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A380D" w14:textId="77777777" w:rsidR="00094483" w:rsidRDefault="00094483" w:rsidP="00DD6247">
      <w:pPr>
        <w:rPr>
          <w:b/>
          <w:bCs/>
        </w:rPr>
      </w:pPr>
    </w:p>
    <w:p w14:paraId="7C423BD6" w14:textId="77777777" w:rsidR="00094483" w:rsidRPr="00094483" w:rsidRDefault="00094483" w:rsidP="00094483">
      <w:pPr>
        <w:jc w:val="center"/>
        <w:rPr>
          <w:rFonts w:ascii="Times New Roman" w:hAnsi="Times New Roman"/>
          <w:b/>
          <w:bCs/>
          <w:sz w:val="24"/>
          <w:szCs w:val="24"/>
        </w:rPr>
      </w:pPr>
      <w:r w:rsidRPr="00094483">
        <w:rPr>
          <w:rFonts w:ascii="Times New Roman" w:hAnsi="Times New Roman"/>
          <w:b/>
          <w:bCs/>
        </w:rPr>
        <w:t xml:space="preserve">Capital structure revisited. Do crisis and competition matter in a </w:t>
      </w:r>
      <w:r w:rsidRPr="00094483">
        <w:rPr>
          <w:rFonts w:ascii="Times New Roman" w:hAnsi="Times New Roman"/>
          <w:b/>
          <w:bCs/>
          <w:i/>
          <w:iCs/>
          <w:sz w:val="24"/>
          <w:szCs w:val="24"/>
        </w:rPr>
        <w:t>Keiretsu</w:t>
      </w:r>
      <w:r w:rsidRPr="00094483">
        <w:rPr>
          <w:rFonts w:ascii="Times New Roman" w:hAnsi="Times New Roman"/>
          <w:b/>
          <w:bCs/>
        </w:rPr>
        <w:t xml:space="preserve"> corporate structure?</w:t>
      </w:r>
      <w:r w:rsidRPr="00094483">
        <w:rPr>
          <w:b/>
          <w:bCs/>
        </w:rPr>
        <w:t xml:space="preserve"> </w:t>
      </w:r>
    </w:p>
    <w:p w14:paraId="13FE8777" w14:textId="77777777" w:rsidR="00094483" w:rsidRPr="00094483" w:rsidRDefault="00094483" w:rsidP="00094483">
      <w:pPr>
        <w:jc w:val="center"/>
        <w:rPr>
          <w:rFonts w:ascii="Times New Roman" w:hAnsi="Times New Roman"/>
          <w:b/>
          <w:bCs/>
          <w:sz w:val="24"/>
          <w:szCs w:val="24"/>
        </w:rPr>
      </w:pPr>
    </w:p>
    <w:p w14:paraId="269FAA7C" w14:textId="77777777" w:rsidR="00094483" w:rsidRPr="00EE1DE7" w:rsidRDefault="00094483" w:rsidP="00094483">
      <w:pPr>
        <w:jc w:val="center"/>
        <w:rPr>
          <w:rFonts w:ascii="Times New Roman" w:hAnsi="Times New Roman"/>
          <w:sz w:val="24"/>
          <w:szCs w:val="24"/>
        </w:rPr>
      </w:pPr>
    </w:p>
    <w:p w14:paraId="565C311C" w14:textId="77777777" w:rsidR="00094483" w:rsidRPr="00EE1DE7" w:rsidRDefault="00094483" w:rsidP="00094483">
      <w:pPr>
        <w:jc w:val="center"/>
        <w:rPr>
          <w:rFonts w:ascii="Times New Roman" w:eastAsia="Times New Roman" w:hAnsi="Times New Roman"/>
          <w:sz w:val="24"/>
          <w:szCs w:val="24"/>
        </w:rPr>
      </w:pPr>
      <w:r w:rsidRPr="00EE1DE7">
        <w:rPr>
          <w:rFonts w:ascii="Times New Roman" w:hAnsi="Times New Roman"/>
          <w:sz w:val="24"/>
          <w:szCs w:val="24"/>
        </w:rPr>
        <w:t>Albert Danso</w:t>
      </w:r>
      <w:r w:rsidRPr="00EE1DE7">
        <w:rPr>
          <w:rStyle w:val="FootnoteReference"/>
          <w:rFonts w:ascii="Times New Roman" w:hAnsi="Times New Roman"/>
          <w:sz w:val="24"/>
          <w:szCs w:val="24"/>
        </w:rPr>
        <w:footnoteReference w:id="1"/>
      </w:r>
      <w:r w:rsidRPr="00EE1DE7">
        <w:rPr>
          <w:rFonts w:ascii="Times New Roman" w:hAnsi="Times New Roman"/>
          <w:sz w:val="24"/>
          <w:szCs w:val="24"/>
        </w:rPr>
        <w:t>; Samuel Fosu</w:t>
      </w:r>
      <w:r w:rsidRPr="00EE1DE7">
        <w:rPr>
          <w:rStyle w:val="FootnoteReference"/>
          <w:rFonts w:ascii="Times New Roman" w:hAnsi="Times New Roman"/>
          <w:sz w:val="24"/>
          <w:szCs w:val="24"/>
        </w:rPr>
        <w:footnoteReference w:id="2"/>
      </w:r>
      <w:r w:rsidRPr="00EE1DE7">
        <w:rPr>
          <w:rFonts w:ascii="Times New Roman" w:hAnsi="Times New Roman"/>
          <w:sz w:val="24"/>
          <w:szCs w:val="24"/>
        </w:rPr>
        <w:t>; Sam</w:t>
      </w:r>
      <w:bookmarkStart w:id="0" w:name="_GoBack"/>
      <w:bookmarkEnd w:id="0"/>
      <w:r w:rsidRPr="00EE1DE7">
        <w:rPr>
          <w:rFonts w:ascii="Times New Roman" w:hAnsi="Times New Roman"/>
          <w:sz w:val="24"/>
          <w:szCs w:val="24"/>
        </w:rPr>
        <w:t>uel Owusu-Agyei</w:t>
      </w:r>
      <w:r w:rsidRPr="00EE1DE7">
        <w:rPr>
          <w:rFonts w:ascii="Times New Roman" w:hAnsi="Times New Roman"/>
          <w:sz w:val="24"/>
          <w:szCs w:val="24"/>
          <w:vertAlign w:val="superscript"/>
        </w:rPr>
        <w:t>1</w:t>
      </w:r>
      <w:r w:rsidRPr="00EE1DE7">
        <w:rPr>
          <w:rFonts w:ascii="Times New Roman" w:hAnsi="Times New Roman"/>
          <w:sz w:val="24"/>
          <w:szCs w:val="24"/>
        </w:rPr>
        <w:t>; Collins G. Ntim</w:t>
      </w:r>
      <w:r w:rsidRPr="00EE1DE7">
        <w:rPr>
          <w:rStyle w:val="FootnoteReference"/>
          <w:rFonts w:ascii="Times New Roman" w:hAnsi="Times New Roman"/>
          <w:sz w:val="24"/>
          <w:szCs w:val="24"/>
        </w:rPr>
        <w:footnoteReference w:id="3"/>
      </w:r>
      <w:r w:rsidRPr="00EE1DE7">
        <w:rPr>
          <w:rFonts w:ascii="Times New Roman" w:hAnsi="Times New Roman"/>
          <w:sz w:val="24"/>
          <w:szCs w:val="24"/>
        </w:rPr>
        <w:t>;</w:t>
      </w:r>
      <w:r w:rsidRPr="00EE1DE7">
        <w:rPr>
          <w:rFonts w:ascii="Times New Roman" w:eastAsia="Times New Roman" w:hAnsi="Times New Roman"/>
          <w:sz w:val="24"/>
          <w:szCs w:val="24"/>
        </w:rPr>
        <w:t xml:space="preserve"> Emmanuel Adegbite</w:t>
      </w:r>
      <w:r>
        <w:rPr>
          <w:rFonts w:ascii="Times New Roman" w:eastAsia="Times New Roman" w:hAnsi="Times New Roman"/>
          <w:sz w:val="24"/>
          <w:szCs w:val="24"/>
          <w:vertAlign w:val="superscript"/>
        </w:rPr>
        <w:t>4,5</w:t>
      </w:r>
    </w:p>
    <w:p w14:paraId="29D4E5C0" w14:textId="77777777" w:rsidR="00094483" w:rsidRPr="00EE1DE7" w:rsidRDefault="00094483" w:rsidP="00094483">
      <w:pPr>
        <w:jc w:val="center"/>
        <w:rPr>
          <w:rFonts w:ascii="Times New Roman" w:hAnsi="Times New Roman"/>
          <w:sz w:val="24"/>
          <w:szCs w:val="24"/>
        </w:rPr>
      </w:pPr>
    </w:p>
    <w:p w14:paraId="677EC3C6" w14:textId="77777777" w:rsidR="00094483" w:rsidRPr="00EE1DE7" w:rsidRDefault="00094483" w:rsidP="00094483">
      <w:pPr>
        <w:jc w:val="center"/>
        <w:rPr>
          <w:rFonts w:ascii="Times New Roman" w:hAnsi="Times New Roman"/>
          <w:b/>
          <w:bCs/>
          <w:sz w:val="24"/>
          <w:szCs w:val="24"/>
        </w:rPr>
      </w:pPr>
    </w:p>
    <w:p w14:paraId="052978A5" w14:textId="77777777" w:rsidR="00094483" w:rsidRPr="00EE1DE7" w:rsidRDefault="00094483" w:rsidP="00094483">
      <w:pPr>
        <w:jc w:val="center"/>
        <w:rPr>
          <w:rFonts w:ascii="Times New Roman" w:hAnsi="Times New Roman"/>
          <w:b/>
          <w:bCs/>
          <w:sz w:val="24"/>
          <w:szCs w:val="24"/>
        </w:rPr>
      </w:pPr>
    </w:p>
    <w:p w14:paraId="23061322" w14:textId="77777777" w:rsidR="00094483" w:rsidRPr="00EE1DE7" w:rsidRDefault="00094483" w:rsidP="00094483">
      <w:pPr>
        <w:jc w:val="center"/>
        <w:rPr>
          <w:rFonts w:ascii="Times New Roman" w:eastAsia="Times New Roman" w:hAnsi="Times New Roman"/>
          <w:sz w:val="24"/>
          <w:szCs w:val="24"/>
        </w:rPr>
      </w:pPr>
      <w:r w:rsidRPr="00EE1DE7">
        <w:rPr>
          <w:rFonts w:ascii="Times New Roman" w:hAnsi="Times New Roman"/>
          <w:b/>
          <w:bCs/>
          <w:sz w:val="24"/>
          <w:szCs w:val="24"/>
        </w:rPr>
        <w:t xml:space="preserve">Corresponding author: </w:t>
      </w:r>
      <w:r w:rsidRPr="00EE1DE7">
        <w:rPr>
          <w:rFonts w:ascii="Times New Roman" w:eastAsia="Times New Roman" w:hAnsi="Times New Roman"/>
          <w:sz w:val="24"/>
          <w:szCs w:val="24"/>
        </w:rPr>
        <w:t>Albert.danso@dmu.ac.uk</w:t>
      </w:r>
    </w:p>
    <w:p w14:paraId="2BCD40F8" w14:textId="77777777" w:rsidR="00094483" w:rsidRDefault="00094483" w:rsidP="00DD6247">
      <w:pPr>
        <w:rPr>
          <w:b/>
          <w:bCs/>
        </w:rPr>
      </w:pPr>
    </w:p>
    <w:p w14:paraId="6A32BDE0" w14:textId="730B19EC" w:rsidR="00094483" w:rsidRDefault="00094483" w:rsidP="00DD6247">
      <w:pPr>
        <w:rPr>
          <w:b/>
          <w:bCs/>
        </w:rPr>
      </w:pPr>
      <w:r>
        <w:rPr>
          <w:b/>
          <w:bCs/>
        </w:rPr>
        <w:t>Please cite as follows:</w:t>
      </w:r>
    </w:p>
    <w:p w14:paraId="1265B1E6" w14:textId="5385EC7C" w:rsidR="00094483" w:rsidRPr="00094483" w:rsidRDefault="00094483" w:rsidP="00094483">
      <w:pPr>
        <w:jc w:val="left"/>
        <w:rPr>
          <w:rFonts w:ascii="Times New Roman" w:hAnsi="Times New Roman"/>
          <w:sz w:val="24"/>
          <w:szCs w:val="24"/>
        </w:rPr>
      </w:pPr>
      <w:r w:rsidRPr="00094483">
        <w:rPr>
          <w:rFonts w:ascii="Times New Roman" w:hAnsi="Times New Roman"/>
        </w:rPr>
        <w:t>Danso</w:t>
      </w:r>
      <w:r>
        <w:rPr>
          <w:rFonts w:ascii="Times New Roman" w:hAnsi="Times New Roman"/>
        </w:rPr>
        <w:t xml:space="preserve">, A., Fosu, S., Owusu-Agyei, S., Ntim, C.G., &amp; Adegbite, E. (2020). </w:t>
      </w:r>
      <w:r w:rsidRPr="00094483">
        <w:rPr>
          <w:rFonts w:ascii="Times New Roman" w:hAnsi="Times New Roman"/>
        </w:rPr>
        <w:t xml:space="preserve">Capital structure revisited. Do crisis and competition matter in a </w:t>
      </w:r>
      <w:r w:rsidRPr="00094483">
        <w:rPr>
          <w:rFonts w:ascii="Times New Roman" w:hAnsi="Times New Roman"/>
          <w:i/>
          <w:iCs/>
          <w:sz w:val="24"/>
          <w:szCs w:val="24"/>
        </w:rPr>
        <w:t>Keiretsu</w:t>
      </w:r>
      <w:r w:rsidRPr="00094483">
        <w:rPr>
          <w:rFonts w:ascii="Times New Roman" w:hAnsi="Times New Roman"/>
        </w:rPr>
        <w:t xml:space="preserve"> corporate structure</w:t>
      </w:r>
      <w:proofErr w:type="gramStart"/>
      <w:r w:rsidRPr="00094483">
        <w:rPr>
          <w:rFonts w:ascii="Times New Roman" w:hAnsi="Times New Roman"/>
        </w:rPr>
        <w:t>?</w:t>
      </w:r>
      <w:r w:rsidRPr="00094483">
        <w:t xml:space="preserve"> </w:t>
      </w:r>
      <w:r>
        <w:t>,</w:t>
      </w:r>
      <w:proofErr w:type="gramEnd"/>
      <w:r>
        <w:t xml:space="preserve"> </w:t>
      </w:r>
      <w:r>
        <w:rPr>
          <w:i/>
          <w:iCs/>
        </w:rPr>
        <w:t>International Journal of Finance and Economics</w:t>
      </w:r>
      <w:r>
        <w:t>, Forthcoming.</w:t>
      </w:r>
    </w:p>
    <w:p w14:paraId="3A21E8EB" w14:textId="77777777" w:rsidR="00094483" w:rsidRDefault="00094483" w:rsidP="00DD6247">
      <w:pPr>
        <w:rPr>
          <w:b/>
          <w:bCs/>
        </w:rPr>
      </w:pPr>
    </w:p>
    <w:p w14:paraId="63629981" w14:textId="77777777" w:rsidR="00094483" w:rsidRDefault="00094483" w:rsidP="00DD6247">
      <w:pPr>
        <w:rPr>
          <w:b/>
          <w:bCs/>
        </w:rPr>
      </w:pPr>
    </w:p>
    <w:p w14:paraId="371FC128" w14:textId="77777777" w:rsidR="00094483" w:rsidRDefault="00094483" w:rsidP="00DD6247">
      <w:pPr>
        <w:rPr>
          <w:b/>
          <w:bCs/>
        </w:rPr>
      </w:pPr>
    </w:p>
    <w:p w14:paraId="76CADF88" w14:textId="77777777" w:rsidR="00094483" w:rsidRDefault="00094483" w:rsidP="00DD6247">
      <w:pPr>
        <w:rPr>
          <w:b/>
          <w:bCs/>
        </w:rPr>
      </w:pPr>
    </w:p>
    <w:p w14:paraId="39330A34" w14:textId="4363A19E" w:rsidR="00CC1B15" w:rsidRPr="00094483" w:rsidRDefault="006D1597" w:rsidP="00DD6247">
      <w:pPr>
        <w:rPr>
          <w:b/>
          <w:bCs/>
        </w:rPr>
      </w:pPr>
      <w:r w:rsidRPr="00094483">
        <w:rPr>
          <w:b/>
          <w:bCs/>
        </w:rPr>
        <w:lastRenderedPageBreak/>
        <w:t xml:space="preserve">Capital structure revisited. Do crisis and competition matter in a </w:t>
      </w:r>
      <w:r w:rsidRPr="00094483">
        <w:rPr>
          <w:rFonts w:ascii="Times New Roman" w:hAnsi="Times New Roman"/>
          <w:b/>
          <w:bCs/>
          <w:i/>
          <w:iCs/>
          <w:sz w:val="24"/>
          <w:szCs w:val="24"/>
        </w:rPr>
        <w:t>Keiretsu</w:t>
      </w:r>
      <w:r w:rsidRPr="00094483">
        <w:rPr>
          <w:b/>
          <w:bCs/>
        </w:rPr>
        <w:t xml:space="preserve"> corporate structure? </w:t>
      </w:r>
    </w:p>
    <w:p w14:paraId="0F9EA62D" w14:textId="1FBA17C6" w:rsidR="00CC1B15" w:rsidRPr="001D0480" w:rsidRDefault="00CC1B15" w:rsidP="006C224F">
      <w:pPr>
        <w:rPr>
          <w:rFonts w:ascii="Times New Roman" w:eastAsia="Times New Roman" w:hAnsi="Times New Roman"/>
          <w:b/>
          <w:bCs/>
          <w:sz w:val="24"/>
          <w:szCs w:val="24"/>
        </w:rPr>
      </w:pPr>
    </w:p>
    <w:p w14:paraId="2E199BA0" w14:textId="77777777" w:rsidR="007B194C" w:rsidRPr="001D0480" w:rsidRDefault="007B194C" w:rsidP="007B194C">
      <w:pPr>
        <w:rPr>
          <w:rFonts w:ascii="Times New Roman" w:hAnsi="Times New Roman"/>
          <w:b/>
          <w:bCs/>
          <w:sz w:val="24"/>
          <w:szCs w:val="24"/>
        </w:rPr>
      </w:pPr>
      <w:r w:rsidRPr="001D0480">
        <w:rPr>
          <w:rFonts w:ascii="Times New Roman" w:hAnsi="Times New Roman"/>
          <w:b/>
          <w:bCs/>
          <w:sz w:val="24"/>
          <w:szCs w:val="24"/>
        </w:rPr>
        <w:t>Abstract</w:t>
      </w:r>
    </w:p>
    <w:p w14:paraId="23C4A3C5" w14:textId="5E43970B" w:rsidR="009D209C" w:rsidRPr="001D0480" w:rsidRDefault="009D209C" w:rsidP="009D209C">
      <w:pPr>
        <w:rPr>
          <w:rFonts w:ascii="Times New Roman" w:eastAsia="Times New Roman" w:hAnsi="Times New Roman"/>
          <w:sz w:val="28"/>
          <w:szCs w:val="24"/>
        </w:rPr>
      </w:pPr>
      <w:r w:rsidRPr="001D0480">
        <w:rPr>
          <w:rFonts w:ascii="Times New Roman" w:hAnsi="Times New Roman"/>
          <w:sz w:val="24"/>
        </w:rPr>
        <w:t>We investigate firm-level determinants of capital structure using a large sample of</w:t>
      </w:r>
      <w:r w:rsidR="006D1597">
        <w:rPr>
          <w:rFonts w:ascii="Times New Roman" w:hAnsi="Times New Roman"/>
          <w:sz w:val="24"/>
        </w:rPr>
        <w:t xml:space="preserve"> 4,284</w:t>
      </w:r>
      <w:r w:rsidRPr="001D0480">
        <w:rPr>
          <w:rFonts w:ascii="Times New Roman" w:hAnsi="Times New Roman"/>
          <w:sz w:val="24"/>
        </w:rPr>
        <w:t xml:space="preserve"> Japanese firms </w:t>
      </w:r>
      <w:r w:rsidR="00451870">
        <w:rPr>
          <w:rFonts w:ascii="Times New Roman" w:hAnsi="Times New Roman"/>
          <w:sz w:val="24"/>
        </w:rPr>
        <w:t>over a</w:t>
      </w:r>
      <w:r w:rsidRPr="001D0480">
        <w:rPr>
          <w:rFonts w:ascii="Times New Roman" w:hAnsi="Times New Roman"/>
          <w:sz w:val="24"/>
        </w:rPr>
        <w:t xml:space="preserve"> </w:t>
      </w:r>
      <w:r w:rsidR="007A73BE">
        <w:rPr>
          <w:rFonts w:ascii="Times New Roman" w:hAnsi="Times New Roman"/>
          <w:sz w:val="24"/>
        </w:rPr>
        <w:t>nineteen-</w:t>
      </w:r>
      <w:r w:rsidR="00451870">
        <w:rPr>
          <w:rFonts w:ascii="Times New Roman" w:hAnsi="Times New Roman"/>
          <w:sz w:val="24"/>
        </w:rPr>
        <w:t xml:space="preserve">year </w:t>
      </w:r>
      <w:r w:rsidRPr="001D0480">
        <w:rPr>
          <w:rFonts w:ascii="Times New Roman" w:hAnsi="Times New Roman"/>
          <w:sz w:val="24"/>
        </w:rPr>
        <w:t>period</w:t>
      </w:r>
      <w:r w:rsidR="006D1597">
        <w:rPr>
          <w:rFonts w:ascii="Times New Roman" w:hAnsi="Times New Roman"/>
          <w:sz w:val="24"/>
        </w:rPr>
        <w:t xml:space="preserve"> (i.e., over 61,000 firm-year observations)</w:t>
      </w:r>
      <w:r w:rsidRPr="001D0480">
        <w:rPr>
          <w:rFonts w:ascii="Times New Roman" w:hAnsi="Times New Roman"/>
          <w:sz w:val="24"/>
        </w:rPr>
        <w:t xml:space="preserve">, a hitherto less examined sample for this purpose. We conduct our analysis and interpret our findings predominantly within the pecking order, the trade-off and the agency theoretical frameworks. We uncover three new findings. First, </w:t>
      </w:r>
      <w:r w:rsidR="00FA0A52">
        <w:rPr>
          <w:rFonts w:ascii="Times New Roman" w:hAnsi="Times New Roman"/>
          <w:sz w:val="24"/>
        </w:rPr>
        <w:t>our</w:t>
      </w:r>
      <w:r w:rsidRPr="001D0480">
        <w:rPr>
          <w:rFonts w:ascii="Times New Roman" w:hAnsi="Times New Roman"/>
          <w:sz w:val="24"/>
        </w:rPr>
        <w:t xml:space="preserve"> evidence indicates that insights derived from the ex</w:t>
      </w:r>
      <w:r w:rsidR="009A1B4A">
        <w:rPr>
          <w:rFonts w:ascii="Times New Roman" w:hAnsi="Times New Roman"/>
          <w:sz w:val="24"/>
        </w:rPr>
        <w:t>tant</w:t>
      </w:r>
      <w:r w:rsidRPr="001D0480">
        <w:rPr>
          <w:rFonts w:ascii="Times New Roman" w:hAnsi="Times New Roman"/>
          <w:sz w:val="24"/>
        </w:rPr>
        <w:t xml:space="preserve"> literature on capital structure are cross-national and are applicable in the context of Japan</w:t>
      </w:r>
      <w:r w:rsidR="00E3082D">
        <w:rPr>
          <w:rFonts w:ascii="Times New Roman" w:hAnsi="Times New Roman"/>
          <w:sz w:val="24"/>
        </w:rPr>
        <w:t xml:space="preserve">, </w:t>
      </w:r>
      <w:r w:rsidR="00E3082D" w:rsidRPr="001D0480">
        <w:rPr>
          <w:rFonts w:ascii="Times New Roman" w:eastAsia="Times New Roman" w:hAnsi="Times New Roman"/>
          <w:sz w:val="24"/>
          <w:szCs w:val="24"/>
          <w:lang w:eastAsia="en-GB"/>
        </w:rPr>
        <w:t xml:space="preserve">despite the </w:t>
      </w:r>
      <w:r w:rsidR="00E3082D" w:rsidRPr="001D0480">
        <w:rPr>
          <w:rFonts w:ascii="Times New Roman" w:eastAsia="Times New Roman" w:hAnsi="Times New Roman"/>
          <w:sz w:val="24"/>
          <w:szCs w:val="24"/>
        </w:rPr>
        <w:t>unique characteristics of Japanese firms</w:t>
      </w:r>
      <w:r w:rsidRPr="001D0480">
        <w:rPr>
          <w:rFonts w:ascii="Times New Roman" w:hAnsi="Times New Roman"/>
          <w:sz w:val="24"/>
        </w:rPr>
        <w:t>. Second, financial crisis significantly impacts the relationship between leverage and firm-level determinants, particularly accentuating the effect of asset tangibility and growth. Third, product market competition significantly impacts the observed relation</w:t>
      </w:r>
      <w:r w:rsidR="007239C4">
        <w:rPr>
          <w:rFonts w:ascii="Times New Roman" w:hAnsi="Times New Roman"/>
          <w:sz w:val="24"/>
        </w:rPr>
        <w:t>ship</w:t>
      </w:r>
      <w:r w:rsidRPr="001D0480">
        <w:rPr>
          <w:rFonts w:ascii="Times New Roman" w:hAnsi="Times New Roman"/>
          <w:sz w:val="24"/>
        </w:rPr>
        <w:t xml:space="preserve"> between firm-level determinants and leverage. Our results are robust, controlling for the joint effects of competition and crisis. </w:t>
      </w:r>
    </w:p>
    <w:p w14:paraId="58CF91CF" w14:textId="77777777" w:rsidR="007B194C" w:rsidRPr="001D0480" w:rsidRDefault="007B194C" w:rsidP="00097D50">
      <w:pPr>
        <w:rPr>
          <w:rFonts w:ascii="Times New Roman" w:hAnsi="Times New Roman"/>
          <w:sz w:val="24"/>
        </w:rPr>
      </w:pPr>
    </w:p>
    <w:p w14:paraId="70B1B05E" w14:textId="6C551B70" w:rsidR="00633A01" w:rsidRPr="001D0480" w:rsidRDefault="00633A01" w:rsidP="75CAEBAD">
      <w:pPr>
        <w:rPr>
          <w:rFonts w:ascii="Times New Roman" w:eastAsia="Times New Roman" w:hAnsi="Times New Roman"/>
          <w:i/>
          <w:iCs/>
          <w:sz w:val="24"/>
          <w:szCs w:val="24"/>
        </w:rPr>
      </w:pPr>
      <w:r w:rsidRPr="001D0480">
        <w:rPr>
          <w:rFonts w:ascii="Times New Roman" w:eastAsia="Times New Roman" w:hAnsi="Times New Roman"/>
          <w:b/>
          <w:bCs/>
          <w:i/>
          <w:iCs/>
          <w:sz w:val="24"/>
          <w:szCs w:val="24"/>
        </w:rPr>
        <w:t>JEL classification</w:t>
      </w:r>
      <w:r w:rsidRPr="001D0480">
        <w:rPr>
          <w:rFonts w:ascii="Times New Roman" w:eastAsia="Times New Roman" w:hAnsi="Times New Roman"/>
          <w:i/>
          <w:iCs/>
          <w:sz w:val="24"/>
          <w:szCs w:val="24"/>
        </w:rPr>
        <w:t>:</w:t>
      </w:r>
      <w:r w:rsidR="008D1E8A" w:rsidRPr="001D0480">
        <w:rPr>
          <w:rFonts w:ascii="Times New Roman" w:eastAsia="Times New Roman" w:hAnsi="Times New Roman"/>
          <w:sz w:val="24"/>
          <w:szCs w:val="24"/>
        </w:rPr>
        <w:t xml:space="preserve"> G01; G30; G31</w:t>
      </w:r>
    </w:p>
    <w:p w14:paraId="622E8A0A" w14:textId="079ADA96" w:rsidR="006670AA" w:rsidRPr="001D0480" w:rsidRDefault="00633A01" w:rsidP="00163F4F">
      <w:pPr>
        <w:rPr>
          <w:rFonts w:ascii="Times New Roman" w:eastAsia="Times New Roman" w:hAnsi="Times New Roman"/>
          <w:b/>
          <w:bCs/>
          <w:sz w:val="24"/>
          <w:szCs w:val="24"/>
        </w:rPr>
      </w:pPr>
      <w:r w:rsidRPr="001D0480">
        <w:rPr>
          <w:rFonts w:ascii="Times New Roman" w:eastAsia="Times New Roman" w:hAnsi="Times New Roman"/>
          <w:b/>
          <w:bCs/>
          <w:i/>
          <w:iCs/>
          <w:sz w:val="24"/>
          <w:szCs w:val="24"/>
        </w:rPr>
        <w:t>Key words</w:t>
      </w:r>
      <w:r w:rsidRPr="001D0480">
        <w:rPr>
          <w:rFonts w:ascii="Times New Roman" w:eastAsia="Times New Roman" w:hAnsi="Times New Roman"/>
          <w:i/>
          <w:iCs/>
          <w:sz w:val="24"/>
          <w:szCs w:val="24"/>
        </w:rPr>
        <w:t xml:space="preserve">: </w:t>
      </w:r>
      <w:r w:rsidRPr="001D0480">
        <w:rPr>
          <w:rFonts w:ascii="Times New Roman" w:eastAsia="Times New Roman" w:hAnsi="Times New Roman"/>
          <w:sz w:val="24"/>
          <w:szCs w:val="24"/>
        </w:rPr>
        <w:t>Capital structure;</w:t>
      </w:r>
      <w:r w:rsidR="00255218" w:rsidRPr="001D0480">
        <w:rPr>
          <w:rFonts w:ascii="Times New Roman" w:eastAsia="Times New Roman" w:hAnsi="Times New Roman"/>
          <w:sz w:val="24"/>
          <w:szCs w:val="24"/>
        </w:rPr>
        <w:t xml:space="preserve"> </w:t>
      </w:r>
      <w:r w:rsidR="00663AAB" w:rsidRPr="001D0480">
        <w:rPr>
          <w:rFonts w:ascii="Times New Roman" w:eastAsia="Times New Roman" w:hAnsi="Times New Roman"/>
          <w:sz w:val="24"/>
          <w:szCs w:val="24"/>
        </w:rPr>
        <w:t xml:space="preserve">Agency theory; </w:t>
      </w:r>
      <w:r w:rsidR="00756614" w:rsidRPr="001D0480">
        <w:rPr>
          <w:rFonts w:ascii="Times New Roman" w:eastAsia="Times New Roman" w:hAnsi="Times New Roman"/>
          <w:sz w:val="24"/>
          <w:szCs w:val="24"/>
        </w:rPr>
        <w:t>Competition;</w:t>
      </w:r>
      <w:r w:rsidRPr="001D0480">
        <w:rPr>
          <w:rFonts w:ascii="Times New Roman" w:eastAsia="Times New Roman" w:hAnsi="Times New Roman"/>
          <w:sz w:val="24"/>
          <w:szCs w:val="24"/>
        </w:rPr>
        <w:t xml:space="preserve"> Financial Crisis; </w:t>
      </w:r>
      <w:r w:rsidR="006D1597">
        <w:rPr>
          <w:rFonts w:ascii="Times New Roman" w:eastAsia="Times New Roman" w:hAnsi="Times New Roman"/>
          <w:sz w:val="24"/>
          <w:szCs w:val="24"/>
        </w:rPr>
        <w:t xml:space="preserve">Keiretsu, </w:t>
      </w:r>
      <w:r w:rsidRPr="001D0480">
        <w:rPr>
          <w:rFonts w:ascii="Times New Roman" w:eastAsia="Times New Roman" w:hAnsi="Times New Roman"/>
          <w:sz w:val="24"/>
          <w:szCs w:val="24"/>
        </w:rPr>
        <w:t>Japa</w:t>
      </w:r>
      <w:r w:rsidR="002F4206" w:rsidRPr="001D0480">
        <w:rPr>
          <w:rFonts w:ascii="Times New Roman" w:eastAsia="Times New Roman" w:hAnsi="Times New Roman"/>
          <w:sz w:val="24"/>
          <w:szCs w:val="24"/>
        </w:rPr>
        <w:t>n</w:t>
      </w:r>
    </w:p>
    <w:p w14:paraId="17F45BC6" w14:textId="77777777" w:rsidR="00766229" w:rsidRPr="001D0480" w:rsidRDefault="00766229" w:rsidP="00163F4F">
      <w:pPr>
        <w:rPr>
          <w:rFonts w:ascii="Times New Roman" w:eastAsia="Times New Roman" w:hAnsi="Times New Roman"/>
          <w:b/>
          <w:bCs/>
          <w:sz w:val="24"/>
          <w:szCs w:val="24"/>
        </w:rPr>
      </w:pPr>
    </w:p>
    <w:p w14:paraId="14718B68" w14:textId="77777777" w:rsidR="00766229" w:rsidRPr="001D0480" w:rsidRDefault="00766229" w:rsidP="00163F4F">
      <w:pPr>
        <w:rPr>
          <w:rFonts w:ascii="Times New Roman" w:eastAsia="Times New Roman" w:hAnsi="Times New Roman"/>
          <w:b/>
          <w:bCs/>
          <w:sz w:val="24"/>
          <w:szCs w:val="24"/>
        </w:rPr>
      </w:pPr>
    </w:p>
    <w:p w14:paraId="62FDCB67" w14:textId="77777777" w:rsidR="00766229" w:rsidRPr="001D0480" w:rsidRDefault="00766229" w:rsidP="00163F4F">
      <w:pPr>
        <w:rPr>
          <w:rFonts w:ascii="Times New Roman" w:eastAsia="Times New Roman" w:hAnsi="Times New Roman"/>
          <w:b/>
          <w:bCs/>
          <w:sz w:val="24"/>
          <w:szCs w:val="24"/>
        </w:rPr>
      </w:pPr>
    </w:p>
    <w:p w14:paraId="3D711838" w14:textId="77777777" w:rsidR="00766229" w:rsidRPr="001D0480" w:rsidRDefault="00766229" w:rsidP="00163F4F">
      <w:pPr>
        <w:rPr>
          <w:rFonts w:ascii="Times New Roman" w:eastAsia="Times New Roman" w:hAnsi="Times New Roman"/>
          <w:b/>
          <w:bCs/>
          <w:sz w:val="24"/>
          <w:szCs w:val="24"/>
        </w:rPr>
      </w:pPr>
    </w:p>
    <w:p w14:paraId="36BAE21A" w14:textId="77777777" w:rsidR="00766229" w:rsidRPr="001D0480" w:rsidRDefault="00766229" w:rsidP="00163F4F">
      <w:pPr>
        <w:rPr>
          <w:rFonts w:ascii="Times New Roman" w:eastAsia="Times New Roman" w:hAnsi="Times New Roman"/>
          <w:b/>
          <w:bCs/>
          <w:sz w:val="24"/>
          <w:szCs w:val="24"/>
        </w:rPr>
      </w:pPr>
    </w:p>
    <w:p w14:paraId="3A80DD68" w14:textId="73DBF33A" w:rsidR="00766229" w:rsidRDefault="00766229" w:rsidP="00163F4F">
      <w:pPr>
        <w:rPr>
          <w:rFonts w:ascii="Times New Roman" w:eastAsia="Times New Roman" w:hAnsi="Times New Roman"/>
          <w:b/>
          <w:bCs/>
          <w:sz w:val="24"/>
          <w:szCs w:val="24"/>
        </w:rPr>
      </w:pPr>
    </w:p>
    <w:p w14:paraId="580EEFF4" w14:textId="77777777" w:rsidR="00A9462B" w:rsidRPr="001D0480" w:rsidRDefault="00A9462B" w:rsidP="00163F4F">
      <w:pPr>
        <w:rPr>
          <w:rFonts w:ascii="Times New Roman" w:eastAsia="Times New Roman" w:hAnsi="Times New Roman"/>
          <w:b/>
          <w:bCs/>
          <w:sz w:val="24"/>
          <w:szCs w:val="24"/>
        </w:rPr>
      </w:pPr>
    </w:p>
    <w:p w14:paraId="5EB55FCE" w14:textId="77777777" w:rsidR="00A912FE" w:rsidRPr="001D0480" w:rsidRDefault="00A912FE" w:rsidP="00163F4F">
      <w:pPr>
        <w:rPr>
          <w:rFonts w:ascii="Times New Roman" w:eastAsia="Times New Roman" w:hAnsi="Times New Roman"/>
          <w:b/>
          <w:bCs/>
          <w:sz w:val="24"/>
          <w:szCs w:val="24"/>
        </w:rPr>
      </w:pPr>
    </w:p>
    <w:p w14:paraId="6AD9B4CF" w14:textId="4731F231" w:rsidR="00CE4127" w:rsidRPr="009359A5" w:rsidRDefault="00C95DD3" w:rsidP="00163F4F">
      <w:pPr>
        <w:rPr>
          <w:rFonts w:ascii="Times New Roman" w:eastAsia="Times New Roman" w:hAnsi="Times New Roman"/>
          <w:b/>
          <w:bCs/>
          <w:sz w:val="24"/>
          <w:szCs w:val="24"/>
        </w:rPr>
      </w:pPr>
      <w:r w:rsidRPr="009359A5">
        <w:rPr>
          <w:rFonts w:ascii="Times New Roman" w:eastAsia="Times New Roman" w:hAnsi="Times New Roman"/>
          <w:b/>
          <w:bCs/>
          <w:sz w:val="24"/>
          <w:szCs w:val="24"/>
        </w:rPr>
        <w:lastRenderedPageBreak/>
        <w:t xml:space="preserve">1. </w:t>
      </w:r>
      <w:r w:rsidR="00CE4127" w:rsidRPr="009359A5">
        <w:rPr>
          <w:rFonts w:ascii="Times New Roman" w:eastAsia="Times New Roman" w:hAnsi="Times New Roman"/>
          <w:b/>
          <w:bCs/>
          <w:sz w:val="24"/>
          <w:szCs w:val="24"/>
        </w:rPr>
        <w:t>Introduction</w:t>
      </w:r>
    </w:p>
    <w:p w14:paraId="22A80037" w14:textId="2E9E3FFA" w:rsidR="009359A5" w:rsidRDefault="00AF7A1D" w:rsidP="00737BA6">
      <w:pPr>
        <w:pStyle w:val="NoSpacing"/>
        <w:spacing w:after="240" w:line="360" w:lineRule="auto"/>
        <w:rPr>
          <w:rFonts w:ascii="Times New Roman" w:hAnsi="Times New Roman"/>
          <w:sz w:val="24"/>
          <w:szCs w:val="24"/>
          <w:lang w:eastAsia="en-GB"/>
        </w:rPr>
      </w:pPr>
      <w:r w:rsidRPr="00E47B38">
        <w:rPr>
          <w:rFonts w:ascii="Times New Roman" w:eastAsia="Times New Roman" w:hAnsi="Times New Roman" w:cs="Times New Roman"/>
          <w:sz w:val="24"/>
          <w:szCs w:val="24"/>
        </w:rPr>
        <w:t xml:space="preserve">Within the realm </w:t>
      </w:r>
      <w:r w:rsidR="00C96A51" w:rsidRPr="00FF2939">
        <w:rPr>
          <w:rFonts w:ascii="Times New Roman" w:eastAsia="Times New Roman" w:hAnsi="Times New Roman" w:cs="Times New Roman"/>
          <w:sz w:val="24"/>
          <w:szCs w:val="24"/>
        </w:rPr>
        <w:t xml:space="preserve">of </w:t>
      </w:r>
      <w:r w:rsidRPr="00FF2939">
        <w:rPr>
          <w:rFonts w:ascii="Times New Roman" w:eastAsia="Times New Roman" w:hAnsi="Times New Roman" w:cs="Times New Roman"/>
          <w:sz w:val="24"/>
          <w:szCs w:val="24"/>
        </w:rPr>
        <w:t>corporate finance, Modigliani and Miller</w:t>
      </w:r>
      <w:r w:rsidR="009D07BC" w:rsidRPr="00FF2939">
        <w:rPr>
          <w:rFonts w:ascii="Times New Roman" w:eastAsia="Times New Roman" w:hAnsi="Times New Roman" w:cs="Times New Roman"/>
          <w:sz w:val="24"/>
          <w:szCs w:val="24"/>
        </w:rPr>
        <w:t>’</w:t>
      </w:r>
      <w:r w:rsidRPr="00FF2939">
        <w:rPr>
          <w:rFonts w:ascii="Times New Roman" w:eastAsia="Times New Roman" w:hAnsi="Times New Roman" w:cs="Times New Roman"/>
          <w:sz w:val="24"/>
          <w:szCs w:val="24"/>
        </w:rPr>
        <w:t>s (1958</w:t>
      </w:r>
      <w:r w:rsidR="009D07BC" w:rsidRPr="00FF2939">
        <w:rPr>
          <w:rFonts w:ascii="Times New Roman" w:eastAsia="Times New Roman" w:hAnsi="Times New Roman" w:cs="Times New Roman"/>
          <w:sz w:val="24"/>
          <w:szCs w:val="24"/>
        </w:rPr>
        <w:t>,</w:t>
      </w:r>
      <w:r w:rsidRPr="008355E4">
        <w:rPr>
          <w:rFonts w:ascii="Times New Roman" w:eastAsia="Times New Roman" w:hAnsi="Times New Roman" w:cs="Times New Roman"/>
          <w:sz w:val="24"/>
          <w:szCs w:val="24"/>
        </w:rPr>
        <w:t xml:space="preserve"> 1963) irrelevance theory forms the basis for empirical and theoretical </w:t>
      </w:r>
      <w:r w:rsidR="008945FD">
        <w:rPr>
          <w:rFonts w:ascii="Times New Roman" w:eastAsia="Times New Roman" w:hAnsi="Times New Roman" w:cs="Times New Roman"/>
          <w:sz w:val="24"/>
          <w:szCs w:val="24"/>
        </w:rPr>
        <w:t>studie</w:t>
      </w:r>
      <w:r w:rsidR="00487E78" w:rsidRPr="005A4E53">
        <w:rPr>
          <w:rFonts w:ascii="Times New Roman" w:eastAsia="Times New Roman" w:hAnsi="Times New Roman" w:cs="Times New Roman"/>
          <w:sz w:val="24"/>
          <w:szCs w:val="24"/>
        </w:rPr>
        <w:t>s</w:t>
      </w:r>
      <w:r w:rsidRPr="005A4E53">
        <w:rPr>
          <w:rFonts w:ascii="Times New Roman" w:eastAsia="Times New Roman" w:hAnsi="Times New Roman" w:cs="Times New Roman"/>
          <w:sz w:val="24"/>
          <w:szCs w:val="24"/>
        </w:rPr>
        <w:t xml:space="preserve"> on </w:t>
      </w:r>
      <w:r w:rsidR="00881611" w:rsidRPr="008E0E15">
        <w:rPr>
          <w:rFonts w:ascii="Times New Roman" w:eastAsia="Times New Roman" w:hAnsi="Times New Roman" w:cs="Times New Roman"/>
          <w:sz w:val="24"/>
          <w:szCs w:val="24"/>
        </w:rPr>
        <w:t xml:space="preserve">the </w:t>
      </w:r>
      <w:r w:rsidRPr="008E0E15">
        <w:rPr>
          <w:rFonts w:ascii="Times New Roman" w:eastAsia="Times New Roman" w:hAnsi="Times New Roman" w:cs="Times New Roman"/>
          <w:sz w:val="24"/>
          <w:szCs w:val="24"/>
        </w:rPr>
        <w:t>financing decisions of firms. The central proposition of the irrelevance theory is that the value of a firm is not driven</w:t>
      </w:r>
      <w:r w:rsidR="000D51BE" w:rsidRPr="009359A5">
        <w:rPr>
          <w:rFonts w:ascii="Times New Roman" w:eastAsia="Times New Roman" w:hAnsi="Times New Roman"/>
          <w:sz w:val="24"/>
          <w:szCs w:val="24"/>
        </w:rPr>
        <w:t xml:space="preserve"> by</w:t>
      </w:r>
      <w:r w:rsidRPr="009359A5">
        <w:rPr>
          <w:rFonts w:ascii="Times New Roman" w:eastAsia="Times New Roman" w:hAnsi="Times New Roman"/>
          <w:sz w:val="24"/>
          <w:szCs w:val="24"/>
        </w:rPr>
        <w:t xml:space="preserve"> its capital structure</w:t>
      </w:r>
      <w:r w:rsidR="00201E0D">
        <w:rPr>
          <w:rFonts w:ascii="Times New Roman" w:eastAsia="Times New Roman" w:hAnsi="Times New Roman"/>
          <w:sz w:val="24"/>
          <w:szCs w:val="24"/>
        </w:rPr>
        <w:t xml:space="preserve"> (</w:t>
      </w:r>
      <w:r w:rsidR="00201E0D">
        <w:rPr>
          <w:rFonts w:ascii="Times New Roman" w:hAnsi="Times New Roman" w:cs="Times New Roman"/>
          <w:sz w:val="24"/>
          <w:szCs w:val="24"/>
        </w:rPr>
        <w:t xml:space="preserve">Frank </w:t>
      </w:r>
      <w:r w:rsidR="00B6160B">
        <w:rPr>
          <w:rFonts w:ascii="Times New Roman" w:hAnsi="Times New Roman" w:cs="Times New Roman"/>
          <w:sz w:val="24"/>
          <w:szCs w:val="24"/>
        </w:rPr>
        <w:t>and</w:t>
      </w:r>
      <w:r w:rsidR="00201E0D">
        <w:rPr>
          <w:rFonts w:ascii="Times New Roman" w:hAnsi="Times New Roman" w:cs="Times New Roman"/>
          <w:sz w:val="24"/>
          <w:szCs w:val="24"/>
        </w:rPr>
        <w:t xml:space="preserve"> Shen, 2019; Grosse-</w:t>
      </w:r>
      <w:proofErr w:type="spellStart"/>
      <w:r w:rsidR="00201E0D">
        <w:rPr>
          <w:rFonts w:ascii="Times New Roman" w:hAnsi="Times New Roman" w:cs="Times New Roman"/>
          <w:sz w:val="24"/>
          <w:szCs w:val="24"/>
        </w:rPr>
        <w:t>Rueschkamp</w:t>
      </w:r>
      <w:proofErr w:type="spellEnd"/>
      <w:r w:rsidR="00201E0D">
        <w:rPr>
          <w:rFonts w:ascii="Times New Roman" w:hAnsi="Times New Roman" w:cs="Times New Roman"/>
          <w:sz w:val="24"/>
          <w:szCs w:val="24"/>
        </w:rPr>
        <w:t xml:space="preserve"> et al., 2019)</w:t>
      </w:r>
      <w:r w:rsidRPr="009359A5">
        <w:rPr>
          <w:rFonts w:ascii="Times New Roman" w:eastAsia="Times New Roman" w:hAnsi="Times New Roman"/>
          <w:sz w:val="24"/>
          <w:szCs w:val="24"/>
        </w:rPr>
        <w:t>. Although based on restrictive assumptions, the irrelevance theory inspired the development of further theories</w:t>
      </w:r>
      <w:r w:rsidR="00904381" w:rsidRPr="009359A5">
        <w:rPr>
          <w:rFonts w:ascii="Times New Roman" w:eastAsia="Times New Roman" w:hAnsi="Times New Roman"/>
          <w:sz w:val="24"/>
          <w:szCs w:val="24"/>
        </w:rPr>
        <w:t>,</w:t>
      </w:r>
      <w:r w:rsidRPr="009359A5">
        <w:rPr>
          <w:rFonts w:ascii="Times New Roman" w:eastAsia="Times New Roman" w:hAnsi="Times New Roman"/>
          <w:sz w:val="24"/>
          <w:szCs w:val="24"/>
        </w:rPr>
        <w:t xml:space="preserve"> including the pecking order and the trade-off theories</w:t>
      </w:r>
      <w:r w:rsidR="00BE0CB2">
        <w:rPr>
          <w:rFonts w:ascii="Times New Roman" w:eastAsia="Times New Roman" w:hAnsi="Times New Roman"/>
          <w:sz w:val="24"/>
          <w:szCs w:val="24"/>
        </w:rPr>
        <w:t xml:space="preserve"> (</w:t>
      </w:r>
      <w:proofErr w:type="spellStart"/>
      <w:r w:rsidR="00BE0CB2">
        <w:rPr>
          <w:rFonts w:ascii="Times New Roman" w:hAnsi="Times New Roman" w:cs="Times New Roman"/>
          <w:sz w:val="24"/>
          <w:szCs w:val="24"/>
        </w:rPr>
        <w:t>Antill</w:t>
      </w:r>
      <w:proofErr w:type="spellEnd"/>
      <w:r w:rsidR="00BE0CB2">
        <w:rPr>
          <w:rFonts w:ascii="Times New Roman" w:hAnsi="Times New Roman" w:cs="Times New Roman"/>
          <w:sz w:val="24"/>
          <w:szCs w:val="24"/>
        </w:rPr>
        <w:t xml:space="preserve"> </w:t>
      </w:r>
      <w:r w:rsidR="00B6160B">
        <w:rPr>
          <w:rFonts w:ascii="Times New Roman" w:hAnsi="Times New Roman" w:cs="Times New Roman"/>
          <w:sz w:val="24"/>
          <w:szCs w:val="24"/>
        </w:rPr>
        <w:t>and</w:t>
      </w:r>
      <w:r w:rsidR="00BE0CB2">
        <w:rPr>
          <w:rFonts w:ascii="Times New Roman" w:hAnsi="Times New Roman" w:cs="Times New Roman"/>
          <w:sz w:val="24"/>
          <w:szCs w:val="24"/>
        </w:rPr>
        <w:t xml:space="preserve"> Grenadier, 2019; Chen et al., 2019; </w:t>
      </w:r>
      <w:proofErr w:type="spellStart"/>
      <w:r w:rsidR="00BE0CB2">
        <w:rPr>
          <w:rFonts w:ascii="Times New Roman" w:hAnsi="Times New Roman" w:cs="Times New Roman"/>
          <w:sz w:val="24"/>
          <w:szCs w:val="24"/>
        </w:rPr>
        <w:t>Nicodano</w:t>
      </w:r>
      <w:proofErr w:type="spellEnd"/>
      <w:r w:rsidR="00BE0CB2">
        <w:rPr>
          <w:rFonts w:ascii="Times New Roman" w:hAnsi="Times New Roman" w:cs="Times New Roman"/>
          <w:sz w:val="24"/>
          <w:szCs w:val="24"/>
        </w:rPr>
        <w:t xml:space="preserve"> </w:t>
      </w:r>
      <w:r w:rsidR="00B6160B">
        <w:rPr>
          <w:rFonts w:ascii="Times New Roman" w:hAnsi="Times New Roman" w:cs="Times New Roman"/>
          <w:sz w:val="24"/>
          <w:szCs w:val="24"/>
        </w:rPr>
        <w:t>and</w:t>
      </w:r>
      <w:r w:rsidR="00BE0CB2">
        <w:rPr>
          <w:rFonts w:ascii="Times New Roman" w:hAnsi="Times New Roman" w:cs="Times New Roman"/>
          <w:sz w:val="24"/>
          <w:szCs w:val="24"/>
        </w:rPr>
        <w:t xml:space="preserve"> Regis, 2019)</w:t>
      </w:r>
      <w:r w:rsidR="002208AA" w:rsidRPr="009359A5">
        <w:rPr>
          <w:rFonts w:ascii="Times New Roman" w:eastAsia="Times New Roman" w:hAnsi="Times New Roman"/>
          <w:sz w:val="24"/>
          <w:szCs w:val="24"/>
        </w:rPr>
        <w:t>.</w:t>
      </w:r>
      <w:r w:rsidRPr="009359A5">
        <w:rPr>
          <w:rFonts w:ascii="Times New Roman" w:eastAsia="Times New Roman" w:hAnsi="Times New Roman"/>
          <w:sz w:val="24"/>
          <w:szCs w:val="24"/>
        </w:rPr>
        <w:t xml:space="preserve"> </w:t>
      </w:r>
      <w:r w:rsidR="00F212F3" w:rsidRPr="009359A5">
        <w:rPr>
          <w:rFonts w:ascii="Times New Roman" w:eastAsia="Times New Roman" w:hAnsi="Times New Roman"/>
          <w:sz w:val="24"/>
          <w:szCs w:val="24"/>
        </w:rPr>
        <w:t>The</w:t>
      </w:r>
      <w:r w:rsidR="000741A8" w:rsidRPr="009359A5">
        <w:rPr>
          <w:rFonts w:ascii="Times New Roman" w:eastAsia="Times New Roman" w:hAnsi="Times New Roman"/>
          <w:sz w:val="24"/>
          <w:szCs w:val="24"/>
        </w:rPr>
        <w:t xml:space="preserve">se subsequent </w:t>
      </w:r>
      <w:r w:rsidR="00881611" w:rsidRPr="009359A5">
        <w:rPr>
          <w:rFonts w:ascii="Times New Roman" w:eastAsia="Times New Roman" w:hAnsi="Times New Roman"/>
          <w:sz w:val="24"/>
          <w:szCs w:val="24"/>
        </w:rPr>
        <w:t xml:space="preserve">theoretical </w:t>
      </w:r>
      <w:r w:rsidR="000741A8" w:rsidRPr="009359A5">
        <w:rPr>
          <w:rFonts w:ascii="Times New Roman" w:eastAsia="Times New Roman" w:hAnsi="Times New Roman"/>
          <w:sz w:val="24"/>
          <w:szCs w:val="24"/>
        </w:rPr>
        <w:t>developments suggest that</w:t>
      </w:r>
      <w:r w:rsidR="00F212F3" w:rsidRPr="009359A5">
        <w:rPr>
          <w:rFonts w:ascii="Times New Roman" w:eastAsia="Times New Roman" w:hAnsi="Times New Roman"/>
          <w:sz w:val="24"/>
          <w:szCs w:val="24"/>
        </w:rPr>
        <w:t xml:space="preserve"> </w:t>
      </w:r>
      <w:r w:rsidR="00881611" w:rsidRPr="009359A5">
        <w:rPr>
          <w:rFonts w:ascii="Times New Roman" w:eastAsia="Times New Roman" w:hAnsi="Times New Roman"/>
          <w:sz w:val="24"/>
          <w:szCs w:val="24"/>
        </w:rPr>
        <w:t xml:space="preserve">the </w:t>
      </w:r>
      <w:r w:rsidR="00F212F3" w:rsidRPr="009359A5">
        <w:rPr>
          <w:rFonts w:ascii="Times New Roman" w:eastAsia="Times New Roman" w:hAnsi="Times New Roman"/>
          <w:sz w:val="24"/>
          <w:szCs w:val="24"/>
        </w:rPr>
        <w:t>choice of capital structure is not random</w:t>
      </w:r>
      <w:r w:rsidR="00201E0D">
        <w:rPr>
          <w:rFonts w:ascii="Times New Roman" w:eastAsia="Times New Roman" w:hAnsi="Times New Roman"/>
          <w:sz w:val="24"/>
          <w:szCs w:val="24"/>
        </w:rPr>
        <w:t xml:space="preserve"> (</w:t>
      </w:r>
      <w:proofErr w:type="spellStart"/>
      <w:r w:rsidR="00201E0D" w:rsidRPr="006432AB">
        <w:rPr>
          <w:rFonts w:ascii="Times New Roman" w:hAnsi="Times New Roman" w:cs="Times New Roman"/>
          <w:sz w:val="24"/>
          <w:szCs w:val="24"/>
        </w:rPr>
        <w:t>Inderst</w:t>
      </w:r>
      <w:proofErr w:type="spellEnd"/>
      <w:r w:rsidR="00201E0D" w:rsidRPr="006432AB">
        <w:rPr>
          <w:rFonts w:ascii="Times New Roman" w:hAnsi="Times New Roman" w:cs="Times New Roman"/>
          <w:sz w:val="24"/>
          <w:szCs w:val="24"/>
        </w:rPr>
        <w:t xml:space="preserve"> </w:t>
      </w:r>
      <w:r w:rsidR="00B6160B">
        <w:rPr>
          <w:rFonts w:ascii="Times New Roman" w:hAnsi="Times New Roman" w:cs="Times New Roman"/>
          <w:sz w:val="24"/>
          <w:szCs w:val="24"/>
        </w:rPr>
        <w:t>and</w:t>
      </w:r>
      <w:r w:rsidR="00201E0D" w:rsidRPr="006432AB">
        <w:rPr>
          <w:rFonts w:ascii="Times New Roman" w:hAnsi="Times New Roman" w:cs="Times New Roman"/>
          <w:sz w:val="24"/>
          <w:szCs w:val="24"/>
        </w:rPr>
        <w:t xml:space="preserve"> </w:t>
      </w:r>
      <w:proofErr w:type="spellStart"/>
      <w:r w:rsidR="00201E0D" w:rsidRPr="006432AB">
        <w:rPr>
          <w:rFonts w:ascii="Times New Roman" w:hAnsi="Times New Roman" w:cs="Times New Roman"/>
          <w:sz w:val="24"/>
          <w:szCs w:val="24"/>
        </w:rPr>
        <w:t>Vladimirov</w:t>
      </w:r>
      <w:proofErr w:type="spellEnd"/>
      <w:r w:rsidR="00201E0D" w:rsidRPr="006432AB">
        <w:rPr>
          <w:rFonts w:ascii="Times New Roman" w:hAnsi="Times New Roman" w:cs="Times New Roman"/>
          <w:sz w:val="24"/>
          <w:szCs w:val="24"/>
        </w:rPr>
        <w:t>, 2019</w:t>
      </w:r>
      <w:r w:rsidR="00201E0D">
        <w:rPr>
          <w:rFonts w:ascii="Times New Roman" w:hAnsi="Times New Roman" w:cs="Times New Roman"/>
          <w:sz w:val="24"/>
          <w:szCs w:val="24"/>
        </w:rPr>
        <w:t xml:space="preserve">; Ji et al., 2019; Lemmon </w:t>
      </w:r>
      <w:r w:rsidR="00B6160B">
        <w:rPr>
          <w:rFonts w:ascii="Times New Roman" w:hAnsi="Times New Roman" w:cs="Times New Roman"/>
          <w:sz w:val="24"/>
          <w:szCs w:val="24"/>
        </w:rPr>
        <w:t>and</w:t>
      </w:r>
      <w:r w:rsidR="00201E0D">
        <w:rPr>
          <w:rFonts w:ascii="Times New Roman" w:hAnsi="Times New Roman" w:cs="Times New Roman"/>
          <w:sz w:val="24"/>
          <w:szCs w:val="24"/>
        </w:rPr>
        <w:t xml:space="preserve"> </w:t>
      </w:r>
      <w:proofErr w:type="spellStart"/>
      <w:r w:rsidR="00201E0D">
        <w:rPr>
          <w:rFonts w:ascii="Times New Roman" w:hAnsi="Times New Roman" w:cs="Times New Roman"/>
          <w:sz w:val="24"/>
          <w:szCs w:val="24"/>
        </w:rPr>
        <w:t>Zender</w:t>
      </w:r>
      <w:proofErr w:type="spellEnd"/>
      <w:r w:rsidR="00201E0D">
        <w:rPr>
          <w:rFonts w:ascii="Times New Roman" w:hAnsi="Times New Roman" w:cs="Times New Roman"/>
          <w:sz w:val="24"/>
          <w:szCs w:val="24"/>
        </w:rPr>
        <w:t>, 2019)</w:t>
      </w:r>
      <w:r w:rsidR="00F212F3" w:rsidRPr="009359A5">
        <w:rPr>
          <w:rFonts w:ascii="Times New Roman" w:eastAsia="Times New Roman" w:hAnsi="Times New Roman"/>
          <w:sz w:val="24"/>
          <w:szCs w:val="24"/>
        </w:rPr>
        <w:t>.</w:t>
      </w:r>
      <w:r w:rsidR="00A22584" w:rsidRPr="009359A5">
        <w:rPr>
          <w:rFonts w:ascii="Times New Roman" w:eastAsia="Times New Roman" w:hAnsi="Times New Roman"/>
          <w:sz w:val="24"/>
          <w:szCs w:val="24"/>
        </w:rPr>
        <w:t xml:space="preserve"> Whilst</w:t>
      </w:r>
      <w:r w:rsidR="003038BE" w:rsidRPr="009359A5">
        <w:rPr>
          <w:rFonts w:ascii="Times New Roman" w:eastAsia="Times New Roman" w:hAnsi="Times New Roman"/>
          <w:sz w:val="24"/>
          <w:szCs w:val="24"/>
        </w:rPr>
        <w:t xml:space="preserve"> this claim</w:t>
      </w:r>
      <w:r w:rsidR="00163F4F" w:rsidRPr="009359A5">
        <w:rPr>
          <w:rFonts w:ascii="Times New Roman" w:eastAsia="Times New Roman" w:hAnsi="Times New Roman"/>
          <w:sz w:val="24"/>
          <w:szCs w:val="24"/>
        </w:rPr>
        <w:t xml:space="preserve"> has</w:t>
      </w:r>
      <w:r w:rsidR="003038BE" w:rsidRPr="009359A5">
        <w:rPr>
          <w:rFonts w:ascii="Times New Roman" w:eastAsia="Times New Roman" w:hAnsi="Times New Roman"/>
          <w:sz w:val="24"/>
          <w:szCs w:val="24"/>
        </w:rPr>
        <w:t xml:space="preserve"> receiv</w:t>
      </w:r>
      <w:r w:rsidR="00163F4F" w:rsidRPr="009359A5">
        <w:rPr>
          <w:rFonts w:ascii="Times New Roman" w:eastAsia="Times New Roman" w:hAnsi="Times New Roman"/>
          <w:sz w:val="24"/>
          <w:szCs w:val="24"/>
        </w:rPr>
        <w:t>ed</w:t>
      </w:r>
      <w:r w:rsidR="003038BE" w:rsidRPr="009359A5">
        <w:rPr>
          <w:rFonts w:ascii="Times New Roman" w:eastAsia="Times New Roman" w:hAnsi="Times New Roman"/>
          <w:sz w:val="24"/>
          <w:szCs w:val="24"/>
        </w:rPr>
        <w:t xml:space="preserve"> support from a large body of literature </w:t>
      </w:r>
      <w:r w:rsidRPr="009359A5">
        <w:rPr>
          <w:rFonts w:ascii="Times New Roman" w:eastAsia="Times New Roman" w:hAnsi="Times New Roman"/>
          <w:sz w:val="24"/>
          <w:szCs w:val="24"/>
        </w:rPr>
        <w:t>suggest</w:t>
      </w:r>
      <w:r w:rsidR="003038BE" w:rsidRPr="009359A5">
        <w:rPr>
          <w:rFonts w:ascii="Times New Roman" w:eastAsia="Times New Roman" w:hAnsi="Times New Roman"/>
          <w:sz w:val="24"/>
          <w:szCs w:val="24"/>
        </w:rPr>
        <w:t>ing</w:t>
      </w:r>
      <w:r w:rsidRPr="009359A5">
        <w:rPr>
          <w:rFonts w:ascii="Times New Roman" w:eastAsia="Times New Roman" w:hAnsi="Times New Roman"/>
          <w:sz w:val="24"/>
          <w:szCs w:val="24"/>
        </w:rPr>
        <w:t xml:space="preserve"> that firm</w:t>
      </w:r>
      <w:r w:rsidR="009D07BC" w:rsidRPr="009359A5">
        <w:rPr>
          <w:rFonts w:ascii="Times New Roman" w:eastAsia="Times New Roman" w:hAnsi="Times New Roman"/>
          <w:sz w:val="24"/>
          <w:szCs w:val="24"/>
        </w:rPr>
        <w:t>s’</w:t>
      </w:r>
      <w:r w:rsidRPr="009359A5">
        <w:rPr>
          <w:rFonts w:ascii="Times New Roman" w:eastAsia="Times New Roman" w:hAnsi="Times New Roman"/>
          <w:sz w:val="24"/>
          <w:szCs w:val="24"/>
        </w:rPr>
        <w:t xml:space="preserve"> characteristics affect the</w:t>
      </w:r>
      <w:r w:rsidR="003038BE" w:rsidRPr="009359A5">
        <w:rPr>
          <w:rFonts w:ascii="Times New Roman" w:eastAsia="Times New Roman" w:hAnsi="Times New Roman"/>
          <w:sz w:val="24"/>
          <w:szCs w:val="24"/>
        </w:rPr>
        <w:t>ir</w:t>
      </w:r>
      <w:r w:rsidRPr="009359A5">
        <w:rPr>
          <w:rFonts w:ascii="Times New Roman" w:eastAsia="Times New Roman" w:hAnsi="Times New Roman"/>
          <w:sz w:val="24"/>
          <w:szCs w:val="24"/>
        </w:rPr>
        <w:t xml:space="preserve"> capital structure decisions </w:t>
      </w:r>
      <w:r w:rsidR="00A22584" w:rsidRPr="009359A5">
        <w:rPr>
          <w:rFonts w:ascii="Times New Roman" w:eastAsia="Times New Roman" w:hAnsi="Times New Roman"/>
          <w:sz w:val="24"/>
          <w:szCs w:val="24"/>
          <w:lang w:eastAsia="en-GB"/>
        </w:rPr>
        <w:t>(</w:t>
      </w:r>
      <w:r w:rsidR="000741A8" w:rsidRPr="009359A5">
        <w:rPr>
          <w:rFonts w:ascii="Times New Roman" w:eastAsia="Times New Roman" w:hAnsi="Times New Roman"/>
          <w:sz w:val="24"/>
          <w:szCs w:val="24"/>
          <w:lang w:eastAsia="en-GB"/>
        </w:rPr>
        <w:t>e.g.</w:t>
      </w:r>
      <w:r w:rsidR="00904381" w:rsidRPr="009359A5">
        <w:rPr>
          <w:rFonts w:ascii="Times New Roman" w:eastAsia="Times New Roman" w:hAnsi="Times New Roman"/>
          <w:sz w:val="24"/>
          <w:szCs w:val="24"/>
          <w:lang w:eastAsia="en-GB"/>
        </w:rPr>
        <w:t>,</w:t>
      </w:r>
      <w:r w:rsidR="000741A8" w:rsidRPr="009359A5">
        <w:rPr>
          <w:rFonts w:ascii="Times New Roman" w:eastAsia="Times New Roman" w:hAnsi="Times New Roman"/>
          <w:sz w:val="24"/>
          <w:szCs w:val="24"/>
          <w:lang w:eastAsia="en-GB"/>
        </w:rPr>
        <w:t xml:space="preserve"> </w:t>
      </w:r>
      <w:r w:rsidR="00BE0CB2" w:rsidRPr="006432AB">
        <w:rPr>
          <w:rFonts w:ascii="Times New Roman" w:hAnsi="Times New Roman" w:cs="Times New Roman"/>
          <w:sz w:val="24"/>
          <w:szCs w:val="24"/>
        </w:rPr>
        <w:t xml:space="preserve">Ahmed </w:t>
      </w:r>
      <w:r w:rsidR="00B6160B">
        <w:rPr>
          <w:rFonts w:ascii="Times New Roman" w:hAnsi="Times New Roman" w:cs="Times New Roman"/>
          <w:sz w:val="24"/>
          <w:szCs w:val="24"/>
        </w:rPr>
        <w:t>and</w:t>
      </w:r>
      <w:r w:rsidR="00BE0CB2" w:rsidRPr="006432AB">
        <w:rPr>
          <w:rFonts w:ascii="Times New Roman" w:hAnsi="Times New Roman" w:cs="Times New Roman"/>
          <w:sz w:val="24"/>
          <w:szCs w:val="24"/>
        </w:rPr>
        <w:t xml:space="preserve"> </w:t>
      </w:r>
      <w:proofErr w:type="spellStart"/>
      <w:r w:rsidR="00BE0CB2" w:rsidRPr="006432AB">
        <w:rPr>
          <w:rFonts w:ascii="Times New Roman" w:hAnsi="Times New Roman" w:cs="Times New Roman"/>
          <w:sz w:val="24"/>
          <w:szCs w:val="24"/>
        </w:rPr>
        <w:t>Hla</w:t>
      </w:r>
      <w:proofErr w:type="spellEnd"/>
      <w:r w:rsidR="00BE0CB2" w:rsidRPr="006432AB">
        <w:rPr>
          <w:rFonts w:ascii="Times New Roman" w:hAnsi="Times New Roman" w:cs="Times New Roman"/>
          <w:sz w:val="24"/>
          <w:szCs w:val="24"/>
        </w:rPr>
        <w:t>, 2019</w:t>
      </w:r>
      <w:r w:rsidR="00BE0CB2">
        <w:rPr>
          <w:rFonts w:ascii="Times New Roman" w:hAnsi="Times New Roman" w:cs="Times New Roman"/>
          <w:sz w:val="24"/>
          <w:szCs w:val="24"/>
        </w:rPr>
        <w:t xml:space="preserve">; </w:t>
      </w:r>
      <w:proofErr w:type="spellStart"/>
      <w:r w:rsidR="00A56816">
        <w:rPr>
          <w:rFonts w:ascii="Times New Roman" w:hAnsi="Times New Roman" w:cs="Times New Roman"/>
          <w:sz w:val="24"/>
          <w:szCs w:val="24"/>
        </w:rPr>
        <w:t>Asad</w:t>
      </w:r>
      <w:proofErr w:type="spellEnd"/>
      <w:r w:rsidR="00A56816">
        <w:rPr>
          <w:rFonts w:ascii="Times New Roman" w:hAnsi="Times New Roman" w:cs="Times New Roman"/>
          <w:sz w:val="24"/>
          <w:szCs w:val="24"/>
        </w:rPr>
        <w:t xml:space="preserve"> et al., 2019</w:t>
      </w:r>
      <w:r w:rsidR="00BE0CB2">
        <w:rPr>
          <w:rFonts w:ascii="Times New Roman" w:hAnsi="Times New Roman" w:cs="Times New Roman"/>
          <w:sz w:val="24"/>
          <w:szCs w:val="24"/>
        </w:rPr>
        <w:t xml:space="preserve">; </w:t>
      </w:r>
      <w:r w:rsidR="000741A8" w:rsidRPr="009359A5">
        <w:rPr>
          <w:rFonts w:ascii="Times New Roman" w:eastAsia="Times New Roman" w:hAnsi="Times New Roman"/>
          <w:sz w:val="24"/>
          <w:szCs w:val="24"/>
        </w:rPr>
        <w:t>Danso and Adomako, 2014; Fosu, 2013;</w:t>
      </w:r>
      <w:r w:rsidR="00367271" w:rsidRPr="009359A5">
        <w:rPr>
          <w:rFonts w:ascii="Times New Roman" w:eastAsia="Times New Roman" w:hAnsi="Times New Roman"/>
          <w:sz w:val="24"/>
          <w:szCs w:val="24"/>
        </w:rPr>
        <w:t xml:space="preserve"> </w:t>
      </w:r>
      <w:proofErr w:type="spellStart"/>
      <w:r w:rsidR="00367271" w:rsidRPr="009359A5">
        <w:rPr>
          <w:rFonts w:ascii="Times New Roman" w:hAnsi="Times New Roman"/>
          <w:sz w:val="24"/>
          <w:szCs w:val="24"/>
          <w:shd w:val="clear" w:color="auto" w:fill="FFFFFF"/>
        </w:rPr>
        <w:t>Muradoğlu</w:t>
      </w:r>
      <w:proofErr w:type="spellEnd"/>
      <w:r w:rsidR="009D07BC" w:rsidRPr="009359A5">
        <w:rPr>
          <w:rFonts w:ascii="Times New Roman" w:hAnsi="Times New Roman"/>
          <w:sz w:val="24"/>
          <w:szCs w:val="24"/>
          <w:shd w:val="clear" w:color="auto" w:fill="FFFFFF"/>
        </w:rPr>
        <w:t xml:space="preserve"> </w:t>
      </w:r>
      <w:r w:rsidR="00367271" w:rsidRPr="009359A5">
        <w:rPr>
          <w:rFonts w:ascii="Times New Roman" w:hAnsi="Times New Roman"/>
          <w:sz w:val="24"/>
          <w:szCs w:val="24"/>
          <w:shd w:val="clear" w:color="auto" w:fill="FFFFFF"/>
        </w:rPr>
        <w:t xml:space="preserve">&amp; </w:t>
      </w:r>
      <w:proofErr w:type="spellStart"/>
      <w:r w:rsidR="00367271" w:rsidRPr="009359A5">
        <w:rPr>
          <w:rFonts w:ascii="Times New Roman" w:hAnsi="Times New Roman"/>
          <w:sz w:val="24"/>
          <w:szCs w:val="24"/>
          <w:shd w:val="clear" w:color="auto" w:fill="FFFFFF"/>
        </w:rPr>
        <w:t>Sivaprasad</w:t>
      </w:r>
      <w:proofErr w:type="spellEnd"/>
      <w:r w:rsidR="00367271" w:rsidRPr="009359A5">
        <w:rPr>
          <w:rFonts w:ascii="Times New Roman" w:hAnsi="Times New Roman"/>
          <w:sz w:val="24"/>
          <w:szCs w:val="24"/>
          <w:shd w:val="clear" w:color="auto" w:fill="FFFFFF"/>
        </w:rPr>
        <w:t>,</w:t>
      </w:r>
      <w:r w:rsidR="009D07BC" w:rsidRPr="009359A5">
        <w:rPr>
          <w:rFonts w:ascii="Times New Roman" w:hAnsi="Times New Roman"/>
          <w:sz w:val="24"/>
          <w:szCs w:val="24"/>
          <w:shd w:val="clear" w:color="auto" w:fill="FFFFFF"/>
        </w:rPr>
        <w:t xml:space="preserve"> </w:t>
      </w:r>
      <w:r w:rsidR="00367271" w:rsidRPr="009359A5">
        <w:rPr>
          <w:rFonts w:ascii="Times New Roman" w:hAnsi="Times New Roman"/>
          <w:sz w:val="24"/>
          <w:szCs w:val="24"/>
          <w:shd w:val="clear" w:color="auto" w:fill="FFFFFF"/>
        </w:rPr>
        <w:t xml:space="preserve">2012; </w:t>
      </w:r>
      <w:proofErr w:type="spellStart"/>
      <w:r w:rsidR="00461491" w:rsidRPr="009359A5">
        <w:rPr>
          <w:rFonts w:ascii="Times New Roman" w:hAnsi="Times New Roman"/>
          <w:sz w:val="24"/>
          <w:szCs w:val="24"/>
          <w:shd w:val="clear" w:color="auto" w:fill="FFFFFF"/>
        </w:rPr>
        <w:t>Céspedes</w:t>
      </w:r>
      <w:proofErr w:type="spellEnd"/>
      <w:r w:rsidR="00461491" w:rsidRPr="009359A5">
        <w:rPr>
          <w:rFonts w:ascii="Times New Roman" w:hAnsi="Times New Roman"/>
          <w:sz w:val="24"/>
          <w:szCs w:val="24"/>
          <w:shd w:val="clear" w:color="auto" w:fill="FFFFFF"/>
        </w:rPr>
        <w:t xml:space="preserve"> </w:t>
      </w:r>
      <w:r w:rsidR="00461491" w:rsidRPr="009359A5">
        <w:rPr>
          <w:rFonts w:ascii="Times New Roman" w:hAnsi="Times New Roman"/>
          <w:i/>
          <w:sz w:val="24"/>
          <w:szCs w:val="24"/>
          <w:shd w:val="clear" w:color="auto" w:fill="FFFFFF"/>
        </w:rPr>
        <w:t>et al</w:t>
      </w:r>
      <w:r w:rsidR="009D07BC" w:rsidRPr="009359A5">
        <w:rPr>
          <w:rFonts w:ascii="Times New Roman" w:hAnsi="Times New Roman"/>
          <w:sz w:val="24"/>
          <w:szCs w:val="24"/>
          <w:shd w:val="clear" w:color="auto" w:fill="FFFFFF"/>
        </w:rPr>
        <w:t>.</w:t>
      </w:r>
      <w:r w:rsidR="00461491" w:rsidRPr="009359A5">
        <w:rPr>
          <w:rFonts w:ascii="Times New Roman" w:hAnsi="Times New Roman"/>
          <w:sz w:val="24"/>
          <w:szCs w:val="24"/>
          <w:shd w:val="clear" w:color="auto" w:fill="FFFFFF"/>
        </w:rPr>
        <w:t xml:space="preserve">, 2010; </w:t>
      </w:r>
      <w:r w:rsidR="009A0F0A" w:rsidRPr="009359A5">
        <w:rPr>
          <w:rFonts w:ascii="Times New Roman" w:eastAsia="Times New Roman" w:hAnsi="Times New Roman"/>
          <w:sz w:val="24"/>
          <w:szCs w:val="24"/>
        </w:rPr>
        <w:t xml:space="preserve">De Jong </w:t>
      </w:r>
      <w:r w:rsidR="009A0F0A" w:rsidRPr="009359A5">
        <w:rPr>
          <w:rFonts w:ascii="Times New Roman" w:eastAsia="Times New Roman" w:hAnsi="Times New Roman"/>
          <w:i/>
          <w:sz w:val="24"/>
          <w:szCs w:val="24"/>
        </w:rPr>
        <w:t>et al</w:t>
      </w:r>
      <w:r w:rsidR="009A0F0A" w:rsidRPr="009359A5">
        <w:rPr>
          <w:rFonts w:ascii="Times New Roman" w:eastAsia="Times New Roman" w:hAnsi="Times New Roman"/>
          <w:sz w:val="24"/>
          <w:szCs w:val="24"/>
        </w:rPr>
        <w:t>. 2008</w:t>
      </w:r>
      <w:r w:rsidR="00201E0D">
        <w:rPr>
          <w:rFonts w:ascii="Times New Roman" w:eastAsia="Times New Roman" w:hAnsi="Times New Roman"/>
          <w:sz w:val="24"/>
          <w:szCs w:val="24"/>
        </w:rPr>
        <w:t xml:space="preserve">; </w:t>
      </w:r>
      <w:r w:rsidR="00201E0D" w:rsidRPr="006432AB">
        <w:rPr>
          <w:rFonts w:ascii="Times New Roman" w:hAnsi="Times New Roman" w:cs="Times New Roman"/>
          <w:sz w:val="24"/>
          <w:szCs w:val="24"/>
        </w:rPr>
        <w:t>Ranasinghe</w:t>
      </w:r>
      <w:r w:rsidR="00201E0D">
        <w:rPr>
          <w:rFonts w:ascii="Times New Roman" w:hAnsi="Times New Roman" w:cs="Times New Roman"/>
          <w:sz w:val="24"/>
          <w:szCs w:val="24"/>
        </w:rPr>
        <w:t>, 2019; Wang et al., 2019</w:t>
      </w:r>
      <w:r w:rsidR="000741A8" w:rsidRPr="009359A5">
        <w:rPr>
          <w:rFonts w:ascii="Times New Roman" w:eastAsia="Times New Roman" w:hAnsi="Times New Roman"/>
          <w:sz w:val="24"/>
          <w:szCs w:val="24"/>
          <w:lang w:eastAsia="en-GB"/>
        </w:rPr>
        <w:t>)</w:t>
      </w:r>
      <w:r w:rsidR="00294C2C" w:rsidRPr="009359A5">
        <w:rPr>
          <w:rFonts w:ascii="Times New Roman" w:eastAsia="Times New Roman" w:hAnsi="Times New Roman"/>
          <w:sz w:val="24"/>
          <w:szCs w:val="24"/>
          <w:lang w:eastAsia="en-GB"/>
        </w:rPr>
        <w:t xml:space="preserve">, it </w:t>
      </w:r>
      <w:r w:rsidR="006943F0" w:rsidRPr="009359A5">
        <w:rPr>
          <w:rFonts w:ascii="Times New Roman" w:eastAsia="Times New Roman" w:hAnsi="Times New Roman"/>
          <w:sz w:val="24"/>
          <w:szCs w:val="24"/>
          <w:lang w:eastAsia="en-GB"/>
        </w:rPr>
        <w:t>is reasonable to argue</w:t>
      </w:r>
      <w:r w:rsidR="00294C2C" w:rsidRPr="009359A5">
        <w:rPr>
          <w:rFonts w:ascii="Times New Roman" w:eastAsia="Times New Roman" w:hAnsi="Times New Roman"/>
          <w:sz w:val="24"/>
          <w:szCs w:val="24"/>
          <w:lang w:eastAsia="en-GB"/>
        </w:rPr>
        <w:t xml:space="preserve"> that </w:t>
      </w:r>
      <w:r w:rsidR="006943F0" w:rsidRPr="009359A5">
        <w:rPr>
          <w:rFonts w:ascii="Times New Roman" w:eastAsia="Times New Roman" w:hAnsi="Times New Roman"/>
          <w:sz w:val="24"/>
          <w:szCs w:val="24"/>
          <w:lang w:eastAsia="en-GB"/>
        </w:rPr>
        <w:t>other</w:t>
      </w:r>
      <w:r w:rsidR="008D1E23" w:rsidRPr="009359A5">
        <w:rPr>
          <w:rFonts w:ascii="Times New Roman" w:eastAsia="Times New Roman" w:hAnsi="Times New Roman"/>
          <w:sz w:val="24"/>
          <w:szCs w:val="24"/>
          <w:lang w:eastAsia="en-GB"/>
        </w:rPr>
        <w:t>,</w:t>
      </w:r>
      <w:r w:rsidR="006943F0" w:rsidRPr="009359A5">
        <w:rPr>
          <w:rFonts w:ascii="Times New Roman" w:eastAsia="Times New Roman" w:hAnsi="Times New Roman"/>
          <w:sz w:val="24"/>
          <w:szCs w:val="24"/>
          <w:lang w:eastAsia="en-GB"/>
        </w:rPr>
        <w:t xml:space="preserve"> unexplored</w:t>
      </w:r>
      <w:r w:rsidR="008D1E23" w:rsidRPr="009359A5">
        <w:rPr>
          <w:rFonts w:ascii="Times New Roman" w:eastAsia="Times New Roman" w:hAnsi="Times New Roman"/>
          <w:sz w:val="24"/>
          <w:szCs w:val="24"/>
          <w:lang w:eastAsia="en-GB"/>
        </w:rPr>
        <w:t>,</w:t>
      </w:r>
      <w:r w:rsidR="006943F0" w:rsidRPr="009359A5">
        <w:rPr>
          <w:rFonts w:ascii="Times New Roman" w:eastAsia="Times New Roman" w:hAnsi="Times New Roman"/>
          <w:sz w:val="24"/>
          <w:szCs w:val="24"/>
          <w:lang w:eastAsia="en-GB"/>
        </w:rPr>
        <w:t xml:space="preserve"> factors, such as financial crisis and </w:t>
      </w:r>
      <w:r w:rsidR="00294C2C" w:rsidRPr="009359A5">
        <w:rPr>
          <w:rFonts w:ascii="Times New Roman" w:eastAsia="Times New Roman" w:hAnsi="Times New Roman"/>
          <w:sz w:val="24"/>
          <w:szCs w:val="24"/>
          <w:lang w:eastAsia="en-GB"/>
        </w:rPr>
        <w:t xml:space="preserve">product market characteristics </w:t>
      </w:r>
      <w:r w:rsidR="006943F0" w:rsidRPr="009359A5">
        <w:rPr>
          <w:rFonts w:ascii="Times New Roman" w:eastAsia="Times New Roman" w:hAnsi="Times New Roman"/>
          <w:sz w:val="24"/>
          <w:szCs w:val="24"/>
          <w:lang w:eastAsia="en-GB"/>
        </w:rPr>
        <w:t>may also influence capital structure</w:t>
      </w:r>
      <w:r w:rsidR="00A56816">
        <w:rPr>
          <w:rFonts w:ascii="Times New Roman" w:eastAsia="Times New Roman" w:hAnsi="Times New Roman"/>
          <w:sz w:val="24"/>
          <w:szCs w:val="24"/>
          <w:lang w:eastAsia="en-GB"/>
        </w:rPr>
        <w:t xml:space="preserve"> (</w:t>
      </w:r>
      <w:proofErr w:type="spellStart"/>
      <w:r w:rsidR="00A56816" w:rsidRPr="00AF144D">
        <w:rPr>
          <w:rFonts w:ascii="Times New Roman" w:hAnsi="Times New Roman" w:cs="Times New Roman"/>
          <w:sz w:val="24"/>
          <w:szCs w:val="24"/>
        </w:rPr>
        <w:t>Alexandridis</w:t>
      </w:r>
      <w:proofErr w:type="spellEnd"/>
      <w:r w:rsidR="00A56816" w:rsidRPr="00AF144D">
        <w:rPr>
          <w:rFonts w:ascii="Times New Roman" w:hAnsi="Times New Roman" w:cs="Times New Roman"/>
          <w:sz w:val="24"/>
          <w:szCs w:val="24"/>
        </w:rPr>
        <w:t xml:space="preserve"> </w:t>
      </w:r>
      <w:r w:rsidR="00B6160B">
        <w:rPr>
          <w:rFonts w:ascii="Times New Roman" w:hAnsi="Times New Roman" w:cs="Times New Roman"/>
          <w:sz w:val="24"/>
          <w:szCs w:val="24"/>
        </w:rPr>
        <w:t>and</w:t>
      </w:r>
      <w:r w:rsidR="00A56816" w:rsidRPr="00AF144D">
        <w:rPr>
          <w:rFonts w:ascii="Times New Roman" w:hAnsi="Times New Roman" w:cs="Times New Roman"/>
          <w:sz w:val="24"/>
          <w:szCs w:val="24"/>
        </w:rPr>
        <w:t xml:space="preserve"> Hasan, 2019</w:t>
      </w:r>
      <w:r w:rsidR="00A56816">
        <w:rPr>
          <w:rFonts w:ascii="Times New Roman" w:hAnsi="Times New Roman" w:cs="Times New Roman"/>
          <w:sz w:val="24"/>
          <w:szCs w:val="24"/>
        </w:rPr>
        <w:t xml:space="preserve">; </w:t>
      </w:r>
      <w:r w:rsidR="005D58F9">
        <w:rPr>
          <w:rFonts w:ascii="Times New Roman" w:hAnsi="Times New Roman" w:cs="Times New Roman"/>
          <w:sz w:val="24"/>
          <w:szCs w:val="24"/>
        </w:rPr>
        <w:t xml:space="preserve">Elmagrhi et al., 2018; </w:t>
      </w:r>
      <w:r w:rsidR="00A56816" w:rsidRPr="006432AB">
        <w:rPr>
          <w:rFonts w:ascii="Times New Roman" w:hAnsi="Times New Roman" w:cs="Times New Roman"/>
          <w:sz w:val="24"/>
          <w:szCs w:val="24"/>
        </w:rPr>
        <w:t xml:space="preserve">Harris </w:t>
      </w:r>
      <w:r w:rsidR="00B6160B">
        <w:rPr>
          <w:rFonts w:ascii="Times New Roman" w:hAnsi="Times New Roman" w:cs="Times New Roman"/>
          <w:sz w:val="24"/>
          <w:szCs w:val="24"/>
        </w:rPr>
        <w:t>and</w:t>
      </w:r>
      <w:r w:rsidR="00A56816" w:rsidRPr="006432AB">
        <w:rPr>
          <w:rFonts w:ascii="Times New Roman" w:hAnsi="Times New Roman" w:cs="Times New Roman"/>
          <w:sz w:val="24"/>
          <w:szCs w:val="24"/>
        </w:rPr>
        <w:t xml:space="preserve"> Roark, 2019</w:t>
      </w:r>
      <w:r w:rsidR="00A56816">
        <w:rPr>
          <w:rFonts w:ascii="Times New Roman" w:hAnsi="Times New Roman" w:cs="Times New Roman"/>
          <w:sz w:val="24"/>
          <w:szCs w:val="24"/>
        </w:rPr>
        <w:t>)</w:t>
      </w:r>
      <w:r w:rsidR="006D0179" w:rsidRPr="009359A5">
        <w:rPr>
          <w:rFonts w:ascii="Times New Roman" w:eastAsia="Times New Roman" w:hAnsi="Times New Roman"/>
          <w:sz w:val="24"/>
          <w:szCs w:val="24"/>
          <w:lang w:eastAsia="en-GB"/>
        </w:rPr>
        <w:t xml:space="preserve">. This naturally raises some questions: </w:t>
      </w:r>
      <w:r w:rsidR="00795719">
        <w:rPr>
          <w:rFonts w:ascii="Times New Roman" w:eastAsia="Times New Roman" w:hAnsi="Times New Roman"/>
          <w:sz w:val="24"/>
          <w:szCs w:val="24"/>
          <w:lang w:eastAsia="en-GB"/>
        </w:rPr>
        <w:t>(i</w:t>
      </w:r>
      <w:r w:rsidR="0054010A" w:rsidRPr="009359A5">
        <w:rPr>
          <w:rFonts w:ascii="Times New Roman" w:eastAsia="Times New Roman" w:hAnsi="Times New Roman"/>
          <w:sz w:val="24"/>
          <w:szCs w:val="24"/>
          <w:lang w:eastAsia="en-GB"/>
        </w:rPr>
        <w:t xml:space="preserve">) </w:t>
      </w:r>
      <w:r w:rsidR="00CD01ED" w:rsidRPr="009359A5">
        <w:rPr>
          <w:rFonts w:ascii="Times New Roman" w:eastAsia="Times New Roman" w:hAnsi="Times New Roman"/>
          <w:sz w:val="24"/>
          <w:szCs w:val="24"/>
          <w:lang w:eastAsia="en-GB"/>
        </w:rPr>
        <w:t>W</w:t>
      </w:r>
      <w:r w:rsidR="006D0179" w:rsidRPr="009359A5">
        <w:rPr>
          <w:rFonts w:ascii="Times New Roman" w:eastAsia="Times New Roman" w:hAnsi="Times New Roman"/>
          <w:sz w:val="24"/>
          <w:szCs w:val="24"/>
          <w:lang w:eastAsia="en-GB"/>
        </w:rPr>
        <w:t>ould the</w:t>
      </w:r>
      <w:r w:rsidR="00294C2C" w:rsidRPr="009359A5">
        <w:rPr>
          <w:rFonts w:ascii="Times New Roman" w:eastAsia="Times New Roman" w:hAnsi="Times New Roman"/>
          <w:sz w:val="24"/>
          <w:szCs w:val="24"/>
          <w:lang w:eastAsia="en-GB"/>
        </w:rPr>
        <w:t xml:space="preserve"> traditional capital structure determinant</w:t>
      </w:r>
      <w:r w:rsidR="00CD01ED" w:rsidRPr="009359A5">
        <w:rPr>
          <w:rFonts w:ascii="Times New Roman" w:eastAsia="Times New Roman" w:hAnsi="Times New Roman"/>
          <w:sz w:val="24"/>
          <w:szCs w:val="24"/>
          <w:lang w:eastAsia="en-GB"/>
        </w:rPr>
        <w:t>s</w:t>
      </w:r>
      <w:r w:rsidR="00294C2C" w:rsidRPr="009359A5">
        <w:rPr>
          <w:rFonts w:ascii="Times New Roman" w:eastAsia="Times New Roman" w:hAnsi="Times New Roman"/>
          <w:sz w:val="24"/>
          <w:szCs w:val="24"/>
          <w:lang w:eastAsia="en-GB"/>
        </w:rPr>
        <w:t xml:space="preserve"> </w:t>
      </w:r>
      <w:r w:rsidR="006D0179" w:rsidRPr="009359A5">
        <w:rPr>
          <w:rFonts w:ascii="Times New Roman" w:eastAsia="Times New Roman" w:hAnsi="Times New Roman"/>
          <w:sz w:val="24"/>
          <w:szCs w:val="24"/>
          <w:lang w:eastAsia="en-GB"/>
        </w:rPr>
        <w:t xml:space="preserve">remain </w:t>
      </w:r>
      <w:r w:rsidR="00294C2C" w:rsidRPr="009359A5">
        <w:rPr>
          <w:rFonts w:ascii="Times New Roman" w:eastAsia="Times New Roman" w:hAnsi="Times New Roman"/>
          <w:sz w:val="24"/>
          <w:szCs w:val="24"/>
          <w:lang w:eastAsia="en-GB"/>
        </w:rPr>
        <w:t xml:space="preserve">important in product markets </w:t>
      </w:r>
      <w:r w:rsidR="006D0179" w:rsidRPr="009359A5">
        <w:rPr>
          <w:rFonts w:ascii="Times New Roman" w:eastAsia="Times New Roman" w:hAnsi="Times New Roman"/>
          <w:sz w:val="24"/>
          <w:szCs w:val="24"/>
          <w:lang w:eastAsia="en-GB"/>
        </w:rPr>
        <w:t>in which firms</w:t>
      </w:r>
      <w:r w:rsidR="00294C2C" w:rsidRPr="009359A5">
        <w:rPr>
          <w:rFonts w:ascii="Times New Roman" w:eastAsia="Times New Roman" w:hAnsi="Times New Roman"/>
          <w:sz w:val="24"/>
          <w:szCs w:val="24"/>
          <w:lang w:eastAsia="en-GB"/>
        </w:rPr>
        <w:t xml:space="preserve"> </w:t>
      </w:r>
      <w:r w:rsidR="006D0179" w:rsidRPr="009359A5">
        <w:rPr>
          <w:rFonts w:ascii="Times New Roman" w:eastAsia="Times New Roman" w:hAnsi="Times New Roman"/>
          <w:sz w:val="24"/>
          <w:szCs w:val="24"/>
          <w:lang w:eastAsia="en-GB"/>
        </w:rPr>
        <w:t>traditionally</w:t>
      </w:r>
      <w:r w:rsidR="00294C2C" w:rsidRPr="009359A5">
        <w:rPr>
          <w:rFonts w:ascii="Times New Roman" w:eastAsia="Times New Roman" w:hAnsi="Times New Roman"/>
          <w:sz w:val="24"/>
          <w:szCs w:val="24"/>
          <w:lang w:eastAsia="en-GB"/>
        </w:rPr>
        <w:t xml:space="preserve"> enjoy special lending relationships with large major banks</w:t>
      </w:r>
      <w:r w:rsidR="00795719">
        <w:rPr>
          <w:rFonts w:ascii="Times New Roman" w:eastAsia="Times New Roman" w:hAnsi="Times New Roman"/>
          <w:sz w:val="24"/>
          <w:szCs w:val="24"/>
          <w:lang w:eastAsia="en-GB"/>
        </w:rPr>
        <w:t>;</w:t>
      </w:r>
      <w:r w:rsidR="006D0179" w:rsidRPr="009359A5">
        <w:rPr>
          <w:rFonts w:ascii="Times New Roman" w:eastAsia="Times New Roman" w:hAnsi="Times New Roman"/>
          <w:sz w:val="24"/>
          <w:szCs w:val="24"/>
          <w:lang w:eastAsia="en-GB"/>
        </w:rPr>
        <w:t xml:space="preserve"> </w:t>
      </w:r>
      <w:r w:rsidR="0054010A" w:rsidRPr="009359A5">
        <w:rPr>
          <w:rFonts w:ascii="Times New Roman" w:eastAsia="Times New Roman" w:hAnsi="Times New Roman"/>
          <w:sz w:val="24"/>
          <w:szCs w:val="24"/>
          <w:lang w:eastAsia="en-GB"/>
        </w:rPr>
        <w:t xml:space="preserve">and </w:t>
      </w:r>
      <w:r w:rsidR="00795719">
        <w:rPr>
          <w:rFonts w:ascii="Times New Roman" w:eastAsia="Times New Roman" w:hAnsi="Times New Roman"/>
          <w:sz w:val="24"/>
          <w:szCs w:val="24"/>
          <w:lang w:eastAsia="en-GB"/>
        </w:rPr>
        <w:t>(ii</w:t>
      </w:r>
      <w:r w:rsidR="0054010A" w:rsidRPr="009359A5">
        <w:rPr>
          <w:rFonts w:ascii="Times New Roman" w:eastAsia="Times New Roman" w:hAnsi="Times New Roman"/>
          <w:sz w:val="24"/>
          <w:szCs w:val="24"/>
          <w:lang w:eastAsia="en-GB"/>
        </w:rPr>
        <w:t>)</w:t>
      </w:r>
      <w:r w:rsidR="001830C8" w:rsidRPr="009359A5">
        <w:rPr>
          <w:rFonts w:ascii="Times New Roman" w:eastAsia="Times New Roman" w:hAnsi="Times New Roman"/>
          <w:sz w:val="24"/>
          <w:szCs w:val="24"/>
          <w:lang w:eastAsia="en-GB"/>
        </w:rPr>
        <w:t xml:space="preserve"> Would the traditional capital structure determinants remain important</w:t>
      </w:r>
      <w:r w:rsidR="00795719">
        <w:rPr>
          <w:rFonts w:ascii="Times New Roman" w:eastAsia="Times New Roman" w:hAnsi="Times New Roman"/>
          <w:sz w:val="24"/>
          <w:szCs w:val="24"/>
          <w:lang w:eastAsia="en-GB"/>
        </w:rPr>
        <w:t>,</w:t>
      </w:r>
      <w:r w:rsidR="001830C8" w:rsidRPr="009359A5">
        <w:rPr>
          <w:rFonts w:ascii="Times New Roman" w:eastAsia="Times New Roman" w:hAnsi="Times New Roman"/>
          <w:sz w:val="24"/>
          <w:szCs w:val="24"/>
          <w:lang w:eastAsia="en-GB"/>
        </w:rPr>
        <w:t xml:space="preserve"> where firms</w:t>
      </w:r>
      <w:r w:rsidR="0054010A" w:rsidRPr="009359A5">
        <w:rPr>
          <w:rFonts w:ascii="Times New Roman" w:eastAsia="Times New Roman" w:hAnsi="Times New Roman"/>
          <w:sz w:val="24"/>
          <w:szCs w:val="24"/>
          <w:lang w:eastAsia="en-GB"/>
        </w:rPr>
        <w:t xml:space="preserve"> </w:t>
      </w:r>
      <w:r w:rsidR="006D0179" w:rsidRPr="009359A5">
        <w:rPr>
          <w:rFonts w:ascii="Times New Roman" w:eastAsia="Times New Roman" w:hAnsi="Times New Roman"/>
          <w:sz w:val="24"/>
          <w:szCs w:val="24"/>
          <w:lang w:eastAsia="en-GB"/>
        </w:rPr>
        <w:t xml:space="preserve">belong to large industrial </w:t>
      </w:r>
      <w:r w:rsidR="006A0366" w:rsidRPr="009359A5">
        <w:rPr>
          <w:rFonts w:ascii="Times New Roman" w:eastAsia="Times New Roman" w:hAnsi="Times New Roman"/>
          <w:sz w:val="24"/>
          <w:szCs w:val="24"/>
          <w:lang w:eastAsia="en-GB"/>
        </w:rPr>
        <w:t>groupings</w:t>
      </w:r>
      <w:r w:rsidR="006D0179" w:rsidRPr="009359A5">
        <w:rPr>
          <w:rFonts w:ascii="Times New Roman" w:eastAsia="Times New Roman" w:hAnsi="Times New Roman"/>
          <w:sz w:val="24"/>
          <w:szCs w:val="24"/>
          <w:lang w:eastAsia="en-GB"/>
        </w:rPr>
        <w:t xml:space="preserve"> and are subject</w:t>
      </w:r>
      <w:r w:rsidR="006A0366" w:rsidRPr="009359A5">
        <w:rPr>
          <w:rFonts w:ascii="Times New Roman" w:eastAsia="Times New Roman" w:hAnsi="Times New Roman"/>
          <w:sz w:val="24"/>
          <w:szCs w:val="24"/>
          <w:lang w:eastAsia="en-GB"/>
        </w:rPr>
        <w:t>, largely,</w:t>
      </w:r>
      <w:r w:rsidR="006D0179" w:rsidRPr="009359A5">
        <w:rPr>
          <w:rFonts w:ascii="Times New Roman" w:eastAsia="Times New Roman" w:hAnsi="Times New Roman"/>
          <w:sz w:val="24"/>
          <w:szCs w:val="24"/>
          <w:lang w:eastAsia="en-GB"/>
        </w:rPr>
        <w:t xml:space="preserve"> to effective monitoring? </w:t>
      </w:r>
      <w:r w:rsidR="00E47B38">
        <w:rPr>
          <w:rFonts w:ascii="Times New Roman" w:eastAsia="Times New Roman" w:hAnsi="Times New Roman" w:cs="Times New Roman"/>
          <w:sz w:val="24"/>
          <w:szCs w:val="24"/>
          <w:lang w:eastAsia="en-GB"/>
        </w:rPr>
        <w:t>We address</w:t>
      </w:r>
      <w:r w:rsidR="00956DDD" w:rsidRPr="00E47B38">
        <w:rPr>
          <w:rFonts w:ascii="Times New Roman" w:eastAsia="Times New Roman" w:hAnsi="Times New Roman" w:cs="Times New Roman"/>
          <w:sz w:val="24"/>
          <w:szCs w:val="24"/>
          <w:lang w:eastAsia="en-GB"/>
        </w:rPr>
        <w:t xml:space="preserve"> th</w:t>
      </w:r>
      <w:r w:rsidR="00D1514B" w:rsidRPr="00E47B38">
        <w:rPr>
          <w:rFonts w:ascii="Times New Roman" w:eastAsia="Times New Roman" w:hAnsi="Times New Roman" w:cs="Times New Roman"/>
          <w:sz w:val="24"/>
          <w:szCs w:val="24"/>
          <w:lang w:eastAsia="en-GB"/>
        </w:rPr>
        <w:t>e</w:t>
      </w:r>
      <w:r w:rsidR="00956DDD" w:rsidRPr="00E47B38">
        <w:rPr>
          <w:rFonts w:ascii="Times New Roman" w:eastAsia="Times New Roman" w:hAnsi="Times New Roman" w:cs="Times New Roman"/>
          <w:sz w:val="24"/>
          <w:szCs w:val="24"/>
          <w:lang w:eastAsia="en-GB"/>
        </w:rPr>
        <w:t>s</w:t>
      </w:r>
      <w:r w:rsidR="00D1514B" w:rsidRPr="00E47B38">
        <w:rPr>
          <w:rFonts w:ascii="Times New Roman" w:eastAsia="Times New Roman" w:hAnsi="Times New Roman" w:cs="Times New Roman"/>
          <w:sz w:val="24"/>
          <w:szCs w:val="24"/>
          <w:lang w:eastAsia="en-GB"/>
        </w:rPr>
        <w:t>e</w:t>
      </w:r>
      <w:r w:rsidR="00956DDD" w:rsidRPr="00FF2939">
        <w:rPr>
          <w:rFonts w:ascii="Times New Roman" w:eastAsia="Times New Roman" w:hAnsi="Times New Roman" w:cs="Times New Roman"/>
          <w:sz w:val="24"/>
          <w:szCs w:val="24"/>
          <w:lang w:eastAsia="en-GB"/>
        </w:rPr>
        <w:t xml:space="preserve"> question</w:t>
      </w:r>
      <w:r w:rsidR="00D1514B" w:rsidRPr="00FF2939">
        <w:rPr>
          <w:rFonts w:ascii="Times New Roman" w:eastAsia="Times New Roman" w:hAnsi="Times New Roman" w:cs="Times New Roman"/>
          <w:sz w:val="24"/>
          <w:szCs w:val="24"/>
          <w:lang w:eastAsia="en-GB"/>
        </w:rPr>
        <w:t>s</w:t>
      </w:r>
      <w:r w:rsidR="00956DDD" w:rsidRPr="00FF2939">
        <w:rPr>
          <w:rFonts w:ascii="Times New Roman" w:eastAsia="Times New Roman" w:hAnsi="Times New Roman" w:cs="Times New Roman"/>
          <w:sz w:val="24"/>
          <w:szCs w:val="24"/>
          <w:lang w:eastAsia="en-GB"/>
        </w:rPr>
        <w:t xml:space="preserve"> </w:t>
      </w:r>
      <w:r w:rsidR="00881611" w:rsidRPr="00FF2939">
        <w:rPr>
          <w:rFonts w:ascii="Times New Roman" w:eastAsia="Times New Roman" w:hAnsi="Times New Roman" w:cs="Times New Roman"/>
          <w:sz w:val="24"/>
          <w:szCs w:val="24"/>
          <w:lang w:eastAsia="en-GB"/>
        </w:rPr>
        <w:t>through a focus on</w:t>
      </w:r>
      <w:r w:rsidR="00956DDD" w:rsidRPr="005A4E53">
        <w:rPr>
          <w:rFonts w:ascii="Times New Roman" w:eastAsia="Times New Roman" w:hAnsi="Times New Roman" w:cs="Times New Roman"/>
          <w:sz w:val="24"/>
          <w:szCs w:val="24"/>
          <w:lang w:eastAsia="en-GB"/>
        </w:rPr>
        <w:t xml:space="preserve"> </w:t>
      </w:r>
      <w:r w:rsidR="008D1E23" w:rsidRPr="005A4E53">
        <w:rPr>
          <w:rFonts w:ascii="Times New Roman" w:eastAsia="Times New Roman" w:hAnsi="Times New Roman" w:cs="Times New Roman"/>
          <w:sz w:val="24"/>
          <w:szCs w:val="24"/>
          <w:lang w:eastAsia="en-GB"/>
        </w:rPr>
        <w:t xml:space="preserve">the </w:t>
      </w:r>
      <w:r w:rsidR="00956DDD" w:rsidRPr="008E0E15">
        <w:rPr>
          <w:rFonts w:ascii="Times New Roman" w:eastAsia="Times New Roman" w:hAnsi="Times New Roman" w:cs="Times New Roman"/>
          <w:sz w:val="24"/>
          <w:szCs w:val="24"/>
          <w:lang w:eastAsia="en-GB"/>
        </w:rPr>
        <w:t>capital structure decisions of Japanese firms</w:t>
      </w:r>
      <w:r w:rsidR="00E47B38">
        <w:rPr>
          <w:rFonts w:ascii="Times New Roman" w:eastAsia="Times New Roman" w:hAnsi="Times New Roman"/>
          <w:sz w:val="24"/>
          <w:szCs w:val="24"/>
          <w:lang w:eastAsia="en-GB"/>
        </w:rPr>
        <w:t>.</w:t>
      </w:r>
      <w:r w:rsidR="00E47B38" w:rsidRPr="00AF46E5" w:rsidDel="00881611">
        <w:rPr>
          <w:rFonts w:ascii="Times New Roman" w:hAnsi="Times New Roman" w:cs="Times New Roman"/>
          <w:sz w:val="24"/>
          <w:szCs w:val="24"/>
          <w:lang w:eastAsia="en-GB"/>
        </w:rPr>
        <w:t xml:space="preserve"> </w:t>
      </w:r>
    </w:p>
    <w:p w14:paraId="030A13B2" w14:textId="49D0F038" w:rsidR="001F5348" w:rsidRPr="00737BA6" w:rsidRDefault="00E47B38" w:rsidP="00737BA6">
      <w:pPr>
        <w:pStyle w:val="NoSpacing"/>
        <w:spacing w:after="240" w:line="360" w:lineRule="auto"/>
        <w:rPr>
          <w:rFonts w:ascii="Times New Roman" w:hAnsi="Times New Roman"/>
          <w:sz w:val="24"/>
          <w:szCs w:val="24"/>
        </w:rPr>
      </w:pPr>
      <w:r>
        <w:rPr>
          <w:rFonts w:ascii="Times New Roman" w:hAnsi="Times New Roman" w:cs="Times New Roman"/>
          <w:sz w:val="24"/>
          <w:szCs w:val="24"/>
          <w:lang w:eastAsia="en-GB"/>
        </w:rPr>
        <w:t>The</w:t>
      </w:r>
      <w:r w:rsidR="00E539A0" w:rsidRPr="00737BA6">
        <w:rPr>
          <w:rFonts w:ascii="Times New Roman" w:hAnsi="Times New Roman"/>
          <w:sz w:val="24"/>
          <w:szCs w:val="24"/>
        </w:rPr>
        <w:t xml:space="preserve"> </w:t>
      </w:r>
      <w:r w:rsidR="001F5348" w:rsidRPr="00737BA6">
        <w:rPr>
          <w:rFonts w:ascii="Times New Roman" w:hAnsi="Times New Roman"/>
          <w:sz w:val="24"/>
          <w:szCs w:val="24"/>
        </w:rPr>
        <w:t xml:space="preserve">unique characteristics of Japanese </w:t>
      </w:r>
      <w:r w:rsidR="00E539A0" w:rsidRPr="00737BA6">
        <w:rPr>
          <w:rFonts w:ascii="Times New Roman" w:hAnsi="Times New Roman"/>
          <w:sz w:val="24"/>
          <w:szCs w:val="24"/>
        </w:rPr>
        <w:t xml:space="preserve">firms that set them apart from their counterparts in other developed countries </w:t>
      </w:r>
      <w:r w:rsidR="009359A5">
        <w:rPr>
          <w:rFonts w:ascii="Times New Roman" w:hAnsi="Times New Roman" w:cs="Times New Roman"/>
          <w:sz w:val="24"/>
          <w:szCs w:val="24"/>
        </w:rPr>
        <w:t>helps to enrich</w:t>
      </w:r>
      <w:r w:rsidR="009359A5" w:rsidRPr="00737BA6">
        <w:rPr>
          <w:rFonts w:ascii="Times New Roman" w:hAnsi="Times New Roman"/>
          <w:sz w:val="24"/>
          <w:szCs w:val="24"/>
        </w:rPr>
        <w:t xml:space="preserve"> </w:t>
      </w:r>
      <w:r w:rsidR="00E539A0" w:rsidRPr="00737BA6">
        <w:rPr>
          <w:rFonts w:ascii="Times New Roman" w:hAnsi="Times New Roman"/>
          <w:sz w:val="24"/>
          <w:szCs w:val="24"/>
        </w:rPr>
        <w:t>our paper</w:t>
      </w:r>
      <w:r w:rsidR="009359A5">
        <w:rPr>
          <w:rFonts w:ascii="Times New Roman" w:hAnsi="Times New Roman" w:cs="Times New Roman"/>
          <w:sz w:val="24"/>
          <w:szCs w:val="24"/>
        </w:rPr>
        <w:t>’s</w:t>
      </w:r>
      <w:r w:rsidR="00E539A0" w:rsidRPr="00737BA6">
        <w:rPr>
          <w:rFonts w:ascii="Times New Roman" w:hAnsi="Times New Roman"/>
          <w:sz w:val="24"/>
          <w:szCs w:val="24"/>
        </w:rPr>
        <w:t xml:space="preserve"> perspective</w:t>
      </w:r>
      <w:r w:rsidR="001F5348" w:rsidRPr="00737BA6">
        <w:rPr>
          <w:rFonts w:ascii="Times New Roman" w:hAnsi="Times New Roman"/>
          <w:sz w:val="24"/>
          <w:szCs w:val="24"/>
        </w:rPr>
        <w:t xml:space="preserve">. </w:t>
      </w:r>
      <w:proofErr w:type="gramStart"/>
      <w:r w:rsidR="009359A5">
        <w:rPr>
          <w:rFonts w:ascii="Times New Roman" w:hAnsi="Times New Roman" w:cs="Times New Roman"/>
          <w:sz w:val="24"/>
          <w:szCs w:val="24"/>
        </w:rPr>
        <w:t>In particular</w:t>
      </w:r>
      <w:r w:rsidR="001F5348" w:rsidRPr="00737BA6">
        <w:rPr>
          <w:rFonts w:ascii="Times New Roman" w:hAnsi="Times New Roman"/>
          <w:sz w:val="24"/>
          <w:szCs w:val="24"/>
        </w:rPr>
        <w:t>, a</w:t>
      </w:r>
      <w:proofErr w:type="gramEnd"/>
      <w:r w:rsidR="001F5348" w:rsidRPr="00737BA6">
        <w:rPr>
          <w:rFonts w:ascii="Times New Roman" w:hAnsi="Times New Roman"/>
          <w:sz w:val="24"/>
          <w:szCs w:val="24"/>
        </w:rPr>
        <w:t xml:space="preserve"> considerable number of Japanese firms belong to industrial groupings, known as </w:t>
      </w:r>
      <w:r w:rsidR="00B70FCD" w:rsidRPr="00737BA6">
        <w:rPr>
          <w:rFonts w:ascii="Times New Roman" w:hAnsi="Times New Roman"/>
          <w:sz w:val="24"/>
          <w:szCs w:val="24"/>
        </w:rPr>
        <w:t>‘</w:t>
      </w:r>
      <w:r w:rsidR="001F5348" w:rsidRPr="00737BA6">
        <w:rPr>
          <w:rFonts w:ascii="Times New Roman" w:hAnsi="Times New Roman"/>
          <w:i/>
          <w:iCs/>
          <w:sz w:val="24"/>
          <w:szCs w:val="24"/>
        </w:rPr>
        <w:t>Keiretsu</w:t>
      </w:r>
      <w:r w:rsidR="00B70FCD" w:rsidRPr="00737BA6">
        <w:rPr>
          <w:rFonts w:ascii="Times New Roman" w:hAnsi="Times New Roman"/>
          <w:sz w:val="24"/>
          <w:szCs w:val="24"/>
        </w:rPr>
        <w:t>’</w:t>
      </w:r>
      <w:r w:rsidR="001F5348" w:rsidRPr="00737BA6">
        <w:rPr>
          <w:rFonts w:ascii="Times New Roman" w:hAnsi="Times New Roman"/>
          <w:sz w:val="24"/>
          <w:szCs w:val="24"/>
        </w:rPr>
        <w:t xml:space="preserve">. These firms form a special relationship, </w:t>
      </w:r>
      <w:r w:rsidR="00B70FCD" w:rsidRPr="00737BA6">
        <w:rPr>
          <w:rFonts w:ascii="Times New Roman" w:hAnsi="Times New Roman"/>
          <w:sz w:val="24"/>
          <w:szCs w:val="24"/>
        </w:rPr>
        <w:t xml:space="preserve">often </w:t>
      </w:r>
      <w:r w:rsidR="001F5348" w:rsidRPr="00737BA6">
        <w:rPr>
          <w:rFonts w:ascii="Times New Roman" w:hAnsi="Times New Roman"/>
          <w:sz w:val="24"/>
          <w:szCs w:val="24"/>
        </w:rPr>
        <w:t xml:space="preserve">led by </w:t>
      </w:r>
      <w:r w:rsidR="00B70FCD" w:rsidRPr="00737BA6">
        <w:rPr>
          <w:rFonts w:ascii="Times New Roman" w:hAnsi="Times New Roman"/>
          <w:sz w:val="24"/>
          <w:szCs w:val="24"/>
        </w:rPr>
        <w:t xml:space="preserve">a </w:t>
      </w:r>
      <w:r w:rsidR="001F5348" w:rsidRPr="00737BA6">
        <w:rPr>
          <w:rFonts w:ascii="Times New Roman" w:hAnsi="Times New Roman"/>
          <w:sz w:val="24"/>
          <w:szCs w:val="24"/>
        </w:rPr>
        <w:t>major affiliated bank, aimed at the</w:t>
      </w:r>
      <w:r w:rsidR="008D1E23" w:rsidRPr="00737BA6">
        <w:rPr>
          <w:rFonts w:ascii="Times New Roman" w:hAnsi="Times New Roman"/>
          <w:sz w:val="24"/>
          <w:szCs w:val="24"/>
        </w:rPr>
        <w:t>ir</w:t>
      </w:r>
      <w:r w:rsidR="001F5348" w:rsidRPr="00737BA6">
        <w:rPr>
          <w:rFonts w:ascii="Times New Roman" w:hAnsi="Times New Roman"/>
          <w:sz w:val="24"/>
          <w:szCs w:val="24"/>
        </w:rPr>
        <w:t xml:space="preserve"> mutual success (</w:t>
      </w:r>
      <w:r w:rsidR="00C63F0D" w:rsidRPr="00737BA6">
        <w:rPr>
          <w:rFonts w:ascii="Times New Roman" w:hAnsi="Times New Roman"/>
          <w:sz w:val="24"/>
          <w:szCs w:val="24"/>
          <w:shd w:val="clear" w:color="auto" w:fill="FFFFFF"/>
        </w:rPr>
        <w:t>Choi</w:t>
      </w:r>
      <w:r w:rsidR="00C63F0D" w:rsidRPr="00737BA6">
        <w:rPr>
          <w:rFonts w:ascii="Times New Roman" w:hAnsi="Times New Roman"/>
          <w:sz w:val="24"/>
          <w:szCs w:val="24"/>
        </w:rPr>
        <w:t xml:space="preserve"> et al. 2014; </w:t>
      </w:r>
      <w:proofErr w:type="spellStart"/>
      <w:r w:rsidR="00B6160B">
        <w:rPr>
          <w:rFonts w:ascii="Times New Roman" w:hAnsi="Times New Roman" w:cs="Times New Roman"/>
          <w:sz w:val="24"/>
          <w:szCs w:val="24"/>
        </w:rPr>
        <w:t>Dakua</w:t>
      </w:r>
      <w:proofErr w:type="spellEnd"/>
      <w:r w:rsidR="00B6160B">
        <w:rPr>
          <w:rFonts w:ascii="Times New Roman" w:hAnsi="Times New Roman" w:cs="Times New Roman"/>
          <w:sz w:val="24"/>
          <w:szCs w:val="24"/>
        </w:rPr>
        <w:t xml:space="preserve">, 2019; </w:t>
      </w:r>
      <w:proofErr w:type="spellStart"/>
      <w:r w:rsidR="00020468" w:rsidRPr="00737BA6">
        <w:rPr>
          <w:rFonts w:ascii="Times New Roman" w:hAnsi="Times New Roman"/>
          <w:sz w:val="24"/>
          <w:szCs w:val="24"/>
        </w:rPr>
        <w:t>Hatani</w:t>
      </w:r>
      <w:proofErr w:type="spellEnd"/>
      <w:r w:rsidR="00020468" w:rsidRPr="00737BA6">
        <w:rPr>
          <w:rFonts w:ascii="Times New Roman" w:hAnsi="Times New Roman"/>
          <w:sz w:val="24"/>
          <w:szCs w:val="24"/>
        </w:rPr>
        <w:t xml:space="preserve"> and </w:t>
      </w:r>
      <w:proofErr w:type="spellStart"/>
      <w:r w:rsidR="00020468" w:rsidRPr="00737BA6">
        <w:rPr>
          <w:rFonts w:ascii="Times New Roman" w:hAnsi="Times New Roman"/>
          <w:sz w:val="24"/>
          <w:szCs w:val="24"/>
        </w:rPr>
        <w:t>McGaughey</w:t>
      </w:r>
      <w:proofErr w:type="spellEnd"/>
      <w:r w:rsidR="00020468" w:rsidRPr="00737BA6">
        <w:rPr>
          <w:rFonts w:ascii="Times New Roman" w:hAnsi="Times New Roman"/>
          <w:sz w:val="24"/>
          <w:szCs w:val="24"/>
        </w:rPr>
        <w:t xml:space="preserve">, 2013; </w:t>
      </w:r>
      <w:proofErr w:type="spellStart"/>
      <w:r w:rsidR="001F5348" w:rsidRPr="00737BA6">
        <w:rPr>
          <w:rFonts w:ascii="Times New Roman" w:hAnsi="Times New Roman"/>
          <w:sz w:val="24"/>
          <w:szCs w:val="24"/>
        </w:rPr>
        <w:t>Nakat</w:t>
      </w:r>
      <w:r w:rsidR="00F90EA0" w:rsidRPr="00737BA6">
        <w:rPr>
          <w:rFonts w:ascii="Times New Roman" w:hAnsi="Times New Roman"/>
          <w:sz w:val="24"/>
          <w:szCs w:val="24"/>
        </w:rPr>
        <w:t>e</w:t>
      </w:r>
      <w:r w:rsidR="001F5348" w:rsidRPr="00737BA6">
        <w:rPr>
          <w:rFonts w:ascii="Times New Roman" w:hAnsi="Times New Roman"/>
          <w:sz w:val="24"/>
          <w:szCs w:val="24"/>
        </w:rPr>
        <w:t>ni</w:t>
      </w:r>
      <w:proofErr w:type="spellEnd"/>
      <w:r w:rsidR="001F5348" w:rsidRPr="00737BA6">
        <w:rPr>
          <w:rFonts w:ascii="Times New Roman" w:hAnsi="Times New Roman"/>
          <w:sz w:val="24"/>
          <w:szCs w:val="24"/>
        </w:rPr>
        <w:t>, 1984). Further</w:t>
      </w:r>
      <w:r w:rsidR="00B70FCD" w:rsidRPr="00737BA6">
        <w:rPr>
          <w:rFonts w:ascii="Times New Roman" w:hAnsi="Times New Roman"/>
          <w:sz w:val="24"/>
          <w:szCs w:val="24"/>
        </w:rPr>
        <w:t>,</w:t>
      </w:r>
      <w:r w:rsidR="001F5348" w:rsidRPr="00737BA6">
        <w:rPr>
          <w:rFonts w:ascii="Times New Roman" w:hAnsi="Times New Roman"/>
          <w:sz w:val="24"/>
          <w:szCs w:val="24"/>
        </w:rPr>
        <w:t xml:space="preserve"> these firms have cross-ownership </w:t>
      </w:r>
      <w:r w:rsidR="008D1E23" w:rsidRPr="00737BA6">
        <w:rPr>
          <w:rFonts w:ascii="Times New Roman" w:hAnsi="Times New Roman"/>
          <w:sz w:val="24"/>
          <w:szCs w:val="24"/>
        </w:rPr>
        <w:t xml:space="preserve">of </w:t>
      </w:r>
      <w:r w:rsidR="001F5348" w:rsidRPr="00737BA6">
        <w:rPr>
          <w:rFonts w:ascii="Times New Roman" w:hAnsi="Times New Roman"/>
          <w:sz w:val="24"/>
          <w:szCs w:val="24"/>
        </w:rPr>
        <w:t>each other, fostering close business ties (</w:t>
      </w:r>
      <w:r w:rsidR="00B6160B">
        <w:rPr>
          <w:rFonts w:ascii="Times New Roman" w:hAnsi="Times New Roman" w:cs="Times New Roman"/>
          <w:sz w:val="24"/>
          <w:szCs w:val="24"/>
        </w:rPr>
        <w:t xml:space="preserve">Frank and Shen, 2019; </w:t>
      </w:r>
      <w:r w:rsidR="00020468" w:rsidRPr="00737BA6">
        <w:rPr>
          <w:rFonts w:ascii="Times New Roman" w:hAnsi="Times New Roman"/>
          <w:sz w:val="24"/>
          <w:szCs w:val="24"/>
        </w:rPr>
        <w:t xml:space="preserve">Prowse, 1992; </w:t>
      </w:r>
      <w:proofErr w:type="spellStart"/>
      <w:r w:rsidR="00517DD5" w:rsidRPr="00737BA6">
        <w:rPr>
          <w:rFonts w:ascii="Times New Roman" w:hAnsi="Times New Roman"/>
          <w:sz w:val="24"/>
          <w:szCs w:val="24"/>
        </w:rPr>
        <w:t>Nakateni</w:t>
      </w:r>
      <w:proofErr w:type="spellEnd"/>
      <w:r w:rsidR="001F5348" w:rsidRPr="00737BA6">
        <w:rPr>
          <w:rFonts w:ascii="Times New Roman" w:hAnsi="Times New Roman"/>
          <w:sz w:val="24"/>
          <w:szCs w:val="24"/>
        </w:rPr>
        <w:t>, 1984). Such cross-ownership</w:t>
      </w:r>
      <w:r w:rsidR="00B70FCD" w:rsidRPr="00737BA6">
        <w:rPr>
          <w:rFonts w:ascii="Times New Roman" w:hAnsi="Times New Roman"/>
          <w:sz w:val="24"/>
          <w:szCs w:val="24"/>
        </w:rPr>
        <w:t>s</w:t>
      </w:r>
      <w:r w:rsidR="001F5348" w:rsidRPr="00737BA6">
        <w:rPr>
          <w:rFonts w:ascii="Times New Roman" w:hAnsi="Times New Roman"/>
          <w:sz w:val="24"/>
          <w:szCs w:val="24"/>
        </w:rPr>
        <w:t xml:space="preserve"> and banking relationship</w:t>
      </w:r>
      <w:r w:rsidR="00B70FCD" w:rsidRPr="00737BA6">
        <w:rPr>
          <w:rFonts w:ascii="Times New Roman" w:hAnsi="Times New Roman"/>
          <w:sz w:val="24"/>
          <w:szCs w:val="24"/>
        </w:rPr>
        <w:t>s</w:t>
      </w:r>
      <w:r w:rsidR="001F5348" w:rsidRPr="00737BA6">
        <w:rPr>
          <w:rFonts w:ascii="Times New Roman" w:hAnsi="Times New Roman"/>
          <w:sz w:val="24"/>
          <w:szCs w:val="24"/>
        </w:rPr>
        <w:t xml:space="preserve"> also foster peer-monitoring, thereby minimising information asymmetry</w:t>
      </w:r>
      <w:r w:rsidR="009359A5">
        <w:rPr>
          <w:rFonts w:ascii="Times New Roman" w:hAnsi="Times New Roman" w:cs="Times New Roman"/>
          <w:sz w:val="24"/>
          <w:szCs w:val="24"/>
        </w:rPr>
        <w:t>,</w:t>
      </w:r>
      <w:r w:rsidR="001F5348" w:rsidRPr="00737BA6">
        <w:rPr>
          <w:rFonts w:ascii="Times New Roman" w:hAnsi="Times New Roman"/>
          <w:sz w:val="24"/>
          <w:szCs w:val="24"/>
        </w:rPr>
        <w:t xml:space="preserve"> mitigating the associated agency problems, and reduc</w:t>
      </w:r>
      <w:r w:rsidR="008D1E23" w:rsidRPr="00737BA6">
        <w:rPr>
          <w:rFonts w:ascii="Times New Roman" w:hAnsi="Times New Roman"/>
          <w:sz w:val="24"/>
          <w:szCs w:val="24"/>
        </w:rPr>
        <w:t>ing</w:t>
      </w:r>
      <w:r w:rsidR="001F5348" w:rsidRPr="00737BA6">
        <w:rPr>
          <w:rFonts w:ascii="Times New Roman" w:hAnsi="Times New Roman"/>
          <w:sz w:val="24"/>
          <w:szCs w:val="24"/>
        </w:rPr>
        <w:t xml:space="preserve"> the cost of financial distress (</w:t>
      </w:r>
      <w:r w:rsidR="00B6160B">
        <w:rPr>
          <w:rFonts w:ascii="Times New Roman" w:hAnsi="Times New Roman" w:cs="Times New Roman"/>
          <w:sz w:val="24"/>
          <w:szCs w:val="24"/>
        </w:rPr>
        <w:t xml:space="preserve">Ji et al., 2019; </w:t>
      </w:r>
      <w:r w:rsidR="00737864" w:rsidRPr="00737BA6">
        <w:rPr>
          <w:rFonts w:ascii="Times New Roman" w:hAnsi="Times New Roman"/>
          <w:sz w:val="24"/>
          <w:szCs w:val="24"/>
        </w:rPr>
        <w:t xml:space="preserve">Kester, 1986; </w:t>
      </w:r>
      <w:proofErr w:type="spellStart"/>
      <w:r w:rsidR="00F90EA0" w:rsidRPr="00737BA6">
        <w:rPr>
          <w:rFonts w:ascii="Times New Roman" w:hAnsi="Times New Roman"/>
          <w:sz w:val="24"/>
          <w:szCs w:val="24"/>
        </w:rPr>
        <w:t>Nakateni</w:t>
      </w:r>
      <w:proofErr w:type="spellEnd"/>
      <w:r w:rsidR="001F5348" w:rsidRPr="00737BA6">
        <w:rPr>
          <w:rFonts w:ascii="Times New Roman" w:hAnsi="Times New Roman"/>
          <w:sz w:val="24"/>
          <w:szCs w:val="24"/>
        </w:rPr>
        <w:t xml:space="preserve">, 1984). Thus, </w:t>
      </w:r>
      <w:r w:rsidR="009031DE" w:rsidRPr="00737BA6">
        <w:rPr>
          <w:rFonts w:ascii="Times New Roman" w:hAnsi="Times New Roman"/>
          <w:sz w:val="24"/>
          <w:szCs w:val="24"/>
        </w:rPr>
        <w:t>unlike market-based economies</w:t>
      </w:r>
      <w:r w:rsidR="00CE0298">
        <w:rPr>
          <w:rFonts w:ascii="Times New Roman" w:hAnsi="Times New Roman"/>
          <w:sz w:val="24"/>
          <w:szCs w:val="24"/>
        </w:rPr>
        <w:t>,</w:t>
      </w:r>
      <w:r w:rsidR="009031DE" w:rsidRPr="00737BA6">
        <w:rPr>
          <w:rFonts w:ascii="Times New Roman" w:hAnsi="Times New Roman"/>
          <w:sz w:val="24"/>
          <w:szCs w:val="24"/>
        </w:rPr>
        <w:t xml:space="preserve"> such as the US</w:t>
      </w:r>
      <w:r w:rsidR="00F94B2B" w:rsidRPr="00737BA6">
        <w:rPr>
          <w:rFonts w:ascii="Times New Roman" w:hAnsi="Times New Roman"/>
          <w:sz w:val="24"/>
          <w:szCs w:val="24"/>
        </w:rPr>
        <w:t>A</w:t>
      </w:r>
      <w:r w:rsidR="009031DE" w:rsidRPr="00737BA6">
        <w:rPr>
          <w:rFonts w:ascii="Times New Roman" w:hAnsi="Times New Roman"/>
          <w:sz w:val="24"/>
          <w:szCs w:val="24"/>
        </w:rPr>
        <w:t xml:space="preserve"> and UK, </w:t>
      </w:r>
      <w:r w:rsidR="001F5348" w:rsidRPr="00737BA6">
        <w:rPr>
          <w:rFonts w:ascii="Times New Roman" w:hAnsi="Times New Roman"/>
          <w:sz w:val="24"/>
          <w:szCs w:val="24"/>
        </w:rPr>
        <w:t xml:space="preserve">the prevalence of industrial groupings around major affiliated banks has the tendency to shape corporate </w:t>
      </w:r>
      <w:r w:rsidR="001F5348" w:rsidRPr="00737BA6">
        <w:rPr>
          <w:rFonts w:ascii="Times New Roman" w:hAnsi="Times New Roman"/>
          <w:sz w:val="24"/>
          <w:szCs w:val="24"/>
        </w:rPr>
        <w:lastRenderedPageBreak/>
        <w:t>financing in a way that defies the traditional capital structure theories. For instance, the agency costs of debt</w:t>
      </w:r>
      <w:r w:rsidR="009359A5" w:rsidRPr="00E47B38">
        <w:rPr>
          <w:rFonts w:ascii="Times New Roman" w:hAnsi="Times New Roman" w:cs="Times New Roman"/>
          <w:sz w:val="24"/>
          <w:szCs w:val="24"/>
        </w:rPr>
        <w:t xml:space="preserve"> (</w:t>
      </w:r>
      <w:r w:rsidR="001F5348" w:rsidRPr="00737BA6">
        <w:rPr>
          <w:rFonts w:ascii="Times New Roman" w:hAnsi="Times New Roman"/>
          <w:sz w:val="24"/>
          <w:szCs w:val="24"/>
        </w:rPr>
        <w:t xml:space="preserve">Jensen and </w:t>
      </w:r>
      <w:proofErr w:type="spellStart"/>
      <w:r w:rsidR="001F5348" w:rsidRPr="00737BA6">
        <w:rPr>
          <w:rFonts w:ascii="Times New Roman" w:hAnsi="Times New Roman"/>
          <w:sz w:val="24"/>
          <w:szCs w:val="24"/>
        </w:rPr>
        <w:t>Meckling</w:t>
      </w:r>
      <w:proofErr w:type="spellEnd"/>
      <w:r w:rsidR="009359A5" w:rsidRPr="00E47B38">
        <w:rPr>
          <w:rFonts w:ascii="Times New Roman" w:hAnsi="Times New Roman" w:cs="Times New Roman"/>
          <w:sz w:val="24"/>
          <w:szCs w:val="24"/>
        </w:rPr>
        <w:t xml:space="preserve">, </w:t>
      </w:r>
      <w:r w:rsidR="001F5348" w:rsidRPr="00737BA6">
        <w:rPr>
          <w:rFonts w:ascii="Times New Roman" w:hAnsi="Times New Roman"/>
          <w:sz w:val="24"/>
          <w:szCs w:val="24"/>
        </w:rPr>
        <w:t>1976)</w:t>
      </w:r>
      <w:r w:rsidR="008D1E23" w:rsidRPr="00737BA6">
        <w:rPr>
          <w:rFonts w:ascii="Times New Roman" w:hAnsi="Times New Roman"/>
          <w:sz w:val="24"/>
          <w:szCs w:val="24"/>
        </w:rPr>
        <w:t>,</w:t>
      </w:r>
      <w:r w:rsidR="001F5348" w:rsidRPr="00737BA6">
        <w:rPr>
          <w:rFonts w:ascii="Times New Roman" w:hAnsi="Times New Roman"/>
          <w:sz w:val="24"/>
          <w:szCs w:val="24"/>
        </w:rPr>
        <w:t xml:space="preserve"> could be lower for several firms, regardless of key firm-specific attributes.</w:t>
      </w:r>
      <w:r w:rsidR="009359A5" w:rsidRPr="00E47B38">
        <w:rPr>
          <w:rFonts w:ascii="Times New Roman" w:hAnsi="Times New Roman" w:cs="Times New Roman"/>
          <w:sz w:val="24"/>
          <w:szCs w:val="24"/>
        </w:rPr>
        <w:t xml:space="preserve"> </w:t>
      </w:r>
      <w:r w:rsidR="008D1E23" w:rsidRPr="00737BA6">
        <w:rPr>
          <w:rFonts w:ascii="Times New Roman" w:hAnsi="Times New Roman"/>
          <w:sz w:val="24"/>
          <w:szCs w:val="24"/>
        </w:rPr>
        <w:t>Additionally</w:t>
      </w:r>
      <w:r w:rsidR="001F5348" w:rsidRPr="00737BA6">
        <w:rPr>
          <w:rFonts w:ascii="Times New Roman" w:hAnsi="Times New Roman"/>
          <w:sz w:val="24"/>
          <w:szCs w:val="24"/>
        </w:rPr>
        <w:t xml:space="preserve">, the ownership structure of Japanese banks </w:t>
      </w:r>
      <w:r w:rsidR="00A4204F" w:rsidRPr="00737BA6">
        <w:rPr>
          <w:rFonts w:ascii="Times New Roman" w:hAnsi="Times New Roman"/>
          <w:sz w:val="24"/>
          <w:szCs w:val="24"/>
        </w:rPr>
        <w:t>permits</w:t>
      </w:r>
      <w:r w:rsidR="001F5348" w:rsidRPr="00737BA6">
        <w:rPr>
          <w:rFonts w:ascii="Times New Roman" w:hAnsi="Times New Roman"/>
          <w:sz w:val="24"/>
          <w:szCs w:val="24"/>
        </w:rPr>
        <w:t xml:space="preserve"> a culture of over-reliance on bank financing. Major banks</w:t>
      </w:r>
      <w:r w:rsidR="008D1E23" w:rsidRPr="00737BA6">
        <w:rPr>
          <w:rFonts w:ascii="Times New Roman" w:hAnsi="Times New Roman"/>
          <w:sz w:val="24"/>
          <w:szCs w:val="24"/>
        </w:rPr>
        <w:t>,</w:t>
      </w:r>
      <w:r w:rsidR="00736778" w:rsidRPr="00737BA6">
        <w:rPr>
          <w:rFonts w:ascii="Times New Roman" w:hAnsi="Times New Roman"/>
          <w:sz w:val="24"/>
          <w:szCs w:val="24"/>
        </w:rPr>
        <w:t xml:space="preserve"> both local and international,</w:t>
      </w:r>
      <w:r w:rsidR="001F5348" w:rsidRPr="00737BA6">
        <w:rPr>
          <w:rFonts w:ascii="Times New Roman" w:hAnsi="Times New Roman"/>
          <w:sz w:val="24"/>
          <w:szCs w:val="24"/>
        </w:rPr>
        <w:t xml:space="preserve"> tend to be key shareholders, serving as the main provider</w:t>
      </w:r>
      <w:r w:rsidR="00CE0298">
        <w:rPr>
          <w:rFonts w:ascii="Times New Roman" w:hAnsi="Times New Roman"/>
          <w:sz w:val="24"/>
          <w:szCs w:val="24"/>
        </w:rPr>
        <w:t>s</w:t>
      </w:r>
      <w:r w:rsidR="001F5348" w:rsidRPr="00737BA6">
        <w:rPr>
          <w:rFonts w:ascii="Times New Roman" w:hAnsi="Times New Roman"/>
          <w:sz w:val="24"/>
          <w:szCs w:val="24"/>
        </w:rPr>
        <w:t xml:space="preserve"> of funds, and are responsible for monitoring the performance of the client firms (</w:t>
      </w:r>
      <w:r w:rsidR="00B6160B">
        <w:rPr>
          <w:rFonts w:ascii="Times New Roman" w:hAnsi="Times New Roman" w:cs="Times New Roman"/>
          <w:sz w:val="24"/>
          <w:szCs w:val="24"/>
        </w:rPr>
        <w:t xml:space="preserve">Chen et al., 2019; </w:t>
      </w:r>
      <w:r w:rsidR="005B5248" w:rsidRPr="00737BA6">
        <w:rPr>
          <w:rFonts w:ascii="Times New Roman" w:hAnsi="Times New Roman"/>
          <w:sz w:val="24"/>
          <w:szCs w:val="24"/>
        </w:rPr>
        <w:t>Kang</w:t>
      </w:r>
      <w:r w:rsidR="004F6A89" w:rsidRPr="00737BA6">
        <w:rPr>
          <w:rFonts w:ascii="Times New Roman" w:hAnsi="Times New Roman"/>
          <w:sz w:val="24"/>
          <w:szCs w:val="24"/>
        </w:rPr>
        <w:t xml:space="preserve"> and </w:t>
      </w:r>
      <w:proofErr w:type="spellStart"/>
      <w:r w:rsidR="004F6A89" w:rsidRPr="00737BA6">
        <w:rPr>
          <w:rFonts w:ascii="Times New Roman" w:hAnsi="Times New Roman"/>
          <w:sz w:val="24"/>
          <w:szCs w:val="24"/>
        </w:rPr>
        <w:t>Shivdasani</w:t>
      </w:r>
      <w:proofErr w:type="spellEnd"/>
      <w:r w:rsidR="008D1E23" w:rsidRPr="00737BA6">
        <w:rPr>
          <w:rFonts w:ascii="Times New Roman" w:hAnsi="Times New Roman"/>
          <w:sz w:val="24"/>
          <w:szCs w:val="24"/>
        </w:rPr>
        <w:t>,</w:t>
      </w:r>
      <w:r w:rsidR="004F6A89" w:rsidRPr="00737BA6">
        <w:rPr>
          <w:rFonts w:ascii="Times New Roman" w:hAnsi="Times New Roman"/>
          <w:sz w:val="24"/>
          <w:szCs w:val="24"/>
        </w:rPr>
        <w:t xml:space="preserve"> </w:t>
      </w:r>
      <w:r w:rsidR="005B5248" w:rsidRPr="00737BA6">
        <w:rPr>
          <w:rFonts w:ascii="Times New Roman" w:hAnsi="Times New Roman"/>
          <w:sz w:val="24"/>
          <w:szCs w:val="24"/>
        </w:rPr>
        <w:t xml:space="preserve">1995; </w:t>
      </w:r>
      <w:r w:rsidR="00A2750E" w:rsidRPr="00737BA6">
        <w:rPr>
          <w:rFonts w:ascii="Times New Roman" w:hAnsi="Times New Roman"/>
          <w:sz w:val="24"/>
          <w:szCs w:val="24"/>
        </w:rPr>
        <w:t>Aoki</w:t>
      </w:r>
      <w:r w:rsidR="008D1E23" w:rsidRPr="00737BA6">
        <w:rPr>
          <w:rFonts w:ascii="Times New Roman" w:hAnsi="Times New Roman"/>
          <w:sz w:val="24"/>
          <w:szCs w:val="24"/>
        </w:rPr>
        <w:t>,</w:t>
      </w:r>
      <w:r w:rsidR="00A2750E" w:rsidRPr="00737BA6">
        <w:rPr>
          <w:rFonts w:ascii="Times New Roman" w:hAnsi="Times New Roman"/>
          <w:sz w:val="24"/>
          <w:szCs w:val="24"/>
        </w:rPr>
        <w:t xml:space="preserve"> 1990; </w:t>
      </w:r>
      <w:r w:rsidR="001F5348" w:rsidRPr="00737BA6">
        <w:rPr>
          <w:rFonts w:ascii="Times New Roman" w:hAnsi="Times New Roman"/>
          <w:sz w:val="24"/>
          <w:szCs w:val="24"/>
        </w:rPr>
        <w:t xml:space="preserve">Sheard, </w:t>
      </w:r>
      <w:r w:rsidR="00D75A0F" w:rsidRPr="00737BA6">
        <w:rPr>
          <w:rFonts w:ascii="Times New Roman" w:hAnsi="Times New Roman"/>
          <w:sz w:val="24"/>
          <w:szCs w:val="24"/>
        </w:rPr>
        <w:t>1989</w:t>
      </w:r>
      <w:r w:rsidR="001F5348" w:rsidRPr="00737BA6">
        <w:rPr>
          <w:rFonts w:ascii="Times New Roman" w:hAnsi="Times New Roman"/>
          <w:sz w:val="24"/>
          <w:szCs w:val="24"/>
        </w:rPr>
        <w:t xml:space="preserve">). This mechanism should </w:t>
      </w:r>
      <w:r w:rsidR="00B70FCD" w:rsidRPr="00737BA6">
        <w:rPr>
          <w:rFonts w:ascii="Times New Roman" w:hAnsi="Times New Roman"/>
          <w:sz w:val="24"/>
          <w:szCs w:val="24"/>
        </w:rPr>
        <w:t>help in</w:t>
      </w:r>
      <w:r w:rsidR="001F5348" w:rsidRPr="00737BA6">
        <w:rPr>
          <w:rFonts w:ascii="Times New Roman" w:hAnsi="Times New Roman"/>
          <w:sz w:val="24"/>
          <w:szCs w:val="24"/>
        </w:rPr>
        <w:t xml:space="preserve"> align</w:t>
      </w:r>
      <w:r w:rsidR="00B70FCD" w:rsidRPr="00737BA6">
        <w:rPr>
          <w:rFonts w:ascii="Times New Roman" w:hAnsi="Times New Roman"/>
          <w:sz w:val="24"/>
          <w:szCs w:val="24"/>
        </w:rPr>
        <w:t>ing</w:t>
      </w:r>
      <w:r w:rsidR="001F5348" w:rsidRPr="00737BA6">
        <w:rPr>
          <w:rFonts w:ascii="Times New Roman" w:hAnsi="Times New Roman"/>
          <w:sz w:val="24"/>
          <w:szCs w:val="24"/>
        </w:rPr>
        <w:t xml:space="preserve"> the incentives of </w:t>
      </w:r>
      <w:r w:rsidR="008D1E23" w:rsidRPr="00737BA6">
        <w:rPr>
          <w:rFonts w:ascii="Times New Roman" w:hAnsi="Times New Roman"/>
          <w:sz w:val="24"/>
          <w:szCs w:val="24"/>
        </w:rPr>
        <w:t xml:space="preserve">a firm’s </w:t>
      </w:r>
      <w:r w:rsidR="001F5348" w:rsidRPr="00737BA6">
        <w:rPr>
          <w:rFonts w:ascii="Times New Roman" w:hAnsi="Times New Roman"/>
          <w:sz w:val="24"/>
          <w:szCs w:val="24"/>
        </w:rPr>
        <w:t xml:space="preserve">key stakeholders, ensuring that the firm is appropriately </w:t>
      </w:r>
      <w:r w:rsidR="00713F6E" w:rsidRPr="00737BA6">
        <w:rPr>
          <w:rFonts w:ascii="Times New Roman" w:hAnsi="Times New Roman"/>
          <w:sz w:val="24"/>
          <w:szCs w:val="24"/>
        </w:rPr>
        <w:t>leveraged</w:t>
      </w:r>
      <w:r w:rsidR="001F5348" w:rsidRPr="00737BA6">
        <w:rPr>
          <w:rFonts w:ascii="Times New Roman" w:hAnsi="Times New Roman"/>
          <w:sz w:val="24"/>
          <w:szCs w:val="24"/>
        </w:rPr>
        <w:t>. Since the 1970</w:t>
      </w:r>
      <w:r w:rsidR="00713F6E" w:rsidRPr="00737BA6">
        <w:rPr>
          <w:rFonts w:ascii="Times New Roman" w:hAnsi="Times New Roman"/>
          <w:sz w:val="24"/>
          <w:szCs w:val="24"/>
        </w:rPr>
        <w:t>s</w:t>
      </w:r>
      <w:r w:rsidR="001F5348" w:rsidRPr="00737BA6">
        <w:rPr>
          <w:rFonts w:ascii="Times New Roman" w:hAnsi="Times New Roman"/>
          <w:sz w:val="24"/>
          <w:szCs w:val="24"/>
        </w:rPr>
        <w:t xml:space="preserve">, however, the reliance on bank finance is becoming less pronounced, as noted in </w:t>
      </w:r>
      <w:proofErr w:type="spellStart"/>
      <w:r w:rsidR="001F5348" w:rsidRPr="00737BA6">
        <w:rPr>
          <w:rFonts w:ascii="Times New Roman" w:hAnsi="Times New Roman"/>
          <w:sz w:val="24"/>
          <w:szCs w:val="24"/>
        </w:rPr>
        <w:t>Ketser</w:t>
      </w:r>
      <w:proofErr w:type="spellEnd"/>
      <w:r w:rsidR="001F5348" w:rsidRPr="00737BA6">
        <w:rPr>
          <w:rFonts w:ascii="Times New Roman" w:hAnsi="Times New Roman"/>
          <w:sz w:val="24"/>
          <w:szCs w:val="24"/>
        </w:rPr>
        <w:t xml:space="preserve"> (1986), </w:t>
      </w:r>
      <w:r w:rsidR="008D1E23" w:rsidRPr="00737BA6">
        <w:rPr>
          <w:rFonts w:ascii="Times New Roman" w:hAnsi="Times New Roman"/>
          <w:sz w:val="24"/>
          <w:szCs w:val="24"/>
        </w:rPr>
        <w:t xml:space="preserve">whilst </w:t>
      </w:r>
      <w:r w:rsidR="001F5348" w:rsidRPr="00737BA6">
        <w:rPr>
          <w:rFonts w:ascii="Times New Roman" w:hAnsi="Times New Roman"/>
          <w:sz w:val="24"/>
          <w:szCs w:val="24"/>
        </w:rPr>
        <w:t>the proportion of finance generated internally has been rising</w:t>
      </w:r>
      <w:r w:rsidR="00B70FCD" w:rsidRPr="00737BA6">
        <w:rPr>
          <w:rFonts w:ascii="Times New Roman" w:hAnsi="Times New Roman"/>
          <w:sz w:val="24"/>
          <w:szCs w:val="24"/>
        </w:rPr>
        <w:t>,</w:t>
      </w:r>
      <w:r w:rsidR="001F5348" w:rsidRPr="00737BA6">
        <w:rPr>
          <w:rFonts w:ascii="Times New Roman" w:hAnsi="Times New Roman"/>
          <w:sz w:val="24"/>
          <w:szCs w:val="24"/>
        </w:rPr>
        <w:t xml:space="preserve"> suggesting that the agency relations</w:t>
      </w:r>
      <w:r w:rsidR="00F7079B" w:rsidRPr="00737BA6">
        <w:rPr>
          <w:rFonts w:ascii="Times New Roman" w:hAnsi="Times New Roman"/>
          <w:sz w:val="24"/>
          <w:szCs w:val="24"/>
        </w:rPr>
        <w:t>hip</w:t>
      </w:r>
      <w:r w:rsidR="001F5348" w:rsidRPr="00737BA6">
        <w:rPr>
          <w:rFonts w:ascii="Times New Roman" w:hAnsi="Times New Roman"/>
          <w:sz w:val="24"/>
          <w:szCs w:val="24"/>
        </w:rPr>
        <w:t xml:space="preserve"> in Japanese firms is </w:t>
      </w:r>
      <w:r w:rsidR="009359A5" w:rsidRPr="00737BA6">
        <w:rPr>
          <w:rFonts w:ascii="Times New Roman" w:hAnsi="Times New Roman"/>
          <w:sz w:val="24"/>
          <w:szCs w:val="24"/>
        </w:rPr>
        <w:t>changing due to reduced</w:t>
      </w:r>
      <w:r w:rsidR="001F5348" w:rsidRPr="00737BA6">
        <w:rPr>
          <w:rFonts w:ascii="Times New Roman" w:hAnsi="Times New Roman"/>
          <w:sz w:val="24"/>
          <w:szCs w:val="24"/>
        </w:rPr>
        <w:t xml:space="preserve"> scrutiny by banks.</w:t>
      </w:r>
      <w:r w:rsidR="009359A5" w:rsidRPr="00E47B38">
        <w:rPr>
          <w:rFonts w:ascii="Times New Roman" w:hAnsi="Times New Roman" w:cs="Times New Roman"/>
          <w:sz w:val="24"/>
          <w:szCs w:val="24"/>
        </w:rPr>
        <w:t xml:space="preserve"> </w:t>
      </w:r>
      <w:r w:rsidR="001F5348" w:rsidRPr="00737BA6">
        <w:rPr>
          <w:rFonts w:ascii="Times New Roman" w:hAnsi="Times New Roman" w:cs="Times New Roman"/>
          <w:sz w:val="24"/>
          <w:szCs w:val="24"/>
        </w:rPr>
        <w:t xml:space="preserve">Further, bank loans to Japanese firms tend to be of short maturity and </w:t>
      </w:r>
      <w:r w:rsidR="00CE0298">
        <w:rPr>
          <w:rFonts w:ascii="Times New Roman" w:hAnsi="Times New Roman" w:cs="Times New Roman"/>
          <w:sz w:val="24"/>
          <w:szCs w:val="24"/>
        </w:rPr>
        <w:t xml:space="preserve">often </w:t>
      </w:r>
      <w:r w:rsidR="001F5348" w:rsidRPr="00737BA6">
        <w:rPr>
          <w:rFonts w:ascii="Times New Roman" w:hAnsi="Times New Roman" w:cs="Times New Roman"/>
          <w:sz w:val="24"/>
          <w:szCs w:val="24"/>
        </w:rPr>
        <w:t>incorporate covenants</w:t>
      </w:r>
      <w:r w:rsidR="00CE0298">
        <w:rPr>
          <w:rFonts w:ascii="Times New Roman" w:hAnsi="Times New Roman" w:cs="Times New Roman"/>
          <w:sz w:val="24"/>
          <w:szCs w:val="24"/>
        </w:rPr>
        <w:t>, with</w:t>
      </w:r>
      <w:r w:rsidR="00616838" w:rsidRPr="00737BA6">
        <w:rPr>
          <w:rFonts w:ascii="Times New Roman" w:hAnsi="Times New Roman" w:cs="Times New Roman"/>
          <w:sz w:val="24"/>
          <w:szCs w:val="24"/>
        </w:rPr>
        <w:t xml:space="preserve"> l</w:t>
      </w:r>
      <w:r w:rsidR="001F5348" w:rsidRPr="00737BA6">
        <w:rPr>
          <w:rFonts w:ascii="Times New Roman" w:hAnsi="Times New Roman" w:cs="Times New Roman"/>
          <w:sz w:val="24"/>
          <w:szCs w:val="24"/>
        </w:rPr>
        <w:t>ong</w:t>
      </w:r>
      <w:r w:rsidR="00C15485" w:rsidRPr="00737BA6">
        <w:rPr>
          <w:rFonts w:ascii="Times New Roman" w:hAnsi="Times New Roman" w:cs="Times New Roman"/>
          <w:sz w:val="24"/>
          <w:szCs w:val="24"/>
        </w:rPr>
        <w:t>-</w:t>
      </w:r>
      <w:r w:rsidR="001F5348" w:rsidRPr="00737BA6">
        <w:rPr>
          <w:rFonts w:ascii="Times New Roman" w:hAnsi="Times New Roman" w:cs="Times New Roman"/>
          <w:sz w:val="24"/>
          <w:szCs w:val="24"/>
        </w:rPr>
        <w:t xml:space="preserve">term debt </w:t>
      </w:r>
      <w:r w:rsidR="00CE0298">
        <w:rPr>
          <w:rFonts w:ascii="Times New Roman" w:hAnsi="Times New Roman" w:cs="Times New Roman"/>
          <w:sz w:val="24"/>
          <w:szCs w:val="24"/>
        </w:rPr>
        <w:t xml:space="preserve">that </w:t>
      </w:r>
      <w:r w:rsidR="001F5348" w:rsidRPr="00737BA6">
        <w:rPr>
          <w:rFonts w:ascii="Times New Roman" w:hAnsi="Times New Roman" w:cs="Times New Roman"/>
          <w:sz w:val="24"/>
          <w:szCs w:val="24"/>
        </w:rPr>
        <w:t xml:space="preserve">is either secured on collateral or </w:t>
      </w:r>
      <w:r w:rsidR="005E53E7" w:rsidRPr="00737BA6">
        <w:rPr>
          <w:rFonts w:ascii="Times New Roman" w:hAnsi="Times New Roman" w:cs="Times New Roman"/>
          <w:sz w:val="24"/>
          <w:szCs w:val="24"/>
        </w:rPr>
        <w:t>indentured</w:t>
      </w:r>
      <w:r w:rsidR="001F5348" w:rsidRPr="00737BA6">
        <w:rPr>
          <w:rFonts w:ascii="Times New Roman" w:hAnsi="Times New Roman" w:cs="Times New Roman"/>
          <w:sz w:val="24"/>
          <w:szCs w:val="24"/>
        </w:rPr>
        <w:t xml:space="preserve"> (Kester, 1986). Such indentures contain a pledge not to secure </w:t>
      </w:r>
      <w:r w:rsidR="008D1E23" w:rsidRPr="00737BA6">
        <w:rPr>
          <w:rFonts w:ascii="Times New Roman" w:hAnsi="Times New Roman" w:cs="Times New Roman"/>
          <w:sz w:val="24"/>
          <w:szCs w:val="24"/>
        </w:rPr>
        <w:t>an</w:t>
      </w:r>
      <w:r w:rsidR="001F5348" w:rsidRPr="00737BA6">
        <w:rPr>
          <w:rFonts w:ascii="Times New Roman" w:hAnsi="Times New Roman" w:cs="Times New Roman"/>
          <w:sz w:val="24"/>
          <w:szCs w:val="24"/>
        </w:rPr>
        <w:t xml:space="preserve">other </w:t>
      </w:r>
      <w:r w:rsidR="00A4204F" w:rsidRPr="00737BA6">
        <w:rPr>
          <w:rFonts w:ascii="Times New Roman" w:hAnsi="Times New Roman" w:cs="Times New Roman"/>
          <w:sz w:val="24"/>
          <w:szCs w:val="24"/>
        </w:rPr>
        <w:t>long-term</w:t>
      </w:r>
      <w:r w:rsidR="001F5348" w:rsidRPr="00737BA6">
        <w:rPr>
          <w:rFonts w:ascii="Times New Roman" w:hAnsi="Times New Roman" w:cs="Times New Roman"/>
          <w:sz w:val="24"/>
          <w:szCs w:val="24"/>
        </w:rPr>
        <w:t xml:space="preserve"> debt ahead of it, or to limit the amount of </w:t>
      </w:r>
      <w:r w:rsidR="008D1E23" w:rsidRPr="00737BA6">
        <w:rPr>
          <w:rFonts w:ascii="Times New Roman" w:hAnsi="Times New Roman" w:cs="Times New Roman"/>
          <w:sz w:val="24"/>
          <w:szCs w:val="24"/>
        </w:rPr>
        <w:t xml:space="preserve">the </w:t>
      </w:r>
      <w:r w:rsidR="001F5348" w:rsidRPr="00737BA6">
        <w:rPr>
          <w:rFonts w:ascii="Times New Roman" w:hAnsi="Times New Roman" w:cs="Times New Roman"/>
          <w:sz w:val="24"/>
          <w:szCs w:val="24"/>
        </w:rPr>
        <w:t xml:space="preserve">other </w:t>
      </w:r>
      <w:r w:rsidR="00A4204F" w:rsidRPr="00737BA6">
        <w:rPr>
          <w:rFonts w:ascii="Times New Roman" w:hAnsi="Times New Roman" w:cs="Times New Roman"/>
          <w:sz w:val="24"/>
          <w:szCs w:val="24"/>
        </w:rPr>
        <w:t>long-term</w:t>
      </w:r>
      <w:r w:rsidR="001F5348" w:rsidRPr="00737BA6">
        <w:rPr>
          <w:rFonts w:ascii="Times New Roman" w:hAnsi="Times New Roman" w:cs="Times New Roman"/>
          <w:sz w:val="24"/>
          <w:szCs w:val="24"/>
        </w:rPr>
        <w:t xml:space="preserve"> debt that can be obtained. As noted by Kester (1986), the short maturity of debt mitigates agency problems and permits firms to have relatively higher levels of leverage. It is also</w:t>
      </w:r>
      <w:r w:rsidR="00CE0298">
        <w:rPr>
          <w:rFonts w:ascii="Times New Roman" w:hAnsi="Times New Roman" w:cs="Times New Roman"/>
          <w:sz w:val="24"/>
          <w:szCs w:val="24"/>
        </w:rPr>
        <w:t>,</w:t>
      </w:r>
      <w:r w:rsidR="001F5348" w:rsidRPr="00737BA6">
        <w:rPr>
          <w:rFonts w:ascii="Times New Roman" w:hAnsi="Times New Roman" w:cs="Times New Roman"/>
          <w:sz w:val="24"/>
          <w:szCs w:val="24"/>
        </w:rPr>
        <w:t xml:space="preserve"> noteworthy</w:t>
      </w:r>
      <w:r w:rsidR="00CE0298">
        <w:rPr>
          <w:rFonts w:ascii="Times New Roman" w:hAnsi="Times New Roman" w:cs="Times New Roman"/>
          <w:sz w:val="24"/>
          <w:szCs w:val="24"/>
        </w:rPr>
        <w:t>,</w:t>
      </w:r>
      <w:r w:rsidR="001F5348" w:rsidRPr="00737BA6">
        <w:rPr>
          <w:rFonts w:ascii="Times New Roman" w:hAnsi="Times New Roman" w:cs="Times New Roman"/>
          <w:sz w:val="24"/>
          <w:szCs w:val="24"/>
        </w:rPr>
        <w:t xml:space="preserve"> that the indentures contained in the long-term debts also reduce the monitoring costs of leverage.</w:t>
      </w:r>
    </w:p>
    <w:p w14:paraId="5B30E3AB" w14:textId="77777777" w:rsidR="0061184C" w:rsidRPr="001D0480" w:rsidRDefault="0061184C" w:rsidP="00F32396">
      <w:pPr>
        <w:contextualSpacing/>
        <w:rPr>
          <w:rFonts w:ascii="Times New Roman" w:eastAsia="Times New Roman" w:hAnsi="Times New Roman"/>
          <w:sz w:val="24"/>
          <w:szCs w:val="24"/>
        </w:rPr>
      </w:pPr>
    </w:p>
    <w:p w14:paraId="5A4384D9" w14:textId="6F9C6C9B" w:rsidR="00AB3F1E" w:rsidRPr="001D0480" w:rsidRDefault="009359A5" w:rsidP="00F32396">
      <w:pPr>
        <w:contextualSpacing/>
        <w:rPr>
          <w:rFonts w:ascii="Times New Roman" w:eastAsia="Times New Roman" w:hAnsi="Times New Roman"/>
          <w:sz w:val="24"/>
          <w:szCs w:val="24"/>
        </w:rPr>
      </w:pPr>
      <w:r>
        <w:rPr>
          <w:rFonts w:ascii="Times New Roman" w:eastAsia="Times New Roman" w:hAnsi="Times New Roman"/>
          <w:sz w:val="24"/>
          <w:szCs w:val="24"/>
        </w:rPr>
        <w:t>Therefore, i</w:t>
      </w:r>
      <w:r w:rsidR="001F5348" w:rsidRPr="001D0480">
        <w:rPr>
          <w:rFonts w:ascii="Times New Roman" w:eastAsia="Times New Roman" w:hAnsi="Times New Roman"/>
          <w:sz w:val="24"/>
          <w:szCs w:val="24"/>
        </w:rPr>
        <w:t>t could be argued that the ownership structure and the lending relationship with major banks shield Japanese firms from competitive pressure. Traditionally, competitive pressure, or the lack of it, drives corporate capital structure (e.g.</w:t>
      </w:r>
      <w:r w:rsidR="00C15485" w:rsidRPr="001D0480">
        <w:rPr>
          <w:rFonts w:ascii="Times New Roman" w:eastAsia="Times New Roman" w:hAnsi="Times New Roman"/>
          <w:sz w:val="24"/>
          <w:szCs w:val="24"/>
        </w:rPr>
        <w:t>,</w:t>
      </w:r>
      <w:r w:rsidR="005B5248" w:rsidRPr="001D0480">
        <w:rPr>
          <w:rFonts w:ascii="Times New Roman" w:eastAsia="Times New Roman" w:hAnsi="Times New Roman"/>
          <w:sz w:val="24"/>
          <w:szCs w:val="24"/>
        </w:rPr>
        <w:t xml:space="preserve"> Chevalier and </w:t>
      </w:r>
      <w:proofErr w:type="spellStart"/>
      <w:r w:rsidR="005B5248" w:rsidRPr="001D0480">
        <w:rPr>
          <w:rFonts w:ascii="Times New Roman" w:eastAsia="Times New Roman" w:hAnsi="Times New Roman"/>
          <w:sz w:val="24"/>
          <w:szCs w:val="24"/>
        </w:rPr>
        <w:t>Scharfstein</w:t>
      </w:r>
      <w:proofErr w:type="spellEnd"/>
      <w:r w:rsidR="005B5248" w:rsidRPr="001D0480">
        <w:rPr>
          <w:rFonts w:ascii="Times New Roman" w:eastAsia="Times New Roman" w:hAnsi="Times New Roman"/>
          <w:sz w:val="24"/>
          <w:szCs w:val="24"/>
        </w:rPr>
        <w:t xml:space="preserve">, 1996; Chevalier, 1995a, 1995b; Bolton </w:t>
      </w:r>
      <w:r w:rsidR="00ED5AC2" w:rsidRPr="001D0480">
        <w:rPr>
          <w:rFonts w:ascii="Times New Roman" w:eastAsia="Times New Roman" w:hAnsi="Times New Roman"/>
          <w:sz w:val="24"/>
          <w:szCs w:val="24"/>
        </w:rPr>
        <w:t xml:space="preserve">and </w:t>
      </w:r>
      <w:proofErr w:type="spellStart"/>
      <w:r w:rsidR="005B5248" w:rsidRPr="001D0480">
        <w:rPr>
          <w:rFonts w:ascii="Times New Roman" w:eastAsia="Times New Roman" w:hAnsi="Times New Roman"/>
          <w:sz w:val="24"/>
          <w:szCs w:val="24"/>
        </w:rPr>
        <w:t>Scharfstein</w:t>
      </w:r>
      <w:proofErr w:type="spellEnd"/>
      <w:r w:rsidR="005B5248" w:rsidRPr="001D0480">
        <w:rPr>
          <w:rFonts w:ascii="Times New Roman" w:eastAsia="Times New Roman" w:hAnsi="Times New Roman"/>
          <w:sz w:val="24"/>
          <w:szCs w:val="24"/>
        </w:rPr>
        <w:t>, 1990;</w:t>
      </w:r>
      <w:r w:rsidR="001F5348" w:rsidRPr="001D0480">
        <w:rPr>
          <w:rFonts w:ascii="Times New Roman" w:eastAsia="Times New Roman" w:hAnsi="Times New Roman"/>
          <w:sz w:val="24"/>
          <w:szCs w:val="24"/>
        </w:rPr>
        <w:t xml:space="preserve"> Brander and Lewis, 1986; </w:t>
      </w:r>
      <w:proofErr w:type="spellStart"/>
      <w:r w:rsidR="001F5348" w:rsidRPr="001D0480">
        <w:rPr>
          <w:rFonts w:ascii="Times New Roman" w:eastAsia="Times New Roman" w:hAnsi="Times New Roman"/>
          <w:sz w:val="24"/>
          <w:szCs w:val="24"/>
        </w:rPr>
        <w:t>Fudenberg</w:t>
      </w:r>
      <w:proofErr w:type="spellEnd"/>
      <w:r w:rsidR="001F5348" w:rsidRPr="001D0480">
        <w:rPr>
          <w:rFonts w:ascii="Times New Roman" w:eastAsia="Times New Roman" w:hAnsi="Times New Roman"/>
          <w:sz w:val="24"/>
          <w:szCs w:val="24"/>
        </w:rPr>
        <w:t xml:space="preserve"> and </w:t>
      </w:r>
      <w:proofErr w:type="spellStart"/>
      <w:r w:rsidR="001F5348" w:rsidRPr="001D0480">
        <w:rPr>
          <w:rFonts w:ascii="Times New Roman" w:eastAsia="Times New Roman" w:hAnsi="Times New Roman"/>
          <w:sz w:val="24"/>
          <w:szCs w:val="24"/>
        </w:rPr>
        <w:t>Tirole</w:t>
      </w:r>
      <w:proofErr w:type="spellEnd"/>
      <w:r w:rsidR="00154B93" w:rsidRPr="001D0480">
        <w:rPr>
          <w:rFonts w:ascii="Times New Roman" w:eastAsia="Times New Roman" w:hAnsi="Times New Roman"/>
          <w:sz w:val="24"/>
          <w:szCs w:val="24"/>
        </w:rPr>
        <w:t>,</w:t>
      </w:r>
      <w:r w:rsidR="001F5348" w:rsidRPr="001D0480">
        <w:rPr>
          <w:rFonts w:ascii="Times New Roman" w:eastAsia="Times New Roman" w:hAnsi="Times New Roman"/>
          <w:sz w:val="24"/>
          <w:szCs w:val="24"/>
        </w:rPr>
        <w:t xml:space="preserve"> 1986</w:t>
      </w:r>
      <w:r w:rsidR="00B6160B">
        <w:rPr>
          <w:rFonts w:ascii="Times New Roman" w:eastAsia="Times New Roman" w:hAnsi="Times New Roman"/>
          <w:sz w:val="24"/>
          <w:szCs w:val="24"/>
        </w:rPr>
        <w:t xml:space="preserve">; </w:t>
      </w:r>
      <w:proofErr w:type="spellStart"/>
      <w:r w:rsidR="00B6160B" w:rsidRPr="006432AB">
        <w:rPr>
          <w:rFonts w:ascii="Times New Roman" w:hAnsi="Times New Roman"/>
          <w:sz w:val="24"/>
          <w:szCs w:val="24"/>
        </w:rPr>
        <w:t>Inderst</w:t>
      </w:r>
      <w:proofErr w:type="spellEnd"/>
      <w:r w:rsidR="00B6160B" w:rsidRPr="006432AB">
        <w:rPr>
          <w:rFonts w:ascii="Times New Roman" w:hAnsi="Times New Roman"/>
          <w:sz w:val="24"/>
          <w:szCs w:val="24"/>
        </w:rPr>
        <w:t xml:space="preserve"> </w:t>
      </w:r>
      <w:r w:rsidR="00B6160B">
        <w:rPr>
          <w:rFonts w:ascii="Times New Roman" w:hAnsi="Times New Roman"/>
          <w:sz w:val="24"/>
          <w:szCs w:val="24"/>
        </w:rPr>
        <w:t>and</w:t>
      </w:r>
      <w:r w:rsidR="00B6160B" w:rsidRPr="006432AB">
        <w:rPr>
          <w:rFonts w:ascii="Times New Roman" w:hAnsi="Times New Roman"/>
          <w:sz w:val="24"/>
          <w:szCs w:val="24"/>
        </w:rPr>
        <w:t xml:space="preserve"> </w:t>
      </w:r>
      <w:proofErr w:type="spellStart"/>
      <w:r w:rsidR="00B6160B" w:rsidRPr="006432AB">
        <w:rPr>
          <w:rFonts w:ascii="Times New Roman" w:hAnsi="Times New Roman"/>
          <w:sz w:val="24"/>
          <w:szCs w:val="24"/>
        </w:rPr>
        <w:t>Vladimirov</w:t>
      </w:r>
      <w:proofErr w:type="spellEnd"/>
      <w:r w:rsidR="00B6160B" w:rsidRPr="006432AB">
        <w:rPr>
          <w:rFonts w:ascii="Times New Roman" w:hAnsi="Times New Roman"/>
          <w:sz w:val="24"/>
          <w:szCs w:val="24"/>
        </w:rPr>
        <w:t>, 2019</w:t>
      </w:r>
      <w:r w:rsidR="001F5348" w:rsidRPr="001D0480">
        <w:rPr>
          <w:rFonts w:ascii="Times New Roman" w:eastAsia="Times New Roman" w:hAnsi="Times New Roman"/>
          <w:sz w:val="24"/>
          <w:szCs w:val="24"/>
        </w:rPr>
        <w:t xml:space="preserve">). For instance, Brander and Lewis (1986) argue that leverage drives aggressive competition in product markets. Further, </w:t>
      </w:r>
      <w:r w:rsidR="00EC30E3" w:rsidRPr="001D0480">
        <w:rPr>
          <w:rFonts w:ascii="Times New Roman" w:eastAsia="Times New Roman" w:hAnsi="Times New Roman"/>
          <w:sz w:val="24"/>
          <w:szCs w:val="24"/>
        </w:rPr>
        <w:t>l</w:t>
      </w:r>
      <w:r w:rsidR="001F5348" w:rsidRPr="001D0480">
        <w:rPr>
          <w:rFonts w:ascii="Times New Roman" w:eastAsia="Times New Roman" w:hAnsi="Times New Roman"/>
          <w:sz w:val="24"/>
          <w:szCs w:val="24"/>
        </w:rPr>
        <w:t>everage creates an opportunity for large incumbent firms in concentrated (or less competitive) industries to predate on their smaller, financially constrained counterparts (see,</w:t>
      </w:r>
      <w:r w:rsidR="0046125A" w:rsidRPr="001D0480">
        <w:rPr>
          <w:rFonts w:ascii="Times New Roman" w:eastAsia="Times New Roman" w:hAnsi="Times New Roman"/>
          <w:sz w:val="24"/>
          <w:szCs w:val="24"/>
        </w:rPr>
        <w:t xml:space="preserve"> </w:t>
      </w:r>
      <w:r w:rsidR="00B6160B" w:rsidRPr="006432AB">
        <w:rPr>
          <w:rFonts w:ascii="Times New Roman" w:hAnsi="Times New Roman"/>
          <w:sz w:val="24"/>
          <w:szCs w:val="24"/>
        </w:rPr>
        <w:t xml:space="preserve">Ahmed &amp; </w:t>
      </w:r>
      <w:proofErr w:type="spellStart"/>
      <w:r w:rsidR="00B6160B" w:rsidRPr="006432AB">
        <w:rPr>
          <w:rFonts w:ascii="Times New Roman" w:hAnsi="Times New Roman"/>
          <w:sz w:val="24"/>
          <w:szCs w:val="24"/>
        </w:rPr>
        <w:t>Hla</w:t>
      </w:r>
      <w:proofErr w:type="spellEnd"/>
      <w:r w:rsidR="00B6160B" w:rsidRPr="006432AB">
        <w:rPr>
          <w:rFonts w:ascii="Times New Roman" w:hAnsi="Times New Roman"/>
          <w:sz w:val="24"/>
          <w:szCs w:val="24"/>
        </w:rPr>
        <w:t>, 2019</w:t>
      </w:r>
      <w:r w:rsidR="00B6160B">
        <w:rPr>
          <w:rFonts w:ascii="Times New Roman" w:hAnsi="Times New Roman"/>
          <w:sz w:val="24"/>
          <w:szCs w:val="24"/>
        </w:rPr>
        <w:t xml:space="preserve">; </w:t>
      </w:r>
      <w:r w:rsidR="0046125A" w:rsidRPr="001D0480">
        <w:rPr>
          <w:rFonts w:ascii="Times New Roman" w:eastAsia="Times New Roman" w:hAnsi="Times New Roman"/>
          <w:sz w:val="24"/>
          <w:szCs w:val="24"/>
        </w:rPr>
        <w:t xml:space="preserve">Bolton and </w:t>
      </w:r>
      <w:proofErr w:type="spellStart"/>
      <w:r w:rsidR="0046125A" w:rsidRPr="001D0480">
        <w:rPr>
          <w:rFonts w:ascii="Times New Roman" w:eastAsia="Times New Roman" w:hAnsi="Times New Roman"/>
          <w:sz w:val="24"/>
          <w:szCs w:val="24"/>
        </w:rPr>
        <w:t>Scharfstein</w:t>
      </w:r>
      <w:proofErr w:type="spellEnd"/>
      <w:r w:rsidR="0046125A" w:rsidRPr="001D0480">
        <w:rPr>
          <w:rFonts w:ascii="Times New Roman" w:eastAsia="Times New Roman" w:hAnsi="Times New Roman"/>
          <w:sz w:val="24"/>
          <w:szCs w:val="24"/>
        </w:rPr>
        <w:t>, 1990;</w:t>
      </w:r>
      <w:r w:rsidR="001F5348" w:rsidRPr="001D0480">
        <w:rPr>
          <w:rFonts w:ascii="Times New Roman" w:eastAsia="Times New Roman" w:hAnsi="Times New Roman"/>
          <w:sz w:val="24"/>
          <w:szCs w:val="24"/>
        </w:rPr>
        <w:t xml:space="preserve"> </w:t>
      </w:r>
      <w:proofErr w:type="spellStart"/>
      <w:r w:rsidR="001F5348" w:rsidRPr="001D0480">
        <w:rPr>
          <w:rFonts w:ascii="Times New Roman" w:eastAsia="Times New Roman" w:hAnsi="Times New Roman"/>
          <w:sz w:val="24"/>
          <w:szCs w:val="24"/>
        </w:rPr>
        <w:t>Fudenberg</w:t>
      </w:r>
      <w:proofErr w:type="spellEnd"/>
      <w:r w:rsidR="001F5348" w:rsidRPr="001D0480">
        <w:rPr>
          <w:rFonts w:ascii="Times New Roman" w:eastAsia="Times New Roman" w:hAnsi="Times New Roman"/>
          <w:sz w:val="24"/>
          <w:szCs w:val="24"/>
        </w:rPr>
        <w:t xml:space="preserve"> and </w:t>
      </w:r>
      <w:proofErr w:type="spellStart"/>
      <w:r w:rsidR="001F5348" w:rsidRPr="001D0480">
        <w:rPr>
          <w:rFonts w:ascii="Times New Roman" w:eastAsia="Times New Roman" w:hAnsi="Times New Roman"/>
          <w:sz w:val="24"/>
          <w:szCs w:val="24"/>
        </w:rPr>
        <w:t>Tirole</w:t>
      </w:r>
      <w:proofErr w:type="spellEnd"/>
      <w:r w:rsidR="001F5348" w:rsidRPr="001D0480">
        <w:rPr>
          <w:rFonts w:ascii="Times New Roman" w:eastAsia="Times New Roman" w:hAnsi="Times New Roman"/>
          <w:sz w:val="24"/>
          <w:szCs w:val="24"/>
        </w:rPr>
        <w:t xml:space="preserve">, 1986). For instance, to mitigate agency problems, optimal debt contracting is designed to require periodic payments. However, the likelihood of </w:t>
      </w:r>
      <w:r w:rsidR="00154B93" w:rsidRPr="001D0480">
        <w:rPr>
          <w:rFonts w:ascii="Times New Roman" w:eastAsia="Times New Roman" w:hAnsi="Times New Roman"/>
          <w:sz w:val="24"/>
          <w:szCs w:val="24"/>
        </w:rPr>
        <w:t xml:space="preserve">a </w:t>
      </w:r>
      <w:r w:rsidR="001F5348" w:rsidRPr="001D0480">
        <w:rPr>
          <w:rFonts w:ascii="Times New Roman" w:eastAsia="Times New Roman" w:hAnsi="Times New Roman"/>
          <w:sz w:val="24"/>
          <w:szCs w:val="24"/>
        </w:rPr>
        <w:t xml:space="preserve">leveraged firm’s exit following </w:t>
      </w:r>
      <w:r w:rsidR="00154B93" w:rsidRPr="001D0480">
        <w:rPr>
          <w:rFonts w:ascii="Times New Roman" w:eastAsia="Times New Roman" w:hAnsi="Times New Roman"/>
          <w:sz w:val="24"/>
          <w:szCs w:val="24"/>
        </w:rPr>
        <w:t xml:space="preserve">its </w:t>
      </w:r>
      <w:r w:rsidR="001F5348" w:rsidRPr="001D0480">
        <w:rPr>
          <w:rFonts w:ascii="Times New Roman" w:eastAsia="Times New Roman" w:hAnsi="Times New Roman"/>
          <w:sz w:val="24"/>
          <w:szCs w:val="24"/>
        </w:rPr>
        <w:t>failure to make repayments attract</w:t>
      </w:r>
      <w:r w:rsidR="00154B93" w:rsidRPr="001D0480">
        <w:rPr>
          <w:rFonts w:ascii="Times New Roman" w:eastAsia="Times New Roman" w:hAnsi="Times New Roman"/>
          <w:sz w:val="24"/>
          <w:szCs w:val="24"/>
        </w:rPr>
        <w:t>s</w:t>
      </w:r>
      <w:r w:rsidR="001F5348" w:rsidRPr="001D0480">
        <w:rPr>
          <w:rFonts w:ascii="Times New Roman" w:eastAsia="Times New Roman" w:hAnsi="Times New Roman"/>
          <w:sz w:val="24"/>
          <w:szCs w:val="24"/>
        </w:rPr>
        <w:t xml:space="preserve"> incumbent firms to predate on the leveraged firm by undercutting the price of the latter. This would normally not happen, or </w:t>
      </w:r>
      <w:r w:rsidR="00154B93" w:rsidRPr="001D0480">
        <w:rPr>
          <w:rFonts w:ascii="Times New Roman" w:eastAsia="Times New Roman" w:hAnsi="Times New Roman"/>
          <w:sz w:val="24"/>
          <w:szCs w:val="24"/>
        </w:rPr>
        <w:t xml:space="preserve">would </w:t>
      </w:r>
      <w:r w:rsidR="001F5348" w:rsidRPr="001D0480">
        <w:rPr>
          <w:rFonts w:ascii="Times New Roman" w:eastAsia="Times New Roman" w:hAnsi="Times New Roman"/>
          <w:sz w:val="24"/>
          <w:szCs w:val="24"/>
        </w:rPr>
        <w:t>be discouraged, in competitive markets</w:t>
      </w:r>
      <w:r>
        <w:rPr>
          <w:rFonts w:ascii="Times New Roman" w:eastAsia="Times New Roman" w:hAnsi="Times New Roman"/>
          <w:sz w:val="24"/>
          <w:szCs w:val="24"/>
        </w:rPr>
        <w:t>,</w:t>
      </w:r>
      <w:r w:rsidR="001F5348" w:rsidRPr="001D0480">
        <w:rPr>
          <w:rFonts w:ascii="Times New Roman" w:eastAsia="Times New Roman" w:hAnsi="Times New Roman"/>
          <w:sz w:val="24"/>
          <w:szCs w:val="24"/>
        </w:rPr>
        <w:t xml:space="preserve"> as each firm </w:t>
      </w:r>
      <w:proofErr w:type="gramStart"/>
      <w:r w:rsidR="001F5348" w:rsidRPr="001D0480">
        <w:rPr>
          <w:rFonts w:ascii="Times New Roman" w:eastAsia="Times New Roman" w:hAnsi="Times New Roman"/>
          <w:sz w:val="24"/>
          <w:szCs w:val="24"/>
        </w:rPr>
        <w:t>accounts</w:t>
      </w:r>
      <w:proofErr w:type="gramEnd"/>
      <w:r w:rsidR="001F5348" w:rsidRPr="001D0480">
        <w:rPr>
          <w:rFonts w:ascii="Times New Roman" w:eastAsia="Times New Roman" w:hAnsi="Times New Roman"/>
          <w:sz w:val="24"/>
          <w:szCs w:val="24"/>
        </w:rPr>
        <w:t xml:space="preserve"> for</w:t>
      </w:r>
      <w:r w:rsidR="002B20B9" w:rsidRPr="001D0480">
        <w:rPr>
          <w:rFonts w:ascii="Times New Roman" w:eastAsia="Times New Roman" w:hAnsi="Times New Roman"/>
          <w:sz w:val="24"/>
          <w:szCs w:val="24"/>
        </w:rPr>
        <w:t xml:space="preserve"> only</w:t>
      </w:r>
      <w:r w:rsidR="001F5348" w:rsidRPr="001D0480">
        <w:rPr>
          <w:rFonts w:ascii="Times New Roman" w:eastAsia="Times New Roman" w:hAnsi="Times New Roman"/>
          <w:sz w:val="24"/>
          <w:szCs w:val="24"/>
        </w:rPr>
        <w:t xml:space="preserve"> a small proportion of the market. Consistent with this view, Chevalier and </w:t>
      </w:r>
      <w:proofErr w:type="spellStart"/>
      <w:r w:rsidR="001F5348" w:rsidRPr="001D0480">
        <w:rPr>
          <w:rFonts w:ascii="Times New Roman" w:eastAsia="Times New Roman" w:hAnsi="Times New Roman"/>
          <w:sz w:val="24"/>
          <w:szCs w:val="24"/>
        </w:rPr>
        <w:lastRenderedPageBreak/>
        <w:t>Scharfstein</w:t>
      </w:r>
      <w:proofErr w:type="spellEnd"/>
      <w:r w:rsidR="001F5348" w:rsidRPr="001D0480">
        <w:rPr>
          <w:rFonts w:ascii="Times New Roman" w:eastAsia="Times New Roman" w:hAnsi="Times New Roman"/>
          <w:sz w:val="24"/>
          <w:szCs w:val="24"/>
        </w:rPr>
        <w:t xml:space="preserve"> (1996) show that leverage limits the ability of firms to invest in </w:t>
      </w:r>
      <w:r w:rsidR="00CE0298">
        <w:rPr>
          <w:rFonts w:ascii="Times New Roman" w:eastAsia="Times New Roman" w:hAnsi="Times New Roman"/>
          <w:sz w:val="24"/>
          <w:szCs w:val="24"/>
        </w:rPr>
        <w:t xml:space="preserve">their </w:t>
      </w:r>
      <w:r w:rsidR="001F5348" w:rsidRPr="001D0480">
        <w:rPr>
          <w:rFonts w:ascii="Times New Roman" w:eastAsia="Times New Roman" w:hAnsi="Times New Roman"/>
          <w:sz w:val="24"/>
          <w:szCs w:val="24"/>
        </w:rPr>
        <w:t>market share. They show particularly that more leveraged firms charge higher prices during recession than their less leveraged counterparts. Similarly, Fosu (2013) show</w:t>
      </w:r>
      <w:r w:rsidR="00154B93" w:rsidRPr="001D0480">
        <w:rPr>
          <w:rFonts w:ascii="Times New Roman" w:eastAsia="Times New Roman" w:hAnsi="Times New Roman"/>
          <w:sz w:val="24"/>
          <w:szCs w:val="24"/>
        </w:rPr>
        <w:t>s</w:t>
      </w:r>
      <w:r w:rsidR="001F5348" w:rsidRPr="001D0480">
        <w:rPr>
          <w:rFonts w:ascii="Times New Roman" w:eastAsia="Times New Roman" w:hAnsi="Times New Roman"/>
          <w:sz w:val="24"/>
          <w:szCs w:val="24"/>
        </w:rPr>
        <w:t xml:space="preserve"> that the impact of leverage on firm performance is moderated by competition.</w:t>
      </w:r>
    </w:p>
    <w:p w14:paraId="1D2CE4DF" w14:textId="476AB6FD" w:rsidR="005D7027" w:rsidRPr="001D0480" w:rsidRDefault="001F5348" w:rsidP="005D7027">
      <w:pPr>
        <w:contextualSpacing/>
        <w:rPr>
          <w:rFonts w:ascii="Times New Roman" w:eastAsia="Times New Roman" w:hAnsi="Times New Roman"/>
          <w:sz w:val="24"/>
          <w:szCs w:val="24"/>
          <w:lang w:eastAsia="en-GB"/>
        </w:rPr>
      </w:pPr>
      <w:r w:rsidRPr="001D0480">
        <w:rPr>
          <w:rFonts w:ascii="Times New Roman" w:eastAsia="Times New Roman" w:hAnsi="Times New Roman"/>
          <w:sz w:val="24"/>
          <w:szCs w:val="24"/>
        </w:rPr>
        <w:t>Whilst the foregoing</w:t>
      </w:r>
      <w:r w:rsidR="00BC0B44">
        <w:rPr>
          <w:rFonts w:ascii="Times New Roman" w:eastAsia="Times New Roman" w:hAnsi="Times New Roman"/>
          <w:sz w:val="24"/>
          <w:szCs w:val="24"/>
        </w:rPr>
        <w:t xml:space="preserve"> discussion</w:t>
      </w:r>
      <w:r w:rsidR="009D71E1">
        <w:rPr>
          <w:rFonts w:ascii="Times New Roman" w:eastAsia="Times New Roman" w:hAnsi="Times New Roman"/>
          <w:sz w:val="24"/>
          <w:szCs w:val="24"/>
        </w:rPr>
        <w:t>s</w:t>
      </w:r>
      <w:r w:rsidRPr="001D0480">
        <w:rPr>
          <w:rFonts w:ascii="Times New Roman" w:eastAsia="Times New Roman" w:hAnsi="Times New Roman"/>
          <w:sz w:val="24"/>
          <w:szCs w:val="24"/>
        </w:rPr>
        <w:t xml:space="preserve"> indicate that product market competition </w:t>
      </w:r>
      <w:r w:rsidR="00A4204F" w:rsidRPr="001D0480">
        <w:rPr>
          <w:rFonts w:ascii="Times New Roman" w:eastAsia="Times New Roman" w:hAnsi="Times New Roman"/>
          <w:sz w:val="24"/>
          <w:szCs w:val="24"/>
        </w:rPr>
        <w:t>influences</w:t>
      </w:r>
      <w:r w:rsidRPr="001D0480">
        <w:rPr>
          <w:rFonts w:ascii="Times New Roman" w:eastAsia="Times New Roman" w:hAnsi="Times New Roman"/>
          <w:sz w:val="24"/>
          <w:szCs w:val="24"/>
        </w:rPr>
        <w:t xml:space="preserve"> the capital structure of firms, with the tendency for lower levels of leverage in concentrated or less competitive markets, the ownership structure and the special bank lending relationship enjoyed by Japanese firms makes a special case for this study. Further, the interaction of leverage and recession, or economic downturns, make</w:t>
      </w:r>
      <w:r w:rsidR="00154B93" w:rsidRPr="001D0480">
        <w:rPr>
          <w:rFonts w:ascii="Times New Roman" w:eastAsia="Times New Roman" w:hAnsi="Times New Roman"/>
          <w:sz w:val="24"/>
          <w:szCs w:val="24"/>
        </w:rPr>
        <w:t>s</w:t>
      </w:r>
      <w:r w:rsidRPr="001D0480">
        <w:rPr>
          <w:rFonts w:ascii="Times New Roman" w:eastAsia="Times New Roman" w:hAnsi="Times New Roman"/>
          <w:sz w:val="24"/>
          <w:szCs w:val="24"/>
        </w:rPr>
        <w:t xml:space="preserve"> a </w:t>
      </w:r>
      <w:r w:rsidR="001C2D82" w:rsidRPr="001D0480">
        <w:rPr>
          <w:rFonts w:ascii="Times New Roman" w:eastAsia="Times New Roman" w:hAnsi="Times New Roman"/>
          <w:sz w:val="24"/>
          <w:szCs w:val="24"/>
        </w:rPr>
        <w:t>study of Japanese firms overdue. For instance,</w:t>
      </w:r>
      <w:r w:rsidRPr="001D0480">
        <w:rPr>
          <w:rFonts w:ascii="Times New Roman" w:eastAsia="Times New Roman" w:hAnsi="Times New Roman"/>
          <w:sz w:val="24"/>
          <w:szCs w:val="24"/>
        </w:rPr>
        <w:t xml:space="preserve"> Japan </w:t>
      </w:r>
      <w:r w:rsidR="00154B93" w:rsidRPr="001D0480">
        <w:rPr>
          <w:rFonts w:ascii="Times New Roman" w:eastAsia="Times New Roman" w:hAnsi="Times New Roman"/>
          <w:sz w:val="24"/>
          <w:szCs w:val="24"/>
        </w:rPr>
        <w:t>was</w:t>
      </w:r>
      <w:r w:rsidRPr="001D0480">
        <w:rPr>
          <w:rFonts w:ascii="Times New Roman" w:eastAsia="Times New Roman" w:hAnsi="Times New Roman"/>
          <w:sz w:val="24"/>
          <w:szCs w:val="24"/>
        </w:rPr>
        <w:t xml:space="preserve"> the worst affected economy in terms of </w:t>
      </w:r>
      <w:r w:rsidR="0C183F22" w:rsidRPr="001D0480">
        <w:rPr>
          <w:rFonts w:ascii="Times New Roman" w:eastAsia="Times New Roman" w:hAnsi="Times New Roman"/>
          <w:sz w:val="24"/>
          <w:szCs w:val="24"/>
        </w:rPr>
        <w:t>reduced</w:t>
      </w:r>
      <w:r w:rsidRPr="001D0480">
        <w:rPr>
          <w:rFonts w:ascii="Times New Roman" w:eastAsia="Times New Roman" w:hAnsi="Times New Roman"/>
          <w:sz w:val="24"/>
          <w:szCs w:val="24"/>
        </w:rPr>
        <w:t xml:space="preserve"> exports during the 2007-</w:t>
      </w:r>
      <w:r w:rsidR="00A1626D">
        <w:rPr>
          <w:rFonts w:ascii="Times New Roman" w:eastAsia="Times New Roman" w:hAnsi="Times New Roman"/>
          <w:sz w:val="24"/>
          <w:szCs w:val="24"/>
        </w:rPr>
        <w:t>20</w:t>
      </w:r>
      <w:r w:rsidR="000D1E87" w:rsidRPr="001D0480">
        <w:rPr>
          <w:rFonts w:ascii="Times New Roman" w:eastAsia="Times New Roman" w:hAnsi="Times New Roman"/>
          <w:sz w:val="24"/>
          <w:szCs w:val="24"/>
        </w:rPr>
        <w:t xml:space="preserve">08 </w:t>
      </w:r>
      <w:r w:rsidRPr="001D0480">
        <w:rPr>
          <w:rFonts w:ascii="Times New Roman" w:eastAsia="Times New Roman" w:hAnsi="Times New Roman"/>
          <w:sz w:val="24"/>
          <w:szCs w:val="24"/>
        </w:rPr>
        <w:t xml:space="preserve">global financial crisis and </w:t>
      </w:r>
      <w:r w:rsidR="00154B93" w:rsidRPr="001D0480">
        <w:rPr>
          <w:rFonts w:ascii="Times New Roman" w:eastAsia="Times New Roman" w:hAnsi="Times New Roman"/>
          <w:sz w:val="24"/>
          <w:szCs w:val="24"/>
        </w:rPr>
        <w:t xml:space="preserve">suffered </w:t>
      </w:r>
      <w:r w:rsidRPr="001D0480">
        <w:rPr>
          <w:rFonts w:ascii="Times New Roman" w:eastAsia="Times New Roman" w:hAnsi="Times New Roman"/>
          <w:sz w:val="24"/>
          <w:szCs w:val="24"/>
        </w:rPr>
        <w:t>a 6% fa</w:t>
      </w:r>
      <w:r w:rsidR="7D5665B2" w:rsidRPr="001D0480">
        <w:rPr>
          <w:rFonts w:ascii="Times New Roman" w:eastAsia="Times New Roman" w:hAnsi="Times New Roman"/>
          <w:sz w:val="24"/>
          <w:szCs w:val="24"/>
        </w:rPr>
        <w:t xml:space="preserve">ll in </w:t>
      </w:r>
      <w:r w:rsidR="6DC03ECB" w:rsidRPr="001D0480">
        <w:rPr>
          <w:rFonts w:ascii="Times New Roman" w:eastAsia="Times New Roman" w:hAnsi="Times New Roman"/>
          <w:sz w:val="24"/>
          <w:szCs w:val="24"/>
        </w:rPr>
        <w:t>GDP</w:t>
      </w:r>
      <w:r w:rsidR="00154B93" w:rsidRPr="001D0480">
        <w:rPr>
          <w:rFonts w:ascii="Times New Roman" w:eastAsia="Times New Roman" w:hAnsi="Times New Roman"/>
          <w:sz w:val="24"/>
          <w:szCs w:val="24"/>
        </w:rPr>
        <w:t>,</w:t>
      </w:r>
      <w:r w:rsidR="6DC03ECB" w:rsidRPr="001D0480">
        <w:rPr>
          <w:rFonts w:ascii="Times New Roman" w:eastAsia="Times New Roman" w:hAnsi="Times New Roman"/>
          <w:sz w:val="24"/>
          <w:szCs w:val="24"/>
        </w:rPr>
        <w:t xml:space="preserve"> resulting in the lowest point of growth since the </w:t>
      </w:r>
      <w:r w:rsidR="134D437D" w:rsidRPr="001D0480">
        <w:rPr>
          <w:rFonts w:ascii="Times New Roman" w:eastAsia="Times New Roman" w:hAnsi="Times New Roman"/>
          <w:sz w:val="24"/>
          <w:szCs w:val="24"/>
        </w:rPr>
        <w:t xml:space="preserve">1950s </w:t>
      </w:r>
      <w:r w:rsidR="0C1F73A4" w:rsidRPr="001D0480">
        <w:rPr>
          <w:rFonts w:ascii="Times New Roman" w:eastAsia="Times New Roman" w:hAnsi="Times New Roman"/>
          <w:sz w:val="24"/>
          <w:szCs w:val="24"/>
        </w:rPr>
        <w:t>(World</w:t>
      </w:r>
      <w:r w:rsidR="007365C2" w:rsidRPr="001D0480">
        <w:rPr>
          <w:rFonts w:ascii="Times New Roman" w:eastAsia="Times New Roman" w:hAnsi="Times New Roman"/>
          <w:sz w:val="24"/>
          <w:szCs w:val="24"/>
        </w:rPr>
        <w:t xml:space="preserve"> </w:t>
      </w:r>
      <w:r w:rsidR="7D5665B2" w:rsidRPr="001D0480">
        <w:rPr>
          <w:rFonts w:ascii="Times New Roman" w:eastAsia="Times New Roman" w:hAnsi="Times New Roman"/>
          <w:sz w:val="24"/>
          <w:szCs w:val="24"/>
        </w:rPr>
        <w:t>Bank</w:t>
      </w:r>
      <w:r w:rsidR="00075FFC">
        <w:rPr>
          <w:rFonts w:ascii="Times New Roman" w:eastAsia="Times New Roman" w:hAnsi="Times New Roman"/>
          <w:sz w:val="24"/>
          <w:szCs w:val="24"/>
        </w:rPr>
        <w:t>,</w:t>
      </w:r>
      <w:r w:rsidR="7D5665B2" w:rsidRPr="001D0480">
        <w:rPr>
          <w:rFonts w:ascii="Times New Roman" w:eastAsia="Times New Roman" w:hAnsi="Times New Roman"/>
          <w:sz w:val="24"/>
          <w:szCs w:val="24"/>
        </w:rPr>
        <w:t xml:space="preserve"> 2017)</w:t>
      </w:r>
      <w:r w:rsidRPr="001D0480">
        <w:rPr>
          <w:rFonts w:ascii="Times New Roman" w:eastAsia="Times New Roman" w:hAnsi="Times New Roman"/>
          <w:sz w:val="24"/>
          <w:szCs w:val="24"/>
        </w:rPr>
        <w:t xml:space="preserve">. The importance of these crises to this study is from the perspective of corporate behaviour in response to </w:t>
      </w:r>
      <w:r w:rsidR="00154B93" w:rsidRPr="001D0480">
        <w:rPr>
          <w:rFonts w:ascii="Times New Roman" w:eastAsia="Times New Roman" w:hAnsi="Times New Roman"/>
          <w:sz w:val="24"/>
          <w:szCs w:val="24"/>
        </w:rPr>
        <w:t>them</w:t>
      </w:r>
      <w:r w:rsidRPr="001D0480">
        <w:rPr>
          <w:rFonts w:ascii="Times New Roman" w:eastAsia="Times New Roman" w:hAnsi="Times New Roman"/>
          <w:sz w:val="24"/>
          <w:szCs w:val="24"/>
        </w:rPr>
        <w:t xml:space="preserve">. </w:t>
      </w:r>
      <w:proofErr w:type="gramStart"/>
      <w:r w:rsidRPr="001D0480">
        <w:rPr>
          <w:rFonts w:ascii="Times New Roman" w:eastAsia="Times New Roman" w:hAnsi="Times New Roman"/>
          <w:sz w:val="24"/>
          <w:szCs w:val="24"/>
        </w:rPr>
        <w:t xml:space="preserve">A </w:t>
      </w:r>
      <w:r w:rsidR="7975DFA4" w:rsidRPr="001D0480">
        <w:rPr>
          <w:rFonts w:ascii="Times New Roman" w:eastAsia="Times New Roman" w:hAnsi="Times New Roman"/>
          <w:sz w:val="24"/>
          <w:szCs w:val="24"/>
        </w:rPr>
        <w:t>number of</w:t>
      </w:r>
      <w:proofErr w:type="gramEnd"/>
      <w:r w:rsidR="7975DFA4" w:rsidRPr="001D0480">
        <w:rPr>
          <w:rFonts w:ascii="Times New Roman" w:eastAsia="Times New Roman" w:hAnsi="Times New Roman"/>
          <w:sz w:val="24"/>
          <w:szCs w:val="24"/>
        </w:rPr>
        <w:t xml:space="preserve"> studies (e.g.</w:t>
      </w:r>
      <w:r w:rsidR="00C15485" w:rsidRPr="001D0480">
        <w:rPr>
          <w:rFonts w:ascii="Times New Roman" w:eastAsia="Times New Roman" w:hAnsi="Times New Roman"/>
          <w:sz w:val="24"/>
          <w:szCs w:val="24"/>
        </w:rPr>
        <w:t>,</w:t>
      </w:r>
      <w:r w:rsidR="2FBDBA6F" w:rsidRPr="001D0480">
        <w:rPr>
          <w:rFonts w:ascii="Times New Roman" w:eastAsia="Times New Roman" w:hAnsi="Times New Roman"/>
          <w:sz w:val="24"/>
          <w:szCs w:val="24"/>
        </w:rPr>
        <w:t xml:space="preserve"> </w:t>
      </w:r>
      <w:r w:rsidR="05CD9EFA" w:rsidRPr="001D0480">
        <w:rPr>
          <w:rFonts w:ascii="Times New Roman" w:eastAsia="Times New Roman" w:hAnsi="Times New Roman"/>
          <w:sz w:val="24"/>
          <w:szCs w:val="24"/>
        </w:rPr>
        <w:t>Mar-</w:t>
      </w:r>
      <w:proofErr w:type="spellStart"/>
      <w:r w:rsidR="7975DFA4" w:rsidRPr="001D0480">
        <w:rPr>
          <w:rFonts w:ascii="Times New Roman" w:eastAsia="Times New Roman" w:hAnsi="Times New Roman"/>
          <w:sz w:val="24"/>
          <w:szCs w:val="24"/>
        </w:rPr>
        <w:t>Malinero</w:t>
      </w:r>
      <w:proofErr w:type="spellEnd"/>
      <w:r w:rsidR="7975DFA4" w:rsidRPr="001D0480">
        <w:rPr>
          <w:rFonts w:ascii="Times New Roman" w:eastAsia="Times New Roman" w:hAnsi="Times New Roman"/>
          <w:sz w:val="24"/>
          <w:szCs w:val="24"/>
        </w:rPr>
        <w:t xml:space="preserve"> et al</w:t>
      </w:r>
      <w:r w:rsidR="008D1E23" w:rsidRPr="001D0480">
        <w:rPr>
          <w:rFonts w:ascii="Times New Roman" w:eastAsia="Times New Roman" w:hAnsi="Times New Roman"/>
          <w:sz w:val="24"/>
          <w:szCs w:val="24"/>
        </w:rPr>
        <w:t>.,</w:t>
      </w:r>
      <w:r w:rsidR="7975DFA4" w:rsidRPr="001D0480">
        <w:rPr>
          <w:rFonts w:ascii="Times New Roman" w:eastAsia="Times New Roman" w:hAnsi="Times New Roman"/>
          <w:sz w:val="24"/>
          <w:szCs w:val="24"/>
        </w:rPr>
        <w:t xml:space="preserve"> 2017</w:t>
      </w:r>
      <w:r w:rsidR="32B517ED" w:rsidRPr="001D0480">
        <w:rPr>
          <w:rFonts w:ascii="Times New Roman" w:eastAsia="Times New Roman" w:hAnsi="Times New Roman"/>
          <w:sz w:val="24"/>
          <w:szCs w:val="24"/>
        </w:rPr>
        <w:t xml:space="preserve">; </w:t>
      </w:r>
      <w:proofErr w:type="spellStart"/>
      <w:r w:rsidR="32B517ED" w:rsidRPr="001D0480">
        <w:rPr>
          <w:rFonts w:ascii="Times New Roman" w:eastAsia="Times New Roman" w:hAnsi="Times New Roman"/>
          <w:sz w:val="24"/>
          <w:szCs w:val="24"/>
        </w:rPr>
        <w:t>Omrane</w:t>
      </w:r>
      <w:proofErr w:type="spellEnd"/>
      <w:r w:rsidR="32B517ED" w:rsidRPr="001D0480">
        <w:rPr>
          <w:rFonts w:ascii="Times New Roman" w:eastAsia="Times New Roman" w:hAnsi="Times New Roman"/>
          <w:sz w:val="24"/>
          <w:szCs w:val="24"/>
        </w:rPr>
        <w:t xml:space="preserve"> and </w:t>
      </w:r>
      <w:proofErr w:type="spellStart"/>
      <w:r w:rsidR="32B517ED" w:rsidRPr="001D0480">
        <w:rPr>
          <w:rFonts w:ascii="Times New Roman" w:eastAsia="Times New Roman" w:hAnsi="Times New Roman"/>
          <w:sz w:val="24"/>
          <w:szCs w:val="24"/>
        </w:rPr>
        <w:t>Savaşer</w:t>
      </w:r>
      <w:proofErr w:type="spellEnd"/>
      <w:r w:rsidR="7010E5A8" w:rsidRPr="001D0480">
        <w:rPr>
          <w:rFonts w:ascii="Times New Roman" w:eastAsia="Times New Roman" w:hAnsi="Times New Roman"/>
          <w:sz w:val="24"/>
          <w:szCs w:val="24"/>
        </w:rPr>
        <w:t xml:space="preserve">, </w:t>
      </w:r>
      <w:r w:rsidR="007365C2" w:rsidRPr="001D0480">
        <w:rPr>
          <w:rFonts w:ascii="Times New Roman" w:eastAsia="Times New Roman" w:hAnsi="Times New Roman"/>
          <w:sz w:val="24"/>
          <w:szCs w:val="24"/>
        </w:rPr>
        <w:t>2017</w:t>
      </w:r>
      <w:r w:rsidR="7975DFA4" w:rsidRPr="001D0480">
        <w:rPr>
          <w:rFonts w:ascii="Times New Roman" w:eastAsia="Times New Roman" w:hAnsi="Times New Roman"/>
          <w:sz w:val="24"/>
          <w:szCs w:val="24"/>
        </w:rPr>
        <w:t xml:space="preserve">) have </w:t>
      </w:r>
      <w:r w:rsidR="00075FFC">
        <w:rPr>
          <w:rFonts w:ascii="Times New Roman" w:eastAsia="Times New Roman" w:hAnsi="Times New Roman"/>
          <w:sz w:val="24"/>
          <w:szCs w:val="24"/>
        </w:rPr>
        <w:t>suggested</w:t>
      </w:r>
      <w:r w:rsidRPr="001D0480">
        <w:rPr>
          <w:rFonts w:ascii="Times New Roman" w:eastAsia="Times New Roman" w:hAnsi="Times New Roman"/>
          <w:sz w:val="24"/>
          <w:szCs w:val="24"/>
        </w:rPr>
        <w:t xml:space="preserve"> changes in consumer and corporate behaviour as important factors to consider after recessionary times. For instance, Japanese firms reduced their debts for fear of </w:t>
      </w:r>
      <w:r w:rsidR="0031298F" w:rsidRPr="001D0480">
        <w:rPr>
          <w:rFonts w:ascii="Times New Roman" w:eastAsia="Times New Roman" w:hAnsi="Times New Roman"/>
          <w:sz w:val="24"/>
          <w:szCs w:val="24"/>
        </w:rPr>
        <w:t>deflation, which</w:t>
      </w:r>
      <w:r w:rsidRPr="001D0480">
        <w:rPr>
          <w:rFonts w:ascii="Times New Roman" w:eastAsia="Times New Roman" w:hAnsi="Times New Roman"/>
          <w:sz w:val="24"/>
          <w:szCs w:val="24"/>
        </w:rPr>
        <w:t xml:space="preserve"> </w:t>
      </w:r>
      <w:r w:rsidR="008B43D9" w:rsidRPr="001D0480">
        <w:rPr>
          <w:rFonts w:ascii="Times New Roman" w:eastAsia="Times New Roman" w:hAnsi="Times New Roman"/>
          <w:sz w:val="24"/>
          <w:szCs w:val="24"/>
        </w:rPr>
        <w:t xml:space="preserve">could </w:t>
      </w:r>
      <w:r w:rsidRPr="001D0480">
        <w:rPr>
          <w:rFonts w:ascii="Times New Roman" w:eastAsia="Times New Roman" w:hAnsi="Times New Roman"/>
          <w:sz w:val="24"/>
          <w:szCs w:val="24"/>
        </w:rPr>
        <w:t>affect their debt repayment</w:t>
      </w:r>
      <w:r w:rsidR="0031298F" w:rsidRPr="001D0480">
        <w:rPr>
          <w:rFonts w:ascii="Times New Roman" w:eastAsia="Times New Roman" w:hAnsi="Times New Roman"/>
          <w:sz w:val="24"/>
          <w:szCs w:val="24"/>
        </w:rPr>
        <w:t>s</w:t>
      </w:r>
      <w:r w:rsidRPr="001D0480">
        <w:rPr>
          <w:rFonts w:ascii="Times New Roman" w:eastAsia="Times New Roman" w:hAnsi="Times New Roman"/>
          <w:sz w:val="24"/>
          <w:szCs w:val="24"/>
        </w:rPr>
        <w:t xml:space="preserve"> (</w:t>
      </w:r>
      <w:proofErr w:type="spellStart"/>
      <w:r w:rsidRPr="001D0480">
        <w:rPr>
          <w:rFonts w:ascii="Times New Roman" w:eastAsia="Times New Roman" w:hAnsi="Times New Roman"/>
          <w:sz w:val="24"/>
          <w:szCs w:val="24"/>
        </w:rPr>
        <w:t>Nakaso</w:t>
      </w:r>
      <w:proofErr w:type="spellEnd"/>
      <w:r w:rsidRPr="001D0480">
        <w:rPr>
          <w:rFonts w:ascii="Times New Roman" w:eastAsia="Times New Roman" w:hAnsi="Times New Roman"/>
          <w:sz w:val="24"/>
          <w:szCs w:val="24"/>
        </w:rPr>
        <w:t xml:space="preserve"> 2001). Although Japan</w:t>
      </w:r>
      <w:r w:rsidR="009D1B75">
        <w:rPr>
          <w:rFonts w:ascii="Times New Roman" w:eastAsia="Times New Roman" w:hAnsi="Times New Roman"/>
          <w:sz w:val="24"/>
          <w:szCs w:val="24"/>
        </w:rPr>
        <w:t>ese firms</w:t>
      </w:r>
      <w:r w:rsidRPr="001D0480">
        <w:rPr>
          <w:rFonts w:ascii="Times New Roman" w:eastAsia="Times New Roman" w:hAnsi="Times New Roman"/>
          <w:sz w:val="24"/>
          <w:szCs w:val="24"/>
        </w:rPr>
        <w:t xml:space="preserve"> </w:t>
      </w:r>
      <w:r w:rsidR="00154B93" w:rsidRPr="001D0480">
        <w:rPr>
          <w:rFonts w:ascii="Times New Roman" w:eastAsia="Times New Roman" w:hAnsi="Times New Roman"/>
          <w:sz w:val="24"/>
          <w:szCs w:val="24"/>
        </w:rPr>
        <w:t>w</w:t>
      </w:r>
      <w:r w:rsidR="009D1B75">
        <w:rPr>
          <w:rFonts w:ascii="Times New Roman" w:eastAsia="Times New Roman" w:hAnsi="Times New Roman"/>
          <w:sz w:val="24"/>
          <w:szCs w:val="24"/>
        </w:rPr>
        <w:t>ere</w:t>
      </w:r>
      <w:r w:rsidRPr="001D0480">
        <w:rPr>
          <w:rFonts w:ascii="Times New Roman" w:eastAsia="Times New Roman" w:hAnsi="Times New Roman"/>
          <w:sz w:val="24"/>
          <w:szCs w:val="24"/>
        </w:rPr>
        <w:t xml:space="preserve"> </w:t>
      </w:r>
      <w:r w:rsidR="009D1B75">
        <w:rPr>
          <w:rFonts w:ascii="Times New Roman" w:eastAsia="Times New Roman" w:hAnsi="Times New Roman"/>
          <w:sz w:val="24"/>
          <w:szCs w:val="24"/>
        </w:rPr>
        <w:t>impacted by</w:t>
      </w:r>
      <w:r w:rsidRPr="001D0480">
        <w:rPr>
          <w:rFonts w:ascii="Times New Roman" w:eastAsia="Times New Roman" w:hAnsi="Times New Roman"/>
          <w:sz w:val="24"/>
          <w:szCs w:val="24"/>
        </w:rPr>
        <w:t xml:space="preserve"> the </w:t>
      </w:r>
      <w:r w:rsidR="009D1B75">
        <w:rPr>
          <w:rFonts w:ascii="Times New Roman" w:eastAsia="Times New Roman" w:hAnsi="Times New Roman"/>
          <w:sz w:val="24"/>
          <w:szCs w:val="24"/>
        </w:rPr>
        <w:t xml:space="preserve">1997-1998 </w:t>
      </w:r>
      <w:r w:rsidRPr="001D0480">
        <w:rPr>
          <w:rFonts w:ascii="Times New Roman" w:eastAsia="Times New Roman" w:hAnsi="Times New Roman"/>
          <w:sz w:val="24"/>
          <w:szCs w:val="24"/>
        </w:rPr>
        <w:t xml:space="preserve">Asian financial crisis, </w:t>
      </w:r>
      <w:r w:rsidR="009D1B75">
        <w:rPr>
          <w:rFonts w:ascii="Times New Roman" w:eastAsia="Times New Roman" w:hAnsi="Times New Roman"/>
          <w:sz w:val="24"/>
          <w:szCs w:val="24"/>
        </w:rPr>
        <w:t xml:space="preserve">the </w:t>
      </w:r>
      <w:r w:rsidRPr="001D0480">
        <w:rPr>
          <w:rFonts w:ascii="Times New Roman" w:eastAsia="Times New Roman" w:hAnsi="Times New Roman"/>
          <w:sz w:val="24"/>
          <w:szCs w:val="24"/>
        </w:rPr>
        <w:t>2007-</w:t>
      </w:r>
      <w:r w:rsidR="009D1B75">
        <w:rPr>
          <w:rFonts w:ascii="Times New Roman" w:eastAsia="Times New Roman" w:hAnsi="Times New Roman"/>
          <w:sz w:val="24"/>
          <w:szCs w:val="24"/>
        </w:rPr>
        <w:t>20</w:t>
      </w:r>
      <w:r w:rsidR="000D1E87" w:rsidRPr="001D0480">
        <w:rPr>
          <w:rFonts w:ascii="Times New Roman" w:eastAsia="Times New Roman" w:hAnsi="Times New Roman"/>
          <w:sz w:val="24"/>
          <w:szCs w:val="24"/>
        </w:rPr>
        <w:t xml:space="preserve">08 </w:t>
      </w:r>
      <w:r w:rsidRPr="001D0480">
        <w:rPr>
          <w:rFonts w:ascii="Times New Roman" w:eastAsia="Times New Roman" w:hAnsi="Times New Roman"/>
          <w:sz w:val="24"/>
          <w:szCs w:val="24"/>
        </w:rPr>
        <w:t>has been by far their worst recession (OECD, 201</w:t>
      </w:r>
      <w:r w:rsidR="006919B3" w:rsidRPr="001D0480">
        <w:rPr>
          <w:rFonts w:ascii="Times New Roman" w:eastAsia="Times New Roman" w:hAnsi="Times New Roman"/>
          <w:sz w:val="24"/>
          <w:szCs w:val="24"/>
        </w:rPr>
        <w:t>3</w:t>
      </w:r>
      <w:r w:rsidRPr="001D0480">
        <w:rPr>
          <w:rFonts w:ascii="Times New Roman" w:eastAsia="Times New Roman" w:hAnsi="Times New Roman"/>
          <w:sz w:val="24"/>
          <w:szCs w:val="24"/>
        </w:rPr>
        <w:t xml:space="preserve">). </w:t>
      </w:r>
      <w:r w:rsidR="00B464B6" w:rsidRPr="001D0480">
        <w:rPr>
          <w:rFonts w:ascii="Times New Roman" w:eastAsia="Times New Roman" w:hAnsi="Times New Roman"/>
          <w:sz w:val="24"/>
          <w:szCs w:val="24"/>
          <w:lang w:eastAsia="en-GB"/>
        </w:rPr>
        <w:t>Indeed, our paper differs from previous studies</w:t>
      </w:r>
      <w:r w:rsidR="009D1B75">
        <w:rPr>
          <w:rFonts w:ascii="Times New Roman" w:eastAsia="Times New Roman" w:hAnsi="Times New Roman"/>
          <w:sz w:val="24"/>
          <w:szCs w:val="24"/>
          <w:lang w:eastAsia="en-GB"/>
        </w:rPr>
        <w:t>,</w:t>
      </w:r>
      <w:r w:rsidR="00B464B6" w:rsidRPr="001D0480">
        <w:rPr>
          <w:rFonts w:ascii="Times New Roman" w:eastAsia="Times New Roman" w:hAnsi="Times New Roman"/>
          <w:sz w:val="24"/>
          <w:szCs w:val="24"/>
          <w:lang w:eastAsia="en-GB"/>
        </w:rPr>
        <w:t xml:space="preserve"> </w:t>
      </w:r>
      <w:r w:rsidR="00E3082D">
        <w:rPr>
          <w:rFonts w:ascii="Times New Roman" w:eastAsia="Times New Roman" w:hAnsi="Times New Roman"/>
          <w:sz w:val="24"/>
          <w:szCs w:val="24"/>
          <w:lang w:eastAsia="en-GB"/>
        </w:rPr>
        <w:t xml:space="preserve">such as </w:t>
      </w:r>
      <w:r w:rsidR="00B464B6" w:rsidRPr="001D0480">
        <w:rPr>
          <w:rFonts w:ascii="Times New Roman" w:eastAsia="Times New Roman" w:hAnsi="Times New Roman"/>
          <w:sz w:val="24"/>
          <w:szCs w:val="24"/>
          <w:lang w:eastAsia="en-GB"/>
        </w:rPr>
        <w:t xml:space="preserve">those of Harris </w:t>
      </w:r>
      <w:r w:rsidR="00B6160B">
        <w:rPr>
          <w:rFonts w:ascii="Times New Roman" w:eastAsia="Times New Roman" w:hAnsi="Times New Roman"/>
          <w:sz w:val="24"/>
          <w:szCs w:val="24"/>
          <w:lang w:eastAsia="en-GB"/>
        </w:rPr>
        <w:t>and</w:t>
      </w:r>
      <w:r w:rsidR="00B464B6" w:rsidRPr="001D0480">
        <w:rPr>
          <w:rFonts w:ascii="Times New Roman" w:eastAsia="Times New Roman" w:hAnsi="Times New Roman"/>
          <w:sz w:val="24"/>
          <w:szCs w:val="24"/>
          <w:lang w:eastAsia="en-GB"/>
        </w:rPr>
        <w:t xml:space="preserve"> </w:t>
      </w:r>
      <w:proofErr w:type="spellStart"/>
      <w:r w:rsidR="00B464B6" w:rsidRPr="001D0480">
        <w:rPr>
          <w:rFonts w:ascii="Times New Roman" w:eastAsia="Times New Roman" w:hAnsi="Times New Roman"/>
          <w:sz w:val="24"/>
          <w:szCs w:val="24"/>
          <w:lang w:eastAsia="en-GB"/>
        </w:rPr>
        <w:t>Raviv</w:t>
      </w:r>
      <w:proofErr w:type="spellEnd"/>
      <w:r w:rsidR="00B464B6" w:rsidRPr="001D0480">
        <w:rPr>
          <w:rFonts w:ascii="Times New Roman" w:eastAsia="Times New Roman" w:hAnsi="Times New Roman"/>
          <w:sz w:val="24"/>
          <w:szCs w:val="24"/>
          <w:lang w:eastAsia="en-GB"/>
        </w:rPr>
        <w:t xml:space="preserve"> (1991) and Chevalier (1995)</w:t>
      </w:r>
      <w:r w:rsidR="009D1B75">
        <w:rPr>
          <w:rFonts w:ascii="Times New Roman" w:eastAsia="Times New Roman" w:hAnsi="Times New Roman"/>
          <w:sz w:val="24"/>
          <w:szCs w:val="24"/>
          <w:lang w:eastAsia="en-GB"/>
        </w:rPr>
        <w:t>,</w:t>
      </w:r>
      <w:r w:rsidR="00B464B6" w:rsidRPr="001D0480">
        <w:rPr>
          <w:rFonts w:ascii="Times New Roman" w:eastAsia="Times New Roman" w:hAnsi="Times New Roman"/>
          <w:sz w:val="24"/>
          <w:szCs w:val="24"/>
          <w:lang w:eastAsia="en-GB"/>
        </w:rPr>
        <w:t xml:space="preserve"> as we focus solely on </w:t>
      </w:r>
      <w:r w:rsidR="005D7027" w:rsidRPr="001D0480">
        <w:rPr>
          <w:rFonts w:ascii="Times New Roman" w:eastAsia="Times New Roman" w:hAnsi="Times New Roman"/>
          <w:sz w:val="24"/>
          <w:szCs w:val="24"/>
          <w:lang w:eastAsia="en-GB"/>
        </w:rPr>
        <w:t>Japanese firms</w:t>
      </w:r>
      <w:r w:rsidR="009D1B75">
        <w:rPr>
          <w:rFonts w:ascii="Times New Roman" w:eastAsia="Times New Roman" w:hAnsi="Times New Roman"/>
          <w:sz w:val="24"/>
          <w:szCs w:val="24"/>
          <w:lang w:eastAsia="en-GB"/>
        </w:rPr>
        <w:t>,</w:t>
      </w:r>
      <w:r w:rsidR="005D7027" w:rsidRPr="001D0480">
        <w:rPr>
          <w:rFonts w:ascii="Times New Roman" w:eastAsia="Times New Roman" w:hAnsi="Times New Roman"/>
          <w:sz w:val="24"/>
          <w:szCs w:val="24"/>
          <w:lang w:eastAsia="en-GB"/>
        </w:rPr>
        <w:t xml:space="preserve"> which enjoy the unique</w:t>
      </w:r>
      <w:r w:rsidR="00C2463A">
        <w:rPr>
          <w:rFonts w:ascii="Times New Roman" w:eastAsia="Times New Roman" w:hAnsi="Times New Roman"/>
          <w:sz w:val="24"/>
          <w:szCs w:val="24"/>
          <w:lang w:eastAsia="en-GB"/>
        </w:rPr>
        <w:t xml:space="preserve"> </w:t>
      </w:r>
      <w:r w:rsidR="0056301F">
        <w:rPr>
          <w:rFonts w:ascii="Times New Roman" w:eastAsia="Times New Roman" w:hAnsi="Times New Roman"/>
          <w:sz w:val="24"/>
          <w:szCs w:val="24"/>
          <w:lang w:eastAsia="en-GB"/>
        </w:rPr>
        <w:t>‘</w:t>
      </w:r>
      <w:r w:rsidR="00C2463A">
        <w:rPr>
          <w:rFonts w:ascii="Times New Roman" w:eastAsia="Times New Roman" w:hAnsi="Times New Roman"/>
          <w:i/>
          <w:sz w:val="24"/>
          <w:szCs w:val="24"/>
          <w:lang w:eastAsia="en-GB"/>
        </w:rPr>
        <w:t>Keiretsu</w:t>
      </w:r>
      <w:r w:rsidR="0056301F">
        <w:rPr>
          <w:rFonts w:ascii="Times New Roman" w:eastAsia="Times New Roman" w:hAnsi="Times New Roman"/>
          <w:i/>
          <w:sz w:val="24"/>
          <w:szCs w:val="24"/>
          <w:lang w:eastAsia="en-GB"/>
        </w:rPr>
        <w:t>’</w:t>
      </w:r>
      <w:r w:rsidR="005D7027" w:rsidRPr="001D0480">
        <w:rPr>
          <w:rFonts w:ascii="Times New Roman" w:eastAsia="Times New Roman" w:hAnsi="Times New Roman"/>
          <w:sz w:val="24"/>
          <w:szCs w:val="24"/>
          <w:lang w:eastAsia="en-GB"/>
        </w:rPr>
        <w:t xml:space="preserve"> </w:t>
      </w:r>
      <w:r w:rsidR="0056301F">
        <w:rPr>
          <w:rFonts w:ascii="Times New Roman" w:eastAsia="Times New Roman" w:hAnsi="Times New Roman"/>
          <w:sz w:val="24"/>
          <w:szCs w:val="24"/>
          <w:lang w:eastAsia="en-GB"/>
        </w:rPr>
        <w:t xml:space="preserve">style </w:t>
      </w:r>
      <w:r w:rsidR="005D7027" w:rsidRPr="001D0480">
        <w:rPr>
          <w:rFonts w:ascii="Times New Roman" w:eastAsia="Times New Roman" w:hAnsi="Times New Roman"/>
          <w:sz w:val="24"/>
          <w:szCs w:val="24"/>
          <w:lang w:eastAsia="en-GB"/>
        </w:rPr>
        <w:t>industrial characteristics</w:t>
      </w:r>
      <w:r w:rsidR="00916D68" w:rsidRPr="001D0480">
        <w:rPr>
          <w:rFonts w:ascii="Times New Roman" w:eastAsia="Times New Roman" w:hAnsi="Times New Roman"/>
          <w:sz w:val="24"/>
          <w:szCs w:val="24"/>
          <w:lang w:eastAsia="en-GB"/>
        </w:rPr>
        <w:t xml:space="preserve">. </w:t>
      </w:r>
      <w:r w:rsidR="009D1B75">
        <w:rPr>
          <w:rFonts w:ascii="Times New Roman" w:eastAsia="Times New Roman" w:hAnsi="Times New Roman"/>
          <w:sz w:val="24"/>
          <w:szCs w:val="24"/>
          <w:lang w:eastAsia="en-GB"/>
        </w:rPr>
        <w:t xml:space="preserve">Thus, </w:t>
      </w:r>
      <w:r w:rsidR="00E3082D">
        <w:rPr>
          <w:rFonts w:ascii="Times New Roman" w:eastAsia="Times New Roman" w:hAnsi="Times New Roman"/>
          <w:sz w:val="24"/>
          <w:szCs w:val="24"/>
          <w:lang w:eastAsia="en-GB"/>
        </w:rPr>
        <w:t>T</w:t>
      </w:r>
      <w:r w:rsidR="00916D68" w:rsidRPr="001D0480">
        <w:rPr>
          <w:rFonts w:ascii="Times New Roman" w:eastAsia="Times New Roman" w:hAnsi="Times New Roman"/>
          <w:sz w:val="24"/>
          <w:szCs w:val="24"/>
          <w:lang w:eastAsia="en-GB"/>
        </w:rPr>
        <w:t xml:space="preserve">o the best of our knowledge, our study is the first to examine </w:t>
      </w:r>
      <w:r w:rsidR="002C51E4" w:rsidRPr="001D0480">
        <w:rPr>
          <w:rFonts w:ascii="Times New Roman" w:eastAsia="Times New Roman" w:hAnsi="Times New Roman"/>
          <w:sz w:val="24"/>
          <w:szCs w:val="24"/>
          <w:lang w:eastAsia="en-GB"/>
        </w:rPr>
        <w:t xml:space="preserve">how </w:t>
      </w:r>
      <w:r w:rsidR="008D652C" w:rsidRPr="001D0480">
        <w:rPr>
          <w:rFonts w:ascii="Times New Roman" w:eastAsia="Times New Roman" w:hAnsi="Times New Roman"/>
          <w:sz w:val="24"/>
          <w:szCs w:val="24"/>
          <w:lang w:eastAsia="en-GB"/>
        </w:rPr>
        <w:t>crisis indicators</w:t>
      </w:r>
      <w:r w:rsidR="002C51E4" w:rsidRPr="001D0480">
        <w:rPr>
          <w:rFonts w:ascii="Times New Roman" w:eastAsia="Times New Roman" w:hAnsi="Times New Roman"/>
          <w:sz w:val="24"/>
          <w:szCs w:val="24"/>
          <w:lang w:eastAsia="en-GB"/>
        </w:rPr>
        <w:t xml:space="preserve"> interact</w:t>
      </w:r>
      <w:r w:rsidR="007E09CB" w:rsidRPr="001D0480">
        <w:rPr>
          <w:rFonts w:ascii="Times New Roman" w:eastAsia="Times New Roman" w:hAnsi="Times New Roman"/>
          <w:sz w:val="24"/>
          <w:szCs w:val="24"/>
          <w:lang w:eastAsia="en-GB"/>
        </w:rPr>
        <w:t xml:space="preserve"> with competition</w:t>
      </w:r>
      <w:r w:rsidR="009D1B75">
        <w:rPr>
          <w:rFonts w:ascii="Times New Roman" w:eastAsia="Times New Roman" w:hAnsi="Times New Roman"/>
          <w:sz w:val="24"/>
          <w:szCs w:val="24"/>
          <w:lang w:eastAsia="en-GB"/>
        </w:rPr>
        <w:t xml:space="preserve"> in order</w:t>
      </w:r>
      <w:r w:rsidR="007E09CB" w:rsidRPr="001D0480">
        <w:rPr>
          <w:rFonts w:ascii="Times New Roman" w:eastAsia="Times New Roman" w:hAnsi="Times New Roman"/>
          <w:sz w:val="24"/>
          <w:szCs w:val="24"/>
          <w:lang w:eastAsia="en-GB"/>
        </w:rPr>
        <w:t xml:space="preserve"> </w:t>
      </w:r>
      <w:r w:rsidR="008D652C" w:rsidRPr="001D0480">
        <w:rPr>
          <w:rFonts w:ascii="Times New Roman" w:eastAsia="Times New Roman" w:hAnsi="Times New Roman"/>
          <w:sz w:val="24"/>
          <w:szCs w:val="24"/>
          <w:lang w:eastAsia="en-GB"/>
        </w:rPr>
        <w:t>to determine their impact on capital structure decisions of firms.</w:t>
      </w:r>
    </w:p>
    <w:p w14:paraId="5787C167" w14:textId="77777777" w:rsidR="00E3082D" w:rsidRDefault="00E3082D" w:rsidP="00F32396">
      <w:pPr>
        <w:contextualSpacing/>
        <w:rPr>
          <w:rFonts w:ascii="Times New Roman" w:eastAsia="Times New Roman" w:hAnsi="Times New Roman"/>
          <w:sz w:val="24"/>
          <w:szCs w:val="24"/>
          <w:lang w:eastAsia="en-GB"/>
        </w:rPr>
      </w:pPr>
    </w:p>
    <w:p w14:paraId="4E6311FD" w14:textId="641D0F37" w:rsidR="002D0083" w:rsidRPr="001D0480" w:rsidRDefault="00DD236C" w:rsidP="00F32396">
      <w:pPr>
        <w:contextualSpacing/>
        <w:rPr>
          <w:rFonts w:ascii="Times New Roman" w:hAnsi="Times New Roman"/>
          <w:sz w:val="24"/>
          <w:szCs w:val="24"/>
        </w:rPr>
      </w:pPr>
      <w:r w:rsidRPr="001D0480">
        <w:rPr>
          <w:rFonts w:ascii="Times New Roman" w:eastAsia="Times New Roman" w:hAnsi="Times New Roman"/>
          <w:sz w:val="24"/>
          <w:szCs w:val="24"/>
          <w:lang w:eastAsia="en-GB"/>
        </w:rPr>
        <w:t xml:space="preserve">Overall, our results </w:t>
      </w:r>
      <w:r w:rsidR="00154B93" w:rsidRPr="001D0480">
        <w:rPr>
          <w:rFonts w:ascii="Times New Roman" w:eastAsia="Times New Roman" w:hAnsi="Times New Roman"/>
          <w:sz w:val="24"/>
          <w:szCs w:val="24"/>
          <w:lang w:eastAsia="en-GB"/>
        </w:rPr>
        <w:t xml:space="preserve">provide </w:t>
      </w:r>
      <w:r w:rsidRPr="001D0480">
        <w:rPr>
          <w:rFonts w:ascii="Times New Roman" w:eastAsia="Times New Roman" w:hAnsi="Times New Roman"/>
          <w:sz w:val="24"/>
          <w:szCs w:val="24"/>
          <w:lang w:eastAsia="en-GB"/>
        </w:rPr>
        <w:t xml:space="preserve">support </w:t>
      </w:r>
      <w:r w:rsidR="00B5495F" w:rsidRPr="001D0480">
        <w:rPr>
          <w:rFonts w:ascii="Times New Roman" w:eastAsia="Times New Roman" w:hAnsi="Times New Roman"/>
          <w:sz w:val="24"/>
          <w:szCs w:val="24"/>
          <w:lang w:eastAsia="en-GB"/>
        </w:rPr>
        <w:t>for the</w:t>
      </w:r>
      <w:r w:rsidRPr="001D0480">
        <w:rPr>
          <w:rFonts w:ascii="Times New Roman" w:eastAsia="Times New Roman" w:hAnsi="Times New Roman"/>
          <w:sz w:val="24"/>
          <w:szCs w:val="24"/>
          <w:lang w:eastAsia="en-GB"/>
        </w:rPr>
        <w:t xml:space="preserve"> trade-off</w:t>
      </w:r>
      <w:r w:rsidR="00B5495F"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pecking order</w:t>
      </w:r>
      <w:r w:rsidR="00B5495F" w:rsidRPr="001D0480">
        <w:rPr>
          <w:rFonts w:ascii="Times New Roman" w:eastAsia="Times New Roman" w:hAnsi="Times New Roman"/>
          <w:sz w:val="24"/>
          <w:szCs w:val="24"/>
          <w:lang w:eastAsia="en-GB"/>
        </w:rPr>
        <w:t xml:space="preserve"> and agency</w:t>
      </w:r>
      <w:r w:rsidRPr="001D0480">
        <w:rPr>
          <w:rFonts w:ascii="Times New Roman" w:eastAsia="Times New Roman" w:hAnsi="Times New Roman"/>
          <w:sz w:val="24"/>
          <w:szCs w:val="24"/>
          <w:lang w:eastAsia="en-GB"/>
        </w:rPr>
        <w:t xml:space="preserve"> theories. </w:t>
      </w:r>
      <w:r w:rsidR="00505326" w:rsidRPr="001D0480">
        <w:rPr>
          <w:rFonts w:ascii="Times New Roman" w:eastAsia="Times New Roman" w:hAnsi="Times New Roman"/>
          <w:sz w:val="24"/>
          <w:szCs w:val="24"/>
          <w:lang w:eastAsia="en-GB"/>
        </w:rPr>
        <w:t xml:space="preserve">Our </w:t>
      </w:r>
      <w:r w:rsidR="00B662C4" w:rsidRPr="001D0480">
        <w:rPr>
          <w:rFonts w:ascii="Times New Roman" w:eastAsia="Times New Roman" w:hAnsi="Times New Roman"/>
          <w:sz w:val="24"/>
          <w:szCs w:val="24"/>
          <w:lang w:eastAsia="en-GB"/>
        </w:rPr>
        <w:t>findings</w:t>
      </w:r>
      <w:r w:rsidR="00865959" w:rsidRPr="001D0480">
        <w:rPr>
          <w:rFonts w:ascii="Times New Roman" w:eastAsia="Times New Roman" w:hAnsi="Times New Roman"/>
          <w:sz w:val="24"/>
          <w:szCs w:val="24"/>
          <w:lang w:eastAsia="en-GB"/>
        </w:rPr>
        <w:t xml:space="preserve"> </w:t>
      </w:r>
      <w:r w:rsidR="00505326" w:rsidRPr="001D0480">
        <w:rPr>
          <w:rFonts w:ascii="Times New Roman" w:eastAsia="Times New Roman" w:hAnsi="Times New Roman"/>
          <w:sz w:val="24"/>
          <w:szCs w:val="24"/>
          <w:lang w:eastAsia="en-GB"/>
        </w:rPr>
        <w:t>suggest that firm</w:t>
      </w:r>
      <w:r w:rsidR="007F0D42" w:rsidRPr="001D0480">
        <w:rPr>
          <w:rFonts w:ascii="Times New Roman" w:eastAsia="Times New Roman" w:hAnsi="Times New Roman"/>
          <w:sz w:val="24"/>
          <w:szCs w:val="24"/>
          <w:lang w:eastAsia="en-GB"/>
        </w:rPr>
        <w:t>-level</w:t>
      </w:r>
      <w:r w:rsidR="00505326" w:rsidRPr="001D0480">
        <w:rPr>
          <w:rFonts w:ascii="Times New Roman" w:eastAsia="Times New Roman" w:hAnsi="Times New Roman"/>
          <w:sz w:val="24"/>
          <w:szCs w:val="24"/>
          <w:lang w:eastAsia="en-GB"/>
        </w:rPr>
        <w:t xml:space="preserve"> factors that explain capital structure decisions of firms</w:t>
      </w:r>
      <w:r w:rsidR="001906C6" w:rsidRPr="001D0480">
        <w:rPr>
          <w:rFonts w:ascii="Times New Roman" w:eastAsia="Times New Roman" w:hAnsi="Times New Roman"/>
          <w:sz w:val="24"/>
          <w:szCs w:val="24"/>
          <w:lang w:eastAsia="en-GB"/>
        </w:rPr>
        <w:t xml:space="preserve"> in </w:t>
      </w:r>
      <w:r w:rsidR="00542EBA" w:rsidRPr="001D0480">
        <w:rPr>
          <w:rFonts w:ascii="Times New Roman" w:eastAsia="Times New Roman" w:hAnsi="Times New Roman"/>
          <w:sz w:val="24"/>
          <w:szCs w:val="24"/>
          <w:lang w:eastAsia="en-GB"/>
        </w:rPr>
        <w:t>market-based economies</w:t>
      </w:r>
      <w:r w:rsidR="00542EBA" w:rsidRPr="001D0480">
        <w:rPr>
          <w:rFonts w:ascii="Times New Roman" w:eastAsia="Times New Roman" w:hAnsi="Times New Roman"/>
          <w:b/>
          <w:sz w:val="24"/>
          <w:szCs w:val="24"/>
          <w:lang w:eastAsia="en-GB"/>
        </w:rPr>
        <w:t xml:space="preserve"> </w:t>
      </w:r>
      <w:r w:rsidR="00505326" w:rsidRPr="001D0480">
        <w:rPr>
          <w:rFonts w:ascii="Times New Roman" w:eastAsia="Times New Roman" w:hAnsi="Times New Roman"/>
          <w:sz w:val="24"/>
          <w:szCs w:val="24"/>
          <w:lang w:eastAsia="en-GB"/>
        </w:rPr>
        <w:t>are also applicable in the context of Japan</w:t>
      </w:r>
      <w:r w:rsidR="00603880" w:rsidRPr="001D0480">
        <w:rPr>
          <w:rFonts w:ascii="Times New Roman" w:eastAsia="Times New Roman" w:hAnsi="Times New Roman"/>
          <w:sz w:val="24"/>
          <w:szCs w:val="24"/>
          <w:lang w:eastAsia="en-GB"/>
        </w:rPr>
        <w:t xml:space="preserve"> despite the </w:t>
      </w:r>
      <w:r w:rsidR="00603880" w:rsidRPr="001D0480">
        <w:rPr>
          <w:rFonts w:ascii="Times New Roman" w:eastAsia="Times New Roman" w:hAnsi="Times New Roman"/>
          <w:sz w:val="24"/>
          <w:szCs w:val="24"/>
        </w:rPr>
        <w:t>unique characteristics of Japanese firms</w:t>
      </w:r>
      <w:r w:rsidR="00502276" w:rsidRPr="001D0480">
        <w:rPr>
          <w:rFonts w:ascii="Times New Roman" w:eastAsia="Times New Roman" w:hAnsi="Times New Roman"/>
          <w:sz w:val="24"/>
          <w:szCs w:val="24"/>
          <w:lang w:eastAsia="en-GB"/>
        </w:rPr>
        <w:t>.</w:t>
      </w:r>
      <w:r w:rsidR="0003454C" w:rsidRPr="001D0480">
        <w:rPr>
          <w:rFonts w:ascii="Times New Roman" w:eastAsia="Times New Roman" w:hAnsi="Times New Roman"/>
          <w:sz w:val="24"/>
          <w:szCs w:val="24"/>
          <w:lang w:eastAsia="en-GB"/>
        </w:rPr>
        <w:t xml:space="preserve"> More specifically, firm size, asset tangibility and volatility ha</w:t>
      </w:r>
      <w:r w:rsidR="00E3082D">
        <w:rPr>
          <w:rFonts w:ascii="Times New Roman" w:eastAsia="Times New Roman" w:hAnsi="Times New Roman"/>
          <w:sz w:val="24"/>
          <w:szCs w:val="24"/>
          <w:lang w:eastAsia="en-GB"/>
        </w:rPr>
        <w:t>ve</w:t>
      </w:r>
      <w:r w:rsidR="0003454C" w:rsidRPr="001D0480">
        <w:rPr>
          <w:rFonts w:ascii="Times New Roman" w:eastAsia="Times New Roman" w:hAnsi="Times New Roman"/>
          <w:sz w:val="24"/>
          <w:szCs w:val="24"/>
          <w:lang w:eastAsia="en-GB"/>
        </w:rPr>
        <w:t xml:space="preserve"> statistically significant relationships with leverage. Conversely</w:t>
      </w:r>
      <w:r w:rsidR="00E33FD7" w:rsidRPr="001D0480">
        <w:rPr>
          <w:rFonts w:ascii="Times New Roman" w:eastAsia="Times New Roman" w:hAnsi="Times New Roman"/>
          <w:sz w:val="24"/>
          <w:szCs w:val="24"/>
          <w:lang w:eastAsia="en-GB"/>
        </w:rPr>
        <w:t>, profitability</w:t>
      </w:r>
      <w:r w:rsidR="0003454C" w:rsidRPr="001D0480">
        <w:rPr>
          <w:rFonts w:ascii="Times New Roman" w:eastAsia="Times New Roman" w:hAnsi="Times New Roman"/>
          <w:sz w:val="24"/>
          <w:szCs w:val="24"/>
          <w:lang w:eastAsia="en-GB"/>
        </w:rPr>
        <w:t>, liquidity and growth ha</w:t>
      </w:r>
      <w:r w:rsidR="00E3082D">
        <w:rPr>
          <w:rFonts w:ascii="Times New Roman" w:eastAsia="Times New Roman" w:hAnsi="Times New Roman"/>
          <w:sz w:val="24"/>
          <w:szCs w:val="24"/>
          <w:lang w:eastAsia="en-GB"/>
        </w:rPr>
        <w:t>ve</w:t>
      </w:r>
      <w:r w:rsidR="0003454C" w:rsidRPr="001D0480">
        <w:rPr>
          <w:rFonts w:ascii="Times New Roman" w:eastAsia="Times New Roman" w:hAnsi="Times New Roman"/>
          <w:sz w:val="24"/>
          <w:szCs w:val="24"/>
          <w:lang w:eastAsia="en-GB"/>
        </w:rPr>
        <w:t xml:space="preserve"> negative statistical relationships with leverage. These relationships are in line with previous studies (e.g. Chen, 2004</w:t>
      </w:r>
      <w:r w:rsidR="00B6160B">
        <w:rPr>
          <w:rFonts w:ascii="Times New Roman" w:eastAsia="Times New Roman" w:hAnsi="Times New Roman"/>
          <w:sz w:val="24"/>
          <w:szCs w:val="24"/>
          <w:lang w:eastAsia="en-GB"/>
        </w:rPr>
        <w:t xml:space="preserve">; </w:t>
      </w:r>
      <w:proofErr w:type="spellStart"/>
      <w:r w:rsidR="00B6160B">
        <w:rPr>
          <w:rFonts w:ascii="Times New Roman" w:hAnsi="Times New Roman"/>
          <w:sz w:val="24"/>
          <w:szCs w:val="24"/>
        </w:rPr>
        <w:t>Asad</w:t>
      </w:r>
      <w:proofErr w:type="spellEnd"/>
      <w:r w:rsidR="00B6160B">
        <w:rPr>
          <w:rFonts w:ascii="Times New Roman" w:hAnsi="Times New Roman"/>
          <w:sz w:val="24"/>
          <w:szCs w:val="24"/>
        </w:rPr>
        <w:t xml:space="preserve"> et al., 2019</w:t>
      </w:r>
      <w:r w:rsidR="0003454C" w:rsidRPr="001D0480">
        <w:rPr>
          <w:rFonts w:ascii="Times New Roman" w:eastAsia="Times New Roman" w:hAnsi="Times New Roman"/>
          <w:sz w:val="24"/>
          <w:szCs w:val="24"/>
          <w:lang w:eastAsia="en-GB"/>
        </w:rPr>
        <w:t>).</w:t>
      </w:r>
      <w:r w:rsidR="00502276" w:rsidRPr="001D0480">
        <w:rPr>
          <w:rFonts w:ascii="Times New Roman" w:eastAsia="Times New Roman" w:hAnsi="Times New Roman"/>
          <w:sz w:val="24"/>
          <w:szCs w:val="24"/>
          <w:lang w:eastAsia="en-GB"/>
        </w:rPr>
        <w:t xml:space="preserve"> </w:t>
      </w:r>
      <w:r w:rsidR="00603880" w:rsidRPr="001D0480">
        <w:rPr>
          <w:rFonts w:ascii="Times New Roman" w:eastAsia="Times New Roman" w:hAnsi="Times New Roman"/>
          <w:sz w:val="24"/>
          <w:szCs w:val="24"/>
          <w:lang w:eastAsia="en-GB"/>
        </w:rPr>
        <w:t>This suggest</w:t>
      </w:r>
      <w:r w:rsidR="00A608C7" w:rsidRPr="001D0480">
        <w:rPr>
          <w:rFonts w:ascii="Times New Roman" w:eastAsia="Times New Roman" w:hAnsi="Times New Roman"/>
          <w:sz w:val="24"/>
          <w:szCs w:val="24"/>
          <w:lang w:eastAsia="en-GB"/>
        </w:rPr>
        <w:t>s</w:t>
      </w:r>
      <w:r w:rsidR="00603880" w:rsidRPr="001D0480">
        <w:rPr>
          <w:rFonts w:ascii="Times New Roman" w:eastAsia="Times New Roman" w:hAnsi="Times New Roman"/>
          <w:sz w:val="24"/>
          <w:szCs w:val="24"/>
          <w:lang w:eastAsia="en-GB"/>
        </w:rPr>
        <w:t xml:space="preserve"> that</w:t>
      </w:r>
      <w:r w:rsidR="003C426D" w:rsidRPr="001D0480">
        <w:rPr>
          <w:rFonts w:ascii="Times New Roman" w:eastAsia="Times New Roman" w:hAnsi="Times New Roman"/>
          <w:sz w:val="24"/>
          <w:szCs w:val="24"/>
          <w:lang w:eastAsia="en-GB"/>
        </w:rPr>
        <w:t xml:space="preserve"> the</w:t>
      </w:r>
      <w:r w:rsidR="00603880" w:rsidRPr="001D0480">
        <w:rPr>
          <w:rFonts w:ascii="Times New Roman" w:eastAsia="Times New Roman" w:hAnsi="Times New Roman"/>
          <w:sz w:val="24"/>
          <w:szCs w:val="24"/>
          <w:lang w:eastAsia="en-GB"/>
        </w:rPr>
        <w:t xml:space="preserve"> </w:t>
      </w:r>
      <w:r w:rsidR="003C426D" w:rsidRPr="001D0480">
        <w:rPr>
          <w:rFonts w:ascii="Times New Roman" w:eastAsia="Times New Roman" w:hAnsi="Times New Roman"/>
          <w:sz w:val="24"/>
          <w:szCs w:val="24"/>
        </w:rPr>
        <w:t>industrial groupings</w:t>
      </w:r>
      <w:r w:rsidR="0056301F">
        <w:rPr>
          <w:rFonts w:ascii="Times New Roman" w:eastAsia="Times New Roman" w:hAnsi="Times New Roman"/>
          <w:sz w:val="24"/>
          <w:szCs w:val="24"/>
        </w:rPr>
        <w:t xml:space="preserve"> (</w:t>
      </w:r>
      <w:r w:rsidR="003C426D" w:rsidRPr="001D0480">
        <w:rPr>
          <w:rFonts w:ascii="Times New Roman" w:eastAsia="Times New Roman" w:hAnsi="Times New Roman"/>
          <w:sz w:val="24"/>
          <w:szCs w:val="24"/>
        </w:rPr>
        <w:t>‘</w:t>
      </w:r>
      <w:r w:rsidR="003C426D" w:rsidRPr="001D0480">
        <w:rPr>
          <w:rFonts w:ascii="Times New Roman" w:eastAsia="Times New Roman" w:hAnsi="Times New Roman"/>
          <w:i/>
          <w:iCs/>
          <w:sz w:val="24"/>
          <w:szCs w:val="24"/>
        </w:rPr>
        <w:t>Keiretsu</w:t>
      </w:r>
      <w:r w:rsidR="003C426D" w:rsidRPr="001D0480">
        <w:rPr>
          <w:rFonts w:ascii="Times New Roman" w:eastAsia="Times New Roman" w:hAnsi="Times New Roman"/>
          <w:sz w:val="24"/>
          <w:szCs w:val="24"/>
        </w:rPr>
        <w:t>’</w:t>
      </w:r>
      <w:r w:rsidR="0056301F">
        <w:rPr>
          <w:rFonts w:ascii="Times New Roman" w:eastAsia="Times New Roman" w:hAnsi="Times New Roman"/>
          <w:sz w:val="24"/>
          <w:szCs w:val="24"/>
        </w:rPr>
        <w:t>)</w:t>
      </w:r>
      <w:r w:rsidR="003C426D" w:rsidRPr="001D0480">
        <w:rPr>
          <w:rFonts w:ascii="Times New Roman" w:eastAsia="Times New Roman" w:hAnsi="Times New Roman"/>
          <w:sz w:val="24"/>
          <w:szCs w:val="24"/>
        </w:rPr>
        <w:t>, ownership structure and close business ties experienced by Japanese firms have no significant role in shaping the corporate financing decisions of firms investigated.</w:t>
      </w:r>
      <w:r w:rsidR="005621A4" w:rsidRPr="001D0480">
        <w:rPr>
          <w:rFonts w:ascii="Times New Roman" w:eastAsia="Times New Roman" w:hAnsi="Times New Roman"/>
          <w:sz w:val="24"/>
          <w:szCs w:val="24"/>
          <w:lang w:eastAsia="en-GB"/>
        </w:rPr>
        <w:t xml:space="preserve"> Our empirical analysis</w:t>
      </w:r>
      <w:r w:rsidR="00502276" w:rsidRPr="001D0480">
        <w:rPr>
          <w:rFonts w:ascii="Times New Roman" w:eastAsia="Times New Roman" w:hAnsi="Times New Roman"/>
          <w:sz w:val="24"/>
          <w:szCs w:val="24"/>
          <w:lang w:eastAsia="en-GB"/>
        </w:rPr>
        <w:t xml:space="preserve"> </w:t>
      </w:r>
      <w:r w:rsidR="0003454C" w:rsidRPr="001D0480">
        <w:rPr>
          <w:rFonts w:ascii="Times New Roman" w:eastAsia="Times New Roman" w:hAnsi="Times New Roman"/>
          <w:sz w:val="24"/>
          <w:szCs w:val="24"/>
          <w:lang w:eastAsia="en-GB"/>
        </w:rPr>
        <w:t xml:space="preserve">also </w:t>
      </w:r>
      <w:r w:rsidR="00502276" w:rsidRPr="001D0480">
        <w:rPr>
          <w:rFonts w:ascii="Times New Roman" w:eastAsia="Times New Roman" w:hAnsi="Times New Roman"/>
          <w:sz w:val="24"/>
          <w:szCs w:val="24"/>
          <w:lang w:eastAsia="en-GB"/>
        </w:rPr>
        <w:t>show</w:t>
      </w:r>
      <w:r w:rsidR="0056301F">
        <w:rPr>
          <w:rFonts w:ascii="Times New Roman" w:eastAsia="Times New Roman" w:hAnsi="Times New Roman"/>
          <w:sz w:val="24"/>
          <w:szCs w:val="24"/>
          <w:lang w:eastAsia="en-GB"/>
        </w:rPr>
        <w:t>s</w:t>
      </w:r>
      <w:r w:rsidR="00502276" w:rsidRPr="001D0480">
        <w:rPr>
          <w:rFonts w:ascii="Times New Roman" w:eastAsia="Times New Roman" w:hAnsi="Times New Roman"/>
          <w:sz w:val="24"/>
          <w:szCs w:val="24"/>
          <w:lang w:eastAsia="en-GB"/>
        </w:rPr>
        <w:t xml:space="preserve"> that</w:t>
      </w:r>
      <w:r w:rsidR="00154B93" w:rsidRPr="001D0480">
        <w:rPr>
          <w:rFonts w:ascii="Times New Roman" w:eastAsia="Times New Roman" w:hAnsi="Times New Roman"/>
          <w:sz w:val="24"/>
          <w:szCs w:val="24"/>
          <w:lang w:eastAsia="en-GB"/>
        </w:rPr>
        <w:t>,</w:t>
      </w:r>
      <w:r w:rsidR="00502276" w:rsidRPr="001D0480">
        <w:rPr>
          <w:rFonts w:ascii="Times New Roman" w:eastAsia="Times New Roman" w:hAnsi="Times New Roman"/>
          <w:sz w:val="24"/>
          <w:szCs w:val="24"/>
          <w:lang w:eastAsia="en-GB"/>
        </w:rPr>
        <w:t xml:space="preserve"> generally</w:t>
      </w:r>
      <w:r w:rsidR="00154B93" w:rsidRPr="001D0480">
        <w:rPr>
          <w:rFonts w:ascii="Times New Roman" w:eastAsia="Times New Roman" w:hAnsi="Times New Roman"/>
          <w:sz w:val="24"/>
          <w:szCs w:val="24"/>
          <w:lang w:eastAsia="en-GB"/>
        </w:rPr>
        <w:t>,</w:t>
      </w:r>
      <w:r w:rsidR="00502276" w:rsidRPr="001D0480">
        <w:rPr>
          <w:rFonts w:ascii="Times New Roman" w:eastAsia="Times New Roman" w:hAnsi="Times New Roman"/>
          <w:sz w:val="24"/>
          <w:szCs w:val="24"/>
          <w:lang w:eastAsia="en-GB"/>
        </w:rPr>
        <w:t xml:space="preserve"> the financial crisis affected various determinants </w:t>
      </w:r>
      <w:r w:rsidR="00502276" w:rsidRPr="001D0480">
        <w:rPr>
          <w:rFonts w:ascii="Times New Roman" w:eastAsia="Times New Roman" w:hAnsi="Times New Roman"/>
          <w:sz w:val="24"/>
          <w:szCs w:val="24"/>
          <w:lang w:eastAsia="en-GB"/>
        </w:rPr>
        <w:lastRenderedPageBreak/>
        <w:t xml:space="preserve">of capital structure in the context of Japan. </w:t>
      </w:r>
      <w:r w:rsidR="00294F1B" w:rsidRPr="001D0480">
        <w:rPr>
          <w:rFonts w:ascii="Times New Roman" w:eastAsia="Times New Roman" w:hAnsi="Times New Roman"/>
          <w:sz w:val="24"/>
          <w:szCs w:val="24"/>
          <w:lang w:eastAsia="en-GB"/>
        </w:rPr>
        <w:t>Specifically, w</w:t>
      </w:r>
      <w:r w:rsidR="00553711" w:rsidRPr="001D0480">
        <w:rPr>
          <w:rFonts w:ascii="Times New Roman" w:eastAsia="Times New Roman" w:hAnsi="Times New Roman"/>
          <w:sz w:val="24"/>
          <w:szCs w:val="24"/>
          <w:lang w:eastAsia="en-GB"/>
        </w:rPr>
        <w:t xml:space="preserve">e </w:t>
      </w:r>
      <w:r w:rsidR="007A12AC" w:rsidRPr="001D0480">
        <w:rPr>
          <w:rFonts w:ascii="Times New Roman" w:eastAsia="Times New Roman" w:hAnsi="Times New Roman"/>
          <w:sz w:val="24"/>
          <w:szCs w:val="24"/>
          <w:lang w:eastAsia="en-GB"/>
        </w:rPr>
        <w:t xml:space="preserve">observe </w:t>
      </w:r>
      <w:r w:rsidR="00553711" w:rsidRPr="001D0480">
        <w:rPr>
          <w:rFonts w:ascii="Times New Roman" w:eastAsia="Times New Roman" w:hAnsi="Times New Roman"/>
          <w:sz w:val="24"/>
          <w:szCs w:val="24"/>
          <w:lang w:eastAsia="en-GB"/>
        </w:rPr>
        <w:t xml:space="preserve">that </w:t>
      </w:r>
      <w:r w:rsidR="00553711" w:rsidRPr="001D0480">
        <w:rPr>
          <w:rFonts w:ascii="Times New Roman" w:hAnsi="Times New Roman"/>
          <w:sz w:val="24"/>
          <w:szCs w:val="24"/>
        </w:rPr>
        <w:t>the crisis and its aftermath impact</w:t>
      </w:r>
      <w:r w:rsidR="00E3082D">
        <w:rPr>
          <w:rFonts w:ascii="Times New Roman" w:hAnsi="Times New Roman"/>
          <w:sz w:val="24"/>
          <w:szCs w:val="24"/>
        </w:rPr>
        <w:t>ed</w:t>
      </w:r>
      <w:r w:rsidR="00553711" w:rsidRPr="001D0480">
        <w:rPr>
          <w:rFonts w:ascii="Times New Roman" w:hAnsi="Times New Roman"/>
          <w:sz w:val="24"/>
          <w:szCs w:val="24"/>
        </w:rPr>
        <w:t xml:space="preserve"> on the tangibility</w:t>
      </w:r>
      <w:r w:rsidR="0056301F">
        <w:rPr>
          <w:rFonts w:ascii="Times New Roman" w:hAnsi="Times New Roman"/>
          <w:sz w:val="24"/>
          <w:szCs w:val="24"/>
        </w:rPr>
        <w:t>–</w:t>
      </w:r>
      <w:r w:rsidR="00553711" w:rsidRPr="001D0480">
        <w:rPr>
          <w:rFonts w:ascii="Times New Roman" w:hAnsi="Times New Roman"/>
          <w:sz w:val="24"/>
          <w:szCs w:val="24"/>
        </w:rPr>
        <w:t>leverage relationship only in l</w:t>
      </w:r>
      <w:r w:rsidR="008074DC" w:rsidRPr="001D0480">
        <w:rPr>
          <w:rFonts w:ascii="Times New Roman" w:hAnsi="Times New Roman"/>
          <w:sz w:val="24"/>
          <w:szCs w:val="24"/>
        </w:rPr>
        <w:t>ess</w:t>
      </w:r>
      <w:r w:rsidR="00553711" w:rsidRPr="001D0480">
        <w:rPr>
          <w:rFonts w:ascii="Times New Roman" w:hAnsi="Times New Roman"/>
          <w:sz w:val="24"/>
          <w:szCs w:val="24"/>
        </w:rPr>
        <w:t xml:space="preserve"> competitive industries. This suggest</w:t>
      </w:r>
      <w:r w:rsidR="001C38B9" w:rsidRPr="001D0480">
        <w:rPr>
          <w:rFonts w:ascii="Times New Roman" w:hAnsi="Times New Roman"/>
          <w:sz w:val="24"/>
          <w:szCs w:val="24"/>
        </w:rPr>
        <w:t>s</w:t>
      </w:r>
      <w:r w:rsidR="00553711" w:rsidRPr="001D0480">
        <w:rPr>
          <w:rFonts w:ascii="Times New Roman" w:hAnsi="Times New Roman"/>
          <w:sz w:val="24"/>
          <w:szCs w:val="24"/>
        </w:rPr>
        <w:t xml:space="preserve"> that major banks do exercise caution </w:t>
      </w:r>
      <w:r w:rsidR="00E3082D">
        <w:rPr>
          <w:rFonts w:ascii="Times New Roman" w:hAnsi="Times New Roman"/>
          <w:sz w:val="24"/>
          <w:szCs w:val="24"/>
        </w:rPr>
        <w:t xml:space="preserve">regarding </w:t>
      </w:r>
      <w:r w:rsidR="00553711" w:rsidRPr="001D0480">
        <w:rPr>
          <w:rFonts w:ascii="Times New Roman" w:hAnsi="Times New Roman"/>
          <w:sz w:val="24"/>
          <w:szCs w:val="24"/>
        </w:rPr>
        <w:t>the threats of predation in less competitive industries</w:t>
      </w:r>
      <w:r w:rsidR="0056301F">
        <w:rPr>
          <w:rFonts w:ascii="Times New Roman" w:hAnsi="Times New Roman"/>
          <w:sz w:val="24"/>
          <w:szCs w:val="24"/>
        </w:rPr>
        <w:t>,</w:t>
      </w:r>
      <w:r w:rsidR="00553711" w:rsidRPr="001D0480">
        <w:rPr>
          <w:rFonts w:ascii="Times New Roman" w:hAnsi="Times New Roman"/>
          <w:sz w:val="24"/>
          <w:szCs w:val="24"/>
        </w:rPr>
        <w:t xml:space="preserve"> which compels them to condition lending on collateral.</w:t>
      </w:r>
      <w:r w:rsidR="002D0083" w:rsidRPr="001D0480">
        <w:rPr>
          <w:rFonts w:ascii="Times New Roman" w:hAnsi="Times New Roman"/>
          <w:sz w:val="24"/>
          <w:szCs w:val="24"/>
        </w:rPr>
        <w:t xml:space="preserve"> </w:t>
      </w:r>
      <w:r w:rsidR="00154B93" w:rsidRPr="001D0480">
        <w:rPr>
          <w:rFonts w:ascii="Times New Roman" w:hAnsi="Times New Roman"/>
          <w:sz w:val="24"/>
          <w:szCs w:val="24"/>
        </w:rPr>
        <w:t>Additionally</w:t>
      </w:r>
      <w:r w:rsidR="002D0083" w:rsidRPr="001D0480">
        <w:rPr>
          <w:rFonts w:ascii="Times New Roman" w:hAnsi="Times New Roman"/>
          <w:sz w:val="24"/>
          <w:szCs w:val="24"/>
        </w:rPr>
        <w:t xml:space="preserve">, </w:t>
      </w:r>
      <w:r w:rsidR="00154B93" w:rsidRPr="001D0480">
        <w:rPr>
          <w:rFonts w:ascii="Times New Roman" w:hAnsi="Times New Roman"/>
          <w:sz w:val="24"/>
          <w:szCs w:val="24"/>
        </w:rPr>
        <w:t xml:space="preserve">in </w:t>
      </w:r>
      <w:r w:rsidR="002D0083" w:rsidRPr="001D0480">
        <w:rPr>
          <w:rFonts w:ascii="Times New Roman" w:hAnsi="Times New Roman"/>
          <w:sz w:val="24"/>
          <w:szCs w:val="24"/>
        </w:rPr>
        <w:t xml:space="preserve">less competitive industries, </w:t>
      </w:r>
      <w:r w:rsidR="005621A4" w:rsidRPr="001D0480">
        <w:rPr>
          <w:rFonts w:ascii="Times New Roman" w:hAnsi="Times New Roman"/>
          <w:sz w:val="24"/>
          <w:szCs w:val="24"/>
        </w:rPr>
        <w:t>our empirical analysis</w:t>
      </w:r>
      <w:r w:rsidR="005152C7" w:rsidRPr="001D0480">
        <w:rPr>
          <w:rFonts w:ascii="Times New Roman" w:hAnsi="Times New Roman"/>
          <w:sz w:val="24"/>
          <w:szCs w:val="24"/>
        </w:rPr>
        <w:t xml:space="preserve"> shows</w:t>
      </w:r>
      <w:r w:rsidR="002D0083" w:rsidRPr="001D0480">
        <w:rPr>
          <w:rFonts w:ascii="Times New Roman" w:hAnsi="Times New Roman"/>
          <w:sz w:val="24"/>
          <w:szCs w:val="24"/>
        </w:rPr>
        <w:t xml:space="preserve"> that firm size does not drive capital structure a </w:t>
      </w:r>
      <w:r w:rsidR="0056301F">
        <w:rPr>
          <w:rFonts w:ascii="Times New Roman" w:hAnsi="Times New Roman"/>
          <w:sz w:val="24"/>
          <w:szCs w:val="24"/>
        </w:rPr>
        <w:t xml:space="preserve">period of </w:t>
      </w:r>
      <w:r w:rsidR="002D0083" w:rsidRPr="001D0480">
        <w:rPr>
          <w:rFonts w:ascii="Times New Roman" w:hAnsi="Times New Roman"/>
          <w:sz w:val="24"/>
          <w:szCs w:val="24"/>
        </w:rPr>
        <w:t>financial crisis.</w:t>
      </w:r>
    </w:p>
    <w:p w14:paraId="43DA92E8" w14:textId="77777777" w:rsidR="001C38B9" w:rsidRPr="001D0480" w:rsidRDefault="001C38B9" w:rsidP="006B57B8">
      <w:pPr>
        <w:spacing w:line="240" w:lineRule="auto"/>
        <w:rPr>
          <w:rFonts w:ascii="Times New Roman" w:eastAsia="Times New Roman" w:hAnsi="Times New Roman"/>
          <w:sz w:val="24"/>
          <w:szCs w:val="24"/>
          <w:lang w:eastAsia="en-GB"/>
        </w:rPr>
      </w:pPr>
    </w:p>
    <w:p w14:paraId="15AFAA7E" w14:textId="0AB78221" w:rsidR="00657901" w:rsidRPr="001D0480" w:rsidRDefault="001C2D82" w:rsidP="00F32396">
      <w:pPr>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Our paper contributes to the existing literature in several ways.</w:t>
      </w:r>
      <w:r w:rsidR="00721503" w:rsidRPr="001D0480">
        <w:rPr>
          <w:rFonts w:ascii="Times New Roman" w:eastAsia="Times New Roman" w:hAnsi="Times New Roman"/>
          <w:sz w:val="24"/>
          <w:szCs w:val="24"/>
          <w:lang w:eastAsia="en-GB"/>
        </w:rPr>
        <w:t xml:space="preserve"> First, </w:t>
      </w:r>
      <w:r w:rsidR="00B0720D" w:rsidRPr="001D0480">
        <w:rPr>
          <w:rFonts w:ascii="Times New Roman" w:eastAsia="Times New Roman" w:hAnsi="Times New Roman"/>
          <w:sz w:val="24"/>
          <w:szCs w:val="24"/>
          <w:lang w:eastAsia="en-GB"/>
        </w:rPr>
        <w:t>this paper</w:t>
      </w:r>
      <w:r w:rsidR="00721503" w:rsidRPr="001D0480">
        <w:rPr>
          <w:rFonts w:ascii="Times New Roman" w:eastAsia="Times New Roman" w:hAnsi="Times New Roman"/>
          <w:sz w:val="24"/>
          <w:szCs w:val="24"/>
          <w:lang w:eastAsia="en-GB"/>
        </w:rPr>
        <w:t xml:space="preserve"> provide</w:t>
      </w:r>
      <w:r w:rsidR="00B0720D" w:rsidRPr="001D0480">
        <w:rPr>
          <w:rFonts w:ascii="Times New Roman" w:eastAsia="Times New Roman" w:hAnsi="Times New Roman"/>
          <w:sz w:val="24"/>
          <w:szCs w:val="24"/>
          <w:lang w:eastAsia="en-GB"/>
        </w:rPr>
        <w:t>s</w:t>
      </w:r>
      <w:r w:rsidR="00721503" w:rsidRPr="001D0480">
        <w:rPr>
          <w:rFonts w:ascii="Times New Roman" w:eastAsia="Times New Roman" w:hAnsi="Times New Roman"/>
          <w:sz w:val="24"/>
          <w:szCs w:val="24"/>
          <w:lang w:eastAsia="en-GB"/>
        </w:rPr>
        <w:t xml:space="preserve"> fresh </w:t>
      </w:r>
      <w:r w:rsidR="00E47B38" w:rsidRPr="008B7B08">
        <w:rPr>
          <w:rFonts w:ascii="Times New Roman" w:hAnsi="Times New Roman"/>
          <w:sz w:val="24"/>
          <w:szCs w:val="24"/>
          <w:lang w:eastAsia="en-GB"/>
        </w:rPr>
        <w:t xml:space="preserve">evidence on the firm-level determinants of capital structure decisions of Japanese firms. </w:t>
      </w:r>
      <w:r w:rsidRPr="001D0480">
        <w:rPr>
          <w:rFonts w:ascii="Times New Roman" w:eastAsia="Times New Roman" w:hAnsi="Times New Roman"/>
          <w:sz w:val="24"/>
          <w:szCs w:val="24"/>
          <w:lang w:eastAsia="en-GB"/>
        </w:rPr>
        <w:t xml:space="preserve"> </w:t>
      </w:r>
      <w:r w:rsidR="00E47B38">
        <w:rPr>
          <w:rFonts w:ascii="Times New Roman" w:eastAsia="Times New Roman" w:hAnsi="Times New Roman"/>
          <w:sz w:val="24"/>
          <w:szCs w:val="24"/>
          <w:lang w:eastAsia="en-GB"/>
        </w:rPr>
        <w:t>Second, g</w:t>
      </w:r>
      <w:r w:rsidR="00B0720D" w:rsidRPr="001D0480">
        <w:rPr>
          <w:rFonts w:ascii="Times New Roman" w:eastAsia="Times New Roman" w:hAnsi="Times New Roman"/>
          <w:sz w:val="24"/>
          <w:szCs w:val="24"/>
          <w:lang w:eastAsia="en-GB"/>
        </w:rPr>
        <w:t xml:space="preserve">iven the unique characteristics of Japanese firms, </w:t>
      </w:r>
      <w:r w:rsidR="00B469E0" w:rsidRPr="001D0480">
        <w:rPr>
          <w:rFonts w:ascii="Times New Roman" w:eastAsia="Times New Roman" w:hAnsi="Times New Roman"/>
          <w:sz w:val="24"/>
          <w:szCs w:val="24"/>
          <w:lang w:eastAsia="en-GB"/>
        </w:rPr>
        <w:t>our paper provides evidence on the extent to which the recent</w:t>
      </w:r>
      <w:r w:rsidR="00332CCF" w:rsidRPr="001D0480">
        <w:rPr>
          <w:rFonts w:ascii="Times New Roman" w:eastAsia="Times New Roman" w:hAnsi="Times New Roman"/>
          <w:sz w:val="24"/>
          <w:szCs w:val="24"/>
          <w:lang w:eastAsia="en-GB"/>
        </w:rPr>
        <w:t xml:space="preserve"> </w:t>
      </w:r>
      <w:r w:rsidR="001F60CB" w:rsidRPr="001D0480">
        <w:rPr>
          <w:rFonts w:ascii="Times New Roman" w:eastAsia="Times New Roman" w:hAnsi="Times New Roman"/>
          <w:sz w:val="24"/>
          <w:szCs w:val="24"/>
          <w:lang w:eastAsia="en-GB"/>
        </w:rPr>
        <w:t>global</w:t>
      </w:r>
      <w:r w:rsidR="00B469E0" w:rsidRPr="001D0480">
        <w:rPr>
          <w:rFonts w:ascii="Times New Roman" w:eastAsia="Times New Roman" w:hAnsi="Times New Roman"/>
          <w:sz w:val="24"/>
          <w:szCs w:val="24"/>
          <w:lang w:eastAsia="en-GB"/>
        </w:rPr>
        <w:t xml:space="preserve"> financial crisis affected the capital structure decisions of Japanese firms. </w:t>
      </w:r>
      <w:r w:rsidR="00E47B38">
        <w:rPr>
          <w:rFonts w:ascii="Times New Roman" w:eastAsia="Times New Roman" w:hAnsi="Times New Roman"/>
          <w:sz w:val="24"/>
          <w:szCs w:val="24"/>
          <w:lang w:eastAsia="en-GB"/>
        </w:rPr>
        <w:t xml:space="preserve">Third, </w:t>
      </w:r>
      <w:r w:rsidR="00E47B38" w:rsidRPr="008B7B08">
        <w:rPr>
          <w:rFonts w:ascii="Times New Roman" w:hAnsi="Times New Roman"/>
          <w:sz w:val="24"/>
          <w:szCs w:val="24"/>
          <w:lang w:eastAsia="en-GB"/>
        </w:rPr>
        <w:t>we assess the extent to which the effects of firm-level determinants of capital structure are moderated by the level of product market competition.</w:t>
      </w:r>
      <w:r w:rsidR="00E47B38">
        <w:rPr>
          <w:rFonts w:ascii="Times New Roman" w:hAnsi="Times New Roman"/>
          <w:sz w:val="24"/>
          <w:szCs w:val="24"/>
          <w:lang w:eastAsia="en-GB"/>
        </w:rPr>
        <w:t xml:space="preserve"> </w:t>
      </w:r>
      <w:r w:rsidR="00E47B38">
        <w:rPr>
          <w:rFonts w:ascii="Times New Roman" w:eastAsia="Times New Roman" w:hAnsi="Times New Roman"/>
          <w:sz w:val="24"/>
          <w:szCs w:val="24"/>
          <w:lang w:eastAsia="en-GB"/>
        </w:rPr>
        <w:t>Fourth</w:t>
      </w:r>
      <w:r w:rsidR="00B469E0" w:rsidRPr="001D0480">
        <w:rPr>
          <w:rFonts w:ascii="Times New Roman" w:eastAsia="Times New Roman" w:hAnsi="Times New Roman"/>
          <w:sz w:val="24"/>
          <w:szCs w:val="24"/>
          <w:lang w:eastAsia="en-GB"/>
        </w:rPr>
        <w:t xml:space="preserve">, we </w:t>
      </w:r>
      <w:r w:rsidR="00E3082D">
        <w:rPr>
          <w:rFonts w:ascii="Times New Roman" w:eastAsia="Times New Roman" w:hAnsi="Times New Roman"/>
          <w:sz w:val="24"/>
          <w:szCs w:val="24"/>
          <w:lang w:eastAsia="en-GB"/>
        </w:rPr>
        <w:t xml:space="preserve">forge ahead the </w:t>
      </w:r>
      <w:r w:rsidR="00B469E0" w:rsidRPr="001D0480">
        <w:rPr>
          <w:rFonts w:ascii="Times New Roman" w:eastAsia="Times New Roman" w:hAnsi="Times New Roman"/>
          <w:sz w:val="24"/>
          <w:szCs w:val="24"/>
          <w:lang w:eastAsia="en-GB"/>
        </w:rPr>
        <w:t>adopt</w:t>
      </w:r>
      <w:r w:rsidR="00E3082D">
        <w:rPr>
          <w:rFonts w:ascii="Times New Roman" w:eastAsia="Times New Roman" w:hAnsi="Times New Roman"/>
          <w:sz w:val="24"/>
          <w:szCs w:val="24"/>
          <w:lang w:eastAsia="en-GB"/>
        </w:rPr>
        <w:t>ion of</w:t>
      </w:r>
      <w:r w:rsidR="00745043" w:rsidRPr="001D0480">
        <w:rPr>
          <w:rFonts w:ascii="Times New Roman" w:eastAsia="Times New Roman" w:hAnsi="Times New Roman"/>
          <w:sz w:val="24"/>
          <w:szCs w:val="24"/>
          <w:lang w:eastAsia="en-GB"/>
        </w:rPr>
        <w:t xml:space="preserve"> price</w:t>
      </w:r>
      <w:r w:rsidR="00944999">
        <w:rPr>
          <w:rFonts w:ascii="Times New Roman" w:eastAsia="Times New Roman" w:hAnsi="Times New Roman"/>
          <w:sz w:val="24"/>
          <w:szCs w:val="24"/>
          <w:lang w:eastAsia="en-GB"/>
        </w:rPr>
        <w:t>–</w:t>
      </w:r>
      <w:r w:rsidR="00745043" w:rsidRPr="001D0480">
        <w:rPr>
          <w:rFonts w:ascii="Times New Roman" w:eastAsia="Times New Roman" w:hAnsi="Times New Roman"/>
          <w:sz w:val="24"/>
          <w:szCs w:val="24"/>
          <w:lang w:eastAsia="en-GB"/>
        </w:rPr>
        <w:t>cost margin (</w:t>
      </w:r>
      <w:r w:rsidR="00745043" w:rsidRPr="001D0480">
        <w:rPr>
          <w:rFonts w:ascii="Times New Roman" w:eastAsia="Times New Roman" w:hAnsi="Times New Roman"/>
          <w:i/>
          <w:sz w:val="24"/>
          <w:szCs w:val="24"/>
          <w:lang w:eastAsia="en-GB"/>
        </w:rPr>
        <w:t>PCM</w:t>
      </w:r>
      <w:r w:rsidR="00745043" w:rsidRPr="001D0480">
        <w:rPr>
          <w:rFonts w:ascii="Times New Roman" w:eastAsia="Times New Roman" w:hAnsi="Times New Roman"/>
          <w:sz w:val="24"/>
          <w:szCs w:val="24"/>
          <w:lang w:eastAsia="en-GB"/>
        </w:rPr>
        <w:t>)</w:t>
      </w:r>
      <w:r w:rsidR="00944999">
        <w:rPr>
          <w:rFonts w:ascii="Times New Roman" w:eastAsia="Times New Roman" w:hAnsi="Times New Roman"/>
          <w:sz w:val="24"/>
          <w:szCs w:val="24"/>
          <w:lang w:eastAsia="en-GB"/>
        </w:rPr>
        <w:t>,</w:t>
      </w:r>
      <w:r w:rsidR="00745043" w:rsidRPr="001D0480">
        <w:rPr>
          <w:rFonts w:ascii="Times New Roman" w:eastAsia="Times New Roman" w:hAnsi="Times New Roman"/>
          <w:sz w:val="24"/>
          <w:szCs w:val="24"/>
          <w:lang w:eastAsia="en-GB"/>
        </w:rPr>
        <w:t xml:space="preserve"> as a measure of firm-specific competition and then</w:t>
      </w:r>
      <w:r w:rsidR="00944999">
        <w:rPr>
          <w:rFonts w:ascii="Times New Roman" w:eastAsia="Times New Roman" w:hAnsi="Times New Roman"/>
          <w:sz w:val="24"/>
          <w:szCs w:val="24"/>
          <w:lang w:eastAsia="en-GB"/>
        </w:rPr>
        <w:t>,</w:t>
      </w:r>
      <w:r w:rsidR="00745043" w:rsidRPr="001D0480">
        <w:rPr>
          <w:rFonts w:ascii="Times New Roman" w:eastAsia="Times New Roman" w:hAnsi="Times New Roman"/>
          <w:sz w:val="24"/>
          <w:szCs w:val="24"/>
          <w:lang w:eastAsia="en-GB"/>
        </w:rPr>
        <w:t xml:space="preserve"> we assess the extent to which the </w:t>
      </w:r>
      <w:r w:rsidR="00745043" w:rsidRPr="001D0480">
        <w:rPr>
          <w:rFonts w:ascii="Times New Roman" w:eastAsia="Times New Roman" w:hAnsi="Times New Roman"/>
          <w:i/>
          <w:sz w:val="24"/>
          <w:szCs w:val="24"/>
          <w:lang w:eastAsia="en-GB"/>
        </w:rPr>
        <w:t>PCM</w:t>
      </w:r>
      <w:r w:rsidR="00745043" w:rsidRPr="001D0480">
        <w:rPr>
          <w:rFonts w:ascii="Times New Roman" w:eastAsia="Times New Roman" w:hAnsi="Times New Roman"/>
          <w:sz w:val="24"/>
          <w:szCs w:val="24"/>
          <w:lang w:eastAsia="en-GB"/>
        </w:rPr>
        <w:t xml:space="preserve"> drives various determinants of capital structure. </w:t>
      </w:r>
      <w:r w:rsidR="00AF7A1D" w:rsidRPr="001D0480">
        <w:rPr>
          <w:rFonts w:ascii="Times New Roman" w:eastAsia="Times New Roman" w:hAnsi="Times New Roman"/>
          <w:sz w:val="24"/>
          <w:szCs w:val="24"/>
          <w:lang w:eastAsia="en-GB"/>
        </w:rPr>
        <w:t xml:space="preserve">The rest of the paper proceeds as follows: Section 2 examines </w:t>
      </w:r>
      <w:r w:rsidR="00944999">
        <w:rPr>
          <w:rFonts w:ascii="Times New Roman" w:eastAsia="Times New Roman" w:hAnsi="Times New Roman"/>
          <w:sz w:val="24"/>
          <w:szCs w:val="24"/>
          <w:lang w:eastAsia="en-GB"/>
        </w:rPr>
        <w:t xml:space="preserve">the </w:t>
      </w:r>
      <w:r w:rsidR="00AF7A1D" w:rsidRPr="001D0480">
        <w:rPr>
          <w:rFonts w:ascii="Times New Roman" w:eastAsia="Times New Roman" w:hAnsi="Times New Roman"/>
          <w:sz w:val="24"/>
          <w:szCs w:val="24"/>
          <w:lang w:eastAsia="en-GB"/>
        </w:rPr>
        <w:t>relevant literature and its theoretical underpinnings. In Section 3, we discuss the sample, empirical design and measurement of key variables. Regression results are presented in Section 4 and, finally, Section 5 concludes.</w:t>
      </w:r>
    </w:p>
    <w:p w14:paraId="63E08CB3" w14:textId="77777777" w:rsidR="00E47B38" w:rsidRPr="001D0480" w:rsidRDefault="00E47B38" w:rsidP="00F32396">
      <w:pPr>
        <w:rPr>
          <w:rFonts w:ascii="Times New Roman" w:eastAsia="Times New Roman" w:hAnsi="Times New Roman"/>
          <w:b/>
          <w:bCs/>
          <w:sz w:val="24"/>
          <w:szCs w:val="24"/>
        </w:rPr>
      </w:pPr>
    </w:p>
    <w:p w14:paraId="2ADB04B7" w14:textId="3D07D5B9" w:rsidR="00AF7A1D" w:rsidRPr="001D0480" w:rsidRDefault="006F2011" w:rsidP="00163F4F">
      <w:pPr>
        <w:rPr>
          <w:rFonts w:ascii="Times New Roman" w:eastAsia="Times New Roman" w:hAnsi="Times New Roman"/>
          <w:b/>
          <w:bCs/>
          <w:sz w:val="24"/>
          <w:szCs w:val="24"/>
        </w:rPr>
      </w:pPr>
      <w:r w:rsidRPr="001D0480">
        <w:rPr>
          <w:rFonts w:ascii="Times New Roman" w:eastAsia="Times New Roman" w:hAnsi="Times New Roman"/>
          <w:b/>
          <w:bCs/>
          <w:sz w:val="24"/>
          <w:szCs w:val="24"/>
        </w:rPr>
        <w:t>2</w:t>
      </w:r>
      <w:r w:rsidR="00AF7A1D" w:rsidRPr="001D0480">
        <w:rPr>
          <w:rFonts w:ascii="Times New Roman" w:eastAsia="Times New Roman" w:hAnsi="Times New Roman"/>
          <w:b/>
          <w:bCs/>
          <w:sz w:val="24"/>
          <w:szCs w:val="24"/>
        </w:rPr>
        <w:t>. Literature</w:t>
      </w:r>
      <w:r w:rsidR="00E3082D">
        <w:rPr>
          <w:rFonts w:ascii="Times New Roman" w:eastAsia="Times New Roman" w:hAnsi="Times New Roman"/>
          <w:b/>
          <w:bCs/>
          <w:sz w:val="24"/>
          <w:szCs w:val="24"/>
        </w:rPr>
        <w:t xml:space="preserve"> </w:t>
      </w:r>
      <w:r w:rsidR="00944999">
        <w:rPr>
          <w:rFonts w:ascii="Times New Roman" w:eastAsia="Times New Roman" w:hAnsi="Times New Roman"/>
          <w:b/>
          <w:bCs/>
          <w:sz w:val="24"/>
          <w:szCs w:val="24"/>
        </w:rPr>
        <w:t xml:space="preserve">Review: </w:t>
      </w:r>
      <w:r w:rsidR="00E3082D">
        <w:rPr>
          <w:rFonts w:ascii="Times New Roman" w:eastAsia="Times New Roman" w:hAnsi="Times New Roman"/>
          <w:b/>
          <w:bCs/>
          <w:sz w:val="24"/>
          <w:szCs w:val="24"/>
        </w:rPr>
        <w:t>Theory</w:t>
      </w:r>
      <w:r w:rsidR="005F38ED">
        <w:rPr>
          <w:rFonts w:ascii="Times New Roman" w:eastAsia="Times New Roman" w:hAnsi="Times New Roman"/>
          <w:b/>
          <w:bCs/>
          <w:sz w:val="24"/>
          <w:szCs w:val="24"/>
        </w:rPr>
        <w:t xml:space="preserve"> and </w:t>
      </w:r>
      <w:r w:rsidR="00944999">
        <w:rPr>
          <w:rFonts w:ascii="Times New Roman" w:eastAsia="Times New Roman" w:hAnsi="Times New Roman"/>
          <w:b/>
          <w:bCs/>
          <w:sz w:val="24"/>
          <w:szCs w:val="24"/>
        </w:rPr>
        <w:t>Empirics</w:t>
      </w:r>
    </w:p>
    <w:p w14:paraId="2F509A7B" w14:textId="51F71614" w:rsidR="00AF7A1D" w:rsidRPr="001D0480" w:rsidRDefault="006F2011" w:rsidP="00163F4F">
      <w:pPr>
        <w:rPr>
          <w:rFonts w:ascii="Times New Roman" w:eastAsia="Times New Roman" w:hAnsi="Times New Roman"/>
          <w:sz w:val="24"/>
          <w:szCs w:val="24"/>
        </w:rPr>
      </w:pPr>
      <w:r w:rsidRPr="001D0480">
        <w:rPr>
          <w:rFonts w:ascii="Times New Roman" w:eastAsia="Times New Roman" w:hAnsi="Times New Roman"/>
          <w:b/>
          <w:bCs/>
          <w:sz w:val="24"/>
          <w:szCs w:val="24"/>
        </w:rPr>
        <w:t>2</w:t>
      </w:r>
      <w:r w:rsidR="00AF7A1D" w:rsidRPr="001D0480">
        <w:rPr>
          <w:rFonts w:ascii="Times New Roman" w:eastAsia="Times New Roman" w:hAnsi="Times New Roman"/>
          <w:b/>
          <w:bCs/>
          <w:sz w:val="24"/>
          <w:szCs w:val="24"/>
        </w:rPr>
        <w:t xml:space="preserve">.1. </w:t>
      </w:r>
      <w:r w:rsidR="00804EA7" w:rsidRPr="001D0480">
        <w:rPr>
          <w:rFonts w:ascii="Times New Roman" w:eastAsia="Times New Roman" w:hAnsi="Times New Roman"/>
          <w:b/>
          <w:bCs/>
          <w:sz w:val="24"/>
          <w:szCs w:val="24"/>
        </w:rPr>
        <w:t xml:space="preserve">Theoretical </w:t>
      </w:r>
      <w:r w:rsidR="0084088C" w:rsidRPr="001D0480">
        <w:rPr>
          <w:rFonts w:ascii="Times New Roman" w:eastAsia="Times New Roman" w:hAnsi="Times New Roman"/>
          <w:b/>
          <w:bCs/>
          <w:sz w:val="24"/>
          <w:szCs w:val="24"/>
        </w:rPr>
        <w:t xml:space="preserve">underpinnings  </w:t>
      </w:r>
    </w:p>
    <w:p w14:paraId="42431B6D" w14:textId="77234786" w:rsidR="00AF7A1D" w:rsidRPr="001D0480" w:rsidRDefault="005906FC" w:rsidP="00163F4F">
      <w:pPr>
        <w:rPr>
          <w:rFonts w:ascii="Times New Roman" w:eastAsia="Times New Roman" w:hAnsi="Times New Roman"/>
          <w:lang w:eastAsia="en-GB"/>
        </w:rPr>
      </w:pPr>
      <w:r w:rsidRPr="001D0480">
        <w:rPr>
          <w:rFonts w:ascii="Times New Roman" w:eastAsia="Times New Roman" w:hAnsi="Times New Roman"/>
          <w:sz w:val="24"/>
          <w:szCs w:val="24"/>
        </w:rPr>
        <w:t>Capital structure decisions remain one of the essential corporate decisions by executive managers of firms</w:t>
      </w:r>
      <w:r w:rsidR="00B502EA">
        <w:rPr>
          <w:rFonts w:ascii="Times New Roman" w:eastAsia="Times New Roman" w:hAnsi="Times New Roman"/>
          <w:sz w:val="24"/>
          <w:szCs w:val="24"/>
        </w:rPr>
        <w:t xml:space="preserve"> (</w:t>
      </w:r>
      <w:r w:rsidR="00B502EA" w:rsidRPr="006432AB">
        <w:rPr>
          <w:rFonts w:ascii="Times New Roman" w:hAnsi="Times New Roman"/>
          <w:sz w:val="24"/>
          <w:szCs w:val="24"/>
        </w:rPr>
        <w:t xml:space="preserve">Ahmed &amp; </w:t>
      </w:r>
      <w:proofErr w:type="spellStart"/>
      <w:r w:rsidR="00B502EA" w:rsidRPr="006432AB">
        <w:rPr>
          <w:rFonts w:ascii="Times New Roman" w:hAnsi="Times New Roman"/>
          <w:sz w:val="24"/>
          <w:szCs w:val="24"/>
        </w:rPr>
        <w:t>Hla</w:t>
      </w:r>
      <w:proofErr w:type="spellEnd"/>
      <w:r w:rsidR="00B502EA" w:rsidRPr="006432AB">
        <w:rPr>
          <w:rFonts w:ascii="Times New Roman" w:hAnsi="Times New Roman"/>
          <w:sz w:val="24"/>
          <w:szCs w:val="24"/>
        </w:rPr>
        <w:t>, 2019</w:t>
      </w:r>
      <w:r w:rsidR="00B502EA">
        <w:rPr>
          <w:rFonts w:ascii="Times New Roman" w:hAnsi="Times New Roman"/>
          <w:sz w:val="24"/>
          <w:szCs w:val="24"/>
        </w:rPr>
        <w:t xml:space="preserve">; </w:t>
      </w:r>
      <w:proofErr w:type="spellStart"/>
      <w:r w:rsidR="00B502EA" w:rsidRPr="00AF144D">
        <w:rPr>
          <w:rFonts w:ascii="Times New Roman" w:hAnsi="Times New Roman"/>
          <w:sz w:val="24"/>
          <w:szCs w:val="24"/>
        </w:rPr>
        <w:t>Alexandridis</w:t>
      </w:r>
      <w:proofErr w:type="spellEnd"/>
      <w:r w:rsidR="00B502EA" w:rsidRPr="00AF144D">
        <w:rPr>
          <w:rFonts w:ascii="Times New Roman" w:hAnsi="Times New Roman"/>
          <w:sz w:val="24"/>
          <w:szCs w:val="24"/>
        </w:rPr>
        <w:t xml:space="preserve"> &amp; Hasan, 2019</w:t>
      </w:r>
      <w:r w:rsidR="00B502EA">
        <w:rPr>
          <w:rFonts w:ascii="Times New Roman" w:hAnsi="Times New Roman"/>
          <w:sz w:val="24"/>
          <w:szCs w:val="24"/>
        </w:rPr>
        <w:t>)</w:t>
      </w:r>
      <w:r w:rsidRPr="001D0480">
        <w:rPr>
          <w:rFonts w:ascii="Times New Roman" w:eastAsia="Times New Roman" w:hAnsi="Times New Roman"/>
          <w:sz w:val="24"/>
          <w:szCs w:val="24"/>
        </w:rPr>
        <w:t xml:space="preserve">. </w:t>
      </w:r>
      <w:r w:rsidR="004C2D63" w:rsidRPr="001D0480">
        <w:rPr>
          <w:rFonts w:ascii="Times New Roman" w:eastAsia="Times New Roman" w:hAnsi="Times New Roman"/>
          <w:sz w:val="24"/>
          <w:szCs w:val="24"/>
        </w:rPr>
        <w:t xml:space="preserve">This stems from the fact that from theoretical standpoints, a wrong capital structure decision can have </w:t>
      </w:r>
      <w:r w:rsidR="00FF2939" w:rsidRPr="001D0480">
        <w:rPr>
          <w:rFonts w:ascii="Times New Roman" w:hAnsi="Times New Roman"/>
          <w:sz w:val="24"/>
          <w:szCs w:val="24"/>
        </w:rPr>
        <w:t>profound</w:t>
      </w:r>
      <w:r w:rsidR="004C2D63" w:rsidRPr="001D0480">
        <w:rPr>
          <w:rFonts w:ascii="Times New Roman" w:hAnsi="Times New Roman"/>
          <w:sz w:val="24"/>
          <w:szCs w:val="24"/>
        </w:rPr>
        <w:t xml:space="preserve"> implications </w:t>
      </w:r>
      <w:r w:rsidR="00B679E9" w:rsidRPr="001D0480">
        <w:rPr>
          <w:rFonts w:ascii="Times New Roman" w:hAnsi="Times New Roman"/>
          <w:sz w:val="24"/>
          <w:szCs w:val="24"/>
        </w:rPr>
        <w:t xml:space="preserve">for the cost of capital, riskiness and performance of a firm. </w:t>
      </w:r>
      <w:r w:rsidR="002207C3" w:rsidRPr="001D0480">
        <w:rPr>
          <w:rFonts w:ascii="Times New Roman" w:eastAsia="Times New Roman" w:hAnsi="Times New Roman"/>
          <w:sz w:val="24"/>
          <w:szCs w:val="24"/>
        </w:rPr>
        <w:t xml:space="preserve">Within the corporate finance literature, </w:t>
      </w:r>
      <w:r w:rsidR="00FF2939">
        <w:rPr>
          <w:rFonts w:ascii="Times New Roman" w:eastAsia="Times New Roman" w:hAnsi="Times New Roman"/>
          <w:sz w:val="24"/>
          <w:szCs w:val="24"/>
        </w:rPr>
        <w:t xml:space="preserve">the </w:t>
      </w:r>
      <w:r w:rsidR="00120C68" w:rsidRPr="001D0480">
        <w:rPr>
          <w:rFonts w:ascii="Times New Roman" w:eastAsia="Times New Roman" w:hAnsi="Times New Roman"/>
          <w:sz w:val="24"/>
          <w:szCs w:val="24"/>
        </w:rPr>
        <w:t xml:space="preserve">irrelevance theory of </w:t>
      </w:r>
      <w:r w:rsidR="00FF2939" w:rsidRPr="00FF2939">
        <w:rPr>
          <w:rFonts w:ascii="Times New Roman" w:eastAsia="Times New Roman" w:hAnsi="Times New Roman"/>
          <w:sz w:val="24"/>
          <w:szCs w:val="24"/>
        </w:rPr>
        <w:t>Modigliani and Miller</w:t>
      </w:r>
      <w:r w:rsidR="00FF2939">
        <w:rPr>
          <w:rFonts w:ascii="Times New Roman" w:eastAsia="Times New Roman" w:hAnsi="Times New Roman"/>
          <w:sz w:val="24"/>
          <w:szCs w:val="24"/>
        </w:rPr>
        <w:t xml:space="preserve"> </w:t>
      </w:r>
      <w:r w:rsidR="00120C68" w:rsidRPr="001D0480">
        <w:rPr>
          <w:rFonts w:ascii="Times New Roman" w:eastAsia="Times New Roman" w:hAnsi="Times New Roman"/>
          <w:sz w:val="24"/>
          <w:szCs w:val="24"/>
        </w:rPr>
        <w:t xml:space="preserve">(1958, 1963) is often use as a theoretical basis </w:t>
      </w:r>
      <w:r w:rsidR="0085496D" w:rsidRPr="001D0480">
        <w:rPr>
          <w:rFonts w:ascii="Times New Roman" w:eastAsia="Times New Roman" w:hAnsi="Times New Roman"/>
          <w:sz w:val="24"/>
          <w:szCs w:val="24"/>
        </w:rPr>
        <w:t xml:space="preserve">for explaining the financing decision of firms. </w:t>
      </w:r>
      <w:r w:rsidR="00FD359C" w:rsidRPr="001D0480">
        <w:rPr>
          <w:rFonts w:ascii="Times New Roman" w:eastAsia="Times New Roman" w:hAnsi="Times New Roman"/>
          <w:sz w:val="24"/>
          <w:szCs w:val="24"/>
        </w:rPr>
        <w:t>This theory advocates that</w:t>
      </w:r>
      <w:r w:rsidR="00300FB0" w:rsidRPr="001D0480">
        <w:rPr>
          <w:rFonts w:ascii="Times New Roman" w:eastAsia="Times New Roman" w:hAnsi="Times New Roman"/>
          <w:sz w:val="24"/>
          <w:szCs w:val="24"/>
        </w:rPr>
        <w:t xml:space="preserve"> no optimal capital structure exists and rates of return from using debt are offset by the risk incurred</w:t>
      </w:r>
      <w:r w:rsidR="00FD359C" w:rsidRPr="001D0480">
        <w:rPr>
          <w:rFonts w:ascii="Times New Roman" w:eastAsia="Times New Roman" w:hAnsi="Times New Roman"/>
          <w:sz w:val="24"/>
          <w:szCs w:val="24"/>
        </w:rPr>
        <w:t xml:space="preserve"> </w:t>
      </w:r>
      <w:r w:rsidR="00311358" w:rsidRPr="001D0480">
        <w:rPr>
          <w:rFonts w:ascii="Times New Roman" w:eastAsia="Times New Roman" w:hAnsi="Times New Roman"/>
          <w:sz w:val="24"/>
          <w:szCs w:val="24"/>
        </w:rPr>
        <w:t>by using more debt</w:t>
      </w:r>
      <w:r w:rsidR="00AF7A1D" w:rsidRPr="001D0480">
        <w:rPr>
          <w:rFonts w:ascii="Times New Roman" w:eastAsia="Times New Roman" w:hAnsi="Times New Roman"/>
          <w:sz w:val="24"/>
          <w:szCs w:val="24"/>
        </w:rPr>
        <w:t xml:space="preserve">. Following </w:t>
      </w:r>
      <w:r w:rsidR="00FF2939">
        <w:rPr>
          <w:rFonts w:ascii="Times New Roman" w:eastAsia="Times New Roman" w:hAnsi="Times New Roman"/>
          <w:sz w:val="24"/>
          <w:szCs w:val="24"/>
        </w:rPr>
        <w:t xml:space="preserve">this, </w:t>
      </w:r>
      <w:r w:rsidR="00AF7A1D" w:rsidRPr="001D0480">
        <w:rPr>
          <w:rFonts w:ascii="Times New Roman" w:eastAsia="Times New Roman" w:hAnsi="Times New Roman"/>
          <w:sz w:val="24"/>
          <w:szCs w:val="24"/>
        </w:rPr>
        <w:t xml:space="preserve">a review of the capital structure literature identifies various theories that that have been </w:t>
      </w:r>
      <w:r w:rsidR="001C38B9" w:rsidRPr="001D0480">
        <w:rPr>
          <w:rFonts w:ascii="Times New Roman" w:eastAsia="Times New Roman" w:hAnsi="Times New Roman"/>
          <w:sz w:val="24"/>
          <w:szCs w:val="24"/>
        </w:rPr>
        <w:t>at the</w:t>
      </w:r>
      <w:r w:rsidR="00AF7A1D" w:rsidRPr="001D0480">
        <w:rPr>
          <w:rFonts w:ascii="Times New Roman" w:eastAsia="Times New Roman" w:hAnsi="Times New Roman"/>
          <w:sz w:val="24"/>
          <w:szCs w:val="24"/>
        </w:rPr>
        <w:t xml:space="preserve"> forefront of the debate </w:t>
      </w:r>
      <w:r w:rsidR="0026124A" w:rsidRPr="001D0480">
        <w:rPr>
          <w:rFonts w:ascii="Times New Roman" w:eastAsia="Times New Roman" w:hAnsi="Times New Roman"/>
          <w:sz w:val="24"/>
          <w:szCs w:val="24"/>
        </w:rPr>
        <w:t xml:space="preserve">on </w:t>
      </w:r>
      <w:r w:rsidR="00AF7A1D" w:rsidRPr="001D0480">
        <w:rPr>
          <w:rFonts w:ascii="Times New Roman" w:eastAsia="Times New Roman" w:hAnsi="Times New Roman"/>
          <w:sz w:val="24"/>
          <w:szCs w:val="24"/>
        </w:rPr>
        <w:t xml:space="preserve">how various firm-level </w:t>
      </w:r>
      <w:r w:rsidR="00AF7A1D" w:rsidRPr="001D0480">
        <w:rPr>
          <w:rFonts w:ascii="Times New Roman" w:eastAsia="Times New Roman" w:hAnsi="Times New Roman"/>
          <w:sz w:val="24"/>
          <w:szCs w:val="24"/>
        </w:rPr>
        <w:lastRenderedPageBreak/>
        <w:t xml:space="preserve">characteristics affect </w:t>
      </w:r>
      <w:r w:rsidR="004621FB" w:rsidRPr="001D0480">
        <w:rPr>
          <w:rFonts w:ascii="Times New Roman" w:eastAsia="Times New Roman" w:hAnsi="Times New Roman"/>
          <w:sz w:val="24"/>
          <w:szCs w:val="24"/>
        </w:rPr>
        <w:t xml:space="preserve">firms’ </w:t>
      </w:r>
      <w:r w:rsidR="00AF7A1D" w:rsidRPr="001D0480">
        <w:rPr>
          <w:rFonts w:ascii="Times New Roman" w:eastAsia="Times New Roman" w:hAnsi="Times New Roman"/>
          <w:sz w:val="24"/>
          <w:szCs w:val="24"/>
        </w:rPr>
        <w:t>debt-equity choice decisions</w:t>
      </w:r>
      <w:r w:rsidR="00B502EA">
        <w:rPr>
          <w:rFonts w:ascii="Times New Roman" w:eastAsia="Times New Roman" w:hAnsi="Times New Roman"/>
          <w:sz w:val="24"/>
          <w:szCs w:val="24"/>
        </w:rPr>
        <w:t xml:space="preserve"> (</w:t>
      </w:r>
      <w:r w:rsidR="00B502EA">
        <w:rPr>
          <w:rFonts w:ascii="Times New Roman" w:hAnsi="Times New Roman"/>
          <w:sz w:val="24"/>
          <w:szCs w:val="24"/>
        </w:rPr>
        <w:t>Frank &amp; Shen, 2019; Grosse-</w:t>
      </w:r>
      <w:proofErr w:type="spellStart"/>
      <w:r w:rsidR="00B502EA">
        <w:rPr>
          <w:rFonts w:ascii="Times New Roman" w:hAnsi="Times New Roman"/>
          <w:sz w:val="24"/>
          <w:szCs w:val="24"/>
        </w:rPr>
        <w:t>Rueschkamp</w:t>
      </w:r>
      <w:proofErr w:type="spellEnd"/>
      <w:r w:rsidR="00B502EA">
        <w:rPr>
          <w:rFonts w:ascii="Times New Roman" w:hAnsi="Times New Roman"/>
          <w:sz w:val="24"/>
          <w:szCs w:val="24"/>
        </w:rPr>
        <w:t xml:space="preserve"> et al., 2019)</w:t>
      </w:r>
      <w:r w:rsidR="00AF7A1D" w:rsidRPr="001D0480">
        <w:rPr>
          <w:rFonts w:ascii="Times New Roman" w:eastAsia="Times New Roman" w:hAnsi="Times New Roman"/>
          <w:sz w:val="24"/>
          <w:szCs w:val="24"/>
          <w:lang w:eastAsia="en-GB"/>
        </w:rPr>
        <w:t xml:space="preserve">. </w:t>
      </w:r>
      <w:r w:rsidR="00FF2939">
        <w:rPr>
          <w:rFonts w:ascii="Times New Roman" w:eastAsia="Times New Roman" w:hAnsi="Times New Roman"/>
          <w:sz w:val="24"/>
          <w:szCs w:val="24"/>
          <w:lang w:eastAsia="en-GB"/>
        </w:rPr>
        <w:t>For example, a</w:t>
      </w:r>
      <w:r w:rsidR="00C2588D" w:rsidRPr="001D0480">
        <w:rPr>
          <w:rFonts w:ascii="Times New Roman" w:eastAsia="Times New Roman" w:hAnsi="Times New Roman"/>
          <w:sz w:val="24"/>
          <w:szCs w:val="24"/>
          <w:lang w:eastAsia="en-GB"/>
        </w:rPr>
        <w:t xml:space="preserve">rising </w:t>
      </w:r>
      <w:r w:rsidR="00EF121C" w:rsidRPr="001D0480">
        <w:rPr>
          <w:rFonts w:ascii="Times New Roman" w:eastAsia="Times New Roman" w:hAnsi="Times New Roman"/>
          <w:sz w:val="24"/>
          <w:szCs w:val="24"/>
          <w:lang w:eastAsia="en-GB"/>
        </w:rPr>
        <w:t xml:space="preserve">out of discussion of </w:t>
      </w:r>
      <w:r w:rsidR="00FF2939">
        <w:rPr>
          <w:rFonts w:ascii="Times New Roman" w:eastAsia="Times New Roman" w:hAnsi="Times New Roman"/>
          <w:sz w:val="24"/>
          <w:szCs w:val="24"/>
          <w:lang w:eastAsia="en-GB"/>
        </w:rPr>
        <w:t>the</w:t>
      </w:r>
      <w:r w:rsidR="00C2588D" w:rsidRPr="001D0480">
        <w:rPr>
          <w:rFonts w:ascii="Times New Roman" w:eastAsia="Times New Roman" w:hAnsi="Times New Roman"/>
          <w:sz w:val="24"/>
          <w:szCs w:val="24"/>
          <w:lang w:eastAsia="en-GB"/>
        </w:rPr>
        <w:t xml:space="preserve"> irrelevance </w:t>
      </w:r>
      <w:r w:rsidR="00DA3CAA" w:rsidRPr="001D0480">
        <w:rPr>
          <w:rFonts w:ascii="Times New Roman" w:eastAsia="Times New Roman" w:hAnsi="Times New Roman"/>
          <w:sz w:val="24"/>
          <w:szCs w:val="24"/>
          <w:lang w:eastAsia="en-GB"/>
        </w:rPr>
        <w:t>theory</w:t>
      </w:r>
      <w:r w:rsidR="00EF121C" w:rsidRPr="001D0480">
        <w:rPr>
          <w:rFonts w:ascii="Times New Roman" w:eastAsia="Times New Roman" w:hAnsi="Times New Roman"/>
          <w:sz w:val="24"/>
          <w:szCs w:val="24"/>
          <w:lang w:eastAsia="en-GB"/>
        </w:rPr>
        <w:t xml:space="preserve"> is</w:t>
      </w:r>
      <w:r w:rsidR="00DA3CAA" w:rsidRPr="001D0480">
        <w:rPr>
          <w:rFonts w:ascii="Times New Roman" w:eastAsia="Times New Roman" w:hAnsi="Times New Roman"/>
          <w:sz w:val="24"/>
          <w:szCs w:val="24"/>
          <w:lang w:eastAsia="en-GB"/>
        </w:rPr>
        <w:t xml:space="preserve"> the</w:t>
      </w:r>
      <w:r w:rsidR="00AF7A1D" w:rsidRPr="001D0480">
        <w:rPr>
          <w:rFonts w:ascii="Times New Roman" w:eastAsia="Times New Roman" w:hAnsi="Times New Roman"/>
          <w:sz w:val="24"/>
          <w:szCs w:val="24"/>
          <w:lang w:eastAsia="en-GB"/>
        </w:rPr>
        <w:t xml:space="preserve"> trade-off theory</w:t>
      </w:r>
      <w:r w:rsidR="001C38B9" w:rsidRPr="001D0480">
        <w:rPr>
          <w:rFonts w:ascii="Times New Roman" w:eastAsia="Times New Roman" w:hAnsi="Times New Roman"/>
          <w:sz w:val="24"/>
          <w:szCs w:val="24"/>
          <w:lang w:eastAsia="en-GB"/>
        </w:rPr>
        <w:t>,</w:t>
      </w:r>
      <w:r w:rsidR="00AF7A1D" w:rsidRPr="001D0480">
        <w:rPr>
          <w:rFonts w:ascii="Times New Roman" w:eastAsia="Times New Roman" w:hAnsi="Times New Roman"/>
          <w:sz w:val="24"/>
          <w:szCs w:val="24"/>
          <w:lang w:eastAsia="en-GB"/>
        </w:rPr>
        <w:t xml:space="preserve"> </w:t>
      </w:r>
      <w:r w:rsidR="00EF121C" w:rsidRPr="001D0480">
        <w:rPr>
          <w:rFonts w:ascii="Times New Roman" w:eastAsia="Times New Roman" w:hAnsi="Times New Roman"/>
          <w:sz w:val="24"/>
          <w:szCs w:val="24"/>
          <w:lang w:eastAsia="en-GB"/>
        </w:rPr>
        <w:t xml:space="preserve">which </w:t>
      </w:r>
      <w:r w:rsidR="00AF7A1D" w:rsidRPr="001D0480">
        <w:rPr>
          <w:rFonts w:ascii="Times New Roman" w:eastAsia="Times New Roman" w:hAnsi="Times New Roman"/>
          <w:sz w:val="24"/>
          <w:szCs w:val="24"/>
          <w:lang w:eastAsia="en-GB"/>
        </w:rPr>
        <w:t>argues that</w:t>
      </w:r>
      <w:r w:rsidR="001416D6" w:rsidRPr="001D0480">
        <w:rPr>
          <w:rFonts w:ascii="Times New Roman" w:eastAsia="Times New Roman" w:hAnsi="Times New Roman"/>
          <w:sz w:val="24"/>
          <w:szCs w:val="24"/>
          <w:lang w:eastAsia="en-GB"/>
        </w:rPr>
        <w:t xml:space="preserve"> an optimal capital structure is determined by the costs and benefits </w:t>
      </w:r>
      <w:r w:rsidR="0026124A" w:rsidRPr="001D0480">
        <w:rPr>
          <w:rFonts w:ascii="Times New Roman" w:eastAsia="Times New Roman" w:hAnsi="Times New Roman"/>
          <w:sz w:val="24"/>
          <w:szCs w:val="24"/>
          <w:lang w:eastAsia="en-GB"/>
        </w:rPr>
        <w:t xml:space="preserve">associated </w:t>
      </w:r>
      <w:r w:rsidR="001416D6" w:rsidRPr="001D0480">
        <w:rPr>
          <w:rFonts w:ascii="Times New Roman" w:eastAsia="Times New Roman" w:hAnsi="Times New Roman"/>
          <w:sz w:val="24"/>
          <w:szCs w:val="24"/>
          <w:lang w:eastAsia="en-GB"/>
        </w:rPr>
        <w:t>with the use of debt as against equity</w:t>
      </w:r>
      <w:r w:rsidR="00B502EA">
        <w:rPr>
          <w:rFonts w:ascii="Times New Roman" w:eastAsia="Times New Roman" w:hAnsi="Times New Roman"/>
          <w:sz w:val="24"/>
          <w:szCs w:val="24"/>
          <w:lang w:eastAsia="en-GB"/>
        </w:rPr>
        <w:t xml:space="preserve"> (</w:t>
      </w:r>
      <w:proofErr w:type="spellStart"/>
      <w:r w:rsidR="00B502EA">
        <w:rPr>
          <w:rFonts w:ascii="Times New Roman" w:hAnsi="Times New Roman"/>
          <w:sz w:val="24"/>
          <w:szCs w:val="24"/>
        </w:rPr>
        <w:t>Nicodano</w:t>
      </w:r>
      <w:proofErr w:type="spellEnd"/>
      <w:r w:rsidR="00B502EA">
        <w:rPr>
          <w:rFonts w:ascii="Times New Roman" w:hAnsi="Times New Roman"/>
          <w:sz w:val="24"/>
          <w:szCs w:val="24"/>
        </w:rPr>
        <w:t xml:space="preserve"> &amp; Regis, 2019; </w:t>
      </w:r>
      <w:r w:rsidR="00B502EA" w:rsidRPr="006432AB">
        <w:rPr>
          <w:rFonts w:ascii="Times New Roman" w:hAnsi="Times New Roman"/>
          <w:sz w:val="24"/>
          <w:szCs w:val="24"/>
        </w:rPr>
        <w:t>Ranasinghe</w:t>
      </w:r>
      <w:r w:rsidR="00B502EA">
        <w:rPr>
          <w:rFonts w:ascii="Times New Roman" w:hAnsi="Times New Roman"/>
          <w:sz w:val="24"/>
          <w:szCs w:val="24"/>
        </w:rPr>
        <w:t>, 2019)</w:t>
      </w:r>
      <w:r w:rsidR="001416D6" w:rsidRPr="001D0480">
        <w:rPr>
          <w:rFonts w:ascii="Times New Roman" w:eastAsia="Times New Roman" w:hAnsi="Times New Roman"/>
          <w:sz w:val="24"/>
          <w:szCs w:val="24"/>
          <w:lang w:eastAsia="en-GB"/>
        </w:rPr>
        <w:t>. Thus, there is either an optimal debt-equity ratio or a range for this ratio</w:t>
      </w:r>
      <w:r w:rsidR="001C38B9" w:rsidRPr="001D0480">
        <w:rPr>
          <w:rFonts w:ascii="Times New Roman" w:eastAsia="Times New Roman" w:hAnsi="Times New Roman"/>
          <w:sz w:val="24"/>
          <w:szCs w:val="24"/>
          <w:lang w:eastAsia="en-GB"/>
        </w:rPr>
        <w:t>,</w:t>
      </w:r>
      <w:r w:rsidR="001416D6" w:rsidRPr="001D0480">
        <w:rPr>
          <w:rFonts w:ascii="Times New Roman" w:eastAsia="Times New Roman" w:hAnsi="Times New Roman"/>
          <w:sz w:val="24"/>
          <w:szCs w:val="24"/>
          <w:lang w:eastAsia="en-GB"/>
        </w:rPr>
        <w:t xml:space="preserve"> whereby a firm’s average cost of capital can be minimised (</w:t>
      </w:r>
      <w:r w:rsidR="001F0706" w:rsidRPr="001D0480">
        <w:rPr>
          <w:rFonts w:ascii="Times New Roman" w:eastAsia="Times New Roman" w:hAnsi="Times New Roman"/>
          <w:sz w:val="24"/>
          <w:szCs w:val="24"/>
          <w:lang w:eastAsia="en-GB"/>
        </w:rPr>
        <w:t xml:space="preserve">Brown et al. 2019; </w:t>
      </w:r>
      <w:proofErr w:type="spellStart"/>
      <w:r w:rsidR="003A1F76" w:rsidRPr="001D0480">
        <w:rPr>
          <w:rFonts w:ascii="Times New Roman" w:eastAsia="Times New Roman" w:hAnsi="Times New Roman"/>
          <w:sz w:val="24"/>
          <w:szCs w:val="24"/>
          <w:shd w:val="clear" w:color="auto" w:fill="FFFFFF"/>
        </w:rPr>
        <w:t>Bartholdy</w:t>
      </w:r>
      <w:proofErr w:type="spellEnd"/>
      <w:r w:rsidR="003A1F76" w:rsidRPr="001D0480">
        <w:rPr>
          <w:rFonts w:ascii="Times New Roman" w:eastAsia="Times New Roman" w:hAnsi="Times New Roman"/>
          <w:sz w:val="24"/>
          <w:szCs w:val="24"/>
          <w:shd w:val="clear" w:color="auto" w:fill="FFFFFF"/>
        </w:rPr>
        <w:t xml:space="preserve">, Mateus and Olson, 2015; </w:t>
      </w:r>
      <w:r w:rsidR="003A1F76" w:rsidRPr="001D0480">
        <w:rPr>
          <w:rFonts w:ascii="Times New Roman" w:eastAsia="Times New Roman" w:hAnsi="Times New Roman"/>
          <w:sz w:val="24"/>
          <w:szCs w:val="24"/>
          <w:lang w:eastAsia="en-GB"/>
        </w:rPr>
        <w:t>Scott, 1977)</w:t>
      </w:r>
      <w:r w:rsidR="006D5BD8" w:rsidRPr="001D0480">
        <w:rPr>
          <w:rFonts w:ascii="Times New Roman" w:eastAsia="Times New Roman" w:hAnsi="Times New Roman"/>
          <w:sz w:val="24"/>
          <w:szCs w:val="24"/>
          <w:lang w:eastAsia="en-GB"/>
        </w:rPr>
        <w:t>.</w:t>
      </w:r>
    </w:p>
    <w:p w14:paraId="194C5674" w14:textId="24A8C012" w:rsidR="00357EBA" w:rsidRPr="001D0480" w:rsidRDefault="00801009" w:rsidP="00163F4F">
      <w:pPr>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In contrast</w:t>
      </w:r>
      <w:r w:rsidR="00B644E6" w:rsidRPr="001D0480">
        <w:rPr>
          <w:rFonts w:ascii="Times New Roman" w:eastAsia="Times New Roman" w:hAnsi="Times New Roman"/>
          <w:sz w:val="24"/>
          <w:szCs w:val="24"/>
          <w:lang w:eastAsia="en-GB"/>
        </w:rPr>
        <w:t>, t</w:t>
      </w:r>
      <w:r w:rsidR="00EF121C" w:rsidRPr="001D0480">
        <w:rPr>
          <w:rFonts w:ascii="Times New Roman" w:eastAsia="Times New Roman" w:hAnsi="Times New Roman"/>
          <w:sz w:val="24"/>
          <w:szCs w:val="24"/>
          <w:lang w:eastAsia="en-GB"/>
        </w:rPr>
        <w:t xml:space="preserve">he development of </w:t>
      </w:r>
      <w:r w:rsidR="004621FB" w:rsidRPr="001D0480">
        <w:rPr>
          <w:rFonts w:ascii="Times New Roman" w:eastAsia="Times New Roman" w:hAnsi="Times New Roman"/>
          <w:sz w:val="24"/>
          <w:szCs w:val="24"/>
          <w:lang w:eastAsia="en-GB"/>
        </w:rPr>
        <w:t xml:space="preserve">Myers’ (1984) </w:t>
      </w:r>
      <w:r w:rsidR="00EF121C" w:rsidRPr="001D0480">
        <w:rPr>
          <w:rFonts w:ascii="Times New Roman" w:eastAsia="Times New Roman" w:hAnsi="Times New Roman"/>
          <w:sz w:val="24"/>
          <w:szCs w:val="24"/>
          <w:lang w:eastAsia="en-GB"/>
        </w:rPr>
        <w:t>pecking order theory</w:t>
      </w:r>
      <w:r w:rsidR="00473F74" w:rsidRPr="001D0480">
        <w:rPr>
          <w:rFonts w:ascii="Times New Roman" w:eastAsia="Times New Roman" w:hAnsi="Times New Roman"/>
          <w:sz w:val="24"/>
          <w:szCs w:val="24"/>
          <w:lang w:eastAsia="en-GB"/>
        </w:rPr>
        <w:t xml:space="preserve"> </w:t>
      </w:r>
      <w:r w:rsidR="00EF121C" w:rsidRPr="001D0480">
        <w:rPr>
          <w:rFonts w:ascii="Times New Roman" w:eastAsia="Times New Roman" w:hAnsi="Times New Roman"/>
          <w:sz w:val="24"/>
          <w:szCs w:val="24"/>
          <w:lang w:eastAsia="en-GB"/>
        </w:rPr>
        <w:t>has led to the view that</w:t>
      </w:r>
      <w:r w:rsidR="00635B90" w:rsidRPr="001D0480">
        <w:rPr>
          <w:rFonts w:ascii="Times New Roman" w:eastAsia="Times New Roman" w:hAnsi="Times New Roman"/>
          <w:sz w:val="24"/>
          <w:szCs w:val="24"/>
          <w:lang w:eastAsia="en-GB"/>
        </w:rPr>
        <w:t xml:space="preserve"> capital structure is driven by</w:t>
      </w:r>
      <w:r w:rsidR="00AF7A1D" w:rsidRPr="001D0480">
        <w:rPr>
          <w:rFonts w:ascii="Times New Roman" w:eastAsia="Times New Roman" w:hAnsi="Times New Roman"/>
          <w:sz w:val="24"/>
          <w:szCs w:val="24"/>
          <w:lang w:eastAsia="en-GB"/>
        </w:rPr>
        <w:t xml:space="preserve"> </w:t>
      </w:r>
      <w:r w:rsidR="00635B90" w:rsidRPr="001D0480">
        <w:rPr>
          <w:rFonts w:ascii="Times New Roman" w:eastAsia="Times New Roman" w:hAnsi="Times New Roman"/>
          <w:sz w:val="24"/>
          <w:szCs w:val="24"/>
          <w:lang w:eastAsia="en-GB"/>
        </w:rPr>
        <w:t>the existence of information asymmetry and the desire to reduce</w:t>
      </w:r>
      <w:r w:rsidR="004621FB" w:rsidRPr="001D0480">
        <w:rPr>
          <w:rFonts w:ascii="Times New Roman" w:eastAsia="Times New Roman" w:hAnsi="Times New Roman"/>
          <w:sz w:val="24"/>
          <w:szCs w:val="24"/>
          <w:lang w:eastAsia="en-GB"/>
        </w:rPr>
        <w:t xml:space="preserve"> the</w:t>
      </w:r>
      <w:r w:rsidR="00635B90" w:rsidRPr="001D0480">
        <w:rPr>
          <w:rFonts w:ascii="Times New Roman" w:eastAsia="Times New Roman" w:hAnsi="Times New Roman"/>
          <w:sz w:val="24"/>
          <w:szCs w:val="24"/>
          <w:lang w:eastAsia="en-GB"/>
        </w:rPr>
        <w:t xml:space="preserve"> transaction cost of finance.</w:t>
      </w:r>
      <w:r w:rsidR="00E205B4" w:rsidRPr="001D0480">
        <w:rPr>
          <w:rFonts w:ascii="Times New Roman" w:eastAsia="Times New Roman" w:hAnsi="Times New Roman"/>
          <w:sz w:val="24"/>
          <w:szCs w:val="24"/>
          <w:lang w:eastAsia="en-GB"/>
        </w:rPr>
        <w:t xml:space="preserve"> </w:t>
      </w:r>
      <w:r w:rsidR="00FF2939">
        <w:rPr>
          <w:rFonts w:ascii="Times New Roman" w:eastAsia="Times New Roman" w:hAnsi="Times New Roman"/>
          <w:sz w:val="24"/>
          <w:szCs w:val="24"/>
          <w:lang w:eastAsia="en-GB"/>
        </w:rPr>
        <w:t>I</w:t>
      </w:r>
      <w:r w:rsidR="00025726" w:rsidRPr="001D0480">
        <w:rPr>
          <w:rFonts w:ascii="Times New Roman" w:eastAsia="Times New Roman" w:hAnsi="Times New Roman"/>
          <w:sz w:val="24"/>
          <w:szCs w:val="24"/>
          <w:lang w:eastAsia="en-GB"/>
        </w:rPr>
        <w:t>n the presence of information asymmetry,</w:t>
      </w:r>
      <w:r w:rsidR="00E205B4" w:rsidRPr="001D0480">
        <w:rPr>
          <w:rFonts w:ascii="Times New Roman" w:eastAsia="Times New Roman" w:hAnsi="Times New Roman"/>
          <w:sz w:val="24"/>
          <w:szCs w:val="24"/>
          <w:lang w:eastAsia="en-GB"/>
        </w:rPr>
        <w:t xml:space="preserve"> </w:t>
      </w:r>
      <w:r w:rsidR="00FF2939" w:rsidRPr="001D0480">
        <w:rPr>
          <w:rFonts w:ascii="Times New Roman" w:eastAsia="Times New Roman" w:hAnsi="Times New Roman"/>
          <w:sz w:val="24"/>
          <w:szCs w:val="24"/>
          <w:lang w:eastAsia="en-GB"/>
        </w:rPr>
        <w:t>Myers (1984) observes</w:t>
      </w:r>
      <w:r w:rsidR="00FF2939">
        <w:rPr>
          <w:rFonts w:ascii="Times New Roman" w:eastAsia="Times New Roman" w:hAnsi="Times New Roman"/>
          <w:sz w:val="24"/>
          <w:szCs w:val="24"/>
          <w:lang w:eastAsia="en-GB"/>
        </w:rPr>
        <w:t xml:space="preserve"> </w:t>
      </w:r>
      <w:r w:rsidR="00E205B4" w:rsidRPr="001D0480">
        <w:rPr>
          <w:rFonts w:ascii="Times New Roman" w:eastAsia="Times New Roman" w:hAnsi="Times New Roman"/>
          <w:sz w:val="24"/>
          <w:szCs w:val="24"/>
          <w:lang w:eastAsia="en-GB"/>
        </w:rPr>
        <w:t xml:space="preserve">a </w:t>
      </w:r>
      <w:r w:rsidR="004D3784" w:rsidRPr="001D0480">
        <w:rPr>
          <w:rFonts w:ascii="Times New Roman" w:eastAsia="Times New Roman" w:hAnsi="Times New Roman"/>
          <w:sz w:val="24"/>
          <w:szCs w:val="24"/>
          <w:lang w:eastAsia="en-GB"/>
        </w:rPr>
        <w:t>hierarchy</w:t>
      </w:r>
      <w:r w:rsidR="00E205B4" w:rsidRPr="001D0480">
        <w:rPr>
          <w:rFonts w:ascii="Times New Roman" w:eastAsia="Times New Roman" w:hAnsi="Times New Roman"/>
          <w:sz w:val="24"/>
          <w:szCs w:val="24"/>
          <w:lang w:eastAsia="en-GB"/>
        </w:rPr>
        <w:t xml:space="preserve"> in </w:t>
      </w:r>
      <w:r w:rsidR="004621FB" w:rsidRPr="001D0480">
        <w:rPr>
          <w:rFonts w:ascii="Times New Roman" w:eastAsia="Times New Roman" w:hAnsi="Times New Roman"/>
          <w:sz w:val="24"/>
          <w:szCs w:val="24"/>
          <w:lang w:eastAsia="en-GB"/>
        </w:rPr>
        <w:t xml:space="preserve">firms’ </w:t>
      </w:r>
      <w:r w:rsidR="00E205B4" w:rsidRPr="001D0480">
        <w:rPr>
          <w:rFonts w:ascii="Times New Roman" w:eastAsia="Times New Roman" w:hAnsi="Times New Roman"/>
          <w:sz w:val="24"/>
          <w:szCs w:val="24"/>
          <w:lang w:eastAsia="en-GB"/>
        </w:rPr>
        <w:t>financing behaviour</w:t>
      </w:r>
      <w:r w:rsidR="003C0EE1" w:rsidRPr="001D0480">
        <w:rPr>
          <w:rFonts w:ascii="Times New Roman" w:eastAsia="Times New Roman" w:hAnsi="Times New Roman"/>
          <w:sz w:val="24"/>
          <w:szCs w:val="24"/>
          <w:lang w:eastAsia="en-GB"/>
        </w:rPr>
        <w:t>,</w:t>
      </w:r>
      <w:r w:rsidR="00E205B4" w:rsidRPr="001D0480">
        <w:rPr>
          <w:rFonts w:ascii="Times New Roman" w:eastAsia="Times New Roman" w:hAnsi="Times New Roman"/>
          <w:sz w:val="24"/>
          <w:szCs w:val="24"/>
          <w:lang w:eastAsia="en-GB"/>
        </w:rPr>
        <w:t xml:space="preserve"> </w:t>
      </w:r>
      <w:r w:rsidR="003C0EE1" w:rsidRPr="001D0480">
        <w:rPr>
          <w:rFonts w:ascii="Times New Roman" w:eastAsia="Times New Roman" w:hAnsi="Times New Roman"/>
          <w:sz w:val="24"/>
          <w:szCs w:val="24"/>
          <w:lang w:eastAsia="en-GB"/>
        </w:rPr>
        <w:t xml:space="preserve">whereby </w:t>
      </w:r>
      <w:r w:rsidR="004621FB" w:rsidRPr="001D0480">
        <w:rPr>
          <w:rFonts w:ascii="Times New Roman" w:eastAsia="Times New Roman" w:hAnsi="Times New Roman"/>
          <w:sz w:val="24"/>
          <w:szCs w:val="24"/>
          <w:lang w:eastAsia="en-GB"/>
        </w:rPr>
        <w:t xml:space="preserve">they </w:t>
      </w:r>
      <w:r w:rsidR="00E205B4" w:rsidRPr="001D0480">
        <w:rPr>
          <w:rFonts w:ascii="Times New Roman" w:eastAsia="Times New Roman" w:hAnsi="Times New Roman"/>
          <w:sz w:val="24"/>
          <w:szCs w:val="24"/>
          <w:lang w:eastAsia="en-GB"/>
        </w:rPr>
        <w:t xml:space="preserve">first </w:t>
      </w:r>
      <w:r w:rsidR="003C0EE1" w:rsidRPr="001D0480">
        <w:rPr>
          <w:rFonts w:ascii="Times New Roman" w:eastAsia="Times New Roman" w:hAnsi="Times New Roman"/>
          <w:sz w:val="24"/>
          <w:szCs w:val="24"/>
          <w:lang w:eastAsia="en-GB"/>
        </w:rPr>
        <w:t xml:space="preserve">prefer to use </w:t>
      </w:r>
      <w:r w:rsidR="00E205B4" w:rsidRPr="001D0480">
        <w:rPr>
          <w:rFonts w:ascii="Times New Roman" w:eastAsia="Times New Roman" w:hAnsi="Times New Roman"/>
          <w:sz w:val="24"/>
          <w:szCs w:val="24"/>
          <w:lang w:eastAsia="en-GB"/>
        </w:rPr>
        <w:t xml:space="preserve">internal funds, followed by debt and finally equity. </w:t>
      </w:r>
      <w:r w:rsidR="00025726" w:rsidRPr="001D0480">
        <w:rPr>
          <w:rFonts w:ascii="Times New Roman" w:eastAsia="Times New Roman" w:hAnsi="Times New Roman"/>
          <w:sz w:val="24"/>
          <w:szCs w:val="24"/>
          <w:lang w:eastAsia="en-GB"/>
        </w:rPr>
        <w:t xml:space="preserve">Thus, </w:t>
      </w:r>
      <w:r w:rsidR="00357EBA" w:rsidRPr="001D0480">
        <w:rPr>
          <w:rFonts w:ascii="Times New Roman" w:eastAsia="Times New Roman" w:hAnsi="Times New Roman"/>
          <w:sz w:val="24"/>
          <w:szCs w:val="24"/>
          <w:lang w:eastAsia="en-GB"/>
        </w:rPr>
        <w:t>this theory</w:t>
      </w:r>
      <w:r w:rsidR="00025726" w:rsidRPr="001D0480">
        <w:rPr>
          <w:rFonts w:ascii="Times New Roman" w:eastAsia="Times New Roman" w:hAnsi="Times New Roman"/>
          <w:sz w:val="24"/>
          <w:szCs w:val="24"/>
          <w:lang w:eastAsia="en-GB"/>
        </w:rPr>
        <w:t xml:space="preserve"> suggest</w:t>
      </w:r>
      <w:r w:rsidR="00357EBA" w:rsidRPr="001D0480">
        <w:rPr>
          <w:rFonts w:ascii="Times New Roman" w:eastAsia="Times New Roman" w:hAnsi="Times New Roman"/>
          <w:sz w:val="24"/>
          <w:szCs w:val="24"/>
          <w:lang w:eastAsia="en-GB"/>
        </w:rPr>
        <w:t>s</w:t>
      </w:r>
      <w:r w:rsidR="00025726" w:rsidRPr="001D0480">
        <w:rPr>
          <w:rFonts w:ascii="Times New Roman" w:eastAsia="Times New Roman" w:hAnsi="Times New Roman"/>
          <w:sz w:val="24"/>
          <w:szCs w:val="24"/>
          <w:lang w:eastAsia="en-GB"/>
        </w:rPr>
        <w:t xml:space="preserve"> that more profitable firms will be less leveraged</w:t>
      </w:r>
      <w:r w:rsidR="00357EBA" w:rsidRPr="001D0480">
        <w:rPr>
          <w:rFonts w:ascii="Times New Roman" w:eastAsia="Times New Roman" w:hAnsi="Times New Roman"/>
          <w:sz w:val="24"/>
          <w:szCs w:val="24"/>
          <w:lang w:eastAsia="en-GB"/>
        </w:rPr>
        <w:t xml:space="preserve"> than less profitable </w:t>
      </w:r>
      <w:r w:rsidR="004621FB" w:rsidRPr="001D0480">
        <w:rPr>
          <w:rFonts w:ascii="Times New Roman" w:eastAsia="Times New Roman" w:hAnsi="Times New Roman"/>
          <w:sz w:val="24"/>
          <w:szCs w:val="24"/>
          <w:lang w:eastAsia="en-GB"/>
        </w:rPr>
        <w:t>ones</w:t>
      </w:r>
      <w:r w:rsidR="00357EBA" w:rsidRPr="001D0480">
        <w:rPr>
          <w:rFonts w:ascii="Times New Roman" w:eastAsia="Times New Roman" w:hAnsi="Times New Roman"/>
          <w:sz w:val="24"/>
          <w:szCs w:val="24"/>
          <w:lang w:eastAsia="en-GB"/>
        </w:rPr>
        <w:t xml:space="preserve">. </w:t>
      </w:r>
      <w:r w:rsidR="008355E4">
        <w:rPr>
          <w:rFonts w:ascii="Times New Roman" w:eastAsia="Times New Roman" w:hAnsi="Times New Roman"/>
          <w:sz w:val="24"/>
          <w:szCs w:val="24"/>
          <w:lang w:eastAsia="en-GB"/>
        </w:rPr>
        <w:t>T</w:t>
      </w:r>
      <w:r w:rsidR="00357EBA" w:rsidRPr="001D0480">
        <w:rPr>
          <w:rFonts w:ascii="Times New Roman" w:eastAsia="Times New Roman" w:hAnsi="Times New Roman"/>
          <w:sz w:val="24"/>
          <w:szCs w:val="24"/>
          <w:lang w:eastAsia="en-GB"/>
        </w:rPr>
        <w:t>he agency theory</w:t>
      </w:r>
      <w:r w:rsidR="008355E4">
        <w:rPr>
          <w:rFonts w:ascii="Times New Roman" w:eastAsia="Times New Roman" w:hAnsi="Times New Roman"/>
          <w:sz w:val="24"/>
          <w:szCs w:val="24"/>
          <w:lang w:eastAsia="en-GB"/>
        </w:rPr>
        <w:t xml:space="preserve"> (</w:t>
      </w:r>
      <w:r w:rsidR="00B502EA">
        <w:rPr>
          <w:rFonts w:ascii="Times New Roman" w:hAnsi="Times New Roman"/>
          <w:sz w:val="24"/>
          <w:szCs w:val="24"/>
        </w:rPr>
        <w:t xml:space="preserve">Chen et al., 2019; </w:t>
      </w:r>
      <w:proofErr w:type="spellStart"/>
      <w:r w:rsidR="00B502EA">
        <w:rPr>
          <w:rFonts w:ascii="Times New Roman" w:hAnsi="Times New Roman"/>
          <w:sz w:val="24"/>
          <w:szCs w:val="24"/>
        </w:rPr>
        <w:t>Dakua</w:t>
      </w:r>
      <w:proofErr w:type="spellEnd"/>
      <w:r w:rsidR="00B502EA">
        <w:rPr>
          <w:rFonts w:ascii="Times New Roman" w:hAnsi="Times New Roman"/>
          <w:sz w:val="24"/>
          <w:szCs w:val="24"/>
        </w:rPr>
        <w:t xml:space="preserve">, 2019; </w:t>
      </w:r>
      <w:r w:rsidR="008355E4">
        <w:rPr>
          <w:rFonts w:ascii="Times New Roman" w:eastAsia="Times New Roman" w:hAnsi="Times New Roman"/>
          <w:sz w:val="24"/>
          <w:szCs w:val="24"/>
          <w:lang w:eastAsia="en-GB"/>
        </w:rPr>
        <w:t xml:space="preserve">Jensen and Mackling, </w:t>
      </w:r>
      <w:r w:rsidR="008355E4" w:rsidRPr="001D0480">
        <w:rPr>
          <w:rFonts w:ascii="Times New Roman" w:eastAsia="Times New Roman" w:hAnsi="Times New Roman"/>
          <w:sz w:val="24"/>
          <w:szCs w:val="24"/>
          <w:lang w:eastAsia="en-GB"/>
        </w:rPr>
        <w:t>1976)</w:t>
      </w:r>
      <w:r w:rsidR="001C38B9" w:rsidRPr="001D0480">
        <w:rPr>
          <w:rFonts w:ascii="Times New Roman" w:eastAsia="Times New Roman" w:hAnsi="Times New Roman"/>
          <w:sz w:val="24"/>
          <w:szCs w:val="24"/>
          <w:lang w:eastAsia="en-GB"/>
        </w:rPr>
        <w:t>,</w:t>
      </w:r>
      <w:r w:rsidR="00357EBA" w:rsidRPr="001D0480">
        <w:rPr>
          <w:rFonts w:ascii="Times New Roman" w:eastAsia="Times New Roman" w:hAnsi="Times New Roman"/>
          <w:sz w:val="24"/>
          <w:szCs w:val="24"/>
          <w:lang w:eastAsia="en-GB"/>
        </w:rPr>
        <w:t xml:space="preserve"> however, argues that capital structure is driven by conflict</w:t>
      </w:r>
      <w:r w:rsidR="004621FB" w:rsidRPr="001D0480">
        <w:rPr>
          <w:rFonts w:ascii="Times New Roman" w:eastAsia="Times New Roman" w:hAnsi="Times New Roman"/>
          <w:sz w:val="24"/>
          <w:szCs w:val="24"/>
          <w:lang w:eastAsia="en-GB"/>
        </w:rPr>
        <w:t>s</w:t>
      </w:r>
      <w:r w:rsidR="00357EBA" w:rsidRPr="001D0480">
        <w:rPr>
          <w:rFonts w:ascii="Times New Roman" w:eastAsia="Times New Roman" w:hAnsi="Times New Roman"/>
          <w:sz w:val="24"/>
          <w:szCs w:val="24"/>
          <w:lang w:eastAsia="en-GB"/>
        </w:rPr>
        <w:t xml:space="preserve"> of interest between shareholders and managers</w:t>
      </w:r>
      <w:r w:rsidR="00322BD2">
        <w:rPr>
          <w:rFonts w:ascii="Times New Roman" w:eastAsia="Times New Roman" w:hAnsi="Times New Roman"/>
          <w:sz w:val="24"/>
          <w:szCs w:val="24"/>
          <w:lang w:eastAsia="en-GB"/>
        </w:rPr>
        <w:t>,</w:t>
      </w:r>
      <w:r w:rsidR="00357EBA" w:rsidRPr="001D0480">
        <w:rPr>
          <w:rFonts w:ascii="Times New Roman" w:eastAsia="Times New Roman" w:hAnsi="Times New Roman"/>
          <w:sz w:val="24"/>
          <w:szCs w:val="24"/>
          <w:lang w:eastAsia="en-GB"/>
        </w:rPr>
        <w:t xml:space="preserve"> </w:t>
      </w:r>
      <w:r w:rsidR="004621FB" w:rsidRPr="001D0480">
        <w:rPr>
          <w:rFonts w:ascii="Times New Roman" w:eastAsia="Times New Roman" w:hAnsi="Times New Roman"/>
          <w:sz w:val="24"/>
          <w:szCs w:val="24"/>
          <w:lang w:eastAsia="en-GB"/>
        </w:rPr>
        <w:t xml:space="preserve">whereby </w:t>
      </w:r>
      <w:r w:rsidR="00357EBA" w:rsidRPr="001D0480">
        <w:rPr>
          <w:rFonts w:ascii="Times New Roman" w:eastAsia="Times New Roman" w:hAnsi="Times New Roman"/>
          <w:sz w:val="24"/>
          <w:szCs w:val="24"/>
          <w:lang w:eastAsia="en-GB"/>
        </w:rPr>
        <w:t xml:space="preserve">leverage is used as a </w:t>
      </w:r>
      <w:r w:rsidR="00357EBA" w:rsidRPr="001D0480">
        <w:rPr>
          <w:rFonts w:ascii="Times New Roman" w:eastAsia="Times New Roman" w:hAnsi="Times New Roman"/>
          <w:sz w:val="24"/>
          <w:szCs w:val="24"/>
        </w:rPr>
        <w:t>disciplining device.</w:t>
      </w:r>
      <w:r w:rsidRPr="001D0480">
        <w:rPr>
          <w:rFonts w:ascii="Times New Roman" w:eastAsia="Times New Roman" w:hAnsi="Times New Roman"/>
          <w:sz w:val="24"/>
          <w:szCs w:val="24"/>
        </w:rPr>
        <w:t xml:space="preserve"> </w:t>
      </w:r>
      <w:r w:rsidR="00753A9F" w:rsidRPr="001D0480">
        <w:rPr>
          <w:rFonts w:ascii="Times New Roman" w:eastAsia="Times New Roman" w:hAnsi="Times New Roman"/>
          <w:sz w:val="24"/>
          <w:szCs w:val="24"/>
          <w:lang w:eastAsia="en-GB"/>
        </w:rPr>
        <w:t xml:space="preserve"> </w:t>
      </w:r>
    </w:p>
    <w:p w14:paraId="616ED69E" w14:textId="248E9865" w:rsidR="00522F2C" w:rsidRPr="001D0480" w:rsidRDefault="005F38ED" w:rsidP="005F2B73">
      <w:pPr>
        <w:rPr>
          <w:rFonts w:ascii="Times New Roman" w:eastAsia="Times New Roman" w:hAnsi="Times New Roman"/>
          <w:sz w:val="24"/>
          <w:szCs w:val="24"/>
          <w:lang w:eastAsia="en-GB"/>
        </w:rPr>
      </w:pPr>
      <w:r>
        <w:rPr>
          <w:rFonts w:ascii="Times New Roman" w:eastAsia="Times New Roman" w:hAnsi="Times New Roman"/>
          <w:sz w:val="24"/>
          <w:szCs w:val="24"/>
          <w:lang w:eastAsia="en-GB"/>
        </w:rPr>
        <w:t>2.2. Empirical literature review and hypotheses development</w:t>
      </w:r>
    </w:p>
    <w:p w14:paraId="352EC79A" w14:textId="78DD3F7D" w:rsidR="00522F2C" w:rsidRPr="001D0480" w:rsidRDefault="00522F2C" w:rsidP="005F2B73">
      <w:pPr>
        <w:rPr>
          <w:rFonts w:ascii="Times New Roman" w:eastAsia="Times New Roman" w:hAnsi="Times New Roman"/>
          <w:b/>
          <w:sz w:val="24"/>
          <w:szCs w:val="24"/>
          <w:lang w:eastAsia="en-GB"/>
        </w:rPr>
      </w:pPr>
      <w:r w:rsidRPr="001D0480">
        <w:rPr>
          <w:rFonts w:ascii="Times New Roman" w:eastAsia="Times New Roman" w:hAnsi="Times New Roman"/>
          <w:b/>
          <w:sz w:val="24"/>
          <w:szCs w:val="24"/>
          <w:lang w:eastAsia="en-GB"/>
        </w:rPr>
        <w:t>2.2</w:t>
      </w:r>
      <w:r w:rsidR="005F38ED">
        <w:rPr>
          <w:rFonts w:ascii="Times New Roman" w:eastAsia="Times New Roman" w:hAnsi="Times New Roman"/>
          <w:b/>
          <w:sz w:val="24"/>
          <w:szCs w:val="24"/>
          <w:lang w:eastAsia="en-GB"/>
        </w:rPr>
        <w:t>.1</w:t>
      </w:r>
      <w:r w:rsidRPr="001D0480">
        <w:rPr>
          <w:rFonts w:ascii="Times New Roman" w:eastAsia="Times New Roman" w:hAnsi="Times New Roman"/>
          <w:b/>
          <w:sz w:val="24"/>
          <w:szCs w:val="24"/>
          <w:lang w:eastAsia="en-GB"/>
        </w:rPr>
        <w:t xml:space="preserve"> </w:t>
      </w:r>
      <w:r w:rsidR="0084088C" w:rsidRPr="001D0480">
        <w:rPr>
          <w:rFonts w:ascii="Times New Roman" w:eastAsia="Times New Roman" w:hAnsi="Times New Roman"/>
          <w:b/>
          <w:sz w:val="24"/>
          <w:szCs w:val="24"/>
          <w:lang w:eastAsia="en-GB"/>
        </w:rPr>
        <w:t>Firm-level determinants of capital structure</w:t>
      </w:r>
    </w:p>
    <w:p w14:paraId="4F449602" w14:textId="44AD998E" w:rsidR="005F2B73" w:rsidRPr="001D0480" w:rsidRDefault="008355E4" w:rsidP="005F2B73">
      <w:pPr>
        <w:rPr>
          <w:rFonts w:ascii="Times New Roman" w:eastAsia="Times New Roman" w:hAnsi="Times New Roman"/>
          <w:sz w:val="24"/>
          <w:szCs w:val="24"/>
        </w:rPr>
      </w:pPr>
      <w:r>
        <w:rPr>
          <w:rFonts w:ascii="Times New Roman" w:eastAsia="Times New Roman" w:hAnsi="Times New Roman"/>
          <w:sz w:val="24"/>
          <w:szCs w:val="24"/>
          <w:lang w:eastAsia="en-GB"/>
        </w:rPr>
        <w:t>Despite their differences, t</w:t>
      </w:r>
      <w:r w:rsidR="00AC56A6" w:rsidRPr="001D0480">
        <w:rPr>
          <w:rFonts w:ascii="Times New Roman" w:eastAsia="Times New Roman" w:hAnsi="Times New Roman"/>
          <w:sz w:val="24"/>
          <w:szCs w:val="24"/>
          <w:lang w:eastAsia="en-GB"/>
        </w:rPr>
        <w:t xml:space="preserve">he </w:t>
      </w:r>
      <w:r>
        <w:rPr>
          <w:rFonts w:ascii="Times New Roman" w:eastAsia="Times New Roman" w:hAnsi="Times New Roman"/>
          <w:sz w:val="24"/>
          <w:szCs w:val="24"/>
          <w:lang w:eastAsia="en-GB"/>
        </w:rPr>
        <w:t>afore-mentioned</w:t>
      </w:r>
      <w:r w:rsidRPr="001D0480">
        <w:rPr>
          <w:rFonts w:ascii="Times New Roman" w:eastAsia="Times New Roman" w:hAnsi="Times New Roman"/>
          <w:sz w:val="24"/>
          <w:szCs w:val="24"/>
          <w:lang w:eastAsia="en-GB"/>
        </w:rPr>
        <w:t xml:space="preserve"> </w:t>
      </w:r>
      <w:r w:rsidR="00AC56A6" w:rsidRPr="001D0480">
        <w:rPr>
          <w:rFonts w:ascii="Times New Roman" w:eastAsia="Times New Roman" w:hAnsi="Times New Roman"/>
          <w:sz w:val="24"/>
          <w:szCs w:val="24"/>
          <w:lang w:eastAsia="en-GB"/>
        </w:rPr>
        <w:t>theoretical</w:t>
      </w:r>
      <w:r w:rsidR="000B70FF" w:rsidRPr="001D0480">
        <w:rPr>
          <w:rFonts w:ascii="Times New Roman" w:eastAsia="Times New Roman" w:hAnsi="Times New Roman"/>
          <w:sz w:val="24"/>
          <w:szCs w:val="24"/>
          <w:lang w:eastAsia="en-GB"/>
        </w:rPr>
        <w:t xml:space="preserve"> positions have received </w:t>
      </w:r>
      <w:r w:rsidR="00C16C44" w:rsidRPr="001D0480">
        <w:rPr>
          <w:rFonts w:ascii="Times New Roman" w:eastAsia="Times New Roman" w:hAnsi="Times New Roman"/>
          <w:sz w:val="24"/>
          <w:szCs w:val="24"/>
          <w:lang w:eastAsia="en-GB"/>
        </w:rPr>
        <w:t>si</w:t>
      </w:r>
      <w:r w:rsidR="00120969" w:rsidRPr="001D0480">
        <w:rPr>
          <w:rFonts w:ascii="Times New Roman" w:eastAsia="Times New Roman" w:hAnsi="Times New Roman"/>
          <w:sz w:val="24"/>
          <w:szCs w:val="24"/>
          <w:lang w:eastAsia="en-GB"/>
        </w:rPr>
        <w:t>gnificant</w:t>
      </w:r>
      <w:r w:rsidR="00C16C44" w:rsidRPr="001D0480">
        <w:rPr>
          <w:rFonts w:ascii="Times New Roman" w:eastAsia="Times New Roman" w:hAnsi="Times New Roman"/>
          <w:sz w:val="24"/>
          <w:szCs w:val="24"/>
          <w:lang w:eastAsia="en-GB"/>
        </w:rPr>
        <w:t xml:space="preserve"> </w:t>
      </w:r>
      <w:r w:rsidR="000B70FF" w:rsidRPr="001D0480">
        <w:rPr>
          <w:rFonts w:ascii="Times New Roman" w:eastAsia="Times New Roman" w:hAnsi="Times New Roman"/>
          <w:sz w:val="24"/>
          <w:szCs w:val="24"/>
          <w:lang w:eastAsia="en-GB"/>
        </w:rPr>
        <w:t>empirical support</w:t>
      </w:r>
      <w:r w:rsidR="001C38B9" w:rsidRPr="001D0480">
        <w:rPr>
          <w:rFonts w:ascii="Times New Roman" w:eastAsia="Times New Roman" w:hAnsi="Times New Roman"/>
          <w:sz w:val="24"/>
          <w:szCs w:val="24"/>
          <w:lang w:eastAsia="en-GB"/>
        </w:rPr>
        <w:t>,</w:t>
      </w:r>
      <w:r w:rsidR="000B70FF" w:rsidRPr="001D0480">
        <w:rPr>
          <w:rFonts w:ascii="Times New Roman" w:eastAsia="Times New Roman" w:hAnsi="Times New Roman"/>
          <w:sz w:val="24"/>
          <w:szCs w:val="24"/>
          <w:lang w:eastAsia="en-GB"/>
        </w:rPr>
        <w:t xml:space="preserve"> </w:t>
      </w:r>
      <w:r w:rsidR="00120969" w:rsidRPr="001D0480">
        <w:rPr>
          <w:rFonts w:ascii="Times New Roman" w:eastAsia="Times New Roman" w:hAnsi="Times New Roman"/>
          <w:sz w:val="24"/>
          <w:szCs w:val="24"/>
          <w:lang w:eastAsia="en-GB"/>
        </w:rPr>
        <w:t>suggesting that various</w:t>
      </w:r>
      <w:r w:rsidR="000B70FF" w:rsidRPr="001D0480">
        <w:rPr>
          <w:rFonts w:ascii="Times New Roman" w:eastAsia="Times New Roman" w:hAnsi="Times New Roman"/>
          <w:sz w:val="24"/>
          <w:szCs w:val="24"/>
          <w:lang w:eastAsia="en-GB"/>
        </w:rPr>
        <w:t xml:space="preserve"> fir</w:t>
      </w:r>
      <w:r w:rsidR="007D665B" w:rsidRPr="001D0480">
        <w:rPr>
          <w:rFonts w:ascii="Times New Roman" w:eastAsia="Times New Roman" w:hAnsi="Times New Roman"/>
          <w:sz w:val="24"/>
          <w:szCs w:val="24"/>
          <w:lang w:eastAsia="en-GB"/>
        </w:rPr>
        <w:t>m</w:t>
      </w:r>
      <w:r w:rsidR="000B70FF" w:rsidRPr="001D0480">
        <w:rPr>
          <w:rFonts w:ascii="Times New Roman" w:eastAsia="Times New Roman" w:hAnsi="Times New Roman"/>
          <w:sz w:val="24"/>
          <w:szCs w:val="24"/>
          <w:lang w:eastAsia="en-GB"/>
        </w:rPr>
        <w:t xml:space="preserve">-level factors </w:t>
      </w:r>
      <w:r w:rsidR="001C38B9" w:rsidRPr="001D0480">
        <w:rPr>
          <w:rFonts w:ascii="Times New Roman" w:eastAsia="Times New Roman" w:hAnsi="Times New Roman"/>
          <w:sz w:val="24"/>
          <w:szCs w:val="24"/>
          <w:lang w:eastAsia="en-GB"/>
        </w:rPr>
        <w:t xml:space="preserve">can </w:t>
      </w:r>
      <w:r w:rsidR="000B70FF" w:rsidRPr="001D0480">
        <w:rPr>
          <w:rFonts w:ascii="Times New Roman" w:eastAsia="Times New Roman" w:hAnsi="Times New Roman"/>
          <w:sz w:val="24"/>
          <w:szCs w:val="24"/>
          <w:lang w:eastAsia="en-GB"/>
        </w:rPr>
        <w:t>drive firm financing decisions</w:t>
      </w:r>
      <w:r w:rsidR="001918E3" w:rsidRPr="001D0480">
        <w:rPr>
          <w:rFonts w:ascii="Times New Roman" w:eastAsia="Times New Roman" w:hAnsi="Times New Roman"/>
          <w:sz w:val="24"/>
          <w:szCs w:val="24"/>
          <w:lang w:eastAsia="en-GB"/>
        </w:rPr>
        <w:t xml:space="preserve"> in both local and international business context</w:t>
      </w:r>
      <w:r w:rsidR="004621FB" w:rsidRPr="001D0480">
        <w:rPr>
          <w:rFonts w:ascii="Times New Roman" w:eastAsia="Times New Roman" w:hAnsi="Times New Roman"/>
          <w:sz w:val="24"/>
          <w:szCs w:val="24"/>
          <w:lang w:eastAsia="en-GB"/>
        </w:rPr>
        <w:t>s</w:t>
      </w:r>
      <w:r w:rsidR="00B502EA">
        <w:rPr>
          <w:rFonts w:ascii="Times New Roman" w:eastAsia="Times New Roman" w:hAnsi="Times New Roman"/>
          <w:sz w:val="24"/>
          <w:szCs w:val="24"/>
          <w:lang w:eastAsia="en-GB"/>
        </w:rPr>
        <w:t xml:space="preserve"> (</w:t>
      </w:r>
      <w:proofErr w:type="spellStart"/>
      <w:r w:rsidR="00B502EA" w:rsidRPr="006432AB">
        <w:rPr>
          <w:rFonts w:ascii="Times New Roman" w:hAnsi="Times New Roman"/>
          <w:sz w:val="24"/>
          <w:szCs w:val="24"/>
        </w:rPr>
        <w:t>Inderst</w:t>
      </w:r>
      <w:proofErr w:type="spellEnd"/>
      <w:r w:rsidR="00B502EA" w:rsidRPr="006432AB">
        <w:rPr>
          <w:rFonts w:ascii="Times New Roman" w:hAnsi="Times New Roman"/>
          <w:sz w:val="24"/>
          <w:szCs w:val="24"/>
        </w:rPr>
        <w:t xml:space="preserve"> &amp; </w:t>
      </w:r>
      <w:proofErr w:type="spellStart"/>
      <w:r w:rsidR="00B502EA" w:rsidRPr="006432AB">
        <w:rPr>
          <w:rFonts w:ascii="Times New Roman" w:hAnsi="Times New Roman"/>
          <w:sz w:val="24"/>
          <w:szCs w:val="24"/>
        </w:rPr>
        <w:t>Vladimirov</w:t>
      </w:r>
      <w:proofErr w:type="spellEnd"/>
      <w:r w:rsidR="00B502EA" w:rsidRPr="006432AB">
        <w:rPr>
          <w:rFonts w:ascii="Times New Roman" w:hAnsi="Times New Roman"/>
          <w:sz w:val="24"/>
          <w:szCs w:val="24"/>
        </w:rPr>
        <w:t>, 2019</w:t>
      </w:r>
      <w:r w:rsidR="00B502EA">
        <w:rPr>
          <w:rFonts w:ascii="Times New Roman" w:hAnsi="Times New Roman"/>
          <w:sz w:val="24"/>
          <w:szCs w:val="24"/>
        </w:rPr>
        <w:t xml:space="preserve">; Ji et al., 2019; Lemmon &amp; </w:t>
      </w:r>
      <w:proofErr w:type="spellStart"/>
      <w:r w:rsidR="00B502EA">
        <w:rPr>
          <w:rFonts w:ascii="Times New Roman" w:hAnsi="Times New Roman"/>
          <w:sz w:val="24"/>
          <w:szCs w:val="24"/>
        </w:rPr>
        <w:t>Zender</w:t>
      </w:r>
      <w:proofErr w:type="spellEnd"/>
      <w:r w:rsidR="00B502EA">
        <w:rPr>
          <w:rFonts w:ascii="Times New Roman" w:hAnsi="Times New Roman"/>
          <w:sz w:val="24"/>
          <w:szCs w:val="24"/>
        </w:rPr>
        <w:t xml:space="preserve">, 2019; </w:t>
      </w:r>
      <w:proofErr w:type="spellStart"/>
      <w:r w:rsidR="00B502EA">
        <w:rPr>
          <w:rFonts w:ascii="Times New Roman" w:hAnsi="Times New Roman"/>
          <w:sz w:val="24"/>
          <w:szCs w:val="24"/>
        </w:rPr>
        <w:t>Nicodano</w:t>
      </w:r>
      <w:proofErr w:type="spellEnd"/>
      <w:r w:rsidR="00B502EA">
        <w:rPr>
          <w:rFonts w:ascii="Times New Roman" w:hAnsi="Times New Roman"/>
          <w:sz w:val="24"/>
          <w:szCs w:val="24"/>
        </w:rPr>
        <w:t xml:space="preserve"> &amp; Regis, 2019; </w:t>
      </w:r>
      <w:r w:rsidR="00B502EA" w:rsidRPr="006432AB">
        <w:rPr>
          <w:rFonts w:ascii="Times New Roman" w:hAnsi="Times New Roman"/>
          <w:sz w:val="24"/>
          <w:szCs w:val="24"/>
        </w:rPr>
        <w:t>Ranasinghe</w:t>
      </w:r>
      <w:r w:rsidR="00B502EA">
        <w:rPr>
          <w:rFonts w:ascii="Times New Roman" w:hAnsi="Times New Roman"/>
          <w:sz w:val="24"/>
          <w:szCs w:val="24"/>
        </w:rPr>
        <w:t>, 2019; Wang et al., 2019)</w:t>
      </w:r>
      <w:r w:rsidR="000B70FF" w:rsidRPr="001D0480">
        <w:rPr>
          <w:rFonts w:ascii="Times New Roman" w:eastAsia="Times New Roman" w:hAnsi="Times New Roman"/>
          <w:sz w:val="24"/>
          <w:szCs w:val="24"/>
          <w:lang w:eastAsia="en-GB"/>
        </w:rPr>
        <w:t xml:space="preserve">. </w:t>
      </w:r>
      <w:r w:rsidR="005F2B73" w:rsidRPr="001D0480">
        <w:rPr>
          <w:rFonts w:ascii="Times New Roman" w:eastAsia="Times New Roman" w:hAnsi="Times New Roman"/>
          <w:sz w:val="24"/>
          <w:szCs w:val="24"/>
        </w:rPr>
        <w:t>These factors include firm size, profitability, asset tangibility, non-de</w:t>
      </w:r>
      <w:r w:rsidR="009D50B4" w:rsidRPr="001D0480">
        <w:rPr>
          <w:rFonts w:ascii="Times New Roman" w:eastAsia="Times New Roman" w:hAnsi="Times New Roman"/>
          <w:sz w:val="24"/>
          <w:szCs w:val="24"/>
        </w:rPr>
        <w:t>b</w:t>
      </w:r>
      <w:r w:rsidR="005F2B73" w:rsidRPr="001D0480">
        <w:rPr>
          <w:rFonts w:ascii="Times New Roman" w:eastAsia="Times New Roman" w:hAnsi="Times New Roman"/>
          <w:sz w:val="24"/>
          <w:szCs w:val="24"/>
        </w:rPr>
        <w:t>t tax shield, liquidity, volatility and growth</w:t>
      </w:r>
      <w:r w:rsidR="00BD62B1">
        <w:rPr>
          <w:rFonts w:ascii="Times New Roman" w:eastAsia="Times New Roman" w:hAnsi="Times New Roman"/>
          <w:sz w:val="24"/>
          <w:szCs w:val="24"/>
        </w:rPr>
        <w:t xml:space="preserve"> (</w:t>
      </w:r>
      <w:proofErr w:type="spellStart"/>
      <w:r w:rsidR="00BD62B1">
        <w:rPr>
          <w:rFonts w:ascii="Times New Roman" w:hAnsi="Times New Roman"/>
          <w:sz w:val="24"/>
          <w:szCs w:val="24"/>
        </w:rPr>
        <w:t>Antill</w:t>
      </w:r>
      <w:proofErr w:type="spellEnd"/>
      <w:r w:rsidR="00BD62B1">
        <w:rPr>
          <w:rFonts w:ascii="Times New Roman" w:hAnsi="Times New Roman"/>
          <w:sz w:val="24"/>
          <w:szCs w:val="24"/>
        </w:rPr>
        <w:t xml:space="preserve"> &amp; Grenadier, 2019; </w:t>
      </w:r>
      <w:proofErr w:type="spellStart"/>
      <w:r w:rsidR="00BD62B1">
        <w:rPr>
          <w:rFonts w:ascii="Times New Roman" w:hAnsi="Times New Roman"/>
          <w:sz w:val="24"/>
          <w:szCs w:val="24"/>
        </w:rPr>
        <w:t>Asad</w:t>
      </w:r>
      <w:proofErr w:type="spellEnd"/>
      <w:r w:rsidR="00BD62B1">
        <w:rPr>
          <w:rFonts w:ascii="Times New Roman" w:hAnsi="Times New Roman"/>
          <w:sz w:val="24"/>
          <w:szCs w:val="24"/>
        </w:rPr>
        <w:t xml:space="preserve"> et al., 2019)</w:t>
      </w:r>
      <w:r w:rsidR="005F2B73" w:rsidRPr="001D0480">
        <w:rPr>
          <w:rFonts w:ascii="Times New Roman" w:eastAsia="Times New Roman" w:hAnsi="Times New Roman"/>
          <w:sz w:val="24"/>
          <w:szCs w:val="24"/>
        </w:rPr>
        <w:t>.</w:t>
      </w:r>
      <w:r>
        <w:rPr>
          <w:rFonts w:ascii="Times New Roman" w:eastAsia="Times New Roman" w:hAnsi="Times New Roman"/>
          <w:sz w:val="24"/>
          <w:szCs w:val="24"/>
        </w:rPr>
        <w:t xml:space="preserve"> To start with</w:t>
      </w:r>
      <w:r w:rsidR="005F2B73" w:rsidRPr="001D0480">
        <w:rPr>
          <w:rFonts w:ascii="Times New Roman" w:eastAsia="Times New Roman" w:hAnsi="Times New Roman"/>
          <w:bCs/>
          <w:iCs/>
          <w:sz w:val="24"/>
          <w:szCs w:val="24"/>
        </w:rPr>
        <w:t>,</w:t>
      </w:r>
      <w:r w:rsidR="005F2B73" w:rsidRPr="001D0480">
        <w:rPr>
          <w:rFonts w:ascii="Times New Roman" w:eastAsia="Times New Roman" w:hAnsi="Times New Roman"/>
          <w:sz w:val="24"/>
          <w:szCs w:val="24"/>
        </w:rPr>
        <w:t xml:space="preserve"> theoretical arguments </w:t>
      </w:r>
      <w:r>
        <w:rPr>
          <w:rFonts w:ascii="Times New Roman" w:eastAsia="Times New Roman" w:hAnsi="Times New Roman"/>
          <w:sz w:val="24"/>
          <w:szCs w:val="24"/>
        </w:rPr>
        <w:t xml:space="preserve">on </w:t>
      </w:r>
      <w:r w:rsidR="005F2B73" w:rsidRPr="001D0480">
        <w:rPr>
          <w:rFonts w:ascii="Times New Roman" w:eastAsia="Times New Roman" w:hAnsi="Times New Roman"/>
          <w:sz w:val="24"/>
          <w:szCs w:val="24"/>
        </w:rPr>
        <w:t>capital structure suggest that</w:t>
      </w:r>
      <w:r>
        <w:rPr>
          <w:rFonts w:ascii="Times New Roman" w:eastAsia="Times New Roman" w:hAnsi="Times New Roman"/>
          <w:sz w:val="24"/>
          <w:szCs w:val="24"/>
        </w:rPr>
        <w:t xml:space="preserve"> a</w:t>
      </w:r>
      <w:r w:rsidR="005F2B73" w:rsidRPr="001D0480">
        <w:rPr>
          <w:rFonts w:ascii="Times New Roman" w:eastAsia="Times New Roman" w:hAnsi="Times New Roman"/>
          <w:sz w:val="24"/>
          <w:szCs w:val="24"/>
        </w:rPr>
        <w:t xml:space="preserve"> firm</w:t>
      </w:r>
      <w:r>
        <w:rPr>
          <w:rFonts w:ascii="Times New Roman" w:eastAsia="Times New Roman" w:hAnsi="Times New Roman"/>
          <w:sz w:val="24"/>
          <w:szCs w:val="24"/>
        </w:rPr>
        <w:t>’s</w:t>
      </w:r>
      <w:r w:rsidR="005F2B73" w:rsidRPr="001D0480">
        <w:rPr>
          <w:rFonts w:ascii="Times New Roman" w:eastAsia="Times New Roman" w:hAnsi="Times New Roman"/>
          <w:sz w:val="24"/>
          <w:szCs w:val="24"/>
        </w:rPr>
        <w:t xml:space="preserve"> size affect</w:t>
      </w:r>
      <w:r w:rsidR="004621FB" w:rsidRPr="001D0480">
        <w:rPr>
          <w:rFonts w:ascii="Times New Roman" w:eastAsia="Times New Roman" w:hAnsi="Times New Roman"/>
          <w:sz w:val="24"/>
          <w:szCs w:val="24"/>
        </w:rPr>
        <w:t>s</w:t>
      </w:r>
      <w:r w:rsidR="005F2B73" w:rsidRPr="001D0480">
        <w:rPr>
          <w:rFonts w:ascii="Times New Roman" w:eastAsia="Times New Roman" w:hAnsi="Times New Roman"/>
          <w:sz w:val="24"/>
          <w:szCs w:val="24"/>
        </w:rPr>
        <w:t xml:space="preserve"> </w:t>
      </w:r>
      <w:r w:rsidR="00322BD2">
        <w:rPr>
          <w:rFonts w:ascii="Times New Roman" w:eastAsia="Times New Roman" w:hAnsi="Times New Roman"/>
          <w:sz w:val="24"/>
          <w:szCs w:val="24"/>
        </w:rPr>
        <w:t>its</w:t>
      </w:r>
      <w:r w:rsidR="005F2B73" w:rsidRPr="001D0480">
        <w:rPr>
          <w:rFonts w:ascii="Times New Roman" w:eastAsia="Times New Roman" w:hAnsi="Times New Roman"/>
          <w:sz w:val="24"/>
          <w:szCs w:val="24"/>
        </w:rPr>
        <w:t xml:space="preserve"> debt</w:t>
      </w:r>
      <w:r w:rsidR="00322BD2">
        <w:rPr>
          <w:rFonts w:ascii="Times New Roman" w:eastAsia="Times New Roman" w:hAnsi="Times New Roman"/>
          <w:sz w:val="24"/>
          <w:szCs w:val="24"/>
        </w:rPr>
        <w:t>–</w:t>
      </w:r>
      <w:r w:rsidR="005F2B73" w:rsidRPr="001D0480">
        <w:rPr>
          <w:rFonts w:ascii="Times New Roman" w:eastAsia="Times New Roman" w:hAnsi="Times New Roman"/>
          <w:sz w:val="24"/>
          <w:szCs w:val="24"/>
        </w:rPr>
        <w:t>equity decision. Argument</w:t>
      </w:r>
      <w:r w:rsidR="004621FB" w:rsidRPr="001D0480">
        <w:rPr>
          <w:rFonts w:ascii="Times New Roman" w:eastAsia="Times New Roman" w:hAnsi="Times New Roman"/>
          <w:sz w:val="24"/>
          <w:szCs w:val="24"/>
        </w:rPr>
        <w:t>s</w:t>
      </w:r>
      <w:r w:rsidR="005F2B73" w:rsidRPr="001D0480">
        <w:rPr>
          <w:rFonts w:ascii="Times New Roman" w:eastAsia="Times New Roman" w:hAnsi="Times New Roman"/>
          <w:sz w:val="24"/>
          <w:szCs w:val="24"/>
        </w:rPr>
        <w:t xml:space="preserve"> put forth by the trade-off theory suggest that large firms are more diversified and thus</w:t>
      </w:r>
      <w:r w:rsidR="00322BD2">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w:t>
      </w:r>
      <w:r w:rsidR="00322BD2">
        <w:rPr>
          <w:rFonts w:ascii="Times New Roman" w:eastAsia="Times New Roman" w:hAnsi="Times New Roman"/>
          <w:sz w:val="24"/>
          <w:szCs w:val="24"/>
        </w:rPr>
        <w:t xml:space="preserve">tend to </w:t>
      </w:r>
      <w:r w:rsidR="005F2B73" w:rsidRPr="001D0480">
        <w:rPr>
          <w:rFonts w:ascii="Times New Roman" w:eastAsia="Times New Roman" w:hAnsi="Times New Roman"/>
          <w:sz w:val="24"/>
          <w:szCs w:val="24"/>
        </w:rPr>
        <w:t xml:space="preserve">have </w:t>
      </w:r>
      <w:proofErr w:type="gramStart"/>
      <w:r w:rsidR="005F2B73" w:rsidRPr="001D0480">
        <w:rPr>
          <w:rFonts w:ascii="Times New Roman" w:eastAsia="Times New Roman" w:hAnsi="Times New Roman"/>
          <w:sz w:val="24"/>
          <w:szCs w:val="24"/>
        </w:rPr>
        <w:t>less</w:t>
      </w:r>
      <w:proofErr w:type="gramEnd"/>
      <w:r w:rsidR="005F2B73" w:rsidRPr="001D0480">
        <w:rPr>
          <w:rFonts w:ascii="Times New Roman" w:eastAsia="Times New Roman" w:hAnsi="Times New Roman"/>
          <w:sz w:val="24"/>
          <w:szCs w:val="24"/>
        </w:rPr>
        <w:t xml:space="preserve"> volatile earnings and less bankruptcy risk</w:t>
      </w:r>
      <w:r w:rsidR="00BD62B1">
        <w:rPr>
          <w:rFonts w:ascii="Times New Roman" w:eastAsia="Times New Roman" w:hAnsi="Times New Roman"/>
          <w:sz w:val="24"/>
          <w:szCs w:val="24"/>
        </w:rPr>
        <w:t xml:space="preserve"> (</w:t>
      </w:r>
      <w:r w:rsidR="00BD62B1">
        <w:rPr>
          <w:rFonts w:ascii="Times New Roman" w:hAnsi="Times New Roman"/>
          <w:sz w:val="24"/>
          <w:szCs w:val="24"/>
        </w:rPr>
        <w:t xml:space="preserve">Ji et al., 2019; Lemmon &amp; </w:t>
      </w:r>
      <w:proofErr w:type="spellStart"/>
      <w:r w:rsidR="00BD62B1">
        <w:rPr>
          <w:rFonts w:ascii="Times New Roman" w:hAnsi="Times New Roman"/>
          <w:sz w:val="24"/>
          <w:szCs w:val="24"/>
        </w:rPr>
        <w:t>Zender</w:t>
      </w:r>
      <w:proofErr w:type="spellEnd"/>
      <w:r w:rsidR="00BD62B1">
        <w:rPr>
          <w:rFonts w:ascii="Times New Roman" w:hAnsi="Times New Roman"/>
          <w:sz w:val="24"/>
          <w:szCs w:val="24"/>
        </w:rPr>
        <w:t>, 2019)</w:t>
      </w:r>
      <w:r w:rsidR="005F2B73" w:rsidRPr="001D0480">
        <w:rPr>
          <w:rFonts w:ascii="Times New Roman" w:eastAsia="Times New Roman" w:hAnsi="Times New Roman"/>
          <w:sz w:val="24"/>
          <w:szCs w:val="24"/>
        </w:rPr>
        <w:t>. Chen (2004) noted that, large firms may be able to reduce transaction cost</w:t>
      </w:r>
      <w:r w:rsidR="00322BD2">
        <w:rPr>
          <w:rFonts w:ascii="Times New Roman" w:eastAsia="Times New Roman" w:hAnsi="Times New Roman"/>
          <w:sz w:val="24"/>
          <w:szCs w:val="24"/>
        </w:rPr>
        <w:t xml:space="preserve"> during the issuance of long-term debt</w:t>
      </w:r>
      <w:r w:rsidR="005F2B73" w:rsidRPr="001D0480">
        <w:rPr>
          <w:rFonts w:ascii="Times New Roman" w:eastAsia="Times New Roman" w:hAnsi="Times New Roman"/>
          <w:sz w:val="24"/>
          <w:szCs w:val="24"/>
        </w:rPr>
        <w:t xml:space="preserve">. Thus, firm size should be positively related to leverage. </w:t>
      </w:r>
      <w:proofErr w:type="spellStart"/>
      <w:r w:rsidR="005F2B73" w:rsidRPr="001D0480">
        <w:rPr>
          <w:rFonts w:ascii="Times New Roman" w:eastAsia="Times New Roman" w:hAnsi="Times New Roman"/>
          <w:sz w:val="24"/>
          <w:szCs w:val="24"/>
        </w:rPr>
        <w:t>Degryse</w:t>
      </w:r>
      <w:proofErr w:type="spellEnd"/>
      <w:r w:rsidR="005F2B73" w:rsidRPr="001D0480">
        <w:rPr>
          <w:rFonts w:ascii="Times New Roman" w:eastAsia="Times New Roman" w:hAnsi="Times New Roman"/>
          <w:sz w:val="24"/>
          <w:szCs w:val="24"/>
        </w:rPr>
        <w:t xml:space="preserve"> et al</w:t>
      </w:r>
      <w:r w:rsidR="008D1E23"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(2010) noted that larger firms </w:t>
      </w:r>
      <w:r w:rsidR="00322BD2">
        <w:rPr>
          <w:rFonts w:ascii="Times New Roman" w:eastAsia="Times New Roman" w:hAnsi="Times New Roman"/>
          <w:sz w:val="24"/>
          <w:szCs w:val="24"/>
        </w:rPr>
        <w:t xml:space="preserve">tend to </w:t>
      </w:r>
      <w:r w:rsidR="005F2B73" w:rsidRPr="001D0480">
        <w:rPr>
          <w:rFonts w:ascii="Times New Roman" w:eastAsia="Times New Roman" w:hAnsi="Times New Roman"/>
          <w:sz w:val="24"/>
          <w:szCs w:val="24"/>
        </w:rPr>
        <w:t>engage the services of more financial and administrative staff</w:t>
      </w:r>
      <w:r w:rsidR="001C38B9"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and therefore become more knowledgeable </w:t>
      </w:r>
      <w:r w:rsidR="00322BD2">
        <w:rPr>
          <w:rFonts w:ascii="Times New Roman" w:eastAsia="Times New Roman" w:hAnsi="Times New Roman"/>
          <w:sz w:val="24"/>
          <w:szCs w:val="24"/>
        </w:rPr>
        <w:t>about</w:t>
      </w:r>
      <w:r w:rsidR="005F2B73" w:rsidRPr="001D0480">
        <w:rPr>
          <w:rFonts w:ascii="Times New Roman" w:eastAsia="Times New Roman" w:hAnsi="Times New Roman"/>
          <w:sz w:val="24"/>
          <w:szCs w:val="24"/>
        </w:rPr>
        <w:t xml:space="preserve"> better financing </w:t>
      </w:r>
      <w:r w:rsidR="005F2B73" w:rsidRPr="001D0480">
        <w:rPr>
          <w:rFonts w:ascii="Times New Roman" w:eastAsia="Times New Roman" w:hAnsi="Times New Roman"/>
          <w:sz w:val="24"/>
          <w:szCs w:val="24"/>
        </w:rPr>
        <w:lastRenderedPageBreak/>
        <w:t>methods. This results in an improved bargaining power with lenders</w:t>
      </w:r>
      <w:r w:rsidR="004621FB"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hence, a positive size</w:t>
      </w:r>
      <w:r w:rsidR="00322BD2">
        <w:rPr>
          <w:rFonts w:ascii="Times New Roman" w:eastAsia="Times New Roman" w:hAnsi="Times New Roman"/>
          <w:sz w:val="24"/>
          <w:szCs w:val="24"/>
        </w:rPr>
        <w:t>–</w:t>
      </w:r>
      <w:r w:rsidR="005F2B73" w:rsidRPr="001D0480">
        <w:rPr>
          <w:rFonts w:ascii="Times New Roman" w:eastAsia="Times New Roman" w:hAnsi="Times New Roman"/>
          <w:sz w:val="24"/>
          <w:szCs w:val="24"/>
        </w:rPr>
        <w:t>leverage relationship is expected. The above theoretical argument is in line with th</w:t>
      </w:r>
      <w:r w:rsidR="00322BD2">
        <w:rPr>
          <w:rFonts w:ascii="Times New Roman" w:eastAsia="Times New Roman" w:hAnsi="Times New Roman"/>
          <w:sz w:val="24"/>
          <w:szCs w:val="24"/>
        </w:rPr>
        <w:t>at of</w:t>
      </w:r>
      <w:r w:rsidR="005F2B73" w:rsidRPr="001D0480">
        <w:rPr>
          <w:rFonts w:ascii="Times New Roman" w:eastAsia="Times New Roman" w:hAnsi="Times New Roman"/>
          <w:sz w:val="24"/>
          <w:szCs w:val="24"/>
        </w:rPr>
        <w:t xml:space="preserve"> agency theory </w:t>
      </w:r>
      <w:r w:rsidR="005B510A">
        <w:rPr>
          <w:rFonts w:ascii="Times New Roman" w:eastAsia="Times New Roman" w:hAnsi="Times New Roman"/>
          <w:sz w:val="24"/>
          <w:szCs w:val="24"/>
        </w:rPr>
        <w:t>(</w:t>
      </w:r>
      <w:r w:rsidR="005F2B73" w:rsidRPr="001D0480">
        <w:rPr>
          <w:rFonts w:ascii="Times New Roman" w:eastAsia="Times New Roman" w:hAnsi="Times New Roman"/>
          <w:sz w:val="24"/>
          <w:szCs w:val="24"/>
        </w:rPr>
        <w:t>Jensen</w:t>
      </w:r>
      <w:r w:rsidR="005B510A">
        <w:rPr>
          <w:rFonts w:ascii="Times New Roman" w:eastAsia="Times New Roman" w:hAnsi="Times New Roman"/>
          <w:sz w:val="24"/>
          <w:szCs w:val="24"/>
        </w:rPr>
        <w:t xml:space="preserve">, </w:t>
      </w:r>
      <w:r w:rsidR="005F2B73" w:rsidRPr="001D0480">
        <w:rPr>
          <w:rFonts w:ascii="Times New Roman" w:eastAsia="Times New Roman" w:hAnsi="Times New Roman"/>
          <w:sz w:val="24"/>
          <w:szCs w:val="24"/>
        </w:rPr>
        <w:t>1986) that suggests that large firms are more likely to use long-term debt as a disciplining device. In keeping with these theoretical arguments, various studies (e.g.</w:t>
      </w:r>
      <w:r w:rsidR="001C38B9"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w:t>
      </w:r>
      <w:r w:rsidR="00EE42B2" w:rsidRPr="001D0480">
        <w:rPr>
          <w:rFonts w:ascii="Times New Roman" w:eastAsiaTheme="minorHAnsi" w:hAnsi="Times New Roman"/>
          <w:sz w:val="24"/>
          <w:szCs w:val="24"/>
          <w:shd w:val="clear" w:color="auto" w:fill="FFFFFF"/>
        </w:rPr>
        <w:t>Agyei-Boapeah</w:t>
      </w:r>
      <w:r w:rsidR="00EE42B2" w:rsidRPr="001D0480">
        <w:rPr>
          <w:rFonts w:ascii="Times New Roman" w:hAnsi="Times New Roman"/>
          <w:sz w:val="24"/>
          <w:szCs w:val="24"/>
        </w:rPr>
        <w:t xml:space="preserve">, 2015; </w:t>
      </w:r>
      <w:proofErr w:type="spellStart"/>
      <w:r w:rsidR="005F2B73" w:rsidRPr="001D0480">
        <w:rPr>
          <w:rFonts w:ascii="Times New Roman" w:hAnsi="Times New Roman"/>
          <w:sz w:val="24"/>
          <w:szCs w:val="24"/>
        </w:rPr>
        <w:t>Paligorova</w:t>
      </w:r>
      <w:proofErr w:type="spellEnd"/>
      <w:r w:rsidR="005F2B73" w:rsidRPr="001D0480">
        <w:rPr>
          <w:rFonts w:ascii="Times New Roman" w:hAnsi="Times New Roman"/>
          <w:sz w:val="24"/>
          <w:szCs w:val="24"/>
        </w:rPr>
        <w:t xml:space="preserve"> &amp; Xu, 2012; </w:t>
      </w:r>
      <w:r w:rsidR="005F2B73" w:rsidRPr="001D0480">
        <w:rPr>
          <w:rFonts w:ascii="Times New Roman" w:eastAsia="Times New Roman" w:hAnsi="Times New Roman"/>
          <w:sz w:val="24"/>
          <w:szCs w:val="24"/>
          <w:lang w:eastAsia="en-GB"/>
        </w:rPr>
        <w:t xml:space="preserve">Kayo and Kimura, 2011; </w:t>
      </w:r>
      <w:r w:rsidR="005F2B73" w:rsidRPr="001D0480">
        <w:rPr>
          <w:rFonts w:ascii="Times New Roman" w:hAnsi="Times New Roman"/>
          <w:sz w:val="24"/>
          <w:szCs w:val="24"/>
        </w:rPr>
        <w:t>De Jong, 2008</w:t>
      </w:r>
      <w:r w:rsidR="005F2B73" w:rsidRPr="001D0480">
        <w:rPr>
          <w:rFonts w:ascii="Times New Roman" w:eastAsia="Times New Roman" w:hAnsi="Times New Roman"/>
          <w:sz w:val="24"/>
          <w:szCs w:val="24"/>
        </w:rPr>
        <w:t>) have documented a positive relationship between firm size and leverage. However, the pecking order theory observes that larger firms have lower asymmetric information between insiders within a firm and the capital market. Th</w:t>
      </w:r>
      <w:r w:rsidR="009E5942" w:rsidRPr="001D0480">
        <w:rPr>
          <w:rFonts w:ascii="Times New Roman" w:eastAsia="Times New Roman" w:hAnsi="Times New Roman"/>
          <w:sz w:val="24"/>
          <w:szCs w:val="24"/>
        </w:rPr>
        <w:t>e</w:t>
      </w:r>
      <w:r w:rsidR="005F2B73" w:rsidRPr="001D0480">
        <w:rPr>
          <w:rFonts w:ascii="Times New Roman" w:eastAsia="Times New Roman" w:hAnsi="Times New Roman"/>
          <w:sz w:val="24"/>
          <w:szCs w:val="24"/>
        </w:rPr>
        <w:t>s</w:t>
      </w:r>
      <w:r w:rsidR="009E5942" w:rsidRPr="001D0480">
        <w:rPr>
          <w:rFonts w:ascii="Times New Roman" w:eastAsia="Times New Roman" w:hAnsi="Times New Roman"/>
          <w:sz w:val="24"/>
          <w:szCs w:val="24"/>
        </w:rPr>
        <w:t>e</w:t>
      </w:r>
      <w:r w:rsidR="005F2B73" w:rsidRPr="001D0480">
        <w:rPr>
          <w:rFonts w:ascii="Times New Roman" w:eastAsia="Times New Roman" w:hAnsi="Times New Roman"/>
          <w:sz w:val="24"/>
          <w:szCs w:val="24"/>
        </w:rPr>
        <w:t xml:space="preserve"> attributes </w:t>
      </w:r>
      <w:proofErr w:type="gramStart"/>
      <w:r w:rsidR="005F2B73" w:rsidRPr="001D0480">
        <w:rPr>
          <w:rFonts w:ascii="Times New Roman" w:eastAsia="Times New Roman" w:hAnsi="Times New Roman"/>
          <w:sz w:val="24"/>
          <w:szCs w:val="24"/>
        </w:rPr>
        <w:t>permits</w:t>
      </w:r>
      <w:proofErr w:type="gramEnd"/>
      <w:r w:rsidR="005F2B73" w:rsidRPr="001D0480">
        <w:rPr>
          <w:rFonts w:ascii="Times New Roman" w:eastAsia="Times New Roman" w:hAnsi="Times New Roman"/>
          <w:sz w:val="24"/>
          <w:szCs w:val="24"/>
        </w:rPr>
        <w:t xml:space="preserve"> them to issue informationally sensitive securit</w:t>
      </w:r>
      <w:r w:rsidR="001C38B9" w:rsidRPr="001D0480">
        <w:rPr>
          <w:rFonts w:ascii="Times New Roman" w:eastAsia="Times New Roman" w:hAnsi="Times New Roman"/>
          <w:sz w:val="24"/>
          <w:szCs w:val="24"/>
        </w:rPr>
        <w:t>ies</w:t>
      </w:r>
      <w:r w:rsidR="005F2B73" w:rsidRPr="001D0480">
        <w:rPr>
          <w:rFonts w:ascii="Times New Roman" w:eastAsia="Times New Roman" w:hAnsi="Times New Roman"/>
          <w:sz w:val="24"/>
          <w:szCs w:val="24"/>
        </w:rPr>
        <w:t xml:space="preserve"> like equity. Therefore, one can expect larger firms to have lower leverage</w:t>
      </w:r>
      <w:r w:rsidR="004621FB"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as </w:t>
      </w:r>
      <w:r w:rsidR="005B510A">
        <w:rPr>
          <w:rFonts w:ascii="Times New Roman" w:eastAsia="Times New Roman" w:hAnsi="Times New Roman"/>
          <w:sz w:val="24"/>
          <w:szCs w:val="24"/>
        </w:rPr>
        <w:t xml:space="preserve">has been </w:t>
      </w:r>
      <w:r w:rsidR="005F2B73" w:rsidRPr="001D0480">
        <w:rPr>
          <w:rFonts w:ascii="Times New Roman" w:eastAsia="Times New Roman" w:hAnsi="Times New Roman"/>
          <w:sz w:val="24"/>
          <w:szCs w:val="24"/>
        </w:rPr>
        <w:t>observed empirically in the literature (e.g.</w:t>
      </w:r>
      <w:r w:rsidR="001C38B9"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w:t>
      </w:r>
      <w:r w:rsidR="004B119D" w:rsidRPr="001D0480">
        <w:rPr>
          <w:rFonts w:ascii="Times New Roman" w:eastAsia="Times New Roman" w:hAnsi="Times New Roman"/>
          <w:sz w:val="24"/>
          <w:szCs w:val="24"/>
        </w:rPr>
        <w:t xml:space="preserve">Danso and </w:t>
      </w:r>
      <w:proofErr w:type="spellStart"/>
      <w:r w:rsidR="004B119D" w:rsidRPr="001D0480">
        <w:rPr>
          <w:rFonts w:ascii="Times New Roman" w:eastAsia="Times New Roman" w:hAnsi="Times New Roman"/>
          <w:sz w:val="24"/>
          <w:szCs w:val="24"/>
        </w:rPr>
        <w:t>Adomko</w:t>
      </w:r>
      <w:proofErr w:type="spellEnd"/>
      <w:r w:rsidR="004B119D" w:rsidRPr="001D0480">
        <w:rPr>
          <w:rFonts w:ascii="Times New Roman" w:eastAsia="Times New Roman" w:hAnsi="Times New Roman"/>
          <w:sz w:val="24"/>
          <w:szCs w:val="24"/>
        </w:rPr>
        <w:t xml:space="preserve">, 2014; </w:t>
      </w:r>
      <w:r w:rsidR="005F2B73" w:rsidRPr="001D0480">
        <w:rPr>
          <w:rFonts w:ascii="Times New Roman" w:eastAsia="Times New Roman" w:hAnsi="Times New Roman"/>
          <w:sz w:val="24"/>
          <w:szCs w:val="24"/>
        </w:rPr>
        <w:t>Titman and Wessel, 1998</w:t>
      </w:r>
      <w:r w:rsidR="00BD62B1">
        <w:rPr>
          <w:rFonts w:ascii="Times New Roman" w:eastAsia="Times New Roman" w:hAnsi="Times New Roman"/>
          <w:sz w:val="24"/>
          <w:szCs w:val="24"/>
        </w:rPr>
        <w:t xml:space="preserve">; </w:t>
      </w:r>
      <w:r w:rsidR="00BD62B1">
        <w:rPr>
          <w:rFonts w:ascii="Times New Roman" w:hAnsi="Times New Roman"/>
          <w:sz w:val="24"/>
          <w:szCs w:val="24"/>
        </w:rPr>
        <w:t>Wang et al., 2019</w:t>
      </w:r>
      <w:r w:rsidR="005F2B73" w:rsidRPr="001D0480">
        <w:rPr>
          <w:rFonts w:ascii="Times New Roman" w:eastAsia="Times New Roman" w:hAnsi="Times New Roman"/>
          <w:sz w:val="24"/>
          <w:szCs w:val="24"/>
        </w:rPr>
        <w:t xml:space="preserve">). </w:t>
      </w:r>
    </w:p>
    <w:p w14:paraId="153B9BBA" w14:textId="5A261794" w:rsidR="005F2B73" w:rsidRPr="001D0480" w:rsidRDefault="005B510A" w:rsidP="005F2B73">
      <w:pPr>
        <w:rPr>
          <w:rFonts w:ascii="Times New Roman" w:eastAsia="Times New Roman" w:hAnsi="Times New Roman"/>
          <w:sz w:val="24"/>
          <w:szCs w:val="24"/>
        </w:rPr>
      </w:pPr>
      <w:r>
        <w:rPr>
          <w:rFonts w:ascii="Times New Roman" w:eastAsia="Times New Roman" w:hAnsi="Times New Roman"/>
          <w:sz w:val="24"/>
          <w:szCs w:val="24"/>
        </w:rPr>
        <w:t>On profitability, t</w:t>
      </w:r>
      <w:r w:rsidR="005F2B73" w:rsidRPr="001D0480">
        <w:rPr>
          <w:rFonts w:ascii="Times New Roman" w:eastAsia="Times New Roman" w:hAnsi="Times New Roman"/>
          <w:sz w:val="24"/>
          <w:szCs w:val="24"/>
        </w:rPr>
        <w:t xml:space="preserve">he asymmetry of information as observed in the pecking order theory of Myers and </w:t>
      </w:r>
      <w:proofErr w:type="spellStart"/>
      <w:r w:rsidR="005F2B73" w:rsidRPr="001D0480">
        <w:rPr>
          <w:rFonts w:ascii="Times New Roman" w:eastAsia="Times New Roman" w:hAnsi="Times New Roman"/>
          <w:sz w:val="24"/>
          <w:szCs w:val="24"/>
        </w:rPr>
        <w:t>Majluf</w:t>
      </w:r>
      <w:proofErr w:type="spellEnd"/>
      <w:r w:rsidR="005F2B73" w:rsidRPr="001D0480">
        <w:rPr>
          <w:rFonts w:ascii="Times New Roman" w:eastAsia="Times New Roman" w:hAnsi="Times New Roman"/>
          <w:sz w:val="24"/>
          <w:szCs w:val="24"/>
        </w:rPr>
        <w:t xml:space="preserve"> (1984) also suggests that firms prefer internal to external finance. Hence, profitable firms are expected to have lower leverage in their capital structure. Various empirical evidence (e.g.</w:t>
      </w:r>
      <w:r w:rsidR="001C38B9"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w:t>
      </w:r>
      <w:r w:rsidR="003C21AE" w:rsidRPr="001D0480">
        <w:rPr>
          <w:rFonts w:ascii="Times New Roman" w:eastAsiaTheme="minorHAnsi" w:hAnsi="Times New Roman"/>
          <w:sz w:val="24"/>
          <w:szCs w:val="24"/>
          <w:shd w:val="clear" w:color="auto" w:fill="FFFFFF"/>
        </w:rPr>
        <w:t>Agyei-Boapeah</w:t>
      </w:r>
      <w:r w:rsidR="003C21AE" w:rsidRPr="001D0480">
        <w:rPr>
          <w:rFonts w:ascii="Times New Roman" w:eastAsia="Times New Roman" w:hAnsi="Times New Roman"/>
          <w:sz w:val="24"/>
          <w:szCs w:val="24"/>
        </w:rPr>
        <w:t xml:space="preserve">, 2015; </w:t>
      </w:r>
      <w:r w:rsidR="005F2B73" w:rsidRPr="001D0480">
        <w:rPr>
          <w:rFonts w:ascii="Times New Roman" w:eastAsia="Times New Roman" w:hAnsi="Times New Roman"/>
          <w:sz w:val="24"/>
          <w:szCs w:val="24"/>
        </w:rPr>
        <w:t xml:space="preserve">Hall et al., 2004; </w:t>
      </w:r>
      <w:proofErr w:type="spellStart"/>
      <w:r w:rsidR="005F2B73" w:rsidRPr="001D0480">
        <w:rPr>
          <w:rFonts w:ascii="Times New Roman" w:eastAsia="Times New Roman" w:hAnsi="Times New Roman"/>
          <w:sz w:val="24"/>
          <w:szCs w:val="24"/>
        </w:rPr>
        <w:t>Fama</w:t>
      </w:r>
      <w:proofErr w:type="spellEnd"/>
      <w:r w:rsidR="005F2B73" w:rsidRPr="001D0480">
        <w:rPr>
          <w:rFonts w:ascii="Times New Roman" w:eastAsia="Times New Roman" w:hAnsi="Times New Roman"/>
          <w:sz w:val="24"/>
          <w:szCs w:val="24"/>
        </w:rPr>
        <w:t xml:space="preserve"> and French, 2002</w:t>
      </w:r>
      <w:r w:rsidR="00BD62B1">
        <w:rPr>
          <w:rFonts w:ascii="Times New Roman" w:eastAsia="Times New Roman" w:hAnsi="Times New Roman"/>
          <w:sz w:val="24"/>
          <w:szCs w:val="24"/>
        </w:rPr>
        <w:t xml:space="preserve">; </w:t>
      </w:r>
      <w:r w:rsidR="00BD62B1">
        <w:rPr>
          <w:rFonts w:ascii="Times New Roman" w:hAnsi="Times New Roman"/>
          <w:sz w:val="24"/>
          <w:szCs w:val="24"/>
        </w:rPr>
        <w:t>Frank &amp; Shen, 2019</w:t>
      </w:r>
      <w:r w:rsidR="005F2B73" w:rsidRPr="001D0480">
        <w:rPr>
          <w:rFonts w:ascii="Times New Roman" w:eastAsia="Times New Roman" w:hAnsi="Times New Roman"/>
          <w:sz w:val="24"/>
          <w:szCs w:val="24"/>
        </w:rPr>
        <w:t xml:space="preserve">) offers support for </w:t>
      </w:r>
      <w:r w:rsidR="00E128D3" w:rsidRPr="001D0480">
        <w:rPr>
          <w:rFonts w:ascii="Times New Roman" w:eastAsia="Times New Roman" w:hAnsi="Times New Roman"/>
          <w:sz w:val="24"/>
          <w:szCs w:val="24"/>
        </w:rPr>
        <w:t>this</w:t>
      </w:r>
      <w:r w:rsidR="005F2B73" w:rsidRPr="001D0480">
        <w:rPr>
          <w:rFonts w:ascii="Times New Roman" w:eastAsia="Times New Roman" w:hAnsi="Times New Roman"/>
          <w:sz w:val="24"/>
          <w:szCs w:val="24"/>
        </w:rPr>
        <w:t xml:space="preserve"> by showing a negative relationship between profitability and leverage. Within the logic of the trade-off theory</w:t>
      </w:r>
      <w:r w:rsidR="004621FB" w:rsidRPr="001D0480">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however, profitable firms should borrow more to take advantage of tax in shielding their income. Indeed, this tax-effect argument also finds support in the </w:t>
      </w:r>
      <w:r w:rsidR="004C21E2" w:rsidRPr="001D0480">
        <w:rPr>
          <w:rFonts w:ascii="Times New Roman" w:eastAsia="Times New Roman" w:hAnsi="Times New Roman"/>
          <w:sz w:val="24"/>
          <w:szCs w:val="24"/>
        </w:rPr>
        <w:t xml:space="preserve">international context </w:t>
      </w:r>
      <w:r w:rsidR="005F2B73" w:rsidRPr="001D0480">
        <w:rPr>
          <w:rFonts w:ascii="Times New Roman" w:eastAsia="Times New Roman" w:hAnsi="Times New Roman"/>
          <w:sz w:val="24"/>
          <w:szCs w:val="24"/>
        </w:rPr>
        <w:t>(e.g.</w:t>
      </w:r>
      <w:r w:rsidR="00BD62B1">
        <w:rPr>
          <w:rFonts w:ascii="Times New Roman" w:eastAsia="Times New Roman" w:hAnsi="Times New Roman"/>
          <w:sz w:val="24"/>
          <w:szCs w:val="24"/>
        </w:rPr>
        <w:t>,</w:t>
      </w:r>
      <w:r w:rsidR="005F2B73" w:rsidRPr="001D0480">
        <w:rPr>
          <w:rFonts w:ascii="Times New Roman" w:eastAsia="Times New Roman" w:hAnsi="Times New Roman"/>
          <w:sz w:val="24"/>
          <w:szCs w:val="24"/>
        </w:rPr>
        <w:t xml:space="preserve"> </w:t>
      </w:r>
      <w:proofErr w:type="spellStart"/>
      <w:r w:rsidR="00BD62B1">
        <w:rPr>
          <w:rFonts w:ascii="Times New Roman" w:hAnsi="Times New Roman"/>
          <w:sz w:val="24"/>
          <w:szCs w:val="24"/>
        </w:rPr>
        <w:t>Asad</w:t>
      </w:r>
      <w:proofErr w:type="spellEnd"/>
      <w:r w:rsidR="00BD62B1">
        <w:rPr>
          <w:rFonts w:ascii="Times New Roman" w:hAnsi="Times New Roman"/>
          <w:sz w:val="24"/>
          <w:szCs w:val="24"/>
        </w:rPr>
        <w:t xml:space="preserve"> et al., 2019; Chen et al., 2019; </w:t>
      </w:r>
      <w:r w:rsidR="005F2B73" w:rsidRPr="001D0480">
        <w:rPr>
          <w:rFonts w:ascii="Times New Roman" w:eastAsia="Times New Roman" w:hAnsi="Times New Roman"/>
          <w:sz w:val="24"/>
          <w:szCs w:val="24"/>
        </w:rPr>
        <w:t xml:space="preserve">De Jong, 2008). Thus, in this respect, </w:t>
      </w:r>
      <w:r w:rsidR="004621FB" w:rsidRPr="001D0480">
        <w:rPr>
          <w:rFonts w:ascii="Times New Roman" w:eastAsia="Times New Roman" w:hAnsi="Times New Roman"/>
          <w:sz w:val="24"/>
          <w:szCs w:val="24"/>
        </w:rPr>
        <w:t xml:space="preserve">the </w:t>
      </w:r>
      <w:r w:rsidR="005F2B73" w:rsidRPr="001D0480">
        <w:rPr>
          <w:rFonts w:ascii="Times New Roman" w:eastAsia="Times New Roman" w:hAnsi="Times New Roman"/>
          <w:sz w:val="24"/>
          <w:szCs w:val="24"/>
        </w:rPr>
        <w:t>profitability</w:t>
      </w:r>
      <w:r w:rsidR="006B2570">
        <w:rPr>
          <w:rFonts w:ascii="Times New Roman" w:eastAsia="Times New Roman" w:hAnsi="Times New Roman"/>
          <w:sz w:val="24"/>
          <w:szCs w:val="24"/>
        </w:rPr>
        <w:t>–</w:t>
      </w:r>
      <w:r w:rsidR="005F2B73" w:rsidRPr="001D0480">
        <w:rPr>
          <w:rFonts w:ascii="Times New Roman" w:eastAsia="Times New Roman" w:hAnsi="Times New Roman"/>
          <w:sz w:val="24"/>
          <w:szCs w:val="24"/>
        </w:rPr>
        <w:t>leverage relationship remains empirical</w:t>
      </w:r>
      <w:r w:rsidR="00564C93">
        <w:rPr>
          <w:rFonts w:ascii="Times New Roman" w:eastAsia="Times New Roman" w:hAnsi="Times New Roman"/>
          <w:sz w:val="24"/>
          <w:szCs w:val="24"/>
        </w:rPr>
        <w:t xml:space="preserve"> question to be investigated</w:t>
      </w:r>
      <w:r w:rsidR="005F2B73" w:rsidRPr="001D0480">
        <w:rPr>
          <w:rFonts w:ascii="Times New Roman" w:eastAsia="Times New Roman" w:hAnsi="Times New Roman"/>
          <w:sz w:val="24"/>
          <w:szCs w:val="24"/>
        </w:rPr>
        <w:t xml:space="preserve">.  </w:t>
      </w:r>
    </w:p>
    <w:p w14:paraId="2AD1EF9C" w14:textId="3AA7FC06" w:rsidR="005F2B73" w:rsidRPr="001D0480" w:rsidRDefault="005F2B73" w:rsidP="005F2B73">
      <w:pPr>
        <w:rPr>
          <w:rFonts w:ascii="Times New Roman" w:eastAsia="Times New Roman" w:hAnsi="Times New Roman"/>
          <w:sz w:val="24"/>
          <w:szCs w:val="24"/>
        </w:rPr>
      </w:pPr>
      <w:r w:rsidRPr="001D0480">
        <w:rPr>
          <w:rFonts w:ascii="Times New Roman" w:eastAsia="Times New Roman" w:hAnsi="Times New Roman"/>
          <w:sz w:val="24"/>
          <w:szCs w:val="24"/>
        </w:rPr>
        <w:t xml:space="preserve">In the case of asset tangibility, both trade-off and pecking order theories offer support for </w:t>
      </w:r>
      <w:r w:rsidR="004621FB" w:rsidRPr="001D0480">
        <w:rPr>
          <w:rFonts w:ascii="Times New Roman" w:eastAsia="Times New Roman" w:hAnsi="Times New Roman"/>
          <w:sz w:val="24"/>
          <w:szCs w:val="24"/>
        </w:rPr>
        <w:t xml:space="preserve">a </w:t>
      </w:r>
      <w:r w:rsidRPr="001D0480">
        <w:rPr>
          <w:rFonts w:ascii="Times New Roman" w:eastAsia="Times New Roman" w:hAnsi="Times New Roman"/>
          <w:sz w:val="24"/>
          <w:szCs w:val="24"/>
        </w:rPr>
        <w:t>positive tangibility</w:t>
      </w:r>
      <w:r w:rsidR="006B2570">
        <w:rPr>
          <w:rFonts w:ascii="Times New Roman" w:eastAsia="Times New Roman" w:hAnsi="Times New Roman"/>
          <w:sz w:val="24"/>
          <w:szCs w:val="24"/>
        </w:rPr>
        <w:t>–</w:t>
      </w:r>
      <w:r w:rsidRPr="001D0480">
        <w:rPr>
          <w:rFonts w:ascii="Times New Roman" w:eastAsia="Times New Roman" w:hAnsi="Times New Roman"/>
          <w:sz w:val="24"/>
          <w:szCs w:val="24"/>
        </w:rPr>
        <w:t>leverage relationship. Their argument emanates from the fact that tangible assets serve as collateral for securing loans, as they have a reduced asset specificity, from the perspective of transaction cost economics (</w:t>
      </w:r>
      <w:r w:rsidR="00BD62B1" w:rsidRPr="006432AB">
        <w:rPr>
          <w:rFonts w:ascii="Times New Roman" w:hAnsi="Times New Roman"/>
          <w:sz w:val="24"/>
          <w:szCs w:val="24"/>
        </w:rPr>
        <w:t xml:space="preserve">Ahmed &amp; </w:t>
      </w:r>
      <w:proofErr w:type="spellStart"/>
      <w:r w:rsidR="00BD62B1" w:rsidRPr="006432AB">
        <w:rPr>
          <w:rFonts w:ascii="Times New Roman" w:hAnsi="Times New Roman"/>
          <w:sz w:val="24"/>
          <w:szCs w:val="24"/>
        </w:rPr>
        <w:t>Hla</w:t>
      </w:r>
      <w:proofErr w:type="spellEnd"/>
      <w:r w:rsidR="00BD62B1" w:rsidRPr="006432AB">
        <w:rPr>
          <w:rFonts w:ascii="Times New Roman" w:hAnsi="Times New Roman"/>
          <w:sz w:val="24"/>
          <w:szCs w:val="24"/>
        </w:rPr>
        <w:t>, 2019</w:t>
      </w:r>
      <w:r w:rsidR="00BD62B1">
        <w:rPr>
          <w:rFonts w:ascii="Times New Roman" w:hAnsi="Times New Roman"/>
          <w:sz w:val="24"/>
          <w:szCs w:val="24"/>
        </w:rPr>
        <w:t xml:space="preserve">; </w:t>
      </w:r>
      <w:r w:rsidRPr="001D0480">
        <w:rPr>
          <w:rFonts w:ascii="Times New Roman" w:eastAsia="Times New Roman" w:hAnsi="Times New Roman"/>
          <w:sz w:val="24"/>
          <w:szCs w:val="24"/>
        </w:rPr>
        <w:t xml:space="preserve">Myers, 1977). There is a great deal </w:t>
      </w:r>
      <w:r w:rsidR="007001E9" w:rsidRPr="001D0480">
        <w:rPr>
          <w:rFonts w:ascii="Times New Roman" w:eastAsia="Times New Roman" w:hAnsi="Times New Roman"/>
          <w:sz w:val="24"/>
          <w:szCs w:val="24"/>
        </w:rPr>
        <w:t>of</w:t>
      </w:r>
      <w:r w:rsidR="004315CA"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empirical evidence t</w:t>
      </w:r>
      <w:r w:rsidR="006B2570">
        <w:rPr>
          <w:rFonts w:ascii="Times New Roman" w:eastAsia="Times New Roman" w:hAnsi="Times New Roman"/>
          <w:sz w:val="24"/>
          <w:szCs w:val="24"/>
        </w:rPr>
        <w:t xml:space="preserve">hat </w:t>
      </w:r>
      <w:r w:rsidRPr="001D0480">
        <w:rPr>
          <w:rFonts w:ascii="Times New Roman" w:eastAsia="Times New Roman" w:hAnsi="Times New Roman"/>
          <w:sz w:val="24"/>
          <w:szCs w:val="24"/>
        </w:rPr>
        <w:t>support</w:t>
      </w:r>
      <w:r w:rsidR="006B2570">
        <w:rPr>
          <w:rFonts w:ascii="Times New Roman" w:eastAsia="Times New Roman" w:hAnsi="Times New Roman"/>
          <w:sz w:val="24"/>
          <w:szCs w:val="24"/>
        </w:rPr>
        <w:t>s</w:t>
      </w:r>
      <w:r w:rsidRPr="001D0480">
        <w:rPr>
          <w:rFonts w:ascii="Times New Roman" w:eastAsia="Times New Roman" w:hAnsi="Times New Roman"/>
          <w:sz w:val="24"/>
          <w:szCs w:val="24"/>
        </w:rPr>
        <w:t xml:space="preserve"> this. For instance, </w:t>
      </w:r>
      <w:r w:rsidRPr="001D0480">
        <w:rPr>
          <w:rFonts w:ascii="Times New Roman" w:eastAsia="Times New Roman" w:hAnsi="Times New Roman"/>
          <w:sz w:val="24"/>
          <w:szCs w:val="24"/>
          <w:lang w:eastAsia="en-GB"/>
        </w:rPr>
        <w:t>Kayo and Kimura (2011) noted that</w:t>
      </w:r>
      <w:r w:rsidR="004621FB"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in countries with less developed bond markets, collateral offered by fixed assets is more important to increase leverage. Other empirical extensions (e.g.</w:t>
      </w:r>
      <w:r w:rsidR="009D50B4" w:rsidRPr="001D0480">
        <w:rPr>
          <w:rFonts w:ascii="Times New Roman" w:eastAsia="Times New Roman" w:hAnsi="Times New Roman"/>
          <w:sz w:val="24"/>
          <w:szCs w:val="24"/>
          <w:lang w:eastAsia="en-GB"/>
        </w:rPr>
        <w:t>,</w:t>
      </w:r>
      <w:r w:rsidR="00E91AFE" w:rsidRPr="001D0480">
        <w:rPr>
          <w:rFonts w:ascii="Times New Roman" w:hAnsi="Times New Roman"/>
          <w:sz w:val="24"/>
          <w:szCs w:val="24"/>
        </w:rPr>
        <w:t xml:space="preserve"> </w:t>
      </w:r>
      <w:proofErr w:type="spellStart"/>
      <w:r w:rsidR="00E91AFE" w:rsidRPr="001D0480">
        <w:rPr>
          <w:rFonts w:ascii="Times New Roman" w:hAnsi="Times New Roman"/>
          <w:sz w:val="24"/>
          <w:szCs w:val="24"/>
        </w:rPr>
        <w:t>Kieschnick</w:t>
      </w:r>
      <w:proofErr w:type="spellEnd"/>
      <w:r w:rsidR="00E91AFE" w:rsidRPr="001D0480">
        <w:rPr>
          <w:rFonts w:ascii="Times New Roman" w:hAnsi="Times New Roman"/>
          <w:sz w:val="24"/>
          <w:szCs w:val="24"/>
        </w:rPr>
        <w:t xml:space="preserve"> &amp; </w:t>
      </w:r>
      <w:proofErr w:type="spellStart"/>
      <w:r w:rsidR="00E91AFE" w:rsidRPr="001D0480">
        <w:rPr>
          <w:rFonts w:ascii="Times New Roman" w:hAnsi="Times New Roman"/>
          <w:sz w:val="24"/>
          <w:szCs w:val="24"/>
        </w:rPr>
        <w:t>Moussawi</w:t>
      </w:r>
      <w:proofErr w:type="spellEnd"/>
      <w:r w:rsidR="00E91AFE" w:rsidRPr="001D0480">
        <w:rPr>
          <w:rFonts w:ascii="Times New Roman" w:hAnsi="Times New Roman"/>
          <w:sz w:val="24"/>
          <w:szCs w:val="24"/>
        </w:rPr>
        <w:t>, 2018;</w:t>
      </w:r>
      <w:r w:rsidRPr="001D0480">
        <w:rPr>
          <w:rFonts w:ascii="Times New Roman" w:eastAsia="Times New Roman" w:hAnsi="Times New Roman"/>
          <w:sz w:val="24"/>
          <w:szCs w:val="24"/>
          <w:lang w:eastAsia="en-GB"/>
        </w:rPr>
        <w:t xml:space="preserve"> </w:t>
      </w:r>
      <w:proofErr w:type="spellStart"/>
      <w:r w:rsidRPr="001D0480">
        <w:rPr>
          <w:rFonts w:ascii="Times New Roman" w:hAnsi="Times New Roman"/>
          <w:sz w:val="24"/>
          <w:szCs w:val="24"/>
        </w:rPr>
        <w:t>Paligorova</w:t>
      </w:r>
      <w:proofErr w:type="spellEnd"/>
      <w:r w:rsidRPr="001D0480">
        <w:rPr>
          <w:rFonts w:ascii="Times New Roman" w:hAnsi="Times New Roman"/>
          <w:sz w:val="24"/>
          <w:szCs w:val="24"/>
        </w:rPr>
        <w:t xml:space="preserve"> &amp; Xu, 2012;</w:t>
      </w:r>
      <w:r w:rsidRPr="001D0480">
        <w:rPr>
          <w:rFonts w:ascii="Times New Roman" w:eastAsia="Times New Roman" w:hAnsi="Times New Roman"/>
          <w:sz w:val="24"/>
          <w:szCs w:val="24"/>
        </w:rPr>
        <w:t xml:space="preserve"> De Jong </w:t>
      </w:r>
      <w:r w:rsidRPr="001D0480">
        <w:rPr>
          <w:rFonts w:ascii="Times New Roman" w:eastAsia="Times New Roman" w:hAnsi="Times New Roman"/>
          <w:i/>
          <w:iCs/>
          <w:sz w:val="24"/>
          <w:szCs w:val="24"/>
        </w:rPr>
        <w:t>et al</w:t>
      </w:r>
      <w:r w:rsidR="009D07BC"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2008; Chen, 2004) </w:t>
      </w:r>
      <w:r w:rsidRPr="001D0480">
        <w:rPr>
          <w:rFonts w:ascii="Times New Roman" w:eastAsia="Times New Roman" w:hAnsi="Times New Roman"/>
          <w:sz w:val="24"/>
          <w:szCs w:val="24"/>
          <w:lang w:eastAsia="en-GB"/>
        </w:rPr>
        <w:t xml:space="preserve">have also found a positive relationship between asset tangibility and leverage. </w:t>
      </w:r>
    </w:p>
    <w:p w14:paraId="52E2009F" w14:textId="0075E55C" w:rsidR="005F2B73" w:rsidRPr="001D0480" w:rsidRDefault="005F2B73" w:rsidP="005F2B73">
      <w:pPr>
        <w:rPr>
          <w:rFonts w:ascii="Times New Roman" w:eastAsia="Times New Roman" w:hAnsi="Times New Roman"/>
          <w:sz w:val="24"/>
          <w:szCs w:val="24"/>
        </w:rPr>
      </w:pPr>
      <w:r w:rsidRPr="001D0480">
        <w:rPr>
          <w:rFonts w:ascii="Times New Roman" w:eastAsia="Times New Roman" w:hAnsi="Times New Roman"/>
          <w:sz w:val="24"/>
          <w:szCs w:val="24"/>
        </w:rPr>
        <w:t>In relation to non-debt tax shield (NDTS), both the pecking order and the trade-off theories suggest a negative NDTS</w:t>
      </w:r>
      <w:r w:rsidR="007C437A">
        <w:rPr>
          <w:rFonts w:ascii="Times New Roman" w:eastAsia="Times New Roman" w:hAnsi="Times New Roman"/>
          <w:sz w:val="24"/>
          <w:szCs w:val="24"/>
        </w:rPr>
        <w:t>–</w:t>
      </w:r>
      <w:r w:rsidRPr="001D0480">
        <w:rPr>
          <w:rFonts w:ascii="Times New Roman" w:eastAsia="Times New Roman" w:hAnsi="Times New Roman"/>
          <w:sz w:val="24"/>
          <w:szCs w:val="24"/>
        </w:rPr>
        <w:t xml:space="preserve">leverage relationship. This argument stems from the fact that </w:t>
      </w:r>
      <w:r w:rsidR="004621FB" w:rsidRPr="001D0480">
        <w:rPr>
          <w:rFonts w:ascii="Times New Roman" w:eastAsia="Times New Roman" w:hAnsi="Times New Roman"/>
          <w:sz w:val="24"/>
          <w:szCs w:val="24"/>
        </w:rPr>
        <w:t xml:space="preserve">a </w:t>
      </w:r>
      <w:r w:rsidRPr="001D0480">
        <w:rPr>
          <w:rFonts w:ascii="Times New Roman" w:eastAsia="Times New Roman" w:hAnsi="Times New Roman"/>
          <w:sz w:val="24"/>
          <w:szCs w:val="24"/>
        </w:rPr>
        <w:t xml:space="preserve">larger </w:t>
      </w:r>
      <w:r w:rsidRPr="001D0480">
        <w:rPr>
          <w:rFonts w:ascii="Times New Roman" w:eastAsia="Times New Roman" w:hAnsi="Times New Roman"/>
          <w:sz w:val="24"/>
          <w:szCs w:val="24"/>
        </w:rPr>
        <w:lastRenderedPageBreak/>
        <w:t>NDTS should</w:t>
      </w:r>
      <w:r w:rsidR="007C437A">
        <w:rPr>
          <w:rFonts w:ascii="Times New Roman" w:eastAsia="Times New Roman" w:hAnsi="Times New Roman"/>
          <w:sz w:val="24"/>
          <w:szCs w:val="24"/>
        </w:rPr>
        <w:t xml:space="preserve"> lead to</w:t>
      </w:r>
      <w:r w:rsidRPr="001D0480">
        <w:rPr>
          <w:rFonts w:ascii="Times New Roman" w:eastAsia="Times New Roman" w:hAnsi="Times New Roman"/>
          <w:sz w:val="24"/>
          <w:szCs w:val="24"/>
        </w:rPr>
        <w:t xml:space="preserve"> </w:t>
      </w:r>
      <w:r w:rsidR="007C437A">
        <w:rPr>
          <w:rFonts w:ascii="Times New Roman" w:eastAsia="Times New Roman" w:hAnsi="Times New Roman"/>
          <w:sz w:val="24"/>
          <w:szCs w:val="24"/>
        </w:rPr>
        <w:t xml:space="preserve">a </w:t>
      </w:r>
      <w:r w:rsidRPr="001D0480">
        <w:rPr>
          <w:rFonts w:ascii="Times New Roman" w:eastAsia="Times New Roman" w:hAnsi="Times New Roman"/>
          <w:sz w:val="24"/>
          <w:szCs w:val="24"/>
        </w:rPr>
        <w:t>reduc</w:t>
      </w:r>
      <w:r w:rsidR="007C437A">
        <w:rPr>
          <w:rFonts w:ascii="Times New Roman" w:eastAsia="Times New Roman" w:hAnsi="Times New Roman"/>
          <w:sz w:val="24"/>
          <w:szCs w:val="24"/>
        </w:rPr>
        <w:t>tion in</w:t>
      </w:r>
      <w:r w:rsidRPr="001D0480">
        <w:rPr>
          <w:rFonts w:ascii="Times New Roman" w:eastAsia="Times New Roman" w:hAnsi="Times New Roman"/>
          <w:sz w:val="24"/>
          <w:szCs w:val="24"/>
        </w:rPr>
        <w:t xml:space="preserve"> the amount of taxable income.</w:t>
      </w:r>
      <w:r w:rsidR="005B510A">
        <w:rPr>
          <w:rFonts w:ascii="Times New Roman" w:eastAsia="Times New Roman" w:hAnsi="Times New Roman"/>
          <w:sz w:val="24"/>
          <w:szCs w:val="24"/>
        </w:rPr>
        <w:t xml:space="preserve"> For instance,</w:t>
      </w:r>
      <w:r w:rsidRPr="001D0480">
        <w:rPr>
          <w:rFonts w:ascii="Times New Roman" w:eastAsia="Times New Roman" w:hAnsi="Times New Roman"/>
          <w:sz w:val="24"/>
          <w:szCs w:val="24"/>
        </w:rPr>
        <w:t xml:space="preserve"> </w:t>
      </w:r>
      <w:proofErr w:type="spellStart"/>
      <w:r w:rsidRPr="001D0480">
        <w:rPr>
          <w:rFonts w:ascii="Times New Roman" w:eastAsia="Times New Roman" w:hAnsi="Times New Roman"/>
          <w:sz w:val="24"/>
          <w:szCs w:val="24"/>
        </w:rPr>
        <w:t>Fama</w:t>
      </w:r>
      <w:proofErr w:type="spellEnd"/>
      <w:r w:rsidRPr="001D0480">
        <w:rPr>
          <w:rFonts w:ascii="Times New Roman" w:eastAsia="Times New Roman" w:hAnsi="Times New Roman"/>
          <w:sz w:val="24"/>
          <w:szCs w:val="24"/>
        </w:rPr>
        <w:t xml:space="preserve"> and French</w:t>
      </w:r>
      <w:r w:rsidR="005B510A">
        <w:rPr>
          <w:rFonts w:ascii="Times New Roman" w:eastAsia="Times New Roman" w:hAnsi="Times New Roman"/>
          <w:sz w:val="24"/>
          <w:szCs w:val="24"/>
        </w:rPr>
        <w:t xml:space="preserve"> (</w:t>
      </w:r>
      <w:r w:rsidRPr="001D0480">
        <w:rPr>
          <w:rFonts w:ascii="Times New Roman" w:eastAsia="Times New Roman" w:hAnsi="Times New Roman"/>
          <w:sz w:val="24"/>
          <w:szCs w:val="24"/>
        </w:rPr>
        <w:t xml:space="preserve">2002) observe a negative relationship between leverage and NDTS. Likewise, in DeAngelo and </w:t>
      </w:r>
      <w:proofErr w:type="spellStart"/>
      <w:r w:rsidRPr="001D0480">
        <w:rPr>
          <w:rFonts w:ascii="Times New Roman" w:eastAsia="Times New Roman" w:hAnsi="Times New Roman"/>
          <w:sz w:val="24"/>
          <w:szCs w:val="24"/>
        </w:rPr>
        <w:t>Masulis</w:t>
      </w:r>
      <w:proofErr w:type="spellEnd"/>
      <w:r w:rsidRPr="001D0480">
        <w:rPr>
          <w:rFonts w:ascii="Times New Roman" w:eastAsia="Times New Roman" w:hAnsi="Times New Roman"/>
          <w:sz w:val="24"/>
          <w:szCs w:val="24"/>
        </w:rPr>
        <w:t xml:space="preserve"> (1980), NDTS is treated as an interest expense and thus</w:t>
      </w:r>
      <w:r w:rsidR="007C437A">
        <w:rPr>
          <w:rFonts w:ascii="Times New Roman" w:eastAsia="Times New Roman" w:hAnsi="Times New Roman"/>
          <w:sz w:val="24"/>
          <w:szCs w:val="24"/>
        </w:rPr>
        <w:t>,</w:t>
      </w:r>
      <w:r w:rsidRPr="001D0480">
        <w:rPr>
          <w:rFonts w:ascii="Times New Roman" w:eastAsia="Times New Roman" w:hAnsi="Times New Roman"/>
          <w:sz w:val="24"/>
          <w:szCs w:val="24"/>
        </w:rPr>
        <w:t xml:space="preserve"> deducted in the calculation of corporate tax. Hence, </w:t>
      </w:r>
      <w:r w:rsidR="00A25B51" w:rsidRPr="001D0480">
        <w:rPr>
          <w:rFonts w:ascii="Times New Roman" w:eastAsia="Times New Roman" w:hAnsi="Times New Roman"/>
          <w:sz w:val="24"/>
          <w:szCs w:val="24"/>
        </w:rPr>
        <w:t xml:space="preserve">a </w:t>
      </w:r>
      <w:r w:rsidRPr="001D0480">
        <w:rPr>
          <w:rFonts w:ascii="Times New Roman" w:eastAsia="Times New Roman" w:hAnsi="Times New Roman"/>
          <w:sz w:val="24"/>
          <w:szCs w:val="24"/>
        </w:rPr>
        <w:t>greater NDTS should lead to lower leverage (</w:t>
      </w:r>
      <w:proofErr w:type="spellStart"/>
      <w:r w:rsidR="00BD62B1">
        <w:rPr>
          <w:rFonts w:ascii="Times New Roman" w:hAnsi="Times New Roman"/>
          <w:sz w:val="24"/>
          <w:szCs w:val="24"/>
        </w:rPr>
        <w:t>Antill</w:t>
      </w:r>
      <w:proofErr w:type="spellEnd"/>
      <w:r w:rsidR="00BD62B1">
        <w:rPr>
          <w:rFonts w:ascii="Times New Roman" w:hAnsi="Times New Roman"/>
          <w:sz w:val="24"/>
          <w:szCs w:val="24"/>
        </w:rPr>
        <w:t xml:space="preserve"> &amp; Grenadier, 2019; </w:t>
      </w:r>
      <w:proofErr w:type="spellStart"/>
      <w:r w:rsidRPr="001D0480">
        <w:rPr>
          <w:rFonts w:ascii="Times New Roman" w:hAnsi="Times New Roman"/>
          <w:sz w:val="24"/>
          <w:szCs w:val="24"/>
        </w:rPr>
        <w:t>Paligorova</w:t>
      </w:r>
      <w:proofErr w:type="spellEnd"/>
      <w:r w:rsidRPr="001D0480">
        <w:rPr>
          <w:rFonts w:ascii="Times New Roman" w:hAnsi="Times New Roman"/>
          <w:sz w:val="24"/>
          <w:szCs w:val="24"/>
        </w:rPr>
        <w:t xml:space="preserve"> &amp; Xu, 2012).</w:t>
      </w:r>
    </w:p>
    <w:p w14:paraId="433EC282" w14:textId="143B12C4" w:rsidR="005F2B73" w:rsidRPr="001D0480" w:rsidRDefault="00D01ACB" w:rsidP="005F2B73">
      <w:pPr>
        <w:rPr>
          <w:rFonts w:ascii="Times New Roman" w:eastAsia="Times New Roman" w:hAnsi="Times New Roman"/>
          <w:sz w:val="24"/>
          <w:szCs w:val="24"/>
        </w:rPr>
      </w:pPr>
      <w:r w:rsidRPr="001D0480">
        <w:rPr>
          <w:rFonts w:ascii="Times New Roman" w:eastAsia="Times New Roman" w:hAnsi="Times New Roman"/>
          <w:sz w:val="24"/>
          <w:szCs w:val="24"/>
        </w:rPr>
        <w:t xml:space="preserve">Further, the </w:t>
      </w:r>
      <w:r w:rsidR="005F2B73" w:rsidRPr="001D0480">
        <w:rPr>
          <w:rFonts w:ascii="Times New Roman" w:eastAsia="Times New Roman" w:hAnsi="Times New Roman"/>
          <w:sz w:val="24"/>
          <w:szCs w:val="24"/>
        </w:rPr>
        <w:t>theoretical argument on</w:t>
      </w:r>
      <w:r w:rsidR="00A25B51" w:rsidRPr="001D0480">
        <w:rPr>
          <w:rFonts w:ascii="Times New Roman" w:eastAsia="Times New Roman" w:hAnsi="Times New Roman"/>
          <w:sz w:val="24"/>
          <w:szCs w:val="24"/>
        </w:rPr>
        <w:t xml:space="preserve"> the</w:t>
      </w:r>
      <w:r w:rsidR="005F2B73" w:rsidRPr="001D0480">
        <w:rPr>
          <w:rFonts w:ascii="Times New Roman" w:eastAsia="Times New Roman" w:hAnsi="Times New Roman"/>
          <w:sz w:val="24"/>
          <w:szCs w:val="24"/>
        </w:rPr>
        <w:t xml:space="preserve"> liquidity</w:t>
      </w:r>
      <w:r w:rsidR="007C437A">
        <w:rPr>
          <w:rFonts w:ascii="Times New Roman" w:eastAsia="Times New Roman" w:hAnsi="Times New Roman"/>
          <w:sz w:val="24"/>
          <w:szCs w:val="24"/>
        </w:rPr>
        <w:t>–</w:t>
      </w:r>
      <w:r w:rsidR="005F2B73" w:rsidRPr="001D0480">
        <w:rPr>
          <w:rFonts w:ascii="Times New Roman" w:eastAsia="Times New Roman" w:hAnsi="Times New Roman"/>
          <w:sz w:val="24"/>
          <w:szCs w:val="24"/>
        </w:rPr>
        <w:t>leverage relationship is mixed</w:t>
      </w:r>
      <w:r w:rsidR="00633CF8" w:rsidRPr="001D0480">
        <w:rPr>
          <w:rFonts w:ascii="Times New Roman" w:eastAsia="Times New Roman" w:hAnsi="Times New Roman"/>
          <w:sz w:val="24"/>
          <w:szCs w:val="24"/>
        </w:rPr>
        <w:t xml:space="preserve"> </w:t>
      </w:r>
      <w:r w:rsidR="007C437A">
        <w:rPr>
          <w:rFonts w:ascii="Times New Roman" w:eastAsia="Times New Roman" w:hAnsi="Times New Roman"/>
          <w:sz w:val="24"/>
          <w:szCs w:val="24"/>
        </w:rPr>
        <w:t>with</w:t>
      </w:r>
      <w:r w:rsidR="00633CF8" w:rsidRPr="001D0480">
        <w:rPr>
          <w:rFonts w:ascii="Times New Roman" w:eastAsia="Times New Roman" w:hAnsi="Times New Roman"/>
          <w:sz w:val="24"/>
          <w:szCs w:val="24"/>
        </w:rPr>
        <w:t>in the finance</w:t>
      </w:r>
      <w:r w:rsidR="00556BA2">
        <w:rPr>
          <w:rFonts w:ascii="Times New Roman" w:eastAsia="Times New Roman" w:hAnsi="Times New Roman"/>
          <w:sz w:val="24"/>
          <w:szCs w:val="24"/>
        </w:rPr>
        <w:t xml:space="preserve"> </w:t>
      </w:r>
      <w:r w:rsidR="00421E54">
        <w:rPr>
          <w:rFonts w:ascii="Times New Roman" w:eastAsia="Times New Roman" w:hAnsi="Times New Roman"/>
          <w:sz w:val="24"/>
          <w:szCs w:val="24"/>
        </w:rPr>
        <w:t>literature</w:t>
      </w:r>
      <w:r w:rsidR="005F2B73" w:rsidRPr="001D0480">
        <w:rPr>
          <w:rFonts w:ascii="Times New Roman" w:eastAsia="Times New Roman" w:hAnsi="Times New Roman"/>
          <w:sz w:val="24"/>
          <w:szCs w:val="24"/>
        </w:rPr>
        <w:t>. A</w:t>
      </w:r>
      <w:r w:rsidR="00421E54">
        <w:rPr>
          <w:rFonts w:ascii="Times New Roman" w:eastAsia="Times New Roman" w:hAnsi="Times New Roman"/>
          <w:sz w:val="24"/>
          <w:szCs w:val="24"/>
        </w:rPr>
        <w:t xml:space="preserve">ccording to </w:t>
      </w:r>
      <w:r w:rsidR="005F2B73" w:rsidRPr="001D0480">
        <w:rPr>
          <w:rFonts w:ascii="Times New Roman" w:eastAsia="Times New Roman" w:hAnsi="Times New Roman"/>
          <w:sz w:val="24"/>
          <w:szCs w:val="24"/>
        </w:rPr>
        <w:t xml:space="preserve">the trade-off theory, liquidity should be positively related to leverage. Firms with higher levels of liquidity </w:t>
      </w:r>
      <w:proofErr w:type="gramStart"/>
      <w:r w:rsidR="005F2B73" w:rsidRPr="001D0480">
        <w:rPr>
          <w:rFonts w:ascii="Times New Roman" w:eastAsia="Times New Roman" w:hAnsi="Times New Roman"/>
          <w:sz w:val="24"/>
          <w:szCs w:val="24"/>
        </w:rPr>
        <w:t>are able to</w:t>
      </w:r>
      <w:proofErr w:type="gramEnd"/>
      <w:r w:rsidR="005F2B73" w:rsidRPr="001D0480">
        <w:rPr>
          <w:rFonts w:ascii="Times New Roman" w:eastAsia="Times New Roman" w:hAnsi="Times New Roman"/>
          <w:sz w:val="24"/>
          <w:szCs w:val="24"/>
        </w:rPr>
        <w:t xml:space="preserve"> meet their debt obligations on time and improve their credit rating (</w:t>
      </w:r>
      <w:proofErr w:type="spellStart"/>
      <w:r w:rsidR="00BD62B1">
        <w:rPr>
          <w:rFonts w:ascii="Times New Roman" w:hAnsi="Times New Roman"/>
          <w:sz w:val="24"/>
          <w:szCs w:val="24"/>
        </w:rPr>
        <w:t>Nicodano</w:t>
      </w:r>
      <w:proofErr w:type="spellEnd"/>
      <w:r w:rsidR="00BD62B1">
        <w:rPr>
          <w:rFonts w:ascii="Times New Roman" w:hAnsi="Times New Roman"/>
          <w:sz w:val="24"/>
          <w:szCs w:val="24"/>
        </w:rPr>
        <w:t xml:space="preserve"> &amp; Regis, 2019L </w:t>
      </w:r>
      <w:proofErr w:type="spellStart"/>
      <w:r w:rsidR="005F2B73" w:rsidRPr="001D0480">
        <w:rPr>
          <w:rFonts w:ascii="Times New Roman" w:eastAsia="Times New Roman" w:hAnsi="Times New Roman"/>
          <w:sz w:val="24"/>
          <w:szCs w:val="24"/>
        </w:rPr>
        <w:t>Ozkan</w:t>
      </w:r>
      <w:proofErr w:type="spellEnd"/>
      <w:r w:rsidR="005F2B73" w:rsidRPr="001D0480">
        <w:rPr>
          <w:rFonts w:ascii="Times New Roman" w:eastAsia="Times New Roman" w:hAnsi="Times New Roman"/>
          <w:sz w:val="24"/>
          <w:szCs w:val="24"/>
        </w:rPr>
        <w:t>, 2001). Hence, liquidity reduces the threat of default and offers firms the opportunity to leverage up.</w:t>
      </w:r>
      <w:r w:rsidR="009D07BC" w:rsidRPr="001D0480">
        <w:rPr>
          <w:rFonts w:ascii="Times New Roman" w:eastAsia="Times New Roman" w:hAnsi="Times New Roman"/>
          <w:sz w:val="24"/>
          <w:szCs w:val="24"/>
        </w:rPr>
        <w:t xml:space="preserve"> </w:t>
      </w:r>
      <w:r w:rsidR="005F2B73" w:rsidRPr="001D0480">
        <w:rPr>
          <w:rFonts w:ascii="Times New Roman" w:eastAsia="Times New Roman" w:hAnsi="Times New Roman"/>
          <w:sz w:val="24"/>
          <w:szCs w:val="24"/>
        </w:rPr>
        <w:t>The pecking order theory, in turn, states a negative relationship between liquidity and leverage. This explanation is based on the suggestion that firms with greater liquid assets may use less debt to protect the interest</w:t>
      </w:r>
      <w:r w:rsidR="00A25B51" w:rsidRPr="001D0480">
        <w:rPr>
          <w:rFonts w:ascii="Times New Roman" w:eastAsia="Times New Roman" w:hAnsi="Times New Roman"/>
          <w:sz w:val="24"/>
          <w:szCs w:val="24"/>
        </w:rPr>
        <w:t>s</w:t>
      </w:r>
      <w:r w:rsidR="00F444FD" w:rsidRPr="001D0480">
        <w:rPr>
          <w:rFonts w:ascii="Times New Roman" w:eastAsia="Times New Roman" w:hAnsi="Times New Roman"/>
          <w:sz w:val="24"/>
          <w:szCs w:val="24"/>
        </w:rPr>
        <w:t xml:space="preserve"> of</w:t>
      </w:r>
      <w:r w:rsidR="005F2B73" w:rsidRPr="001D0480">
        <w:rPr>
          <w:rFonts w:ascii="Times New Roman" w:eastAsia="Times New Roman" w:hAnsi="Times New Roman"/>
          <w:sz w:val="24"/>
          <w:szCs w:val="24"/>
        </w:rPr>
        <w:t xml:space="preserve"> shareholders against </w:t>
      </w:r>
      <w:r w:rsidR="00A25B51" w:rsidRPr="001D0480">
        <w:rPr>
          <w:rFonts w:ascii="Times New Roman" w:eastAsia="Times New Roman" w:hAnsi="Times New Roman"/>
          <w:sz w:val="24"/>
          <w:szCs w:val="24"/>
        </w:rPr>
        <w:t xml:space="preserve">those </w:t>
      </w:r>
      <w:r w:rsidR="005F2B73" w:rsidRPr="001D0480">
        <w:rPr>
          <w:rFonts w:ascii="Times New Roman" w:eastAsia="Times New Roman" w:hAnsi="Times New Roman"/>
          <w:sz w:val="24"/>
          <w:szCs w:val="24"/>
        </w:rPr>
        <w:t xml:space="preserve">of debtholders. Accordingly, Prowse (1990) points out that </w:t>
      </w:r>
      <w:r w:rsidR="00A25B51" w:rsidRPr="001D0480">
        <w:rPr>
          <w:rFonts w:ascii="Times New Roman" w:eastAsia="Times New Roman" w:hAnsi="Times New Roman"/>
          <w:sz w:val="24"/>
          <w:szCs w:val="24"/>
        </w:rPr>
        <w:t xml:space="preserve">a </w:t>
      </w:r>
      <w:r w:rsidR="005F2B73" w:rsidRPr="001D0480">
        <w:rPr>
          <w:rFonts w:ascii="Times New Roman" w:eastAsia="Times New Roman" w:hAnsi="Times New Roman"/>
          <w:sz w:val="24"/>
          <w:szCs w:val="24"/>
        </w:rPr>
        <w:t xml:space="preserve">firm’s level of liquidity shows the extent to which shareholders can manipulate their assets at </w:t>
      </w:r>
      <w:r w:rsidR="00A25B51" w:rsidRPr="001D0480">
        <w:rPr>
          <w:rFonts w:ascii="Times New Roman" w:eastAsia="Times New Roman" w:hAnsi="Times New Roman"/>
          <w:sz w:val="24"/>
          <w:szCs w:val="24"/>
        </w:rPr>
        <w:t xml:space="preserve">the </w:t>
      </w:r>
      <w:r w:rsidR="005F2B73" w:rsidRPr="001D0480">
        <w:rPr>
          <w:rFonts w:ascii="Times New Roman" w:eastAsia="Times New Roman" w:hAnsi="Times New Roman"/>
          <w:sz w:val="24"/>
          <w:szCs w:val="24"/>
        </w:rPr>
        <w:t xml:space="preserve">expense of bondholders. </w:t>
      </w:r>
      <w:r w:rsidR="00FB05F2" w:rsidRPr="001D0480">
        <w:rPr>
          <w:rFonts w:ascii="Times New Roman" w:eastAsia="Times New Roman" w:hAnsi="Times New Roman"/>
          <w:sz w:val="24"/>
          <w:szCs w:val="24"/>
        </w:rPr>
        <w:t xml:space="preserve">In </w:t>
      </w:r>
      <w:r w:rsidR="00A25B51" w:rsidRPr="001D0480">
        <w:rPr>
          <w:rFonts w:ascii="Times New Roman" w:eastAsia="Times New Roman" w:hAnsi="Times New Roman"/>
          <w:sz w:val="24"/>
          <w:szCs w:val="24"/>
        </w:rPr>
        <w:t xml:space="preserve">an </w:t>
      </w:r>
      <w:r w:rsidR="00FB05F2" w:rsidRPr="001D0480">
        <w:rPr>
          <w:rFonts w:ascii="Times New Roman" w:eastAsia="Times New Roman" w:hAnsi="Times New Roman"/>
          <w:sz w:val="24"/>
          <w:szCs w:val="24"/>
        </w:rPr>
        <w:t xml:space="preserve">international context, </w:t>
      </w:r>
      <w:r w:rsidR="005F2B73" w:rsidRPr="001D0480">
        <w:rPr>
          <w:rFonts w:ascii="Times New Roman" w:eastAsia="Times New Roman" w:hAnsi="Times New Roman"/>
          <w:sz w:val="24"/>
          <w:szCs w:val="24"/>
        </w:rPr>
        <w:t xml:space="preserve">De Jong et al. (2008) examine the capital structure decisions </w:t>
      </w:r>
      <w:r w:rsidR="00FB05F2" w:rsidRPr="001D0480">
        <w:rPr>
          <w:rFonts w:ascii="Times New Roman" w:eastAsia="Times New Roman" w:hAnsi="Times New Roman"/>
          <w:sz w:val="24"/>
          <w:szCs w:val="24"/>
        </w:rPr>
        <w:t>of firms</w:t>
      </w:r>
      <w:r w:rsidR="005F2B73" w:rsidRPr="001D0480">
        <w:rPr>
          <w:rFonts w:ascii="Times New Roman" w:eastAsia="Times New Roman" w:hAnsi="Times New Roman"/>
          <w:sz w:val="24"/>
          <w:szCs w:val="24"/>
        </w:rPr>
        <w:t xml:space="preserve"> and provide evidence that liquidity is both positively and negatively related to leverage.  </w:t>
      </w:r>
    </w:p>
    <w:p w14:paraId="59B8BA89" w14:textId="070CE3B7" w:rsidR="005F2B73" w:rsidRPr="001D0480" w:rsidRDefault="005F2B73" w:rsidP="005F2B73">
      <w:pPr>
        <w:rPr>
          <w:rFonts w:ascii="Times New Roman" w:eastAsia="Times New Roman" w:hAnsi="Times New Roman"/>
          <w:sz w:val="24"/>
          <w:szCs w:val="24"/>
          <w:lang w:eastAsia="en-GB"/>
        </w:rPr>
      </w:pPr>
      <w:r w:rsidRPr="001D0480">
        <w:rPr>
          <w:rFonts w:ascii="Times New Roman" w:eastAsia="Times New Roman" w:hAnsi="Times New Roman"/>
          <w:sz w:val="24"/>
          <w:szCs w:val="24"/>
        </w:rPr>
        <w:t>Of the empirical studies that evaluate the relationship between firm-level factors and leverage, the majority find evidence that earnings volatility (a proxy for firm risk) and leverage are negatively related (e.g.</w:t>
      </w:r>
      <w:r w:rsidR="005C0ABB"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De Jong, 2008; Chen</w:t>
      </w:r>
      <w:r w:rsidR="00A25B51"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2004</w:t>
      </w:r>
      <w:r w:rsidR="00BD62B1">
        <w:rPr>
          <w:rFonts w:ascii="Times New Roman" w:eastAsia="Times New Roman" w:hAnsi="Times New Roman"/>
          <w:sz w:val="24"/>
          <w:szCs w:val="24"/>
        </w:rPr>
        <w:t xml:space="preserve">; </w:t>
      </w:r>
      <w:r w:rsidR="00BD62B1" w:rsidRPr="006432AB">
        <w:rPr>
          <w:rFonts w:ascii="Times New Roman" w:hAnsi="Times New Roman"/>
          <w:sz w:val="24"/>
          <w:szCs w:val="24"/>
        </w:rPr>
        <w:t>Ranasinghe</w:t>
      </w:r>
      <w:r w:rsidR="00BD62B1">
        <w:rPr>
          <w:rFonts w:ascii="Times New Roman" w:hAnsi="Times New Roman"/>
          <w:sz w:val="24"/>
          <w:szCs w:val="24"/>
        </w:rPr>
        <w:t>, 2019</w:t>
      </w:r>
      <w:r w:rsidRPr="001D0480">
        <w:rPr>
          <w:rFonts w:ascii="Times New Roman" w:eastAsia="Times New Roman" w:hAnsi="Times New Roman"/>
          <w:sz w:val="24"/>
          <w:szCs w:val="24"/>
        </w:rPr>
        <w:t xml:space="preserve">). This relationship is based on the logic that firms with volatile earnings </w:t>
      </w:r>
      <w:r w:rsidRPr="001D0480">
        <w:rPr>
          <w:rFonts w:ascii="Times New Roman" w:eastAsia="Times New Roman" w:hAnsi="Times New Roman"/>
          <w:sz w:val="24"/>
          <w:szCs w:val="24"/>
          <w:lang w:eastAsia="en-GB"/>
        </w:rPr>
        <w:t>have a greater risk of default</w:t>
      </w:r>
      <w:r w:rsidR="00A25B51"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which impacts negatively on their ability to secure external finance or makes external financing costly (De Angelo and </w:t>
      </w:r>
      <w:proofErr w:type="spellStart"/>
      <w:r w:rsidRPr="001D0480">
        <w:rPr>
          <w:rFonts w:ascii="Times New Roman" w:eastAsia="Times New Roman" w:hAnsi="Times New Roman"/>
          <w:sz w:val="24"/>
          <w:szCs w:val="24"/>
          <w:lang w:eastAsia="en-GB"/>
        </w:rPr>
        <w:t>Masulis</w:t>
      </w:r>
      <w:proofErr w:type="spellEnd"/>
      <w:r w:rsidR="00A25B51"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1980</w:t>
      </w:r>
      <w:r w:rsidR="00BD62B1">
        <w:rPr>
          <w:rFonts w:ascii="Times New Roman" w:eastAsia="Times New Roman" w:hAnsi="Times New Roman"/>
          <w:sz w:val="24"/>
          <w:szCs w:val="24"/>
          <w:lang w:eastAsia="en-GB"/>
        </w:rPr>
        <w:t xml:space="preserve">; </w:t>
      </w:r>
      <w:r w:rsidR="00BD62B1">
        <w:rPr>
          <w:rFonts w:ascii="Times New Roman" w:hAnsi="Times New Roman"/>
          <w:sz w:val="24"/>
          <w:szCs w:val="24"/>
        </w:rPr>
        <w:t>Ji et al., 2019</w:t>
      </w:r>
      <w:r w:rsidRPr="001D0480">
        <w:rPr>
          <w:rFonts w:ascii="Times New Roman" w:eastAsia="Times New Roman" w:hAnsi="Times New Roman"/>
          <w:sz w:val="24"/>
          <w:szCs w:val="24"/>
          <w:lang w:eastAsia="en-GB"/>
        </w:rPr>
        <w:t>). Other studies have also shown a positive relationship between earnings volatility and leverage (e.g.</w:t>
      </w:r>
      <w:r w:rsidR="005C0ABB"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w:t>
      </w:r>
      <w:r w:rsidR="00BD62B1">
        <w:rPr>
          <w:rFonts w:ascii="Times New Roman" w:hAnsi="Times New Roman"/>
          <w:sz w:val="24"/>
          <w:szCs w:val="24"/>
        </w:rPr>
        <w:t>Grosse-</w:t>
      </w:r>
      <w:proofErr w:type="spellStart"/>
      <w:r w:rsidR="00BD62B1">
        <w:rPr>
          <w:rFonts w:ascii="Times New Roman" w:hAnsi="Times New Roman"/>
          <w:sz w:val="24"/>
          <w:szCs w:val="24"/>
        </w:rPr>
        <w:t>Rueschkamp</w:t>
      </w:r>
      <w:proofErr w:type="spellEnd"/>
      <w:r w:rsidR="00BD62B1">
        <w:rPr>
          <w:rFonts w:ascii="Times New Roman" w:hAnsi="Times New Roman"/>
          <w:sz w:val="24"/>
          <w:szCs w:val="24"/>
        </w:rPr>
        <w:t xml:space="preserve"> et al., 2019; </w:t>
      </w:r>
      <w:proofErr w:type="spellStart"/>
      <w:r w:rsidRPr="001D0480">
        <w:rPr>
          <w:rFonts w:ascii="Times New Roman" w:eastAsia="Times New Roman" w:hAnsi="Times New Roman"/>
          <w:sz w:val="24"/>
          <w:szCs w:val="24"/>
          <w:lang w:eastAsia="en-GB"/>
        </w:rPr>
        <w:t>Michaelas</w:t>
      </w:r>
      <w:proofErr w:type="spellEnd"/>
      <w:r w:rsidRPr="001D0480">
        <w:rPr>
          <w:rFonts w:ascii="Times New Roman" w:eastAsia="Times New Roman" w:hAnsi="Times New Roman"/>
          <w:sz w:val="24"/>
          <w:szCs w:val="24"/>
          <w:lang w:eastAsia="en-GB"/>
        </w:rPr>
        <w:t xml:space="preserve"> et al.</w:t>
      </w:r>
      <w:r w:rsidR="00A25B51"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1999). A plausible explanation </w:t>
      </w:r>
      <w:r w:rsidR="00A25B51" w:rsidRPr="001D0480">
        <w:rPr>
          <w:rFonts w:ascii="Times New Roman" w:eastAsia="Times New Roman" w:hAnsi="Times New Roman"/>
          <w:sz w:val="24"/>
          <w:szCs w:val="24"/>
          <w:lang w:eastAsia="en-GB"/>
        </w:rPr>
        <w:t xml:space="preserve">for </w:t>
      </w:r>
      <w:r w:rsidRPr="001D0480">
        <w:rPr>
          <w:rFonts w:ascii="Times New Roman" w:eastAsia="Times New Roman" w:hAnsi="Times New Roman"/>
          <w:sz w:val="24"/>
          <w:szCs w:val="24"/>
          <w:lang w:eastAsia="en-GB"/>
        </w:rPr>
        <w:t>this is that earnings volatility may drive firms into acquiring additional debt with the purpose of achieving long-term earnings stability.</w:t>
      </w:r>
      <w:r w:rsidR="009D07BC" w:rsidRPr="001D0480">
        <w:rPr>
          <w:rFonts w:ascii="Times New Roman" w:eastAsia="Times New Roman" w:hAnsi="Times New Roman"/>
          <w:sz w:val="24"/>
          <w:szCs w:val="24"/>
          <w:lang w:eastAsia="en-GB"/>
        </w:rPr>
        <w:t xml:space="preserve"> </w:t>
      </w:r>
      <w:r w:rsidRPr="001D0480">
        <w:rPr>
          <w:rFonts w:ascii="Times New Roman" w:eastAsia="Times New Roman" w:hAnsi="Times New Roman"/>
          <w:sz w:val="24"/>
          <w:szCs w:val="24"/>
          <w:lang w:eastAsia="en-GB"/>
        </w:rPr>
        <w:t>Thus, the overall effect of volatility on capital structure remains empirical</w:t>
      </w:r>
      <w:r w:rsidR="00564C93">
        <w:rPr>
          <w:rFonts w:ascii="Times New Roman" w:eastAsia="Times New Roman" w:hAnsi="Times New Roman"/>
          <w:sz w:val="24"/>
          <w:szCs w:val="24"/>
          <w:lang w:eastAsia="en-GB"/>
        </w:rPr>
        <w:t xml:space="preserve"> issue that is open to further </w:t>
      </w:r>
      <w:proofErr w:type="gramStart"/>
      <w:r w:rsidR="00564C93">
        <w:rPr>
          <w:rFonts w:ascii="Times New Roman" w:eastAsia="Times New Roman" w:hAnsi="Times New Roman"/>
          <w:sz w:val="24"/>
          <w:szCs w:val="24"/>
          <w:lang w:eastAsia="en-GB"/>
        </w:rPr>
        <w:t>investigation</w:t>
      </w:r>
      <w:r w:rsidRPr="001D0480">
        <w:rPr>
          <w:rFonts w:ascii="Times New Roman" w:eastAsia="Times New Roman" w:hAnsi="Times New Roman"/>
          <w:sz w:val="24"/>
          <w:szCs w:val="24"/>
          <w:lang w:eastAsia="en-GB"/>
        </w:rPr>
        <w:t>, and</w:t>
      </w:r>
      <w:proofErr w:type="gramEnd"/>
      <w:r w:rsidRPr="001D0480">
        <w:rPr>
          <w:rFonts w:ascii="Times New Roman" w:eastAsia="Times New Roman" w:hAnsi="Times New Roman"/>
          <w:sz w:val="24"/>
          <w:szCs w:val="24"/>
          <w:lang w:eastAsia="en-GB"/>
        </w:rPr>
        <w:t xml:space="preserve"> depends on the balance between the supply-side and the demand-side effects.</w:t>
      </w:r>
    </w:p>
    <w:p w14:paraId="628CADA9" w14:textId="28EE2109" w:rsidR="004C2D8A" w:rsidRPr="001D0480" w:rsidRDefault="00564C93" w:rsidP="004C2D8A">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Finally</w:t>
      </w:r>
      <w:r w:rsidR="004C2D8A" w:rsidRPr="001D0480">
        <w:rPr>
          <w:rFonts w:ascii="Times New Roman" w:eastAsia="Times New Roman" w:hAnsi="Times New Roman"/>
          <w:sz w:val="24"/>
          <w:szCs w:val="24"/>
        </w:rPr>
        <w:t>, the relationship between growth opportunities and leverage remains an empirical question</w:t>
      </w:r>
      <w:r w:rsidR="00C11EEE" w:rsidRPr="001D0480">
        <w:rPr>
          <w:rFonts w:ascii="Times New Roman" w:eastAsia="Times New Roman" w:hAnsi="Times New Roman"/>
          <w:sz w:val="24"/>
          <w:szCs w:val="24"/>
        </w:rPr>
        <w:t xml:space="preserve"> in the </w:t>
      </w:r>
      <w:r w:rsidR="007F0637" w:rsidRPr="001D0480">
        <w:rPr>
          <w:rFonts w:ascii="Times New Roman" w:eastAsia="Times New Roman" w:hAnsi="Times New Roman"/>
          <w:sz w:val="24"/>
          <w:szCs w:val="24"/>
        </w:rPr>
        <w:t>finance</w:t>
      </w:r>
      <w:r w:rsidR="00C11EEE" w:rsidRPr="001D0480">
        <w:rPr>
          <w:rFonts w:ascii="Times New Roman" w:eastAsia="Times New Roman" w:hAnsi="Times New Roman"/>
          <w:sz w:val="24"/>
          <w:szCs w:val="24"/>
        </w:rPr>
        <w:t xml:space="preserve"> literature</w:t>
      </w:r>
      <w:r w:rsidR="004C2D8A" w:rsidRPr="001D0480">
        <w:rPr>
          <w:rFonts w:ascii="Times New Roman" w:eastAsia="Times New Roman" w:hAnsi="Times New Roman"/>
          <w:sz w:val="24"/>
          <w:szCs w:val="24"/>
        </w:rPr>
        <w:t xml:space="preserve">. In terms of the pecking order hypothesis of Myers and </w:t>
      </w:r>
      <w:proofErr w:type="spellStart"/>
      <w:r w:rsidR="004C2D8A" w:rsidRPr="001D0480">
        <w:rPr>
          <w:rFonts w:ascii="Times New Roman" w:eastAsia="Times New Roman" w:hAnsi="Times New Roman"/>
          <w:sz w:val="24"/>
          <w:szCs w:val="24"/>
        </w:rPr>
        <w:t>Majluf</w:t>
      </w:r>
      <w:proofErr w:type="spellEnd"/>
      <w:r w:rsidR="004C2D8A" w:rsidRPr="001D0480">
        <w:rPr>
          <w:rFonts w:ascii="Times New Roman" w:eastAsia="Times New Roman" w:hAnsi="Times New Roman"/>
          <w:sz w:val="24"/>
          <w:szCs w:val="24"/>
        </w:rPr>
        <w:t xml:space="preserve"> (1984), high growth opportunity firms have </w:t>
      </w:r>
      <w:r w:rsidR="00A25B51" w:rsidRPr="001D0480">
        <w:rPr>
          <w:rFonts w:ascii="Times New Roman" w:eastAsia="Times New Roman" w:hAnsi="Times New Roman"/>
          <w:sz w:val="24"/>
          <w:szCs w:val="24"/>
        </w:rPr>
        <w:t xml:space="preserve">a </w:t>
      </w:r>
      <w:r w:rsidR="004C2D8A" w:rsidRPr="001D0480">
        <w:rPr>
          <w:rFonts w:ascii="Times New Roman" w:eastAsia="Times New Roman" w:hAnsi="Times New Roman"/>
          <w:sz w:val="24"/>
          <w:szCs w:val="24"/>
        </w:rPr>
        <w:t xml:space="preserve">greater level of information asymmetry. Thus, one can expect higher growth firms to be more leveraged since debt is less sensitive to adverse </w:t>
      </w:r>
      <w:r w:rsidR="004C2D8A" w:rsidRPr="001D0480">
        <w:rPr>
          <w:rFonts w:ascii="Times New Roman" w:eastAsia="Times New Roman" w:hAnsi="Times New Roman"/>
          <w:sz w:val="24"/>
          <w:szCs w:val="24"/>
        </w:rPr>
        <w:lastRenderedPageBreak/>
        <w:t>selection cost</w:t>
      </w:r>
      <w:r w:rsidR="00421E54">
        <w:rPr>
          <w:rFonts w:ascii="Times New Roman" w:eastAsia="Times New Roman" w:hAnsi="Times New Roman"/>
          <w:sz w:val="24"/>
          <w:szCs w:val="24"/>
        </w:rPr>
        <w:t xml:space="preserve"> </w:t>
      </w:r>
      <w:r w:rsidR="004C2D8A" w:rsidRPr="001D0480">
        <w:rPr>
          <w:rFonts w:ascii="Times New Roman" w:eastAsia="Times New Roman" w:hAnsi="Times New Roman"/>
          <w:sz w:val="24"/>
          <w:szCs w:val="24"/>
        </w:rPr>
        <w:t>(e.g.</w:t>
      </w:r>
      <w:r w:rsidR="005C0ABB" w:rsidRPr="001D0480">
        <w:rPr>
          <w:rFonts w:ascii="Times New Roman" w:eastAsia="Times New Roman" w:hAnsi="Times New Roman"/>
          <w:sz w:val="24"/>
          <w:szCs w:val="24"/>
        </w:rPr>
        <w:t>,</w:t>
      </w:r>
      <w:r w:rsidR="004C2D8A" w:rsidRPr="001D0480">
        <w:rPr>
          <w:rFonts w:ascii="Times New Roman" w:eastAsia="Times New Roman" w:hAnsi="Times New Roman"/>
          <w:sz w:val="24"/>
          <w:szCs w:val="24"/>
        </w:rPr>
        <w:t xml:space="preserve"> see Chen, 2004; </w:t>
      </w:r>
      <w:r w:rsidR="001263EC">
        <w:rPr>
          <w:rFonts w:ascii="Times New Roman" w:hAnsi="Times New Roman"/>
          <w:sz w:val="24"/>
          <w:szCs w:val="24"/>
        </w:rPr>
        <w:t xml:space="preserve">Lemmon &amp; </w:t>
      </w:r>
      <w:proofErr w:type="spellStart"/>
      <w:r w:rsidR="001263EC">
        <w:rPr>
          <w:rFonts w:ascii="Times New Roman" w:hAnsi="Times New Roman"/>
          <w:sz w:val="24"/>
          <w:szCs w:val="24"/>
        </w:rPr>
        <w:t>Zender</w:t>
      </w:r>
      <w:proofErr w:type="spellEnd"/>
      <w:r w:rsidR="001263EC">
        <w:rPr>
          <w:rFonts w:ascii="Times New Roman" w:hAnsi="Times New Roman"/>
          <w:sz w:val="24"/>
          <w:szCs w:val="24"/>
        </w:rPr>
        <w:t xml:space="preserve">, 2019; </w:t>
      </w:r>
      <w:proofErr w:type="spellStart"/>
      <w:r w:rsidR="004C2D8A" w:rsidRPr="001D0480">
        <w:rPr>
          <w:rFonts w:ascii="Times New Roman" w:eastAsia="Times New Roman" w:hAnsi="Times New Roman"/>
          <w:sz w:val="24"/>
          <w:szCs w:val="24"/>
        </w:rPr>
        <w:t>Ozkan</w:t>
      </w:r>
      <w:proofErr w:type="spellEnd"/>
      <w:r w:rsidR="004C2D8A" w:rsidRPr="001D0480">
        <w:rPr>
          <w:rFonts w:ascii="Times New Roman" w:eastAsia="Times New Roman" w:hAnsi="Times New Roman"/>
          <w:sz w:val="24"/>
          <w:szCs w:val="24"/>
        </w:rPr>
        <w:t>, 2001).</w:t>
      </w:r>
      <w:r w:rsidR="0001521A" w:rsidRPr="001D0480">
        <w:rPr>
          <w:rFonts w:ascii="Times New Roman" w:eastAsia="Times New Roman" w:hAnsi="Times New Roman"/>
          <w:sz w:val="24"/>
          <w:szCs w:val="24"/>
        </w:rPr>
        <w:t xml:space="preserve"> </w:t>
      </w:r>
      <w:r w:rsidR="004C2D8A" w:rsidRPr="001D0480">
        <w:rPr>
          <w:rFonts w:ascii="Times New Roman" w:eastAsia="Times New Roman" w:hAnsi="Times New Roman"/>
          <w:sz w:val="24"/>
          <w:szCs w:val="24"/>
        </w:rPr>
        <w:t xml:space="preserve">However, both the trade-off and agency theories predict a negative relationship. In the view of the trade-off theory, growth </w:t>
      </w:r>
      <w:r w:rsidR="005D146A" w:rsidRPr="001D0480">
        <w:rPr>
          <w:rFonts w:ascii="Times New Roman" w:eastAsia="Times New Roman" w:hAnsi="Times New Roman"/>
          <w:sz w:val="24"/>
          <w:szCs w:val="24"/>
        </w:rPr>
        <w:t>opportunities that are in the form of intangible assets</w:t>
      </w:r>
      <w:r w:rsidR="004C2D8A" w:rsidRPr="001D0480">
        <w:rPr>
          <w:rFonts w:ascii="Times New Roman" w:eastAsia="Times New Roman" w:hAnsi="Times New Roman"/>
          <w:sz w:val="24"/>
          <w:szCs w:val="24"/>
        </w:rPr>
        <w:t xml:space="preserve"> cannot be collateralised. Thus, firms with growth opportunities tend to borrow less and use more equity (</w:t>
      </w:r>
      <w:proofErr w:type="spellStart"/>
      <w:r w:rsidR="001263EC" w:rsidRPr="00AF144D">
        <w:rPr>
          <w:rFonts w:ascii="Times New Roman" w:hAnsi="Times New Roman"/>
          <w:sz w:val="24"/>
          <w:szCs w:val="24"/>
        </w:rPr>
        <w:t>Alexandridis</w:t>
      </w:r>
      <w:proofErr w:type="spellEnd"/>
      <w:r w:rsidR="001263EC" w:rsidRPr="00AF144D">
        <w:rPr>
          <w:rFonts w:ascii="Times New Roman" w:hAnsi="Times New Roman"/>
          <w:sz w:val="24"/>
          <w:szCs w:val="24"/>
        </w:rPr>
        <w:t xml:space="preserve"> &amp; Hasan, 2019</w:t>
      </w:r>
      <w:r w:rsidR="001263EC">
        <w:rPr>
          <w:rFonts w:ascii="Times New Roman" w:hAnsi="Times New Roman"/>
          <w:sz w:val="24"/>
          <w:szCs w:val="24"/>
        </w:rPr>
        <w:t xml:space="preserve">; </w:t>
      </w:r>
      <w:proofErr w:type="spellStart"/>
      <w:r w:rsidR="004C2D8A" w:rsidRPr="001D0480">
        <w:rPr>
          <w:rFonts w:ascii="Times New Roman" w:eastAsia="Times New Roman" w:hAnsi="Times New Roman"/>
          <w:sz w:val="24"/>
          <w:szCs w:val="24"/>
        </w:rPr>
        <w:t>Céspedes</w:t>
      </w:r>
      <w:proofErr w:type="spellEnd"/>
      <w:r w:rsidR="004C2D8A" w:rsidRPr="001D0480">
        <w:rPr>
          <w:rFonts w:ascii="Times New Roman" w:eastAsia="Times New Roman" w:hAnsi="Times New Roman"/>
          <w:sz w:val="24"/>
          <w:szCs w:val="24"/>
        </w:rPr>
        <w:t xml:space="preserve"> </w:t>
      </w:r>
      <w:r w:rsidR="004C2D8A" w:rsidRPr="001D0480">
        <w:rPr>
          <w:rFonts w:ascii="Times New Roman" w:eastAsia="Times New Roman" w:hAnsi="Times New Roman"/>
          <w:i/>
          <w:iCs/>
          <w:sz w:val="24"/>
          <w:szCs w:val="24"/>
        </w:rPr>
        <w:t>et al</w:t>
      </w:r>
      <w:r w:rsidR="004C2D8A" w:rsidRPr="001D0480">
        <w:rPr>
          <w:rFonts w:ascii="Times New Roman" w:eastAsia="Times New Roman" w:hAnsi="Times New Roman"/>
          <w:sz w:val="24"/>
          <w:szCs w:val="24"/>
        </w:rPr>
        <w:t>., 2010; Chen, 2004).</w:t>
      </w:r>
    </w:p>
    <w:p w14:paraId="322D5E0E" w14:textId="16C52606" w:rsidR="00794010" w:rsidRPr="001D0480" w:rsidRDefault="00794010" w:rsidP="00794010">
      <w:pPr>
        <w:rPr>
          <w:rFonts w:ascii="Times New Roman" w:eastAsia="Times New Roman" w:hAnsi="Times New Roman"/>
          <w:sz w:val="24"/>
          <w:szCs w:val="24"/>
        </w:rPr>
      </w:pPr>
      <w:r w:rsidRPr="001D0480">
        <w:rPr>
          <w:rFonts w:ascii="Times New Roman" w:eastAsia="Times New Roman" w:hAnsi="Times New Roman"/>
          <w:sz w:val="24"/>
          <w:szCs w:val="24"/>
        </w:rPr>
        <w:t xml:space="preserve">The foregoing </w:t>
      </w:r>
      <w:r w:rsidR="00FB2EA0">
        <w:rPr>
          <w:rFonts w:ascii="Times New Roman" w:eastAsia="Times New Roman" w:hAnsi="Times New Roman"/>
          <w:sz w:val="24"/>
          <w:szCs w:val="24"/>
        </w:rPr>
        <w:t xml:space="preserve">discussions </w:t>
      </w:r>
      <w:r w:rsidR="00421E54">
        <w:rPr>
          <w:rFonts w:ascii="Times New Roman" w:eastAsia="Times New Roman" w:hAnsi="Times New Roman"/>
          <w:sz w:val="24"/>
          <w:szCs w:val="24"/>
        </w:rPr>
        <w:t>have</w:t>
      </w:r>
      <w:r w:rsidRPr="001D0480">
        <w:rPr>
          <w:rFonts w:ascii="Times New Roman" w:eastAsia="Times New Roman" w:hAnsi="Times New Roman"/>
          <w:sz w:val="24"/>
          <w:szCs w:val="24"/>
        </w:rPr>
        <w:t xml:space="preserve"> established potential relationships between firm-level factors and leverage</w:t>
      </w:r>
      <w:r w:rsidR="00FB2EA0">
        <w:rPr>
          <w:rFonts w:ascii="Times New Roman" w:eastAsia="Times New Roman" w:hAnsi="Times New Roman"/>
          <w:sz w:val="24"/>
          <w:szCs w:val="24"/>
        </w:rPr>
        <w:t>,</w:t>
      </w:r>
      <w:r w:rsidRPr="001D0480">
        <w:rPr>
          <w:rFonts w:ascii="Times New Roman" w:eastAsia="Times New Roman" w:hAnsi="Times New Roman"/>
          <w:sz w:val="24"/>
          <w:szCs w:val="24"/>
        </w:rPr>
        <w:t xml:space="preserve"> as postulated by various theories and summarised in Table 1. We emphasise, however, that</w:t>
      </w:r>
      <w:r w:rsidR="005D146A" w:rsidRPr="001D0480">
        <w:rPr>
          <w:rFonts w:ascii="Times New Roman" w:eastAsia="Times New Roman" w:hAnsi="Times New Roman"/>
          <w:sz w:val="24"/>
          <w:szCs w:val="24"/>
        </w:rPr>
        <w:t xml:space="preserve"> given</w:t>
      </w:r>
      <w:r w:rsidRPr="001D0480">
        <w:rPr>
          <w:rFonts w:ascii="Times New Roman" w:eastAsia="Times New Roman" w:hAnsi="Times New Roman"/>
          <w:sz w:val="24"/>
          <w:szCs w:val="24"/>
        </w:rPr>
        <w:t xml:space="preserve"> the unique </w:t>
      </w:r>
      <w:r w:rsidR="0062407A">
        <w:rPr>
          <w:rFonts w:ascii="Times New Roman" w:eastAsia="Times New Roman" w:hAnsi="Times New Roman"/>
          <w:sz w:val="24"/>
          <w:szCs w:val="24"/>
        </w:rPr>
        <w:t>(e.g., ‘</w:t>
      </w:r>
      <w:r w:rsidR="0062407A">
        <w:rPr>
          <w:rFonts w:ascii="Times New Roman" w:eastAsia="Times New Roman" w:hAnsi="Times New Roman"/>
          <w:i/>
          <w:sz w:val="24"/>
          <w:szCs w:val="24"/>
        </w:rPr>
        <w:t>Keiretsu’</w:t>
      </w:r>
      <w:r w:rsidR="0062407A">
        <w:rPr>
          <w:rFonts w:ascii="Times New Roman" w:eastAsia="Times New Roman" w:hAnsi="Times New Roman"/>
          <w:sz w:val="24"/>
          <w:szCs w:val="24"/>
        </w:rPr>
        <w:t>)</w:t>
      </w:r>
      <w:r w:rsidR="0062407A">
        <w:rPr>
          <w:rFonts w:ascii="Times New Roman" w:eastAsia="Times New Roman" w:hAnsi="Times New Roman"/>
          <w:i/>
          <w:sz w:val="24"/>
          <w:szCs w:val="24"/>
        </w:rPr>
        <w:t xml:space="preserve"> </w:t>
      </w:r>
      <w:r w:rsidRPr="001D0480">
        <w:rPr>
          <w:rFonts w:ascii="Times New Roman" w:eastAsia="Times New Roman" w:hAnsi="Times New Roman"/>
          <w:sz w:val="24"/>
          <w:szCs w:val="24"/>
        </w:rPr>
        <w:t>characteristics of Japanese firms</w:t>
      </w:r>
      <w:r w:rsidR="005D146A" w:rsidRPr="001D0480">
        <w:rPr>
          <w:rFonts w:ascii="Times New Roman" w:eastAsia="Times New Roman" w:hAnsi="Times New Roman"/>
          <w:sz w:val="24"/>
          <w:szCs w:val="24"/>
        </w:rPr>
        <w:t>, these firms</w:t>
      </w:r>
      <w:r w:rsidRPr="001D0480">
        <w:rPr>
          <w:rFonts w:ascii="Times New Roman" w:eastAsia="Times New Roman" w:hAnsi="Times New Roman"/>
          <w:sz w:val="24"/>
          <w:szCs w:val="24"/>
        </w:rPr>
        <w:t xml:space="preserve"> could attach less relevance to the hypothesised relationships between firm-level factors and leverage. For instance, the close lending relationship between </w:t>
      </w:r>
      <w:proofErr w:type="gramStart"/>
      <w:r w:rsidR="00A25B51" w:rsidRPr="001D0480">
        <w:rPr>
          <w:rFonts w:ascii="Times New Roman" w:eastAsia="Times New Roman" w:hAnsi="Times New Roman"/>
          <w:sz w:val="24"/>
          <w:szCs w:val="24"/>
        </w:rPr>
        <w:t xml:space="preserve">the </w:t>
      </w:r>
      <w:r w:rsidRPr="001D0480">
        <w:rPr>
          <w:rFonts w:ascii="Times New Roman" w:eastAsia="Times New Roman" w:hAnsi="Times New Roman"/>
          <w:sz w:val="24"/>
          <w:szCs w:val="24"/>
        </w:rPr>
        <w:t>majority of</w:t>
      </w:r>
      <w:proofErr w:type="gramEnd"/>
      <w:r w:rsidRPr="001D0480">
        <w:rPr>
          <w:rFonts w:ascii="Times New Roman" w:eastAsia="Times New Roman" w:hAnsi="Times New Roman"/>
          <w:sz w:val="24"/>
          <w:szCs w:val="24"/>
        </w:rPr>
        <w:t xml:space="preserve"> Japanese firms and larger </w:t>
      </w:r>
      <w:r w:rsidR="00C22C15" w:rsidRPr="001D0480">
        <w:rPr>
          <w:rFonts w:ascii="Times New Roman" w:eastAsia="Times New Roman" w:hAnsi="Times New Roman"/>
          <w:sz w:val="24"/>
          <w:szCs w:val="24"/>
        </w:rPr>
        <w:t xml:space="preserve">multinational </w:t>
      </w:r>
      <w:r w:rsidRPr="001D0480">
        <w:rPr>
          <w:rFonts w:ascii="Times New Roman" w:eastAsia="Times New Roman" w:hAnsi="Times New Roman"/>
          <w:sz w:val="24"/>
          <w:szCs w:val="24"/>
        </w:rPr>
        <w:t>banks could make information less asymmetric, thus questioning the logic of the pecking order and agency theories. Likewise, shareholdings by large major banks and belongin</w:t>
      </w:r>
      <w:r w:rsidR="00A25B51" w:rsidRPr="001D0480">
        <w:rPr>
          <w:rFonts w:ascii="Times New Roman" w:eastAsia="Times New Roman" w:hAnsi="Times New Roman"/>
          <w:sz w:val="24"/>
          <w:szCs w:val="24"/>
        </w:rPr>
        <w:t>gn</w:t>
      </w:r>
      <w:r w:rsidRPr="001D0480">
        <w:rPr>
          <w:rFonts w:ascii="Times New Roman" w:eastAsia="Times New Roman" w:hAnsi="Times New Roman"/>
          <w:sz w:val="24"/>
          <w:szCs w:val="24"/>
        </w:rPr>
        <w:t xml:space="preserve">ess to major industrial groups could minimise the threat of bankruptcy costs. </w:t>
      </w:r>
      <w:r w:rsidR="005307A4" w:rsidRPr="001D0480">
        <w:rPr>
          <w:rFonts w:ascii="Times New Roman" w:eastAsia="Times New Roman" w:hAnsi="Times New Roman"/>
          <w:sz w:val="24"/>
          <w:szCs w:val="24"/>
        </w:rPr>
        <w:t>In the light of the above argument, we state our first hypothesis as</w:t>
      </w:r>
      <w:r w:rsidR="0074731C" w:rsidRPr="001D0480">
        <w:rPr>
          <w:rFonts w:ascii="Times New Roman" w:eastAsia="Times New Roman" w:hAnsi="Times New Roman"/>
          <w:sz w:val="24"/>
          <w:szCs w:val="24"/>
        </w:rPr>
        <w:t>;</w:t>
      </w:r>
    </w:p>
    <w:p w14:paraId="2310C58F" w14:textId="01AAB230" w:rsidR="00FC4DE8" w:rsidRPr="001D0480" w:rsidRDefault="00FC4DE8" w:rsidP="00794010">
      <w:pPr>
        <w:rPr>
          <w:rFonts w:ascii="Times New Roman" w:hAnsi="Times New Roman"/>
          <w:i/>
          <w:iCs/>
          <w:sz w:val="24"/>
        </w:rPr>
      </w:pPr>
      <w:r w:rsidRPr="001D0480">
        <w:rPr>
          <w:rFonts w:ascii="Times New Roman" w:hAnsi="Times New Roman"/>
          <w:i/>
          <w:iCs/>
          <w:sz w:val="24"/>
        </w:rPr>
        <w:t>H</w:t>
      </w:r>
      <w:r w:rsidR="00165ACC" w:rsidRPr="001D0480">
        <w:rPr>
          <w:rFonts w:ascii="Times New Roman" w:hAnsi="Times New Roman"/>
          <w:i/>
          <w:iCs/>
          <w:sz w:val="24"/>
        </w:rPr>
        <w:t xml:space="preserve">1: </w:t>
      </w:r>
      <w:r w:rsidR="005307A4" w:rsidRPr="001D0480">
        <w:rPr>
          <w:rFonts w:ascii="Times New Roman" w:hAnsi="Times New Roman"/>
          <w:i/>
          <w:iCs/>
          <w:sz w:val="24"/>
        </w:rPr>
        <w:t xml:space="preserve">The relationship between firm-level characteristics and capital structure of Japanese firms </w:t>
      </w:r>
      <w:r w:rsidR="0074731C" w:rsidRPr="001D0480">
        <w:rPr>
          <w:rFonts w:ascii="Times New Roman" w:hAnsi="Times New Roman"/>
          <w:i/>
          <w:iCs/>
          <w:sz w:val="24"/>
        </w:rPr>
        <w:t>is</w:t>
      </w:r>
      <w:r w:rsidR="005307A4" w:rsidRPr="001D0480">
        <w:rPr>
          <w:rFonts w:ascii="Times New Roman" w:hAnsi="Times New Roman"/>
          <w:i/>
          <w:iCs/>
          <w:sz w:val="24"/>
        </w:rPr>
        <w:t xml:space="preserve"> less significant.</w:t>
      </w:r>
    </w:p>
    <w:p w14:paraId="76B44058" w14:textId="24508148" w:rsidR="00A317F6" w:rsidRPr="001D0480" w:rsidRDefault="00421E54" w:rsidP="00737BA6">
      <w:pPr>
        <w:spacing w:before="240"/>
        <w:jc w:val="center"/>
        <w:rPr>
          <w:rFonts w:ascii="Times New Roman" w:hAnsi="Times New Roman"/>
          <w:b/>
          <w:iCs/>
          <w:sz w:val="24"/>
        </w:rPr>
      </w:pPr>
      <w:r w:rsidRPr="001D0480">
        <w:rPr>
          <w:rFonts w:ascii="Times New Roman" w:hAnsi="Times New Roman"/>
          <w:b/>
          <w:sz w:val="28"/>
          <w:szCs w:val="24"/>
        </w:rPr>
        <w:t>[Table 1 about here]</w:t>
      </w:r>
    </w:p>
    <w:p w14:paraId="3E12DC14" w14:textId="3F7C7D79" w:rsidR="0084088C" w:rsidRPr="001D0480" w:rsidRDefault="0090287C" w:rsidP="00794010">
      <w:pPr>
        <w:rPr>
          <w:rFonts w:ascii="Times New Roman" w:hAnsi="Times New Roman"/>
          <w:b/>
          <w:iCs/>
          <w:sz w:val="24"/>
        </w:rPr>
      </w:pPr>
      <w:r w:rsidRPr="001D0480">
        <w:rPr>
          <w:rFonts w:ascii="Times New Roman" w:hAnsi="Times New Roman"/>
          <w:b/>
          <w:iCs/>
          <w:sz w:val="24"/>
        </w:rPr>
        <w:t>2.</w:t>
      </w:r>
      <w:r w:rsidR="005F38ED">
        <w:rPr>
          <w:rFonts w:ascii="Times New Roman" w:hAnsi="Times New Roman"/>
          <w:b/>
          <w:iCs/>
          <w:sz w:val="24"/>
        </w:rPr>
        <w:t>2.2</w:t>
      </w:r>
      <w:r w:rsidRPr="001D0480">
        <w:rPr>
          <w:rFonts w:ascii="Times New Roman" w:hAnsi="Times New Roman"/>
          <w:b/>
          <w:iCs/>
          <w:sz w:val="24"/>
        </w:rPr>
        <w:t xml:space="preserve">. Financial crisis and capital structure </w:t>
      </w:r>
    </w:p>
    <w:p w14:paraId="51DBA8CC" w14:textId="1BC0CF66" w:rsidR="00332A2B" w:rsidRPr="001D0480" w:rsidRDefault="002F4D35" w:rsidP="00332A2B">
      <w:pPr>
        <w:rPr>
          <w:rFonts w:ascii="Times New Roman" w:hAnsi="Times New Roman"/>
          <w:bCs/>
          <w:iCs/>
          <w:sz w:val="24"/>
        </w:rPr>
      </w:pPr>
      <w:r>
        <w:rPr>
          <w:rFonts w:ascii="Times New Roman" w:hAnsi="Times New Roman"/>
          <w:bCs/>
          <w:iCs/>
          <w:sz w:val="24"/>
        </w:rPr>
        <w:t>T</w:t>
      </w:r>
      <w:r w:rsidR="00332A2B" w:rsidRPr="001D0480">
        <w:rPr>
          <w:rFonts w:ascii="Times New Roman" w:hAnsi="Times New Roman"/>
          <w:bCs/>
          <w:iCs/>
          <w:sz w:val="24"/>
        </w:rPr>
        <w:t xml:space="preserve">he </w:t>
      </w:r>
      <w:r w:rsidR="008B113E" w:rsidRPr="001D0480">
        <w:rPr>
          <w:rFonts w:ascii="Times New Roman" w:hAnsi="Times New Roman"/>
          <w:bCs/>
          <w:iCs/>
          <w:sz w:val="24"/>
        </w:rPr>
        <w:t>2007-</w:t>
      </w:r>
      <w:r w:rsidR="00233436">
        <w:rPr>
          <w:rFonts w:ascii="Times New Roman" w:hAnsi="Times New Roman"/>
          <w:bCs/>
          <w:iCs/>
          <w:sz w:val="24"/>
        </w:rPr>
        <w:t>20</w:t>
      </w:r>
      <w:r w:rsidR="008B113E" w:rsidRPr="001D0480">
        <w:rPr>
          <w:rFonts w:ascii="Times New Roman" w:hAnsi="Times New Roman"/>
          <w:bCs/>
          <w:iCs/>
          <w:sz w:val="24"/>
        </w:rPr>
        <w:t xml:space="preserve">08 </w:t>
      </w:r>
      <w:r w:rsidR="00332A2B" w:rsidRPr="001D0480">
        <w:rPr>
          <w:rFonts w:ascii="Times New Roman" w:hAnsi="Times New Roman"/>
          <w:bCs/>
          <w:iCs/>
          <w:sz w:val="24"/>
        </w:rPr>
        <w:t xml:space="preserve">global </w:t>
      </w:r>
      <w:r>
        <w:rPr>
          <w:rFonts w:ascii="Times New Roman" w:hAnsi="Times New Roman"/>
          <w:bCs/>
          <w:iCs/>
          <w:sz w:val="24"/>
        </w:rPr>
        <w:t>economic recession intensified</w:t>
      </w:r>
      <w:r w:rsidR="00332A2B" w:rsidRPr="001D0480">
        <w:rPr>
          <w:rFonts w:ascii="Times New Roman" w:hAnsi="Times New Roman"/>
          <w:bCs/>
          <w:iCs/>
          <w:sz w:val="24"/>
        </w:rPr>
        <w:t xml:space="preserve"> interest </w:t>
      </w:r>
      <w:r w:rsidR="00233436">
        <w:rPr>
          <w:rFonts w:ascii="Times New Roman" w:hAnsi="Times New Roman"/>
          <w:bCs/>
          <w:iCs/>
          <w:sz w:val="24"/>
        </w:rPr>
        <w:t>i</w:t>
      </w:r>
      <w:r w:rsidR="00332A2B" w:rsidRPr="001D0480">
        <w:rPr>
          <w:rFonts w:ascii="Times New Roman" w:hAnsi="Times New Roman"/>
          <w:bCs/>
          <w:iCs/>
          <w:sz w:val="24"/>
        </w:rPr>
        <w:t xml:space="preserve">n </w:t>
      </w:r>
      <w:r w:rsidR="00233436">
        <w:rPr>
          <w:rFonts w:ascii="Times New Roman" w:hAnsi="Times New Roman"/>
          <w:bCs/>
          <w:iCs/>
          <w:sz w:val="24"/>
        </w:rPr>
        <w:t xml:space="preserve">investigating </w:t>
      </w:r>
      <w:r>
        <w:rPr>
          <w:rFonts w:ascii="Times New Roman" w:hAnsi="Times New Roman"/>
          <w:bCs/>
          <w:iCs/>
          <w:sz w:val="24"/>
        </w:rPr>
        <w:t>the</w:t>
      </w:r>
      <w:r w:rsidRPr="001D0480">
        <w:rPr>
          <w:rFonts w:ascii="Times New Roman" w:hAnsi="Times New Roman"/>
          <w:bCs/>
          <w:iCs/>
          <w:sz w:val="24"/>
        </w:rPr>
        <w:t xml:space="preserve"> </w:t>
      </w:r>
      <w:r w:rsidR="00332A2B" w:rsidRPr="001D0480">
        <w:rPr>
          <w:rFonts w:ascii="Times New Roman" w:hAnsi="Times New Roman"/>
          <w:bCs/>
          <w:iCs/>
          <w:sz w:val="24"/>
        </w:rPr>
        <w:t>effect</w:t>
      </w:r>
      <w:r>
        <w:rPr>
          <w:rFonts w:ascii="Times New Roman" w:hAnsi="Times New Roman"/>
          <w:bCs/>
          <w:iCs/>
          <w:sz w:val="24"/>
        </w:rPr>
        <w:t xml:space="preserve">s of </w:t>
      </w:r>
      <w:r w:rsidRPr="001D0480">
        <w:rPr>
          <w:rFonts w:ascii="Times New Roman" w:hAnsi="Times New Roman"/>
          <w:bCs/>
          <w:iCs/>
          <w:sz w:val="24"/>
        </w:rPr>
        <w:t>financial crisis</w:t>
      </w:r>
      <w:r w:rsidR="00332A2B" w:rsidRPr="001D0480">
        <w:rPr>
          <w:rFonts w:ascii="Times New Roman" w:hAnsi="Times New Roman"/>
          <w:bCs/>
          <w:iCs/>
          <w:sz w:val="24"/>
        </w:rPr>
        <w:t xml:space="preserve"> on </w:t>
      </w:r>
      <w:r w:rsidR="00F228C7" w:rsidRPr="001D0480">
        <w:rPr>
          <w:rFonts w:ascii="Times New Roman" w:hAnsi="Times New Roman"/>
          <w:bCs/>
          <w:iCs/>
          <w:sz w:val="24"/>
        </w:rPr>
        <w:t xml:space="preserve">financing </w:t>
      </w:r>
      <w:r w:rsidR="00332A2B" w:rsidRPr="001D0480">
        <w:rPr>
          <w:rFonts w:ascii="Times New Roman" w:hAnsi="Times New Roman"/>
          <w:bCs/>
          <w:iCs/>
          <w:sz w:val="24"/>
        </w:rPr>
        <w:t>decisions</w:t>
      </w:r>
      <w:r w:rsidR="00F228C7" w:rsidRPr="001D0480">
        <w:rPr>
          <w:rFonts w:ascii="Times New Roman" w:hAnsi="Times New Roman"/>
          <w:bCs/>
          <w:iCs/>
          <w:sz w:val="24"/>
        </w:rPr>
        <w:t xml:space="preserve"> of firms</w:t>
      </w:r>
      <w:r w:rsidR="00332A2B" w:rsidRPr="001D0480">
        <w:rPr>
          <w:rFonts w:ascii="Times New Roman" w:hAnsi="Times New Roman"/>
          <w:bCs/>
          <w:iCs/>
          <w:sz w:val="24"/>
        </w:rPr>
        <w:t xml:space="preserve"> (e.g.</w:t>
      </w:r>
      <w:r w:rsidR="00056AAF">
        <w:rPr>
          <w:rFonts w:ascii="Times New Roman" w:hAnsi="Times New Roman"/>
          <w:bCs/>
          <w:iCs/>
          <w:sz w:val="24"/>
        </w:rPr>
        <w:t>,</w:t>
      </w:r>
      <w:r w:rsidR="006C4EF4" w:rsidRPr="001D0480">
        <w:rPr>
          <w:rFonts w:ascii="Times New Roman" w:hAnsi="Times New Roman"/>
          <w:bCs/>
          <w:iCs/>
          <w:sz w:val="24"/>
        </w:rPr>
        <w:t xml:space="preserve"> </w:t>
      </w:r>
      <w:proofErr w:type="spellStart"/>
      <w:r w:rsidR="00056AAF" w:rsidRPr="00AF144D">
        <w:rPr>
          <w:rFonts w:ascii="Times New Roman" w:hAnsi="Times New Roman"/>
          <w:sz w:val="24"/>
          <w:szCs w:val="24"/>
        </w:rPr>
        <w:t>Alexandridis</w:t>
      </w:r>
      <w:proofErr w:type="spellEnd"/>
      <w:r w:rsidR="00056AAF" w:rsidRPr="00AF144D">
        <w:rPr>
          <w:rFonts w:ascii="Times New Roman" w:hAnsi="Times New Roman"/>
          <w:sz w:val="24"/>
          <w:szCs w:val="24"/>
        </w:rPr>
        <w:t xml:space="preserve"> &amp; Hasan, 2019</w:t>
      </w:r>
      <w:r w:rsidR="00056AAF">
        <w:rPr>
          <w:rFonts w:ascii="Times New Roman" w:hAnsi="Times New Roman"/>
          <w:sz w:val="24"/>
          <w:szCs w:val="24"/>
        </w:rPr>
        <w:t xml:space="preserve">; </w:t>
      </w:r>
      <w:proofErr w:type="spellStart"/>
      <w:r w:rsidR="00332A2B" w:rsidRPr="001D0480">
        <w:rPr>
          <w:rFonts w:ascii="Times New Roman" w:hAnsi="Times New Roman"/>
          <w:bCs/>
          <w:iCs/>
          <w:sz w:val="24"/>
        </w:rPr>
        <w:t>Demirguc-Kunt</w:t>
      </w:r>
      <w:proofErr w:type="spellEnd"/>
      <w:r w:rsidR="00332A2B" w:rsidRPr="001D0480">
        <w:rPr>
          <w:rFonts w:ascii="Times New Roman" w:hAnsi="Times New Roman"/>
          <w:bCs/>
          <w:iCs/>
          <w:sz w:val="24"/>
        </w:rPr>
        <w:t xml:space="preserve"> </w:t>
      </w:r>
      <w:r w:rsidR="00332A2B" w:rsidRPr="001D0480">
        <w:rPr>
          <w:rFonts w:ascii="Times New Roman" w:hAnsi="Times New Roman"/>
          <w:bCs/>
          <w:i/>
          <w:sz w:val="24"/>
        </w:rPr>
        <w:t>et al.,</w:t>
      </w:r>
      <w:r w:rsidR="00332A2B" w:rsidRPr="001D0480">
        <w:rPr>
          <w:rFonts w:ascii="Times New Roman" w:hAnsi="Times New Roman"/>
          <w:bCs/>
          <w:iCs/>
          <w:sz w:val="24"/>
        </w:rPr>
        <w:t xml:space="preserve"> 2020</w:t>
      </w:r>
      <w:r w:rsidR="006C4EF4" w:rsidRPr="001D0480">
        <w:rPr>
          <w:rFonts w:ascii="Times New Roman" w:hAnsi="Times New Roman"/>
          <w:bCs/>
          <w:iCs/>
          <w:sz w:val="24"/>
        </w:rPr>
        <w:t>; Crotty, 2009</w:t>
      </w:r>
      <w:r w:rsidR="00332A2B" w:rsidRPr="001D0480">
        <w:rPr>
          <w:rFonts w:ascii="Times New Roman" w:hAnsi="Times New Roman"/>
          <w:bCs/>
          <w:iCs/>
          <w:sz w:val="24"/>
        </w:rPr>
        <w:t xml:space="preserve">). </w:t>
      </w:r>
      <w:r w:rsidR="0057001C" w:rsidRPr="001D0480">
        <w:rPr>
          <w:rFonts w:ascii="Times New Roman" w:hAnsi="Times New Roman"/>
          <w:bCs/>
          <w:iCs/>
          <w:sz w:val="24"/>
        </w:rPr>
        <w:t>Indeed, o</w:t>
      </w:r>
      <w:r w:rsidR="00332A2B" w:rsidRPr="001D0480">
        <w:rPr>
          <w:rFonts w:ascii="Times New Roman" w:hAnsi="Times New Roman"/>
          <w:bCs/>
          <w:iCs/>
          <w:sz w:val="24"/>
        </w:rPr>
        <w:t xml:space="preserve">ur interest in the effect of crisis on capital structure of Japanese firms is </w:t>
      </w:r>
      <w:r>
        <w:rPr>
          <w:rFonts w:ascii="Times New Roman" w:hAnsi="Times New Roman"/>
          <w:bCs/>
          <w:iCs/>
          <w:sz w:val="24"/>
        </w:rPr>
        <w:t>linked to the</w:t>
      </w:r>
      <w:r w:rsidR="00332A2B" w:rsidRPr="001D0480">
        <w:rPr>
          <w:rFonts w:ascii="Times New Roman" w:hAnsi="Times New Roman"/>
          <w:bCs/>
          <w:iCs/>
          <w:sz w:val="24"/>
        </w:rPr>
        <w:t xml:space="preserve"> theoretical suggestions that the increased uncertainties and risk coupled with decline in returns would make lenders unwilling to commit to long term investments (Dick </w:t>
      </w:r>
      <w:r w:rsidR="00332A2B" w:rsidRPr="001D0480">
        <w:rPr>
          <w:rFonts w:ascii="Times New Roman" w:hAnsi="Times New Roman"/>
          <w:bCs/>
          <w:i/>
          <w:sz w:val="24"/>
        </w:rPr>
        <w:t>et al.,</w:t>
      </w:r>
      <w:r w:rsidR="00332A2B" w:rsidRPr="001D0480">
        <w:rPr>
          <w:rFonts w:ascii="Times New Roman" w:hAnsi="Times New Roman"/>
          <w:bCs/>
          <w:iCs/>
          <w:sz w:val="24"/>
        </w:rPr>
        <w:t xml:space="preserve"> 2013</w:t>
      </w:r>
      <w:r w:rsidR="00541A2B">
        <w:rPr>
          <w:rFonts w:ascii="Times New Roman" w:hAnsi="Times New Roman"/>
          <w:bCs/>
          <w:iCs/>
          <w:sz w:val="24"/>
        </w:rPr>
        <w:t xml:space="preserve">; </w:t>
      </w:r>
      <w:r w:rsidR="00541A2B">
        <w:rPr>
          <w:rFonts w:ascii="Times New Roman" w:hAnsi="Times New Roman"/>
          <w:sz w:val="24"/>
          <w:szCs w:val="24"/>
        </w:rPr>
        <w:t xml:space="preserve">Lemmon &amp; </w:t>
      </w:r>
      <w:proofErr w:type="spellStart"/>
      <w:r w:rsidR="00541A2B">
        <w:rPr>
          <w:rFonts w:ascii="Times New Roman" w:hAnsi="Times New Roman"/>
          <w:sz w:val="24"/>
          <w:szCs w:val="24"/>
        </w:rPr>
        <w:t>Zender</w:t>
      </w:r>
      <w:proofErr w:type="spellEnd"/>
      <w:r w:rsidR="00541A2B">
        <w:rPr>
          <w:rFonts w:ascii="Times New Roman" w:hAnsi="Times New Roman"/>
          <w:sz w:val="24"/>
          <w:szCs w:val="24"/>
        </w:rPr>
        <w:t>, 2019</w:t>
      </w:r>
      <w:r w:rsidR="00332A2B" w:rsidRPr="001D0480">
        <w:rPr>
          <w:rFonts w:ascii="Times New Roman" w:hAnsi="Times New Roman"/>
          <w:bCs/>
          <w:iCs/>
          <w:sz w:val="24"/>
        </w:rPr>
        <w:t xml:space="preserve">). </w:t>
      </w:r>
      <w:r w:rsidR="00880A53">
        <w:rPr>
          <w:rFonts w:ascii="Times New Roman" w:hAnsi="Times New Roman"/>
          <w:bCs/>
          <w:iCs/>
          <w:sz w:val="24"/>
        </w:rPr>
        <w:t>This is because</w:t>
      </w:r>
      <w:r w:rsidR="00332A2B" w:rsidRPr="001D0480">
        <w:rPr>
          <w:rFonts w:ascii="Times New Roman" w:hAnsi="Times New Roman"/>
          <w:bCs/>
          <w:iCs/>
          <w:sz w:val="24"/>
        </w:rPr>
        <w:t xml:space="preserve"> </w:t>
      </w:r>
      <w:r w:rsidR="00A163E5" w:rsidRPr="001D0480">
        <w:rPr>
          <w:rFonts w:ascii="Times New Roman" w:hAnsi="Times New Roman"/>
          <w:bCs/>
          <w:iCs/>
          <w:sz w:val="24"/>
        </w:rPr>
        <w:t xml:space="preserve">financial </w:t>
      </w:r>
      <w:r w:rsidR="000D1E87" w:rsidRPr="001D0480">
        <w:rPr>
          <w:rFonts w:ascii="Times New Roman" w:hAnsi="Times New Roman"/>
          <w:bCs/>
          <w:iCs/>
          <w:sz w:val="24"/>
        </w:rPr>
        <w:t xml:space="preserve">crises </w:t>
      </w:r>
      <w:r w:rsidR="00332A2B" w:rsidRPr="001D0480">
        <w:rPr>
          <w:rFonts w:ascii="Times New Roman" w:hAnsi="Times New Roman"/>
          <w:bCs/>
          <w:iCs/>
          <w:sz w:val="24"/>
        </w:rPr>
        <w:t>are characterised by higher likelihood of defaults</w:t>
      </w:r>
      <w:r w:rsidR="00635F8E">
        <w:rPr>
          <w:rFonts w:ascii="Times New Roman" w:hAnsi="Times New Roman"/>
          <w:bCs/>
          <w:iCs/>
          <w:sz w:val="24"/>
        </w:rPr>
        <w:t>,</w:t>
      </w:r>
      <w:r w:rsidR="00332A2B" w:rsidRPr="001D0480">
        <w:rPr>
          <w:rFonts w:ascii="Times New Roman" w:hAnsi="Times New Roman"/>
          <w:bCs/>
          <w:iCs/>
          <w:sz w:val="24"/>
        </w:rPr>
        <w:t xml:space="preserve"> which increase</w:t>
      </w:r>
      <w:r w:rsidR="00880A53">
        <w:rPr>
          <w:rFonts w:ascii="Times New Roman" w:hAnsi="Times New Roman"/>
          <w:bCs/>
          <w:iCs/>
          <w:sz w:val="24"/>
        </w:rPr>
        <w:t>s</w:t>
      </w:r>
      <w:r w:rsidR="00332A2B" w:rsidRPr="001D0480">
        <w:rPr>
          <w:rFonts w:ascii="Times New Roman" w:hAnsi="Times New Roman"/>
          <w:bCs/>
          <w:iCs/>
          <w:sz w:val="24"/>
        </w:rPr>
        <w:t xml:space="preserve"> risks and </w:t>
      </w:r>
      <w:r w:rsidR="00880A53">
        <w:rPr>
          <w:rFonts w:ascii="Times New Roman" w:hAnsi="Times New Roman"/>
          <w:bCs/>
          <w:iCs/>
          <w:sz w:val="24"/>
        </w:rPr>
        <w:t xml:space="preserve">the </w:t>
      </w:r>
      <w:r w:rsidR="00332A2B" w:rsidRPr="001D0480">
        <w:rPr>
          <w:rFonts w:ascii="Times New Roman" w:hAnsi="Times New Roman"/>
          <w:bCs/>
          <w:iCs/>
          <w:sz w:val="24"/>
        </w:rPr>
        <w:t>commensurate interest on credit (</w:t>
      </w:r>
      <w:r w:rsidR="00541A2B">
        <w:rPr>
          <w:rFonts w:ascii="Times New Roman" w:hAnsi="Times New Roman"/>
          <w:sz w:val="24"/>
          <w:szCs w:val="24"/>
        </w:rPr>
        <w:t xml:space="preserve">Frank &amp; Shen, 2019; </w:t>
      </w:r>
      <w:proofErr w:type="spellStart"/>
      <w:r w:rsidR="00332A2B" w:rsidRPr="001D0480">
        <w:rPr>
          <w:rFonts w:ascii="Times New Roman" w:hAnsi="Times New Roman"/>
          <w:bCs/>
          <w:iCs/>
          <w:sz w:val="24"/>
        </w:rPr>
        <w:t>Gürkaynak</w:t>
      </w:r>
      <w:proofErr w:type="spellEnd"/>
      <w:r w:rsidR="00332A2B" w:rsidRPr="001D0480">
        <w:rPr>
          <w:rFonts w:ascii="Times New Roman" w:hAnsi="Times New Roman"/>
          <w:bCs/>
          <w:iCs/>
          <w:sz w:val="24"/>
        </w:rPr>
        <w:t xml:space="preserve"> and Wright, 2012).</w:t>
      </w:r>
      <w:r w:rsidR="006C52FF" w:rsidRPr="001D0480">
        <w:rPr>
          <w:rFonts w:ascii="Times New Roman" w:hAnsi="Times New Roman"/>
          <w:bCs/>
          <w:iCs/>
          <w:sz w:val="24"/>
        </w:rPr>
        <w:t xml:space="preserve"> Theoretically,</w:t>
      </w:r>
      <w:r w:rsidR="00332A2B" w:rsidRPr="001D0480">
        <w:rPr>
          <w:rFonts w:ascii="Times New Roman" w:hAnsi="Times New Roman"/>
          <w:bCs/>
          <w:iCs/>
          <w:sz w:val="24"/>
        </w:rPr>
        <w:t xml:space="preserve"> </w:t>
      </w:r>
      <w:r w:rsidR="00880A53">
        <w:rPr>
          <w:rFonts w:ascii="Times New Roman" w:hAnsi="Times New Roman"/>
          <w:bCs/>
          <w:iCs/>
          <w:sz w:val="24"/>
        </w:rPr>
        <w:t xml:space="preserve">the </w:t>
      </w:r>
      <w:r w:rsidR="006C52FF" w:rsidRPr="001D0480">
        <w:rPr>
          <w:rFonts w:ascii="Times New Roman" w:hAnsi="Times New Roman"/>
          <w:bCs/>
          <w:iCs/>
          <w:sz w:val="24"/>
        </w:rPr>
        <w:t>uncertainty associated with financial crisis could affect long</w:t>
      </w:r>
      <w:r w:rsidR="00961B42">
        <w:rPr>
          <w:rFonts w:ascii="Times New Roman" w:hAnsi="Times New Roman"/>
          <w:bCs/>
          <w:iCs/>
          <w:sz w:val="24"/>
        </w:rPr>
        <w:t>-</w:t>
      </w:r>
      <w:r w:rsidR="006C52FF" w:rsidRPr="001D0480">
        <w:rPr>
          <w:rFonts w:ascii="Times New Roman" w:hAnsi="Times New Roman"/>
          <w:bCs/>
          <w:iCs/>
          <w:sz w:val="24"/>
        </w:rPr>
        <w:t xml:space="preserve">term leverage from the perspectives of both </w:t>
      </w:r>
      <w:r w:rsidR="00EB0065" w:rsidRPr="001D0480">
        <w:rPr>
          <w:rFonts w:ascii="Times New Roman" w:hAnsi="Times New Roman"/>
          <w:bCs/>
          <w:iCs/>
          <w:sz w:val="24"/>
        </w:rPr>
        <w:t>firms</w:t>
      </w:r>
      <w:r w:rsidR="006C52FF" w:rsidRPr="001D0480">
        <w:rPr>
          <w:rFonts w:ascii="Times New Roman" w:hAnsi="Times New Roman"/>
          <w:bCs/>
          <w:iCs/>
          <w:sz w:val="24"/>
        </w:rPr>
        <w:t xml:space="preserve"> and lenders. A rise in uncertainty makes business prospects oscillate </w:t>
      </w:r>
      <w:r w:rsidR="00D4409F" w:rsidRPr="001D0480">
        <w:rPr>
          <w:rFonts w:ascii="Times New Roman" w:hAnsi="Times New Roman"/>
          <w:bCs/>
          <w:iCs/>
          <w:sz w:val="24"/>
        </w:rPr>
        <w:t xml:space="preserve">in </w:t>
      </w:r>
      <w:r w:rsidR="006C52FF" w:rsidRPr="001D0480">
        <w:rPr>
          <w:rFonts w:ascii="Times New Roman" w:hAnsi="Times New Roman"/>
          <w:bCs/>
          <w:iCs/>
          <w:sz w:val="24"/>
        </w:rPr>
        <w:t>such</w:t>
      </w:r>
      <w:r w:rsidR="00D4409F" w:rsidRPr="001D0480">
        <w:rPr>
          <w:rFonts w:ascii="Times New Roman" w:hAnsi="Times New Roman"/>
          <w:bCs/>
          <w:iCs/>
          <w:sz w:val="24"/>
        </w:rPr>
        <w:t xml:space="preserve"> a way</w:t>
      </w:r>
      <w:r w:rsidR="006C52FF" w:rsidRPr="001D0480">
        <w:rPr>
          <w:rFonts w:ascii="Times New Roman" w:hAnsi="Times New Roman"/>
          <w:bCs/>
          <w:iCs/>
          <w:sz w:val="24"/>
        </w:rPr>
        <w:t xml:space="preserve"> that firms forgo projects with long</w:t>
      </w:r>
      <w:r w:rsidR="00961B42">
        <w:rPr>
          <w:rFonts w:ascii="Times New Roman" w:hAnsi="Times New Roman"/>
          <w:bCs/>
          <w:iCs/>
          <w:sz w:val="24"/>
        </w:rPr>
        <w:t>-</w:t>
      </w:r>
      <w:r w:rsidR="006C52FF" w:rsidRPr="001D0480">
        <w:rPr>
          <w:rFonts w:ascii="Times New Roman" w:hAnsi="Times New Roman"/>
          <w:bCs/>
          <w:iCs/>
          <w:sz w:val="24"/>
        </w:rPr>
        <w:t>term maturity</w:t>
      </w:r>
      <w:r w:rsidR="00647D30" w:rsidRPr="001D0480">
        <w:rPr>
          <w:rFonts w:ascii="Times New Roman" w:hAnsi="Times New Roman"/>
          <w:bCs/>
          <w:iCs/>
          <w:sz w:val="24"/>
        </w:rPr>
        <w:t xml:space="preserve"> </w:t>
      </w:r>
      <w:proofErr w:type="gramStart"/>
      <w:r w:rsidR="00647D30" w:rsidRPr="001D0480">
        <w:rPr>
          <w:rFonts w:ascii="Times New Roman" w:hAnsi="Times New Roman"/>
          <w:bCs/>
          <w:iCs/>
          <w:sz w:val="24"/>
        </w:rPr>
        <w:t>so as</w:t>
      </w:r>
      <w:r w:rsidR="006C52FF" w:rsidRPr="001D0480">
        <w:rPr>
          <w:rFonts w:ascii="Times New Roman" w:hAnsi="Times New Roman"/>
          <w:bCs/>
          <w:iCs/>
          <w:sz w:val="24"/>
        </w:rPr>
        <w:t xml:space="preserve"> to</w:t>
      </w:r>
      <w:proofErr w:type="gramEnd"/>
      <w:r w:rsidR="006C52FF" w:rsidRPr="001D0480">
        <w:rPr>
          <w:rFonts w:ascii="Times New Roman" w:hAnsi="Times New Roman"/>
          <w:bCs/>
          <w:iCs/>
          <w:sz w:val="24"/>
        </w:rPr>
        <w:t xml:space="preserve"> reduce their leverage </w:t>
      </w:r>
      <w:r w:rsidR="00647D30" w:rsidRPr="001D0480">
        <w:rPr>
          <w:rFonts w:ascii="Times New Roman" w:hAnsi="Times New Roman"/>
          <w:bCs/>
          <w:iCs/>
          <w:sz w:val="24"/>
        </w:rPr>
        <w:t xml:space="preserve">levels </w:t>
      </w:r>
      <w:r w:rsidR="006C52FF" w:rsidRPr="001D0480">
        <w:rPr>
          <w:rFonts w:ascii="Times New Roman" w:hAnsi="Times New Roman"/>
          <w:bCs/>
          <w:iCs/>
          <w:sz w:val="24"/>
        </w:rPr>
        <w:t>(</w:t>
      </w:r>
      <w:proofErr w:type="spellStart"/>
      <w:r w:rsidR="00026EA3" w:rsidRPr="00AF144D">
        <w:rPr>
          <w:rFonts w:ascii="Times New Roman" w:hAnsi="Times New Roman"/>
          <w:sz w:val="24"/>
          <w:szCs w:val="24"/>
        </w:rPr>
        <w:t>Alexandridis</w:t>
      </w:r>
      <w:proofErr w:type="spellEnd"/>
      <w:r w:rsidR="00026EA3" w:rsidRPr="00AF144D">
        <w:rPr>
          <w:rFonts w:ascii="Times New Roman" w:hAnsi="Times New Roman"/>
          <w:sz w:val="24"/>
          <w:szCs w:val="24"/>
        </w:rPr>
        <w:t xml:space="preserve"> &amp; Hasan, 2019</w:t>
      </w:r>
      <w:r w:rsidR="00026EA3">
        <w:rPr>
          <w:rFonts w:ascii="Times New Roman" w:hAnsi="Times New Roman"/>
          <w:sz w:val="24"/>
          <w:szCs w:val="24"/>
        </w:rPr>
        <w:t xml:space="preserve">; </w:t>
      </w:r>
      <w:proofErr w:type="spellStart"/>
      <w:r w:rsidR="00026EA3">
        <w:rPr>
          <w:rFonts w:ascii="Times New Roman" w:hAnsi="Times New Roman"/>
          <w:sz w:val="24"/>
          <w:szCs w:val="24"/>
        </w:rPr>
        <w:t>Antill</w:t>
      </w:r>
      <w:proofErr w:type="spellEnd"/>
      <w:r w:rsidR="00026EA3">
        <w:rPr>
          <w:rFonts w:ascii="Times New Roman" w:hAnsi="Times New Roman"/>
          <w:sz w:val="24"/>
          <w:szCs w:val="24"/>
        </w:rPr>
        <w:t xml:space="preserve"> &amp; Grenadier, 2019; </w:t>
      </w:r>
      <w:proofErr w:type="spellStart"/>
      <w:r w:rsidR="006C52FF" w:rsidRPr="001D0480">
        <w:rPr>
          <w:rFonts w:ascii="Times New Roman" w:hAnsi="Times New Roman"/>
          <w:bCs/>
          <w:iCs/>
          <w:sz w:val="24"/>
        </w:rPr>
        <w:t>Brunnermeier</w:t>
      </w:r>
      <w:proofErr w:type="spellEnd"/>
      <w:r w:rsidR="006C52FF" w:rsidRPr="001D0480">
        <w:rPr>
          <w:rFonts w:ascii="Times New Roman" w:hAnsi="Times New Roman"/>
          <w:bCs/>
          <w:iCs/>
          <w:sz w:val="24"/>
        </w:rPr>
        <w:t xml:space="preserve"> and </w:t>
      </w:r>
      <w:proofErr w:type="spellStart"/>
      <w:r w:rsidR="006C52FF" w:rsidRPr="001D0480">
        <w:rPr>
          <w:rFonts w:ascii="Times New Roman" w:hAnsi="Times New Roman"/>
          <w:bCs/>
          <w:iCs/>
          <w:sz w:val="24"/>
        </w:rPr>
        <w:t>Oehmke</w:t>
      </w:r>
      <w:proofErr w:type="spellEnd"/>
      <w:r w:rsidR="006C52FF" w:rsidRPr="001D0480">
        <w:rPr>
          <w:rFonts w:ascii="Times New Roman" w:hAnsi="Times New Roman"/>
          <w:bCs/>
          <w:iCs/>
          <w:sz w:val="24"/>
        </w:rPr>
        <w:t xml:space="preserve">, </w:t>
      </w:r>
      <w:r w:rsidR="006C52FF" w:rsidRPr="001D0480">
        <w:rPr>
          <w:rFonts w:ascii="Times New Roman" w:hAnsi="Times New Roman"/>
          <w:bCs/>
          <w:iCs/>
          <w:sz w:val="24"/>
        </w:rPr>
        <w:lastRenderedPageBreak/>
        <w:t>2013). That is, the preference for flexibility in finance options associated with volatile economic conditions makes short</w:t>
      </w:r>
      <w:r w:rsidR="00961B42">
        <w:rPr>
          <w:rFonts w:ascii="Times New Roman" w:hAnsi="Times New Roman"/>
          <w:bCs/>
          <w:iCs/>
          <w:sz w:val="24"/>
        </w:rPr>
        <w:t>-</w:t>
      </w:r>
      <w:r w:rsidR="006C52FF" w:rsidRPr="001D0480">
        <w:rPr>
          <w:rFonts w:ascii="Times New Roman" w:hAnsi="Times New Roman"/>
          <w:bCs/>
          <w:iCs/>
          <w:sz w:val="24"/>
        </w:rPr>
        <w:t>term leverage preferabl</w:t>
      </w:r>
      <w:r w:rsidR="00880A53">
        <w:rPr>
          <w:rFonts w:ascii="Times New Roman" w:hAnsi="Times New Roman"/>
          <w:bCs/>
          <w:iCs/>
          <w:sz w:val="24"/>
        </w:rPr>
        <w:t>e</w:t>
      </w:r>
      <w:r w:rsidR="006C52FF" w:rsidRPr="001D0480">
        <w:rPr>
          <w:rFonts w:ascii="Times New Roman" w:hAnsi="Times New Roman"/>
          <w:bCs/>
          <w:iCs/>
          <w:sz w:val="24"/>
        </w:rPr>
        <w:t xml:space="preserve">. </w:t>
      </w:r>
      <w:r w:rsidR="00332A2B" w:rsidRPr="001D0480">
        <w:rPr>
          <w:rFonts w:ascii="Times New Roman" w:hAnsi="Times New Roman"/>
          <w:bCs/>
          <w:iCs/>
          <w:sz w:val="24"/>
        </w:rPr>
        <w:t>Similarly, higher bankruptcy risk mean</w:t>
      </w:r>
      <w:r w:rsidR="009A5776" w:rsidRPr="001D0480">
        <w:rPr>
          <w:rFonts w:ascii="Times New Roman" w:hAnsi="Times New Roman"/>
          <w:bCs/>
          <w:iCs/>
          <w:sz w:val="24"/>
        </w:rPr>
        <w:t>s that</w:t>
      </w:r>
      <w:r w:rsidR="00332A2B" w:rsidRPr="001D0480">
        <w:rPr>
          <w:rFonts w:ascii="Times New Roman" w:hAnsi="Times New Roman"/>
          <w:bCs/>
          <w:iCs/>
          <w:sz w:val="24"/>
        </w:rPr>
        <w:t xml:space="preserve"> lenders are unwilling to fund long term investments in jurisdictions with high monitoring and bankruptcy costs and where enforcement of contracts are strenuous (see Diamond, 2004</w:t>
      </w:r>
      <w:r w:rsidR="006C4EF4" w:rsidRPr="001D0480">
        <w:rPr>
          <w:rFonts w:ascii="Times New Roman" w:hAnsi="Times New Roman"/>
          <w:bCs/>
          <w:iCs/>
          <w:sz w:val="24"/>
        </w:rPr>
        <w:t xml:space="preserve">; Jensen and </w:t>
      </w:r>
      <w:proofErr w:type="spellStart"/>
      <w:r w:rsidR="006C4EF4" w:rsidRPr="001D0480">
        <w:rPr>
          <w:rFonts w:ascii="Times New Roman" w:hAnsi="Times New Roman"/>
          <w:bCs/>
          <w:iCs/>
          <w:sz w:val="24"/>
        </w:rPr>
        <w:t>Meckling</w:t>
      </w:r>
      <w:proofErr w:type="spellEnd"/>
      <w:r w:rsidR="006C4EF4" w:rsidRPr="001D0480">
        <w:rPr>
          <w:rFonts w:ascii="Times New Roman" w:hAnsi="Times New Roman"/>
          <w:bCs/>
          <w:iCs/>
          <w:sz w:val="24"/>
        </w:rPr>
        <w:t>, 1976</w:t>
      </w:r>
      <w:r w:rsidR="00541A2B">
        <w:rPr>
          <w:rFonts w:ascii="Times New Roman" w:hAnsi="Times New Roman"/>
          <w:bCs/>
          <w:iCs/>
          <w:sz w:val="24"/>
        </w:rPr>
        <w:t xml:space="preserve">; </w:t>
      </w:r>
      <w:proofErr w:type="spellStart"/>
      <w:r w:rsidR="00541A2B">
        <w:rPr>
          <w:rFonts w:ascii="Times New Roman" w:hAnsi="Times New Roman"/>
          <w:sz w:val="24"/>
          <w:szCs w:val="24"/>
        </w:rPr>
        <w:t>Nicodano</w:t>
      </w:r>
      <w:proofErr w:type="spellEnd"/>
      <w:r w:rsidR="00541A2B">
        <w:rPr>
          <w:rFonts w:ascii="Times New Roman" w:hAnsi="Times New Roman"/>
          <w:sz w:val="24"/>
          <w:szCs w:val="24"/>
        </w:rPr>
        <w:t xml:space="preserve"> &amp; Regis, 2019</w:t>
      </w:r>
      <w:r w:rsidR="00332A2B" w:rsidRPr="001D0480">
        <w:rPr>
          <w:rFonts w:ascii="Times New Roman" w:hAnsi="Times New Roman"/>
          <w:bCs/>
          <w:iCs/>
          <w:sz w:val="24"/>
        </w:rPr>
        <w:t>).</w:t>
      </w:r>
    </w:p>
    <w:p w14:paraId="66566E12" w14:textId="6D752C0F" w:rsidR="00332A2B" w:rsidRPr="001D0480" w:rsidRDefault="00332A2B" w:rsidP="00332A2B">
      <w:pPr>
        <w:rPr>
          <w:rFonts w:ascii="Times New Roman" w:hAnsi="Times New Roman"/>
          <w:bCs/>
          <w:iCs/>
          <w:sz w:val="24"/>
        </w:rPr>
      </w:pPr>
      <w:proofErr w:type="spellStart"/>
      <w:r w:rsidRPr="001D0480">
        <w:rPr>
          <w:rFonts w:ascii="Times New Roman" w:hAnsi="Times New Roman"/>
          <w:bCs/>
          <w:iCs/>
          <w:sz w:val="24"/>
        </w:rPr>
        <w:t>Demirguc-Kunt</w:t>
      </w:r>
      <w:proofErr w:type="spellEnd"/>
      <w:r w:rsidRPr="001D0480">
        <w:rPr>
          <w:rFonts w:ascii="Times New Roman" w:hAnsi="Times New Roman"/>
          <w:bCs/>
          <w:iCs/>
          <w:sz w:val="24"/>
        </w:rPr>
        <w:t xml:space="preserve"> et al., (2020)</w:t>
      </w:r>
      <w:r w:rsidR="00880A53">
        <w:rPr>
          <w:rFonts w:ascii="Times New Roman" w:hAnsi="Times New Roman"/>
          <w:bCs/>
          <w:iCs/>
          <w:sz w:val="24"/>
        </w:rPr>
        <w:t xml:space="preserve"> recently </w:t>
      </w:r>
      <w:r w:rsidRPr="001D0480">
        <w:rPr>
          <w:rFonts w:ascii="Times New Roman" w:hAnsi="Times New Roman"/>
          <w:bCs/>
          <w:iCs/>
          <w:sz w:val="24"/>
        </w:rPr>
        <w:t>uncovered that firm leverage in general, long-term leverage and debt maturity</w:t>
      </w:r>
      <w:r w:rsidR="00880A53">
        <w:rPr>
          <w:rFonts w:ascii="Times New Roman" w:hAnsi="Times New Roman"/>
          <w:bCs/>
          <w:iCs/>
          <w:sz w:val="24"/>
        </w:rPr>
        <w:t>, all</w:t>
      </w:r>
      <w:r w:rsidRPr="001D0480">
        <w:rPr>
          <w:rFonts w:ascii="Times New Roman" w:hAnsi="Times New Roman"/>
          <w:bCs/>
          <w:iCs/>
          <w:sz w:val="24"/>
        </w:rPr>
        <w:t xml:space="preserve"> declined during and immediately after the global financial crisis </w:t>
      </w:r>
      <w:r w:rsidR="00880A53">
        <w:rPr>
          <w:rFonts w:ascii="Times New Roman" w:hAnsi="Times New Roman"/>
          <w:bCs/>
          <w:iCs/>
          <w:sz w:val="24"/>
        </w:rPr>
        <w:t>in both</w:t>
      </w:r>
      <w:r w:rsidR="00880A53" w:rsidRPr="001D0480">
        <w:rPr>
          <w:rFonts w:ascii="Times New Roman" w:hAnsi="Times New Roman"/>
          <w:bCs/>
          <w:iCs/>
          <w:sz w:val="24"/>
        </w:rPr>
        <w:t xml:space="preserve"> </w:t>
      </w:r>
      <w:r w:rsidRPr="001D0480">
        <w:rPr>
          <w:rFonts w:ascii="Times New Roman" w:hAnsi="Times New Roman"/>
          <w:bCs/>
          <w:iCs/>
          <w:sz w:val="24"/>
        </w:rPr>
        <w:t>developed and developing economie</w:t>
      </w:r>
      <w:r w:rsidR="00880A53">
        <w:rPr>
          <w:rFonts w:ascii="Times New Roman" w:hAnsi="Times New Roman"/>
          <w:bCs/>
          <w:iCs/>
          <w:sz w:val="24"/>
        </w:rPr>
        <w:t>s</w:t>
      </w:r>
      <w:r w:rsidRPr="001D0480">
        <w:rPr>
          <w:rFonts w:ascii="Times New Roman" w:hAnsi="Times New Roman"/>
          <w:bCs/>
          <w:iCs/>
          <w:sz w:val="24"/>
        </w:rPr>
        <w:t>. These findings were particularly pronounced for countries with less efficient legal and information sharing systems</w:t>
      </w:r>
      <w:r w:rsidR="00880A53">
        <w:rPr>
          <w:rFonts w:ascii="Times New Roman" w:hAnsi="Times New Roman"/>
          <w:bCs/>
          <w:iCs/>
          <w:sz w:val="24"/>
        </w:rPr>
        <w:t>,</w:t>
      </w:r>
      <w:r w:rsidRPr="001D0480">
        <w:rPr>
          <w:rFonts w:ascii="Times New Roman" w:hAnsi="Times New Roman"/>
          <w:bCs/>
          <w:iCs/>
          <w:sz w:val="24"/>
        </w:rPr>
        <w:t xml:space="preserve"> a</w:t>
      </w:r>
      <w:r w:rsidR="00880A53">
        <w:rPr>
          <w:rFonts w:ascii="Times New Roman" w:hAnsi="Times New Roman"/>
          <w:bCs/>
          <w:iCs/>
          <w:sz w:val="24"/>
        </w:rPr>
        <w:t xml:space="preserve">s well as countries with </w:t>
      </w:r>
      <w:r w:rsidRPr="001D0480">
        <w:rPr>
          <w:rFonts w:ascii="Times New Roman" w:hAnsi="Times New Roman"/>
          <w:bCs/>
          <w:iCs/>
          <w:sz w:val="24"/>
        </w:rPr>
        <w:t>tougher restrictions on bank entry. Thus, the</w:t>
      </w:r>
      <w:r w:rsidR="00880A53">
        <w:rPr>
          <w:rFonts w:ascii="Times New Roman" w:hAnsi="Times New Roman"/>
          <w:bCs/>
          <w:iCs/>
          <w:sz w:val="24"/>
        </w:rPr>
        <w:t>ir</w:t>
      </w:r>
      <w:r w:rsidRPr="001D0480">
        <w:rPr>
          <w:rFonts w:ascii="Times New Roman" w:hAnsi="Times New Roman"/>
          <w:bCs/>
          <w:iCs/>
          <w:sz w:val="24"/>
        </w:rPr>
        <w:t xml:space="preserve"> finding</w:t>
      </w:r>
      <w:r w:rsidR="00581449" w:rsidRPr="001D0480">
        <w:rPr>
          <w:rFonts w:ascii="Times New Roman" w:hAnsi="Times New Roman"/>
          <w:bCs/>
          <w:iCs/>
          <w:sz w:val="24"/>
        </w:rPr>
        <w:t>s</w:t>
      </w:r>
      <w:r w:rsidRPr="001D0480">
        <w:rPr>
          <w:rFonts w:ascii="Times New Roman" w:hAnsi="Times New Roman"/>
          <w:bCs/>
          <w:iCs/>
          <w:sz w:val="24"/>
        </w:rPr>
        <w:t xml:space="preserve"> suggest that firms use less long-term leverage, more short-term leverage and may resort to capital markets during or immediately after a global financial crisis.</w:t>
      </w:r>
      <w:r w:rsidR="00566019" w:rsidRPr="001D0480">
        <w:rPr>
          <w:rFonts w:ascii="Times New Roman" w:hAnsi="Times New Roman"/>
          <w:bCs/>
          <w:iCs/>
          <w:sz w:val="24"/>
        </w:rPr>
        <w:t xml:space="preserve"> </w:t>
      </w:r>
      <w:r w:rsidR="00880A53">
        <w:rPr>
          <w:rFonts w:ascii="Times New Roman" w:hAnsi="Times New Roman"/>
          <w:bCs/>
          <w:iCs/>
          <w:sz w:val="24"/>
        </w:rPr>
        <w:t>Given t</w:t>
      </w:r>
      <w:r w:rsidR="00566019" w:rsidRPr="001D0480">
        <w:rPr>
          <w:rFonts w:ascii="Times New Roman" w:hAnsi="Times New Roman"/>
          <w:bCs/>
          <w:iCs/>
          <w:sz w:val="24"/>
        </w:rPr>
        <w:t>he unique</w:t>
      </w:r>
      <w:r w:rsidR="00880A53">
        <w:rPr>
          <w:rFonts w:ascii="Times New Roman" w:hAnsi="Times New Roman"/>
          <w:bCs/>
          <w:iCs/>
          <w:sz w:val="24"/>
        </w:rPr>
        <w:t xml:space="preserve"> (</w:t>
      </w:r>
      <w:r w:rsidR="00880A53" w:rsidRPr="001D0480">
        <w:rPr>
          <w:rFonts w:ascii="Times New Roman" w:hAnsi="Times New Roman"/>
          <w:bCs/>
          <w:iCs/>
          <w:sz w:val="24"/>
        </w:rPr>
        <w:t>Keiretsu</w:t>
      </w:r>
      <w:r w:rsidR="00880A53">
        <w:rPr>
          <w:rFonts w:ascii="Times New Roman" w:hAnsi="Times New Roman"/>
          <w:bCs/>
          <w:iCs/>
          <w:sz w:val="24"/>
        </w:rPr>
        <w:t>)</w:t>
      </w:r>
      <w:r w:rsidR="00566019" w:rsidRPr="001D0480">
        <w:rPr>
          <w:rFonts w:ascii="Times New Roman" w:hAnsi="Times New Roman"/>
          <w:bCs/>
          <w:iCs/>
          <w:sz w:val="24"/>
        </w:rPr>
        <w:t xml:space="preserve"> characteristics of Japanese firms</w:t>
      </w:r>
      <w:r w:rsidR="00880A53">
        <w:rPr>
          <w:rFonts w:ascii="Times New Roman" w:hAnsi="Times New Roman"/>
          <w:bCs/>
          <w:iCs/>
          <w:sz w:val="24"/>
        </w:rPr>
        <w:t xml:space="preserve">, it would be interesting to examine </w:t>
      </w:r>
      <w:r w:rsidR="00566019" w:rsidRPr="001D0480">
        <w:rPr>
          <w:rFonts w:ascii="Times New Roman" w:hAnsi="Times New Roman"/>
          <w:bCs/>
          <w:iCs/>
          <w:sz w:val="24"/>
        </w:rPr>
        <w:t xml:space="preserve">whether the close association of firms to lenders make a significant change to financing decisions during a financial crisis. On this basis, we proceed with </w:t>
      </w:r>
      <w:r w:rsidR="00621C47" w:rsidRPr="001D0480">
        <w:rPr>
          <w:rFonts w:ascii="Times New Roman" w:hAnsi="Times New Roman"/>
          <w:bCs/>
          <w:iCs/>
          <w:sz w:val="24"/>
        </w:rPr>
        <w:t xml:space="preserve">our next </w:t>
      </w:r>
      <w:r w:rsidR="00566019" w:rsidRPr="001D0480">
        <w:rPr>
          <w:rFonts w:ascii="Times New Roman" w:hAnsi="Times New Roman"/>
          <w:bCs/>
          <w:iCs/>
          <w:sz w:val="24"/>
        </w:rPr>
        <w:t>the hypoth</w:t>
      </w:r>
      <w:r w:rsidR="006C4EF4" w:rsidRPr="001D0480">
        <w:rPr>
          <w:rFonts w:ascii="Times New Roman" w:hAnsi="Times New Roman"/>
          <w:bCs/>
          <w:iCs/>
          <w:sz w:val="24"/>
        </w:rPr>
        <w:t>e</w:t>
      </w:r>
      <w:r w:rsidR="00566019" w:rsidRPr="001D0480">
        <w:rPr>
          <w:rFonts w:ascii="Times New Roman" w:hAnsi="Times New Roman"/>
          <w:bCs/>
          <w:iCs/>
          <w:sz w:val="24"/>
        </w:rPr>
        <w:t>sis</w:t>
      </w:r>
      <w:r w:rsidR="00621C47" w:rsidRPr="001D0480">
        <w:rPr>
          <w:rFonts w:ascii="Times New Roman" w:hAnsi="Times New Roman"/>
          <w:bCs/>
          <w:iCs/>
          <w:sz w:val="24"/>
        </w:rPr>
        <w:t xml:space="preserve"> as</w:t>
      </w:r>
      <w:r w:rsidR="00566019" w:rsidRPr="001D0480">
        <w:rPr>
          <w:rFonts w:ascii="Times New Roman" w:hAnsi="Times New Roman"/>
          <w:bCs/>
          <w:iCs/>
          <w:sz w:val="24"/>
        </w:rPr>
        <w:t xml:space="preserve">: </w:t>
      </w:r>
    </w:p>
    <w:p w14:paraId="61A4D13E" w14:textId="744D80D5" w:rsidR="0090287C" w:rsidRPr="001D0480" w:rsidRDefault="0090287C" w:rsidP="0090287C">
      <w:pPr>
        <w:rPr>
          <w:rFonts w:ascii="Times New Roman" w:hAnsi="Times New Roman"/>
          <w:i/>
          <w:iCs/>
          <w:sz w:val="24"/>
        </w:rPr>
      </w:pPr>
      <w:r w:rsidRPr="001D0480">
        <w:rPr>
          <w:rFonts w:ascii="Times New Roman" w:hAnsi="Times New Roman"/>
          <w:i/>
          <w:iCs/>
          <w:sz w:val="24"/>
        </w:rPr>
        <w:t xml:space="preserve">H2: </w:t>
      </w:r>
      <w:r w:rsidR="0012660B" w:rsidRPr="001D0480">
        <w:rPr>
          <w:rFonts w:ascii="Times New Roman" w:hAnsi="Times New Roman"/>
          <w:i/>
          <w:iCs/>
          <w:sz w:val="24"/>
        </w:rPr>
        <w:t>The 2007-</w:t>
      </w:r>
      <w:r w:rsidR="00242770">
        <w:rPr>
          <w:rFonts w:ascii="Times New Roman" w:hAnsi="Times New Roman"/>
          <w:i/>
          <w:iCs/>
          <w:sz w:val="24"/>
        </w:rPr>
        <w:t>20</w:t>
      </w:r>
      <w:r w:rsidR="0012660B" w:rsidRPr="001D0480">
        <w:rPr>
          <w:rFonts w:ascii="Times New Roman" w:hAnsi="Times New Roman"/>
          <w:i/>
          <w:iCs/>
          <w:sz w:val="24"/>
        </w:rPr>
        <w:t>08 f</w:t>
      </w:r>
      <w:r w:rsidRPr="001D0480">
        <w:rPr>
          <w:rFonts w:ascii="Times New Roman" w:hAnsi="Times New Roman"/>
          <w:i/>
          <w:iCs/>
          <w:sz w:val="24"/>
        </w:rPr>
        <w:t xml:space="preserve">inancial crisis </w:t>
      </w:r>
      <w:r w:rsidR="00F34ACD" w:rsidRPr="001D0480">
        <w:rPr>
          <w:rFonts w:ascii="Times New Roman" w:hAnsi="Times New Roman"/>
          <w:i/>
          <w:iCs/>
          <w:sz w:val="24"/>
        </w:rPr>
        <w:t xml:space="preserve">is less likely to have a </w:t>
      </w:r>
      <w:r w:rsidRPr="001D0480">
        <w:rPr>
          <w:rFonts w:ascii="Times New Roman" w:hAnsi="Times New Roman"/>
          <w:i/>
          <w:iCs/>
          <w:sz w:val="24"/>
        </w:rPr>
        <w:t>significant impact</w:t>
      </w:r>
      <w:r w:rsidR="00F34ACD" w:rsidRPr="001D0480">
        <w:rPr>
          <w:rFonts w:ascii="Times New Roman" w:hAnsi="Times New Roman"/>
          <w:i/>
          <w:iCs/>
          <w:sz w:val="24"/>
        </w:rPr>
        <w:t xml:space="preserve"> on </w:t>
      </w:r>
      <w:r w:rsidRPr="001D0480">
        <w:rPr>
          <w:rFonts w:ascii="Times New Roman" w:hAnsi="Times New Roman"/>
          <w:i/>
          <w:iCs/>
          <w:sz w:val="24"/>
        </w:rPr>
        <w:t xml:space="preserve">the relationship between the firm-level determinants </w:t>
      </w:r>
      <w:r w:rsidR="00F34ACD" w:rsidRPr="001D0480">
        <w:rPr>
          <w:rFonts w:ascii="Times New Roman" w:hAnsi="Times New Roman"/>
          <w:i/>
          <w:iCs/>
          <w:sz w:val="24"/>
        </w:rPr>
        <w:t>and leverage of Japanese firms.</w:t>
      </w:r>
    </w:p>
    <w:p w14:paraId="6363501A" w14:textId="77777777" w:rsidR="0090287C" w:rsidRPr="001D0480" w:rsidRDefault="0090287C" w:rsidP="00794010">
      <w:pPr>
        <w:rPr>
          <w:rFonts w:ascii="Times New Roman" w:hAnsi="Times New Roman"/>
          <w:iCs/>
          <w:sz w:val="24"/>
        </w:rPr>
      </w:pPr>
    </w:p>
    <w:p w14:paraId="70808485" w14:textId="43283116" w:rsidR="0084088C" w:rsidRPr="001D0480" w:rsidRDefault="0090287C" w:rsidP="00794010">
      <w:pPr>
        <w:rPr>
          <w:rFonts w:ascii="Times New Roman" w:hAnsi="Times New Roman"/>
          <w:b/>
          <w:iCs/>
          <w:sz w:val="24"/>
        </w:rPr>
      </w:pPr>
      <w:r w:rsidRPr="001D0480">
        <w:rPr>
          <w:rFonts w:ascii="Times New Roman" w:hAnsi="Times New Roman"/>
          <w:b/>
          <w:iCs/>
          <w:sz w:val="24"/>
        </w:rPr>
        <w:t>2.</w:t>
      </w:r>
      <w:r w:rsidR="005F38ED">
        <w:rPr>
          <w:rFonts w:ascii="Times New Roman" w:hAnsi="Times New Roman"/>
          <w:b/>
          <w:iCs/>
          <w:sz w:val="24"/>
        </w:rPr>
        <w:t>2.3</w:t>
      </w:r>
      <w:r w:rsidR="0084088C" w:rsidRPr="001D0480">
        <w:rPr>
          <w:rFonts w:ascii="Times New Roman" w:hAnsi="Times New Roman"/>
          <w:b/>
          <w:iCs/>
          <w:sz w:val="24"/>
        </w:rPr>
        <w:t>. Product market competition and capital structure</w:t>
      </w:r>
    </w:p>
    <w:p w14:paraId="01ADA655" w14:textId="11677B53" w:rsidR="008D27DA" w:rsidRPr="001D0480" w:rsidRDefault="008D27DA" w:rsidP="008D27DA">
      <w:pPr>
        <w:rPr>
          <w:rFonts w:ascii="Times New Roman" w:hAnsi="Times New Roman"/>
          <w:sz w:val="24"/>
          <w:szCs w:val="24"/>
        </w:rPr>
      </w:pPr>
      <w:r w:rsidRPr="001D0480">
        <w:rPr>
          <w:rFonts w:ascii="Times New Roman" w:hAnsi="Times New Roman"/>
          <w:sz w:val="24"/>
          <w:szCs w:val="24"/>
        </w:rPr>
        <w:t>Previous studies (e.g.</w:t>
      </w:r>
      <w:r w:rsidR="00541A2B">
        <w:rPr>
          <w:rFonts w:ascii="Times New Roman" w:hAnsi="Times New Roman"/>
          <w:sz w:val="24"/>
          <w:szCs w:val="24"/>
        </w:rPr>
        <w:t>,</w:t>
      </w:r>
      <w:r w:rsidRPr="001D0480">
        <w:rPr>
          <w:rFonts w:ascii="Times New Roman" w:hAnsi="Times New Roman"/>
          <w:sz w:val="24"/>
          <w:szCs w:val="24"/>
        </w:rPr>
        <w:t xml:space="preserve"> </w:t>
      </w:r>
      <w:proofErr w:type="spellStart"/>
      <w:r w:rsidR="00541A2B">
        <w:rPr>
          <w:rFonts w:ascii="Times New Roman" w:hAnsi="Times New Roman"/>
          <w:sz w:val="24"/>
          <w:szCs w:val="24"/>
        </w:rPr>
        <w:t>Dakua</w:t>
      </w:r>
      <w:proofErr w:type="spellEnd"/>
      <w:r w:rsidR="00541A2B">
        <w:rPr>
          <w:rFonts w:ascii="Times New Roman" w:hAnsi="Times New Roman"/>
          <w:sz w:val="24"/>
          <w:szCs w:val="24"/>
        </w:rPr>
        <w:t xml:space="preserve">, 2019; Elmagrhi et al., 2018; Frank &amp; Shen, 2019; </w:t>
      </w:r>
      <w:proofErr w:type="spellStart"/>
      <w:r w:rsidRPr="001D0480">
        <w:rPr>
          <w:rFonts w:ascii="Times New Roman" w:hAnsi="Times New Roman"/>
          <w:sz w:val="24"/>
          <w:szCs w:val="24"/>
        </w:rPr>
        <w:t>Valta</w:t>
      </w:r>
      <w:proofErr w:type="spellEnd"/>
      <w:r w:rsidRPr="001D0480">
        <w:rPr>
          <w:rFonts w:ascii="Times New Roman" w:hAnsi="Times New Roman"/>
          <w:sz w:val="24"/>
          <w:szCs w:val="24"/>
        </w:rPr>
        <w:t xml:space="preserve">, 2012; </w:t>
      </w:r>
      <w:proofErr w:type="spellStart"/>
      <w:r w:rsidRPr="001D0480">
        <w:rPr>
          <w:rFonts w:ascii="Times New Roman" w:hAnsi="Times New Roman"/>
          <w:sz w:val="24"/>
          <w:szCs w:val="24"/>
        </w:rPr>
        <w:t>Guney</w:t>
      </w:r>
      <w:proofErr w:type="spellEnd"/>
      <w:r w:rsidRPr="001D0480">
        <w:rPr>
          <w:rFonts w:ascii="Times New Roman" w:hAnsi="Times New Roman"/>
          <w:sz w:val="24"/>
          <w:szCs w:val="24"/>
        </w:rPr>
        <w:t xml:space="preserve"> et al., 2011; Showalter, 1999) suggest the possible relationships between a firm’s product market competition and capital structure. Generally, firms use a level of debt commensurate with the level of competition. Theoretically, the </w:t>
      </w:r>
      <w:r w:rsidR="00242770">
        <w:rPr>
          <w:rFonts w:ascii="Times New Roman" w:hAnsi="Times New Roman"/>
          <w:sz w:val="24"/>
          <w:szCs w:val="24"/>
        </w:rPr>
        <w:t>direction of the</w:t>
      </w:r>
      <w:r w:rsidRPr="001D0480">
        <w:rPr>
          <w:rFonts w:ascii="Times New Roman" w:hAnsi="Times New Roman"/>
          <w:sz w:val="24"/>
          <w:szCs w:val="24"/>
        </w:rPr>
        <w:t xml:space="preserve"> relationship remains a controversy. While the limited liability approach assumes that equity maximising firms employ debt to affect competition (a positive relationship), the predation model assumes the use of less debt (a negative relationship) to avoid predation from low geared competitors (see Liu et al. 2002; </w:t>
      </w:r>
      <w:proofErr w:type="spellStart"/>
      <w:r w:rsidRPr="001D0480">
        <w:rPr>
          <w:rFonts w:ascii="Times New Roman" w:hAnsi="Times New Roman"/>
          <w:sz w:val="24"/>
          <w:szCs w:val="24"/>
        </w:rPr>
        <w:t>Rathinasamy</w:t>
      </w:r>
      <w:proofErr w:type="spellEnd"/>
      <w:r w:rsidRPr="001D0480">
        <w:rPr>
          <w:rFonts w:ascii="Times New Roman" w:hAnsi="Times New Roman"/>
          <w:sz w:val="24"/>
          <w:szCs w:val="24"/>
        </w:rPr>
        <w:t xml:space="preserve"> et al., 2000; Barclay and Smith, 1996</w:t>
      </w:r>
      <w:r w:rsidR="00541A2B">
        <w:rPr>
          <w:rFonts w:ascii="Times New Roman" w:hAnsi="Times New Roman"/>
          <w:sz w:val="24"/>
          <w:szCs w:val="24"/>
        </w:rPr>
        <w:t xml:space="preserve">; </w:t>
      </w:r>
      <w:proofErr w:type="spellStart"/>
      <w:r w:rsidR="00541A2B" w:rsidRPr="006432AB">
        <w:rPr>
          <w:rFonts w:ascii="Times New Roman" w:hAnsi="Times New Roman"/>
          <w:sz w:val="24"/>
          <w:szCs w:val="24"/>
        </w:rPr>
        <w:t>Inderst</w:t>
      </w:r>
      <w:proofErr w:type="spellEnd"/>
      <w:r w:rsidR="00541A2B" w:rsidRPr="006432AB">
        <w:rPr>
          <w:rFonts w:ascii="Times New Roman" w:hAnsi="Times New Roman"/>
          <w:sz w:val="24"/>
          <w:szCs w:val="24"/>
        </w:rPr>
        <w:t xml:space="preserve"> &amp; </w:t>
      </w:r>
      <w:proofErr w:type="spellStart"/>
      <w:r w:rsidR="00541A2B" w:rsidRPr="006432AB">
        <w:rPr>
          <w:rFonts w:ascii="Times New Roman" w:hAnsi="Times New Roman"/>
          <w:sz w:val="24"/>
          <w:szCs w:val="24"/>
        </w:rPr>
        <w:t>Vladimirov</w:t>
      </w:r>
      <w:proofErr w:type="spellEnd"/>
      <w:r w:rsidR="00541A2B" w:rsidRPr="006432AB">
        <w:rPr>
          <w:rFonts w:ascii="Times New Roman" w:hAnsi="Times New Roman"/>
          <w:sz w:val="24"/>
          <w:szCs w:val="24"/>
        </w:rPr>
        <w:t>, 2019</w:t>
      </w:r>
      <w:r w:rsidR="00541A2B">
        <w:rPr>
          <w:rFonts w:ascii="Times New Roman" w:hAnsi="Times New Roman"/>
          <w:sz w:val="24"/>
          <w:szCs w:val="24"/>
        </w:rPr>
        <w:t>; Ji et al., 2019</w:t>
      </w:r>
      <w:r w:rsidRPr="001D0480">
        <w:rPr>
          <w:rFonts w:ascii="Times New Roman" w:hAnsi="Times New Roman"/>
          <w:sz w:val="24"/>
          <w:szCs w:val="24"/>
        </w:rPr>
        <w:t>). Empirical studies (e.g.</w:t>
      </w:r>
      <w:r w:rsidR="002634DB">
        <w:rPr>
          <w:rFonts w:ascii="Times New Roman" w:hAnsi="Times New Roman"/>
          <w:sz w:val="24"/>
          <w:szCs w:val="24"/>
        </w:rPr>
        <w:t>,</w:t>
      </w:r>
      <w:r w:rsidRPr="001D0480">
        <w:rPr>
          <w:rFonts w:ascii="Times New Roman" w:hAnsi="Times New Roman"/>
          <w:sz w:val="24"/>
          <w:szCs w:val="24"/>
        </w:rPr>
        <w:t xml:space="preserve"> </w:t>
      </w:r>
      <w:proofErr w:type="spellStart"/>
      <w:r w:rsidRPr="001D0480">
        <w:rPr>
          <w:rFonts w:ascii="Times New Roman" w:hAnsi="Times New Roman"/>
          <w:sz w:val="24"/>
          <w:szCs w:val="24"/>
        </w:rPr>
        <w:t>Cerasi</w:t>
      </w:r>
      <w:proofErr w:type="spellEnd"/>
      <w:r w:rsidRPr="001D0480">
        <w:rPr>
          <w:rFonts w:ascii="Times New Roman" w:hAnsi="Times New Roman"/>
          <w:sz w:val="24"/>
          <w:szCs w:val="24"/>
        </w:rPr>
        <w:t xml:space="preserve"> et al., 2017) found that firms in product markets with higher competition employ higher levels of leverage. This is the case especially when there are competitors within the local market who could take over firms with weak performance (</w:t>
      </w:r>
      <w:proofErr w:type="spellStart"/>
      <w:r w:rsidRPr="001D0480">
        <w:rPr>
          <w:rFonts w:ascii="Times New Roman" w:hAnsi="Times New Roman"/>
          <w:sz w:val="24"/>
          <w:szCs w:val="24"/>
        </w:rPr>
        <w:t>Cerasi</w:t>
      </w:r>
      <w:proofErr w:type="spellEnd"/>
      <w:r w:rsidRPr="001D0480">
        <w:rPr>
          <w:rFonts w:ascii="Times New Roman" w:hAnsi="Times New Roman"/>
          <w:sz w:val="24"/>
          <w:szCs w:val="24"/>
        </w:rPr>
        <w:t xml:space="preserve"> et al., 2017). Similarly, Fosu (2013) also found a significant positive </w:t>
      </w:r>
      <w:r w:rsidRPr="001D0480">
        <w:rPr>
          <w:rFonts w:ascii="Times New Roman" w:hAnsi="Times New Roman"/>
          <w:sz w:val="24"/>
          <w:szCs w:val="24"/>
        </w:rPr>
        <w:lastRenderedPageBreak/>
        <w:t>relationship between capital structure and product market competition in South African firms. That is, higher competition induces the employment of higher debt levels for varied reasons. These include the risk of competitors winning the market share or acquiring weaker firms (</w:t>
      </w:r>
      <w:proofErr w:type="spellStart"/>
      <w:r w:rsidRPr="001D0480">
        <w:rPr>
          <w:rFonts w:ascii="Times New Roman" w:hAnsi="Times New Roman"/>
          <w:sz w:val="24"/>
          <w:szCs w:val="24"/>
        </w:rPr>
        <w:t>Cerasi</w:t>
      </w:r>
      <w:proofErr w:type="spellEnd"/>
      <w:r w:rsidRPr="001D0480">
        <w:rPr>
          <w:rFonts w:ascii="Times New Roman" w:hAnsi="Times New Roman"/>
          <w:sz w:val="24"/>
          <w:szCs w:val="24"/>
        </w:rPr>
        <w:t xml:space="preserve"> et al., 2017; Liu et al., 2002</w:t>
      </w:r>
      <w:r w:rsidR="00966283">
        <w:rPr>
          <w:rFonts w:ascii="Times New Roman" w:hAnsi="Times New Roman"/>
          <w:sz w:val="24"/>
          <w:szCs w:val="24"/>
        </w:rPr>
        <w:t xml:space="preserve">; Lemmon &amp; </w:t>
      </w:r>
      <w:proofErr w:type="spellStart"/>
      <w:r w:rsidR="00966283">
        <w:rPr>
          <w:rFonts w:ascii="Times New Roman" w:hAnsi="Times New Roman"/>
          <w:sz w:val="24"/>
          <w:szCs w:val="24"/>
        </w:rPr>
        <w:t>Zender</w:t>
      </w:r>
      <w:proofErr w:type="spellEnd"/>
      <w:r w:rsidR="00966283">
        <w:rPr>
          <w:rFonts w:ascii="Times New Roman" w:hAnsi="Times New Roman"/>
          <w:sz w:val="24"/>
          <w:szCs w:val="24"/>
        </w:rPr>
        <w:t xml:space="preserve">, 2019; </w:t>
      </w:r>
      <w:proofErr w:type="spellStart"/>
      <w:r w:rsidR="00966283">
        <w:rPr>
          <w:rFonts w:ascii="Times New Roman" w:hAnsi="Times New Roman"/>
          <w:sz w:val="24"/>
          <w:szCs w:val="24"/>
        </w:rPr>
        <w:t>Nicodano</w:t>
      </w:r>
      <w:proofErr w:type="spellEnd"/>
      <w:r w:rsidR="00966283">
        <w:rPr>
          <w:rFonts w:ascii="Times New Roman" w:hAnsi="Times New Roman"/>
          <w:sz w:val="24"/>
          <w:szCs w:val="24"/>
        </w:rPr>
        <w:t xml:space="preserve"> &amp; Regis, 2019</w:t>
      </w:r>
      <w:r w:rsidRPr="001D0480">
        <w:rPr>
          <w:rFonts w:ascii="Times New Roman" w:hAnsi="Times New Roman"/>
          <w:sz w:val="24"/>
          <w:szCs w:val="24"/>
        </w:rPr>
        <w:t xml:space="preserve">). Indeed, our interest in product market competition in Japan stems from the possibility that unique industry factors could drive the product market competition and leverage relationship. </w:t>
      </w:r>
      <w:r w:rsidR="00080179">
        <w:rPr>
          <w:rFonts w:ascii="Times New Roman" w:hAnsi="Times New Roman"/>
          <w:sz w:val="24"/>
          <w:szCs w:val="24"/>
        </w:rPr>
        <w:t>For example, f</w:t>
      </w:r>
      <w:r w:rsidRPr="001D0480">
        <w:rPr>
          <w:rFonts w:ascii="Times New Roman" w:hAnsi="Times New Roman"/>
          <w:sz w:val="24"/>
          <w:szCs w:val="24"/>
        </w:rPr>
        <w:t>actors</w:t>
      </w:r>
      <w:r w:rsidR="00F80677">
        <w:rPr>
          <w:rFonts w:ascii="Times New Roman" w:hAnsi="Times New Roman"/>
          <w:sz w:val="24"/>
          <w:szCs w:val="24"/>
        </w:rPr>
        <w:t>,</w:t>
      </w:r>
      <w:r w:rsidRPr="001D0480">
        <w:rPr>
          <w:rFonts w:ascii="Times New Roman" w:hAnsi="Times New Roman"/>
          <w:sz w:val="24"/>
          <w:szCs w:val="24"/>
        </w:rPr>
        <w:t xml:space="preserve"> such as the pricing of financial products relative to product market competition (see </w:t>
      </w:r>
      <w:proofErr w:type="spellStart"/>
      <w:r w:rsidRPr="001D0480">
        <w:rPr>
          <w:rFonts w:ascii="Times New Roman" w:hAnsi="Times New Roman"/>
          <w:sz w:val="24"/>
          <w:szCs w:val="24"/>
        </w:rPr>
        <w:t>Valta</w:t>
      </w:r>
      <w:proofErr w:type="spellEnd"/>
      <w:r w:rsidRPr="001D0480">
        <w:rPr>
          <w:rFonts w:ascii="Times New Roman" w:hAnsi="Times New Roman"/>
          <w:sz w:val="24"/>
          <w:szCs w:val="24"/>
        </w:rPr>
        <w:t>, 2012) may stifle leverage levels or firm-lender relations (</w:t>
      </w:r>
      <w:r w:rsidR="00F80677">
        <w:rPr>
          <w:rFonts w:ascii="Times New Roman" w:hAnsi="Times New Roman"/>
          <w:sz w:val="24"/>
          <w:szCs w:val="24"/>
        </w:rPr>
        <w:t>‘</w:t>
      </w:r>
      <w:r w:rsidRPr="00737BA6">
        <w:rPr>
          <w:rFonts w:ascii="Times New Roman" w:hAnsi="Times New Roman"/>
          <w:i/>
          <w:sz w:val="24"/>
          <w:szCs w:val="24"/>
        </w:rPr>
        <w:t>Keiretsu</w:t>
      </w:r>
      <w:r w:rsidR="00F80677">
        <w:rPr>
          <w:rFonts w:ascii="Times New Roman" w:hAnsi="Times New Roman"/>
          <w:sz w:val="24"/>
          <w:szCs w:val="24"/>
        </w:rPr>
        <w:t>’</w:t>
      </w:r>
      <w:r w:rsidRPr="001D0480">
        <w:rPr>
          <w:rFonts w:ascii="Times New Roman" w:hAnsi="Times New Roman"/>
          <w:sz w:val="24"/>
          <w:szCs w:val="24"/>
        </w:rPr>
        <w:t>) may ease pricing and access to leverage. On this basis, we state that;</w:t>
      </w:r>
    </w:p>
    <w:p w14:paraId="5F7FE08B" w14:textId="49F2DC12" w:rsidR="00F865EF" w:rsidRPr="001D0480" w:rsidRDefault="008D27DA" w:rsidP="00737BA6">
      <w:pPr>
        <w:spacing w:before="240"/>
        <w:rPr>
          <w:rFonts w:ascii="Times New Roman" w:hAnsi="Times New Roman"/>
          <w:b/>
          <w:sz w:val="28"/>
          <w:szCs w:val="24"/>
        </w:rPr>
      </w:pPr>
      <w:r w:rsidRPr="001D0480">
        <w:rPr>
          <w:rFonts w:ascii="Times New Roman" w:hAnsi="Times New Roman"/>
          <w:i/>
          <w:sz w:val="24"/>
          <w:szCs w:val="24"/>
        </w:rPr>
        <w:t>H3:</w:t>
      </w:r>
      <w:r w:rsidRPr="001D0480">
        <w:rPr>
          <w:rFonts w:ascii="Times New Roman" w:hAnsi="Times New Roman"/>
          <w:sz w:val="24"/>
          <w:szCs w:val="24"/>
        </w:rPr>
        <w:t xml:space="preserve"> </w:t>
      </w:r>
      <w:r w:rsidRPr="001D0480">
        <w:rPr>
          <w:rFonts w:ascii="Times New Roman" w:hAnsi="Times New Roman"/>
          <w:i/>
          <w:sz w:val="24"/>
          <w:szCs w:val="24"/>
        </w:rPr>
        <w:t>Product market competition significantly impacts the observed relation between firm-level determinants and leverage.</w:t>
      </w:r>
    </w:p>
    <w:p w14:paraId="7002CB6E" w14:textId="0A220A6C" w:rsidR="00C95DD3" w:rsidRPr="001D0480" w:rsidRDefault="006F2011" w:rsidP="002D0A47">
      <w:pPr>
        <w:rPr>
          <w:rFonts w:ascii="Times New Roman" w:eastAsia="Times New Roman" w:hAnsi="Times New Roman"/>
          <w:sz w:val="24"/>
          <w:szCs w:val="24"/>
        </w:rPr>
      </w:pPr>
      <w:r w:rsidRPr="001D0480">
        <w:rPr>
          <w:rFonts w:ascii="Times New Roman" w:eastAsia="Times New Roman" w:hAnsi="Times New Roman"/>
          <w:b/>
          <w:bCs/>
          <w:sz w:val="24"/>
          <w:szCs w:val="24"/>
        </w:rPr>
        <w:t>3</w:t>
      </w:r>
      <w:r w:rsidR="008126C8" w:rsidRPr="001D0480">
        <w:rPr>
          <w:rFonts w:ascii="Times New Roman" w:eastAsia="Times New Roman" w:hAnsi="Times New Roman"/>
          <w:b/>
          <w:bCs/>
          <w:sz w:val="24"/>
          <w:szCs w:val="24"/>
        </w:rPr>
        <w:t>.</w:t>
      </w:r>
      <w:r w:rsidR="008126C8" w:rsidRPr="001D0480">
        <w:rPr>
          <w:rFonts w:ascii="Times New Roman" w:eastAsia="Times New Roman" w:hAnsi="Times New Roman"/>
          <w:sz w:val="24"/>
          <w:szCs w:val="24"/>
        </w:rPr>
        <w:t xml:space="preserve"> </w:t>
      </w:r>
      <w:r w:rsidR="002C6874" w:rsidRPr="001D0480">
        <w:rPr>
          <w:rFonts w:ascii="Times New Roman" w:eastAsia="Times New Roman" w:hAnsi="Times New Roman"/>
          <w:b/>
          <w:bCs/>
          <w:sz w:val="24"/>
          <w:szCs w:val="24"/>
        </w:rPr>
        <w:t xml:space="preserve">Data and empirical methodology </w:t>
      </w:r>
    </w:p>
    <w:p w14:paraId="4CBD7308" w14:textId="75F17D68" w:rsidR="009D504C" w:rsidRPr="001D0480" w:rsidRDefault="006F2011" w:rsidP="002D0A47">
      <w:pPr>
        <w:rPr>
          <w:rFonts w:ascii="Times New Roman" w:eastAsia="Times New Roman" w:hAnsi="Times New Roman"/>
          <w:b/>
          <w:iCs/>
          <w:sz w:val="24"/>
          <w:szCs w:val="24"/>
        </w:rPr>
      </w:pPr>
      <w:r w:rsidRPr="001D0480">
        <w:rPr>
          <w:rFonts w:ascii="Times New Roman" w:eastAsia="Times New Roman" w:hAnsi="Times New Roman"/>
          <w:b/>
          <w:iCs/>
          <w:sz w:val="24"/>
          <w:szCs w:val="24"/>
        </w:rPr>
        <w:t>3</w:t>
      </w:r>
      <w:r w:rsidR="009D504C" w:rsidRPr="001D0480">
        <w:rPr>
          <w:rFonts w:ascii="Times New Roman" w:eastAsia="Times New Roman" w:hAnsi="Times New Roman"/>
          <w:b/>
          <w:iCs/>
          <w:sz w:val="24"/>
          <w:szCs w:val="24"/>
        </w:rPr>
        <w:t xml:space="preserve">.1. Data </w:t>
      </w:r>
      <w:r w:rsidR="005B6DC9" w:rsidRPr="001D0480">
        <w:rPr>
          <w:rFonts w:ascii="Times New Roman" w:eastAsia="Times New Roman" w:hAnsi="Times New Roman"/>
          <w:b/>
          <w:iCs/>
          <w:sz w:val="24"/>
          <w:szCs w:val="24"/>
        </w:rPr>
        <w:t>d</w:t>
      </w:r>
      <w:r w:rsidR="009D504C" w:rsidRPr="001D0480">
        <w:rPr>
          <w:rFonts w:ascii="Times New Roman" w:eastAsia="Times New Roman" w:hAnsi="Times New Roman"/>
          <w:b/>
          <w:iCs/>
          <w:sz w:val="24"/>
          <w:szCs w:val="24"/>
        </w:rPr>
        <w:t>escription</w:t>
      </w:r>
    </w:p>
    <w:p w14:paraId="1AF2CDE7" w14:textId="34EE4071" w:rsidR="009D504C" w:rsidRPr="001D0480" w:rsidRDefault="00951EED"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We obtain </w:t>
      </w:r>
      <w:r w:rsidR="00957389" w:rsidRPr="001D0480">
        <w:rPr>
          <w:rFonts w:ascii="Times New Roman" w:eastAsia="Times New Roman" w:hAnsi="Times New Roman"/>
          <w:sz w:val="24"/>
          <w:szCs w:val="24"/>
        </w:rPr>
        <w:t xml:space="preserve">annual financial data </w:t>
      </w:r>
      <w:r w:rsidRPr="001D0480">
        <w:rPr>
          <w:rFonts w:ascii="Times New Roman" w:eastAsia="Times New Roman" w:hAnsi="Times New Roman"/>
          <w:sz w:val="24"/>
          <w:szCs w:val="24"/>
        </w:rPr>
        <w:t>for Japanese firms</w:t>
      </w:r>
      <w:r w:rsidR="00957389" w:rsidRPr="001D0480">
        <w:rPr>
          <w:rFonts w:ascii="Times New Roman" w:eastAsia="Times New Roman" w:hAnsi="Times New Roman"/>
          <w:sz w:val="24"/>
          <w:szCs w:val="24"/>
        </w:rPr>
        <w:t xml:space="preserve"> from the </w:t>
      </w:r>
      <w:r w:rsidRPr="001D0480">
        <w:rPr>
          <w:rFonts w:ascii="Times New Roman" w:eastAsia="Times New Roman" w:hAnsi="Times New Roman"/>
          <w:sz w:val="24"/>
          <w:szCs w:val="24"/>
        </w:rPr>
        <w:t>DataStream</w:t>
      </w:r>
      <w:r w:rsidR="00957389" w:rsidRPr="001D0480">
        <w:rPr>
          <w:rFonts w:ascii="Times New Roman" w:eastAsia="Times New Roman" w:hAnsi="Times New Roman"/>
          <w:sz w:val="24"/>
          <w:szCs w:val="24"/>
        </w:rPr>
        <w:t xml:space="preserve"> database for the period 1995-2013. The selection of the firms was guided by the availability of data.</w:t>
      </w:r>
      <w:r w:rsidR="00663A8A" w:rsidRPr="001D0480">
        <w:rPr>
          <w:rFonts w:ascii="Times New Roman" w:eastAsia="Times New Roman" w:hAnsi="Times New Roman"/>
          <w:sz w:val="24"/>
          <w:szCs w:val="24"/>
        </w:rPr>
        <w:t xml:space="preserve"> </w:t>
      </w:r>
      <w:r w:rsidR="00B2467F" w:rsidRPr="001D0480">
        <w:rPr>
          <w:rFonts w:ascii="Times New Roman" w:eastAsia="Times New Roman" w:hAnsi="Times New Roman"/>
          <w:sz w:val="24"/>
          <w:szCs w:val="24"/>
        </w:rPr>
        <w:t>We start</w:t>
      </w:r>
      <w:r w:rsidR="00080179">
        <w:rPr>
          <w:rFonts w:ascii="Times New Roman" w:eastAsia="Times New Roman" w:hAnsi="Times New Roman"/>
          <w:sz w:val="24"/>
          <w:szCs w:val="24"/>
        </w:rPr>
        <w:t>ed</w:t>
      </w:r>
      <w:r w:rsidR="00B2467F" w:rsidRPr="001D0480">
        <w:rPr>
          <w:rFonts w:ascii="Times New Roman" w:eastAsia="Times New Roman" w:hAnsi="Times New Roman"/>
          <w:sz w:val="24"/>
          <w:szCs w:val="24"/>
        </w:rPr>
        <w:t xml:space="preserve"> with 4</w:t>
      </w:r>
      <w:r w:rsidR="004B34F3" w:rsidRPr="001D0480">
        <w:rPr>
          <w:rFonts w:ascii="Times New Roman" w:eastAsia="Times New Roman" w:hAnsi="Times New Roman"/>
          <w:sz w:val="24"/>
          <w:szCs w:val="24"/>
        </w:rPr>
        <w:t>,</w:t>
      </w:r>
      <w:r w:rsidR="00B2467F" w:rsidRPr="001D0480">
        <w:rPr>
          <w:rFonts w:ascii="Times New Roman" w:eastAsia="Times New Roman" w:hAnsi="Times New Roman"/>
          <w:sz w:val="24"/>
          <w:szCs w:val="24"/>
        </w:rPr>
        <w:t>482 firms. However, we drop</w:t>
      </w:r>
      <w:r w:rsidR="00080179">
        <w:rPr>
          <w:rFonts w:ascii="Times New Roman" w:eastAsia="Times New Roman" w:hAnsi="Times New Roman"/>
          <w:sz w:val="24"/>
          <w:szCs w:val="24"/>
        </w:rPr>
        <w:t>ped</w:t>
      </w:r>
      <w:r w:rsidR="00B2467F" w:rsidRPr="001D0480">
        <w:rPr>
          <w:rFonts w:ascii="Times New Roman" w:eastAsia="Times New Roman" w:hAnsi="Times New Roman"/>
          <w:sz w:val="24"/>
          <w:szCs w:val="24"/>
        </w:rPr>
        <w:t xml:space="preserve"> firms</w:t>
      </w:r>
      <w:r w:rsidR="00D612CD" w:rsidRPr="001D0480">
        <w:rPr>
          <w:rFonts w:ascii="Times New Roman" w:eastAsia="Times New Roman" w:hAnsi="Times New Roman"/>
          <w:sz w:val="24"/>
          <w:szCs w:val="24"/>
        </w:rPr>
        <w:t xml:space="preserve"> and years</w:t>
      </w:r>
      <w:r w:rsidR="00B2467F" w:rsidRPr="001D0480">
        <w:rPr>
          <w:rFonts w:ascii="Times New Roman" w:eastAsia="Times New Roman" w:hAnsi="Times New Roman"/>
          <w:sz w:val="24"/>
          <w:szCs w:val="24"/>
        </w:rPr>
        <w:t xml:space="preserve"> with </w:t>
      </w:r>
      <w:r w:rsidR="00957389" w:rsidRPr="001D0480">
        <w:rPr>
          <w:rFonts w:ascii="Times New Roman" w:eastAsia="Times New Roman" w:hAnsi="Times New Roman"/>
          <w:sz w:val="24"/>
          <w:szCs w:val="24"/>
        </w:rPr>
        <w:t xml:space="preserve">missing </w:t>
      </w:r>
      <w:r w:rsidR="00B2467F" w:rsidRPr="001D0480">
        <w:rPr>
          <w:rFonts w:ascii="Times New Roman" w:eastAsia="Times New Roman" w:hAnsi="Times New Roman"/>
          <w:sz w:val="24"/>
          <w:szCs w:val="24"/>
        </w:rPr>
        <w:t>key va</w:t>
      </w:r>
      <w:r w:rsidR="00957389" w:rsidRPr="001D0480">
        <w:rPr>
          <w:rFonts w:ascii="Times New Roman" w:eastAsia="Times New Roman" w:hAnsi="Times New Roman"/>
          <w:sz w:val="24"/>
          <w:szCs w:val="24"/>
        </w:rPr>
        <w:t>riables</w:t>
      </w:r>
      <w:r w:rsidR="00B2467F" w:rsidRPr="001D0480">
        <w:rPr>
          <w:rFonts w:ascii="Times New Roman" w:eastAsia="Times New Roman" w:hAnsi="Times New Roman"/>
          <w:sz w:val="24"/>
          <w:szCs w:val="24"/>
        </w:rPr>
        <w:t xml:space="preserve"> from our dataset</w:t>
      </w:r>
      <w:r w:rsidR="00295018" w:rsidRPr="001D0480">
        <w:rPr>
          <w:rFonts w:ascii="Times New Roman" w:eastAsia="Times New Roman" w:hAnsi="Times New Roman"/>
          <w:sz w:val="24"/>
          <w:szCs w:val="24"/>
        </w:rPr>
        <w:t>, resulting in</w:t>
      </w:r>
      <w:r w:rsidR="006A66F9" w:rsidRPr="001D0480">
        <w:rPr>
          <w:rFonts w:ascii="Times New Roman" w:eastAsia="Times New Roman" w:hAnsi="Times New Roman"/>
          <w:sz w:val="24"/>
          <w:szCs w:val="24"/>
        </w:rPr>
        <w:t xml:space="preserve"> an unbalanced panel data comprising</w:t>
      </w:r>
      <w:r w:rsidR="00295018" w:rsidRPr="001D0480">
        <w:rPr>
          <w:rFonts w:ascii="Times New Roman" w:eastAsia="Times New Roman" w:hAnsi="Times New Roman"/>
          <w:sz w:val="24"/>
          <w:szCs w:val="24"/>
        </w:rPr>
        <w:t xml:space="preserve"> 4</w:t>
      </w:r>
      <w:r w:rsidR="004B34F3" w:rsidRPr="001D0480">
        <w:rPr>
          <w:rFonts w:ascii="Times New Roman" w:eastAsia="Times New Roman" w:hAnsi="Times New Roman"/>
          <w:sz w:val="24"/>
          <w:szCs w:val="24"/>
        </w:rPr>
        <w:t>,</w:t>
      </w:r>
      <w:r w:rsidR="00295018" w:rsidRPr="001D0480">
        <w:rPr>
          <w:rFonts w:ascii="Times New Roman" w:eastAsia="Times New Roman" w:hAnsi="Times New Roman"/>
          <w:sz w:val="24"/>
          <w:szCs w:val="24"/>
        </w:rPr>
        <w:t>284 firms</w:t>
      </w:r>
      <w:r w:rsidR="00663A8A" w:rsidRPr="001D0480">
        <w:rPr>
          <w:rFonts w:ascii="Times New Roman" w:eastAsia="Times New Roman" w:hAnsi="Times New Roman"/>
          <w:sz w:val="24"/>
          <w:szCs w:val="24"/>
        </w:rPr>
        <w:t xml:space="preserve"> </w:t>
      </w:r>
      <w:r w:rsidR="0076582A" w:rsidRPr="001D0480">
        <w:rPr>
          <w:rFonts w:ascii="Times New Roman" w:eastAsia="Times New Roman" w:hAnsi="Times New Roman"/>
          <w:sz w:val="24"/>
          <w:szCs w:val="24"/>
        </w:rPr>
        <w:t>and 61,000 firm-year observations</w:t>
      </w:r>
      <w:r w:rsidR="006A66F9" w:rsidRPr="001D0480">
        <w:rPr>
          <w:rFonts w:ascii="Times New Roman" w:eastAsia="Times New Roman" w:hAnsi="Times New Roman"/>
          <w:sz w:val="24"/>
          <w:szCs w:val="24"/>
        </w:rPr>
        <w:t>.</w:t>
      </w:r>
      <w:r w:rsidR="0076582A" w:rsidRPr="001D0480">
        <w:rPr>
          <w:rFonts w:ascii="Times New Roman" w:eastAsia="Times New Roman" w:hAnsi="Times New Roman"/>
          <w:sz w:val="24"/>
          <w:szCs w:val="24"/>
        </w:rPr>
        <w:t xml:space="preserve"> </w:t>
      </w:r>
    </w:p>
    <w:p w14:paraId="61DD8D5D" w14:textId="539A5DFB" w:rsidR="009D504C" w:rsidRPr="001D0480" w:rsidRDefault="006F2011" w:rsidP="002D0A47">
      <w:pPr>
        <w:rPr>
          <w:rFonts w:ascii="Times New Roman" w:eastAsia="Times New Roman" w:hAnsi="Times New Roman"/>
          <w:i/>
          <w:iCs/>
          <w:sz w:val="24"/>
          <w:szCs w:val="24"/>
        </w:rPr>
      </w:pPr>
      <w:r w:rsidRPr="001D0480">
        <w:rPr>
          <w:rFonts w:ascii="Times New Roman" w:eastAsia="Times New Roman" w:hAnsi="Times New Roman"/>
          <w:b/>
          <w:iCs/>
          <w:sz w:val="24"/>
          <w:szCs w:val="24"/>
        </w:rPr>
        <w:t>3</w:t>
      </w:r>
      <w:r w:rsidR="009D504C" w:rsidRPr="001D0480">
        <w:rPr>
          <w:rFonts w:ascii="Times New Roman" w:eastAsia="Times New Roman" w:hAnsi="Times New Roman"/>
          <w:b/>
          <w:iCs/>
          <w:sz w:val="24"/>
          <w:szCs w:val="24"/>
        </w:rPr>
        <w:t xml:space="preserve">.2. Measurements of </w:t>
      </w:r>
      <w:r w:rsidR="00470DED" w:rsidRPr="001D0480">
        <w:rPr>
          <w:rFonts w:ascii="Times New Roman" w:eastAsia="Times New Roman" w:hAnsi="Times New Roman"/>
          <w:b/>
          <w:iCs/>
          <w:sz w:val="24"/>
          <w:szCs w:val="24"/>
        </w:rPr>
        <w:t>v</w:t>
      </w:r>
      <w:r w:rsidR="009D504C" w:rsidRPr="001D0480">
        <w:rPr>
          <w:rFonts w:ascii="Times New Roman" w:eastAsia="Times New Roman" w:hAnsi="Times New Roman"/>
          <w:b/>
          <w:iCs/>
          <w:sz w:val="24"/>
          <w:szCs w:val="24"/>
        </w:rPr>
        <w:t>ariables</w:t>
      </w:r>
    </w:p>
    <w:p w14:paraId="0E2647B9" w14:textId="65123FEC" w:rsidR="00786C62" w:rsidRPr="001D0480" w:rsidRDefault="009D504C"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The measures used in this study were chosen in line with the </w:t>
      </w:r>
      <w:r w:rsidR="00BA2378" w:rsidRPr="001D0480">
        <w:rPr>
          <w:rFonts w:ascii="Times New Roman" w:eastAsia="Times New Roman" w:hAnsi="Times New Roman"/>
          <w:sz w:val="24"/>
          <w:szCs w:val="24"/>
        </w:rPr>
        <w:t>earlier</w:t>
      </w:r>
      <w:r w:rsidR="00570306"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discussed empirical and theoretical literature. This enable</w:t>
      </w:r>
      <w:r w:rsidR="00080179">
        <w:rPr>
          <w:rFonts w:ascii="Times New Roman" w:eastAsia="Times New Roman" w:hAnsi="Times New Roman"/>
          <w:sz w:val="24"/>
          <w:szCs w:val="24"/>
        </w:rPr>
        <w:t>d</w:t>
      </w:r>
      <w:r w:rsidRPr="001D0480">
        <w:rPr>
          <w:rFonts w:ascii="Times New Roman" w:eastAsia="Times New Roman" w:hAnsi="Times New Roman"/>
          <w:sz w:val="24"/>
          <w:szCs w:val="24"/>
        </w:rPr>
        <w:t xml:space="preserve"> us </w:t>
      </w:r>
      <w:proofErr w:type="gramStart"/>
      <w:r w:rsidRPr="001D0480">
        <w:rPr>
          <w:rFonts w:ascii="Times New Roman" w:eastAsia="Times New Roman" w:hAnsi="Times New Roman"/>
          <w:sz w:val="24"/>
          <w:szCs w:val="24"/>
        </w:rPr>
        <w:t>compare</w:t>
      </w:r>
      <w:proofErr w:type="gramEnd"/>
      <w:r w:rsidRPr="001D0480">
        <w:rPr>
          <w:rFonts w:ascii="Times New Roman" w:eastAsia="Times New Roman" w:hAnsi="Times New Roman"/>
          <w:sz w:val="24"/>
          <w:szCs w:val="24"/>
        </w:rPr>
        <w:t xml:space="preserve"> our results with prior research.</w:t>
      </w:r>
      <w:r w:rsidR="00A02D74" w:rsidRPr="001D0480">
        <w:rPr>
          <w:rFonts w:ascii="Times New Roman" w:eastAsia="Times New Roman" w:hAnsi="Times New Roman"/>
          <w:sz w:val="24"/>
          <w:szCs w:val="24"/>
        </w:rPr>
        <w:t xml:space="preserve"> Following</w:t>
      </w:r>
      <w:r w:rsidR="009F226E" w:rsidRPr="001D0480">
        <w:rPr>
          <w:rFonts w:ascii="Times New Roman" w:eastAsia="Times New Roman" w:hAnsi="Times New Roman"/>
          <w:sz w:val="24"/>
          <w:szCs w:val="24"/>
        </w:rPr>
        <w:t xml:space="preserve"> the extant literature (e.g.</w:t>
      </w:r>
      <w:r w:rsidR="00B02102" w:rsidRPr="001D0480">
        <w:rPr>
          <w:rFonts w:ascii="Times New Roman" w:eastAsia="Times New Roman" w:hAnsi="Times New Roman"/>
          <w:sz w:val="24"/>
          <w:szCs w:val="24"/>
        </w:rPr>
        <w:t>,</w:t>
      </w:r>
      <w:r w:rsidR="00A02D74" w:rsidRPr="001D0480">
        <w:rPr>
          <w:rFonts w:ascii="Times New Roman" w:eastAsia="Times New Roman" w:hAnsi="Times New Roman"/>
          <w:sz w:val="24"/>
          <w:szCs w:val="24"/>
        </w:rPr>
        <w:t xml:space="preserve"> Fosu et al.</w:t>
      </w:r>
      <w:r w:rsidR="00A25B51" w:rsidRPr="001D0480">
        <w:rPr>
          <w:rFonts w:ascii="Times New Roman" w:eastAsia="Times New Roman" w:hAnsi="Times New Roman"/>
          <w:sz w:val="24"/>
          <w:szCs w:val="24"/>
        </w:rPr>
        <w:t>,</w:t>
      </w:r>
      <w:r w:rsidR="00A02D74" w:rsidRPr="001D0480">
        <w:rPr>
          <w:rFonts w:ascii="Times New Roman" w:eastAsia="Times New Roman" w:hAnsi="Times New Roman"/>
          <w:sz w:val="24"/>
          <w:szCs w:val="24"/>
        </w:rPr>
        <w:t xml:space="preserve"> 2016</w:t>
      </w:r>
      <w:r w:rsidR="00F33865" w:rsidRPr="001D0480">
        <w:rPr>
          <w:rFonts w:ascii="Times New Roman" w:eastAsia="Times New Roman" w:hAnsi="Times New Roman"/>
          <w:sz w:val="24"/>
          <w:szCs w:val="24"/>
        </w:rPr>
        <w:t>;</w:t>
      </w:r>
      <w:r w:rsidR="00492246" w:rsidRPr="001D0480">
        <w:rPr>
          <w:rFonts w:ascii="Times New Roman" w:eastAsia="Times New Roman" w:hAnsi="Times New Roman"/>
          <w:sz w:val="24"/>
          <w:szCs w:val="24"/>
        </w:rPr>
        <w:t xml:space="preserve"> </w:t>
      </w:r>
      <w:proofErr w:type="spellStart"/>
      <w:r w:rsidR="00492246" w:rsidRPr="001D0480">
        <w:rPr>
          <w:rFonts w:ascii="Times New Roman" w:hAnsi="Times New Roman"/>
          <w:sz w:val="24"/>
          <w:szCs w:val="24"/>
        </w:rPr>
        <w:t>Huyghebaert</w:t>
      </w:r>
      <w:proofErr w:type="spellEnd"/>
      <w:r w:rsidR="00492246" w:rsidRPr="001D0480">
        <w:rPr>
          <w:rFonts w:ascii="Times New Roman" w:hAnsi="Times New Roman"/>
          <w:sz w:val="24"/>
          <w:szCs w:val="24"/>
        </w:rPr>
        <w:t xml:space="preserve"> &amp; Xu, 2016;</w:t>
      </w:r>
      <w:r w:rsidR="00F33865" w:rsidRPr="001D0480">
        <w:rPr>
          <w:rFonts w:ascii="Times New Roman" w:eastAsia="Times New Roman" w:hAnsi="Times New Roman"/>
          <w:sz w:val="24"/>
          <w:szCs w:val="24"/>
        </w:rPr>
        <w:t xml:space="preserve"> </w:t>
      </w:r>
      <w:r w:rsidR="00F33865" w:rsidRPr="001D0480">
        <w:rPr>
          <w:rFonts w:ascii="Times New Roman" w:eastAsia="Times New Roman" w:hAnsi="Times New Roman"/>
          <w:sz w:val="24"/>
          <w:szCs w:val="24"/>
          <w:shd w:val="clear" w:color="auto" w:fill="FFFFFF"/>
        </w:rPr>
        <w:t>Dudley, 2012</w:t>
      </w:r>
      <w:r w:rsidR="00A02D74" w:rsidRPr="001D0480">
        <w:rPr>
          <w:rFonts w:ascii="Times New Roman" w:eastAsia="Times New Roman" w:hAnsi="Times New Roman"/>
          <w:sz w:val="24"/>
          <w:szCs w:val="24"/>
        </w:rPr>
        <w:t xml:space="preserve">), </w:t>
      </w:r>
      <w:r w:rsidR="002A042A" w:rsidRPr="001D0480">
        <w:rPr>
          <w:rFonts w:ascii="Times New Roman" w:eastAsia="Times New Roman" w:hAnsi="Times New Roman"/>
          <w:sz w:val="24"/>
          <w:szCs w:val="24"/>
        </w:rPr>
        <w:t>w</w:t>
      </w:r>
      <w:r w:rsidR="00A02D74" w:rsidRPr="001D0480">
        <w:rPr>
          <w:rFonts w:ascii="Times New Roman" w:eastAsia="Times New Roman" w:hAnsi="Times New Roman"/>
          <w:sz w:val="24"/>
          <w:szCs w:val="24"/>
        </w:rPr>
        <w:t xml:space="preserve">e </w:t>
      </w:r>
      <w:proofErr w:type="spellStart"/>
      <w:r w:rsidR="00A02D74" w:rsidRPr="001D0480">
        <w:rPr>
          <w:rFonts w:ascii="Times New Roman" w:eastAsia="Times New Roman" w:hAnsi="Times New Roman"/>
          <w:sz w:val="24"/>
          <w:szCs w:val="24"/>
        </w:rPr>
        <w:t>winsorised</w:t>
      </w:r>
      <w:proofErr w:type="spellEnd"/>
      <w:r w:rsidR="00A02D74" w:rsidRPr="001D0480">
        <w:rPr>
          <w:rFonts w:ascii="Times New Roman" w:eastAsia="Times New Roman" w:hAnsi="Times New Roman"/>
          <w:sz w:val="24"/>
          <w:szCs w:val="24"/>
        </w:rPr>
        <w:t xml:space="preserve"> all variables at a 5% level on either tail </w:t>
      </w:r>
      <w:r w:rsidR="005106D3" w:rsidRPr="001D0480">
        <w:rPr>
          <w:rFonts w:ascii="Times New Roman" w:eastAsia="Times New Roman" w:hAnsi="Times New Roman"/>
          <w:sz w:val="24"/>
          <w:szCs w:val="24"/>
        </w:rPr>
        <w:t>to</w:t>
      </w:r>
      <w:r w:rsidR="00A02D74" w:rsidRPr="001D0480">
        <w:rPr>
          <w:rFonts w:ascii="Times New Roman" w:eastAsia="Times New Roman" w:hAnsi="Times New Roman"/>
          <w:sz w:val="24"/>
          <w:szCs w:val="24"/>
        </w:rPr>
        <w:t xml:space="preserve"> mitigate the effect of outliers. </w:t>
      </w:r>
      <w:r w:rsidRPr="001D0480">
        <w:rPr>
          <w:rFonts w:ascii="Times New Roman" w:eastAsia="Times New Roman" w:hAnsi="Times New Roman"/>
          <w:sz w:val="24"/>
          <w:szCs w:val="24"/>
        </w:rPr>
        <w:t xml:space="preserve">Variables used are summarised in Table </w:t>
      </w:r>
      <w:r w:rsidR="00156CF9" w:rsidRPr="001D0480">
        <w:rPr>
          <w:rFonts w:ascii="Times New Roman" w:eastAsia="Times New Roman" w:hAnsi="Times New Roman"/>
          <w:sz w:val="24"/>
          <w:szCs w:val="24"/>
        </w:rPr>
        <w:t>2</w:t>
      </w:r>
      <w:r w:rsidRPr="001D0480">
        <w:rPr>
          <w:rFonts w:ascii="Times New Roman" w:eastAsia="Times New Roman" w:hAnsi="Times New Roman"/>
          <w:sz w:val="24"/>
          <w:szCs w:val="24"/>
        </w:rPr>
        <w:t>.</w:t>
      </w:r>
    </w:p>
    <w:p w14:paraId="50AE3EC3" w14:textId="77777777" w:rsidR="00DA59C4" w:rsidRPr="001D0480" w:rsidRDefault="00DA59C4" w:rsidP="002D0A47">
      <w:pPr>
        <w:rPr>
          <w:rFonts w:ascii="Times New Roman" w:eastAsia="Times New Roman" w:hAnsi="Times New Roman"/>
          <w:sz w:val="24"/>
          <w:szCs w:val="24"/>
        </w:rPr>
      </w:pPr>
    </w:p>
    <w:p w14:paraId="75B8E800" w14:textId="679135A2" w:rsidR="00DA59C4" w:rsidRPr="001D0480" w:rsidRDefault="00DA59C4" w:rsidP="00DA59C4">
      <w:pPr>
        <w:spacing w:before="240"/>
        <w:jc w:val="center"/>
        <w:rPr>
          <w:rFonts w:ascii="Times New Roman" w:hAnsi="Times New Roman"/>
          <w:b/>
          <w:sz w:val="28"/>
          <w:szCs w:val="24"/>
        </w:rPr>
      </w:pPr>
      <w:r w:rsidRPr="001D0480">
        <w:rPr>
          <w:rFonts w:ascii="Times New Roman" w:hAnsi="Times New Roman"/>
          <w:b/>
          <w:sz w:val="28"/>
          <w:szCs w:val="24"/>
        </w:rPr>
        <w:t>[Table 2 about here]</w:t>
      </w:r>
    </w:p>
    <w:p w14:paraId="1804B075" w14:textId="77777777" w:rsidR="00470DED" w:rsidRPr="001D0480" w:rsidRDefault="00470DED" w:rsidP="002D0A47">
      <w:pPr>
        <w:rPr>
          <w:rFonts w:ascii="Times New Roman" w:eastAsia="Times New Roman" w:hAnsi="Times New Roman"/>
          <w:bCs/>
          <w:i/>
          <w:sz w:val="24"/>
          <w:szCs w:val="24"/>
        </w:rPr>
      </w:pPr>
    </w:p>
    <w:p w14:paraId="5BA1BBAD" w14:textId="100E823A" w:rsidR="006630F6" w:rsidRPr="001D0480" w:rsidRDefault="006F2011" w:rsidP="002D0A47">
      <w:pPr>
        <w:rPr>
          <w:rFonts w:ascii="Times New Roman" w:eastAsia="Times New Roman" w:hAnsi="Times New Roman"/>
          <w:b/>
          <w:bCs/>
          <w:sz w:val="24"/>
          <w:szCs w:val="24"/>
        </w:rPr>
      </w:pPr>
      <w:r w:rsidRPr="001D0480">
        <w:rPr>
          <w:rFonts w:ascii="Times New Roman" w:eastAsia="Times New Roman" w:hAnsi="Times New Roman"/>
          <w:b/>
          <w:bCs/>
          <w:sz w:val="24"/>
          <w:szCs w:val="24"/>
        </w:rPr>
        <w:t>3</w:t>
      </w:r>
      <w:r w:rsidR="0032335D" w:rsidRPr="001D0480">
        <w:rPr>
          <w:rFonts w:ascii="Times New Roman" w:eastAsia="Times New Roman" w:hAnsi="Times New Roman"/>
          <w:b/>
          <w:bCs/>
          <w:sz w:val="24"/>
          <w:szCs w:val="24"/>
        </w:rPr>
        <w:t xml:space="preserve">.3. </w:t>
      </w:r>
      <w:r w:rsidR="006630F6" w:rsidRPr="001D0480">
        <w:rPr>
          <w:rFonts w:ascii="Times New Roman" w:eastAsia="Times New Roman" w:hAnsi="Times New Roman"/>
          <w:b/>
          <w:bCs/>
          <w:sz w:val="24"/>
          <w:szCs w:val="24"/>
        </w:rPr>
        <w:t>Descriptive statistics and correlations</w:t>
      </w:r>
    </w:p>
    <w:p w14:paraId="7541A72E" w14:textId="7D95246C" w:rsidR="0076683A" w:rsidRPr="00737BA6" w:rsidRDefault="0076683A" w:rsidP="0076683A">
      <w:pPr>
        <w:widowControl w:val="0"/>
        <w:autoSpaceDE w:val="0"/>
        <w:autoSpaceDN w:val="0"/>
        <w:adjustRightInd w:val="0"/>
        <w:spacing w:after="0"/>
        <w:rPr>
          <w:rFonts w:ascii="Times New Roman" w:eastAsia="Times New Roman" w:hAnsi="Times New Roman"/>
          <w:sz w:val="24"/>
          <w:szCs w:val="24"/>
        </w:rPr>
      </w:pPr>
      <w:r w:rsidRPr="001D0480">
        <w:rPr>
          <w:rFonts w:ascii="Times New Roman" w:eastAsia="Times New Roman" w:hAnsi="Times New Roman"/>
          <w:sz w:val="24"/>
          <w:szCs w:val="24"/>
        </w:rPr>
        <w:lastRenderedPageBreak/>
        <w:t>In Table 3, we present the summary statistics of the variables used in this study over the whole sample period. The sample shows considerable variance for all variables. A few findings are worth noting. The average value of</w:t>
      </w:r>
      <w:r w:rsidR="001E6F7B" w:rsidRPr="001D0480">
        <w:rPr>
          <w:rFonts w:ascii="Times New Roman" w:eastAsia="Times New Roman" w:hAnsi="Times New Roman"/>
          <w:sz w:val="24"/>
          <w:szCs w:val="24"/>
        </w:rPr>
        <w:t xml:space="preserve"> our main measure of leverage</w:t>
      </w:r>
      <w:r w:rsidR="00F80677">
        <w:rPr>
          <w:rFonts w:ascii="Times New Roman" w:eastAsia="Times New Roman" w:hAnsi="Times New Roman"/>
          <w:sz w:val="24"/>
          <w:szCs w:val="24"/>
        </w:rPr>
        <w:t xml:space="preserve"> –</w:t>
      </w:r>
      <w:r w:rsidR="001E6F7B" w:rsidRPr="001D0480">
        <w:rPr>
          <w:rFonts w:ascii="Times New Roman" w:eastAsia="Times New Roman" w:hAnsi="Times New Roman"/>
          <w:sz w:val="24"/>
          <w:szCs w:val="24"/>
        </w:rPr>
        <w:t xml:space="preserve"> </w:t>
      </w:r>
      <w:r w:rsidR="00AA06D9" w:rsidRPr="001D0480">
        <w:rPr>
          <w:rFonts w:ascii="Times New Roman" w:eastAsia="Times New Roman" w:hAnsi="Times New Roman"/>
          <w:sz w:val="24"/>
          <w:szCs w:val="24"/>
        </w:rPr>
        <w:t xml:space="preserve">book </w:t>
      </w:r>
      <w:r w:rsidRPr="001D0480">
        <w:rPr>
          <w:rFonts w:ascii="Times New Roman" w:eastAsia="Times New Roman" w:hAnsi="Times New Roman"/>
          <w:sz w:val="24"/>
          <w:szCs w:val="24"/>
        </w:rPr>
        <w:t>leverage (</w:t>
      </w:r>
      <w:proofErr w:type="spellStart"/>
      <w:r w:rsidR="00AA06D9" w:rsidRPr="001D0480">
        <w:rPr>
          <w:rFonts w:ascii="Times New Roman" w:eastAsia="Times New Roman" w:hAnsi="Times New Roman"/>
          <w:i/>
          <w:sz w:val="24"/>
          <w:szCs w:val="24"/>
        </w:rPr>
        <w:t>BLev</w:t>
      </w:r>
      <w:proofErr w:type="spellEnd"/>
      <w:r w:rsidRPr="001D0480">
        <w:rPr>
          <w:rFonts w:ascii="Times New Roman" w:eastAsia="Times New Roman" w:hAnsi="Times New Roman"/>
          <w:sz w:val="24"/>
          <w:szCs w:val="24"/>
        </w:rPr>
        <w:t>) is 0.23. This low figure may reflect the fact that Japanese fi</w:t>
      </w:r>
      <w:r w:rsidR="00366657" w:rsidRPr="001D0480">
        <w:rPr>
          <w:rFonts w:ascii="Times New Roman" w:eastAsia="Times New Roman" w:hAnsi="Times New Roman"/>
          <w:sz w:val="24"/>
          <w:szCs w:val="24"/>
        </w:rPr>
        <w:t>rms are mainly equity financed</w:t>
      </w:r>
      <w:r w:rsidR="00CE4FA6"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w:t>
      </w:r>
      <w:r w:rsidR="00CE4FA6" w:rsidRPr="001D0480">
        <w:rPr>
          <w:rFonts w:ascii="Times New Roman" w:eastAsia="Times New Roman" w:hAnsi="Times New Roman"/>
          <w:sz w:val="24"/>
          <w:szCs w:val="24"/>
        </w:rPr>
        <w:t>T</w:t>
      </w:r>
      <w:r w:rsidRPr="001D0480">
        <w:rPr>
          <w:rFonts w:ascii="Times New Roman" w:eastAsia="Times New Roman" w:hAnsi="Times New Roman"/>
          <w:sz w:val="24"/>
          <w:szCs w:val="24"/>
        </w:rPr>
        <w:t>he average value of long</w:t>
      </w:r>
      <w:r w:rsidR="00E70369" w:rsidRPr="001D0480">
        <w:rPr>
          <w:rFonts w:ascii="Times New Roman" w:eastAsia="Times New Roman" w:hAnsi="Times New Roman"/>
          <w:sz w:val="24"/>
          <w:szCs w:val="24"/>
        </w:rPr>
        <w:t>-</w:t>
      </w:r>
      <w:r w:rsidRPr="001D0480">
        <w:rPr>
          <w:rFonts w:ascii="Times New Roman" w:eastAsia="Times New Roman" w:hAnsi="Times New Roman"/>
          <w:sz w:val="24"/>
          <w:szCs w:val="24"/>
        </w:rPr>
        <w:t>term leverage is 0.10.</w:t>
      </w:r>
      <w:r w:rsidR="00CE4FA6" w:rsidRPr="001D0480">
        <w:rPr>
          <w:rFonts w:ascii="Times New Roman" w:eastAsia="Times New Roman" w:hAnsi="Times New Roman"/>
          <w:sz w:val="24"/>
          <w:szCs w:val="24"/>
        </w:rPr>
        <w:t xml:space="preserve"> This shows that </w:t>
      </w:r>
      <w:r w:rsidR="00F80677">
        <w:rPr>
          <w:rFonts w:ascii="Times New Roman" w:eastAsia="Times New Roman" w:hAnsi="Times New Roman"/>
          <w:sz w:val="24"/>
          <w:szCs w:val="24"/>
        </w:rPr>
        <w:t xml:space="preserve">a </w:t>
      </w:r>
      <w:r w:rsidR="00A25B51" w:rsidRPr="001D0480">
        <w:rPr>
          <w:rFonts w:ascii="Times New Roman" w:eastAsia="Times New Roman" w:hAnsi="Times New Roman"/>
          <w:sz w:val="24"/>
          <w:szCs w:val="24"/>
        </w:rPr>
        <w:t xml:space="preserve">greater portion of the capital structure of </w:t>
      </w:r>
      <w:r w:rsidR="00CE4FA6" w:rsidRPr="001D0480">
        <w:rPr>
          <w:rFonts w:ascii="Times New Roman" w:eastAsia="Times New Roman" w:hAnsi="Times New Roman"/>
          <w:sz w:val="24"/>
          <w:szCs w:val="24"/>
        </w:rPr>
        <w:t xml:space="preserve">most of the firms studied </w:t>
      </w:r>
      <w:r w:rsidR="00A25B51" w:rsidRPr="001D0480">
        <w:rPr>
          <w:rFonts w:ascii="Times New Roman" w:eastAsia="Times New Roman" w:hAnsi="Times New Roman"/>
          <w:sz w:val="24"/>
          <w:szCs w:val="24"/>
        </w:rPr>
        <w:t>is</w:t>
      </w:r>
      <w:r w:rsidR="00CE4FA6" w:rsidRPr="001D0480">
        <w:rPr>
          <w:rFonts w:ascii="Times New Roman" w:eastAsia="Times New Roman" w:hAnsi="Times New Roman"/>
          <w:sz w:val="24"/>
          <w:szCs w:val="24"/>
        </w:rPr>
        <w:t xml:space="preserve"> short</w:t>
      </w:r>
      <w:r w:rsidR="00CC4F65" w:rsidRPr="001D0480">
        <w:rPr>
          <w:rFonts w:ascii="Times New Roman" w:eastAsia="Times New Roman" w:hAnsi="Times New Roman"/>
          <w:sz w:val="24"/>
          <w:szCs w:val="24"/>
        </w:rPr>
        <w:t>-</w:t>
      </w:r>
      <w:r w:rsidR="00CE4FA6" w:rsidRPr="001D0480">
        <w:rPr>
          <w:rFonts w:ascii="Times New Roman" w:eastAsia="Times New Roman" w:hAnsi="Times New Roman"/>
          <w:sz w:val="24"/>
          <w:szCs w:val="24"/>
        </w:rPr>
        <w:t>term debt</w:t>
      </w:r>
      <w:r w:rsidR="00A25B51" w:rsidRPr="001D0480">
        <w:rPr>
          <w:rFonts w:ascii="Times New Roman" w:eastAsia="Times New Roman" w:hAnsi="Times New Roman"/>
          <w:sz w:val="24"/>
          <w:szCs w:val="24"/>
        </w:rPr>
        <w:t>,</w:t>
      </w:r>
      <w:r w:rsidR="00CE4FA6" w:rsidRPr="001D0480">
        <w:rPr>
          <w:rFonts w:ascii="Times New Roman" w:eastAsia="Times New Roman" w:hAnsi="Times New Roman"/>
          <w:sz w:val="24"/>
          <w:szCs w:val="24"/>
        </w:rPr>
        <w:t xml:space="preserve"> as noted in Kester (1986). </w:t>
      </w:r>
      <w:r w:rsidRPr="001D0480">
        <w:rPr>
          <w:rFonts w:ascii="Times New Roman" w:eastAsia="Times New Roman" w:hAnsi="Times New Roman"/>
          <w:sz w:val="24"/>
          <w:szCs w:val="24"/>
        </w:rPr>
        <w:t>Firm size has a mean value of 17.22 and a standard deviation of 1.46. This shows that there are low levels of variability among the firms examined. The minimum and maximum values of these variables are 14.72 and 20.17</w:t>
      </w:r>
      <w:r w:rsidR="00F80677">
        <w:rPr>
          <w:rFonts w:ascii="Times New Roman" w:eastAsia="Times New Roman" w:hAnsi="Times New Roman"/>
          <w:sz w:val="24"/>
          <w:szCs w:val="24"/>
        </w:rPr>
        <w:t>,</w:t>
      </w:r>
      <w:r w:rsidRPr="001D0480">
        <w:rPr>
          <w:rFonts w:ascii="Times New Roman" w:eastAsia="Times New Roman" w:hAnsi="Times New Roman"/>
          <w:sz w:val="24"/>
          <w:szCs w:val="24"/>
        </w:rPr>
        <w:t xml:space="preserve"> respectively, suggesting a low degree of heterogeneity across firms. There is further evidence that Japanese firms tend to be highly liquid with a mean value of 1.82. This variable also exhibits a low level of variability with a standard deviation of 1.12. Moving beyond this, we investigate whether the independent variables employed are likely to suffer from collinearity problems.</w:t>
      </w:r>
      <w:r w:rsidR="00C52E42" w:rsidRPr="001D0480">
        <w:rPr>
          <w:rFonts w:ascii="Times New Roman" w:eastAsia="Times New Roman" w:hAnsi="Times New Roman"/>
          <w:sz w:val="24"/>
          <w:szCs w:val="24"/>
        </w:rPr>
        <w:t xml:space="preserve"> We first note that the correlation </w:t>
      </w:r>
      <w:r w:rsidR="00C52E42" w:rsidRPr="001D0480">
        <w:rPr>
          <w:rFonts w:ascii="Times New Roman" w:hAnsi="Times New Roman"/>
          <w:sz w:val="24"/>
          <w:szCs w:val="24"/>
        </w:rPr>
        <w:t>(but not necessarily causal relationship)</w:t>
      </w:r>
      <w:r w:rsidR="00C52E42" w:rsidRPr="001D0480">
        <w:rPr>
          <w:rFonts w:ascii="Times New Roman" w:eastAsia="Times New Roman" w:hAnsi="Times New Roman"/>
          <w:sz w:val="24"/>
          <w:szCs w:val="24"/>
        </w:rPr>
        <w:t xml:space="preserve"> between our dependent variables (</w:t>
      </w:r>
      <w:proofErr w:type="spellStart"/>
      <w:r w:rsidR="0023306A" w:rsidRPr="001D0480">
        <w:rPr>
          <w:rFonts w:ascii="Times New Roman" w:eastAsia="Times New Roman" w:hAnsi="Times New Roman"/>
          <w:i/>
          <w:sz w:val="24"/>
          <w:szCs w:val="24"/>
        </w:rPr>
        <w:t>B</w:t>
      </w:r>
      <w:r w:rsidR="00C52E42" w:rsidRPr="001D0480">
        <w:rPr>
          <w:rFonts w:ascii="Times New Roman" w:eastAsia="Times New Roman" w:hAnsi="Times New Roman"/>
          <w:i/>
          <w:sz w:val="24"/>
          <w:szCs w:val="24"/>
        </w:rPr>
        <w:t>Lev</w:t>
      </w:r>
      <w:proofErr w:type="spellEnd"/>
      <w:r w:rsidR="00C52E42" w:rsidRPr="001D0480">
        <w:rPr>
          <w:rFonts w:ascii="Times New Roman" w:eastAsia="Times New Roman" w:hAnsi="Times New Roman"/>
          <w:sz w:val="24"/>
          <w:szCs w:val="24"/>
        </w:rPr>
        <w:t xml:space="preserve"> and</w:t>
      </w:r>
      <w:r w:rsidR="00C52E42" w:rsidRPr="001D0480">
        <w:rPr>
          <w:rFonts w:ascii="Times New Roman" w:eastAsia="Times New Roman" w:hAnsi="Times New Roman"/>
          <w:i/>
          <w:sz w:val="24"/>
          <w:szCs w:val="24"/>
        </w:rPr>
        <w:t xml:space="preserve"> </w:t>
      </w:r>
      <w:proofErr w:type="spellStart"/>
      <w:r w:rsidR="00C52E42" w:rsidRPr="001D0480">
        <w:rPr>
          <w:rFonts w:ascii="Times New Roman" w:eastAsia="Times New Roman" w:hAnsi="Times New Roman"/>
          <w:i/>
          <w:sz w:val="24"/>
          <w:szCs w:val="24"/>
        </w:rPr>
        <w:t>LTlev</w:t>
      </w:r>
      <w:proofErr w:type="spellEnd"/>
      <w:r w:rsidR="00C52E42" w:rsidRPr="001D0480">
        <w:rPr>
          <w:rFonts w:ascii="Times New Roman" w:eastAsia="Times New Roman" w:hAnsi="Times New Roman"/>
          <w:sz w:val="24"/>
          <w:szCs w:val="24"/>
        </w:rPr>
        <w:t>) is very high</w:t>
      </w:r>
      <w:r w:rsidR="005111A6" w:rsidRPr="001D0480">
        <w:rPr>
          <w:rFonts w:ascii="Times New Roman" w:eastAsia="Times New Roman" w:hAnsi="Times New Roman"/>
          <w:sz w:val="24"/>
          <w:szCs w:val="24"/>
        </w:rPr>
        <w:t xml:space="preserve">. This suggests that both variables are capturing </w:t>
      </w:r>
      <w:r w:rsidR="001F6B57" w:rsidRPr="001D0480">
        <w:rPr>
          <w:rFonts w:ascii="Times New Roman" w:eastAsia="Times New Roman" w:hAnsi="Times New Roman"/>
          <w:sz w:val="24"/>
          <w:szCs w:val="24"/>
        </w:rPr>
        <w:t xml:space="preserve">a </w:t>
      </w:r>
      <w:r w:rsidR="005111A6" w:rsidRPr="001D0480">
        <w:rPr>
          <w:rFonts w:ascii="Times New Roman" w:eastAsia="Times New Roman" w:hAnsi="Times New Roman"/>
          <w:sz w:val="24"/>
          <w:szCs w:val="24"/>
        </w:rPr>
        <w:t>similar aspect.</w:t>
      </w:r>
      <w:r w:rsidR="00017BFE" w:rsidRPr="001D0480">
        <w:rPr>
          <w:rFonts w:ascii="Times New Roman" w:eastAsia="Times New Roman" w:hAnsi="Times New Roman"/>
          <w:sz w:val="24"/>
          <w:szCs w:val="24"/>
        </w:rPr>
        <w:t xml:space="preserve"> With regard</w:t>
      </w:r>
      <w:r w:rsidR="00080179">
        <w:rPr>
          <w:rFonts w:ascii="Times New Roman" w:eastAsia="Times New Roman" w:hAnsi="Times New Roman"/>
          <w:sz w:val="24"/>
          <w:szCs w:val="24"/>
        </w:rPr>
        <w:t>s</w:t>
      </w:r>
      <w:r w:rsidR="00017BFE" w:rsidRPr="001D0480">
        <w:rPr>
          <w:rFonts w:ascii="Times New Roman" w:eastAsia="Times New Roman" w:hAnsi="Times New Roman"/>
          <w:sz w:val="24"/>
          <w:szCs w:val="24"/>
        </w:rPr>
        <w:t xml:space="preserve"> to the independent variables, the correlation among them</w:t>
      </w:r>
      <w:r w:rsidRPr="001D0480">
        <w:rPr>
          <w:rFonts w:ascii="Times New Roman" w:eastAsia="Times New Roman" w:hAnsi="Times New Roman"/>
          <w:sz w:val="24"/>
          <w:szCs w:val="24"/>
        </w:rPr>
        <w:t xml:space="preserve"> (as presented in Table 4) reveals there is no </w:t>
      </w:r>
      <w:r w:rsidR="00A25B51" w:rsidRPr="001D0480">
        <w:rPr>
          <w:rFonts w:ascii="Times New Roman" w:eastAsia="Times New Roman" w:hAnsi="Times New Roman"/>
          <w:sz w:val="24"/>
          <w:szCs w:val="24"/>
        </w:rPr>
        <w:t xml:space="preserve">multicollinearity </w:t>
      </w:r>
      <w:r w:rsidRPr="001D0480">
        <w:rPr>
          <w:rFonts w:ascii="Times New Roman" w:eastAsia="Times New Roman" w:hAnsi="Times New Roman"/>
          <w:sz w:val="24"/>
          <w:szCs w:val="24"/>
        </w:rPr>
        <w:t xml:space="preserve">issue. </w:t>
      </w:r>
      <w:r w:rsidR="009373FB" w:rsidRPr="001D0480">
        <w:rPr>
          <w:rFonts w:ascii="Times New Roman" w:eastAsia="Times New Roman" w:hAnsi="Times New Roman"/>
          <w:sz w:val="24"/>
          <w:szCs w:val="24"/>
        </w:rPr>
        <w:t xml:space="preserve">We further probe the relationship between our independent variables and leverage by plotting </w:t>
      </w:r>
      <w:r w:rsidR="00E93FB1" w:rsidRPr="001D0480">
        <w:rPr>
          <w:rFonts w:ascii="Times New Roman" w:eastAsia="Times New Roman" w:hAnsi="Times New Roman"/>
          <w:sz w:val="24"/>
          <w:szCs w:val="24"/>
        </w:rPr>
        <w:t xml:space="preserve">detrended leverage against the firm-level variables. As shown in Figure 1, the line </w:t>
      </w:r>
      <w:r w:rsidR="004E1ADA" w:rsidRPr="001D0480">
        <w:rPr>
          <w:rFonts w:ascii="Times New Roman" w:eastAsia="Times New Roman" w:hAnsi="Times New Roman"/>
          <w:sz w:val="24"/>
          <w:szCs w:val="24"/>
        </w:rPr>
        <w:t xml:space="preserve">graphs support the correlation presented in Table 4. </w:t>
      </w:r>
    </w:p>
    <w:p w14:paraId="099D5E91" w14:textId="77777777" w:rsidR="0076683A" w:rsidRPr="001D0480" w:rsidRDefault="0076683A" w:rsidP="002D0A47">
      <w:pPr>
        <w:rPr>
          <w:rFonts w:ascii="Times New Roman" w:eastAsia="Times New Roman" w:hAnsi="Times New Roman"/>
          <w:b/>
          <w:bCs/>
          <w:sz w:val="24"/>
          <w:szCs w:val="24"/>
        </w:rPr>
      </w:pPr>
    </w:p>
    <w:p w14:paraId="48249CD3" w14:textId="7F71B447" w:rsidR="002B4155" w:rsidRPr="001D0480" w:rsidRDefault="002B4155" w:rsidP="002B4155">
      <w:pPr>
        <w:spacing w:before="240"/>
        <w:jc w:val="center"/>
        <w:rPr>
          <w:rFonts w:ascii="Times New Roman" w:hAnsi="Times New Roman"/>
          <w:b/>
          <w:sz w:val="28"/>
          <w:szCs w:val="24"/>
        </w:rPr>
      </w:pPr>
      <w:r w:rsidRPr="001D0480">
        <w:rPr>
          <w:rFonts w:ascii="Times New Roman" w:hAnsi="Times New Roman"/>
          <w:b/>
          <w:sz w:val="28"/>
          <w:szCs w:val="24"/>
        </w:rPr>
        <w:t xml:space="preserve"> [Table 3 about here]</w:t>
      </w:r>
    </w:p>
    <w:p w14:paraId="011991D8" w14:textId="77777777" w:rsidR="00A90854" w:rsidRPr="001D0480" w:rsidRDefault="00A90854" w:rsidP="006A69EA">
      <w:pPr>
        <w:rPr>
          <w:rFonts w:ascii="Times New Roman" w:hAnsi="Times New Roman"/>
          <w:b/>
          <w:sz w:val="24"/>
          <w:szCs w:val="24"/>
        </w:rPr>
      </w:pPr>
    </w:p>
    <w:p w14:paraId="57CE2916" w14:textId="3D72BEC6" w:rsidR="00470DED" w:rsidRPr="001D0480" w:rsidRDefault="00A90854" w:rsidP="00A90854">
      <w:pPr>
        <w:jc w:val="center"/>
        <w:rPr>
          <w:rFonts w:ascii="Times New Roman" w:hAnsi="Times New Roman"/>
          <w:b/>
          <w:sz w:val="24"/>
          <w:szCs w:val="24"/>
        </w:rPr>
      </w:pPr>
      <w:r w:rsidRPr="001D0480">
        <w:rPr>
          <w:rFonts w:ascii="Times New Roman" w:hAnsi="Times New Roman"/>
          <w:b/>
          <w:sz w:val="28"/>
          <w:szCs w:val="24"/>
        </w:rPr>
        <w:t>[Table 4 about here]</w:t>
      </w:r>
    </w:p>
    <w:p w14:paraId="733F962E" w14:textId="77777777" w:rsidR="00A90854" w:rsidRPr="001D0480" w:rsidRDefault="00A90854">
      <w:pPr>
        <w:rPr>
          <w:rFonts w:ascii="Times New Roman" w:hAnsi="Times New Roman"/>
          <w:b/>
          <w:sz w:val="24"/>
          <w:szCs w:val="24"/>
        </w:rPr>
      </w:pPr>
    </w:p>
    <w:p w14:paraId="45E2C8CE" w14:textId="5C28F218" w:rsidR="00481E24" w:rsidRPr="001D0480" w:rsidRDefault="00481E24" w:rsidP="00481E24">
      <w:pPr>
        <w:jc w:val="center"/>
        <w:rPr>
          <w:rFonts w:ascii="Times New Roman" w:hAnsi="Times New Roman"/>
          <w:b/>
          <w:sz w:val="24"/>
          <w:szCs w:val="24"/>
        </w:rPr>
      </w:pPr>
      <w:r w:rsidRPr="001D0480">
        <w:rPr>
          <w:rFonts w:ascii="Times New Roman" w:hAnsi="Times New Roman"/>
          <w:b/>
          <w:sz w:val="28"/>
          <w:szCs w:val="24"/>
        </w:rPr>
        <w:t>[Figure 1 about here]</w:t>
      </w:r>
    </w:p>
    <w:p w14:paraId="5C3E7E95" w14:textId="77777777" w:rsidR="00CC66C4" w:rsidRPr="001D0480" w:rsidRDefault="00CC66C4" w:rsidP="002D0A47">
      <w:pPr>
        <w:spacing w:before="240"/>
        <w:rPr>
          <w:rFonts w:ascii="Times New Roman" w:eastAsia="Times New Roman" w:hAnsi="Times New Roman"/>
          <w:b/>
          <w:iCs/>
          <w:sz w:val="24"/>
          <w:szCs w:val="24"/>
        </w:rPr>
      </w:pPr>
    </w:p>
    <w:p w14:paraId="62301399" w14:textId="6787717F" w:rsidR="002272A6" w:rsidRPr="001D0480" w:rsidRDefault="006F2011" w:rsidP="002D0A47">
      <w:pPr>
        <w:spacing w:before="240"/>
        <w:rPr>
          <w:rFonts w:ascii="Times New Roman" w:eastAsia="Times New Roman" w:hAnsi="Times New Roman"/>
          <w:b/>
          <w:iCs/>
          <w:sz w:val="24"/>
          <w:szCs w:val="24"/>
        </w:rPr>
      </w:pPr>
      <w:r w:rsidRPr="001D0480">
        <w:rPr>
          <w:rFonts w:ascii="Times New Roman" w:eastAsia="Times New Roman" w:hAnsi="Times New Roman"/>
          <w:b/>
          <w:iCs/>
          <w:sz w:val="24"/>
          <w:szCs w:val="24"/>
        </w:rPr>
        <w:t>3</w:t>
      </w:r>
      <w:r w:rsidR="0032335D" w:rsidRPr="001D0480">
        <w:rPr>
          <w:rFonts w:ascii="Times New Roman" w:eastAsia="Times New Roman" w:hAnsi="Times New Roman"/>
          <w:b/>
          <w:iCs/>
          <w:sz w:val="24"/>
          <w:szCs w:val="24"/>
        </w:rPr>
        <w:t xml:space="preserve">.4. </w:t>
      </w:r>
      <w:r w:rsidR="002272A6" w:rsidRPr="001D0480">
        <w:rPr>
          <w:rFonts w:ascii="Times New Roman" w:eastAsia="Times New Roman" w:hAnsi="Times New Roman"/>
          <w:b/>
          <w:iCs/>
          <w:sz w:val="24"/>
          <w:szCs w:val="24"/>
        </w:rPr>
        <w:t>Estimation method</w:t>
      </w:r>
    </w:p>
    <w:p w14:paraId="2724FE88" w14:textId="3A746F1F" w:rsidR="00EE07A4" w:rsidRPr="001D0480" w:rsidRDefault="00080179" w:rsidP="002D0A47">
      <w:pPr>
        <w:autoSpaceDE w:val="0"/>
        <w:autoSpaceDN w:val="0"/>
        <w:adjustRightInd w:val="0"/>
        <w:spacing w:after="0"/>
        <w:rPr>
          <w:rFonts w:ascii="Times New Roman" w:eastAsia="Times New Roman" w:hAnsi="Times New Roman"/>
          <w:sz w:val="24"/>
          <w:szCs w:val="24"/>
          <w:lang w:eastAsia="en-GB"/>
        </w:rPr>
      </w:pPr>
      <w:r>
        <w:rPr>
          <w:rFonts w:ascii="Times New Roman" w:eastAsia="Times New Roman" w:hAnsi="Times New Roman"/>
          <w:sz w:val="24"/>
          <w:szCs w:val="24"/>
        </w:rPr>
        <w:lastRenderedPageBreak/>
        <w:t>Following on from section 2,</w:t>
      </w:r>
      <w:r w:rsidR="00CF49B4" w:rsidRPr="001D0480">
        <w:rPr>
          <w:rFonts w:ascii="Times New Roman" w:eastAsia="Times New Roman" w:hAnsi="Times New Roman"/>
          <w:sz w:val="24"/>
          <w:szCs w:val="24"/>
        </w:rPr>
        <w:t xml:space="preserve"> </w:t>
      </w:r>
      <w:r w:rsidR="00BD1574">
        <w:rPr>
          <w:rFonts w:ascii="Times New Roman" w:eastAsia="Times New Roman" w:hAnsi="Times New Roman"/>
          <w:sz w:val="24"/>
          <w:szCs w:val="24"/>
        </w:rPr>
        <w:t xml:space="preserve">we show theoretically that </w:t>
      </w:r>
      <w:r w:rsidR="00CF49B4" w:rsidRPr="001D0480">
        <w:rPr>
          <w:rFonts w:ascii="Times New Roman" w:eastAsia="Times New Roman" w:hAnsi="Times New Roman"/>
          <w:sz w:val="24"/>
          <w:szCs w:val="24"/>
        </w:rPr>
        <w:t xml:space="preserve">firm capital structure </w:t>
      </w:r>
      <w:r>
        <w:rPr>
          <w:rFonts w:ascii="Times New Roman" w:eastAsia="Times New Roman" w:hAnsi="Times New Roman"/>
          <w:sz w:val="24"/>
          <w:szCs w:val="24"/>
        </w:rPr>
        <w:t xml:space="preserve">is conditioned </w:t>
      </w:r>
      <w:r w:rsidR="00CF49B4" w:rsidRPr="001D0480">
        <w:rPr>
          <w:rFonts w:ascii="Times New Roman" w:eastAsia="Times New Roman" w:hAnsi="Times New Roman"/>
          <w:sz w:val="24"/>
          <w:szCs w:val="24"/>
        </w:rPr>
        <w:t>on firm-level factors of size</w:t>
      </w:r>
      <w:r w:rsidR="00CF2766" w:rsidRPr="001D0480">
        <w:rPr>
          <w:rFonts w:ascii="Times New Roman" w:eastAsia="Times New Roman" w:hAnsi="Times New Roman"/>
          <w:sz w:val="24"/>
          <w:szCs w:val="24"/>
        </w:rPr>
        <w:t xml:space="preserve"> (</w:t>
      </w:r>
      <w:r w:rsidR="00CF2766" w:rsidRPr="001D0480">
        <w:rPr>
          <w:rFonts w:ascii="Times New Roman" w:eastAsia="Times New Roman" w:hAnsi="Times New Roman"/>
          <w:i/>
          <w:sz w:val="24"/>
          <w:szCs w:val="24"/>
        </w:rPr>
        <w:t>SZ</w:t>
      </w:r>
      <w:r w:rsidR="00CF2766" w:rsidRPr="001D0480">
        <w:rPr>
          <w:rFonts w:ascii="Times New Roman" w:eastAsia="Times New Roman" w:hAnsi="Times New Roman"/>
          <w:sz w:val="24"/>
          <w:szCs w:val="24"/>
        </w:rPr>
        <w:t>)</w:t>
      </w:r>
      <w:r w:rsidR="00CF49B4" w:rsidRPr="001D0480">
        <w:rPr>
          <w:rFonts w:ascii="Times New Roman" w:eastAsia="Times New Roman" w:hAnsi="Times New Roman"/>
          <w:sz w:val="24"/>
          <w:szCs w:val="24"/>
        </w:rPr>
        <w:t xml:space="preserve">, </w:t>
      </w:r>
      <w:r w:rsidR="00CF2766" w:rsidRPr="001D0480">
        <w:rPr>
          <w:rFonts w:ascii="Times New Roman" w:eastAsia="Times New Roman" w:hAnsi="Times New Roman"/>
          <w:sz w:val="24"/>
          <w:szCs w:val="24"/>
        </w:rPr>
        <w:t>profit (</w:t>
      </w:r>
      <w:r w:rsidR="00CF2766" w:rsidRPr="001D0480">
        <w:rPr>
          <w:rFonts w:ascii="Times New Roman" w:eastAsia="Times New Roman" w:hAnsi="Times New Roman"/>
          <w:i/>
          <w:sz w:val="24"/>
          <w:szCs w:val="24"/>
        </w:rPr>
        <w:t>PR</w:t>
      </w:r>
      <w:r w:rsidR="00CF2766" w:rsidRPr="001D0480">
        <w:rPr>
          <w:rFonts w:ascii="Times New Roman" w:eastAsia="Times New Roman" w:hAnsi="Times New Roman"/>
          <w:sz w:val="24"/>
          <w:szCs w:val="24"/>
        </w:rPr>
        <w:t>),</w:t>
      </w:r>
      <w:r w:rsidR="00CF49B4" w:rsidRPr="001D0480">
        <w:rPr>
          <w:rFonts w:ascii="Times New Roman" w:eastAsia="Times New Roman" w:hAnsi="Times New Roman"/>
          <w:sz w:val="24"/>
          <w:szCs w:val="24"/>
        </w:rPr>
        <w:t xml:space="preserve"> asset tangi</w:t>
      </w:r>
      <w:r w:rsidR="00FF4AEB" w:rsidRPr="001D0480">
        <w:rPr>
          <w:rFonts w:ascii="Times New Roman" w:eastAsia="Times New Roman" w:hAnsi="Times New Roman"/>
          <w:sz w:val="24"/>
          <w:szCs w:val="24"/>
        </w:rPr>
        <w:t>bility</w:t>
      </w:r>
      <w:r w:rsidR="00CF2766" w:rsidRPr="001D0480">
        <w:rPr>
          <w:rFonts w:ascii="Times New Roman" w:eastAsia="Times New Roman" w:hAnsi="Times New Roman"/>
          <w:sz w:val="24"/>
          <w:szCs w:val="24"/>
        </w:rPr>
        <w:t xml:space="preserve"> (</w:t>
      </w:r>
      <w:r w:rsidR="00CF2766" w:rsidRPr="001D0480">
        <w:rPr>
          <w:rFonts w:ascii="Times New Roman" w:eastAsia="Times New Roman" w:hAnsi="Times New Roman"/>
          <w:i/>
          <w:sz w:val="24"/>
          <w:szCs w:val="24"/>
        </w:rPr>
        <w:t>TAN</w:t>
      </w:r>
      <w:r w:rsidR="00CF2766" w:rsidRPr="001D0480">
        <w:rPr>
          <w:rFonts w:ascii="Times New Roman" w:eastAsia="Times New Roman" w:hAnsi="Times New Roman"/>
          <w:sz w:val="24"/>
          <w:szCs w:val="24"/>
        </w:rPr>
        <w:t>)</w:t>
      </w:r>
      <w:r w:rsidR="001C2497" w:rsidRPr="001D0480">
        <w:rPr>
          <w:rFonts w:ascii="Times New Roman" w:eastAsia="Times New Roman" w:hAnsi="Times New Roman"/>
          <w:sz w:val="24"/>
          <w:szCs w:val="24"/>
        </w:rPr>
        <w:t>,</w:t>
      </w:r>
      <w:r w:rsidR="00CF49B4" w:rsidRPr="001D0480">
        <w:rPr>
          <w:rFonts w:ascii="Times New Roman" w:eastAsia="Times New Roman" w:hAnsi="Times New Roman"/>
          <w:sz w:val="24"/>
          <w:szCs w:val="24"/>
        </w:rPr>
        <w:t xml:space="preserve"> non-debt tax shield</w:t>
      </w:r>
      <w:r w:rsidR="00CF2766" w:rsidRPr="001D0480">
        <w:rPr>
          <w:rFonts w:ascii="Times New Roman" w:eastAsia="Times New Roman" w:hAnsi="Times New Roman"/>
          <w:sz w:val="24"/>
          <w:szCs w:val="24"/>
        </w:rPr>
        <w:t xml:space="preserve"> (</w:t>
      </w:r>
      <w:r w:rsidR="00CF2766" w:rsidRPr="001D0480">
        <w:rPr>
          <w:rFonts w:ascii="Times New Roman" w:eastAsia="Times New Roman" w:hAnsi="Times New Roman"/>
          <w:i/>
          <w:sz w:val="24"/>
          <w:szCs w:val="24"/>
        </w:rPr>
        <w:t>NDTS</w:t>
      </w:r>
      <w:r w:rsidR="00CF2766" w:rsidRPr="001D0480">
        <w:rPr>
          <w:rFonts w:ascii="Times New Roman" w:eastAsia="Times New Roman" w:hAnsi="Times New Roman"/>
          <w:sz w:val="24"/>
          <w:szCs w:val="24"/>
        </w:rPr>
        <w:t>)</w:t>
      </w:r>
      <w:r w:rsidR="00CF49B4" w:rsidRPr="001D0480">
        <w:rPr>
          <w:rFonts w:ascii="Times New Roman" w:eastAsia="Times New Roman" w:hAnsi="Times New Roman"/>
          <w:sz w:val="24"/>
          <w:szCs w:val="24"/>
        </w:rPr>
        <w:t xml:space="preserve">, </w:t>
      </w:r>
      <w:r w:rsidR="009256D4" w:rsidRPr="001D0480">
        <w:rPr>
          <w:rFonts w:ascii="Times New Roman" w:eastAsia="Times New Roman" w:hAnsi="Times New Roman"/>
          <w:sz w:val="24"/>
          <w:szCs w:val="24"/>
        </w:rPr>
        <w:t>liquidity (</w:t>
      </w:r>
      <w:r w:rsidR="009256D4" w:rsidRPr="001D0480">
        <w:rPr>
          <w:rFonts w:ascii="Times New Roman" w:eastAsia="Times New Roman" w:hAnsi="Times New Roman"/>
          <w:i/>
          <w:sz w:val="24"/>
          <w:szCs w:val="24"/>
        </w:rPr>
        <w:t>LIQ</w:t>
      </w:r>
      <w:r w:rsidR="009256D4" w:rsidRPr="001D0480">
        <w:rPr>
          <w:rFonts w:ascii="Times New Roman" w:eastAsia="Times New Roman" w:hAnsi="Times New Roman"/>
          <w:sz w:val="24"/>
          <w:szCs w:val="24"/>
        </w:rPr>
        <w:t xml:space="preserve">), </w:t>
      </w:r>
      <w:r w:rsidR="00CF49B4" w:rsidRPr="001D0480">
        <w:rPr>
          <w:rFonts w:ascii="Times New Roman" w:eastAsia="Times New Roman" w:hAnsi="Times New Roman"/>
          <w:sz w:val="24"/>
          <w:szCs w:val="24"/>
        </w:rPr>
        <w:t xml:space="preserve">volatility </w:t>
      </w:r>
      <w:r w:rsidR="00CF2766" w:rsidRPr="001D0480">
        <w:rPr>
          <w:rFonts w:ascii="Times New Roman" w:eastAsia="Times New Roman" w:hAnsi="Times New Roman"/>
          <w:sz w:val="24"/>
          <w:szCs w:val="24"/>
        </w:rPr>
        <w:t>(</w:t>
      </w:r>
      <w:r w:rsidR="00CF2766" w:rsidRPr="001D0480">
        <w:rPr>
          <w:rFonts w:ascii="Times New Roman" w:eastAsia="Times New Roman" w:hAnsi="Times New Roman"/>
          <w:i/>
          <w:sz w:val="24"/>
          <w:szCs w:val="24"/>
        </w:rPr>
        <w:t>VOL</w:t>
      </w:r>
      <w:r w:rsidR="00CF2766" w:rsidRPr="001D0480">
        <w:rPr>
          <w:rFonts w:ascii="Times New Roman" w:eastAsia="Times New Roman" w:hAnsi="Times New Roman"/>
          <w:sz w:val="24"/>
          <w:szCs w:val="24"/>
        </w:rPr>
        <w:t xml:space="preserve">) </w:t>
      </w:r>
      <w:r w:rsidR="00CF49B4" w:rsidRPr="001D0480">
        <w:rPr>
          <w:rFonts w:ascii="Times New Roman" w:eastAsia="Times New Roman" w:hAnsi="Times New Roman"/>
          <w:sz w:val="24"/>
          <w:szCs w:val="24"/>
        </w:rPr>
        <w:t>and growth opportunities</w:t>
      </w:r>
      <w:r w:rsidR="00CF2766" w:rsidRPr="001D0480">
        <w:rPr>
          <w:rFonts w:ascii="Times New Roman" w:eastAsia="Times New Roman" w:hAnsi="Times New Roman"/>
          <w:sz w:val="24"/>
          <w:szCs w:val="24"/>
        </w:rPr>
        <w:t xml:space="preserve"> (</w:t>
      </w:r>
      <w:r w:rsidR="00CF2766" w:rsidRPr="001D0480">
        <w:rPr>
          <w:rFonts w:ascii="Times New Roman" w:eastAsia="Times New Roman" w:hAnsi="Times New Roman"/>
          <w:i/>
          <w:sz w:val="24"/>
          <w:szCs w:val="24"/>
        </w:rPr>
        <w:t>GR</w:t>
      </w:r>
      <w:r w:rsidR="00CF2766" w:rsidRPr="001D0480">
        <w:rPr>
          <w:rFonts w:ascii="Times New Roman" w:eastAsia="Times New Roman" w:hAnsi="Times New Roman"/>
          <w:sz w:val="24"/>
          <w:szCs w:val="24"/>
        </w:rPr>
        <w:t>)</w:t>
      </w:r>
      <w:r w:rsidR="00CF49B4" w:rsidRPr="001D0480">
        <w:rPr>
          <w:rFonts w:ascii="Times New Roman" w:eastAsia="Times New Roman" w:hAnsi="Times New Roman"/>
          <w:sz w:val="24"/>
          <w:szCs w:val="24"/>
        </w:rPr>
        <w:t xml:space="preserve">. </w:t>
      </w:r>
      <w:r w:rsidR="00C102D0" w:rsidRPr="001D0480">
        <w:rPr>
          <w:rFonts w:ascii="Times New Roman" w:eastAsia="Times New Roman" w:hAnsi="Times New Roman"/>
          <w:sz w:val="24"/>
          <w:szCs w:val="24"/>
        </w:rPr>
        <w:t xml:space="preserve">Hence, in this section, we </w:t>
      </w:r>
      <w:r w:rsidR="002272A6" w:rsidRPr="001D0480">
        <w:rPr>
          <w:rFonts w:ascii="Times New Roman" w:eastAsia="Times New Roman" w:hAnsi="Times New Roman"/>
          <w:sz w:val="24"/>
          <w:szCs w:val="24"/>
        </w:rPr>
        <w:t xml:space="preserve">formulate </w:t>
      </w:r>
      <w:r w:rsidR="00BD1574" w:rsidRPr="001D0480">
        <w:rPr>
          <w:rFonts w:ascii="Times New Roman" w:eastAsia="Times New Roman" w:hAnsi="Times New Roman"/>
          <w:sz w:val="24"/>
          <w:szCs w:val="24"/>
        </w:rPr>
        <w:t>the following base</w:t>
      </w:r>
      <w:r w:rsidR="00BD1574">
        <w:rPr>
          <w:rFonts w:ascii="Times New Roman" w:eastAsia="Times New Roman" w:hAnsi="Times New Roman"/>
          <w:sz w:val="24"/>
          <w:szCs w:val="24"/>
        </w:rPr>
        <w:t>line regression</w:t>
      </w:r>
      <w:r w:rsidR="00C102D0" w:rsidRPr="001D0480">
        <w:rPr>
          <w:rFonts w:ascii="Times New Roman" w:eastAsia="Times New Roman" w:hAnsi="Times New Roman"/>
          <w:sz w:val="24"/>
          <w:szCs w:val="24"/>
        </w:rPr>
        <w:t xml:space="preserve"> </w:t>
      </w:r>
      <w:r w:rsidR="002272A6" w:rsidRPr="001D0480">
        <w:rPr>
          <w:rFonts w:ascii="Times New Roman" w:eastAsia="Times New Roman" w:hAnsi="Times New Roman"/>
          <w:sz w:val="24"/>
          <w:szCs w:val="24"/>
        </w:rPr>
        <w:t>empirical model to test th</w:t>
      </w:r>
      <w:r w:rsidR="00C102D0" w:rsidRPr="001D0480">
        <w:rPr>
          <w:rFonts w:ascii="Times New Roman" w:eastAsia="Times New Roman" w:hAnsi="Times New Roman"/>
          <w:sz w:val="24"/>
          <w:szCs w:val="24"/>
        </w:rPr>
        <w:t>e predicted relationship</w:t>
      </w:r>
      <w:r w:rsidR="00BD1574">
        <w:rPr>
          <w:rFonts w:ascii="Times New Roman" w:eastAsia="Times New Roman" w:hAnsi="Times New Roman"/>
          <w:sz w:val="24"/>
          <w:szCs w:val="24"/>
        </w:rPr>
        <w:t>s</w:t>
      </w:r>
      <w:r w:rsidR="00346276" w:rsidRPr="001D0480">
        <w:rPr>
          <w:rFonts w:ascii="Times New Roman" w:eastAsia="Times New Roman" w:hAnsi="Times New Roman"/>
          <w:sz w:val="24"/>
          <w:szCs w:val="24"/>
        </w:rPr>
        <w:t>:</w:t>
      </w:r>
    </w:p>
    <w:p w14:paraId="0C2C773A" w14:textId="77777777" w:rsidR="00D52DCC" w:rsidRPr="001D0480" w:rsidRDefault="00D52DCC" w:rsidP="00D52DCC">
      <w:pPr>
        <w:autoSpaceDE w:val="0"/>
        <w:autoSpaceDN w:val="0"/>
        <w:adjustRightInd w:val="0"/>
        <w:spacing w:after="0" w:line="240" w:lineRule="auto"/>
        <w:rPr>
          <w:rFonts w:ascii="Times New Roman" w:hAnsi="Times New Roman"/>
          <w:sz w:val="24"/>
          <w:szCs w:val="24"/>
          <w:lang w:eastAsia="en-GB"/>
        </w:rPr>
      </w:pPr>
    </w:p>
    <w:p w14:paraId="489DC563" w14:textId="0AFC5B26" w:rsidR="00E859A0" w:rsidRPr="001D0480" w:rsidRDefault="00D52DCC" w:rsidP="002D0A47">
      <w:pPr>
        <w:rPr>
          <w:rFonts w:ascii="Times New Roman" w:eastAsia="Times New Roman" w:hAnsi="Times New Roman"/>
          <w:sz w:val="24"/>
          <w:szCs w:val="24"/>
        </w:rPr>
      </w:pPr>
      <m:oMath>
        <m:r>
          <w:rPr>
            <w:rFonts w:ascii="Cambria Math" w:hAnsi="Cambria Math"/>
            <w:sz w:val="24"/>
            <w:szCs w:val="24"/>
            <w:lang w:eastAsia="en-GB"/>
          </w:rPr>
          <m:t xml:space="preserve"> </m:t>
        </m:r>
      </m:oMath>
      <w:r w:rsidRPr="001D0480">
        <w:rPr>
          <w:rFonts w:ascii="Times New Roman" w:hAnsi="Times New Roman"/>
          <w:sz w:val="24"/>
          <w:szCs w:val="24"/>
          <w:lang w:eastAsia="en-GB"/>
        </w:rPr>
        <w:tab/>
      </w:r>
      <w:r w:rsidR="003E6C0E" w:rsidRPr="001D0480">
        <w:rPr>
          <w:rFonts w:ascii="Times New Roman" w:hAnsi="Times New Roman"/>
          <w:i/>
          <w:sz w:val="24"/>
          <w:szCs w:val="24"/>
          <w:lang w:eastAsia="en-GB"/>
        </w:rPr>
        <w:t>B</w:t>
      </w:r>
      <w:r w:rsidR="00DA5B57" w:rsidRPr="001D0480">
        <w:rPr>
          <w:rFonts w:ascii="Times New Roman" w:hAnsi="Times New Roman"/>
          <w:i/>
          <w:position w:val="-14"/>
          <w:sz w:val="24"/>
          <w:szCs w:val="24"/>
        </w:rPr>
        <w:object w:dxaOrig="2799" w:dyaOrig="380" w14:anchorId="0DD08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0.25pt" o:ole="">
            <v:imagedata r:id="rId8" o:title=""/>
          </v:shape>
          <o:OLEObject Type="Embed" ProgID="Equation.3" ShapeID="_x0000_i1025" DrawAspect="Content" ObjectID="_1654108526" r:id="rId9"/>
        </w:object>
      </w:r>
      <w:r w:rsidR="00DB29A0" w:rsidRPr="001D0480">
        <w:rPr>
          <w:rFonts w:ascii="Times New Roman" w:eastAsia="Times New Roman" w:hAnsi="Times New Roman"/>
          <w:sz w:val="24"/>
          <w:szCs w:val="24"/>
        </w:rPr>
        <w:t xml:space="preserve"> </w:t>
      </w:r>
      <w:r w:rsidR="00DF0C34" w:rsidRPr="001D0480">
        <w:rPr>
          <w:rFonts w:ascii="Times New Roman" w:eastAsia="Times New Roman" w:hAnsi="Times New Roman"/>
          <w:sz w:val="24"/>
          <w:szCs w:val="24"/>
        </w:rPr>
        <w:tab/>
      </w:r>
      <w:r w:rsidRPr="001D0480">
        <w:rPr>
          <w:rFonts w:ascii="Times New Roman" w:eastAsia="Times New Roman" w:hAnsi="Times New Roman"/>
          <w:sz w:val="24"/>
          <w:szCs w:val="24"/>
        </w:rPr>
        <w:t xml:space="preserve">                     </w:t>
      </w:r>
      <w:r w:rsidR="00D84D2F" w:rsidRPr="001D0480">
        <w:rPr>
          <w:rFonts w:ascii="Times New Roman" w:eastAsia="Times New Roman" w:hAnsi="Times New Roman"/>
          <w:sz w:val="24"/>
          <w:szCs w:val="24"/>
        </w:rPr>
        <w:tab/>
      </w:r>
      <w:r w:rsidR="00D84D2F" w:rsidRPr="001D0480">
        <w:rPr>
          <w:rFonts w:ascii="Times New Roman" w:eastAsia="Times New Roman" w:hAnsi="Times New Roman"/>
          <w:sz w:val="24"/>
          <w:szCs w:val="24"/>
        </w:rPr>
        <w:tab/>
      </w:r>
      <w:r w:rsidR="00D84D2F" w:rsidRPr="001D0480">
        <w:rPr>
          <w:rFonts w:ascii="Times New Roman" w:eastAsia="Times New Roman" w:hAnsi="Times New Roman"/>
          <w:sz w:val="24"/>
          <w:szCs w:val="24"/>
        </w:rPr>
        <w:tab/>
      </w:r>
      <w:r w:rsidR="00D84D2F" w:rsidRPr="001D0480">
        <w:rPr>
          <w:rFonts w:ascii="Times New Roman" w:eastAsia="Times New Roman" w:hAnsi="Times New Roman"/>
          <w:sz w:val="24"/>
          <w:szCs w:val="24"/>
        </w:rPr>
        <w:tab/>
      </w:r>
      <w:r w:rsidRPr="001D0480">
        <w:rPr>
          <w:rFonts w:ascii="Times New Roman" w:eastAsia="Times New Roman" w:hAnsi="Times New Roman"/>
          <w:sz w:val="24"/>
          <w:szCs w:val="24"/>
        </w:rPr>
        <w:t>(1)</w:t>
      </w:r>
    </w:p>
    <w:p w14:paraId="27CB3EB5" w14:textId="11C27AA3" w:rsidR="00526F76" w:rsidRPr="001D0480" w:rsidRDefault="00E859A0" w:rsidP="002D0A47">
      <w:pPr>
        <w:rPr>
          <w:rFonts w:ascii="Times New Roman" w:hAnsi="Times New Roman"/>
          <w:sz w:val="24"/>
          <w:szCs w:val="24"/>
        </w:rPr>
      </w:pPr>
      <w:r w:rsidRPr="001D0480">
        <w:rPr>
          <w:rFonts w:ascii="Times New Roman" w:eastAsia="Times New Roman" w:hAnsi="Times New Roman"/>
          <w:sz w:val="24"/>
          <w:szCs w:val="24"/>
        </w:rPr>
        <w:t xml:space="preserve">Where </w:t>
      </w:r>
      <w:proofErr w:type="spellStart"/>
      <w:r w:rsidR="00AC4AFC" w:rsidRPr="001D0480">
        <w:rPr>
          <w:rFonts w:ascii="Times New Roman" w:eastAsia="Times New Roman" w:hAnsi="Times New Roman"/>
          <w:i/>
          <w:sz w:val="24"/>
          <w:szCs w:val="24"/>
        </w:rPr>
        <w:t>B</w:t>
      </w:r>
      <w:r w:rsidR="00C679EC" w:rsidRPr="001D0480">
        <w:rPr>
          <w:rFonts w:ascii="Times New Roman" w:eastAsia="Times New Roman" w:hAnsi="Times New Roman"/>
          <w:i/>
          <w:iCs/>
          <w:sz w:val="24"/>
          <w:szCs w:val="24"/>
        </w:rPr>
        <w:t>Lev</w:t>
      </w:r>
      <w:proofErr w:type="spellEnd"/>
      <w:r w:rsidRPr="001D0480">
        <w:rPr>
          <w:rFonts w:ascii="Times New Roman" w:eastAsia="Times New Roman" w:hAnsi="Times New Roman"/>
          <w:sz w:val="24"/>
          <w:szCs w:val="24"/>
        </w:rPr>
        <w:t xml:space="preserve"> is our measure of </w:t>
      </w:r>
      <w:r w:rsidR="00526F76" w:rsidRPr="001D0480">
        <w:rPr>
          <w:rFonts w:ascii="Times New Roman" w:eastAsia="Times New Roman" w:hAnsi="Times New Roman"/>
          <w:sz w:val="24"/>
          <w:szCs w:val="24"/>
        </w:rPr>
        <w:t xml:space="preserve">overall leverage </w:t>
      </w:r>
      <w:r w:rsidR="00C679EC" w:rsidRPr="001D0480">
        <w:rPr>
          <w:rFonts w:ascii="Times New Roman" w:eastAsia="Times New Roman" w:hAnsi="Times New Roman"/>
          <w:sz w:val="24"/>
          <w:szCs w:val="24"/>
        </w:rPr>
        <w:t>(defined as the ratio of total debt to</w:t>
      </w:r>
      <w:r w:rsidRPr="001D0480">
        <w:rPr>
          <w:rFonts w:ascii="Times New Roman" w:eastAsia="Times New Roman" w:hAnsi="Times New Roman"/>
          <w:sz w:val="24"/>
          <w:szCs w:val="24"/>
        </w:rPr>
        <w:t xml:space="preserve"> </w:t>
      </w:r>
      <w:r w:rsidR="00C679EC" w:rsidRPr="001D0480">
        <w:rPr>
          <w:rFonts w:ascii="Times New Roman" w:eastAsia="Times New Roman" w:hAnsi="Times New Roman"/>
          <w:sz w:val="24"/>
          <w:szCs w:val="24"/>
        </w:rPr>
        <w:t>total assets)</w:t>
      </w:r>
      <w:r w:rsidR="00526F76" w:rsidRPr="001D0480">
        <w:rPr>
          <w:rFonts w:ascii="Times New Roman" w:eastAsia="Times New Roman" w:hAnsi="Times New Roman"/>
          <w:sz w:val="24"/>
          <w:szCs w:val="24"/>
        </w:rPr>
        <w:t xml:space="preserve">, </w:t>
      </w:r>
      <w:r w:rsidRPr="001D0480">
        <w:rPr>
          <w:rFonts w:ascii="Times New Roman" w:eastAsia="Times New Roman" w:hAnsi="Times New Roman"/>
          <w:i/>
          <w:iCs/>
          <w:sz w:val="24"/>
          <w:szCs w:val="24"/>
        </w:rPr>
        <w:t xml:space="preserve">X </w:t>
      </w:r>
      <w:r w:rsidR="00B34942" w:rsidRPr="001D0480">
        <w:rPr>
          <w:rFonts w:ascii="Times New Roman" w:eastAsia="Times New Roman" w:hAnsi="Times New Roman"/>
          <w:sz w:val="24"/>
          <w:szCs w:val="24"/>
        </w:rPr>
        <w:t xml:space="preserve">is </w:t>
      </w:r>
      <w:r w:rsidR="001C2497" w:rsidRPr="001D0480">
        <w:rPr>
          <w:rFonts w:ascii="Times New Roman" w:eastAsia="Times New Roman" w:hAnsi="Times New Roman"/>
          <w:sz w:val="24"/>
          <w:szCs w:val="24"/>
        </w:rPr>
        <w:t xml:space="preserve">the </w:t>
      </w:r>
      <w:r w:rsidR="00B34942" w:rsidRPr="001D0480">
        <w:rPr>
          <w:rFonts w:ascii="Times New Roman" w:eastAsia="Times New Roman" w:hAnsi="Times New Roman"/>
          <w:sz w:val="24"/>
          <w:szCs w:val="24"/>
        </w:rPr>
        <w:t xml:space="preserve">matrix of the firm-level factors </w:t>
      </w:r>
      <w:r w:rsidR="006832E2" w:rsidRPr="001D0480">
        <w:rPr>
          <w:rFonts w:ascii="Times New Roman" w:eastAsia="Times New Roman" w:hAnsi="Times New Roman"/>
          <w:sz w:val="24"/>
          <w:szCs w:val="24"/>
        </w:rPr>
        <w:t xml:space="preserve">previously </w:t>
      </w:r>
      <w:r w:rsidR="001F106F" w:rsidRPr="001D0480">
        <w:rPr>
          <w:rFonts w:ascii="Times New Roman" w:eastAsia="Times New Roman" w:hAnsi="Times New Roman"/>
          <w:sz w:val="24"/>
          <w:szCs w:val="24"/>
        </w:rPr>
        <w:t xml:space="preserve">referenced and </w:t>
      </w:r>
      <w:r w:rsidR="006832E2" w:rsidRPr="001D0480">
        <w:rPr>
          <w:rFonts w:ascii="Times New Roman" w:eastAsia="Times New Roman" w:hAnsi="Times New Roman"/>
          <w:sz w:val="24"/>
          <w:szCs w:val="24"/>
        </w:rPr>
        <w:t>defined in Table 1</w:t>
      </w:r>
      <w:r w:rsidR="00526F76" w:rsidRPr="001D0480">
        <w:rPr>
          <w:rFonts w:ascii="Times New Roman" w:eastAsia="Times New Roman" w:hAnsi="Times New Roman"/>
          <w:sz w:val="24"/>
          <w:szCs w:val="24"/>
        </w:rPr>
        <w:t xml:space="preserve">, and </w:t>
      </w:r>
      <w:r w:rsidR="00526F76" w:rsidRPr="001D0480">
        <w:rPr>
          <w:rFonts w:ascii="Times New Roman" w:hAnsi="Times New Roman"/>
          <w:position w:val="-6"/>
          <w:sz w:val="24"/>
          <w:szCs w:val="24"/>
        </w:rPr>
        <w:object w:dxaOrig="200" w:dyaOrig="220" w14:anchorId="49751798">
          <v:shape id="_x0000_i1026" type="#_x0000_t75" style="width:9.75pt;height:11.25pt" o:ole="">
            <v:imagedata r:id="rId10" o:title=""/>
          </v:shape>
          <o:OLEObject Type="Embed" ProgID="Equation.3" ShapeID="_x0000_i1026" DrawAspect="Content" ObjectID="_1654108527" r:id="rId11"/>
        </w:object>
      </w:r>
      <w:r w:rsidR="00526F76" w:rsidRPr="001D0480">
        <w:rPr>
          <w:rFonts w:ascii="Times New Roman" w:hAnsi="Times New Roman"/>
          <w:sz w:val="24"/>
          <w:szCs w:val="24"/>
        </w:rPr>
        <w:t>is a composite error term</w:t>
      </w:r>
      <w:r w:rsidR="00F80677">
        <w:rPr>
          <w:rFonts w:ascii="Times New Roman" w:hAnsi="Times New Roman"/>
          <w:sz w:val="24"/>
          <w:szCs w:val="24"/>
        </w:rPr>
        <w:t>,</w:t>
      </w:r>
      <w:r w:rsidR="00526F76" w:rsidRPr="001D0480">
        <w:rPr>
          <w:rFonts w:ascii="Times New Roman" w:hAnsi="Times New Roman"/>
          <w:sz w:val="24"/>
          <w:szCs w:val="24"/>
        </w:rPr>
        <w:t xml:space="preserve"> including time-invariant firm</w:t>
      </w:r>
      <w:r w:rsidR="001C2497" w:rsidRPr="001D0480">
        <w:rPr>
          <w:rFonts w:ascii="Times New Roman" w:hAnsi="Times New Roman"/>
          <w:sz w:val="24"/>
          <w:szCs w:val="24"/>
        </w:rPr>
        <w:t>-</w:t>
      </w:r>
      <w:r w:rsidR="00526F76" w:rsidRPr="001D0480">
        <w:rPr>
          <w:rFonts w:ascii="Times New Roman" w:hAnsi="Times New Roman"/>
          <w:sz w:val="24"/>
          <w:szCs w:val="24"/>
        </w:rPr>
        <w:t>fixed effects and an independently and identically distributed component with mean zero:</w:t>
      </w:r>
    </w:p>
    <w:p w14:paraId="4B563CFF" w14:textId="4360A7FA" w:rsidR="00F1397F" w:rsidRPr="001D0480" w:rsidRDefault="00DA5B57" w:rsidP="002D0A47">
      <w:pPr>
        <w:rPr>
          <w:rFonts w:ascii="Times New Roman" w:eastAsia="Times New Roman" w:hAnsi="Times New Roman"/>
          <w:sz w:val="24"/>
          <w:szCs w:val="24"/>
        </w:rPr>
      </w:pPr>
      <w:r w:rsidRPr="001D0480">
        <w:rPr>
          <w:rFonts w:ascii="Times New Roman" w:hAnsi="Times New Roman"/>
          <w:position w:val="-14"/>
          <w:sz w:val="24"/>
          <w:szCs w:val="24"/>
        </w:rPr>
        <w:object w:dxaOrig="1440" w:dyaOrig="380" w14:anchorId="39927C73">
          <v:shape id="_x0000_i1027" type="#_x0000_t75" style="width:102pt;height:20.25pt" o:ole="">
            <v:imagedata r:id="rId12" o:title=""/>
          </v:shape>
          <o:OLEObject Type="Embed" ProgID="Equation.3" ShapeID="_x0000_i1027" DrawAspect="Content" ObjectID="_1654108528" r:id="rId13"/>
        </w:object>
      </w:r>
      <w:r w:rsidR="00AD7EEF" w:rsidRPr="001D0480">
        <w:rPr>
          <w:rFonts w:ascii="Times New Roman" w:hAnsi="Times New Roman"/>
          <w:sz w:val="24"/>
          <w:szCs w:val="24"/>
        </w:rPr>
        <w:t xml:space="preserve">                                                                                                             (2)</w:t>
      </w:r>
    </w:p>
    <w:p w14:paraId="67AA4646" w14:textId="04B23F65" w:rsidR="00472271" w:rsidRPr="001D0480" w:rsidRDefault="00DA5B57"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For robustness tests, we modify </w:t>
      </w:r>
      <w:r w:rsidR="00130A72" w:rsidRPr="001D0480">
        <w:rPr>
          <w:rFonts w:ascii="Times New Roman" w:eastAsia="Times New Roman" w:hAnsi="Times New Roman"/>
          <w:sz w:val="24"/>
          <w:szCs w:val="24"/>
        </w:rPr>
        <w:t xml:space="preserve">our baseline model by </w:t>
      </w:r>
      <w:r w:rsidRPr="001D0480">
        <w:rPr>
          <w:rFonts w:ascii="Times New Roman" w:eastAsia="Times New Roman" w:hAnsi="Times New Roman"/>
          <w:sz w:val="24"/>
          <w:szCs w:val="24"/>
        </w:rPr>
        <w:t>replacing overall leverage with</w:t>
      </w:r>
      <w:r w:rsidR="00130A72" w:rsidRPr="001D0480">
        <w:rPr>
          <w:rFonts w:ascii="Times New Roman" w:eastAsia="Times New Roman" w:hAnsi="Times New Roman"/>
          <w:sz w:val="24"/>
          <w:szCs w:val="24"/>
        </w:rPr>
        <w:t xml:space="preserve"> </w:t>
      </w:r>
      <w:r w:rsidR="00002A66" w:rsidRPr="001D0480">
        <w:rPr>
          <w:rFonts w:ascii="Times New Roman" w:eastAsia="Times New Roman" w:hAnsi="Times New Roman"/>
          <w:sz w:val="24"/>
          <w:szCs w:val="24"/>
        </w:rPr>
        <w:t>long</w:t>
      </w:r>
      <w:r w:rsidR="001C2497" w:rsidRPr="001D0480">
        <w:rPr>
          <w:rFonts w:ascii="Times New Roman" w:eastAsia="Times New Roman" w:hAnsi="Times New Roman"/>
          <w:sz w:val="24"/>
          <w:szCs w:val="24"/>
        </w:rPr>
        <w:t>-</w:t>
      </w:r>
      <w:r w:rsidR="00002A66" w:rsidRPr="001D0480">
        <w:rPr>
          <w:rFonts w:ascii="Times New Roman" w:eastAsia="Times New Roman" w:hAnsi="Times New Roman"/>
          <w:sz w:val="24"/>
          <w:szCs w:val="24"/>
        </w:rPr>
        <w:t>term</w:t>
      </w:r>
      <w:r w:rsidR="00130A72" w:rsidRPr="001D0480">
        <w:rPr>
          <w:rFonts w:ascii="Times New Roman" w:eastAsia="Times New Roman" w:hAnsi="Times New Roman"/>
          <w:sz w:val="24"/>
          <w:szCs w:val="24"/>
        </w:rPr>
        <w:t xml:space="preserve"> </w:t>
      </w:r>
      <w:r w:rsidR="00002A66" w:rsidRPr="001D0480">
        <w:rPr>
          <w:rFonts w:ascii="Times New Roman" w:eastAsia="Times New Roman" w:hAnsi="Times New Roman"/>
          <w:sz w:val="24"/>
          <w:szCs w:val="24"/>
        </w:rPr>
        <w:t xml:space="preserve">leverage </w:t>
      </w:r>
      <w:r w:rsidR="00130A72" w:rsidRPr="001D0480">
        <w:rPr>
          <w:rFonts w:ascii="Times New Roman" w:eastAsia="Times New Roman" w:hAnsi="Times New Roman"/>
          <w:sz w:val="24"/>
          <w:szCs w:val="24"/>
        </w:rPr>
        <w:t>(</w:t>
      </w:r>
      <w:proofErr w:type="spellStart"/>
      <w:r w:rsidR="00130A72" w:rsidRPr="001D0480">
        <w:rPr>
          <w:rFonts w:ascii="Times New Roman" w:eastAsia="Times New Roman" w:hAnsi="Times New Roman"/>
          <w:sz w:val="24"/>
          <w:szCs w:val="24"/>
        </w:rPr>
        <w:t>LT</w:t>
      </w:r>
      <w:r w:rsidR="00156CF9" w:rsidRPr="001D0480">
        <w:rPr>
          <w:rFonts w:ascii="Times New Roman" w:eastAsia="Times New Roman" w:hAnsi="Times New Roman"/>
          <w:sz w:val="24"/>
          <w:szCs w:val="24"/>
        </w:rPr>
        <w:t>L</w:t>
      </w:r>
      <w:r w:rsidR="00130A72" w:rsidRPr="001D0480">
        <w:rPr>
          <w:rFonts w:ascii="Times New Roman" w:eastAsia="Times New Roman" w:hAnsi="Times New Roman"/>
          <w:sz w:val="24"/>
          <w:szCs w:val="24"/>
        </w:rPr>
        <w:t>ev</w:t>
      </w:r>
      <w:proofErr w:type="spellEnd"/>
      <w:r w:rsidR="00130A72" w:rsidRPr="001D0480">
        <w:rPr>
          <w:rFonts w:ascii="Times New Roman" w:eastAsia="Times New Roman" w:hAnsi="Times New Roman"/>
          <w:sz w:val="24"/>
          <w:szCs w:val="24"/>
        </w:rPr>
        <w:t>)</w:t>
      </w:r>
      <w:r w:rsidR="00D84D2F" w:rsidRPr="001D0480">
        <w:rPr>
          <w:rFonts w:ascii="Times New Roman" w:eastAsia="Times New Roman" w:hAnsi="Times New Roman"/>
          <w:sz w:val="24"/>
          <w:szCs w:val="24"/>
        </w:rPr>
        <w:t>, a relatively stable component of leverage. We then obtain</w:t>
      </w:r>
      <w:r w:rsidR="00130A72" w:rsidRPr="001D0480">
        <w:rPr>
          <w:rFonts w:ascii="Times New Roman" w:eastAsia="Times New Roman" w:hAnsi="Times New Roman"/>
          <w:sz w:val="24"/>
          <w:szCs w:val="24"/>
        </w:rPr>
        <w:t xml:space="preserve"> our second </w:t>
      </w:r>
      <w:r w:rsidR="00D84D2F" w:rsidRPr="001D0480">
        <w:rPr>
          <w:rFonts w:ascii="Times New Roman" w:eastAsia="Times New Roman" w:hAnsi="Times New Roman"/>
          <w:sz w:val="24"/>
          <w:szCs w:val="24"/>
        </w:rPr>
        <w:t>model as follows:</w:t>
      </w:r>
      <w:r w:rsidR="00130A72" w:rsidRPr="001D0480">
        <w:rPr>
          <w:rFonts w:ascii="Times New Roman" w:eastAsia="Times New Roman" w:hAnsi="Times New Roman"/>
          <w:sz w:val="24"/>
          <w:szCs w:val="24"/>
        </w:rPr>
        <w:t xml:space="preserve"> </w:t>
      </w:r>
      <w:r w:rsidR="00002A66" w:rsidRPr="001D0480">
        <w:rPr>
          <w:rFonts w:ascii="Times New Roman" w:eastAsia="Times New Roman" w:hAnsi="Times New Roman"/>
          <w:sz w:val="24"/>
          <w:szCs w:val="24"/>
        </w:rPr>
        <w:t xml:space="preserve"> </w:t>
      </w:r>
      <w:r w:rsidR="00130A72" w:rsidRPr="001D0480">
        <w:rPr>
          <w:rFonts w:ascii="Times New Roman" w:eastAsia="Times New Roman" w:hAnsi="Times New Roman"/>
          <w:sz w:val="24"/>
          <w:szCs w:val="24"/>
        </w:rPr>
        <w:t xml:space="preserve"> </w:t>
      </w:r>
    </w:p>
    <w:p w14:paraId="0A56C712" w14:textId="4E73F781" w:rsidR="00917651" w:rsidRPr="001D0480" w:rsidRDefault="00DA5B57" w:rsidP="002D0A47">
      <w:pPr>
        <w:ind w:left="720"/>
        <w:rPr>
          <w:rFonts w:ascii="Times New Roman" w:eastAsia="Times New Roman" w:hAnsi="Times New Roman"/>
          <w:sz w:val="24"/>
          <w:szCs w:val="24"/>
        </w:rPr>
      </w:pPr>
      <w:r w:rsidRPr="001D0480">
        <w:rPr>
          <w:rFonts w:ascii="Times New Roman" w:hAnsi="Times New Roman"/>
          <w:position w:val="-14"/>
          <w:sz w:val="24"/>
          <w:szCs w:val="24"/>
        </w:rPr>
        <w:object w:dxaOrig="3080" w:dyaOrig="380" w14:anchorId="5077B2BA">
          <v:shape id="_x0000_i1028" type="#_x0000_t75" style="width:218.25pt;height:20.25pt" o:ole="">
            <v:imagedata r:id="rId14" o:title=""/>
          </v:shape>
          <o:OLEObject Type="Embed" ProgID="Equation.3" ShapeID="_x0000_i1028" DrawAspect="Content" ObjectID="_1654108529" r:id="rId15"/>
        </w:object>
      </w:r>
      <w:r w:rsidR="00130A72" w:rsidRPr="001D0480">
        <w:rPr>
          <w:rFonts w:ascii="Times New Roman" w:eastAsia="Times New Roman" w:hAnsi="Times New Roman"/>
          <w:sz w:val="24"/>
          <w:szCs w:val="24"/>
        </w:rPr>
        <w:t xml:space="preserve">                                    </w:t>
      </w:r>
      <w:r w:rsidR="00DF0C34" w:rsidRPr="001D0480">
        <w:rPr>
          <w:rFonts w:ascii="Times New Roman" w:eastAsia="Times New Roman" w:hAnsi="Times New Roman"/>
          <w:sz w:val="24"/>
          <w:szCs w:val="24"/>
        </w:rPr>
        <w:tab/>
      </w:r>
      <w:r w:rsidR="00130A72" w:rsidRPr="001D0480">
        <w:rPr>
          <w:rFonts w:ascii="Times New Roman" w:eastAsia="Times New Roman" w:hAnsi="Times New Roman"/>
          <w:sz w:val="24"/>
          <w:szCs w:val="24"/>
        </w:rPr>
        <w:t xml:space="preserve">    </w:t>
      </w:r>
      <w:r w:rsidR="00D84D2F" w:rsidRPr="001D0480">
        <w:rPr>
          <w:rFonts w:ascii="Times New Roman" w:eastAsia="Times New Roman" w:hAnsi="Times New Roman"/>
          <w:sz w:val="24"/>
          <w:szCs w:val="24"/>
        </w:rPr>
        <w:tab/>
      </w:r>
      <w:r w:rsidR="00130A72" w:rsidRPr="001D0480">
        <w:rPr>
          <w:rFonts w:ascii="Times New Roman" w:eastAsia="Times New Roman" w:hAnsi="Times New Roman"/>
          <w:sz w:val="24"/>
          <w:szCs w:val="24"/>
        </w:rPr>
        <w:t>(</w:t>
      </w:r>
      <w:r w:rsidR="00AD7EEF" w:rsidRPr="001D0480">
        <w:rPr>
          <w:rFonts w:ascii="Times New Roman" w:eastAsia="Times New Roman" w:hAnsi="Times New Roman"/>
          <w:sz w:val="24"/>
          <w:szCs w:val="24"/>
        </w:rPr>
        <w:t>3</w:t>
      </w:r>
      <w:r w:rsidR="00130A72" w:rsidRPr="001D0480">
        <w:rPr>
          <w:rFonts w:ascii="Times New Roman" w:eastAsia="Times New Roman" w:hAnsi="Times New Roman"/>
          <w:sz w:val="24"/>
          <w:szCs w:val="24"/>
        </w:rPr>
        <w:t>)</w:t>
      </w:r>
    </w:p>
    <w:p w14:paraId="6E7201BC" w14:textId="6CE7832C" w:rsidR="00804854" w:rsidRPr="001D0480" w:rsidRDefault="001C7FE9" w:rsidP="002D0A47">
      <w:pPr>
        <w:rPr>
          <w:rFonts w:ascii="Times New Roman" w:eastAsia="Times New Roman" w:hAnsi="Times New Roman"/>
          <w:sz w:val="24"/>
          <w:szCs w:val="24"/>
          <w:shd w:val="clear" w:color="auto" w:fill="FFFFFF"/>
        </w:rPr>
      </w:pPr>
      <w:r w:rsidRPr="001D0480">
        <w:rPr>
          <w:rFonts w:ascii="Times New Roman" w:eastAsia="Times New Roman" w:hAnsi="Times New Roman"/>
          <w:sz w:val="24"/>
          <w:szCs w:val="24"/>
        </w:rPr>
        <w:t>To control for the effect of</w:t>
      </w:r>
      <w:r w:rsidR="0077082F" w:rsidRPr="001D0480">
        <w:rPr>
          <w:rFonts w:ascii="Times New Roman" w:eastAsia="Times New Roman" w:hAnsi="Times New Roman"/>
          <w:sz w:val="24"/>
          <w:szCs w:val="24"/>
        </w:rPr>
        <w:t xml:space="preserve"> </w:t>
      </w:r>
      <w:r w:rsidR="00BC46E8" w:rsidRPr="001D0480">
        <w:rPr>
          <w:rFonts w:ascii="Times New Roman" w:eastAsia="Times New Roman" w:hAnsi="Times New Roman"/>
          <w:sz w:val="24"/>
          <w:szCs w:val="24"/>
        </w:rPr>
        <w:t>the recent global</w:t>
      </w:r>
      <w:r w:rsidRPr="001D0480">
        <w:rPr>
          <w:rFonts w:ascii="Times New Roman" w:eastAsia="Times New Roman" w:hAnsi="Times New Roman"/>
          <w:sz w:val="24"/>
          <w:szCs w:val="24"/>
        </w:rPr>
        <w:t xml:space="preserve"> financial </w:t>
      </w:r>
      <w:r w:rsidR="00896BFC" w:rsidRPr="001D0480">
        <w:rPr>
          <w:rFonts w:ascii="Times New Roman" w:eastAsia="Times New Roman" w:hAnsi="Times New Roman"/>
          <w:sz w:val="24"/>
          <w:szCs w:val="24"/>
        </w:rPr>
        <w:t xml:space="preserve">crisis and industry competition, we estimate Eq. (1) and Eq. (2) for the full sample and </w:t>
      </w:r>
      <w:r w:rsidR="00C54840" w:rsidRPr="001D0480">
        <w:rPr>
          <w:rFonts w:ascii="Times New Roman" w:eastAsia="Times New Roman" w:hAnsi="Times New Roman"/>
          <w:sz w:val="24"/>
          <w:szCs w:val="24"/>
        </w:rPr>
        <w:t>separate</w:t>
      </w:r>
      <w:r w:rsidR="00896BFC" w:rsidRPr="001D0480">
        <w:rPr>
          <w:rFonts w:ascii="Times New Roman" w:eastAsia="Times New Roman" w:hAnsi="Times New Roman"/>
          <w:sz w:val="24"/>
          <w:szCs w:val="24"/>
        </w:rPr>
        <w:t xml:space="preserve"> sub</w:t>
      </w:r>
      <w:r w:rsidR="006E0DC5" w:rsidRPr="001D0480">
        <w:rPr>
          <w:rFonts w:ascii="Times New Roman" w:eastAsia="Times New Roman" w:hAnsi="Times New Roman"/>
          <w:sz w:val="24"/>
          <w:szCs w:val="24"/>
        </w:rPr>
        <w:t>-</w:t>
      </w:r>
      <w:r w:rsidR="00896BFC" w:rsidRPr="001D0480">
        <w:rPr>
          <w:rFonts w:ascii="Times New Roman" w:eastAsia="Times New Roman" w:hAnsi="Times New Roman"/>
          <w:sz w:val="24"/>
          <w:szCs w:val="24"/>
        </w:rPr>
        <w:t>samples of pre-crisis, crisis and post-crisis periods</w:t>
      </w:r>
      <w:r w:rsidR="00593888">
        <w:rPr>
          <w:rFonts w:ascii="Times New Roman" w:eastAsia="Times New Roman" w:hAnsi="Times New Roman"/>
          <w:sz w:val="24"/>
          <w:szCs w:val="24"/>
        </w:rPr>
        <w:t>,</w:t>
      </w:r>
      <w:r w:rsidR="00896BFC" w:rsidRPr="001D0480">
        <w:rPr>
          <w:rFonts w:ascii="Times New Roman" w:eastAsia="Times New Roman" w:hAnsi="Times New Roman"/>
          <w:sz w:val="24"/>
          <w:szCs w:val="24"/>
        </w:rPr>
        <w:t xml:space="preserve"> as well as for high-competition and low-competition sub</w:t>
      </w:r>
      <w:r w:rsidR="006E0DC5" w:rsidRPr="001D0480">
        <w:rPr>
          <w:rFonts w:ascii="Times New Roman" w:eastAsia="Times New Roman" w:hAnsi="Times New Roman"/>
          <w:sz w:val="24"/>
          <w:szCs w:val="24"/>
        </w:rPr>
        <w:t>-</w:t>
      </w:r>
      <w:r w:rsidR="00896BFC" w:rsidRPr="001D0480">
        <w:rPr>
          <w:rFonts w:ascii="Times New Roman" w:eastAsia="Times New Roman" w:hAnsi="Times New Roman"/>
          <w:sz w:val="24"/>
          <w:szCs w:val="24"/>
        </w:rPr>
        <w:t>samples.</w:t>
      </w:r>
      <w:r w:rsidR="005E4CF5" w:rsidRPr="001D0480">
        <w:rPr>
          <w:rFonts w:ascii="Times New Roman" w:eastAsia="Times New Roman" w:hAnsi="Times New Roman"/>
          <w:sz w:val="24"/>
          <w:szCs w:val="24"/>
        </w:rPr>
        <w:t xml:space="preserve"> To this end, we follow</w:t>
      </w:r>
      <w:r w:rsidR="00013A66" w:rsidRPr="001D0480">
        <w:rPr>
          <w:rFonts w:ascii="Times New Roman" w:eastAsia="Times New Roman" w:hAnsi="Times New Roman"/>
          <w:sz w:val="24"/>
          <w:szCs w:val="24"/>
        </w:rPr>
        <w:t xml:space="preserve"> </w:t>
      </w:r>
      <w:r w:rsidR="000857BB" w:rsidRPr="001D0480">
        <w:rPr>
          <w:rFonts w:ascii="Times New Roman" w:eastAsia="Times New Roman" w:hAnsi="Times New Roman"/>
          <w:sz w:val="24"/>
          <w:szCs w:val="24"/>
        </w:rPr>
        <w:t>the competition literature (e.g.</w:t>
      </w:r>
      <w:r w:rsidR="00F80677">
        <w:rPr>
          <w:rFonts w:ascii="Times New Roman" w:eastAsia="Times New Roman" w:hAnsi="Times New Roman"/>
          <w:sz w:val="24"/>
          <w:szCs w:val="24"/>
        </w:rPr>
        <w:t>,</w:t>
      </w:r>
      <w:r w:rsidR="000857BB" w:rsidRPr="001D0480">
        <w:rPr>
          <w:rFonts w:ascii="Times New Roman" w:eastAsia="Times New Roman" w:hAnsi="Times New Roman"/>
          <w:sz w:val="24"/>
          <w:szCs w:val="24"/>
        </w:rPr>
        <w:t xml:space="preserve"> </w:t>
      </w:r>
      <w:r w:rsidR="00955B1B" w:rsidRPr="001D0480">
        <w:rPr>
          <w:rFonts w:ascii="Times New Roman" w:eastAsia="Times New Roman" w:hAnsi="Times New Roman"/>
          <w:sz w:val="24"/>
          <w:szCs w:val="24"/>
        </w:rPr>
        <w:t>Haw</w:t>
      </w:r>
      <w:r w:rsidR="001405A7" w:rsidRPr="001D0480">
        <w:rPr>
          <w:rFonts w:ascii="Times New Roman" w:eastAsia="Times New Roman" w:hAnsi="Times New Roman"/>
          <w:sz w:val="24"/>
          <w:szCs w:val="24"/>
        </w:rPr>
        <w:t xml:space="preserve"> et al.</w:t>
      </w:r>
      <w:r w:rsidR="008D1E23" w:rsidRPr="001D0480">
        <w:rPr>
          <w:rFonts w:ascii="Times New Roman" w:eastAsia="Times New Roman" w:hAnsi="Times New Roman"/>
          <w:sz w:val="24"/>
          <w:szCs w:val="24"/>
        </w:rPr>
        <w:t>,</w:t>
      </w:r>
      <w:r w:rsidR="001405A7" w:rsidRPr="001D0480">
        <w:rPr>
          <w:rFonts w:ascii="Times New Roman" w:eastAsia="Times New Roman" w:hAnsi="Times New Roman"/>
          <w:sz w:val="24"/>
          <w:szCs w:val="24"/>
        </w:rPr>
        <w:t xml:space="preserve"> 2015;</w:t>
      </w:r>
      <w:r w:rsidR="00517F4F" w:rsidRPr="001D0480">
        <w:rPr>
          <w:rFonts w:ascii="Times New Roman" w:eastAsia="Times New Roman" w:hAnsi="Times New Roman"/>
          <w:sz w:val="24"/>
          <w:szCs w:val="24"/>
        </w:rPr>
        <w:t xml:space="preserve"> Fosu, 2013;</w:t>
      </w:r>
      <w:r w:rsidR="001405A7" w:rsidRPr="001D0480">
        <w:rPr>
          <w:rFonts w:ascii="Times New Roman" w:eastAsia="Times New Roman" w:hAnsi="Times New Roman"/>
          <w:sz w:val="24"/>
          <w:szCs w:val="24"/>
        </w:rPr>
        <w:t xml:space="preserve"> </w:t>
      </w:r>
      <w:proofErr w:type="spellStart"/>
      <w:r w:rsidR="002666B9" w:rsidRPr="001D0480">
        <w:rPr>
          <w:rFonts w:ascii="Times New Roman" w:eastAsia="Times New Roman" w:hAnsi="Times New Roman"/>
          <w:sz w:val="24"/>
          <w:szCs w:val="24"/>
        </w:rPr>
        <w:t>Valta</w:t>
      </w:r>
      <w:proofErr w:type="spellEnd"/>
      <w:r w:rsidR="002666B9" w:rsidRPr="001D0480">
        <w:rPr>
          <w:rFonts w:ascii="Times New Roman" w:eastAsia="Times New Roman" w:hAnsi="Times New Roman"/>
          <w:sz w:val="24"/>
          <w:szCs w:val="24"/>
        </w:rPr>
        <w:t xml:space="preserve">, 2012; </w:t>
      </w:r>
      <w:r w:rsidR="001405A7" w:rsidRPr="001D0480">
        <w:rPr>
          <w:rFonts w:ascii="Times New Roman" w:eastAsia="Times New Roman" w:hAnsi="Times New Roman"/>
          <w:sz w:val="24"/>
          <w:szCs w:val="24"/>
        </w:rPr>
        <w:t>Datta et al., 2011</w:t>
      </w:r>
      <w:r w:rsidR="00DA3268" w:rsidRPr="001D0480">
        <w:rPr>
          <w:rFonts w:ascii="Times New Roman" w:eastAsia="Times New Roman" w:hAnsi="Times New Roman"/>
          <w:sz w:val="24"/>
          <w:szCs w:val="24"/>
        </w:rPr>
        <w:t xml:space="preserve">; </w:t>
      </w:r>
      <w:proofErr w:type="spellStart"/>
      <w:r w:rsidR="00DA3268" w:rsidRPr="001D0480">
        <w:rPr>
          <w:rFonts w:ascii="Times New Roman" w:eastAsiaTheme="minorHAnsi" w:hAnsi="Times New Roman"/>
          <w:sz w:val="24"/>
          <w:szCs w:val="24"/>
          <w:shd w:val="clear" w:color="auto" w:fill="FFFFFF"/>
        </w:rPr>
        <w:t>Guney</w:t>
      </w:r>
      <w:proofErr w:type="spellEnd"/>
      <w:r w:rsidR="00DA3268" w:rsidRPr="001D0480">
        <w:rPr>
          <w:rFonts w:ascii="Times New Roman" w:eastAsiaTheme="minorHAnsi" w:hAnsi="Times New Roman"/>
          <w:sz w:val="24"/>
          <w:szCs w:val="24"/>
          <w:shd w:val="clear" w:color="auto" w:fill="FFFFFF"/>
        </w:rPr>
        <w:t xml:space="preserve"> et al. 2011</w:t>
      </w:r>
      <w:r w:rsidR="001405A7" w:rsidRPr="001D0480">
        <w:rPr>
          <w:rFonts w:ascii="Times New Roman" w:eastAsia="Times New Roman" w:hAnsi="Times New Roman"/>
          <w:sz w:val="24"/>
          <w:szCs w:val="24"/>
        </w:rPr>
        <w:t xml:space="preserve">) </w:t>
      </w:r>
      <w:r w:rsidR="00013A66" w:rsidRPr="001D0480">
        <w:rPr>
          <w:rFonts w:ascii="Times New Roman" w:eastAsia="Times New Roman" w:hAnsi="Times New Roman"/>
          <w:sz w:val="24"/>
          <w:szCs w:val="24"/>
        </w:rPr>
        <w:t xml:space="preserve">and proxy industry competition with </w:t>
      </w:r>
      <w:r w:rsidR="00781736" w:rsidRPr="001D0480">
        <w:rPr>
          <w:rFonts w:ascii="Times New Roman" w:eastAsia="Times New Roman" w:hAnsi="Times New Roman"/>
          <w:sz w:val="24"/>
          <w:szCs w:val="24"/>
        </w:rPr>
        <w:t>price</w:t>
      </w:r>
      <w:r w:rsidR="00013A66" w:rsidRPr="001D0480">
        <w:rPr>
          <w:rFonts w:ascii="Times New Roman" w:eastAsia="Times New Roman" w:hAnsi="Times New Roman"/>
          <w:sz w:val="24"/>
          <w:szCs w:val="24"/>
        </w:rPr>
        <w:t>-</w:t>
      </w:r>
      <w:r w:rsidR="00781736" w:rsidRPr="001D0480">
        <w:rPr>
          <w:rFonts w:ascii="Times New Roman" w:eastAsia="Times New Roman" w:hAnsi="Times New Roman"/>
          <w:sz w:val="24"/>
          <w:szCs w:val="24"/>
        </w:rPr>
        <w:t>cost margin (</w:t>
      </w:r>
      <w:r w:rsidR="00781736" w:rsidRPr="001D0480">
        <w:rPr>
          <w:rFonts w:ascii="Times New Roman" w:eastAsia="Times New Roman" w:hAnsi="Times New Roman"/>
          <w:i/>
          <w:sz w:val="24"/>
          <w:szCs w:val="24"/>
        </w:rPr>
        <w:t>PCM</w:t>
      </w:r>
      <w:r w:rsidR="00781736" w:rsidRPr="001D0480">
        <w:rPr>
          <w:rFonts w:ascii="Times New Roman" w:eastAsia="Times New Roman" w:hAnsi="Times New Roman"/>
          <w:sz w:val="24"/>
          <w:szCs w:val="24"/>
        </w:rPr>
        <w:t>)</w:t>
      </w:r>
      <w:r w:rsidR="007375EB" w:rsidRPr="001D0480">
        <w:rPr>
          <w:rFonts w:ascii="Times New Roman" w:eastAsia="Times New Roman" w:hAnsi="Times New Roman"/>
          <w:sz w:val="24"/>
          <w:szCs w:val="24"/>
        </w:rPr>
        <w:t xml:space="preserve">. The </w:t>
      </w:r>
      <w:r w:rsidR="007375EB" w:rsidRPr="001D0480">
        <w:rPr>
          <w:rFonts w:ascii="Times New Roman" w:eastAsia="Times New Roman" w:hAnsi="Times New Roman"/>
          <w:i/>
          <w:sz w:val="24"/>
          <w:szCs w:val="24"/>
        </w:rPr>
        <w:t>PCM</w:t>
      </w:r>
      <w:r w:rsidR="00013A66" w:rsidRPr="001D0480">
        <w:rPr>
          <w:rFonts w:ascii="Times New Roman" w:eastAsia="Times New Roman" w:hAnsi="Times New Roman"/>
          <w:sz w:val="24"/>
          <w:szCs w:val="24"/>
        </w:rPr>
        <w:t xml:space="preserve"> </w:t>
      </w:r>
      <w:r w:rsidR="0097608E" w:rsidRPr="001D0480">
        <w:rPr>
          <w:rFonts w:ascii="Times New Roman" w:eastAsia="Times New Roman" w:hAnsi="Times New Roman"/>
          <w:sz w:val="24"/>
          <w:szCs w:val="24"/>
        </w:rPr>
        <w:t>captures</w:t>
      </w:r>
      <w:r w:rsidR="00013A66" w:rsidRPr="001D0480">
        <w:rPr>
          <w:rFonts w:ascii="Times New Roman" w:eastAsia="Times New Roman" w:hAnsi="Times New Roman"/>
          <w:sz w:val="24"/>
          <w:szCs w:val="24"/>
        </w:rPr>
        <w:t xml:space="preserve"> the extent to which firms </w:t>
      </w:r>
      <w:r w:rsidR="00EA0941" w:rsidRPr="001D0480">
        <w:rPr>
          <w:rFonts w:ascii="Times New Roman" w:eastAsia="Times New Roman" w:hAnsi="Times New Roman"/>
          <w:sz w:val="24"/>
          <w:szCs w:val="24"/>
        </w:rPr>
        <w:t>can</w:t>
      </w:r>
      <w:r w:rsidR="00013A66" w:rsidRPr="001D0480">
        <w:rPr>
          <w:rFonts w:ascii="Times New Roman" w:eastAsia="Times New Roman" w:hAnsi="Times New Roman"/>
          <w:sz w:val="24"/>
          <w:szCs w:val="24"/>
        </w:rPr>
        <w:t xml:space="preserve"> exercise </w:t>
      </w:r>
      <w:r w:rsidR="00EA0941" w:rsidRPr="001D0480">
        <w:rPr>
          <w:rFonts w:ascii="Times New Roman" w:eastAsia="Times New Roman" w:hAnsi="Times New Roman"/>
          <w:sz w:val="24"/>
          <w:szCs w:val="24"/>
        </w:rPr>
        <w:t>higher</w:t>
      </w:r>
      <w:r w:rsidR="00013A66" w:rsidRPr="001D0480">
        <w:rPr>
          <w:rFonts w:ascii="Times New Roman" w:eastAsia="Times New Roman" w:hAnsi="Times New Roman"/>
          <w:sz w:val="24"/>
          <w:szCs w:val="24"/>
        </w:rPr>
        <w:t xml:space="preserve"> pricing power in the product</w:t>
      </w:r>
      <w:r w:rsidR="00EA0941" w:rsidRPr="001D0480">
        <w:rPr>
          <w:rFonts w:ascii="Times New Roman" w:eastAsia="Times New Roman" w:hAnsi="Times New Roman"/>
          <w:sz w:val="24"/>
          <w:szCs w:val="24"/>
        </w:rPr>
        <w:t xml:space="preserve"> market;</w:t>
      </w:r>
      <w:r w:rsidR="00013A66" w:rsidRPr="001D0480">
        <w:rPr>
          <w:rFonts w:ascii="Times New Roman" w:eastAsia="Times New Roman" w:hAnsi="Times New Roman"/>
          <w:sz w:val="24"/>
          <w:szCs w:val="24"/>
        </w:rPr>
        <w:t xml:space="preserve"> hence</w:t>
      </w:r>
      <w:r w:rsidR="00EA0941" w:rsidRPr="001D0480">
        <w:rPr>
          <w:rFonts w:ascii="Times New Roman" w:eastAsia="Times New Roman" w:hAnsi="Times New Roman"/>
          <w:sz w:val="24"/>
          <w:szCs w:val="24"/>
        </w:rPr>
        <w:t>,</w:t>
      </w:r>
      <w:r w:rsidR="00013A66" w:rsidRPr="001D0480">
        <w:rPr>
          <w:rFonts w:ascii="Times New Roman" w:eastAsia="Times New Roman" w:hAnsi="Times New Roman"/>
          <w:sz w:val="24"/>
          <w:szCs w:val="24"/>
        </w:rPr>
        <w:t xml:space="preserve"> it is used as an inverse measure of competition</w:t>
      </w:r>
      <w:r w:rsidR="00EA0941" w:rsidRPr="001D0480">
        <w:rPr>
          <w:rFonts w:ascii="Times New Roman" w:eastAsia="Times New Roman" w:hAnsi="Times New Roman"/>
          <w:sz w:val="24"/>
          <w:szCs w:val="24"/>
        </w:rPr>
        <w:t xml:space="preserve"> in</w:t>
      </w:r>
      <w:r w:rsidR="00013A66" w:rsidRPr="001D0480">
        <w:rPr>
          <w:rFonts w:ascii="Times New Roman" w:eastAsia="Times New Roman" w:hAnsi="Times New Roman"/>
          <w:sz w:val="24"/>
          <w:szCs w:val="24"/>
        </w:rPr>
        <w:t xml:space="preserve"> product market</w:t>
      </w:r>
      <w:r w:rsidR="00EA0941" w:rsidRPr="001D0480">
        <w:rPr>
          <w:rFonts w:ascii="Times New Roman" w:eastAsia="Times New Roman" w:hAnsi="Times New Roman"/>
          <w:sz w:val="24"/>
          <w:szCs w:val="24"/>
        </w:rPr>
        <w:t>s</w:t>
      </w:r>
      <w:r w:rsidR="007375EB" w:rsidRPr="001D0480">
        <w:rPr>
          <w:rFonts w:ascii="Times New Roman" w:eastAsia="Times New Roman" w:hAnsi="Times New Roman"/>
          <w:sz w:val="24"/>
          <w:szCs w:val="24"/>
        </w:rPr>
        <w:t>.</w:t>
      </w:r>
      <w:r w:rsidR="00781736" w:rsidRPr="001D0480">
        <w:rPr>
          <w:rFonts w:ascii="Times New Roman" w:eastAsia="Times New Roman" w:hAnsi="Times New Roman"/>
          <w:sz w:val="24"/>
          <w:szCs w:val="24"/>
        </w:rPr>
        <w:t xml:space="preserve"> </w:t>
      </w:r>
      <w:r w:rsidR="00804854" w:rsidRPr="001D0480">
        <w:rPr>
          <w:rFonts w:ascii="Times New Roman" w:eastAsia="Times New Roman" w:hAnsi="Times New Roman"/>
          <w:sz w:val="24"/>
          <w:szCs w:val="24"/>
        </w:rPr>
        <w:t>We follow Haw et al</w:t>
      </w:r>
      <w:r w:rsidR="008D1E23" w:rsidRPr="001D0480">
        <w:rPr>
          <w:rFonts w:ascii="Times New Roman" w:eastAsia="Times New Roman" w:hAnsi="Times New Roman"/>
          <w:sz w:val="24"/>
          <w:szCs w:val="24"/>
        </w:rPr>
        <w:t>.</w:t>
      </w:r>
      <w:r w:rsidR="00804854" w:rsidRPr="001D0480">
        <w:rPr>
          <w:rFonts w:ascii="Times New Roman" w:eastAsia="Times New Roman" w:hAnsi="Times New Roman"/>
          <w:sz w:val="24"/>
          <w:szCs w:val="24"/>
        </w:rPr>
        <w:t xml:space="preserve"> (2015) and </w:t>
      </w:r>
      <w:r w:rsidR="00804854" w:rsidRPr="001D0480">
        <w:rPr>
          <w:rFonts w:ascii="Times New Roman" w:eastAsia="Times New Roman" w:hAnsi="Times New Roman"/>
          <w:sz w:val="24"/>
          <w:szCs w:val="24"/>
          <w:shd w:val="clear" w:color="auto" w:fill="FFFFFF"/>
        </w:rPr>
        <w:t>compute our</w:t>
      </w:r>
      <w:r w:rsidR="00804854" w:rsidRPr="001D0480">
        <w:rPr>
          <w:rFonts w:ascii="Times New Roman" w:eastAsia="Times New Roman" w:hAnsi="Times New Roman"/>
          <w:i/>
          <w:sz w:val="24"/>
          <w:szCs w:val="24"/>
          <w:shd w:val="clear" w:color="auto" w:fill="FFFFFF"/>
        </w:rPr>
        <w:t xml:space="preserve"> PCM</w:t>
      </w:r>
      <w:r w:rsidR="00804854" w:rsidRPr="001D0480">
        <w:rPr>
          <w:rFonts w:ascii="Times New Roman" w:eastAsia="Times New Roman" w:hAnsi="Times New Roman"/>
          <w:sz w:val="24"/>
          <w:szCs w:val="24"/>
          <w:shd w:val="clear" w:color="auto" w:fill="FFFFFF"/>
        </w:rPr>
        <w:t xml:space="preserve"> as follows:</w:t>
      </w:r>
    </w:p>
    <w:p w14:paraId="5D0D70E6" w14:textId="30C1A715" w:rsidR="000857BB" w:rsidRPr="001D0480" w:rsidRDefault="008A2A35" w:rsidP="008A2A35">
      <w:pPr>
        <w:rPr>
          <w:rFonts w:ascii="Times New Roman" w:eastAsia="Times New Roman" w:hAnsi="Times New Roman"/>
          <w:sz w:val="24"/>
          <w:szCs w:val="24"/>
        </w:rPr>
      </w:pPr>
      <w:r w:rsidRPr="001D0480">
        <w:rPr>
          <w:rFonts w:ascii="Times New Roman" w:eastAsia="Times New Roman" w:hAnsi="Times New Roman"/>
          <w:sz w:val="24"/>
          <w:szCs w:val="24"/>
          <w:shd w:val="clear" w:color="auto" w:fill="FFFFFF"/>
        </w:rPr>
        <w:t xml:space="preserve">                </w:t>
      </w:r>
      <w:r w:rsidR="00804854" w:rsidRPr="001D0480">
        <w:rPr>
          <w:rFonts w:ascii="Times New Roman" w:eastAsia="Times New Roman" w:hAnsi="Times New Roman"/>
          <w:sz w:val="24"/>
          <w:szCs w:val="24"/>
          <w:shd w:val="clear" w:color="auto" w:fill="FFFFFF"/>
        </w:rPr>
        <w:t xml:space="preserve">PCM = </w:t>
      </w:r>
      <m:oMath>
        <m:f>
          <m:fPr>
            <m:ctrlPr>
              <w:rPr>
                <w:rFonts w:ascii="Cambria Math" w:eastAsia="Times New Roman" w:hAnsi="Cambria Math"/>
                <w:sz w:val="24"/>
                <w:szCs w:val="24"/>
                <w:shd w:val="clear" w:color="auto" w:fill="FFFFFF"/>
              </w:rPr>
            </m:ctrlPr>
          </m:fPr>
          <m:num>
            <m:r>
              <w:rPr>
                <w:rFonts w:ascii="Cambria Math" w:eastAsia="Times New Roman" w:hAnsi="Cambria Math"/>
                <w:sz w:val="24"/>
                <w:szCs w:val="24"/>
                <w:shd w:val="clear" w:color="auto" w:fill="FFFFFF"/>
              </w:rPr>
              <m:t>Sales-COGS-SG&amp;A</m:t>
            </m:r>
          </m:num>
          <m:den>
            <m:r>
              <w:rPr>
                <w:rFonts w:ascii="Cambria Math" w:eastAsia="Times New Roman" w:hAnsi="Cambria Math"/>
                <w:sz w:val="24"/>
                <w:szCs w:val="24"/>
                <w:shd w:val="clear" w:color="auto" w:fill="FFFFFF"/>
              </w:rPr>
              <m:t>Sales</m:t>
            </m:r>
          </m:den>
        </m:f>
      </m:oMath>
      <w:r w:rsidRPr="001D0480">
        <w:rPr>
          <w:rFonts w:ascii="Times New Roman" w:eastAsia="Times New Roman" w:hAnsi="Times New Roman"/>
          <w:sz w:val="24"/>
          <w:szCs w:val="24"/>
          <w:shd w:val="clear" w:color="auto" w:fill="FFFFFF"/>
        </w:rPr>
        <w:t xml:space="preserve">                                                                                 </w:t>
      </w:r>
      <w:r w:rsidR="00F80677">
        <w:rPr>
          <w:rFonts w:ascii="Times New Roman" w:eastAsia="Times New Roman" w:hAnsi="Times New Roman"/>
          <w:sz w:val="24"/>
          <w:szCs w:val="24"/>
          <w:shd w:val="clear" w:color="auto" w:fill="FFFFFF"/>
        </w:rPr>
        <w:t xml:space="preserve">        </w:t>
      </w:r>
      <w:proofErr w:type="gramStart"/>
      <w:r w:rsidR="00F80677">
        <w:rPr>
          <w:rFonts w:ascii="Times New Roman" w:eastAsia="Times New Roman" w:hAnsi="Times New Roman"/>
          <w:sz w:val="24"/>
          <w:szCs w:val="24"/>
          <w:shd w:val="clear" w:color="auto" w:fill="FFFFFF"/>
        </w:rPr>
        <w:t xml:space="preserve">   </w:t>
      </w:r>
      <w:r w:rsidRPr="001D0480">
        <w:rPr>
          <w:rFonts w:ascii="Times New Roman" w:eastAsia="Times New Roman" w:hAnsi="Times New Roman"/>
          <w:sz w:val="24"/>
          <w:szCs w:val="24"/>
          <w:shd w:val="clear" w:color="auto" w:fill="FFFFFF"/>
        </w:rPr>
        <w:t>(</w:t>
      </w:r>
      <w:proofErr w:type="gramEnd"/>
      <w:r w:rsidR="00AD7EEF" w:rsidRPr="001D0480">
        <w:rPr>
          <w:rFonts w:ascii="Times New Roman" w:eastAsia="Times New Roman" w:hAnsi="Times New Roman"/>
          <w:sz w:val="24"/>
          <w:szCs w:val="24"/>
          <w:shd w:val="clear" w:color="auto" w:fill="FFFFFF"/>
        </w:rPr>
        <w:t>4</w:t>
      </w:r>
      <w:r w:rsidRPr="001D0480">
        <w:rPr>
          <w:rFonts w:ascii="Times New Roman" w:eastAsia="Times New Roman" w:hAnsi="Times New Roman"/>
          <w:sz w:val="24"/>
          <w:szCs w:val="24"/>
          <w:shd w:val="clear" w:color="auto" w:fill="FFFFFF"/>
        </w:rPr>
        <w:t>)</w:t>
      </w:r>
    </w:p>
    <w:p w14:paraId="6CE65A97" w14:textId="6F4B7126" w:rsidR="00656723" w:rsidRPr="001D0480" w:rsidRDefault="000C34DB"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Where </w:t>
      </w:r>
      <w:r w:rsidRPr="001D0480">
        <w:rPr>
          <w:rFonts w:ascii="Times New Roman" w:eastAsia="Times New Roman" w:hAnsi="Times New Roman"/>
          <w:i/>
          <w:iCs/>
          <w:sz w:val="24"/>
          <w:szCs w:val="24"/>
        </w:rPr>
        <w:t>COGS</w:t>
      </w:r>
      <w:r w:rsidRPr="001D0480">
        <w:rPr>
          <w:rFonts w:ascii="Times New Roman" w:eastAsia="Times New Roman" w:hAnsi="Times New Roman"/>
          <w:sz w:val="24"/>
          <w:szCs w:val="24"/>
        </w:rPr>
        <w:t xml:space="preserve"> is cost of goods sold</w:t>
      </w:r>
      <w:r w:rsidR="001C2497" w:rsidRPr="001D0480">
        <w:rPr>
          <w:rFonts w:ascii="Times New Roman" w:eastAsia="Times New Roman" w:hAnsi="Times New Roman"/>
          <w:sz w:val="24"/>
          <w:szCs w:val="24"/>
        </w:rPr>
        <w:t xml:space="preserve"> and</w:t>
      </w:r>
      <w:r w:rsidRPr="001D0480">
        <w:rPr>
          <w:rFonts w:ascii="Times New Roman" w:eastAsia="Times New Roman" w:hAnsi="Times New Roman"/>
          <w:sz w:val="24"/>
          <w:szCs w:val="24"/>
        </w:rPr>
        <w:t xml:space="preserve"> </w:t>
      </w:r>
      <w:r w:rsidRPr="001D0480">
        <w:rPr>
          <w:rFonts w:ascii="Times New Roman" w:eastAsia="Times New Roman" w:hAnsi="Times New Roman"/>
          <w:i/>
          <w:iCs/>
          <w:sz w:val="24"/>
          <w:szCs w:val="24"/>
        </w:rPr>
        <w:t>SG&amp;A</w:t>
      </w:r>
      <w:r w:rsidRPr="001D0480">
        <w:rPr>
          <w:rFonts w:ascii="Times New Roman" w:eastAsia="Times New Roman" w:hAnsi="Times New Roman"/>
          <w:sz w:val="24"/>
          <w:szCs w:val="24"/>
        </w:rPr>
        <w:t xml:space="preserve"> is </w:t>
      </w:r>
      <w:r w:rsidR="00A54592" w:rsidRPr="001D0480">
        <w:rPr>
          <w:rFonts w:ascii="Times New Roman" w:eastAsia="Times New Roman" w:hAnsi="Times New Roman"/>
          <w:sz w:val="24"/>
          <w:szCs w:val="24"/>
        </w:rPr>
        <w:t xml:space="preserve">sales, general and administrative expenses. </w:t>
      </w:r>
    </w:p>
    <w:p w14:paraId="17CFFEA7" w14:textId="484C86BA" w:rsidR="00B90F63" w:rsidRPr="001D0480" w:rsidRDefault="00680FC7"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We </w:t>
      </w:r>
      <w:r w:rsidR="00593888">
        <w:rPr>
          <w:rFonts w:ascii="Times New Roman" w:eastAsia="Times New Roman" w:hAnsi="Times New Roman"/>
          <w:sz w:val="24"/>
          <w:szCs w:val="24"/>
        </w:rPr>
        <w:t>did not</w:t>
      </w:r>
      <w:r w:rsidR="00337742" w:rsidRPr="001D0480">
        <w:rPr>
          <w:rFonts w:ascii="Times New Roman" w:eastAsia="Times New Roman" w:hAnsi="Times New Roman"/>
          <w:sz w:val="24"/>
          <w:szCs w:val="24"/>
        </w:rPr>
        <w:t xml:space="preserve"> </w:t>
      </w:r>
      <w:r w:rsidR="00EE4588" w:rsidRPr="001D0480">
        <w:rPr>
          <w:rFonts w:ascii="Times New Roman" w:eastAsia="Times New Roman" w:hAnsi="Times New Roman"/>
          <w:sz w:val="24"/>
          <w:szCs w:val="24"/>
        </w:rPr>
        <w:t>estimate</w:t>
      </w:r>
      <w:r w:rsidR="00592B78" w:rsidRPr="001D0480">
        <w:rPr>
          <w:rFonts w:ascii="Times New Roman" w:eastAsia="Times New Roman" w:hAnsi="Times New Roman"/>
          <w:sz w:val="24"/>
          <w:szCs w:val="24"/>
        </w:rPr>
        <w:t xml:space="preserve"> our models,</w:t>
      </w:r>
      <w:r w:rsidR="00EE4588" w:rsidRPr="001D0480">
        <w:rPr>
          <w:rFonts w:ascii="Times New Roman" w:eastAsia="Times New Roman" w:hAnsi="Times New Roman"/>
          <w:sz w:val="24"/>
          <w:szCs w:val="24"/>
        </w:rPr>
        <w:t xml:space="preserve"> </w:t>
      </w:r>
      <w:r w:rsidR="00D36F7A" w:rsidRPr="001D0480">
        <w:rPr>
          <w:rFonts w:ascii="Times New Roman" w:eastAsia="Times New Roman" w:hAnsi="Times New Roman"/>
          <w:sz w:val="24"/>
          <w:szCs w:val="24"/>
        </w:rPr>
        <w:t>Eq. (</w:t>
      </w:r>
      <w:r w:rsidR="00592B78" w:rsidRPr="001D0480">
        <w:rPr>
          <w:rFonts w:ascii="Times New Roman" w:eastAsia="Times New Roman" w:hAnsi="Times New Roman"/>
          <w:sz w:val="24"/>
          <w:szCs w:val="24"/>
        </w:rPr>
        <w:t>1</w:t>
      </w:r>
      <w:r w:rsidR="00D36F7A" w:rsidRPr="001D0480">
        <w:rPr>
          <w:rFonts w:ascii="Times New Roman" w:eastAsia="Times New Roman" w:hAnsi="Times New Roman"/>
          <w:sz w:val="24"/>
          <w:szCs w:val="24"/>
        </w:rPr>
        <w:t>)</w:t>
      </w:r>
      <w:r w:rsidR="00592B78" w:rsidRPr="001D0480">
        <w:rPr>
          <w:rFonts w:ascii="Times New Roman" w:eastAsia="Times New Roman" w:hAnsi="Times New Roman"/>
          <w:sz w:val="24"/>
          <w:szCs w:val="24"/>
        </w:rPr>
        <w:t xml:space="preserve"> and Eq. (2),</w:t>
      </w:r>
      <w:r w:rsidR="00D36F7A"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using OLS</w:t>
      </w:r>
      <w:r w:rsidR="00593888">
        <w:rPr>
          <w:rFonts w:ascii="Times New Roman" w:eastAsia="Times New Roman" w:hAnsi="Times New Roman"/>
          <w:sz w:val="24"/>
          <w:szCs w:val="24"/>
        </w:rPr>
        <w:t xml:space="preserve">, because </w:t>
      </w:r>
      <w:r w:rsidR="00592B78" w:rsidRPr="001D0480">
        <w:rPr>
          <w:rFonts w:ascii="Times New Roman" w:eastAsia="Times New Roman" w:hAnsi="Times New Roman"/>
          <w:sz w:val="24"/>
          <w:szCs w:val="24"/>
        </w:rPr>
        <w:t xml:space="preserve">this estimation approach fails </w:t>
      </w:r>
      <w:r w:rsidRPr="001D0480">
        <w:rPr>
          <w:rFonts w:ascii="Times New Roman" w:eastAsia="Times New Roman" w:hAnsi="Times New Roman"/>
          <w:sz w:val="24"/>
          <w:szCs w:val="24"/>
        </w:rPr>
        <w:t>to control</w:t>
      </w:r>
      <w:r w:rsidR="00275F8C" w:rsidRPr="001D0480">
        <w:rPr>
          <w:rFonts w:ascii="Times New Roman" w:eastAsia="Times New Roman" w:hAnsi="Times New Roman"/>
          <w:sz w:val="24"/>
          <w:szCs w:val="24"/>
        </w:rPr>
        <w:t xml:space="preserve"> for</w:t>
      </w:r>
      <w:r w:rsidRPr="001D0480">
        <w:rPr>
          <w:rFonts w:ascii="Times New Roman" w:eastAsia="Times New Roman" w:hAnsi="Times New Roman"/>
          <w:sz w:val="24"/>
          <w:szCs w:val="24"/>
        </w:rPr>
        <w:t xml:space="preserve"> unobserved firm-level heterogeneity</w:t>
      </w:r>
      <w:r w:rsidR="00592B78" w:rsidRPr="001D0480">
        <w:rPr>
          <w:rFonts w:ascii="Times New Roman" w:eastAsia="Times New Roman" w:hAnsi="Times New Roman"/>
          <w:sz w:val="24"/>
          <w:szCs w:val="24"/>
        </w:rPr>
        <w:t xml:space="preserve">, leading to biased and </w:t>
      </w:r>
      <w:r w:rsidR="00592B78" w:rsidRPr="001D0480">
        <w:rPr>
          <w:rFonts w:ascii="Times New Roman" w:eastAsia="Times New Roman" w:hAnsi="Times New Roman"/>
          <w:sz w:val="24"/>
          <w:szCs w:val="24"/>
        </w:rPr>
        <w:lastRenderedPageBreak/>
        <w:t>inconsistent estimates (Wooldridge, 2009).</w:t>
      </w:r>
      <w:r w:rsidR="00763A33" w:rsidRPr="001D0480">
        <w:rPr>
          <w:rFonts w:ascii="Times New Roman" w:eastAsia="Times New Roman" w:hAnsi="Times New Roman"/>
          <w:sz w:val="24"/>
          <w:szCs w:val="24"/>
        </w:rPr>
        <w:t xml:space="preserve"> </w:t>
      </w:r>
      <w:r w:rsidR="00B90F63" w:rsidRPr="001D0480">
        <w:rPr>
          <w:rFonts w:ascii="Times New Roman" w:eastAsia="Times New Roman" w:hAnsi="Times New Roman"/>
          <w:sz w:val="24"/>
          <w:szCs w:val="24"/>
        </w:rPr>
        <w:t>Hence, a practical approach is to adopt a panel fixed</w:t>
      </w:r>
      <w:r w:rsidR="001C2497" w:rsidRPr="001D0480">
        <w:rPr>
          <w:rFonts w:ascii="Times New Roman" w:eastAsia="Times New Roman" w:hAnsi="Times New Roman"/>
          <w:sz w:val="24"/>
          <w:szCs w:val="24"/>
        </w:rPr>
        <w:t>-</w:t>
      </w:r>
      <w:r w:rsidR="00B90F63" w:rsidRPr="001D0480">
        <w:rPr>
          <w:rFonts w:ascii="Times New Roman" w:eastAsia="Times New Roman" w:hAnsi="Times New Roman"/>
          <w:sz w:val="24"/>
          <w:szCs w:val="24"/>
        </w:rPr>
        <w:t>effect or random</w:t>
      </w:r>
      <w:r w:rsidR="001C2497" w:rsidRPr="001D0480">
        <w:rPr>
          <w:rFonts w:ascii="Times New Roman" w:eastAsia="Times New Roman" w:hAnsi="Times New Roman"/>
          <w:sz w:val="24"/>
          <w:szCs w:val="24"/>
        </w:rPr>
        <w:t>-</w:t>
      </w:r>
      <w:r w:rsidR="00B90F63" w:rsidRPr="001D0480">
        <w:rPr>
          <w:rFonts w:ascii="Times New Roman" w:eastAsia="Times New Roman" w:hAnsi="Times New Roman"/>
          <w:sz w:val="24"/>
          <w:szCs w:val="24"/>
        </w:rPr>
        <w:t xml:space="preserve">effect estimation method. We confirm, using </w:t>
      </w:r>
      <w:r w:rsidR="002208AC" w:rsidRPr="001D0480">
        <w:rPr>
          <w:rFonts w:ascii="Times New Roman" w:eastAsia="Times New Roman" w:hAnsi="Times New Roman"/>
          <w:sz w:val="24"/>
          <w:szCs w:val="24"/>
        </w:rPr>
        <w:t xml:space="preserve">the </w:t>
      </w:r>
      <w:r w:rsidR="00B90F63" w:rsidRPr="001D0480">
        <w:rPr>
          <w:rFonts w:ascii="Times New Roman" w:eastAsia="Times New Roman" w:hAnsi="Times New Roman"/>
          <w:sz w:val="24"/>
          <w:szCs w:val="24"/>
        </w:rPr>
        <w:t>Hausman test</w:t>
      </w:r>
      <w:r w:rsidR="001C2497" w:rsidRPr="001D0480">
        <w:rPr>
          <w:rFonts w:ascii="Times New Roman" w:eastAsia="Times New Roman" w:hAnsi="Times New Roman"/>
          <w:sz w:val="24"/>
          <w:szCs w:val="24"/>
        </w:rPr>
        <w:t>,</w:t>
      </w:r>
      <w:r w:rsidR="00B90F63" w:rsidRPr="001D0480">
        <w:rPr>
          <w:rFonts w:ascii="Times New Roman" w:eastAsia="Times New Roman" w:hAnsi="Times New Roman"/>
          <w:sz w:val="24"/>
          <w:szCs w:val="24"/>
        </w:rPr>
        <w:t xml:space="preserve"> that the fixed</w:t>
      </w:r>
      <w:r w:rsidR="001C2497" w:rsidRPr="001D0480">
        <w:rPr>
          <w:rFonts w:ascii="Times New Roman" w:eastAsia="Times New Roman" w:hAnsi="Times New Roman"/>
          <w:sz w:val="24"/>
          <w:szCs w:val="24"/>
        </w:rPr>
        <w:t>-</w:t>
      </w:r>
      <w:r w:rsidR="00B90F63" w:rsidRPr="001D0480">
        <w:rPr>
          <w:rFonts w:ascii="Times New Roman" w:eastAsia="Times New Roman" w:hAnsi="Times New Roman"/>
          <w:sz w:val="24"/>
          <w:szCs w:val="24"/>
        </w:rPr>
        <w:t>effect models are most appropriate to account for the firm-level heterogeneity. Therefore, we base our analysis on the panel fixed</w:t>
      </w:r>
      <w:r w:rsidR="001C2497" w:rsidRPr="001D0480">
        <w:rPr>
          <w:rFonts w:ascii="Times New Roman" w:eastAsia="Times New Roman" w:hAnsi="Times New Roman"/>
          <w:sz w:val="24"/>
          <w:szCs w:val="24"/>
        </w:rPr>
        <w:t>-</w:t>
      </w:r>
      <w:r w:rsidR="00B90F63" w:rsidRPr="001D0480">
        <w:rPr>
          <w:rFonts w:ascii="Times New Roman" w:eastAsia="Times New Roman" w:hAnsi="Times New Roman"/>
          <w:sz w:val="24"/>
          <w:szCs w:val="24"/>
        </w:rPr>
        <w:t>effect models and use the pooled OLS and the random</w:t>
      </w:r>
      <w:r w:rsidR="001C2497" w:rsidRPr="001D0480">
        <w:rPr>
          <w:rFonts w:ascii="Times New Roman" w:eastAsia="Times New Roman" w:hAnsi="Times New Roman"/>
          <w:sz w:val="24"/>
          <w:szCs w:val="24"/>
        </w:rPr>
        <w:t>-</w:t>
      </w:r>
      <w:r w:rsidR="00B90F63" w:rsidRPr="001D0480">
        <w:rPr>
          <w:rFonts w:ascii="Times New Roman" w:eastAsia="Times New Roman" w:hAnsi="Times New Roman"/>
          <w:sz w:val="24"/>
          <w:szCs w:val="24"/>
        </w:rPr>
        <w:t>effect models for robustness checks.</w:t>
      </w:r>
    </w:p>
    <w:p w14:paraId="5D73638D" w14:textId="5F26F6EC" w:rsidR="001C4888" w:rsidRPr="001D0480" w:rsidRDefault="006832E2" w:rsidP="002D0A47">
      <w:pPr>
        <w:rPr>
          <w:rFonts w:ascii="Times New Roman" w:eastAsia="Times New Roman" w:hAnsi="Times New Roman"/>
          <w:sz w:val="24"/>
          <w:szCs w:val="24"/>
        </w:rPr>
      </w:pPr>
      <w:r w:rsidRPr="001D0480">
        <w:rPr>
          <w:rFonts w:ascii="Times New Roman" w:eastAsia="Times New Roman" w:hAnsi="Times New Roman"/>
          <w:sz w:val="24"/>
          <w:szCs w:val="24"/>
          <w:lang w:eastAsia="en-GB"/>
        </w:rPr>
        <w:t>To control for possible heteros</w:t>
      </w:r>
      <w:r w:rsidR="001C2497" w:rsidRPr="001D0480">
        <w:rPr>
          <w:rFonts w:ascii="Times New Roman" w:eastAsia="Times New Roman" w:hAnsi="Times New Roman"/>
          <w:sz w:val="24"/>
          <w:szCs w:val="24"/>
          <w:lang w:eastAsia="en-GB"/>
        </w:rPr>
        <w:t>c</w:t>
      </w:r>
      <w:r w:rsidRPr="001D0480">
        <w:rPr>
          <w:rFonts w:ascii="Times New Roman" w:eastAsia="Times New Roman" w:hAnsi="Times New Roman"/>
          <w:sz w:val="24"/>
          <w:szCs w:val="24"/>
          <w:lang w:eastAsia="en-GB"/>
        </w:rPr>
        <w:t xml:space="preserve">edasticity and autocorrelation within firms, </w:t>
      </w:r>
      <w:r w:rsidR="00D31E4D" w:rsidRPr="001D0480">
        <w:rPr>
          <w:rFonts w:ascii="Times New Roman" w:eastAsia="Times New Roman" w:hAnsi="Times New Roman"/>
          <w:sz w:val="24"/>
          <w:szCs w:val="24"/>
          <w:lang w:eastAsia="en-GB"/>
        </w:rPr>
        <w:t>standard errors of our</w:t>
      </w:r>
      <w:r w:rsidRPr="001D0480">
        <w:rPr>
          <w:rFonts w:ascii="Times New Roman" w:eastAsia="Times New Roman" w:hAnsi="Times New Roman"/>
          <w:sz w:val="24"/>
          <w:szCs w:val="24"/>
          <w:lang w:eastAsia="en-GB"/>
        </w:rPr>
        <w:t xml:space="preserve"> regression</w:t>
      </w:r>
      <w:r w:rsidR="00D31E4D" w:rsidRPr="001D0480">
        <w:rPr>
          <w:rFonts w:ascii="Times New Roman" w:eastAsia="Times New Roman" w:hAnsi="Times New Roman"/>
          <w:sz w:val="24"/>
          <w:szCs w:val="24"/>
          <w:lang w:eastAsia="en-GB"/>
        </w:rPr>
        <w:t xml:space="preserve"> coefficients are adjusted using Huber-White approach and clustering at the firm level. </w:t>
      </w:r>
      <w:r w:rsidR="007B645A" w:rsidRPr="001D0480">
        <w:rPr>
          <w:rFonts w:ascii="Times New Roman" w:eastAsia="Times New Roman" w:hAnsi="Times New Roman"/>
          <w:sz w:val="24"/>
          <w:szCs w:val="24"/>
          <w:lang w:eastAsia="en-GB"/>
        </w:rPr>
        <w:t xml:space="preserve">Finally, following the extant literature </w:t>
      </w:r>
      <w:r w:rsidRPr="001D0480">
        <w:rPr>
          <w:rFonts w:ascii="Times New Roman" w:eastAsia="Times New Roman" w:hAnsi="Times New Roman"/>
          <w:sz w:val="24"/>
          <w:szCs w:val="24"/>
          <w:lang w:eastAsia="en-GB"/>
        </w:rPr>
        <w:t>(e.g.</w:t>
      </w:r>
      <w:r w:rsidR="00CC4F65"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w:t>
      </w:r>
      <w:r w:rsidR="00A967EB">
        <w:rPr>
          <w:rFonts w:ascii="Times New Roman" w:eastAsia="Times New Roman" w:hAnsi="Times New Roman"/>
          <w:sz w:val="24"/>
          <w:szCs w:val="24"/>
          <w:lang w:eastAsia="en-GB"/>
        </w:rPr>
        <w:t xml:space="preserve">Elmagrhi et al., 2018; </w:t>
      </w:r>
      <w:r w:rsidR="00450485" w:rsidRPr="001D0480">
        <w:rPr>
          <w:rFonts w:ascii="Times New Roman" w:eastAsia="Times New Roman" w:hAnsi="Times New Roman"/>
          <w:sz w:val="24"/>
          <w:szCs w:val="24"/>
          <w:shd w:val="clear" w:color="auto" w:fill="FFFFFF"/>
        </w:rPr>
        <w:t xml:space="preserve">Mc </w:t>
      </w:r>
      <w:proofErr w:type="spellStart"/>
      <w:r w:rsidR="00450485" w:rsidRPr="001D0480">
        <w:rPr>
          <w:rFonts w:ascii="Times New Roman" w:eastAsia="Times New Roman" w:hAnsi="Times New Roman"/>
          <w:sz w:val="24"/>
          <w:szCs w:val="24"/>
          <w:shd w:val="clear" w:color="auto" w:fill="FFFFFF"/>
        </w:rPr>
        <w:t>Namara</w:t>
      </w:r>
      <w:proofErr w:type="spellEnd"/>
      <w:r w:rsidR="00450485" w:rsidRPr="001D0480">
        <w:rPr>
          <w:rFonts w:ascii="Times New Roman" w:eastAsia="Times New Roman" w:hAnsi="Times New Roman"/>
          <w:sz w:val="24"/>
          <w:szCs w:val="24"/>
          <w:shd w:val="clear" w:color="auto" w:fill="FFFFFF"/>
        </w:rPr>
        <w:t>, et al</w:t>
      </w:r>
      <w:r w:rsidR="008D1E23" w:rsidRPr="001D0480">
        <w:rPr>
          <w:rFonts w:ascii="Times New Roman" w:eastAsia="Times New Roman" w:hAnsi="Times New Roman"/>
          <w:sz w:val="24"/>
          <w:szCs w:val="24"/>
          <w:shd w:val="clear" w:color="auto" w:fill="FFFFFF"/>
        </w:rPr>
        <w:t>.</w:t>
      </w:r>
      <w:r w:rsidR="00450485" w:rsidRPr="001D0480">
        <w:rPr>
          <w:rFonts w:ascii="Times New Roman" w:eastAsia="Times New Roman" w:hAnsi="Times New Roman"/>
          <w:sz w:val="24"/>
          <w:szCs w:val="24"/>
          <w:shd w:val="clear" w:color="auto" w:fill="FFFFFF"/>
        </w:rPr>
        <w:t xml:space="preserve">, 2017; </w:t>
      </w:r>
      <w:proofErr w:type="spellStart"/>
      <w:r w:rsidR="00450485" w:rsidRPr="001D0480">
        <w:rPr>
          <w:rFonts w:ascii="Times New Roman" w:eastAsia="Times New Roman" w:hAnsi="Times New Roman"/>
          <w:sz w:val="24"/>
          <w:szCs w:val="24"/>
          <w:shd w:val="clear" w:color="auto" w:fill="FFFFFF"/>
        </w:rPr>
        <w:t>Bonaimé</w:t>
      </w:r>
      <w:proofErr w:type="spellEnd"/>
      <w:r w:rsidR="00C5425C" w:rsidRPr="001D0480">
        <w:rPr>
          <w:rFonts w:ascii="Times New Roman" w:eastAsia="Times New Roman" w:hAnsi="Times New Roman"/>
          <w:sz w:val="24"/>
          <w:szCs w:val="24"/>
          <w:shd w:val="clear" w:color="auto" w:fill="FFFFFF"/>
        </w:rPr>
        <w:t xml:space="preserve"> et al</w:t>
      </w:r>
      <w:r w:rsidR="008D1E23" w:rsidRPr="001D0480">
        <w:rPr>
          <w:rFonts w:ascii="Times New Roman" w:eastAsia="Times New Roman" w:hAnsi="Times New Roman"/>
          <w:sz w:val="24"/>
          <w:szCs w:val="24"/>
          <w:shd w:val="clear" w:color="auto" w:fill="FFFFFF"/>
        </w:rPr>
        <w:t>.</w:t>
      </w:r>
      <w:r w:rsidR="00450485" w:rsidRPr="001D0480">
        <w:rPr>
          <w:rFonts w:ascii="Times New Roman" w:eastAsia="Times New Roman" w:hAnsi="Times New Roman"/>
          <w:sz w:val="24"/>
          <w:szCs w:val="24"/>
          <w:shd w:val="clear" w:color="auto" w:fill="FFFFFF"/>
        </w:rPr>
        <w:t xml:space="preserve">, 2014; </w:t>
      </w:r>
      <w:r w:rsidRPr="001D0480">
        <w:rPr>
          <w:rFonts w:ascii="Times New Roman" w:eastAsia="Times New Roman" w:hAnsi="Times New Roman"/>
          <w:sz w:val="24"/>
          <w:szCs w:val="24"/>
          <w:lang w:eastAsia="en-GB"/>
        </w:rPr>
        <w:t xml:space="preserve">Danso </w:t>
      </w:r>
      <w:r w:rsidR="00D142DF" w:rsidRPr="001D0480">
        <w:rPr>
          <w:rFonts w:ascii="Times New Roman" w:eastAsia="Times New Roman" w:hAnsi="Times New Roman"/>
          <w:sz w:val="24"/>
          <w:szCs w:val="24"/>
          <w:lang w:eastAsia="en-GB"/>
        </w:rPr>
        <w:t xml:space="preserve">&amp; </w:t>
      </w:r>
      <w:r w:rsidRPr="001D0480">
        <w:rPr>
          <w:rFonts w:ascii="Times New Roman" w:eastAsia="Times New Roman" w:hAnsi="Times New Roman"/>
          <w:sz w:val="24"/>
          <w:szCs w:val="24"/>
          <w:lang w:eastAsia="en-GB"/>
        </w:rPr>
        <w:t>Adomako</w:t>
      </w:r>
      <w:r w:rsidR="001C2497" w:rsidRPr="001D0480">
        <w:rPr>
          <w:rFonts w:ascii="Times New Roman" w:eastAsia="Times New Roman" w:hAnsi="Times New Roman"/>
          <w:sz w:val="24"/>
          <w:szCs w:val="24"/>
          <w:lang w:eastAsia="en-GB"/>
        </w:rPr>
        <w:t>,</w:t>
      </w:r>
      <w:r w:rsidRPr="001D0480">
        <w:rPr>
          <w:rFonts w:ascii="Times New Roman" w:eastAsia="Times New Roman" w:hAnsi="Times New Roman"/>
          <w:sz w:val="24"/>
          <w:szCs w:val="24"/>
          <w:lang w:eastAsia="en-GB"/>
        </w:rPr>
        <w:t xml:space="preserve"> 2014; </w:t>
      </w:r>
      <w:r w:rsidR="007529FD" w:rsidRPr="001D0480">
        <w:rPr>
          <w:rFonts w:ascii="Times New Roman" w:eastAsia="Times New Roman" w:hAnsi="Times New Roman"/>
          <w:sz w:val="24"/>
          <w:szCs w:val="24"/>
          <w:lang w:eastAsia="en-GB"/>
        </w:rPr>
        <w:t xml:space="preserve">Zou </w:t>
      </w:r>
      <w:r w:rsidR="00D142DF" w:rsidRPr="001D0480">
        <w:rPr>
          <w:rFonts w:ascii="Times New Roman" w:eastAsia="Times New Roman" w:hAnsi="Times New Roman"/>
          <w:sz w:val="24"/>
          <w:szCs w:val="24"/>
          <w:lang w:eastAsia="en-GB"/>
        </w:rPr>
        <w:t xml:space="preserve">&amp; </w:t>
      </w:r>
      <w:r w:rsidRPr="001D0480">
        <w:rPr>
          <w:rFonts w:ascii="Times New Roman" w:eastAsia="Times New Roman" w:hAnsi="Times New Roman"/>
          <w:sz w:val="24"/>
          <w:szCs w:val="24"/>
          <w:lang w:eastAsia="en-GB"/>
        </w:rPr>
        <w:t xml:space="preserve">Xiao, 2006), </w:t>
      </w:r>
      <w:r w:rsidR="007B645A" w:rsidRPr="001D0480">
        <w:rPr>
          <w:rFonts w:ascii="Times New Roman" w:eastAsia="Times New Roman" w:hAnsi="Times New Roman"/>
          <w:sz w:val="24"/>
          <w:szCs w:val="24"/>
          <w:lang w:eastAsia="en-GB"/>
        </w:rPr>
        <w:t>we</w:t>
      </w:r>
      <w:r w:rsidRPr="001D0480">
        <w:rPr>
          <w:rFonts w:ascii="Times New Roman" w:eastAsia="Times New Roman" w:hAnsi="Times New Roman"/>
          <w:sz w:val="24"/>
          <w:szCs w:val="24"/>
          <w:lang w:eastAsia="en-GB"/>
        </w:rPr>
        <w:t xml:space="preserve"> </w:t>
      </w:r>
      <w:r w:rsidR="007B645A" w:rsidRPr="001D0480">
        <w:rPr>
          <w:rFonts w:ascii="Times New Roman" w:eastAsia="Times New Roman" w:hAnsi="Times New Roman"/>
          <w:sz w:val="24"/>
          <w:szCs w:val="24"/>
          <w:lang w:eastAsia="en-GB"/>
        </w:rPr>
        <w:t>lag</w:t>
      </w:r>
      <w:r w:rsidRPr="001D0480">
        <w:rPr>
          <w:rFonts w:ascii="Times New Roman" w:eastAsia="Times New Roman" w:hAnsi="Times New Roman"/>
          <w:sz w:val="24"/>
          <w:szCs w:val="24"/>
          <w:lang w:eastAsia="en-GB"/>
        </w:rPr>
        <w:t xml:space="preserve"> </w:t>
      </w:r>
      <w:r w:rsidR="007B645A" w:rsidRPr="001D0480">
        <w:rPr>
          <w:rFonts w:ascii="Times New Roman" w:eastAsia="Times New Roman" w:hAnsi="Times New Roman"/>
          <w:sz w:val="24"/>
          <w:szCs w:val="24"/>
          <w:lang w:eastAsia="en-GB"/>
        </w:rPr>
        <w:t xml:space="preserve">the explanatory variables by </w:t>
      </w:r>
      <w:r w:rsidRPr="001D0480">
        <w:rPr>
          <w:rFonts w:ascii="Times New Roman" w:eastAsia="Times New Roman" w:hAnsi="Times New Roman"/>
          <w:sz w:val="24"/>
          <w:szCs w:val="24"/>
          <w:lang w:eastAsia="en-GB"/>
        </w:rPr>
        <w:t>one period to isolate the analysis from the potential reverse causality between</w:t>
      </w:r>
      <w:r w:rsidR="00593888">
        <w:rPr>
          <w:rFonts w:ascii="Times New Roman" w:eastAsia="Times New Roman" w:hAnsi="Times New Roman"/>
          <w:sz w:val="24"/>
          <w:szCs w:val="24"/>
          <w:lang w:eastAsia="en-GB"/>
        </w:rPr>
        <w:t xml:space="preserve"> our</w:t>
      </w:r>
      <w:r w:rsidRPr="001D0480">
        <w:rPr>
          <w:rFonts w:ascii="Times New Roman" w:eastAsia="Times New Roman" w:hAnsi="Times New Roman"/>
          <w:sz w:val="24"/>
          <w:szCs w:val="24"/>
          <w:lang w:eastAsia="en-GB"/>
        </w:rPr>
        <w:t xml:space="preserve"> independent and dependent variables. </w:t>
      </w:r>
      <w:r w:rsidR="00593888" w:rsidRPr="001D0480">
        <w:rPr>
          <w:rFonts w:ascii="Times New Roman" w:eastAsia="Times New Roman" w:hAnsi="Times New Roman"/>
          <w:sz w:val="24"/>
          <w:szCs w:val="24"/>
        </w:rPr>
        <w:t>Th</w:t>
      </w:r>
      <w:r w:rsidR="00593888">
        <w:rPr>
          <w:rFonts w:ascii="Times New Roman" w:eastAsia="Times New Roman" w:hAnsi="Times New Roman"/>
          <w:sz w:val="24"/>
          <w:szCs w:val="24"/>
        </w:rPr>
        <w:t>e next</w:t>
      </w:r>
      <w:r w:rsidR="00593888" w:rsidRPr="001D0480">
        <w:rPr>
          <w:rFonts w:ascii="Times New Roman" w:eastAsia="Times New Roman" w:hAnsi="Times New Roman"/>
          <w:sz w:val="24"/>
          <w:szCs w:val="24"/>
        </w:rPr>
        <w:t xml:space="preserve"> section presents </w:t>
      </w:r>
      <w:r w:rsidR="00593888">
        <w:rPr>
          <w:rFonts w:ascii="Times New Roman" w:eastAsia="Times New Roman" w:hAnsi="Times New Roman"/>
          <w:sz w:val="24"/>
          <w:szCs w:val="24"/>
        </w:rPr>
        <w:t>our</w:t>
      </w:r>
      <w:r w:rsidR="00593888" w:rsidRPr="001D0480">
        <w:rPr>
          <w:rFonts w:ascii="Times New Roman" w:eastAsia="Times New Roman" w:hAnsi="Times New Roman"/>
          <w:sz w:val="24"/>
          <w:szCs w:val="24"/>
        </w:rPr>
        <w:t xml:space="preserve"> estimat</w:t>
      </w:r>
      <w:r w:rsidR="00A967EB">
        <w:rPr>
          <w:rFonts w:ascii="Times New Roman" w:eastAsia="Times New Roman" w:hAnsi="Times New Roman"/>
          <w:sz w:val="24"/>
          <w:szCs w:val="24"/>
        </w:rPr>
        <w:t>ed</w:t>
      </w:r>
      <w:r w:rsidR="00593888" w:rsidRPr="001D0480">
        <w:rPr>
          <w:rFonts w:ascii="Times New Roman" w:eastAsia="Times New Roman" w:hAnsi="Times New Roman"/>
          <w:sz w:val="24"/>
          <w:szCs w:val="24"/>
        </w:rPr>
        <w:t xml:space="preserve"> results.</w:t>
      </w:r>
    </w:p>
    <w:p w14:paraId="59844DF9" w14:textId="11C5AE08" w:rsidR="00470DED" w:rsidRPr="001D0480" w:rsidRDefault="0066772D" w:rsidP="00737BA6">
      <w:pPr>
        <w:spacing w:before="240"/>
        <w:rPr>
          <w:rFonts w:ascii="Times New Roman" w:hAnsi="Times New Roman"/>
          <w:sz w:val="24"/>
          <w:szCs w:val="24"/>
        </w:rPr>
      </w:pPr>
      <w:r w:rsidRPr="001D0480">
        <w:rPr>
          <w:rFonts w:ascii="Times New Roman" w:eastAsia="Times New Roman" w:hAnsi="Times New Roman"/>
          <w:b/>
          <w:bCs/>
          <w:sz w:val="24"/>
          <w:szCs w:val="24"/>
        </w:rPr>
        <w:t>4</w:t>
      </w:r>
      <w:r w:rsidR="0032335D" w:rsidRPr="001D0480">
        <w:rPr>
          <w:rFonts w:ascii="Times New Roman" w:eastAsia="Times New Roman" w:hAnsi="Times New Roman"/>
          <w:b/>
          <w:bCs/>
          <w:sz w:val="24"/>
          <w:szCs w:val="24"/>
        </w:rPr>
        <w:t xml:space="preserve">. </w:t>
      </w:r>
      <w:r w:rsidR="00A6080F" w:rsidRPr="001D0480">
        <w:rPr>
          <w:rFonts w:ascii="Times New Roman" w:eastAsia="Times New Roman" w:hAnsi="Times New Roman"/>
          <w:b/>
          <w:bCs/>
          <w:sz w:val="24"/>
          <w:szCs w:val="24"/>
        </w:rPr>
        <w:t>Results and discussion</w:t>
      </w:r>
    </w:p>
    <w:p w14:paraId="1EB9D755" w14:textId="7102D12A" w:rsidR="0088467B" w:rsidRPr="001D0480" w:rsidRDefault="0066772D" w:rsidP="002D0A47">
      <w:pPr>
        <w:rPr>
          <w:rFonts w:ascii="Times New Roman" w:eastAsia="Times New Roman" w:hAnsi="Times New Roman"/>
          <w:b/>
          <w:bCs/>
          <w:sz w:val="24"/>
          <w:szCs w:val="24"/>
        </w:rPr>
      </w:pPr>
      <w:r w:rsidRPr="001D0480">
        <w:rPr>
          <w:rFonts w:ascii="Times New Roman" w:eastAsia="Times New Roman" w:hAnsi="Times New Roman"/>
          <w:b/>
          <w:bCs/>
          <w:sz w:val="24"/>
          <w:szCs w:val="24"/>
        </w:rPr>
        <w:t>4</w:t>
      </w:r>
      <w:r w:rsidR="0032335D" w:rsidRPr="001D0480">
        <w:rPr>
          <w:rFonts w:ascii="Times New Roman" w:eastAsia="Times New Roman" w:hAnsi="Times New Roman"/>
          <w:b/>
          <w:bCs/>
          <w:sz w:val="24"/>
          <w:szCs w:val="24"/>
        </w:rPr>
        <w:t>.1.</w:t>
      </w:r>
      <w:r w:rsidR="005832B5" w:rsidRPr="001D0480">
        <w:rPr>
          <w:rFonts w:ascii="Times New Roman" w:eastAsia="Times New Roman" w:hAnsi="Times New Roman"/>
          <w:b/>
          <w:bCs/>
          <w:sz w:val="24"/>
          <w:szCs w:val="24"/>
        </w:rPr>
        <w:t xml:space="preserve"> Firm-level determinants of capital structure</w:t>
      </w:r>
      <w:r w:rsidR="00AB2A03" w:rsidRPr="001D0480">
        <w:rPr>
          <w:rFonts w:ascii="Times New Roman" w:eastAsia="Times New Roman" w:hAnsi="Times New Roman"/>
          <w:b/>
          <w:bCs/>
          <w:sz w:val="24"/>
          <w:szCs w:val="24"/>
        </w:rPr>
        <w:t xml:space="preserve"> across the entire sample </w:t>
      </w:r>
      <w:r w:rsidR="00816521" w:rsidRPr="001D0480">
        <w:rPr>
          <w:rFonts w:ascii="Times New Roman" w:eastAsia="Times New Roman" w:hAnsi="Times New Roman"/>
          <w:b/>
          <w:bCs/>
          <w:sz w:val="24"/>
          <w:szCs w:val="24"/>
        </w:rPr>
        <w:t>period</w:t>
      </w:r>
    </w:p>
    <w:p w14:paraId="048B0541" w14:textId="67B22419" w:rsidR="0088467B" w:rsidRPr="001D0480" w:rsidRDefault="0088467B"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Our baseline results are presented in Table 5. </w:t>
      </w:r>
      <w:r w:rsidR="00E204E4" w:rsidRPr="001D0480">
        <w:rPr>
          <w:rFonts w:ascii="Times New Roman" w:eastAsia="Times New Roman" w:hAnsi="Times New Roman"/>
          <w:sz w:val="24"/>
          <w:szCs w:val="24"/>
        </w:rPr>
        <w:t xml:space="preserve">Two </w:t>
      </w:r>
      <w:r w:rsidRPr="001D0480">
        <w:rPr>
          <w:rFonts w:ascii="Times New Roman" w:eastAsia="Times New Roman" w:hAnsi="Times New Roman"/>
          <w:sz w:val="24"/>
          <w:szCs w:val="24"/>
        </w:rPr>
        <w:t xml:space="preserve">main estimation methods are employed. </w:t>
      </w:r>
      <w:r w:rsidR="00D43079" w:rsidRPr="001D0480">
        <w:rPr>
          <w:rFonts w:ascii="Times New Roman" w:eastAsia="Times New Roman" w:hAnsi="Times New Roman"/>
          <w:sz w:val="24"/>
          <w:szCs w:val="24"/>
        </w:rPr>
        <w:t xml:space="preserve">The </w:t>
      </w:r>
      <w:r w:rsidRPr="001D0480">
        <w:rPr>
          <w:rFonts w:ascii="Times New Roman" w:eastAsia="Times New Roman" w:hAnsi="Times New Roman"/>
          <w:sz w:val="24"/>
          <w:szCs w:val="24"/>
        </w:rPr>
        <w:t>Hausman specification test performed provided support for the fixed</w:t>
      </w:r>
      <w:r w:rsidR="00D43079" w:rsidRPr="001D0480">
        <w:rPr>
          <w:rFonts w:ascii="Times New Roman" w:eastAsia="Times New Roman" w:hAnsi="Times New Roman"/>
          <w:sz w:val="24"/>
          <w:szCs w:val="24"/>
        </w:rPr>
        <w:t>-</w:t>
      </w:r>
      <w:r w:rsidRPr="001D0480">
        <w:rPr>
          <w:rFonts w:ascii="Times New Roman" w:eastAsia="Times New Roman" w:hAnsi="Times New Roman"/>
          <w:sz w:val="24"/>
          <w:szCs w:val="24"/>
        </w:rPr>
        <w:t>effect estimation and therefore we discuss our results using the fixed</w:t>
      </w:r>
      <w:r w:rsidR="00D43079"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effect model estimations. </w:t>
      </w:r>
      <w:r w:rsidR="00E204E4" w:rsidRPr="001D0480">
        <w:rPr>
          <w:rFonts w:ascii="Times New Roman" w:eastAsia="Times New Roman" w:hAnsi="Times New Roman"/>
          <w:sz w:val="24"/>
          <w:szCs w:val="24"/>
        </w:rPr>
        <w:t xml:space="preserve">The interpretation of the results </w:t>
      </w:r>
      <w:proofErr w:type="gramStart"/>
      <w:r w:rsidR="00E204E4" w:rsidRPr="001D0480">
        <w:rPr>
          <w:rFonts w:ascii="Times New Roman" w:eastAsia="Times New Roman" w:hAnsi="Times New Roman"/>
          <w:sz w:val="24"/>
          <w:szCs w:val="24"/>
        </w:rPr>
        <w:t>are</w:t>
      </w:r>
      <w:proofErr w:type="gramEnd"/>
      <w:r w:rsidR="00E204E4" w:rsidRPr="001D0480">
        <w:rPr>
          <w:rFonts w:ascii="Times New Roman" w:eastAsia="Times New Roman" w:hAnsi="Times New Roman"/>
          <w:sz w:val="24"/>
          <w:szCs w:val="24"/>
        </w:rPr>
        <w:t xml:space="preserve"> based on our main measure of leverage (i.e.</w:t>
      </w:r>
      <w:r w:rsidR="00A967EB">
        <w:rPr>
          <w:rFonts w:ascii="Times New Roman" w:eastAsia="Times New Roman" w:hAnsi="Times New Roman"/>
          <w:sz w:val="24"/>
          <w:szCs w:val="24"/>
        </w:rPr>
        <w:t>,</w:t>
      </w:r>
      <w:r w:rsidR="00E204E4" w:rsidRPr="001D0480">
        <w:rPr>
          <w:rFonts w:ascii="Times New Roman" w:eastAsia="Times New Roman" w:hAnsi="Times New Roman"/>
          <w:sz w:val="24"/>
          <w:szCs w:val="24"/>
        </w:rPr>
        <w:t xml:space="preserve"> </w:t>
      </w:r>
      <w:proofErr w:type="spellStart"/>
      <w:r w:rsidR="00E204E4" w:rsidRPr="001D0480">
        <w:rPr>
          <w:rFonts w:ascii="Times New Roman" w:eastAsia="Times New Roman" w:hAnsi="Times New Roman"/>
          <w:i/>
          <w:sz w:val="24"/>
          <w:szCs w:val="24"/>
        </w:rPr>
        <w:t>BLev</w:t>
      </w:r>
      <w:proofErr w:type="spellEnd"/>
      <w:r w:rsidR="00E204E4" w:rsidRPr="001D0480">
        <w:rPr>
          <w:rFonts w:ascii="Times New Roman" w:eastAsia="Times New Roman" w:hAnsi="Times New Roman"/>
          <w:sz w:val="24"/>
          <w:szCs w:val="24"/>
        </w:rPr>
        <w:t>)</w:t>
      </w:r>
      <w:r w:rsidR="00201BB8">
        <w:rPr>
          <w:rFonts w:ascii="Times New Roman" w:eastAsia="Times New Roman" w:hAnsi="Times New Roman"/>
          <w:sz w:val="24"/>
          <w:szCs w:val="24"/>
        </w:rPr>
        <w:t xml:space="preserve"> while </w:t>
      </w:r>
      <w:proofErr w:type="spellStart"/>
      <w:r w:rsidR="00E204E4" w:rsidRPr="001D0480">
        <w:rPr>
          <w:rFonts w:ascii="Times New Roman" w:eastAsia="Times New Roman" w:hAnsi="Times New Roman"/>
          <w:sz w:val="24"/>
          <w:szCs w:val="24"/>
        </w:rPr>
        <w:t>MLev</w:t>
      </w:r>
      <w:proofErr w:type="spellEnd"/>
      <w:r w:rsidR="00E204E4" w:rsidRPr="001D0480">
        <w:rPr>
          <w:rFonts w:ascii="Times New Roman" w:eastAsia="Times New Roman" w:hAnsi="Times New Roman"/>
          <w:sz w:val="24"/>
          <w:szCs w:val="24"/>
        </w:rPr>
        <w:t xml:space="preserve"> is used for robustness check. </w:t>
      </w:r>
    </w:p>
    <w:p w14:paraId="621C0204" w14:textId="00059CC0" w:rsidR="00E730F0" w:rsidRPr="001D0480" w:rsidRDefault="00CE6DCB" w:rsidP="00431C07">
      <w:pPr>
        <w:widowControl w:val="0"/>
        <w:autoSpaceDE w:val="0"/>
        <w:autoSpaceDN w:val="0"/>
        <w:adjustRightInd w:val="0"/>
        <w:rPr>
          <w:rStyle w:val="tgc"/>
          <w:rFonts w:ascii="Times New Roman" w:eastAsia="Times New Roman" w:hAnsi="Times New Roman"/>
          <w:sz w:val="24"/>
          <w:szCs w:val="24"/>
        </w:rPr>
      </w:pPr>
      <w:r w:rsidRPr="001D0480">
        <w:rPr>
          <w:rFonts w:ascii="Times New Roman" w:eastAsia="Times New Roman" w:hAnsi="Times New Roman"/>
          <w:sz w:val="24"/>
          <w:szCs w:val="24"/>
        </w:rPr>
        <w:t>Therefore, from Model 2, w</w:t>
      </w:r>
      <w:r w:rsidR="005B0475" w:rsidRPr="001D0480">
        <w:rPr>
          <w:rFonts w:ascii="Times New Roman" w:eastAsia="Times New Roman" w:hAnsi="Times New Roman"/>
          <w:sz w:val="24"/>
          <w:szCs w:val="24"/>
        </w:rPr>
        <w:t>e observe that firm size (</w:t>
      </w:r>
      <w:r w:rsidR="005B0475" w:rsidRPr="001D0480">
        <w:rPr>
          <w:rFonts w:ascii="Times New Roman" w:eastAsia="Times New Roman" w:hAnsi="Times New Roman"/>
          <w:i/>
          <w:sz w:val="24"/>
          <w:szCs w:val="24"/>
        </w:rPr>
        <w:t>SZ</w:t>
      </w:r>
      <w:r w:rsidR="005B0475" w:rsidRPr="001D0480">
        <w:rPr>
          <w:rFonts w:ascii="Times New Roman" w:eastAsia="Times New Roman" w:hAnsi="Times New Roman"/>
          <w:sz w:val="24"/>
          <w:szCs w:val="24"/>
        </w:rPr>
        <w:t xml:space="preserve">) </w:t>
      </w:r>
      <w:r w:rsidR="00E204E4" w:rsidRPr="001D0480">
        <w:rPr>
          <w:rFonts w:ascii="Times New Roman" w:eastAsia="Times New Roman" w:hAnsi="Times New Roman"/>
          <w:sz w:val="24"/>
          <w:szCs w:val="24"/>
        </w:rPr>
        <w:t xml:space="preserve">and </w:t>
      </w:r>
      <w:r w:rsidR="00D43079" w:rsidRPr="001D0480">
        <w:rPr>
          <w:rFonts w:ascii="Times New Roman" w:eastAsia="Times New Roman" w:hAnsi="Times New Roman"/>
          <w:sz w:val="24"/>
          <w:szCs w:val="24"/>
        </w:rPr>
        <w:t>l</w:t>
      </w:r>
      <w:r w:rsidR="005B0475" w:rsidRPr="001D0480">
        <w:rPr>
          <w:rFonts w:ascii="Times New Roman" w:eastAsia="Times New Roman" w:hAnsi="Times New Roman"/>
          <w:sz w:val="24"/>
          <w:szCs w:val="24"/>
        </w:rPr>
        <w:t>everage (</w:t>
      </w:r>
      <w:proofErr w:type="spellStart"/>
      <w:r w:rsidR="00E204E4" w:rsidRPr="001D0480">
        <w:rPr>
          <w:rFonts w:ascii="Times New Roman" w:eastAsia="Times New Roman" w:hAnsi="Times New Roman"/>
          <w:i/>
          <w:sz w:val="24"/>
          <w:szCs w:val="24"/>
        </w:rPr>
        <w:t>B</w:t>
      </w:r>
      <w:r w:rsidR="005B0475" w:rsidRPr="001D0480">
        <w:rPr>
          <w:rFonts w:ascii="Times New Roman" w:eastAsia="Times New Roman" w:hAnsi="Times New Roman"/>
          <w:i/>
          <w:sz w:val="24"/>
          <w:szCs w:val="24"/>
        </w:rPr>
        <w:t>L</w:t>
      </w:r>
      <w:r w:rsidR="00727C56" w:rsidRPr="001D0480">
        <w:rPr>
          <w:rFonts w:ascii="Times New Roman" w:eastAsia="Times New Roman" w:hAnsi="Times New Roman"/>
          <w:i/>
          <w:sz w:val="24"/>
          <w:szCs w:val="24"/>
        </w:rPr>
        <w:t>ev</w:t>
      </w:r>
      <w:proofErr w:type="spellEnd"/>
      <w:r w:rsidR="005B0475" w:rsidRPr="001D0480">
        <w:rPr>
          <w:rFonts w:ascii="Times New Roman" w:eastAsia="Times New Roman" w:hAnsi="Times New Roman"/>
          <w:sz w:val="24"/>
          <w:szCs w:val="24"/>
        </w:rPr>
        <w:t>) are positively and significantly related</w:t>
      </w:r>
      <w:r w:rsidR="00547AD0" w:rsidRPr="001D0480">
        <w:rPr>
          <w:rFonts w:ascii="Times New Roman" w:eastAsia="Times New Roman" w:hAnsi="Times New Roman"/>
          <w:sz w:val="24"/>
          <w:szCs w:val="24"/>
        </w:rPr>
        <w:t xml:space="preserve"> at the 1% level</w:t>
      </w:r>
      <w:r w:rsidR="005B0475" w:rsidRPr="001D0480">
        <w:rPr>
          <w:rFonts w:ascii="Times New Roman" w:eastAsia="Times New Roman" w:hAnsi="Times New Roman"/>
          <w:sz w:val="24"/>
          <w:szCs w:val="24"/>
        </w:rPr>
        <w:t xml:space="preserve"> (</w:t>
      </w:r>
      <w:r w:rsidR="005B0475" w:rsidRPr="001D0480">
        <w:rPr>
          <w:rStyle w:val="tgc"/>
          <w:rFonts w:ascii="Times New Roman" w:eastAsia="Times New Roman" w:hAnsi="Times New Roman"/>
          <w:i/>
          <w:iCs/>
          <w:sz w:val="24"/>
          <w:szCs w:val="24"/>
        </w:rPr>
        <w:t>β = 0.063)</w:t>
      </w:r>
      <w:r w:rsidR="005B0475" w:rsidRPr="001D0480">
        <w:rPr>
          <w:rStyle w:val="tgc"/>
          <w:rFonts w:ascii="Times New Roman" w:eastAsia="Times New Roman" w:hAnsi="Times New Roman"/>
          <w:sz w:val="24"/>
          <w:szCs w:val="24"/>
        </w:rPr>
        <w:t>. This is consistent with the prediction of the trade-off theory</w:t>
      </w:r>
      <w:r w:rsidR="00C07642" w:rsidRPr="001D0480">
        <w:rPr>
          <w:rStyle w:val="tgc"/>
          <w:rFonts w:ascii="Times New Roman" w:eastAsia="Times New Roman" w:hAnsi="Times New Roman"/>
          <w:sz w:val="24"/>
          <w:szCs w:val="24"/>
        </w:rPr>
        <w:t xml:space="preserve">. Intuitively, </w:t>
      </w:r>
      <w:r w:rsidR="005B0475" w:rsidRPr="001D0480">
        <w:rPr>
          <w:rStyle w:val="tgc"/>
          <w:rFonts w:ascii="Times New Roman" w:eastAsia="Times New Roman" w:hAnsi="Times New Roman"/>
          <w:sz w:val="24"/>
          <w:szCs w:val="24"/>
        </w:rPr>
        <w:t xml:space="preserve">larger </w:t>
      </w:r>
      <w:r w:rsidR="00C07642" w:rsidRPr="001D0480">
        <w:rPr>
          <w:rStyle w:val="tgc"/>
          <w:rFonts w:ascii="Times New Roman" w:eastAsia="Times New Roman" w:hAnsi="Times New Roman"/>
          <w:sz w:val="24"/>
          <w:szCs w:val="24"/>
        </w:rPr>
        <w:t xml:space="preserve">Japanese </w:t>
      </w:r>
      <w:r w:rsidR="005B0475" w:rsidRPr="001D0480">
        <w:rPr>
          <w:rStyle w:val="tgc"/>
          <w:rFonts w:ascii="Times New Roman" w:eastAsia="Times New Roman" w:hAnsi="Times New Roman"/>
          <w:sz w:val="24"/>
          <w:szCs w:val="24"/>
        </w:rPr>
        <w:t>firms</w:t>
      </w:r>
      <w:r w:rsidR="00C07642" w:rsidRPr="001D0480">
        <w:rPr>
          <w:rStyle w:val="tgc"/>
          <w:rFonts w:ascii="Times New Roman" w:eastAsia="Times New Roman" w:hAnsi="Times New Roman"/>
          <w:sz w:val="24"/>
          <w:szCs w:val="24"/>
        </w:rPr>
        <w:t>, which</w:t>
      </w:r>
      <w:r w:rsidR="005B0475" w:rsidRPr="001D0480">
        <w:rPr>
          <w:rStyle w:val="tgc"/>
          <w:rFonts w:ascii="Times New Roman" w:eastAsia="Times New Roman" w:hAnsi="Times New Roman"/>
          <w:sz w:val="24"/>
          <w:szCs w:val="24"/>
        </w:rPr>
        <w:t xml:space="preserve"> </w:t>
      </w:r>
      <w:r w:rsidR="00C07642" w:rsidRPr="001D0480">
        <w:rPr>
          <w:rStyle w:val="tgc"/>
          <w:rFonts w:ascii="Times New Roman" w:eastAsia="Times New Roman" w:hAnsi="Times New Roman"/>
          <w:sz w:val="24"/>
          <w:szCs w:val="24"/>
        </w:rPr>
        <w:t>could be</w:t>
      </w:r>
      <w:r w:rsidR="005B0475" w:rsidRPr="001D0480">
        <w:rPr>
          <w:rStyle w:val="tgc"/>
          <w:rFonts w:ascii="Times New Roman" w:eastAsia="Times New Roman" w:hAnsi="Times New Roman"/>
          <w:sz w:val="24"/>
          <w:szCs w:val="24"/>
        </w:rPr>
        <w:t xml:space="preserve"> more diversified and have lower bankruptcy risk</w:t>
      </w:r>
      <w:r w:rsidR="00C07642" w:rsidRPr="001D0480">
        <w:rPr>
          <w:rStyle w:val="tgc"/>
          <w:rFonts w:ascii="Times New Roman" w:eastAsia="Times New Roman" w:hAnsi="Times New Roman"/>
          <w:sz w:val="24"/>
          <w:szCs w:val="24"/>
        </w:rPr>
        <w:t>, pay less risk premium</w:t>
      </w:r>
      <w:r w:rsidR="005B0475" w:rsidRPr="001D0480">
        <w:rPr>
          <w:rStyle w:val="tgc"/>
          <w:rFonts w:ascii="Times New Roman" w:eastAsia="Times New Roman" w:hAnsi="Times New Roman"/>
          <w:sz w:val="24"/>
          <w:szCs w:val="24"/>
        </w:rPr>
        <w:t>. Our findings are consistent with prior studies (e.g.</w:t>
      </w:r>
      <w:r w:rsidR="00CC4F65" w:rsidRPr="001D0480">
        <w:rPr>
          <w:rStyle w:val="tgc"/>
          <w:rFonts w:ascii="Times New Roman" w:eastAsia="Times New Roman" w:hAnsi="Times New Roman"/>
          <w:sz w:val="24"/>
          <w:szCs w:val="24"/>
        </w:rPr>
        <w:t>,</w:t>
      </w:r>
      <w:r w:rsidR="004B366E" w:rsidRPr="001D0480">
        <w:rPr>
          <w:rStyle w:val="tgc"/>
          <w:rFonts w:ascii="Times New Roman" w:eastAsia="Times New Roman" w:hAnsi="Times New Roman"/>
          <w:sz w:val="24"/>
          <w:szCs w:val="24"/>
        </w:rPr>
        <w:t xml:space="preserve"> </w:t>
      </w:r>
      <w:r w:rsidR="00A967EB">
        <w:rPr>
          <w:rFonts w:ascii="Times New Roman" w:hAnsi="Times New Roman"/>
          <w:sz w:val="24"/>
          <w:szCs w:val="24"/>
        </w:rPr>
        <w:t>Frank &amp; Shen, 2019; Grosse-</w:t>
      </w:r>
      <w:proofErr w:type="spellStart"/>
      <w:r w:rsidR="00A967EB">
        <w:rPr>
          <w:rFonts w:ascii="Times New Roman" w:hAnsi="Times New Roman"/>
          <w:sz w:val="24"/>
          <w:szCs w:val="24"/>
        </w:rPr>
        <w:t>Rueschkamp</w:t>
      </w:r>
      <w:proofErr w:type="spellEnd"/>
      <w:r w:rsidR="00A967EB">
        <w:rPr>
          <w:rFonts w:ascii="Times New Roman" w:hAnsi="Times New Roman"/>
          <w:sz w:val="24"/>
          <w:szCs w:val="24"/>
        </w:rPr>
        <w:t xml:space="preserve"> et al., 2019; </w:t>
      </w:r>
      <w:r w:rsidR="00AC3E4E" w:rsidRPr="001D0480">
        <w:rPr>
          <w:rFonts w:ascii="Times New Roman" w:eastAsia="Times New Roman" w:hAnsi="Times New Roman"/>
          <w:sz w:val="24"/>
          <w:szCs w:val="24"/>
        </w:rPr>
        <w:t>Pan et al.</w:t>
      </w:r>
      <w:r w:rsidR="00D43079" w:rsidRPr="001D0480">
        <w:rPr>
          <w:rFonts w:ascii="Times New Roman" w:eastAsia="Times New Roman" w:hAnsi="Times New Roman"/>
          <w:sz w:val="24"/>
          <w:szCs w:val="24"/>
        </w:rPr>
        <w:t>,</w:t>
      </w:r>
      <w:r w:rsidR="00AC3E4E" w:rsidRPr="001D0480">
        <w:rPr>
          <w:rFonts w:ascii="Times New Roman" w:eastAsia="Times New Roman" w:hAnsi="Times New Roman"/>
          <w:sz w:val="24"/>
          <w:szCs w:val="24"/>
        </w:rPr>
        <w:t xml:space="preserve"> 2015</w:t>
      </w:r>
      <w:r w:rsidR="00984ED6" w:rsidRPr="001D0480">
        <w:rPr>
          <w:rFonts w:ascii="Times New Roman" w:eastAsia="Times New Roman" w:hAnsi="Times New Roman"/>
          <w:sz w:val="24"/>
          <w:szCs w:val="24"/>
        </w:rPr>
        <w:t xml:space="preserve">; Chen, 2004; </w:t>
      </w:r>
      <w:proofErr w:type="spellStart"/>
      <w:r w:rsidR="00984ED6" w:rsidRPr="001D0480">
        <w:rPr>
          <w:rFonts w:ascii="Times New Roman" w:eastAsia="Times New Roman" w:hAnsi="Times New Roman"/>
          <w:sz w:val="24"/>
          <w:szCs w:val="24"/>
        </w:rPr>
        <w:t>Ozkan</w:t>
      </w:r>
      <w:proofErr w:type="spellEnd"/>
      <w:r w:rsidR="00984ED6" w:rsidRPr="001D0480">
        <w:rPr>
          <w:rFonts w:ascii="Times New Roman" w:eastAsia="Times New Roman" w:hAnsi="Times New Roman"/>
          <w:sz w:val="24"/>
          <w:szCs w:val="24"/>
        </w:rPr>
        <w:t>, 2001</w:t>
      </w:r>
      <w:r w:rsidR="005B0475" w:rsidRPr="001D0480">
        <w:rPr>
          <w:rFonts w:ascii="Times New Roman" w:eastAsia="Times New Roman" w:hAnsi="Times New Roman"/>
          <w:sz w:val="24"/>
          <w:szCs w:val="24"/>
        </w:rPr>
        <w:t xml:space="preserve">) that </w:t>
      </w:r>
      <w:r w:rsidR="00C07642" w:rsidRPr="001D0480">
        <w:rPr>
          <w:rFonts w:ascii="Times New Roman" w:eastAsia="Times New Roman" w:hAnsi="Times New Roman"/>
          <w:sz w:val="24"/>
          <w:szCs w:val="24"/>
        </w:rPr>
        <w:t>find</w:t>
      </w:r>
      <w:r w:rsidR="005B0475" w:rsidRPr="001D0480">
        <w:rPr>
          <w:rFonts w:ascii="Times New Roman" w:eastAsia="Times New Roman" w:hAnsi="Times New Roman"/>
          <w:sz w:val="24"/>
          <w:szCs w:val="24"/>
        </w:rPr>
        <w:t xml:space="preserve"> a positive relationship between firm size and leverage</w:t>
      </w:r>
      <w:r w:rsidR="005B0475" w:rsidRPr="001D0480">
        <w:rPr>
          <w:rStyle w:val="tgc"/>
          <w:rFonts w:ascii="Times New Roman" w:eastAsia="Times New Roman" w:hAnsi="Times New Roman"/>
          <w:sz w:val="24"/>
          <w:szCs w:val="24"/>
        </w:rPr>
        <w:t xml:space="preserve">. </w:t>
      </w:r>
    </w:p>
    <w:p w14:paraId="2F1BA7E5" w14:textId="534E9E66" w:rsidR="00751104" w:rsidRDefault="004D466E" w:rsidP="00737BA6">
      <w:pPr>
        <w:widowControl w:val="0"/>
        <w:autoSpaceDE w:val="0"/>
        <w:autoSpaceDN w:val="0"/>
        <w:adjustRightInd w:val="0"/>
        <w:rPr>
          <w:rFonts w:ascii="Times New Roman" w:eastAsia="Times New Roman" w:hAnsi="Times New Roman"/>
          <w:sz w:val="24"/>
          <w:szCs w:val="24"/>
        </w:rPr>
      </w:pPr>
      <w:r w:rsidRPr="001D0480">
        <w:rPr>
          <w:rStyle w:val="tgc"/>
          <w:rFonts w:ascii="Times New Roman" w:eastAsia="Times New Roman" w:hAnsi="Times New Roman"/>
          <w:sz w:val="24"/>
          <w:szCs w:val="24"/>
        </w:rPr>
        <w:t>On the relationship between profitability and leverage</w:t>
      </w:r>
      <w:r w:rsidR="00D4183D" w:rsidRPr="001D0480">
        <w:rPr>
          <w:rStyle w:val="tgc"/>
          <w:rFonts w:ascii="Times New Roman" w:eastAsia="Times New Roman" w:hAnsi="Times New Roman"/>
          <w:sz w:val="24"/>
          <w:szCs w:val="24"/>
        </w:rPr>
        <w:t>, we</w:t>
      </w:r>
      <w:r w:rsidR="00FE5115" w:rsidRPr="001D0480">
        <w:rPr>
          <w:rStyle w:val="tgc"/>
          <w:rFonts w:ascii="Times New Roman" w:eastAsia="Times New Roman" w:hAnsi="Times New Roman"/>
          <w:sz w:val="24"/>
          <w:szCs w:val="24"/>
        </w:rPr>
        <w:t xml:space="preserve"> fin</w:t>
      </w:r>
      <w:r w:rsidR="00097C91" w:rsidRPr="001D0480">
        <w:rPr>
          <w:rStyle w:val="tgc"/>
          <w:rFonts w:ascii="Times New Roman" w:eastAsia="Times New Roman" w:hAnsi="Times New Roman"/>
          <w:sz w:val="24"/>
          <w:szCs w:val="24"/>
        </w:rPr>
        <w:t>d</w:t>
      </w:r>
      <w:r w:rsidR="00FE5115" w:rsidRPr="001D0480">
        <w:rPr>
          <w:rStyle w:val="tgc"/>
          <w:rFonts w:ascii="Times New Roman" w:eastAsia="Times New Roman" w:hAnsi="Times New Roman"/>
          <w:sz w:val="24"/>
          <w:szCs w:val="24"/>
        </w:rPr>
        <w:t xml:space="preserve"> that </w:t>
      </w:r>
      <w:r w:rsidR="005B0475" w:rsidRPr="001D0480">
        <w:rPr>
          <w:rStyle w:val="tgc"/>
          <w:rFonts w:ascii="Times New Roman" w:eastAsia="Times New Roman" w:hAnsi="Times New Roman"/>
          <w:sz w:val="24"/>
          <w:szCs w:val="24"/>
        </w:rPr>
        <w:t>profitability (</w:t>
      </w:r>
      <w:r w:rsidR="005B0475" w:rsidRPr="001D0480">
        <w:rPr>
          <w:rStyle w:val="tgc"/>
          <w:rFonts w:ascii="Times New Roman" w:eastAsia="Times New Roman" w:hAnsi="Times New Roman"/>
          <w:i/>
          <w:sz w:val="24"/>
          <w:szCs w:val="24"/>
        </w:rPr>
        <w:t>PR</w:t>
      </w:r>
      <w:r w:rsidR="005B0475" w:rsidRPr="001D0480">
        <w:rPr>
          <w:rStyle w:val="tgc"/>
          <w:rFonts w:ascii="Times New Roman" w:eastAsia="Times New Roman" w:hAnsi="Times New Roman"/>
          <w:sz w:val="24"/>
          <w:szCs w:val="24"/>
        </w:rPr>
        <w:t xml:space="preserve">) </w:t>
      </w:r>
      <w:r w:rsidR="00FE5115" w:rsidRPr="001D0480">
        <w:rPr>
          <w:rStyle w:val="tgc"/>
          <w:rFonts w:ascii="Times New Roman" w:eastAsia="Times New Roman" w:hAnsi="Times New Roman"/>
          <w:sz w:val="24"/>
          <w:szCs w:val="24"/>
        </w:rPr>
        <w:t xml:space="preserve">is negatively related </w:t>
      </w:r>
      <w:r w:rsidR="00D43079" w:rsidRPr="001D0480">
        <w:rPr>
          <w:rStyle w:val="tgc"/>
          <w:rFonts w:ascii="Times New Roman" w:eastAsia="Times New Roman" w:hAnsi="Times New Roman"/>
          <w:sz w:val="24"/>
          <w:szCs w:val="24"/>
        </w:rPr>
        <w:t xml:space="preserve">to </w:t>
      </w:r>
      <w:r w:rsidR="005B0475" w:rsidRPr="001D0480">
        <w:rPr>
          <w:rStyle w:val="tgc"/>
          <w:rFonts w:ascii="Times New Roman" w:eastAsia="Times New Roman" w:hAnsi="Times New Roman"/>
          <w:sz w:val="24"/>
          <w:szCs w:val="24"/>
        </w:rPr>
        <w:t>leverage (</w:t>
      </w:r>
      <w:proofErr w:type="spellStart"/>
      <w:r w:rsidR="00727C56" w:rsidRPr="001D0480">
        <w:rPr>
          <w:rFonts w:ascii="Times New Roman" w:eastAsia="Times New Roman" w:hAnsi="Times New Roman"/>
          <w:i/>
          <w:sz w:val="24"/>
          <w:szCs w:val="24"/>
        </w:rPr>
        <w:t>BLev</w:t>
      </w:r>
      <w:proofErr w:type="spellEnd"/>
      <w:r w:rsidR="005B0475" w:rsidRPr="001D0480">
        <w:rPr>
          <w:rStyle w:val="tgc"/>
          <w:rFonts w:ascii="Times New Roman" w:eastAsia="Times New Roman" w:hAnsi="Times New Roman"/>
          <w:sz w:val="24"/>
          <w:szCs w:val="24"/>
        </w:rPr>
        <w:t>)</w:t>
      </w:r>
      <w:r w:rsidR="00097C91" w:rsidRPr="001D0480">
        <w:rPr>
          <w:rStyle w:val="tgc"/>
          <w:rFonts w:ascii="Times New Roman" w:eastAsia="Times New Roman" w:hAnsi="Times New Roman"/>
          <w:sz w:val="24"/>
          <w:szCs w:val="24"/>
        </w:rPr>
        <w:t xml:space="preserve"> of Japanese firms</w:t>
      </w:r>
      <w:r w:rsidR="00C20DF3" w:rsidRPr="001D0480">
        <w:rPr>
          <w:rStyle w:val="tgc"/>
          <w:rFonts w:ascii="Times New Roman" w:eastAsia="Times New Roman" w:hAnsi="Times New Roman"/>
          <w:sz w:val="24"/>
          <w:szCs w:val="24"/>
        </w:rPr>
        <w:t xml:space="preserve">. </w:t>
      </w:r>
      <w:r w:rsidR="005B0475" w:rsidRPr="001D0480">
        <w:rPr>
          <w:rStyle w:val="tgc"/>
          <w:rFonts w:ascii="Times New Roman" w:eastAsia="Times New Roman" w:hAnsi="Times New Roman"/>
          <w:sz w:val="24"/>
          <w:szCs w:val="24"/>
        </w:rPr>
        <w:t xml:space="preserve">This </w:t>
      </w:r>
      <w:r w:rsidR="00E43F31" w:rsidRPr="001D0480">
        <w:rPr>
          <w:rStyle w:val="tgc"/>
          <w:rFonts w:ascii="Times New Roman" w:eastAsia="Times New Roman" w:hAnsi="Times New Roman"/>
          <w:sz w:val="24"/>
          <w:szCs w:val="24"/>
        </w:rPr>
        <w:t>is consistent with the</w:t>
      </w:r>
      <w:r w:rsidR="005B0475" w:rsidRPr="001D0480">
        <w:rPr>
          <w:rStyle w:val="tgc"/>
          <w:rFonts w:ascii="Times New Roman" w:eastAsia="Times New Roman" w:hAnsi="Times New Roman"/>
          <w:sz w:val="24"/>
          <w:szCs w:val="24"/>
        </w:rPr>
        <w:t xml:space="preserve"> pecking order </w:t>
      </w:r>
      <w:r w:rsidR="00E54B05" w:rsidRPr="001D0480">
        <w:rPr>
          <w:rStyle w:val="tgc"/>
          <w:rFonts w:ascii="Times New Roman" w:eastAsia="Times New Roman" w:hAnsi="Times New Roman"/>
          <w:sz w:val="24"/>
          <w:szCs w:val="24"/>
        </w:rPr>
        <w:t xml:space="preserve">theory that </w:t>
      </w:r>
      <w:r w:rsidR="00E54B05" w:rsidRPr="001D0480">
        <w:rPr>
          <w:rFonts w:ascii="Times New Roman" w:eastAsia="Times New Roman" w:hAnsi="Times New Roman"/>
          <w:sz w:val="24"/>
          <w:szCs w:val="24"/>
        </w:rPr>
        <w:t>prefer</w:t>
      </w:r>
      <w:r w:rsidR="00D43079" w:rsidRPr="001D0480">
        <w:rPr>
          <w:rFonts w:ascii="Times New Roman" w:eastAsia="Times New Roman" w:hAnsi="Times New Roman"/>
          <w:sz w:val="24"/>
          <w:szCs w:val="24"/>
        </w:rPr>
        <w:t>s</w:t>
      </w:r>
      <w:r w:rsidR="00E54B05" w:rsidRPr="001D0480">
        <w:rPr>
          <w:rFonts w:ascii="Times New Roman" w:eastAsia="Times New Roman" w:hAnsi="Times New Roman"/>
          <w:sz w:val="24"/>
          <w:szCs w:val="24"/>
        </w:rPr>
        <w:t xml:space="preserve"> internal to external finance</w:t>
      </w:r>
      <w:r w:rsidR="00E54B05" w:rsidRPr="001D0480">
        <w:rPr>
          <w:rStyle w:val="tgc"/>
          <w:rFonts w:ascii="Times New Roman" w:eastAsia="Times New Roman" w:hAnsi="Times New Roman"/>
          <w:sz w:val="24"/>
          <w:szCs w:val="24"/>
        </w:rPr>
        <w:t xml:space="preserve"> </w:t>
      </w:r>
      <w:r w:rsidR="005B0475" w:rsidRPr="001D0480">
        <w:rPr>
          <w:rStyle w:val="tgc"/>
          <w:rFonts w:ascii="Times New Roman" w:eastAsia="Times New Roman" w:hAnsi="Times New Roman"/>
          <w:sz w:val="24"/>
          <w:szCs w:val="24"/>
        </w:rPr>
        <w:t>(</w:t>
      </w:r>
      <w:r w:rsidR="00201BB8">
        <w:rPr>
          <w:rStyle w:val="tgc"/>
          <w:rFonts w:ascii="Times New Roman" w:eastAsia="Times New Roman" w:hAnsi="Times New Roman"/>
          <w:sz w:val="24"/>
          <w:szCs w:val="24"/>
        </w:rPr>
        <w:t xml:space="preserve">see also: </w:t>
      </w:r>
      <w:proofErr w:type="spellStart"/>
      <w:r w:rsidR="00D76ABB" w:rsidRPr="001D0480">
        <w:rPr>
          <w:rStyle w:val="tgc"/>
          <w:rFonts w:ascii="Times New Roman" w:eastAsia="Times New Roman" w:hAnsi="Times New Roman"/>
          <w:sz w:val="24"/>
          <w:szCs w:val="24"/>
        </w:rPr>
        <w:t>Boapeah</w:t>
      </w:r>
      <w:proofErr w:type="spellEnd"/>
      <w:r w:rsidR="00D76ABB" w:rsidRPr="001D0480">
        <w:rPr>
          <w:rStyle w:val="tgc"/>
          <w:rFonts w:ascii="Times New Roman" w:eastAsia="Times New Roman" w:hAnsi="Times New Roman"/>
          <w:sz w:val="24"/>
          <w:szCs w:val="24"/>
        </w:rPr>
        <w:t xml:space="preserve">, 2015; </w:t>
      </w:r>
      <w:r w:rsidR="008727BF" w:rsidRPr="001D0480">
        <w:rPr>
          <w:rStyle w:val="tgc"/>
          <w:rFonts w:ascii="Times New Roman" w:eastAsia="Times New Roman" w:hAnsi="Times New Roman"/>
          <w:sz w:val="24"/>
          <w:szCs w:val="24"/>
        </w:rPr>
        <w:t xml:space="preserve">Danso </w:t>
      </w:r>
      <w:r w:rsidR="005E3202" w:rsidRPr="001D0480">
        <w:rPr>
          <w:rStyle w:val="tgc"/>
          <w:rFonts w:ascii="Times New Roman" w:eastAsia="Times New Roman" w:hAnsi="Times New Roman"/>
          <w:sz w:val="24"/>
          <w:szCs w:val="24"/>
        </w:rPr>
        <w:t>&amp;</w:t>
      </w:r>
      <w:r w:rsidR="008727BF" w:rsidRPr="001D0480">
        <w:rPr>
          <w:rStyle w:val="tgc"/>
          <w:rFonts w:ascii="Times New Roman" w:eastAsia="Times New Roman" w:hAnsi="Times New Roman"/>
          <w:sz w:val="24"/>
          <w:szCs w:val="24"/>
        </w:rPr>
        <w:t xml:space="preserve"> Adomako, 2014; </w:t>
      </w:r>
      <w:r w:rsidR="00410EB6" w:rsidRPr="001D0480">
        <w:rPr>
          <w:rFonts w:ascii="Times New Roman" w:eastAsia="Times New Roman" w:hAnsi="Times New Roman"/>
          <w:sz w:val="24"/>
          <w:szCs w:val="24"/>
        </w:rPr>
        <w:t>Hall et al., 2004</w:t>
      </w:r>
      <w:r w:rsidR="00984ED6" w:rsidRPr="001D0480">
        <w:rPr>
          <w:rFonts w:ascii="Times New Roman" w:eastAsia="Times New Roman" w:hAnsi="Times New Roman"/>
          <w:sz w:val="24"/>
          <w:szCs w:val="24"/>
        </w:rPr>
        <w:t xml:space="preserve">; </w:t>
      </w:r>
      <w:proofErr w:type="spellStart"/>
      <w:r w:rsidR="00984ED6" w:rsidRPr="001D0480">
        <w:rPr>
          <w:rFonts w:ascii="Times New Roman" w:eastAsia="Times New Roman" w:hAnsi="Times New Roman"/>
          <w:sz w:val="24"/>
          <w:szCs w:val="24"/>
        </w:rPr>
        <w:t>Ozkan</w:t>
      </w:r>
      <w:proofErr w:type="spellEnd"/>
      <w:r w:rsidR="00984ED6" w:rsidRPr="001D0480">
        <w:rPr>
          <w:rFonts w:ascii="Times New Roman" w:eastAsia="Times New Roman" w:hAnsi="Times New Roman"/>
          <w:sz w:val="24"/>
          <w:szCs w:val="24"/>
        </w:rPr>
        <w:t>, 2001</w:t>
      </w:r>
      <w:r w:rsidR="005B0475" w:rsidRPr="001D0480">
        <w:rPr>
          <w:rStyle w:val="tgc"/>
          <w:rFonts w:ascii="Times New Roman" w:eastAsia="Times New Roman" w:hAnsi="Times New Roman"/>
          <w:sz w:val="24"/>
          <w:szCs w:val="24"/>
        </w:rPr>
        <w:t xml:space="preserve">). </w:t>
      </w:r>
      <w:bookmarkStart w:id="1" w:name="_Hlk485040626"/>
    </w:p>
    <w:p w14:paraId="0A0AA199" w14:textId="77777777" w:rsidR="00201BB8" w:rsidRPr="001D0480" w:rsidRDefault="00201BB8" w:rsidP="00737BA6">
      <w:pPr>
        <w:widowControl w:val="0"/>
        <w:autoSpaceDE w:val="0"/>
        <w:autoSpaceDN w:val="0"/>
        <w:adjustRightInd w:val="0"/>
        <w:rPr>
          <w:rFonts w:ascii="Times New Roman" w:hAnsi="Times New Roman"/>
          <w:b/>
          <w:sz w:val="28"/>
          <w:szCs w:val="24"/>
        </w:rPr>
      </w:pPr>
    </w:p>
    <w:p w14:paraId="4717A746" w14:textId="4CA3485B" w:rsidR="00751104" w:rsidRPr="001D0480" w:rsidRDefault="00751104" w:rsidP="00751104">
      <w:pPr>
        <w:jc w:val="center"/>
        <w:rPr>
          <w:rFonts w:ascii="Times New Roman" w:hAnsi="Times New Roman"/>
          <w:b/>
          <w:sz w:val="24"/>
          <w:szCs w:val="24"/>
        </w:rPr>
      </w:pPr>
      <w:r w:rsidRPr="001D0480">
        <w:rPr>
          <w:rFonts w:ascii="Times New Roman" w:hAnsi="Times New Roman"/>
          <w:b/>
          <w:sz w:val="28"/>
          <w:szCs w:val="24"/>
        </w:rPr>
        <w:t>[Table 5 about here]</w:t>
      </w:r>
    </w:p>
    <w:p w14:paraId="789A7010" w14:textId="77777777" w:rsidR="00D239E9" w:rsidRPr="001D0480" w:rsidRDefault="00D239E9" w:rsidP="00751104">
      <w:pPr>
        <w:widowControl w:val="0"/>
        <w:autoSpaceDE w:val="0"/>
        <w:autoSpaceDN w:val="0"/>
        <w:adjustRightInd w:val="0"/>
        <w:spacing w:after="0"/>
        <w:jc w:val="center"/>
        <w:rPr>
          <w:rFonts w:ascii="Times New Roman" w:eastAsia="Times New Roman" w:hAnsi="Times New Roman"/>
          <w:sz w:val="24"/>
          <w:szCs w:val="24"/>
        </w:rPr>
      </w:pPr>
    </w:p>
    <w:bookmarkEnd w:id="1"/>
    <w:p w14:paraId="1493D333" w14:textId="7673C33B" w:rsidR="007A765D" w:rsidRPr="001D0480" w:rsidRDefault="00201BB8" w:rsidP="002D0A47">
      <w:pPr>
        <w:widowControl w:val="0"/>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We</w:t>
      </w:r>
      <w:r w:rsidR="00454A03" w:rsidRPr="001D0480">
        <w:rPr>
          <w:rFonts w:ascii="Times New Roman" w:eastAsia="Times New Roman" w:hAnsi="Times New Roman"/>
          <w:sz w:val="24"/>
          <w:szCs w:val="24"/>
        </w:rPr>
        <w:t xml:space="preserve"> also observed that tangibility (</w:t>
      </w:r>
      <w:r w:rsidR="00454A03" w:rsidRPr="001D0480">
        <w:rPr>
          <w:rFonts w:ascii="Times New Roman" w:eastAsia="Times New Roman" w:hAnsi="Times New Roman"/>
          <w:i/>
          <w:sz w:val="24"/>
          <w:szCs w:val="24"/>
        </w:rPr>
        <w:t>TAN</w:t>
      </w:r>
      <w:r w:rsidR="00454A03" w:rsidRPr="001D0480">
        <w:rPr>
          <w:rFonts w:ascii="Times New Roman" w:eastAsia="Times New Roman" w:hAnsi="Times New Roman"/>
          <w:sz w:val="24"/>
          <w:szCs w:val="24"/>
        </w:rPr>
        <w:t>) and leverage (</w:t>
      </w:r>
      <w:proofErr w:type="spellStart"/>
      <w:r w:rsidR="00CE6DCB" w:rsidRPr="001D0480">
        <w:rPr>
          <w:rFonts w:ascii="Times New Roman" w:eastAsia="Times New Roman" w:hAnsi="Times New Roman"/>
          <w:i/>
          <w:sz w:val="24"/>
          <w:szCs w:val="24"/>
        </w:rPr>
        <w:t>BLev</w:t>
      </w:r>
      <w:proofErr w:type="spellEnd"/>
      <w:r w:rsidR="00454A03" w:rsidRPr="001D0480">
        <w:rPr>
          <w:rFonts w:ascii="Times New Roman" w:eastAsia="Times New Roman" w:hAnsi="Times New Roman"/>
          <w:sz w:val="24"/>
          <w:szCs w:val="24"/>
        </w:rPr>
        <w:t>) are positively and significantly related</w:t>
      </w:r>
      <w:r w:rsidR="00DC7701" w:rsidRPr="001D0480">
        <w:rPr>
          <w:rFonts w:ascii="Times New Roman" w:eastAsia="Times New Roman" w:hAnsi="Times New Roman"/>
          <w:sz w:val="24"/>
          <w:szCs w:val="24"/>
        </w:rPr>
        <w:t xml:space="preserve"> at the 1% level</w:t>
      </w:r>
      <w:r w:rsidR="002D0A47" w:rsidRPr="001D0480">
        <w:rPr>
          <w:rFonts w:ascii="Times New Roman" w:eastAsia="Times New Roman" w:hAnsi="Times New Roman"/>
          <w:sz w:val="24"/>
          <w:szCs w:val="24"/>
        </w:rPr>
        <w:t>.</w:t>
      </w:r>
      <w:r w:rsidR="00E734FB" w:rsidRPr="001D0480">
        <w:rPr>
          <w:rFonts w:ascii="Times New Roman" w:eastAsia="Times New Roman" w:hAnsi="Times New Roman"/>
          <w:sz w:val="24"/>
          <w:szCs w:val="24"/>
        </w:rPr>
        <w:t xml:space="preserve"> </w:t>
      </w:r>
      <w:r w:rsidR="005362A5" w:rsidRPr="001D0480">
        <w:rPr>
          <w:rFonts w:ascii="Times New Roman" w:eastAsia="Times New Roman" w:hAnsi="Times New Roman"/>
          <w:sz w:val="24"/>
          <w:szCs w:val="24"/>
        </w:rPr>
        <w:t xml:space="preserve">This underscores the importance of asset base </w:t>
      </w:r>
      <w:r w:rsidR="00A12D1C" w:rsidRPr="001D0480">
        <w:rPr>
          <w:rFonts w:ascii="Times New Roman" w:eastAsia="Times New Roman" w:hAnsi="Times New Roman"/>
          <w:sz w:val="24"/>
          <w:szCs w:val="24"/>
        </w:rPr>
        <w:t xml:space="preserve">as an added security in reducing </w:t>
      </w:r>
      <w:r w:rsidR="00D43079" w:rsidRPr="001D0480">
        <w:rPr>
          <w:rFonts w:ascii="Times New Roman" w:eastAsia="Times New Roman" w:hAnsi="Times New Roman"/>
          <w:sz w:val="24"/>
          <w:szCs w:val="24"/>
        </w:rPr>
        <w:t xml:space="preserve">a </w:t>
      </w:r>
      <w:r w:rsidR="00A12D1C" w:rsidRPr="001D0480">
        <w:rPr>
          <w:rFonts w:ascii="Times New Roman" w:eastAsia="Times New Roman" w:hAnsi="Times New Roman"/>
          <w:sz w:val="24"/>
          <w:szCs w:val="24"/>
        </w:rPr>
        <w:t>lender’s risk (</w:t>
      </w:r>
      <w:r w:rsidR="002174CA" w:rsidRPr="001D0480">
        <w:rPr>
          <w:rFonts w:ascii="Times New Roman" w:eastAsia="Times New Roman" w:hAnsi="Times New Roman"/>
          <w:sz w:val="24"/>
          <w:szCs w:val="24"/>
        </w:rPr>
        <w:t xml:space="preserve">Danso </w:t>
      </w:r>
      <w:r w:rsidR="004F4847" w:rsidRPr="001D0480">
        <w:rPr>
          <w:rFonts w:ascii="Times New Roman" w:eastAsia="Times New Roman" w:hAnsi="Times New Roman"/>
          <w:sz w:val="24"/>
          <w:szCs w:val="24"/>
        </w:rPr>
        <w:t>&amp;</w:t>
      </w:r>
      <w:r w:rsidR="002174CA" w:rsidRPr="001D0480">
        <w:rPr>
          <w:rFonts w:ascii="Times New Roman" w:eastAsia="Times New Roman" w:hAnsi="Times New Roman"/>
          <w:sz w:val="24"/>
          <w:szCs w:val="24"/>
        </w:rPr>
        <w:t xml:space="preserve"> Adomako, 2014; </w:t>
      </w:r>
      <w:r w:rsidR="009F501F" w:rsidRPr="001D0480">
        <w:rPr>
          <w:rFonts w:ascii="Times New Roman" w:eastAsia="Times New Roman" w:hAnsi="Times New Roman"/>
          <w:sz w:val="24"/>
          <w:szCs w:val="24"/>
        </w:rPr>
        <w:t>De Jong et al.</w:t>
      </w:r>
      <w:r w:rsidR="00D43079" w:rsidRPr="001D0480">
        <w:rPr>
          <w:rFonts w:ascii="Times New Roman" w:eastAsia="Times New Roman" w:hAnsi="Times New Roman"/>
          <w:sz w:val="24"/>
          <w:szCs w:val="24"/>
        </w:rPr>
        <w:t>,</w:t>
      </w:r>
      <w:r w:rsidR="009F501F" w:rsidRPr="001D0480">
        <w:rPr>
          <w:rFonts w:ascii="Times New Roman" w:eastAsia="Times New Roman" w:hAnsi="Times New Roman"/>
          <w:sz w:val="24"/>
          <w:szCs w:val="24"/>
        </w:rPr>
        <w:t xml:space="preserve"> 2008; </w:t>
      </w:r>
      <w:proofErr w:type="spellStart"/>
      <w:r w:rsidR="00A967EB">
        <w:rPr>
          <w:rFonts w:ascii="Times New Roman" w:hAnsi="Times New Roman"/>
          <w:sz w:val="24"/>
          <w:szCs w:val="24"/>
        </w:rPr>
        <w:t>Nicodano</w:t>
      </w:r>
      <w:proofErr w:type="spellEnd"/>
      <w:r w:rsidR="00A967EB">
        <w:rPr>
          <w:rFonts w:ascii="Times New Roman" w:hAnsi="Times New Roman"/>
          <w:sz w:val="24"/>
          <w:szCs w:val="24"/>
        </w:rPr>
        <w:t xml:space="preserve"> &amp; Regis, 2019; </w:t>
      </w:r>
      <w:r w:rsidR="00A967EB" w:rsidRPr="006432AB">
        <w:rPr>
          <w:rFonts w:ascii="Times New Roman" w:hAnsi="Times New Roman"/>
          <w:sz w:val="24"/>
          <w:szCs w:val="24"/>
        </w:rPr>
        <w:t>Ranasinghe</w:t>
      </w:r>
      <w:r w:rsidR="00A967EB">
        <w:rPr>
          <w:rFonts w:ascii="Times New Roman" w:hAnsi="Times New Roman"/>
          <w:sz w:val="24"/>
          <w:szCs w:val="24"/>
        </w:rPr>
        <w:t xml:space="preserve">, 2019; </w:t>
      </w:r>
      <w:r w:rsidR="00A12D1C" w:rsidRPr="001D0480">
        <w:rPr>
          <w:rFonts w:ascii="Times New Roman" w:eastAsia="Times New Roman" w:hAnsi="Times New Roman"/>
          <w:sz w:val="24"/>
          <w:szCs w:val="24"/>
        </w:rPr>
        <w:t>Williamson, 1988)</w:t>
      </w:r>
      <w:r w:rsidR="006E0A8F" w:rsidRPr="001D0480">
        <w:rPr>
          <w:rFonts w:ascii="Times New Roman" w:eastAsia="Times New Roman" w:hAnsi="Times New Roman"/>
          <w:sz w:val="24"/>
          <w:szCs w:val="24"/>
        </w:rPr>
        <w:t>.</w:t>
      </w:r>
      <w:r w:rsidR="009E578A" w:rsidRPr="001D0480">
        <w:rPr>
          <w:rFonts w:ascii="Times New Roman" w:eastAsia="Times New Roman" w:hAnsi="Times New Roman"/>
          <w:sz w:val="24"/>
          <w:szCs w:val="24"/>
        </w:rPr>
        <w:t xml:space="preserve"> This tend</w:t>
      </w:r>
      <w:r w:rsidR="00D43079" w:rsidRPr="001D0480">
        <w:rPr>
          <w:rFonts w:ascii="Times New Roman" w:eastAsia="Times New Roman" w:hAnsi="Times New Roman"/>
          <w:sz w:val="24"/>
          <w:szCs w:val="24"/>
        </w:rPr>
        <w:t>s</w:t>
      </w:r>
      <w:r w:rsidR="009E578A" w:rsidRPr="001D0480">
        <w:rPr>
          <w:rFonts w:ascii="Times New Roman" w:eastAsia="Times New Roman" w:hAnsi="Times New Roman"/>
          <w:sz w:val="24"/>
          <w:szCs w:val="24"/>
        </w:rPr>
        <w:t xml:space="preserve"> to support both the pecking order and the trade-off theories.</w:t>
      </w:r>
      <w:r w:rsidR="006E0A8F" w:rsidRPr="001D0480">
        <w:rPr>
          <w:rFonts w:ascii="Times New Roman" w:eastAsia="Times New Roman" w:hAnsi="Times New Roman"/>
          <w:sz w:val="24"/>
          <w:szCs w:val="24"/>
        </w:rPr>
        <w:t xml:space="preserve"> </w:t>
      </w:r>
      <w:r w:rsidR="007A765D" w:rsidRPr="001D0480">
        <w:rPr>
          <w:rFonts w:ascii="Times New Roman" w:eastAsia="Times New Roman" w:hAnsi="Times New Roman"/>
          <w:sz w:val="24"/>
          <w:szCs w:val="24"/>
        </w:rPr>
        <w:t>In addition, non-debt tax shield</w:t>
      </w:r>
      <w:r w:rsidR="00437270" w:rsidRPr="001D0480">
        <w:rPr>
          <w:rFonts w:ascii="Times New Roman" w:eastAsia="Times New Roman" w:hAnsi="Times New Roman"/>
          <w:sz w:val="24"/>
          <w:szCs w:val="24"/>
        </w:rPr>
        <w:t xml:space="preserve"> (</w:t>
      </w:r>
      <w:r w:rsidR="00437270" w:rsidRPr="001D0480">
        <w:rPr>
          <w:rFonts w:ascii="Times New Roman" w:eastAsia="Times New Roman" w:hAnsi="Times New Roman"/>
          <w:i/>
          <w:sz w:val="24"/>
          <w:szCs w:val="24"/>
        </w:rPr>
        <w:t>NDTS</w:t>
      </w:r>
      <w:r w:rsidR="00437270" w:rsidRPr="001D0480">
        <w:rPr>
          <w:rFonts w:ascii="Times New Roman" w:eastAsia="Times New Roman" w:hAnsi="Times New Roman"/>
          <w:sz w:val="24"/>
          <w:szCs w:val="24"/>
        </w:rPr>
        <w:t>)</w:t>
      </w:r>
      <w:r w:rsidR="007A765D" w:rsidRPr="001D0480">
        <w:rPr>
          <w:rFonts w:ascii="Times New Roman" w:eastAsia="Times New Roman" w:hAnsi="Times New Roman"/>
          <w:sz w:val="24"/>
          <w:szCs w:val="24"/>
        </w:rPr>
        <w:t xml:space="preserve"> and leverage</w:t>
      </w:r>
      <w:r w:rsidR="00437270" w:rsidRPr="001D0480">
        <w:rPr>
          <w:rFonts w:ascii="Times New Roman" w:eastAsia="Times New Roman" w:hAnsi="Times New Roman"/>
          <w:sz w:val="24"/>
          <w:szCs w:val="24"/>
        </w:rPr>
        <w:t xml:space="preserve"> (</w:t>
      </w:r>
      <w:r w:rsidR="00437270" w:rsidRPr="001D0480">
        <w:rPr>
          <w:rFonts w:ascii="Times New Roman" w:eastAsia="Times New Roman" w:hAnsi="Times New Roman"/>
          <w:i/>
          <w:sz w:val="24"/>
          <w:szCs w:val="24"/>
        </w:rPr>
        <w:t>LEV</w:t>
      </w:r>
      <w:r w:rsidR="00437270" w:rsidRPr="001D0480">
        <w:rPr>
          <w:rFonts w:ascii="Times New Roman" w:eastAsia="Times New Roman" w:hAnsi="Times New Roman"/>
          <w:sz w:val="24"/>
          <w:szCs w:val="24"/>
        </w:rPr>
        <w:t>)</w:t>
      </w:r>
      <w:r w:rsidR="007A765D" w:rsidRPr="001D0480">
        <w:rPr>
          <w:rFonts w:ascii="Times New Roman" w:eastAsia="Times New Roman" w:hAnsi="Times New Roman"/>
          <w:sz w:val="24"/>
          <w:szCs w:val="24"/>
        </w:rPr>
        <w:t xml:space="preserve"> </w:t>
      </w:r>
      <w:r w:rsidR="00D43079" w:rsidRPr="001D0480">
        <w:rPr>
          <w:rFonts w:ascii="Times New Roman" w:eastAsia="Times New Roman" w:hAnsi="Times New Roman"/>
          <w:sz w:val="24"/>
          <w:szCs w:val="24"/>
        </w:rPr>
        <w:t xml:space="preserve">are </w:t>
      </w:r>
      <w:r w:rsidR="007A765D" w:rsidRPr="001D0480">
        <w:rPr>
          <w:rFonts w:ascii="Times New Roman" w:eastAsia="Times New Roman" w:hAnsi="Times New Roman"/>
          <w:sz w:val="24"/>
          <w:szCs w:val="24"/>
        </w:rPr>
        <w:t>negatively related</w:t>
      </w:r>
      <w:r w:rsidR="00480814" w:rsidRPr="001D0480">
        <w:rPr>
          <w:rFonts w:ascii="Times New Roman" w:eastAsia="Times New Roman" w:hAnsi="Times New Roman"/>
          <w:sz w:val="24"/>
          <w:szCs w:val="24"/>
        </w:rPr>
        <w:t xml:space="preserve">. </w:t>
      </w:r>
      <w:r w:rsidR="00746FF4" w:rsidRPr="001D0480">
        <w:rPr>
          <w:rFonts w:ascii="Times New Roman" w:eastAsia="Times New Roman" w:hAnsi="Times New Roman"/>
          <w:sz w:val="24"/>
          <w:szCs w:val="24"/>
        </w:rPr>
        <w:t>This is in line with other empirical studies (e.g.</w:t>
      </w:r>
      <w:r w:rsidR="00A967EB">
        <w:rPr>
          <w:rFonts w:ascii="Times New Roman" w:eastAsia="Times New Roman" w:hAnsi="Times New Roman"/>
          <w:sz w:val="24"/>
          <w:szCs w:val="24"/>
        </w:rPr>
        <w:t>,</w:t>
      </w:r>
      <w:r w:rsidR="006C665B" w:rsidRPr="001D0480">
        <w:rPr>
          <w:rFonts w:ascii="Times New Roman" w:eastAsia="Times New Roman" w:hAnsi="Times New Roman"/>
          <w:sz w:val="24"/>
          <w:szCs w:val="24"/>
        </w:rPr>
        <w:t xml:space="preserve"> </w:t>
      </w:r>
      <w:proofErr w:type="spellStart"/>
      <w:r w:rsidR="00A967EB">
        <w:rPr>
          <w:rFonts w:ascii="Times New Roman" w:hAnsi="Times New Roman"/>
          <w:sz w:val="24"/>
          <w:szCs w:val="24"/>
        </w:rPr>
        <w:t>Asad</w:t>
      </w:r>
      <w:proofErr w:type="spellEnd"/>
      <w:r w:rsidR="00A967EB">
        <w:rPr>
          <w:rFonts w:ascii="Times New Roman" w:hAnsi="Times New Roman"/>
          <w:sz w:val="24"/>
          <w:szCs w:val="24"/>
        </w:rPr>
        <w:t xml:space="preserve"> et al., 2019; Chen et al., 2019; </w:t>
      </w:r>
      <w:r w:rsidR="006C665B" w:rsidRPr="001D0480">
        <w:rPr>
          <w:rFonts w:ascii="Times New Roman" w:eastAsia="Times New Roman" w:hAnsi="Times New Roman"/>
          <w:sz w:val="24"/>
          <w:szCs w:val="24"/>
        </w:rPr>
        <w:t xml:space="preserve">Chen, 2004; </w:t>
      </w:r>
      <w:proofErr w:type="spellStart"/>
      <w:r w:rsidR="006C665B" w:rsidRPr="001D0480">
        <w:rPr>
          <w:rFonts w:ascii="Times New Roman" w:eastAsia="Times New Roman" w:hAnsi="Times New Roman"/>
          <w:sz w:val="24"/>
          <w:szCs w:val="24"/>
        </w:rPr>
        <w:t>Fama</w:t>
      </w:r>
      <w:proofErr w:type="spellEnd"/>
      <w:r w:rsidR="006C665B" w:rsidRPr="001D0480">
        <w:rPr>
          <w:rFonts w:ascii="Times New Roman" w:eastAsia="Times New Roman" w:hAnsi="Times New Roman"/>
          <w:sz w:val="24"/>
          <w:szCs w:val="24"/>
        </w:rPr>
        <w:t xml:space="preserve"> and French, 2002;</w:t>
      </w:r>
      <w:r w:rsidR="00746FF4" w:rsidRPr="001D0480">
        <w:rPr>
          <w:rFonts w:ascii="Times New Roman" w:eastAsia="Times New Roman" w:hAnsi="Times New Roman"/>
          <w:sz w:val="24"/>
          <w:szCs w:val="24"/>
        </w:rPr>
        <w:t xml:space="preserve"> </w:t>
      </w:r>
      <w:proofErr w:type="spellStart"/>
      <w:r w:rsidR="001865BE" w:rsidRPr="001D0480">
        <w:rPr>
          <w:rFonts w:ascii="Times New Roman" w:eastAsia="Times New Roman" w:hAnsi="Times New Roman"/>
          <w:sz w:val="24"/>
          <w:szCs w:val="24"/>
        </w:rPr>
        <w:t>Ozkan</w:t>
      </w:r>
      <w:proofErr w:type="spellEnd"/>
      <w:r w:rsidR="001865BE" w:rsidRPr="001D0480">
        <w:rPr>
          <w:rFonts w:ascii="Times New Roman" w:eastAsia="Times New Roman" w:hAnsi="Times New Roman"/>
          <w:sz w:val="24"/>
          <w:szCs w:val="24"/>
        </w:rPr>
        <w:t>, 2001</w:t>
      </w:r>
      <w:r w:rsidR="00746FF4" w:rsidRPr="001D0480">
        <w:rPr>
          <w:rFonts w:ascii="Times New Roman" w:eastAsia="Times New Roman" w:hAnsi="Times New Roman"/>
          <w:sz w:val="24"/>
          <w:szCs w:val="24"/>
        </w:rPr>
        <w:t xml:space="preserve">) </w:t>
      </w:r>
      <w:r w:rsidR="00C83416" w:rsidRPr="001D0480">
        <w:rPr>
          <w:rFonts w:ascii="Times New Roman" w:eastAsia="Times New Roman" w:hAnsi="Times New Roman"/>
          <w:sz w:val="24"/>
          <w:szCs w:val="24"/>
        </w:rPr>
        <w:t>and supports</w:t>
      </w:r>
      <w:r w:rsidR="00746FF4" w:rsidRPr="001D0480">
        <w:rPr>
          <w:rFonts w:ascii="Times New Roman" w:eastAsia="Times New Roman" w:hAnsi="Times New Roman"/>
          <w:sz w:val="24"/>
          <w:szCs w:val="24"/>
        </w:rPr>
        <w:t xml:space="preserve"> the logic of both the trade-off and pecking order hypotheses.</w:t>
      </w:r>
    </w:p>
    <w:p w14:paraId="38029A36" w14:textId="77777777" w:rsidR="0018598F" w:rsidRPr="001D0480" w:rsidRDefault="0018598F" w:rsidP="002D0A47">
      <w:pPr>
        <w:widowControl w:val="0"/>
        <w:autoSpaceDE w:val="0"/>
        <w:autoSpaceDN w:val="0"/>
        <w:adjustRightInd w:val="0"/>
        <w:spacing w:after="0"/>
        <w:rPr>
          <w:rFonts w:ascii="Times New Roman" w:eastAsia="Times New Roman" w:hAnsi="Times New Roman"/>
          <w:sz w:val="24"/>
          <w:szCs w:val="24"/>
        </w:rPr>
      </w:pPr>
    </w:p>
    <w:p w14:paraId="48F2EA13" w14:textId="76D3AB48" w:rsidR="00E730F0" w:rsidRPr="001D0480" w:rsidRDefault="007A765D" w:rsidP="002D0A47">
      <w:pPr>
        <w:widowControl w:val="0"/>
        <w:autoSpaceDE w:val="0"/>
        <w:autoSpaceDN w:val="0"/>
        <w:adjustRightInd w:val="0"/>
        <w:spacing w:after="0"/>
        <w:rPr>
          <w:rFonts w:ascii="Times New Roman" w:eastAsia="Times New Roman" w:hAnsi="Times New Roman"/>
          <w:sz w:val="24"/>
          <w:szCs w:val="24"/>
        </w:rPr>
      </w:pPr>
      <w:r w:rsidRPr="001D0480">
        <w:rPr>
          <w:rFonts w:ascii="Times New Roman" w:eastAsia="Times New Roman" w:hAnsi="Times New Roman"/>
          <w:sz w:val="24"/>
          <w:szCs w:val="24"/>
        </w:rPr>
        <w:t>Liquidity (</w:t>
      </w:r>
      <w:r w:rsidRPr="001D0480">
        <w:rPr>
          <w:rFonts w:ascii="Times New Roman" w:eastAsia="Times New Roman" w:hAnsi="Times New Roman"/>
          <w:i/>
          <w:sz w:val="24"/>
          <w:szCs w:val="24"/>
        </w:rPr>
        <w:t>LIQ</w:t>
      </w:r>
      <w:r w:rsidRPr="001D0480">
        <w:rPr>
          <w:rFonts w:ascii="Times New Roman" w:eastAsia="Times New Roman" w:hAnsi="Times New Roman"/>
          <w:sz w:val="24"/>
          <w:szCs w:val="24"/>
        </w:rPr>
        <w:t>) and leverage (</w:t>
      </w:r>
      <w:proofErr w:type="spellStart"/>
      <w:r w:rsidR="00CE6DCB" w:rsidRPr="001D0480">
        <w:rPr>
          <w:rFonts w:ascii="Times New Roman" w:eastAsia="Times New Roman" w:hAnsi="Times New Roman"/>
          <w:i/>
          <w:sz w:val="24"/>
          <w:szCs w:val="24"/>
        </w:rPr>
        <w:t>BLev</w:t>
      </w:r>
      <w:proofErr w:type="spellEnd"/>
      <w:r w:rsidRPr="001D0480">
        <w:rPr>
          <w:rFonts w:ascii="Times New Roman" w:eastAsia="Times New Roman" w:hAnsi="Times New Roman"/>
          <w:sz w:val="24"/>
          <w:szCs w:val="24"/>
        </w:rPr>
        <w:t>) are negatively and significantly related</w:t>
      </w:r>
      <w:r w:rsidR="00DC7701" w:rsidRPr="001D0480">
        <w:rPr>
          <w:rFonts w:ascii="Times New Roman" w:eastAsia="Times New Roman" w:hAnsi="Times New Roman"/>
          <w:sz w:val="24"/>
          <w:szCs w:val="24"/>
        </w:rPr>
        <w:t xml:space="preserve"> at the 1% level</w:t>
      </w:r>
      <w:r w:rsidR="002D0A47" w:rsidRPr="001D0480">
        <w:rPr>
          <w:rFonts w:ascii="Times New Roman" w:eastAsia="Times New Roman" w:hAnsi="Times New Roman"/>
          <w:sz w:val="24"/>
          <w:szCs w:val="24"/>
        </w:rPr>
        <w:t>.</w:t>
      </w:r>
      <w:r w:rsidR="009F501F" w:rsidRPr="001D0480">
        <w:rPr>
          <w:rFonts w:ascii="Times New Roman" w:eastAsia="Times New Roman" w:hAnsi="Times New Roman"/>
          <w:sz w:val="24"/>
          <w:szCs w:val="24"/>
        </w:rPr>
        <w:t xml:space="preserve"> </w:t>
      </w:r>
      <w:r w:rsidR="006B00E8" w:rsidRPr="001D0480">
        <w:rPr>
          <w:rFonts w:ascii="Times New Roman" w:eastAsia="Times New Roman" w:hAnsi="Times New Roman"/>
          <w:sz w:val="24"/>
          <w:szCs w:val="24"/>
        </w:rPr>
        <w:t xml:space="preserve">This </w:t>
      </w:r>
      <w:r w:rsidR="00035609" w:rsidRPr="001D0480">
        <w:rPr>
          <w:rFonts w:ascii="Times New Roman" w:eastAsia="Times New Roman" w:hAnsi="Times New Roman"/>
          <w:sz w:val="24"/>
          <w:szCs w:val="24"/>
        </w:rPr>
        <w:t>contrasts with</w:t>
      </w:r>
      <w:r w:rsidR="00187D94" w:rsidRPr="001D0480">
        <w:rPr>
          <w:rFonts w:ascii="Times New Roman" w:eastAsia="Times New Roman" w:hAnsi="Times New Roman"/>
          <w:sz w:val="24"/>
          <w:szCs w:val="24"/>
        </w:rPr>
        <w:t xml:space="preserve"> the</w:t>
      </w:r>
      <w:r w:rsidR="006B00E8" w:rsidRPr="001D0480">
        <w:rPr>
          <w:rFonts w:ascii="Times New Roman" w:eastAsia="Times New Roman" w:hAnsi="Times New Roman"/>
          <w:sz w:val="24"/>
          <w:szCs w:val="24"/>
        </w:rPr>
        <w:t xml:space="preserve"> expectation of the trade-off </w:t>
      </w:r>
      <w:r w:rsidR="00035609" w:rsidRPr="001D0480">
        <w:rPr>
          <w:rFonts w:ascii="Times New Roman" w:eastAsia="Times New Roman" w:hAnsi="Times New Roman"/>
          <w:sz w:val="24"/>
          <w:szCs w:val="24"/>
        </w:rPr>
        <w:t xml:space="preserve">theory </w:t>
      </w:r>
      <w:r w:rsidR="006B00E8" w:rsidRPr="001D0480">
        <w:rPr>
          <w:rFonts w:ascii="Times New Roman" w:eastAsia="Times New Roman" w:hAnsi="Times New Roman"/>
          <w:sz w:val="24"/>
          <w:szCs w:val="24"/>
        </w:rPr>
        <w:t xml:space="preserve">that predicts a positive relationship between liquidity and leverage. As </w:t>
      </w:r>
      <w:r w:rsidR="0021020E" w:rsidRPr="001D0480">
        <w:rPr>
          <w:rFonts w:ascii="Times New Roman" w:eastAsia="Times New Roman" w:hAnsi="Times New Roman"/>
          <w:sz w:val="24"/>
          <w:szCs w:val="24"/>
        </w:rPr>
        <w:t xml:space="preserve">noted </w:t>
      </w:r>
      <w:r w:rsidR="006B00E8" w:rsidRPr="001D0480">
        <w:rPr>
          <w:rFonts w:ascii="Times New Roman" w:eastAsia="Times New Roman" w:hAnsi="Times New Roman"/>
          <w:sz w:val="24"/>
          <w:szCs w:val="24"/>
        </w:rPr>
        <w:t xml:space="preserve">by </w:t>
      </w:r>
      <w:r w:rsidR="0021020E" w:rsidRPr="001D0480">
        <w:rPr>
          <w:rFonts w:ascii="Times New Roman" w:eastAsia="Times New Roman" w:hAnsi="Times New Roman"/>
          <w:sz w:val="24"/>
          <w:szCs w:val="24"/>
          <w:shd w:val="clear" w:color="auto" w:fill="FFFFFF"/>
        </w:rPr>
        <w:t>Prowse (1990),</w:t>
      </w:r>
      <w:r w:rsidR="0021020E" w:rsidRPr="001D0480">
        <w:rPr>
          <w:rFonts w:ascii="Arial" w:eastAsia="Arial" w:hAnsi="Arial" w:cs="Arial"/>
          <w:sz w:val="20"/>
          <w:szCs w:val="20"/>
          <w:shd w:val="clear" w:color="auto" w:fill="FFFFFF"/>
        </w:rPr>
        <w:t xml:space="preserve"> </w:t>
      </w:r>
      <w:r w:rsidR="006B00E8" w:rsidRPr="001D0480">
        <w:rPr>
          <w:rFonts w:ascii="Times New Roman" w:eastAsia="Times New Roman" w:hAnsi="Times New Roman"/>
          <w:sz w:val="24"/>
          <w:szCs w:val="24"/>
        </w:rPr>
        <w:t>firm managers could manipulate liquid assets in favour of shareholders, as against debt holders</w:t>
      </w:r>
      <w:r w:rsidR="00D43079" w:rsidRPr="001D0480">
        <w:rPr>
          <w:rFonts w:ascii="Times New Roman" w:eastAsia="Times New Roman" w:hAnsi="Times New Roman"/>
          <w:sz w:val="24"/>
          <w:szCs w:val="24"/>
        </w:rPr>
        <w:t>; h</w:t>
      </w:r>
      <w:r w:rsidR="006B00E8" w:rsidRPr="001D0480">
        <w:rPr>
          <w:rFonts w:ascii="Times New Roman" w:eastAsia="Times New Roman" w:hAnsi="Times New Roman"/>
          <w:sz w:val="24"/>
          <w:szCs w:val="24"/>
        </w:rPr>
        <w:t>ence</w:t>
      </w:r>
      <w:r w:rsidR="00D43079" w:rsidRPr="001D0480">
        <w:rPr>
          <w:rFonts w:ascii="Times New Roman" w:eastAsia="Times New Roman" w:hAnsi="Times New Roman"/>
          <w:sz w:val="24"/>
          <w:szCs w:val="24"/>
        </w:rPr>
        <w:t>,</w:t>
      </w:r>
      <w:r w:rsidR="006B00E8" w:rsidRPr="001D0480">
        <w:rPr>
          <w:rFonts w:ascii="Times New Roman" w:eastAsia="Times New Roman" w:hAnsi="Times New Roman"/>
          <w:sz w:val="24"/>
          <w:szCs w:val="24"/>
        </w:rPr>
        <w:t xml:space="preserve"> the negative liquidity-leverage relationship. Our result supports other studies (e.g</w:t>
      </w:r>
      <w:r w:rsidR="006A1EE0" w:rsidRPr="001D0480">
        <w:rPr>
          <w:rFonts w:ascii="Times New Roman" w:eastAsia="Times New Roman" w:hAnsi="Times New Roman"/>
          <w:sz w:val="24"/>
          <w:szCs w:val="24"/>
        </w:rPr>
        <w:t>.</w:t>
      </w:r>
      <w:r w:rsidR="00CC4F65" w:rsidRPr="001D0480">
        <w:rPr>
          <w:rFonts w:ascii="Times New Roman" w:eastAsia="Times New Roman" w:hAnsi="Times New Roman"/>
          <w:sz w:val="24"/>
          <w:szCs w:val="24"/>
        </w:rPr>
        <w:t>,</w:t>
      </w:r>
      <w:r w:rsidR="006A1EE0" w:rsidRPr="001D0480">
        <w:rPr>
          <w:rFonts w:ascii="Times New Roman" w:eastAsia="Times New Roman" w:hAnsi="Times New Roman"/>
          <w:sz w:val="24"/>
          <w:szCs w:val="24"/>
        </w:rPr>
        <w:t xml:space="preserve"> </w:t>
      </w:r>
      <w:r w:rsidR="00872DB2" w:rsidRPr="001D0480">
        <w:rPr>
          <w:rFonts w:ascii="Times New Roman" w:eastAsia="Times New Roman" w:hAnsi="Times New Roman"/>
          <w:sz w:val="24"/>
          <w:szCs w:val="24"/>
        </w:rPr>
        <w:t xml:space="preserve">Danso </w:t>
      </w:r>
      <w:r w:rsidR="004F4847" w:rsidRPr="001D0480">
        <w:rPr>
          <w:rFonts w:ascii="Times New Roman" w:eastAsia="Times New Roman" w:hAnsi="Times New Roman"/>
          <w:sz w:val="24"/>
          <w:szCs w:val="24"/>
        </w:rPr>
        <w:t>&amp;</w:t>
      </w:r>
      <w:r w:rsidR="00872DB2" w:rsidRPr="001D0480">
        <w:rPr>
          <w:rFonts w:ascii="Times New Roman" w:eastAsia="Times New Roman" w:hAnsi="Times New Roman"/>
          <w:sz w:val="24"/>
          <w:szCs w:val="24"/>
        </w:rPr>
        <w:t xml:space="preserve"> Adomako, 2014; </w:t>
      </w:r>
      <w:r w:rsidR="00A967EB" w:rsidRPr="006432AB">
        <w:rPr>
          <w:rFonts w:ascii="Times New Roman" w:hAnsi="Times New Roman"/>
          <w:sz w:val="24"/>
          <w:szCs w:val="24"/>
        </w:rPr>
        <w:t>Harris &amp; Roark, 2019</w:t>
      </w:r>
      <w:r w:rsidR="00A967EB">
        <w:rPr>
          <w:rFonts w:ascii="Times New Roman" w:hAnsi="Times New Roman"/>
          <w:sz w:val="24"/>
          <w:szCs w:val="24"/>
        </w:rPr>
        <w:t xml:space="preserve">; </w:t>
      </w:r>
      <w:proofErr w:type="spellStart"/>
      <w:r w:rsidR="00A967EB" w:rsidRPr="006432AB">
        <w:rPr>
          <w:rFonts w:ascii="Times New Roman" w:hAnsi="Times New Roman"/>
          <w:sz w:val="24"/>
          <w:szCs w:val="24"/>
        </w:rPr>
        <w:t>Inderst</w:t>
      </w:r>
      <w:proofErr w:type="spellEnd"/>
      <w:r w:rsidR="00A967EB" w:rsidRPr="006432AB">
        <w:rPr>
          <w:rFonts w:ascii="Times New Roman" w:hAnsi="Times New Roman"/>
          <w:sz w:val="24"/>
          <w:szCs w:val="24"/>
        </w:rPr>
        <w:t xml:space="preserve"> &amp; </w:t>
      </w:r>
      <w:proofErr w:type="spellStart"/>
      <w:r w:rsidR="00A967EB" w:rsidRPr="006432AB">
        <w:rPr>
          <w:rFonts w:ascii="Times New Roman" w:hAnsi="Times New Roman"/>
          <w:sz w:val="24"/>
          <w:szCs w:val="24"/>
        </w:rPr>
        <w:t>Vladimirov</w:t>
      </w:r>
      <w:proofErr w:type="spellEnd"/>
      <w:r w:rsidR="00A967EB" w:rsidRPr="006432AB">
        <w:rPr>
          <w:rFonts w:ascii="Times New Roman" w:hAnsi="Times New Roman"/>
          <w:sz w:val="24"/>
          <w:szCs w:val="24"/>
        </w:rPr>
        <w:t>, 2019</w:t>
      </w:r>
      <w:r w:rsidR="00A967EB">
        <w:rPr>
          <w:rFonts w:ascii="Times New Roman" w:hAnsi="Times New Roman"/>
          <w:sz w:val="24"/>
          <w:szCs w:val="24"/>
        </w:rPr>
        <w:t xml:space="preserve">; </w:t>
      </w:r>
      <w:proofErr w:type="spellStart"/>
      <w:r w:rsidR="006A1EE0" w:rsidRPr="001D0480">
        <w:rPr>
          <w:rFonts w:ascii="Times New Roman" w:eastAsia="Times New Roman" w:hAnsi="Times New Roman"/>
          <w:sz w:val="24"/>
          <w:szCs w:val="24"/>
        </w:rPr>
        <w:t>Ozkan</w:t>
      </w:r>
      <w:proofErr w:type="spellEnd"/>
      <w:r w:rsidR="006A1EE0" w:rsidRPr="001D0480">
        <w:rPr>
          <w:rFonts w:ascii="Times New Roman" w:eastAsia="Times New Roman" w:hAnsi="Times New Roman"/>
          <w:sz w:val="24"/>
          <w:szCs w:val="24"/>
        </w:rPr>
        <w:t>, 2001</w:t>
      </w:r>
      <w:r w:rsidR="006B00E8" w:rsidRPr="001D0480">
        <w:rPr>
          <w:rFonts w:ascii="Times New Roman" w:eastAsia="Times New Roman" w:hAnsi="Times New Roman"/>
          <w:sz w:val="24"/>
          <w:szCs w:val="24"/>
        </w:rPr>
        <w:t>)</w:t>
      </w:r>
      <w:r w:rsidR="005F6C02" w:rsidRPr="001D0480">
        <w:rPr>
          <w:rFonts w:ascii="Times New Roman" w:eastAsia="Times New Roman" w:hAnsi="Times New Roman"/>
          <w:sz w:val="24"/>
          <w:szCs w:val="24"/>
        </w:rPr>
        <w:t>.</w:t>
      </w:r>
      <w:r w:rsidR="006B00E8" w:rsidRPr="001D0480">
        <w:rPr>
          <w:rFonts w:ascii="Times New Roman" w:eastAsia="Times New Roman" w:hAnsi="Times New Roman"/>
          <w:sz w:val="24"/>
          <w:szCs w:val="24"/>
        </w:rPr>
        <w:t xml:space="preserve"> </w:t>
      </w:r>
    </w:p>
    <w:p w14:paraId="0D415C5C" w14:textId="328F9279" w:rsidR="00912243" w:rsidRPr="001D0480" w:rsidRDefault="006B00E8" w:rsidP="002D0A47">
      <w:pPr>
        <w:widowControl w:val="0"/>
        <w:autoSpaceDE w:val="0"/>
        <w:autoSpaceDN w:val="0"/>
        <w:adjustRightInd w:val="0"/>
        <w:spacing w:after="0"/>
        <w:rPr>
          <w:rFonts w:ascii="Times New Roman" w:eastAsia="Times New Roman" w:hAnsi="Times New Roman"/>
          <w:sz w:val="24"/>
          <w:szCs w:val="24"/>
        </w:rPr>
      </w:pPr>
      <w:r w:rsidRPr="001D0480">
        <w:rPr>
          <w:rFonts w:ascii="Times New Roman" w:eastAsia="Times New Roman" w:hAnsi="Times New Roman"/>
          <w:sz w:val="24"/>
          <w:szCs w:val="24"/>
        </w:rPr>
        <w:t xml:space="preserve">  </w:t>
      </w:r>
    </w:p>
    <w:p w14:paraId="18C1B1BE" w14:textId="3BD00451" w:rsidR="00E730F0" w:rsidRPr="001D0480" w:rsidRDefault="00531C84" w:rsidP="00B02DE3">
      <w:pPr>
        <w:widowControl w:val="0"/>
        <w:autoSpaceDE w:val="0"/>
        <w:autoSpaceDN w:val="0"/>
        <w:adjustRightInd w:val="0"/>
        <w:spacing w:after="0"/>
        <w:rPr>
          <w:rFonts w:ascii="Times New Roman" w:eastAsia="Times New Roman" w:hAnsi="Times New Roman"/>
          <w:sz w:val="24"/>
          <w:szCs w:val="24"/>
        </w:rPr>
      </w:pPr>
      <w:r w:rsidRPr="001D0480">
        <w:rPr>
          <w:rFonts w:ascii="Times New Roman" w:eastAsia="Times New Roman" w:hAnsi="Times New Roman"/>
          <w:sz w:val="24"/>
          <w:szCs w:val="24"/>
        </w:rPr>
        <w:t>The estimated coefficient of earnings volatility (</w:t>
      </w:r>
      <w:r w:rsidRPr="001D0480">
        <w:rPr>
          <w:rFonts w:ascii="Times New Roman" w:eastAsia="Times New Roman" w:hAnsi="Times New Roman"/>
          <w:i/>
          <w:sz w:val="24"/>
          <w:szCs w:val="24"/>
        </w:rPr>
        <w:t>VOL</w:t>
      </w:r>
      <w:r w:rsidRPr="001D0480">
        <w:rPr>
          <w:rFonts w:ascii="Times New Roman" w:eastAsia="Times New Roman" w:hAnsi="Times New Roman"/>
          <w:sz w:val="24"/>
          <w:szCs w:val="24"/>
        </w:rPr>
        <w:t>) has a positive sign and is statistically significant at the 10% level. This outcome is in line with</w:t>
      </w:r>
      <w:r w:rsidR="00694A38" w:rsidRPr="001D0480">
        <w:rPr>
          <w:rFonts w:ascii="Times New Roman" w:eastAsia="Times New Roman" w:hAnsi="Times New Roman"/>
          <w:sz w:val="24"/>
          <w:szCs w:val="24"/>
        </w:rPr>
        <w:t xml:space="preserve"> the trade-off theory and consistent with</w:t>
      </w:r>
      <w:r w:rsidRPr="001D0480">
        <w:rPr>
          <w:rFonts w:ascii="Times New Roman" w:eastAsia="Times New Roman" w:hAnsi="Times New Roman"/>
          <w:sz w:val="24"/>
          <w:szCs w:val="24"/>
        </w:rPr>
        <w:t xml:space="preserve"> prior studies (e.g.</w:t>
      </w:r>
      <w:r w:rsidR="00CC4F65"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w:t>
      </w:r>
      <w:proofErr w:type="spellStart"/>
      <w:r w:rsidR="004F4847" w:rsidRPr="001D0480">
        <w:rPr>
          <w:rFonts w:ascii="Times New Roman" w:hAnsi="Times New Roman"/>
          <w:sz w:val="24"/>
          <w:szCs w:val="24"/>
        </w:rPr>
        <w:t>Kieschnick</w:t>
      </w:r>
      <w:proofErr w:type="spellEnd"/>
      <w:r w:rsidR="004F4847" w:rsidRPr="001D0480">
        <w:rPr>
          <w:rFonts w:ascii="Times New Roman" w:hAnsi="Times New Roman"/>
          <w:sz w:val="24"/>
          <w:szCs w:val="24"/>
        </w:rPr>
        <w:t xml:space="preserve"> &amp; </w:t>
      </w:r>
      <w:proofErr w:type="spellStart"/>
      <w:r w:rsidR="004F4847" w:rsidRPr="001D0480">
        <w:rPr>
          <w:rFonts w:ascii="Times New Roman" w:hAnsi="Times New Roman"/>
          <w:sz w:val="24"/>
          <w:szCs w:val="24"/>
        </w:rPr>
        <w:t>Moussawi</w:t>
      </w:r>
      <w:proofErr w:type="spellEnd"/>
      <w:r w:rsidR="004F4847" w:rsidRPr="001D0480">
        <w:rPr>
          <w:rFonts w:ascii="Times New Roman" w:hAnsi="Times New Roman"/>
          <w:sz w:val="24"/>
          <w:szCs w:val="24"/>
        </w:rPr>
        <w:t>, 2018;</w:t>
      </w:r>
      <w:r w:rsidR="004F4847" w:rsidRPr="001D0480">
        <w:rPr>
          <w:rFonts w:ascii="Times New Roman" w:hAnsi="Times New Roman"/>
          <w:i/>
          <w:sz w:val="24"/>
          <w:szCs w:val="24"/>
        </w:rPr>
        <w:t xml:space="preserve"> </w:t>
      </w:r>
      <w:r w:rsidR="00E77FE2" w:rsidRPr="001D0480">
        <w:rPr>
          <w:rFonts w:ascii="Times New Roman" w:eastAsia="Times New Roman" w:hAnsi="Times New Roman"/>
          <w:sz w:val="24"/>
          <w:szCs w:val="24"/>
        </w:rPr>
        <w:t xml:space="preserve">Danso </w:t>
      </w:r>
      <w:r w:rsidR="004F4847" w:rsidRPr="001D0480">
        <w:rPr>
          <w:rFonts w:ascii="Times New Roman" w:eastAsia="Times New Roman" w:hAnsi="Times New Roman"/>
          <w:sz w:val="24"/>
          <w:szCs w:val="24"/>
        </w:rPr>
        <w:t>&amp;</w:t>
      </w:r>
      <w:r w:rsidR="00E77FE2" w:rsidRPr="001D0480">
        <w:rPr>
          <w:rFonts w:ascii="Times New Roman" w:eastAsia="Times New Roman" w:hAnsi="Times New Roman"/>
          <w:sz w:val="24"/>
          <w:szCs w:val="24"/>
        </w:rPr>
        <w:t xml:space="preserve"> Adomako, 2014; </w:t>
      </w:r>
      <w:r w:rsidR="1E229022" w:rsidRPr="001D0480">
        <w:rPr>
          <w:rFonts w:ascii="Times New Roman" w:eastAsia="Times New Roman" w:hAnsi="Times New Roman"/>
          <w:sz w:val="24"/>
          <w:szCs w:val="24"/>
        </w:rPr>
        <w:t xml:space="preserve">De Jong </w:t>
      </w:r>
      <w:r w:rsidR="1E229022" w:rsidRPr="001D0480">
        <w:rPr>
          <w:rFonts w:ascii="Times New Roman" w:eastAsia="Times New Roman" w:hAnsi="Times New Roman"/>
          <w:i/>
          <w:sz w:val="24"/>
          <w:szCs w:val="24"/>
        </w:rPr>
        <w:t>et al</w:t>
      </w:r>
      <w:r w:rsidR="1E229022" w:rsidRPr="001D0480">
        <w:rPr>
          <w:rFonts w:ascii="Times New Roman" w:eastAsia="Times New Roman" w:hAnsi="Times New Roman"/>
          <w:sz w:val="24"/>
          <w:szCs w:val="24"/>
        </w:rPr>
        <w:t>.</w:t>
      </w:r>
      <w:r w:rsidR="00D43079" w:rsidRPr="001D0480">
        <w:rPr>
          <w:rFonts w:ascii="Times New Roman" w:eastAsia="Times New Roman" w:hAnsi="Times New Roman"/>
          <w:sz w:val="24"/>
          <w:szCs w:val="24"/>
        </w:rPr>
        <w:t>,</w:t>
      </w:r>
      <w:r w:rsidR="1E229022" w:rsidRPr="001D0480">
        <w:rPr>
          <w:rFonts w:ascii="Times New Roman" w:eastAsia="Times New Roman" w:hAnsi="Times New Roman"/>
          <w:sz w:val="24"/>
          <w:szCs w:val="24"/>
        </w:rPr>
        <w:t xml:space="preserve"> 2008; </w:t>
      </w:r>
      <w:r w:rsidRPr="001D0480">
        <w:rPr>
          <w:rFonts w:ascii="Times New Roman" w:eastAsia="Times New Roman" w:hAnsi="Times New Roman"/>
          <w:sz w:val="24"/>
          <w:szCs w:val="24"/>
          <w:shd w:val="clear" w:color="auto" w:fill="FFFFFF"/>
        </w:rPr>
        <w:t>Hall</w:t>
      </w:r>
      <w:r w:rsidRPr="001D0480" w:rsidDel="008A5AD2">
        <w:rPr>
          <w:rFonts w:ascii="Times New Roman" w:eastAsia="Times New Roman" w:hAnsi="Times New Roman"/>
          <w:sz w:val="24"/>
          <w:szCs w:val="24"/>
          <w:lang w:eastAsia="en-GB"/>
        </w:rPr>
        <w:t xml:space="preserve"> </w:t>
      </w:r>
      <w:r w:rsidRPr="001D0480">
        <w:rPr>
          <w:rFonts w:ascii="Times New Roman" w:eastAsia="Times New Roman" w:hAnsi="Times New Roman"/>
          <w:i/>
          <w:sz w:val="24"/>
          <w:szCs w:val="24"/>
          <w:lang w:eastAsia="en-GB"/>
        </w:rPr>
        <w:t>et al</w:t>
      </w:r>
      <w:r w:rsidRPr="001D0480">
        <w:rPr>
          <w:rFonts w:ascii="Times New Roman" w:eastAsia="Times New Roman" w:hAnsi="Times New Roman"/>
          <w:sz w:val="24"/>
          <w:szCs w:val="24"/>
          <w:lang w:eastAsia="en-GB"/>
        </w:rPr>
        <w:t>., 1999)</w:t>
      </w:r>
      <w:r w:rsidR="007664EB" w:rsidRPr="001D0480">
        <w:rPr>
          <w:rFonts w:ascii="Times New Roman" w:eastAsia="Times New Roman" w:hAnsi="Times New Roman"/>
          <w:sz w:val="24"/>
          <w:szCs w:val="24"/>
          <w:lang w:eastAsia="en-GB"/>
        </w:rPr>
        <w:t>.</w:t>
      </w:r>
      <w:r w:rsidR="00694A38" w:rsidRPr="001D0480">
        <w:rPr>
          <w:rFonts w:ascii="Times New Roman" w:eastAsia="Times New Roman" w:hAnsi="Times New Roman"/>
          <w:sz w:val="24"/>
          <w:szCs w:val="24"/>
        </w:rPr>
        <w:t xml:space="preserve"> This</w:t>
      </w:r>
      <w:r w:rsidR="00E730F0" w:rsidRPr="001D0480">
        <w:rPr>
          <w:rFonts w:ascii="Times New Roman" w:eastAsia="Times New Roman" w:hAnsi="Times New Roman"/>
          <w:sz w:val="24"/>
          <w:szCs w:val="24"/>
        </w:rPr>
        <w:t xml:space="preserve"> su</w:t>
      </w:r>
      <w:r w:rsidR="00694A38" w:rsidRPr="001D0480">
        <w:rPr>
          <w:rFonts w:ascii="Times New Roman" w:eastAsia="Times New Roman" w:hAnsi="Times New Roman"/>
          <w:sz w:val="24"/>
          <w:szCs w:val="24"/>
        </w:rPr>
        <w:t>ggests</w:t>
      </w:r>
      <w:r w:rsidR="00E730F0" w:rsidRPr="001D0480">
        <w:rPr>
          <w:rFonts w:ascii="Times New Roman" w:eastAsia="Times New Roman" w:hAnsi="Times New Roman"/>
          <w:sz w:val="24"/>
          <w:szCs w:val="24"/>
        </w:rPr>
        <w:t xml:space="preserve"> that the demand-side effect on </w:t>
      </w:r>
      <w:r w:rsidR="00D43079" w:rsidRPr="001D0480">
        <w:rPr>
          <w:rFonts w:ascii="Times New Roman" w:eastAsia="Times New Roman" w:hAnsi="Times New Roman"/>
          <w:sz w:val="24"/>
          <w:szCs w:val="24"/>
        </w:rPr>
        <w:t xml:space="preserve">the </w:t>
      </w:r>
      <w:r w:rsidR="00E730F0" w:rsidRPr="001D0480">
        <w:rPr>
          <w:rFonts w:ascii="Times New Roman" w:eastAsia="Times New Roman" w:hAnsi="Times New Roman"/>
          <w:sz w:val="24"/>
          <w:szCs w:val="24"/>
        </w:rPr>
        <w:t>capital structure of volatility outweighs the supply</w:t>
      </w:r>
      <w:r w:rsidR="00D43079" w:rsidRPr="001D0480">
        <w:rPr>
          <w:rFonts w:ascii="Times New Roman" w:eastAsia="Times New Roman" w:hAnsi="Times New Roman"/>
          <w:sz w:val="24"/>
          <w:szCs w:val="24"/>
        </w:rPr>
        <w:t>-</w:t>
      </w:r>
      <w:r w:rsidR="00E730F0" w:rsidRPr="001D0480">
        <w:rPr>
          <w:rFonts w:ascii="Times New Roman" w:eastAsia="Times New Roman" w:hAnsi="Times New Roman"/>
          <w:sz w:val="24"/>
          <w:szCs w:val="24"/>
        </w:rPr>
        <w:t>side effec</w:t>
      </w:r>
      <w:r w:rsidR="00473708" w:rsidRPr="001D0480">
        <w:rPr>
          <w:rFonts w:ascii="Times New Roman" w:eastAsia="Times New Roman" w:hAnsi="Times New Roman"/>
          <w:sz w:val="24"/>
          <w:szCs w:val="24"/>
        </w:rPr>
        <w:t>ts.</w:t>
      </w:r>
      <w:r w:rsidR="00E730F0" w:rsidRPr="001D0480">
        <w:rPr>
          <w:rFonts w:ascii="Times New Roman" w:eastAsia="Times New Roman" w:hAnsi="Times New Roman"/>
          <w:sz w:val="24"/>
          <w:szCs w:val="24"/>
        </w:rPr>
        <w:t xml:space="preserve"> This is not surprising </w:t>
      </w:r>
      <w:r w:rsidR="00473708" w:rsidRPr="001D0480">
        <w:rPr>
          <w:rFonts w:ascii="Times New Roman" w:eastAsia="Times New Roman" w:hAnsi="Times New Roman"/>
          <w:sz w:val="24"/>
          <w:szCs w:val="24"/>
        </w:rPr>
        <w:t xml:space="preserve">for Japanese firms </w:t>
      </w:r>
      <w:r w:rsidR="00E730F0" w:rsidRPr="001D0480">
        <w:rPr>
          <w:rFonts w:ascii="Times New Roman" w:eastAsia="Times New Roman" w:hAnsi="Times New Roman"/>
          <w:sz w:val="24"/>
          <w:szCs w:val="24"/>
        </w:rPr>
        <w:t xml:space="preserve">because </w:t>
      </w:r>
      <w:r w:rsidR="00473708" w:rsidRPr="001D0480">
        <w:rPr>
          <w:rFonts w:ascii="Times New Roman" w:eastAsia="Times New Roman" w:hAnsi="Times New Roman"/>
          <w:sz w:val="24"/>
          <w:szCs w:val="24"/>
        </w:rPr>
        <w:t xml:space="preserve">of </w:t>
      </w:r>
      <w:r w:rsidR="00E730F0" w:rsidRPr="001D0480">
        <w:rPr>
          <w:rFonts w:ascii="Times New Roman" w:eastAsia="Times New Roman" w:hAnsi="Times New Roman"/>
          <w:sz w:val="24"/>
          <w:szCs w:val="24"/>
        </w:rPr>
        <w:t>the special relationship between these firms and their banks</w:t>
      </w:r>
      <w:r w:rsidR="00473708" w:rsidRPr="001D0480">
        <w:rPr>
          <w:rFonts w:ascii="Times New Roman" w:eastAsia="Times New Roman" w:hAnsi="Times New Roman"/>
          <w:sz w:val="24"/>
          <w:szCs w:val="24"/>
        </w:rPr>
        <w:t>.</w:t>
      </w:r>
      <w:r w:rsidR="00E730F0" w:rsidRPr="001D0480">
        <w:rPr>
          <w:rFonts w:ascii="Times New Roman" w:eastAsia="Times New Roman" w:hAnsi="Times New Roman"/>
          <w:sz w:val="24"/>
          <w:szCs w:val="24"/>
        </w:rPr>
        <w:t xml:space="preserve"> </w:t>
      </w:r>
    </w:p>
    <w:p w14:paraId="576C5B75" w14:textId="77777777" w:rsidR="00E730F0" w:rsidRPr="001D0480" w:rsidRDefault="00E730F0" w:rsidP="002D0A47">
      <w:pPr>
        <w:widowControl w:val="0"/>
        <w:autoSpaceDE w:val="0"/>
        <w:autoSpaceDN w:val="0"/>
        <w:adjustRightInd w:val="0"/>
        <w:spacing w:after="0"/>
        <w:rPr>
          <w:rFonts w:ascii="Times New Roman" w:eastAsia="Times New Roman" w:hAnsi="Times New Roman"/>
          <w:sz w:val="24"/>
          <w:szCs w:val="24"/>
        </w:rPr>
      </w:pPr>
    </w:p>
    <w:p w14:paraId="33849D71" w14:textId="5215A57E" w:rsidR="00531C84" w:rsidRPr="001D0480" w:rsidRDefault="00531C84" w:rsidP="001906C6">
      <w:pPr>
        <w:widowControl w:val="0"/>
        <w:autoSpaceDE w:val="0"/>
        <w:autoSpaceDN w:val="0"/>
        <w:adjustRightInd w:val="0"/>
        <w:spacing w:after="0"/>
        <w:rPr>
          <w:rFonts w:ascii="Times New Roman" w:eastAsia="Times New Roman" w:hAnsi="Times New Roman"/>
          <w:sz w:val="24"/>
          <w:szCs w:val="24"/>
        </w:rPr>
      </w:pPr>
      <w:r w:rsidRPr="001D0480">
        <w:rPr>
          <w:rFonts w:ascii="Times New Roman" w:eastAsia="Times New Roman" w:hAnsi="Times New Roman"/>
          <w:sz w:val="24"/>
          <w:szCs w:val="24"/>
        </w:rPr>
        <w:t>The relationship between growth (</w:t>
      </w:r>
      <w:r w:rsidRPr="001D0480">
        <w:rPr>
          <w:rFonts w:ascii="Times New Roman" w:eastAsia="Times New Roman" w:hAnsi="Times New Roman"/>
          <w:i/>
          <w:sz w:val="24"/>
          <w:szCs w:val="24"/>
        </w:rPr>
        <w:t>GR</w:t>
      </w:r>
      <w:r w:rsidRPr="001D0480">
        <w:rPr>
          <w:rFonts w:ascii="Times New Roman" w:eastAsia="Times New Roman" w:hAnsi="Times New Roman"/>
          <w:sz w:val="24"/>
          <w:szCs w:val="24"/>
        </w:rPr>
        <w:t xml:space="preserve">) and leverage is found to be negative and significant at 5%. This is consistent with the argument that </w:t>
      </w:r>
      <w:r w:rsidR="00D43079" w:rsidRPr="001D0480">
        <w:rPr>
          <w:rFonts w:ascii="Times New Roman" w:eastAsia="Times New Roman" w:hAnsi="Times New Roman"/>
          <w:sz w:val="24"/>
          <w:szCs w:val="24"/>
        </w:rPr>
        <w:t xml:space="preserve">a </w:t>
      </w:r>
      <w:r w:rsidRPr="001D0480">
        <w:rPr>
          <w:rFonts w:ascii="Times New Roman" w:eastAsia="Times New Roman" w:hAnsi="Times New Roman"/>
          <w:sz w:val="24"/>
          <w:szCs w:val="24"/>
        </w:rPr>
        <w:t xml:space="preserve">greater growth opportunity leads to flexibility to engage in suboptimal investment and therefore expropriate wealth from debtholders to </w:t>
      </w:r>
      <w:r w:rsidR="00C474A1" w:rsidRPr="001D0480">
        <w:rPr>
          <w:rFonts w:ascii="Times New Roman" w:eastAsia="Times New Roman" w:hAnsi="Times New Roman"/>
          <w:sz w:val="24"/>
          <w:szCs w:val="24"/>
        </w:rPr>
        <w:t>shareholders in</w:t>
      </w:r>
      <w:r w:rsidRPr="001D0480">
        <w:rPr>
          <w:rFonts w:ascii="Times New Roman" w:eastAsia="Times New Roman" w:hAnsi="Times New Roman"/>
          <w:sz w:val="24"/>
          <w:szCs w:val="24"/>
        </w:rPr>
        <w:t xml:space="preserve"> the form of asset substitution effect (</w:t>
      </w:r>
      <w:r w:rsidR="1E229022" w:rsidRPr="001D0480">
        <w:rPr>
          <w:rFonts w:ascii="Times New Roman" w:eastAsia="Times New Roman" w:hAnsi="Times New Roman"/>
          <w:sz w:val="24"/>
          <w:szCs w:val="24"/>
        </w:rPr>
        <w:t>Chen, 2004;</w:t>
      </w:r>
      <w:r w:rsidR="00B02DE3" w:rsidRPr="001D0480">
        <w:rPr>
          <w:rFonts w:ascii="Times New Roman" w:eastAsia="Times New Roman" w:hAnsi="Times New Roman"/>
          <w:sz w:val="24"/>
          <w:szCs w:val="24"/>
        </w:rPr>
        <w:t xml:space="preserve"> </w:t>
      </w:r>
      <w:proofErr w:type="spellStart"/>
      <w:r w:rsidR="1E229022" w:rsidRPr="001D0480">
        <w:rPr>
          <w:rFonts w:ascii="Times New Roman" w:eastAsia="Times New Roman" w:hAnsi="Times New Roman"/>
          <w:sz w:val="24"/>
          <w:szCs w:val="24"/>
        </w:rPr>
        <w:t>Ozkan</w:t>
      </w:r>
      <w:proofErr w:type="spellEnd"/>
      <w:r w:rsidR="1E229022" w:rsidRPr="001D0480">
        <w:rPr>
          <w:rFonts w:ascii="Times New Roman" w:eastAsia="Times New Roman" w:hAnsi="Times New Roman"/>
          <w:sz w:val="24"/>
          <w:szCs w:val="24"/>
        </w:rPr>
        <w:t>, 2001</w:t>
      </w:r>
      <w:r w:rsidR="00A967EB">
        <w:rPr>
          <w:rFonts w:ascii="Times New Roman" w:eastAsia="Times New Roman" w:hAnsi="Times New Roman"/>
          <w:sz w:val="24"/>
          <w:szCs w:val="24"/>
        </w:rPr>
        <w:t xml:space="preserve">; </w:t>
      </w:r>
      <w:r w:rsidR="00A967EB">
        <w:rPr>
          <w:rFonts w:ascii="Times New Roman" w:hAnsi="Times New Roman"/>
          <w:sz w:val="24"/>
          <w:szCs w:val="24"/>
        </w:rPr>
        <w:t>Wang et al., 2019</w:t>
      </w:r>
      <w:r w:rsidR="1E229022" w:rsidRPr="001D0480">
        <w:rPr>
          <w:rFonts w:ascii="Times New Roman" w:eastAsia="Times New Roman" w:hAnsi="Times New Roman"/>
          <w:sz w:val="24"/>
          <w:szCs w:val="24"/>
        </w:rPr>
        <w:t xml:space="preserve">). Our result is in line with the argument of the agency theory. Impliedly, high-growth Japanese firms will still be viewed with </w:t>
      </w:r>
      <w:r w:rsidR="00D43079" w:rsidRPr="001D0480">
        <w:rPr>
          <w:rFonts w:ascii="Times New Roman" w:eastAsia="Times New Roman" w:hAnsi="Times New Roman"/>
          <w:sz w:val="24"/>
          <w:szCs w:val="24"/>
        </w:rPr>
        <w:t xml:space="preserve">an </w:t>
      </w:r>
      <w:r w:rsidR="00BE189B" w:rsidRPr="001D0480">
        <w:rPr>
          <w:rFonts w:ascii="Times New Roman" w:eastAsia="Times New Roman" w:hAnsi="Times New Roman"/>
          <w:sz w:val="24"/>
          <w:szCs w:val="24"/>
        </w:rPr>
        <w:t>elevated level</w:t>
      </w:r>
      <w:r w:rsidR="1E229022" w:rsidRPr="001D0480">
        <w:rPr>
          <w:rFonts w:ascii="Times New Roman" w:eastAsia="Times New Roman" w:hAnsi="Times New Roman"/>
          <w:sz w:val="24"/>
          <w:szCs w:val="24"/>
        </w:rPr>
        <w:t xml:space="preserve"> of s</w:t>
      </w:r>
      <w:r w:rsidR="00D43079" w:rsidRPr="001D0480">
        <w:rPr>
          <w:rFonts w:ascii="Times New Roman" w:eastAsia="Times New Roman" w:hAnsi="Times New Roman"/>
          <w:sz w:val="24"/>
          <w:szCs w:val="24"/>
        </w:rPr>
        <w:t>c</w:t>
      </w:r>
      <w:r w:rsidR="1E229022" w:rsidRPr="001D0480">
        <w:rPr>
          <w:rFonts w:ascii="Times New Roman" w:eastAsia="Times New Roman" w:hAnsi="Times New Roman"/>
          <w:sz w:val="24"/>
          <w:szCs w:val="24"/>
        </w:rPr>
        <w:t>epticism by debt providers</w:t>
      </w:r>
      <w:r w:rsidR="00201BB8">
        <w:rPr>
          <w:rFonts w:ascii="Times New Roman" w:eastAsia="Times New Roman" w:hAnsi="Times New Roman"/>
          <w:sz w:val="24"/>
          <w:szCs w:val="24"/>
        </w:rPr>
        <w:t>,</w:t>
      </w:r>
      <w:r w:rsidR="1E229022" w:rsidRPr="001D0480">
        <w:rPr>
          <w:rFonts w:ascii="Times New Roman" w:eastAsia="Times New Roman" w:hAnsi="Times New Roman"/>
          <w:sz w:val="24"/>
          <w:szCs w:val="24"/>
        </w:rPr>
        <w:t xml:space="preserve"> </w:t>
      </w:r>
      <w:r w:rsidR="1E229022" w:rsidRPr="001D0480">
        <w:rPr>
          <w:rFonts w:ascii="Times New Roman" w:eastAsia="Times New Roman" w:hAnsi="Times New Roman"/>
          <w:sz w:val="24"/>
          <w:szCs w:val="24"/>
        </w:rPr>
        <w:lastRenderedPageBreak/>
        <w:t>despite their strong relations</w:t>
      </w:r>
      <w:r w:rsidR="00201BB8">
        <w:rPr>
          <w:rFonts w:ascii="Times New Roman" w:eastAsia="Times New Roman" w:hAnsi="Times New Roman"/>
          <w:sz w:val="24"/>
          <w:szCs w:val="24"/>
        </w:rPr>
        <w:t>hips</w:t>
      </w:r>
      <w:r w:rsidR="1E229022" w:rsidRPr="001D0480">
        <w:rPr>
          <w:rFonts w:ascii="Times New Roman" w:eastAsia="Times New Roman" w:hAnsi="Times New Roman"/>
          <w:sz w:val="24"/>
          <w:szCs w:val="24"/>
        </w:rPr>
        <w:t xml:space="preserve"> with major banks.</w:t>
      </w:r>
      <w:r w:rsidR="00201BB8">
        <w:rPr>
          <w:rFonts w:ascii="Times New Roman" w:eastAsia="Times New Roman" w:hAnsi="Times New Roman"/>
          <w:sz w:val="24"/>
          <w:szCs w:val="24"/>
        </w:rPr>
        <w:t xml:space="preserve"> </w:t>
      </w:r>
      <w:r w:rsidR="00544B07" w:rsidRPr="001D0480">
        <w:rPr>
          <w:rFonts w:ascii="Times New Roman" w:eastAsia="Times New Roman" w:hAnsi="Times New Roman"/>
          <w:sz w:val="24"/>
          <w:szCs w:val="24"/>
        </w:rPr>
        <w:t xml:space="preserve">Also, the results from Model 4 (i.e. </w:t>
      </w:r>
      <w:proofErr w:type="spellStart"/>
      <w:r w:rsidR="00544B07" w:rsidRPr="001D0480">
        <w:rPr>
          <w:rFonts w:ascii="Times New Roman" w:eastAsia="Times New Roman" w:hAnsi="Times New Roman"/>
          <w:i/>
          <w:sz w:val="24"/>
          <w:szCs w:val="24"/>
        </w:rPr>
        <w:t>MLev</w:t>
      </w:r>
      <w:proofErr w:type="spellEnd"/>
      <w:r w:rsidR="00544B07" w:rsidRPr="001D0480">
        <w:rPr>
          <w:rFonts w:ascii="Times New Roman" w:eastAsia="Times New Roman" w:hAnsi="Times New Roman"/>
          <w:sz w:val="24"/>
          <w:szCs w:val="24"/>
        </w:rPr>
        <w:t xml:space="preserve">) confirm the results from Model 2. </w:t>
      </w:r>
      <w:r w:rsidR="003C1F71" w:rsidRPr="001D0480">
        <w:rPr>
          <w:rFonts w:ascii="Times New Roman" w:eastAsia="Times New Roman" w:hAnsi="Times New Roman"/>
          <w:sz w:val="24"/>
          <w:szCs w:val="24"/>
        </w:rPr>
        <w:t>This suggest</w:t>
      </w:r>
      <w:r w:rsidR="00A841D6" w:rsidRPr="001D0480">
        <w:rPr>
          <w:rFonts w:ascii="Times New Roman" w:eastAsia="Times New Roman" w:hAnsi="Times New Roman"/>
          <w:sz w:val="24"/>
          <w:szCs w:val="24"/>
        </w:rPr>
        <w:t>s</w:t>
      </w:r>
      <w:r w:rsidR="003C1F71" w:rsidRPr="001D0480">
        <w:rPr>
          <w:rFonts w:ascii="Times New Roman" w:eastAsia="Times New Roman" w:hAnsi="Times New Roman"/>
          <w:sz w:val="24"/>
          <w:szCs w:val="24"/>
        </w:rPr>
        <w:t xml:space="preserve"> that our results are robust to alternative definition of leverage. </w:t>
      </w:r>
      <w:r w:rsidR="00544B07" w:rsidRPr="001D0480">
        <w:rPr>
          <w:rFonts w:ascii="Times New Roman" w:eastAsia="Times New Roman" w:hAnsi="Times New Roman"/>
          <w:sz w:val="24"/>
          <w:szCs w:val="24"/>
        </w:rPr>
        <w:t xml:space="preserve"> </w:t>
      </w:r>
    </w:p>
    <w:p w14:paraId="72B0E490" w14:textId="77777777" w:rsidR="00544B07" w:rsidRPr="001D0480" w:rsidRDefault="00544B07" w:rsidP="001906C6">
      <w:pPr>
        <w:widowControl w:val="0"/>
        <w:autoSpaceDE w:val="0"/>
        <w:autoSpaceDN w:val="0"/>
        <w:adjustRightInd w:val="0"/>
        <w:spacing w:after="0"/>
        <w:rPr>
          <w:rFonts w:ascii="Times New Roman" w:eastAsia="Times New Roman" w:hAnsi="Times New Roman"/>
          <w:sz w:val="24"/>
          <w:szCs w:val="24"/>
        </w:rPr>
      </w:pPr>
    </w:p>
    <w:p w14:paraId="5FADA1E9" w14:textId="0D07363B" w:rsidR="00A94D6D" w:rsidRDefault="00531C84" w:rsidP="00737BA6">
      <w:pPr>
        <w:widowControl w:val="0"/>
        <w:autoSpaceDE w:val="0"/>
        <w:autoSpaceDN w:val="0"/>
        <w:adjustRightInd w:val="0"/>
        <w:spacing w:after="0"/>
        <w:rPr>
          <w:rFonts w:ascii="Times New Roman" w:eastAsia="Times New Roman" w:hAnsi="Times New Roman"/>
          <w:sz w:val="24"/>
          <w:szCs w:val="24"/>
        </w:rPr>
      </w:pPr>
      <w:r w:rsidRPr="001D0480">
        <w:rPr>
          <w:rFonts w:ascii="Times New Roman" w:eastAsia="Times New Roman" w:hAnsi="Times New Roman"/>
          <w:sz w:val="24"/>
          <w:szCs w:val="24"/>
        </w:rPr>
        <w:t xml:space="preserve">The next set of regressions in </w:t>
      </w:r>
      <w:r w:rsidR="00B83DE8" w:rsidRPr="001D0480">
        <w:rPr>
          <w:rFonts w:ascii="Times New Roman" w:eastAsia="Times New Roman" w:hAnsi="Times New Roman"/>
          <w:sz w:val="24"/>
          <w:szCs w:val="24"/>
        </w:rPr>
        <w:t>Models 5 and 6</w:t>
      </w:r>
      <w:r w:rsidR="00DF4D8F" w:rsidRPr="001D0480">
        <w:rPr>
          <w:rFonts w:ascii="Times New Roman" w:eastAsia="Times New Roman" w:hAnsi="Times New Roman"/>
          <w:sz w:val="24"/>
          <w:szCs w:val="24"/>
        </w:rPr>
        <w:t xml:space="preserve"> of Table 5</w:t>
      </w:r>
      <w:r w:rsidRPr="001D0480">
        <w:rPr>
          <w:rFonts w:ascii="Times New Roman" w:eastAsia="Times New Roman" w:hAnsi="Times New Roman"/>
          <w:sz w:val="24"/>
          <w:szCs w:val="24"/>
        </w:rPr>
        <w:t xml:space="preserve"> investigate the relationship between firm-level factors and </w:t>
      </w:r>
      <w:r w:rsidR="00BE189B" w:rsidRPr="001D0480">
        <w:rPr>
          <w:rFonts w:ascii="Times New Roman" w:eastAsia="Times New Roman" w:hAnsi="Times New Roman"/>
          <w:sz w:val="24"/>
          <w:szCs w:val="24"/>
        </w:rPr>
        <w:t>long-term</w:t>
      </w:r>
      <w:r w:rsidRPr="001D0480">
        <w:rPr>
          <w:rFonts w:ascii="Times New Roman" w:eastAsia="Times New Roman" w:hAnsi="Times New Roman"/>
          <w:sz w:val="24"/>
          <w:szCs w:val="24"/>
        </w:rPr>
        <w:t xml:space="preserve"> leverage</w:t>
      </w:r>
      <w:r w:rsidR="00B83DE8" w:rsidRPr="001D0480">
        <w:rPr>
          <w:rFonts w:ascii="Times New Roman" w:eastAsia="Times New Roman" w:hAnsi="Times New Roman"/>
          <w:sz w:val="24"/>
          <w:szCs w:val="24"/>
        </w:rPr>
        <w:t xml:space="preserve"> (</w:t>
      </w:r>
      <w:proofErr w:type="spellStart"/>
      <w:r w:rsidR="00B83DE8" w:rsidRPr="001D0480">
        <w:rPr>
          <w:rFonts w:ascii="Times New Roman" w:eastAsia="Times New Roman" w:hAnsi="Times New Roman"/>
          <w:i/>
          <w:sz w:val="24"/>
          <w:szCs w:val="24"/>
        </w:rPr>
        <w:t>LTLev</w:t>
      </w:r>
      <w:proofErr w:type="spellEnd"/>
      <w:r w:rsidR="00B83DE8"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w:t>
      </w:r>
      <w:r w:rsidR="00B83DE8" w:rsidRPr="001D0480">
        <w:rPr>
          <w:rFonts w:ascii="Times New Roman" w:eastAsia="Times New Roman" w:hAnsi="Times New Roman"/>
          <w:sz w:val="24"/>
          <w:szCs w:val="24"/>
        </w:rPr>
        <w:t xml:space="preserve">Based on Model 6, </w:t>
      </w:r>
      <w:r w:rsidRPr="001D0480">
        <w:rPr>
          <w:rFonts w:ascii="Times New Roman" w:eastAsia="Times New Roman" w:hAnsi="Times New Roman"/>
          <w:sz w:val="24"/>
          <w:szCs w:val="24"/>
        </w:rPr>
        <w:t>Evidence obtained indicate</w:t>
      </w:r>
      <w:r w:rsidR="002D4927" w:rsidRPr="001D0480">
        <w:rPr>
          <w:rFonts w:ascii="Times New Roman" w:eastAsia="Times New Roman" w:hAnsi="Times New Roman"/>
          <w:sz w:val="24"/>
          <w:szCs w:val="24"/>
        </w:rPr>
        <w:t>s</w:t>
      </w:r>
      <w:r w:rsidRPr="001D0480">
        <w:rPr>
          <w:rFonts w:ascii="Times New Roman" w:eastAsia="Times New Roman" w:hAnsi="Times New Roman"/>
          <w:sz w:val="24"/>
          <w:szCs w:val="24"/>
        </w:rPr>
        <w:t xml:space="preserve"> that firm size (</w:t>
      </w:r>
      <w:r w:rsidRPr="001D0480">
        <w:rPr>
          <w:rFonts w:ascii="Times New Roman" w:eastAsia="Times New Roman" w:hAnsi="Times New Roman"/>
          <w:i/>
          <w:sz w:val="24"/>
          <w:szCs w:val="24"/>
        </w:rPr>
        <w:t>SZ</w:t>
      </w:r>
      <w:r w:rsidRPr="001D0480">
        <w:rPr>
          <w:rFonts w:ascii="Times New Roman" w:eastAsia="Times New Roman" w:hAnsi="Times New Roman"/>
          <w:sz w:val="24"/>
          <w:szCs w:val="24"/>
        </w:rPr>
        <w:t>), asset tangibility (</w:t>
      </w:r>
      <w:r w:rsidRPr="001D0480">
        <w:rPr>
          <w:rFonts w:ascii="Times New Roman" w:eastAsia="Times New Roman" w:hAnsi="Times New Roman"/>
          <w:i/>
          <w:sz w:val="24"/>
          <w:szCs w:val="24"/>
        </w:rPr>
        <w:t>TAN</w:t>
      </w:r>
      <w:r w:rsidRPr="001D0480">
        <w:rPr>
          <w:rFonts w:ascii="Times New Roman" w:eastAsia="Times New Roman" w:hAnsi="Times New Roman"/>
          <w:sz w:val="24"/>
          <w:szCs w:val="24"/>
        </w:rPr>
        <w:t>) and growth (</w:t>
      </w:r>
      <w:r w:rsidRPr="001D0480">
        <w:rPr>
          <w:rFonts w:ascii="Times New Roman" w:eastAsia="Times New Roman" w:hAnsi="Times New Roman"/>
          <w:i/>
          <w:sz w:val="24"/>
          <w:szCs w:val="24"/>
        </w:rPr>
        <w:t>GR</w:t>
      </w:r>
      <w:r w:rsidRPr="001D0480">
        <w:rPr>
          <w:rFonts w:ascii="Times New Roman" w:eastAsia="Times New Roman" w:hAnsi="Times New Roman"/>
          <w:sz w:val="24"/>
          <w:szCs w:val="24"/>
        </w:rPr>
        <w:t xml:space="preserve">) are </w:t>
      </w:r>
      <w:r w:rsidR="00410EB6" w:rsidRPr="001D0480">
        <w:rPr>
          <w:rFonts w:ascii="Times New Roman" w:eastAsia="Times New Roman" w:hAnsi="Times New Roman"/>
          <w:sz w:val="24"/>
          <w:szCs w:val="24"/>
        </w:rPr>
        <w:t xml:space="preserve">all </w:t>
      </w:r>
      <w:r w:rsidRPr="001D0480">
        <w:rPr>
          <w:rFonts w:ascii="Times New Roman" w:eastAsia="Times New Roman" w:hAnsi="Times New Roman"/>
          <w:sz w:val="24"/>
          <w:szCs w:val="24"/>
        </w:rPr>
        <w:t>positively and significantly related to long</w:t>
      </w:r>
      <w:r w:rsidR="00D43079" w:rsidRPr="001D0480">
        <w:rPr>
          <w:rFonts w:ascii="Times New Roman" w:eastAsia="Times New Roman" w:hAnsi="Times New Roman"/>
          <w:sz w:val="24"/>
          <w:szCs w:val="24"/>
        </w:rPr>
        <w:t>-</w:t>
      </w:r>
      <w:r w:rsidRPr="001D0480">
        <w:rPr>
          <w:rFonts w:ascii="Times New Roman" w:eastAsia="Times New Roman" w:hAnsi="Times New Roman"/>
          <w:sz w:val="24"/>
          <w:szCs w:val="24"/>
        </w:rPr>
        <w:t>term leverage</w:t>
      </w:r>
      <w:r w:rsidR="00410EB6" w:rsidRPr="001D0480">
        <w:rPr>
          <w:rFonts w:ascii="Times New Roman" w:eastAsia="Times New Roman" w:hAnsi="Times New Roman"/>
          <w:sz w:val="24"/>
          <w:szCs w:val="24"/>
        </w:rPr>
        <w:t xml:space="preserve"> at the 1% level</w:t>
      </w:r>
      <w:r w:rsidR="00201BB8">
        <w:rPr>
          <w:rFonts w:ascii="Times New Roman" w:eastAsia="Times New Roman" w:hAnsi="Times New Roman"/>
          <w:sz w:val="24"/>
          <w:szCs w:val="24"/>
        </w:rPr>
        <w:t xml:space="preserve"> (see also </w:t>
      </w:r>
      <w:r w:rsidR="00B57A5A" w:rsidRPr="001D0480">
        <w:rPr>
          <w:rFonts w:ascii="Times New Roman" w:eastAsia="Times New Roman" w:hAnsi="Times New Roman"/>
          <w:sz w:val="24"/>
          <w:szCs w:val="24"/>
        </w:rPr>
        <w:t>Chen</w:t>
      </w:r>
      <w:r w:rsidR="00201BB8">
        <w:rPr>
          <w:rFonts w:ascii="Times New Roman" w:eastAsia="Times New Roman" w:hAnsi="Times New Roman"/>
          <w:sz w:val="24"/>
          <w:szCs w:val="24"/>
        </w:rPr>
        <w:t xml:space="preserve">, </w:t>
      </w:r>
      <w:r w:rsidR="00B57A5A" w:rsidRPr="001D0480">
        <w:rPr>
          <w:rFonts w:ascii="Times New Roman" w:eastAsia="Times New Roman" w:hAnsi="Times New Roman"/>
          <w:sz w:val="24"/>
          <w:szCs w:val="24"/>
        </w:rPr>
        <w:t>2004</w:t>
      </w:r>
      <w:r w:rsidRPr="001D0480">
        <w:rPr>
          <w:rFonts w:ascii="Times New Roman" w:eastAsia="Times New Roman" w:hAnsi="Times New Roman"/>
          <w:sz w:val="24"/>
          <w:szCs w:val="24"/>
        </w:rPr>
        <w:t>). We also observe that profitability (</w:t>
      </w:r>
      <w:r w:rsidRPr="001D0480">
        <w:rPr>
          <w:rFonts w:ascii="Times New Roman" w:eastAsia="Times New Roman" w:hAnsi="Times New Roman"/>
          <w:i/>
          <w:sz w:val="24"/>
          <w:szCs w:val="24"/>
        </w:rPr>
        <w:t>PR</w:t>
      </w:r>
      <w:r w:rsidRPr="001D0480">
        <w:rPr>
          <w:rFonts w:ascii="Times New Roman" w:eastAsia="Times New Roman" w:hAnsi="Times New Roman"/>
          <w:sz w:val="24"/>
          <w:szCs w:val="24"/>
        </w:rPr>
        <w:t>) shows a negative and significant relationship with long</w:t>
      </w:r>
      <w:r w:rsidR="00D43079" w:rsidRPr="001D0480">
        <w:rPr>
          <w:rFonts w:ascii="Times New Roman" w:eastAsia="Times New Roman" w:hAnsi="Times New Roman"/>
          <w:sz w:val="24"/>
          <w:szCs w:val="24"/>
        </w:rPr>
        <w:t>-</w:t>
      </w:r>
      <w:r w:rsidRPr="001D0480">
        <w:rPr>
          <w:rFonts w:ascii="Times New Roman" w:eastAsia="Times New Roman" w:hAnsi="Times New Roman"/>
          <w:sz w:val="24"/>
          <w:szCs w:val="24"/>
        </w:rPr>
        <w:t>term leverage</w:t>
      </w:r>
      <w:r w:rsidR="00410EB6" w:rsidRPr="001D0480">
        <w:rPr>
          <w:rFonts w:ascii="Times New Roman" w:eastAsia="Times New Roman" w:hAnsi="Times New Roman"/>
          <w:sz w:val="24"/>
          <w:szCs w:val="24"/>
        </w:rPr>
        <w:t xml:space="preserve"> at the 1% level</w:t>
      </w:r>
      <w:r w:rsidRPr="001D0480">
        <w:rPr>
          <w:rFonts w:ascii="Times New Roman" w:eastAsia="Times New Roman" w:hAnsi="Times New Roman"/>
          <w:sz w:val="24"/>
          <w:szCs w:val="24"/>
        </w:rPr>
        <w:t xml:space="preserve">. In this case, the prediction of the pecking order theory prevails as an explanation for the </w:t>
      </w:r>
      <w:r w:rsidR="000B71D6" w:rsidRPr="001D0480">
        <w:rPr>
          <w:rFonts w:ascii="Times New Roman" w:eastAsia="Times New Roman" w:hAnsi="Times New Roman"/>
          <w:sz w:val="24"/>
          <w:szCs w:val="24"/>
        </w:rPr>
        <w:t xml:space="preserve">lower </w:t>
      </w:r>
      <w:r w:rsidRPr="001D0480">
        <w:rPr>
          <w:rFonts w:ascii="Times New Roman" w:eastAsia="Times New Roman" w:hAnsi="Times New Roman"/>
          <w:sz w:val="24"/>
          <w:szCs w:val="24"/>
        </w:rPr>
        <w:t>level of debt at the most profitable companies (</w:t>
      </w:r>
      <w:r w:rsidR="00A967EB">
        <w:rPr>
          <w:rFonts w:ascii="Times New Roman" w:hAnsi="Times New Roman"/>
          <w:sz w:val="24"/>
          <w:szCs w:val="24"/>
        </w:rPr>
        <w:t xml:space="preserve">Ji et al., 2019; </w:t>
      </w:r>
      <w:r w:rsidRPr="001D0480">
        <w:rPr>
          <w:rFonts w:ascii="Times New Roman" w:eastAsia="Times New Roman" w:hAnsi="Times New Roman"/>
          <w:sz w:val="24"/>
          <w:szCs w:val="24"/>
        </w:rPr>
        <w:t>Kayo</w:t>
      </w:r>
      <w:r w:rsidR="00526CD7"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and Kimura, 2011</w:t>
      </w:r>
      <w:r w:rsidR="00A967EB">
        <w:rPr>
          <w:rFonts w:ascii="Times New Roman" w:eastAsia="Times New Roman" w:hAnsi="Times New Roman"/>
          <w:sz w:val="24"/>
          <w:szCs w:val="24"/>
        </w:rPr>
        <w:t xml:space="preserve">; </w:t>
      </w:r>
      <w:r w:rsidR="00A967EB">
        <w:rPr>
          <w:rFonts w:ascii="Times New Roman" w:hAnsi="Times New Roman"/>
          <w:sz w:val="24"/>
          <w:szCs w:val="24"/>
        </w:rPr>
        <w:t xml:space="preserve">Lemmon &amp; </w:t>
      </w:r>
      <w:proofErr w:type="spellStart"/>
      <w:r w:rsidR="00A967EB">
        <w:rPr>
          <w:rFonts w:ascii="Times New Roman" w:hAnsi="Times New Roman"/>
          <w:sz w:val="24"/>
          <w:szCs w:val="24"/>
        </w:rPr>
        <w:t>Zender</w:t>
      </w:r>
      <w:proofErr w:type="spellEnd"/>
      <w:r w:rsidR="00A967EB">
        <w:rPr>
          <w:rFonts w:ascii="Times New Roman" w:hAnsi="Times New Roman"/>
          <w:sz w:val="24"/>
          <w:szCs w:val="24"/>
        </w:rPr>
        <w:t>, 2019</w:t>
      </w:r>
      <w:r w:rsidRPr="001D0480">
        <w:rPr>
          <w:rFonts w:ascii="Times New Roman" w:eastAsia="Times New Roman" w:hAnsi="Times New Roman"/>
          <w:sz w:val="24"/>
          <w:szCs w:val="24"/>
        </w:rPr>
        <w:t xml:space="preserve">). The relationship between </w:t>
      </w:r>
      <w:r w:rsidR="163869CC" w:rsidRPr="001D0480">
        <w:rPr>
          <w:rFonts w:ascii="Times New Roman" w:eastAsia="Times New Roman" w:hAnsi="Times New Roman"/>
          <w:sz w:val="24"/>
          <w:szCs w:val="24"/>
        </w:rPr>
        <w:t>l</w:t>
      </w:r>
      <w:r w:rsidR="2C393E11" w:rsidRPr="001D0480">
        <w:rPr>
          <w:rFonts w:ascii="Times New Roman" w:eastAsia="Times New Roman" w:hAnsi="Times New Roman"/>
          <w:sz w:val="24"/>
          <w:szCs w:val="24"/>
        </w:rPr>
        <w:t>ong</w:t>
      </w:r>
      <w:r w:rsidR="00D43079" w:rsidRPr="001D0480">
        <w:rPr>
          <w:rFonts w:ascii="Times New Roman" w:eastAsia="Times New Roman" w:hAnsi="Times New Roman"/>
          <w:sz w:val="24"/>
          <w:szCs w:val="24"/>
        </w:rPr>
        <w:t>-</w:t>
      </w:r>
      <w:r w:rsidR="2C393E11" w:rsidRPr="001D0480">
        <w:rPr>
          <w:rFonts w:ascii="Times New Roman" w:eastAsia="Times New Roman" w:hAnsi="Times New Roman"/>
          <w:sz w:val="24"/>
          <w:szCs w:val="24"/>
        </w:rPr>
        <w:t xml:space="preserve">term leverage and </w:t>
      </w:r>
      <w:r w:rsidRPr="001D0480">
        <w:rPr>
          <w:rFonts w:ascii="Times New Roman" w:eastAsia="Times New Roman" w:hAnsi="Times New Roman"/>
          <w:sz w:val="24"/>
          <w:szCs w:val="24"/>
        </w:rPr>
        <w:t>non-de</w:t>
      </w:r>
      <w:r w:rsidR="4DAEE5A0" w:rsidRPr="001D0480">
        <w:rPr>
          <w:rFonts w:ascii="Times New Roman" w:eastAsia="Times New Roman" w:hAnsi="Times New Roman"/>
          <w:sz w:val="24"/>
          <w:szCs w:val="24"/>
        </w:rPr>
        <w:t>b</w:t>
      </w:r>
      <w:r w:rsidRPr="001D0480">
        <w:rPr>
          <w:rFonts w:ascii="Times New Roman" w:eastAsia="Times New Roman" w:hAnsi="Times New Roman"/>
          <w:sz w:val="24"/>
          <w:szCs w:val="24"/>
        </w:rPr>
        <w:t>t tax shield</w:t>
      </w:r>
      <w:r w:rsidR="2C393E11" w:rsidRPr="001D0480">
        <w:rPr>
          <w:rFonts w:ascii="Times New Roman" w:eastAsia="Times New Roman" w:hAnsi="Times New Roman"/>
          <w:sz w:val="24"/>
          <w:szCs w:val="24"/>
        </w:rPr>
        <w:t xml:space="preserve">, </w:t>
      </w:r>
      <w:r w:rsidR="001D5A86" w:rsidRPr="001D0480">
        <w:rPr>
          <w:rFonts w:ascii="Times New Roman" w:eastAsia="Times New Roman" w:hAnsi="Times New Roman"/>
          <w:sz w:val="24"/>
          <w:szCs w:val="24"/>
        </w:rPr>
        <w:t xml:space="preserve">although </w:t>
      </w:r>
      <w:r w:rsidRPr="001D0480">
        <w:rPr>
          <w:rFonts w:ascii="Times New Roman" w:eastAsia="Times New Roman" w:hAnsi="Times New Roman"/>
          <w:sz w:val="24"/>
          <w:szCs w:val="24"/>
        </w:rPr>
        <w:t>negative, remains insignificant.</w:t>
      </w:r>
      <w:r w:rsidR="001D5A86"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The relationship between liquidity and long</w:t>
      </w:r>
      <w:r w:rsidR="00D43079" w:rsidRPr="001D0480">
        <w:rPr>
          <w:rFonts w:ascii="Times New Roman" w:eastAsia="Times New Roman" w:hAnsi="Times New Roman"/>
          <w:sz w:val="24"/>
          <w:szCs w:val="24"/>
        </w:rPr>
        <w:t>-</w:t>
      </w:r>
      <w:r w:rsidRPr="001D0480">
        <w:rPr>
          <w:rFonts w:ascii="Times New Roman" w:eastAsia="Times New Roman" w:hAnsi="Times New Roman"/>
          <w:sz w:val="24"/>
          <w:szCs w:val="24"/>
        </w:rPr>
        <w:t>term leverage produces a negative value. But this result is only significant at 10%.</w:t>
      </w:r>
      <w:r w:rsidR="009D07BC"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We also observe a pos</w:t>
      </w:r>
      <w:r w:rsidR="00D43079" w:rsidRPr="001D0480">
        <w:rPr>
          <w:rFonts w:ascii="Times New Roman" w:eastAsia="Times New Roman" w:hAnsi="Times New Roman"/>
          <w:sz w:val="24"/>
          <w:szCs w:val="24"/>
        </w:rPr>
        <w:t>i</w:t>
      </w:r>
      <w:r w:rsidRPr="001D0480">
        <w:rPr>
          <w:rFonts w:ascii="Times New Roman" w:eastAsia="Times New Roman" w:hAnsi="Times New Roman"/>
          <w:sz w:val="24"/>
          <w:szCs w:val="24"/>
        </w:rPr>
        <w:t>tive but insignificant relationship between earnings volatility (</w:t>
      </w:r>
      <w:r w:rsidRPr="001D0480">
        <w:rPr>
          <w:rFonts w:ascii="Times New Roman" w:eastAsia="Times New Roman" w:hAnsi="Times New Roman"/>
          <w:i/>
          <w:sz w:val="24"/>
          <w:szCs w:val="24"/>
        </w:rPr>
        <w:t>VOL</w:t>
      </w:r>
      <w:r w:rsidRPr="001D0480">
        <w:rPr>
          <w:rFonts w:ascii="Times New Roman" w:eastAsia="Times New Roman" w:hAnsi="Times New Roman"/>
          <w:sz w:val="24"/>
          <w:szCs w:val="24"/>
        </w:rPr>
        <w:t>) and long</w:t>
      </w:r>
      <w:r w:rsidR="00D43079"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term leverage. </w:t>
      </w:r>
      <w:r w:rsidR="002D4927" w:rsidRPr="001D0480">
        <w:rPr>
          <w:rFonts w:ascii="Times New Roman" w:eastAsia="Times New Roman" w:hAnsi="Times New Roman"/>
          <w:sz w:val="24"/>
          <w:szCs w:val="24"/>
        </w:rPr>
        <w:t xml:space="preserve">In effect, our results are consistent with </w:t>
      </w:r>
      <w:r w:rsidR="00D43079" w:rsidRPr="001D0480">
        <w:rPr>
          <w:rFonts w:ascii="Times New Roman" w:eastAsia="Times New Roman" w:hAnsi="Times New Roman"/>
          <w:sz w:val="24"/>
          <w:szCs w:val="24"/>
        </w:rPr>
        <w:t xml:space="preserve">those </w:t>
      </w:r>
      <w:r w:rsidR="002D4927" w:rsidRPr="001D0480">
        <w:rPr>
          <w:rFonts w:ascii="Times New Roman" w:eastAsia="Times New Roman" w:hAnsi="Times New Roman"/>
          <w:sz w:val="24"/>
          <w:szCs w:val="24"/>
        </w:rPr>
        <w:t xml:space="preserve">of </w:t>
      </w:r>
      <w:r w:rsidR="00C15803" w:rsidRPr="001D0480">
        <w:rPr>
          <w:rFonts w:ascii="Times New Roman" w:eastAsia="Times New Roman" w:hAnsi="Times New Roman"/>
          <w:sz w:val="24"/>
          <w:szCs w:val="24"/>
        </w:rPr>
        <w:t>Models 2 and 4</w:t>
      </w:r>
      <w:r w:rsidR="002D4927" w:rsidRPr="001D0480">
        <w:rPr>
          <w:rFonts w:ascii="Times New Roman" w:eastAsia="Times New Roman" w:hAnsi="Times New Roman"/>
          <w:sz w:val="24"/>
          <w:szCs w:val="24"/>
        </w:rPr>
        <w:t xml:space="preserve">. This stems from the fact that </w:t>
      </w:r>
      <w:proofErr w:type="spellStart"/>
      <w:r w:rsidR="002D4927" w:rsidRPr="00737BA6">
        <w:rPr>
          <w:rFonts w:ascii="Times New Roman" w:eastAsia="Times New Roman" w:hAnsi="Times New Roman"/>
          <w:i/>
          <w:sz w:val="24"/>
          <w:szCs w:val="24"/>
        </w:rPr>
        <w:t>LT</w:t>
      </w:r>
      <w:r w:rsidR="00156CF9" w:rsidRPr="00737BA6">
        <w:rPr>
          <w:rFonts w:ascii="Times New Roman" w:eastAsia="Times New Roman" w:hAnsi="Times New Roman"/>
          <w:i/>
          <w:sz w:val="24"/>
          <w:szCs w:val="24"/>
        </w:rPr>
        <w:t>L</w:t>
      </w:r>
      <w:r w:rsidR="002D4927" w:rsidRPr="00737BA6">
        <w:rPr>
          <w:rFonts w:ascii="Times New Roman" w:eastAsia="Times New Roman" w:hAnsi="Times New Roman"/>
          <w:i/>
          <w:sz w:val="24"/>
          <w:szCs w:val="24"/>
        </w:rPr>
        <w:t>ev</w:t>
      </w:r>
      <w:proofErr w:type="spellEnd"/>
      <w:r w:rsidR="002D4927" w:rsidRPr="001D0480">
        <w:rPr>
          <w:rFonts w:ascii="Times New Roman" w:eastAsia="Times New Roman" w:hAnsi="Times New Roman"/>
          <w:sz w:val="24"/>
          <w:szCs w:val="24"/>
        </w:rPr>
        <w:t xml:space="preserve"> is </w:t>
      </w:r>
      <w:r w:rsidR="00F943DD" w:rsidRPr="001D0480">
        <w:rPr>
          <w:rFonts w:ascii="Times New Roman" w:eastAsia="Times New Roman" w:hAnsi="Times New Roman"/>
          <w:sz w:val="24"/>
          <w:szCs w:val="24"/>
        </w:rPr>
        <w:t>t</w:t>
      </w:r>
      <w:r w:rsidR="002D4927" w:rsidRPr="001D0480">
        <w:rPr>
          <w:rFonts w:ascii="Times New Roman" w:eastAsia="Times New Roman" w:hAnsi="Times New Roman"/>
          <w:sz w:val="24"/>
          <w:szCs w:val="24"/>
        </w:rPr>
        <w:t>he most stable component of</w:t>
      </w:r>
      <w:r w:rsidR="009D07BC" w:rsidRPr="001D0480">
        <w:rPr>
          <w:rFonts w:ascii="Times New Roman" w:eastAsia="Times New Roman" w:hAnsi="Times New Roman"/>
          <w:sz w:val="24"/>
          <w:szCs w:val="24"/>
        </w:rPr>
        <w:t xml:space="preserve"> </w:t>
      </w:r>
      <w:r w:rsidR="002D4927" w:rsidRPr="001D0480">
        <w:rPr>
          <w:rFonts w:ascii="Times New Roman" w:eastAsia="Times New Roman" w:hAnsi="Times New Roman"/>
          <w:sz w:val="24"/>
          <w:szCs w:val="24"/>
        </w:rPr>
        <w:t>overall leverage</w:t>
      </w:r>
      <w:r w:rsidR="00BF6093" w:rsidRPr="001D0480">
        <w:rPr>
          <w:rFonts w:ascii="Times New Roman" w:eastAsia="Times New Roman" w:hAnsi="Times New Roman"/>
          <w:sz w:val="24"/>
          <w:szCs w:val="24"/>
        </w:rPr>
        <w:t>.</w:t>
      </w:r>
      <w:r w:rsidR="00201BB8">
        <w:rPr>
          <w:rFonts w:ascii="Times New Roman" w:hAnsi="Times New Roman"/>
          <w:sz w:val="24"/>
          <w:szCs w:val="24"/>
        </w:rPr>
        <w:t xml:space="preserve"> </w:t>
      </w:r>
      <w:r w:rsidR="00B90010" w:rsidRPr="001D0480">
        <w:rPr>
          <w:rFonts w:ascii="Times New Roman" w:hAnsi="Times New Roman"/>
          <w:sz w:val="24"/>
          <w:szCs w:val="24"/>
        </w:rPr>
        <w:t>In</w:t>
      </w:r>
      <w:r w:rsidR="00201BB8">
        <w:rPr>
          <w:rFonts w:ascii="Times New Roman" w:hAnsi="Times New Roman"/>
          <w:sz w:val="24"/>
          <w:szCs w:val="24"/>
        </w:rPr>
        <w:t xml:space="preserve"> sum, and in</w:t>
      </w:r>
      <w:r w:rsidR="00B90010" w:rsidRPr="001D0480">
        <w:rPr>
          <w:rFonts w:ascii="Times New Roman" w:hAnsi="Times New Roman"/>
          <w:sz w:val="24"/>
          <w:szCs w:val="24"/>
        </w:rPr>
        <w:t xml:space="preserve"> all contrary to our prediction</w:t>
      </w:r>
      <w:r w:rsidR="00EF4073" w:rsidRPr="001D0480">
        <w:rPr>
          <w:rFonts w:ascii="Times New Roman" w:hAnsi="Times New Roman"/>
          <w:sz w:val="24"/>
          <w:szCs w:val="24"/>
        </w:rPr>
        <w:t xml:space="preserve"> (i.e.</w:t>
      </w:r>
      <w:r w:rsidR="00CE2F79">
        <w:rPr>
          <w:rFonts w:ascii="Times New Roman" w:hAnsi="Times New Roman"/>
          <w:sz w:val="24"/>
          <w:szCs w:val="24"/>
        </w:rPr>
        <w:t>,</w:t>
      </w:r>
      <w:r w:rsidR="00EF4073" w:rsidRPr="001D0480">
        <w:rPr>
          <w:rFonts w:ascii="Times New Roman" w:hAnsi="Times New Roman"/>
          <w:sz w:val="24"/>
          <w:szCs w:val="24"/>
        </w:rPr>
        <w:t xml:space="preserve"> </w:t>
      </w:r>
      <w:r w:rsidR="00EF4073" w:rsidRPr="001D0480">
        <w:rPr>
          <w:rFonts w:ascii="Times New Roman" w:hAnsi="Times New Roman"/>
          <w:i/>
          <w:sz w:val="24"/>
          <w:szCs w:val="24"/>
        </w:rPr>
        <w:t>H1</w:t>
      </w:r>
      <w:r w:rsidR="00EF4073" w:rsidRPr="001D0480">
        <w:rPr>
          <w:rFonts w:ascii="Times New Roman" w:hAnsi="Times New Roman"/>
          <w:sz w:val="24"/>
          <w:szCs w:val="24"/>
        </w:rPr>
        <w:t>)</w:t>
      </w:r>
      <w:r w:rsidR="00B90010" w:rsidRPr="001D0480">
        <w:rPr>
          <w:rFonts w:ascii="Times New Roman" w:hAnsi="Times New Roman"/>
          <w:sz w:val="24"/>
          <w:szCs w:val="24"/>
        </w:rPr>
        <w:t xml:space="preserve">, we observe that </w:t>
      </w:r>
      <w:r w:rsidR="00B90010" w:rsidRPr="001D0480">
        <w:rPr>
          <w:rFonts w:ascii="Times New Roman" w:eastAsia="Times New Roman" w:hAnsi="Times New Roman"/>
          <w:sz w:val="24"/>
          <w:szCs w:val="24"/>
          <w:lang w:eastAsia="en-GB"/>
        </w:rPr>
        <w:t>firm-level factors that explain capital structure decisions of firms in market-based economies</w:t>
      </w:r>
      <w:r w:rsidR="00B90010" w:rsidRPr="001D0480">
        <w:rPr>
          <w:rFonts w:ascii="Times New Roman" w:eastAsia="Times New Roman" w:hAnsi="Times New Roman"/>
          <w:b/>
          <w:sz w:val="24"/>
          <w:szCs w:val="24"/>
          <w:lang w:eastAsia="en-GB"/>
        </w:rPr>
        <w:t xml:space="preserve"> </w:t>
      </w:r>
      <w:r w:rsidR="00B90010" w:rsidRPr="001D0480">
        <w:rPr>
          <w:rFonts w:ascii="Times New Roman" w:eastAsia="Times New Roman" w:hAnsi="Times New Roman"/>
          <w:sz w:val="24"/>
          <w:szCs w:val="24"/>
          <w:lang w:eastAsia="en-GB"/>
        </w:rPr>
        <w:t xml:space="preserve">are also applicable in the context of Japan despite the </w:t>
      </w:r>
      <w:r w:rsidR="00B90010" w:rsidRPr="001D0480">
        <w:rPr>
          <w:rFonts w:ascii="Times New Roman" w:eastAsia="Times New Roman" w:hAnsi="Times New Roman"/>
          <w:sz w:val="24"/>
          <w:szCs w:val="24"/>
        </w:rPr>
        <w:t>unique characteristics of Japanese firms</w:t>
      </w:r>
      <w:r w:rsidR="0048140E" w:rsidRPr="001D0480">
        <w:rPr>
          <w:rFonts w:ascii="Times New Roman" w:eastAsia="Times New Roman" w:hAnsi="Times New Roman"/>
          <w:sz w:val="24"/>
          <w:szCs w:val="24"/>
        </w:rPr>
        <w:t>.</w:t>
      </w:r>
    </w:p>
    <w:p w14:paraId="30D37D09" w14:textId="77777777" w:rsidR="00201BB8" w:rsidRPr="001D0480" w:rsidRDefault="00201BB8" w:rsidP="00737BA6">
      <w:pPr>
        <w:widowControl w:val="0"/>
        <w:autoSpaceDE w:val="0"/>
        <w:autoSpaceDN w:val="0"/>
        <w:adjustRightInd w:val="0"/>
        <w:spacing w:after="0"/>
        <w:rPr>
          <w:rFonts w:ascii="Times New Roman" w:hAnsi="Times New Roman"/>
          <w:sz w:val="24"/>
          <w:szCs w:val="24"/>
        </w:rPr>
      </w:pPr>
    </w:p>
    <w:p w14:paraId="48FE1671" w14:textId="141F1C97" w:rsidR="00816521" w:rsidRPr="001D0480" w:rsidRDefault="0066772D" w:rsidP="002D0A47">
      <w:pPr>
        <w:rPr>
          <w:rFonts w:ascii="Times New Roman" w:eastAsia="Times New Roman" w:hAnsi="Times New Roman"/>
          <w:b/>
          <w:bCs/>
          <w:sz w:val="24"/>
          <w:szCs w:val="24"/>
        </w:rPr>
      </w:pPr>
      <w:r w:rsidRPr="001D0480">
        <w:rPr>
          <w:rFonts w:ascii="Times New Roman" w:eastAsia="Times New Roman" w:hAnsi="Times New Roman"/>
          <w:b/>
          <w:bCs/>
          <w:sz w:val="24"/>
          <w:szCs w:val="24"/>
        </w:rPr>
        <w:t>4</w:t>
      </w:r>
      <w:r w:rsidR="00816521" w:rsidRPr="001D0480">
        <w:rPr>
          <w:rFonts w:ascii="Times New Roman" w:eastAsia="Times New Roman" w:hAnsi="Times New Roman"/>
          <w:b/>
          <w:bCs/>
          <w:sz w:val="24"/>
          <w:szCs w:val="24"/>
        </w:rPr>
        <w:t>.2. Firm-level determinants of capital structure</w:t>
      </w:r>
      <w:r w:rsidR="008D523F" w:rsidRPr="001D0480">
        <w:rPr>
          <w:rFonts w:ascii="Times New Roman" w:eastAsia="Times New Roman" w:hAnsi="Times New Roman"/>
          <w:b/>
          <w:bCs/>
          <w:sz w:val="24"/>
          <w:szCs w:val="24"/>
        </w:rPr>
        <w:t>: the role of the crisis</w:t>
      </w:r>
    </w:p>
    <w:p w14:paraId="2166C364" w14:textId="5244CFF9" w:rsidR="00EB0359" w:rsidRPr="001D0480" w:rsidRDefault="007E0ECE" w:rsidP="000C3827">
      <w:pPr>
        <w:rPr>
          <w:rFonts w:ascii="Times New Roman" w:eastAsia="Times New Roman" w:hAnsi="Times New Roman"/>
          <w:sz w:val="24"/>
          <w:szCs w:val="24"/>
        </w:rPr>
      </w:pPr>
      <w:r w:rsidRPr="001D0480">
        <w:rPr>
          <w:rFonts w:ascii="Times New Roman" w:eastAsia="Times New Roman" w:hAnsi="Times New Roman"/>
          <w:sz w:val="24"/>
          <w:szCs w:val="24"/>
        </w:rPr>
        <w:t xml:space="preserve">So far, </w:t>
      </w:r>
      <w:r w:rsidR="00AD5DB0" w:rsidRPr="001D0480">
        <w:rPr>
          <w:rFonts w:ascii="Times New Roman" w:eastAsia="Times New Roman" w:hAnsi="Times New Roman"/>
          <w:sz w:val="24"/>
          <w:szCs w:val="24"/>
        </w:rPr>
        <w:t xml:space="preserve">we have shown the role of the various firm-level determinants of capital structure. </w:t>
      </w:r>
      <w:r w:rsidR="001F455E">
        <w:rPr>
          <w:rFonts w:ascii="Times New Roman" w:eastAsia="Times New Roman" w:hAnsi="Times New Roman"/>
          <w:sz w:val="24"/>
          <w:szCs w:val="24"/>
        </w:rPr>
        <w:t>In</w:t>
      </w:r>
      <w:r w:rsidR="00D26ED2" w:rsidRPr="001D0480">
        <w:rPr>
          <w:rFonts w:ascii="Times New Roman" w:eastAsia="Times New Roman" w:hAnsi="Times New Roman"/>
          <w:sz w:val="24"/>
          <w:szCs w:val="24"/>
        </w:rPr>
        <w:t xml:space="preserve"> this</w:t>
      </w:r>
      <w:r w:rsidR="00816521" w:rsidRPr="001D0480">
        <w:rPr>
          <w:rFonts w:ascii="Times New Roman" w:eastAsia="Times New Roman" w:hAnsi="Times New Roman"/>
          <w:sz w:val="24"/>
          <w:szCs w:val="24"/>
        </w:rPr>
        <w:t xml:space="preserve"> sub</w:t>
      </w:r>
      <w:r w:rsidR="006E0DC5" w:rsidRPr="001D0480">
        <w:rPr>
          <w:rFonts w:ascii="Times New Roman" w:eastAsia="Times New Roman" w:hAnsi="Times New Roman"/>
          <w:sz w:val="24"/>
          <w:szCs w:val="24"/>
        </w:rPr>
        <w:t>-</w:t>
      </w:r>
      <w:r w:rsidR="00816521" w:rsidRPr="001D0480">
        <w:rPr>
          <w:rFonts w:ascii="Times New Roman" w:eastAsia="Times New Roman" w:hAnsi="Times New Roman"/>
          <w:sz w:val="24"/>
          <w:szCs w:val="24"/>
        </w:rPr>
        <w:t xml:space="preserve">section, we </w:t>
      </w:r>
      <w:r w:rsidR="009842A1" w:rsidRPr="001D0480">
        <w:rPr>
          <w:rFonts w:ascii="Times New Roman" w:eastAsia="Times New Roman" w:hAnsi="Times New Roman"/>
          <w:sz w:val="24"/>
          <w:szCs w:val="24"/>
        </w:rPr>
        <w:t xml:space="preserve">investigate </w:t>
      </w:r>
      <w:r w:rsidR="009E1628" w:rsidRPr="001D0480">
        <w:rPr>
          <w:rFonts w:ascii="Times New Roman" w:eastAsia="Times New Roman" w:hAnsi="Times New Roman"/>
          <w:sz w:val="24"/>
          <w:szCs w:val="24"/>
        </w:rPr>
        <w:t xml:space="preserve">whether </w:t>
      </w:r>
      <w:r w:rsidR="001F455E" w:rsidRPr="001D0480">
        <w:rPr>
          <w:rFonts w:ascii="Times New Roman" w:eastAsia="Times New Roman" w:hAnsi="Times New Roman"/>
          <w:sz w:val="24"/>
          <w:szCs w:val="24"/>
        </w:rPr>
        <w:t>the 2007-</w:t>
      </w:r>
      <w:r w:rsidR="00AF7900">
        <w:rPr>
          <w:rFonts w:ascii="Times New Roman" w:eastAsia="Times New Roman" w:hAnsi="Times New Roman"/>
          <w:sz w:val="24"/>
          <w:szCs w:val="24"/>
        </w:rPr>
        <w:t>20</w:t>
      </w:r>
      <w:r w:rsidR="001F455E" w:rsidRPr="001D0480">
        <w:rPr>
          <w:rFonts w:ascii="Times New Roman" w:eastAsia="Times New Roman" w:hAnsi="Times New Roman"/>
          <w:sz w:val="24"/>
          <w:szCs w:val="24"/>
        </w:rPr>
        <w:t xml:space="preserve">08 financial crisis </w:t>
      </w:r>
      <w:r w:rsidR="001D6176" w:rsidRPr="001D0480">
        <w:rPr>
          <w:rFonts w:ascii="Times New Roman" w:eastAsia="Times New Roman" w:hAnsi="Times New Roman"/>
          <w:sz w:val="24"/>
          <w:szCs w:val="24"/>
        </w:rPr>
        <w:t>impacted</w:t>
      </w:r>
      <w:r w:rsidR="009842A1" w:rsidRPr="001D0480">
        <w:rPr>
          <w:rFonts w:ascii="Times New Roman" w:eastAsia="Times New Roman" w:hAnsi="Times New Roman"/>
          <w:sz w:val="24"/>
          <w:szCs w:val="24"/>
        </w:rPr>
        <w:t xml:space="preserve"> the </w:t>
      </w:r>
      <w:r w:rsidR="001D6176" w:rsidRPr="001D0480">
        <w:rPr>
          <w:rFonts w:ascii="Times New Roman" w:eastAsia="Times New Roman" w:hAnsi="Times New Roman"/>
          <w:sz w:val="24"/>
          <w:szCs w:val="24"/>
        </w:rPr>
        <w:t xml:space="preserve">traditional determinants of </w:t>
      </w:r>
      <w:r w:rsidR="00D43079" w:rsidRPr="001D0480">
        <w:rPr>
          <w:rFonts w:ascii="Times New Roman" w:eastAsia="Times New Roman" w:hAnsi="Times New Roman"/>
          <w:sz w:val="24"/>
          <w:szCs w:val="24"/>
        </w:rPr>
        <w:t xml:space="preserve">the </w:t>
      </w:r>
      <w:r w:rsidR="009842A1" w:rsidRPr="001D0480">
        <w:rPr>
          <w:rFonts w:ascii="Times New Roman" w:eastAsia="Times New Roman" w:hAnsi="Times New Roman"/>
          <w:sz w:val="24"/>
          <w:szCs w:val="24"/>
        </w:rPr>
        <w:t>capital structure decision</w:t>
      </w:r>
      <w:r w:rsidR="00D43079" w:rsidRPr="001D0480">
        <w:rPr>
          <w:rFonts w:ascii="Times New Roman" w:eastAsia="Times New Roman" w:hAnsi="Times New Roman"/>
          <w:sz w:val="24"/>
          <w:szCs w:val="24"/>
        </w:rPr>
        <w:t>s</w:t>
      </w:r>
      <w:r w:rsidR="009842A1" w:rsidRPr="001D0480">
        <w:rPr>
          <w:rFonts w:ascii="Times New Roman" w:eastAsia="Times New Roman" w:hAnsi="Times New Roman"/>
          <w:sz w:val="24"/>
          <w:szCs w:val="24"/>
        </w:rPr>
        <w:t xml:space="preserve"> of </w:t>
      </w:r>
      <w:r w:rsidR="001D6176" w:rsidRPr="001D0480">
        <w:rPr>
          <w:rFonts w:ascii="Times New Roman" w:eastAsia="Times New Roman" w:hAnsi="Times New Roman"/>
          <w:sz w:val="24"/>
          <w:szCs w:val="24"/>
        </w:rPr>
        <w:t xml:space="preserve">Japanese </w:t>
      </w:r>
      <w:r w:rsidR="009842A1" w:rsidRPr="001D0480">
        <w:rPr>
          <w:rFonts w:ascii="Times New Roman" w:eastAsia="Times New Roman" w:hAnsi="Times New Roman"/>
          <w:sz w:val="24"/>
          <w:szCs w:val="24"/>
        </w:rPr>
        <w:t>firms</w:t>
      </w:r>
      <w:r w:rsidR="00816521" w:rsidRPr="001D0480">
        <w:rPr>
          <w:rFonts w:ascii="Times New Roman" w:eastAsia="Times New Roman" w:hAnsi="Times New Roman"/>
          <w:sz w:val="24"/>
          <w:szCs w:val="24"/>
        </w:rPr>
        <w:t>. To do this</w:t>
      </w:r>
      <w:r w:rsidR="001F455E">
        <w:rPr>
          <w:rFonts w:ascii="Times New Roman" w:eastAsia="Times New Roman" w:hAnsi="Times New Roman"/>
          <w:sz w:val="24"/>
          <w:szCs w:val="24"/>
        </w:rPr>
        <w:t>,</w:t>
      </w:r>
      <w:r w:rsidR="009842A1" w:rsidRPr="001D0480">
        <w:rPr>
          <w:rFonts w:ascii="Times New Roman" w:eastAsia="Times New Roman" w:hAnsi="Times New Roman"/>
          <w:sz w:val="24"/>
          <w:szCs w:val="24"/>
        </w:rPr>
        <w:t xml:space="preserve"> we split our data into three sample periods (i.e.</w:t>
      </w:r>
      <w:r w:rsidR="00CC4F65" w:rsidRPr="001D0480">
        <w:rPr>
          <w:rFonts w:ascii="Times New Roman" w:eastAsia="Times New Roman" w:hAnsi="Times New Roman"/>
          <w:sz w:val="24"/>
          <w:szCs w:val="24"/>
        </w:rPr>
        <w:t>,</w:t>
      </w:r>
      <w:r w:rsidR="009842A1" w:rsidRPr="001D0480">
        <w:rPr>
          <w:rFonts w:ascii="Times New Roman" w:eastAsia="Times New Roman" w:hAnsi="Times New Roman"/>
          <w:sz w:val="24"/>
          <w:szCs w:val="24"/>
        </w:rPr>
        <w:t xml:space="preserve"> pre-crisis, crisis and post crisis)</w:t>
      </w:r>
      <w:r w:rsidR="003B4A1E" w:rsidRPr="001D0480">
        <w:rPr>
          <w:rFonts w:ascii="Times New Roman" w:eastAsia="Times New Roman" w:hAnsi="Times New Roman"/>
          <w:sz w:val="24"/>
          <w:szCs w:val="24"/>
        </w:rPr>
        <w:t xml:space="preserve"> and re-estimate </w:t>
      </w:r>
      <w:r w:rsidR="00B21DB0" w:rsidRPr="001D0480">
        <w:rPr>
          <w:rFonts w:ascii="Times New Roman" w:eastAsia="Times New Roman" w:hAnsi="Times New Roman"/>
          <w:sz w:val="24"/>
          <w:szCs w:val="24"/>
        </w:rPr>
        <w:t>the</w:t>
      </w:r>
      <w:r w:rsidR="003B4A1E" w:rsidRPr="001D0480">
        <w:rPr>
          <w:rFonts w:ascii="Times New Roman" w:eastAsia="Times New Roman" w:hAnsi="Times New Roman"/>
          <w:sz w:val="24"/>
          <w:szCs w:val="24"/>
        </w:rPr>
        <w:t xml:space="preserve"> regression models using our </w:t>
      </w:r>
      <w:r w:rsidR="00FB41BB" w:rsidRPr="001D0480">
        <w:rPr>
          <w:rFonts w:ascii="Times New Roman" w:eastAsia="Times New Roman" w:hAnsi="Times New Roman"/>
          <w:sz w:val="24"/>
          <w:szCs w:val="24"/>
        </w:rPr>
        <w:t xml:space="preserve">two </w:t>
      </w:r>
      <w:r w:rsidR="003B4A1E" w:rsidRPr="001D0480">
        <w:rPr>
          <w:rFonts w:ascii="Times New Roman" w:eastAsia="Times New Roman" w:hAnsi="Times New Roman"/>
          <w:sz w:val="24"/>
          <w:szCs w:val="24"/>
        </w:rPr>
        <w:t>dependent variables</w:t>
      </w:r>
      <w:r w:rsidR="009842A1" w:rsidRPr="001D0480">
        <w:rPr>
          <w:rFonts w:ascii="Times New Roman" w:eastAsia="Times New Roman" w:hAnsi="Times New Roman"/>
          <w:sz w:val="24"/>
          <w:szCs w:val="24"/>
        </w:rPr>
        <w:t>.</w:t>
      </w:r>
      <w:r w:rsidR="003B4A1E" w:rsidRPr="001D0480">
        <w:rPr>
          <w:rFonts w:ascii="Times New Roman" w:eastAsia="Times New Roman" w:hAnsi="Times New Roman"/>
          <w:sz w:val="24"/>
          <w:szCs w:val="24"/>
        </w:rPr>
        <w:t xml:space="preserve"> </w:t>
      </w:r>
      <w:r w:rsidR="00653F7D" w:rsidRPr="001D0480">
        <w:rPr>
          <w:rFonts w:ascii="Times New Roman" w:eastAsia="Times New Roman" w:hAnsi="Times New Roman"/>
          <w:sz w:val="24"/>
          <w:szCs w:val="24"/>
        </w:rPr>
        <w:t xml:space="preserve">We present the results </w:t>
      </w:r>
      <w:r w:rsidR="00133FAF" w:rsidRPr="001D0480">
        <w:rPr>
          <w:rFonts w:ascii="Times New Roman" w:eastAsia="Times New Roman" w:hAnsi="Times New Roman"/>
          <w:sz w:val="24"/>
          <w:szCs w:val="24"/>
        </w:rPr>
        <w:t xml:space="preserve">in </w:t>
      </w:r>
      <w:r w:rsidR="003B4A1E" w:rsidRPr="001D0480">
        <w:rPr>
          <w:rFonts w:ascii="Times New Roman" w:eastAsia="Times New Roman" w:hAnsi="Times New Roman"/>
          <w:sz w:val="24"/>
          <w:szCs w:val="24"/>
        </w:rPr>
        <w:t xml:space="preserve">Table </w:t>
      </w:r>
      <w:r w:rsidR="000B4BB0" w:rsidRPr="001D0480">
        <w:rPr>
          <w:rFonts w:ascii="Times New Roman" w:eastAsia="Times New Roman" w:hAnsi="Times New Roman"/>
          <w:sz w:val="24"/>
          <w:szCs w:val="24"/>
        </w:rPr>
        <w:t>6</w:t>
      </w:r>
      <w:r w:rsidR="00133FAF" w:rsidRPr="001D0480">
        <w:rPr>
          <w:rFonts w:ascii="Times New Roman" w:eastAsia="Times New Roman" w:hAnsi="Times New Roman"/>
          <w:sz w:val="24"/>
          <w:szCs w:val="24"/>
        </w:rPr>
        <w:t>.</w:t>
      </w:r>
      <w:r w:rsidR="003B4A1E" w:rsidRPr="001D0480">
        <w:rPr>
          <w:rFonts w:ascii="Times New Roman" w:eastAsia="Times New Roman" w:hAnsi="Times New Roman"/>
          <w:sz w:val="24"/>
          <w:szCs w:val="24"/>
        </w:rPr>
        <w:t xml:space="preserve"> </w:t>
      </w:r>
      <w:r w:rsidR="001F455E">
        <w:rPr>
          <w:rFonts w:ascii="Times New Roman" w:eastAsia="Times New Roman" w:hAnsi="Times New Roman"/>
          <w:sz w:val="24"/>
          <w:szCs w:val="24"/>
        </w:rPr>
        <w:t xml:space="preserve"> </w:t>
      </w:r>
    </w:p>
    <w:p w14:paraId="4C98B9E8" w14:textId="77777777" w:rsidR="000C3827" w:rsidRPr="001D0480" w:rsidRDefault="000C3827" w:rsidP="000C3827">
      <w:pPr>
        <w:rPr>
          <w:rFonts w:ascii="Times New Roman" w:eastAsia="Times New Roman" w:hAnsi="Times New Roman"/>
          <w:sz w:val="24"/>
          <w:szCs w:val="24"/>
        </w:rPr>
      </w:pPr>
    </w:p>
    <w:p w14:paraId="5EC46AA3" w14:textId="41289272" w:rsidR="00F84D5F" w:rsidRPr="001D0480" w:rsidRDefault="00F84D5F" w:rsidP="00F218D7">
      <w:pPr>
        <w:jc w:val="center"/>
        <w:rPr>
          <w:rFonts w:ascii="Times New Roman" w:eastAsia="Times New Roman" w:hAnsi="Times New Roman"/>
          <w:sz w:val="24"/>
          <w:szCs w:val="24"/>
        </w:rPr>
      </w:pPr>
      <w:r w:rsidRPr="001D0480">
        <w:rPr>
          <w:rFonts w:ascii="Times New Roman" w:hAnsi="Times New Roman"/>
          <w:b/>
          <w:sz w:val="28"/>
          <w:szCs w:val="24"/>
        </w:rPr>
        <w:t xml:space="preserve">[Table </w:t>
      </w:r>
      <w:r w:rsidR="000B4BB0" w:rsidRPr="001D0480">
        <w:rPr>
          <w:rFonts w:ascii="Times New Roman" w:hAnsi="Times New Roman"/>
          <w:b/>
          <w:sz w:val="28"/>
          <w:szCs w:val="24"/>
        </w:rPr>
        <w:t xml:space="preserve">6 </w:t>
      </w:r>
      <w:r w:rsidRPr="001D0480">
        <w:rPr>
          <w:rFonts w:ascii="Times New Roman" w:hAnsi="Times New Roman"/>
          <w:b/>
          <w:sz w:val="28"/>
          <w:szCs w:val="24"/>
        </w:rPr>
        <w:t>about here]</w:t>
      </w:r>
      <w:r w:rsidR="00F218D7" w:rsidRPr="001D0480">
        <w:rPr>
          <w:rFonts w:ascii="Times New Roman" w:eastAsia="Times New Roman" w:hAnsi="Times New Roman"/>
          <w:sz w:val="24"/>
          <w:szCs w:val="24"/>
        </w:rPr>
        <w:t xml:space="preserve"> </w:t>
      </w:r>
    </w:p>
    <w:p w14:paraId="085B3146" w14:textId="77777777" w:rsidR="00F218D7" w:rsidRPr="001D0480" w:rsidRDefault="00F218D7" w:rsidP="00F218D7">
      <w:pPr>
        <w:jc w:val="center"/>
        <w:rPr>
          <w:rFonts w:ascii="Times New Roman" w:eastAsia="Times New Roman" w:hAnsi="Times New Roman"/>
          <w:sz w:val="24"/>
          <w:szCs w:val="24"/>
        </w:rPr>
      </w:pPr>
    </w:p>
    <w:p w14:paraId="5C5CB1E4" w14:textId="02F6896C" w:rsidR="000B3DC2" w:rsidRPr="001D0480" w:rsidRDefault="00104BD0" w:rsidP="002D0A47">
      <w:pPr>
        <w:rPr>
          <w:rFonts w:ascii="Times New Roman" w:eastAsia="Times New Roman" w:hAnsi="Times New Roman"/>
          <w:sz w:val="24"/>
          <w:szCs w:val="24"/>
        </w:rPr>
      </w:pPr>
      <w:r w:rsidRPr="001D0480">
        <w:rPr>
          <w:rFonts w:ascii="Times New Roman" w:eastAsia="Times New Roman" w:hAnsi="Times New Roman"/>
          <w:sz w:val="24"/>
          <w:szCs w:val="24"/>
        </w:rPr>
        <w:lastRenderedPageBreak/>
        <w:t>We find that</w:t>
      </w:r>
      <w:r w:rsidR="00E249D8"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generally, most of the variables examined seem to have been affected</w:t>
      </w:r>
      <w:r w:rsidR="00F461C0" w:rsidRPr="001D0480">
        <w:rPr>
          <w:rFonts w:ascii="Times New Roman" w:eastAsia="Times New Roman" w:hAnsi="Times New Roman"/>
          <w:sz w:val="24"/>
          <w:szCs w:val="24"/>
        </w:rPr>
        <w:t xml:space="preserve"> by</w:t>
      </w:r>
      <w:r w:rsidRPr="001D0480">
        <w:rPr>
          <w:rFonts w:ascii="Times New Roman" w:eastAsia="Times New Roman" w:hAnsi="Times New Roman"/>
          <w:sz w:val="24"/>
          <w:szCs w:val="24"/>
        </w:rPr>
        <w:t xml:space="preserve"> the </w:t>
      </w:r>
      <w:r w:rsidR="003B429A" w:rsidRPr="001D0480">
        <w:rPr>
          <w:rFonts w:ascii="Times New Roman" w:eastAsia="Times New Roman" w:hAnsi="Times New Roman"/>
          <w:sz w:val="24"/>
          <w:szCs w:val="24"/>
        </w:rPr>
        <w:t>recent global</w:t>
      </w:r>
      <w:r w:rsidR="00332CCF"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 xml:space="preserve">financial crisis. However, </w:t>
      </w:r>
      <w:r w:rsidR="00E249D8" w:rsidRPr="001D0480">
        <w:rPr>
          <w:rFonts w:ascii="Times New Roman" w:eastAsia="Times New Roman" w:hAnsi="Times New Roman"/>
          <w:sz w:val="24"/>
          <w:szCs w:val="24"/>
        </w:rPr>
        <w:t xml:space="preserve">the </w:t>
      </w:r>
      <w:r w:rsidRPr="001D0480">
        <w:rPr>
          <w:rFonts w:ascii="Times New Roman" w:eastAsia="Times New Roman" w:hAnsi="Times New Roman"/>
          <w:sz w:val="24"/>
          <w:szCs w:val="24"/>
        </w:rPr>
        <w:t>contribution</w:t>
      </w:r>
      <w:r w:rsidR="00E249D8" w:rsidRPr="001D0480">
        <w:rPr>
          <w:rFonts w:ascii="Times New Roman" w:eastAsia="Times New Roman" w:hAnsi="Times New Roman"/>
          <w:sz w:val="24"/>
          <w:szCs w:val="24"/>
        </w:rPr>
        <w:t>s</w:t>
      </w:r>
      <w:r w:rsidRPr="001D0480">
        <w:rPr>
          <w:rFonts w:ascii="Times New Roman" w:eastAsia="Times New Roman" w:hAnsi="Times New Roman"/>
          <w:sz w:val="24"/>
          <w:szCs w:val="24"/>
        </w:rPr>
        <w:t xml:space="preserve"> of size (</w:t>
      </w:r>
      <w:r w:rsidRPr="001D0480">
        <w:rPr>
          <w:rFonts w:ascii="Times New Roman" w:eastAsia="Times New Roman" w:hAnsi="Times New Roman"/>
          <w:i/>
          <w:sz w:val="24"/>
          <w:szCs w:val="24"/>
        </w:rPr>
        <w:t>SZ</w:t>
      </w:r>
      <w:r w:rsidRPr="001D0480">
        <w:rPr>
          <w:rFonts w:ascii="Times New Roman" w:eastAsia="Times New Roman" w:hAnsi="Times New Roman"/>
          <w:sz w:val="24"/>
          <w:szCs w:val="24"/>
        </w:rPr>
        <w:t xml:space="preserve">) and profitability (PR) appear not to have been </w:t>
      </w:r>
      <w:r w:rsidR="003812F0" w:rsidRPr="001D0480">
        <w:rPr>
          <w:rFonts w:ascii="Times New Roman" w:eastAsia="Times New Roman" w:hAnsi="Times New Roman"/>
          <w:sz w:val="24"/>
          <w:szCs w:val="24"/>
        </w:rPr>
        <w:t xml:space="preserve">substantially </w:t>
      </w:r>
      <w:r w:rsidRPr="001D0480">
        <w:rPr>
          <w:rFonts w:ascii="Times New Roman" w:eastAsia="Times New Roman" w:hAnsi="Times New Roman"/>
          <w:sz w:val="24"/>
          <w:szCs w:val="24"/>
        </w:rPr>
        <w:t xml:space="preserve">affected by the financial crisis as their relationship and </w:t>
      </w:r>
      <w:r w:rsidR="00CA082C" w:rsidRPr="001D0480">
        <w:rPr>
          <w:rFonts w:ascii="Times New Roman" w:eastAsia="Times New Roman" w:hAnsi="Times New Roman"/>
          <w:sz w:val="24"/>
          <w:szCs w:val="24"/>
        </w:rPr>
        <w:t xml:space="preserve">statistical </w:t>
      </w:r>
      <w:r w:rsidRPr="001D0480">
        <w:rPr>
          <w:rFonts w:ascii="Times New Roman" w:eastAsia="Times New Roman" w:hAnsi="Times New Roman"/>
          <w:sz w:val="24"/>
          <w:szCs w:val="24"/>
        </w:rPr>
        <w:t>significan</w:t>
      </w:r>
      <w:r w:rsidR="009B0682" w:rsidRPr="001D0480">
        <w:rPr>
          <w:rFonts w:ascii="Times New Roman" w:eastAsia="Times New Roman" w:hAnsi="Times New Roman"/>
          <w:sz w:val="24"/>
          <w:szCs w:val="24"/>
        </w:rPr>
        <w:t>ce</w:t>
      </w:r>
      <w:r w:rsidRPr="001D0480">
        <w:rPr>
          <w:rFonts w:ascii="Times New Roman" w:eastAsia="Times New Roman" w:hAnsi="Times New Roman"/>
          <w:sz w:val="24"/>
          <w:szCs w:val="24"/>
        </w:rPr>
        <w:t xml:space="preserve"> remain </w:t>
      </w:r>
      <w:r w:rsidR="00F03716" w:rsidRPr="001D0480">
        <w:rPr>
          <w:rFonts w:ascii="Times New Roman" w:eastAsia="Times New Roman" w:hAnsi="Times New Roman"/>
          <w:sz w:val="24"/>
          <w:szCs w:val="24"/>
        </w:rPr>
        <w:t xml:space="preserve">similar </w:t>
      </w:r>
      <w:r w:rsidRPr="001D0480">
        <w:rPr>
          <w:rFonts w:ascii="Times New Roman" w:eastAsia="Times New Roman" w:hAnsi="Times New Roman"/>
          <w:sz w:val="24"/>
          <w:szCs w:val="24"/>
        </w:rPr>
        <w:t xml:space="preserve">across the three sample periods. </w:t>
      </w:r>
      <w:r w:rsidR="00F03716" w:rsidRPr="001D0480">
        <w:rPr>
          <w:rFonts w:ascii="Times New Roman" w:eastAsia="Times New Roman" w:hAnsi="Times New Roman"/>
          <w:sz w:val="24"/>
          <w:szCs w:val="24"/>
        </w:rPr>
        <w:t xml:space="preserve">For instance, the coefficient on </w:t>
      </w:r>
      <w:r w:rsidR="00E249D8" w:rsidRPr="001D0480">
        <w:rPr>
          <w:rFonts w:ascii="Times New Roman" w:eastAsia="Times New Roman" w:hAnsi="Times New Roman"/>
          <w:sz w:val="24"/>
          <w:szCs w:val="24"/>
        </w:rPr>
        <w:t>s</w:t>
      </w:r>
      <w:r w:rsidR="00F03716" w:rsidRPr="001D0480">
        <w:rPr>
          <w:rFonts w:ascii="Times New Roman" w:eastAsia="Times New Roman" w:hAnsi="Times New Roman"/>
          <w:sz w:val="24"/>
          <w:szCs w:val="24"/>
        </w:rPr>
        <w:t xml:space="preserve">ize remains positive across all sub-samples. </w:t>
      </w:r>
      <w:r w:rsidR="00E249D8" w:rsidRPr="001D0480">
        <w:rPr>
          <w:rFonts w:ascii="Times New Roman" w:eastAsia="Times New Roman" w:hAnsi="Times New Roman"/>
          <w:sz w:val="24"/>
          <w:szCs w:val="24"/>
        </w:rPr>
        <w:t>Additionally</w:t>
      </w:r>
      <w:r w:rsidR="00F03716" w:rsidRPr="001D0480">
        <w:rPr>
          <w:rFonts w:ascii="Times New Roman" w:eastAsia="Times New Roman" w:hAnsi="Times New Roman"/>
          <w:sz w:val="24"/>
          <w:szCs w:val="24"/>
        </w:rPr>
        <w:t>, the coefficients remain statistically s</w:t>
      </w:r>
      <w:r w:rsidR="00CB5001" w:rsidRPr="001D0480">
        <w:rPr>
          <w:rFonts w:ascii="Times New Roman" w:eastAsia="Times New Roman" w:hAnsi="Times New Roman"/>
          <w:sz w:val="24"/>
          <w:szCs w:val="24"/>
        </w:rPr>
        <w:t xml:space="preserve">ignificant for all models. </w:t>
      </w:r>
    </w:p>
    <w:p w14:paraId="3F726870" w14:textId="5A078B7B" w:rsidR="00F03716" w:rsidRPr="001D0480" w:rsidRDefault="00F60E86" w:rsidP="002D0A47">
      <w:pPr>
        <w:rPr>
          <w:rFonts w:ascii="Times New Roman" w:eastAsia="Times New Roman" w:hAnsi="Times New Roman"/>
          <w:sz w:val="24"/>
          <w:szCs w:val="24"/>
        </w:rPr>
      </w:pPr>
      <w:r w:rsidRPr="001D0480">
        <w:rPr>
          <w:rFonts w:ascii="Times New Roman" w:eastAsia="Times New Roman" w:hAnsi="Times New Roman"/>
          <w:sz w:val="24"/>
          <w:szCs w:val="24"/>
        </w:rPr>
        <w:t>On profitability, we observe that the coefficient remains negative and statistically significant across all models. It is</w:t>
      </w:r>
      <w:r w:rsidR="00CC4F65"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however</w:t>
      </w:r>
      <w:r w:rsidR="00CC4F65"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worth noting that the absolute size of the coefficient on profitability is smaller</w:t>
      </w:r>
      <w:r w:rsidR="003676EC" w:rsidRPr="001D0480">
        <w:rPr>
          <w:rFonts w:ascii="Times New Roman" w:eastAsia="Times New Roman" w:hAnsi="Times New Roman"/>
          <w:sz w:val="24"/>
          <w:szCs w:val="24"/>
        </w:rPr>
        <w:t>, relative to the pre-crisis period,</w:t>
      </w:r>
      <w:r w:rsidRPr="001D0480">
        <w:rPr>
          <w:rFonts w:ascii="Times New Roman" w:eastAsia="Times New Roman" w:hAnsi="Times New Roman"/>
          <w:sz w:val="24"/>
          <w:szCs w:val="24"/>
        </w:rPr>
        <w:t xml:space="preserve"> for </w:t>
      </w:r>
      <w:r w:rsidR="00AE455B" w:rsidRPr="001D0480">
        <w:rPr>
          <w:rFonts w:ascii="Times New Roman" w:eastAsia="Times New Roman" w:hAnsi="Times New Roman"/>
          <w:sz w:val="24"/>
          <w:szCs w:val="24"/>
        </w:rPr>
        <w:t xml:space="preserve">both </w:t>
      </w:r>
      <w:r w:rsidRPr="001D0480">
        <w:rPr>
          <w:rFonts w:ascii="Times New Roman" w:eastAsia="Times New Roman" w:hAnsi="Times New Roman"/>
          <w:sz w:val="24"/>
          <w:szCs w:val="24"/>
        </w:rPr>
        <w:t>measures of leverage during crisis</w:t>
      </w:r>
      <w:r w:rsidR="003676EC" w:rsidRPr="001D0480">
        <w:rPr>
          <w:rFonts w:ascii="Times New Roman" w:eastAsia="Times New Roman" w:hAnsi="Times New Roman"/>
          <w:sz w:val="24"/>
          <w:szCs w:val="24"/>
        </w:rPr>
        <w:t xml:space="preserve"> and </w:t>
      </w:r>
      <w:r w:rsidR="00E249D8" w:rsidRPr="001D0480">
        <w:rPr>
          <w:rFonts w:ascii="Times New Roman" w:eastAsia="Times New Roman" w:hAnsi="Times New Roman"/>
          <w:sz w:val="24"/>
          <w:szCs w:val="24"/>
        </w:rPr>
        <w:t xml:space="preserve">– </w:t>
      </w:r>
      <w:r w:rsidR="003676EC" w:rsidRPr="001D0480">
        <w:rPr>
          <w:rFonts w:ascii="Times New Roman" w:eastAsia="Times New Roman" w:hAnsi="Times New Roman"/>
          <w:sz w:val="24"/>
          <w:szCs w:val="24"/>
        </w:rPr>
        <w:t>to a less</w:t>
      </w:r>
      <w:r w:rsidR="00E249D8" w:rsidRPr="001D0480">
        <w:rPr>
          <w:rFonts w:ascii="Times New Roman" w:eastAsia="Times New Roman" w:hAnsi="Times New Roman"/>
          <w:sz w:val="24"/>
          <w:szCs w:val="24"/>
        </w:rPr>
        <w:t>er</w:t>
      </w:r>
      <w:r w:rsidR="003676EC" w:rsidRPr="001D0480">
        <w:rPr>
          <w:rFonts w:ascii="Times New Roman" w:eastAsia="Times New Roman" w:hAnsi="Times New Roman"/>
          <w:sz w:val="24"/>
          <w:szCs w:val="24"/>
        </w:rPr>
        <w:t xml:space="preserve"> extent</w:t>
      </w:r>
      <w:r w:rsidR="00E249D8" w:rsidRPr="001D0480">
        <w:rPr>
          <w:rFonts w:ascii="Times New Roman" w:eastAsia="Times New Roman" w:hAnsi="Times New Roman"/>
          <w:sz w:val="24"/>
          <w:szCs w:val="24"/>
        </w:rPr>
        <w:t xml:space="preserve"> –</w:t>
      </w:r>
      <w:r w:rsidR="003676EC" w:rsidRPr="001D0480">
        <w:rPr>
          <w:rFonts w:ascii="Times New Roman" w:eastAsia="Times New Roman" w:hAnsi="Times New Roman"/>
          <w:sz w:val="24"/>
          <w:szCs w:val="24"/>
        </w:rPr>
        <w:t xml:space="preserve"> in the post-crisis period</w:t>
      </w:r>
      <w:r w:rsidR="009D0C9B"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w:t>
      </w:r>
      <w:r w:rsidR="000B3DC2" w:rsidRPr="001D0480">
        <w:rPr>
          <w:rFonts w:ascii="Times New Roman" w:eastAsia="Times New Roman" w:hAnsi="Times New Roman"/>
          <w:sz w:val="24"/>
          <w:szCs w:val="24"/>
        </w:rPr>
        <w:t xml:space="preserve">This means that profitability </w:t>
      </w:r>
      <w:r w:rsidR="000B3DC2" w:rsidRPr="001D0480">
        <w:rPr>
          <w:rFonts w:ascii="Times New Roman" w:eastAsia="Times New Roman" w:hAnsi="Times New Roman"/>
          <w:i/>
          <w:sz w:val="24"/>
          <w:szCs w:val="24"/>
        </w:rPr>
        <w:t>(PR</w:t>
      </w:r>
      <w:r w:rsidR="000B3DC2" w:rsidRPr="001D0480">
        <w:rPr>
          <w:rFonts w:ascii="Times New Roman" w:eastAsia="Times New Roman" w:hAnsi="Times New Roman"/>
          <w:sz w:val="24"/>
          <w:szCs w:val="24"/>
        </w:rPr>
        <w:t xml:space="preserve">) is less important to </w:t>
      </w:r>
      <w:r w:rsidR="00970C1A" w:rsidRPr="001D0480">
        <w:rPr>
          <w:rFonts w:ascii="Times New Roman" w:eastAsia="Times New Roman" w:hAnsi="Times New Roman"/>
          <w:sz w:val="24"/>
          <w:szCs w:val="24"/>
        </w:rPr>
        <w:t xml:space="preserve">Japanese </w:t>
      </w:r>
      <w:r w:rsidR="000B3DC2" w:rsidRPr="001D0480">
        <w:rPr>
          <w:rFonts w:ascii="Times New Roman" w:eastAsia="Times New Roman" w:hAnsi="Times New Roman"/>
          <w:sz w:val="24"/>
          <w:szCs w:val="24"/>
        </w:rPr>
        <w:t>firms</w:t>
      </w:r>
      <w:r w:rsidR="00970C1A" w:rsidRPr="001D0480">
        <w:rPr>
          <w:rFonts w:ascii="Times New Roman" w:eastAsia="Times New Roman" w:hAnsi="Times New Roman"/>
          <w:sz w:val="24"/>
          <w:szCs w:val="24"/>
        </w:rPr>
        <w:t xml:space="preserve">’ </w:t>
      </w:r>
      <w:r w:rsidR="00ED7A26" w:rsidRPr="001D0480">
        <w:rPr>
          <w:rFonts w:ascii="Times New Roman" w:eastAsia="Times New Roman" w:hAnsi="Times New Roman"/>
          <w:sz w:val="24"/>
          <w:szCs w:val="24"/>
        </w:rPr>
        <w:t>capital structure decisions</w:t>
      </w:r>
      <w:r w:rsidR="000B3DC2" w:rsidRPr="001D0480">
        <w:rPr>
          <w:rFonts w:ascii="Times New Roman" w:eastAsia="Times New Roman" w:hAnsi="Times New Roman"/>
          <w:sz w:val="24"/>
          <w:szCs w:val="24"/>
        </w:rPr>
        <w:t xml:space="preserve"> during </w:t>
      </w:r>
      <w:r w:rsidR="00E249D8" w:rsidRPr="001D0480">
        <w:rPr>
          <w:rFonts w:ascii="Times New Roman" w:eastAsia="Times New Roman" w:hAnsi="Times New Roman"/>
          <w:sz w:val="24"/>
          <w:szCs w:val="24"/>
        </w:rPr>
        <w:t xml:space="preserve">the </w:t>
      </w:r>
      <w:r w:rsidR="000B3DC2" w:rsidRPr="001D0480">
        <w:rPr>
          <w:rFonts w:ascii="Times New Roman" w:eastAsia="Times New Roman" w:hAnsi="Times New Roman"/>
          <w:sz w:val="24"/>
          <w:szCs w:val="24"/>
        </w:rPr>
        <w:t>crisis period</w:t>
      </w:r>
      <w:r w:rsidR="006E1EF3" w:rsidRPr="001D0480">
        <w:rPr>
          <w:rFonts w:ascii="Times New Roman" w:eastAsia="Times New Roman" w:hAnsi="Times New Roman"/>
          <w:sz w:val="24"/>
          <w:szCs w:val="24"/>
        </w:rPr>
        <w:t xml:space="preserve">. This lower sensitivity of leverage to profitability </w:t>
      </w:r>
      <w:r w:rsidR="000B3DC2" w:rsidRPr="001D0480">
        <w:rPr>
          <w:rFonts w:ascii="Times New Roman" w:eastAsia="Times New Roman" w:hAnsi="Times New Roman"/>
          <w:sz w:val="24"/>
          <w:szCs w:val="24"/>
        </w:rPr>
        <w:t xml:space="preserve">can be </w:t>
      </w:r>
      <w:r w:rsidR="006E1EF3" w:rsidRPr="001D0480">
        <w:rPr>
          <w:rFonts w:ascii="Times New Roman" w:eastAsia="Times New Roman" w:hAnsi="Times New Roman"/>
          <w:sz w:val="24"/>
          <w:szCs w:val="24"/>
        </w:rPr>
        <w:t xml:space="preserve">reasonably </w:t>
      </w:r>
      <w:r w:rsidR="000B3DC2" w:rsidRPr="001D0480">
        <w:rPr>
          <w:rFonts w:ascii="Times New Roman" w:eastAsia="Times New Roman" w:hAnsi="Times New Roman"/>
          <w:sz w:val="24"/>
          <w:szCs w:val="24"/>
        </w:rPr>
        <w:t xml:space="preserve">attributed to the significant support </w:t>
      </w:r>
      <w:r w:rsidR="00E249D8" w:rsidRPr="001D0480">
        <w:rPr>
          <w:rFonts w:ascii="Times New Roman" w:eastAsia="Times New Roman" w:hAnsi="Times New Roman"/>
          <w:sz w:val="24"/>
          <w:szCs w:val="24"/>
        </w:rPr>
        <w:t xml:space="preserve">provided by </w:t>
      </w:r>
      <w:r w:rsidR="000B3DC2" w:rsidRPr="001D0480">
        <w:rPr>
          <w:rFonts w:ascii="Times New Roman" w:eastAsia="Times New Roman" w:hAnsi="Times New Roman"/>
          <w:sz w:val="24"/>
          <w:szCs w:val="24"/>
        </w:rPr>
        <w:t>the large affiliated and owner</w:t>
      </w:r>
      <w:r w:rsidR="006E1EF3" w:rsidRPr="001D0480">
        <w:rPr>
          <w:rFonts w:ascii="Times New Roman" w:eastAsia="Times New Roman" w:hAnsi="Times New Roman"/>
          <w:sz w:val="24"/>
          <w:szCs w:val="24"/>
        </w:rPr>
        <w:t xml:space="preserve"> </w:t>
      </w:r>
      <w:r w:rsidR="000B3DC2" w:rsidRPr="001D0480">
        <w:rPr>
          <w:rFonts w:ascii="Times New Roman" w:eastAsia="Times New Roman" w:hAnsi="Times New Roman"/>
          <w:sz w:val="24"/>
          <w:szCs w:val="24"/>
        </w:rPr>
        <w:t xml:space="preserve">banks. </w:t>
      </w:r>
    </w:p>
    <w:p w14:paraId="17F1D379" w14:textId="34EB5C40" w:rsidR="00C8444F" w:rsidRPr="001D0480" w:rsidRDefault="00BB550E" w:rsidP="002D0A47">
      <w:pPr>
        <w:rPr>
          <w:rFonts w:ascii="Times New Roman" w:eastAsia="Times New Roman" w:hAnsi="Times New Roman"/>
          <w:sz w:val="24"/>
          <w:szCs w:val="24"/>
          <w:shd w:val="clear" w:color="auto" w:fill="FFFFFF"/>
        </w:rPr>
      </w:pPr>
      <w:r w:rsidRPr="001D0480">
        <w:rPr>
          <w:rFonts w:ascii="Times New Roman" w:eastAsia="Times New Roman" w:hAnsi="Times New Roman"/>
          <w:sz w:val="24"/>
          <w:szCs w:val="24"/>
        </w:rPr>
        <w:t xml:space="preserve">The effect of asset tangibility on leverage remains </w:t>
      </w:r>
      <w:r w:rsidR="0010689B" w:rsidRPr="001D0480">
        <w:rPr>
          <w:rFonts w:ascii="Times New Roman" w:eastAsia="Times New Roman" w:hAnsi="Times New Roman"/>
          <w:sz w:val="24"/>
          <w:szCs w:val="24"/>
        </w:rPr>
        <w:t>consistently positive for</w:t>
      </w:r>
      <w:r w:rsidR="00547942" w:rsidRPr="001D0480">
        <w:rPr>
          <w:rFonts w:ascii="Times New Roman" w:eastAsia="Times New Roman" w:hAnsi="Times New Roman"/>
          <w:sz w:val="24"/>
          <w:szCs w:val="24"/>
        </w:rPr>
        <w:t xml:space="preserve"> both</w:t>
      </w:r>
      <w:r w:rsidR="0010689B" w:rsidRPr="001D0480">
        <w:rPr>
          <w:rFonts w:ascii="Times New Roman" w:eastAsia="Times New Roman" w:hAnsi="Times New Roman"/>
          <w:sz w:val="24"/>
          <w:szCs w:val="24"/>
        </w:rPr>
        <w:t xml:space="preserve"> overall and long-term leverage across all sub-samples. </w:t>
      </w:r>
      <w:r w:rsidR="0014381F" w:rsidRPr="001D0480">
        <w:rPr>
          <w:rFonts w:ascii="Times New Roman" w:eastAsia="Times New Roman" w:hAnsi="Times New Roman"/>
          <w:sz w:val="24"/>
          <w:szCs w:val="24"/>
        </w:rPr>
        <w:t xml:space="preserve">The magnitude of these effects is larger during the crisis and post-crisis periods. </w:t>
      </w:r>
      <w:r w:rsidR="003D5B39" w:rsidRPr="001D0480">
        <w:rPr>
          <w:rFonts w:ascii="Times New Roman" w:eastAsia="Times New Roman" w:hAnsi="Times New Roman"/>
          <w:sz w:val="24"/>
          <w:szCs w:val="24"/>
        </w:rPr>
        <w:t xml:space="preserve">Further, </w:t>
      </w:r>
      <w:r w:rsidR="00565A6C" w:rsidRPr="001D0480">
        <w:rPr>
          <w:rFonts w:ascii="Times New Roman" w:eastAsia="Times New Roman" w:hAnsi="Times New Roman"/>
          <w:sz w:val="24"/>
          <w:szCs w:val="24"/>
        </w:rPr>
        <w:t>the</w:t>
      </w:r>
      <w:r w:rsidR="003D5B39" w:rsidRPr="001D0480">
        <w:rPr>
          <w:rFonts w:ascii="Times New Roman" w:eastAsia="Times New Roman" w:hAnsi="Times New Roman"/>
          <w:sz w:val="24"/>
          <w:szCs w:val="24"/>
        </w:rPr>
        <w:t xml:space="preserve"> role of</w:t>
      </w:r>
      <w:r w:rsidR="009D07BC" w:rsidRPr="001D0480">
        <w:rPr>
          <w:rFonts w:ascii="Times New Roman" w:eastAsia="Times New Roman" w:hAnsi="Times New Roman"/>
          <w:sz w:val="24"/>
          <w:szCs w:val="24"/>
        </w:rPr>
        <w:t xml:space="preserve"> </w:t>
      </w:r>
      <w:r w:rsidR="003D5B39" w:rsidRPr="001D0480">
        <w:rPr>
          <w:rFonts w:ascii="Times New Roman" w:eastAsia="Times New Roman" w:hAnsi="Times New Roman"/>
          <w:i/>
          <w:sz w:val="24"/>
          <w:szCs w:val="24"/>
        </w:rPr>
        <w:t>TAN</w:t>
      </w:r>
      <w:r w:rsidR="003D5B39" w:rsidRPr="001D0480">
        <w:rPr>
          <w:rFonts w:ascii="Times New Roman" w:eastAsia="Times New Roman" w:hAnsi="Times New Roman"/>
          <w:sz w:val="24"/>
          <w:szCs w:val="24"/>
        </w:rPr>
        <w:t xml:space="preserve"> in the pre-crisis period is only significant at </w:t>
      </w:r>
      <w:r w:rsidR="00305F8A" w:rsidRPr="001D0480">
        <w:rPr>
          <w:rFonts w:ascii="Times New Roman" w:eastAsia="Times New Roman" w:hAnsi="Times New Roman"/>
          <w:sz w:val="24"/>
          <w:szCs w:val="24"/>
        </w:rPr>
        <w:t xml:space="preserve">the </w:t>
      </w:r>
      <w:r w:rsidR="003D5B39" w:rsidRPr="001D0480">
        <w:rPr>
          <w:rFonts w:ascii="Times New Roman" w:eastAsia="Times New Roman" w:hAnsi="Times New Roman"/>
          <w:sz w:val="24"/>
          <w:szCs w:val="24"/>
        </w:rPr>
        <w:t xml:space="preserve">10% level, but the same effect is significant at </w:t>
      </w:r>
      <w:r w:rsidR="00E249D8" w:rsidRPr="001D0480">
        <w:rPr>
          <w:rFonts w:ascii="Times New Roman" w:eastAsia="Times New Roman" w:hAnsi="Times New Roman"/>
          <w:sz w:val="24"/>
          <w:szCs w:val="24"/>
        </w:rPr>
        <w:t xml:space="preserve">the </w:t>
      </w:r>
      <w:r w:rsidR="003D5B39" w:rsidRPr="001D0480">
        <w:rPr>
          <w:rFonts w:ascii="Times New Roman" w:eastAsia="Times New Roman" w:hAnsi="Times New Roman"/>
          <w:sz w:val="24"/>
          <w:szCs w:val="24"/>
        </w:rPr>
        <w:t>1% level in the crisis and post-crisis periods. Overall, these findings suggest that the</w:t>
      </w:r>
      <w:r w:rsidR="00004500" w:rsidRPr="001D0480">
        <w:rPr>
          <w:rFonts w:ascii="Times New Roman" w:eastAsia="Times New Roman" w:hAnsi="Times New Roman"/>
          <w:sz w:val="24"/>
          <w:szCs w:val="24"/>
        </w:rPr>
        <w:t xml:space="preserve"> </w:t>
      </w:r>
      <w:r w:rsidR="00B22188" w:rsidRPr="001D0480">
        <w:rPr>
          <w:rFonts w:ascii="Times New Roman" w:eastAsia="Times New Roman" w:hAnsi="Times New Roman"/>
          <w:sz w:val="24"/>
          <w:szCs w:val="24"/>
        </w:rPr>
        <w:t>financial</w:t>
      </w:r>
      <w:r w:rsidR="003D5B39" w:rsidRPr="001D0480">
        <w:rPr>
          <w:rFonts w:ascii="Times New Roman" w:eastAsia="Times New Roman" w:hAnsi="Times New Roman"/>
          <w:sz w:val="24"/>
          <w:szCs w:val="24"/>
        </w:rPr>
        <w:t xml:space="preserve"> crisis and its aftermath imposed some level of financial constraints on Japanese </w:t>
      </w:r>
      <w:r w:rsidR="0F966C6C" w:rsidRPr="001D0480">
        <w:rPr>
          <w:rFonts w:ascii="Times New Roman" w:eastAsia="Times New Roman" w:hAnsi="Times New Roman"/>
          <w:sz w:val="24"/>
          <w:szCs w:val="24"/>
        </w:rPr>
        <w:t>fi</w:t>
      </w:r>
      <w:r w:rsidR="38FD971D" w:rsidRPr="001D0480">
        <w:rPr>
          <w:rFonts w:ascii="Times New Roman" w:eastAsia="Times New Roman" w:hAnsi="Times New Roman"/>
          <w:sz w:val="24"/>
          <w:szCs w:val="24"/>
        </w:rPr>
        <w:t>rms</w:t>
      </w:r>
      <w:r w:rsidR="001F455E">
        <w:rPr>
          <w:rFonts w:ascii="Times New Roman" w:eastAsia="Times New Roman" w:hAnsi="Times New Roman"/>
          <w:sz w:val="24"/>
          <w:szCs w:val="24"/>
        </w:rPr>
        <w:t>,</w:t>
      </w:r>
      <w:r w:rsidR="38FD971D" w:rsidRPr="001D0480">
        <w:rPr>
          <w:rFonts w:ascii="Times New Roman" w:eastAsia="Times New Roman" w:hAnsi="Times New Roman"/>
          <w:sz w:val="24"/>
          <w:szCs w:val="24"/>
        </w:rPr>
        <w:t xml:space="preserve"> </w:t>
      </w:r>
      <w:r w:rsidR="003D5B39" w:rsidRPr="001D0480">
        <w:rPr>
          <w:rFonts w:ascii="Times New Roman" w:eastAsia="Times New Roman" w:hAnsi="Times New Roman"/>
          <w:sz w:val="24"/>
          <w:szCs w:val="24"/>
        </w:rPr>
        <w:t>despite the close</w:t>
      </w:r>
      <w:r w:rsidR="00E249D8" w:rsidRPr="001D0480">
        <w:rPr>
          <w:rFonts w:ascii="Times New Roman" w:eastAsia="Times New Roman" w:hAnsi="Times New Roman"/>
          <w:sz w:val="24"/>
          <w:szCs w:val="24"/>
        </w:rPr>
        <w:t>-</w:t>
      </w:r>
      <w:r w:rsidR="003D5B39" w:rsidRPr="001D0480">
        <w:rPr>
          <w:rFonts w:ascii="Times New Roman" w:eastAsia="Times New Roman" w:hAnsi="Times New Roman"/>
          <w:sz w:val="24"/>
          <w:szCs w:val="24"/>
        </w:rPr>
        <w:t xml:space="preserve">knit </w:t>
      </w:r>
      <w:r w:rsidR="00E249D8" w:rsidRPr="001D0480">
        <w:rPr>
          <w:rFonts w:ascii="Times New Roman" w:eastAsia="Times New Roman" w:hAnsi="Times New Roman"/>
          <w:sz w:val="24"/>
          <w:szCs w:val="24"/>
        </w:rPr>
        <w:t xml:space="preserve">relationship </w:t>
      </w:r>
      <w:r w:rsidR="003D5B39" w:rsidRPr="001D0480">
        <w:rPr>
          <w:rFonts w:ascii="Times New Roman" w:eastAsia="Times New Roman" w:hAnsi="Times New Roman"/>
          <w:sz w:val="24"/>
          <w:szCs w:val="24"/>
        </w:rPr>
        <w:t xml:space="preserve">between these firms and their banks. Thus, </w:t>
      </w:r>
      <w:r w:rsidR="003D5B39" w:rsidRPr="001D0480">
        <w:rPr>
          <w:rFonts w:ascii="Times New Roman" w:eastAsia="Times New Roman" w:hAnsi="Times New Roman"/>
          <w:i/>
          <w:sz w:val="24"/>
          <w:szCs w:val="24"/>
        </w:rPr>
        <w:t>TAN</w:t>
      </w:r>
      <w:r w:rsidR="003D5B39" w:rsidRPr="001D0480">
        <w:rPr>
          <w:rFonts w:ascii="Times New Roman" w:eastAsia="Times New Roman" w:hAnsi="Times New Roman"/>
          <w:sz w:val="24"/>
          <w:szCs w:val="24"/>
        </w:rPr>
        <w:t xml:space="preserve"> remains an important determinant of capital structure, especially during crisis and post-crisis periods (see </w:t>
      </w:r>
      <w:r w:rsidR="003D5B39" w:rsidRPr="001D0480">
        <w:rPr>
          <w:rFonts w:ascii="Times New Roman" w:eastAsia="Times New Roman" w:hAnsi="Times New Roman"/>
          <w:sz w:val="24"/>
          <w:szCs w:val="24"/>
          <w:shd w:val="clear" w:color="auto" w:fill="FFFFFF"/>
        </w:rPr>
        <w:t xml:space="preserve">Almeida and </w:t>
      </w:r>
      <w:proofErr w:type="spellStart"/>
      <w:r w:rsidR="003D5B39" w:rsidRPr="001D0480">
        <w:rPr>
          <w:rFonts w:ascii="Times New Roman" w:eastAsia="Times New Roman" w:hAnsi="Times New Roman"/>
          <w:sz w:val="24"/>
          <w:szCs w:val="24"/>
          <w:shd w:val="clear" w:color="auto" w:fill="FFFFFF"/>
        </w:rPr>
        <w:t>Campello</w:t>
      </w:r>
      <w:proofErr w:type="spellEnd"/>
      <w:r w:rsidR="003D5B39" w:rsidRPr="001D0480">
        <w:rPr>
          <w:rFonts w:ascii="Times New Roman" w:eastAsia="Times New Roman" w:hAnsi="Times New Roman"/>
          <w:sz w:val="24"/>
          <w:szCs w:val="24"/>
          <w:shd w:val="clear" w:color="auto" w:fill="FFFFFF"/>
        </w:rPr>
        <w:t xml:space="preserve">, 2007). </w:t>
      </w:r>
      <w:r w:rsidR="00547942" w:rsidRPr="001D0480">
        <w:rPr>
          <w:rFonts w:ascii="Times New Roman" w:eastAsia="Times New Roman" w:hAnsi="Times New Roman"/>
          <w:sz w:val="24"/>
          <w:szCs w:val="24"/>
        </w:rPr>
        <w:t>T</w:t>
      </w:r>
      <w:r w:rsidR="0014381F" w:rsidRPr="001D0480">
        <w:rPr>
          <w:rFonts w:ascii="Times New Roman" w:eastAsia="Times New Roman" w:hAnsi="Times New Roman"/>
          <w:sz w:val="24"/>
          <w:szCs w:val="24"/>
        </w:rPr>
        <w:t>he findings suggest, u</w:t>
      </w:r>
      <w:r w:rsidRPr="001D0480">
        <w:rPr>
          <w:rFonts w:ascii="Times New Roman" w:eastAsia="Times New Roman" w:hAnsi="Times New Roman"/>
          <w:sz w:val="24"/>
          <w:szCs w:val="24"/>
        </w:rPr>
        <w:t>n</w:t>
      </w:r>
      <w:r w:rsidR="00104BD0" w:rsidRPr="001D0480">
        <w:rPr>
          <w:rFonts w:ascii="Times New Roman" w:eastAsia="Times New Roman" w:hAnsi="Times New Roman"/>
          <w:sz w:val="24"/>
          <w:szCs w:val="24"/>
        </w:rPr>
        <w:t>surprising</w:t>
      </w:r>
      <w:r w:rsidRPr="001D0480">
        <w:rPr>
          <w:rFonts w:ascii="Times New Roman" w:eastAsia="Times New Roman" w:hAnsi="Times New Roman"/>
          <w:sz w:val="24"/>
          <w:szCs w:val="24"/>
        </w:rPr>
        <w:t>ly,</w:t>
      </w:r>
      <w:r w:rsidR="0014381F" w:rsidRPr="001D0480">
        <w:rPr>
          <w:rFonts w:ascii="Times New Roman" w:eastAsia="Times New Roman" w:hAnsi="Times New Roman"/>
          <w:sz w:val="24"/>
          <w:szCs w:val="24"/>
        </w:rPr>
        <w:t xml:space="preserve"> that</w:t>
      </w:r>
      <w:r w:rsidR="00104BD0" w:rsidRPr="001D0480">
        <w:rPr>
          <w:rFonts w:ascii="Times New Roman" w:eastAsia="Times New Roman" w:hAnsi="Times New Roman"/>
          <w:sz w:val="24"/>
          <w:szCs w:val="24"/>
        </w:rPr>
        <w:t xml:space="preserve"> the significance of</w:t>
      </w:r>
      <w:r w:rsidR="0014381F" w:rsidRPr="001D0480">
        <w:rPr>
          <w:rFonts w:ascii="Times New Roman" w:eastAsia="Times New Roman" w:hAnsi="Times New Roman"/>
          <w:sz w:val="24"/>
          <w:szCs w:val="24"/>
        </w:rPr>
        <w:t xml:space="preserve"> the effect of</w:t>
      </w:r>
      <w:r w:rsidR="00104BD0" w:rsidRPr="001D0480">
        <w:rPr>
          <w:rFonts w:ascii="Times New Roman" w:eastAsia="Times New Roman" w:hAnsi="Times New Roman"/>
          <w:sz w:val="24"/>
          <w:szCs w:val="24"/>
        </w:rPr>
        <w:t xml:space="preserve"> asset tangibility (</w:t>
      </w:r>
      <w:r w:rsidR="00104BD0" w:rsidRPr="001D0480">
        <w:rPr>
          <w:rFonts w:ascii="Times New Roman" w:eastAsia="Times New Roman" w:hAnsi="Times New Roman"/>
          <w:i/>
          <w:sz w:val="24"/>
          <w:szCs w:val="24"/>
        </w:rPr>
        <w:t>TAN</w:t>
      </w:r>
      <w:r w:rsidR="00104BD0" w:rsidRPr="001D0480">
        <w:rPr>
          <w:rFonts w:ascii="Times New Roman" w:eastAsia="Times New Roman" w:hAnsi="Times New Roman"/>
          <w:sz w:val="24"/>
          <w:szCs w:val="24"/>
        </w:rPr>
        <w:t xml:space="preserve">) </w:t>
      </w:r>
      <w:proofErr w:type="spellStart"/>
      <w:r w:rsidR="004F4810">
        <w:rPr>
          <w:rFonts w:ascii="Times New Roman" w:eastAsia="Times New Roman" w:hAnsi="Times New Roman"/>
          <w:sz w:val="24"/>
          <w:szCs w:val="24"/>
        </w:rPr>
        <w:t>on</w:t>
      </w:r>
      <w:r w:rsidR="00425DF4" w:rsidRPr="001D0480">
        <w:rPr>
          <w:rFonts w:ascii="Times New Roman" w:eastAsia="Times New Roman" w:hAnsi="Times New Roman"/>
          <w:sz w:val="24"/>
          <w:szCs w:val="24"/>
        </w:rPr>
        <w:t>long</w:t>
      </w:r>
      <w:proofErr w:type="spellEnd"/>
      <w:r w:rsidR="00425DF4" w:rsidRPr="001D0480">
        <w:rPr>
          <w:rFonts w:ascii="Times New Roman" w:eastAsia="Times New Roman" w:hAnsi="Times New Roman"/>
          <w:sz w:val="24"/>
          <w:szCs w:val="24"/>
        </w:rPr>
        <w:t>-term</w:t>
      </w:r>
      <w:r w:rsidR="0014381F" w:rsidRPr="001D0480">
        <w:rPr>
          <w:rFonts w:ascii="Times New Roman" w:eastAsia="Times New Roman" w:hAnsi="Times New Roman"/>
          <w:sz w:val="24"/>
          <w:szCs w:val="24"/>
        </w:rPr>
        <w:t xml:space="preserve"> leverage </w:t>
      </w:r>
      <w:r w:rsidR="00104BD0" w:rsidRPr="001D0480">
        <w:rPr>
          <w:rFonts w:ascii="Times New Roman" w:eastAsia="Times New Roman" w:hAnsi="Times New Roman"/>
          <w:sz w:val="24"/>
          <w:szCs w:val="24"/>
        </w:rPr>
        <w:t xml:space="preserve">seems to be driven by the crisis. </w:t>
      </w:r>
    </w:p>
    <w:p w14:paraId="0044A140" w14:textId="6818AB08" w:rsidR="00EE1241" w:rsidRPr="001D0480" w:rsidRDefault="00747C26" w:rsidP="00EE1241">
      <w:pPr>
        <w:rPr>
          <w:rFonts w:ascii="Times New Roman" w:eastAsia="Times New Roman" w:hAnsi="Times New Roman"/>
          <w:sz w:val="24"/>
          <w:szCs w:val="24"/>
        </w:rPr>
      </w:pPr>
      <w:r w:rsidRPr="001D0480">
        <w:rPr>
          <w:rFonts w:ascii="Times New Roman" w:eastAsia="Times New Roman" w:hAnsi="Times New Roman"/>
          <w:sz w:val="24"/>
          <w:szCs w:val="24"/>
          <w:shd w:val="clear" w:color="auto" w:fill="FFFFFF"/>
        </w:rPr>
        <w:t>We</w:t>
      </w:r>
      <w:r w:rsidR="007E07E3" w:rsidRPr="001D0480">
        <w:rPr>
          <w:rFonts w:ascii="Times New Roman" w:eastAsia="Times New Roman" w:hAnsi="Times New Roman"/>
          <w:sz w:val="24"/>
          <w:szCs w:val="24"/>
          <w:shd w:val="clear" w:color="auto" w:fill="FFFFFF"/>
        </w:rPr>
        <w:t xml:space="preserve"> note </w:t>
      </w:r>
      <w:r w:rsidR="009E01FD" w:rsidRPr="001D0480">
        <w:rPr>
          <w:rFonts w:ascii="Times New Roman" w:eastAsia="Times New Roman" w:hAnsi="Times New Roman"/>
          <w:sz w:val="24"/>
          <w:szCs w:val="24"/>
          <w:shd w:val="clear" w:color="auto" w:fill="FFFFFF"/>
        </w:rPr>
        <w:t>that</w:t>
      </w:r>
      <w:r w:rsidRPr="001D0480">
        <w:rPr>
          <w:rFonts w:ascii="Times New Roman" w:eastAsia="Times New Roman" w:hAnsi="Times New Roman"/>
          <w:sz w:val="24"/>
          <w:szCs w:val="24"/>
          <w:shd w:val="clear" w:color="auto" w:fill="FFFFFF"/>
        </w:rPr>
        <w:t xml:space="preserve"> the effect of</w:t>
      </w:r>
      <w:r w:rsidR="00104BD0" w:rsidRPr="001D0480">
        <w:rPr>
          <w:rFonts w:ascii="Times New Roman" w:eastAsia="Times New Roman" w:hAnsi="Times New Roman"/>
          <w:sz w:val="24"/>
          <w:szCs w:val="24"/>
          <w:shd w:val="clear" w:color="auto" w:fill="FFFFFF"/>
        </w:rPr>
        <w:t xml:space="preserve"> non-debt tax shield (</w:t>
      </w:r>
      <w:r w:rsidR="00104BD0" w:rsidRPr="001D0480">
        <w:rPr>
          <w:rFonts w:ascii="Times New Roman" w:eastAsia="Times New Roman" w:hAnsi="Times New Roman"/>
          <w:i/>
          <w:sz w:val="24"/>
          <w:szCs w:val="24"/>
          <w:shd w:val="clear" w:color="auto" w:fill="FFFFFF"/>
        </w:rPr>
        <w:t>NDTS</w:t>
      </w:r>
      <w:r w:rsidR="00104BD0" w:rsidRPr="001D0480">
        <w:rPr>
          <w:rFonts w:ascii="Times New Roman" w:eastAsia="Times New Roman" w:hAnsi="Times New Roman"/>
          <w:sz w:val="24"/>
          <w:szCs w:val="24"/>
          <w:shd w:val="clear" w:color="auto" w:fill="FFFFFF"/>
        </w:rPr>
        <w:t>)</w:t>
      </w:r>
      <w:r w:rsidRPr="001D0480">
        <w:rPr>
          <w:rFonts w:ascii="Times New Roman" w:eastAsia="Times New Roman" w:hAnsi="Times New Roman"/>
          <w:sz w:val="24"/>
          <w:szCs w:val="24"/>
          <w:shd w:val="clear" w:color="auto" w:fill="FFFFFF"/>
        </w:rPr>
        <w:t xml:space="preserve"> is largely insignificant except for the effect </w:t>
      </w:r>
      <w:r w:rsidR="00425DF4" w:rsidRPr="001D0480">
        <w:rPr>
          <w:rFonts w:ascii="Times New Roman" w:eastAsia="Times New Roman" w:hAnsi="Times New Roman"/>
          <w:sz w:val="24"/>
          <w:szCs w:val="24"/>
          <w:shd w:val="clear" w:color="auto" w:fill="FFFFFF"/>
        </w:rPr>
        <w:t>on</w:t>
      </w:r>
      <w:r w:rsidRPr="001D0480">
        <w:rPr>
          <w:rFonts w:ascii="Times New Roman" w:eastAsia="Times New Roman" w:hAnsi="Times New Roman"/>
          <w:sz w:val="24"/>
          <w:szCs w:val="24"/>
          <w:shd w:val="clear" w:color="auto" w:fill="FFFFFF"/>
        </w:rPr>
        <w:t xml:space="preserve"> long-term leverage during </w:t>
      </w:r>
      <w:r w:rsidR="00E249D8" w:rsidRPr="001D0480">
        <w:rPr>
          <w:rFonts w:ascii="Times New Roman" w:eastAsia="Times New Roman" w:hAnsi="Times New Roman"/>
          <w:sz w:val="24"/>
          <w:szCs w:val="24"/>
          <w:shd w:val="clear" w:color="auto" w:fill="FFFFFF"/>
        </w:rPr>
        <w:t xml:space="preserve">the </w:t>
      </w:r>
      <w:r w:rsidRPr="001D0480">
        <w:rPr>
          <w:rFonts w:ascii="Times New Roman" w:eastAsia="Times New Roman" w:hAnsi="Times New Roman"/>
          <w:sz w:val="24"/>
          <w:szCs w:val="24"/>
          <w:shd w:val="clear" w:color="auto" w:fill="FFFFFF"/>
        </w:rPr>
        <w:t>post-crisis</w:t>
      </w:r>
      <w:r w:rsidR="00E249D8" w:rsidRPr="001D0480">
        <w:rPr>
          <w:rFonts w:ascii="Times New Roman" w:eastAsia="Times New Roman" w:hAnsi="Times New Roman"/>
          <w:sz w:val="24"/>
          <w:szCs w:val="24"/>
          <w:shd w:val="clear" w:color="auto" w:fill="FFFFFF"/>
        </w:rPr>
        <w:t xml:space="preserve"> period</w:t>
      </w:r>
      <w:r w:rsidRPr="001D0480">
        <w:rPr>
          <w:rFonts w:ascii="Times New Roman" w:eastAsia="Times New Roman" w:hAnsi="Times New Roman"/>
          <w:sz w:val="24"/>
          <w:szCs w:val="24"/>
          <w:shd w:val="clear" w:color="auto" w:fill="FFFFFF"/>
        </w:rPr>
        <w:t>.</w:t>
      </w:r>
      <w:r w:rsidR="009E01FD" w:rsidRPr="001D0480">
        <w:rPr>
          <w:rFonts w:ascii="Times New Roman" w:eastAsia="Times New Roman" w:hAnsi="Times New Roman"/>
          <w:sz w:val="24"/>
          <w:szCs w:val="24"/>
          <w:shd w:val="clear" w:color="auto" w:fill="FFFFFF"/>
        </w:rPr>
        <w:t xml:space="preserve"> </w:t>
      </w:r>
      <w:r w:rsidRPr="001D0480">
        <w:rPr>
          <w:rFonts w:ascii="Times New Roman" w:eastAsia="Times New Roman" w:hAnsi="Times New Roman"/>
          <w:sz w:val="24"/>
          <w:szCs w:val="24"/>
          <w:shd w:val="clear" w:color="auto" w:fill="FFFFFF"/>
        </w:rPr>
        <w:t xml:space="preserve">The effect on overall leverage loses </w:t>
      </w:r>
      <w:r w:rsidR="009743C1" w:rsidRPr="001D0480">
        <w:rPr>
          <w:rFonts w:ascii="Times New Roman" w:eastAsia="Times New Roman" w:hAnsi="Times New Roman"/>
          <w:sz w:val="24"/>
          <w:szCs w:val="24"/>
          <w:shd w:val="clear" w:color="auto" w:fill="FFFFFF"/>
        </w:rPr>
        <w:t>i</w:t>
      </w:r>
      <w:r w:rsidRPr="001D0480">
        <w:rPr>
          <w:rFonts w:ascii="Times New Roman" w:eastAsia="Times New Roman" w:hAnsi="Times New Roman"/>
          <w:sz w:val="24"/>
          <w:szCs w:val="24"/>
          <w:shd w:val="clear" w:color="auto" w:fill="FFFFFF"/>
        </w:rPr>
        <w:t>ts statistical significance across all sub-</w:t>
      </w:r>
      <w:r w:rsidR="009743C1" w:rsidRPr="001D0480">
        <w:rPr>
          <w:rFonts w:ascii="Times New Roman" w:eastAsia="Times New Roman" w:hAnsi="Times New Roman"/>
          <w:sz w:val="24"/>
          <w:szCs w:val="24"/>
          <w:shd w:val="clear" w:color="auto" w:fill="FFFFFF"/>
        </w:rPr>
        <w:t>samples,</w:t>
      </w:r>
      <w:r w:rsidRPr="001D0480">
        <w:rPr>
          <w:rFonts w:ascii="Times New Roman" w:eastAsia="Times New Roman" w:hAnsi="Times New Roman"/>
          <w:sz w:val="24"/>
          <w:szCs w:val="24"/>
          <w:shd w:val="clear" w:color="auto" w:fill="FFFFFF"/>
        </w:rPr>
        <w:t xml:space="preserve"> whilst the effect on long-term leverage gains significance (at the 5% level) during </w:t>
      </w:r>
      <w:r w:rsidR="006E0DC5" w:rsidRPr="001D0480">
        <w:rPr>
          <w:rFonts w:ascii="Times New Roman" w:eastAsia="Times New Roman" w:hAnsi="Times New Roman"/>
          <w:sz w:val="24"/>
          <w:szCs w:val="24"/>
          <w:shd w:val="clear" w:color="auto" w:fill="FFFFFF"/>
        </w:rPr>
        <w:t xml:space="preserve">the </w:t>
      </w:r>
      <w:r w:rsidRPr="001D0480">
        <w:rPr>
          <w:rFonts w:ascii="Times New Roman" w:eastAsia="Times New Roman" w:hAnsi="Times New Roman"/>
          <w:sz w:val="24"/>
          <w:szCs w:val="24"/>
          <w:shd w:val="clear" w:color="auto" w:fill="FFFFFF"/>
        </w:rPr>
        <w:t>post-crisis period.</w:t>
      </w:r>
      <w:r w:rsidR="008E3846" w:rsidRPr="001D0480">
        <w:rPr>
          <w:rFonts w:ascii="Times New Roman" w:eastAsia="Times New Roman" w:hAnsi="Times New Roman"/>
          <w:sz w:val="24"/>
          <w:szCs w:val="24"/>
          <w:shd w:val="clear" w:color="auto" w:fill="FFFFFF"/>
        </w:rPr>
        <w:t xml:space="preserve"> </w:t>
      </w:r>
      <w:r w:rsidR="00425DF4" w:rsidRPr="001D0480">
        <w:rPr>
          <w:rFonts w:ascii="Times New Roman" w:eastAsia="Times New Roman" w:hAnsi="Times New Roman"/>
          <w:sz w:val="24"/>
          <w:szCs w:val="24"/>
        </w:rPr>
        <w:t>These findings suggest that</w:t>
      </w:r>
      <w:r w:rsidR="00CA1015" w:rsidRPr="001D0480">
        <w:rPr>
          <w:rFonts w:ascii="Times New Roman" w:eastAsia="Times New Roman" w:hAnsi="Times New Roman"/>
          <w:sz w:val="24"/>
          <w:szCs w:val="24"/>
        </w:rPr>
        <w:t xml:space="preserve"> </w:t>
      </w:r>
      <w:r w:rsidR="006E0DC5" w:rsidRPr="001D0480">
        <w:rPr>
          <w:rFonts w:ascii="Times New Roman" w:eastAsia="Times New Roman" w:hAnsi="Times New Roman"/>
          <w:sz w:val="24"/>
          <w:szCs w:val="24"/>
        </w:rPr>
        <w:t xml:space="preserve">the </w:t>
      </w:r>
      <w:r w:rsidR="00EE1241" w:rsidRPr="001D0480">
        <w:rPr>
          <w:rFonts w:ascii="Times New Roman" w:eastAsia="Times New Roman" w:hAnsi="Times New Roman"/>
          <w:sz w:val="24"/>
          <w:szCs w:val="24"/>
        </w:rPr>
        <w:t>post-crisis experience discourage</w:t>
      </w:r>
      <w:r w:rsidR="00480BA2" w:rsidRPr="001D0480">
        <w:rPr>
          <w:rFonts w:ascii="Times New Roman" w:eastAsia="Times New Roman" w:hAnsi="Times New Roman"/>
          <w:sz w:val="24"/>
          <w:szCs w:val="24"/>
        </w:rPr>
        <w:t>s</w:t>
      </w:r>
      <w:r w:rsidR="00EE1241" w:rsidRPr="001D0480">
        <w:rPr>
          <w:rFonts w:ascii="Times New Roman" w:eastAsia="Times New Roman" w:hAnsi="Times New Roman"/>
          <w:sz w:val="24"/>
          <w:szCs w:val="24"/>
        </w:rPr>
        <w:t xml:space="preserve"> long-term borrowing where the benefit of </w:t>
      </w:r>
      <w:r w:rsidR="006E0DC5" w:rsidRPr="001D0480">
        <w:rPr>
          <w:rFonts w:ascii="Times New Roman" w:eastAsia="Times New Roman" w:hAnsi="Times New Roman"/>
          <w:sz w:val="24"/>
          <w:szCs w:val="24"/>
        </w:rPr>
        <w:t xml:space="preserve">the </w:t>
      </w:r>
      <w:r w:rsidR="00CA1015" w:rsidRPr="001D0480">
        <w:rPr>
          <w:rFonts w:ascii="Times New Roman" w:eastAsia="Times New Roman" w:hAnsi="Times New Roman"/>
          <w:sz w:val="24"/>
          <w:szCs w:val="24"/>
        </w:rPr>
        <w:t xml:space="preserve">tax </w:t>
      </w:r>
      <w:r w:rsidR="00EE1241" w:rsidRPr="001D0480">
        <w:rPr>
          <w:rFonts w:ascii="Times New Roman" w:eastAsia="Times New Roman" w:hAnsi="Times New Roman"/>
          <w:sz w:val="24"/>
          <w:szCs w:val="24"/>
        </w:rPr>
        <w:t xml:space="preserve">shield is minimal. </w:t>
      </w:r>
      <w:r w:rsidR="00480BA2" w:rsidRPr="001D0480">
        <w:rPr>
          <w:rFonts w:ascii="Times New Roman" w:eastAsia="Times New Roman" w:hAnsi="Times New Roman"/>
          <w:sz w:val="24"/>
          <w:szCs w:val="24"/>
          <w:shd w:val="clear" w:color="auto" w:fill="FFFFFF"/>
        </w:rPr>
        <w:t xml:space="preserve">Hence, the effect of </w:t>
      </w:r>
      <w:r w:rsidR="00480BA2" w:rsidRPr="001D0480">
        <w:rPr>
          <w:rFonts w:ascii="Times New Roman" w:eastAsia="Times New Roman" w:hAnsi="Times New Roman"/>
          <w:i/>
          <w:sz w:val="24"/>
          <w:szCs w:val="24"/>
          <w:shd w:val="clear" w:color="auto" w:fill="FFFFFF"/>
        </w:rPr>
        <w:t>NDT</w:t>
      </w:r>
      <w:r w:rsidR="006C4C34" w:rsidRPr="001D0480">
        <w:rPr>
          <w:rFonts w:ascii="Times New Roman" w:eastAsia="Times New Roman" w:hAnsi="Times New Roman"/>
          <w:i/>
          <w:sz w:val="24"/>
          <w:szCs w:val="24"/>
          <w:shd w:val="clear" w:color="auto" w:fill="FFFFFF"/>
        </w:rPr>
        <w:t>S</w:t>
      </w:r>
      <w:r w:rsidR="00480BA2" w:rsidRPr="001D0480">
        <w:rPr>
          <w:rFonts w:ascii="Times New Roman" w:eastAsia="Times New Roman" w:hAnsi="Times New Roman"/>
          <w:sz w:val="24"/>
          <w:szCs w:val="24"/>
          <w:shd w:val="clear" w:color="auto" w:fill="FFFFFF"/>
        </w:rPr>
        <w:t xml:space="preserve"> on overall leverage is driven by the post-crisis experience.</w:t>
      </w:r>
    </w:p>
    <w:p w14:paraId="7A9B0142" w14:textId="0ECE364F" w:rsidR="005C63FB" w:rsidRPr="001D0480" w:rsidRDefault="00A21A6B" w:rsidP="002D0A47">
      <w:pPr>
        <w:rPr>
          <w:rFonts w:ascii="Times New Roman" w:eastAsia="Times New Roman" w:hAnsi="Times New Roman"/>
          <w:sz w:val="24"/>
          <w:szCs w:val="24"/>
        </w:rPr>
      </w:pPr>
      <w:r w:rsidRPr="001D0480">
        <w:rPr>
          <w:rFonts w:ascii="Times New Roman" w:eastAsia="Times New Roman" w:hAnsi="Times New Roman"/>
          <w:sz w:val="24"/>
          <w:szCs w:val="24"/>
          <w:shd w:val="clear" w:color="auto" w:fill="FFFFFF"/>
        </w:rPr>
        <w:t>With respect to liquidity (</w:t>
      </w:r>
      <w:r w:rsidRPr="001D0480">
        <w:rPr>
          <w:rFonts w:ascii="Times New Roman" w:eastAsia="Times New Roman" w:hAnsi="Times New Roman"/>
          <w:i/>
          <w:sz w:val="24"/>
          <w:szCs w:val="24"/>
          <w:shd w:val="clear" w:color="auto" w:fill="FFFFFF"/>
        </w:rPr>
        <w:t>LIQ</w:t>
      </w:r>
      <w:r w:rsidRPr="001D0480">
        <w:rPr>
          <w:rFonts w:ascii="Times New Roman" w:eastAsia="Times New Roman" w:hAnsi="Times New Roman"/>
          <w:sz w:val="24"/>
          <w:szCs w:val="24"/>
          <w:shd w:val="clear" w:color="auto" w:fill="FFFFFF"/>
        </w:rPr>
        <w:t>)</w:t>
      </w:r>
      <w:r w:rsidR="00C31F29" w:rsidRPr="001D0480">
        <w:rPr>
          <w:rFonts w:ascii="Times New Roman" w:eastAsia="Times New Roman" w:hAnsi="Times New Roman"/>
          <w:sz w:val="24"/>
          <w:szCs w:val="24"/>
          <w:shd w:val="clear" w:color="auto" w:fill="FFFFFF"/>
        </w:rPr>
        <w:t xml:space="preserve">, </w:t>
      </w:r>
      <w:r w:rsidR="00C31F29" w:rsidRPr="001D0480">
        <w:rPr>
          <w:rFonts w:ascii="Times New Roman" w:eastAsia="Times New Roman" w:hAnsi="Times New Roman"/>
          <w:sz w:val="24"/>
          <w:szCs w:val="24"/>
        </w:rPr>
        <w:t xml:space="preserve">its effect on </w:t>
      </w:r>
      <w:r w:rsidR="00800AB2" w:rsidRPr="001D0480">
        <w:rPr>
          <w:rFonts w:ascii="Times New Roman" w:eastAsia="Times New Roman" w:hAnsi="Times New Roman"/>
          <w:sz w:val="24"/>
          <w:szCs w:val="24"/>
        </w:rPr>
        <w:t xml:space="preserve">overall </w:t>
      </w:r>
      <w:r w:rsidR="00C31F29" w:rsidRPr="001D0480">
        <w:rPr>
          <w:rFonts w:ascii="Times New Roman" w:eastAsia="Times New Roman" w:hAnsi="Times New Roman"/>
          <w:sz w:val="24"/>
          <w:szCs w:val="24"/>
        </w:rPr>
        <w:t>leverage remains consistently negative across all sub-samples</w:t>
      </w:r>
      <w:r w:rsidR="005C63FB" w:rsidRPr="001D0480">
        <w:rPr>
          <w:rFonts w:ascii="Times New Roman" w:eastAsia="Times New Roman" w:hAnsi="Times New Roman"/>
          <w:sz w:val="24"/>
          <w:szCs w:val="24"/>
        </w:rPr>
        <w:t>. However, the effect is statistically significant (at the 1% level)</w:t>
      </w:r>
      <w:r w:rsidR="001D7BA9" w:rsidRPr="001D0480">
        <w:rPr>
          <w:rFonts w:ascii="Times New Roman" w:eastAsia="Times New Roman" w:hAnsi="Times New Roman"/>
          <w:sz w:val="24"/>
          <w:szCs w:val="24"/>
        </w:rPr>
        <w:t xml:space="preserve"> for only </w:t>
      </w:r>
      <w:r w:rsidR="001D7BA9" w:rsidRPr="001D0480">
        <w:rPr>
          <w:rFonts w:ascii="Times New Roman" w:eastAsia="Times New Roman" w:hAnsi="Times New Roman"/>
          <w:sz w:val="24"/>
          <w:szCs w:val="24"/>
        </w:rPr>
        <w:lastRenderedPageBreak/>
        <w:t>the pre- and post-crisis periods. The effect on long-term debt is</w:t>
      </w:r>
      <w:r w:rsidR="006E0DC5" w:rsidRPr="001D0480">
        <w:rPr>
          <w:rFonts w:ascii="Times New Roman" w:eastAsia="Times New Roman" w:hAnsi="Times New Roman"/>
          <w:sz w:val="24"/>
          <w:szCs w:val="24"/>
        </w:rPr>
        <w:t>,</w:t>
      </w:r>
      <w:r w:rsidR="001D7BA9" w:rsidRPr="001D0480">
        <w:rPr>
          <w:rFonts w:ascii="Times New Roman" w:eastAsia="Times New Roman" w:hAnsi="Times New Roman"/>
          <w:sz w:val="24"/>
          <w:szCs w:val="24"/>
        </w:rPr>
        <w:t xml:space="preserve"> however</w:t>
      </w:r>
      <w:r w:rsidR="006E0DC5" w:rsidRPr="001D0480">
        <w:rPr>
          <w:rFonts w:ascii="Times New Roman" w:eastAsia="Times New Roman" w:hAnsi="Times New Roman"/>
          <w:sz w:val="24"/>
          <w:szCs w:val="24"/>
        </w:rPr>
        <w:t>,</w:t>
      </w:r>
      <w:r w:rsidR="001D7BA9" w:rsidRPr="001D0480">
        <w:rPr>
          <w:rFonts w:ascii="Times New Roman" w:eastAsia="Times New Roman" w:hAnsi="Times New Roman"/>
          <w:sz w:val="24"/>
          <w:szCs w:val="24"/>
        </w:rPr>
        <w:t xml:space="preserve"> mixed; although negative for the post-crisis sample, it is positive for the pre-crisis period but statistically significant only at the 10% level.</w:t>
      </w:r>
      <w:r w:rsidR="00517808" w:rsidRPr="001D0480">
        <w:rPr>
          <w:rFonts w:ascii="Times New Roman" w:eastAsia="Times New Roman" w:hAnsi="Times New Roman"/>
          <w:sz w:val="24"/>
          <w:szCs w:val="24"/>
        </w:rPr>
        <w:t xml:space="preserve"> </w:t>
      </w:r>
      <w:r w:rsidR="00813BB8" w:rsidRPr="001D0480">
        <w:rPr>
          <w:rFonts w:ascii="Times New Roman" w:eastAsia="Times New Roman" w:hAnsi="Times New Roman"/>
          <w:sz w:val="24"/>
          <w:szCs w:val="24"/>
        </w:rPr>
        <w:t>Thus, the evidence suggest</w:t>
      </w:r>
      <w:r w:rsidR="006E0DC5" w:rsidRPr="001D0480">
        <w:rPr>
          <w:rFonts w:ascii="Times New Roman" w:eastAsia="Times New Roman" w:hAnsi="Times New Roman"/>
          <w:sz w:val="24"/>
          <w:szCs w:val="24"/>
        </w:rPr>
        <w:t>s</w:t>
      </w:r>
      <w:r w:rsidR="00813BB8" w:rsidRPr="001D0480">
        <w:rPr>
          <w:rFonts w:ascii="Times New Roman" w:eastAsia="Times New Roman" w:hAnsi="Times New Roman"/>
          <w:sz w:val="24"/>
          <w:szCs w:val="24"/>
        </w:rPr>
        <w:t xml:space="preserve"> that liquidity</w:t>
      </w:r>
      <w:r w:rsidR="00584C73" w:rsidRPr="001D0480">
        <w:rPr>
          <w:rFonts w:ascii="Times New Roman" w:eastAsia="Times New Roman" w:hAnsi="Times New Roman"/>
          <w:sz w:val="24"/>
          <w:szCs w:val="24"/>
        </w:rPr>
        <w:t xml:space="preserve"> reduces the leverage levels in periods prior to crisis and after crisis</w:t>
      </w:r>
      <w:r w:rsidR="006E0DC5" w:rsidRPr="001D0480">
        <w:rPr>
          <w:rFonts w:ascii="Times New Roman" w:eastAsia="Times New Roman" w:hAnsi="Times New Roman"/>
          <w:sz w:val="24"/>
          <w:szCs w:val="24"/>
        </w:rPr>
        <w:t>;</w:t>
      </w:r>
      <w:r w:rsidR="00584C73" w:rsidRPr="001D0480">
        <w:rPr>
          <w:rFonts w:ascii="Times New Roman" w:eastAsia="Times New Roman" w:hAnsi="Times New Roman"/>
          <w:sz w:val="24"/>
          <w:szCs w:val="24"/>
        </w:rPr>
        <w:t xml:space="preserve"> </w:t>
      </w:r>
      <w:r w:rsidR="00813BB8" w:rsidRPr="001D0480">
        <w:rPr>
          <w:rFonts w:ascii="Times New Roman" w:eastAsia="Times New Roman" w:hAnsi="Times New Roman"/>
          <w:sz w:val="24"/>
          <w:szCs w:val="24"/>
        </w:rPr>
        <w:t>however, the</w:t>
      </w:r>
      <w:r w:rsidR="00584C73" w:rsidRPr="001D0480">
        <w:rPr>
          <w:rFonts w:ascii="Times New Roman" w:eastAsia="Times New Roman" w:hAnsi="Times New Roman"/>
          <w:sz w:val="24"/>
          <w:szCs w:val="24"/>
        </w:rPr>
        <w:t xml:space="preserve"> observed relationship prior to crisis </w:t>
      </w:r>
      <w:r w:rsidR="00D82D99" w:rsidRPr="001D0480">
        <w:rPr>
          <w:rFonts w:ascii="Times New Roman" w:eastAsia="Times New Roman" w:hAnsi="Times New Roman"/>
          <w:sz w:val="24"/>
          <w:szCs w:val="24"/>
        </w:rPr>
        <w:t>appears to be</w:t>
      </w:r>
      <w:r w:rsidR="00584C73" w:rsidRPr="001D0480">
        <w:rPr>
          <w:rFonts w:ascii="Times New Roman" w:eastAsia="Times New Roman" w:hAnsi="Times New Roman"/>
          <w:sz w:val="24"/>
          <w:szCs w:val="24"/>
        </w:rPr>
        <w:t xml:space="preserve"> driven mainly by short-term variations in debt levels.</w:t>
      </w:r>
      <w:r w:rsidR="00E9710E" w:rsidRPr="001D0480">
        <w:rPr>
          <w:rFonts w:ascii="Times New Roman" w:eastAsia="Times New Roman" w:hAnsi="Times New Roman"/>
          <w:sz w:val="24"/>
          <w:szCs w:val="24"/>
        </w:rPr>
        <w:t xml:space="preserve"> </w:t>
      </w:r>
      <w:r w:rsidR="00813BB8" w:rsidRPr="001D0480">
        <w:rPr>
          <w:rFonts w:ascii="Times New Roman" w:eastAsia="Times New Roman" w:hAnsi="Times New Roman"/>
          <w:sz w:val="24"/>
          <w:szCs w:val="24"/>
        </w:rPr>
        <w:t>It further suggests</w:t>
      </w:r>
      <w:r w:rsidR="00E50FB1" w:rsidRPr="001D0480">
        <w:rPr>
          <w:rFonts w:ascii="Times New Roman" w:eastAsia="Times New Roman" w:hAnsi="Times New Roman"/>
          <w:sz w:val="24"/>
          <w:szCs w:val="24"/>
        </w:rPr>
        <w:t>,</w:t>
      </w:r>
      <w:r w:rsidR="00813BB8" w:rsidRPr="001D0480">
        <w:rPr>
          <w:rFonts w:ascii="Times New Roman" w:eastAsia="Times New Roman" w:hAnsi="Times New Roman"/>
          <w:sz w:val="24"/>
          <w:szCs w:val="24"/>
        </w:rPr>
        <w:t xml:space="preserve"> </w:t>
      </w:r>
      <w:r w:rsidR="000551B1" w:rsidRPr="001D0480">
        <w:rPr>
          <w:rFonts w:ascii="Times New Roman" w:eastAsia="Times New Roman" w:hAnsi="Times New Roman"/>
          <w:sz w:val="24"/>
          <w:szCs w:val="24"/>
        </w:rPr>
        <w:t>contrary to the pec</w:t>
      </w:r>
      <w:r w:rsidR="00E50FB1" w:rsidRPr="001D0480">
        <w:rPr>
          <w:rFonts w:ascii="Times New Roman" w:eastAsia="Times New Roman" w:hAnsi="Times New Roman"/>
          <w:sz w:val="24"/>
          <w:szCs w:val="24"/>
        </w:rPr>
        <w:t xml:space="preserve">king order theory, </w:t>
      </w:r>
      <w:r w:rsidR="00813BB8" w:rsidRPr="001D0480">
        <w:rPr>
          <w:rFonts w:ascii="Times New Roman" w:eastAsia="Times New Roman" w:hAnsi="Times New Roman"/>
          <w:sz w:val="24"/>
          <w:szCs w:val="24"/>
        </w:rPr>
        <w:t xml:space="preserve">that </w:t>
      </w:r>
      <w:r w:rsidR="00004500" w:rsidRPr="001D0480">
        <w:rPr>
          <w:rFonts w:ascii="Times New Roman" w:eastAsia="Times New Roman" w:hAnsi="Times New Roman"/>
          <w:sz w:val="24"/>
          <w:szCs w:val="24"/>
        </w:rPr>
        <w:t xml:space="preserve">the </w:t>
      </w:r>
      <w:r w:rsidR="00453B88" w:rsidRPr="001D0480">
        <w:rPr>
          <w:rFonts w:ascii="Times New Roman" w:eastAsia="Times New Roman" w:hAnsi="Times New Roman"/>
          <w:sz w:val="24"/>
          <w:szCs w:val="24"/>
        </w:rPr>
        <w:t>global</w:t>
      </w:r>
      <w:r w:rsidR="00004500" w:rsidRPr="001D0480">
        <w:rPr>
          <w:rFonts w:ascii="Times New Roman" w:eastAsia="Times New Roman" w:hAnsi="Times New Roman"/>
          <w:sz w:val="24"/>
          <w:szCs w:val="24"/>
        </w:rPr>
        <w:t xml:space="preserve"> financial </w:t>
      </w:r>
      <w:r w:rsidR="00813BB8" w:rsidRPr="001D0480">
        <w:rPr>
          <w:rFonts w:ascii="Times New Roman" w:eastAsia="Times New Roman" w:hAnsi="Times New Roman"/>
          <w:sz w:val="24"/>
          <w:szCs w:val="24"/>
        </w:rPr>
        <w:t xml:space="preserve">crisis makes liquidity irrelevant in capital structure decisions. </w:t>
      </w:r>
      <w:r w:rsidR="00E204EF" w:rsidRPr="001D0480">
        <w:rPr>
          <w:rFonts w:ascii="Times New Roman" w:eastAsia="Times New Roman" w:hAnsi="Times New Roman"/>
          <w:sz w:val="24"/>
          <w:szCs w:val="24"/>
        </w:rPr>
        <w:t>Perhaps, liquidity crisis associated with crisis increases the marginal value of liquidity to the extent that firms become more inclined to buffer their levels by either maintaining their debt levels or reducing their debt levels only marginally in respon</w:t>
      </w:r>
      <w:r w:rsidR="00E50FB1" w:rsidRPr="001D0480">
        <w:rPr>
          <w:rFonts w:ascii="Times New Roman" w:eastAsia="Times New Roman" w:hAnsi="Times New Roman"/>
          <w:sz w:val="24"/>
          <w:szCs w:val="24"/>
        </w:rPr>
        <w:t xml:space="preserve">se to any increase in liquidity. </w:t>
      </w:r>
    </w:p>
    <w:p w14:paraId="635311A5" w14:textId="544F6E2D" w:rsidR="00B907EE" w:rsidRPr="001D0480" w:rsidRDefault="009B4B88" w:rsidP="00B907EE">
      <w:pPr>
        <w:rPr>
          <w:rFonts w:ascii="Times New Roman" w:eastAsia="Times New Roman" w:hAnsi="Times New Roman"/>
          <w:sz w:val="24"/>
          <w:szCs w:val="24"/>
          <w:shd w:val="clear" w:color="auto" w:fill="FFFFFF"/>
        </w:rPr>
      </w:pPr>
      <w:r w:rsidRPr="001D0480">
        <w:rPr>
          <w:rFonts w:ascii="Times New Roman" w:eastAsia="Times New Roman" w:hAnsi="Times New Roman"/>
          <w:sz w:val="24"/>
          <w:szCs w:val="24"/>
          <w:shd w:val="clear" w:color="auto" w:fill="FFFFFF"/>
        </w:rPr>
        <w:t>We</w:t>
      </w:r>
      <w:r w:rsidR="005D2C1C" w:rsidRPr="001D0480">
        <w:rPr>
          <w:rFonts w:ascii="Times New Roman" w:eastAsia="Times New Roman" w:hAnsi="Times New Roman"/>
          <w:sz w:val="24"/>
          <w:szCs w:val="24"/>
          <w:shd w:val="clear" w:color="auto" w:fill="FFFFFF"/>
        </w:rPr>
        <w:t xml:space="preserve"> also</w:t>
      </w:r>
      <w:r w:rsidRPr="001D0480">
        <w:rPr>
          <w:rFonts w:ascii="Times New Roman" w:eastAsia="Times New Roman" w:hAnsi="Times New Roman"/>
          <w:sz w:val="24"/>
          <w:szCs w:val="24"/>
          <w:shd w:val="clear" w:color="auto" w:fill="FFFFFF"/>
        </w:rPr>
        <w:t xml:space="preserve"> observe that</w:t>
      </w:r>
      <w:r w:rsidR="006E0DC5" w:rsidRPr="001D0480">
        <w:rPr>
          <w:rFonts w:ascii="Times New Roman" w:eastAsia="Times New Roman" w:hAnsi="Times New Roman"/>
          <w:sz w:val="24"/>
          <w:szCs w:val="24"/>
          <w:shd w:val="clear" w:color="auto" w:fill="FFFFFF"/>
        </w:rPr>
        <w:t>,</w:t>
      </w:r>
      <w:r w:rsidRPr="001D0480">
        <w:rPr>
          <w:rFonts w:ascii="Times New Roman" w:eastAsia="Times New Roman" w:hAnsi="Times New Roman"/>
          <w:sz w:val="24"/>
          <w:szCs w:val="24"/>
          <w:shd w:val="clear" w:color="auto" w:fill="FFFFFF"/>
        </w:rPr>
        <w:t xml:space="preserve"> in almost all the </w:t>
      </w:r>
      <w:r w:rsidR="00EE4237" w:rsidRPr="001D0480">
        <w:rPr>
          <w:rFonts w:ascii="Times New Roman" w:eastAsia="Times New Roman" w:hAnsi="Times New Roman"/>
          <w:sz w:val="24"/>
          <w:szCs w:val="24"/>
          <w:shd w:val="clear" w:color="auto" w:fill="FFFFFF"/>
        </w:rPr>
        <w:t>sub-</w:t>
      </w:r>
      <w:r w:rsidRPr="001D0480">
        <w:rPr>
          <w:rFonts w:ascii="Times New Roman" w:eastAsia="Times New Roman" w:hAnsi="Times New Roman"/>
          <w:sz w:val="24"/>
          <w:szCs w:val="24"/>
          <w:shd w:val="clear" w:color="auto" w:fill="FFFFFF"/>
        </w:rPr>
        <w:t>sample periods, the effect of volatility (</w:t>
      </w:r>
      <w:r w:rsidRPr="001D0480">
        <w:rPr>
          <w:rFonts w:ascii="Times New Roman" w:eastAsia="Times New Roman" w:hAnsi="Times New Roman"/>
          <w:i/>
          <w:sz w:val="24"/>
          <w:szCs w:val="24"/>
          <w:shd w:val="clear" w:color="auto" w:fill="FFFFFF"/>
        </w:rPr>
        <w:t>VOL</w:t>
      </w:r>
      <w:r w:rsidRPr="001D0480">
        <w:rPr>
          <w:rFonts w:ascii="Times New Roman" w:eastAsia="Times New Roman" w:hAnsi="Times New Roman"/>
          <w:sz w:val="24"/>
          <w:szCs w:val="24"/>
          <w:shd w:val="clear" w:color="auto" w:fill="FFFFFF"/>
        </w:rPr>
        <w:t>) is negative</w:t>
      </w:r>
      <w:r w:rsidR="00AF7900">
        <w:rPr>
          <w:rFonts w:ascii="Times New Roman" w:eastAsia="Times New Roman" w:hAnsi="Times New Roman"/>
          <w:sz w:val="24"/>
          <w:szCs w:val="24"/>
          <w:shd w:val="clear" w:color="auto" w:fill="FFFFFF"/>
        </w:rPr>
        <w:t>,</w:t>
      </w:r>
      <w:r w:rsidRPr="001D0480">
        <w:rPr>
          <w:rFonts w:ascii="Times New Roman" w:eastAsia="Times New Roman" w:hAnsi="Times New Roman"/>
          <w:sz w:val="24"/>
          <w:szCs w:val="24"/>
          <w:shd w:val="clear" w:color="auto" w:fill="FFFFFF"/>
        </w:rPr>
        <w:t xml:space="preserve"> </w:t>
      </w:r>
      <w:r w:rsidR="00EE4237" w:rsidRPr="001D0480">
        <w:rPr>
          <w:rFonts w:ascii="Times New Roman" w:eastAsia="Times New Roman" w:hAnsi="Times New Roman"/>
          <w:sz w:val="24"/>
          <w:szCs w:val="24"/>
          <w:shd w:val="clear" w:color="auto" w:fill="FFFFFF"/>
        </w:rPr>
        <w:t>but</w:t>
      </w:r>
      <w:r w:rsidRPr="001D0480">
        <w:rPr>
          <w:rFonts w:ascii="Times New Roman" w:eastAsia="Times New Roman" w:hAnsi="Times New Roman"/>
          <w:sz w:val="24"/>
          <w:szCs w:val="24"/>
          <w:shd w:val="clear" w:color="auto" w:fill="FFFFFF"/>
        </w:rPr>
        <w:t xml:space="preserve"> statistically insignificant </w:t>
      </w:r>
      <w:r w:rsidR="00B907EE" w:rsidRPr="001D0480">
        <w:rPr>
          <w:rFonts w:ascii="Times New Roman" w:eastAsia="Times New Roman" w:hAnsi="Times New Roman"/>
          <w:sz w:val="24"/>
          <w:szCs w:val="24"/>
          <w:shd w:val="clear" w:color="auto" w:fill="FFFFFF"/>
        </w:rPr>
        <w:t xml:space="preserve">during the pre-crisis and the crisis periods. </w:t>
      </w:r>
      <w:r w:rsidR="006034AC" w:rsidRPr="001D0480">
        <w:rPr>
          <w:rFonts w:ascii="Times New Roman" w:eastAsia="Times New Roman" w:hAnsi="Times New Roman"/>
          <w:sz w:val="24"/>
          <w:szCs w:val="24"/>
          <w:shd w:val="clear" w:color="auto" w:fill="FFFFFF"/>
        </w:rPr>
        <w:t>This finding</w:t>
      </w:r>
      <w:r w:rsidR="00E50713" w:rsidRPr="001D0480">
        <w:rPr>
          <w:rFonts w:ascii="Times New Roman" w:eastAsia="Times New Roman" w:hAnsi="Times New Roman"/>
          <w:sz w:val="24"/>
          <w:szCs w:val="24"/>
          <w:shd w:val="clear" w:color="auto" w:fill="FFFFFF"/>
        </w:rPr>
        <w:t xml:space="preserve"> can be</w:t>
      </w:r>
      <w:r w:rsidR="00B907EE" w:rsidRPr="001D0480">
        <w:rPr>
          <w:rFonts w:ascii="Times New Roman" w:eastAsia="Times New Roman" w:hAnsi="Times New Roman"/>
          <w:sz w:val="24"/>
          <w:szCs w:val="24"/>
          <w:shd w:val="clear" w:color="auto" w:fill="FFFFFF"/>
        </w:rPr>
        <w:t xml:space="preserve"> </w:t>
      </w:r>
      <w:r w:rsidR="00E50713" w:rsidRPr="001D0480">
        <w:rPr>
          <w:rFonts w:ascii="Times New Roman" w:eastAsia="Times New Roman" w:hAnsi="Times New Roman"/>
          <w:sz w:val="24"/>
          <w:szCs w:val="24"/>
          <w:shd w:val="clear" w:color="auto" w:fill="FFFFFF"/>
        </w:rPr>
        <w:t>attributed</w:t>
      </w:r>
      <w:r w:rsidR="00B907EE" w:rsidRPr="001D0480">
        <w:rPr>
          <w:rFonts w:ascii="Times New Roman" w:eastAsia="Times New Roman" w:hAnsi="Times New Roman"/>
          <w:sz w:val="24"/>
          <w:szCs w:val="24"/>
          <w:shd w:val="clear" w:color="auto" w:fill="FFFFFF"/>
        </w:rPr>
        <w:t xml:space="preserve"> to the close-knit relationship between Japanese firms and major banks within the country.</w:t>
      </w:r>
      <w:r w:rsidR="00E50713" w:rsidRPr="001D0480">
        <w:rPr>
          <w:rFonts w:ascii="Times New Roman" w:eastAsia="Times New Roman" w:hAnsi="Times New Roman"/>
          <w:sz w:val="24"/>
          <w:szCs w:val="24"/>
          <w:shd w:val="clear" w:color="auto" w:fill="FFFFFF"/>
        </w:rPr>
        <w:t xml:space="preserve"> However,</w:t>
      </w:r>
      <w:r w:rsidR="00B907EE" w:rsidRPr="001D0480">
        <w:rPr>
          <w:rFonts w:ascii="Times New Roman" w:eastAsia="Times New Roman" w:hAnsi="Times New Roman"/>
          <w:sz w:val="24"/>
          <w:szCs w:val="24"/>
          <w:shd w:val="clear" w:color="auto" w:fill="FFFFFF"/>
        </w:rPr>
        <w:t xml:space="preserve"> there is</w:t>
      </w:r>
      <w:r w:rsidR="001D6178" w:rsidRPr="001D0480">
        <w:rPr>
          <w:rFonts w:ascii="Times New Roman" w:eastAsia="Times New Roman" w:hAnsi="Times New Roman"/>
          <w:sz w:val="24"/>
          <w:szCs w:val="24"/>
          <w:shd w:val="clear" w:color="auto" w:fill="FFFFFF"/>
        </w:rPr>
        <w:t xml:space="preserve"> a</w:t>
      </w:r>
      <w:r w:rsidR="00B907EE" w:rsidRPr="001D0480">
        <w:rPr>
          <w:rFonts w:ascii="Times New Roman" w:eastAsia="Times New Roman" w:hAnsi="Times New Roman"/>
          <w:sz w:val="24"/>
          <w:szCs w:val="24"/>
          <w:shd w:val="clear" w:color="auto" w:fill="FFFFFF"/>
        </w:rPr>
        <w:t xml:space="preserve"> little, albeit weak, evidence </w:t>
      </w:r>
      <w:r w:rsidR="00E50713" w:rsidRPr="001D0480">
        <w:rPr>
          <w:rFonts w:ascii="Times New Roman" w:eastAsia="Times New Roman" w:hAnsi="Times New Roman"/>
          <w:sz w:val="24"/>
          <w:szCs w:val="24"/>
          <w:shd w:val="clear" w:color="auto" w:fill="FFFFFF"/>
        </w:rPr>
        <w:t xml:space="preserve">in the post-crisis period </w:t>
      </w:r>
      <w:r w:rsidR="00B907EE" w:rsidRPr="001D0480">
        <w:rPr>
          <w:rFonts w:ascii="Times New Roman" w:eastAsia="Times New Roman" w:hAnsi="Times New Roman"/>
          <w:sz w:val="24"/>
          <w:szCs w:val="24"/>
          <w:shd w:val="clear" w:color="auto" w:fill="FFFFFF"/>
        </w:rPr>
        <w:t>that volatility impacts negatively on overall leverage</w:t>
      </w:r>
      <w:r w:rsidR="002B3954" w:rsidRPr="001D0480">
        <w:rPr>
          <w:rFonts w:ascii="Times New Roman" w:eastAsia="Times New Roman" w:hAnsi="Times New Roman"/>
          <w:sz w:val="24"/>
          <w:szCs w:val="24"/>
          <w:shd w:val="clear" w:color="auto" w:fill="FFFFFF"/>
        </w:rPr>
        <w:t>,</w:t>
      </w:r>
      <w:r w:rsidR="00B907EE" w:rsidRPr="001D0480">
        <w:rPr>
          <w:rFonts w:ascii="Times New Roman" w:eastAsia="Times New Roman" w:hAnsi="Times New Roman"/>
          <w:sz w:val="24"/>
          <w:szCs w:val="24"/>
          <w:shd w:val="clear" w:color="auto" w:fill="FFFFFF"/>
        </w:rPr>
        <w:t xml:space="preserve"> consistent with the predictions of the agency theory and the evidence in </w:t>
      </w:r>
      <w:r w:rsidR="00B907EE" w:rsidRPr="001D0480">
        <w:rPr>
          <w:rFonts w:ascii="Times New Roman" w:eastAsia="Times New Roman" w:hAnsi="Times New Roman"/>
          <w:sz w:val="24"/>
          <w:szCs w:val="24"/>
          <w:lang w:eastAsia="en-GB"/>
        </w:rPr>
        <w:t>Titman and Wessels (1988).</w:t>
      </w:r>
    </w:p>
    <w:p w14:paraId="47EE2575" w14:textId="2E2FCBFB" w:rsidR="00D329DD" w:rsidRPr="001D0480" w:rsidRDefault="00CC7B24" w:rsidP="002D0A47">
      <w:pPr>
        <w:rPr>
          <w:rFonts w:ascii="Times New Roman" w:eastAsia="Times New Roman" w:hAnsi="Times New Roman"/>
          <w:sz w:val="24"/>
          <w:szCs w:val="24"/>
          <w:shd w:val="clear" w:color="auto" w:fill="FFFFFF"/>
        </w:rPr>
      </w:pPr>
      <w:r w:rsidRPr="001D0480">
        <w:rPr>
          <w:rFonts w:ascii="Times New Roman" w:eastAsia="Times New Roman" w:hAnsi="Times New Roman"/>
          <w:sz w:val="24"/>
          <w:szCs w:val="24"/>
          <w:shd w:val="clear" w:color="auto" w:fill="FFFFFF"/>
        </w:rPr>
        <w:t>The relationship between growth (</w:t>
      </w:r>
      <w:r w:rsidRPr="001D0480">
        <w:rPr>
          <w:rFonts w:ascii="Times New Roman" w:eastAsia="Times New Roman" w:hAnsi="Times New Roman"/>
          <w:i/>
          <w:sz w:val="24"/>
          <w:szCs w:val="24"/>
          <w:shd w:val="clear" w:color="auto" w:fill="FFFFFF"/>
        </w:rPr>
        <w:t>GR</w:t>
      </w:r>
      <w:r w:rsidRPr="001D0480">
        <w:rPr>
          <w:rFonts w:ascii="Times New Roman" w:eastAsia="Times New Roman" w:hAnsi="Times New Roman"/>
          <w:sz w:val="24"/>
          <w:szCs w:val="24"/>
          <w:shd w:val="clear" w:color="auto" w:fill="FFFFFF"/>
        </w:rPr>
        <w:t xml:space="preserve">) and leverage is largely negative across the three sample periods but only significant during the pre- and crisis periods. The coefficients on long-term </w:t>
      </w:r>
      <w:r w:rsidR="00C21810" w:rsidRPr="001D0480">
        <w:rPr>
          <w:rFonts w:ascii="Times New Roman" w:eastAsia="Times New Roman" w:hAnsi="Times New Roman"/>
          <w:sz w:val="24"/>
          <w:szCs w:val="24"/>
          <w:shd w:val="clear" w:color="auto" w:fill="FFFFFF"/>
        </w:rPr>
        <w:t xml:space="preserve">leverage </w:t>
      </w:r>
      <w:r w:rsidR="006E0DC5" w:rsidRPr="001D0480">
        <w:rPr>
          <w:rFonts w:ascii="Times New Roman" w:eastAsia="Times New Roman" w:hAnsi="Times New Roman"/>
          <w:sz w:val="24"/>
          <w:szCs w:val="24"/>
          <w:shd w:val="clear" w:color="auto" w:fill="FFFFFF"/>
        </w:rPr>
        <w:t xml:space="preserve">are </w:t>
      </w:r>
      <w:r w:rsidR="00C21810" w:rsidRPr="001D0480">
        <w:rPr>
          <w:rFonts w:ascii="Times New Roman" w:eastAsia="Times New Roman" w:hAnsi="Times New Roman"/>
          <w:sz w:val="24"/>
          <w:szCs w:val="24"/>
          <w:shd w:val="clear" w:color="auto" w:fill="FFFFFF"/>
        </w:rPr>
        <w:t>significant during</w:t>
      </w:r>
      <w:r w:rsidR="006E0DC5" w:rsidRPr="001D0480">
        <w:rPr>
          <w:rFonts w:ascii="Times New Roman" w:eastAsia="Times New Roman" w:hAnsi="Times New Roman"/>
          <w:sz w:val="24"/>
          <w:szCs w:val="24"/>
          <w:shd w:val="clear" w:color="auto" w:fill="FFFFFF"/>
        </w:rPr>
        <w:t xml:space="preserve"> the</w:t>
      </w:r>
      <w:r w:rsidR="00C21810" w:rsidRPr="001D0480">
        <w:rPr>
          <w:rFonts w:ascii="Times New Roman" w:eastAsia="Times New Roman" w:hAnsi="Times New Roman"/>
          <w:sz w:val="24"/>
          <w:szCs w:val="24"/>
          <w:shd w:val="clear" w:color="auto" w:fill="FFFFFF"/>
        </w:rPr>
        <w:t xml:space="preserve"> crisis period only.</w:t>
      </w:r>
      <w:r w:rsidRPr="001D0480">
        <w:rPr>
          <w:rFonts w:ascii="Times New Roman" w:eastAsia="Times New Roman" w:hAnsi="Times New Roman"/>
          <w:sz w:val="24"/>
          <w:szCs w:val="24"/>
          <w:shd w:val="clear" w:color="auto" w:fill="FFFFFF"/>
        </w:rPr>
        <w:t xml:space="preserve"> </w:t>
      </w:r>
      <w:r w:rsidR="007C2082" w:rsidRPr="001D0480">
        <w:rPr>
          <w:rFonts w:ascii="Times New Roman" w:eastAsia="Times New Roman" w:hAnsi="Times New Roman"/>
          <w:sz w:val="24"/>
          <w:szCs w:val="24"/>
          <w:shd w:val="clear" w:color="auto" w:fill="FFFFFF"/>
        </w:rPr>
        <w:t xml:space="preserve">Further, </w:t>
      </w:r>
      <w:r w:rsidR="0094552B" w:rsidRPr="001D0480">
        <w:rPr>
          <w:rFonts w:ascii="Times New Roman" w:eastAsia="Times New Roman" w:hAnsi="Times New Roman"/>
          <w:sz w:val="24"/>
          <w:szCs w:val="24"/>
          <w:shd w:val="clear" w:color="auto" w:fill="FFFFFF"/>
        </w:rPr>
        <w:t>it</w:t>
      </w:r>
      <w:r w:rsidRPr="001D0480">
        <w:rPr>
          <w:rFonts w:ascii="Times New Roman" w:eastAsia="Times New Roman" w:hAnsi="Times New Roman"/>
          <w:sz w:val="24"/>
          <w:szCs w:val="24"/>
          <w:shd w:val="clear" w:color="auto" w:fill="FFFFFF"/>
        </w:rPr>
        <w:t xml:space="preserve"> is noteworthy that the coefficient</w:t>
      </w:r>
      <w:r w:rsidR="00835BC0" w:rsidRPr="001D0480">
        <w:rPr>
          <w:rFonts w:ascii="Times New Roman" w:eastAsia="Times New Roman" w:hAnsi="Times New Roman"/>
          <w:sz w:val="24"/>
          <w:szCs w:val="24"/>
          <w:shd w:val="clear" w:color="auto" w:fill="FFFFFF"/>
        </w:rPr>
        <w:t>s</w:t>
      </w:r>
      <w:r w:rsidRPr="001D0480">
        <w:rPr>
          <w:rFonts w:ascii="Times New Roman" w:eastAsia="Times New Roman" w:hAnsi="Times New Roman"/>
          <w:sz w:val="24"/>
          <w:szCs w:val="24"/>
          <w:shd w:val="clear" w:color="auto" w:fill="FFFFFF"/>
        </w:rPr>
        <w:t xml:space="preserve"> of </w:t>
      </w:r>
      <w:r w:rsidRPr="001D0480">
        <w:rPr>
          <w:rFonts w:ascii="Times New Roman" w:eastAsia="Times New Roman" w:hAnsi="Times New Roman"/>
          <w:i/>
          <w:sz w:val="24"/>
          <w:szCs w:val="24"/>
          <w:shd w:val="clear" w:color="auto" w:fill="FFFFFF"/>
        </w:rPr>
        <w:t>GR</w:t>
      </w:r>
      <w:r w:rsidRPr="001D0480">
        <w:rPr>
          <w:rFonts w:ascii="Times New Roman" w:eastAsia="Times New Roman" w:hAnsi="Times New Roman"/>
          <w:sz w:val="24"/>
          <w:szCs w:val="24"/>
          <w:shd w:val="clear" w:color="auto" w:fill="FFFFFF"/>
        </w:rPr>
        <w:t xml:space="preserve"> for the crisis period </w:t>
      </w:r>
      <w:r w:rsidR="00835BC0" w:rsidRPr="001D0480">
        <w:rPr>
          <w:rFonts w:ascii="Times New Roman" w:eastAsia="Times New Roman" w:hAnsi="Times New Roman"/>
          <w:sz w:val="24"/>
          <w:szCs w:val="24"/>
          <w:shd w:val="clear" w:color="auto" w:fill="FFFFFF"/>
        </w:rPr>
        <w:t xml:space="preserve">are about </w:t>
      </w:r>
      <w:r w:rsidRPr="001D0480">
        <w:rPr>
          <w:rFonts w:ascii="Times New Roman" w:eastAsia="Times New Roman" w:hAnsi="Times New Roman"/>
          <w:sz w:val="24"/>
          <w:szCs w:val="24"/>
          <w:shd w:val="clear" w:color="auto" w:fill="FFFFFF"/>
        </w:rPr>
        <w:t xml:space="preserve">twice as high as </w:t>
      </w:r>
      <w:r w:rsidR="00835BC0" w:rsidRPr="001D0480">
        <w:rPr>
          <w:rFonts w:ascii="Times New Roman" w:eastAsia="Times New Roman" w:hAnsi="Times New Roman"/>
          <w:sz w:val="24"/>
          <w:szCs w:val="24"/>
          <w:shd w:val="clear" w:color="auto" w:fill="FFFFFF"/>
        </w:rPr>
        <w:t>those</w:t>
      </w:r>
      <w:r w:rsidRPr="001D0480">
        <w:rPr>
          <w:rFonts w:ascii="Times New Roman" w:eastAsia="Times New Roman" w:hAnsi="Times New Roman"/>
          <w:sz w:val="24"/>
          <w:szCs w:val="24"/>
          <w:shd w:val="clear" w:color="auto" w:fill="FFFFFF"/>
        </w:rPr>
        <w:t xml:space="preserve"> for the pre-crisis period. </w:t>
      </w:r>
      <w:r w:rsidR="00835BC0" w:rsidRPr="001D0480">
        <w:rPr>
          <w:rFonts w:ascii="Times New Roman" w:eastAsia="Times New Roman" w:hAnsi="Times New Roman"/>
          <w:sz w:val="24"/>
          <w:szCs w:val="24"/>
          <w:shd w:val="clear" w:color="auto" w:fill="FFFFFF"/>
        </w:rPr>
        <w:t>Hence, it can be concluded that growth opportunities negatively impact firms</w:t>
      </w:r>
      <w:r w:rsidR="006E0DC5" w:rsidRPr="001D0480">
        <w:rPr>
          <w:rFonts w:ascii="Times New Roman" w:eastAsia="Times New Roman" w:hAnsi="Times New Roman"/>
          <w:sz w:val="24"/>
          <w:szCs w:val="24"/>
          <w:shd w:val="clear" w:color="auto" w:fill="FFFFFF"/>
        </w:rPr>
        <w:t>’</w:t>
      </w:r>
      <w:r w:rsidR="00835BC0" w:rsidRPr="001D0480">
        <w:rPr>
          <w:rFonts w:ascii="Times New Roman" w:eastAsia="Times New Roman" w:hAnsi="Times New Roman"/>
          <w:sz w:val="24"/>
          <w:szCs w:val="24"/>
          <w:shd w:val="clear" w:color="auto" w:fill="FFFFFF"/>
        </w:rPr>
        <w:t xml:space="preserve"> leverage, </w:t>
      </w:r>
      <w:r w:rsidR="006E0DC5" w:rsidRPr="001D0480">
        <w:rPr>
          <w:rFonts w:ascii="Times New Roman" w:eastAsia="Times New Roman" w:hAnsi="Times New Roman"/>
          <w:sz w:val="24"/>
          <w:szCs w:val="24"/>
          <w:shd w:val="clear" w:color="auto" w:fill="FFFFFF"/>
        </w:rPr>
        <w:t>e</w:t>
      </w:r>
      <w:r w:rsidR="00835BC0" w:rsidRPr="001D0480">
        <w:rPr>
          <w:rFonts w:ascii="Times New Roman" w:eastAsia="Times New Roman" w:hAnsi="Times New Roman"/>
          <w:sz w:val="24"/>
          <w:szCs w:val="24"/>
          <w:shd w:val="clear" w:color="auto" w:fill="FFFFFF"/>
        </w:rPr>
        <w:t xml:space="preserve">specially prior to and during crisis periods. </w:t>
      </w:r>
      <w:r w:rsidRPr="001D0480">
        <w:rPr>
          <w:rFonts w:ascii="Times New Roman" w:eastAsia="Times New Roman" w:hAnsi="Times New Roman"/>
          <w:sz w:val="24"/>
          <w:szCs w:val="24"/>
          <w:shd w:val="clear" w:color="auto" w:fill="FFFFFF"/>
        </w:rPr>
        <w:t xml:space="preserve">This could be attributed to an attempt to minimise the agency cost of debt arising from the expropriation of </w:t>
      </w:r>
      <w:r w:rsidR="006E0DC5" w:rsidRPr="001D0480">
        <w:rPr>
          <w:rFonts w:ascii="Times New Roman" w:eastAsia="Times New Roman" w:hAnsi="Times New Roman"/>
          <w:sz w:val="24"/>
          <w:szCs w:val="24"/>
          <w:shd w:val="clear" w:color="auto" w:fill="FFFFFF"/>
        </w:rPr>
        <w:t xml:space="preserve">the </w:t>
      </w:r>
      <w:r w:rsidRPr="001D0480">
        <w:rPr>
          <w:rFonts w:ascii="Times New Roman" w:eastAsia="Times New Roman" w:hAnsi="Times New Roman"/>
          <w:sz w:val="24"/>
          <w:szCs w:val="24"/>
          <w:shd w:val="clear" w:color="auto" w:fill="FFFFFF"/>
        </w:rPr>
        <w:t>debtholder</w:t>
      </w:r>
      <w:r w:rsidR="006E0DC5" w:rsidRPr="001D0480">
        <w:rPr>
          <w:rFonts w:ascii="Times New Roman" w:eastAsia="Times New Roman" w:hAnsi="Times New Roman"/>
          <w:sz w:val="24"/>
          <w:szCs w:val="24"/>
          <w:shd w:val="clear" w:color="auto" w:fill="FFFFFF"/>
        </w:rPr>
        <w:t>,</w:t>
      </w:r>
      <w:r w:rsidRPr="001D0480">
        <w:rPr>
          <w:rFonts w:ascii="Times New Roman" w:eastAsia="Times New Roman" w:hAnsi="Times New Roman"/>
          <w:sz w:val="24"/>
          <w:szCs w:val="24"/>
          <w:shd w:val="clear" w:color="auto" w:fill="FFFFFF"/>
        </w:rPr>
        <w:t xml:space="preserve"> which is highly likely during crisis.</w:t>
      </w:r>
      <w:r w:rsidR="008C623D" w:rsidRPr="001D0480">
        <w:rPr>
          <w:rFonts w:ascii="Times New Roman" w:eastAsia="Times New Roman" w:hAnsi="Times New Roman"/>
          <w:sz w:val="24"/>
          <w:szCs w:val="24"/>
          <w:shd w:val="clear" w:color="auto" w:fill="FFFFFF"/>
        </w:rPr>
        <w:t xml:space="preserve"> </w:t>
      </w:r>
    </w:p>
    <w:p w14:paraId="2DAAF36C" w14:textId="06428F64" w:rsidR="00B70457" w:rsidRPr="001D0480" w:rsidRDefault="00855282">
      <w:pPr>
        <w:rPr>
          <w:rFonts w:ascii="Times New Roman" w:eastAsia="Times New Roman" w:hAnsi="Times New Roman"/>
          <w:sz w:val="24"/>
          <w:szCs w:val="24"/>
          <w:shd w:val="clear" w:color="auto" w:fill="FFFFFF"/>
        </w:rPr>
      </w:pPr>
      <w:r w:rsidRPr="001D0480">
        <w:rPr>
          <w:rFonts w:ascii="Times New Roman" w:eastAsia="Times New Roman" w:hAnsi="Times New Roman"/>
          <w:sz w:val="24"/>
          <w:szCs w:val="24"/>
          <w:shd w:val="clear" w:color="auto" w:fill="FFFFFF"/>
        </w:rPr>
        <w:t xml:space="preserve">To conclude, </w:t>
      </w:r>
      <w:r w:rsidR="00A57DAE" w:rsidRPr="001D0480">
        <w:rPr>
          <w:rFonts w:ascii="Times New Roman" w:eastAsia="Times New Roman" w:hAnsi="Times New Roman"/>
          <w:sz w:val="24"/>
          <w:szCs w:val="24"/>
          <w:shd w:val="clear" w:color="auto" w:fill="FFFFFF"/>
        </w:rPr>
        <w:t>contrary to our prediction (i.e.</w:t>
      </w:r>
      <w:r w:rsidR="00AF7900">
        <w:rPr>
          <w:rFonts w:ascii="Times New Roman" w:eastAsia="Times New Roman" w:hAnsi="Times New Roman"/>
          <w:sz w:val="24"/>
          <w:szCs w:val="24"/>
          <w:shd w:val="clear" w:color="auto" w:fill="FFFFFF"/>
        </w:rPr>
        <w:t>,</w:t>
      </w:r>
      <w:r w:rsidR="00A57DAE" w:rsidRPr="001D0480">
        <w:rPr>
          <w:rFonts w:ascii="Times New Roman" w:eastAsia="Times New Roman" w:hAnsi="Times New Roman"/>
          <w:sz w:val="24"/>
          <w:szCs w:val="24"/>
          <w:shd w:val="clear" w:color="auto" w:fill="FFFFFF"/>
        </w:rPr>
        <w:t xml:space="preserve"> </w:t>
      </w:r>
      <w:r w:rsidR="00A57DAE" w:rsidRPr="001D0480">
        <w:rPr>
          <w:rFonts w:ascii="Times New Roman" w:eastAsia="Times New Roman" w:hAnsi="Times New Roman"/>
          <w:i/>
          <w:sz w:val="24"/>
          <w:szCs w:val="24"/>
          <w:shd w:val="clear" w:color="auto" w:fill="FFFFFF"/>
        </w:rPr>
        <w:t>H2</w:t>
      </w:r>
      <w:r w:rsidR="00A57DAE" w:rsidRPr="001D0480">
        <w:rPr>
          <w:rFonts w:ascii="Times New Roman" w:eastAsia="Times New Roman" w:hAnsi="Times New Roman"/>
          <w:sz w:val="24"/>
          <w:szCs w:val="24"/>
          <w:shd w:val="clear" w:color="auto" w:fill="FFFFFF"/>
        </w:rPr>
        <w:t xml:space="preserve">), </w:t>
      </w:r>
      <w:r w:rsidRPr="001D0480">
        <w:rPr>
          <w:rFonts w:ascii="Times New Roman" w:eastAsia="Times New Roman" w:hAnsi="Times New Roman"/>
          <w:sz w:val="24"/>
          <w:szCs w:val="24"/>
          <w:shd w:val="clear" w:color="auto" w:fill="FFFFFF"/>
        </w:rPr>
        <w:t>we note some evidence</w:t>
      </w:r>
      <w:r w:rsidR="00B96E20" w:rsidRPr="001D0480">
        <w:rPr>
          <w:rFonts w:ascii="Times New Roman" w:eastAsia="Times New Roman" w:hAnsi="Times New Roman"/>
          <w:sz w:val="24"/>
          <w:szCs w:val="24"/>
          <w:shd w:val="clear" w:color="auto" w:fill="FFFFFF"/>
        </w:rPr>
        <w:t xml:space="preserve"> </w:t>
      </w:r>
      <w:r w:rsidR="00B96E20" w:rsidRPr="001D0480">
        <w:rPr>
          <w:rFonts w:ascii="Times New Roman" w:hAnsi="Times New Roman"/>
          <w:sz w:val="24"/>
          <w:szCs w:val="24"/>
        </w:rPr>
        <w:t>suggesting that the traditional capital structure determinants show varied levels of sensitivity to financial crisis</w:t>
      </w:r>
      <w:r w:rsidR="00B96E20" w:rsidRPr="001D0480">
        <w:rPr>
          <w:rFonts w:ascii="Times New Roman" w:eastAsia="Times New Roman" w:hAnsi="Times New Roman"/>
          <w:sz w:val="24"/>
          <w:szCs w:val="24"/>
          <w:shd w:val="clear" w:color="auto" w:fill="FFFFFF"/>
        </w:rPr>
        <w:t>.</w:t>
      </w:r>
      <w:r w:rsidRPr="001D0480">
        <w:rPr>
          <w:rFonts w:ascii="Times New Roman" w:eastAsia="Times New Roman" w:hAnsi="Times New Roman"/>
          <w:sz w:val="24"/>
          <w:szCs w:val="24"/>
          <w:shd w:val="clear" w:color="auto" w:fill="FFFFFF"/>
        </w:rPr>
        <w:t xml:space="preserve"> </w:t>
      </w:r>
      <w:r w:rsidR="005E6734" w:rsidRPr="001D0480">
        <w:rPr>
          <w:rFonts w:ascii="Times New Roman" w:eastAsia="Times New Roman" w:hAnsi="Times New Roman"/>
          <w:sz w:val="24"/>
          <w:szCs w:val="24"/>
          <w:shd w:val="clear" w:color="auto" w:fill="FFFFFF"/>
        </w:rPr>
        <w:t>On the one hand</w:t>
      </w:r>
      <w:r w:rsidRPr="001D0480">
        <w:rPr>
          <w:rFonts w:ascii="Times New Roman" w:eastAsia="Times New Roman" w:hAnsi="Times New Roman"/>
          <w:sz w:val="24"/>
          <w:szCs w:val="24"/>
          <w:shd w:val="clear" w:color="auto" w:fill="FFFFFF"/>
        </w:rPr>
        <w:t xml:space="preserve">, </w:t>
      </w:r>
      <w:r w:rsidR="005E6734" w:rsidRPr="001D0480">
        <w:rPr>
          <w:rFonts w:ascii="Times New Roman" w:eastAsia="Times New Roman" w:hAnsi="Times New Roman"/>
          <w:sz w:val="24"/>
          <w:szCs w:val="24"/>
          <w:shd w:val="clear" w:color="auto" w:fill="FFFFFF"/>
        </w:rPr>
        <w:t>we note that financial leverage is less sensitive to firm size and profitability during financial crisis</w:t>
      </w:r>
      <w:r w:rsidR="006D56F9" w:rsidRPr="001D0480">
        <w:rPr>
          <w:rFonts w:ascii="Times New Roman" w:eastAsia="Times New Roman" w:hAnsi="Times New Roman"/>
          <w:sz w:val="24"/>
          <w:szCs w:val="24"/>
          <w:shd w:val="clear" w:color="auto" w:fill="FFFFFF"/>
        </w:rPr>
        <w:t>. On the other hand, we observe that</w:t>
      </w:r>
      <w:r w:rsidR="00196460" w:rsidRPr="001D0480">
        <w:rPr>
          <w:rFonts w:ascii="Times New Roman" w:eastAsia="Times New Roman" w:hAnsi="Times New Roman"/>
          <w:sz w:val="24"/>
          <w:szCs w:val="24"/>
          <w:shd w:val="clear" w:color="auto" w:fill="FFFFFF"/>
        </w:rPr>
        <w:t xml:space="preserve"> </w:t>
      </w:r>
      <w:r w:rsidR="00AA3DD4" w:rsidRPr="001D0480">
        <w:rPr>
          <w:rFonts w:ascii="Times New Roman" w:eastAsia="Times New Roman" w:hAnsi="Times New Roman"/>
          <w:sz w:val="24"/>
          <w:szCs w:val="24"/>
          <w:shd w:val="clear" w:color="auto" w:fill="FFFFFF"/>
        </w:rPr>
        <w:t xml:space="preserve">the sensitivity of </w:t>
      </w:r>
      <w:r w:rsidR="00196460" w:rsidRPr="001D0480">
        <w:rPr>
          <w:rFonts w:ascii="Times New Roman" w:eastAsia="Times New Roman" w:hAnsi="Times New Roman"/>
          <w:sz w:val="24"/>
          <w:szCs w:val="24"/>
          <w:shd w:val="clear" w:color="auto" w:fill="FFFFFF"/>
        </w:rPr>
        <w:t>financial</w:t>
      </w:r>
      <w:r w:rsidR="00AA3DD4" w:rsidRPr="001D0480">
        <w:rPr>
          <w:rFonts w:ascii="Times New Roman" w:eastAsia="Times New Roman" w:hAnsi="Times New Roman"/>
          <w:sz w:val="24"/>
          <w:szCs w:val="24"/>
          <w:shd w:val="clear" w:color="auto" w:fill="FFFFFF"/>
        </w:rPr>
        <w:t xml:space="preserve"> leverage to tangibility and growth is higher during financial crisis, compared to that observed in the pre-crisis and post crisis periods.</w:t>
      </w:r>
      <w:r w:rsidR="00196460" w:rsidRPr="001D0480">
        <w:rPr>
          <w:rFonts w:ascii="Times New Roman" w:eastAsia="Times New Roman" w:hAnsi="Times New Roman"/>
          <w:sz w:val="24"/>
          <w:szCs w:val="24"/>
          <w:shd w:val="clear" w:color="auto" w:fill="FFFFFF"/>
        </w:rPr>
        <w:t xml:space="preserve"> </w:t>
      </w:r>
      <w:r w:rsidR="00777ED9" w:rsidRPr="001D0480">
        <w:rPr>
          <w:rFonts w:ascii="Times New Roman" w:eastAsia="Times New Roman" w:hAnsi="Times New Roman"/>
          <w:sz w:val="24"/>
          <w:szCs w:val="24"/>
          <w:shd w:val="clear" w:color="auto" w:fill="FFFFFF"/>
        </w:rPr>
        <w:t>Within this spectrum, we find that financial leverage is insensitive to non-debt tax shield, liquidity and volatility</w:t>
      </w:r>
      <w:r w:rsidR="002B2313" w:rsidRPr="001D0480">
        <w:rPr>
          <w:rFonts w:ascii="Times New Roman" w:eastAsia="Times New Roman" w:hAnsi="Times New Roman"/>
          <w:sz w:val="24"/>
          <w:szCs w:val="24"/>
          <w:shd w:val="clear" w:color="auto" w:fill="FFFFFF"/>
        </w:rPr>
        <w:t xml:space="preserve"> during financial crisis</w:t>
      </w:r>
      <w:r w:rsidR="00777ED9" w:rsidRPr="001D0480">
        <w:rPr>
          <w:rFonts w:ascii="Times New Roman" w:eastAsia="Times New Roman" w:hAnsi="Times New Roman"/>
          <w:sz w:val="24"/>
          <w:szCs w:val="24"/>
          <w:shd w:val="clear" w:color="auto" w:fill="FFFFFF"/>
        </w:rPr>
        <w:t xml:space="preserve">. </w:t>
      </w:r>
      <w:r w:rsidR="00146826" w:rsidRPr="001D0480">
        <w:rPr>
          <w:rFonts w:ascii="Times New Roman" w:eastAsia="Times New Roman" w:hAnsi="Times New Roman"/>
          <w:sz w:val="24"/>
          <w:szCs w:val="24"/>
          <w:shd w:val="clear" w:color="auto" w:fill="FFFFFF"/>
        </w:rPr>
        <w:t xml:space="preserve">Whilst these findings point to some mixed attributes of the special relationships amongst Japanese firms and between these </w:t>
      </w:r>
      <w:r w:rsidR="00146826" w:rsidRPr="001D0480">
        <w:rPr>
          <w:rFonts w:ascii="Times New Roman" w:eastAsia="Times New Roman" w:hAnsi="Times New Roman"/>
          <w:sz w:val="24"/>
          <w:szCs w:val="24"/>
          <w:shd w:val="clear" w:color="auto" w:fill="FFFFFF"/>
        </w:rPr>
        <w:lastRenderedPageBreak/>
        <w:t xml:space="preserve">firms and their major banks, they do suggest that affiliated Japanese banks </w:t>
      </w:r>
      <w:r w:rsidR="00B67698" w:rsidRPr="001D0480">
        <w:rPr>
          <w:rFonts w:ascii="Times New Roman" w:eastAsia="Times New Roman" w:hAnsi="Times New Roman"/>
          <w:sz w:val="24"/>
          <w:szCs w:val="24"/>
          <w:shd w:val="clear" w:color="auto" w:fill="FFFFFF"/>
        </w:rPr>
        <w:t xml:space="preserve">help lessen the </w:t>
      </w:r>
      <w:r w:rsidR="00BE0F69" w:rsidRPr="001D0480">
        <w:rPr>
          <w:rFonts w:ascii="Times New Roman" w:eastAsia="Times New Roman" w:hAnsi="Times New Roman"/>
          <w:sz w:val="24"/>
          <w:szCs w:val="24"/>
          <w:shd w:val="clear" w:color="auto" w:fill="FFFFFF"/>
        </w:rPr>
        <w:t xml:space="preserve">potential </w:t>
      </w:r>
      <w:r w:rsidR="00B67698" w:rsidRPr="001D0480">
        <w:rPr>
          <w:rFonts w:ascii="Times New Roman" w:eastAsia="Times New Roman" w:hAnsi="Times New Roman"/>
          <w:sz w:val="24"/>
          <w:szCs w:val="24"/>
          <w:shd w:val="clear" w:color="auto" w:fill="FFFFFF"/>
        </w:rPr>
        <w:t>pressure associated with liquidity and volatility during financial crisis.</w:t>
      </w:r>
      <w:r w:rsidR="00146826" w:rsidRPr="001D0480">
        <w:rPr>
          <w:rFonts w:ascii="Times New Roman" w:eastAsia="Times New Roman" w:hAnsi="Times New Roman"/>
          <w:sz w:val="24"/>
          <w:szCs w:val="24"/>
          <w:shd w:val="clear" w:color="auto" w:fill="FFFFFF"/>
        </w:rPr>
        <w:t xml:space="preserve"> </w:t>
      </w:r>
    </w:p>
    <w:p w14:paraId="780F044F" w14:textId="77777777" w:rsidR="00AA6070" w:rsidRPr="001D0480" w:rsidRDefault="00AA6070" w:rsidP="00AB1273">
      <w:pPr>
        <w:widowControl w:val="0"/>
        <w:autoSpaceDE w:val="0"/>
        <w:autoSpaceDN w:val="0"/>
        <w:adjustRightInd w:val="0"/>
        <w:spacing w:after="0" w:line="240" w:lineRule="auto"/>
        <w:rPr>
          <w:rFonts w:ascii="Times New Roman" w:hAnsi="Times New Roman"/>
          <w:sz w:val="24"/>
          <w:szCs w:val="24"/>
        </w:rPr>
      </w:pPr>
    </w:p>
    <w:p w14:paraId="45A57BE0" w14:textId="50CF1662" w:rsidR="00427206" w:rsidRPr="001D0480" w:rsidRDefault="0066772D" w:rsidP="002D0A47">
      <w:pPr>
        <w:rPr>
          <w:rFonts w:ascii="Times New Roman" w:eastAsia="Times New Roman" w:hAnsi="Times New Roman"/>
          <w:b/>
          <w:bCs/>
          <w:sz w:val="24"/>
          <w:szCs w:val="24"/>
        </w:rPr>
      </w:pPr>
      <w:r w:rsidRPr="001D0480">
        <w:rPr>
          <w:rFonts w:ascii="Times New Roman" w:eastAsia="Times New Roman" w:hAnsi="Times New Roman"/>
          <w:b/>
          <w:bCs/>
          <w:sz w:val="24"/>
          <w:szCs w:val="24"/>
        </w:rPr>
        <w:t>4</w:t>
      </w:r>
      <w:r w:rsidR="004E7DDD" w:rsidRPr="001D0480">
        <w:rPr>
          <w:rFonts w:ascii="Times New Roman" w:eastAsia="Times New Roman" w:hAnsi="Times New Roman"/>
          <w:b/>
          <w:bCs/>
          <w:sz w:val="24"/>
          <w:szCs w:val="24"/>
        </w:rPr>
        <w:t>.</w:t>
      </w:r>
      <w:r w:rsidR="00470DED" w:rsidRPr="001D0480">
        <w:rPr>
          <w:rFonts w:ascii="Times New Roman" w:eastAsia="Times New Roman" w:hAnsi="Times New Roman"/>
          <w:b/>
          <w:bCs/>
          <w:sz w:val="24"/>
          <w:szCs w:val="24"/>
        </w:rPr>
        <w:t>3</w:t>
      </w:r>
      <w:r w:rsidR="004E7DDD" w:rsidRPr="001D0480">
        <w:rPr>
          <w:rFonts w:ascii="Times New Roman" w:eastAsia="Times New Roman" w:hAnsi="Times New Roman"/>
          <w:b/>
          <w:bCs/>
          <w:sz w:val="24"/>
          <w:szCs w:val="24"/>
        </w:rPr>
        <w:t xml:space="preserve">. </w:t>
      </w:r>
      <w:r w:rsidR="00427206" w:rsidRPr="001D0480">
        <w:rPr>
          <w:rFonts w:ascii="Times New Roman" w:eastAsia="Times New Roman" w:hAnsi="Times New Roman"/>
          <w:b/>
          <w:bCs/>
          <w:sz w:val="24"/>
          <w:szCs w:val="24"/>
        </w:rPr>
        <w:t xml:space="preserve">Firm-level determinants of capital structure: the role of competition </w:t>
      </w:r>
    </w:p>
    <w:p w14:paraId="0F0856E7" w14:textId="07210B40" w:rsidR="00451443" w:rsidRPr="001D0480" w:rsidRDefault="006E3DF7"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The previous section documents </w:t>
      </w:r>
      <w:r w:rsidR="003F6DAD" w:rsidRPr="001D0480">
        <w:rPr>
          <w:rFonts w:ascii="Times New Roman" w:eastAsia="Times New Roman" w:hAnsi="Times New Roman"/>
          <w:sz w:val="24"/>
          <w:szCs w:val="24"/>
        </w:rPr>
        <w:t>a substantial</w:t>
      </w:r>
      <w:r w:rsidRPr="001D0480">
        <w:rPr>
          <w:rFonts w:ascii="Times New Roman" w:eastAsia="Times New Roman" w:hAnsi="Times New Roman"/>
          <w:sz w:val="24"/>
          <w:szCs w:val="24"/>
        </w:rPr>
        <w:t xml:space="preserve"> amount of variation in the various firm-level determinants of capital structure as a result of the 2007-</w:t>
      </w:r>
      <w:r w:rsidR="00AF7900">
        <w:rPr>
          <w:rFonts w:ascii="Times New Roman" w:eastAsia="Times New Roman" w:hAnsi="Times New Roman"/>
          <w:sz w:val="24"/>
          <w:szCs w:val="24"/>
        </w:rPr>
        <w:t>20</w:t>
      </w:r>
      <w:r w:rsidR="0064295A" w:rsidRPr="001D0480">
        <w:rPr>
          <w:rFonts w:ascii="Times New Roman" w:eastAsia="Times New Roman" w:hAnsi="Times New Roman"/>
          <w:sz w:val="24"/>
          <w:szCs w:val="24"/>
        </w:rPr>
        <w:t xml:space="preserve">08 </w:t>
      </w:r>
      <w:r w:rsidR="00F751D9" w:rsidRPr="001D0480">
        <w:rPr>
          <w:rFonts w:ascii="Times New Roman" w:eastAsia="Times New Roman" w:hAnsi="Times New Roman"/>
          <w:sz w:val="24"/>
          <w:szCs w:val="24"/>
        </w:rPr>
        <w:t>global</w:t>
      </w:r>
      <w:r w:rsidR="00332CCF" w:rsidRPr="001D0480">
        <w:rPr>
          <w:rFonts w:ascii="Times New Roman" w:eastAsia="Times New Roman" w:hAnsi="Times New Roman"/>
          <w:sz w:val="24"/>
          <w:szCs w:val="24"/>
        </w:rPr>
        <w:t xml:space="preserve"> </w:t>
      </w:r>
      <w:r w:rsidRPr="001D0480">
        <w:rPr>
          <w:rFonts w:ascii="Times New Roman" w:eastAsia="Times New Roman" w:hAnsi="Times New Roman"/>
          <w:sz w:val="24"/>
          <w:szCs w:val="24"/>
        </w:rPr>
        <w:t>financial crisis.</w:t>
      </w:r>
      <w:r w:rsidR="00B5139A" w:rsidRPr="001D0480">
        <w:rPr>
          <w:rFonts w:ascii="Times New Roman" w:eastAsia="Times New Roman" w:hAnsi="Times New Roman"/>
          <w:sz w:val="24"/>
          <w:szCs w:val="24"/>
        </w:rPr>
        <w:t xml:space="preserve"> </w:t>
      </w:r>
      <w:r w:rsidR="00A94F78">
        <w:rPr>
          <w:rFonts w:ascii="Times New Roman" w:eastAsia="Times New Roman" w:hAnsi="Times New Roman"/>
          <w:sz w:val="24"/>
          <w:szCs w:val="24"/>
        </w:rPr>
        <w:t>Given that</w:t>
      </w:r>
      <w:r w:rsidR="00D308D7" w:rsidRPr="001D0480">
        <w:rPr>
          <w:rFonts w:ascii="Times New Roman" w:eastAsia="Times New Roman" w:hAnsi="Times New Roman"/>
          <w:sz w:val="24"/>
          <w:szCs w:val="24"/>
        </w:rPr>
        <w:t xml:space="preserve"> firm</w:t>
      </w:r>
      <w:r w:rsidR="00B5139A" w:rsidRPr="001D0480">
        <w:rPr>
          <w:rFonts w:ascii="Times New Roman" w:eastAsia="Times New Roman" w:hAnsi="Times New Roman"/>
          <w:sz w:val="24"/>
          <w:szCs w:val="24"/>
        </w:rPr>
        <w:t xml:space="preserve"> ownership structure and the lending relationship with major banks </w:t>
      </w:r>
      <w:r w:rsidR="00D308D7" w:rsidRPr="001D0480">
        <w:rPr>
          <w:rFonts w:ascii="Times New Roman" w:eastAsia="Times New Roman" w:hAnsi="Times New Roman"/>
          <w:sz w:val="24"/>
          <w:szCs w:val="24"/>
        </w:rPr>
        <w:t xml:space="preserve">may </w:t>
      </w:r>
      <w:r w:rsidR="00B5139A" w:rsidRPr="001D0480">
        <w:rPr>
          <w:rFonts w:ascii="Times New Roman" w:eastAsia="Times New Roman" w:hAnsi="Times New Roman"/>
          <w:sz w:val="24"/>
          <w:szCs w:val="24"/>
        </w:rPr>
        <w:t>shield Japanese firms from competitive pressure</w:t>
      </w:r>
      <w:r w:rsidR="006E0DC5" w:rsidRPr="001D0480">
        <w:rPr>
          <w:rFonts w:ascii="Times New Roman" w:eastAsia="Times New Roman" w:hAnsi="Times New Roman"/>
          <w:sz w:val="24"/>
          <w:szCs w:val="24"/>
        </w:rPr>
        <w:t>, w</w:t>
      </w:r>
      <w:r w:rsidR="007075B7" w:rsidRPr="001D0480">
        <w:rPr>
          <w:rFonts w:ascii="Times New Roman" w:eastAsia="Times New Roman" w:hAnsi="Times New Roman"/>
          <w:sz w:val="24"/>
          <w:szCs w:val="24"/>
        </w:rPr>
        <w:t>e</w:t>
      </w:r>
      <w:r w:rsidR="00D56FFE" w:rsidRPr="001D0480">
        <w:rPr>
          <w:rFonts w:ascii="Times New Roman" w:eastAsia="Times New Roman" w:hAnsi="Times New Roman"/>
          <w:sz w:val="24"/>
          <w:szCs w:val="24"/>
        </w:rPr>
        <w:t xml:space="preserve"> extend our baseline model and </w:t>
      </w:r>
      <w:r w:rsidR="00143956" w:rsidRPr="001D0480">
        <w:rPr>
          <w:rFonts w:ascii="Times New Roman" w:eastAsia="Times New Roman" w:hAnsi="Times New Roman"/>
          <w:sz w:val="24"/>
          <w:szCs w:val="24"/>
        </w:rPr>
        <w:t xml:space="preserve">add a novel dimension by </w:t>
      </w:r>
      <w:r w:rsidR="00D56FFE" w:rsidRPr="001D0480">
        <w:rPr>
          <w:rFonts w:ascii="Times New Roman" w:eastAsia="Times New Roman" w:hAnsi="Times New Roman"/>
          <w:sz w:val="24"/>
          <w:szCs w:val="24"/>
        </w:rPr>
        <w:t>examin</w:t>
      </w:r>
      <w:r w:rsidR="00143956" w:rsidRPr="001D0480">
        <w:rPr>
          <w:rFonts w:ascii="Times New Roman" w:eastAsia="Times New Roman" w:hAnsi="Times New Roman"/>
          <w:sz w:val="24"/>
          <w:szCs w:val="24"/>
        </w:rPr>
        <w:t xml:space="preserve">ing </w:t>
      </w:r>
      <w:r w:rsidR="00D56FFE" w:rsidRPr="001D0480">
        <w:rPr>
          <w:rFonts w:ascii="Times New Roman" w:eastAsia="Times New Roman" w:hAnsi="Times New Roman"/>
          <w:sz w:val="24"/>
          <w:szCs w:val="24"/>
        </w:rPr>
        <w:t>the moderating role of competition.</w:t>
      </w:r>
      <w:r w:rsidR="00D308D7" w:rsidRPr="001D0480">
        <w:rPr>
          <w:rFonts w:ascii="Times New Roman" w:eastAsia="Times New Roman" w:hAnsi="Times New Roman"/>
          <w:sz w:val="24"/>
          <w:szCs w:val="24"/>
        </w:rPr>
        <w:t xml:space="preserve"> The results of this </w:t>
      </w:r>
      <w:r w:rsidR="006E0DC5" w:rsidRPr="001D0480">
        <w:rPr>
          <w:rFonts w:ascii="Times New Roman" w:eastAsia="Times New Roman" w:hAnsi="Times New Roman"/>
          <w:sz w:val="24"/>
          <w:szCs w:val="24"/>
        </w:rPr>
        <w:t xml:space="preserve">are </w:t>
      </w:r>
      <w:r w:rsidR="00D308D7" w:rsidRPr="001D0480">
        <w:rPr>
          <w:rFonts w:ascii="Times New Roman" w:eastAsia="Times New Roman" w:hAnsi="Times New Roman"/>
          <w:sz w:val="24"/>
          <w:szCs w:val="24"/>
        </w:rPr>
        <w:t>presented in Tables</w:t>
      </w:r>
      <w:r w:rsidR="00E8126B" w:rsidRPr="001D0480">
        <w:rPr>
          <w:rFonts w:ascii="Times New Roman" w:eastAsia="Times New Roman" w:hAnsi="Times New Roman"/>
          <w:sz w:val="24"/>
          <w:szCs w:val="24"/>
        </w:rPr>
        <w:t xml:space="preserve"> </w:t>
      </w:r>
      <w:r w:rsidR="00BC4740" w:rsidRPr="001D0480">
        <w:rPr>
          <w:rFonts w:ascii="Times New Roman" w:eastAsia="Times New Roman" w:hAnsi="Times New Roman"/>
          <w:sz w:val="24"/>
          <w:szCs w:val="24"/>
        </w:rPr>
        <w:t xml:space="preserve">7 </w:t>
      </w:r>
      <w:r w:rsidR="00D308D7" w:rsidRPr="001D0480">
        <w:rPr>
          <w:rFonts w:ascii="Times New Roman" w:eastAsia="Times New Roman" w:hAnsi="Times New Roman"/>
          <w:sz w:val="24"/>
          <w:szCs w:val="24"/>
        </w:rPr>
        <w:t xml:space="preserve">and </w:t>
      </w:r>
      <w:r w:rsidR="00BC4740" w:rsidRPr="001D0480">
        <w:rPr>
          <w:rFonts w:ascii="Times New Roman" w:eastAsia="Times New Roman" w:hAnsi="Times New Roman"/>
          <w:sz w:val="24"/>
          <w:szCs w:val="24"/>
        </w:rPr>
        <w:t>8</w:t>
      </w:r>
      <w:r w:rsidR="00D308D7" w:rsidRPr="001D0480">
        <w:rPr>
          <w:rFonts w:ascii="Times New Roman" w:eastAsia="Times New Roman" w:hAnsi="Times New Roman"/>
          <w:sz w:val="24"/>
          <w:szCs w:val="24"/>
        </w:rPr>
        <w:t>.</w:t>
      </w:r>
      <w:r w:rsidR="009D33AC" w:rsidRPr="001D0480">
        <w:rPr>
          <w:rFonts w:ascii="Times New Roman" w:eastAsia="Times New Roman" w:hAnsi="Times New Roman"/>
          <w:sz w:val="24"/>
          <w:szCs w:val="24"/>
        </w:rPr>
        <w:t xml:space="preserve"> </w:t>
      </w:r>
      <w:r w:rsidR="007A04FC" w:rsidRPr="001D0480">
        <w:rPr>
          <w:rFonts w:ascii="Times New Roman" w:eastAsia="Times New Roman" w:hAnsi="Times New Roman"/>
          <w:sz w:val="24"/>
          <w:szCs w:val="24"/>
        </w:rPr>
        <w:t>The f</w:t>
      </w:r>
      <w:r w:rsidR="009D33AC" w:rsidRPr="001D0480">
        <w:rPr>
          <w:rFonts w:ascii="Times New Roman" w:eastAsia="Times New Roman" w:hAnsi="Times New Roman"/>
          <w:sz w:val="24"/>
          <w:szCs w:val="24"/>
        </w:rPr>
        <w:t xml:space="preserve">indings </w:t>
      </w:r>
      <w:r w:rsidR="00F45D09" w:rsidRPr="001D0480">
        <w:rPr>
          <w:rFonts w:ascii="Times New Roman" w:eastAsia="Times New Roman" w:hAnsi="Times New Roman"/>
          <w:sz w:val="24"/>
          <w:szCs w:val="24"/>
        </w:rPr>
        <w:t>in the</w:t>
      </w:r>
      <w:r w:rsidR="009D33AC" w:rsidRPr="001D0480">
        <w:rPr>
          <w:rFonts w:ascii="Times New Roman" w:eastAsia="Times New Roman" w:hAnsi="Times New Roman"/>
          <w:sz w:val="24"/>
          <w:szCs w:val="24"/>
        </w:rPr>
        <w:t xml:space="preserve"> first set of regressions </w:t>
      </w:r>
      <w:r w:rsidR="007A04FC" w:rsidRPr="001D0480">
        <w:rPr>
          <w:rFonts w:ascii="Times New Roman" w:eastAsia="Times New Roman" w:hAnsi="Times New Roman"/>
          <w:sz w:val="24"/>
          <w:szCs w:val="24"/>
        </w:rPr>
        <w:t xml:space="preserve">(columns 1-2) </w:t>
      </w:r>
      <w:r w:rsidR="00F45D09" w:rsidRPr="001D0480">
        <w:rPr>
          <w:rFonts w:ascii="Times New Roman" w:eastAsia="Times New Roman" w:hAnsi="Times New Roman"/>
          <w:sz w:val="24"/>
          <w:szCs w:val="24"/>
        </w:rPr>
        <w:t>in Table</w:t>
      </w:r>
      <w:r w:rsidR="009D33AC" w:rsidRPr="001D0480">
        <w:rPr>
          <w:rFonts w:ascii="Times New Roman" w:eastAsia="Times New Roman" w:hAnsi="Times New Roman"/>
          <w:sz w:val="24"/>
          <w:szCs w:val="24"/>
        </w:rPr>
        <w:t xml:space="preserve"> </w:t>
      </w:r>
      <w:r w:rsidR="00BC4740" w:rsidRPr="001D0480">
        <w:rPr>
          <w:rFonts w:ascii="Times New Roman" w:eastAsia="Times New Roman" w:hAnsi="Times New Roman"/>
          <w:sz w:val="24"/>
          <w:szCs w:val="24"/>
        </w:rPr>
        <w:t xml:space="preserve">7 </w:t>
      </w:r>
      <w:r w:rsidR="00F45D09" w:rsidRPr="001D0480">
        <w:rPr>
          <w:rFonts w:ascii="Times New Roman" w:eastAsia="Times New Roman" w:hAnsi="Times New Roman"/>
          <w:sz w:val="24"/>
          <w:szCs w:val="24"/>
        </w:rPr>
        <w:t>document</w:t>
      </w:r>
      <w:r w:rsidR="009D33AC" w:rsidRPr="001D0480">
        <w:rPr>
          <w:rFonts w:ascii="Times New Roman" w:eastAsia="Times New Roman" w:hAnsi="Times New Roman"/>
          <w:sz w:val="24"/>
          <w:szCs w:val="24"/>
        </w:rPr>
        <w:t xml:space="preserve"> the role of competition </w:t>
      </w:r>
      <w:r w:rsidR="007A04FC" w:rsidRPr="001D0480">
        <w:rPr>
          <w:rFonts w:ascii="Times New Roman" w:eastAsia="Times New Roman" w:hAnsi="Times New Roman"/>
          <w:sz w:val="24"/>
          <w:szCs w:val="24"/>
        </w:rPr>
        <w:t>on</w:t>
      </w:r>
      <w:r w:rsidR="009D33AC" w:rsidRPr="001D0480">
        <w:rPr>
          <w:rFonts w:ascii="Times New Roman" w:eastAsia="Times New Roman" w:hAnsi="Times New Roman"/>
          <w:sz w:val="24"/>
          <w:szCs w:val="24"/>
        </w:rPr>
        <w:t xml:space="preserve"> capital structure </w:t>
      </w:r>
      <w:r w:rsidR="007A04FC" w:rsidRPr="001D0480">
        <w:rPr>
          <w:rFonts w:ascii="Times New Roman" w:eastAsia="Times New Roman" w:hAnsi="Times New Roman"/>
          <w:sz w:val="24"/>
          <w:szCs w:val="24"/>
        </w:rPr>
        <w:t xml:space="preserve">decision </w:t>
      </w:r>
      <w:r w:rsidR="009D33AC" w:rsidRPr="001D0480">
        <w:rPr>
          <w:rFonts w:ascii="Times New Roman" w:eastAsia="Times New Roman" w:hAnsi="Times New Roman"/>
          <w:sz w:val="24"/>
          <w:szCs w:val="24"/>
        </w:rPr>
        <w:t>across all industries.</w:t>
      </w:r>
      <w:r w:rsidR="009D07BC" w:rsidRPr="001D0480">
        <w:rPr>
          <w:rFonts w:ascii="Times New Roman" w:eastAsia="Times New Roman" w:hAnsi="Times New Roman"/>
          <w:sz w:val="24"/>
          <w:szCs w:val="24"/>
        </w:rPr>
        <w:t xml:space="preserve"> </w:t>
      </w:r>
      <w:r w:rsidR="009D33AC" w:rsidRPr="001D0480">
        <w:rPr>
          <w:rFonts w:ascii="Times New Roman" w:eastAsia="Times New Roman" w:hAnsi="Times New Roman"/>
          <w:sz w:val="24"/>
          <w:szCs w:val="24"/>
        </w:rPr>
        <w:t xml:space="preserve">In the second </w:t>
      </w:r>
      <w:r w:rsidR="00EF18AB" w:rsidRPr="001D0480">
        <w:rPr>
          <w:rFonts w:ascii="Times New Roman" w:eastAsia="Times New Roman" w:hAnsi="Times New Roman"/>
          <w:sz w:val="24"/>
          <w:szCs w:val="24"/>
        </w:rPr>
        <w:t xml:space="preserve">(columns 3-4) </w:t>
      </w:r>
      <w:r w:rsidR="009D33AC" w:rsidRPr="001D0480">
        <w:rPr>
          <w:rFonts w:ascii="Times New Roman" w:eastAsia="Times New Roman" w:hAnsi="Times New Roman"/>
          <w:sz w:val="24"/>
          <w:szCs w:val="24"/>
        </w:rPr>
        <w:t xml:space="preserve">and the last </w:t>
      </w:r>
      <w:r w:rsidR="00EF18AB" w:rsidRPr="001D0480">
        <w:rPr>
          <w:rFonts w:ascii="Times New Roman" w:eastAsia="Times New Roman" w:hAnsi="Times New Roman"/>
          <w:sz w:val="24"/>
          <w:szCs w:val="24"/>
        </w:rPr>
        <w:t xml:space="preserve">(columns 5-6) </w:t>
      </w:r>
      <w:r w:rsidR="00F45D09" w:rsidRPr="001D0480">
        <w:rPr>
          <w:rFonts w:ascii="Times New Roman" w:eastAsia="Times New Roman" w:hAnsi="Times New Roman"/>
          <w:sz w:val="24"/>
          <w:szCs w:val="24"/>
        </w:rPr>
        <w:t>sets of</w:t>
      </w:r>
      <w:r w:rsidR="009D33AC" w:rsidRPr="001D0480">
        <w:rPr>
          <w:rFonts w:ascii="Times New Roman" w:eastAsia="Times New Roman" w:hAnsi="Times New Roman"/>
          <w:sz w:val="24"/>
          <w:szCs w:val="24"/>
        </w:rPr>
        <w:t xml:space="preserve"> our regression analysis, we </w:t>
      </w:r>
      <w:r w:rsidR="00F45D09" w:rsidRPr="001D0480">
        <w:rPr>
          <w:rFonts w:ascii="Times New Roman" w:eastAsia="Times New Roman" w:hAnsi="Times New Roman"/>
          <w:sz w:val="24"/>
          <w:szCs w:val="24"/>
        </w:rPr>
        <w:t>split our</w:t>
      </w:r>
      <w:r w:rsidR="009D33AC" w:rsidRPr="001D0480">
        <w:rPr>
          <w:rFonts w:ascii="Times New Roman" w:eastAsia="Times New Roman" w:hAnsi="Times New Roman"/>
          <w:sz w:val="24"/>
          <w:szCs w:val="24"/>
        </w:rPr>
        <w:t xml:space="preserve"> </w:t>
      </w:r>
      <w:r w:rsidR="00F45D09" w:rsidRPr="001D0480">
        <w:rPr>
          <w:rFonts w:ascii="Times New Roman" w:eastAsia="Times New Roman" w:hAnsi="Times New Roman"/>
          <w:sz w:val="24"/>
          <w:szCs w:val="24"/>
        </w:rPr>
        <w:t>firms into</w:t>
      </w:r>
      <w:r w:rsidR="009D33AC" w:rsidRPr="001D0480">
        <w:rPr>
          <w:rFonts w:ascii="Times New Roman" w:eastAsia="Times New Roman" w:hAnsi="Times New Roman"/>
          <w:sz w:val="24"/>
          <w:szCs w:val="24"/>
        </w:rPr>
        <w:t xml:space="preserve"> high</w:t>
      </w:r>
      <w:r w:rsidR="0031254A" w:rsidRPr="001D0480">
        <w:rPr>
          <w:rFonts w:ascii="Times New Roman" w:eastAsia="Times New Roman" w:hAnsi="Times New Roman"/>
          <w:sz w:val="24"/>
          <w:szCs w:val="24"/>
        </w:rPr>
        <w:t>-competition and low-</w:t>
      </w:r>
      <w:r w:rsidR="00F45D09" w:rsidRPr="001D0480">
        <w:rPr>
          <w:rFonts w:ascii="Times New Roman" w:eastAsia="Times New Roman" w:hAnsi="Times New Roman"/>
          <w:sz w:val="24"/>
          <w:szCs w:val="24"/>
        </w:rPr>
        <w:t>competiti</w:t>
      </w:r>
      <w:r w:rsidR="0031254A" w:rsidRPr="001D0480">
        <w:rPr>
          <w:rFonts w:ascii="Times New Roman" w:eastAsia="Times New Roman" w:hAnsi="Times New Roman"/>
          <w:sz w:val="24"/>
          <w:szCs w:val="24"/>
        </w:rPr>
        <w:t>on</w:t>
      </w:r>
      <w:r w:rsidR="0005665F" w:rsidRPr="001D0480">
        <w:rPr>
          <w:rFonts w:ascii="Times New Roman" w:eastAsia="Times New Roman" w:hAnsi="Times New Roman"/>
          <w:sz w:val="24"/>
          <w:szCs w:val="24"/>
        </w:rPr>
        <w:t xml:space="preserve"> industries</w:t>
      </w:r>
      <w:r w:rsidR="00732D60">
        <w:rPr>
          <w:rFonts w:ascii="Times New Roman" w:eastAsia="Times New Roman" w:hAnsi="Times New Roman"/>
          <w:sz w:val="24"/>
          <w:szCs w:val="24"/>
        </w:rPr>
        <w:t>,</w:t>
      </w:r>
      <w:r w:rsidR="0005665F" w:rsidRPr="001D0480">
        <w:rPr>
          <w:rFonts w:ascii="Times New Roman" w:eastAsia="Times New Roman" w:hAnsi="Times New Roman"/>
          <w:sz w:val="24"/>
          <w:szCs w:val="24"/>
        </w:rPr>
        <w:t xml:space="preserve"> </w:t>
      </w:r>
      <w:r w:rsidR="00F45D09" w:rsidRPr="001D0480">
        <w:rPr>
          <w:rFonts w:ascii="Times New Roman" w:eastAsia="Times New Roman" w:hAnsi="Times New Roman"/>
          <w:sz w:val="24"/>
          <w:szCs w:val="24"/>
        </w:rPr>
        <w:t>respectively</w:t>
      </w:r>
      <w:r w:rsidR="00732D60">
        <w:rPr>
          <w:rFonts w:ascii="Times New Roman" w:eastAsia="Times New Roman" w:hAnsi="Times New Roman"/>
          <w:sz w:val="24"/>
          <w:szCs w:val="24"/>
        </w:rPr>
        <w:t>,</w:t>
      </w:r>
      <w:r w:rsidR="00EF18AB" w:rsidRPr="001D0480">
        <w:rPr>
          <w:rFonts w:ascii="Times New Roman" w:eastAsia="Times New Roman" w:hAnsi="Times New Roman"/>
          <w:sz w:val="24"/>
          <w:szCs w:val="24"/>
        </w:rPr>
        <w:t xml:space="preserve"> to highlight the moderating role of competition on the traditional capital structure </w:t>
      </w:r>
      <w:r w:rsidR="00451443" w:rsidRPr="001D0480">
        <w:rPr>
          <w:rFonts w:ascii="Times New Roman" w:eastAsia="Times New Roman" w:hAnsi="Times New Roman"/>
          <w:sz w:val="24"/>
          <w:szCs w:val="24"/>
        </w:rPr>
        <w:t>determinants</w:t>
      </w:r>
      <w:r w:rsidR="009D33AC" w:rsidRPr="001D0480">
        <w:rPr>
          <w:rFonts w:ascii="Times New Roman" w:eastAsia="Times New Roman" w:hAnsi="Times New Roman"/>
          <w:sz w:val="24"/>
          <w:szCs w:val="24"/>
        </w:rPr>
        <w:t xml:space="preserve">. </w:t>
      </w:r>
      <w:r w:rsidR="00C85FFD" w:rsidRPr="001D0480">
        <w:rPr>
          <w:rFonts w:ascii="Times New Roman" w:eastAsia="Times New Roman" w:hAnsi="Times New Roman"/>
          <w:sz w:val="24"/>
          <w:szCs w:val="24"/>
        </w:rPr>
        <w:t>We split our firms into high- and low-competition by using the median value (50</w:t>
      </w:r>
      <w:r w:rsidR="00C85FFD" w:rsidRPr="001D0480">
        <w:rPr>
          <w:rFonts w:ascii="Times New Roman" w:eastAsia="Times New Roman" w:hAnsi="Times New Roman"/>
          <w:sz w:val="24"/>
          <w:szCs w:val="24"/>
          <w:vertAlign w:val="superscript"/>
        </w:rPr>
        <w:t>th</w:t>
      </w:r>
      <w:r w:rsidR="00C85FFD" w:rsidRPr="001D0480">
        <w:rPr>
          <w:rFonts w:ascii="Times New Roman" w:eastAsia="Times New Roman" w:hAnsi="Times New Roman"/>
          <w:sz w:val="24"/>
          <w:szCs w:val="24"/>
        </w:rPr>
        <w:t xml:space="preserve"> percentile) of the price-cost margin (</w:t>
      </w:r>
      <w:r w:rsidR="00C85FFD" w:rsidRPr="001D0480">
        <w:rPr>
          <w:rFonts w:ascii="Times New Roman" w:eastAsia="Times New Roman" w:hAnsi="Times New Roman"/>
          <w:i/>
          <w:sz w:val="24"/>
          <w:szCs w:val="24"/>
        </w:rPr>
        <w:t>PCM</w:t>
      </w:r>
      <w:r w:rsidR="00C85FFD" w:rsidRPr="001D0480">
        <w:rPr>
          <w:rFonts w:ascii="Times New Roman" w:eastAsia="Times New Roman" w:hAnsi="Times New Roman"/>
          <w:sz w:val="24"/>
          <w:szCs w:val="24"/>
        </w:rPr>
        <w:t>)</w:t>
      </w:r>
      <w:r w:rsidR="000608EA" w:rsidRPr="001D0480">
        <w:rPr>
          <w:rStyle w:val="FootnoteReference"/>
          <w:rFonts w:ascii="Times New Roman" w:eastAsia="Times New Roman" w:hAnsi="Times New Roman"/>
          <w:sz w:val="24"/>
          <w:szCs w:val="24"/>
        </w:rPr>
        <w:footnoteReference w:id="4"/>
      </w:r>
      <w:r w:rsidR="004F4810">
        <w:rPr>
          <w:rFonts w:ascii="Times New Roman" w:eastAsia="Times New Roman" w:hAnsi="Times New Roman"/>
          <w:sz w:val="24"/>
          <w:szCs w:val="24"/>
        </w:rPr>
        <w:t>,</w:t>
      </w:r>
      <w:r w:rsidR="00C85FFD" w:rsidRPr="001D0480">
        <w:rPr>
          <w:rFonts w:ascii="Times New Roman" w:eastAsia="Times New Roman" w:hAnsi="Times New Roman"/>
          <w:sz w:val="24"/>
          <w:szCs w:val="24"/>
        </w:rPr>
        <w:t xml:space="preserve"> where low-competition means </w:t>
      </w:r>
      <w:r w:rsidR="00C85FFD" w:rsidRPr="001D0480">
        <w:rPr>
          <w:rFonts w:ascii="Times New Roman" w:eastAsia="Times New Roman" w:hAnsi="Times New Roman"/>
          <w:i/>
          <w:sz w:val="24"/>
          <w:szCs w:val="24"/>
        </w:rPr>
        <w:t>PCM</w:t>
      </w:r>
      <w:r w:rsidR="00C85FFD" w:rsidRPr="001D0480">
        <w:rPr>
          <w:rFonts w:ascii="Times New Roman" w:eastAsia="Times New Roman" w:hAnsi="Times New Roman"/>
          <w:sz w:val="24"/>
          <w:szCs w:val="24"/>
        </w:rPr>
        <w:t xml:space="preserve"> </w:t>
      </w:r>
      <w:r w:rsidR="00C85FFD" w:rsidRPr="001D0480">
        <w:rPr>
          <w:rFonts w:ascii="Times New Roman" w:hAnsi="Times New Roman"/>
          <w:sz w:val="24"/>
          <w:szCs w:val="24"/>
          <w:shd w:val="clear" w:color="auto" w:fill="FFFFFF"/>
        </w:rPr>
        <w:t>&gt;</w:t>
      </w:r>
      <w:r w:rsidR="00C85FFD" w:rsidRPr="001D0480">
        <w:rPr>
          <w:rFonts w:ascii="Times New Roman" w:hAnsi="Times New Roman"/>
          <w:sz w:val="24"/>
          <w:szCs w:val="24"/>
        </w:rPr>
        <w:t xml:space="preserve">50P and high competition means </w:t>
      </w:r>
      <w:r w:rsidR="0061548B" w:rsidRPr="001D0480">
        <w:rPr>
          <w:rFonts w:ascii="Times New Roman" w:hAnsi="Times New Roman"/>
          <w:i/>
          <w:sz w:val="24"/>
          <w:szCs w:val="24"/>
        </w:rPr>
        <w:t>PCM</w:t>
      </w:r>
      <w:r w:rsidR="0061548B" w:rsidRPr="001D0480">
        <w:rPr>
          <w:rFonts w:ascii="Times New Roman" w:hAnsi="Times New Roman"/>
          <w:sz w:val="24"/>
          <w:szCs w:val="24"/>
        </w:rPr>
        <w:t xml:space="preserve"> </w:t>
      </w:r>
      <w:r w:rsidR="00C85FFD" w:rsidRPr="001D0480">
        <w:rPr>
          <w:rFonts w:ascii="Times New Roman" w:hAnsi="Times New Roman"/>
          <w:sz w:val="24"/>
          <w:szCs w:val="24"/>
        </w:rPr>
        <w:t>&lt;50P.</w:t>
      </w:r>
    </w:p>
    <w:p w14:paraId="0F702422" w14:textId="1B05D060" w:rsidR="002C365D" w:rsidRPr="001D0480" w:rsidRDefault="002C365D" w:rsidP="002D0A47">
      <w:pPr>
        <w:rPr>
          <w:rFonts w:ascii="Times New Roman" w:eastAsia="Times New Roman" w:hAnsi="Times New Roman"/>
          <w:sz w:val="24"/>
          <w:szCs w:val="24"/>
        </w:rPr>
      </w:pPr>
      <w:r w:rsidRPr="001D0480">
        <w:rPr>
          <w:rFonts w:ascii="Times New Roman" w:eastAsia="Times New Roman" w:hAnsi="Times New Roman"/>
          <w:sz w:val="24"/>
          <w:szCs w:val="24"/>
        </w:rPr>
        <w:t>First, the coefficient on price-cost margin (</w:t>
      </w:r>
      <w:r w:rsidRPr="001D0480">
        <w:rPr>
          <w:rFonts w:ascii="Times New Roman" w:eastAsia="Times New Roman" w:hAnsi="Times New Roman"/>
          <w:i/>
          <w:sz w:val="24"/>
          <w:szCs w:val="24"/>
        </w:rPr>
        <w:t>PCM</w:t>
      </w:r>
      <w:r w:rsidRPr="001D0480">
        <w:rPr>
          <w:rFonts w:ascii="Times New Roman" w:eastAsia="Times New Roman" w:hAnsi="Times New Roman"/>
          <w:sz w:val="24"/>
          <w:szCs w:val="24"/>
        </w:rPr>
        <w:t>) is negative and statistically significant at the 1% level. This suggest</w:t>
      </w:r>
      <w:r w:rsidR="009920F5" w:rsidRPr="001D0480">
        <w:rPr>
          <w:rFonts w:ascii="Times New Roman" w:eastAsia="Times New Roman" w:hAnsi="Times New Roman"/>
          <w:sz w:val="24"/>
          <w:szCs w:val="24"/>
        </w:rPr>
        <w:t>s</w:t>
      </w:r>
      <w:r w:rsidRPr="001D0480">
        <w:rPr>
          <w:rFonts w:ascii="Times New Roman" w:eastAsia="Times New Roman" w:hAnsi="Times New Roman"/>
          <w:sz w:val="24"/>
          <w:szCs w:val="24"/>
        </w:rPr>
        <w:t xml:space="preserve"> that product market competition increases Japanese firms</w:t>
      </w:r>
      <w:r w:rsidR="00912C10"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overall financial leverage</w:t>
      </w:r>
      <w:r w:rsidR="00FE05B3" w:rsidRPr="001D0480">
        <w:rPr>
          <w:rFonts w:ascii="Times New Roman" w:eastAsia="Times New Roman" w:hAnsi="Times New Roman"/>
          <w:sz w:val="24"/>
          <w:szCs w:val="24"/>
        </w:rPr>
        <w:t xml:space="preserve"> and may enhance the benefits of leverage (</w:t>
      </w:r>
      <w:proofErr w:type="spellStart"/>
      <w:r w:rsidR="00A967EB">
        <w:rPr>
          <w:rFonts w:ascii="Times New Roman" w:hAnsi="Times New Roman"/>
          <w:sz w:val="24"/>
          <w:szCs w:val="24"/>
        </w:rPr>
        <w:t>Dakua</w:t>
      </w:r>
      <w:proofErr w:type="spellEnd"/>
      <w:r w:rsidR="00A967EB">
        <w:rPr>
          <w:rFonts w:ascii="Times New Roman" w:hAnsi="Times New Roman"/>
          <w:sz w:val="24"/>
          <w:szCs w:val="24"/>
        </w:rPr>
        <w:t xml:space="preserve">, 2019; Elmagrhi et al., 2018; </w:t>
      </w:r>
      <w:r w:rsidR="00FE05B3" w:rsidRPr="001D0480">
        <w:rPr>
          <w:rFonts w:ascii="Times New Roman" w:hAnsi="Times New Roman"/>
          <w:sz w:val="24"/>
          <w:szCs w:val="24"/>
        </w:rPr>
        <w:t xml:space="preserve">Fosu 2013; </w:t>
      </w:r>
      <w:proofErr w:type="spellStart"/>
      <w:r w:rsidR="00FE05B3" w:rsidRPr="001D0480">
        <w:rPr>
          <w:rFonts w:ascii="Times New Roman" w:hAnsi="Times New Roman"/>
          <w:sz w:val="24"/>
          <w:szCs w:val="24"/>
        </w:rPr>
        <w:t>Valta</w:t>
      </w:r>
      <w:proofErr w:type="spellEnd"/>
      <w:r w:rsidR="00FE05B3" w:rsidRPr="001D0480">
        <w:rPr>
          <w:rFonts w:ascii="Times New Roman" w:hAnsi="Times New Roman"/>
          <w:sz w:val="24"/>
          <w:szCs w:val="24"/>
        </w:rPr>
        <w:t xml:space="preserve">, 2012; </w:t>
      </w:r>
      <w:proofErr w:type="spellStart"/>
      <w:r w:rsidR="00FE05B3" w:rsidRPr="001D0480">
        <w:rPr>
          <w:rFonts w:ascii="Times New Roman" w:hAnsi="Times New Roman"/>
          <w:sz w:val="24"/>
          <w:szCs w:val="24"/>
        </w:rPr>
        <w:t>Guney</w:t>
      </w:r>
      <w:proofErr w:type="spellEnd"/>
      <w:r w:rsidR="00FE05B3" w:rsidRPr="001D0480">
        <w:rPr>
          <w:rFonts w:ascii="Times New Roman" w:hAnsi="Times New Roman"/>
          <w:sz w:val="24"/>
          <w:szCs w:val="24"/>
        </w:rPr>
        <w:t xml:space="preserve"> et al. 2011)</w:t>
      </w:r>
      <w:r w:rsidR="00A4204F" w:rsidRPr="001D0480">
        <w:rPr>
          <w:rFonts w:ascii="Times New Roman" w:eastAsia="Times New Roman" w:hAnsi="Times New Roman"/>
          <w:sz w:val="24"/>
          <w:szCs w:val="24"/>
        </w:rPr>
        <w:t xml:space="preserve">. This observation is consistent with the predatory theories </w:t>
      </w:r>
      <w:r w:rsidR="00E971AD" w:rsidRPr="001D0480">
        <w:rPr>
          <w:rFonts w:ascii="Times New Roman" w:eastAsia="Times New Roman" w:hAnsi="Times New Roman"/>
          <w:sz w:val="24"/>
          <w:szCs w:val="24"/>
        </w:rPr>
        <w:t xml:space="preserve">of capital structure </w:t>
      </w:r>
      <w:r w:rsidR="00A4204F" w:rsidRPr="001D0480">
        <w:rPr>
          <w:rFonts w:ascii="Times New Roman" w:eastAsia="Times New Roman" w:hAnsi="Times New Roman"/>
          <w:sz w:val="24"/>
          <w:szCs w:val="24"/>
        </w:rPr>
        <w:t xml:space="preserve">(see, </w:t>
      </w:r>
      <w:r w:rsidR="00A967EB" w:rsidRPr="006432AB">
        <w:rPr>
          <w:rFonts w:ascii="Times New Roman" w:hAnsi="Times New Roman"/>
          <w:sz w:val="24"/>
          <w:szCs w:val="24"/>
        </w:rPr>
        <w:t xml:space="preserve">Ahmed &amp; </w:t>
      </w:r>
      <w:proofErr w:type="spellStart"/>
      <w:r w:rsidR="00A967EB" w:rsidRPr="006432AB">
        <w:rPr>
          <w:rFonts w:ascii="Times New Roman" w:hAnsi="Times New Roman"/>
          <w:sz w:val="24"/>
          <w:szCs w:val="24"/>
        </w:rPr>
        <w:t>Hla</w:t>
      </w:r>
      <w:proofErr w:type="spellEnd"/>
      <w:r w:rsidR="00A967EB" w:rsidRPr="006432AB">
        <w:rPr>
          <w:rFonts w:ascii="Times New Roman" w:hAnsi="Times New Roman"/>
          <w:sz w:val="24"/>
          <w:szCs w:val="24"/>
        </w:rPr>
        <w:t>, 2019</w:t>
      </w:r>
      <w:r w:rsidR="00A967EB">
        <w:rPr>
          <w:rFonts w:ascii="Times New Roman" w:hAnsi="Times New Roman"/>
          <w:sz w:val="24"/>
          <w:szCs w:val="24"/>
        </w:rPr>
        <w:t xml:space="preserve">; </w:t>
      </w:r>
      <w:proofErr w:type="spellStart"/>
      <w:r w:rsidR="00A967EB" w:rsidRPr="00AF144D">
        <w:rPr>
          <w:rFonts w:ascii="Times New Roman" w:hAnsi="Times New Roman"/>
          <w:sz w:val="24"/>
          <w:szCs w:val="24"/>
        </w:rPr>
        <w:t>Alexandridis</w:t>
      </w:r>
      <w:proofErr w:type="spellEnd"/>
      <w:r w:rsidR="00A967EB" w:rsidRPr="00AF144D">
        <w:rPr>
          <w:rFonts w:ascii="Times New Roman" w:hAnsi="Times New Roman"/>
          <w:sz w:val="24"/>
          <w:szCs w:val="24"/>
        </w:rPr>
        <w:t xml:space="preserve"> &amp; Hasan, 2019</w:t>
      </w:r>
      <w:r w:rsidR="00A967EB">
        <w:rPr>
          <w:rFonts w:ascii="Times New Roman" w:hAnsi="Times New Roman"/>
          <w:sz w:val="24"/>
          <w:szCs w:val="24"/>
        </w:rPr>
        <w:t xml:space="preserve">; </w:t>
      </w:r>
      <w:r w:rsidR="00A4204F" w:rsidRPr="001D0480">
        <w:rPr>
          <w:rFonts w:ascii="Times New Roman" w:eastAsia="Times New Roman" w:hAnsi="Times New Roman"/>
          <w:sz w:val="24"/>
          <w:szCs w:val="24"/>
        </w:rPr>
        <w:t xml:space="preserve">Bolton and </w:t>
      </w:r>
      <w:proofErr w:type="spellStart"/>
      <w:r w:rsidR="00A4204F" w:rsidRPr="001D0480">
        <w:rPr>
          <w:rFonts w:ascii="Times New Roman" w:eastAsia="Times New Roman" w:hAnsi="Times New Roman"/>
          <w:sz w:val="24"/>
          <w:szCs w:val="24"/>
        </w:rPr>
        <w:t>Scharfstein</w:t>
      </w:r>
      <w:proofErr w:type="spellEnd"/>
      <w:r w:rsidR="00A4204F" w:rsidRPr="001D0480">
        <w:rPr>
          <w:rFonts w:ascii="Times New Roman" w:eastAsia="Times New Roman" w:hAnsi="Times New Roman"/>
          <w:sz w:val="24"/>
          <w:szCs w:val="24"/>
        </w:rPr>
        <w:t xml:space="preserve">, 1990; </w:t>
      </w:r>
      <w:proofErr w:type="spellStart"/>
      <w:r w:rsidR="00A4204F" w:rsidRPr="001D0480">
        <w:rPr>
          <w:rFonts w:ascii="Times New Roman" w:eastAsia="Times New Roman" w:hAnsi="Times New Roman"/>
          <w:sz w:val="24"/>
          <w:szCs w:val="24"/>
        </w:rPr>
        <w:t>Fudenberg</w:t>
      </w:r>
      <w:proofErr w:type="spellEnd"/>
      <w:r w:rsidR="00A4204F" w:rsidRPr="001D0480">
        <w:rPr>
          <w:rFonts w:ascii="Times New Roman" w:eastAsia="Times New Roman" w:hAnsi="Times New Roman"/>
          <w:sz w:val="24"/>
          <w:szCs w:val="24"/>
        </w:rPr>
        <w:t xml:space="preserve"> and </w:t>
      </w:r>
      <w:proofErr w:type="spellStart"/>
      <w:r w:rsidR="00A4204F" w:rsidRPr="001D0480">
        <w:rPr>
          <w:rFonts w:ascii="Times New Roman" w:eastAsia="Times New Roman" w:hAnsi="Times New Roman"/>
          <w:sz w:val="24"/>
          <w:szCs w:val="24"/>
        </w:rPr>
        <w:t>Tirole</w:t>
      </w:r>
      <w:proofErr w:type="spellEnd"/>
      <w:r w:rsidR="00A4204F" w:rsidRPr="001D0480">
        <w:rPr>
          <w:rFonts w:ascii="Times New Roman" w:eastAsia="Times New Roman" w:hAnsi="Times New Roman"/>
          <w:sz w:val="24"/>
          <w:szCs w:val="24"/>
        </w:rPr>
        <w:t>, 1986).</w:t>
      </w:r>
      <w:r w:rsidR="00601E12" w:rsidRPr="001D0480">
        <w:rPr>
          <w:rFonts w:ascii="Times New Roman" w:eastAsia="Times New Roman" w:hAnsi="Times New Roman"/>
          <w:sz w:val="24"/>
          <w:szCs w:val="24"/>
        </w:rPr>
        <w:t xml:space="preserve"> It is also </w:t>
      </w:r>
      <w:r w:rsidR="006D7846" w:rsidRPr="001D0480">
        <w:rPr>
          <w:rFonts w:ascii="Times New Roman" w:eastAsia="Times New Roman" w:hAnsi="Times New Roman"/>
          <w:sz w:val="24"/>
          <w:szCs w:val="24"/>
        </w:rPr>
        <w:t>worth noting</w:t>
      </w:r>
      <w:r w:rsidR="00601E12" w:rsidRPr="001D0480">
        <w:rPr>
          <w:rFonts w:ascii="Times New Roman" w:eastAsia="Times New Roman" w:hAnsi="Times New Roman"/>
          <w:sz w:val="24"/>
          <w:szCs w:val="24"/>
        </w:rPr>
        <w:t xml:space="preserve"> that</w:t>
      </w:r>
      <w:r w:rsidR="00912C10" w:rsidRPr="001D0480">
        <w:rPr>
          <w:rFonts w:ascii="Times New Roman" w:eastAsia="Times New Roman" w:hAnsi="Times New Roman"/>
          <w:sz w:val="24"/>
          <w:szCs w:val="24"/>
        </w:rPr>
        <w:t>,</w:t>
      </w:r>
      <w:r w:rsidR="00601E12" w:rsidRPr="001D0480">
        <w:rPr>
          <w:rFonts w:ascii="Times New Roman" w:eastAsia="Times New Roman" w:hAnsi="Times New Roman"/>
          <w:sz w:val="24"/>
          <w:szCs w:val="24"/>
        </w:rPr>
        <w:t xml:space="preserve"> after controlling for the effect of competition, </w:t>
      </w:r>
      <w:proofErr w:type="gramStart"/>
      <w:r w:rsidR="00601E12" w:rsidRPr="001D0480">
        <w:rPr>
          <w:rFonts w:ascii="Times New Roman" w:eastAsia="Times New Roman" w:hAnsi="Times New Roman"/>
          <w:sz w:val="24"/>
          <w:szCs w:val="24"/>
        </w:rPr>
        <w:t xml:space="preserve">all </w:t>
      </w:r>
      <w:r w:rsidR="00004D78" w:rsidRPr="001D0480">
        <w:rPr>
          <w:rFonts w:ascii="Times New Roman" w:eastAsia="Times New Roman" w:hAnsi="Times New Roman"/>
          <w:sz w:val="24"/>
          <w:szCs w:val="24"/>
        </w:rPr>
        <w:t>of</w:t>
      </w:r>
      <w:proofErr w:type="gramEnd"/>
      <w:r w:rsidR="00004D78" w:rsidRPr="001D0480">
        <w:rPr>
          <w:rFonts w:ascii="Times New Roman" w:eastAsia="Times New Roman" w:hAnsi="Times New Roman"/>
          <w:sz w:val="24"/>
          <w:szCs w:val="24"/>
        </w:rPr>
        <w:t xml:space="preserve"> </w:t>
      </w:r>
      <w:r w:rsidR="00601E12" w:rsidRPr="001D0480">
        <w:rPr>
          <w:rFonts w:ascii="Times New Roman" w:eastAsia="Times New Roman" w:hAnsi="Times New Roman"/>
          <w:sz w:val="24"/>
          <w:szCs w:val="24"/>
        </w:rPr>
        <w:t xml:space="preserve">the other variables retain </w:t>
      </w:r>
      <w:r w:rsidR="001F221D" w:rsidRPr="001D0480">
        <w:rPr>
          <w:rFonts w:ascii="Times New Roman" w:eastAsia="Times New Roman" w:hAnsi="Times New Roman"/>
          <w:sz w:val="24"/>
          <w:szCs w:val="24"/>
        </w:rPr>
        <w:t>their</w:t>
      </w:r>
      <w:r w:rsidR="00601E12" w:rsidRPr="001D0480">
        <w:rPr>
          <w:rFonts w:ascii="Times New Roman" w:eastAsia="Times New Roman" w:hAnsi="Times New Roman"/>
          <w:sz w:val="24"/>
          <w:szCs w:val="24"/>
        </w:rPr>
        <w:t xml:space="preserve"> sign</w:t>
      </w:r>
      <w:r w:rsidR="004F4810">
        <w:rPr>
          <w:rFonts w:ascii="Times New Roman" w:eastAsia="Times New Roman" w:hAnsi="Times New Roman"/>
          <w:sz w:val="24"/>
          <w:szCs w:val="24"/>
        </w:rPr>
        <w:t>s</w:t>
      </w:r>
      <w:r w:rsidR="00601E12" w:rsidRPr="001D0480">
        <w:rPr>
          <w:rFonts w:ascii="Times New Roman" w:eastAsia="Times New Roman" w:hAnsi="Times New Roman"/>
          <w:sz w:val="24"/>
          <w:szCs w:val="24"/>
        </w:rPr>
        <w:t xml:space="preserve">. </w:t>
      </w:r>
      <w:r w:rsidR="001F221D" w:rsidRPr="001D0480">
        <w:rPr>
          <w:rFonts w:ascii="Times New Roman" w:eastAsia="Times New Roman" w:hAnsi="Times New Roman"/>
          <w:sz w:val="24"/>
          <w:szCs w:val="24"/>
        </w:rPr>
        <w:t xml:space="preserve">Further, </w:t>
      </w:r>
      <w:r w:rsidR="006D7846" w:rsidRPr="001D0480">
        <w:rPr>
          <w:rFonts w:ascii="Times New Roman" w:eastAsia="Times New Roman" w:hAnsi="Times New Roman"/>
          <w:sz w:val="24"/>
          <w:szCs w:val="24"/>
        </w:rPr>
        <w:t>except for</w:t>
      </w:r>
      <w:r w:rsidR="001F221D" w:rsidRPr="001D0480">
        <w:rPr>
          <w:rFonts w:ascii="Times New Roman" w:eastAsia="Times New Roman" w:hAnsi="Times New Roman"/>
          <w:sz w:val="24"/>
          <w:szCs w:val="24"/>
        </w:rPr>
        <w:t xml:space="preserve"> growth (in </w:t>
      </w:r>
      <w:r w:rsidR="00F722D3" w:rsidRPr="001D0480">
        <w:rPr>
          <w:rFonts w:ascii="Times New Roman" w:eastAsia="Times New Roman" w:hAnsi="Times New Roman"/>
          <w:sz w:val="24"/>
          <w:szCs w:val="24"/>
        </w:rPr>
        <w:t>column</w:t>
      </w:r>
      <w:r w:rsidR="001F221D" w:rsidRPr="001D0480">
        <w:rPr>
          <w:rFonts w:ascii="Times New Roman" w:eastAsia="Times New Roman" w:hAnsi="Times New Roman"/>
          <w:sz w:val="24"/>
          <w:szCs w:val="24"/>
        </w:rPr>
        <w:t xml:space="preserve"> 1) and growth and </w:t>
      </w:r>
      <w:r w:rsidR="00F722D3" w:rsidRPr="001D0480">
        <w:rPr>
          <w:rFonts w:ascii="Times New Roman" w:eastAsia="Times New Roman" w:hAnsi="Times New Roman"/>
          <w:sz w:val="24"/>
          <w:szCs w:val="24"/>
        </w:rPr>
        <w:t>liquidity (</w:t>
      </w:r>
      <w:r w:rsidR="00024DD1" w:rsidRPr="001D0480">
        <w:rPr>
          <w:rFonts w:ascii="Times New Roman" w:eastAsia="Times New Roman" w:hAnsi="Times New Roman"/>
          <w:sz w:val="24"/>
          <w:szCs w:val="24"/>
        </w:rPr>
        <w:t>column</w:t>
      </w:r>
      <w:r w:rsidR="001F221D" w:rsidRPr="001D0480">
        <w:rPr>
          <w:rFonts w:ascii="Times New Roman" w:eastAsia="Times New Roman" w:hAnsi="Times New Roman"/>
          <w:sz w:val="24"/>
          <w:szCs w:val="24"/>
        </w:rPr>
        <w:t xml:space="preserve"> 2)</w:t>
      </w:r>
      <w:r w:rsidR="00604B43" w:rsidRPr="001D0480">
        <w:rPr>
          <w:rFonts w:ascii="Times New Roman" w:eastAsia="Times New Roman" w:hAnsi="Times New Roman"/>
          <w:sz w:val="24"/>
          <w:szCs w:val="24"/>
        </w:rPr>
        <w:t>, all the other variables retain their statistical significance.</w:t>
      </w:r>
    </w:p>
    <w:p w14:paraId="1E4BB111" w14:textId="6C6DAF19" w:rsidR="00774D34" w:rsidRPr="001D0480" w:rsidRDefault="00A246A1" w:rsidP="002D0A47">
      <w:pPr>
        <w:rPr>
          <w:rFonts w:ascii="Times New Roman" w:eastAsia="Times New Roman" w:hAnsi="Times New Roman"/>
          <w:sz w:val="24"/>
          <w:szCs w:val="24"/>
        </w:rPr>
      </w:pPr>
      <w:r w:rsidRPr="001D0480">
        <w:rPr>
          <w:rFonts w:ascii="Times New Roman" w:eastAsia="Times New Roman" w:hAnsi="Times New Roman"/>
          <w:sz w:val="24"/>
          <w:szCs w:val="24"/>
        </w:rPr>
        <w:t xml:space="preserve">In the next sets of regressions, we find that the </w:t>
      </w:r>
      <w:r w:rsidR="006D7846" w:rsidRPr="001D0480">
        <w:rPr>
          <w:rFonts w:ascii="Times New Roman" w:eastAsia="Times New Roman" w:hAnsi="Times New Roman"/>
          <w:sz w:val="24"/>
          <w:szCs w:val="24"/>
        </w:rPr>
        <w:t>effect of</w:t>
      </w:r>
      <w:r w:rsidRPr="001D0480">
        <w:rPr>
          <w:rFonts w:ascii="Times New Roman" w:eastAsia="Times New Roman" w:hAnsi="Times New Roman"/>
          <w:sz w:val="24"/>
          <w:szCs w:val="24"/>
        </w:rPr>
        <w:t xml:space="preserve"> firm size </w:t>
      </w:r>
      <w:r w:rsidR="00940537" w:rsidRPr="001D0480">
        <w:rPr>
          <w:rFonts w:ascii="Times New Roman" w:eastAsia="Times New Roman" w:hAnsi="Times New Roman"/>
          <w:sz w:val="24"/>
          <w:szCs w:val="24"/>
        </w:rPr>
        <w:t>for</w:t>
      </w:r>
      <w:r w:rsidRPr="001D0480">
        <w:rPr>
          <w:rFonts w:ascii="Times New Roman" w:eastAsia="Times New Roman" w:hAnsi="Times New Roman"/>
          <w:sz w:val="24"/>
          <w:szCs w:val="24"/>
        </w:rPr>
        <w:t xml:space="preserve"> overall leverage and long-term leverage regressions </w:t>
      </w:r>
      <w:r w:rsidR="00E73891" w:rsidRPr="001D0480">
        <w:rPr>
          <w:rFonts w:ascii="Times New Roman" w:eastAsia="Times New Roman" w:hAnsi="Times New Roman"/>
          <w:sz w:val="24"/>
          <w:szCs w:val="24"/>
        </w:rPr>
        <w:t>is</w:t>
      </w:r>
      <w:r w:rsidRPr="001D0480">
        <w:rPr>
          <w:rFonts w:ascii="Times New Roman" w:eastAsia="Times New Roman" w:hAnsi="Times New Roman"/>
          <w:sz w:val="24"/>
          <w:szCs w:val="24"/>
        </w:rPr>
        <w:t xml:space="preserve"> positive, </w:t>
      </w:r>
      <w:r w:rsidR="007B7EF8" w:rsidRPr="001D0480">
        <w:rPr>
          <w:rFonts w:ascii="Times New Roman" w:eastAsia="Times New Roman" w:hAnsi="Times New Roman"/>
          <w:sz w:val="24"/>
          <w:szCs w:val="24"/>
        </w:rPr>
        <w:t>statistically</w:t>
      </w:r>
      <w:r w:rsidRPr="001D0480">
        <w:rPr>
          <w:rFonts w:ascii="Times New Roman" w:eastAsia="Times New Roman" w:hAnsi="Times New Roman"/>
          <w:sz w:val="24"/>
          <w:szCs w:val="24"/>
        </w:rPr>
        <w:t xml:space="preserve"> significant at the 1% level</w:t>
      </w:r>
      <w:r w:rsidR="007B7EF8" w:rsidRPr="001D0480">
        <w:rPr>
          <w:rFonts w:ascii="Times New Roman" w:eastAsia="Times New Roman" w:hAnsi="Times New Roman"/>
          <w:sz w:val="24"/>
          <w:szCs w:val="24"/>
        </w:rPr>
        <w:t xml:space="preserve"> and qualitatively </w:t>
      </w:r>
      <w:proofErr w:type="gramStart"/>
      <w:r w:rsidR="007B7EF8" w:rsidRPr="001D0480">
        <w:rPr>
          <w:rFonts w:ascii="Times New Roman" w:eastAsia="Times New Roman" w:hAnsi="Times New Roman"/>
          <w:sz w:val="24"/>
          <w:szCs w:val="24"/>
        </w:rPr>
        <w:t>similar to</w:t>
      </w:r>
      <w:proofErr w:type="gramEnd"/>
      <w:r w:rsidR="007B7EF8" w:rsidRPr="001D0480">
        <w:rPr>
          <w:rFonts w:ascii="Times New Roman" w:eastAsia="Times New Roman" w:hAnsi="Times New Roman"/>
          <w:sz w:val="24"/>
          <w:szCs w:val="24"/>
        </w:rPr>
        <w:t xml:space="preserve"> those reported for the full sample. The results suggest that</w:t>
      </w:r>
      <w:r w:rsidR="00912C10" w:rsidRPr="001D0480">
        <w:rPr>
          <w:rFonts w:ascii="Times New Roman" w:eastAsia="Times New Roman" w:hAnsi="Times New Roman"/>
          <w:sz w:val="24"/>
          <w:szCs w:val="24"/>
        </w:rPr>
        <w:t>,</w:t>
      </w:r>
      <w:r w:rsidR="007B7EF8" w:rsidRPr="001D0480">
        <w:rPr>
          <w:rFonts w:ascii="Times New Roman" w:eastAsia="Times New Roman" w:hAnsi="Times New Roman"/>
          <w:sz w:val="24"/>
          <w:szCs w:val="24"/>
        </w:rPr>
        <w:t xml:space="preserve"> although product market competition </w:t>
      </w:r>
      <w:r w:rsidR="000F1AD4" w:rsidRPr="001D0480">
        <w:rPr>
          <w:rFonts w:ascii="Times New Roman" w:eastAsia="Times New Roman" w:hAnsi="Times New Roman"/>
          <w:sz w:val="24"/>
          <w:szCs w:val="24"/>
        </w:rPr>
        <w:t xml:space="preserve">marginally </w:t>
      </w:r>
      <w:r w:rsidR="00E73891" w:rsidRPr="001D0480">
        <w:rPr>
          <w:rFonts w:ascii="Times New Roman" w:eastAsia="Times New Roman" w:hAnsi="Times New Roman"/>
          <w:sz w:val="24"/>
          <w:szCs w:val="24"/>
        </w:rPr>
        <w:t>increases the</w:t>
      </w:r>
      <w:r w:rsidR="007B7EF8" w:rsidRPr="001D0480">
        <w:rPr>
          <w:rFonts w:ascii="Times New Roman" w:eastAsia="Times New Roman" w:hAnsi="Times New Roman"/>
          <w:sz w:val="24"/>
          <w:szCs w:val="24"/>
        </w:rPr>
        <w:t xml:space="preserve"> impact of </w:t>
      </w:r>
      <w:r w:rsidR="000555E3" w:rsidRPr="001D0480">
        <w:rPr>
          <w:rFonts w:ascii="Times New Roman" w:eastAsia="Times New Roman" w:hAnsi="Times New Roman"/>
          <w:sz w:val="24"/>
          <w:szCs w:val="24"/>
        </w:rPr>
        <w:t xml:space="preserve">firm </w:t>
      </w:r>
      <w:r w:rsidR="007B7EF8" w:rsidRPr="001D0480">
        <w:rPr>
          <w:rFonts w:ascii="Times New Roman" w:eastAsia="Times New Roman" w:hAnsi="Times New Roman"/>
          <w:sz w:val="24"/>
          <w:szCs w:val="24"/>
        </w:rPr>
        <w:t>size on financial leverage,</w:t>
      </w:r>
      <w:r w:rsidR="00D760E2" w:rsidRPr="001D0480">
        <w:rPr>
          <w:rFonts w:ascii="Times New Roman" w:eastAsia="Times New Roman" w:hAnsi="Times New Roman"/>
          <w:sz w:val="24"/>
          <w:szCs w:val="24"/>
        </w:rPr>
        <w:t xml:space="preserve"> </w:t>
      </w:r>
      <w:r w:rsidR="007B7EF8" w:rsidRPr="001D0480">
        <w:rPr>
          <w:rFonts w:ascii="Times New Roman" w:eastAsia="Times New Roman" w:hAnsi="Times New Roman"/>
          <w:sz w:val="24"/>
          <w:szCs w:val="24"/>
        </w:rPr>
        <w:t xml:space="preserve">firm size </w:t>
      </w:r>
      <w:r w:rsidR="007B7EF8" w:rsidRPr="001D0480">
        <w:rPr>
          <w:rFonts w:ascii="Times New Roman" w:eastAsia="Times New Roman" w:hAnsi="Times New Roman"/>
          <w:sz w:val="24"/>
          <w:szCs w:val="24"/>
        </w:rPr>
        <w:lastRenderedPageBreak/>
        <w:t xml:space="preserve">remains relevant for capital structure decisions for firms </w:t>
      </w:r>
      <w:r w:rsidR="00D760E2" w:rsidRPr="001D0480">
        <w:rPr>
          <w:rFonts w:ascii="Times New Roman" w:eastAsia="Times New Roman" w:hAnsi="Times New Roman"/>
          <w:sz w:val="24"/>
          <w:szCs w:val="24"/>
        </w:rPr>
        <w:t xml:space="preserve">in </w:t>
      </w:r>
      <w:r w:rsidR="007B7EF8" w:rsidRPr="001D0480">
        <w:rPr>
          <w:rFonts w:ascii="Times New Roman" w:eastAsia="Times New Roman" w:hAnsi="Times New Roman"/>
          <w:sz w:val="24"/>
          <w:szCs w:val="24"/>
        </w:rPr>
        <w:t>high</w:t>
      </w:r>
      <w:r w:rsidR="000555E3" w:rsidRPr="001D0480">
        <w:rPr>
          <w:rFonts w:ascii="Times New Roman" w:eastAsia="Times New Roman" w:hAnsi="Times New Roman"/>
          <w:sz w:val="24"/>
          <w:szCs w:val="24"/>
        </w:rPr>
        <w:t xml:space="preserve">ly competitive industries as well as for those in </w:t>
      </w:r>
      <w:r w:rsidR="00D760E2" w:rsidRPr="001D0480">
        <w:rPr>
          <w:rFonts w:ascii="Times New Roman" w:eastAsia="Times New Roman" w:hAnsi="Times New Roman"/>
          <w:sz w:val="24"/>
          <w:szCs w:val="24"/>
        </w:rPr>
        <w:t xml:space="preserve">industries with low levels </w:t>
      </w:r>
      <w:r w:rsidR="00912C10" w:rsidRPr="001D0480">
        <w:rPr>
          <w:rFonts w:ascii="Times New Roman" w:eastAsia="Times New Roman" w:hAnsi="Times New Roman"/>
          <w:sz w:val="24"/>
          <w:szCs w:val="24"/>
        </w:rPr>
        <w:t xml:space="preserve">of </w:t>
      </w:r>
      <w:r w:rsidR="000555E3" w:rsidRPr="001D0480">
        <w:rPr>
          <w:rFonts w:ascii="Times New Roman" w:eastAsia="Times New Roman" w:hAnsi="Times New Roman"/>
          <w:sz w:val="24"/>
          <w:szCs w:val="24"/>
        </w:rPr>
        <w:t>co</w:t>
      </w:r>
      <w:r w:rsidR="00D760E2" w:rsidRPr="001D0480">
        <w:rPr>
          <w:rFonts w:ascii="Times New Roman" w:eastAsia="Times New Roman" w:hAnsi="Times New Roman"/>
          <w:sz w:val="24"/>
          <w:szCs w:val="24"/>
        </w:rPr>
        <w:t>mpetition</w:t>
      </w:r>
      <w:r w:rsidR="000555E3" w:rsidRPr="001D0480">
        <w:rPr>
          <w:rFonts w:ascii="Times New Roman" w:eastAsia="Times New Roman" w:hAnsi="Times New Roman"/>
          <w:sz w:val="24"/>
          <w:szCs w:val="24"/>
        </w:rPr>
        <w:t>.</w:t>
      </w:r>
    </w:p>
    <w:p w14:paraId="0E40322A" w14:textId="189BC15B" w:rsidR="00E73891" w:rsidRPr="001D0480" w:rsidRDefault="00E73891" w:rsidP="002D0A47">
      <w:pPr>
        <w:rPr>
          <w:rFonts w:ascii="Times New Roman" w:eastAsia="Times New Roman" w:hAnsi="Times New Roman"/>
          <w:sz w:val="24"/>
          <w:szCs w:val="24"/>
        </w:rPr>
      </w:pPr>
      <w:r w:rsidRPr="001D0480">
        <w:rPr>
          <w:rFonts w:ascii="Times New Roman" w:eastAsia="Times New Roman" w:hAnsi="Times New Roman"/>
          <w:sz w:val="24"/>
          <w:szCs w:val="24"/>
        </w:rPr>
        <w:t>Similarly, the coe</w:t>
      </w:r>
      <w:r w:rsidR="000F1AD4" w:rsidRPr="001D0480">
        <w:rPr>
          <w:rFonts w:ascii="Times New Roman" w:eastAsia="Times New Roman" w:hAnsi="Times New Roman"/>
          <w:sz w:val="24"/>
          <w:szCs w:val="24"/>
        </w:rPr>
        <w:t xml:space="preserve">fficient on profitability remains </w:t>
      </w:r>
      <w:r w:rsidR="00BC4740" w:rsidRPr="001D0480">
        <w:rPr>
          <w:rFonts w:ascii="Times New Roman" w:eastAsia="Times New Roman" w:hAnsi="Times New Roman"/>
          <w:sz w:val="24"/>
          <w:szCs w:val="24"/>
        </w:rPr>
        <w:t xml:space="preserve">negative </w:t>
      </w:r>
      <w:r w:rsidR="000F1AD4" w:rsidRPr="001D0480">
        <w:rPr>
          <w:rFonts w:ascii="Times New Roman" w:eastAsia="Times New Roman" w:hAnsi="Times New Roman"/>
          <w:sz w:val="24"/>
          <w:szCs w:val="24"/>
        </w:rPr>
        <w:t xml:space="preserve">and statistically significant for both overall leverage and </w:t>
      </w:r>
      <w:r w:rsidR="0095246D" w:rsidRPr="001D0480">
        <w:rPr>
          <w:rFonts w:ascii="Times New Roman" w:eastAsia="Times New Roman" w:hAnsi="Times New Roman"/>
          <w:sz w:val="24"/>
          <w:szCs w:val="24"/>
        </w:rPr>
        <w:t>long-term</w:t>
      </w:r>
      <w:r w:rsidR="000F1AD4" w:rsidRPr="001D0480">
        <w:rPr>
          <w:rFonts w:ascii="Times New Roman" w:eastAsia="Times New Roman" w:hAnsi="Times New Roman"/>
          <w:sz w:val="24"/>
          <w:szCs w:val="24"/>
        </w:rPr>
        <w:t xml:space="preserve"> leverage across both high-competition and low-competition industries.</w:t>
      </w:r>
      <w:r w:rsidR="0095246D" w:rsidRPr="001D0480">
        <w:rPr>
          <w:rFonts w:ascii="Times New Roman" w:eastAsia="Times New Roman" w:hAnsi="Times New Roman"/>
          <w:sz w:val="24"/>
          <w:szCs w:val="24"/>
        </w:rPr>
        <w:t xml:space="preserve"> However</w:t>
      </w:r>
      <w:r w:rsidR="00681011" w:rsidRPr="001D0480">
        <w:rPr>
          <w:rFonts w:ascii="Times New Roman" w:eastAsia="Times New Roman" w:hAnsi="Times New Roman"/>
          <w:sz w:val="24"/>
          <w:szCs w:val="24"/>
        </w:rPr>
        <w:t xml:space="preserve">, it is apparent that competition moderates this effect, as the magnitude of the coefficients are smaller for the high competition sub-sample relative to those </w:t>
      </w:r>
      <w:r w:rsidR="00F237DF" w:rsidRPr="001D0480">
        <w:rPr>
          <w:rFonts w:ascii="Times New Roman" w:eastAsia="Times New Roman" w:hAnsi="Times New Roman"/>
          <w:sz w:val="24"/>
          <w:szCs w:val="24"/>
        </w:rPr>
        <w:t>for</w:t>
      </w:r>
      <w:r w:rsidR="00681011" w:rsidRPr="001D0480">
        <w:rPr>
          <w:rFonts w:ascii="Times New Roman" w:eastAsia="Times New Roman" w:hAnsi="Times New Roman"/>
          <w:sz w:val="24"/>
          <w:szCs w:val="24"/>
        </w:rPr>
        <w:t xml:space="preserve"> the low competition sub</w:t>
      </w:r>
      <w:r w:rsidR="006E0DC5" w:rsidRPr="001D0480">
        <w:rPr>
          <w:rFonts w:ascii="Times New Roman" w:eastAsia="Times New Roman" w:hAnsi="Times New Roman"/>
          <w:sz w:val="24"/>
          <w:szCs w:val="24"/>
        </w:rPr>
        <w:t>-</w:t>
      </w:r>
      <w:r w:rsidR="00681011" w:rsidRPr="001D0480">
        <w:rPr>
          <w:rFonts w:ascii="Times New Roman" w:eastAsia="Times New Roman" w:hAnsi="Times New Roman"/>
          <w:sz w:val="24"/>
          <w:szCs w:val="24"/>
        </w:rPr>
        <w:t xml:space="preserve">sample. </w:t>
      </w:r>
      <w:r w:rsidR="000B71E9" w:rsidRPr="001D0480">
        <w:rPr>
          <w:rFonts w:ascii="Times New Roman" w:eastAsia="Times New Roman" w:hAnsi="Times New Roman"/>
          <w:sz w:val="24"/>
          <w:szCs w:val="24"/>
        </w:rPr>
        <w:t>These finding</w:t>
      </w:r>
      <w:r w:rsidR="00A94F78">
        <w:rPr>
          <w:rFonts w:ascii="Times New Roman" w:eastAsia="Times New Roman" w:hAnsi="Times New Roman"/>
          <w:sz w:val="24"/>
          <w:szCs w:val="24"/>
        </w:rPr>
        <w:t>s</w:t>
      </w:r>
      <w:r w:rsidR="000B71E9" w:rsidRPr="001D0480">
        <w:rPr>
          <w:rFonts w:ascii="Times New Roman" w:eastAsia="Times New Roman" w:hAnsi="Times New Roman"/>
          <w:sz w:val="24"/>
          <w:szCs w:val="24"/>
        </w:rPr>
        <w:t xml:space="preserve"> suggest that firms in highly competitive industries </w:t>
      </w:r>
      <w:r w:rsidR="006727D9" w:rsidRPr="001D0480">
        <w:rPr>
          <w:rFonts w:ascii="Times New Roman" w:eastAsia="Times New Roman" w:hAnsi="Times New Roman"/>
          <w:sz w:val="24"/>
          <w:szCs w:val="24"/>
        </w:rPr>
        <w:t>rely less on internal financing</w:t>
      </w:r>
      <w:r w:rsidR="00912C10" w:rsidRPr="001D0480">
        <w:rPr>
          <w:rFonts w:ascii="Times New Roman" w:eastAsia="Times New Roman" w:hAnsi="Times New Roman"/>
          <w:sz w:val="24"/>
          <w:szCs w:val="24"/>
        </w:rPr>
        <w:t>;</w:t>
      </w:r>
      <w:r w:rsidR="004312BA" w:rsidRPr="001D0480">
        <w:rPr>
          <w:rFonts w:ascii="Times New Roman" w:eastAsia="Times New Roman" w:hAnsi="Times New Roman"/>
          <w:sz w:val="24"/>
          <w:szCs w:val="24"/>
        </w:rPr>
        <w:t xml:space="preserve"> thus</w:t>
      </w:r>
      <w:r w:rsidR="00912C10" w:rsidRPr="001D0480">
        <w:rPr>
          <w:rFonts w:ascii="Times New Roman" w:eastAsia="Times New Roman" w:hAnsi="Times New Roman"/>
          <w:sz w:val="24"/>
          <w:szCs w:val="24"/>
        </w:rPr>
        <w:t>,</w:t>
      </w:r>
      <w:r w:rsidR="004312BA" w:rsidRPr="001D0480">
        <w:rPr>
          <w:rFonts w:ascii="Times New Roman" w:eastAsia="Times New Roman" w:hAnsi="Times New Roman"/>
          <w:sz w:val="24"/>
          <w:szCs w:val="24"/>
        </w:rPr>
        <w:t xml:space="preserve"> </w:t>
      </w:r>
      <w:r w:rsidR="00785D19" w:rsidRPr="001D0480">
        <w:rPr>
          <w:rFonts w:ascii="Times New Roman" w:eastAsia="Times New Roman" w:hAnsi="Times New Roman"/>
          <w:sz w:val="24"/>
          <w:szCs w:val="24"/>
        </w:rPr>
        <w:t>follow</w:t>
      </w:r>
      <w:r w:rsidR="004312BA" w:rsidRPr="001D0480">
        <w:rPr>
          <w:rFonts w:ascii="Times New Roman" w:eastAsia="Times New Roman" w:hAnsi="Times New Roman"/>
          <w:sz w:val="24"/>
          <w:szCs w:val="24"/>
        </w:rPr>
        <w:t>ing</w:t>
      </w:r>
      <w:r w:rsidR="000551B1" w:rsidRPr="001D0480">
        <w:rPr>
          <w:rFonts w:ascii="Times New Roman" w:eastAsia="Times New Roman" w:hAnsi="Times New Roman"/>
          <w:sz w:val="24"/>
          <w:szCs w:val="24"/>
        </w:rPr>
        <w:t xml:space="preserve"> a relatively less steep pec</w:t>
      </w:r>
      <w:r w:rsidR="00785D19" w:rsidRPr="001D0480">
        <w:rPr>
          <w:rFonts w:ascii="Times New Roman" w:eastAsia="Times New Roman" w:hAnsi="Times New Roman"/>
          <w:sz w:val="24"/>
          <w:szCs w:val="24"/>
        </w:rPr>
        <w:t>king order financing choice.</w:t>
      </w:r>
      <w:r w:rsidR="000B71E9" w:rsidRPr="001D0480">
        <w:rPr>
          <w:rFonts w:ascii="Times New Roman" w:eastAsia="Times New Roman" w:hAnsi="Times New Roman"/>
          <w:sz w:val="24"/>
          <w:szCs w:val="24"/>
        </w:rPr>
        <w:t xml:space="preserve"> </w:t>
      </w:r>
    </w:p>
    <w:p w14:paraId="531BC108" w14:textId="5A25D850" w:rsidR="00CF7DA1" w:rsidRPr="001D0480" w:rsidRDefault="00912C10" w:rsidP="002D0A47">
      <w:pPr>
        <w:rPr>
          <w:rFonts w:ascii="Times New Roman" w:eastAsia="Times New Roman" w:hAnsi="Times New Roman"/>
          <w:sz w:val="24"/>
          <w:szCs w:val="24"/>
        </w:rPr>
      </w:pPr>
      <w:r w:rsidRPr="001D0480">
        <w:rPr>
          <w:rFonts w:ascii="Times New Roman" w:eastAsia="Times New Roman" w:hAnsi="Times New Roman"/>
          <w:sz w:val="24"/>
          <w:szCs w:val="24"/>
        </w:rPr>
        <w:t>Additionally</w:t>
      </w:r>
      <w:r w:rsidR="00CF7DA1" w:rsidRPr="001D0480">
        <w:rPr>
          <w:rFonts w:ascii="Times New Roman" w:eastAsia="Times New Roman" w:hAnsi="Times New Roman"/>
          <w:sz w:val="24"/>
          <w:szCs w:val="24"/>
        </w:rPr>
        <w:t>, the coefficient of asset tangibility remains positive and statistically significant</w:t>
      </w:r>
      <w:r w:rsidR="00383986" w:rsidRPr="001D0480">
        <w:rPr>
          <w:rFonts w:ascii="Times New Roman" w:eastAsia="Times New Roman" w:hAnsi="Times New Roman"/>
          <w:sz w:val="24"/>
          <w:szCs w:val="24"/>
        </w:rPr>
        <w:t xml:space="preserve"> at the 1% level</w:t>
      </w:r>
      <w:r w:rsidR="00CF7DA1" w:rsidRPr="001D0480">
        <w:rPr>
          <w:rFonts w:ascii="Times New Roman" w:eastAsia="Times New Roman" w:hAnsi="Times New Roman"/>
          <w:sz w:val="24"/>
          <w:szCs w:val="24"/>
        </w:rPr>
        <w:t xml:space="preserve"> across </w:t>
      </w:r>
      <w:r w:rsidR="00620B84" w:rsidRPr="001D0480">
        <w:rPr>
          <w:rFonts w:ascii="Times New Roman" w:eastAsia="Times New Roman" w:hAnsi="Times New Roman"/>
          <w:sz w:val="24"/>
          <w:szCs w:val="24"/>
        </w:rPr>
        <w:t>sub-samples. This remains the case whether leverage is measured as overall leverage o</w:t>
      </w:r>
      <w:r w:rsidR="00A94F78">
        <w:rPr>
          <w:rFonts w:ascii="Times New Roman" w:eastAsia="Times New Roman" w:hAnsi="Times New Roman"/>
          <w:sz w:val="24"/>
          <w:szCs w:val="24"/>
        </w:rPr>
        <w:t xml:space="preserve">r as </w:t>
      </w:r>
      <w:r w:rsidR="00620B84" w:rsidRPr="001D0480">
        <w:rPr>
          <w:rFonts w:ascii="Times New Roman" w:eastAsia="Times New Roman" w:hAnsi="Times New Roman"/>
          <w:sz w:val="24"/>
          <w:szCs w:val="24"/>
        </w:rPr>
        <w:t>long-term leverage.</w:t>
      </w:r>
      <w:r w:rsidR="00383986" w:rsidRPr="001D0480">
        <w:rPr>
          <w:rFonts w:ascii="Times New Roman" w:eastAsia="Times New Roman" w:hAnsi="Times New Roman"/>
          <w:sz w:val="24"/>
          <w:szCs w:val="24"/>
        </w:rPr>
        <w:t xml:space="preserve"> The magnitude of the coefficient </w:t>
      </w:r>
      <w:r w:rsidR="006F6CE1" w:rsidRPr="001D0480">
        <w:rPr>
          <w:rFonts w:ascii="Times New Roman" w:eastAsia="Times New Roman" w:hAnsi="Times New Roman"/>
          <w:sz w:val="24"/>
          <w:szCs w:val="24"/>
        </w:rPr>
        <w:t>is</w:t>
      </w:r>
      <w:r w:rsidR="00383986" w:rsidRPr="001D0480">
        <w:rPr>
          <w:rFonts w:ascii="Times New Roman" w:eastAsia="Times New Roman" w:hAnsi="Times New Roman"/>
          <w:sz w:val="24"/>
          <w:szCs w:val="24"/>
        </w:rPr>
        <w:t xml:space="preserve"> also similar, suggesting no apparent evidence </w:t>
      </w:r>
      <w:r w:rsidRPr="001D0480">
        <w:rPr>
          <w:rFonts w:ascii="Times New Roman" w:eastAsia="Times New Roman" w:hAnsi="Times New Roman"/>
          <w:sz w:val="24"/>
          <w:szCs w:val="24"/>
        </w:rPr>
        <w:t>that competition plays an</w:t>
      </w:r>
      <w:r w:rsidR="00383986" w:rsidRPr="001D0480">
        <w:rPr>
          <w:rFonts w:ascii="Times New Roman" w:eastAsia="Times New Roman" w:hAnsi="Times New Roman"/>
          <w:sz w:val="24"/>
          <w:szCs w:val="24"/>
        </w:rPr>
        <w:t xml:space="preserve"> interactive role. </w:t>
      </w:r>
    </w:p>
    <w:p w14:paraId="4939E448" w14:textId="33F5CABE" w:rsidR="00123714" w:rsidRPr="001D0480" w:rsidRDefault="00AC4489" w:rsidP="00787EF3">
      <w:pPr>
        <w:rPr>
          <w:rFonts w:ascii="Times New Roman" w:eastAsia="Times New Roman" w:hAnsi="Times New Roman"/>
          <w:sz w:val="24"/>
          <w:szCs w:val="24"/>
        </w:rPr>
      </w:pPr>
      <w:r w:rsidRPr="001D0480">
        <w:rPr>
          <w:rFonts w:ascii="Times New Roman" w:eastAsia="Times New Roman" w:hAnsi="Times New Roman"/>
          <w:sz w:val="24"/>
          <w:szCs w:val="24"/>
        </w:rPr>
        <w:t xml:space="preserve">Next, </w:t>
      </w:r>
      <w:r w:rsidR="00DE5A6A" w:rsidRPr="001D0480">
        <w:rPr>
          <w:rFonts w:ascii="Times New Roman" w:eastAsia="Times New Roman" w:hAnsi="Times New Roman"/>
          <w:sz w:val="24"/>
          <w:szCs w:val="24"/>
        </w:rPr>
        <w:t xml:space="preserve">we find evidence that </w:t>
      </w:r>
      <w:r w:rsidR="004312BA" w:rsidRPr="001D0480">
        <w:rPr>
          <w:rFonts w:ascii="Times New Roman" w:eastAsia="Times New Roman" w:hAnsi="Times New Roman"/>
          <w:sz w:val="24"/>
          <w:szCs w:val="24"/>
        </w:rPr>
        <w:t>competition drives</w:t>
      </w:r>
      <w:r w:rsidR="00DE5A6A" w:rsidRPr="001D0480">
        <w:rPr>
          <w:rFonts w:ascii="Times New Roman" w:eastAsia="Times New Roman" w:hAnsi="Times New Roman"/>
          <w:sz w:val="24"/>
          <w:szCs w:val="24"/>
        </w:rPr>
        <w:t xml:space="preserve"> the relationship between </w:t>
      </w:r>
      <w:r w:rsidR="004312BA" w:rsidRPr="001D0480">
        <w:rPr>
          <w:rFonts w:ascii="Times New Roman" w:eastAsia="Times New Roman" w:hAnsi="Times New Roman"/>
          <w:sz w:val="24"/>
          <w:szCs w:val="24"/>
        </w:rPr>
        <w:t>non-debt tax shield and long-term leverage. The coefficient on non-deb tax shield is insignificant across all models apart from in column 6</w:t>
      </w:r>
      <w:r w:rsidR="00912C10" w:rsidRPr="001D0480">
        <w:rPr>
          <w:rFonts w:ascii="Times New Roman" w:eastAsia="Times New Roman" w:hAnsi="Times New Roman"/>
          <w:sz w:val="24"/>
          <w:szCs w:val="24"/>
        </w:rPr>
        <w:t>,</w:t>
      </w:r>
      <w:r w:rsidR="004312BA" w:rsidRPr="001D0480">
        <w:rPr>
          <w:rFonts w:ascii="Times New Roman" w:eastAsia="Times New Roman" w:hAnsi="Times New Roman"/>
          <w:sz w:val="24"/>
          <w:szCs w:val="24"/>
        </w:rPr>
        <w:t xml:space="preserve"> where the dependent variable is </w:t>
      </w:r>
      <w:r w:rsidR="00123714" w:rsidRPr="001D0480">
        <w:rPr>
          <w:rFonts w:ascii="Times New Roman" w:eastAsia="Times New Roman" w:hAnsi="Times New Roman"/>
          <w:sz w:val="24"/>
          <w:szCs w:val="24"/>
        </w:rPr>
        <w:t>long</w:t>
      </w:r>
      <w:r w:rsidR="00912C10" w:rsidRPr="001D0480">
        <w:rPr>
          <w:rFonts w:ascii="Times New Roman" w:eastAsia="Times New Roman" w:hAnsi="Times New Roman"/>
          <w:sz w:val="24"/>
          <w:szCs w:val="24"/>
        </w:rPr>
        <w:t>-</w:t>
      </w:r>
      <w:r w:rsidR="00123714" w:rsidRPr="001D0480">
        <w:rPr>
          <w:rFonts w:ascii="Times New Roman" w:eastAsia="Times New Roman" w:hAnsi="Times New Roman"/>
          <w:sz w:val="24"/>
          <w:szCs w:val="24"/>
        </w:rPr>
        <w:t>term leverage.</w:t>
      </w:r>
      <w:r w:rsidR="00A444EA" w:rsidRPr="001D0480">
        <w:rPr>
          <w:rFonts w:ascii="Times New Roman" w:eastAsia="Times New Roman" w:hAnsi="Times New Roman"/>
          <w:sz w:val="24"/>
          <w:szCs w:val="24"/>
        </w:rPr>
        <w:t xml:space="preserve"> This observation </w:t>
      </w:r>
      <w:r w:rsidR="009D6FC6" w:rsidRPr="001D0480">
        <w:rPr>
          <w:rFonts w:ascii="Times New Roman" w:eastAsia="Times New Roman" w:hAnsi="Times New Roman"/>
          <w:sz w:val="24"/>
          <w:szCs w:val="24"/>
        </w:rPr>
        <w:t>is in line wit</w:t>
      </w:r>
      <w:r w:rsidR="000551B1" w:rsidRPr="001D0480">
        <w:rPr>
          <w:rFonts w:ascii="Times New Roman" w:eastAsia="Times New Roman" w:hAnsi="Times New Roman"/>
          <w:sz w:val="24"/>
          <w:szCs w:val="24"/>
        </w:rPr>
        <w:t>h both the trade-off and the pec</w:t>
      </w:r>
      <w:r w:rsidR="009D6FC6" w:rsidRPr="001D0480">
        <w:rPr>
          <w:rFonts w:ascii="Times New Roman" w:eastAsia="Times New Roman" w:hAnsi="Times New Roman"/>
          <w:sz w:val="24"/>
          <w:szCs w:val="24"/>
        </w:rPr>
        <w:t xml:space="preserve">king order theories, but, perhaps to </w:t>
      </w:r>
      <w:r w:rsidR="00190631" w:rsidRPr="001D0480">
        <w:rPr>
          <w:rFonts w:ascii="Times New Roman" w:eastAsia="Times New Roman" w:hAnsi="Times New Roman"/>
          <w:sz w:val="24"/>
          <w:szCs w:val="24"/>
        </w:rPr>
        <w:t>a considerable extent</w:t>
      </w:r>
      <w:r w:rsidR="009D6FC6" w:rsidRPr="001D0480">
        <w:rPr>
          <w:rFonts w:ascii="Times New Roman" w:eastAsia="Times New Roman" w:hAnsi="Times New Roman"/>
          <w:sz w:val="24"/>
          <w:szCs w:val="24"/>
        </w:rPr>
        <w:t xml:space="preserve">, may be attributed to </w:t>
      </w:r>
      <w:r w:rsidR="00912C10" w:rsidRPr="001D0480">
        <w:rPr>
          <w:rFonts w:ascii="Times New Roman" w:eastAsia="Times New Roman" w:hAnsi="Times New Roman"/>
          <w:sz w:val="24"/>
          <w:szCs w:val="24"/>
        </w:rPr>
        <w:t xml:space="preserve">the </w:t>
      </w:r>
      <w:r w:rsidR="009D6FC6" w:rsidRPr="001D0480">
        <w:rPr>
          <w:rFonts w:ascii="Times New Roman" w:eastAsia="Times New Roman" w:hAnsi="Times New Roman"/>
          <w:sz w:val="24"/>
          <w:szCs w:val="24"/>
        </w:rPr>
        <w:t>firms</w:t>
      </w:r>
      <w:r w:rsidR="00912C10" w:rsidRPr="001D0480">
        <w:rPr>
          <w:rFonts w:ascii="Times New Roman" w:eastAsia="Times New Roman" w:hAnsi="Times New Roman"/>
          <w:sz w:val="24"/>
          <w:szCs w:val="24"/>
        </w:rPr>
        <w:t>’</w:t>
      </w:r>
      <w:r w:rsidR="009D6FC6" w:rsidRPr="001D0480">
        <w:rPr>
          <w:rFonts w:ascii="Times New Roman" w:eastAsia="Times New Roman" w:hAnsi="Times New Roman"/>
          <w:sz w:val="24"/>
          <w:szCs w:val="24"/>
        </w:rPr>
        <w:t xml:space="preserve"> attempt to </w:t>
      </w:r>
      <w:r w:rsidR="00CD0EE8" w:rsidRPr="001D0480">
        <w:rPr>
          <w:rFonts w:ascii="Times New Roman" w:eastAsia="Times New Roman" w:hAnsi="Times New Roman"/>
          <w:sz w:val="24"/>
          <w:szCs w:val="24"/>
        </w:rPr>
        <w:t xml:space="preserve">balance the risk of predation with the potential benefits of </w:t>
      </w:r>
      <w:r w:rsidR="00912C10" w:rsidRPr="001D0480">
        <w:rPr>
          <w:rFonts w:ascii="Times New Roman" w:eastAsia="Times New Roman" w:hAnsi="Times New Roman"/>
          <w:sz w:val="24"/>
          <w:szCs w:val="24"/>
        </w:rPr>
        <w:t xml:space="preserve">the </w:t>
      </w:r>
      <w:r w:rsidR="00CD0EE8" w:rsidRPr="001D0480">
        <w:rPr>
          <w:rFonts w:ascii="Times New Roman" w:eastAsia="Times New Roman" w:hAnsi="Times New Roman"/>
          <w:sz w:val="24"/>
          <w:szCs w:val="24"/>
        </w:rPr>
        <w:t xml:space="preserve">tax shield. </w:t>
      </w:r>
    </w:p>
    <w:p w14:paraId="1BDABFBD" w14:textId="78E8562B" w:rsidR="00DD77F1" w:rsidRPr="001D0480" w:rsidRDefault="002B0A0C" w:rsidP="00787EF3">
      <w:pPr>
        <w:rPr>
          <w:rFonts w:ascii="Times New Roman" w:eastAsia="Times New Roman" w:hAnsi="Times New Roman"/>
          <w:sz w:val="24"/>
          <w:szCs w:val="24"/>
        </w:rPr>
      </w:pPr>
      <w:r w:rsidRPr="001D0480">
        <w:rPr>
          <w:rFonts w:ascii="Times New Roman" w:eastAsia="Times New Roman" w:hAnsi="Times New Roman"/>
          <w:sz w:val="24"/>
          <w:szCs w:val="24"/>
        </w:rPr>
        <w:t>Further</w:t>
      </w:r>
      <w:r w:rsidR="00190631" w:rsidRPr="001D0480">
        <w:rPr>
          <w:rFonts w:ascii="Times New Roman" w:eastAsia="Times New Roman" w:hAnsi="Times New Roman"/>
          <w:sz w:val="24"/>
          <w:szCs w:val="24"/>
        </w:rPr>
        <w:t xml:space="preserve">, the effect of liquidity on leverage remains similar across both sub-samples </w:t>
      </w:r>
      <w:r w:rsidR="00080BE5" w:rsidRPr="001D0480">
        <w:rPr>
          <w:rFonts w:ascii="Times New Roman" w:eastAsia="Times New Roman" w:hAnsi="Times New Roman"/>
          <w:sz w:val="24"/>
          <w:szCs w:val="24"/>
        </w:rPr>
        <w:t xml:space="preserve">of </w:t>
      </w:r>
      <w:r w:rsidR="00190631" w:rsidRPr="001D0480">
        <w:rPr>
          <w:rFonts w:ascii="Times New Roman" w:eastAsia="Times New Roman" w:hAnsi="Times New Roman"/>
          <w:sz w:val="24"/>
          <w:szCs w:val="24"/>
        </w:rPr>
        <w:t xml:space="preserve">high and low competition, suggesting that </w:t>
      </w:r>
      <w:r w:rsidR="00912C10" w:rsidRPr="001D0480">
        <w:rPr>
          <w:rFonts w:ascii="Times New Roman" w:eastAsia="Times New Roman" w:hAnsi="Times New Roman"/>
          <w:sz w:val="24"/>
          <w:szCs w:val="24"/>
        </w:rPr>
        <w:t>competition</w:t>
      </w:r>
      <w:r w:rsidR="00190631" w:rsidRPr="001D0480">
        <w:rPr>
          <w:rFonts w:ascii="Times New Roman" w:eastAsia="Times New Roman" w:hAnsi="Times New Roman"/>
          <w:sz w:val="24"/>
          <w:szCs w:val="24"/>
        </w:rPr>
        <w:t xml:space="preserve"> does not significantly moderate the effect of liquidity on leverage.</w:t>
      </w:r>
      <w:r w:rsidR="003D106C" w:rsidRPr="001D0480">
        <w:rPr>
          <w:rFonts w:ascii="Times New Roman" w:eastAsia="Times New Roman" w:hAnsi="Times New Roman"/>
          <w:sz w:val="24"/>
          <w:szCs w:val="24"/>
        </w:rPr>
        <w:t xml:space="preserve"> The effect on long-term leverage is, however, mixed as the coefficient </w:t>
      </w:r>
      <w:r w:rsidR="0005337E" w:rsidRPr="001D0480">
        <w:rPr>
          <w:rFonts w:ascii="Times New Roman" w:eastAsia="Times New Roman" w:hAnsi="Times New Roman"/>
          <w:sz w:val="24"/>
          <w:szCs w:val="24"/>
        </w:rPr>
        <w:t>in the high-</w:t>
      </w:r>
      <w:r w:rsidR="003D106C" w:rsidRPr="001D0480">
        <w:rPr>
          <w:rFonts w:ascii="Times New Roman" w:eastAsia="Times New Roman" w:hAnsi="Times New Roman"/>
          <w:sz w:val="24"/>
          <w:szCs w:val="24"/>
        </w:rPr>
        <w:t>competition sub-sample is positive</w:t>
      </w:r>
      <w:r w:rsidR="002208AC" w:rsidRPr="001D0480">
        <w:rPr>
          <w:rFonts w:ascii="Times New Roman" w:eastAsia="Times New Roman" w:hAnsi="Times New Roman"/>
          <w:sz w:val="24"/>
          <w:szCs w:val="24"/>
        </w:rPr>
        <w:t>,</w:t>
      </w:r>
      <w:r w:rsidR="003D106C" w:rsidRPr="001D0480">
        <w:rPr>
          <w:rFonts w:ascii="Times New Roman" w:eastAsia="Times New Roman" w:hAnsi="Times New Roman"/>
          <w:sz w:val="24"/>
          <w:szCs w:val="24"/>
        </w:rPr>
        <w:t xml:space="preserve"> </w:t>
      </w:r>
      <w:r w:rsidR="00434B3B" w:rsidRPr="001D0480">
        <w:rPr>
          <w:rFonts w:ascii="Times New Roman" w:eastAsia="Times New Roman" w:hAnsi="Times New Roman"/>
          <w:sz w:val="24"/>
          <w:szCs w:val="24"/>
        </w:rPr>
        <w:t>albeit at the 10% level.</w:t>
      </w:r>
      <w:r w:rsidR="00F528ED" w:rsidRPr="001D0480">
        <w:rPr>
          <w:rFonts w:ascii="Times New Roman" w:eastAsia="Times New Roman" w:hAnsi="Times New Roman"/>
          <w:sz w:val="24"/>
          <w:szCs w:val="24"/>
        </w:rPr>
        <w:t xml:space="preserve"> On volatility</w:t>
      </w:r>
      <w:r w:rsidR="00C95043" w:rsidRPr="001D0480">
        <w:rPr>
          <w:rFonts w:ascii="Times New Roman" w:eastAsia="Times New Roman" w:hAnsi="Times New Roman"/>
          <w:sz w:val="24"/>
          <w:szCs w:val="24"/>
        </w:rPr>
        <w:t>, w</w:t>
      </w:r>
      <w:r w:rsidR="00706A1D" w:rsidRPr="001D0480">
        <w:rPr>
          <w:rFonts w:ascii="Times New Roman" w:eastAsia="Times New Roman" w:hAnsi="Times New Roman"/>
          <w:sz w:val="24"/>
          <w:szCs w:val="24"/>
        </w:rPr>
        <w:t>e also note that</w:t>
      </w:r>
      <w:r w:rsidR="002208AC" w:rsidRPr="001D0480">
        <w:rPr>
          <w:rFonts w:ascii="Times New Roman" w:eastAsia="Times New Roman" w:hAnsi="Times New Roman"/>
          <w:sz w:val="24"/>
          <w:szCs w:val="24"/>
        </w:rPr>
        <w:t xml:space="preserve"> the</w:t>
      </w:r>
      <w:r w:rsidR="00706A1D" w:rsidRPr="001D0480">
        <w:rPr>
          <w:rFonts w:ascii="Times New Roman" w:eastAsia="Times New Roman" w:hAnsi="Times New Roman"/>
          <w:sz w:val="24"/>
          <w:szCs w:val="24"/>
        </w:rPr>
        <w:t xml:space="preserve"> </w:t>
      </w:r>
      <w:r w:rsidR="00563BAB" w:rsidRPr="001D0480">
        <w:rPr>
          <w:rFonts w:ascii="Times New Roman" w:eastAsia="Times New Roman" w:hAnsi="Times New Roman"/>
          <w:sz w:val="24"/>
          <w:szCs w:val="24"/>
        </w:rPr>
        <w:t>coefficient</w:t>
      </w:r>
      <w:r w:rsidR="001A21AA" w:rsidRPr="001D0480">
        <w:rPr>
          <w:rFonts w:ascii="Times New Roman" w:eastAsia="Times New Roman" w:hAnsi="Times New Roman"/>
          <w:sz w:val="24"/>
          <w:szCs w:val="24"/>
        </w:rPr>
        <w:t xml:space="preserve"> across </w:t>
      </w:r>
      <w:r w:rsidR="00C95043" w:rsidRPr="001D0480">
        <w:rPr>
          <w:rFonts w:ascii="Times New Roman" w:eastAsia="Times New Roman" w:hAnsi="Times New Roman"/>
          <w:sz w:val="24"/>
          <w:szCs w:val="24"/>
        </w:rPr>
        <w:t>both sub-samples</w:t>
      </w:r>
      <w:r w:rsidR="001A21AA" w:rsidRPr="001D0480">
        <w:rPr>
          <w:rFonts w:ascii="Times New Roman" w:eastAsia="Times New Roman" w:hAnsi="Times New Roman"/>
          <w:sz w:val="24"/>
          <w:szCs w:val="24"/>
        </w:rPr>
        <w:t xml:space="preserve"> is positive, although </w:t>
      </w:r>
      <w:r w:rsidR="00C95043" w:rsidRPr="001D0480">
        <w:rPr>
          <w:rFonts w:ascii="Times New Roman" w:eastAsia="Times New Roman" w:hAnsi="Times New Roman"/>
          <w:sz w:val="24"/>
          <w:szCs w:val="24"/>
        </w:rPr>
        <w:t xml:space="preserve">significant </w:t>
      </w:r>
      <w:r w:rsidR="002208AC" w:rsidRPr="001D0480">
        <w:rPr>
          <w:rFonts w:ascii="Times New Roman" w:eastAsia="Times New Roman" w:hAnsi="Times New Roman"/>
          <w:sz w:val="24"/>
          <w:szCs w:val="24"/>
        </w:rPr>
        <w:t xml:space="preserve">only </w:t>
      </w:r>
      <w:r w:rsidR="00C95043" w:rsidRPr="001D0480">
        <w:rPr>
          <w:rFonts w:ascii="Times New Roman" w:eastAsia="Times New Roman" w:hAnsi="Times New Roman"/>
          <w:sz w:val="24"/>
          <w:szCs w:val="24"/>
        </w:rPr>
        <w:t xml:space="preserve">for firms in industries </w:t>
      </w:r>
      <w:r w:rsidR="006139A0" w:rsidRPr="001D0480">
        <w:rPr>
          <w:rFonts w:ascii="Times New Roman" w:eastAsia="Times New Roman" w:hAnsi="Times New Roman"/>
          <w:sz w:val="24"/>
          <w:szCs w:val="24"/>
        </w:rPr>
        <w:t xml:space="preserve">with </w:t>
      </w:r>
      <w:r w:rsidR="00C95043" w:rsidRPr="001D0480">
        <w:rPr>
          <w:rFonts w:ascii="Times New Roman" w:eastAsia="Times New Roman" w:hAnsi="Times New Roman"/>
          <w:sz w:val="24"/>
          <w:szCs w:val="24"/>
        </w:rPr>
        <w:t>high competition</w:t>
      </w:r>
      <w:r w:rsidR="001A21AA" w:rsidRPr="001D0480">
        <w:rPr>
          <w:rFonts w:ascii="Times New Roman" w:eastAsia="Times New Roman" w:hAnsi="Times New Roman"/>
          <w:sz w:val="24"/>
          <w:szCs w:val="24"/>
        </w:rPr>
        <w:t>.</w:t>
      </w:r>
      <w:r w:rsidR="00775CE8" w:rsidRPr="001D0480">
        <w:rPr>
          <w:rFonts w:ascii="Times New Roman" w:eastAsia="Times New Roman" w:hAnsi="Times New Roman"/>
          <w:sz w:val="24"/>
          <w:szCs w:val="24"/>
        </w:rPr>
        <w:t xml:space="preserve"> Thus, the volatility</w:t>
      </w:r>
      <w:r w:rsidR="004F4810">
        <w:rPr>
          <w:rFonts w:ascii="Times New Roman" w:eastAsia="Times New Roman" w:hAnsi="Times New Roman"/>
          <w:sz w:val="24"/>
          <w:szCs w:val="24"/>
        </w:rPr>
        <w:t>–</w:t>
      </w:r>
      <w:r w:rsidR="00775CE8" w:rsidRPr="001D0480">
        <w:rPr>
          <w:rFonts w:ascii="Times New Roman" w:eastAsia="Times New Roman" w:hAnsi="Times New Roman"/>
          <w:sz w:val="24"/>
          <w:szCs w:val="24"/>
        </w:rPr>
        <w:t>leverage relationship appears to be driven by the levels of product market competition.</w:t>
      </w:r>
    </w:p>
    <w:p w14:paraId="1AA8D44F" w14:textId="0F1016CD" w:rsidR="00400612" w:rsidRPr="001D0480" w:rsidRDefault="00472E4F" w:rsidP="00787EF3">
      <w:pPr>
        <w:rPr>
          <w:rFonts w:ascii="Times New Roman" w:eastAsia="Times New Roman" w:hAnsi="Times New Roman"/>
          <w:sz w:val="24"/>
          <w:szCs w:val="24"/>
        </w:rPr>
      </w:pPr>
      <w:r w:rsidRPr="001D0480">
        <w:rPr>
          <w:rFonts w:ascii="Times New Roman" w:eastAsia="Times New Roman" w:hAnsi="Times New Roman"/>
          <w:sz w:val="24"/>
          <w:szCs w:val="24"/>
        </w:rPr>
        <w:t>Moreover, t</w:t>
      </w:r>
      <w:r w:rsidR="00475398" w:rsidRPr="001D0480">
        <w:rPr>
          <w:rFonts w:ascii="Times New Roman" w:eastAsia="Times New Roman" w:hAnsi="Times New Roman"/>
          <w:sz w:val="24"/>
          <w:szCs w:val="24"/>
        </w:rPr>
        <w:t xml:space="preserve">he </w:t>
      </w:r>
      <w:r w:rsidR="00D46BC8" w:rsidRPr="001D0480">
        <w:rPr>
          <w:rFonts w:ascii="Times New Roman" w:eastAsia="Times New Roman" w:hAnsi="Times New Roman"/>
          <w:sz w:val="24"/>
          <w:szCs w:val="24"/>
        </w:rPr>
        <w:t>relationship between growth and leverage appears negative and insignificant</w:t>
      </w:r>
      <w:r w:rsidR="004F4810">
        <w:rPr>
          <w:rFonts w:ascii="Times New Roman" w:eastAsia="Times New Roman" w:hAnsi="Times New Roman"/>
          <w:sz w:val="24"/>
          <w:szCs w:val="24"/>
        </w:rPr>
        <w:t>,</w:t>
      </w:r>
      <w:r w:rsidR="00D46BC8" w:rsidRPr="001D0480">
        <w:rPr>
          <w:rFonts w:ascii="Times New Roman" w:eastAsia="Times New Roman" w:hAnsi="Times New Roman"/>
          <w:sz w:val="24"/>
          <w:szCs w:val="24"/>
        </w:rPr>
        <w:t xml:space="preserve"> when </w:t>
      </w:r>
      <w:r w:rsidR="001127B3" w:rsidRPr="001D0480">
        <w:rPr>
          <w:rFonts w:ascii="Times New Roman" w:eastAsia="Times New Roman" w:hAnsi="Times New Roman"/>
          <w:sz w:val="24"/>
          <w:szCs w:val="24"/>
        </w:rPr>
        <w:t xml:space="preserve">we </w:t>
      </w:r>
      <w:r w:rsidR="0005337E" w:rsidRPr="001D0480">
        <w:rPr>
          <w:rFonts w:ascii="Times New Roman" w:eastAsia="Times New Roman" w:hAnsi="Times New Roman"/>
          <w:sz w:val="24"/>
          <w:szCs w:val="24"/>
        </w:rPr>
        <w:t xml:space="preserve">control </w:t>
      </w:r>
      <w:r w:rsidR="001127B3" w:rsidRPr="001D0480">
        <w:rPr>
          <w:rFonts w:ascii="Times New Roman" w:eastAsia="Times New Roman" w:hAnsi="Times New Roman"/>
          <w:sz w:val="24"/>
          <w:szCs w:val="24"/>
        </w:rPr>
        <w:t>for competition in the regression</w:t>
      </w:r>
      <w:r w:rsidR="003666C2" w:rsidRPr="001D0480">
        <w:rPr>
          <w:rFonts w:ascii="Times New Roman" w:eastAsia="Times New Roman" w:hAnsi="Times New Roman"/>
          <w:sz w:val="24"/>
          <w:szCs w:val="24"/>
        </w:rPr>
        <w:t xml:space="preserve">. </w:t>
      </w:r>
      <w:r w:rsidR="004D7AD2" w:rsidRPr="001D0480">
        <w:rPr>
          <w:rFonts w:ascii="Times New Roman" w:eastAsia="Times New Roman" w:hAnsi="Times New Roman"/>
          <w:sz w:val="24"/>
          <w:szCs w:val="24"/>
        </w:rPr>
        <w:t xml:space="preserve">In addition to this, the impact of growth across both high and low competitive industries should be noted. </w:t>
      </w:r>
      <w:r w:rsidR="00CF3F68" w:rsidRPr="001D0480">
        <w:rPr>
          <w:rFonts w:ascii="Times New Roman" w:eastAsia="Times New Roman" w:hAnsi="Times New Roman"/>
          <w:sz w:val="24"/>
          <w:szCs w:val="24"/>
        </w:rPr>
        <w:t>T</w:t>
      </w:r>
      <w:r w:rsidR="006E5905" w:rsidRPr="001D0480">
        <w:rPr>
          <w:rFonts w:ascii="Times New Roman" w:eastAsia="Times New Roman" w:hAnsi="Times New Roman"/>
          <w:sz w:val="24"/>
          <w:szCs w:val="24"/>
        </w:rPr>
        <w:t xml:space="preserve">he coefficient of growth is </w:t>
      </w:r>
      <w:r w:rsidR="00095933" w:rsidRPr="001D0480">
        <w:rPr>
          <w:rFonts w:ascii="Times New Roman" w:eastAsia="Times New Roman" w:hAnsi="Times New Roman"/>
          <w:sz w:val="24"/>
          <w:szCs w:val="24"/>
        </w:rPr>
        <w:t xml:space="preserve">negative and significant (at </w:t>
      </w:r>
      <w:r w:rsidR="002208AC" w:rsidRPr="001D0480">
        <w:rPr>
          <w:rFonts w:ascii="Times New Roman" w:eastAsia="Times New Roman" w:hAnsi="Times New Roman"/>
          <w:sz w:val="24"/>
          <w:szCs w:val="24"/>
        </w:rPr>
        <w:t xml:space="preserve">the </w:t>
      </w:r>
      <w:r w:rsidR="00095933" w:rsidRPr="001D0480">
        <w:rPr>
          <w:rFonts w:ascii="Times New Roman" w:eastAsia="Times New Roman" w:hAnsi="Times New Roman"/>
          <w:sz w:val="24"/>
          <w:szCs w:val="24"/>
        </w:rPr>
        <w:t>1% level)</w:t>
      </w:r>
      <w:r w:rsidR="00CF3F68" w:rsidRPr="001D0480">
        <w:rPr>
          <w:rFonts w:ascii="Times New Roman" w:eastAsia="Times New Roman" w:hAnsi="Times New Roman"/>
          <w:sz w:val="24"/>
          <w:szCs w:val="24"/>
        </w:rPr>
        <w:t xml:space="preserve"> </w:t>
      </w:r>
      <w:r w:rsidR="00904CAC" w:rsidRPr="001D0480">
        <w:rPr>
          <w:rFonts w:ascii="Times New Roman" w:eastAsia="Times New Roman" w:hAnsi="Times New Roman"/>
          <w:sz w:val="24"/>
          <w:szCs w:val="24"/>
        </w:rPr>
        <w:t>for highly competitive industries (</w:t>
      </w:r>
      <w:r w:rsidR="00CF3F68" w:rsidRPr="001D0480">
        <w:rPr>
          <w:rFonts w:ascii="Times New Roman" w:eastAsia="Times New Roman" w:hAnsi="Times New Roman"/>
          <w:sz w:val="24"/>
          <w:szCs w:val="24"/>
        </w:rPr>
        <w:t>in column 2</w:t>
      </w:r>
      <w:r w:rsidR="00904CAC" w:rsidRPr="001D0480">
        <w:rPr>
          <w:rFonts w:ascii="Times New Roman" w:eastAsia="Times New Roman" w:hAnsi="Times New Roman"/>
          <w:sz w:val="24"/>
          <w:szCs w:val="24"/>
        </w:rPr>
        <w:t>)</w:t>
      </w:r>
      <w:r w:rsidR="004F4810">
        <w:rPr>
          <w:rFonts w:ascii="Times New Roman" w:eastAsia="Times New Roman" w:hAnsi="Times New Roman"/>
          <w:sz w:val="24"/>
          <w:szCs w:val="24"/>
        </w:rPr>
        <w:t>,</w:t>
      </w:r>
      <w:r w:rsidR="00CF3F68" w:rsidRPr="001D0480">
        <w:rPr>
          <w:rFonts w:ascii="Times New Roman" w:eastAsia="Times New Roman" w:hAnsi="Times New Roman"/>
          <w:sz w:val="24"/>
          <w:szCs w:val="24"/>
        </w:rPr>
        <w:t xml:space="preserve"> but insignificant </w:t>
      </w:r>
      <w:r w:rsidR="00A644C7" w:rsidRPr="001D0480">
        <w:rPr>
          <w:rFonts w:ascii="Times New Roman" w:eastAsia="Times New Roman" w:hAnsi="Times New Roman"/>
          <w:sz w:val="24"/>
          <w:szCs w:val="24"/>
        </w:rPr>
        <w:t>for less competitive industries (</w:t>
      </w:r>
      <w:r w:rsidR="00BE189B" w:rsidRPr="001D0480">
        <w:rPr>
          <w:rFonts w:ascii="Times New Roman" w:eastAsia="Times New Roman" w:hAnsi="Times New Roman"/>
          <w:sz w:val="24"/>
          <w:szCs w:val="24"/>
        </w:rPr>
        <w:t>column 5</w:t>
      </w:r>
      <w:r w:rsidR="00A644C7" w:rsidRPr="001D0480">
        <w:rPr>
          <w:rFonts w:ascii="Times New Roman" w:eastAsia="Times New Roman" w:hAnsi="Times New Roman"/>
          <w:sz w:val="24"/>
          <w:szCs w:val="24"/>
        </w:rPr>
        <w:t>)</w:t>
      </w:r>
      <w:r w:rsidR="00095933" w:rsidRPr="001D0480">
        <w:rPr>
          <w:rFonts w:ascii="Times New Roman" w:eastAsia="Times New Roman" w:hAnsi="Times New Roman"/>
          <w:sz w:val="24"/>
          <w:szCs w:val="24"/>
        </w:rPr>
        <w:t>.</w:t>
      </w:r>
      <w:r w:rsidR="00BE189B" w:rsidRPr="001D0480">
        <w:rPr>
          <w:rFonts w:ascii="Times New Roman" w:eastAsia="Times New Roman" w:hAnsi="Times New Roman"/>
          <w:sz w:val="24"/>
          <w:szCs w:val="24"/>
        </w:rPr>
        <w:t xml:space="preserve"> However, the same coefficient is insignificant in column</w:t>
      </w:r>
      <w:r w:rsidR="0005337E" w:rsidRPr="001D0480">
        <w:rPr>
          <w:rFonts w:ascii="Times New Roman" w:eastAsia="Times New Roman" w:hAnsi="Times New Roman"/>
          <w:sz w:val="24"/>
          <w:szCs w:val="24"/>
        </w:rPr>
        <w:t xml:space="preserve"> </w:t>
      </w:r>
      <w:r w:rsidR="00BE189B" w:rsidRPr="001D0480">
        <w:rPr>
          <w:rFonts w:ascii="Times New Roman" w:eastAsia="Times New Roman" w:hAnsi="Times New Roman"/>
          <w:sz w:val="24"/>
          <w:szCs w:val="24"/>
        </w:rPr>
        <w:t>3</w:t>
      </w:r>
      <w:r w:rsidR="004F4810">
        <w:rPr>
          <w:rFonts w:ascii="Times New Roman" w:eastAsia="Times New Roman" w:hAnsi="Times New Roman"/>
          <w:sz w:val="24"/>
          <w:szCs w:val="24"/>
        </w:rPr>
        <w:t>,</w:t>
      </w:r>
      <w:r w:rsidR="00BE189B" w:rsidRPr="001D0480">
        <w:rPr>
          <w:rFonts w:ascii="Times New Roman" w:eastAsia="Times New Roman" w:hAnsi="Times New Roman"/>
          <w:sz w:val="24"/>
          <w:szCs w:val="24"/>
        </w:rPr>
        <w:t xml:space="preserve"> but positive and significant in column 6.</w:t>
      </w:r>
      <w:r w:rsidR="00D1193A" w:rsidRPr="001D0480">
        <w:rPr>
          <w:rFonts w:ascii="Times New Roman" w:eastAsia="Times New Roman" w:hAnsi="Times New Roman"/>
          <w:sz w:val="24"/>
          <w:szCs w:val="24"/>
        </w:rPr>
        <w:t xml:space="preserve"> </w:t>
      </w:r>
      <w:r w:rsidR="00AB0AA2" w:rsidRPr="001D0480">
        <w:rPr>
          <w:rFonts w:ascii="Times New Roman" w:eastAsia="Times New Roman" w:hAnsi="Times New Roman"/>
          <w:sz w:val="24"/>
          <w:szCs w:val="24"/>
        </w:rPr>
        <w:t xml:space="preserve">Thus, in relation to growth </w:t>
      </w:r>
      <w:r w:rsidR="00AB0AA2" w:rsidRPr="001D0480">
        <w:rPr>
          <w:rFonts w:ascii="Times New Roman" w:eastAsia="Times New Roman" w:hAnsi="Times New Roman"/>
          <w:sz w:val="24"/>
          <w:szCs w:val="24"/>
        </w:rPr>
        <w:lastRenderedPageBreak/>
        <w:t>opportunities</w:t>
      </w:r>
      <w:r w:rsidR="00D1193A" w:rsidRPr="001D0480">
        <w:rPr>
          <w:rFonts w:ascii="Times New Roman" w:eastAsia="Times New Roman" w:hAnsi="Times New Roman"/>
          <w:sz w:val="24"/>
          <w:szCs w:val="24"/>
        </w:rPr>
        <w:t xml:space="preserve">, the findings suggest that </w:t>
      </w:r>
      <w:r w:rsidR="00AB0AA2" w:rsidRPr="001D0480">
        <w:rPr>
          <w:rFonts w:ascii="Times New Roman" w:eastAsia="Times New Roman" w:hAnsi="Times New Roman"/>
          <w:sz w:val="24"/>
          <w:szCs w:val="24"/>
        </w:rPr>
        <w:t>Japanese</w:t>
      </w:r>
      <w:r w:rsidR="000551B1" w:rsidRPr="001D0480">
        <w:rPr>
          <w:rFonts w:ascii="Times New Roman" w:eastAsia="Times New Roman" w:hAnsi="Times New Roman"/>
          <w:sz w:val="24"/>
          <w:szCs w:val="24"/>
        </w:rPr>
        <w:t xml:space="preserve"> firms follow the pec</w:t>
      </w:r>
      <w:r w:rsidR="00D1193A" w:rsidRPr="001D0480">
        <w:rPr>
          <w:rFonts w:ascii="Times New Roman" w:eastAsia="Times New Roman" w:hAnsi="Times New Roman"/>
          <w:sz w:val="24"/>
          <w:szCs w:val="24"/>
        </w:rPr>
        <w:t>king-order financing behavio</w:t>
      </w:r>
      <w:r w:rsidR="002208AC" w:rsidRPr="001D0480">
        <w:rPr>
          <w:rFonts w:ascii="Times New Roman" w:eastAsia="Times New Roman" w:hAnsi="Times New Roman"/>
          <w:sz w:val="24"/>
          <w:szCs w:val="24"/>
        </w:rPr>
        <w:t>u</w:t>
      </w:r>
      <w:r w:rsidR="00D1193A" w:rsidRPr="001D0480">
        <w:rPr>
          <w:rFonts w:ascii="Times New Roman" w:eastAsia="Times New Roman" w:hAnsi="Times New Roman"/>
          <w:sz w:val="24"/>
          <w:szCs w:val="24"/>
        </w:rPr>
        <w:t>r when industry competiti</w:t>
      </w:r>
      <w:r w:rsidR="002208AC" w:rsidRPr="001D0480">
        <w:rPr>
          <w:rFonts w:ascii="Times New Roman" w:eastAsia="Times New Roman" w:hAnsi="Times New Roman"/>
          <w:sz w:val="24"/>
          <w:szCs w:val="24"/>
        </w:rPr>
        <w:t>on</w:t>
      </w:r>
      <w:r w:rsidR="00D1193A" w:rsidRPr="001D0480">
        <w:rPr>
          <w:rFonts w:ascii="Times New Roman" w:eastAsia="Times New Roman" w:hAnsi="Times New Roman"/>
          <w:sz w:val="24"/>
          <w:szCs w:val="24"/>
        </w:rPr>
        <w:t xml:space="preserve"> is high, but a trade-off pattern when </w:t>
      </w:r>
      <w:r w:rsidR="002208AC" w:rsidRPr="001D0480">
        <w:rPr>
          <w:rFonts w:ascii="Times New Roman" w:eastAsia="Times New Roman" w:hAnsi="Times New Roman"/>
          <w:sz w:val="24"/>
          <w:szCs w:val="24"/>
        </w:rPr>
        <w:t>it is</w:t>
      </w:r>
      <w:r w:rsidR="00D1193A" w:rsidRPr="001D0480">
        <w:rPr>
          <w:rFonts w:ascii="Times New Roman" w:eastAsia="Times New Roman" w:hAnsi="Times New Roman"/>
          <w:sz w:val="24"/>
          <w:szCs w:val="24"/>
        </w:rPr>
        <w:t xml:space="preserve"> low.</w:t>
      </w:r>
    </w:p>
    <w:p w14:paraId="176B621F" w14:textId="20720EBB" w:rsidR="00BD63CC" w:rsidRPr="001D0480" w:rsidRDefault="00BD63CC" w:rsidP="00787EF3">
      <w:pPr>
        <w:rPr>
          <w:rFonts w:ascii="Times New Roman" w:eastAsia="Times New Roman" w:hAnsi="Times New Roman"/>
          <w:sz w:val="24"/>
          <w:szCs w:val="24"/>
        </w:rPr>
      </w:pPr>
      <w:r w:rsidRPr="001D0480">
        <w:rPr>
          <w:rFonts w:ascii="Times New Roman" w:eastAsia="Times New Roman" w:hAnsi="Times New Roman"/>
          <w:sz w:val="24"/>
          <w:szCs w:val="24"/>
        </w:rPr>
        <w:t>Our discussion so far suggest</w:t>
      </w:r>
      <w:r w:rsidR="002208AC" w:rsidRPr="001D0480">
        <w:rPr>
          <w:rFonts w:ascii="Times New Roman" w:eastAsia="Times New Roman" w:hAnsi="Times New Roman"/>
          <w:sz w:val="24"/>
          <w:szCs w:val="24"/>
        </w:rPr>
        <w:t>s</w:t>
      </w:r>
      <w:r w:rsidRPr="001D0480">
        <w:rPr>
          <w:rFonts w:ascii="Times New Roman" w:eastAsia="Times New Roman" w:hAnsi="Times New Roman"/>
          <w:sz w:val="24"/>
          <w:szCs w:val="24"/>
        </w:rPr>
        <w:t xml:space="preserve"> that industry</w:t>
      </w:r>
      <w:r w:rsidR="002208AC" w:rsidRPr="001D0480">
        <w:rPr>
          <w:rFonts w:ascii="Times New Roman" w:eastAsia="Times New Roman" w:hAnsi="Times New Roman"/>
          <w:sz w:val="24"/>
          <w:szCs w:val="24"/>
        </w:rPr>
        <w:t>-</w:t>
      </w:r>
      <w:r w:rsidRPr="001D0480">
        <w:rPr>
          <w:rFonts w:ascii="Times New Roman" w:eastAsia="Times New Roman" w:hAnsi="Times New Roman"/>
          <w:sz w:val="24"/>
          <w:szCs w:val="24"/>
        </w:rPr>
        <w:t>level competition interacts significantly with the traditional firm-level determina</w:t>
      </w:r>
      <w:r w:rsidR="002208AC" w:rsidRPr="001D0480">
        <w:rPr>
          <w:rFonts w:ascii="Times New Roman" w:eastAsia="Times New Roman" w:hAnsi="Times New Roman"/>
          <w:sz w:val="24"/>
          <w:szCs w:val="24"/>
        </w:rPr>
        <w:t>n</w:t>
      </w:r>
      <w:r w:rsidRPr="001D0480">
        <w:rPr>
          <w:rFonts w:ascii="Times New Roman" w:eastAsia="Times New Roman" w:hAnsi="Times New Roman"/>
          <w:sz w:val="24"/>
          <w:szCs w:val="24"/>
        </w:rPr>
        <w:t xml:space="preserve">ts of </w:t>
      </w:r>
      <w:r w:rsidR="002208AC" w:rsidRPr="001D0480">
        <w:rPr>
          <w:rFonts w:ascii="Times New Roman" w:eastAsia="Times New Roman" w:hAnsi="Times New Roman"/>
          <w:sz w:val="24"/>
          <w:szCs w:val="24"/>
        </w:rPr>
        <w:t xml:space="preserve">the </w:t>
      </w:r>
      <w:r w:rsidRPr="001D0480">
        <w:rPr>
          <w:rFonts w:ascii="Times New Roman" w:eastAsia="Times New Roman" w:hAnsi="Times New Roman"/>
          <w:sz w:val="24"/>
          <w:szCs w:val="24"/>
        </w:rPr>
        <w:t xml:space="preserve">capital structure of Japanese firms. </w:t>
      </w:r>
      <w:r w:rsidR="0005337E" w:rsidRPr="001D0480">
        <w:rPr>
          <w:rFonts w:ascii="Times New Roman" w:eastAsia="Times New Roman" w:hAnsi="Times New Roman"/>
          <w:sz w:val="24"/>
          <w:szCs w:val="24"/>
        </w:rPr>
        <w:t>Whilst the</w:t>
      </w:r>
      <w:r w:rsidR="0081553C" w:rsidRPr="001D0480">
        <w:rPr>
          <w:rFonts w:ascii="Times New Roman" w:eastAsia="Times New Roman" w:hAnsi="Times New Roman"/>
          <w:sz w:val="24"/>
          <w:szCs w:val="24"/>
        </w:rPr>
        <w:t xml:space="preserve">re is no evidence </w:t>
      </w:r>
      <w:r w:rsidR="002208AC" w:rsidRPr="001D0480">
        <w:rPr>
          <w:rFonts w:ascii="Times New Roman" w:eastAsia="Times New Roman" w:hAnsi="Times New Roman"/>
          <w:sz w:val="24"/>
          <w:szCs w:val="24"/>
        </w:rPr>
        <w:t xml:space="preserve">that competition has a </w:t>
      </w:r>
      <w:r w:rsidR="0081553C" w:rsidRPr="001D0480">
        <w:rPr>
          <w:rFonts w:ascii="Times New Roman" w:eastAsia="Times New Roman" w:hAnsi="Times New Roman"/>
          <w:sz w:val="24"/>
          <w:szCs w:val="24"/>
        </w:rPr>
        <w:t>systematic</w:t>
      </w:r>
      <w:r w:rsidR="0005337E" w:rsidRPr="001D0480">
        <w:rPr>
          <w:rFonts w:ascii="Times New Roman" w:eastAsia="Times New Roman" w:hAnsi="Times New Roman"/>
          <w:sz w:val="24"/>
          <w:szCs w:val="24"/>
        </w:rPr>
        <w:t xml:space="preserve"> moderating role </w:t>
      </w:r>
      <w:r w:rsidR="0081553C" w:rsidRPr="001D0480">
        <w:rPr>
          <w:rFonts w:ascii="Times New Roman" w:eastAsia="Times New Roman" w:hAnsi="Times New Roman"/>
          <w:sz w:val="24"/>
          <w:szCs w:val="24"/>
        </w:rPr>
        <w:t>on the effects of tangibility and liquidity on leverage, the evidence so far suggest</w:t>
      </w:r>
      <w:r w:rsidR="002208AC" w:rsidRPr="001D0480">
        <w:rPr>
          <w:rFonts w:ascii="Times New Roman" w:eastAsia="Times New Roman" w:hAnsi="Times New Roman"/>
          <w:sz w:val="24"/>
          <w:szCs w:val="24"/>
        </w:rPr>
        <w:t>s</w:t>
      </w:r>
      <w:r w:rsidR="0081553C" w:rsidRPr="001D0480">
        <w:rPr>
          <w:rFonts w:ascii="Times New Roman" w:eastAsia="Times New Roman" w:hAnsi="Times New Roman"/>
          <w:sz w:val="24"/>
          <w:szCs w:val="24"/>
        </w:rPr>
        <w:t xml:space="preserve"> </w:t>
      </w:r>
      <w:r w:rsidR="004F1D54" w:rsidRPr="001D0480">
        <w:rPr>
          <w:rFonts w:ascii="Times New Roman" w:eastAsia="Times New Roman" w:hAnsi="Times New Roman"/>
          <w:sz w:val="24"/>
          <w:szCs w:val="24"/>
        </w:rPr>
        <w:t xml:space="preserve">that competition </w:t>
      </w:r>
      <w:r w:rsidR="002208AC" w:rsidRPr="001D0480">
        <w:rPr>
          <w:rFonts w:ascii="Times New Roman" w:eastAsia="Times New Roman" w:hAnsi="Times New Roman"/>
          <w:sz w:val="24"/>
          <w:szCs w:val="24"/>
        </w:rPr>
        <w:t>has a considerable impact</w:t>
      </w:r>
      <w:r w:rsidR="004F1D54" w:rsidRPr="001D0480">
        <w:rPr>
          <w:rFonts w:ascii="Times New Roman" w:eastAsia="Times New Roman" w:hAnsi="Times New Roman"/>
          <w:sz w:val="24"/>
          <w:szCs w:val="24"/>
        </w:rPr>
        <w:t xml:space="preserve"> on the relationship between the remaining firm-level factors and leverage. </w:t>
      </w:r>
    </w:p>
    <w:p w14:paraId="5BC0C9BB" w14:textId="77777777" w:rsidR="00B2116F" w:rsidRPr="001D0480" w:rsidRDefault="00B2116F" w:rsidP="00787EF3">
      <w:pPr>
        <w:rPr>
          <w:rFonts w:ascii="Times New Roman" w:eastAsia="Times New Roman" w:hAnsi="Times New Roman"/>
          <w:sz w:val="24"/>
          <w:szCs w:val="24"/>
        </w:rPr>
      </w:pPr>
    </w:p>
    <w:p w14:paraId="71A8E891" w14:textId="2248EBC5" w:rsidR="00C50F88" w:rsidRPr="001D0480" w:rsidRDefault="00C50F88" w:rsidP="00C50F88">
      <w:pPr>
        <w:jc w:val="center"/>
        <w:rPr>
          <w:rFonts w:ascii="Times New Roman" w:hAnsi="Times New Roman"/>
          <w:b/>
          <w:sz w:val="28"/>
          <w:szCs w:val="24"/>
        </w:rPr>
      </w:pPr>
      <w:r w:rsidRPr="001D0480">
        <w:rPr>
          <w:rFonts w:ascii="Times New Roman" w:hAnsi="Times New Roman"/>
          <w:b/>
          <w:sz w:val="28"/>
          <w:szCs w:val="24"/>
        </w:rPr>
        <w:t>[Table</w:t>
      </w:r>
      <w:r w:rsidR="000608EA" w:rsidRPr="001D0480">
        <w:rPr>
          <w:rFonts w:ascii="Times New Roman" w:hAnsi="Times New Roman"/>
          <w:b/>
          <w:sz w:val="28"/>
          <w:szCs w:val="24"/>
        </w:rPr>
        <w:t xml:space="preserve"> 7</w:t>
      </w:r>
      <w:r w:rsidRPr="001D0480">
        <w:rPr>
          <w:rFonts w:ascii="Times New Roman" w:hAnsi="Times New Roman"/>
          <w:b/>
          <w:sz w:val="28"/>
          <w:szCs w:val="24"/>
        </w:rPr>
        <w:t xml:space="preserve"> about here]</w:t>
      </w:r>
    </w:p>
    <w:p w14:paraId="6F6F3910" w14:textId="77777777" w:rsidR="00C80A1E" w:rsidRPr="001D0480" w:rsidRDefault="00C80A1E" w:rsidP="002C5164">
      <w:pPr>
        <w:rPr>
          <w:rFonts w:ascii="Times New Roman" w:eastAsia="Times New Roman" w:hAnsi="Times New Roman"/>
          <w:b/>
          <w:bCs/>
          <w:sz w:val="24"/>
          <w:szCs w:val="24"/>
        </w:rPr>
      </w:pPr>
    </w:p>
    <w:p w14:paraId="41B43CC3" w14:textId="52ABE6F0" w:rsidR="002C5164" w:rsidRPr="001D0480" w:rsidRDefault="002C5164" w:rsidP="002C5164">
      <w:pPr>
        <w:rPr>
          <w:rFonts w:ascii="Times New Roman" w:eastAsia="Times New Roman" w:hAnsi="Times New Roman"/>
          <w:b/>
          <w:bCs/>
          <w:sz w:val="24"/>
          <w:szCs w:val="24"/>
        </w:rPr>
      </w:pPr>
      <w:r w:rsidRPr="001D0480">
        <w:rPr>
          <w:rFonts w:ascii="Times New Roman" w:eastAsia="Times New Roman" w:hAnsi="Times New Roman"/>
          <w:b/>
          <w:bCs/>
          <w:sz w:val="24"/>
          <w:szCs w:val="24"/>
        </w:rPr>
        <w:t>4.</w:t>
      </w:r>
      <w:r w:rsidR="00470DED" w:rsidRPr="001D0480">
        <w:rPr>
          <w:rFonts w:ascii="Times New Roman" w:eastAsia="Times New Roman" w:hAnsi="Times New Roman"/>
          <w:b/>
          <w:bCs/>
          <w:sz w:val="24"/>
          <w:szCs w:val="24"/>
        </w:rPr>
        <w:t>4</w:t>
      </w:r>
      <w:r w:rsidRPr="001D0480">
        <w:rPr>
          <w:rFonts w:ascii="Times New Roman" w:eastAsia="Times New Roman" w:hAnsi="Times New Roman"/>
          <w:b/>
          <w:bCs/>
          <w:sz w:val="24"/>
          <w:szCs w:val="24"/>
        </w:rPr>
        <w:t xml:space="preserve">. Firm-level determinants of capital structure: </w:t>
      </w:r>
      <w:r w:rsidR="004F4810">
        <w:rPr>
          <w:rFonts w:ascii="Times New Roman" w:eastAsia="Times New Roman" w:hAnsi="Times New Roman"/>
          <w:b/>
          <w:bCs/>
          <w:sz w:val="24"/>
          <w:szCs w:val="24"/>
        </w:rPr>
        <w:t>T</w:t>
      </w:r>
      <w:r w:rsidRPr="001D0480">
        <w:rPr>
          <w:rFonts w:ascii="Times New Roman" w:eastAsia="Times New Roman" w:hAnsi="Times New Roman"/>
          <w:b/>
          <w:bCs/>
          <w:sz w:val="24"/>
          <w:szCs w:val="24"/>
        </w:rPr>
        <w:t xml:space="preserve">he </w:t>
      </w:r>
      <w:r w:rsidR="004F4810">
        <w:rPr>
          <w:rFonts w:ascii="Times New Roman" w:eastAsia="Times New Roman" w:hAnsi="Times New Roman"/>
          <w:b/>
          <w:bCs/>
          <w:sz w:val="24"/>
          <w:szCs w:val="24"/>
        </w:rPr>
        <w:t xml:space="preserve">moderating </w:t>
      </w:r>
      <w:r w:rsidRPr="001D0480">
        <w:rPr>
          <w:rFonts w:ascii="Times New Roman" w:eastAsia="Times New Roman" w:hAnsi="Times New Roman"/>
          <w:b/>
          <w:bCs/>
          <w:sz w:val="24"/>
          <w:szCs w:val="24"/>
        </w:rPr>
        <w:t xml:space="preserve">role of competition and </w:t>
      </w:r>
      <w:r w:rsidR="004F4810">
        <w:rPr>
          <w:rFonts w:ascii="Times New Roman" w:eastAsia="Times New Roman" w:hAnsi="Times New Roman"/>
          <w:b/>
          <w:bCs/>
          <w:sz w:val="24"/>
          <w:szCs w:val="24"/>
        </w:rPr>
        <w:t xml:space="preserve">financial </w:t>
      </w:r>
      <w:r w:rsidRPr="001D0480">
        <w:rPr>
          <w:rFonts w:ascii="Times New Roman" w:eastAsia="Times New Roman" w:hAnsi="Times New Roman"/>
          <w:b/>
          <w:bCs/>
          <w:sz w:val="24"/>
          <w:szCs w:val="24"/>
        </w:rPr>
        <w:t xml:space="preserve">crisis </w:t>
      </w:r>
    </w:p>
    <w:p w14:paraId="11676AE2" w14:textId="49FED355" w:rsidR="002D2FD4" w:rsidRPr="001D0480" w:rsidRDefault="002C5164" w:rsidP="00B17148">
      <w:pPr>
        <w:rPr>
          <w:rFonts w:ascii="Times New Roman" w:hAnsi="Times New Roman"/>
          <w:sz w:val="24"/>
          <w:szCs w:val="24"/>
        </w:rPr>
      </w:pPr>
      <w:r w:rsidRPr="001D0480">
        <w:rPr>
          <w:rFonts w:ascii="Times New Roman" w:eastAsia="Times New Roman" w:hAnsi="Times New Roman"/>
          <w:sz w:val="24"/>
          <w:szCs w:val="24"/>
        </w:rPr>
        <w:t>The next set of results</w:t>
      </w:r>
      <w:r w:rsidR="002208AC"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presented in Table </w:t>
      </w:r>
      <w:r w:rsidR="00EE1F2F" w:rsidRPr="001D0480">
        <w:rPr>
          <w:rFonts w:ascii="Times New Roman" w:eastAsia="Times New Roman" w:hAnsi="Times New Roman"/>
          <w:sz w:val="24"/>
          <w:szCs w:val="24"/>
        </w:rPr>
        <w:t>8</w:t>
      </w:r>
      <w:r w:rsidR="002208AC" w:rsidRPr="001D0480">
        <w:rPr>
          <w:rFonts w:ascii="Times New Roman" w:eastAsia="Times New Roman" w:hAnsi="Times New Roman"/>
          <w:sz w:val="24"/>
          <w:szCs w:val="24"/>
        </w:rPr>
        <w:t>,</w:t>
      </w:r>
      <w:r w:rsidRPr="001D0480">
        <w:rPr>
          <w:rFonts w:ascii="Times New Roman" w:eastAsia="Times New Roman" w:hAnsi="Times New Roman"/>
          <w:sz w:val="24"/>
          <w:szCs w:val="24"/>
        </w:rPr>
        <w:t xml:space="preserve"> focus on the </w:t>
      </w:r>
      <w:r w:rsidRPr="001D0480">
        <w:rPr>
          <w:rFonts w:ascii="Times New Roman" w:hAnsi="Times New Roman"/>
          <w:sz w:val="24"/>
          <w:szCs w:val="24"/>
        </w:rPr>
        <w:t>joint role of competition and crisis on the relationship between firm</w:t>
      </w:r>
      <w:r w:rsidR="002208AC" w:rsidRPr="001D0480">
        <w:rPr>
          <w:rFonts w:ascii="Times New Roman" w:hAnsi="Times New Roman"/>
          <w:sz w:val="24"/>
          <w:szCs w:val="24"/>
        </w:rPr>
        <w:t>-</w:t>
      </w:r>
      <w:r w:rsidRPr="001D0480">
        <w:rPr>
          <w:rFonts w:ascii="Times New Roman" w:hAnsi="Times New Roman"/>
          <w:sz w:val="24"/>
          <w:szCs w:val="24"/>
        </w:rPr>
        <w:t xml:space="preserve">level factors and leverage. </w:t>
      </w:r>
      <w:r w:rsidR="00C56C0A" w:rsidRPr="001D0480">
        <w:rPr>
          <w:rFonts w:ascii="Times New Roman" w:hAnsi="Times New Roman"/>
          <w:sz w:val="24"/>
          <w:szCs w:val="24"/>
        </w:rPr>
        <w:t xml:space="preserve">We do this to purge our </w:t>
      </w:r>
      <w:r w:rsidR="0021019C" w:rsidRPr="001D0480">
        <w:rPr>
          <w:rFonts w:ascii="Times New Roman" w:hAnsi="Times New Roman"/>
          <w:sz w:val="24"/>
          <w:szCs w:val="24"/>
        </w:rPr>
        <w:t>results</w:t>
      </w:r>
      <w:r w:rsidR="00C56C0A" w:rsidRPr="001D0480">
        <w:rPr>
          <w:rFonts w:ascii="Times New Roman" w:hAnsi="Times New Roman"/>
          <w:sz w:val="24"/>
          <w:szCs w:val="24"/>
        </w:rPr>
        <w:t xml:space="preserve"> of any confounding effect</w:t>
      </w:r>
      <w:r w:rsidR="00501F2D">
        <w:rPr>
          <w:rFonts w:ascii="Times New Roman" w:hAnsi="Times New Roman"/>
          <w:sz w:val="24"/>
          <w:szCs w:val="24"/>
        </w:rPr>
        <w:t>s</w:t>
      </w:r>
      <w:r w:rsidR="00C56C0A" w:rsidRPr="001D0480">
        <w:rPr>
          <w:rFonts w:ascii="Times New Roman" w:hAnsi="Times New Roman"/>
          <w:sz w:val="24"/>
          <w:szCs w:val="24"/>
        </w:rPr>
        <w:t xml:space="preserve"> of the interaction between competition and crisis, which could bias our results.</w:t>
      </w:r>
    </w:p>
    <w:p w14:paraId="00186274" w14:textId="77777777" w:rsidR="00354281" w:rsidRPr="001D0480" w:rsidRDefault="00354281" w:rsidP="002D2FD4">
      <w:pPr>
        <w:jc w:val="center"/>
        <w:rPr>
          <w:rFonts w:ascii="Times New Roman" w:hAnsi="Times New Roman"/>
          <w:b/>
          <w:sz w:val="28"/>
          <w:szCs w:val="24"/>
        </w:rPr>
      </w:pPr>
    </w:p>
    <w:p w14:paraId="73C8ED62" w14:textId="258FCCFC" w:rsidR="002C5164" w:rsidRPr="001D0480" w:rsidRDefault="002D2FD4" w:rsidP="00737BA6">
      <w:pPr>
        <w:jc w:val="center"/>
        <w:rPr>
          <w:rFonts w:ascii="Times New Roman" w:eastAsia="Times New Roman" w:hAnsi="Times New Roman"/>
          <w:b/>
          <w:bCs/>
          <w:sz w:val="20"/>
          <w:szCs w:val="20"/>
        </w:rPr>
      </w:pPr>
      <w:r w:rsidRPr="001D0480">
        <w:rPr>
          <w:rFonts w:ascii="Times New Roman" w:hAnsi="Times New Roman"/>
          <w:b/>
          <w:sz w:val="28"/>
          <w:szCs w:val="24"/>
        </w:rPr>
        <w:t xml:space="preserve">[Table </w:t>
      </w:r>
      <w:r w:rsidR="00EE1F2F" w:rsidRPr="001D0480">
        <w:rPr>
          <w:rFonts w:ascii="Times New Roman" w:hAnsi="Times New Roman"/>
          <w:b/>
          <w:sz w:val="28"/>
          <w:szCs w:val="24"/>
        </w:rPr>
        <w:t xml:space="preserve">8 </w:t>
      </w:r>
      <w:r w:rsidRPr="001D0480">
        <w:rPr>
          <w:rFonts w:ascii="Times New Roman" w:hAnsi="Times New Roman"/>
          <w:b/>
          <w:sz w:val="28"/>
          <w:szCs w:val="24"/>
        </w:rPr>
        <w:t>about here]</w:t>
      </w:r>
    </w:p>
    <w:p w14:paraId="2F13E143" w14:textId="77777777" w:rsidR="00725D35" w:rsidRPr="001D0480" w:rsidRDefault="00725D35" w:rsidP="00725D35">
      <w:pPr>
        <w:widowControl w:val="0"/>
        <w:autoSpaceDE w:val="0"/>
        <w:autoSpaceDN w:val="0"/>
        <w:adjustRightInd w:val="0"/>
        <w:spacing w:after="0" w:line="240" w:lineRule="auto"/>
        <w:rPr>
          <w:rFonts w:ascii="Times New Roman" w:hAnsi="Times New Roman"/>
          <w:sz w:val="20"/>
          <w:szCs w:val="20"/>
        </w:rPr>
      </w:pPr>
    </w:p>
    <w:p w14:paraId="29B144A2" w14:textId="626642C5" w:rsidR="00974C31" w:rsidRPr="001D0480" w:rsidRDefault="007B62C9" w:rsidP="00B17148">
      <w:pPr>
        <w:widowControl w:val="0"/>
        <w:autoSpaceDE w:val="0"/>
        <w:autoSpaceDN w:val="0"/>
        <w:adjustRightInd w:val="0"/>
        <w:rPr>
          <w:rFonts w:ascii="Times New Roman" w:hAnsi="Times New Roman"/>
          <w:sz w:val="24"/>
          <w:szCs w:val="24"/>
        </w:rPr>
      </w:pPr>
      <w:r w:rsidRPr="001D0480">
        <w:rPr>
          <w:rFonts w:ascii="Times New Roman" w:hAnsi="Times New Roman"/>
          <w:sz w:val="24"/>
          <w:szCs w:val="24"/>
        </w:rPr>
        <w:t xml:space="preserve">Table </w:t>
      </w:r>
      <w:r w:rsidR="005A4E53">
        <w:rPr>
          <w:rFonts w:ascii="Times New Roman" w:hAnsi="Times New Roman"/>
          <w:sz w:val="24"/>
          <w:szCs w:val="24"/>
        </w:rPr>
        <w:t>9</w:t>
      </w:r>
      <w:r w:rsidR="00906968" w:rsidRPr="001D0480">
        <w:rPr>
          <w:rFonts w:ascii="Times New Roman" w:hAnsi="Times New Roman"/>
          <w:sz w:val="24"/>
          <w:szCs w:val="24"/>
        </w:rPr>
        <w:t xml:space="preserve"> </w:t>
      </w:r>
      <w:r w:rsidRPr="001D0480">
        <w:rPr>
          <w:rFonts w:ascii="Times New Roman" w:hAnsi="Times New Roman"/>
          <w:sz w:val="24"/>
          <w:szCs w:val="24"/>
        </w:rPr>
        <w:t>presents the results of the joint role of competition and crisis on the relationship between firm</w:t>
      </w:r>
      <w:r w:rsidR="002208AC" w:rsidRPr="001D0480">
        <w:rPr>
          <w:rFonts w:ascii="Times New Roman" w:hAnsi="Times New Roman"/>
          <w:sz w:val="24"/>
          <w:szCs w:val="24"/>
        </w:rPr>
        <w:t>-</w:t>
      </w:r>
      <w:r w:rsidRPr="001D0480">
        <w:rPr>
          <w:rFonts w:ascii="Times New Roman" w:hAnsi="Times New Roman"/>
          <w:sz w:val="24"/>
          <w:szCs w:val="24"/>
        </w:rPr>
        <w:t>level factors and leverage. The estimated firm size (</w:t>
      </w:r>
      <w:r w:rsidRPr="001D0480">
        <w:rPr>
          <w:rFonts w:ascii="Times New Roman" w:hAnsi="Times New Roman"/>
          <w:i/>
          <w:sz w:val="24"/>
          <w:szCs w:val="24"/>
        </w:rPr>
        <w:t>SZ</w:t>
      </w:r>
      <w:r w:rsidRPr="001D0480">
        <w:rPr>
          <w:rFonts w:ascii="Times New Roman" w:hAnsi="Times New Roman"/>
          <w:sz w:val="24"/>
          <w:szCs w:val="24"/>
        </w:rPr>
        <w:t xml:space="preserve">) has </w:t>
      </w:r>
      <w:r w:rsidR="00BE52FB" w:rsidRPr="001D0480">
        <w:rPr>
          <w:rFonts w:ascii="Times New Roman" w:hAnsi="Times New Roman"/>
          <w:sz w:val="24"/>
          <w:szCs w:val="24"/>
        </w:rPr>
        <w:t xml:space="preserve">a </w:t>
      </w:r>
      <w:r w:rsidRPr="001D0480">
        <w:rPr>
          <w:rFonts w:ascii="Times New Roman" w:hAnsi="Times New Roman"/>
          <w:sz w:val="24"/>
          <w:szCs w:val="24"/>
        </w:rPr>
        <w:t xml:space="preserve">positive and significant relationship with leverage across all the </w:t>
      </w:r>
      <w:r w:rsidR="002F5E7C" w:rsidRPr="001D0480">
        <w:rPr>
          <w:rFonts w:ascii="Times New Roman" w:hAnsi="Times New Roman"/>
          <w:sz w:val="24"/>
          <w:szCs w:val="24"/>
        </w:rPr>
        <w:t>sub-</w:t>
      </w:r>
      <w:r w:rsidRPr="001D0480">
        <w:rPr>
          <w:rFonts w:ascii="Times New Roman" w:hAnsi="Times New Roman"/>
          <w:sz w:val="24"/>
          <w:szCs w:val="24"/>
        </w:rPr>
        <w:t>sample periods in high</w:t>
      </w:r>
      <w:r w:rsidR="00A36283" w:rsidRPr="001D0480">
        <w:rPr>
          <w:rFonts w:ascii="Times New Roman" w:hAnsi="Times New Roman"/>
          <w:sz w:val="24"/>
          <w:szCs w:val="24"/>
        </w:rPr>
        <w:t xml:space="preserve">ly </w:t>
      </w:r>
      <w:r w:rsidRPr="001D0480">
        <w:rPr>
          <w:rFonts w:ascii="Times New Roman" w:hAnsi="Times New Roman"/>
          <w:sz w:val="24"/>
          <w:szCs w:val="24"/>
        </w:rPr>
        <w:t>competitive industrie</w:t>
      </w:r>
      <w:r w:rsidR="00A36283" w:rsidRPr="001D0480">
        <w:rPr>
          <w:rFonts w:ascii="Times New Roman" w:hAnsi="Times New Roman"/>
          <w:sz w:val="24"/>
          <w:szCs w:val="24"/>
        </w:rPr>
        <w:t>s</w:t>
      </w:r>
      <w:r w:rsidRPr="001D0480">
        <w:rPr>
          <w:rFonts w:ascii="Times New Roman" w:hAnsi="Times New Roman"/>
          <w:sz w:val="24"/>
          <w:szCs w:val="24"/>
        </w:rPr>
        <w:t xml:space="preserve">. </w:t>
      </w:r>
      <w:r w:rsidR="00A36283" w:rsidRPr="001D0480">
        <w:rPr>
          <w:rFonts w:ascii="Times New Roman" w:hAnsi="Times New Roman"/>
          <w:sz w:val="24"/>
          <w:szCs w:val="24"/>
        </w:rPr>
        <w:t>We find similar results for the less competitive industries</w:t>
      </w:r>
      <w:r w:rsidR="002208AC" w:rsidRPr="001D0480">
        <w:rPr>
          <w:rFonts w:ascii="Times New Roman" w:hAnsi="Times New Roman"/>
          <w:sz w:val="24"/>
          <w:szCs w:val="24"/>
        </w:rPr>
        <w:t>,</w:t>
      </w:r>
      <w:r w:rsidR="00A36283" w:rsidRPr="001D0480">
        <w:rPr>
          <w:rFonts w:ascii="Times New Roman" w:hAnsi="Times New Roman"/>
          <w:sz w:val="24"/>
          <w:szCs w:val="24"/>
        </w:rPr>
        <w:t xml:space="preserve"> with one exception</w:t>
      </w:r>
      <w:r w:rsidR="00070618">
        <w:rPr>
          <w:rFonts w:ascii="Times New Roman" w:hAnsi="Times New Roman"/>
          <w:sz w:val="24"/>
          <w:szCs w:val="24"/>
        </w:rPr>
        <w:t xml:space="preserve">, where </w:t>
      </w:r>
      <w:r w:rsidR="00A36283" w:rsidRPr="001D0480">
        <w:rPr>
          <w:rFonts w:ascii="Times New Roman" w:hAnsi="Times New Roman"/>
          <w:sz w:val="24"/>
          <w:szCs w:val="24"/>
        </w:rPr>
        <w:t xml:space="preserve">the effect </w:t>
      </w:r>
      <w:r w:rsidR="002E1E09">
        <w:rPr>
          <w:rFonts w:ascii="Times New Roman" w:hAnsi="Times New Roman"/>
          <w:sz w:val="24"/>
          <w:szCs w:val="24"/>
        </w:rPr>
        <w:t>relating to</w:t>
      </w:r>
      <w:r w:rsidR="00A36283" w:rsidRPr="001D0480">
        <w:rPr>
          <w:rFonts w:ascii="Times New Roman" w:hAnsi="Times New Roman"/>
          <w:sz w:val="24"/>
          <w:szCs w:val="24"/>
        </w:rPr>
        <w:t xml:space="preserve"> the crisis period is insignificant.</w:t>
      </w:r>
      <w:r w:rsidR="00AE1290" w:rsidRPr="001D0480">
        <w:rPr>
          <w:rFonts w:ascii="Times New Roman" w:hAnsi="Times New Roman"/>
          <w:sz w:val="24"/>
          <w:szCs w:val="24"/>
        </w:rPr>
        <w:t xml:space="preserve"> Thus, </w:t>
      </w:r>
      <w:r w:rsidR="00EB4B6D" w:rsidRPr="001D0480">
        <w:rPr>
          <w:rFonts w:ascii="Times New Roman" w:hAnsi="Times New Roman"/>
          <w:sz w:val="24"/>
          <w:szCs w:val="24"/>
        </w:rPr>
        <w:t xml:space="preserve">size does not drive the capital structure </w:t>
      </w:r>
      <w:r w:rsidR="00F83F78" w:rsidRPr="001D0480">
        <w:rPr>
          <w:rFonts w:ascii="Times New Roman" w:hAnsi="Times New Roman"/>
          <w:sz w:val="24"/>
          <w:szCs w:val="24"/>
        </w:rPr>
        <w:t>of Japanese</w:t>
      </w:r>
      <w:r w:rsidR="00EB4B6D" w:rsidRPr="001D0480">
        <w:rPr>
          <w:rFonts w:ascii="Times New Roman" w:hAnsi="Times New Roman"/>
          <w:sz w:val="24"/>
          <w:szCs w:val="24"/>
        </w:rPr>
        <w:t xml:space="preserve"> </w:t>
      </w:r>
      <w:r w:rsidR="00AE1290" w:rsidRPr="001D0480">
        <w:rPr>
          <w:rFonts w:ascii="Times New Roman" w:hAnsi="Times New Roman"/>
          <w:sz w:val="24"/>
          <w:szCs w:val="24"/>
        </w:rPr>
        <w:t xml:space="preserve">firms in less competitive industries </w:t>
      </w:r>
      <w:r w:rsidR="002E1E09">
        <w:rPr>
          <w:rFonts w:ascii="Times New Roman" w:hAnsi="Times New Roman"/>
          <w:sz w:val="24"/>
          <w:szCs w:val="24"/>
        </w:rPr>
        <w:t>in a period of financial</w:t>
      </w:r>
      <w:r w:rsidR="002208AC" w:rsidRPr="001D0480">
        <w:rPr>
          <w:rFonts w:ascii="Times New Roman" w:hAnsi="Times New Roman"/>
          <w:sz w:val="24"/>
          <w:szCs w:val="24"/>
        </w:rPr>
        <w:t xml:space="preserve"> </w:t>
      </w:r>
      <w:r w:rsidR="00EB4B6D" w:rsidRPr="001D0480">
        <w:rPr>
          <w:rFonts w:ascii="Times New Roman" w:hAnsi="Times New Roman"/>
          <w:sz w:val="24"/>
          <w:szCs w:val="24"/>
        </w:rPr>
        <w:t>crisis.</w:t>
      </w:r>
      <w:r w:rsidR="00F83F78" w:rsidRPr="001D0480">
        <w:rPr>
          <w:rFonts w:ascii="Times New Roman" w:hAnsi="Times New Roman"/>
          <w:sz w:val="24"/>
          <w:szCs w:val="24"/>
        </w:rPr>
        <w:t xml:space="preserve"> This observation could be attributed to the combined risk of predation and uncertainty.</w:t>
      </w:r>
      <w:r w:rsidR="00070618">
        <w:rPr>
          <w:rFonts w:ascii="Times New Roman" w:hAnsi="Times New Roman"/>
          <w:sz w:val="24"/>
          <w:szCs w:val="24"/>
        </w:rPr>
        <w:t xml:space="preserve"> </w:t>
      </w:r>
      <w:r w:rsidR="002208AC" w:rsidRPr="001D0480">
        <w:rPr>
          <w:rFonts w:ascii="Times New Roman" w:hAnsi="Times New Roman"/>
          <w:sz w:val="24"/>
          <w:szCs w:val="24"/>
        </w:rPr>
        <w:t>In addition</w:t>
      </w:r>
      <w:r w:rsidRPr="001D0480">
        <w:rPr>
          <w:rFonts w:ascii="Times New Roman" w:hAnsi="Times New Roman"/>
          <w:sz w:val="24"/>
          <w:szCs w:val="24"/>
        </w:rPr>
        <w:t xml:space="preserve">, we observe that </w:t>
      </w:r>
      <w:r w:rsidR="00BE6171" w:rsidRPr="001D0480">
        <w:rPr>
          <w:rFonts w:ascii="Times New Roman" w:hAnsi="Times New Roman"/>
          <w:sz w:val="24"/>
          <w:szCs w:val="24"/>
        </w:rPr>
        <w:t xml:space="preserve">the coefficient of </w:t>
      </w:r>
      <w:r w:rsidRPr="001D0480">
        <w:rPr>
          <w:rFonts w:ascii="Times New Roman" w:hAnsi="Times New Roman"/>
          <w:sz w:val="24"/>
          <w:szCs w:val="24"/>
        </w:rPr>
        <w:t>profitability</w:t>
      </w:r>
      <w:r w:rsidR="00D73A54" w:rsidRPr="001D0480">
        <w:rPr>
          <w:rFonts w:ascii="Times New Roman" w:hAnsi="Times New Roman"/>
          <w:sz w:val="24"/>
          <w:szCs w:val="24"/>
        </w:rPr>
        <w:t xml:space="preserve"> </w:t>
      </w:r>
      <w:r w:rsidRPr="001D0480">
        <w:rPr>
          <w:rFonts w:ascii="Times New Roman" w:hAnsi="Times New Roman"/>
          <w:sz w:val="24"/>
          <w:szCs w:val="24"/>
        </w:rPr>
        <w:t>(</w:t>
      </w:r>
      <w:r w:rsidRPr="001D0480">
        <w:rPr>
          <w:rFonts w:ascii="Times New Roman" w:hAnsi="Times New Roman"/>
          <w:i/>
          <w:sz w:val="24"/>
          <w:szCs w:val="24"/>
        </w:rPr>
        <w:t>PR</w:t>
      </w:r>
      <w:r w:rsidRPr="001D0480">
        <w:rPr>
          <w:rFonts w:ascii="Times New Roman" w:hAnsi="Times New Roman"/>
          <w:sz w:val="24"/>
          <w:szCs w:val="24"/>
        </w:rPr>
        <w:t xml:space="preserve">) </w:t>
      </w:r>
      <w:r w:rsidR="00CE2EBC" w:rsidRPr="001D0480">
        <w:rPr>
          <w:rFonts w:ascii="Times New Roman" w:hAnsi="Times New Roman"/>
          <w:sz w:val="24"/>
          <w:szCs w:val="24"/>
        </w:rPr>
        <w:t>is</w:t>
      </w:r>
      <w:r w:rsidR="00BE6171" w:rsidRPr="001D0480">
        <w:rPr>
          <w:rFonts w:ascii="Times New Roman" w:hAnsi="Times New Roman"/>
          <w:sz w:val="24"/>
          <w:szCs w:val="24"/>
        </w:rPr>
        <w:t xml:space="preserve"> consistently negatively signed and statistically significant.</w:t>
      </w:r>
      <w:r w:rsidR="00FF4B39" w:rsidRPr="001D0480">
        <w:rPr>
          <w:rFonts w:ascii="Times New Roman" w:hAnsi="Times New Roman"/>
          <w:sz w:val="24"/>
          <w:szCs w:val="24"/>
        </w:rPr>
        <w:t xml:space="preserve"> Again, the coefficients are smaller in magnitude </w:t>
      </w:r>
      <w:r w:rsidR="002E1E09">
        <w:rPr>
          <w:rFonts w:ascii="Times New Roman" w:hAnsi="Times New Roman"/>
          <w:sz w:val="24"/>
          <w:szCs w:val="24"/>
        </w:rPr>
        <w:t>in</w:t>
      </w:r>
      <w:r w:rsidR="00FF4B39" w:rsidRPr="001D0480">
        <w:rPr>
          <w:rFonts w:ascii="Times New Roman" w:hAnsi="Times New Roman"/>
          <w:sz w:val="24"/>
          <w:szCs w:val="24"/>
        </w:rPr>
        <w:t xml:space="preserve"> highly competitive </w:t>
      </w:r>
      <w:r w:rsidR="00FF4B39" w:rsidRPr="001D0480">
        <w:rPr>
          <w:rFonts w:ascii="Times New Roman" w:hAnsi="Times New Roman"/>
          <w:sz w:val="24"/>
          <w:szCs w:val="24"/>
        </w:rPr>
        <w:lastRenderedPageBreak/>
        <w:t>industries for all sub</w:t>
      </w:r>
      <w:r w:rsidR="006E0DC5" w:rsidRPr="001D0480">
        <w:rPr>
          <w:rFonts w:ascii="Times New Roman" w:hAnsi="Times New Roman"/>
          <w:sz w:val="24"/>
          <w:szCs w:val="24"/>
        </w:rPr>
        <w:t>-</w:t>
      </w:r>
      <w:r w:rsidR="00FF4B39" w:rsidRPr="001D0480">
        <w:rPr>
          <w:rFonts w:ascii="Times New Roman" w:hAnsi="Times New Roman"/>
          <w:sz w:val="24"/>
          <w:szCs w:val="24"/>
        </w:rPr>
        <w:t>samples of crisis, pre- and post-crisis</w:t>
      </w:r>
      <w:r w:rsidR="002208AC" w:rsidRPr="001D0480">
        <w:rPr>
          <w:rFonts w:ascii="Times New Roman" w:hAnsi="Times New Roman"/>
          <w:sz w:val="24"/>
          <w:szCs w:val="24"/>
        </w:rPr>
        <w:t xml:space="preserve"> periods</w:t>
      </w:r>
      <w:r w:rsidR="00FF4B39" w:rsidRPr="001D0480">
        <w:rPr>
          <w:rFonts w:ascii="Times New Roman" w:hAnsi="Times New Roman"/>
          <w:sz w:val="24"/>
          <w:szCs w:val="24"/>
        </w:rPr>
        <w:t>.</w:t>
      </w:r>
      <w:r w:rsidR="00974C31" w:rsidRPr="001D0480">
        <w:rPr>
          <w:rFonts w:ascii="Times New Roman" w:hAnsi="Times New Roman"/>
          <w:sz w:val="24"/>
          <w:szCs w:val="24"/>
        </w:rPr>
        <w:t xml:space="preserve"> This corroborates the earlier finding</w:t>
      </w:r>
      <w:r w:rsidR="002E1E09">
        <w:rPr>
          <w:rFonts w:ascii="Times New Roman" w:hAnsi="Times New Roman"/>
          <w:sz w:val="24"/>
          <w:szCs w:val="24"/>
        </w:rPr>
        <w:t xml:space="preserve"> that</w:t>
      </w:r>
      <w:r w:rsidR="00974C31" w:rsidRPr="001D0480">
        <w:rPr>
          <w:rFonts w:ascii="Times New Roman" w:hAnsi="Times New Roman"/>
          <w:sz w:val="24"/>
          <w:szCs w:val="24"/>
        </w:rPr>
        <w:t xml:space="preserve"> suggest</w:t>
      </w:r>
      <w:r w:rsidR="002E1E09">
        <w:rPr>
          <w:rFonts w:ascii="Times New Roman" w:hAnsi="Times New Roman"/>
          <w:sz w:val="24"/>
          <w:szCs w:val="24"/>
        </w:rPr>
        <w:t>ed</w:t>
      </w:r>
      <w:r w:rsidR="00974C31" w:rsidRPr="001D0480">
        <w:rPr>
          <w:rFonts w:ascii="Times New Roman" w:hAnsi="Times New Roman"/>
          <w:sz w:val="24"/>
          <w:szCs w:val="24"/>
        </w:rPr>
        <w:t xml:space="preserve"> that competition moderates the effect of profitability on capital structure decisions.</w:t>
      </w:r>
    </w:p>
    <w:p w14:paraId="73EA7F06" w14:textId="1EE94AEC" w:rsidR="005A4E53" w:rsidRDefault="00313D16" w:rsidP="00B17148">
      <w:pPr>
        <w:widowControl w:val="0"/>
        <w:autoSpaceDE w:val="0"/>
        <w:autoSpaceDN w:val="0"/>
        <w:adjustRightInd w:val="0"/>
        <w:rPr>
          <w:rFonts w:ascii="Times New Roman" w:hAnsi="Times New Roman"/>
          <w:sz w:val="24"/>
          <w:szCs w:val="24"/>
        </w:rPr>
      </w:pPr>
      <w:r w:rsidRPr="001D0480">
        <w:rPr>
          <w:rFonts w:ascii="Times New Roman" w:hAnsi="Times New Roman"/>
          <w:sz w:val="24"/>
          <w:szCs w:val="24"/>
        </w:rPr>
        <w:t>On asset tangibility</w:t>
      </w:r>
      <w:r w:rsidR="00982134" w:rsidRPr="001D0480">
        <w:rPr>
          <w:rFonts w:ascii="Times New Roman" w:hAnsi="Times New Roman"/>
          <w:sz w:val="24"/>
          <w:szCs w:val="24"/>
        </w:rPr>
        <w:t xml:space="preserve"> (</w:t>
      </w:r>
      <w:r w:rsidR="00982134" w:rsidRPr="001D0480">
        <w:rPr>
          <w:rFonts w:ascii="Times New Roman" w:hAnsi="Times New Roman"/>
          <w:i/>
          <w:sz w:val="24"/>
          <w:szCs w:val="24"/>
        </w:rPr>
        <w:t>TAN</w:t>
      </w:r>
      <w:r w:rsidR="00982134" w:rsidRPr="001D0480">
        <w:rPr>
          <w:rFonts w:ascii="Times New Roman" w:hAnsi="Times New Roman"/>
          <w:sz w:val="24"/>
          <w:szCs w:val="24"/>
        </w:rPr>
        <w:t>)</w:t>
      </w:r>
      <w:r w:rsidRPr="001D0480">
        <w:rPr>
          <w:rFonts w:ascii="Times New Roman" w:hAnsi="Times New Roman"/>
          <w:sz w:val="24"/>
          <w:szCs w:val="24"/>
        </w:rPr>
        <w:t xml:space="preserve"> and non-debt tax shield</w:t>
      </w:r>
      <w:r w:rsidR="00982134" w:rsidRPr="001D0480">
        <w:rPr>
          <w:rFonts w:ascii="Times New Roman" w:hAnsi="Times New Roman"/>
          <w:sz w:val="24"/>
          <w:szCs w:val="24"/>
        </w:rPr>
        <w:t xml:space="preserve"> (</w:t>
      </w:r>
      <w:r w:rsidR="00982134" w:rsidRPr="001D0480">
        <w:rPr>
          <w:rFonts w:ascii="Times New Roman" w:hAnsi="Times New Roman"/>
          <w:i/>
          <w:sz w:val="24"/>
          <w:szCs w:val="24"/>
        </w:rPr>
        <w:t>NDTS</w:t>
      </w:r>
      <w:r w:rsidR="00982134" w:rsidRPr="001D0480">
        <w:rPr>
          <w:rFonts w:ascii="Times New Roman" w:hAnsi="Times New Roman"/>
          <w:sz w:val="24"/>
          <w:szCs w:val="24"/>
        </w:rPr>
        <w:t>)</w:t>
      </w:r>
      <w:r w:rsidRPr="001D0480">
        <w:rPr>
          <w:rFonts w:ascii="Times New Roman" w:hAnsi="Times New Roman"/>
          <w:sz w:val="24"/>
          <w:szCs w:val="24"/>
        </w:rPr>
        <w:t xml:space="preserve">, we </w:t>
      </w:r>
      <w:r w:rsidR="00982134" w:rsidRPr="001D0480">
        <w:rPr>
          <w:rFonts w:ascii="Times New Roman" w:hAnsi="Times New Roman"/>
          <w:sz w:val="24"/>
          <w:szCs w:val="24"/>
        </w:rPr>
        <w:t xml:space="preserve">note </w:t>
      </w:r>
      <w:r w:rsidR="002208AC" w:rsidRPr="001D0480">
        <w:rPr>
          <w:rFonts w:ascii="Times New Roman" w:hAnsi="Times New Roman"/>
          <w:sz w:val="24"/>
          <w:szCs w:val="24"/>
        </w:rPr>
        <w:t xml:space="preserve">the </w:t>
      </w:r>
      <w:r w:rsidR="00982134" w:rsidRPr="001D0480">
        <w:rPr>
          <w:rFonts w:ascii="Times New Roman" w:hAnsi="Times New Roman"/>
          <w:sz w:val="24"/>
          <w:szCs w:val="24"/>
        </w:rPr>
        <w:t>significant joint effect of competition and crisis.</w:t>
      </w:r>
      <w:r w:rsidR="00F06E4C" w:rsidRPr="001D0480">
        <w:rPr>
          <w:rFonts w:ascii="Times New Roman" w:hAnsi="Times New Roman"/>
          <w:sz w:val="24"/>
          <w:szCs w:val="24"/>
        </w:rPr>
        <w:t xml:space="preserve"> For firms in highly competitive industries, the effect of </w:t>
      </w:r>
      <w:r w:rsidR="00F06E4C" w:rsidRPr="001D0480">
        <w:rPr>
          <w:rFonts w:ascii="Times New Roman" w:hAnsi="Times New Roman"/>
          <w:i/>
          <w:sz w:val="24"/>
          <w:szCs w:val="24"/>
        </w:rPr>
        <w:t>TAN</w:t>
      </w:r>
      <w:r w:rsidR="00F06E4C" w:rsidRPr="001D0480">
        <w:rPr>
          <w:rFonts w:ascii="Times New Roman" w:hAnsi="Times New Roman"/>
          <w:sz w:val="24"/>
          <w:szCs w:val="24"/>
        </w:rPr>
        <w:t xml:space="preserve"> is significant only in </w:t>
      </w:r>
      <w:r w:rsidR="002208AC" w:rsidRPr="001D0480">
        <w:rPr>
          <w:rFonts w:ascii="Times New Roman" w:hAnsi="Times New Roman"/>
          <w:sz w:val="24"/>
          <w:szCs w:val="24"/>
        </w:rPr>
        <w:t xml:space="preserve">the </w:t>
      </w:r>
      <w:r w:rsidR="00F06E4C" w:rsidRPr="001D0480">
        <w:rPr>
          <w:rFonts w:ascii="Times New Roman" w:hAnsi="Times New Roman"/>
          <w:sz w:val="24"/>
          <w:szCs w:val="24"/>
        </w:rPr>
        <w:t xml:space="preserve">pre-crisis period. </w:t>
      </w:r>
      <w:r w:rsidR="002208AC" w:rsidRPr="001D0480">
        <w:rPr>
          <w:rFonts w:ascii="Times New Roman" w:hAnsi="Times New Roman"/>
          <w:sz w:val="24"/>
          <w:szCs w:val="24"/>
        </w:rPr>
        <w:t>In contrast,</w:t>
      </w:r>
      <w:r w:rsidR="001C7E40" w:rsidRPr="001D0480">
        <w:rPr>
          <w:rFonts w:ascii="Times New Roman" w:hAnsi="Times New Roman"/>
          <w:sz w:val="24"/>
          <w:szCs w:val="24"/>
        </w:rPr>
        <w:t xml:space="preserve"> for firms in less competitive industries, the effect is significant for both crisis and post-crisis periods. Thus, the crisis and its aftermath impact</w:t>
      </w:r>
      <w:r w:rsidR="002E1E09">
        <w:rPr>
          <w:rFonts w:ascii="Times New Roman" w:hAnsi="Times New Roman"/>
          <w:sz w:val="24"/>
          <w:szCs w:val="24"/>
        </w:rPr>
        <w:t>ed</w:t>
      </w:r>
      <w:r w:rsidR="001C7E40" w:rsidRPr="001D0480">
        <w:rPr>
          <w:rFonts w:ascii="Times New Roman" w:hAnsi="Times New Roman"/>
          <w:sz w:val="24"/>
          <w:szCs w:val="24"/>
        </w:rPr>
        <w:t xml:space="preserve"> on the tangibility</w:t>
      </w:r>
      <w:r w:rsidR="002E1E09">
        <w:rPr>
          <w:rFonts w:ascii="Times New Roman" w:hAnsi="Times New Roman"/>
          <w:sz w:val="24"/>
          <w:szCs w:val="24"/>
        </w:rPr>
        <w:t>–</w:t>
      </w:r>
      <w:r w:rsidR="001C7E40" w:rsidRPr="001D0480">
        <w:rPr>
          <w:rFonts w:ascii="Times New Roman" w:hAnsi="Times New Roman"/>
          <w:sz w:val="24"/>
          <w:szCs w:val="24"/>
        </w:rPr>
        <w:t>leverage relationship only in low competitive industries.</w:t>
      </w:r>
      <w:r w:rsidR="001458E4" w:rsidRPr="001D0480">
        <w:rPr>
          <w:rFonts w:ascii="Times New Roman" w:hAnsi="Times New Roman"/>
          <w:sz w:val="24"/>
          <w:szCs w:val="24"/>
        </w:rPr>
        <w:t xml:space="preserve"> This suggest</w:t>
      </w:r>
      <w:r w:rsidR="002E1E09">
        <w:rPr>
          <w:rFonts w:ascii="Times New Roman" w:hAnsi="Times New Roman"/>
          <w:sz w:val="24"/>
          <w:szCs w:val="24"/>
        </w:rPr>
        <w:t>s</w:t>
      </w:r>
      <w:r w:rsidR="001458E4" w:rsidRPr="001D0480">
        <w:rPr>
          <w:rFonts w:ascii="Times New Roman" w:hAnsi="Times New Roman"/>
          <w:sz w:val="24"/>
          <w:szCs w:val="24"/>
        </w:rPr>
        <w:t xml:space="preserve"> that the major banks do exercise some caution about the threats of predation in less competitive industries</w:t>
      </w:r>
      <w:r w:rsidR="002208AC" w:rsidRPr="001D0480">
        <w:rPr>
          <w:rFonts w:ascii="Times New Roman" w:hAnsi="Times New Roman"/>
          <w:sz w:val="24"/>
          <w:szCs w:val="24"/>
        </w:rPr>
        <w:t>,</w:t>
      </w:r>
      <w:r w:rsidR="001458E4" w:rsidRPr="001D0480">
        <w:rPr>
          <w:rFonts w:ascii="Times New Roman" w:hAnsi="Times New Roman"/>
          <w:sz w:val="24"/>
          <w:szCs w:val="24"/>
        </w:rPr>
        <w:t xml:space="preserve"> which compels them</w:t>
      </w:r>
      <w:r w:rsidR="00834EFB" w:rsidRPr="001D0480">
        <w:rPr>
          <w:rFonts w:ascii="Times New Roman" w:hAnsi="Times New Roman"/>
          <w:sz w:val="24"/>
          <w:szCs w:val="24"/>
        </w:rPr>
        <w:t xml:space="preserve"> to</w:t>
      </w:r>
      <w:r w:rsidR="001458E4" w:rsidRPr="001D0480">
        <w:rPr>
          <w:rFonts w:ascii="Times New Roman" w:hAnsi="Times New Roman"/>
          <w:sz w:val="24"/>
          <w:szCs w:val="24"/>
        </w:rPr>
        <w:t xml:space="preserve"> condition lending on collateral availability.</w:t>
      </w:r>
      <w:r w:rsidR="00F1232F" w:rsidRPr="001D0480">
        <w:rPr>
          <w:rFonts w:ascii="Times New Roman" w:hAnsi="Times New Roman"/>
          <w:sz w:val="24"/>
          <w:szCs w:val="24"/>
        </w:rPr>
        <w:t xml:space="preserve"> </w:t>
      </w:r>
      <w:r w:rsidR="00982134" w:rsidRPr="001D0480">
        <w:rPr>
          <w:rFonts w:ascii="Times New Roman" w:hAnsi="Times New Roman"/>
          <w:sz w:val="24"/>
          <w:szCs w:val="24"/>
        </w:rPr>
        <w:t xml:space="preserve">Likewise, the coefficient of </w:t>
      </w:r>
      <w:r w:rsidR="00982134" w:rsidRPr="001D0480">
        <w:rPr>
          <w:rFonts w:ascii="Times New Roman" w:hAnsi="Times New Roman"/>
          <w:i/>
          <w:sz w:val="24"/>
          <w:szCs w:val="24"/>
        </w:rPr>
        <w:t>NDTS</w:t>
      </w:r>
      <w:r w:rsidR="00982134" w:rsidRPr="001D0480">
        <w:rPr>
          <w:rFonts w:ascii="Times New Roman" w:hAnsi="Times New Roman"/>
          <w:sz w:val="24"/>
          <w:szCs w:val="24"/>
        </w:rPr>
        <w:t xml:space="preserve"> remains largely insignificant</w:t>
      </w:r>
      <w:r w:rsidR="00F1232F" w:rsidRPr="001D0480">
        <w:rPr>
          <w:rFonts w:ascii="Times New Roman" w:hAnsi="Times New Roman"/>
          <w:sz w:val="24"/>
          <w:szCs w:val="24"/>
        </w:rPr>
        <w:t xml:space="preserve"> other than during </w:t>
      </w:r>
      <w:r w:rsidR="00DF1CB4" w:rsidRPr="001D0480">
        <w:rPr>
          <w:rFonts w:ascii="Times New Roman" w:hAnsi="Times New Roman"/>
          <w:sz w:val="24"/>
          <w:szCs w:val="24"/>
        </w:rPr>
        <w:t xml:space="preserve">financial </w:t>
      </w:r>
      <w:r w:rsidR="00F1232F" w:rsidRPr="001D0480">
        <w:rPr>
          <w:rFonts w:ascii="Times New Roman" w:hAnsi="Times New Roman"/>
          <w:sz w:val="24"/>
          <w:szCs w:val="24"/>
        </w:rPr>
        <w:t>crisis in high</w:t>
      </w:r>
      <w:r w:rsidR="002208AC" w:rsidRPr="001D0480">
        <w:rPr>
          <w:rFonts w:ascii="Times New Roman" w:hAnsi="Times New Roman"/>
          <w:sz w:val="24"/>
          <w:szCs w:val="24"/>
        </w:rPr>
        <w:t>ly</w:t>
      </w:r>
      <w:r w:rsidR="00F1232F" w:rsidRPr="001D0480">
        <w:rPr>
          <w:rFonts w:ascii="Times New Roman" w:hAnsi="Times New Roman"/>
          <w:sz w:val="24"/>
          <w:szCs w:val="24"/>
        </w:rPr>
        <w:t xml:space="preserve"> competitive industries.</w:t>
      </w:r>
      <w:r w:rsidR="00982134" w:rsidRPr="001D0480">
        <w:rPr>
          <w:rFonts w:ascii="Times New Roman" w:hAnsi="Times New Roman"/>
          <w:sz w:val="24"/>
          <w:szCs w:val="24"/>
        </w:rPr>
        <w:t xml:space="preserve"> </w:t>
      </w:r>
      <w:r w:rsidR="007626D6" w:rsidRPr="001D0480">
        <w:rPr>
          <w:rFonts w:ascii="Times New Roman" w:hAnsi="Times New Roman"/>
          <w:sz w:val="24"/>
          <w:szCs w:val="24"/>
        </w:rPr>
        <w:t xml:space="preserve">Moreover, the </w:t>
      </w:r>
      <w:r w:rsidR="006F7995" w:rsidRPr="001D0480">
        <w:rPr>
          <w:rFonts w:ascii="Times New Roman" w:hAnsi="Times New Roman"/>
          <w:sz w:val="24"/>
          <w:szCs w:val="24"/>
        </w:rPr>
        <w:t>results</w:t>
      </w:r>
      <w:r w:rsidR="007626D6" w:rsidRPr="001D0480">
        <w:rPr>
          <w:rFonts w:ascii="Times New Roman" w:hAnsi="Times New Roman"/>
          <w:sz w:val="24"/>
          <w:szCs w:val="24"/>
        </w:rPr>
        <w:t xml:space="preserve"> </w:t>
      </w:r>
      <w:r w:rsidR="005A16E3" w:rsidRPr="001D0480">
        <w:rPr>
          <w:rFonts w:ascii="Times New Roman" w:hAnsi="Times New Roman"/>
          <w:sz w:val="24"/>
          <w:szCs w:val="24"/>
        </w:rPr>
        <w:t>do</w:t>
      </w:r>
      <w:r w:rsidR="007626D6" w:rsidRPr="001D0480">
        <w:rPr>
          <w:rFonts w:ascii="Times New Roman" w:hAnsi="Times New Roman"/>
          <w:sz w:val="24"/>
          <w:szCs w:val="24"/>
        </w:rPr>
        <w:t xml:space="preserve"> not show any significant moderating role of competition on the liquidity</w:t>
      </w:r>
      <w:r w:rsidR="002E1E09">
        <w:rPr>
          <w:rFonts w:ascii="Times New Roman" w:hAnsi="Times New Roman"/>
          <w:sz w:val="24"/>
          <w:szCs w:val="24"/>
        </w:rPr>
        <w:t>–</w:t>
      </w:r>
      <w:r w:rsidR="007626D6" w:rsidRPr="001D0480">
        <w:rPr>
          <w:rFonts w:ascii="Times New Roman" w:hAnsi="Times New Roman"/>
          <w:sz w:val="24"/>
          <w:szCs w:val="24"/>
        </w:rPr>
        <w:t>leverage relationship.</w:t>
      </w:r>
      <w:r w:rsidR="00EC71DE" w:rsidRPr="001D0480">
        <w:rPr>
          <w:rFonts w:ascii="Times New Roman" w:hAnsi="Times New Roman"/>
          <w:sz w:val="24"/>
          <w:szCs w:val="24"/>
        </w:rPr>
        <w:t xml:space="preserve"> </w:t>
      </w:r>
      <w:r w:rsidR="00065914" w:rsidRPr="001D0480">
        <w:rPr>
          <w:rFonts w:ascii="Times New Roman" w:hAnsi="Times New Roman"/>
          <w:sz w:val="24"/>
          <w:szCs w:val="24"/>
        </w:rPr>
        <w:t>Further, the</w:t>
      </w:r>
      <w:r w:rsidR="00860EBC" w:rsidRPr="001D0480">
        <w:rPr>
          <w:rFonts w:ascii="Times New Roman" w:hAnsi="Times New Roman"/>
          <w:sz w:val="24"/>
          <w:szCs w:val="24"/>
        </w:rPr>
        <w:t xml:space="preserve"> coefficients on volatility remain largely insignifica</w:t>
      </w:r>
      <w:r w:rsidR="0097083C" w:rsidRPr="001D0480">
        <w:rPr>
          <w:rFonts w:ascii="Times New Roman" w:hAnsi="Times New Roman"/>
          <w:sz w:val="24"/>
          <w:szCs w:val="24"/>
        </w:rPr>
        <w:t xml:space="preserve">nt, except during </w:t>
      </w:r>
      <w:r w:rsidR="002208AC" w:rsidRPr="001D0480">
        <w:rPr>
          <w:rFonts w:ascii="Times New Roman" w:hAnsi="Times New Roman"/>
          <w:sz w:val="24"/>
          <w:szCs w:val="24"/>
        </w:rPr>
        <w:t xml:space="preserve">the </w:t>
      </w:r>
      <w:r w:rsidR="0097083C" w:rsidRPr="001D0480">
        <w:rPr>
          <w:rFonts w:ascii="Times New Roman" w:hAnsi="Times New Roman"/>
          <w:sz w:val="24"/>
          <w:szCs w:val="24"/>
        </w:rPr>
        <w:t>post-crisis period in less competitive industries</w:t>
      </w:r>
      <w:r w:rsidR="002208AC" w:rsidRPr="001D0480">
        <w:rPr>
          <w:rFonts w:ascii="Times New Roman" w:hAnsi="Times New Roman"/>
          <w:sz w:val="24"/>
          <w:szCs w:val="24"/>
        </w:rPr>
        <w:t>:</w:t>
      </w:r>
      <w:r w:rsidR="0097083C" w:rsidRPr="001D0480">
        <w:rPr>
          <w:rFonts w:ascii="Times New Roman" w:hAnsi="Times New Roman"/>
          <w:sz w:val="24"/>
          <w:szCs w:val="24"/>
        </w:rPr>
        <w:t xml:space="preserve"> the post-crisis effect in less competitive industries turns negative</w:t>
      </w:r>
      <w:r w:rsidR="002208AC" w:rsidRPr="001D0480">
        <w:rPr>
          <w:rFonts w:ascii="Times New Roman" w:hAnsi="Times New Roman"/>
          <w:sz w:val="24"/>
          <w:szCs w:val="24"/>
        </w:rPr>
        <w:t>,</w:t>
      </w:r>
      <w:r w:rsidR="0097083C" w:rsidRPr="001D0480">
        <w:rPr>
          <w:rFonts w:ascii="Times New Roman" w:hAnsi="Times New Roman"/>
          <w:sz w:val="24"/>
          <w:szCs w:val="24"/>
        </w:rPr>
        <w:t xml:space="preserve"> albeit at the 10% level.</w:t>
      </w:r>
      <w:r w:rsidR="00572004" w:rsidRPr="001D0480">
        <w:rPr>
          <w:rFonts w:ascii="Times New Roman" w:hAnsi="Times New Roman"/>
          <w:sz w:val="24"/>
          <w:szCs w:val="24"/>
        </w:rPr>
        <w:t xml:space="preserve"> </w:t>
      </w:r>
      <w:r w:rsidR="00E14310" w:rsidRPr="001D0480">
        <w:rPr>
          <w:rFonts w:ascii="Times New Roman" w:hAnsi="Times New Roman"/>
          <w:sz w:val="24"/>
          <w:szCs w:val="24"/>
        </w:rPr>
        <w:t>Yet again</w:t>
      </w:r>
      <w:r w:rsidR="00572004" w:rsidRPr="001D0480">
        <w:rPr>
          <w:rFonts w:ascii="Times New Roman" w:hAnsi="Times New Roman"/>
          <w:sz w:val="24"/>
          <w:szCs w:val="24"/>
        </w:rPr>
        <w:t>, the effect of growth remains</w:t>
      </w:r>
      <w:r w:rsidR="00065914" w:rsidRPr="001D0480">
        <w:rPr>
          <w:rFonts w:ascii="Times New Roman" w:hAnsi="Times New Roman"/>
          <w:sz w:val="24"/>
          <w:szCs w:val="24"/>
        </w:rPr>
        <w:t xml:space="preserve"> largely</w:t>
      </w:r>
      <w:r w:rsidR="00572004" w:rsidRPr="001D0480">
        <w:rPr>
          <w:rFonts w:ascii="Times New Roman" w:hAnsi="Times New Roman"/>
          <w:sz w:val="24"/>
          <w:szCs w:val="24"/>
        </w:rPr>
        <w:t xml:space="preserve"> negative and si</w:t>
      </w:r>
      <w:r w:rsidR="00065914" w:rsidRPr="001D0480">
        <w:rPr>
          <w:rFonts w:ascii="Times New Roman" w:hAnsi="Times New Roman"/>
          <w:sz w:val="24"/>
          <w:szCs w:val="24"/>
        </w:rPr>
        <w:t>gnificant for highly competitive industries</w:t>
      </w:r>
      <w:r w:rsidR="002E1E09">
        <w:rPr>
          <w:rFonts w:ascii="Times New Roman" w:hAnsi="Times New Roman"/>
          <w:sz w:val="24"/>
          <w:szCs w:val="24"/>
        </w:rPr>
        <w:t>,</w:t>
      </w:r>
      <w:r w:rsidR="00065914" w:rsidRPr="001D0480">
        <w:rPr>
          <w:rFonts w:ascii="Times New Roman" w:hAnsi="Times New Roman"/>
          <w:sz w:val="24"/>
          <w:szCs w:val="24"/>
        </w:rPr>
        <w:t xml:space="preserve"> but only during crisis.</w:t>
      </w:r>
      <w:r w:rsidR="00E14310" w:rsidRPr="001D0480">
        <w:rPr>
          <w:rFonts w:ascii="Times New Roman" w:hAnsi="Times New Roman"/>
          <w:sz w:val="24"/>
          <w:szCs w:val="24"/>
        </w:rPr>
        <w:t xml:space="preserve"> Finally, on the </w:t>
      </w:r>
      <w:r w:rsidR="009568E4" w:rsidRPr="001D0480">
        <w:rPr>
          <w:rFonts w:ascii="Times New Roman" w:hAnsi="Times New Roman"/>
          <w:sz w:val="24"/>
          <w:szCs w:val="24"/>
        </w:rPr>
        <w:t xml:space="preserve">marginal effect </w:t>
      </w:r>
      <w:r w:rsidR="00E14310" w:rsidRPr="001D0480">
        <w:rPr>
          <w:rFonts w:ascii="Times New Roman" w:hAnsi="Times New Roman"/>
          <w:sz w:val="24"/>
          <w:szCs w:val="24"/>
        </w:rPr>
        <w:t xml:space="preserve">of competition on </w:t>
      </w:r>
      <w:r w:rsidR="00834EFB" w:rsidRPr="001D0480">
        <w:rPr>
          <w:rFonts w:ascii="Times New Roman" w:hAnsi="Times New Roman"/>
          <w:sz w:val="24"/>
          <w:szCs w:val="24"/>
        </w:rPr>
        <w:t>leverage, the</w:t>
      </w:r>
      <w:r w:rsidR="007E05E1" w:rsidRPr="001D0480">
        <w:rPr>
          <w:rFonts w:ascii="Times New Roman" w:hAnsi="Times New Roman"/>
          <w:sz w:val="24"/>
          <w:szCs w:val="24"/>
        </w:rPr>
        <w:t xml:space="preserve"> effect appears</w:t>
      </w:r>
      <w:r w:rsidR="009568E4" w:rsidRPr="001D0480">
        <w:rPr>
          <w:rFonts w:ascii="Times New Roman" w:hAnsi="Times New Roman"/>
          <w:sz w:val="24"/>
          <w:szCs w:val="24"/>
        </w:rPr>
        <w:t xml:space="preserve"> to be</w:t>
      </w:r>
      <w:r w:rsidR="007E05E1" w:rsidRPr="001D0480">
        <w:rPr>
          <w:rFonts w:ascii="Times New Roman" w:hAnsi="Times New Roman"/>
          <w:sz w:val="24"/>
          <w:szCs w:val="24"/>
        </w:rPr>
        <w:t xml:space="preserve"> significant during </w:t>
      </w:r>
      <w:r w:rsidR="002208AC" w:rsidRPr="001D0480">
        <w:rPr>
          <w:rFonts w:ascii="Times New Roman" w:hAnsi="Times New Roman"/>
          <w:sz w:val="24"/>
          <w:szCs w:val="24"/>
        </w:rPr>
        <w:t xml:space="preserve">the </w:t>
      </w:r>
      <w:r w:rsidR="007E05E1" w:rsidRPr="001D0480">
        <w:rPr>
          <w:rFonts w:ascii="Times New Roman" w:hAnsi="Times New Roman"/>
          <w:sz w:val="24"/>
          <w:szCs w:val="24"/>
        </w:rPr>
        <w:t>pre-crisis period</w:t>
      </w:r>
      <w:r w:rsidR="009568E4" w:rsidRPr="001D0480">
        <w:rPr>
          <w:rFonts w:ascii="Times New Roman" w:hAnsi="Times New Roman"/>
          <w:sz w:val="24"/>
          <w:szCs w:val="24"/>
        </w:rPr>
        <w:t xml:space="preserve"> only</w:t>
      </w:r>
      <w:r w:rsidR="007E05E1" w:rsidRPr="001D0480">
        <w:rPr>
          <w:rFonts w:ascii="Times New Roman" w:hAnsi="Times New Roman"/>
          <w:sz w:val="24"/>
          <w:szCs w:val="24"/>
        </w:rPr>
        <w:t>.</w:t>
      </w:r>
      <w:r w:rsidR="006D7846" w:rsidRPr="001D0480">
        <w:rPr>
          <w:rFonts w:ascii="Times New Roman" w:hAnsi="Times New Roman"/>
          <w:sz w:val="24"/>
          <w:szCs w:val="24"/>
        </w:rPr>
        <w:t xml:space="preserve"> </w:t>
      </w:r>
    </w:p>
    <w:p w14:paraId="02F9B5DD" w14:textId="77D14C9F" w:rsidR="005A4E53" w:rsidRPr="001D0480" w:rsidRDefault="005A4E53" w:rsidP="005A4E53">
      <w:pPr>
        <w:widowControl w:val="0"/>
        <w:autoSpaceDE w:val="0"/>
        <w:autoSpaceDN w:val="0"/>
        <w:adjustRightInd w:val="0"/>
        <w:rPr>
          <w:rFonts w:ascii="Times New Roman" w:hAnsi="Times New Roman"/>
          <w:sz w:val="24"/>
          <w:szCs w:val="24"/>
        </w:rPr>
      </w:pPr>
      <w:r w:rsidRPr="001D0480">
        <w:rPr>
          <w:rFonts w:ascii="Times New Roman" w:hAnsi="Times New Roman"/>
          <w:sz w:val="24"/>
          <w:szCs w:val="24"/>
        </w:rPr>
        <w:t>The forgoing analys</w:t>
      </w:r>
      <w:r w:rsidR="002E1E09">
        <w:rPr>
          <w:rFonts w:ascii="Times New Roman" w:hAnsi="Times New Roman"/>
          <w:sz w:val="24"/>
          <w:szCs w:val="24"/>
        </w:rPr>
        <w:t>e</w:t>
      </w:r>
      <w:r w:rsidRPr="001D0480">
        <w:rPr>
          <w:rFonts w:ascii="Times New Roman" w:hAnsi="Times New Roman"/>
          <w:sz w:val="24"/>
          <w:szCs w:val="24"/>
        </w:rPr>
        <w:t>s suggest that the firm-level determinants of leverage are also relevant to Japanese firm. This notwithstanding, we highlight the significant joint interaction roles of competition and crisis. Controlling for the joint effects of competition and crisis, the evidence suggests a higher sensitivity of the size</w:t>
      </w:r>
      <w:r w:rsidR="002E1E09">
        <w:rPr>
          <w:rFonts w:ascii="Times New Roman" w:hAnsi="Times New Roman"/>
          <w:sz w:val="24"/>
          <w:szCs w:val="24"/>
        </w:rPr>
        <w:t>–</w:t>
      </w:r>
      <w:r w:rsidRPr="001D0480">
        <w:rPr>
          <w:rFonts w:ascii="Times New Roman" w:hAnsi="Times New Roman"/>
          <w:sz w:val="24"/>
          <w:szCs w:val="24"/>
        </w:rPr>
        <w:t xml:space="preserve">leverage relationship jointly to competition and crisis. Additionally, we corroborate the accentuating effect of competition on </w:t>
      </w:r>
      <w:r w:rsidR="00426A7A">
        <w:rPr>
          <w:rFonts w:ascii="Times New Roman" w:hAnsi="Times New Roman"/>
          <w:sz w:val="24"/>
          <w:szCs w:val="24"/>
        </w:rPr>
        <w:t xml:space="preserve">the </w:t>
      </w:r>
      <w:r w:rsidRPr="001D0480">
        <w:rPr>
          <w:rFonts w:ascii="Times New Roman" w:hAnsi="Times New Roman"/>
          <w:sz w:val="24"/>
          <w:szCs w:val="24"/>
        </w:rPr>
        <w:t>profit</w:t>
      </w:r>
      <w:r w:rsidR="00426A7A">
        <w:rPr>
          <w:rFonts w:ascii="Times New Roman" w:hAnsi="Times New Roman"/>
          <w:sz w:val="24"/>
          <w:szCs w:val="24"/>
        </w:rPr>
        <w:t>–</w:t>
      </w:r>
      <w:r w:rsidRPr="001D0480">
        <w:rPr>
          <w:rFonts w:ascii="Times New Roman" w:hAnsi="Times New Roman"/>
          <w:sz w:val="24"/>
          <w:szCs w:val="24"/>
        </w:rPr>
        <w:t xml:space="preserve">leverage relationship in crisis, pre- and post-crisis periods. </w:t>
      </w:r>
      <w:r>
        <w:rPr>
          <w:rFonts w:ascii="Times New Roman" w:hAnsi="Times New Roman"/>
          <w:sz w:val="24"/>
          <w:szCs w:val="24"/>
        </w:rPr>
        <w:t>Also, we show that</w:t>
      </w:r>
      <w:r w:rsidRPr="001D0480">
        <w:rPr>
          <w:rFonts w:ascii="Times New Roman" w:hAnsi="Times New Roman"/>
          <w:sz w:val="24"/>
          <w:szCs w:val="24"/>
        </w:rPr>
        <w:t xml:space="preserve"> the global crisis and its aftermath jointly with competition accentuate the sensitivity of leverage to asset tangibility. Finally, we examine the extent to which crisis and competition interact to impact on leverage. We observe that the interaction between crisis and competition negatively impact on both </w:t>
      </w:r>
      <w:proofErr w:type="spellStart"/>
      <w:r w:rsidRPr="00737BA6">
        <w:rPr>
          <w:rFonts w:ascii="Times New Roman" w:hAnsi="Times New Roman"/>
          <w:i/>
          <w:sz w:val="24"/>
          <w:szCs w:val="24"/>
        </w:rPr>
        <w:t>BLev</w:t>
      </w:r>
      <w:proofErr w:type="spellEnd"/>
      <w:r w:rsidRPr="001D0480">
        <w:rPr>
          <w:rFonts w:ascii="Times New Roman" w:hAnsi="Times New Roman"/>
          <w:sz w:val="24"/>
          <w:szCs w:val="24"/>
        </w:rPr>
        <w:t xml:space="preserve"> and </w:t>
      </w:r>
      <w:proofErr w:type="spellStart"/>
      <w:r w:rsidRPr="00737BA6">
        <w:rPr>
          <w:rFonts w:ascii="Times New Roman" w:hAnsi="Times New Roman"/>
          <w:i/>
          <w:sz w:val="24"/>
          <w:szCs w:val="24"/>
        </w:rPr>
        <w:t>LTLev</w:t>
      </w:r>
      <w:proofErr w:type="spellEnd"/>
      <w:r w:rsidRPr="001D0480">
        <w:rPr>
          <w:rFonts w:ascii="Times New Roman" w:hAnsi="Times New Roman"/>
          <w:sz w:val="24"/>
          <w:szCs w:val="24"/>
        </w:rPr>
        <w:t>. The results obtained generally provide support for our prediction (i.e.</w:t>
      </w:r>
      <w:r w:rsidR="002E1E09">
        <w:rPr>
          <w:rFonts w:ascii="Times New Roman" w:hAnsi="Times New Roman"/>
          <w:sz w:val="24"/>
          <w:szCs w:val="24"/>
        </w:rPr>
        <w:t>,</w:t>
      </w:r>
      <w:r w:rsidRPr="001D0480">
        <w:rPr>
          <w:rFonts w:ascii="Times New Roman" w:hAnsi="Times New Roman"/>
          <w:sz w:val="24"/>
          <w:szCs w:val="24"/>
        </w:rPr>
        <w:t xml:space="preserve"> H3). In general, the evidence obtained indicates that our results do not provide support for any specific theory of capital structure during crisis/non-crisis period or depending on the industry competition. </w:t>
      </w:r>
    </w:p>
    <w:p w14:paraId="1B9B246D" w14:textId="6B7567E4" w:rsidR="00D30D13" w:rsidRPr="001D0480" w:rsidRDefault="00D30D13" w:rsidP="00B17148">
      <w:pPr>
        <w:widowControl w:val="0"/>
        <w:autoSpaceDE w:val="0"/>
        <w:autoSpaceDN w:val="0"/>
        <w:adjustRightInd w:val="0"/>
        <w:rPr>
          <w:rFonts w:ascii="Times New Roman" w:hAnsi="Times New Roman"/>
          <w:sz w:val="24"/>
          <w:szCs w:val="24"/>
        </w:rPr>
      </w:pPr>
    </w:p>
    <w:p w14:paraId="2BF5ED97" w14:textId="50649A05" w:rsidR="007B114C" w:rsidRPr="001D0480" w:rsidRDefault="007B114C" w:rsidP="007B114C">
      <w:pPr>
        <w:jc w:val="center"/>
        <w:rPr>
          <w:rFonts w:ascii="Times New Roman" w:hAnsi="Times New Roman"/>
          <w:b/>
          <w:sz w:val="24"/>
          <w:szCs w:val="24"/>
        </w:rPr>
      </w:pPr>
      <w:r w:rsidRPr="001D0480">
        <w:rPr>
          <w:rFonts w:ascii="Times New Roman" w:hAnsi="Times New Roman"/>
          <w:b/>
          <w:sz w:val="28"/>
          <w:szCs w:val="24"/>
        </w:rPr>
        <w:lastRenderedPageBreak/>
        <w:t>[Table 9 about here]</w:t>
      </w:r>
    </w:p>
    <w:p w14:paraId="0C730A4F" w14:textId="04FDC685" w:rsidR="009B4F62" w:rsidRPr="001D0480" w:rsidRDefault="009B4F62" w:rsidP="00B17148">
      <w:pPr>
        <w:widowControl w:val="0"/>
        <w:autoSpaceDE w:val="0"/>
        <w:autoSpaceDN w:val="0"/>
        <w:adjustRightInd w:val="0"/>
        <w:spacing w:line="240" w:lineRule="auto"/>
        <w:rPr>
          <w:rFonts w:ascii="Times New Roman" w:hAnsi="Times New Roman"/>
          <w:sz w:val="20"/>
          <w:szCs w:val="20"/>
        </w:rPr>
      </w:pPr>
    </w:p>
    <w:p w14:paraId="19D4C6D4" w14:textId="77777777" w:rsidR="0009073E" w:rsidRPr="001D0480" w:rsidRDefault="0066772D" w:rsidP="00FC0FC0">
      <w:pPr>
        <w:widowControl w:val="0"/>
        <w:autoSpaceDE w:val="0"/>
        <w:autoSpaceDN w:val="0"/>
        <w:adjustRightInd w:val="0"/>
        <w:spacing w:after="0" w:line="240" w:lineRule="auto"/>
        <w:rPr>
          <w:rFonts w:ascii="Times New Roman" w:eastAsia="Times New Roman" w:hAnsi="Times New Roman"/>
          <w:b/>
          <w:bCs/>
          <w:sz w:val="24"/>
          <w:szCs w:val="24"/>
        </w:rPr>
      </w:pPr>
      <w:r w:rsidRPr="001D0480">
        <w:rPr>
          <w:rFonts w:ascii="Times New Roman" w:eastAsia="Times New Roman" w:hAnsi="Times New Roman"/>
          <w:b/>
          <w:bCs/>
          <w:sz w:val="24"/>
          <w:szCs w:val="24"/>
        </w:rPr>
        <w:t>5</w:t>
      </w:r>
      <w:r w:rsidR="004C7CFA" w:rsidRPr="001D0480">
        <w:rPr>
          <w:rFonts w:ascii="Times New Roman" w:eastAsia="Times New Roman" w:hAnsi="Times New Roman"/>
          <w:b/>
          <w:bCs/>
          <w:sz w:val="24"/>
          <w:szCs w:val="24"/>
        </w:rPr>
        <w:t xml:space="preserve">. </w:t>
      </w:r>
      <w:r w:rsidR="00FC0FC0" w:rsidRPr="001D0480">
        <w:rPr>
          <w:rFonts w:ascii="Times New Roman" w:eastAsia="Times New Roman" w:hAnsi="Times New Roman"/>
          <w:b/>
          <w:bCs/>
          <w:sz w:val="24"/>
          <w:szCs w:val="24"/>
        </w:rPr>
        <w:t>Conclusion</w:t>
      </w:r>
    </w:p>
    <w:p w14:paraId="38369076" w14:textId="03421964" w:rsidR="00E35FC3" w:rsidRPr="001D0480" w:rsidRDefault="00583B1D" w:rsidP="00FC0FC0">
      <w:pPr>
        <w:widowControl w:val="0"/>
        <w:autoSpaceDE w:val="0"/>
        <w:autoSpaceDN w:val="0"/>
        <w:adjustRightInd w:val="0"/>
        <w:spacing w:after="0" w:line="240" w:lineRule="auto"/>
        <w:rPr>
          <w:rFonts w:ascii="Times New Roman" w:eastAsia="Times New Roman" w:hAnsi="Times New Roman"/>
          <w:b/>
          <w:sz w:val="24"/>
          <w:szCs w:val="24"/>
        </w:rPr>
      </w:pPr>
      <w:r w:rsidRPr="001D0480">
        <w:rPr>
          <w:rFonts w:ascii="Times New Roman" w:hAnsi="Times New Roman"/>
          <w:sz w:val="24"/>
          <w:szCs w:val="24"/>
        </w:rPr>
        <w:t xml:space="preserve"> </w:t>
      </w:r>
    </w:p>
    <w:p w14:paraId="76AB5188" w14:textId="77777777" w:rsidR="005A4E53" w:rsidRDefault="005A4E53" w:rsidP="00583B1D">
      <w:pPr>
        <w:widowControl w:val="0"/>
        <w:autoSpaceDE w:val="0"/>
        <w:autoSpaceDN w:val="0"/>
        <w:adjustRightInd w:val="0"/>
        <w:spacing w:after="0"/>
        <w:rPr>
          <w:rFonts w:ascii="Times New Roman" w:eastAsia="Times New Roman" w:hAnsi="Times New Roman"/>
          <w:sz w:val="24"/>
          <w:szCs w:val="24"/>
          <w:lang w:val="en-US"/>
        </w:rPr>
      </w:pPr>
    </w:p>
    <w:p w14:paraId="0069E85A" w14:textId="6F5C5472" w:rsidR="0058179D" w:rsidRPr="001D0480" w:rsidRDefault="004D0295" w:rsidP="00583B1D">
      <w:pPr>
        <w:widowControl w:val="0"/>
        <w:autoSpaceDE w:val="0"/>
        <w:autoSpaceDN w:val="0"/>
        <w:adjustRightInd w:val="0"/>
        <w:spacing w:after="0"/>
        <w:rPr>
          <w:rFonts w:ascii="Times New Roman" w:eastAsia="Times New Roman" w:hAnsi="Times New Roman"/>
          <w:sz w:val="24"/>
          <w:szCs w:val="24"/>
          <w:lang w:val="en-US"/>
        </w:rPr>
      </w:pPr>
      <w:r w:rsidRPr="001D0480">
        <w:rPr>
          <w:rFonts w:ascii="Times New Roman" w:eastAsia="Times New Roman" w:hAnsi="Times New Roman"/>
          <w:sz w:val="24"/>
          <w:szCs w:val="24"/>
          <w:lang w:val="en-US"/>
        </w:rPr>
        <w:t xml:space="preserve">In this paper, we empirically explore the role of firm-level factors in determining the capital structure decisions of Japanese firms. We also investigate how </w:t>
      </w:r>
      <w:r w:rsidRPr="001D0480">
        <w:rPr>
          <w:rFonts w:ascii="Times New Roman" w:hAnsi="Times New Roman"/>
          <w:sz w:val="24"/>
          <w:szCs w:val="24"/>
          <w:lang w:val="en-US"/>
        </w:rPr>
        <w:t>product market competition impact the observed relation between firm-level determinants and leverage</w:t>
      </w:r>
      <w:r w:rsidRPr="001D0480">
        <w:rPr>
          <w:rFonts w:ascii="Times New Roman" w:eastAsia="Times New Roman" w:hAnsi="Times New Roman"/>
          <w:b/>
          <w:bCs/>
          <w:sz w:val="24"/>
          <w:szCs w:val="24"/>
          <w:lang w:val="en-US"/>
        </w:rPr>
        <w:t xml:space="preserve"> </w:t>
      </w:r>
      <w:r w:rsidRPr="001D0480">
        <w:rPr>
          <w:rFonts w:ascii="Times New Roman" w:eastAsia="Times New Roman" w:hAnsi="Times New Roman"/>
          <w:bCs/>
          <w:sz w:val="24"/>
          <w:szCs w:val="24"/>
          <w:lang w:val="en-US"/>
        </w:rPr>
        <w:t>and</w:t>
      </w:r>
      <w:r w:rsidRPr="001D0480">
        <w:rPr>
          <w:rFonts w:ascii="Times New Roman" w:eastAsia="Times New Roman" w:hAnsi="Times New Roman"/>
          <w:b/>
          <w:bCs/>
          <w:sz w:val="24"/>
          <w:szCs w:val="24"/>
          <w:lang w:val="en-US"/>
        </w:rPr>
        <w:t xml:space="preserve"> </w:t>
      </w:r>
      <w:r w:rsidRPr="001D0480">
        <w:rPr>
          <w:rFonts w:ascii="Times New Roman" w:eastAsia="Times New Roman" w:hAnsi="Times New Roman"/>
          <w:sz w:val="24"/>
          <w:szCs w:val="24"/>
          <w:lang w:val="en-US"/>
        </w:rPr>
        <w:t>the extent to which these firm-level factors were influenced by the 2007-</w:t>
      </w:r>
      <w:r w:rsidR="00426A7A">
        <w:rPr>
          <w:rFonts w:ascii="Times New Roman" w:eastAsia="Times New Roman" w:hAnsi="Times New Roman"/>
          <w:sz w:val="24"/>
          <w:szCs w:val="24"/>
          <w:lang w:val="en-US"/>
        </w:rPr>
        <w:t>20</w:t>
      </w:r>
      <w:r w:rsidR="0064295A" w:rsidRPr="001D0480">
        <w:rPr>
          <w:rFonts w:ascii="Times New Roman" w:eastAsia="Times New Roman" w:hAnsi="Times New Roman"/>
          <w:sz w:val="24"/>
          <w:szCs w:val="24"/>
          <w:lang w:val="en-US"/>
        </w:rPr>
        <w:t xml:space="preserve">08 </w:t>
      </w:r>
      <w:r w:rsidR="00CE2B83" w:rsidRPr="001D0480">
        <w:rPr>
          <w:rFonts w:ascii="Times New Roman" w:eastAsia="Times New Roman" w:hAnsi="Times New Roman"/>
          <w:sz w:val="24"/>
          <w:szCs w:val="24"/>
          <w:lang w:val="en-US"/>
        </w:rPr>
        <w:t>global</w:t>
      </w:r>
      <w:r w:rsidRPr="001D0480">
        <w:rPr>
          <w:rFonts w:ascii="Times New Roman" w:eastAsia="Times New Roman" w:hAnsi="Times New Roman"/>
          <w:sz w:val="24"/>
          <w:szCs w:val="24"/>
          <w:lang w:val="en-US"/>
        </w:rPr>
        <w:t xml:space="preserve"> financial crisis. The </w:t>
      </w:r>
      <w:r w:rsidRPr="001D0480">
        <w:rPr>
          <w:rFonts w:ascii="Times New Roman" w:eastAsia="Times New Roman" w:hAnsi="Times New Roman"/>
          <w:sz w:val="24"/>
          <w:szCs w:val="24"/>
        </w:rPr>
        <w:t>unique characteristics of Japanese firms</w:t>
      </w:r>
      <w:r w:rsidRPr="001D0480">
        <w:rPr>
          <w:rFonts w:ascii="Times New Roman" w:eastAsia="Times New Roman" w:hAnsi="Times New Roman"/>
          <w:sz w:val="24"/>
          <w:szCs w:val="24"/>
          <w:lang w:val="en-US"/>
        </w:rPr>
        <w:t xml:space="preserve"> provide a strong motivation for this study. Our analysis offers support for existing evidence with respect to the role of firm-level factors in influencing financing decisions of firms. In general, </w:t>
      </w:r>
      <w:r w:rsidR="00426A7A">
        <w:rPr>
          <w:rFonts w:ascii="Times New Roman" w:eastAsia="Times New Roman" w:hAnsi="Times New Roman"/>
          <w:sz w:val="24"/>
          <w:szCs w:val="24"/>
          <w:lang w:val="en-US"/>
        </w:rPr>
        <w:t xml:space="preserve">the </w:t>
      </w:r>
      <w:r w:rsidRPr="001D0480">
        <w:rPr>
          <w:rFonts w:ascii="Times New Roman" w:eastAsia="Times New Roman" w:hAnsi="Times New Roman"/>
          <w:sz w:val="24"/>
          <w:szCs w:val="24"/>
          <w:lang w:val="en-US"/>
        </w:rPr>
        <w:t>evidence obtained predominantly supports pecking order, trade-off and agency theories.  We also find persuasive evidence that the 2007-</w:t>
      </w:r>
      <w:r w:rsidR="00426A7A">
        <w:rPr>
          <w:rFonts w:ascii="Times New Roman" w:eastAsia="Times New Roman" w:hAnsi="Times New Roman"/>
          <w:sz w:val="24"/>
          <w:szCs w:val="24"/>
          <w:lang w:val="en-US"/>
        </w:rPr>
        <w:t>20</w:t>
      </w:r>
      <w:r w:rsidR="0064295A" w:rsidRPr="001D0480">
        <w:rPr>
          <w:rFonts w:ascii="Times New Roman" w:eastAsia="Times New Roman" w:hAnsi="Times New Roman"/>
          <w:sz w:val="24"/>
          <w:szCs w:val="24"/>
          <w:lang w:val="en-US"/>
        </w:rPr>
        <w:t xml:space="preserve">08 </w:t>
      </w:r>
      <w:r w:rsidRPr="001D0480">
        <w:rPr>
          <w:rFonts w:ascii="Times New Roman" w:eastAsia="Times New Roman" w:hAnsi="Times New Roman"/>
          <w:sz w:val="24"/>
          <w:szCs w:val="24"/>
          <w:lang w:val="en-US"/>
        </w:rPr>
        <w:t xml:space="preserve">financial crisis affected almost all the firm-level determinants of capital structure. </w:t>
      </w:r>
    </w:p>
    <w:p w14:paraId="791D3BE9" w14:textId="77777777" w:rsidR="00426A7A" w:rsidRDefault="00426A7A" w:rsidP="00583B1D">
      <w:pPr>
        <w:widowControl w:val="0"/>
        <w:autoSpaceDE w:val="0"/>
        <w:autoSpaceDN w:val="0"/>
        <w:adjustRightInd w:val="0"/>
        <w:spacing w:after="0"/>
        <w:rPr>
          <w:rFonts w:ascii="Times New Roman" w:eastAsia="Times New Roman" w:hAnsi="Times New Roman"/>
          <w:sz w:val="24"/>
          <w:szCs w:val="24"/>
          <w:lang w:val="en-US"/>
        </w:rPr>
      </w:pPr>
    </w:p>
    <w:p w14:paraId="48527CE9" w14:textId="5CB0890F" w:rsidR="00426A7A" w:rsidRDefault="0058179D" w:rsidP="00583B1D">
      <w:pPr>
        <w:widowControl w:val="0"/>
        <w:autoSpaceDE w:val="0"/>
        <w:autoSpaceDN w:val="0"/>
        <w:adjustRightInd w:val="0"/>
        <w:spacing w:after="0"/>
        <w:rPr>
          <w:rFonts w:ascii="Times New Roman" w:hAnsi="Times New Roman"/>
          <w:sz w:val="24"/>
          <w:szCs w:val="24"/>
        </w:rPr>
      </w:pPr>
      <w:r w:rsidRPr="001D0480">
        <w:rPr>
          <w:rFonts w:ascii="Times New Roman" w:eastAsia="Times New Roman" w:hAnsi="Times New Roman"/>
          <w:sz w:val="24"/>
          <w:szCs w:val="24"/>
          <w:lang w:val="en-US"/>
        </w:rPr>
        <w:t xml:space="preserve">This study offers </w:t>
      </w:r>
      <w:proofErr w:type="gramStart"/>
      <w:r w:rsidRPr="001D0480">
        <w:rPr>
          <w:rFonts w:ascii="Times New Roman" w:eastAsia="Times New Roman" w:hAnsi="Times New Roman"/>
          <w:sz w:val="24"/>
          <w:szCs w:val="24"/>
          <w:lang w:val="en-US"/>
        </w:rPr>
        <w:t>a number of</w:t>
      </w:r>
      <w:proofErr w:type="gramEnd"/>
      <w:r w:rsidRPr="001D0480">
        <w:rPr>
          <w:rFonts w:ascii="Times New Roman" w:eastAsia="Times New Roman" w:hAnsi="Times New Roman"/>
          <w:sz w:val="24"/>
          <w:szCs w:val="24"/>
          <w:lang w:val="en-US"/>
        </w:rPr>
        <w:t xml:space="preserve"> implications. Theoretically, </w:t>
      </w:r>
      <w:r w:rsidR="00E340D1" w:rsidRPr="001D0480">
        <w:rPr>
          <w:rFonts w:ascii="Times New Roman" w:eastAsia="Times New Roman" w:hAnsi="Times New Roman"/>
          <w:sz w:val="24"/>
          <w:szCs w:val="24"/>
          <w:lang w:val="en-US"/>
        </w:rPr>
        <w:t xml:space="preserve">our findings extend the corporate finance literature in </w:t>
      </w:r>
      <w:proofErr w:type="gramStart"/>
      <w:r w:rsidR="00E340D1" w:rsidRPr="001D0480">
        <w:rPr>
          <w:rFonts w:ascii="Times New Roman" w:eastAsia="Times New Roman" w:hAnsi="Times New Roman"/>
          <w:sz w:val="24"/>
          <w:szCs w:val="24"/>
          <w:lang w:val="en-US"/>
        </w:rPr>
        <w:t>a number of</w:t>
      </w:r>
      <w:proofErr w:type="gramEnd"/>
      <w:r w:rsidR="00E340D1" w:rsidRPr="001D0480">
        <w:rPr>
          <w:rFonts w:ascii="Times New Roman" w:eastAsia="Times New Roman" w:hAnsi="Times New Roman"/>
          <w:sz w:val="24"/>
          <w:szCs w:val="24"/>
          <w:lang w:val="en-US"/>
        </w:rPr>
        <w:t xml:space="preserve"> ways. </w:t>
      </w:r>
      <w:r w:rsidR="00620261" w:rsidRPr="001D0480">
        <w:rPr>
          <w:rFonts w:ascii="Times New Roman" w:eastAsia="Times New Roman" w:hAnsi="Times New Roman"/>
          <w:sz w:val="24"/>
          <w:szCs w:val="24"/>
          <w:lang w:val="en-US"/>
        </w:rPr>
        <w:t xml:space="preserve">First, </w:t>
      </w:r>
      <w:r w:rsidR="00074923" w:rsidRPr="001D0480">
        <w:rPr>
          <w:rFonts w:ascii="Times New Roman" w:hAnsi="Times New Roman"/>
          <w:sz w:val="24"/>
          <w:szCs w:val="24"/>
        </w:rPr>
        <w:t>while previous studies (e.g.,</w:t>
      </w:r>
      <w:r w:rsidR="00A967EB" w:rsidRPr="00A967EB">
        <w:rPr>
          <w:rFonts w:ascii="Times New Roman" w:hAnsi="Times New Roman"/>
          <w:sz w:val="24"/>
          <w:szCs w:val="24"/>
        </w:rPr>
        <w:t xml:space="preserve"> </w:t>
      </w:r>
      <w:proofErr w:type="spellStart"/>
      <w:r w:rsidR="00A967EB">
        <w:rPr>
          <w:rFonts w:ascii="Times New Roman" w:hAnsi="Times New Roman"/>
          <w:sz w:val="24"/>
          <w:szCs w:val="24"/>
        </w:rPr>
        <w:t>Antill</w:t>
      </w:r>
      <w:proofErr w:type="spellEnd"/>
      <w:r w:rsidR="00A967EB">
        <w:rPr>
          <w:rFonts w:ascii="Times New Roman" w:hAnsi="Times New Roman"/>
          <w:sz w:val="24"/>
          <w:szCs w:val="24"/>
        </w:rPr>
        <w:t xml:space="preserve"> &amp; Grenadier, 2019; </w:t>
      </w:r>
      <w:proofErr w:type="spellStart"/>
      <w:r w:rsidR="00A967EB">
        <w:rPr>
          <w:rFonts w:ascii="Times New Roman" w:hAnsi="Times New Roman"/>
          <w:sz w:val="24"/>
          <w:szCs w:val="24"/>
        </w:rPr>
        <w:t>Asad</w:t>
      </w:r>
      <w:proofErr w:type="spellEnd"/>
      <w:r w:rsidR="00A967EB">
        <w:rPr>
          <w:rFonts w:ascii="Times New Roman" w:hAnsi="Times New Roman"/>
          <w:sz w:val="24"/>
          <w:szCs w:val="24"/>
        </w:rPr>
        <w:t xml:space="preserve"> et al., 2019; Chen et al., 2019; </w:t>
      </w:r>
      <w:r w:rsidR="00074923" w:rsidRPr="001D0480">
        <w:rPr>
          <w:rFonts w:ascii="Times New Roman" w:hAnsi="Times New Roman"/>
          <w:sz w:val="24"/>
          <w:szCs w:val="24"/>
        </w:rPr>
        <w:t xml:space="preserve"> </w:t>
      </w:r>
      <w:r w:rsidR="00074923" w:rsidRPr="001D0480">
        <w:rPr>
          <w:rFonts w:ascii="Times New Roman" w:eastAsia="Times New Roman" w:hAnsi="Times New Roman"/>
          <w:sz w:val="24"/>
          <w:szCs w:val="24"/>
        </w:rPr>
        <w:t xml:space="preserve">Danso and Adomako, 2014; Fosu, 2013; </w:t>
      </w:r>
      <w:proofErr w:type="spellStart"/>
      <w:r w:rsidR="00074923" w:rsidRPr="001D0480">
        <w:rPr>
          <w:rFonts w:ascii="Times New Roman" w:hAnsi="Times New Roman"/>
          <w:sz w:val="24"/>
          <w:szCs w:val="24"/>
          <w:shd w:val="clear" w:color="auto" w:fill="FFFFFF"/>
        </w:rPr>
        <w:t>Muradoğlu</w:t>
      </w:r>
      <w:proofErr w:type="spellEnd"/>
      <w:r w:rsidR="00074923" w:rsidRPr="001D0480">
        <w:rPr>
          <w:rFonts w:ascii="Times New Roman" w:hAnsi="Times New Roman"/>
          <w:sz w:val="24"/>
          <w:szCs w:val="24"/>
          <w:shd w:val="clear" w:color="auto" w:fill="FFFFFF"/>
        </w:rPr>
        <w:t xml:space="preserve"> &amp; </w:t>
      </w:r>
      <w:proofErr w:type="spellStart"/>
      <w:r w:rsidR="00074923" w:rsidRPr="001D0480">
        <w:rPr>
          <w:rFonts w:ascii="Times New Roman" w:hAnsi="Times New Roman"/>
          <w:sz w:val="24"/>
          <w:szCs w:val="24"/>
          <w:shd w:val="clear" w:color="auto" w:fill="FFFFFF"/>
        </w:rPr>
        <w:t>Sivaprasad</w:t>
      </w:r>
      <w:proofErr w:type="spellEnd"/>
      <w:r w:rsidR="00074923" w:rsidRPr="001D0480">
        <w:rPr>
          <w:rFonts w:ascii="Times New Roman" w:hAnsi="Times New Roman"/>
          <w:sz w:val="24"/>
          <w:szCs w:val="24"/>
          <w:shd w:val="clear" w:color="auto" w:fill="FFFFFF"/>
        </w:rPr>
        <w:t>, 2012</w:t>
      </w:r>
      <w:r w:rsidR="00074923" w:rsidRPr="001D0480">
        <w:rPr>
          <w:rFonts w:ascii="Times New Roman" w:hAnsi="Times New Roman"/>
          <w:sz w:val="24"/>
          <w:szCs w:val="24"/>
        </w:rPr>
        <w:t>) indicate that firm-level characteristics are important determinant</w:t>
      </w:r>
      <w:r w:rsidR="008E0E15">
        <w:rPr>
          <w:rFonts w:ascii="Times New Roman" w:hAnsi="Times New Roman"/>
          <w:sz w:val="24"/>
          <w:szCs w:val="24"/>
        </w:rPr>
        <w:t>s</w:t>
      </w:r>
      <w:r w:rsidR="00074923" w:rsidRPr="001D0480">
        <w:rPr>
          <w:rFonts w:ascii="Times New Roman" w:hAnsi="Times New Roman"/>
          <w:sz w:val="24"/>
          <w:szCs w:val="24"/>
        </w:rPr>
        <w:t xml:space="preserve"> of capital structure, theoretical specification</w:t>
      </w:r>
      <w:r w:rsidR="00426A7A">
        <w:rPr>
          <w:rFonts w:ascii="Times New Roman" w:hAnsi="Times New Roman"/>
          <w:sz w:val="24"/>
          <w:szCs w:val="24"/>
        </w:rPr>
        <w:t>,</w:t>
      </w:r>
      <w:r w:rsidR="00074923" w:rsidRPr="001D0480">
        <w:rPr>
          <w:rFonts w:ascii="Times New Roman" w:hAnsi="Times New Roman"/>
          <w:sz w:val="24"/>
          <w:szCs w:val="24"/>
        </w:rPr>
        <w:t xml:space="preserve"> as well as empirical examination of how the </w:t>
      </w:r>
      <w:r w:rsidR="00074923" w:rsidRPr="001D0480">
        <w:rPr>
          <w:rFonts w:ascii="Times New Roman" w:eastAsia="Times New Roman" w:hAnsi="Times New Roman"/>
          <w:sz w:val="24"/>
          <w:szCs w:val="24"/>
          <w:lang w:eastAsia="en-GB"/>
        </w:rPr>
        <w:t>level of product market competition</w:t>
      </w:r>
      <w:r w:rsidR="00074923" w:rsidRPr="001D0480">
        <w:rPr>
          <w:rFonts w:ascii="Times New Roman" w:hAnsi="Times New Roman"/>
          <w:sz w:val="24"/>
          <w:szCs w:val="24"/>
        </w:rPr>
        <w:t xml:space="preserve"> drives the firm level</w:t>
      </w:r>
      <w:r w:rsidR="00426A7A">
        <w:rPr>
          <w:rFonts w:ascii="Times New Roman" w:hAnsi="Times New Roman"/>
          <w:sz w:val="24"/>
          <w:szCs w:val="24"/>
        </w:rPr>
        <w:t>–</w:t>
      </w:r>
      <w:r w:rsidR="00074923" w:rsidRPr="001D0480">
        <w:rPr>
          <w:rFonts w:ascii="Times New Roman" w:hAnsi="Times New Roman"/>
          <w:sz w:val="24"/>
          <w:szCs w:val="24"/>
        </w:rPr>
        <w:t>capital structure relationship remains underexplored. Thus, this study addresses this gap by relying on data from Japanese firms, a hitherto less examined sample for this purpose.</w:t>
      </w:r>
      <w:r w:rsidR="006672E9" w:rsidRPr="001D0480">
        <w:rPr>
          <w:rFonts w:ascii="Times New Roman" w:hAnsi="Times New Roman"/>
          <w:sz w:val="24"/>
          <w:szCs w:val="24"/>
        </w:rPr>
        <w:t xml:space="preserve"> </w:t>
      </w:r>
      <w:r w:rsidR="00DC45DE" w:rsidRPr="001D0480">
        <w:rPr>
          <w:rFonts w:ascii="Times New Roman" w:hAnsi="Times New Roman"/>
          <w:sz w:val="24"/>
          <w:szCs w:val="24"/>
        </w:rPr>
        <w:t xml:space="preserve">In doing so, we add to a growing literature on capital structure decisions of firms (e.g., </w:t>
      </w:r>
      <w:proofErr w:type="spellStart"/>
      <w:r w:rsidR="00A967EB">
        <w:rPr>
          <w:rFonts w:ascii="Times New Roman" w:hAnsi="Times New Roman"/>
          <w:sz w:val="24"/>
          <w:szCs w:val="24"/>
        </w:rPr>
        <w:t>Dakua</w:t>
      </w:r>
      <w:proofErr w:type="spellEnd"/>
      <w:r w:rsidR="00A967EB">
        <w:rPr>
          <w:rFonts w:ascii="Times New Roman" w:hAnsi="Times New Roman"/>
          <w:sz w:val="24"/>
          <w:szCs w:val="24"/>
        </w:rPr>
        <w:t>, 2019; Elmagrhi et al., 2018; Frank &amp; Shen, 2019; Grosse-</w:t>
      </w:r>
      <w:proofErr w:type="spellStart"/>
      <w:r w:rsidR="00A967EB">
        <w:rPr>
          <w:rFonts w:ascii="Times New Roman" w:hAnsi="Times New Roman"/>
          <w:sz w:val="24"/>
          <w:szCs w:val="24"/>
        </w:rPr>
        <w:t>Rueschkamp</w:t>
      </w:r>
      <w:proofErr w:type="spellEnd"/>
      <w:r w:rsidR="00A967EB">
        <w:rPr>
          <w:rFonts w:ascii="Times New Roman" w:hAnsi="Times New Roman"/>
          <w:sz w:val="24"/>
          <w:szCs w:val="24"/>
        </w:rPr>
        <w:t xml:space="preserve"> et al., 2019; </w:t>
      </w:r>
      <w:proofErr w:type="spellStart"/>
      <w:r w:rsidR="00DC45DE" w:rsidRPr="001D0480">
        <w:rPr>
          <w:rFonts w:ascii="Times New Roman" w:hAnsi="Times New Roman"/>
          <w:sz w:val="24"/>
          <w:szCs w:val="24"/>
        </w:rPr>
        <w:t>Kieschnick</w:t>
      </w:r>
      <w:proofErr w:type="spellEnd"/>
      <w:r w:rsidR="00DC45DE" w:rsidRPr="001D0480">
        <w:rPr>
          <w:rFonts w:ascii="Times New Roman" w:hAnsi="Times New Roman"/>
          <w:sz w:val="24"/>
          <w:szCs w:val="24"/>
        </w:rPr>
        <w:t xml:space="preserve"> &amp; </w:t>
      </w:r>
      <w:proofErr w:type="spellStart"/>
      <w:r w:rsidR="00DC45DE" w:rsidRPr="001D0480">
        <w:rPr>
          <w:rFonts w:ascii="Times New Roman" w:hAnsi="Times New Roman"/>
          <w:sz w:val="24"/>
          <w:szCs w:val="24"/>
        </w:rPr>
        <w:t>Moussawi</w:t>
      </w:r>
      <w:proofErr w:type="spellEnd"/>
      <w:r w:rsidR="00DC45DE" w:rsidRPr="001D0480">
        <w:rPr>
          <w:rFonts w:ascii="Times New Roman" w:hAnsi="Times New Roman"/>
          <w:sz w:val="24"/>
          <w:szCs w:val="24"/>
        </w:rPr>
        <w:t xml:space="preserve">, 2018; Agyei-Boapeah, 2015; </w:t>
      </w:r>
      <w:proofErr w:type="spellStart"/>
      <w:r w:rsidR="00DC45DE" w:rsidRPr="001D0480">
        <w:rPr>
          <w:rFonts w:ascii="Times New Roman" w:hAnsi="Times New Roman"/>
          <w:sz w:val="24"/>
          <w:szCs w:val="24"/>
        </w:rPr>
        <w:t>Paligorova</w:t>
      </w:r>
      <w:proofErr w:type="spellEnd"/>
      <w:r w:rsidR="00DC45DE" w:rsidRPr="001D0480">
        <w:rPr>
          <w:rFonts w:ascii="Times New Roman" w:hAnsi="Times New Roman"/>
          <w:sz w:val="24"/>
          <w:szCs w:val="24"/>
        </w:rPr>
        <w:t xml:space="preserve"> &amp; Xu, 2012)</w:t>
      </w:r>
      <w:r w:rsidR="0013419A" w:rsidRPr="001D0480">
        <w:rPr>
          <w:rFonts w:ascii="Times New Roman" w:hAnsi="Times New Roman"/>
          <w:sz w:val="24"/>
          <w:szCs w:val="24"/>
        </w:rPr>
        <w:t xml:space="preserve">. </w:t>
      </w:r>
      <w:r w:rsidR="006672E9" w:rsidRPr="001D0480">
        <w:rPr>
          <w:rFonts w:ascii="Times New Roman" w:hAnsi="Times New Roman"/>
          <w:sz w:val="24"/>
          <w:szCs w:val="24"/>
        </w:rPr>
        <w:t>Second, we demonstrate the impact of the 2007</w:t>
      </w:r>
      <w:r w:rsidR="0064295A" w:rsidRPr="001D0480">
        <w:rPr>
          <w:rFonts w:ascii="Times New Roman" w:hAnsi="Times New Roman"/>
          <w:sz w:val="24"/>
          <w:szCs w:val="24"/>
        </w:rPr>
        <w:t>-</w:t>
      </w:r>
      <w:r w:rsidR="00426A7A">
        <w:rPr>
          <w:rFonts w:ascii="Times New Roman" w:hAnsi="Times New Roman"/>
          <w:sz w:val="24"/>
          <w:szCs w:val="24"/>
        </w:rPr>
        <w:t>20</w:t>
      </w:r>
      <w:r w:rsidR="006672E9" w:rsidRPr="001D0480">
        <w:rPr>
          <w:rFonts w:ascii="Times New Roman" w:hAnsi="Times New Roman"/>
          <w:sz w:val="24"/>
          <w:szCs w:val="24"/>
        </w:rPr>
        <w:t>08 financial crisis on the capital structure decisions of firms</w:t>
      </w:r>
      <w:r w:rsidR="008E0E15">
        <w:rPr>
          <w:rFonts w:ascii="Times New Roman" w:hAnsi="Times New Roman"/>
          <w:sz w:val="24"/>
          <w:szCs w:val="24"/>
        </w:rPr>
        <w:t xml:space="preserve">, showing </w:t>
      </w:r>
      <w:r w:rsidR="00BD62BD" w:rsidRPr="001D0480">
        <w:rPr>
          <w:rFonts w:ascii="Times New Roman" w:hAnsi="Times New Roman"/>
          <w:sz w:val="24"/>
          <w:szCs w:val="24"/>
        </w:rPr>
        <w:t>that Japanese firms were not isolated from the impacts of the 2007</w:t>
      </w:r>
      <w:r w:rsidR="0064295A" w:rsidRPr="001D0480">
        <w:rPr>
          <w:rFonts w:ascii="Times New Roman" w:hAnsi="Times New Roman"/>
          <w:sz w:val="24"/>
          <w:szCs w:val="24"/>
        </w:rPr>
        <w:t>-</w:t>
      </w:r>
      <w:r w:rsidR="00193B5E">
        <w:rPr>
          <w:rFonts w:ascii="Times New Roman" w:hAnsi="Times New Roman"/>
          <w:sz w:val="24"/>
          <w:szCs w:val="24"/>
        </w:rPr>
        <w:t>20</w:t>
      </w:r>
      <w:r w:rsidR="00BD62BD" w:rsidRPr="001D0480">
        <w:rPr>
          <w:rFonts w:ascii="Times New Roman" w:hAnsi="Times New Roman"/>
          <w:sz w:val="24"/>
          <w:szCs w:val="24"/>
        </w:rPr>
        <w:t xml:space="preserve">08 financial crisis. </w:t>
      </w:r>
      <w:r w:rsidR="006672E9" w:rsidRPr="001D0480">
        <w:rPr>
          <w:rFonts w:ascii="Times New Roman" w:hAnsi="Times New Roman"/>
          <w:sz w:val="24"/>
          <w:szCs w:val="24"/>
        </w:rPr>
        <w:t xml:space="preserve"> </w:t>
      </w:r>
    </w:p>
    <w:p w14:paraId="58AFF77C" w14:textId="77777777" w:rsidR="00737BA6" w:rsidRDefault="00737BA6" w:rsidP="00737BA6">
      <w:pPr>
        <w:widowControl w:val="0"/>
        <w:autoSpaceDE w:val="0"/>
        <w:autoSpaceDN w:val="0"/>
        <w:adjustRightInd w:val="0"/>
        <w:spacing w:after="0"/>
        <w:rPr>
          <w:rFonts w:ascii="Times New Roman" w:hAnsi="Times New Roman"/>
          <w:sz w:val="24"/>
          <w:szCs w:val="24"/>
        </w:rPr>
      </w:pPr>
    </w:p>
    <w:p w14:paraId="6DCF85A8" w14:textId="1DF8465C" w:rsidR="004D0295" w:rsidRDefault="008E0E15" w:rsidP="00737BA6">
      <w:pPr>
        <w:widowControl w:val="0"/>
        <w:autoSpaceDE w:val="0"/>
        <w:autoSpaceDN w:val="0"/>
        <w:adjustRightInd w:val="0"/>
        <w:spacing w:after="0"/>
        <w:rPr>
          <w:rFonts w:ascii="Times New Roman" w:eastAsia="Times New Roman" w:hAnsi="Times New Roman"/>
          <w:sz w:val="24"/>
          <w:szCs w:val="24"/>
          <w:lang w:val="en-US"/>
        </w:rPr>
      </w:pPr>
      <w:r>
        <w:rPr>
          <w:rFonts w:ascii="Times New Roman" w:hAnsi="Times New Roman"/>
          <w:sz w:val="24"/>
          <w:szCs w:val="24"/>
        </w:rPr>
        <w:t>O</w:t>
      </w:r>
      <w:r w:rsidR="003535A1" w:rsidRPr="001D0480">
        <w:rPr>
          <w:rFonts w:ascii="Times New Roman" w:hAnsi="Times New Roman"/>
          <w:sz w:val="24"/>
          <w:szCs w:val="24"/>
        </w:rPr>
        <w:t>ur study</w:t>
      </w:r>
      <w:r>
        <w:rPr>
          <w:rFonts w:ascii="Times New Roman" w:hAnsi="Times New Roman"/>
          <w:sz w:val="24"/>
          <w:szCs w:val="24"/>
        </w:rPr>
        <w:t xml:space="preserve"> also</w:t>
      </w:r>
      <w:r w:rsidR="003535A1" w:rsidRPr="001D0480">
        <w:rPr>
          <w:rFonts w:ascii="Times New Roman" w:hAnsi="Times New Roman"/>
          <w:sz w:val="24"/>
          <w:szCs w:val="24"/>
        </w:rPr>
        <w:t xml:space="preserve"> </w:t>
      </w:r>
      <w:r w:rsidR="003535A1" w:rsidRPr="001D0480">
        <w:rPr>
          <w:rFonts w:ascii="Times New Roman" w:eastAsia="Times New Roman" w:hAnsi="Times New Roman"/>
          <w:sz w:val="24"/>
          <w:szCs w:val="24"/>
          <w:lang w:val="en-US"/>
        </w:rPr>
        <w:t>stresses the</w:t>
      </w:r>
      <w:r w:rsidR="00CE1BD7" w:rsidRPr="001D0480">
        <w:rPr>
          <w:rFonts w:ascii="Times New Roman" w:eastAsia="Times New Roman" w:hAnsi="Times New Roman"/>
          <w:sz w:val="24"/>
          <w:szCs w:val="24"/>
          <w:lang w:val="en-US"/>
        </w:rPr>
        <w:t xml:space="preserve"> importance of product market competition in the capital structure decisions of firms in finance research</w:t>
      </w:r>
      <w:r w:rsidR="00DC45DE" w:rsidRPr="001D0480">
        <w:rPr>
          <w:rFonts w:ascii="Times New Roman" w:hAnsi="Times New Roman"/>
          <w:sz w:val="24"/>
          <w:szCs w:val="24"/>
        </w:rPr>
        <w:t>.</w:t>
      </w:r>
      <w:r w:rsidR="0013419A" w:rsidRPr="001D0480">
        <w:rPr>
          <w:rFonts w:ascii="Times New Roman" w:hAnsi="Times New Roman"/>
          <w:sz w:val="24"/>
          <w:szCs w:val="24"/>
        </w:rPr>
        <w:t xml:space="preserve"> Thus, in a competitive environment,</w:t>
      </w:r>
      <w:r w:rsidR="00710C5B" w:rsidRPr="001D0480">
        <w:rPr>
          <w:rFonts w:ascii="Times New Roman" w:hAnsi="Times New Roman"/>
          <w:sz w:val="24"/>
          <w:szCs w:val="24"/>
        </w:rPr>
        <w:t xml:space="preserve"> firm-level characteristics significantly influence the financing behaviour of firms. </w:t>
      </w:r>
      <w:r w:rsidR="00C24C7A" w:rsidRPr="001D0480">
        <w:rPr>
          <w:rFonts w:ascii="Times New Roman" w:hAnsi="Times New Roman"/>
          <w:sz w:val="24"/>
          <w:szCs w:val="24"/>
        </w:rPr>
        <w:t xml:space="preserve">In other words, firm-level </w:t>
      </w:r>
      <w:r w:rsidR="004338B3" w:rsidRPr="001D0480">
        <w:rPr>
          <w:rFonts w:ascii="Times New Roman" w:hAnsi="Times New Roman"/>
          <w:sz w:val="24"/>
          <w:szCs w:val="24"/>
        </w:rPr>
        <w:t>characteristics</w:t>
      </w:r>
      <w:r w:rsidR="00C24C7A" w:rsidRPr="001D0480">
        <w:rPr>
          <w:rFonts w:ascii="Times New Roman" w:hAnsi="Times New Roman"/>
          <w:sz w:val="24"/>
          <w:szCs w:val="24"/>
        </w:rPr>
        <w:t xml:space="preserve"> are extremely important, particularly for firms that operate in a competitive </w:t>
      </w:r>
      <w:r w:rsidR="00C24C7A" w:rsidRPr="001D0480">
        <w:rPr>
          <w:rFonts w:ascii="Times New Roman" w:hAnsi="Times New Roman"/>
          <w:sz w:val="24"/>
          <w:szCs w:val="24"/>
        </w:rPr>
        <w:lastRenderedPageBreak/>
        <w:t>environment.</w:t>
      </w:r>
      <w:r w:rsidR="00BD62BD" w:rsidRPr="001D0480">
        <w:rPr>
          <w:rFonts w:ascii="Times New Roman" w:hAnsi="Times New Roman"/>
          <w:sz w:val="24"/>
          <w:szCs w:val="24"/>
        </w:rPr>
        <w:t xml:space="preserve"> Overall, </w:t>
      </w:r>
      <w:r>
        <w:rPr>
          <w:rFonts w:ascii="Times New Roman" w:hAnsi="Times New Roman"/>
          <w:sz w:val="24"/>
          <w:szCs w:val="24"/>
        </w:rPr>
        <w:t>our contextual</w:t>
      </w:r>
      <w:r w:rsidRPr="001D0480">
        <w:rPr>
          <w:rFonts w:ascii="Times New Roman" w:hAnsi="Times New Roman"/>
          <w:sz w:val="24"/>
          <w:szCs w:val="24"/>
        </w:rPr>
        <w:t xml:space="preserve"> </w:t>
      </w:r>
      <w:r w:rsidR="00BD62BD" w:rsidRPr="001D0480">
        <w:rPr>
          <w:rFonts w:ascii="Times New Roman" w:hAnsi="Times New Roman"/>
          <w:sz w:val="24"/>
          <w:szCs w:val="24"/>
        </w:rPr>
        <w:t xml:space="preserve">research findings </w:t>
      </w:r>
      <w:proofErr w:type="gramStart"/>
      <w:r>
        <w:rPr>
          <w:rFonts w:ascii="Times New Roman" w:hAnsi="Times New Roman"/>
          <w:sz w:val="24"/>
          <w:szCs w:val="24"/>
        </w:rPr>
        <w:t>helps</w:t>
      </w:r>
      <w:proofErr w:type="gramEnd"/>
      <w:r>
        <w:rPr>
          <w:rFonts w:ascii="Times New Roman" w:hAnsi="Times New Roman"/>
          <w:sz w:val="24"/>
          <w:szCs w:val="24"/>
        </w:rPr>
        <w:t xml:space="preserve"> </w:t>
      </w:r>
      <w:r w:rsidR="00BD62BD" w:rsidRPr="001D0480">
        <w:rPr>
          <w:rFonts w:ascii="Times New Roman" w:hAnsi="Times New Roman"/>
          <w:sz w:val="24"/>
          <w:szCs w:val="24"/>
        </w:rPr>
        <w:t xml:space="preserve">to extend the theoretical and practical understanding relating to the capital structure decisions of firms. </w:t>
      </w:r>
      <w:r w:rsidR="009C2638">
        <w:rPr>
          <w:rFonts w:ascii="Times New Roman" w:eastAsia="Times New Roman" w:hAnsi="Times New Roman"/>
          <w:sz w:val="24"/>
          <w:szCs w:val="24"/>
          <w:lang w:val="en-US"/>
        </w:rPr>
        <w:t>Despite our contributions</w:t>
      </w:r>
      <w:r>
        <w:rPr>
          <w:rFonts w:ascii="Times New Roman" w:eastAsia="Times New Roman" w:hAnsi="Times New Roman"/>
          <w:sz w:val="24"/>
          <w:szCs w:val="24"/>
          <w:lang w:val="en-US"/>
        </w:rPr>
        <w:t>, as we have</w:t>
      </w:r>
      <w:r w:rsidR="004D0295" w:rsidRPr="001D0480">
        <w:rPr>
          <w:rFonts w:ascii="Times New Roman" w:eastAsia="Times New Roman" w:hAnsi="Times New Roman"/>
          <w:sz w:val="24"/>
          <w:szCs w:val="24"/>
          <w:lang w:val="en-US"/>
        </w:rPr>
        <w:t xml:space="preserve"> concentrate</w:t>
      </w:r>
      <w:r>
        <w:rPr>
          <w:rFonts w:ascii="Times New Roman" w:eastAsia="Times New Roman" w:hAnsi="Times New Roman"/>
          <w:sz w:val="24"/>
          <w:szCs w:val="24"/>
          <w:lang w:val="en-US"/>
        </w:rPr>
        <w:t>d</w:t>
      </w:r>
      <w:r w:rsidR="004D0295" w:rsidRPr="001D0480">
        <w:rPr>
          <w:rFonts w:ascii="Times New Roman" w:eastAsia="Times New Roman" w:hAnsi="Times New Roman"/>
          <w:sz w:val="24"/>
          <w:szCs w:val="24"/>
          <w:lang w:val="en-US"/>
        </w:rPr>
        <w:t xml:space="preserve"> on a single country (Japan)</w:t>
      </w:r>
      <w:r>
        <w:rPr>
          <w:rFonts w:ascii="Times New Roman" w:eastAsia="Times New Roman" w:hAnsi="Times New Roman"/>
          <w:sz w:val="24"/>
          <w:szCs w:val="24"/>
          <w:lang w:val="en-US"/>
        </w:rPr>
        <w:t xml:space="preserve">, future studies should seek to </w:t>
      </w:r>
      <w:r w:rsidR="004D0295" w:rsidRPr="001D0480">
        <w:rPr>
          <w:rFonts w:ascii="Times New Roman" w:eastAsia="Times New Roman" w:hAnsi="Times New Roman"/>
          <w:sz w:val="24"/>
          <w:szCs w:val="24"/>
          <w:lang w:val="en-US"/>
        </w:rPr>
        <w:t>extend th</w:t>
      </w:r>
      <w:r>
        <w:rPr>
          <w:rFonts w:ascii="Times New Roman" w:eastAsia="Times New Roman" w:hAnsi="Times New Roman"/>
          <w:sz w:val="24"/>
          <w:szCs w:val="24"/>
          <w:lang w:val="en-US"/>
        </w:rPr>
        <w:t>e current research</w:t>
      </w:r>
      <w:r w:rsidR="004D0295" w:rsidRPr="001D0480">
        <w:rPr>
          <w:rFonts w:ascii="Times New Roman" w:eastAsia="Times New Roman" w:hAnsi="Times New Roman"/>
          <w:sz w:val="24"/>
          <w:szCs w:val="24"/>
          <w:lang w:val="en-US"/>
        </w:rPr>
        <w:t xml:space="preserve"> to countries with similar unique characteristics</w:t>
      </w:r>
      <w:r w:rsidR="009C2638">
        <w:rPr>
          <w:rFonts w:ascii="Times New Roman" w:eastAsia="Times New Roman" w:hAnsi="Times New Roman"/>
          <w:sz w:val="24"/>
          <w:szCs w:val="24"/>
          <w:lang w:val="en-US"/>
        </w:rPr>
        <w:t xml:space="preserve">, in order to </w:t>
      </w:r>
      <w:r w:rsidR="004D0295" w:rsidRPr="001D0480">
        <w:rPr>
          <w:rFonts w:ascii="Times New Roman" w:eastAsia="Times New Roman" w:hAnsi="Times New Roman"/>
          <w:sz w:val="24"/>
          <w:szCs w:val="24"/>
          <w:lang w:val="en-US"/>
        </w:rPr>
        <w:t>provide further insight</w:t>
      </w:r>
      <w:r>
        <w:rPr>
          <w:rFonts w:ascii="Times New Roman" w:eastAsia="Times New Roman" w:hAnsi="Times New Roman"/>
          <w:sz w:val="24"/>
          <w:szCs w:val="24"/>
          <w:lang w:val="en-US"/>
        </w:rPr>
        <w:t>s</w:t>
      </w:r>
      <w:r w:rsidR="004D0295" w:rsidRPr="001D0480">
        <w:rPr>
          <w:rFonts w:ascii="Times New Roman" w:eastAsia="Times New Roman" w:hAnsi="Times New Roman"/>
          <w:sz w:val="24"/>
          <w:szCs w:val="24"/>
          <w:lang w:val="en-US"/>
        </w:rPr>
        <w:t xml:space="preserve"> into financing decisions of firms. </w:t>
      </w:r>
    </w:p>
    <w:p w14:paraId="3EB4A906" w14:textId="77777777" w:rsidR="009C2638" w:rsidRPr="001D0480" w:rsidRDefault="009C2638" w:rsidP="00737BA6">
      <w:pPr>
        <w:widowControl w:val="0"/>
        <w:autoSpaceDE w:val="0"/>
        <w:autoSpaceDN w:val="0"/>
        <w:adjustRightInd w:val="0"/>
        <w:spacing w:after="0"/>
        <w:rPr>
          <w:rFonts w:ascii="Times New Roman" w:eastAsia="Times New Roman" w:hAnsi="Times New Roman"/>
          <w:b/>
          <w:bCs/>
          <w:sz w:val="24"/>
          <w:szCs w:val="24"/>
        </w:rPr>
      </w:pPr>
    </w:p>
    <w:p w14:paraId="1D294568" w14:textId="77777777" w:rsidR="004C2EF0" w:rsidRPr="001D0480" w:rsidRDefault="004C2EF0" w:rsidP="00801BC4">
      <w:pPr>
        <w:rPr>
          <w:rFonts w:ascii="Times New Roman" w:eastAsia="Times New Roman" w:hAnsi="Times New Roman"/>
          <w:b/>
          <w:bCs/>
          <w:sz w:val="24"/>
          <w:szCs w:val="24"/>
        </w:rPr>
      </w:pPr>
    </w:p>
    <w:p w14:paraId="74500A85" w14:textId="6D07BD01" w:rsidR="007E4BEE" w:rsidRPr="001D0480" w:rsidRDefault="00FC0FC0" w:rsidP="00801BC4">
      <w:pPr>
        <w:rPr>
          <w:rFonts w:ascii="Times New Roman" w:eastAsia="Times New Roman" w:hAnsi="Times New Roman"/>
          <w:b/>
          <w:bCs/>
          <w:sz w:val="24"/>
          <w:szCs w:val="24"/>
        </w:rPr>
      </w:pPr>
      <w:r w:rsidRPr="001D0480">
        <w:rPr>
          <w:rFonts w:ascii="Times New Roman" w:eastAsia="Times New Roman" w:hAnsi="Times New Roman"/>
          <w:b/>
          <w:bCs/>
          <w:sz w:val="24"/>
          <w:szCs w:val="24"/>
        </w:rPr>
        <w:t>Reference</w:t>
      </w:r>
    </w:p>
    <w:p w14:paraId="0042F2CB" w14:textId="5399AF8C" w:rsidR="003D529B" w:rsidRPr="001D0480" w:rsidRDefault="00241E38"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Agyei-Boapeah, H., (2015). </w:t>
      </w:r>
      <w:r w:rsidR="003D529B" w:rsidRPr="001D0480">
        <w:rPr>
          <w:rFonts w:ascii="Times New Roman" w:eastAsiaTheme="minorHAnsi" w:hAnsi="Times New Roman"/>
          <w:sz w:val="24"/>
          <w:szCs w:val="24"/>
          <w:shd w:val="clear" w:color="auto" w:fill="FFFFFF"/>
        </w:rPr>
        <w:t xml:space="preserve">Cross-border acquisitions and financial leverage of UK </w:t>
      </w:r>
    </w:p>
    <w:p w14:paraId="5D769343" w14:textId="0071CC39" w:rsidR="003D529B" w:rsidRDefault="003D529B" w:rsidP="00F65CB3">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acquirers. </w:t>
      </w:r>
      <w:r w:rsidRPr="001D0480">
        <w:rPr>
          <w:rFonts w:ascii="Times New Roman" w:eastAsiaTheme="minorHAnsi" w:hAnsi="Times New Roman"/>
          <w:i/>
          <w:iCs/>
          <w:sz w:val="24"/>
          <w:szCs w:val="24"/>
          <w:shd w:val="clear" w:color="auto" w:fill="FFFFFF"/>
        </w:rPr>
        <w:t>Accounting Forum</w:t>
      </w:r>
      <w:r w:rsidRPr="001D0480">
        <w:rPr>
          <w:rFonts w:ascii="Times New Roman" w:eastAsiaTheme="minorHAnsi" w:hAnsi="Times New Roman"/>
          <w:sz w:val="24"/>
          <w:szCs w:val="24"/>
          <w:shd w:val="clear" w:color="auto" w:fill="FFFFFF"/>
        </w:rPr>
        <w:t>, 39 (2), 97-108.</w:t>
      </w:r>
    </w:p>
    <w:p w14:paraId="1E4DB557" w14:textId="04CB1E8C"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Ahmed, Z. &amp; </w:t>
      </w:r>
      <w:proofErr w:type="spellStart"/>
      <w:r w:rsidRPr="00737BA6">
        <w:rPr>
          <w:rFonts w:ascii="Times New Roman" w:hAnsi="Times New Roman"/>
          <w:sz w:val="24"/>
          <w:szCs w:val="24"/>
        </w:rPr>
        <w:t>Hla</w:t>
      </w:r>
      <w:proofErr w:type="spellEnd"/>
      <w:r w:rsidRPr="00737BA6">
        <w:rPr>
          <w:rFonts w:ascii="Times New Roman" w:hAnsi="Times New Roman"/>
          <w:sz w:val="24"/>
          <w:szCs w:val="24"/>
        </w:rPr>
        <w:t xml:space="preserve">, D.T. (2019). Stock return volatility and capital structure measures of nonfinancial firms in a dynamic panel model: Evidence from Pakistan. </w:t>
      </w:r>
      <w:r w:rsidRPr="00737BA6">
        <w:rPr>
          <w:rFonts w:ascii="Times New Roman" w:hAnsi="Times New Roman"/>
          <w:i/>
          <w:sz w:val="24"/>
          <w:szCs w:val="24"/>
        </w:rPr>
        <w:t>International Journal of Finance &amp; Economics</w:t>
      </w:r>
      <w:r w:rsidRPr="00737BA6">
        <w:rPr>
          <w:rFonts w:ascii="Times New Roman" w:hAnsi="Times New Roman"/>
          <w:sz w:val="24"/>
          <w:szCs w:val="24"/>
        </w:rPr>
        <w:t>, 24(1), 604-628.</w:t>
      </w:r>
    </w:p>
    <w:p w14:paraId="3076951E" w14:textId="15BEB4EA" w:rsidR="005479B2" w:rsidRPr="00737BA6" w:rsidRDefault="005479B2" w:rsidP="00737BA6">
      <w:pPr>
        <w:spacing w:after="160" w:line="259" w:lineRule="auto"/>
        <w:rPr>
          <w:rFonts w:ascii="Times New Roman" w:hAnsi="Times New Roman"/>
          <w:sz w:val="24"/>
          <w:szCs w:val="24"/>
        </w:rPr>
      </w:pPr>
      <w:proofErr w:type="spellStart"/>
      <w:r w:rsidRPr="00737BA6">
        <w:rPr>
          <w:rFonts w:ascii="Times New Roman" w:hAnsi="Times New Roman"/>
          <w:sz w:val="24"/>
          <w:szCs w:val="24"/>
        </w:rPr>
        <w:t>Alexandridis</w:t>
      </w:r>
      <w:proofErr w:type="spellEnd"/>
      <w:r w:rsidRPr="00737BA6">
        <w:rPr>
          <w:rFonts w:ascii="Times New Roman" w:hAnsi="Times New Roman"/>
          <w:sz w:val="24"/>
          <w:szCs w:val="24"/>
        </w:rPr>
        <w:t xml:space="preserve">, A.K. &amp; Hasan, M.S. (2019). Global financial crisis and multiscale systematic risk: Evidence from selected European stock markets. </w:t>
      </w:r>
      <w:r w:rsidRPr="00737BA6">
        <w:rPr>
          <w:rFonts w:ascii="Times New Roman" w:hAnsi="Times New Roman"/>
          <w:i/>
          <w:sz w:val="24"/>
          <w:szCs w:val="24"/>
        </w:rPr>
        <w:t>International Journal of Finance &amp; Economics</w:t>
      </w:r>
      <w:r w:rsidRPr="00737BA6">
        <w:rPr>
          <w:rFonts w:ascii="Times New Roman" w:hAnsi="Times New Roman"/>
          <w:sz w:val="24"/>
          <w:szCs w:val="24"/>
        </w:rPr>
        <w:t>, Forthcoming.</w:t>
      </w:r>
    </w:p>
    <w:p w14:paraId="27AA524B"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Almeida, H. &amp; </w:t>
      </w:r>
      <w:proofErr w:type="spellStart"/>
      <w:r w:rsidRPr="001D0480">
        <w:rPr>
          <w:rFonts w:ascii="Times New Roman" w:eastAsiaTheme="minorHAnsi" w:hAnsi="Times New Roman"/>
          <w:sz w:val="24"/>
          <w:szCs w:val="24"/>
          <w:shd w:val="clear" w:color="auto" w:fill="FFFFFF"/>
        </w:rPr>
        <w:t>Campello</w:t>
      </w:r>
      <w:proofErr w:type="spellEnd"/>
      <w:r w:rsidRPr="001D0480">
        <w:rPr>
          <w:rFonts w:ascii="Times New Roman" w:eastAsiaTheme="minorHAnsi" w:hAnsi="Times New Roman"/>
          <w:sz w:val="24"/>
          <w:szCs w:val="24"/>
          <w:shd w:val="clear" w:color="auto" w:fill="FFFFFF"/>
        </w:rPr>
        <w:t xml:space="preserve">, M. (2007). Financial constraints, asset tangibility, and corporate </w:t>
      </w:r>
    </w:p>
    <w:p w14:paraId="4C23C36A"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investment. </w:t>
      </w:r>
      <w:r w:rsidRPr="001D0480">
        <w:rPr>
          <w:rFonts w:ascii="Times New Roman" w:eastAsiaTheme="minorHAnsi" w:hAnsi="Times New Roman"/>
          <w:i/>
          <w:iCs/>
          <w:sz w:val="24"/>
          <w:szCs w:val="24"/>
          <w:shd w:val="clear" w:color="auto" w:fill="FFFFFF"/>
        </w:rPr>
        <w:t>Review of Financial Studies</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20</w:t>
      </w:r>
      <w:r w:rsidRPr="001D0480">
        <w:rPr>
          <w:rFonts w:ascii="Times New Roman" w:eastAsiaTheme="minorHAnsi" w:hAnsi="Times New Roman"/>
          <w:sz w:val="24"/>
          <w:szCs w:val="24"/>
          <w:shd w:val="clear" w:color="auto" w:fill="FFFFFF"/>
        </w:rPr>
        <w:t>(5), 1429-1460.</w:t>
      </w:r>
    </w:p>
    <w:p w14:paraId="63ABB871" w14:textId="77777777" w:rsidR="000C394A" w:rsidRPr="001D0480" w:rsidRDefault="000C394A" w:rsidP="00E249D8">
      <w:pPr>
        <w:spacing w:after="0" w:line="240" w:lineRule="auto"/>
        <w:rPr>
          <w:rFonts w:ascii="Times New Roman" w:eastAsia="Times New Roman" w:hAnsi="Times New Roman"/>
          <w:sz w:val="24"/>
          <w:szCs w:val="24"/>
          <w:shd w:val="clear" w:color="auto" w:fill="FFFFFF"/>
          <w:lang w:eastAsia="zh-CN"/>
        </w:rPr>
      </w:pPr>
      <w:r w:rsidRPr="001D0480">
        <w:rPr>
          <w:rFonts w:ascii="Times New Roman" w:eastAsia="Times New Roman" w:hAnsi="Times New Roman"/>
          <w:sz w:val="24"/>
          <w:szCs w:val="24"/>
          <w:shd w:val="clear" w:color="auto" w:fill="FFFFFF"/>
          <w:lang w:eastAsia="zh-CN"/>
        </w:rPr>
        <w:t xml:space="preserve">Al-Najjar, B. (2013). The financial determinants of corporate cash holdings: Evidence from </w:t>
      </w:r>
    </w:p>
    <w:p w14:paraId="4DCFC0BC" w14:textId="5338ACED" w:rsidR="000C394A" w:rsidRPr="001D0480" w:rsidRDefault="000C394A" w:rsidP="00E249D8">
      <w:pPr>
        <w:spacing w:after="0" w:line="240" w:lineRule="auto"/>
        <w:ind w:left="720"/>
        <w:rPr>
          <w:rFonts w:ascii="Times New Roman" w:eastAsia="Times New Roman" w:hAnsi="Times New Roman"/>
          <w:sz w:val="24"/>
          <w:szCs w:val="24"/>
          <w:shd w:val="clear" w:color="auto" w:fill="FFFFFF"/>
          <w:lang w:eastAsia="zh-CN"/>
        </w:rPr>
      </w:pPr>
      <w:r w:rsidRPr="001D0480">
        <w:rPr>
          <w:rFonts w:ascii="Times New Roman" w:eastAsia="Times New Roman" w:hAnsi="Times New Roman"/>
          <w:sz w:val="24"/>
          <w:szCs w:val="24"/>
          <w:shd w:val="clear" w:color="auto" w:fill="FFFFFF"/>
          <w:lang w:eastAsia="zh-CN"/>
        </w:rPr>
        <w:t>some emerging markets. </w:t>
      </w:r>
      <w:r w:rsidRPr="001D0480">
        <w:rPr>
          <w:rFonts w:ascii="Times New Roman" w:eastAsia="Times New Roman" w:hAnsi="Times New Roman"/>
          <w:i/>
          <w:iCs/>
          <w:sz w:val="24"/>
          <w:szCs w:val="24"/>
          <w:shd w:val="clear" w:color="auto" w:fill="FFFFFF"/>
          <w:lang w:eastAsia="zh-CN"/>
        </w:rPr>
        <w:t xml:space="preserve">International </w:t>
      </w:r>
      <w:r w:rsidR="004C2EF0" w:rsidRPr="001D0480">
        <w:rPr>
          <w:rFonts w:ascii="Times New Roman" w:eastAsia="Times New Roman" w:hAnsi="Times New Roman"/>
          <w:i/>
          <w:iCs/>
          <w:sz w:val="24"/>
          <w:szCs w:val="24"/>
          <w:shd w:val="clear" w:color="auto" w:fill="FFFFFF"/>
          <w:lang w:eastAsia="zh-CN"/>
        </w:rPr>
        <w:t>B</w:t>
      </w:r>
      <w:r w:rsidRPr="001D0480">
        <w:rPr>
          <w:rFonts w:ascii="Times New Roman" w:eastAsia="Times New Roman" w:hAnsi="Times New Roman"/>
          <w:i/>
          <w:iCs/>
          <w:sz w:val="24"/>
          <w:szCs w:val="24"/>
          <w:shd w:val="clear" w:color="auto" w:fill="FFFFFF"/>
          <w:lang w:eastAsia="zh-CN"/>
        </w:rPr>
        <w:t xml:space="preserve">usiness </w:t>
      </w:r>
      <w:r w:rsidR="004C2EF0" w:rsidRPr="001D0480">
        <w:rPr>
          <w:rFonts w:ascii="Times New Roman" w:eastAsia="Times New Roman" w:hAnsi="Times New Roman"/>
          <w:i/>
          <w:iCs/>
          <w:sz w:val="24"/>
          <w:szCs w:val="24"/>
          <w:shd w:val="clear" w:color="auto" w:fill="FFFFFF"/>
          <w:lang w:eastAsia="zh-CN"/>
        </w:rPr>
        <w:t>R</w:t>
      </w:r>
      <w:r w:rsidRPr="001D0480">
        <w:rPr>
          <w:rFonts w:ascii="Times New Roman" w:eastAsia="Times New Roman" w:hAnsi="Times New Roman"/>
          <w:i/>
          <w:iCs/>
          <w:sz w:val="24"/>
          <w:szCs w:val="24"/>
          <w:shd w:val="clear" w:color="auto" w:fill="FFFFFF"/>
          <w:lang w:eastAsia="zh-CN"/>
        </w:rPr>
        <w:t>eview</w:t>
      </w:r>
      <w:r w:rsidRPr="001D0480">
        <w:rPr>
          <w:rFonts w:ascii="Times New Roman" w:eastAsia="Times New Roman" w:hAnsi="Times New Roman"/>
          <w:sz w:val="24"/>
          <w:szCs w:val="24"/>
          <w:shd w:val="clear" w:color="auto" w:fill="FFFFFF"/>
          <w:lang w:eastAsia="zh-CN"/>
        </w:rPr>
        <w:t>, </w:t>
      </w:r>
      <w:r w:rsidRPr="001D0480">
        <w:rPr>
          <w:rFonts w:ascii="Times New Roman" w:eastAsia="Times New Roman" w:hAnsi="Times New Roman"/>
          <w:i/>
          <w:iCs/>
          <w:sz w:val="24"/>
          <w:szCs w:val="24"/>
          <w:shd w:val="clear" w:color="auto" w:fill="FFFFFF"/>
          <w:lang w:eastAsia="zh-CN"/>
        </w:rPr>
        <w:t>22</w:t>
      </w:r>
      <w:r w:rsidRPr="001D0480">
        <w:rPr>
          <w:rFonts w:ascii="Times New Roman" w:eastAsia="Times New Roman" w:hAnsi="Times New Roman"/>
          <w:sz w:val="24"/>
          <w:szCs w:val="24"/>
          <w:shd w:val="clear" w:color="auto" w:fill="FFFFFF"/>
          <w:lang w:eastAsia="zh-CN"/>
        </w:rPr>
        <w:t>(1), 77-88.</w:t>
      </w:r>
    </w:p>
    <w:p w14:paraId="28C1852B" w14:textId="77777777" w:rsidR="005479B2" w:rsidRPr="00737BA6" w:rsidRDefault="005479B2" w:rsidP="00737BA6">
      <w:pPr>
        <w:spacing w:after="160" w:line="259" w:lineRule="auto"/>
        <w:rPr>
          <w:rFonts w:ascii="Times New Roman" w:hAnsi="Times New Roman"/>
          <w:sz w:val="24"/>
          <w:szCs w:val="24"/>
        </w:rPr>
      </w:pPr>
      <w:proofErr w:type="spellStart"/>
      <w:r w:rsidRPr="00737BA6">
        <w:rPr>
          <w:rFonts w:ascii="Times New Roman" w:hAnsi="Times New Roman"/>
          <w:sz w:val="24"/>
          <w:szCs w:val="24"/>
        </w:rPr>
        <w:t>Antill</w:t>
      </w:r>
      <w:proofErr w:type="spellEnd"/>
      <w:r w:rsidRPr="00737BA6">
        <w:rPr>
          <w:rFonts w:ascii="Times New Roman" w:hAnsi="Times New Roman"/>
          <w:sz w:val="24"/>
          <w:szCs w:val="24"/>
        </w:rPr>
        <w:t xml:space="preserve">, S. &amp; Grenadier, S.R. (2019). Optimal capital structure and bankruptcy choice: Dynamic bargaining versus liquidation. </w:t>
      </w:r>
      <w:r w:rsidRPr="00737BA6">
        <w:rPr>
          <w:rFonts w:ascii="Times New Roman" w:hAnsi="Times New Roman"/>
          <w:i/>
          <w:sz w:val="24"/>
          <w:szCs w:val="24"/>
        </w:rPr>
        <w:t>Journal of Financial Economics</w:t>
      </w:r>
      <w:r w:rsidRPr="00737BA6">
        <w:rPr>
          <w:rFonts w:ascii="Times New Roman" w:hAnsi="Times New Roman"/>
          <w:sz w:val="24"/>
          <w:szCs w:val="24"/>
        </w:rPr>
        <w:t>, 133(1), 198-224.</w:t>
      </w:r>
    </w:p>
    <w:p w14:paraId="48A3FF6C" w14:textId="404EEA0C" w:rsidR="000C394A" w:rsidRPr="001D0480" w:rsidRDefault="000C394A" w:rsidP="00E249D8">
      <w:pPr>
        <w:spacing w:after="0" w:line="240" w:lineRule="auto"/>
        <w:rPr>
          <w:rFonts w:ascii="Times New Roman" w:eastAsiaTheme="minorHAnsi" w:hAnsi="Times New Roman"/>
          <w:i/>
          <w:iCs/>
          <w:sz w:val="24"/>
          <w:szCs w:val="24"/>
          <w:shd w:val="clear" w:color="auto" w:fill="FFFFFF"/>
        </w:rPr>
      </w:pPr>
      <w:r w:rsidRPr="001D0480">
        <w:rPr>
          <w:rFonts w:ascii="Times New Roman" w:eastAsiaTheme="minorHAnsi" w:hAnsi="Times New Roman"/>
          <w:sz w:val="24"/>
          <w:szCs w:val="24"/>
          <w:shd w:val="clear" w:color="auto" w:fill="FFFFFF"/>
        </w:rPr>
        <w:t>Aoki, M. (1990). Toward an economic model of the Japanese firm. </w:t>
      </w:r>
      <w:r w:rsidRPr="001D0480">
        <w:rPr>
          <w:rFonts w:ascii="Times New Roman" w:eastAsiaTheme="minorHAnsi" w:hAnsi="Times New Roman"/>
          <w:i/>
          <w:iCs/>
          <w:sz w:val="24"/>
          <w:szCs w:val="24"/>
          <w:shd w:val="clear" w:color="auto" w:fill="FFFFFF"/>
        </w:rPr>
        <w:t xml:space="preserve">Journal of </w:t>
      </w:r>
      <w:r w:rsidR="004C2EF0" w:rsidRPr="001D0480">
        <w:rPr>
          <w:rFonts w:ascii="Times New Roman" w:eastAsiaTheme="minorHAnsi" w:hAnsi="Times New Roman"/>
          <w:i/>
          <w:iCs/>
          <w:sz w:val="24"/>
          <w:szCs w:val="24"/>
          <w:shd w:val="clear" w:color="auto" w:fill="FFFFFF"/>
        </w:rPr>
        <w:t>E</w:t>
      </w:r>
      <w:r w:rsidRPr="001D0480">
        <w:rPr>
          <w:rFonts w:ascii="Times New Roman" w:eastAsiaTheme="minorHAnsi" w:hAnsi="Times New Roman"/>
          <w:i/>
          <w:iCs/>
          <w:sz w:val="24"/>
          <w:szCs w:val="24"/>
          <w:shd w:val="clear" w:color="auto" w:fill="FFFFFF"/>
        </w:rPr>
        <w:t xml:space="preserve">conomic </w:t>
      </w:r>
    </w:p>
    <w:p w14:paraId="568AA63A" w14:textId="2E75A20E" w:rsidR="000C394A" w:rsidRPr="001D0480" w:rsidRDefault="004C2EF0"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t>L</w:t>
      </w:r>
      <w:r w:rsidR="000C394A" w:rsidRPr="001D0480">
        <w:rPr>
          <w:rFonts w:ascii="Times New Roman" w:eastAsiaTheme="minorHAnsi" w:hAnsi="Times New Roman"/>
          <w:i/>
          <w:iCs/>
          <w:sz w:val="24"/>
          <w:szCs w:val="24"/>
          <w:shd w:val="clear" w:color="auto" w:fill="FFFFFF"/>
        </w:rPr>
        <w:t>iterature</w:t>
      </w:r>
      <w:r w:rsidR="000C394A" w:rsidRPr="001D0480">
        <w:rPr>
          <w:rFonts w:ascii="Times New Roman" w:eastAsiaTheme="minorHAnsi" w:hAnsi="Times New Roman"/>
          <w:sz w:val="24"/>
          <w:szCs w:val="24"/>
          <w:shd w:val="clear" w:color="auto" w:fill="FFFFFF"/>
        </w:rPr>
        <w:t>, </w:t>
      </w:r>
      <w:r w:rsidR="000C394A" w:rsidRPr="001D0480">
        <w:rPr>
          <w:rFonts w:ascii="Times New Roman" w:eastAsiaTheme="minorHAnsi" w:hAnsi="Times New Roman"/>
          <w:i/>
          <w:iCs/>
          <w:sz w:val="24"/>
          <w:szCs w:val="24"/>
          <w:shd w:val="clear" w:color="auto" w:fill="FFFFFF"/>
        </w:rPr>
        <w:t>28</w:t>
      </w:r>
      <w:r w:rsidR="000C394A" w:rsidRPr="001D0480">
        <w:rPr>
          <w:rFonts w:ascii="Times New Roman" w:eastAsiaTheme="minorHAnsi" w:hAnsi="Times New Roman"/>
          <w:sz w:val="24"/>
          <w:szCs w:val="24"/>
          <w:shd w:val="clear" w:color="auto" w:fill="FFFFFF"/>
        </w:rPr>
        <w:t>(1), 1-27.</w:t>
      </w:r>
    </w:p>
    <w:p w14:paraId="72113510" w14:textId="77777777" w:rsidR="005479B2" w:rsidRPr="00737BA6" w:rsidRDefault="005479B2" w:rsidP="00737BA6">
      <w:pPr>
        <w:spacing w:after="160" w:line="259" w:lineRule="auto"/>
        <w:rPr>
          <w:rFonts w:ascii="Times New Roman" w:hAnsi="Times New Roman"/>
          <w:sz w:val="24"/>
          <w:szCs w:val="24"/>
        </w:rPr>
      </w:pPr>
      <w:proofErr w:type="spellStart"/>
      <w:r w:rsidRPr="00737BA6">
        <w:rPr>
          <w:rFonts w:ascii="Times New Roman" w:hAnsi="Times New Roman"/>
          <w:sz w:val="24"/>
          <w:szCs w:val="24"/>
        </w:rPr>
        <w:t>Asad</w:t>
      </w:r>
      <w:proofErr w:type="spellEnd"/>
      <w:r w:rsidRPr="00737BA6">
        <w:rPr>
          <w:rFonts w:ascii="Times New Roman" w:hAnsi="Times New Roman"/>
          <w:sz w:val="24"/>
          <w:szCs w:val="24"/>
        </w:rPr>
        <w:t xml:space="preserve">, F., Gulzar, S., </w:t>
      </w:r>
      <w:proofErr w:type="spellStart"/>
      <w:r w:rsidRPr="00737BA6">
        <w:rPr>
          <w:rFonts w:ascii="Times New Roman" w:hAnsi="Times New Roman"/>
          <w:sz w:val="24"/>
          <w:szCs w:val="24"/>
        </w:rPr>
        <w:t>Bangassa</w:t>
      </w:r>
      <w:proofErr w:type="spellEnd"/>
      <w:r w:rsidRPr="00737BA6">
        <w:rPr>
          <w:rFonts w:ascii="Times New Roman" w:hAnsi="Times New Roman"/>
          <w:sz w:val="24"/>
          <w:szCs w:val="24"/>
        </w:rPr>
        <w:t xml:space="preserve">, K., Khan, M.J. (2019). Capital structure adjustment and market reaction following seasoned equity offerings. </w:t>
      </w:r>
      <w:r w:rsidRPr="00737BA6">
        <w:rPr>
          <w:rFonts w:ascii="Times New Roman" w:hAnsi="Times New Roman"/>
          <w:i/>
          <w:sz w:val="24"/>
          <w:szCs w:val="24"/>
        </w:rPr>
        <w:t>International Journal of Finance &amp; Economics</w:t>
      </w:r>
      <w:r w:rsidRPr="00737BA6">
        <w:rPr>
          <w:rFonts w:ascii="Times New Roman" w:hAnsi="Times New Roman"/>
          <w:sz w:val="24"/>
          <w:szCs w:val="24"/>
        </w:rPr>
        <w:t>, Forthcoming.</w:t>
      </w:r>
    </w:p>
    <w:p w14:paraId="13BA0029" w14:textId="77777777"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shd w:val="clear" w:color="auto" w:fill="FFFFFF"/>
        </w:rPr>
        <w:t>Bartholdy</w:t>
      </w:r>
      <w:proofErr w:type="spellEnd"/>
      <w:r w:rsidRPr="001D0480">
        <w:rPr>
          <w:rFonts w:ascii="Times New Roman" w:eastAsiaTheme="minorHAnsi" w:hAnsi="Times New Roman"/>
          <w:sz w:val="24"/>
          <w:szCs w:val="24"/>
          <w:shd w:val="clear" w:color="auto" w:fill="FFFFFF"/>
        </w:rPr>
        <w:t xml:space="preserve">, J., Mateus, C. &amp; Olson, D. (2015). Do Portuguese private firms follow pecking </w:t>
      </w:r>
    </w:p>
    <w:p w14:paraId="61A4D06D"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order financing? </w:t>
      </w:r>
      <w:r w:rsidRPr="001D0480">
        <w:rPr>
          <w:rFonts w:ascii="Times New Roman" w:eastAsiaTheme="minorHAnsi" w:hAnsi="Times New Roman"/>
          <w:i/>
          <w:iCs/>
          <w:sz w:val="24"/>
          <w:szCs w:val="24"/>
          <w:shd w:val="clear" w:color="auto" w:fill="FFFFFF"/>
        </w:rPr>
        <w:t>The European Journal of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21</w:t>
      </w:r>
      <w:r w:rsidRPr="001D0480">
        <w:rPr>
          <w:rFonts w:ascii="Times New Roman" w:eastAsiaTheme="minorHAnsi" w:hAnsi="Times New Roman"/>
          <w:sz w:val="24"/>
          <w:szCs w:val="24"/>
          <w:shd w:val="clear" w:color="auto" w:fill="FFFFFF"/>
        </w:rPr>
        <w:t>(10-11), 848-866.</w:t>
      </w:r>
    </w:p>
    <w:p w14:paraId="54B9BA0D" w14:textId="77777777" w:rsidR="000C394A" w:rsidRPr="001D0480" w:rsidRDefault="000C394A" w:rsidP="00E249D8">
      <w:pPr>
        <w:autoSpaceDE w:val="0"/>
        <w:autoSpaceDN w:val="0"/>
        <w:adjustRightInd w:val="0"/>
        <w:spacing w:after="0" w:line="240" w:lineRule="auto"/>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Barton, S.L., Ned C. H. &amp; Sundaram S., (1989). An empirical test of stakeholder </w:t>
      </w:r>
    </w:p>
    <w:p w14:paraId="742377F6" w14:textId="77777777" w:rsidR="000C394A" w:rsidRPr="001D0480" w:rsidRDefault="000C394A" w:rsidP="00E249D8">
      <w:pPr>
        <w:autoSpaceDE w:val="0"/>
        <w:autoSpaceDN w:val="0"/>
        <w:adjustRightInd w:val="0"/>
        <w:spacing w:after="0" w:line="240" w:lineRule="auto"/>
        <w:ind w:left="850"/>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theory predictions of capital. </w:t>
      </w:r>
      <w:r w:rsidRPr="001D0480">
        <w:rPr>
          <w:rFonts w:ascii="Times New Roman" w:eastAsia="Times New Roman" w:hAnsi="Times New Roman"/>
          <w:i/>
          <w:iCs/>
          <w:sz w:val="24"/>
          <w:szCs w:val="24"/>
          <w:lang w:eastAsia="en-GB"/>
        </w:rPr>
        <w:t>Financial Management</w:t>
      </w:r>
      <w:r w:rsidRPr="001D0480">
        <w:rPr>
          <w:rFonts w:ascii="Times New Roman" w:eastAsia="Times New Roman" w:hAnsi="Times New Roman"/>
          <w:sz w:val="24"/>
          <w:szCs w:val="24"/>
          <w:lang w:eastAsia="en-GB"/>
        </w:rPr>
        <w:t>, 18(1), 36–44.</w:t>
      </w:r>
    </w:p>
    <w:p w14:paraId="071854F3" w14:textId="77777777"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shd w:val="clear" w:color="auto" w:fill="FFFFFF"/>
        </w:rPr>
        <w:t>Bonaimé</w:t>
      </w:r>
      <w:proofErr w:type="spellEnd"/>
      <w:r w:rsidRPr="001D0480">
        <w:rPr>
          <w:rFonts w:ascii="Times New Roman" w:eastAsiaTheme="minorHAnsi" w:hAnsi="Times New Roman"/>
          <w:sz w:val="24"/>
          <w:szCs w:val="24"/>
          <w:shd w:val="clear" w:color="auto" w:fill="FFFFFF"/>
        </w:rPr>
        <w:t xml:space="preserve">, A.A., </w:t>
      </w:r>
      <w:proofErr w:type="spellStart"/>
      <w:r w:rsidRPr="001D0480">
        <w:rPr>
          <w:rFonts w:ascii="Times New Roman" w:eastAsiaTheme="minorHAnsi" w:hAnsi="Times New Roman"/>
          <w:sz w:val="24"/>
          <w:szCs w:val="24"/>
          <w:shd w:val="clear" w:color="auto" w:fill="FFFFFF"/>
        </w:rPr>
        <w:t>Öztekin</w:t>
      </w:r>
      <w:proofErr w:type="spellEnd"/>
      <w:r w:rsidRPr="001D0480">
        <w:rPr>
          <w:rFonts w:ascii="Times New Roman" w:eastAsiaTheme="minorHAnsi" w:hAnsi="Times New Roman"/>
          <w:sz w:val="24"/>
          <w:szCs w:val="24"/>
          <w:shd w:val="clear" w:color="auto" w:fill="FFFFFF"/>
        </w:rPr>
        <w:t xml:space="preserve">, Ö. &amp; Warr, R.S. (2014). Capital structure, equity mispricing, and </w:t>
      </w:r>
    </w:p>
    <w:p w14:paraId="4B7FA905"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stock repurchases. </w:t>
      </w:r>
      <w:r w:rsidRPr="001D0480">
        <w:rPr>
          <w:rFonts w:ascii="Times New Roman" w:eastAsiaTheme="minorHAnsi" w:hAnsi="Times New Roman"/>
          <w:i/>
          <w:iCs/>
          <w:sz w:val="24"/>
          <w:szCs w:val="24"/>
          <w:shd w:val="clear" w:color="auto" w:fill="FFFFFF"/>
        </w:rPr>
        <w:t>Journal of Corporate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26</w:t>
      </w:r>
      <w:r w:rsidRPr="001D0480">
        <w:rPr>
          <w:rFonts w:ascii="Times New Roman" w:eastAsiaTheme="minorHAnsi" w:hAnsi="Times New Roman"/>
          <w:sz w:val="24"/>
          <w:szCs w:val="24"/>
          <w:shd w:val="clear" w:color="auto" w:fill="FFFFFF"/>
        </w:rPr>
        <w:t>, 182-200.</w:t>
      </w:r>
    </w:p>
    <w:p w14:paraId="142329CE"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Bolton, P.&amp; </w:t>
      </w:r>
      <w:proofErr w:type="spellStart"/>
      <w:r w:rsidRPr="001D0480">
        <w:rPr>
          <w:rFonts w:ascii="Times New Roman" w:eastAsiaTheme="minorHAnsi" w:hAnsi="Times New Roman"/>
          <w:sz w:val="24"/>
          <w:szCs w:val="24"/>
        </w:rPr>
        <w:t>Scharfstein</w:t>
      </w:r>
      <w:proofErr w:type="spellEnd"/>
      <w:r w:rsidRPr="001D0480">
        <w:rPr>
          <w:rFonts w:ascii="Times New Roman" w:eastAsiaTheme="minorHAnsi" w:hAnsi="Times New Roman"/>
          <w:sz w:val="24"/>
          <w:szCs w:val="24"/>
        </w:rPr>
        <w:t xml:space="preserve">, D.S. (1990). A theory of predation based on agency problems in </w:t>
      </w:r>
    </w:p>
    <w:p w14:paraId="24079031"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financial contracting. </w:t>
      </w:r>
      <w:r w:rsidRPr="001D0480">
        <w:rPr>
          <w:rFonts w:ascii="Times New Roman" w:eastAsiaTheme="minorHAnsi" w:hAnsi="Times New Roman"/>
          <w:i/>
          <w:iCs/>
          <w:sz w:val="24"/>
          <w:szCs w:val="24"/>
        </w:rPr>
        <w:t>The American Economic Review</w:t>
      </w:r>
      <w:r w:rsidRPr="001D0480">
        <w:rPr>
          <w:rFonts w:ascii="Times New Roman" w:eastAsiaTheme="minorHAnsi" w:hAnsi="Times New Roman"/>
          <w:sz w:val="24"/>
          <w:szCs w:val="24"/>
        </w:rPr>
        <w:t>, 93-106.</w:t>
      </w:r>
    </w:p>
    <w:p w14:paraId="3AC89E63"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Brander, J. A., &amp; Lewis, T. R. (1986). Oligopoly and financial structure: The limited liability </w:t>
      </w:r>
    </w:p>
    <w:p w14:paraId="3D71137B"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effect. </w:t>
      </w:r>
      <w:r w:rsidRPr="001D0480">
        <w:rPr>
          <w:rFonts w:ascii="Times New Roman" w:eastAsiaTheme="minorHAnsi" w:hAnsi="Times New Roman"/>
          <w:i/>
          <w:iCs/>
          <w:sz w:val="24"/>
          <w:szCs w:val="24"/>
        </w:rPr>
        <w:t>The American Economic Review</w:t>
      </w:r>
      <w:r w:rsidRPr="001D0480">
        <w:rPr>
          <w:rFonts w:ascii="Times New Roman" w:eastAsiaTheme="minorHAnsi" w:hAnsi="Times New Roman"/>
          <w:sz w:val="24"/>
          <w:szCs w:val="24"/>
        </w:rPr>
        <w:t>, 76, 956–970.</w:t>
      </w:r>
    </w:p>
    <w:p w14:paraId="0250C808" w14:textId="28B444E8" w:rsidR="002A29DE" w:rsidRPr="001D0480" w:rsidRDefault="002A29DE"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Brown, S., </w:t>
      </w:r>
      <w:proofErr w:type="spellStart"/>
      <w:r w:rsidRPr="001D0480">
        <w:rPr>
          <w:rFonts w:ascii="Times New Roman" w:eastAsiaTheme="minorHAnsi" w:hAnsi="Times New Roman"/>
          <w:sz w:val="24"/>
          <w:szCs w:val="24"/>
          <w:shd w:val="clear" w:color="auto" w:fill="FFFFFF"/>
        </w:rPr>
        <w:t>Dutordoir</w:t>
      </w:r>
      <w:proofErr w:type="spellEnd"/>
      <w:r w:rsidRPr="001D0480">
        <w:rPr>
          <w:rFonts w:ascii="Times New Roman" w:eastAsiaTheme="minorHAnsi" w:hAnsi="Times New Roman"/>
          <w:sz w:val="24"/>
          <w:szCs w:val="24"/>
          <w:shd w:val="clear" w:color="auto" w:fill="FFFFFF"/>
        </w:rPr>
        <w:t xml:space="preserve">, M., Veld, C. </w:t>
      </w:r>
      <w:r w:rsidR="00D524BD">
        <w:rPr>
          <w:rFonts w:ascii="Times New Roman" w:eastAsiaTheme="minorHAnsi" w:hAnsi="Times New Roman"/>
          <w:sz w:val="24"/>
          <w:szCs w:val="24"/>
          <w:shd w:val="clear" w:color="auto" w:fill="FFFFFF"/>
        </w:rPr>
        <w:t>&amp;</w:t>
      </w:r>
      <w:r w:rsidRPr="001D0480">
        <w:rPr>
          <w:rFonts w:ascii="Times New Roman" w:eastAsiaTheme="minorHAnsi" w:hAnsi="Times New Roman"/>
          <w:sz w:val="24"/>
          <w:szCs w:val="24"/>
          <w:shd w:val="clear" w:color="auto" w:fill="FFFFFF"/>
        </w:rPr>
        <w:t xml:space="preserve"> Veld-</w:t>
      </w:r>
      <w:proofErr w:type="spellStart"/>
      <w:r w:rsidRPr="001D0480">
        <w:rPr>
          <w:rFonts w:ascii="Times New Roman" w:eastAsiaTheme="minorHAnsi" w:hAnsi="Times New Roman"/>
          <w:sz w:val="24"/>
          <w:szCs w:val="24"/>
          <w:shd w:val="clear" w:color="auto" w:fill="FFFFFF"/>
        </w:rPr>
        <w:t>Merkoulova</w:t>
      </w:r>
      <w:proofErr w:type="spellEnd"/>
      <w:r w:rsidRPr="001D0480">
        <w:rPr>
          <w:rFonts w:ascii="Times New Roman" w:eastAsiaTheme="minorHAnsi" w:hAnsi="Times New Roman"/>
          <w:sz w:val="24"/>
          <w:szCs w:val="24"/>
          <w:shd w:val="clear" w:color="auto" w:fill="FFFFFF"/>
        </w:rPr>
        <w:t xml:space="preserve">, Y., (2019). What is the role </w:t>
      </w:r>
      <w:proofErr w:type="gramStart"/>
      <w:r w:rsidRPr="001D0480">
        <w:rPr>
          <w:rFonts w:ascii="Times New Roman" w:eastAsiaTheme="minorHAnsi" w:hAnsi="Times New Roman"/>
          <w:sz w:val="24"/>
          <w:szCs w:val="24"/>
          <w:shd w:val="clear" w:color="auto" w:fill="FFFFFF"/>
        </w:rPr>
        <w:t>of</w:t>
      </w:r>
      <w:proofErr w:type="gramEnd"/>
      <w:r w:rsidRPr="001D0480">
        <w:rPr>
          <w:rFonts w:ascii="Times New Roman" w:eastAsiaTheme="minorHAnsi" w:hAnsi="Times New Roman"/>
          <w:sz w:val="24"/>
          <w:szCs w:val="24"/>
          <w:shd w:val="clear" w:color="auto" w:fill="FFFFFF"/>
        </w:rPr>
        <w:t xml:space="preserve"> </w:t>
      </w:r>
    </w:p>
    <w:p w14:paraId="5B6DE94D" w14:textId="48B5588F" w:rsidR="002A29DE" w:rsidRPr="001D0480" w:rsidRDefault="002A29DE" w:rsidP="00B63FDA">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institutional investors in corporate capital structure decisions? A survey analysis. </w:t>
      </w:r>
      <w:r w:rsidRPr="001D0480">
        <w:rPr>
          <w:rFonts w:ascii="Times New Roman" w:eastAsiaTheme="minorHAnsi" w:hAnsi="Times New Roman"/>
          <w:i/>
          <w:iCs/>
          <w:sz w:val="24"/>
          <w:szCs w:val="24"/>
          <w:shd w:val="clear" w:color="auto" w:fill="FFFFFF"/>
        </w:rPr>
        <w:t>Journal of Corporate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58</w:t>
      </w:r>
      <w:r w:rsidRPr="001D0480">
        <w:rPr>
          <w:rFonts w:ascii="Times New Roman" w:eastAsiaTheme="minorHAnsi" w:hAnsi="Times New Roman"/>
          <w:sz w:val="24"/>
          <w:szCs w:val="24"/>
          <w:shd w:val="clear" w:color="auto" w:fill="FFFFFF"/>
        </w:rPr>
        <w:t>, 270-286.</w:t>
      </w:r>
    </w:p>
    <w:p w14:paraId="557E7A59" w14:textId="1CC7B532" w:rsidR="006C52FF" w:rsidRPr="001D0480" w:rsidRDefault="006C52FF" w:rsidP="006C52FF">
      <w:pPr>
        <w:pStyle w:val="NoSpacing"/>
        <w:rPr>
          <w:rFonts w:ascii="Times New Roman" w:hAnsi="Times New Roman" w:cs="Times New Roman"/>
          <w:sz w:val="24"/>
          <w:szCs w:val="24"/>
          <w:shd w:val="clear" w:color="auto" w:fill="FFFFFF"/>
        </w:rPr>
      </w:pPr>
      <w:proofErr w:type="spellStart"/>
      <w:r w:rsidRPr="001D0480">
        <w:rPr>
          <w:rFonts w:ascii="Times New Roman" w:hAnsi="Times New Roman" w:cs="Times New Roman"/>
          <w:sz w:val="24"/>
          <w:szCs w:val="24"/>
          <w:shd w:val="clear" w:color="auto" w:fill="FFFFFF"/>
        </w:rPr>
        <w:t>Brunnermeier</w:t>
      </w:r>
      <w:proofErr w:type="spellEnd"/>
      <w:r w:rsidRPr="001D0480">
        <w:rPr>
          <w:rFonts w:ascii="Times New Roman" w:hAnsi="Times New Roman" w:cs="Times New Roman"/>
          <w:sz w:val="24"/>
          <w:szCs w:val="24"/>
          <w:shd w:val="clear" w:color="auto" w:fill="FFFFFF"/>
        </w:rPr>
        <w:t xml:space="preserve">, M., &amp; </w:t>
      </w:r>
      <w:proofErr w:type="spellStart"/>
      <w:r w:rsidRPr="001D0480">
        <w:rPr>
          <w:rFonts w:ascii="Times New Roman" w:hAnsi="Times New Roman" w:cs="Times New Roman"/>
          <w:sz w:val="24"/>
          <w:szCs w:val="24"/>
          <w:shd w:val="clear" w:color="auto" w:fill="FFFFFF"/>
        </w:rPr>
        <w:t>Oehmke</w:t>
      </w:r>
      <w:proofErr w:type="spellEnd"/>
      <w:r w:rsidRPr="001D0480">
        <w:rPr>
          <w:rFonts w:ascii="Times New Roman" w:hAnsi="Times New Roman" w:cs="Times New Roman"/>
          <w:sz w:val="24"/>
          <w:szCs w:val="24"/>
          <w:shd w:val="clear" w:color="auto" w:fill="FFFFFF"/>
        </w:rPr>
        <w:t xml:space="preserve">, M. (2013). The maturity rat race. </w:t>
      </w:r>
      <w:r w:rsidRPr="001D0480">
        <w:rPr>
          <w:rFonts w:ascii="Times New Roman" w:hAnsi="Times New Roman" w:cs="Times New Roman"/>
          <w:i/>
          <w:iCs/>
          <w:sz w:val="24"/>
          <w:szCs w:val="24"/>
          <w:shd w:val="clear" w:color="auto" w:fill="FFFFFF"/>
        </w:rPr>
        <w:t>Journal of Finance</w:t>
      </w:r>
      <w:r w:rsidRPr="001D0480">
        <w:rPr>
          <w:rFonts w:ascii="Times New Roman" w:hAnsi="Times New Roman" w:cs="Times New Roman"/>
          <w:sz w:val="24"/>
          <w:szCs w:val="24"/>
          <w:shd w:val="clear" w:color="auto" w:fill="FFFFFF"/>
        </w:rPr>
        <w:t xml:space="preserve"> 68 </w:t>
      </w:r>
    </w:p>
    <w:p w14:paraId="6F437836" w14:textId="69AE0EE6" w:rsidR="006C52FF" w:rsidRPr="001D0480" w:rsidRDefault="006C52FF" w:rsidP="00DE1C1B">
      <w:pPr>
        <w:pStyle w:val="NoSpacing"/>
        <w:ind w:firstLine="720"/>
        <w:rPr>
          <w:rFonts w:ascii="Times New Roman" w:hAnsi="Times New Roman"/>
          <w:sz w:val="24"/>
          <w:szCs w:val="24"/>
          <w:shd w:val="clear" w:color="auto" w:fill="FFFFFF"/>
        </w:rPr>
      </w:pPr>
      <w:r w:rsidRPr="001D0480">
        <w:rPr>
          <w:rFonts w:ascii="Times New Roman" w:hAnsi="Times New Roman" w:cs="Times New Roman"/>
          <w:sz w:val="24"/>
          <w:szCs w:val="24"/>
          <w:shd w:val="clear" w:color="auto" w:fill="FFFFFF"/>
        </w:rPr>
        <w:lastRenderedPageBreak/>
        <w:t>(2), 483–521.</w:t>
      </w:r>
    </w:p>
    <w:p w14:paraId="7BBB3282"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Chen, Z., </w:t>
      </w:r>
      <w:proofErr w:type="spellStart"/>
      <w:r w:rsidRPr="00737BA6">
        <w:rPr>
          <w:rFonts w:ascii="Times New Roman" w:hAnsi="Times New Roman"/>
          <w:sz w:val="24"/>
          <w:szCs w:val="24"/>
        </w:rPr>
        <w:t>Harford</w:t>
      </w:r>
      <w:proofErr w:type="spellEnd"/>
      <w:r w:rsidRPr="00737BA6">
        <w:rPr>
          <w:rFonts w:ascii="Times New Roman" w:hAnsi="Times New Roman"/>
          <w:sz w:val="24"/>
          <w:szCs w:val="24"/>
        </w:rPr>
        <w:t xml:space="preserve">, J., &amp; Kamara, A. (2019). Operating leverage, profitability, and capital structure. </w:t>
      </w:r>
      <w:r w:rsidRPr="00737BA6">
        <w:rPr>
          <w:rFonts w:ascii="Times New Roman" w:hAnsi="Times New Roman"/>
          <w:i/>
          <w:sz w:val="24"/>
          <w:szCs w:val="24"/>
        </w:rPr>
        <w:t>Journal of Financial and Quantitative Analysis</w:t>
      </w:r>
      <w:r w:rsidRPr="00737BA6">
        <w:rPr>
          <w:rFonts w:ascii="Times New Roman" w:hAnsi="Times New Roman"/>
          <w:sz w:val="24"/>
          <w:szCs w:val="24"/>
        </w:rPr>
        <w:t>, 54 (1), 369-392.</w:t>
      </w:r>
    </w:p>
    <w:p w14:paraId="44303C09" w14:textId="5D6A751C" w:rsidR="00037C19" w:rsidRPr="001D0480" w:rsidRDefault="00037C19" w:rsidP="00037C19">
      <w:pPr>
        <w:pStyle w:val="NoSpacing"/>
        <w:rPr>
          <w:rFonts w:ascii="Times New Roman" w:hAnsi="Times New Roman" w:cs="Times New Roman"/>
          <w:sz w:val="24"/>
          <w:szCs w:val="24"/>
        </w:rPr>
      </w:pPr>
      <w:proofErr w:type="spellStart"/>
      <w:r w:rsidRPr="001D0480">
        <w:rPr>
          <w:rFonts w:ascii="Times New Roman" w:hAnsi="Times New Roman" w:cs="Times New Roman"/>
          <w:sz w:val="24"/>
          <w:szCs w:val="24"/>
        </w:rPr>
        <w:t>Cerasi</w:t>
      </w:r>
      <w:proofErr w:type="spellEnd"/>
      <w:r w:rsidRPr="001D0480">
        <w:rPr>
          <w:rFonts w:ascii="Times New Roman" w:hAnsi="Times New Roman" w:cs="Times New Roman"/>
          <w:sz w:val="24"/>
          <w:szCs w:val="24"/>
        </w:rPr>
        <w:t>, V., Fedele, A</w:t>
      </w:r>
      <w:r w:rsidR="00D524BD">
        <w:rPr>
          <w:rFonts w:ascii="Times New Roman" w:hAnsi="Times New Roman" w:cs="Times New Roman"/>
          <w:sz w:val="24"/>
          <w:szCs w:val="24"/>
        </w:rPr>
        <w:t>.</w:t>
      </w:r>
      <w:r w:rsidRPr="001D0480">
        <w:rPr>
          <w:rFonts w:ascii="Times New Roman" w:hAnsi="Times New Roman" w:cs="Times New Roman"/>
          <w:sz w:val="24"/>
          <w:szCs w:val="24"/>
        </w:rPr>
        <w:t xml:space="preserve"> &amp; </w:t>
      </w:r>
      <w:proofErr w:type="spellStart"/>
      <w:r w:rsidRPr="001D0480">
        <w:rPr>
          <w:rFonts w:ascii="Times New Roman" w:hAnsi="Times New Roman" w:cs="Times New Roman"/>
          <w:sz w:val="24"/>
          <w:szCs w:val="24"/>
        </w:rPr>
        <w:t>Miniaci</w:t>
      </w:r>
      <w:proofErr w:type="spellEnd"/>
      <w:r w:rsidRPr="001D0480">
        <w:rPr>
          <w:rFonts w:ascii="Times New Roman" w:hAnsi="Times New Roman" w:cs="Times New Roman"/>
          <w:sz w:val="24"/>
          <w:szCs w:val="24"/>
        </w:rPr>
        <w:t xml:space="preserve">, R. (2017). Product market competition and access to credit. </w:t>
      </w:r>
    </w:p>
    <w:p w14:paraId="2947B006" w14:textId="47DEE170" w:rsidR="00037C19" w:rsidRPr="001D0480" w:rsidRDefault="00037C19" w:rsidP="00DE1C1B">
      <w:pPr>
        <w:pStyle w:val="NoSpacing"/>
        <w:ind w:firstLine="720"/>
        <w:rPr>
          <w:rFonts w:ascii="Times New Roman" w:hAnsi="Times New Roman" w:cs="Times New Roman"/>
          <w:sz w:val="24"/>
          <w:szCs w:val="24"/>
        </w:rPr>
      </w:pPr>
      <w:r w:rsidRPr="001D0480">
        <w:rPr>
          <w:rFonts w:ascii="Times New Roman" w:hAnsi="Times New Roman" w:cs="Times New Roman"/>
          <w:i/>
          <w:iCs/>
          <w:sz w:val="24"/>
          <w:szCs w:val="24"/>
        </w:rPr>
        <w:t>Small</w:t>
      </w:r>
      <w:r w:rsidRPr="001D0480">
        <w:rPr>
          <w:rFonts w:ascii="Times New Roman" w:hAnsi="Times New Roman" w:cs="Times New Roman"/>
          <w:sz w:val="24"/>
          <w:szCs w:val="24"/>
        </w:rPr>
        <w:t xml:space="preserve"> </w:t>
      </w:r>
      <w:r w:rsidRPr="001D0480">
        <w:rPr>
          <w:rFonts w:ascii="Times New Roman" w:hAnsi="Times New Roman" w:cs="Times New Roman"/>
          <w:i/>
          <w:iCs/>
          <w:sz w:val="24"/>
          <w:szCs w:val="24"/>
        </w:rPr>
        <w:t>Business Economics</w:t>
      </w:r>
      <w:r w:rsidRPr="001D0480">
        <w:rPr>
          <w:rFonts w:ascii="Times New Roman" w:hAnsi="Times New Roman" w:cs="Times New Roman"/>
          <w:sz w:val="24"/>
          <w:szCs w:val="24"/>
        </w:rPr>
        <w:t xml:space="preserve"> 49, 295–318.</w:t>
      </w:r>
    </w:p>
    <w:p w14:paraId="1CF7E257" w14:textId="46B1AD07" w:rsidR="000C394A" w:rsidRPr="001D0480" w:rsidRDefault="000C394A" w:rsidP="00E249D8">
      <w:pPr>
        <w:spacing w:after="0" w:line="240" w:lineRule="auto"/>
        <w:rPr>
          <w:rFonts w:ascii="Times New Roman" w:eastAsiaTheme="minorHAnsi" w:hAnsi="Times New Roman"/>
          <w:sz w:val="24"/>
          <w:szCs w:val="24"/>
          <w:shd w:val="clear" w:color="auto" w:fill="FFFFFF"/>
        </w:rPr>
      </w:pPr>
      <w:proofErr w:type="spellStart"/>
      <w:r w:rsidRPr="001D0480">
        <w:rPr>
          <w:rFonts w:ascii="Times New Roman" w:eastAsiaTheme="minorHAnsi" w:hAnsi="Times New Roman"/>
          <w:sz w:val="24"/>
          <w:szCs w:val="24"/>
          <w:shd w:val="clear" w:color="auto" w:fill="FFFFFF"/>
        </w:rPr>
        <w:t>Céspedes</w:t>
      </w:r>
      <w:proofErr w:type="spellEnd"/>
      <w:r w:rsidRPr="001D0480">
        <w:rPr>
          <w:rFonts w:ascii="Times New Roman" w:eastAsiaTheme="minorHAnsi" w:hAnsi="Times New Roman"/>
          <w:sz w:val="24"/>
          <w:szCs w:val="24"/>
          <w:shd w:val="clear" w:color="auto" w:fill="FFFFFF"/>
        </w:rPr>
        <w:t xml:space="preserve">, J., González, M., &amp; Molina, C. A. (2010). Ownership and capital structure in Latin </w:t>
      </w:r>
    </w:p>
    <w:p w14:paraId="6CB2E970" w14:textId="57E258E2"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America. </w:t>
      </w:r>
      <w:r w:rsidRPr="001D0480">
        <w:rPr>
          <w:rFonts w:ascii="Times New Roman" w:eastAsiaTheme="minorHAnsi" w:hAnsi="Times New Roman"/>
          <w:i/>
          <w:iCs/>
          <w:sz w:val="24"/>
          <w:szCs w:val="24"/>
          <w:shd w:val="clear" w:color="auto" w:fill="FFFFFF"/>
        </w:rPr>
        <w:t xml:space="preserve">Journal of </w:t>
      </w:r>
      <w:r w:rsidR="004C2EF0" w:rsidRPr="001D0480">
        <w:rPr>
          <w:rFonts w:ascii="Times New Roman" w:eastAsiaTheme="minorHAnsi" w:hAnsi="Times New Roman"/>
          <w:i/>
          <w:iCs/>
          <w:sz w:val="24"/>
          <w:szCs w:val="24"/>
          <w:shd w:val="clear" w:color="auto" w:fill="FFFFFF"/>
        </w:rPr>
        <w:t>B</w:t>
      </w:r>
      <w:r w:rsidRPr="001D0480">
        <w:rPr>
          <w:rFonts w:ascii="Times New Roman" w:eastAsiaTheme="minorHAnsi" w:hAnsi="Times New Roman"/>
          <w:i/>
          <w:iCs/>
          <w:sz w:val="24"/>
          <w:szCs w:val="24"/>
          <w:shd w:val="clear" w:color="auto" w:fill="FFFFFF"/>
        </w:rPr>
        <w:t xml:space="preserve">usiness </w:t>
      </w:r>
      <w:r w:rsidR="004C2EF0" w:rsidRPr="001D0480">
        <w:rPr>
          <w:rFonts w:ascii="Times New Roman" w:eastAsiaTheme="minorHAnsi" w:hAnsi="Times New Roman"/>
          <w:i/>
          <w:iCs/>
          <w:sz w:val="24"/>
          <w:szCs w:val="24"/>
          <w:shd w:val="clear" w:color="auto" w:fill="FFFFFF"/>
        </w:rPr>
        <w:t>R</w:t>
      </w:r>
      <w:r w:rsidRPr="001D0480">
        <w:rPr>
          <w:rFonts w:ascii="Times New Roman" w:eastAsiaTheme="minorHAnsi" w:hAnsi="Times New Roman"/>
          <w:i/>
          <w:iCs/>
          <w:sz w:val="24"/>
          <w:szCs w:val="24"/>
          <w:shd w:val="clear" w:color="auto" w:fill="FFFFFF"/>
        </w:rPr>
        <w:t>esearch</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63</w:t>
      </w:r>
      <w:r w:rsidRPr="001D0480">
        <w:rPr>
          <w:rFonts w:ascii="Times New Roman" w:eastAsiaTheme="minorHAnsi" w:hAnsi="Times New Roman"/>
          <w:sz w:val="24"/>
          <w:szCs w:val="24"/>
          <w:shd w:val="clear" w:color="auto" w:fill="FFFFFF"/>
        </w:rPr>
        <w:t>(3), 248-254.</w:t>
      </w:r>
    </w:p>
    <w:p w14:paraId="23D180D6" w14:textId="77777777" w:rsidR="000C394A" w:rsidRPr="001D0480" w:rsidRDefault="000C394A" w:rsidP="00E249D8">
      <w:pPr>
        <w:spacing w:after="0" w:line="240" w:lineRule="auto"/>
        <w:rPr>
          <w:rFonts w:ascii="Times New Roman" w:eastAsiaTheme="minorHAnsi" w:hAnsi="Times New Roman"/>
          <w:i/>
          <w:iCs/>
          <w:sz w:val="24"/>
          <w:szCs w:val="24"/>
          <w:shd w:val="clear" w:color="auto" w:fill="FFFFFF"/>
        </w:rPr>
      </w:pPr>
      <w:r w:rsidRPr="001D0480">
        <w:rPr>
          <w:rFonts w:ascii="Times New Roman" w:eastAsiaTheme="minorHAnsi" w:hAnsi="Times New Roman"/>
          <w:sz w:val="24"/>
          <w:szCs w:val="24"/>
          <w:shd w:val="clear" w:color="auto" w:fill="FFFFFF"/>
        </w:rPr>
        <w:t>Chen, J.J. (2004). Determinants of capital structure of Chinese-listed companies. </w:t>
      </w:r>
      <w:r w:rsidRPr="001D0480">
        <w:rPr>
          <w:rFonts w:ascii="Times New Roman" w:eastAsiaTheme="minorHAnsi" w:hAnsi="Times New Roman"/>
          <w:i/>
          <w:iCs/>
          <w:sz w:val="24"/>
          <w:szCs w:val="24"/>
          <w:shd w:val="clear" w:color="auto" w:fill="FFFFFF"/>
        </w:rPr>
        <w:t xml:space="preserve">Journal of </w:t>
      </w:r>
    </w:p>
    <w:p w14:paraId="374866B6" w14:textId="2178AC0C"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t xml:space="preserve">Business </w:t>
      </w:r>
      <w:r w:rsidR="004C2EF0" w:rsidRPr="001D0480">
        <w:rPr>
          <w:rFonts w:ascii="Times New Roman" w:eastAsiaTheme="minorHAnsi" w:hAnsi="Times New Roman"/>
          <w:i/>
          <w:iCs/>
          <w:sz w:val="24"/>
          <w:szCs w:val="24"/>
          <w:shd w:val="clear" w:color="auto" w:fill="FFFFFF"/>
        </w:rPr>
        <w:t>R</w:t>
      </w:r>
      <w:r w:rsidRPr="001D0480">
        <w:rPr>
          <w:rFonts w:ascii="Times New Roman" w:eastAsiaTheme="minorHAnsi" w:hAnsi="Times New Roman"/>
          <w:i/>
          <w:iCs/>
          <w:sz w:val="24"/>
          <w:szCs w:val="24"/>
          <w:shd w:val="clear" w:color="auto" w:fill="FFFFFF"/>
        </w:rPr>
        <w:t>esearch</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57</w:t>
      </w:r>
      <w:r w:rsidRPr="001D0480">
        <w:rPr>
          <w:rFonts w:ascii="Times New Roman" w:eastAsiaTheme="minorHAnsi" w:hAnsi="Times New Roman"/>
          <w:sz w:val="24"/>
          <w:szCs w:val="24"/>
          <w:shd w:val="clear" w:color="auto" w:fill="FFFFFF"/>
        </w:rPr>
        <w:t>(12), 1341-1351.</w:t>
      </w:r>
    </w:p>
    <w:p w14:paraId="50126054" w14:textId="77777777" w:rsidR="000C394A" w:rsidRPr="001D0480" w:rsidRDefault="000C394A" w:rsidP="00E249D8">
      <w:pPr>
        <w:spacing w:after="0" w:line="240" w:lineRule="auto"/>
        <w:rPr>
          <w:rFonts w:ascii="Times New Roman" w:eastAsiaTheme="minorHAnsi" w:hAnsi="Times New Roman"/>
          <w:sz w:val="24"/>
          <w:szCs w:val="20"/>
          <w:shd w:val="clear" w:color="auto" w:fill="FFFFFF"/>
        </w:rPr>
      </w:pPr>
      <w:r w:rsidRPr="001D0480">
        <w:rPr>
          <w:rFonts w:ascii="Times New Roman" w:eastAsiaTheme="minorHAnsi" w:hAnsi="Times New Roman"/>
          <w:sz w:val="24"/>
          <w:szCs w:val="20"/>
          <w:shd w:val="clear" w:color="auto" w:fill="FFFFFF"/>
        </w:rPr>
        <w:t xml:space="preserve">Chen, C. J., &amp; Yu, C. M. J. (2012). Managerial ownership, diversification, and firm </w:t>
      </w:r>
    </w:p>
    <w:p w14:paraId="6C06675B" w14:textId="77777777" w:rsidR="000C394A" w:rsidRPr="001D0480" w:rsidRDefault="000C394A" w:rsidP="00E249D8">
      <w:pPr>
        <w:spacing w:after="0" w:line="240" w:lineRule="auto"/>
        <w:ind w:left="720"/>
        <w:rPr>
          <w:rFonts w:ascii="Times New Roman" w:eastAsiaTheme="minorHAnsi" w:hAnsi="Times New Roman"/>
          <w:sz w:val="32"/>
          <w:szCs w:val="24"/>
        </w:rPr>
      </w:pPr>
      <w:r w:rsidRPr="001D0480">
        <w:rPr>
          <w:rFonts w:ascii="Times New Roman" w:eastAsiaTheme="minorHAnsi" w:hAnsi="Times New Roman"/>
          <w:sz w:val="24"/>
          <w:szCs w:val="20"/>
          <w:shd w:val="clear" w:color="auto" w:fill="FFFFFF"/>
        </w:rPr>
        <w:t>performance: Evidence from an emerging market. </w:t>
      </w:r>
      <w:r w:rsidRPr="001D0480">
        <w:rPr>
          <w:rFonts w:ascii="Times New Roman" w:eastAsiaTheme="minorHAnsi" w:hAnsi="Times New Roman"/>
          <w:i/>
          <w:iCs/>
          <w:sz w:val="24"/>
          <w:szCs w:val="20"/>
          <w:shd w:val="clear" w:color="auto" w:fill="FFFFFF"/>
        </w:rPr>
        <w:t>International Business Review</w:t>
      </w:r>
      <w:r w:rsidRPr="001D0480">
        <w:rPr>
          <w:rFonts w:ascii="Times New Roman" w:eastAsiaTheme="minorHAnsi" w:hAnsi="Times New Roman"/>
          <w:sz w:val="24"/>
          <w:szCs w:val="20"/>
          <w:shd w:val="clear" w:color="auto" w:fill="FFFFFF"/>
        </w:rPr>
        <w:t>, </w:t>
      </w:r>
      <w:r w:rsidRPr="001D0480">
        <w:rPr>
          <w:rFonts w:ascii="Times New Roman" w:eastAsiaTheme="minorHAnsi" w:hAnsi="Times New Roman"/>
          <w:i/>
          <w:iCs/>
          <w:sz w:val="24"/>
          <w:szCs w:val="20"/>
          <w:shd w:val="clear" w:color="auto" w:fill="FFFFFF"/>
        </w:rPr>
        <w:t>21</w:t>
      </w:r>
      <w:r w:rsidRPr="001D0480">
        <w:rPr>
          <w:rFonts w:ascii="Times New Roman" w:eastAsiaTheme="minorHAnsi" w:hAnsi="Times New Roman"/>
          <w:sz w:val="24"/>
          <w:szCs w:val="20"/>
          <w:shd w:val="clear" w:color="auto" w:fill="FFFFFF"/>
        </w:rPr>
        <w:t>(3), 518-534.</w:t>
      </w:r>
    </w:p>
    <w:p w14:paraId="1C50BE36" w14:textId="26C4337A" w:rsidR="00F92500" w:rsidRPr="001D0480" w:rsidRDefault="00F92500"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Chen, V.Z., Li, J., Shapiro, D.M. </w:t>
      </w:r>
      <w:r w:rsidR="00D524BD">
        <w:rPr>
          <w:rFonts w:ascii="Times New Roman" w:eastAsiaTheme="minorHAnsi" w:hAnsi="Times New Roman"/>
          <w:sz w:val="24"/>
          <w:szCs w:val="24"/>
        </w:rPr>
        <w:t>&amp;</w:t>
      </w:r>
      <w:r w:rsidRPr="001D0480">
        <w:rPr>
          <w:rFonts w:ascii="Times New Roman" w:eastAsiaTheme="minorHAnsi" w:hAnsi="Times New Roman"/>
          <w:sz w:val="24"/>
          <w:szCs w:val="24"/>
        </w:rPr>
        <w:t xml:space="preserve"> Zhang, X., (2014). Ownership structure and innovation: </w:t>
      </w:r>
    </w:p>
    <w:p w14:paraId="4CB7FD07" w14:textId="609DD6A3" w:rsidR="000C394A" w:rsidRPr="001D0480" w:rsidRDefault="00F92500" w:rsidP="00F92500">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An emerging market perspective. </w:t>
      </w:r>
      <w:r w:rsidRPr="001D0480">
        <w:rPr>
          <w:rFonts w:ascii="Times New Roman" w:eastAsiaTheme="minorHAnsi" w:hAnsi="Times New Roman"/>
          <w:i/>
          <w:iCs/>
          <w:sz w:val="24"/>
          <w:szCs w:val="24"/>
        </w:rPr>
        <w:t>Asia Pacific Journal of Management</w:t>
      </w:r>
      <w:r w:rsidRPr="001D0480">
        <w:rPr>
          <w:rFonts w:ascii="Times New Roman" w:eastAsiaTheme="minorHAnsi" w:hAnsi="Times New Roman"/>
          <w:sz w:val="24"/>
          <w:szCs w:val="24"/>
        </w:rPr>
        <w:t>, 31(1),1-24.</w:t>
      </w:r>
    </w:p>
    <w:p w14:paraId="4972CFD5"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Chevalier, J. A. (1995a). Capital structure and product-market competition: Empirical </w:t>
      </w:r>
    </w:p>
    <w:p w14:paraId="549BF37F"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evidence from the supermarket industry. </w:t>
      </w:r>
      <w:r w:rsidRPr="001D0480">
        <w:rPr>
          <w:rFonts w:ascii="Times New Roman" w:eastAsiaTheme="minorHAnsi" w:hAnsi="Times New Roman"/>
          <w:i/>
          <w:iCs/>
          <w:sz w:val="24"/>
          <w:szCs w:val="24"/>
        </w:rPr>
        <w:t>The American Economic Review</w:t>
      </w:r>
      <w:r w:rsidRPr="001D0480">
        <w:rPr>
          <w:rFonts w:ascii="Times New Roman" w:eastAsiaTheme="minorHAnsi" w:hAnsi="Times New Roman"/>
          <w:sz w:val="24"/>
          <w:szCs w:val="24"/>
        </w:rPr>
        <w:t xml:space="preserve">, 85, 415–435.  </w:t>
      </w:r>
    </w:p>
    <w:p w14:paraId="10FFB9BC"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Chevalier, J. A. (1995b). Do LBO supermarkets charge more? An empirical analysis of the </w:t>
      </w:r>
    </w:p>
    <w:p w14:paraId="3D851812"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effects of LBOs on supermarket pricing. </w:t>
      </w:r>
      <w:r w:rsidRPr="001D0480">
        <w:rPr>
          <w:rFonts w:ascii="Times New Roman" w:eastAsiaTheme="minorHAnsi" w:hAnsi="Times New Roman"/>
          <w:i/>
          <w:iCs/>
          <w:sz w:val="24"/>
          <w:szCs w:val="24"/>
        </w:rPr>
        <w:t>Journal of Finance</w:t>
      </w:r>
      <w:r w:rsidRPr="001D0480">
        <w:rPr>
          <w:rFonts w:ascii="Times New Roman" w:eastAsiaTheme="minorHAnsi" w:hAnsi="Times New Roman"/>
          <w:sz w:val="24"/>
          <w:szCs w:val="24"/>
        </w:rPr>
        <w:t xml:space="preserve">, 50, 1095–1112. </w:t>
      </w:r>
    </w:p>
    <w:p w14:paraId="357C3D86"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Chevalier, J. A., &amp; </w:t>
      </w:r>
      <w:proofErr w:type="spellStart"/>
      <w:r w:rsidRPr="001D0480">
        <w:rPr>
          <w:rFonts w:ascii="Times New Roman" w:eastAsiaTheme="minorHAnsi" w:hAnsi="Times New Roman"/>
          <w:sz w:val="24"/>
          <w:szCs w:val="24"/>
        </w:rPr>
        <w:t>Scharfstein</w:t>
      </w:r>
      <w:proofErr w:type="spellEnd"/>
      <w:r w:rsidRPr="001D0480">
        <w:rPr>
          <w:rFonts w:ascii="Times New Roman" w:eastAsiaTheme="minorHAnsi" w:hAnsi="Times New Roman"/>
          <w:sz w:val="24"/>
          <w:szCs w:val="24"/>
        </w:rPr>
        <w:t xml:space="preserve">, D. S. (1996). Capital-market imperfections and </w:t>
      </w:r>
    </w:p>
    <w:p w14:paraId="7A511C63"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countercyclical </w:t>
      </w:r>
      <w:proofErr w:type="spellStart"/>
      <w:r w:rsidRPr="001D0480">
        <w:rPr>
          <w:rFonts w:ascii="Times New Roman" w:eastAsiaTheme="minorHAnsi" w:hAnsi="Times New Roman"/>
          <w:sz w:val="24"/>
          <w:szCs w:val="24"/>
        </w:rPr>
        <w:t>markups</w:t>
      </w:r>
      <w:proofErr w:type="spellEnd"/>
      <w:r w:rsidRPr="001D0480">
        <w:rPr>
          <w:rFonts w:ascii="Times New Roman" w:eastAsiaTheme="minorHAnsi" w:hAnsi="Times New Roman"/>
          <w:sz w:val="24"/>
          <w:szCs w:val="24"/>
        </w:rPr>
        <w:t xml:space="preserve">: Theory and evidence. </w:t>
      </w:r>
      <w:r w:rsidRPr="001D0480">
        <w:rPr>
          <w:rFonts w:ascii="Times New Roman" w:eastAsiaTheme="minorHAnsi" w:hAnsi="Times New Roman"/>
          <w:i/>
          <w:iCs/>
          <w:sz w:val="24"/>
          <w:szCs w:val="24"/>
        </w:rPr>
        <w:t>The American Economic Review</w:t>
      </w:r>
      <w:r w:rsidRPr="001D0480">
        <w:rPr>
          <w:rFonts w:ascii="Times New Roman" w:eastAsiaTheme="minorHAnsi" w:hAnsi="Times New Roman"/>
          <w:sz w:val="24"/>
          <w:szCs w:val="24"/>
        </w:rPr>
        <w:t>, 86, 703–725.</w:t>
      </w:r>
    </w:p>
    <w:p w14:paraId="0CBE04C7" w14:textId="4FF7A154" w:rsidR="00500A46" w:rsidRPr="001D0480" w:rsidRDefault="00A82B63" w:rsidP="00500A46">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Choi, J.J., </w:t>
      </w:r>
      <w:proofErr w:type="spellStart"/>
      <w:r w:rsidRPr="001D0480">
        <w:rPr>
          <w:rFonts w:ascii="Times New Roman" w:eastAsiaTheme="minorHAnsi" w:hAnsi="Times New Roman"/>
          <w:sz w:val="24"/>
          <w:szCs w:val="24"/>
          <w:shd w:val="clear" w:color="auto" w:fill="FFFFFF"/>
        </w:rPr>
        <w:t>Hiraki</w:t>
      </w:r>
      <w:proofErr w:type="spellEnd"/>
      <w:r w:rsidRPr="001D0480">
        <w:rPr>
          <w:rFonts w:ascii="Times New Roman" w:eastAsiaTheme="minorHAnsi" w:hAnsi="Times New Roman"/>
          <w:sz w:val="24"/>
          <w:szCs w:val="24"/>
          <w:shd w:val="clear" w:color="auto" w:fill="FFFFFF"/>
        </w:rPr>
        <w:t xml:space="preserve">, T. </w:t>
      </w:r>
      <w:r w:rsidR="00D524BD">
        <w:rPr>
          <w:rFonts w:ascii="Times New Roman" w:eastAsiaTheme="minorHAnsi" w:hAnsi="Times New Roman"/>
          <w:sz w:val="24"/>
          <w:szCs w:val="24"/>
          <w:shd w:val="clear" w:color="auto" w:fill="FFFFFF"/>
        </w:rPr>
        <w:t>&amp;</w:t>
      </w:r>
      <w:r w:rsidRPr="001D0480">
        <w:rPr>
          <w:rFonts w:ascii="Times New Roman" w:eastAsiaTheme="minorHAnsi" w:hAnsi="Times New Roman"/>
          <w:sz w:val="24"/>
          <w:szCs w:val="24"/>
          <w:shd w:val="clear" w:color="auto" w:fill="FFFFFF"/>
        </w:rPr>
        <w:t xml:space="preserve"> </w:t>
      </w:r>
      <w:proofErr w:type="spellStart"/>
      <w:r w:rsidRPr="001D0480">
        <w:rPr>
          <w:rFonts w:ascii="Times New Roman" w:eastAsiaTheme="minorHAnsi" w:hAnsi="Times New Roman"/>
          <w:sz w:val="24"/>
          <w:szCs w:val="24"/>
          <w:shd w:val="clear" w:color="auto" w:fill="FFFFFF"/>
        </w:rPr>
        <w:t>Landi</w:t>
      </w:r>
      <w:proofErr w:type="spellEnd"/>
      <w:r w:rsidRPr="001D0480">
        <w:rPr>
          <w:rFonts w:ascii="Times New Roman" w:eastAsiaTheme="minorHAnsi" w:hAnsi="Times New Roman"/>
          <w:sz w:val="24"/>
          <w:szCs w:val="24"/>
          <w:shd w:val="clear" w:color="auto" w:fill="FFFFFF"/>
        </w:rPr>
        <w:t xml:space="preserve">, J.A., </w:t>
      </w:r>
      <w:r w:rsidR="00500A46" w:rsidRPr="001D0480">
        <w:rPr>
          <w:rFonts w:ascii="Times New Roman" w:eastAsiaTheme="minorHAnsi" w:hAnsi="Times New Roman"/>
          <w:sz w:val="24"/>
          <w:szCs w:val="24"/>
          <w:shd w:val="clear" w:color="auto" w:fill="FFFFFF"/>
        </w:rPr>
        <w:t>(</w:t>
      </w:r>
      <w:r w:rsidRPr="001D0480">
        <w:rPr>
          <w:rFonts w:ascii="Times New Roman" w:eastAsiaTheme="minorHAnsi" w:hAnsi="Times New Roman"/>
          <w:sz w:val="24"/>
          <w:szCs w:val="24"/>
          <w:shd w:val="clear" w:color="auto" w:fill="FFFFFF"/>
        </w:rPr>
        <w:t>2014</w:t>
      </w:r>
      <w:r w:rsidR="00500A46" w:rsidRPr="001D0480">
        <w:rPr>
          <w:rFonts w:ascii="Times New Roman" w:eastAsiaTheme="minorHAnsi" w:hAnsi="Times New Roman"/>
          <w:sz w:val="24"/>
          <w:szCs w:val="24"/>
          <w:shd w:val="clear" w:color="auto" w:fill="FFFFFF"/>
        </w:rPr>
        <w:t>)</w:t>
      </w:r>
      <w:r w:rsidRPr="001D0480">
        <w:rPr>
          <w:rFonts w:ascii="Times New Roman" w:eastAsiaTheme="minorHAnsi" w:hAnsi="Times New Roman"/>
          <w:sz w:val="24"/>
          <w:szCs w:val="24"/>
          <w:shd w:val="clear" w:color="auto" w:fill="FFFFFF"/>
        </w:rPr>
        <w:t xml:space="preserve">. The value of </w:t>
      </w:r>
      <w:proofErr w:type="spellStart"/>
      <w:r w:rsidRPr="001D0480">
        <w:rPr>
          <w:rFonts w:ascii="Times New Roman" w:eastAsiaTheme="minorHAnsi" w:hAnsi="Times New Roman"/>
          <w:sz w:val="24"/>
          <w:szCs w:val="24"/>
          <w:shd w:val="clear" w:color="auto" w:fill="FFFFFF"/>
        </w:rPr>
        <w:t>multinationality</w:t>
      </w:r>
      <w:proofErr w:type="spellEnd"/>
      <w:r w:rsidRPr="001D0480">
        <w:rPr>
          <w:rFonts w:ascii="Times New Roman" w:eastAsiaTheme="minorHAnsi" w:hAnsi="Times New Roman"/>
          <w:sz w:val="24"/>
          <w:szCs w:val="24"/>
          <w:shd w:val="clear" w:color="auto" w:fill="FFFFFF"/>
        </w:rPr>
        <w:t xml:space="preserve"> and business </w:t>
      </w:r>
    </w:p>
    <w:p w14:paraId="4D55CBF6" w14:textId="00B12E95" w:rsidR="00A82B63" w:rsidRPr="001D0480" w:rsidRDefault="00A82B63" w:rsidP="00F65CB3">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group for Japanese firms. </w:t>
      </w:r>
      <w:r w:rsidRPr="001D0480">
        <w:rPr>
          <w:rFonts w:ascii="Times New Roman" w:eastAsiaTheme="minorHAnsi" w:hAnsi="Times New Roman"/>
          <w:i/>
          <w:iCs/>
          <w:sz w:val="24"/>
          <w:szCs w:val="24"/>
          <w:shd w:val="clear" w:color="auto" w:fill="FFFFFF"/>
        </w:rPr>
        <w:t>Journal of Corporate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29</w:t>
      </w:r>
      <w:r w:rsidRPr="001D0480">
        <w:rPr>
          <w:rFonts w:ascii="Times New Roman" w:eastAsiaTheme="minorHAnsi" w:hAnsi="Times New Roman"/>
          <w:sz w:val="24"/>
          <w:szCs w:val="24"/>
          <w:shd w:val="clear" w:color="auto" w:fill="FFFFFF"/>
        </w:rPr>
        <w:t>, 88-110.</w:t>
      </w:r>
    </w:p>
    <w:p w14:paraId="06339F54" w14:textId="5E7869F8" w:rsidR="003E2953" w:rsidRPr="001D0480" w:rsidRDefault="003E2953"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Crotty, J. (2009). Structural causes of the global financial crisis: a critical assessment of the </w:t>
      </w:r>
    </w:p>
    <w:p w14:paraId="6CFA963F" w14:textId="62C9B339" w:rsidR="003E2953" w:rsidRPr="001D0480" w:rsidRDefault="003E2953" w:rsidP="00FD1F46">
      <w:pPr>
        <w:spacing w:after="0" w:line="240" w:lineRule="auto"/>
        <w:ind w:firstLine="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‘new financial architecture’</w:t>
      </w:r>
      <w:r w:rsidRPr="001D0480">
        <w:rPr>
          <w:rFonts w:ascii="Times New Roman" w:eastAsiaTheme="minorHAnsi" w:hAnsi="Times New Roman"/>
          <w:i/>
          <w:iCs/>
          <w:sz w:val="24"/>
          <w:szCs w:val="24"/>
          <w:shd w:val="clear" w:color="auto" w:fill="FFFFFF"/>
        </w:rPr>
        <w:t>. Cambridge Journal of Economics</w:t>
      </w:r>
      <w:r w:rsidRPr="001D0480">
        <w:rPr>
          <w:rFonts w:ascii="Times New Roman" w:eastAsiaTheme="minorHAnsi" w:hAnsi="Times New Roman"/>
          <w:sz w:val="24"/>
          <w:szCs w:val="24"/>
          <w:shd w:val="clear" w:color="auto" w:fill="FFFFFF"/>
        </w:rPr>
        <w:t>, 33(4), 563-580.</w:t>
      </w:r>
    </w:p>
    <w:p w14:paraId="32C458B1" w14:textId="77777777" w:rsidR="005479B2" w:rsidRPr="00737BA6" w:rsidRDefault="005479B2" w:rsidP="00737BA6">
      <w:pPr>
        <w:spacing w:after="160" w:line="259" w:lineRule="auto"/>
        <w:rPr>
          <w:rFonts w:ascii="Times New Roman" w:hAnsi="Times New Roman"/>
          <w:sz w:val="24"/>
          <w:szCs w:val="24"/>
        </w:rPr>
      </w:pPr>
      <w:proofErr w:type="spellStart"/>
      <w:r w:rsidRPr="00737BA6">
        <w:rPr>
          <w:rFonts w:ascii="Times New Roman" w:hAnsi="Times New Roman"/>
          <w:sz w:val="24"/>
          <w:szCs w:val="24"/>
        </w:rPr>
        <w:t>Dakua</w:t>
      </w:r>
      <w:proofErr w:type="spellEnd"/>
      <w:r w:rsidRPr="00737BA6">
        <w:rPr>
          <w:rFonts w:ascii="Times New Roman" w:hAnsi="Times New Roman"/>
          <w:sz w:val="24"/>
          <w:szCs w:val="24"/>
        </w:rPr>
        <w:t xml:space="preserve">, S. (2019). Effect of determinants on financial leverage in Indian steel industry: A study on capital structure. </w:t>
      </w:r>
      <w:r w:rsidRPr="00737BA6">
        <w:rPr>
          <w:rFonts w:ascii="Times New Roman" w:hAnsi="Times New Roman"/>
          <w:i/>
          <w:sz w:val="24"/>
          <w:szCs w:val="24"/>
        </w:rPr>
        <w:t>International Journal of Finance &amp; Economics</w:t>
      </w:r>
      <w:r w:rsidRPr="00737BA6">
        <w:rPr>
          <w:rFonts w:ascii="Times New Roman" w:hAnsi="Times New Roman"/>
          <w:sz w:val="24"/>
          <w:szCs w:val="24"/>
        </w:rPr>
        <w:t>, 24(1), 427-436.</w:t>
      </w:r>
    </w:p>
    <w:p w14:paraId="62F91844" w14:textId="2F97C8AE"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Danso, A.&amp; Adomako, S. (2014). The financing behaviour of firms and financial </w:t>
      </w:r>
    </w:p>
    <w:p w14:paraId="0924D641" w14:textId="2D6D08F3" w:rsidR="000C394A" w:rsidRPr="001D0480" w:rsidRDefault="000C394A" w:rsidP="00E249D8">
      <w:pPr>
        <w:spacing w:after="0" w:line="240" w:lineRule="auto"/>
        <w:ind w:left="720"/>
        <w:rPr>
          <w:rFonts w:ascii="Times New Roman" w:eastAsiaTheme="minorHAnsi" w:hAnsi="Times New Roman"/>
          <w:b/>
          <w:bCs/>
          <w:sz w:val="24"/>
          <w:szCs w:val="24"/>
        </w:rPr>
      </w:pPr>
      <w:r w:rsidRPr="001D0480">
        <w:rPr>
          <w:rFonts w:ascii="Times New Roman" w:eastAsiaTheme="minorHAnsi" w:hAnsi="Times New Roman"/>
          <w:sz w:val="24"/>
          <w:szCs w:val="24"/>
          <w:shd w:val="clear" w:color="auto" w:fill="FFFFFF"/>
        </w:rPr>
        <w:t>crisis. </w:t>
      </w:r>
      <w:r w:rsidRPr="001D0480">
        <w:rPr>
          <w:rFonts w:ascii="Times New Roman" w:eastAsiaTheme="minorHAnsi" w:hAnsi="Times New Roman"/>
          <w:i/>
          <w:iCs/>
          <w:sz w:val="24"/>
          <w:szCs w:val="24"/>
          <w:shd w:val="clear" w:color="auto" w:fill="FFFFFF"/>
        </w:rPr>
        <w:t xml:space="preserve">Managerial </w:t>
      </w:r>
      <w:r w:rsidR="004C2EF0" w:rsidRPr="001D0480">
        <w:rPr>
          <w:rFonts w:ascii="Times New Roman" w:eastAsiaTheme="minorHAnsi" w:hAnsi="Times New Roman"/>
          <w:i/>
          <w:iCs/>
          <w:sz w:val="24"/>
          <w:szCs w:val="24"/>
          <w:shd w:val="clear" w:color="auto" w:fill="FFFFFF"/>
        </w:rPr>
        <w:t>F</w:t>
      </w:r>
      <w:r w:rsidRPr="001D0480">
        <w:rPr>
          <w:rFonts w:ascii="Times New Roman" w:eastAsiaTheme="minorHAnsi" w:hAnsi="Times New Roman"/>
          <w:i/>
          <w:iCs/>
          <w:sz w:val="24"/>
          <w:szCs w:val="24"/>
          <w:shd w:val="clear" w:color="auto" w:fill="FFFFFF"/>
        </w:rPr>
        <w:t>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40</w:t>
      </w:r>
      <w:r w:rsidRPr="001D0480">
        <w:rPr>
          <w:rFonts w:ascii="Times New Roman" w:eastAsiaTheme="minorHAnsi" w:hAnsi="Times New Roman"/>
          <w:sz w:val="24"/>
          <w:szCs w:val="24"/>
          <w:shd w:val="clear" w:color="auto" w:fill="FFFFFF"/>
        </w:rPr>
        <w:t>(12), 1159-1174.</w:t>
      </w:r>
      <w:r w:rsidRPr="001D0480">
        <w:rPr>
          <w:rFonts w:ascii="Times New Roman" w:eastAsiaTheme="minorHAnsi" w:hAnsi="Times New Roman"/>
          <w:b/>
          <w:bCs/>
          <w:sz w:val="24"/>
          <w:szCs w:val="24"/>
        </w:rPr>
        <w:t xml:space="preserve"> </w:t>
      </w:r>
    </w:p>
    <w:p w14:paraId="4E5DB441"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Datta, S., Iskandar-Datta, M. &amp; Sharma, V. (2011). Product market pricing power, industry </w:t>
      </w:r>
    </w:p>
    <w:p w14:paraId="7BD905A4"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concentration and analysts’ earnings forecasts. </w:t>
      </w:r>
      <w:r w:rsidRPr="001D0480">
        <w:rPr>
          <w:rFonts w:ascii="Times New Roman" w:eastAsiaTheme="minorHAnsi" w:hAnsi="Times New Roman"/>
          <w:i/>
          <w:iCs/>
          <w:sz w:val="24"/>
          <w:szCs w:val="24"/>
          <w:shd w:val="clear" w:color="auto" w:fill="FFFFFF"/>
        </w:rPr>
        <w:t>Journal of Banking &amp;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35</w:t>
      </w:r>
      <w:r w:rsidRPr="001D0480">
        <w:rPr>
          <w:rFonts w:ascii="Times New Roman" w:eastAsiaTheme="minorHAnsi" w:hAnsi="Times New Roman"/>
          <w:sz w:val="24"/>
          <w:szCs w:val="24"/>
          <w:shd w:val="clear" w:color="auto" w:fill="FFFFFF"/>
        </w:rPr>
        <w:t>(6), 1352-1366.</w:t>
      </w:r>
    </w:p>
    <w:p w14:paraId="39CAE03C"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De Angelo, H. &amp; </w:t>
      </w:r>
      <w:proofErr w:type="spellStart"/>
      <w:r w:rsidRPr="001D0480">
        <w:rPr>
          <w:rFonts w:ascii="Times New Roman" w:eastAsiaTheme="minorHAnsi" w:hAnsi="Times New Roman"/>
          <w:sz w:val="24"/>
          <w:szCs w:val="24"/>
        </w:rPr>
        <w:t>Masulis</w:t>
      </w:r>
      <w:proofErr w:type="spellEnd"/>
      <w:r w:rsidRPr="001D0480">
        <w:rPr>
          <w:rFonts w:ascii="Times New Roman" w:eastAsiaTheme="minorHAnsi" w:hAnsi="Times New Roman"/>
          <w:sz w:val="24"/>
          <w:szCs w:val="24"/>
        </w:rPr>
        <w:t xml:space="preserve">, R.W. (1980). Optimal capital structure under corporate and </w:t>
      </w:r>
    </w:p>
    <w:p w14:paraId="3709202F"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personal taxation, </w:t>
      </w:r>
      <w:r w:rsidRPr="001D0480">
        <w:rPr>
          <w:rFonts w:ascii="Times New Roman" w:eastAsiaTheme="minorHAnsi" w:hAnsi="Times New Roman"/>
          <w:i/>
          <w:sz w:val="24"/>
          <w:szCs w:val="24"/>
        </w:rPr>
        <w:t>Journal</w:t>
      </w:r>
      <w:r w:rsidRPr="001D0480">
        <w:rPr>
          <w:rFonts w:ascii="Times New Roman" w:eastAsiaTheme="minorHAnsi" w:hAnsi="Times New Roman"/>
          <w:i/>
          <w:iCs/>
          <w:sz w:val="24"/>
          <w:szCs w:val="24"/>
        </w:rPr>
        <w:t xml:space="preserve"> of Financial Economics</w:t>
      </w:r>
      <w:r w:rsidRPr="001D0480">
        <w:rPr>
          <w:rFonts w:ascii="Times New Roman" w:eastAsiaTheme="minorHAnsi" w:hAnsi="Times New Roman"/>
          <w:sz w:val="24"/>
          <w:szCs w:val="24"/>
        </w:rPr>
        <w:t>, 8 (1), 3-29.</w:t>
      </w:r>
    </w:p>
    <w:p w14:paraId="37AA1B14" w14:textId="77777777" w:rsidR="000C394A" w:rsidRPr="001D0480" w:rsidRDefault="000C394A" w:rsidP="00E249D8">
      <w:pPr>
        <w:spacing w:after="0" w:line="240" w:lineRule="auto"/>
        <w:rPr>
          <w:rFonts w:ascii="Times New Roman" w:eastAsia="Times New Roman" w:hAnsi="Times New Roman"/>
          <w:sz w:val="24"/>
          <w:szCs w:val="24"/>
          <w:lang w:eastAsia="zh-CN"/>
        </w:rPr>
      </w:pPr>
      <w:r w:rsidRPr="001D0480">
        <w:rPr>
          <w:rFonts w:ascii="Times New Roman" w:eastAsia="Times New Roman" w:hAnsi="Times New Roman"/>
          <w:sz w:val="24"/>
          <w:szCs w:val="24"/>
          <w:lang w:eastAsia="zh-CN"/>
        </w:rPr>
        <w:t xml:space="preserve">De Jong, A., Kabir, R. &amp; Nguyen, T. T. (2008). Capital structure around the world: </w:t>
      </w:r>
    </w:p>
    <w:p w14:paraId="13DD9A52" w14:textId="77777777" w:rsidR="000C394A" w:rsidRPr="001D0480" w:rsidRDefault="000C394A" w:rsidP="00E249D8">
      <w:pPr>
        <w:autoSpaceDE w:val="0"/>
        <w:autoSpaceDN w:val="0"/>
        <w:adjustRightInd w:val="0"/>
        <w:spacing w:after="0" w:line="240" w:lineRule="auto"/>
        <w:ind w:left="850"/>
        <w:rPr>
          <w:rFonts w:ascii="Times New Roman" w:eastAsia="Times New Roman" w:hAnsi="Times New Roman"/>
          <w:sz w:val="24"/>
          <w:szCs w:val="24"/>
          <w:lang w:eastAsia="en-GB"/>
        </w:rPr>
      </w:pPr>
      <w:r w:rsidRPr="001D0480">
        <w:rPr>
          <w:rFonts w:ascii="Times New Roman" w:eastAsia="Times New Roman" w:hAnsi="Times New Roman"/>
          <w:sz w:val="24"/>
          <w:szCs w:val="24"/>
          <w:lang w:eastAsia="zh-CN"/>
        </w:rPr>
        <w:t xml:space="preserve">The roles of firm- and Country-Specific Determinants. </w:t>
      </w:r>
      <w:r w:rsidRPr="001D0480">
        <w:rPr>
          <w:rFonts w:ascii="Times New Roman" w:eastAsia="Times New Roman" w:hAnsi="Times New Roman"/>
          <w:i/>
          <w:sz w:val="24"/>
          <w:szCs w:val="24"/>
          <w:lang w:eastAsia="zh-CN"/>
        </w:rPr>
        <w:t>Journal of Banking and Finance,</w:t>
      </w:r>
      <w:r w:rsidRPr="001D0480">
        <w:rPr>
          <w:rFonts w:ascii="Times New Roman" w:eastAsia="Times New Roman" w:hAnsi="Times New Roman"/>
          <w:sz w:val="24"/>
          <w:szCs w:val="24"/>
          <w:lang w:eastAsia="zh-CN"/>
        </w:rPr>
        <w:t xml:space="preserve"> 32(9), 1954-1969.</w:t>
      </w:r>
      <w:r w:rsidRPr="001D0480">
        <w:rPr>
          <w:rFonts w:ascii="Times New Roman" w:eastAsia="Times New Roman" w:hAnsi="Times New Roman"/>
          <w:sz w:val="24"/>
          <w:szCs w:val="24"/>
          <w:lang w:eastAsia="en-GB"/>
        </w:rPr>
        <w:t xml:space="preserve"> </w:t>
      </w:r>
    </w:p>
    <w:p w14:paraId="44825D31" w14:textId="4DCD771B"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shd w:val="clear" w:color="auto" w:fill="FFFFFF"/>
        </w:rPr>
        <w:t>Degryse</w:t>
      </w:r>
      <w:proofErr w:type="spellEnd"/>
      <w:r w:rsidRPr="001D0480">
        <w:rPr>
          <w:rFonts w:ascii="Times New Roman" w:eastAsiaTheme="minorHAnsi" w:hAnsi="Times New Roman"/>
          <w:sz w:val="24"/>
          <w:szCs w:val="24"/>
          <w:shd w:val="clear" w:color="auto" w:fill="FFFFFF"/>
        </w:rPr>
        <w:t>, H.,</w:t>
      </w:r>
      <w:r w:rsidR="00D524BD">
        <w:rPr>
          <w:rFonts w:ascii="Times New Roman" w:eastAsiaTheme="minorHAnsi" w:hAnsi="Times New Roman"/>
          <w:sz w:val="24"/>
          <w:szCs w:val="24"/>
          <w:shd w:val="clear" w:color="auto" w:fill="FFFFFF"/>
        </w:rPr>
        <w:t xml:space="preserve"> </w:t>
      </w:r>
      <w:proofErr w:type="spellStart"/>
      <w:r w:rsidRPr="001D0480">
        <w:rPr>
          <w:rFonts w:ascii="Times New Roman" w:eastAsiaTheme="minorHAnsi" w:hAnsi="Times New Roman"/>
          <w:sz w:val="24"/>
          <w:szCs w:val="24"/>
          <w:shd w:val="clear" w:color="auto" w:fill="FFFFFF"/>
        </w:rPr>
        <w:t>Goeij</w:t>
      </w:r>
      <w:proofErr w:type="spellEnd"/>
      <w:r w:rsidRPr="001D0480">
        <w:rPr>
          <w:rFonts w:ascii="Times New Roman" w:eastAsiaTheme="minorHAnsi" w:hAnsi="Times New Roman"/>
          <w:sz w:val="24"/>
          <w:szCs w:val="24"/>
          <w:shd w:val="clear" w:color="auto" w:fill="FFFFFF"/>
        </w:rPr>
        <w:t xml:space="preserve">, P., &amp; </w:t>
      </w:r>
      <w:proofErr w:type="spellStart"/>
      <w:r w:rsidRPr="001D0480">
        <w:rPr>
          <w:rFonts w:ascii="Times New Roman" w:eastAsiaTheme="minorHAnsi" w:hAnsi="Times New Roman"/>
          <w:sz w:val="24"/>
          <w:szCs w:val="24"/>
          <w:shd w:val="clear" w:color="auto" w:fill="FFFFFF"/>
        </w:rPr>
        <w:t>Kappert</w:t>
      </w:r>
      <w:proofErr w:type="spellEnd"/>
      <w:r w:rsidRPr="001D0480">
        <w:rPr>
          <w:rFonts w:ascii="Times New Roman" w:eastAsiaTheme="minorHAnsi" w:hAnsi="Times New Roman"/>
          <w:sz w:val="24"/>
          <w:szCs w:val="24"/>
          <w:shd w:val="clear" w:color="auto" w:fill="FFFFFF"/>
        </w:rPr>
        <w:t xml:space="preserve">, P. (2010). The impact of firm and industry characteristics </w:t>
      </w:r>
    </w:p>
    <w:p w14:paraId="583DF6D1" w14:textId="19D28B14"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on </w:t>
      </w:r>
      <w:r w:rsidRPr="001D0480">
        <w:rPr>
          <w:rFonts w:ascii="Times New Roman" w:eastAsia="Arial" w:hAnsi="Times New Roman"/>
          <w:sz w:val="24"/>
          <w:szCs w:val="24"/>
          <w:shd w:val="clear" w:color="auto" w:fill="FFFFFF"/>
        </w:rPr>
        <w:t xml:space="preserve">small </w:t>
      </w:r>
      <w:proofErr w:type="gramStart"/>
      <w:r w:rsidRPr="001D0480">
        <w:rPr>
          <w:rFonts w:ascii="Times New Roman" w:eastAsia="Arial" w:hAnsi="Times New Roman"/>
          <w:sz w:val="24"/>
          <w:szCs w:val="24"/>
          <w:shd w:val="clear" w:color="auto" w:fill="FFFFFF"/>
        </w:rPr>
        <w:t>firms</w:t>
      </w:r>
      <w:proofErr w:type="gramEnd"/>
      <w:r w:rsidRPr="001D0480">
        <w:rPr>
          <w:rFonts w:ascii="Times New Roman" w:eastAsia="Arial" w:hAnsi="Times New Roman"/>
          <w:sz w:val="24"/>
          <w:szCs w:val="24"/>
          <w:shd w:val="clear" w:color="auto" w:fill="FFFFFF"/>
        </w:rPr>
        <w:t xml:space="preserve"> capital structure, </w:t>
      </w:r>
      <w:r w:rsidRPr="001D0480">
        <w:rPr>
          <w:rFonts w:ascii="Times New Roman" w:eastAsia="Arial" w:hAnsi="Times New Roman"/>
          <w:i/>
          <w:iCs/>
          <w:sz w:val="24"/>
          <w:szCs w:val="24"/>
          <w:shd w:val="clear" w:color="auto" w:fill="FFFFFF"/>
        </w:rPr>
        <w:t>Small Business Economics</w:t>
      </w:r>
      <w:r w:rsidRPr="001D0480">
        <w:rPr>
          <w:rFonts w:ascii="Times New Roman" w:eastAsia="Arial" w:hAnsi="Times New Roman"/>
          <w:sz w:val="24"/>
          <w:szCs w:val="24"/>
          <w:shd w:val="clear" w:color="auto" w:fill="FFFFFF"/>
        </w:rPr>
        <w:t xml:space="preserve"> 38, 431-447</w:t>
      </w:r>
      <w:r w:rsidR="004C2EF0" w:rsidRPr="001D0480">
        <w:rPr>
          <w:rFonts w:ascii="Times New Roman" w:eastAsia="Arial" w:hAnsi="Times New Roman"/>
          <w:sz w:val="24"/>
          <w:szCs w:val="24"/>
          <w:shd w:val="clear" w:color="auto" w:fill="FFFFFF"/>
        </w:rPr>
        <w:t>.</w:t>
      </w:r>
    </w:p>
    <w:p w14:paraId="7A0EBFC4" w14:textId="77777777" w:rsidR="0017469C" w:rsidRPr="001D0480" w:rsidRDefault="0017469C" w:rsidP="0017469C">
      <w:pPr>
        <w:pStyle w:val="NoSpacing"/>
        <w:rPr>
          <w:rFonts w:ascii="Times New Roman" w:hAnsi="Times New Roman" w:cs="Times New Roman"/>
          <w:sz w:val="24"/>
          <w:szCs w:val="24"/>
        </w:rPr>
      </w:pPr>
      <w:r w:rsidRPr="001D0480">
        <w:rPr>
          <w:rFonts w:ascii="Times New Roman" w:hAnsi="Times New Roman" w:cs="Times New Roman"/>
          <w:sz w:val="24"/>
          <w:szCs w:val="24"/>
        </w:rPr>
        <w:t xml:space="preserve">Diamond, D. (2004). Presidential address, committing to commit: short-term debt when </w:t>
      </w:r>
    </w:p>
    <w:p w14:paraId="36E0591C" w14:textId="08E5FC5A" w:rsidR="0017469C" w:rsidRPr="001D0480" w:rsidRDefault="0017469C" w:rsidP="00FD1F46">
      <w:pPr>
        <w:pStyle w:val="NoSpacing"/>
        <w:ind w:firstLine="720"/>
        <w:rPr>
          <w:rFonts w:ascii="Times New Roman" w:hAnsi="Times New Roman" w:cs="Times New Roman"/>
          <w:sz w:val="24"/>
          <w:szCs w:val="24"/>
        </w:rPr>
      </w:pPr>
      <w:r w:rsidRPr="001D0480">
        <w:rPr>
          <w:rFonts w:ascii="Times New Roman" w:hAnsi="Times New Roman" w:cs="Times New Roman"/>
          <w:sz w:val="24"/>
          <w:szCs w:val="24"/>
        </w:rPr>
        <w:t xml:space="preserve">enforcement is costly. </w:t>
      </w:r>
      <w:r w:rsidRPr="001D0480">
        <w:rPr>
          <w:rFonts w:ascii="Times New Roman" w:hAnsi="Times New Roman" w:cs="Times New Roman"/>
          <w:i/>
          <w:iCs/>
          <w:sz w:val="24"/>
          <w:szCs w:val="24"/>
        </w:rPr>
        <w:t>The</w:t>
      </w:r>
      <w:r w:rsidRPr="001D0480">
        <w:rPr>
          <w:rFonts w:ascii="Times New Roman" w:hAnsi="Times New Roman" w:cs="Times New Roman"/>
          <w:sz w:val="24"/>
          <w:szCs w:val="24"/>
        </w:rPr>
        <w:t xml:space="preserve"> </w:t>
      </w:r>
      <w:r w:rsidRPr="001D0480">
        <w:rPr>
          <w:rFonts w:ascii="Times New Roman" w:hAnsi="Times New Roman" w:cs="Times New Roman"/>
          <w:i/>
          <w:iCs/>
          <w:sz w:val="24"/>
          <w:szCs w:val="24"/>
        </w:rPr>
        <w:t>Journal of Finance</w:t>
      </w:r>
      <w:r w:rsidRPr="001D0480">
        <w:rPr>
          <w:rFonts w:ascii="Times New Roman" w:hAnsi="Times New Roman" w:cs="Times New Roman"/>
          <w:sz w:val="24"/>
          <w:szCs w:val="24"/>
        </w:rPr>
        <w:t xml:space="preserve"> 59 (4), 1447–1479.</w:t>
      </w:r>
    </w:p>
    <w:p w14:paraId="63744707" w14:textId="13FEF3EC" w:rsidR="00E33D4C" w:rsidRPr="001D0480" w:rsidRDefault="00E33D4C" w:rsidP="00E33D4C">
      <w:pPr>
        <w:pStyle w:val="NoSpacing"/>
        <w:rPr>
          <w:rFonts w:ascii="Times New Roman" w:hAnsi="Times New Roman" w:cs="Times New Roman"/>
          <w:sz w:val="24"/>
          <w:szCs w:val="24"/>
          <w:shd w:val="clear" w:color="auto" w:fill="FFFFFF"/>
        </w:rPr>
      </w:pPr>
      <w:r w:rsidRPr="001D0480">
        <w:rPr>
          <w:rFonts w:ascii="Times New Roman" w:hAnsi="Times New Roman" w:cs="Times New Roman"/>
          <w:sz w:val="24"/>
          <w:szCs w:val="24"/>
          <w:shd w:val="clear" w:color="auto" w:fill="FFFFFF"/>
        </w:rPr>
        <w:t xml:space="preserve">Dick, Christian, Schmeling, </w:t>
      </w:r>
      <w:proofErr w:type="spellStart"/>
      <w:r w:rsidRPr="001D0480">
        <w:rPr>
          <w:rFonts w:ascii="Times New Roman" w:hAnsi="Times New Roman" w:cs="Times New Roman"/>
          <w:sz w:val="24"/>
          <w:szCs w:val="24"/>
          <w:shd w:val="clear" w:color="auto" w:fill="FFFFFF"/>
        </w:rPr>
        <w:t>Maik</w:t>
      </w:r>
      <w:proofErr w:type="spellEnd"/>
      <w:r w:rsidRPr="001D0480">
        <w:rPr>
          <w:rFonts w:ascii="Times New Roman" w:hAnsi="Times New Roman" w:cs="Times New Roman"/>
          <w:sz w:val="24"/>
          <w:szCs w:val="24"/>
          <w:shd w:val="clear" w:color="auto" w:fill="FFFFFF"/>
        </w:rPr>
        <w:t xml:space="preserve">, </w:t>
      </w:r>
      <w:proofErr w:type="spellStart"/>
      <w:r w:rsidRPr="001D0480">
        <w:rPr>
          <w:rFonts w:ascii="Times New Roman" w:hAnsi="Times New Roman" w:cs="Times New Roman"/>
          <w:sz w:val="24"/>
          <w:szCs w:val="24"/>
          <w:shd w:val="clear" w:color="auto" w:fill="FFFFFF"/>
        </w:rPr>
        <w:t>Schrimpf</w:t>
      </w:r>
      <w:proofErr w:type="spellEnd"/>
      <w:r w:rsidRPr="001D0480">
        <w:rPr>
          <w:rFonts w:ascii="Times New Roman" w:hAnsi="Times New Roman" w:cs="Times New Roman"/>
          <w:sz w:val="24"/>
          <w:szCs w:val="24"/>
          <w:shd w:val="clear" w:color="auto" w:fill="FFFFFF"/>
        </w:rPr>
        <w:t xml:space="preserve">, Andreas (2013). Macro-expectations, aggregate </w:t>
      </w:r>
    </w:p>
    <w:p w14:paraId="08F320EE" w14:textId="2E49678E" w:rsidR="00E33D4C" w:rsidRPr="001D0480" w:rsidRDefault="00E33D4C" w:rsidP="00FD1F46">
      <w:pPr>
        <w:pStyle w:val="NoSpacing"/>
        <w:ind w:firstLine="720"/>
        <w:rPr>
          <w:rFonts w:ascii="Times New Roman" w:hAnsi="Times New Roman"/>
          <w:sz w:val="24"/>
          <w:szCs w:val="24"/>
          <w:shd w:val="clear" w:color="auto" w:fill="FFFFFF"/>
        </w:rPr>
      </w:pPr>
      <w:r w:rsidRPr="001D0480">
        <w:rPr>
          <w:rFonts w:ascii="Times New Roman" w:hAnsi="Times New Roman" w:cs="Times New Roman"/>
          <w:sz w:val="24"/>
          <w:szCs w:val="24"/>
          <w:shd w:val="clear" w:color="auto" w:fill="FFFFFF"/>
        </w:rPr>
        <w:t xml:space="preserve">uncertainty, and expected term premia. </w:t>
      </w:r>
      <w:r w:rsidRPr="001D0480">
        <w:rPr>
          <w:rFonts w:ascii="Times New Roman" w:hAnsi="Times New Roman" w:cs="Times New Roman"/>
          <w:i/>
          <w:iCs/>
          <w:sz w:val="24"/>
          <w:szCs w:val="24"/>
          <w:shd w:val="clear" w:color="auto" w:fill="FFFFFF"/>
        </w:rPr>
        <w:t>European Economic Review</w:t>
      </w:r>
      <w:r w:rsidRPr="001D0480">
        <w:rPr>
          <w:rFonts w:ascii="Times New Roman" w:hAnsi="Times New Roman" w:cs="Times New Roman"/>
          <w:sz w:val="24"/>
          <w:szCs w:val="24"/>
          <w:shd w:val="clear" w:color="auto" w:fill="FFFFFF"/>
        </w:rPr>
        <w:t xml:space="preserve"> 58, 58–80.</w:t>
      </w:r>
    </w:p>
    <w:p w14:paraId="182B4677" w14:textId="3006E079" w:rsidR="000C394A" w:rsidRPr="001D0480" w:rsidRDefault="000C394A" w:rsidP="00E249D8">
      <w:pPr>
        <w:spacing w:after="0" w:line="240" w:lineRule="auto"/>
        <w:rPr>
          <w:rFonts w:ascii="Times New Roman" w:eastAsiaTheme="minorHAnsi" w:hAnsi="Times New Roman"/>
          <w:i/>
          <w:iCs/>
          <w:sz w:val="24"/>
          <w:szCs w:val="24"/>
          <w:shd w:val="clear" w:color="auto" w:fill="FFFFFF"/>
        </w:rPr>
      </w:pPr>
      <w:r w:rsidRPr="001D0480">
        <w:rPr>
          <w:rFonts w:ascii="Times New Roman" w:eastAsiaTheme="minorHAnsi" w:hAnsi="Times New Roman"/>
          <w:sz w:val="24"/>
          <w:szCs w:val="24"/>
          <w:shd w:val="clear" w:color="auto" w:fill="FFFFFF"/>
        </w:rPr>
        <w:t>Dudley, E. (2012). Capital structure and large investment projects. </w:t>
      </w:r>
      <w:r w:rsidRPr="001D0480">
        <w:rPr>
          <w:rFonts w:ascii="Times New Roman" w:eastAsiaTheme="minorHAnsi" w:hAnsi="Times New Roman"/>
          <w:i/>
          <w:iCs/>
          <w:sz w:val="24"/>
          <w:szCs w:val="24"/>
          <w:shd w:val="clear" w:color="auto" w:fill="FFFFFF"/>
        </w:rPr>
        <w:t xml:space="preserve">Journal of Corporate </w:t>
      </w:r>
    </w:p>
    <w:p w14:paraId="4F3B02C5" w14:textId="66B6901A" w:rsidR="000C394A"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t>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18</w:t>
      </w:r>
      <w:r w:rsidRPr="001D0480">
        <w:rPr>
          <w:rFonts w:ascii="Times New Roman" w:eastAsiaTheme="minorHAnsi" w:hAnsi="Times New Roman"/>
          <w:sz w:val="24"/>
          <w:szCs w:val="24"/>
          <w:shd w:val="clear" w:color="auto" w:fill="FFFFFF"/>
        </w:rPr>
        <w:t>(5),</w:t>
      </w:r>
      <w:r w:rsidR="004C2EF0" w:rsidRPr="001D0480">
        <w:rPr>
          <w:rFonts w:ascii="Times New Roman" w:eastAsiaTheme="minorHAnsi" w:hAnsi="Times New Roman"/>
          <w:sz w:val="24"/>
          <w:szCs w:val="24"/>
          <w:shd w:val="clear" w:color="auto" w:fill="FFFFFF"/>
        </w:rPr>
        <w:t xml:space="preserve"> </w:t>
      </w:r>
      <w:r w:rsidRPr="001D0480">
        <w:rPr>
          <w:rFonts w:ascii="Times New Roman" w:eastAsiaTheme="minorHAnsi" w:hAnsi="Times New Roman"/>
          <w:sz w:val="24"/>
          <w:szCs w:val="24"/>
          <w:shd w:val="clear" w:color="auto" w:fill="FFFFFF"/>
        </w:rPr>
        <w:t>1168-1192.</w:t>
      </w:r>
    </w:p>
    <w:p w14:paraId="4DA38D5C" w14:textId="77777777" w:rsidR="005D58F9" w:rsidRPr="00737BA6" w:rsidRDefault="005D58F9" w:rsidP="00737BA6">
      <w:pPr>
        <w:spacing w:after="160" w:line="259" w:lineRule="auto"/>
        <w:rPr>
          <w:rFonts w:ascii="Times New Roman" w:hAnsi="Times New Roman"/>
          <w:sz w:val="24"/>
          <w:szCs w:val="24"/>
        </w:rPr>
      </w:pPr>
      <w:r w:rsidRPr="00737BA6">
        <w:rPr>
          <w:rFonts w:ascii="Times New Roman" w:hAnsi="Times New Roman"/>
          <w:sz w:val="24"/>
          <w:szCs w:val="24"/>
        </w:rPr>
        <w:lastRenderedPageBreak/>
        <w:t xml:space="preserve">Elmagrhi, M.H., Ntim, C.G., Malagila, J., Fosu, S., &amp; Tunyi, A.A. (2018). Trustee diversity, governance mechanisms, capital structure and performance in top UK charities. </w:t>
      </w:r>
      <w:r w:rsidRPr="00737BA6">
        <w:rPr>
          <w:rFonts w:ascii="Times New Roman" w:hAnsi="Times New Roman"/>
          <w:bCs/>
          <w:i/>
          <w:sz w:val="24"/>
          <w:szCs w:val="24"/>
        </w:rPr>
        <w:t>Corporate Governance</w:t>
      </w:r>
      <w:r w:rsidRPr="00737BA6">
        <w:rPr>
          <w:rFonts w:ascii="Times New Roman" w:hAnsi="Times New Roman"/>
          <w:sz w:val="24"/>
          <w:szCs w:val="24"/>
        </w:rPr>
        <w:t>, 18(3), 478–508.</w:t>
      </w:r>
    </w:p>
    <w:p w14:paraId="593EE5C8" w14:textId="51A512F8" w:rsidR="000C394A" w:rsidRPr="001D0480" w:rsidRDefault="000C394A" w:rsidP="00E249D8">
      <w:pPr>
        <w:spacing w:after="0" w:line="240" w:lineRule="auto"/>
        <w:rPr>
          <w:rFonts w:ascii="Times New Roman" w:eastAsiaTheme="minorHAnsi" w:hAnsi="Times New Roman"/>
          <w:sz w:val="24"/>
          <w:szCs w:val="20"/>
          <w:shd w:val="clear" w:color="auto" w:fill="FFFFFF"/>
        </w:rPr>
      </w:pPr>
      <w:proofErr w:type="spellStart"/>
      <w:r w:rsidRPr="001D0480">
        <w:rPr>
          <w:rFonts w:ascii="Times New Roman" w:eastAsiaTheme="minorHAnsi" w:hAnsi="Times New Roman"/>
          <w:sz w:val="24"/>
          <w:szCs w:val="20"/>
          <w:shd w:val="clear" w:color="auto" w:fill="FFFFFF"/>
        </w:rPr>
        <w:t>Faccio</w:t>
      </w:r>
      <w:proofErr w:type="spellEnd"/>
      <w:r w:rsidRPr="001D0480">
        <w:rPr>
          <w:rFonts w:ascii="Times New Roman" w:eastAsiaTheme="minorHAnsi" w:hAnsi="Times New Roman"/>
          <w:sz w:val="24"/>
          <w:szCs w:val="20"/>
          <w:shd w:val="clear" w:color="auto" w:fill="FFFFFF"/>
        </w:rPr>
        <w:t xml:space="preserve">, M., Lang, L. H., &amp; Young, L. (2010). Pyramiding vs leverage in corporate groups: </w:t>
      </w:r>
    </w:p>
    <w:p w14:paraId="5D01FDE0" w14:textId="77777777" w:rsidR="000C394A" w:rsidRPr="001D0480" w:rsidRDefault="000C394A" w:rsidP="00E249D8">
      <w:pPr>
        <w:spacing w:after="0" w:line="240" w:lineRule="auto"/>
        <w:ind w:left="720"/>
        <w:rPr>
          <w:rFonts w:ascii="Times New Roman" w:eastAsiaTheme="minorHAnsi" w:hAnsi="Times New Roman"/>
          <w:sz w:val="24"/>
          <w:szCs w:val="20"/>
          <w:shd w:val="clear" w:color="auto" w:fill="FFFFFF"/>
        </w:rPr>
      </w:pPr>
      <w:r w:rsidRPr="001D0480">
        <w:rPr>
          <w:rFonts w:ascii="Times New Roman" w:eastAsiaTheme="minorHAnsi" w:hAnsi="Times New Roman"/>
          <w:sz w:val="24"/>
          <w:szCs w:val="20"/>
          <w:shd w:val="clear" w:color="auto" w:fill="FFFFFF"/>
        </w:rPr>
        <w:t>International evidence. </w:t>
      </w:r>
      <w:r w:rsidRPr="001D0480">
        <w:rPr>
          <w:rFonts w:ascii="Times New Roman" w:eastAsiaTheme="minorHAnsi" w:hAnsi="Times New Roman"/>
          <w:i/>
          <w:iCs/>
          <w:sz w:val="24"/>
          <w:szCs w:val="20"/>
          <w:shd w:val="clear" w:color="auto" w:fill="FFFFFF"/>
        </w:rPr>
        <w:t>Journal of International Business Studies</w:t>
      </w:r>
      <w:r w:rsidRPr="001D0480">
        <w:rPr>
          <w:rFonts w:ascii="Times New Roman" w:eastAsiaTheme="minorHAnsi" w:hAnsi="Times New Roman"/>
          <w:sz w:val="24"/>
          <w:szCs w:val="20"/>
          <w:shd w:val="clear" w:color="auto" w:fill="FFFFFF"/>
        </w:rPr>
        <w:t>, </w:t>
      </w:r>
      <w:r w:rsidRPr="001D0480">
        <w:rPr>
          <w:rFonts w:ascii="Times New Roman" w:eastAsiaTheme="minorHAnsi" w:hAnsi="Times New Roman"/>
          <w:i/>
          <w:iCs/>
          <w:sz w:val="24"/>
          <w:szCs w:val="20"/>
          <w:shd w:val="clear" w:color="auto" w:fill="FFFFFF"/>
        </w:rPr>
        <w:t>41</w:t>
      </w:r>
      <w:r w:rsidRPr="001D0480">
        <w:rPr>
          <w:rFonts w:ascii="Times New Roman" w:eastAsiaTheme="minorHAnsi" w:hAnsi="Times New Roman"/>
          <w:sz w:val="24"/>
          <w:szCs w:val="20"/>
          <w:shd w:val="clear" w:color="auto" w:fill="FFFFFF"/>
        </w:rPr>
        <w:t>(1), 88-104.</w:t>
      </w:r>
    </w:p>
    <w:p w14:paraId="211E08CB" w14:textId="77777777"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shd w:val="clear" w:color="auto" w:fill="FFFFFF"/>
        </w:rPr>
        <w:t>Fama</w:t>
      </w:r>
      <w:proofErr w:type="spellEnd"/>
      <w:r w:rsidRPr="001D0480">
        <w:rPr>
          <w:rFonts w:ascii="Times New Roman" w:eastAsiaTheme="minorHAnsi" w:hAnsi="Times New Roman"/>
          <w:sz w:val="24"/>
          <w:szCs w:val="24"/>
          <w:shd w:val="clear" w:color="auto" w:fill="FFFFFF"/>
        </w:rPr>
        <w:t xml:space="preserve">, E. &amp; French, K. (2002). Testing trade-off and pecking order predictions about </w:t>
      </w:r>
    </w:p>
    <w:p w14:paraId="184405E0" w14:textId="26C7CB4A"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dividends and debt.</w:t>
      </w:r>
      <w:r w:rsidR="009D07BC" w:rsidRPr="001D0480">
        <w:rPr>
          <w:rFonts w:ascii="Times New Roman" w:eastAsiaTheme="minorHAnsi" w:hAnsi="Times New Roman"/>
          <w:sz w:val="24"/>
          <w:szCs w:val="24"/>
          <w:shd w:val="clear" w:color="auto" w:fill="FFFFFF"/>
        </w:rPr>
        <w:t xml:space="preserve"> </w:t>
      </w:r>
      <w:r w:rsidRPr="001D0480">
        <w:rPr>
          <w:rFonts w:ascii="Times New Roman" w:eastAsiaTheme="minorHAnsi" w:hAnsi="Times New Roman"/>
          <w:i/>
          <w:iCs/>
          <w:sz w:val="24"/>
          <w:szCs w:val="24"/>
          <w:shd w:val="clear" w:color="auto" w:fill="FFFFFF"/>
        </w:rPr>
        <w:t>The Review of Financial Studies</w:t>
      </w:r>
      <w:r w:rsidRPr="001D0480">
        <w:rPr>
          <w:rFonts w:ascii="Times New Roman" w:eastAsiaTheme="minorHAnsi" w:hAnsi="Times New Roman"/>
          <w:sz w:val="24"/>
          <w:szCs w:val="24"/>
          <w:shd w:val="clear" w:color="auto" w:fill="FFFFFF"/>
        </w:rPr>
        <w:t>, 15(1), 1-33.</w:t>
      </w:r>
    </w:p>
    <w:p w14:paraId="5C26DB98"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Fosu, S., Danso, A., Ahmad, W. &amp; </w:t>
      </w:r>
      <w:proofErr w:type="spellStart"/>
      <w:r w:rsidRPr="001D0480">
        <w:rPr>
          <w:rFonts w:ascii="Times New Roman" w:eastAsiaTheme="minorHAnsi" w:hAnsi="Times New Roman"/>
          <w:sz w:val="24"/>
          <w:szCs w:val="24"/>
          <w:shd w:val="clear" w:color="auto" w:fill="FFFFFF"/>
        </w:rPr>
        <w:t>Coffie</w:t>
      </w:r>
      <w:proofErr w:type="spellEnd"/>
      <w:r w:rsidRPr="001D0480">
        <w:rPr>
          <w:rFonts w:ascii="Times New Roman" w:eastAsiaTheme="minorHAnsi" w:hAnsi="Times New Roman"/>
          <w:sz w:val="24"/>
          <w:szCs w:val="24"/>
          <w:shd w:val="clear" w:color="auto" w:fill="FFFFFF"/>
        </w:rPr>
        <w:t xml:space="preserve">, W. (2016). Information asymmetry, leverage </w:t>
      </w:r>
    </w:p>
    <w:p w14:paraId="59C34410"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and firm value: Do crisis and growth matter? </w:t>
      </w:r>
      <w:r w:rsidRPr="001D0480">
        <w:rPr>
          <w:rFonts w:ascii="Times New Roman" w:eastAsiaTheme="minorHAnsi" w:hAnsi="Times New Roman"/>
          <w:i/>
          <w:iCs/>
          <w:sz w:val="24"/>
          <w:szCs w:val="24"/>
          <w:shd w:val="clear" w:color="auto" w:fill="FFFFFF"/>
        </w:rPr>
        <w:t>International Review of Financial Analysis</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46</w:t>
      </w:r>
      <w:r w:rsidRPr="001D0480">
        <w:rPr>
          <w:rFonts w:ascii="Times New Roman" w:eastAsiaTheme="minorHAnsi" w:hAnsi="Times New Roman"/>
          <w:sz w:val="24"/>
          <w:szCs w:val="24"/>
          <w:shd w:val="clear" w:color="auto" w:fill="FFFFFF"/>
        </w:rPr>
        <w:t>, 140-150.</w:t>
      </w:r>
    </w:p>
    <w:p w14:paraId="557D8A08"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Fosu, S. (2013). Capital structure, product market competition and firm performance: </w:t>
      </w:r>
    </w:p>
    <w:p w14:paraId="4C253377" w14:textId="7390DE9E"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Evidence from South Africa. </w:t>
      </w:r>
      <w:r w:rsidRPr="001D0480">
        <w:rPr>
          <w:rFonts w:ascii="Times New Roman" w:eastAsiaTheme="minorHAnsi" w:hAnsi="Times New Roman"/>
          <w:i/>
          <w:iCs/>
          <w:sz w:val="24"/>
          <w:szCs w:val="24"/>
          <w:shd w:val="clear" w:color="auto" w:fill="FFFFFF"/>
        </w:rPr>
        <w:t xml:space="preserve">The </w:t>
      </w:r>
      <w:r w:rsidR="004C2EF0" w:rsidRPr="001D0480">
        <w:rPr>
          <w:rFonts w:ascii="Times New Roman" w:eastAsiaTheme="minorHAnsi" w:hAnsi="Times New Roman"/>
          <w:i/>
          <w:iCs/>
          <w:sz w:val="24"/>
          <w:szCs w:val="24"/>
          <w:shd w:val="clear" w:color="auto" w:fill="FFFFFF"/>
        </w:rPr>
        <w:t>Q</w:t>
      </w:r>
      <w:r w:rsidRPr="001D0480">
        <w:rPr>
          <w:rFonts w:ascii="Times New Roman" w:eastAsiaTheme="minorHAnsi" w:hAnsi="Times New Roman"/>
          <w:i/>
          <w:iCs/>
          <w:sz w:val="24"/>
          <w:szCs w:val="24"/>
          <w:shd w:val="clear" w:color="auto" w:fill="FFFFFF"/>
        </w:rPr>
        <w:t xml:space="preserve">uarterly </w:t>
      </w:r>
      <w:r w:rsidR="004C2EF0" w:rsidRPr="001D0480">
        <w:rPr>
          <w:rFonts w:ascii="Times New Roman" w:eastAsiaTheme="minorHAnsi" w:hAnsi="Times New Roman"/>
          <w:i/>
          <w:iCs/>
          <w:sz w:val="24"/>
          <w:szCs w:val="24"/>
          <w:shd w:val="clear" w:color="auto" w:fill="FFFFFF"/>
        </w:rPr>
        <w:t xml:space="preserve">Review </w:t>
      </w:r>
      <w:r w:rsidRPr="001D0480">
        <w:rPr>
          <w:rFonts w:ascii="Times New Roman" w:eastAsiaTheme="minorHAnsi" w:hAnsi="Times New Roman"/>
          <w:i/>
          <w:iCs/>
          <w:sz w:val="24"/>
          <w:szCs w:val="24"/>
          <w:shd w:val="clear" w:color="auto" w:fill="FFFFFF"/>
        </w:rPr>
        <w:t xml:space="preserve">of </w:t>
      </w:r>
      <w:r w:rsidR="004C2EF0" w:rsidRPr="001D0480">
        <w:rPr>
          <w:rFonts w:ascii="Times New Roman" w:eastAsiaTheme="minorHAnsi" w:hAnsi="Times New Roman"/>
          <w:i/>
          <w:iCs/>
          <w:sz w:val="24"/>
          <w:szCs w:val="24"/>
          <w:shd w:val="clear" w:color="auto" w:fill="FFFFFF"/>
        </w:rPr>
        <w:t>E</w:t>
      </w:r>
      <w:r w:rsidRPr="001D0480">
        <w:rPr>
          <w:rFonts w:ascii="Times New Roman" w:eastAsiaTheme="minorHAnsi" w:hAnsi="Times New Roman"/>
          <w:i/>
          <w:iCs/>
          <w:sz w:val="24"/>
          <w:szCs w:val="24"/>
          <w:shd w:val="clear" w:color="auto" w:fill="FFFFFF"/>
        </w:rPr>
        <w:t xml:space="preserve">conomics and </w:t>
      </w:r>
      <w:r w:rsidR="004C2EF0" w:rsidRPr="001D0480">
        <w:rPr>
          <w:rFonts w:ascii="Times New Roman" w:eastAsiaTheme="minorHAnsi" w:hAnsi="Times New Roman"/>
          <w:i/>
          <w:iCs/>
          <w:sz w:val="24"/>
          <w:szCs w:val="24"/>
          <w:shd w:val="clear" w:color="auto" w:fill="FFFFFF"/>
        </w:rPr>
        <w:t>F</w:t>
      </w:r>
      <w:r w:rsidRPr="001D0480">
        <w:rPr>
          <w:rFonts w:ascii="Times New Roman" w:eastAsiaTheme="minorHAnsi" w:hAnsi="Times New Roman"/>
          <w:i/>
          <w:iCs/>
          <w:sz w:val="24"/>
          <w:szCs w:val="24"/>
          <w:shd w:val="clear" w:color="auto" w:fill="FFFFFF"/>
        </w:rPr>
        <w:t>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53</w:t>
      </w:r>
      <w:r w:rsidRPr="001D0480">
        <w:rPr>
          <w:rFonts w:ascii="Times New Roman" w:eastAsiaTheme="minorHAnsi" w:hAnsi="Times New Roman"/>
          <w:sz w:val="24"/>
          <w:szCs w:val="24"/>
          <w:shd w:val="clear" w:color="auto" w:fill="FFFFFF"/>
        </w:rPr>
        <w:t>(2), 140-151.</w:t>
      </w:r>
    </w:p>
    <w:p w14:paraId="682CFDAA"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Frank, M.Z. &amp; Shen, T. (2019). Corporate capital structure actions. </w:t>
      </w:r>
      <w:r w:rsidRPr="00737BA6">
        <w:rPr>
          <w:rFonts w:ascii="Times New Roman" w:hAnsi="Times New Roman"/>
          <w:i/>
          <w:sz w:val="24"/>
          <w:szCs w:val="24"/>
        </w:rPr>
        <w:t>Journal of Banking &amp; Finance</w:t>
      </w:r>
      <w:r w:rsidRPr="00737BA6">
        <w:rPr>
          <w:rFonts w:ascii="Times New Roman" w:hAnsi="Times New Roman"/>
          <w:sz w:val="24"/>
          <w:szCs w:val="24"/>
        </w:rPr>
        <w:t>, 106, 384-402.</w:t>
      </w:r>
    </w:p>
    <w:p w14:paraId="515E52F3" w14:textId="77777777" w:rsidR="000C394A" w:rsidRPr="001D0480" w:rsidRDefault="000C394A" w:rsidP="00E249D8">
      <w:pPr>
        <w:spacing w:after="0" w:line="240" w:lineRule="auto"/>
        <w:rPr>
          <w:rFonts w:ascii="Times New Roman" w:eastAsiaTheme="minorHAnsi" w:hAnsi="Times New Roman"/>
          <w:i/>
          <w:iCs/>
          <w:sz w:val="24"/>
          <w:szCs w:val="24"/>
        </w:rPr>
      </w:pPr>
      <w:proofErr w:type="spellStart"/>
      <w:r w:rsidRPr="001D0480">
        <w:rPr>
          <w:rFonts w:ascii="Times New Roman" w:eastAsiaTheme="minorHAnsi" w:hAnsi="Times New Roman"/>
          <w:sz w:val="24"/>
          <w:szCs w:val="24"/>
        </w:rPr>
        <w:t>Fudenberg</w:t>
      </w:r>
      <w:proofErr w:type="spellEnd"/>
      <w:r w:rsidRPr="001D0480">
        <w:rPr>
          <w:rFonts w:ascii="Times New Roman" w:eastAsiaTheme="minorHAnsi" w:hAnsi="Times New Roman"/>
          <w:sz w:val="24"/>
          <w:szCs w:val="24"/>
        </w:rPr>
        <w:t xml:space="preserve">, D., &amp; </w:t>
      </w:r>
      <w:proofErr w:type="spellStart"/>
      <w:r w:rsidRPr="001D0480">
        <w:rPr>
          <w:rFonts w:ascii="Times New Roman" w:eastAsiaTheme="minorHAnsi" w:hAnsi="Times New Roman"/>
          <w:sz w:val="24"/>
          <w:szCs w:val="24"/>
        </w:rPr>
        <w:t>Tirole</w:t>
      </w:r>
      <w:proofErr w:type="spellEnd"/>
      <w:r w:rsidRPr="001D0480">
        <w:rPr>
          <w:rFonts w:ascii="Times New Roman" w:eastAsiaTheme="minorHAnsi" w:hAnsi="Times New Roman"/>
          <w:sz w:val="24"/>
          <w:szCs w:val="24"/>
        </w:rPr>
        <w:t xml:space="preserve">, J. (1986). A “signal-jamming” theory of predation. </w:t>
      </w:r>
      <w:r w:rsidRPr="001D0480">
        <w:rPr>
          <w:rFonts w:ascii="Times New Roman" w:eastAsiaTheme="minorHAnsi" w:hAnsi="Times New Roman"/>
          <w:i/>
          <w:iCs/>
          <w:sz w:val="24"/>
          <w:szCs w:val="24"/>
        </w:rPr>
        <w:t xml:space="preserve">RAND Journal </w:t>
      </w:r>
    </w:p>
    <w:p w14:paraId="2AA11A1B"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rPr>
        <w:t>of Economics</w:t>
      </w:r>
      <w:r w:rsidRPr="001D0480">
        <w:rPr>
          <w:rFonts w:ascii="Times New Roman" w:eastAsiaTheme="minorHAnsi" w:hAnsi="Times New Roman"/>
          <w:sz w:val="24"/>
          <w:szCs w:val="24"/>
        </w:rPr>
        <w:t>, 17(3), 366–376.</w:t>
      </w:r>
    </w:p>
    <w:p w14:paraId="4018F6EF" w14:textId="77777777" w:rsidR="000C394A" w:rsidRPr="001D0480" w:rsidRDefault="000C394A" w:rsidP="00E249D8">
      <w:pPr>
        <w:spacing w:after="0" w:line="240" w:lineRule="auto"/>
        <w:rPr>
          <w:rFonts w:ascii="Times New Roman" w:eastAsia="Times New Roman" w:hAnsi="Times New Roman"/>
          <w:sz w:val="24"/>
          <w:szCs w:val="20"/>
          <w:shd w:val="clear" w:color="auto" w:fill="FFFFFF"/>
          <w:lang w:eastAsia="zh-CN"/>
        </w:rPr>
      </w:pPr>
      <w:r w:rsidRPr="001D0480">
        <w:rPr>
          <w:rFonts w:ascii="Times New Roman" w:eastAsia="Times New Roman" w:hAnsi="Times New Roman"/>
          <w:sz w:val="24"/>
          <w:szCs w:val="20"/>
          <w:shd w:val="clear" w:color="auto" w:fill="FFFFFF"/>
          <w:lang w:eastAsia="zh-CN"/>
        </w:rPr>
        <w:t xml:space="preserve">García-Sánchez, I. M., &amp; </w:t>
      </w:r>
      <w:proofErr w:type="spellStart"/>
      <w:r w:rsidRPr="001D0480">
        <w:rPr>
          <w:rFonts w:ascii="Times New Roman" w:eastAsia="Times New Roman" w:hAnsi="Times New Roman"/>
          <w:sz w:val="24"/>
          <w:szCs w:val="20"/>
          <w:shd w:val="clear" w:color="auto" w:fill="FFFFFF"/>
          <w:lang w:eastAsia="zh-CN"/>
        </w:rPr>
        <w:t>Noguera-Gámez</w:t>
      </w:r>
      <w:proofErr w:type="spellEnd"/>
      <w:r w:rsidRPr="001D0480">
        <w:rPr>
          <w:rFonts w:ascii="Times New Roman" w:eastAsia="Times New Roman" w:hAnsi="Times New Roman"/>
          <w:sz w:val="24"/>
          <w:szCs w:val="20"/>
          <w:shd w:val="clear" w:color="auto" w:fill="FFFFFF"/>
          <w:lang w:eastAsia="zh-CN"/>
        </w:rPr>
        <w:t xml:space="preserve">, L. (2017). Integrated information and the cost of </w:t>
      </w:r>
    </w:p>
    <w:p w14:paraId="01C58DB3" w14:textId="4439DCF1" w:rsidR="000C394A" w:rsidRDefault="000C394A" w:rsidP="00F65CB3">
      <w:pPr>
        <w:spacing w:after="0" w:line="240" w:lineRule="auto"/>
        <w:ind w:left="720"/>
        <w:rPr>
          <w:rFonts w:ascii="Times New Roman" w:eastAsia="Times New Roman" w:hAnsi="Times New Roman"/>
          <w:sz w:val="24"/>
          <w:szCs w:val="20"/>
          <w:shd w:val="clear" w:color="auto" w:fill="FFFFFF"/>
          <w:lang w:eastAsia="zh-CN"/>
        </w:rPr>
      </w:pPr>
      <w:r w:rsidRPr="001D0480">
        <w:rPr>
          <w:rFonts w:ascii="Times New Roman" w:eastAsia="Times New Roman" w:hAnsi="Times New Roman"/>
          <w:sz w:val="24"/>
          <w:szCs w:val="20"/>
          <w:shd w:val="clear" w:color="auto" w:fill="FFFFFF"/>
          <w:lang w:eastAsia="zh-CN"/>
        </w:rPr>
        <w:t>capital. </w:t>
      </w:r>
      <w:r w:rsidRPr="001D0480">
        <w:rPr>
          <w:rFonts w:ascii="Times New Roman" w:eastAsia="Times New Roman" w:hAnsi="Times New Roman"/>
          <w:i/>
          <w:iCs/>
          <w:sz w:val="24"/>
          <w:szCs w:val="20"/>
          <w:shd w:val="clear" w:color="auto" w:fill="FFFFFF"/>
          <w:lang w:eastAsia="zh-CN"/>
        </w:rPr>
        <w:t>International Business Review</w:t>
      </w:r>
      <w:r w:rsidRPr="001D0480">
        <w:rPr>
          <w:rFonts w:ascii="Times New Roman" w:eastAsia="Times New Roman" w:hAnsi="Times New Roman"/>
          <w:sz w:val="24"/>
          <w:szCs w:val="20"/>
          <w:shd w:val="clear" w:color="auto" w:fill="FFFFFF"/>
          <w:lang w:eastAsia="zh-CN"/>
        </w:rPr>
        <w:t>.</w:t>
      </w:r>
    </w:p>
    <w:p w14:paraId="2BB73888"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Grosse-</w:t>
      </w:r>
      <w:proofErr w:type="spellStart"/>
      <w:r w:rsidRPr="00737BA6">
        <w:rPr>
          <w:rFonts w:ascii="Times New Roman" w:hAnsi="Times New Roman"/>
          <w:sz w:val="24"/>
          <w:szCs w:val="24"/>
        </w:rPr>
        <w:t>Rueschkamp</w:t>
      </w:r>
      <w:proofErr w:type="spellEnd"/>
      <w:r w:rsidRPr="00737BA6">
        <w:rPr>
          <w:rFonts w:ascii="Times New Roman" w:hAnsi="Times New Roman"/>
          <w:sz w:val="24"/>
          <w:szCs w:val="24"/>
        </w:rPr>
        <w:t xml:space="preserve">, B., Steffen, S. &amp; </w:t>
      </w:r>
      <w:proofErr w:type="spellStart"/>
      <w:r w:rsidRPr="00737BA6">
        <w:rPr>
          <w:rFonts w:ascii="Times New Roman" w:hAnsi="Times New Roman"/>
          <w:sz w:val="24"/>
          <w:szCs w:val="24"/>
        </w:rPr>
        <w:t>Streitz</w:t>
      </w:r>
      <w:proofErr w:type="spellEnd"/>
      <w:r w:rsidRPr="00737BA6">
        <w:rPr>
          <w:rFonts w:ascii="Times New Roman" w:hAnsi="Times New Roman"/>
          <w:sz w:val="24"/>
          <w:szCs w:val="24"/>
        </w:rPr>
        <w:t xml:space="preserve">, D. (2019). A capital structure channel of monetary policy. </w:t>
      </w:r>
      <w:r w:rsidRPr="00737BA6">
        <w:rPr>
          <w:rFonts w:ascii="Times New Roman" w:hAnsi="Times New Roman"/>
          <w:i/>
          <w:sz w:val="24"/>
          <w:szCs w:val="24"/>
        </w:rPr>
        <w:t>Journal of Financial Economics</w:t>
      </w:r>
      <w:r w:rsidRPr="00737BA6">
        <w:rPr>
          <w:rFonts w:ascii="Times New Roman" w:hAnsi="Times New Roman"/>
          <w:sz w:val="24"/>
          <w:szCs w:val="24"/>
        </w:rPr>
        <w:t>, 133(2), 357-378.</w:t>
      </w:r>
    </w:p>
    <w:p w14:paraId="123B89F3" w14:textId="77777777" w:rsidR="000B661B" w:rsidRPr="001D0480" w:rsidRDefault="000B661B" w:rsidP="00E249D8">
      <w:pPr>
        <w:spacing w:after="0" w:line="240" w:lineRule="auto"/>
        <w:rPr>
          <w:rFonts w:ascii="Times New Roman" w:eastAsiaTheme="minorHAnsi" w:hAnsi="Times New Roman"/>
          <w:sz w:val="24"/>
          <w:szCs w:val="24"/>
          <w:shd w:val="clear" w:color="auto" w:fill="FFFFFF"/>
        </w:rPr>
      </w:pPr>
      <w:proofErr w:type="spellStart"/>
      <w:r w:rsidRPr="001D0480">
        <w:rPr>
          <w:rFonts w:ascii="Times New Roman" w:eastAsiaTheme="minorHAnsi" w:hAnsi="Times New Roman"/>
          <w:sz w:val="24"/>
          <w:szCs w:val="24"/>
          <w:shd w:val="clear" w:color="auto" w:fill="FFFFFF"/>
        </w:rPr>
        <w:t>Guney</w:t>
      </w:r>
      <w:proofErr w:type="spellEnd"/>
      <w:r w:rsidRPr="001D0480">
        <w:rPr>
          <w:rFonts w:ascii="Times New Roman" w:eastAsiaTheme="minorHAnsi" w:hAnsi="Times New Roman"/>
          <w:sz w:val="24"/>
          <w:szCs w:val="24"/>
          <w:shd w:val="clear" w:color="auto" w:fill="FFFFFF"/>
        </w:rPr>
        <w:t xml:space="preserve">, Y., Li, L. and Fairchild, R., 2011. The relationship between product market </w:t>
      </w:r>
    </w:p>
    <w:p w14:paraId="59F8ACF7" w14:textId="1127E8E6" w:rsidR="000B661B" w:rsidRPr="001D0480" w:rsidRDefault="000B661B" w:rsidP="00F65CB3">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competition and capital structure in Chinese listed firms. </w:t>
      </w:r>
      <w:r w:rsidRPr="001D0480">
        <w:rPr>
          <w:rFonts w:ascii="Times New Roman" w:eastAsiaTheme="minorHAnsi" w:hAnsi="Times New Roman"/>
          <w:i/>
          <w:iCs/>
          <w:sz w:val="24"/>
          <w:szCs w:val="24"/>
          <w:shd w:val="clear" w:color="auto" w:fill="FFFFFF"/>
        </w:rPr>
        <w:t>International Review of Financial Analysis</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20</w:t>
      </w:r>
      <w:r w:rsidRPr="001D0480">
        <w:rPr>
          <w:rFonts w:ascii="Times New Roman" w:eastAsiaTheme="minorHAnsi" w:hAnsi="Times New Roman"/>
          <w:sz w:val="24"/>
          <w:szCs w:val="24"/>
          <w:shd w:val="clear" w:color="auto" w:fill="FFFFFF"/>
        </w:rPr>
        <w:t>(1), pp.41-51.</w:t>
      </w:r>
    </w:p>
    <w:p w14:paraId="4A98C6BF" w14:textId="5F9E325E" w:rsidR="002E2CB8" w:rsidRPr="001D0480" w:rsidRDefault="002E2CB8" w:rsidP="002E2CB8">
      <w:pPr>
        <w:pStyle w:val="NoSpacing"/>
        <w:rPr>
          <w:rFonts w:ascii="Times New Roman" w:hAnsi="Times New Roman" w:cs="Times New Roman"/>
          <w:i/>
          <w:iCs/>
          <w:sz w:val="24"/>
          <w:szCs w:val="24"/>
          <w:shd w:val="clear" w:color="auto" w:fill="FFFFFF"/>
        </w:rPr>
      </w:pPr>
      <w:proofErr w:type="spellStart"/>
      <w:r w:rsidRPr="001D0480">
        <w:rPr>
          <w:rFonts w:ascii="Times New Roman" w:hAnsi="Times New Roman" w:cs="Times New Roman"/>
          <w:sz w:val="24"/>
          <w:szCs w:val="24"/>
          <w:shd w:val="clear" w:color="auto" w:fill="FFFFFF"/>
        </w:rPr>
        <w:t>Gürkaynak</w:t>
      </w:r>
      <w:proofErr w:type="spellEnd"/>
      <w:r w:rsidRPr="001D0480">
        <w:rPr>
          <w:rFonts w:ascii="Times New Roman" w:hAnsi="Times New Roman" w:cs="Times New Roman"/>
          <w:sz w:val="24"/>
          <w:szCs w:val="24"/>
          <w:shd w:val="clear" w:color="auto" w:fill="FFFFFF"/>
        </w:rPr>
        <w:t xml:space="preserve">, R.S., Wright, J.H. (2012). Macroeconomics and the term structure. </w:t>
      </w:r>
      <w:r w:rsidRPr="001D0480">
        <w:rPr>
          <w:rFonts w:ascii="Times New Roman" w:hAnsi="Times New Roman" w:cs="Times New Roman"/>
          <w:i/>
          <w:iCs/>
          <w:sz w:val="24"/>
          <w:szCs w:val="24"/>
          <w:shd w:val="clear" w:color="auto" w:fill="FFFFFF"/>
        </w:rPr>
        <w:t xml:space="preserve">Journal of </w:t>
      </w:r>
    </w:p>
    <w:p w14:paraId="3360CCFE" w14:textId="14BDA612" w:rsidR="002E2CB8" w:rsidRPr="001D0480" w:rsidRDefault="002E2CB8" w:rsidP="00FD1F46">
      <w:pPr>
        <w:pStyle w:val="NoSpacing"/>
        <w:ind w:firstLine="720"/>
        <w:rPr>
          <w:rFonts w:ascii="Times New Roman" w:hAnsi="Times New Roman"/>
          <w:sz w:val="24"/>
          <w:szCs w:val="24"/>
          <w:shd w:val="clear" w:color="auto" w:fill="FFFFFF"/>
        </w:rPr>
      </w:pPr>
      <w:r w:rsidRPr="001D0480">
        <w:rPr>
          <w:rFonts w:ascii="Times New Roman" w:hAnsi="Times New Roman" w:cs="Times New Roman"/>
          <w:i/>
          <w:iCs/>
          <w:sz w:val="24"/>
          <w:szCs w:val="24"/>
          <w:shd w:val="clear" w:color="auto" w:fill="FFFFFF"/>
        </w:rPr>
        <w:t>Economic Literature</w:t>
      </w:r>
      <w:r w:rsidRPr="001D0480">
        <w:rPr>
          <w:rFonts w:ascii="Times New Roman" w:hAnsi="Times New Roman" w:cs="Times New Roman"/>
          <w:sz w:val="24"/>
          <w:szCs w:val="24"/>
          <w:shd w:val="clear" w:color="auto" w:fill="FFFFFF"/>
        </w:rPr>
        <w:t xml:space="preserve"> 50 (2), 331–367.</w:t>
      </w:r>
    </w:p>
    <w:p w14:paraId="12D9AC06" w14:textId="53D87DD9"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Hall, G.C., Hutchinson, P.J. &amp; </w:t>
      </w:r>
      <w:proofErr w:type="spellStart"/>
      <w:r w:rsidRPr="001D0480">
        <w:rPr>
          <w:rFonts w:ascii="Times New Roman" w:eastAsiaTheme="minorHAnsi" w:hAnsi="Times New Roman"/>
          <w:sz w:val="24"/>
          <w:szCs w:val="24"/>
          <w:shd w:val="clear" w:color="auto" w:fill="FFFFFF"/>
        </w:rPr>
        <w:t>Michaelas</w:t>
      </w:r>
      <w:proofErr w:type="spellEnd"/>
      <w:r w:rsidRPr="001D0480">
        <w:rPr>
          <w:rFonts w:ascii="Times New Roman" w:eastAsiaTheme="minorHAnsi" w:hAnsi="Times New Roman"/>
          <w:sz w:val="24"/>
          <w:szCs w:val="24"/>
          <w:shd w:val="clear" w:color="auto" w:fill="FFFFFF"/>
        </w:rPr>
        <w:t xml:space="preserve">, N. (2004). Determinants of the capital structures of </w:t>
      </w:r>
    </w:p>
    <w:p w14:paraId="43A92B2A" w14:textId="58F0E0B9" w:rsidR="000C394A" w:rsidRDefault="000C394A" w:rsidP="0019707B">
      <w:pPr>
        <w:spacing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European SMEs. </w:t>
      </w:r>
      <w:r w:rsidRPr="001D0480">
        <w:rPr>
          <w:rFonts w:ascii="Times New Roman" w:eastAsiaTheme="minorHAnsi" w:hAnsi="Times New Roman"/>
          <w:i/>
          <w:iCs/>
          <w:sz w:val="24"/>
          <w:szCs w:val="24"/>
          <w:shd w:val="clear" w:color="auto" w:fill="FFFFFF"/>
        </w:rPr>
        <w:t>Journal of Business Finance and Accounting</w:t>
      </w:r>
      <w:r w:rsidRPr="001D0480">
        <w:rPr>
          <w:rFonts w:ascii="Times New Roman" w:eastAsiaTheme="minorHAnsi" w:hAnsi="Times New Roman"/>
          <w:sz w:val="24"/>
          <w:szCs w:val="24"/>
          <w:shd w:val="clear" w:color="auto" w:fill="FFFFFF"/>
        </w:rPr>
        <w:t xml:space="preserve"> 31(5), 711-728.</w:t>
      </w:r>
    </w:p>
    <w:p w14:paraId="49040632"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Harris, C. &amp; Roark, S. (2019). Cash flow risk and capital structure decisions. </w:t>
      </w:r>
      <w:r w:rsidRPr="00737BA6">
        <w:rPr>
          <w:rFonts w:ascii="Times New Roman" w:hAnsi="Times New Roman"/>
          <w:i/>
          <w:sz w:val="24"/>
          <w:szCs w:val="24"/>
        </w:rPr>
        <w:t>Finance Research Letters</w:t>
      </w:r>
      <w:r w:rsidRPr="00737BA6">
        <w:rPr>
          <w:rFonts w:ascii="Times New Roman" w:hAnsi="Times New Roman"/>
          <w:sz w:val="24"/>
          <w:szCs w:val="24"/>
        </w:rPr>
        <w:t>, 29, 393-397.</w:t>
      </w:r>
    </w:p>
    <w:p w14:paraId="356E9C45" w14:textId="77777777" w:rsidR="007D657D" w:rsidRPr="001D0480" w:rsidRDefault="007D657D" w:rsidP="007D657D">
      <w:pPr>
        <w:spacing w:after="0" w:line="240" w:lineRule="auto"/>
        <w:rPr>
          <w:rFonts w:ascii="Times New Roman" w:eastAsiaTheme="minorHAnsi" w:hAnsi="Times New Roman"/>
          <w:i/>
          <w:iCs/>
          <w:sz w:val="24"/>
          <w:szCs w:val="24"/>
          <w:shd w:val="clear" w:color="auto" w:fill="FFFFFF"/>
        </w:rPr>
      </w:pPr>
      <w:r w:rsidRPr="001D0480">
        <w:rPr>
          <w:rFonts w:ascii="Times New Roman" w:eastAsiaTheme="minorHAnsi" w:hAnsi="Times New Roman"/>
          <w:sz w:val="24"/>
          <w:szCs w:val="24"/>
          <w:shd w:val="clear" w:color="auto" w:fill="FFFFFF"/>
        </w:rPr>
        <w:t xml:space="preserve">Harris, M., &amp; </w:t>
      </w:r>
      <w:proofErr w:type="spellStart"/>
      <w:r w:rsidRPr="001D0480">
        <w:rPr>
          <w:rFonts w:ascii="Times New Roman" w:eastAsiaTheme="minorHAnsi" w:hAnsi="Times New Roman"/>
          <w:sz w:val="24"/>
          <w:szCs w:val="24"/>
          <w:shd w:val="clear" w:color="auto" w:fill="FFFFFF"/>
        </w:rPr>
        <w:t>Raviv</w:t>
      </w:r>
      <w:proofErr w:type="spellEnd"/>
      <w:r w:rsidRPr="001D0480">
        <w:rPr>
          <w:rFonts w:ascii="Times New Roman" w:eastAsiaTheme="minorHAnsi" w:hAnsi="Times New Roman"/>
          <w:sz w:val="24"/>
          <w:szCs w:val="24"/>
          <w:shd w:val="clear" w:color="auto" w:fill="FFFFFF"/>
        </w:rPr>
        <w:t>, A. (1991). The theory of capital structure. </w:t>
      </w:r>
      <w:r w:rsidRPr="001D0480">
        <w:rPr>
          <w:rFonts w:ascii="Times New Roman" w:eastAsiaTheme="minorHAnsi" w:hAnsi="Times New Roman"/>
          <w:i/>
          <w:iCs/>
          <w:sz w:val="24"/>
          <w:szCs w:val="24"/>
          <w:shd w:val="clear" w:color="auto" w:fill="FFFFFF"/>
        </w:rPr>
        <w:t xml:space="preserve">The Journal of </w:t>
      </w:r>
    </w:p>
    <w:p w14:paraId="5F4EC4B2" w14:textId="6F6DC4ED" w:rsidR="000C394A" w:rsidRPr="001D0480" w:rsidRDefault="007D657D" w:rsidP="0019707B">
      <w:pPr>
        <w:spacing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t>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46</w:t>
      </w:r>
      <w:r w:rsidRPr="001D0480">
        <w:rPr>
          <w:rFonts w:ascii="Times New Roman" w:eastAsiaTheme="minorHAnsi" w:hAnsi="Times New Roman"/>
          <w:sz w:val="24"/>
          <w:szCs w:val="24"/>
          <w:shd w:val="clear" w:color="auto" w:fill="FFFFFF"/>
        </w:rPr>
        <w:t>(1), 297-355.</w:t>
      </w:r>
    </w:p>
    <w:p w14:paraId="6BDCCE82" w14:textId="66CE19AF"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rPr>
        <w:t>Hatani</w:t>
      </w:r>
      <w:proofErr w:type="spellEnd"/>
      <w:r w:rsidRPr="001D0480">
        <w:rPr>
          <w:rFonts w:ascii="Times New Roman" w:eastAsiaTheme="minorHAnsi" w:hAnsi="Times New Roman"/>
          <w:sz w:val="24"/>
          <w:szCs w:val="24"/>
        </w:rPr>
        <w:t>, F. &amp;</w:t>
      </w:r>
      <w:r w:rsidR="009D07BC" w:rsidRPr="001D0480">
        <w:rPr>
          <w:rFonts w:ascii="Times New Roman" w:eastAsiaTheme="minorHAnsi" w:hAnsi="Times New Roman"/>
          <w:sz w:val="24"/>
          <w:szCs w:val="24"/>
        </w:rPr>
        <w:t xml:space="preserve"> </w:t>
      </w:r>
      <w:proofErr w:type="spellStart"/>
      <w:r w:rsidRPr="001D0480">
        <w:rPr>
          <w:rFonts w:ascii="Times New Roman" w:eastAsiaTheme="minorHAnsi" w:hAnsi="Times New Roman"/>
          <w:sz w:val="24"/>
          <w:szCs w:val="24"/>
        </w:rPr>
        <w:t>McGaughey</w:t>
      </w:r>
      <w:proofErr w:type="spellEnd"/>
      <w:r w:rsidRPr="001D0480">
        <w:rPr>
          <w:rFonts w:ascii="Times New Roman" w:eastAsiaTheme="minorHAnsi" w:hAnsi="Times New Roman"/>
          <w:sz w:val="24"/>
          <w:szCs w:val="24"/>
        </w:rPr>
        <w:t xml:space="preserve">, S.L. (2013) Network cohesion in global expansion: An </w:t>
      </w:r>
    </w:p>
    <w:p w14:paraId="10EB3602"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 xml:space="preserve">evolutionary view. </w:t>
      </w:r>
      <w:r w:rsidRPr="001D0480">
        <w:rPr>
          <w:rFonts w:ascii="Times New Roman" w:eastAsiaTheme="minorHAnsi" w:hAnsi="Times New Roman"/>
          <w:i/>
          <w:iCs/>
          <w:sz w:val="24"/>
          <w:szCs w:val="24"/>
        </w:rPr>
        <w:t>Journal of World Business</w:t>
      </w:r>
      <w:r w:rsidRPr="001D0480">
        <w:rPr>
          <w:rFonts w:ascii="Times New Roman" w:eastAsiaTheme="minorHAnsi" w:hAnsi="Times New Roman"/>
          <w:sz w:val="24"/>
          <w:szCs w:val="24"/>
        </w:rPr>
        <w:t xml:space="preserve">, </w:t>
      </w:r>
      <w:r w:rsidRPr="001D0480">
        <w:rPr>
          <w:rFonts w:ascii="Times New Roman" w:eastAsiaTheme="minorHAnsi" w:hAnsi="Times New Roman"/>
          <w:i/>
          <w:iCs/>
          <w:sz w:val="24"/>
          <w:szCs w:val="24"/>
        </w:rPr>
        <w:t>48</w:t>
      </w:r>
      <w:r w:rsidRPr="001D0480">
        <w:rPr>
          <w:rFonts w:ascii="Times New Roman" w:eastAsiaTheme="minorHAnsi" w:hAnsi="Times New Roman"/>
          <w:sz w:val="24"/>
          <w:szCs w:val="24"/>
        </w:rPr>
        <w:t>(4), 455-465.</w:t>
      </w:r>
    </w:p>
    <w:p w14:paraId="181F2E22" w14:textId="77777777" w:rsidR="000C394A" w:rsidRPr="001D0480" w:rsidRDefault="000C394A"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Haw, I.M., Hu, B. &amp; Lee, J.J. (2015). Product market competition and analyst forecasting </w:t>
      </w:r>
    </w:p>
    <w:p w14:paraId="7F39826C"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activity: International evidence. </w:t>
      </w:r>
      <w:r w:rsidRPr="001D0480">
        <w:rPr>
          <w:rFonts w:ascii="Times New Roman" w:eastAsiaTheme="minorHAnsi" w:hAnsi="Times New Roman"/>
          <w:i/>
          <w:iCs/>
          <w:sz w:val="24"/>
          <w:szCs w:val="24"/>
          <w:shd w:val="clear" w:color="auto" w:fill="FFFFFF"/>
        </w:rPr>
        <w:t>Journal of Banking &amp;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56</w:t>
      </w:r>
      <w:r w:rsidRPr="001D0480">
        <w:rPr>
          <w:rFonts w:ascii="Times New Roman" w:eastAsiaTheme="minorHAnsi" w:hAnsi="Times New Roman"/>
          <w:sz w:val="24"/>
          <w:szCs w:val="24"/>
          <w:shd w:val="clear" w:color="auto" w:fill="FFFFFF"/>
        </w:rPr>
        <w:t>,</w:t>
      </w:r>
      <w:r w:rsidRPr="001D0480" w:rsidDel="007E008D">
        <w:rPr>
          <w:rFonts w:ascii="Times New Roman" w:eastAsiaTheme="minorHAnsi" w:hAnsi="Times New Roman"/>
          <w:sz w:val="24"/>
          <w:szCs w:val="24"/>
          <w:shd w:val="clear" w:color="auto" w:fill="FFFFFF"/>
        </w:rPr>
        <w:t xml:space="preserve"> </w:t>
      </w:r>
      <w:r w:rsidRPr="001D0480">
        <w:rPr>
          <w:rFonts w:ascii="Times New Roman" w:eastAsiaTheme="minorHAnsi" w:hAnsi="Times New Roman"/>
          <w:sz w:val="24"/>
          <w:szCs w:val="24"/>
          <w:shd w:val="clear" w:color="auto" w:fill="FFFFFF"/>
        </w:rPr>
        <w:t>48-60.</w:t>
      </w:r>
    </w:p>
    <w:p w14:paraId="22344F9B" w14:textId="77777777" w:rsidR="000C394A" w:rsidRPr="001D0480" w:rsidRDefault="000C394A" w:rsidP="00E249D8">
      <w:pPr>
        <w:spacing w:after="0" w:line="240" w:lineRule="auto"/>
        <w:rPr>
          <w:rFonts w:ascii="Times New Roman" w:eastAsiaTheme="minorHAnsi" w:hAnsi="Times New Roman"/>
          <w:sz w:val="24"/>
          <w:szCs w:val="20"/>
          <w:shd w:val="clear" w:color="auto" w:fill="FFFFFF"/>
        </w:rPr>
      </w:pPr>
      <w:r w:rsidRPr="001D0480">
        <w:rPr>
          <w:rFonts w:ascii="Times New Roman" w:eastAsiaTheme="minorHAnsi" w:hAnsi="Times New Roman"/>
          <w:sz w:val="24"/>
          <w:szCs w:val="20"/>
          <w:shd w:val="clear" w:color="auto" w:fill="FFFFFF"/>
        </w:rPr>
        <w:t xml:space="preserve">Hsu, W. T., Chen, H. L., &amp; Cheng, C. Y. (2013). Internationalization and firm performance </w:t>
      </w:r>
    </w:p>
    <w:p w14:paraId="4BDEA61B" w14:textId="77777777" w:rsidR="000C394A" w:rsidRPr="001D0480" w:rsidRDefault="000C394A" w:rsidP="00E249D8">
      <w:pPr>
        <w:spacing w:after="0" w:line="240" w:lineRule="auto"/>
        <w:ind w:left="720"/>
        <w:rPr>
          <w:rFonts w:ascii="Times New Roman" w:eastAsiaTheme="minorHAnsi" w:hAnsi="Times New Roman"/>
          <w:sz w:val="32"/>
          <w:szCs w:val="24"/>
        </w:rPr>
      </w:pPr>
      <w:r w:rsidRPr="001D0480">
        <w:rPr>
          <w:rFonts w:ascii="Times New Roman" w:eastAsiaTheme="minorHAnsi" w:hAnsi="Times New Roman"/>
          <w:sz w:val="24"/>
          <w:szCs w:val="20"/>
          <w:shd w:val="clear" w:color="auto" w:fill="FFFFFF"/>
        </w:rPr>
        <w:t>of SMEs: The moderating effects of CEO attributes. </w:t>
      </w:r>
      <w:r w:rsidRPr="001D0480">
        <w:rPr>
          <w:rFonts w:ascii="Times New Roman" w:eastAsiaTheme="minorHAnsi" w:hAnsi="Times New Roman"/>
          <w:i/>
          <w:iCs/>
          <w:sz w:val="24"/>
          <w:szCs w:val="20"/>
          <w:shd w:val="clear" w:color="auto" w:fill="FFFFFF"/>
        </w:rPr>
        <w:t>Journal of World Business</w:t>
      </w:r>
      <w:r w:rsidRPr="001D0480">
        <w:rPr>
          <w:rFonts w:ascii="Times New Roman" w:eastAsiaTheme="minorHAnsi" w:hAnsi="Times New Roman"/>
          <w:sz w:val="24"/>
          <w:szCs w:val="20"/>
          <w:shd w:val="clear" w:color="auto" w:fill="FFFFFF"/>
        </w:rPr>
        <w:t>, </w:t>
      </w:r>
      <w:r w:rsidRPr="001D0480">
        <w:rPr>
          <w:rFonts w:ascii="Times New Roman" w:eastAsiaTheme="minorHAnsi" w:hAnsi="Times New Roman"/>
          <w:i/>
          <w:iCs/>
          <w:sz w:val="24"/>
          <w:szCs w:val="20"/>
          <w:shd w:val="clear" w:color="auto" w:fill="FFFFFF"/>
        </w:rPr>
        <w:t>48</w:t>
      </w:r>
      <w:r w:rsidRPr="001D0480">
        <w:rPr>
          <w:rFonts w:ascii="Times New Roman" w:eastAsiaTheme="minorHAnsi" w:hAnsi="Times New Roman"/>
          <w:sz w:val="24"/>
          <w:szCs w:val="20"/>
          <w:shd w:val="clear" w:color="auto" w:fill="FFFFFF"/>
        </w:rPr>
        <w:t>(1), 1-12.</w:t>
      </w:r>
    </w:p>
    <w:p w14:paraId="3CD38DEE" w14:textId="77777777"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rPr>
        <w:t>Huyghebaert</w:t>
      </w:r>
      <w:proofErr w:type="spellEnd"/>
      <w:r w:rsidRPr="001D0480">
        <w:rPr>
          <w:rFonts w:ascii="Times New Roman" w:eastAsiaTheme="minorHAnsi" w:hAnsi="Times New Roman"/>
          <w:sz w:val="24"/>
          <w:szCs w:val="24"/>
        </w:rPr>
        <w:t xml:space="preserve">, N., &amp; Xu, W. (2016). Bias in the post-IPO earnings forecasts of affiliated </w:t>
      </w:r>
    </w:p>
    <w:p w14:paraId="1AF8A5ED"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rPr>
        <w:t xml:space="preserve">analysts: Evidence from a Chinese natural experiment. </w:t>
      </w:r>
      <w:r w:rsidRPr="001D0480">
        <w:rPr>
          <w:rFonts w:ascii="Times New Roman" w:eastAsiaTheme="minorHAnsi" w:hAnsi="Times New Roman"/>
          <w:i/>
          <w:iCs/>
          <w:sz w:val="24"/>
          <w:szCs w:val="24"/>
        </w:rPr>
        <w:t>Journal of Accounting and Economics</w:t>
      </w:r>
      <w:r w:rsidRPr="001D0480">
        <w:rPr>
          <w:rFonts w:ascii="Times New Roman" w:eastAsiaTheme="minorHAnsi" w:hAnsi="Times New Roman"/>
          <w:sz w:val="24"/>
          <w:szCs w:val="24"/>
        </w:rPr>
        <w:t xml:space="preserve">, </w:t>
      </w:r>
      <w:r w:rsidRPr="001D0480">
        <w:rPr>
          <w:rFonts w:ascii="Times New Roman" w:eastAsiaTheme="minorHAnsi" w:hAnsi="Times New Roman"/>
          <w:i/>
          <w:iCs/>
          <w:sz w:val="24"/>
          <w:szCs w:val="24"/>
        </w:rPr>
        <w:t>61</w:t>
      </w:r>
      <w:r w:rsidRPr="001D0480">
        <w:rPr>
          <w:rFonts w:ascii="Times New Roman" w:eastAsiaTheme="minorHAnsi" w:hAnsi="Times New Roman"/>
          <w:sz w:val="24"/>
          <w:szCs w:val="24"/>
        </w:rPr>
        <w:t>(2), 486-505.</w:t>
      </w:r>
    </w:p>
    <w:p w14:paraId="73A3FD71" w14:textId="69186F12" w:rsidR="005479B2" w:rsidRPr="00737BA6" w:rsidRDefault="005479B2" w:rsidP="00737BA6">
      <w:pPr>
        <w:spacing w:after="160" w:line="259" w:lineRule="auto"/>
        <w:rPr>
          <w:rFonts w:ascii="Times New Roman" w:hAnsi="Times New Roman"/>
          <w:sz w:val="24"/>
          <w:szCs w:val="24"/>
        </w:rPr>
      </w:pPr>
      <w:proofErr w:type="spellStart"/>
      <w:r w:rsidRPr="00737BA6">
        <w:rPr>
          <w:rFonts w:ascii="Times New Roman" w:hAnsi="Times New Roman"/>
          <w:sz w:val="24"/>
          <w:szCs w:val="24"/>
        </w:rPr>
        <w:t>Inderst</w:t>
      </w:r>
      <w:proofErr w:type="spellEnd"/>
      <w:r w:rsidRPr="00737BA6">
        <w:rPr>
          <w:rFonts w:ascii="Times New Roman" w:hAnsi="Times New Roman"/>
          <w:sz w:val="24"/>
          <w:szCs w:val="24"/>
        </w:rPr>
        <w:t xml:space="preserve">, R. &amp; </w:t>
      </w:r>
      <w:proofErr w:type="spellStart"/>
      <w:r w:rsidRPr="00737BA6">
        <w:rPr>
          <w:rFonts w:ascii="Times New Roman" w:hAnsi="Times New Roman"/>
          <w:sz w:val="24"/>
          <w:szCs w:val="24"/>
        </w:rPr>
        <w:t>Vladimirov</w:t>
      </w:r>
      <w:proofErr w:type="spellEnd"/>
      <w:r w:rsidRPr="00737BA6">
        <w:rPr>
          <w:rFonts w:ascii="Times New Roman" w:hAnsi="Times New Roman"/>
          <w:sz w:val="24"/>
          <w:szCs w:val="24"/>
        </w:rPr>
        <w:t xml:space="preserve">, V. (2019). Growth firms and relationship finance: A capital structure perspective. </w:t>
      </w:r>
      <w:r w:rsidRPr="00737BA6">
        <w:rPr>
          <w:rFonts w:ascii="Times New Roman" w:hAnsi="Times New Roman"/>
          <w:i/>
          <w:sz w:val="24"/>
          <w:szCs w:val="24"/>
        </w:rPr>
        <w:t>Management Science</w:t>
      </w:r>
      <w:r w:rsidRPr="00737BA6">
        <w:rPr>
          <w:rFonts w:ascii="Times New Roman" w:hAnsi="Times New Roman"/>
          <w:sz w:val="24"/>
          <w:szCs w:val="24"/>
        </w:rPr>
        <w:t>, 65(11), 5411-5426.</w:t>
      </w:r>
    </w:p>
    <w:p w14:paraId="7E84F971" w14:textId="77777777" w:rsidR="000C394A" w:rsidRPr="001D0480" w:rsidRDefault="000C394A" w:rsidP="00E249D8">
      <w:pPr>
        <w:spacing w:after="0" w:line="240" w:lineRule="auto"/>
        <w:rPr>
          <w:rFonts w:ascii="Times New Roman" w:eastAsiaTheme="minorHAnsi" w:hAnsi="Times New Roman"/>
          <w:i/>
          <w:iCs/>
          <w:sz w:val="24"/>
          <w:szCs w:val="24"/>
          <w:shd w:val="clear" w:color="auto" w:fill="FFFFFF"/>
        </w:rPr>
      </w:pPr>
      <w:r w:rsidRPr="001D0480">
        <w:rPr>
          <w:rFonts w:ascii="Times New Roman" w:eastAsiaTheme="minorHAnsi" w:hAnsi="Times New Roman"/>
          <w:sz w:val="24"/>
          <w:szCs w:val="24"/>
          <w:shd w:val="clear" w:color="auto" w:fill="FFFFFF"/>
        </w:rPr>
        <w:t>Jensen, M.C. (1986). Agency costs of free cash flow, corporate finance, and takeovers. </w:t>
      </w:r>
      <w:r w:rsidRPr="001D0480">
        <w:rPr>
          <w:rFonts w:ascii="Times New Roman" w:eastAsiaTheme="minorHAnsi" w:hAnsi="Times New Roman"/>
          <w:i/>
          <w:iCs/>
          <w:sz w:val="24"/>
          <w:szCs w:val="24"/>
          <w:shd w:val="clear" w:color="auto" w:fill="FFFFFF"/>
        </w:rPr>
        <w:t xml:space="preserve">The </w:t>
      </w:r>
    </w:p>
    <w:p w14:paraId="4E6256D7" w14:textId="199C83DF"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lastRenderedPageBreak/>
        <w:t xml:space="preserve">American </w:t>
      </w:r>
      <w:r w:rsidR="004C2EF0" w:rsidRPr="001D0480">
        <w:rPr>
          <w:rFonts w:ascii="Times New Roman" w:eastAsiaTheme="minorHAnsi" w:hAnsi="Times New Roman"/>
          <w:i/>
          <w:iCs/>
          <w:sz w:val="24"/>
          <w:szCs w:val="24"/>
          <w:shd w:val="clear" w:color="auto" w:fill="FFFFFF"/>
        </w:rPr>
        <w:t>E</w:t>
      </w:r>
      <w:r w:rsidRPr="001D0480">
        <w:rPr>
          <w:rFonts w:ascii="Times New Roman" w:eastAsiaTheme="minorHAnsi" w:hAnsi="Times New Roman"/>
          <w:i/>
          <w:iCs/>
          <w:sz w:val="24"/>
          <w:szCs w:val="24"/>
          <w:shd w:val="clear" w:color="auto" w:fill="FFFFFF"/>
        </w:rPr>
        <w:t xml:space="preserve">conomic </w:t>
      </w:r>
      <w:r w:rsidR="004C2EF0" w:rsidRPr="001D0480">
        <w:rPr>
          <w:rFonts w:ascii="Times New Roman" w:eastAsiaTheme="minorHAnsi" w:hAnsi="Times New Roman"/>
          <w:i/>
          <w:iCs/>
          <w:sz w:val="24"/>
          <w:szCs w:val="24"/>
          <w:shd w:val="clear" w:color="auto" w:fill="FFFFFF"/>
        </w:rPr>
        <w:t>R</w:t>
      </w:r>
      <w:r w:rsidRPr="001D0480">
        <w:rPr>
          <w:rFonts w:ascii="Times New Roman" w:eastAsiaTheme="minorHAnsi" w:hAnsi="Times New Roman"/>
          <w:i/>
          <w:iCs/>
          <w:sz w:val="24"/>
          <w:szCs w:val="24"/>
          <w:shd w:val="clear" w:color="auto" w:fill="FFFFFF"/>
        </w:rPr>
        <w:t>eview</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76</w:t>
      </w:r>
      <w:r w:rsidRPr="001D0480">
        <w:rPr>
          <w:rFonts w:ascii="Times New Roman" w:eastAsiaTheme="minorHAnsi" w:hAnsi="Times New Roman"/>
          <w:sz w:val="24"/>
          <w:szCs w:val="24"/>
          <w:shd w:val="clear" w:color="auto" w:fill="FFFFFF"/>
        </w:rPr>
        <w:t>(2), 323-329.</w:t>
      </w:r>
    </w:p>
    <w:p w14:paraId="7B5C367A" w14:textId="77777777" w:rsidR="000C394A" w:rsidRPr="001D0480" w:rsidRDefault="000C394A" w:rsidP="00E249D8">
      <w:pPr>
        <w:autoSpaceDE w:val="0"/>
        <w:autoSpaceDN w:val="0"/>
        <w:adjustRightInd w:val="0"/>
        <w:spacing w:after="0" w:line="240" w:lineRule="auto"/>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Jensen, M. &amp; </w:t>
      </w:r>
      <w:proofErr w:type="spellStart"/>
      <w:r w:rsidRPr="001D0480">
        <w:rPr>
          <w:rFonts w:ascii="Times New Roman" w:eastAsia="Times New Roman" w:hAnsi="Times New Roman"/>
          <w:sz w:val="24"/>
          <w:szCs w:val="24"/>
          <w:lang w:eastAsia="en-GB"/>
        </w:rPr>
        <w:t>Meckling</w:t>
      </w:r>
      <w:proofErr w:type="spellEnd"/>
      <w:r w:rsidRPr="001D0480">
        <w:rPr>
          <w:rFonts w:ascii="Times New Roman" w:eastAsia="Times New Roman" w:hAnsi="Times New Roman"/>
          <w:sz w:val="24"/>
          <w:szCs w:val="24"/>
          <w:lang w:eastAsia="en-GB"/>
        </w:rPr>
        <w:t xml:space="preserve">, W. (1976). Theory of the firm: managerial </w:t>
      </w:r>
      <w:proofErr w:type="spellStart"/>
      <w:r w:rsidRPr="001D0480">
        <w:rPr>
          <w:rFonts w:ascii="Times New Roman" w:eastAsia="Times New Roman" w:hAnsi="Times New Roman"/>
          <w:sz w:val="24"/>
          <w:szCs w:val="24"/>
          <w:lang w:eastAsia="en-GB"/>
        </w:rPr>
        <w:t>Behavior</w:t>
      </w:r>
      <w:proofErr w:type="spellEnd"/>
      <w:r w:rsidRPr="001D0480">
        <w:rPr>
          <w:rFonts w:ascii="Times New Roman" w:eastAsia="Times New Roman" w:hAnsi="Times New Roman"/>
          <w:sz w:val="24"/>
          <w:szCs w:val="24"/>
          <w:lang w:eastAsia="en-GB"/>
        </w:rPr>
        <w:t xml:space="preserve">, </w:t>
      </w:r>
    </w:p>
    <w:p w14:paraId="1BA2E494" w14:textId="77777777" w:rsidR="000C394A" w:rsidRPr="001D0480" w:rsidRDefault="000C394A" w:rsidP="00E249D8">
      <w:pPr>
        <w:autoSpaceDE w:val="0"/>
        <w:autoSpaceDN w:val="0"/>
        <w:adjustRightInd w:val="0"/>
        <w:spacing w:after="0" w:line="240" w:lineRule="auto"/>
        <w:ind w:left="850"/>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Agency costs and Ownership Structure. </w:t>
      </w:r>
      <w:r w:rsidRPr="001D0480">
        <w:rPr>
          <w:rFonts w:ascii="Times New Roman" w:eastAsia="Times New Roman" w:hAnsi="Times New Roman"/>
          <w:i/>
          <w:iCs/>
          <w:sz w:val="24"/>
          <w:szCs w:val="24"/>
          <w:lang w:eastAsia="en-GB"/>
        </w:rPr>
        <w:t xml:space="preserve">Journal of Financial Economics </w:t>
      </w:r>
      <w:r w:rsidRPr="001D0480">
        <w:rPr>
          <w:rFonts w:ascii="Times New Roman" w:eastAsia="Times New Roman" w:hAnsi="Times New Roman"/>
          <w:sz w:val="24"/>
          <w:szCs w:val="24"/>
          <w:lang w:eastAsia="en-GB"/>
        </w:rPr>
        <w:t>3(4), 305-360.</w:t>
      </w:r>
    </w:p>
    <w:p w14:paraId="6CFE2308"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Ji, S., Mauer, D.C., &amp; Zhang, Y.  (2019). Managerial entrenchment and capital structure: The effect of diversification. </w:t>
      </w:r>
      <w:r w:rsidRPr="00737BA6">
        <w:rPr>
          <w:rFonts w:ascii="Times New Roman" w:hAnsi="Times New Roman"/>
          <w:i/>
          <w:sz w:val="24"/>
          <w:szCs w:val="24"/>
        </w:rPr>
        <w:t>Journal of Corporate Finance</w:t>
      </w:r>
      <w:r w:rsidRPr="00737BA6">
        <w:rPr>
          <w:rFonts w:ascii="Times New Roman" w:hAnsi="Times New Roman"/>
          <w:sz w:val="24"/>
          <w:szCs w:val="24"/>
        </w:rPr>
        <w:t>, Forthcoming.</w:t>
      </w:r>
    </w:p>
    <w:p w14:paraId="35C298CD" w14:textId="77777777" w:rsidR="000C394A" w:rsidRPr="001D0480" w:rsidRDefault="000C394A"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Kang, J. K., &amp; </w:t>
      </w:r>
      <w:proofErr w:type="spellStart"/>
      <w:r w:rsidRPr="001D0480">
        <w:rPr>
          <w:rFonts w:ascii="Times New Roman" w:eastAsiaTheme="minorHAnsi" w:hAnsi="Times New Roman"/>
          <w:sz w:val="24"/>
          <w:szCs w:val="24"/>
          <w:shd w:val="clear" w:color="auto" w:fill="FFFFFF"/>
        </w:rPr>
        <w:t>Shivdasani</w:t>
      </w:r>
      <w:proofErr w:type="spellEnd"/>
      <w:r w:rsidRPr="001D0480">
        <w:rPr>
          <w:rFonts w:ascii="Times New Roman" w:eastAsiaTheme="minorHAnsi" w:hAnsi="Times New Roman"/>
          <w:sz w:val="24"/>
          <w:szCs w:val="24"/>
          <w:shd w:val="clear" w:color="auto" w:fill="FFFFFF"/>
        </w:rPr>
        <w:t xml:space="preserve">, A. (1995). Firm performance, corporate governance, and top </w:t>
      </w:r>
    </w:p>
    <w:p w14:paraId="056CB0D7" w14:textId="3CEDA00B"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executive turnover in Japan. </w:t>
      </w:r>
      <w:r w:rsidRPr="001D0480">
        <w:rPr>
          <w:rFonts w:ascii="Times New Roman" w:eastAsiaTheme="minorHAnsi" w:hAnsi="Times New Roman"/>
          <w:i/>
          <w:iCs/>
          <w:sz w:val="24"/>
          <w:szCs w:val="24"/>
          <w:shd w:val="clear" w:color="auto" w:fill="FFFFFF"/>
        </w:rPr>
        <w:t xml:space="preserve">Journal of </w:t>
      </w:r>
      <w:r w:rsidR="000536D5" w:rsidRPr="001D0480">
        <w:rPr>
          <w:rFonts w:ascii="Times New Roman" w:eastAsiaTheme="minorHAnsi" w:hAnsi="Times New Roman"/>
          <w:i/>
          <w:iCs/>
          <w:sz w:val="24"/>
          <w:szCs w:val="24"/>
          <w:shd w:val="clear" w:color="auto" w:fill="FFFFFF"/>
        </w:rPr>
        <w:t>F</w:t>
      </w:r>
      <w:r w:rsidRPr="001D0480">
        <w:rPr>
          <w:rFonts w:ascii="Times New Roman" w:eastAsiaTheme="minorHAnsi" w:hAnsi="Times New Roman"/>
          <w:i/>
          <w:iCs/>
          <w:sz w:val="24"/>
          <w:szCs w:val="24"/>
          <w:shd w:val="clear" w:color="auto" w:fill="FFFFFF"/>
        </w:rPr>
        <w:t xml:space="preserve">inancial </w:t>
      </w:r>
      <w:r w:rsidR="000536D5" w:rsidRPr="001D0480">
        <w:rPr>
          <w:rFonts w:ascii="Times New Roman" w:eastAsiaTheme="minorHAnsi" w:hAnsi="Times New Roman"/>
          <w:i/>
          <w:iCs/>
          <w:sz w:val="24"/>
          <w:szCs w:val="24"/>
          <w:shd w:val="clear" w:color="auto" w:fill="FFFFFF"/>
        </w:rPr>
        <w:t>E</w:t>
      </w:r>
      <w:r w:rsidRPr="001D0480">
        <w:rPr>
          <w:rFonts w:ascii="Times New Roman" w:eastAsiaTheme="minorHAnsi" w:hAnsi="Times New Roman"/>
          <w:i/>
          <w:iCs/>
          <w:sz w:val="24"/>
          <w:szCs w:val="24"/>
          <w:shd w:val="clear" w:color="auto" w:fill="FFFFFF"/>
        </w:rPr>
        <w:t>conomics</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38</w:t>
      </w:r>
      <w:r w:rsidRPr="001D0480">
        <w:rPr>
          <w:rFonts w:ascii="Times New Roman" w:eastAsiaTheme="minorHAnsi" w:hAnsi="Times New Roman"/>
          <w:sz w:val="24"/>
          <w:szCs w:val="24"/>
          <w:shd w:val="clear" w:color="auto" w:fill="FFFFFF"/>
        </w:rPr>
        <w:t>(1), 29-58.</w:t>
      </w:r>
    </w:p>
    <w:p w14:paraId="75C7D2DC" w14:textId="4CE2D69E" w:rsidR="000C394A" w:rsidRPr="001D0480" w:rsidRDefault="000C394A" w:rsidP="00E249D8">
      <w:pPr>
        <w:spacing w:after="0" w:line="240" w:lineRule="auto"/>
        <w:rPr>
          <w:rFonts w:ascii="Times New Roman" w:eastAsiaTheme="minorHAnsi" w:hAnsi="Times New Roman"/>
          <w:i/>
          <w:sz w:val="24"/>
          <w:szCs w:val="24"/>
        </w:rPr>
      </w:pPr>
      <w:r w:rsidRPr="001D0480">
        <w:rPr>
          <w:rFonts w:ascii="Times New Roman" w:eastAsiaTheme="minorHAnsi" w:hAnsi="Times New Roman"/>
          <w:sz w:val="24"/>
          <w:szCs w:val="24"/>
        </w:rPr>
        <w:t>Kayo, E. K. &amp;</w:t>
      </w:r>
      <w:r w:rsidR="009D07BC" w:rsidRPr="001D0480">
        <w:rPr>
          <w:rFonts w:ascii="Times New Roman" w:eastAsiaTheme="minorHAnsi" w:hAnsi="Times New Roman"/>
          <w:sz w:val="24"/>
          <w:szCs w:val="24"/>
        </w:rPr>
        <w:t xml:space="preserve"> </w:t>
      </w:r>
      <w:r w:rsidRPr="001D0480">
        <w:rPr>
          <w:rFonts w:ascii="Times New Roman" w:eastAsiaTheme="minorHAnsi" w:hAnsi="Times New Roman"/>
          <w:sz w:val="24"/>
          <w:szCs w:val="24"/>
        </w:rPr>
        <w:t>Kimura, H. (2011). Hierarchical Determinants of Capital Structure</w:t>
      </w:r>
      <w:r w:rsidRPr="001D0480">
        <w:rPr>
          <w:rFonts w:ascii="Times New Roman" w:eastAsiaTheme="minorHAnsi" w:hAnsi="Times New Roman"/>
          <w:i/>
          <w:sz w:val="24"/>
          <w:szCs w:val="24"/>
        </w:rPr>
        <w:t xml:space="preserve">. </w:t>
      </w:r>
    </w:p>
    <w:p w14:paraId="0DF12A3A"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i/>
          <w:sz w:val="24"/>
          <w:szCs w:val="24"/>
        </w:rPr>
        <w:t xml:space="preserve">Journal of Banking and Finance, </w:t>
      </w:r>
      <w:r w:rsidRPr="001D0480">
        <w:rPr>
          <w:rFonts w:ascii="Times New Roman" w:eastAsiaTheme="minorHAnsi" w:hAnsi="Times New Roman"/>
          <w:sz w:val="24"/>
          <w:szCs w:val="24"/>
        </w:rPr>
        <w:t>35(2), 358-371.</w:t>
      </w:r>
    </w:p>
    <w:p w14:paraId="723524E0" w14:textId="77777777" w:rsidR="000C394A" w:rsidRPr="001D0480" w:rsidRDefault="000C394A"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Kester, W. C. (1986). Capital and ownership structure: A comparison of United States and </w:t>
      </w:r>
    </w:p>
    <w:p w14:paraId="7BD495B0" w14:textId="03219619"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Japanese manufacturing corporations. </w:t>
      </w:r>
      <w:r w:rsidRPr="001D0480">
        <w:rPr>
          <w:rFonts w:ascii="Times New Roman" w:eastAsiaTheme="minorHAnsi" w:hAnsi="Times New Roman"/>
          <w:i/>
          <w:iCs/>
          <w:sz w:val="24"/>
          <w:szCs w:val="24"/>
          <w:shd w:val="clear" w:color="auto" w:fill="FFFFFF"/>
        </w:rPr>
        <w:t xml:space="preserve">Financial </w:t>
      </w:r>
      <w:r w:rsidR="000536D5" w:rsidRPr="001D0480">
        <w:rPr>
          <w:rFonts w:ascii="Times New Roman" w:eastAsiaTheme="minorHAnsi" w:hAnsi="Times New Roman"/>
          <w:i/>
          <w:iCs/>
          <w:sz w:val="24"/>
          <w:szCs w:val="24"/>
          <w:shd w:val="clear" w:color="auto" w:fill="FFFFFF"/>
        </w:rPr>
        <w:t>M</w:t>
      </w:r>
      <w:r w:rsidRPr="001D0480">
        <w:rPr>
          <w:rFonts w:ascii="Times New Roman" w:eastAsiaTheme="minorHAnsi" w:hAnsi="Times New Roman"/>
          <w:i/>
          <w:iCs/>
          <w:sz w:val="24"/>
          <w:szCs w:val="24"/>
          <w:shd w:val="clear" w:color="auto" w:fill="FFFFFF"/>
        </w:rPr>
        <w:t>anagement</w:t>
      </w:r>
      <w:r w:rsidRPr="001D0480">
        <w:rPr>
          <w:rFonts w:ascii="Times New Roman" w:eastAsiaTheme="minorHAnsi" w:hAnsi="Times New Roman"/>
          <w:sz w:val="24"/>
          <w:szCs w:val="24"/>
          <w:shd w:val="clear" w:color="auto" w:fill="FFFFFF"/>
        </w:rPr>
        <w:t>, 5-16.</w:t>
      </w:r>
    </w:p>
    <w:p w14:paraId="7F18A699" w14:textId="69F4F914" w:rsidR="007E64C0" w:rsidRPr="001D0480" w:rsidRDefault="007E64C0" w:rsidP="00E249D8">
      <w:pPr>
        <w:autoSpaceDE w:val="0"/>
        <w:autoSpaceDN w:val="0"/>
        <w:adjustRightInd w:val="0"/>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rPr>
        <w:t>Kieschnick</w:t>
      </w:r>
      <w:proofErr w:type="spellEnd"/>
      <w:r w:rsidRPr="001D0480">
        <w:rPr>
          <w:rFonts w:ascii="Times New Roman" w:eastAsiaTheme="minorHAnsi" w:hAnsi="Times New Roman"/>
          <w:sz w:val="24"/>
          <w:szCs w:val="24"/>
        </w:rPr>
        <w:t xml:space="preserve">, R. </w:t>
      </w:r>
      <w:r w:rsidR="00D524BD">
        <w:rPr>
          <w:rFonts w:ascii="Times New Roman" w:eastAsiaTheme="minorHAnsi" w:hAnsi="Times New Roman"/>
          <w:sz w:val="24"/>
          <w:szCs w:val="24"/>
        </w:rPr>
        <w:t>&amp;</w:t>
      </w:r>
      <w:r w:rsidRPr="001D0480">
        <w:rPr>
          <w:rFonts w:ascii="Times New Roman" w:eastAsiaTheme="minorHAnsi" w:hAnsi="Times New Roman"/>
          <w:sz w:val="24"/>
          <w:szCs w:val="24"/>
        </w:rPr>
        <w:t xml:space="preserve"> </w:t>
      </w:r>
      <w:proofErr w:type="spellStart"/>
      <w:r w:rsidRPr="001D0480">
        <w:rPr>
          <w:rFonts w:ascii="Times New Roman" w:eastAsiaTheme="minorHAnsi" w:hAnsi="Times New Roman"/>
          <w:sz w:val="24"/>
          <w:szCs w:val="24"/>
        </w:rPr>
        <w:t>Moussawi</w:t>
      </w:r>
      <w:proofErr w:type="spellEnd"/>
      <w:r w:rsidRPr="001D0480">
        <w:rPr>
          <w:rFonts w:ascii="Times New Roman" w:eastAsiaTheme="minorHAnsi" w:hAnsi="Times New Roman"/>
          <w:sz w:val="24"/>
          <w:szCs w:val="24"/>
        </w:rPr>
        <w:t xml:space="preserve">, R., </w:t>
      </w:r>
      <w:r w:rsidR="00D524BD">
        <w:rPr>
          <w:rFonts w:ascii="Times New Roman" w:eastAsiaTheme="minorHAnsi" w:hAnsi="Times New Roman"/>
          <w:sz w:val="24"/>
          <w:szCs w:val="24"/>
        </w:rPr>
        <w:t>(</w:t>
      </w:r>
      <w:r w:rsidRPr="001D0480">
        <w:rPr>
          <w:rFonts w:ascii="Times New Roman" w:eastAsiaTheme="minorHAnsi" w:hAnsi="Times New Roman"/>
          <w:sz w:val="24"/>
          <w:szCs w:val="24"/>
        </w:rPr>
        <w:t>2018</w:t>
      </w:r>
      <w:r w:rsidR="00D524BD">
        <w:rPr>
          <w:rFonts w:ascii="Times New Roman" w:eastAsiaTheme="minorHAnsi" w:hAnsi="Times New Roman"/>
          <w:sz w:val="24"/>
          <w:szCs w:val="24"/>
        </w:rPr>
        <w:t>)</w:t>
      </w:r>
      <w:r w:rsidRPr="001D0480">
        <w:rPr>
          <w:rFonts w:ascii="Times New Roman" w:eastAsiaTheme="minorHAnsi" w:hAnsi="Times New Roman"/>
          <w:sz w:val="24"/>
          <w:szCs w:val="24"/>
        </w:rPr>
        <w:t xml:space="preserve">. Firm age, corporate governance, and capital </w:t>
      </w:r>
    </w:p>
    <w:p w14:paraId="5C723D93" w14:textId="1A6133EF" w:rsidR="007E64C0" w:rsidRPr="001D0480" w:rsidRDefault="007E64C0" w:rsidP="00F65CB3">
      <w:pPr>
        <w:autoSpaceDE w:val="0"/>
        <w:autoSpaceDN w:val="0"/>
        <w:adjustRightInd w:val="0"/>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structure choices. </w:t>
      </w:r>
      <w:r w:rsidRPr="001D0480">
        <w:rPr>
          <w:rFonts w:ascii="Times New Roman" w:eastAsiaTheme="minorHAnsi" w:hAnsi="Times New Roman"/>
          <w:i/>
          <w:iCs/>
          <w:sz w:val="24"/>
          <w:szCs w:val="24"/>
        </w:rPr>
        <w:t>Journal of Corporate Finance</w:t>
      </w:r>
      <w:r w:rsidRPr="001D0480">
        <w:rPr>
          <w:rFonts w:ascii="Times New Roman" w:eastAsiaTheme="minorHAnsi" w:hAnsi="Times New Roman"/>
          <w:sz w:val="24"/>
          <w:szCs w:val="24"/>
        </w:rPr>
        <w:t>, </w:t>
      </w:r>
      <w:r w:rsidRPr="001D0480">
        <w:rPr>
          <w:rFonts w:ascii="Times New Roman" w:eastAsiaTheme="minorHAnsi" w:hAnsi="Times New Roman"/>
          <w:i/>
          <w:iCs/>
          <w:sz w:val="24"/>
          <w:szCs w:val="24"/>
        </w:rPr>
        <w:t>48</w:t>
      </w:r>
      <w:r w:rsidRPr="001D0480">
        <w:rPr>
          <w:rFonts w:ascii="Times New Roman" w:eastAsiaTheme="minorHAnsi" w:hAnsi="Times New Roman"/>
          <w:sz w:val="24"/>
          <w:szCs w:val="24"/>
        </w:rPr>
        <w:t>, 597-614.</w:t>
      </w:r>
    </w:p>
    <w:p w14:paraId="29280134" w14:textId="659C4E63" w:rsidR="000C394A" w:rsidRPr="001D0480" w:rsidRDefault="000C394A" w:rsidP="00E249D8">
      <w:pPr>
        <w:autoSpaceDE w:val="0"/>
        <w:autoSpaceDN w:val="0"/>
        <w:adjustRightInd w:val="0"/>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Lang L, </w:t>
      </w:r>
      <w:proofErr w:type="spellStart"/>
      <w:r w:rsidRPr="001D0480">
        <w:rPr>
          <w:rFonts w:ascii="Times New Roman" w:eastAsiaTheme="minorHAnsi" w:hAnsi="Times New Roman"/>
          <w:sz w:val="24"/>
          <w:szCs w:val="24"/>
        </w:rPr>
        <w:t>Ofek</w:t>
      </w:r>
      <w:proofErr w:type="spellEnd"/>
      <w:r w:rsidRPr="001D0480">
        <w:rPr>
          <w:rFonts w:ascii="Times New Roman" w:eastAsiaTheme="minorHAnsi" w:hAnsi="Times New Roman"/>
          <w:sz w:val="24"/>
          <w:szCs w:val="24"/>
        </w:rPr>
        <w:t xml:space="preserve"> E, </w:t>
      </w:r>
      <w:proofErr w:type="spellStart"/>
      <w:r w:rsidRPr="001D0480">
        <w:rPr>
          <w:rFonts w:ascii="Times New Roman" w:eastAsiaTheme="minorHAnsi" w:hAnsi="Times New Roman"/>
          <w:sz w:val="24"/>
          <w:szCs w:val="24"/>
        </w:rPr>
        <w:t>Stulz</w:t>
      </w:r>
      <w:proofErr w:type="spellEnd"/>
      <w:r w:rsidRPr="001D0480">
        <w:rPr>
          <w:rFonts w:ascii="Times New Roman" w:eastAsiaTheme="minorHAnsi" w:hAnsi="Times New Roman"/>
          <w:sz w:val="24"/>
          <w:szCs w:val="24"/>
        </w:rPr>
        <w:t xml:space="preserve"> RM. (1996). Leverage, investment and firm growth. </w:t>
      </w:r>
      <w:r w:rsidRPr="001D0480">
        <w:rPr>
          <w:rFonts w:ascii="Times New Roman" w:eastAsiaTheme="minorHAnsi" w:hAnsi="Times New Roman"/>
          <w:i/>
          <w:sz w:val="24"/>
          <w:szCs w:val="24"/>
        </w:rPr>
        <w:t>Journal of</w:t>
      </w:r>
      <w:r w:rsidR="009D07BC" w:rsidRPr="001D0480">
        <w:rPr>
          <w:rFonts w:ascii="Times New Roman" w:eastAsiaTheme="minorHAnsi" w:hAnsi="Times New Roman"/>
          <w:i/>
          <w:sz w:val="24"/>
          <w:szCs w:val="24"/>
        </w:rPr>
        <w:t xml:space="preserve"> </w:t>
      </w:r>
    </w:p>
    <w:p w14:paraId="7EC2F643" w14:textId="5EB0AB59" w:rsidR="000C394A" w:rsidRPr="001D0480" w:rsidRDefault="000C394A" w:rsidP="00E249D8">
      <w:pPr>
        <w:spacing w:after="0" w:line="240" w:lineRule="auto"/>
        <w:ind w:left="720"/>
        <w:rPr>
          <w:rFonts w:ascii="Times New Roman" w:eastAsia="Arial" w:hAnsi="Times New Roman"/>
          <w:sz w:val="24"/>
          <w:szCs w:val="24"/>
          <w:shd w:val="clear" w:color="auto" w:fill="FFFFFF"/>
        </w:rPr>
      </w:pPr>
      <w:r w:rsidRPr="001D0480">
        <w:rPr>
          <w:rFonts w:ascii="Times New Roman" w:eastAsiaTheme="minorHAnsi" w:hAnsi="Times New Roman"/>
          <w:i/>
          <w:iCs/>
          <w:sz w:val="24"/>
          <w:szCs w:val="24"/>
        </w:rPr>
        <w:t>Financial Economics</w:t>
      </w:r>
      <w:r w:rsidR="00E249D8" w:rsidRPr="001D0480">
        <w:rPr>
          <w:rFonts w:ascii="Times New Roman" w:eastAsiaTheme="minorHAnsi" w:hAnsi="Times New Roman"/>
          <w:sz w:val="24"/>
          <w:szCs w:val="24"/>
        </w:rPr>
        <w:t xml:space="preserve">, </w:t>
      </w:r>
      <w:r w:rsidRPr="001D0480">
        <w:rPr>
          <w:rFonts w:ascii="Times New Roman" w:eastAsiaTheme="minorHAnsi" w:hAnsi="Times New Roman"/>
          <w:sz w:val="24"/>
          <w:szCs w:val="24"/>
        </w:rPr>
        <w:t>40, 3– 29.</w:t>
      </w:r>
    </w:p>
    <w:p w14:paraId="76F0DEBA"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Lemmon, M.L. &amp; </w:t>
      </w:r>
      <w:proofErr w:type="spellStart"/>
      <w:r w:rsidRPr="00737BA6">
        <w:rPr>
          <w:rFonts w:ascii="Times New Roman" w:hAnsi="Times New Roman"/>
          <w:sz w:val="24"/>
          <w:szCs w:val="24"/>
        </w:rPr>
        <w:t>Zender</w:t>
      </w:r>
      <w:proofErr w:type="spellEnd"/>
      <w:r w:rsidRPr="00737BA6">
        <w:rPr>
          <w:rFonts w:ascii="Times New Roman" w:hAnsi="Times New Roman"/>
          <w:sz w:val="24"/>
          <w:szCs w:val="24"/>
        </w:rPr>
        <w:t xml:space="preserve">, J.F. (2019). Asymmetric information, debt capacity, and capital structure. </w:t>
      </w:r>
      <w:r w:rsidRPr="00737BA6">
        <w:rPr>
          <w:rFonts w:ascii="Times New Roman" w:hAnsi="Times New Roman"/>
          <w:i/>
          <w:sz w:val="24"/>
          <w:szCs w:val="24"/>
        </w:rPr>
        <w:t>Journal of Financial and Quantitative Analysis</w:t>
      </w:r>
      <w:r w:rsidRPr="00737BA6">
        <w:rPr>
          <w:rFonts w:ascii="Times New Roman" w:hAnsi="Times New Roman"/>
          <w:sz w:val="24"/>
          <w:szCs w:val="24"/>
        </w:rPr>
        <w:t>, 54 (1), 31-59.</w:t>
      </w:r>
    </w:p>
    <w:p w14:paraId="5EA7AE80" w14:textId="77777777" w:rsidR="000C394A" w:rsidRPr="001D0480" w:rsidRDefault="000C394A" w:rsidP="00E249D8">
      <w:pPr>
        <w:spacing w:after="0" w:line="240" w:lineRule="auto"/>
        <w:rPr>
          <w:rFonts w:ascii="Times New Roman" w:eastAsia="Times New Roman" w:hAnsi="Times New Roman"/>
          <w:sz w:val="24"/>
          <w:szCs w:val="20"/>
          <w:shd w:val="clear" w:color="auto" w:fill="FFFFFF"/>
          <w:lang w:eastAsia="zh-CN"/>
        </w:rPr>
      </w:pPr>
      <w:r w:rsidRPr="001D0480">
        <w:rPr>
          <w:rFonts w:ascii="Times New Roman" w:eastAsia="Times New Roman" w:hAnsi="Times New Roman"/>
          <w:sz w:val="24"/>
          <w:szCs w:val="20"/>
          <w:shd w:val="clear" w:color="auto" w:fill="FFFFFF"/>
          <w:lang w:eastAsia="zh-CN"/>
        </w:rPr>
        <w:t xml:space="preserve">Li, K., Griffin, D., Yue, H., &amp; Zhao, L. (2011). National culture and capital structure </w:t>
      </w:r>
    </w:p>
    <w:p w14:paraId="61DE4D19" w14:textId="6E411775" w:rsidR="000C394A" w:rsidRPr="001D0480" w:rsidRDefault="000C394A" w:rsidP="00E249D8">
      <w:pPr>
        <w:spacing w:after="0" w:line="240" w:lineRule="auto"/>
        <w:ind w:left="720"/>
        <w:rPr>
          <w:rFonts w:ascii="Times New Roman" w:eastAsia="Times New Roman" w:hAnsi="Times New Roman"/>
          <w:sz w:val="24"/>
          <w:szCs w:val="20"/>
          <w:shd w:val="clear" w:color="auto" w:fill="FFFFFF"/>
          <w:lang w:eastAsia="zh-CN"/>
        </w:rPr>
      </w:pPr>
      <w:r w:rsidRPr="001D0480">
        <w:rPr>
          <w:rFonts w:ascii="Times New Roman" w:eastAsia="Times New Roman" w:hAnsi="Times New Roman"/>
          <w:sz w:val="24"/>
          <w:szCs w:val="20"/>
          <w:shd w:val="clear" w:color="auto" w:fill="FFFFFF"/>
          <w:lang w:eastAsia="zh-CN"/>
        </w:rPr>
        <w:t>decisions: Evidence from foreign joint ventures in China. </w:t>
      </w:r>
      <w:r w:rsidRPr="001D0480">
        <w:rPr>
          <w:rFonts w:ascii="Times New Roman" w:eastAsia="Times New Roman" w:hAnsi="Times New Roman"/>
          <w:i/>
          <w:iCs/>
          <w:sz w:val="24"/>
          <w:szCs w:val="20"/>
          <w:shd w:val="clear" w:color="auto" w:fill="FFFFFF"/>
          <w:lang w:eastAsia="zh-CN"/>
        </w:rPr>
        <w:t>Journal of International Business Studies</w:t>
      </w:r>
      <w:r w:rsidRPr="001D0480">
        <w:rPr>
          <w:rFonts w:ascii="Times New Roman" w:eastAsia="Times New Roman" w:hAnsi="Times New Roman"/>
          <w:sz w:val="24"/>
          <w:szCs w:val="20"/>
          <w:shd w:val="clear" w:color="auto" w:fill="FFFFFF"/>
          <w:lang w:eastAsia="zh-CN"/>
        </w:rPr>
        <w:t>, </w:t>
      </w:r>
      <w:r w:rsidRPr="001D0480">
        <w:rPr>
          <w:rFonts w:ascii="Times New Roman" w:eastAsia="Times New Roman" w:hAnsi="Times New Roman"/>
          <w:i/>
          <w:iCs/>
          <w:sz w:val="24"/>
          <w:szCs w:val="20"/>
          <w:shd w:val="clear" w:color="auto" w:fill="FFFFFF"/>
          <w:lang w:eastAsia="zh-CN"/>
        </w:rPr>
        <w:t>42</w:t>
      </w:r>
      <w:r w:rsidRPr="001D0480">
        <w:rPr>
          <w:rFonts w:ascii="Times New Roman" w:eastAsia="Times New Roman" w:hAnsi="Times New Roman"/>
          <w:sz w:val="24"/>
          <w:szCs w:val="20"/>
          <w:shd w:val="clear" w:color="auto" w:fill="FFFFFF"/>
          <w:lang w:eastAsia="zh-CN"/>
        </w:rPr>
        <w:t>(4), 477-503.</w:t>
      </w:r>
    </w:p>
    <w:p w14:paraId="2AE292FF" w14:textId="77777777" w:rsidR="00A249DF" w:rsidRPr="001D0480" w:rsidRDefault="00A249DF" w:rsidP="00A249DF">
      <w:pPr>
        <w:autoSpaceDE w:val="0"/>
        <w:autoSpaceDN w:val="0"/>
        <w:adjustRightInd w:val="0"/>
        <w:spacing w:after="0" w:line="240" w:lineRule="auto"/>
        <w:jc w:val="left"/>
        <w:rPr>
          <w:rFonts w:ascii="Times New Roman" w:eastAsiaTheme="minorHAnsi" w:hAnsi="Times New Roman"/>
          <w:sz w:val="24"/>
          <w:szCs w:val="24"/>
        </w:rPr>
      </w:pPr>
      <w:r w:rsidRPr="001D0480">
        <w:rPr>
          <w:rFonts w:ascii="Times New Roman" w:eastAsiaTheme="minorHAnsi" w:hAnsi="Times New Roman"/>
          <w:sz w:val="24"/>
          <w:szCs w:val="24"/>
        </w:rPr>
        <w:t>Liu, Z. B., Jiang, F. X., &amp; Lu, E. P. (2003). Capital structure and competition in product</w:t>
      </w:r>
    </w:p>
    <w:p w14:paraId="6A307941" w14:textId="512E03D9" w:rsidR="00A249DF" w:rsidRPr="001D0480" w:rsidRDefault="00A249DF" w:rsidP="00A249DF">
      <w:pPr>
        <w:spacing w:after="0" w:line="240" w:lineRule="auto"/>
        <w:ind w:left="720"/>
        <w:rPr>
          <w:rFonts w:ascii="Times New Roman" w:eastAsia="Times New Roman" w:hAnsi="Times New Roman"/>
          <w:sz w:val="24"/>
          <w:szCs w:val="24"/>
          <w:shd w:val="clear" w:color="auto" w:fill="FFFFFF"/>
          <w:lang w:eastAsia="zh-CN"/>
        </w:rPr>
      </w:pPr>
      <w:r w:rsidRPr="001D0480">
        <w:rPr>
          <w:rFonts w:ascii="Times New Roman" w:eastAsiaTheme="minorHAnsi" w:hAnsi="Times New Roman"/>
          <w:sz w:val="24"/>
          <w:szCs w:val="24"/>
        </w:rPr>
        <w:t xml:space="preserve">market. </w:t>
      </w:r>
      <w:r w:rsidRPr="001D0480">
        <w:rPr>
          <w:rFonts w:ascii="Times New Roman" w:eastAsiaTheme="minorHAnsi" w:hAnsi="Times New Roman"/>
          <w:i/>
          <w:sz w:val="24"/>
          <w:szCs w:val="24"/>
        </w:rPr>
        <w:t>Economics Research</w:t>
      </w:r>
      <w:r w:rsidRPr="001D0480">
        <w:rPr>
          <w:rFonts w:ascii="Times New Roman" w:eastAsiaTheme="minorHAnsi" w:hAnsi="Times New Roman"/>
          <w:sz w:val="24"/>
          <w:szCs w:val="24"/>
        </w:rPr>
        <w:t>, 7, 60−67.</w:t>
      </w:r>
    </w:p>
    <w:p w14:paraId="537236A4" w14:textId="77777777" w:rsidR="000C394A" w:rsidRPr="001D0480" w:rsidRDefault="000C394A" w:rsidP="00E249D8">
      <w:pPr>
        <w:spacing w:after="0" w:line="240" w:lineRule="auto"/>
        <w:rPr>
          <w:rFonts w:ascii="Times New Roman" w:eastAsia="Times New Roman" w:hAnsi="Times New Roman"/>
          <w:sz w:val="24"/>
          <w:szCs w:val="20"/>
          <w:shd w:val="clear" w:color="auto" w:fill="FFFFFF"/>
          <w:lang w:eastAsia="zh-CN"/>
        </w:rPr>
      </w:pPr>
      <w:r w:rsidRPr="001D0480">
        <w:rPr>
          <w:rFonts w:ascii="Times New Roman" w:eastAsia="Times New Roman" w:hAnsi="Times New Roman"/>
          <w:sz w:val="24"/>
          <w:szCs w:val="20"/>
          <w:shd w:val="clear" w:color="auto" w:fill="FFFFFF"/>
          <w:lang w:eastAsia="zh-CN"/>
        </w:rPr>
        <w:t xml:space="preserve">Ma, X., </w:t>
      </w:r>
      <w:proofErr w:type="spellStart"/>
      <w:r w:rsidRPr="001D0480">
        <w:rPr>
          <w:rFonts w:ascii="Times New Roman" w:eastAsia="Times New Roman" w:hAnsi="Times New Roman"/>
          <w:sz w:val="24"/>
          <w:szCs w:val="20"/>
          <w:shd w:val="clear" w:color="auto" w:fill="FFFFFF"/>
          <w:lang w:eastAsia="zh-CN"/>
        </w:rPr>
        <w:t>Yiu</w:t>
      </w:r>
      <w:proofErr w:type="spellEnd"/>
      <w:r w:rsidRPr="001D0480">
        <w:rPr>
          <w:rFonts w:ascii="Times New Roman" w:eastAsia="Times New Roman" w:hAnsi="Times New Roman"/>
          <w:sz w:val="24"/>
          <w:szCs w:val="20"/>
          <w:shd w:val="clear" w:color="auto" w:fill="FFFFFF"/>
          <w:lang w:eastAsia="zh-CN"/>
        </w:rPr>
        <w:t xml:space="preserve">, D. W., &amp; Zhou, N. (2014). Facing global economic crisis: Foreign sales, </w:t>
      </w:r>
    </w:p>
    <w:p w14:paraId="5FA7233E" w14:textId="77777777" w:rsidR="000C394A" w:rsidRPr="001D0480" w:rsidRDefault="000C394A" w:rsidP="00E249D8">
      <w:pPr>
        <w:spacing w:after="0" w:line="240" w:lineRule="auto"/>
        <w:ind w:left="720"/>
        <w:rPr>
          <w:rFonts w:ascii="Times New Roman" w:eastAsia="Times New Roman" w:hAnsi="Times New Roman"/>
          <w:sz w:val="40"/>
          <w:szCs w:val="24"/>
          <w:lang w:eastAsia="zh-CN"/>
        </w:rPr>
      </w:pPr>
      <w:r w:rsidRPr="001D0480">
        <w:rPr>
          <w:rFonts w:ascii="Times New Roman" w:eastAsia="Times New Roman" w:hAnsi="Times New Roman"/>
          <w:sz w:val="24"/>
          <w:szCs w:val="20"/>
          <w:shd w:val="clear" w:color="auto" w:fill="FFFFFF"/>
          <w:lang w:eastAsia="zh-CN"/>
        </w:rPr>
        <w:t>ownership groups, and corporate value. </w:t>
      </w:r>
      <w:r w:rsidRPr="001D0480">
        <w:rPr>
          <w:rFonts w:ascii="Times New Roman" w:eastAsia="Times New Roman" w:hAnsi="Times New Roman"/>
          <w:i/>
          <w:iCs/>
          <w:sz w:val="24"/>
          <w:szCs w:val="20"/>
          <w:shd w:val="clear" w:color="auto" w:fill="FFFFFF"/>
          <w:lang w:eastAsia="zh-CN"/>
        </w:rPr>
        <w:t>Journal of World Business</w:t>
      </w:r>
      <w:r w:rsidRPr="001D0480">
        <w:rPr>
          <w:rFonts w:ascii="Times New Roman" w:eastAsia="Times New Roman" w:hAnsi="Times New Roman"/>
          <w:sz w:val="24"/>
          <w:szCs w:val="20"/>
          <w:shd w:val="clear" w:color="auto" w:fill="FFFFFF"/>
          <w:lang w:eastAsia="zh-CN"/>
        </w:rPr>
        <w:t>, </w:t>
      </w:r>
      <w:r w:rsidRPr="001D0480">
        <w:rPr>
          <w:rFonts w:ascii="Times New Roman" w:eastAsia="Times New Roman" w:hAnsi="Times New Roman"/>
          <w:i/>
          <w:iCs/>
          <w:sz w:val="24"/>
          <w:szCs w:val="20"/>
          <w:shd w:val="clear" w:color="auto" w:fill="FFFFFF"/>
          <w:lang w:eastAsia="zh-CN"/>
        </w:rPr>
        <w:t>49</w:t>
      </w:r>
      <w:r w:rsidRPr="001D0480">
        <w:rPr>
          <w:rFonts w:ascii="Times New Roman" w:eastAsia="Times New Roman" w:hAnsi="Times New Roman"/>
          <w:sz w:val="24"/>
          <w:szCs w:val="20"/>
          <w:shd w:val="clear" w:color="auto" w:fill="FFFFFF"/>
          <w:lang w:eastAsia="zh-CN"/>
        </w:rPr>
        <w:t>(1), 87-100.</w:t>
      </w:r>
    </w:p>
    <w:p w14:paraId="5AB70C1D" w14:textId="77777777" w:rsidR="000C394A" w:rsidRPr="001D0480" w:rsidRDefault="000C394A" w:rsidP="00E249D8">
      <w:pPr>
        <w:spacing w:after="0" w:line="240" w:lineRule="auto"/>
        <w:rPr>
          <w:rFonts w:ascii="Times New Roman" w:eastAsia="Times New Roman" w:hAnsi="Times New Roman"/>
          <w:sz w:val="24"/>
          <w:szCs w:val="24"/>
          <w:lang w:eastAsia="zh-CN"/>
        </w:rPr>
      </w:pPr>
      <w:r w:rsidRPr="001D0480">
        <w:rPr>
          <w:rFonts w:ascii="Times New Roman" w:eastAsia="Times New Roman" w:hAnsi="Times New Roman"/>
          <w:sz w:val="24"/>
          <w:szCs w:val="24"/>
          <w:lang w:eastAsia="zh-CN"/>
        </w:rPr>
        <w:t>Mar-</w:t>
      </w:r>
      <w:proofErr w:type="spellStart"/>
      <w:r w:rsidRPr="001D0480">
        <w:rPr>
          <w:rFonts w:ascii="Times New Roman" w:eastAsia="Times New Roman" w:hAnsi="Times New Roman"/>
          <w:sz w:val="24"/>
          <w:szCs w:val="24"/>
          <w:lang w:eastAsia="zh-CN"/>
        </w:rPr>
        <w:t>Molinero</w:t>
      </w:r>
      <w:proofErr w:type="spellEnd"/>
      <w:r w:rsidRPr="001D0480">
        <w:rPr>
          <w:rFonts w:ascii="Times New Roman" w:eastAsia="Times New Roman" w:hAnsi="Times New Roman"/>
          <w:sz w:val="24"/>
          <w:szCs w:val="24"/>
          <w:lang w:eastAsia="zh-CN"/>
        </w:rPr>
        <w:t xml:space="preserve">, C., Menendez-Plans, C &amp; </w:t>
      </w:r>
      <w:proofErr w:type="spellStart"/>
      <w:r w:rsidRPr="001D0480">
        <w:rPr>
          <w:rFonts w:ascii="Times New Roman" w:eastAsia="Times New Roman" w:hAnsi="Times New Roman"/>
          <w:sz w:val="24"/>
          <w:szCs w:val="24"/>
          <w:lang w:eastAsia="zh-CN"/>
        </w:rPr>
        <w:t>Orgaz</w:t>
      </w:r>
      <w:proofErr w:type="spellEnd"/>
      <w:r w:rsidRPr="001D0480">
        <w:rPr>
          <w:rFonts w:ascii="Times New Roman" w:eastAsia="Times New Roman" w:hAnsi="Times New Roman"/>
          <w:sz w:val="24"/>
          <w:szCs w:val="24"/>
          <w:lang w:eastAsia="zh-CN"/>
        </w:rPr>
        <w:t xml:space="preserve">-Guerrero, N (2017). Has the 2008 financial </w:t>
      </w:r>
    </w:p>
    <w:p w14:paraId="3B58AD2C" w14:textId="77777777" w:rsidR="000C394A" w:rsidRPr="001D0480" w:rsidRDefault="000C394A" w:rsidP="00E249D8">
      <w:pPr>
        <w:spacing w:after="0" w:line="240" w:lineRule="auto"/>
        <w:ind w:left="720"/>
        <w:rPr>
          <w:rFonts w:ascii="Times New Roman" w:eastAsia="Arial" w:hAnsi="Times New Roman"/>
          <w:sz w:val="24"/>
          <w:szCs w:val="24"/>
          <w:lang w:eastAsia="zh-CN"/>
        </w:rPr>
      </w:pPr>
      <w:r w:rsidRPr="001D0480">
        <w:rPr>
          <w:rFonts w:ascii="Times New Roman" w:eastAsia="Times New Roman" w:hAnsi="Times New Roman"/>
          <w:sz w:val="24"/>
          <w:szCs w:val="24"/>
          <w:lang w:eastAsia="zh-CN"/>
        </w:rPr>
        <w:t xml:space="preserve">crisis changed the factors determining the systematic risk of shares in the “European Hospitality Industry”? (2003-2013). </w:t>
      </w:r>
      <w:r w:rsidRPr="001D0480">
        <w:rPr>
          <w:rFonts w:ascii="Times New Roman" w:eastAsia="Times New Roman" w:hAnsi="Times New Roman"/>
          <w:i/>
          <w:iCs/>
          <w:sz w:val="24"/>
          <w:szCs w:val="24"/>
          <w:lang w:eastAsia="zh-CN"/>
        </w:rPr>
        <w:t>Journal of Hospitality and Tourism Management</w:t>
      </w:r>
      <w:r w:rsidRPr="001D0480">
        <w:rPr>
          <w:rFonts w:ascii="Times New Roman" w:eastAsia="Times New Roman" w:hAnsi="Times New Roman"/>
          <w:sz w:val="24"/>
          <w:szCs w:val="24"/>
          <w:lang w:eastAsia="zh-CN"/>
        </w:rPr>
        <w:t xml:space="preserve"> 31, 59-69. </w:t>
      </w:r>
    </w:p>
    <w:p w14:paraId="52C7C6D0"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Mc </w:t>
      </w:r>
      <w:proofErr w:type="spellStart"/>
      <w:r w:rsidRPr="001D0480">
        <w:rPr>
          <w:rFonts w:ascii="Times New Roman" w:eastAsiaTheme="minorHAnsi" w:hAnsi="Times New Roman"/>
          <w:sz w:val="24"/>
          <w:szCs w:val="24"/>
          <w:shd w:val="clear" w:color="auto" w:fill="FFFFFF"/>
        </w:rPr>
        <w:t>Namara</w:t>
      </w:r>
      <w:proofErr w:type="spellEnd"/>
      <w:r w:rsidRPr="001D0480">
        <w:rPr>
          <w:rFonts w:ascii="Times New Roman" w:eastAsiaTheme="minorHAnsi" w:hAnsi="Times New Roman"/>
          <w:sz w:val="24"/>
          <w:szCs w:val="24"/>
          <w:shd w:val="clear" w:color="auto" w:fill="FFFFFF"/>
        </w:rPr>
        <w:t xml:space="preserve">, A., </w:t>
      </w:r>
      <w:proofErr w:type="spellStart"/>
      <w:r w:rsidRPr="001D0480">
        <w:rPr>
          <w:rFonts w:ascii="Times New Roman" w:eastAsiaTheme="minorHAnsi" w:hAnsi="Times New Roman"/>
          <w:sz w:val="24"/>
          <w:szCs w:val="24"/>
          <w:shd w:val="clear" w:color="auto" w:fill="FFFFFF"/>
        </w:rPr>
        <w:t>Murro</w:t>
      </w:r>
      <w:proofErr w:type="spellEnd"/>
      <w:r w:rsidRPr="001D0480">
        <w:rPr>
          <w:rFonts w:ascii="Times New Roman" w:eastAsiaTheme="minorHAnsi" w:hAnsi="Times New Roman"/>
          <w:sz w:val="24"/>
          <w:szCs w:val="24"/>
          <w:shd w:val="clear" w:color="auto" w:fill="FFFFFF"/>
        </w:rPr>
        <w:t xml:space="preserve">, P. &amp; </w:t>
      </w:r>
      <w:proofErr w:type="spellStart"/>
      <w:r w:rsidRPr="001D0480">
        <w:rPr>
          <w:rFonts w:ascii="Times New Roman" w:eastAsiaTheme="minorHAnsi" w:hAnsi="Times New Roman"/>
          <w:sz w:val="24"/>
          <w:szCs w:val="24"/>
          <w:shd w:val="clear" w:color="auto" w:fill="FFFFFF"/>
        </w:rPr>
        <w:t>O'Donohoe</w:t>
      </w:r>
      <w:proofErr w:type="spellEnd"/>
      <w:r w:rsidRPr="001D0480">
        <w:rPr>
          <w:rFonts w:ascii="Times New Roman" w:eastAsiaTheme="minorHAnsi" w:hAnsi="Times New Roman"/>
          <w:sz w:val="24"/>
          <w:szCs w:val="24"/>
          <w:shd w:val="clear" w:color="auto" w:fill="FFFFFF"/>
        </w:rPr>
        <w:t xml:space="preserve">, S. (2017). Countries lending infrastructure and </w:t>
      </w:r>
    </w:p>
    <w:p w14:paraId="5522EFCE" w14:textId="77777777" w:rsidR="000C394A" w:rsidRPr="001D0480" w:rsidRDefault="000C394A" w:rsidP="00E249D8">
      <w:pPr>
        <w:spacing w:after="0" w:line="240" w:lineRule="auto"/>
        <w:ind w:left="720"/>
        <w:rPr>
          <w:rFonts w:ascii="Times New Roman" w:eastAsia="Arial" w:hAnsi="Times New Roman"/>
          <w:sz w:val="24"/>
          <w:szCs w:val="24"/>
          <w:shd w:val="clear" w:color="auto" w:fill="FFFFFF"/>
        </w:rPr>
      </w:pPr>
      <w:r w:rsidRPr="001D0480">
        <w:rPr>
          <w:rFonts w:ascii="Times New Roman" w:eastAsiaTheme="minorHAnsi" w:hAnsi="Times New Roman"/>
          <w:sz w:val="24"/>
          <w:szCs w:val="24"/>
          <w:shd w:val="clear" w:color="auto" w:fill="FFFFFF"/>
        </w:rPr>
        <w:t>capital structure determination: The case of European SMEs. </w:t>
      </w:r>
      <w:r w:rsidRPr="001D0480">
        <w:rPr>
          <w:rFonts w:ascii="Times New Roman" w:eastAsiaTheme="minorHAnsi" w:hAnsi="Times New Roman"/>
          <w:i/>
          <w:iCs/>
          <w:sz w:val="24"/>
          <w:szCs w:val="24"/>
          <w:shd w:val="clear" w:color="auto" w:fill="FFFFFF"/>
        </w:rPr>
        <w:t>Journal of Corporate Finance</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43</w:t>
      </w:r>
      <w:r w:rsidRPr="001D0480">
        <w:rPr>
          <w:rFonts w:ascii="Times New Roman" w:eastAsiaTheme="minorHAnsi" w:hAnsi="Times New Roman"/>
          <w:sz w:val="24"/>
          <w:szCs w:val="24"/>
          <w:shd w:val="clear" w:color="auto" w:fill="FFFFFF"/>
        </w:rPr>
        <w:t>, 122-138.</w:t>
      </w:r>
    </w:p>
    <w:p w14:paraId="6B9DD8FE" w14:textId="7374741D" w:rsidR="000C394A" w:rsidRPr="001D0480" w:rsidRDefault="000C394A" w:rsidP="00E249D8">
      <w:pPr>
        <w:autoSpaceDE w:val="0"/>
        <w:autoSpaceDN w:val="0"/>
        <w:adjustRightInd w:val="0"/>
        <w:spacing w:after="0" w:line="240" w:lineRule="auto"/>
        <w:rPr>
          <w:rFonts w:ascii="Times New Roman" w:eastAsia="Times New Roman" w:hAnsi="Times New Roman"/>
          <w:sz w:val="24"/>
          <w:szCs w:val="24"/>
          <w:lang w:eastAsia="en-GB"/>
        </w:rPr>
      </w:pPr>
      <w:proofErr w:type="spellStart"/>
      <w:r w:rsidRPr="001D0480">
        <w:rPr>
          <w:rFonts w:ascii="Times New Roman" w:eastAsia="Times New Roman" w:hAnsi="Times New Roman"/>
          <w:sz w:val="24"/>
          <w:szCs w:val="24"/>
          <w:lang w:eastAsia="en-GB"/>
        </w:rPr>
        <w:t>Michaelas</w:t>
      </w:r>
      <w:proofErr w:type="spellEnd"/>
      <w:r w:rsidRPr="001D0480">
        <w:rPr>
          <w:rFonts w:ascii="Times New Roman" w:eastAsia="Times New Roman" w:hAnsi="Times New Roman"/>
          <w:sz w:val="24"/>
          <w:szCs w:val="24"/>
          <w:lang w:eastAsia="en-GB"/>
        </w:rPr>
        <w:t xml:space="preserve">, N., </w:t>
      </w:r>
      <w:proofErr w:type="spellStart"/>
      <w:r w:rsidRPr="001D0480">
        <w:rPr>
          <w:rFonts w:ascii="Times New Roman" w:eastAsia="Times New Roman" w:hAnsi="Times New Roman"/>
          <w:sz w:val="24"/>
          <w:szCs w:val="24"/>
          <w:lang w:eastAsia="en-GB"/>
        </w:rPr>
        <w:t>Chittenden</w:t>
      </w:r>
      <w:proofErr w:type="spellEnd"/>
      <w:r w:rsidR="009D07BC" w:rsidRPr="001D0480">
        <w:rPr>
          <w:rFonts w:ascii="Times New Roman" w:eastAsia="Times New Roman" w:hAnsi="Times New Roman"/>
          <w:sz w:val="24"/>
          <w:szCs w:val="24"/>
          <w:lang w:eastAsia="en-GB"/>
        </w:rPr>
        <w:t xml:space="preserve"> </w:t>
      </w:r>
      <w:r w:rsidRPr="001D0480">
        <w:rPr>
          <w:rFonts w:ascii="Times New Roman" w:eastAsia="Times New Roman" w:hAnsi="Times New Roman"/>
          <w:sz w:val="24"/>
          <w:szCs w:val="24"/>
          <w:lang w:eastAsia="en-GB"/>
        </w:rPr>
        <w:t xml:space="preserve">F.&amp; </w:t>
      </w:r>
      <w:proofErr w:type="spellStart"/>
      <w:r w:rsidRPr="001D0480">
        <w:rPr>
          <w:rFonts w:ascii="Times New Roman" w:eastAsia="Times New Roman" w:hAnsi="Times New Roman"/>
          <w:sz w:val="24"/>
          <w:szCs w:val="24"/>
          <w:lang w:eastAsia="en-GB"/>
        </w:rPr>
        <w:t>Poutziouris</w:t>
      </w:r>
      <w:proofErr w:type="spellEnd"/>
      <w:r w:rsidRPr="001D0480">
        <w:rPr>
          <w:rFonts w:ascii="Times New Roman" w:eastAsia="Times New Roman" w:hAnsi="Times New Roman"/>
          <w:sz w:val="24"/>
          <w:szCs w:val="24"/>
          <w:lang w:eastAsia="en-GB"/>
        </w:rPr>
        <w:t xml:space="preserve"> P., (1999). Financial Policy and </w:t>
      </w:r>
    </w:p>
    <w:p w14:paraId="219A6AE2" w14:textId="77777777" w:rsidR="000C394A" w:rsidRPr="001D0480" w:rsidRDefault="000C394A" w:rsidP="00E249D8">
      <w:pPr>
        <w:autoSpaceDE w:val="0"/>
        <w:autoSpaceDN w:val="0"/>
        <w:adjustRightInd w:val="0"/>
        <w:spacing w:after="0" w:line="240" w:lineRule="auto"/>
        <w:ind w:left="850"/>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Capital Structure Choice in UK SMEs: Empirical Evidence from Company Panel Data. </w:t>
      </w:r>
      <w:r w:rsidRPr="001D0480">
        <w:rPr>
          <w:rFonts w:ascii="Times New Roman" w:eastAsia="Times New Roman" w:hAnsi="Times New Roman"/>
          <w:i/>
          <w:iCs/>
          <w:sz w:val="24"/>
          <w:szCs w:val="24"/>
          <w:lang w:eastAsia="en-GB"/>
        </w:rPr>
        <w:t>Small Business Economics</w:t>
      </w:r>
      <w:r w:rsidRPr="001D0480">
        <w:rPr>
          <w:rFonts w:ascii="Times New Roman" w:eastAsia="Times New Roman" w:hAnsi="Times New Roman"/>
          <w:sz w:val="24"/>
          <w:szCs w:val="24"/>
          <w:lang w:eastAsia="en-GB"/>
        </w:rPr>
        <w:t xml:space="preserve">, </w:t>
      </w:r>
      <w:r w:rsidRPr="001D0480">
        <w:rPr>
          <w:rFonts w:ascii="Times New Roman" w:eastAsia="Times New Roman" w:hAnsi="Times New Roman"/>
          <w:i/>
          <w:sz w:val="24"/>
          <w:szCs w:val="24"/>
          <w:lang w:eastAsia="en-GB"/>
        </w:rPr>
        <w:t>12</w:t>
      </w:r>
      <w:r w:rsidRPr="001D0480">
        <w:rPr>
          <w:rFonts w:ascii="Times New Roman" w:eastAsia="Times New Roman" w:hAnsi="Times New Roman"/>
          <w:sz w:val="24"/>
          <w:szCs w:val="24"/>
          <w:lang w:eastAsia="en-GB"/>
        </w:rPr>
        <w:t xml:space="preserve"> (2), 113–130.</w:t>
      </w:r>
    </w:p>
    <w:p w14:paraId="5D4C63D9" w14:textId="77777777" w:rsidR="000C394A" w:rsidRPr="001D0480" w:rsidRDefault="000C394A" w:rsidP="00E249D8">
      <w:pPr>
        <w:spacing w:after="0" w:line="240" w:lineRule="auto"/>
        <w:rPr>
          <w:rFonts w:ascii="Times New Roman" w:eastAsia="Times New Roman" w:hAnsi="Times New Roman"/>
          <w:sz w:val="24"/>
          <w:szCs w:val="24"/>
          <w:lang w:eastAsia="zh-CN"/>
        </w:rPr>
      </w:pPr>
      <w:r w:rsidRPr="001D0480">
        <w:rPr>
          <w:rFonts w:ascii="Times New Roman" w:eastAsia="Times New Roman" w:hAnsi="Times New Roman"/>
          <w:sz w:val="24"/>
          <w:szCs w:val="24"/>
          <w:lang w:eastAsia="zh-CN"/>
        </w:rPr>
        <w:t xml:space="preserve">Modigliani, F. &amp; Merton, H. M. (1958). The Cost of Capital, Corporation Finance </w:t>
      </w:r>
    </w:p>
    <w:p w14:paraId="569F75E4" w14:textId="77777777" w:rsidR="000C394A" w:rsidRPr="001D0480" w:rsidRDefault="000C394A" w:rsidP="00E249D8">
      <w:pPr>
        <w:spacing w:after="0" w:line="240" w:lineRule="auto"/>
        <w:ind w:left="850"/>
        <w:rPr>
          <w:rFonts w:ascii="Times New Roman" w:eastAsia="Times New Roman" w:hAnsi="Times New Roman"/>
          <w:sz w:val="24"/>
          <w:szCs w:val="24"/>
          <w:lang w:eastAsia="zh-CN"/>
        </w:rPr>
      </w:pPr>
      <w:r w:rsidRPr="001D0480">
        <w:rPr>
          <w:rFonts w:ascii="Times New Roman" w:eastAsia="Times New Roman" w:hAnsi="Times New Roman"/>
          <w:sz w:val="24"/>
          <w:szCs w:val="24"/>
          <w:lang w:eastAsia="zh-CN"/>
        </w:rPr>
        <w:t xml:space="preserve">and the Theory of Investment. </w:t>
      </w:r>
      <w:r w:rsidRPr="001D0480">
        <w:rPr>
          <w:rFonts w:ascii="Times New Roman" w:eastAsia="Times New Roman" w:hAnsi="Times New Roman"/>
          <w:i/>
          <w:sz w:val="24"/>
          <w:szCs w:val="24"/>
          <w:lang w:eastAsia="zh-CN"/>
        </w:rPr>
        <w:t>The American Economic Review,</w:t>
      </w:r>
      <w:r w:rsidRPr="001D0480">
        <w:rPr>
          <w:rFonts w:ascii="Times New Roman" w:eastAsia="Times New Roman" w:hAnsi="Times New Roman"/>
          <w:sz w:val="24"/>
          <w:szCs w:val="24"/>
          <w:lang w:eastAsia="zh-CN"/>
        </w:rPr>
        <w:t xml:space="preserve"> 48(3), 261-297.</w:t>
      </w:r>
    </w:p>
    <w:p w14:paraId="7CC8A9E7" w14:textId="77777777" w:rsidR="000C394A" w:rsidRPr="001D0480" w:rsidRDefault="000C394A" w:rsidP="00E249D8">
      <w:pPr>
        <w:spacing w:after="0" w:line="240" w:lineRule="auto"/>
        <w:rPr>
          <w:rFonts w:ascii="Times New Roman" w:eastAsia="Times New Roman" w:hAnsi="Times New Roman"/>
          <w:sz w:val="24"/>
          <w:szCs w:val="24"/>
          <w:lang w:eastAsia="zh-CN"/>
        </w:rPr>
      </w:pPr>
      <w:bookmarkStart w:id="2" w:name="_ENREF_2"/>
      <w:r w:rsidRPr="001D0480">
        <w:rPr>
          <w:rFonts w:ascii="Times New Roman" w:eastAsia="Times New Roman" w:hAnsi="Times New Roman"/>
          <w:sz w:val="24"/>
          <w:szCs w:val="24"/>
          <w:lang w:eastAsia="zh-CN"/>
        </w:rPr>
        <w:t xml:space="preserve">Modigliani, F. &amp; Merton, H. M. (1963). Corporate Income Taxes and the Cost of </w:t>
      </w:r>
    </w:p>
    <w:p w14:paraId="392AFF26" w14:textId="77777777" w:rsidR="000C394A" w:rsidRPr="001D0480" w:rsidRDefault="000C394A" w:rsidP="00E249D8">
      <w:pPr>
        <w:spacing w:after="0" w:line="240" w:lineRule="auto"/>
        <w:ind w:left="850"/>
        <w:rPr>
          <w:rFonts w:ascii="Times New Roman" w:eastAsia="Times New Roman" w:hAnsi="Times New Roman"/>
          <w:sz w:val="24"/>
          <w:szCs w:val="24"/>
          <w:lang w:eastAsia="zh-CN"/>
        </w:rPr>
      </w:pPr>
      <w:r w:rsidRPr="001D0480">
        <w:rPr>
          <w:rFonts w:ascii="Times New Roman" w:eastAsia="Times New Roman" w:hAnsi="Times New Roman"/>
          <w:sz w:val="24"/>
          <w:szCs w:val="24"/>
          <w:lang w:eastAsia="zh-CN"/>
        </w:rPr>
        <w:t xml:space="preserve">Capital: A Correction. </w:t>
      </w:r>
      <w:r w:rsidRPr="001D0480">
        <w:rPr>
          <w:rFonts w:ascii="Times New Roman" w:eastAsia="Times New Roman" w:hAnsi="Times New Roman"/>
          <w:i/>
          <w:sz w:val="24"/>
          <w:szCs w:val="24"/>
          <w:lang w:eastAsia="zh-CN"/>
        </w:rPr>
        <w:t>The American Economic Review,</w:t>
      </w:r>
      <w:r w:rsidRPr="001D0480">
        <w:rPr>
          <w:rFonts w:ascii="Times New Roman" w:eastAsia="Times New Roman" w:hAnsi="Times New Roman"/>
          <w:sz w:val="24"/>
          <w:szCs w:val="24"/>
          <w:lang w:eastAsia="zh-CN"/>
        </w:rPr>
        <w:t xml:space="preserve"> 53(3), 433-443.</w:t>
      </w:r>
      <w:bookmarkEnd w:id="2"/>
    </w:p>
    <w:p w14:paraId="147AB6C1" w14:textId="77777777" w:rsidR="000C394A" w:rsidRPr="001D0480" w:rsidRDefault="000C394A" w:rsidP="00E249D8">
      <w:pPr>
        <w:spacing w:after="0" w:line="240" w:lineRule="auto"/>
        <w:rPr>
          <w:rFonts w:ascii="Times New Roman" w:eastAsiaTheme="minorHAnsi" w:hAnsi="Times New Roman"/>
          <w:sz w:val="24"/>
          <w:szCs w:val="20"/>
          <w:shd w:val="clear" w:color="auto" w:fill="FFFFFF"/>
        </w:rPr>
      </w:pPr>
      <w:proofErr w:type="spellStart"/>
      <w:r w:rsidRPr="001D0480">
        <w:rPr>
          <w:rFonts w:ascii="Times New Roman" w:eastAsiaTheme="minorHAnsi" w:hAnsi="Times New Roman"/>
          <w:sz w:val="24"/>
          <w:szCs w:val="20"/>
          <w:shd w:val="clear" w:color="auto" w:fill="FFFFFF"/>
        </w:rPr>
        <w:t>Muradoğlu</w:t>
      </w:r>
      <w:proofErr w:type="spellEnd"/>
      <w:r w:rsidRPr="001D0480">
        <w:rPr>
          <w:rFonts w:ascii="Times New Roman" w:eastAsiaTheme="minorHAnsi" w:hAnsi="Times New Roman"/>
          <w:sz w:val="24"/>
          <w:szCs w:val="20"/>
          <w:shd w:val="clear" w:color="auto" w:fill="FFFFFF"/>
        </w:rPr>
        <w:t xml:space="preserve">, Y. G., &amp; </w:t>
      </w:r>
      <w:proofErr w:type="spellStart"/>
      <w:r w:rsidRPr="001D0480">
        <w:rPr>
          <w:rFonts w:ascii="Times New Roman" w:eastAsiaTheme="minorHAnsi" w:hAnsi="Times New Roman"/>
          <w:sz w:val="24"/>
          <w:szCs w:val="20"/>
          <w:shd w:val="clear" w:color="auto" w:fill="FFFFFF"/>
        </w:rPr>
        <w:t>Sivaprasad</w:t>
      </w:r>
      <w:proofErr w:type="spellEnd"/>
      <w:r w:rsidRPr="001D0480">
        <w:rPr>
          <w:rFonts w:ascii="Times New Roman" w:eastAsiaTheme="minorHAnsi" w:hAnsi="Times New Roman"/>
          <w:sz w:val="24"/>
          <w:szCs w:val="20"/>
          <w:shd w:val="clear" w:color="auto" w:fill="FFFFFF"/>
        </w:rPr>
        <w:t xml:space="preserve">, S. (2012). Capital structure and abnormal </w:t>
      </w:r>
    </w:p>
    <w:p w14:paraId="42C1BC3E" w14:textId="77777777" w:rsidR="000C394A" w:rsidRPr="001D0480" w:rsidRDefault="000C394A" w:rsidP="00E249D8">
      <w:pPr>
        <w:spacing w:after="0" w:line="240" w:lineRule="auto"/>
        <w:ind w:left="720"/>
        <w:rPr>
          <w:rFonts w:ascii="Times New Roman" w:eastAsiaTheme="minorHAnsi" w:hAnsi="Times New Roman"/>
          <w:sz w:val="32"/>
          <w:szCs w:val="24"/>
          <w:shd w:val="clear" w:color="auto" w:fill="FFFFFF"/>
        </w:rPr>
      </w:pPr>
      <w:r w:rsidRPr="001D0480">
        <w:rPr>
          <w:rFonts w:ascii="Times New Roman" w:eastAsiaTheme="minorHAnsi" w:hAnsi="Times New Roman"/>
          <w:sz w:val="24"/>
          <w:szCs w:val="20"/>
          <w:shd w:val="clear" w:color="auto" w:fill="FFFFFF"/>
        </w:rPr>
        <w:t>returns. </w:t>
      </w:r>
      <w:r w:rsidRPr="001D0480">
        <w:rPr>
          <w:rFonts w:ascii="Times New Roman" w:eastAsiaTheme="minorHAnsi" w:hAnsi="Times New Roman"/>
          <w:i/>
          <w:iCs/>
          <w:sz w:val="24"/>
          <w:szCs w:val="20"/>
          <w:shd w:val="clear" w:color="auto" w:fill="FFFFFF"/>
        </w:rPr>
        <w:t>International Business Review</w:t>
      </w:r>
      <w:r w:rsidRPr="001D0480">
        <w:rPr>
          <w:rFonts w:ascii="Times New Roman" w:eastAsiaTheme="minorHAnsi" w:hAnsi="Times New Roman"/>
          <w:sz w:val="24"/>
          <w:szCs w:val="20"/>
          <w:shd w:val="clear" w:color="auto" w:fill="FFFFFF"/>
        </w:rPr>
        <w:t>, </w:t>
      </w:r>
      <w:r w:rsidRPr="001D0480">
        <w:rPr>
          <w:rFonts w:ascii="Times New Roman" w:eastAsiaTheme="minorHAnsi" w:hAnsi="Times New Roman"/>
          <w:i/>
          <w:iCs/>
          <w:sz w:val="24"/>
          <w:szCs w:val="20"/>
          <w:shd w:val="clear" w:color="auto" w:fill="FFFFFF"/>
        </w:rPr>
        <w:t>21</w:t>
      </w:r>
      <w:r w:rsidRPr="001D0480">
        <w:rPr>
          <w:rFonts w:ascii="Times New Roman" w:eastAsiaTheme="minorHAnsi" w:hAnsi="Times New Roman"/>
          <w:sz w:val="24"/>
          <w:szCs w:val="20"/>
          <w:shd w:val="clear" w:color="auto" w:fill="FFFFFF"/>
        </w:rPr>
        <w:t>(3), 328-341.</w:t>
      </w:r>
    </w:p>
    <w:p w14:paraId="6EA07166" w14:textId="4355E76C" w:rsidR="000C394A" w:rsidRPr="001D0480" w:rsidRDefault="000C394A"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Myers, S.C. (1984). Capital structure puzzle. Journal of Finance, 39 </w:t>
      </w:r>
      <w:r w:rsidR="005621A4" w:rsidRPr="001D0480">
        <w:rPr>
          <w:rFonts w:ascii="Times New Roman" w:eastAsiaTheme="minorHAnsi" w:hAnsi="Times New Roman"/>
          <w:sz w:val="24"/>
          <w:szCs w:val="24"/>
          <w:shd w:val="clear" w:color="auto" w:fill="FFFFFF"/>
        </w:rPr>
        <w:t>(</w:t>
      </w:r>
      <w:r w:rsidRPr="001D0480">
        <w:rPr>
          <w:rFonts w:ascii="Times New Roman" w:eastAsiaTheme="minorHAnsi" w:hAnsi="Times New Roman"/>
          <w:sz w:val="24"/>
          <w:szCs w:val="24"/>
          <w:shd w:val="clear" w:color="auto" w:fill="FFFFFF"/>
        </w:rPr>
        <w:t>3</w:t>
      </w:r>
      <w:r w:rsidR="005621A4" w:rsidRPr="001D0480">
        <w:rPr>
          <w:rFonts w:ascii="Times New Roman" w:eastAsiaTheme="minorHAnsi" w:hAnsi="Times New Roman"/>
          <w:sz w:val="24"/>
          <w:szCs w:val="24"/>
          <w:shd w:val="clear" w:color="auto" w:fill="FFFFFF"/>
        </w:rPr>
        <w:t>)</w:t>
      </w:r>
      <w:r w:rsidRPr="001D0480">
        <w:rPr>
          <w:rFonts w:ascii="Times New Roman" w:eastAsiaTheme="minorHAnsi" w:hAnsi="Times New Roman"/>
          <w:sz w:val="24"/>
          <w:szCs w:val="24"/>
          <w:shd w:val="clear" w:color="auto" w:fill="FFFFFF"/>
        </w:rPr>
        <w:t>, 575-</w:t>
      </w:r>
    </w:p>
    <w:p w14:paraId="1C2B43E7"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592.</w:t>
      </w:r>
    </w:p>
    <w:p w14:paraId="42D8B37C" w14:textId="519C00BC" w:rsidR="000C394A" w:rsidRPr="001D0480" w:rsidRDefault="000C394A" w:rsidP="00E249D8">
      <w:pPr>
        <w:spacing w:after="0" w:line="240" w:lineRule="auto"/>
        <w:rPr>
          <w:rFonts w:ascii="Times New Roman" w:eastAsiaTheme="minorHAnsi" w:hAnsi="Times New Roman"/>
          <w:i/>
          <w:iCs/>
          <w:sz w:val="24"/>
          <w:szCs w:val="24"/>
          <w:shd w:val="clear" w:color="auto" w:fill="FFFFFF"/>
        </w:rPr>
      </w:pPr>
      <w:r w:rsidRPr="001D0480">
        <w:rPr>
          <w:rFonts w:ascii="Times New Roman" w:eastAsiaTheme="minorHAnsi" w:hAnsi="Times New Roman"/>
          <w:sz w:val="24"/>
          <w:szCs w:val="24"/>
          <w:shd w:val="clear" w:color="auto" w:fill="FFFFFF"/>
        </w:rPr>
        <w:t>Myers, S.C. (1977). Determinants of corporate borrowing. </w:t>
      </w:r>
      <w:r w:rsidRPr="001D0480">
        <w:rPr>
          <w:rFonts w:ascii="Times New Roman" w:eastAsiaTheme="minorHAnsi" w:hAnsi="Times New Roman"/>
          <w:i/>
          <w:iCs/>
          <w:sz w:val="24"/>
          <w:szCs w:val="24"/>
          <w:shd w:val="clear" w:color="auto" w:fill="FFFFFF"/>
        </w:rPr>
        <w:t xml:space="preserve">Journal of </w:t>
      </w:r>
      <w:r w:rsidR="000536D5" w:rsidRPr="001D0480">
        <w:rPr>
          <w:rFonts w:ascii="Times New Roman" w:eastAsiaTheme="minorHAnsi" w:hAnsi="Times New Roman"/>
          <w:i/>
          <w:iCs/>
          <w:sz w:val="24"/>
          <w:szCs w:val="24"/>
          <w:shd w:val="clear" w:color="auto" w:fill="FFFFFF"/>
        </w:rPr>
        <w:t>F</w:t>
      </w:r>
      <w:r w:rsidRPr="001D0480">
        <w:rPr>
          <w:rFonts w:ascii="Times New Roman" w:eastAsiaTheme="minorHAnsi" w:hAnsi="Times New Roman"/>
          <w:i/>
          <w:iCs/>
          <w:sz w:val="24"/>
          <w:szCs w:val="24"/>
          <w:shd w:val="clear" w:color="auto" w:fill="FFFFFF"/>
        </w:rPr>
        <w:t xml:space="preserve">inancial </w:t>
      </w:r>
    </w:p>
    <w:p w14:paraId="0E6A693A" w14:textId="68D518B7" w:rsidR="000C394A" w:rsidRPr="001D0480" w:rsidRDefault="000536D5"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t>E</w:t>
      </w:r>
      <w:r w:rsidR="000C394A" w:rsidRPr="001D0480">
        <w:rPr>
          <w:rFonts w:ascii="Times New Roman" w:eastAsiaTheme="minorHAnsi" w:hAnsi="Times New Roman"/>
          <w:i/>
          <w:iCs/>
          <w:sz w:val="24"/>
          <w:szCs w:val="24"/>
          <w:shd w:val="clear" w:color="auto" w:fill="FFFFFF"/>
        </w:rPr>
        <w:t>conomics</w:t>
      </w:r>
      <w:r w:rsidR="000C394A" w:rsidRPr="001D0480">
        <w:rPr>
          <w:rFonts w:ascii="Times New Roman" w:eastAsiaTheme="minorHAnsi" w:hAnsi="Times New Roman"/>
          <w:sz w:val="24"/>
          <w:szCs w:val="24"/>
          <w:shd w:val="clear" w:color="auto" w:fill="FFFFFF"/>
        </w:rPr>
        <w:t>, </w:t>
      </w:r>
      <w:r w:rsidR="000C394A" w:rsidRPr="001D0480">
        <w:rPr>
          <w:rFonts w:ascii="Times New Roman" w:eastAsiaTheme="minorHAnsi" w:hAnsi="Times New Roman"/>
          <w:i/>
          <w:iCs/>
          <w:sz w:val="24"/>
          <w:szCs w:val="24"/>
          <w:shd w:val="clear" w:color="auto" w:fill="FFFFFF"/>
        </w:rPr>
        <w:t>5</w:t>
      </w:r>
      <w:r w:rsidR="000C394A" w:rsidRPr="001D0480">
        <w:rPr>
          <w:rFonts w:ascii="Times New Roman" w:eastAsiaTheme="minorHAnsi" w:hAnsi="Times New Roman"/>
          <w:sz w:val="24"/>
          <w:szCs w:val="24"/>
          <w:shd w:val="clear" w:color="auto" w:fill="FFFFFF"/>
        </w:rPr>
        <w:t>(2), 147-175.</w:t>
      </w:r>
    </w:p>
    <w:p w14:paraId="5754CB95" w14:textId="77777777" w:rsidR="000C394A" w:rsidRPr="001D0480" w:rsidRDefault="000C394A" w:rsidP="00E249D8">
      <w:pPr>
        <w:autoSpaceDE w:val="0"/>
        <w:autoSpaceDN w:val="0"/>
        <w:adjustRightInd w:val="0"/>
        <w:spacing w:after="0" w:line="240" w:lineRule="auto"/>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Myers, S.C., and </w:t>
      </w:r>
      <w:proofErr w:type="spellStart"/>
      <w:r w:rsidRPr="001D0480">
        <w:rPr>
          <w:rFonts w:ascii="Times New Roman" w:eastAsia="Times New Roman" w:hAnsi="Times New Roman"/>
          <w:sz w:val="24"/>
          <w:szCs w:val="24"/>
          <w:lang w:eastAsia="en-GB"/>
        </w:rPr>
        <w:t>Majluf</w:t>
      </w:r>
      <w:proofErr w:type="spellEnd"/>
      <w:r w:rsidRPr="001D0480">
        <w:rPr>
          <w:rFonts w:ascii="Times New Roman" w:eastAsia="Times New Roman" w:hAnsi="Times New Roman"/>
          <w:sz w:val="24"/>
          <w:szCs w:val="24"/>
          <w:lang w:eastAsia="en-GB"/>
        </w:rPr>
        <w:t xml:space="preserve"> N.S. (1984). Corporate Financing and Investment Decisions </w:t>
      </w:r>
    </w:p>
    <w:p w14:paraId="6B12EEC4" w14:textId="2B7A3FCC" w:rsidR="000C394A" w:rsidRPr="001D0480" w:rsidRDefault="000C394A" w:rsidP="00E249D8">
      <w:pPr>
        <w:autoSpaceDE w:val="0"/>
        <w:autoSpaceDN w:val="0"/>
        <w:adjustRightInd w:val="0"/>
        <w:spacing w:after="0" w:line="240" w:lineRule="auto"/>
        <w:ind w:left="850"/>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when Firms have Information that Investors do not have.</w:t>
      </w:r>
      <w:r w:rsidR="009D07BC" w:rsidRPr="001D0480">
        <w:rPr>
          <w:rFonts w:ascii="Times New Roman" w:eastAsia="Times New Roman" w:hAnsi="Times New Roman"/>
          <w:sz w:val="24"/>
          <w:szCs w:val="24"/>
          <w:lang w:eastAsia="en-GB"/>
        </w:rPr>
        <w:t xml:space="preserve"> </w:t>
      </w:r>
      <w:r w:rsidRPr="001D0480">
        <w:rPr>
          <w:rFonts w:ascii="Times New Roman" w:eastAsia="Times New Roman" w:hAnsi="Times New Roman"/>
          <w:i/>
          <w:iCs/>
          <w:sz w:val="24"/>
          <w:szCs w:val="24"/>
          <w:lang w:eastAsia="en-GB"/>
        </w:rPr>
        <w:t>Journal of Financial Economics</w:t>
      </w:r>
      <w:r w:rsidRPr="001D0480">
        <w:rPr>
          <w:rFonts w:ascii="Times New Roman" w:eastAsia="Times New Roman" w:hAnsi="Times New Roman"/>
          <w:sz w:val="24"/>
          <w:szCs w:val="24"/>
          <w:lang w:eastAsia="en-GB"/>
        </w:rPr>
        <w:t>, 13(2), 187–221.</w:t>
      </w:r>
    </w:p>
    <w:p w14:paraId="5C45A11E" w14:textId="77777777" w:rsidR="000C394A" w:rsidRPr="001D0480" w:rsidRDefault="000C394A"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rPr>
        <w:t>Nakaso</w:t>
      </w:r>
      <w:proofErr w:type="spellEnd"/>
      <w:r w:rsidRPr="001D0480">
        <w:rPr>
          <w:rFonts w:ascii="Times New Roman" w:eastAsiaTheme="minorHAnsi" w:hAnsi="Times New Roman"/>
          <w:sz w:val="24"/>
          <w:szCs w:val="24"/>
        </w:rPr>
        <w:t xml:space="preserve">, </w:t>
      </w:r>
      <w:proofErr w:type="gramStart"/>
      <w:r w:rsidRPr="001D0480">
        <w:rPr>
          <w:rFonts w:ascii="Times New Roman" w:eastAsiaTheme="minorHAnsi" w:hAnsi="Times New Roman"/>
          <w:sz w:val="24"/>
          <w:szCs w:val="24"/>
        </w:rPr>
        <w:t>H.(</w:t>
      </w:r>
      <w:proofErr w:type="gramEnd"/>
      <w:r w:rsidRPr="001D0480">
        <w:rPr>
          <w:rFonts w:ascii="Times New Roman" w:eastAsiaTheme="minorHAnsi" w:hAnsi="Times New Roman"/>
          <w:sz w:val="24"/>
          <w:szCs w:val="24"/>
        </w:rPr>
        <w:t xml:space="preserve">2001). The financial crisis in Japan during the 1990s: How the Bank of Japan </w:t>
      </w:r>
    </w:p>
    <w:p w14:paraId="7642E10C"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lastRenderedPageBreak/>
        <w:t xml:space="preserve">responded and the lessons learnt. Available </w:t>
      </w:r>
      <w:proofErr w:type="spellStart"/>
      <w:proofErr w:type="gramStart"/>
      <w:r w:rsidRPr="001D0480">
        <w:rPr>
          <w:rFonts w:ascii="Times New Roman" w:eastAsiaTheme="minorHAnsi" w:hAnsi="Times New Roman"/>
          <w:sz w:val="24"/>
          <w:szCs w:val="24"/>
        </w:rPr>
        <w:t>from:http</w:t>
      </w:r>
      <w:proofErr w:type="spellEnd"/>
      <w:r w:rsidRPr="001D0480">
        <w:rPr>
          <w:rFonts w:ascii="Times New Roman" w:eastAsiaTheme="minorHAnsi" w:hAnsi="Times New Roman"/>
          <w:sz w:val="24"/>
          <w:szCs w:val="24"/>
        </w:rPr>
        <w:t>://www.bis.org/publ/bppdf/bispap06.pdf</w:t>
      </w:r>
      <w:proofErr w:type="gramEnd"/>
      <w:r w:rsidRPr="001D0480">
        <w:rPr>
          <w:rFonts w:ascii="Times New Roman" w:eastAsiaTheme="minorHAnsi" w:hAnsi="Times New Roman"/>
          <w:sz w:val="24"/>
          <w:szCs w:val="24"/>
        </w:rPr>
        <w:t>. Accessed 15</w:t>
      </w:r>
      <w:r w:rsidRPr="001D0480">
        <w:rPr>
          <w:rFonts w:ascii="Times New Roman" w:eastAsiaTheme="minorHAnsi" w:hAnsi="Times New Roman"/>
          <w:sz w:val="24"/>
          <w:szCs w:val="24"/>
          <w:vertAlign w:val="superscript"/>
        </w:rPr>
        <w:t>th</w:t>
      </w:r>
      <w:r w:rsidRPr="001D0480">
        <w:rPr>
          <w:rFonts w:ascii="Times New Roman" w:eastAsiaTheme="minorHAnsi" w:hAnsi="Times New Roman"/>
          <w:sz w:val="24"/>
          <w:szCs w:val="24"/>
        </w:rPr>
        <w:t xml:space="preserve"> April 2017</w:t>
      </w:r>
    </w:p>
    <w:p w14:paraId="3CA65CD5" w14:textId="77777777" w:rsidR="000C394A" w:rsidRPr="001D0480" w:rsidRDefault="000C394A" w:rsidP="00E249D8">
      <w:pPr>
        <w:spacing w:after="0" w:line="240" w:lineRule="auto"/>
        <w:rPr>
          <w:rFonts w:ascii="Times New Roman" w:eastAsiaTheme="minorHAnsi" w:hAnsi="Times New Roman"/>
          <w:i/>
          <w:iCs/>
          <w:sz w:val="24"/>
          <w:szCs w:val="24"/>
        </w:rPr>
      </w:pPr>
      <w:proofErr w:type="spellStart"/>
      <w:r w:rsidRPr="001D0480">
        <w:rPr>
          <w:rFonts w:ascii="Times New Roman" w:eastAsiaTheme="minorHAnsi" w:hAnsi="Times New Roman"/>
          <w:sz w:val="24"/>
          <w:szCs w:val="24"/>
          <w:shd w:val="clear" w:color="auto" w:fill="FFFFFF"/>
        </w:rPr>
        <w:t>Nakateni</w:t>
      </w:r>
      <w:proofErr w:type="spellEnd"/>
      <w:r w:rsidRPr="001D0480">
        <w:rPr>
          <w:rFonts w:ascii="Times New Roman" w:eastAsiaTheme="minorHAnsi" w:hAnsi="Times New Roman"/>
          <w:sz w:val="24"/>
          <w:szCs w:val="24"/>
          <w:shd w:val="clear" w:color="auto" w:fill="FFFFFF"/>
        </w:rPr>
        <w:t>, I. (1984). The economic role of financial corporate groupings. </w:t>
      </w:r>
      <w:r w:rsidRPr="001D0480">
        <w:rPr>
          <w:rFonts w:ascii="Times New Roman" w:eastAsiaTheme="minorHAnsi" w:hAnsi="Times New Roman"/>
          <w:i/>
          <w:iCs/>
          <w:sz w:val="24"/>
          <w:szCs w:val="24"/>
          <w:shd w:val="clear" w:color="auto" w:fill="FFFFFF"/>
        </w:rPr>
        <w:t xml:space="preserve">The Economic </w:t>
      </w:r>
    </w:p>
    <w:p w14:paraId="55443EDB"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shd w:val="clear" w:color="auto" w:fill="FFFFFF"/>
        </w:rPr>
        <w:t>Analysis of the Japanese Firm, North-Holland, Amsterdam</w:t>
      </w:r>
      <w:r w:rsidRPr="001D0480">
        <w:rPr>
          <w:rFonts w:ascii="Times New Roman" w:eastAsiaTheme="minorHAnsi" w:hAnsi="Times New Roman"/>
          <w:sz w:val="24"/>
          <w:szCs w:val="24"/>
          <w:shd w:val="clear" w:color="auto" w:fill="FFFFFF"/>
        </w:rPr>
        <w:t>, 227-258.</w:t>
      </w:r>
    </w:p>
    <w:p w14:paraId="652F3DE2" w14:textId="77777777" w:rsidR="005479B2" w:rsidRPr="00737BA6" w:rsidRDefault="005479B2" w:rsidP="00737BA6">
      <w:pPr>
        <w:spacing w:after="160" w:line="259" w:lineRule="auto"/>
        <w:rPr>
          <w:rFonts w:ascii="Times New Roman" w:hAnsi="Times New Roman"/>
          <w:sz w:val="24"/>
          <w:szCs w:val="24"/>
        </w:rPr>
      </w:pPr>
      <w:proofErr w:type="spellStart"/>
      <w:r w:rsidRPr="00737BA6">
        <w:rPr>
          <w:rFonts w:ascii="Times New Roman" w:hAnsi="Times New Roman"/>
          <w:sz w:val="24"/>
          <w:szCs w:val="24"/>
        </w:rPr>
        <w:t>Nicodano</w:t>
      </w:r>
      <w:proofErr w:type="spellEnd"/>
      <w:r w:rsidRPr="00737BA6">
        <w:rPr>
          <w:rFonts w:ascii="Times New Roman" w:hAnsi="Times New Roman"/>
          <w:sz w:val="24"/>
          <w:szCs w:val="24"/>
        </w:rPr>
        <w:t xml:space="preserve">, G., &amp; Regis, L. (2019). A trade-off theory of ownership and capital structure. </w:t>
      </w:r>
      <w:r w:rsidRPr="00737BA6">
        <w:rPr>
          <w:rFonts w:ascii="Times New Roman" w:hAnsi="Times New Roman"/>
          <w:i/>
          <w:sz w:val="24"/>
          <w:szCs w:val="24"/>
        </w:rPr>
        <w:t>Journal of Financial Economics</w:t>
      </w:r>
      <w:r w:rsidRPr="00737BA6">
        <w:rPr>
          <w:rFonts w:ascii="Times New Roman" w:hAnsi="Times New Roman"/>
          <w:sz w:val="24"/>
          <w:szCs w:val="24"/>
        </w:rPr>
        <w:t>, 131(3), 715-735.</w:t>
      </w:r>
    </w:p>
    <w:p w14:paraId="578CD1F1" w14:textId="36DE0733"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OECD Report (2013) As Japan strives to recover from the financial crisis. </w:t>
      </w:r>
      <w:r w:rsidRPr="001D0480">
        <w:rPr>
          <w:rFonts w:ascii="Times New Roman" w:eastAsiaTheme="minorHAnsi" w:hAnsi="Times New Roman"/>
          <w:sz w:val="24"/>
          <w:szCs w:val="24"/>
        </w:rPr>
        <w:t>Available from:</w:t>
      </w:r>
      <w:r w:rsidR="009D07BC" w:rsidRPr="001D0480">
        <w:rPr>
          <w:rFonts w:ascii="Times New Roman" w:eastAsiaTheme="minorHAnsi" w:hAnsi="Times New Roman"/>
          <w:sz w:val="24"/>
          <w:szCs w:val="24"/>
        </w:rPr>
        <w:t xml:space="preserve">         </w:t>
      </w:r>
      <w:r w:rsidRPr="001D0480">
        <w:rPr>
          <w:rFonts w:ascii="Times New Roman" w:eastAsiaTheme="minorHAnsi" w:hAnsi="Times New Roman"/>
          <w:sz w:val="24"/>
          <w:szCs w:val="24"/>
        </w:rPr>
        <w:t xml:space="preserve">              </w:t>
      </w:r>
    </w:p>
    <w:p w14:paraId="505EF699"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https://www.oecd.org/edu/Japan_EAG2013%20Country%20Note.pdf. Accessed 30</w:t>
      </w:r>
      <w:r w:rsidRPr="001D0480">
        <w:rPr>
          <w:rFonts w:ascii="Times New Roman" w:eastAsiaTheme="minorHAnsi" w:hAnsi="Times New Roman"/>
          <w:sz w:val="24"/>
          <w:szCs w:val="24"/>
          <w:shd w:val="clear" w:color="auto" w:fill="FFFFFF"/>
          <w:vertAlign w:val="superscript"/>
        </w:rPr>
        <w:t>th</w:t>
      </w:r>
      <w:r w:rsidRPr="001D0480">
        <w:rPr>
          <w:rFonts w:ascii="Times New Roman" w:eastAsiaTheme="minorHAnsi" w:hAnsi="Times New Roman"/>
          <w:sz w:val="24"/>
          <w:szCs w:val="24"/>
          <w:shd w:val="clear" w:color="auto" w:fill="FFFFFF"/>
        </w:rPr>
        <w:t xml:space="preserve"> May 2017.</w:t>
      </w:r>
    </w:p>
    <w:p w14:paraId="57996444" w14:textId="77777777" w:rsidR="00881149" w:rsidRPr="001D0480" w:rsidRDefault="000536D5" w:rsidP="00E249D8">
      <w:pPr>
        <w:spacing w:after="0" w:line="240" w:lineRule="auto"/>
        <w:rPr>
          <w:rFonts w:ascii="Times New Roman" w:eastAsia="Times New Roman" w:hAnsi="Times New Roman"/>
          <w:sz w:val="24"/>
          <w:szCs w:val="24"/>
          <w:lang w:eastAsia="zh-CN"/>
        </w:rPr>
      </w:pPr>
      <w:proofErr w:type="spellStart"/>
      <w:r w:rsidRPr="001D0480">
        <w:rPr>
          <w:rFonts w:ascii="Times New Roman" w:eastAsia="Times New Roman" w:hAnsi="Times New Roman"/>
          <w:sz w:val="24"/>
          <w:szCs w:val="24"/>
          <w:lang w:eastAsia="zh-CN"/>
        </w:rPr>
        <w:t>Omrane</w:t>
      </w:r>
      <w:proofErr w:type="spellEnd"/>
      <w:r w:rsidRPr="001D0480">
        <w:rPr>
          <w:rFonts w:ascii="Times New Roman" w:eastAsia="Times New Roman" w:hAnsi="Times New Roman"/>
          <w:sz w:val="24"/>
          <w:szCs w:val="24"/>
          <w:lang w:eastAsia="zh-CN"/>
        </w:rPr>
        <w:t xml:space="preserve">, W.B. and </w:t>
      </w:r>
      <w:proofErr w:type="spellStart"/>
      <w:r w:rsidRPr="001D0480">
        <w:rPr>
          <w:rFonts w:ascii="Times New Roman" w:eastAsia="Times New Roman" w:hAnsi="Times New Roman"/>
          <w:sz w:val="24"/>
          <w:szCs w:val="24"/>
          <w:lang w:eastAsia="zh-CN"/>
        </w:rPr>
        <w:t>Savaşer</w:t>
      </w:r>
      <w:proofErr w:type="spellEnd"/>
      <w:r w:rsidRPr="001D0480">
        <w:rPr>
          <w:rFonts w:ascii="Times New Roman" w:eastAsia="Times New Roman" w:hAnsi="Times New Roman"/>
          <w:sz w:val="24"/>
          <w:szCs w:val="24"/>
          <w:lang w:eastAsia="zh-CN"/>
        </w:rPr>
        <w:t xml:space="preserve">, T., 2017. Exchange rate volatility response to macroeconomic </w:t>
      </w:r>
    </w:p>
    <w:p w14:paraId="118B0BC2" w14:textId="52221E50" w:rsidR="000536D5" w:rsidRPr="001D0480" w:rsidRDefault="000536D5" w:rsidP="00F65CB3">
      <w:pPr>
        <w:spacing w:after="0" w:line="240" w:lineRule="auto"/>
        <w:ind w:left="720"/>
        <w:rPr>
          <w:rFonts w:ascii="Times New Roman" w:eastAsia="Times New Roman" w:hAnsi="Times New Roman"/>
          <w:sz w:val="24"/>
          <w:szCs w:val="24"/>
          <w:lang w:eastAsia="zh-CN"/>
        </w:rPr>
      </w:pPr>
      <w:r w:rsidRPr="001D0480">
        <w:rPr>
          <w:rFonts w:ascii="Times New Roman" w:eastAsia="Times New Roman" w:hAnsi="Times New Roman"/>
          <w:sz w:val="24"/>
          <w:szCs w:val="24"/>
          <w:lang w:eastAsia="zh-CN"/>
        </w:rPr>
        <w:t xml:space="preserve">news during the global financial crisis. </w:t>
      </w:r>
      <w:r w:rsidRPr="001D0480">
        <w:rPr>
          <w:rFonts w:ascii="Times New Roman" w:eastAsia="Times New Roman" w:hAnsi="Times New Roman"/>
          <w:i/>
          <w:iCs/>
          <w:sz w:val="24"/>
          <w:szCs w:val="24"/>
          <w:lang w:eastAsia="zh-CN"/>
        </w:rPr>
        <w:t>International Review of Financial Analysis</w:t>
      </w:r>
      <w:r w:rsidRPr="001D0480">
        <w:rPr>
          <w:rFonts w:ascii="Times New Roman" w:eastAsia="Times New Roman" w:hAnsi="Times New Roman"/>
          <w:sz w:val="24"/>
          <w:szCs w:val="24"/>
          <w:lang w:eastAsia="zh-CN"/>
        </w:rPr>
        <w:t xml:space="preserve">, </w:t>
      </w:r>
      <w:r w:rsidRPr="001D0480">
        <w:rPr>
          <w:rFonts w:ascii="Times New Roman" w:eastAsia="Times New Roman" w:hAnsi="Times New Roman"/>
          <w:i/>
          <w:iCs/>
          <w:sz w:val="24"/>
          <w:szCs w:val="24"/>
          <w:lang w:eastAsia="zh-CN"/>
        </w:rPr>
        <w:t>52</w:t>
      </w:r>
      <w:r w:rsidRPr="001D0480">
        <w:rPr>
          <w:rFonts w:ascii="Times New Roman" w:eastAsia="Times New Roman" w:hAnsi="Times New Roman"/>
          <w:sz w:val="24"/>
          <w:szCs w:val="24"/>
          <w:lang w:eastAsia="zh-CN"/>
        </w:rPr>
        <w:t>,</w:t>
      </w:r>
      <w:r w:rsidR="005621A4" w:rsidRPr="001D0480">
        <w:rPr>
          <w:rFonts w:ascii="Times New Roman" w:eastAsia="Times New Roman" w:hAnsi="Times New Roman"/>
          <w:sz w:val="24"/>
          <w:szCs w:val="24"/>
          <w:lang w:eastAsia="zh-CN"/>
        </w:rPr>
        <w:t xml:space="preserve"> </w:t>
      </w:r>
      <w:r w:rsidRPr="001D0480">
        <w:rPr>
          <w:rFonts w:ascii="Times New Roman" w:eastAsia="Times New Roman" w:hAnsi="Times New Roman"/>
          <w:sz w:val="24"/>
          <w:szCs w:val="24"/>
          <w:lang w:eastAsia="zh-CN"/>
        </w:rPr>
        <w:t>130-143.</w:t>
      </w:r>
    </w:p>
    <w:p w14:paraId="066636D3" w14:textId="26B1E42B" w:rsidR="000C394A" w:rsidRPr="001D0480" w:rsidRDefault="000C394A" w:rsidP="00E249D8">
      <w:pPr>
        <w:spacing w:after="0" w:line="240" w:lineRule="auto"/>
        <w:rPr>
          <w:rFonts w:ascii="Times New Roman" w:eastAsia="Times New Roman" w:hAnsi="Times New Roman"/>
          <w:sz w:val="24"/>
          <w:szCs w:val="24"/>
          <w:lang w:eastAsia="zh-CN"/>
        </w:rPr>
      </w:pPr>
      <w:proofErr w:type="spellStart"/>
      <w:r w:rsidRPr="001D0480">
        <w:rPr>
          <w:rFonts w:ascii="Times New Roman" w:eastAsia="Times New Roman" w:hAnsi="Times New Roman"/>
          <w:sz w:val="24"/>
          <w:szCs w:val="24"/>
          <w:lang w:eastAsia="zh-CN"/>
        </w:rPr>
        <w:t>Omrane</w:t>
      </w:r>
      <w:proofErr w:type="spellEnd"/>
      <w:r w:rsidRPr="001D0480">
        <w:rPr>
          <w:rFonts w:ascii="Times New Roman" w:eastAsia="Times New Roman" w:hAnsi="Times New Roman"/>
          <w:sz w:val="24"/>
          <w:szCs w:val="24"/>
          <w:lang w:eastAsia="zh-CN"/>
        </w:rPr>
        <w:t xml:space="preserve">, W.B. and </w:t>
      </w:r>
      <w:proofErr w:type="spellStart"/>
      <w:r w:rsidRPr="001D0480">
        <w:rPr>
          <w:rFonts w:ascii="Times New Roman" w:eastAsia="Times New Roman" w:hAnsi="Times New Roman"/>
          <w:sz w:val="24"/>
          <w:szCs w:val="24"/>
          <w:lang w:eastAsia="zh-CN"/>
        </w:rPr>
        <w:t>Savaşer</w:t>
      </w:r>
      <w:proofErr w:type="spellEnd"/>
      <w:r w:rsidRPr="001D0480">
        <w:rPr>
          <w:rFonts w:ascii="Times New Roman" w:eastAsia="Times New Roman" w:hAnsi="Times New Roman"/>
          <w:sz w:val="24"/>
          <w:szCs w:val="24"/>
          <w:lang w:eastAsia="zh-CN"/>
        </w:rPr>
        <w:t xml:space="preserve">, T. (2017). Exchange rate volatility response to </w:t>
      </w:r>
    </w:p>
    <w:p w14:paraId="54DD6F01" w14:textId="01F1CA3E" w:rsidR="000C394A" w:rsidRPr="001D0480" w:rsidRDefault="000C394A" w:rsidP="00E249D8">
      <w:pPr>
        <w:spacing w:after="0" w:line="240" w:lineRule="auto"/>
        <w:ind w:left="720"/>
        <w:rPr>
          <w:rFonts w:ascii="Times New Roman" w:eastAsia="Times New Roman" w:hAnsi="Times New Roman"/>
          <w:i/>
          <w:iCs/>
          <w:sz w:val="24"/>
          <w:szCs w:val="24"/>
          <w:lang w:eastAsia="zh-CN"/>
        </w:rPr>
      </w:pPr>
      <w:r w:rsidRPr="001D0480">
        <w:rPr>
          <w:rFonts w:ascii="Times New Roman" w:eastAsia="Times New Roman" w:hAnsi="Times New Roman"/>
          <w:sz w:val="24"/>
          <w:szCs w:val="24"/>
          <w:lang w:eastAsia="zh-CN"/>
        </w:rPr>
        <w:t xml:space="preserve">macroeconomic news during the global financial crisis. </w:t>
      </w:r>
      <w:r w:rsidRPr="001D0480">
        <w:rPr>
          <w:rFonts w:ascii="Times New Roman" w:eastAsia="Times New Roman" w:hAnsi="Times New Roman"/>
          <w:i/>
          <w:iCs/>
          <w:sz w:val="24"/>
          <w:szCs w:val="24"/>
          <w:lang w:eastAsia="zh-CN"/>
        </w:rPr>
        <w:t>International Review of Financial Analysis</w:t>
      </w:r>
      <w:r w:rsidR="000536D5" w:rsidRPr="001D0480">
        <w:rPr>
          <w:rFonts w:ascii="Times New Roman" w:eastAsia="Times New Roman" w:hAnsi="Times New Roman"/>
          <w:i/>
          <w:iCs/>
          <w:sz w:val="24"/>
          <w:szCs w:val="24"/>
          <w:lang w:eastAsia="zh-CN"/>
        </w:rPr>
        <w:t>, 54,</w:t>
      </w:r>
      <w:r w:rsidR="000536D5" w:rsidRPr="001D0480">
        <w:rPr>
          <w:rFonts w:ascii="Times New Roman" w:eastAsia="Times New Roman" w:hAnsi="Times New Roman"/>
          <w:sz w:val="24"/>
          <w:szCs w:val="24"/>
          <w:lang w:eastAsia="zh-CN"/>
        </w:rPr>
        <w:t>130-143.</w:t>
      </w:r>
      <w:r w:rsidR="00E249D8" w:rsidRPr="001D0480">
        <w:rPr>
          <w:rFonts w:ascii="Times New Roman" w:eastAsia="Times New Roman" w:hAnsi="Times New Roman"/>
          <w:i/>
          <w:iCs/>
          <w:sz w:val="24"/>
          <w:szCs w:val="24"/>
          <w:lang w:eastAsia="zh-CN"/>
        </w:rPr>
        <w:t xml:space="preserve"> </w:t>
      </w:r>
    </w:p>
    <w:p w14:paraId="4B4EFB8B" w14:textId="71B6357F"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 </w:t>
      </w:r>
      <w:proofErr w:type="spellStart"/>
      <w:r w:rsidRPr="001D0480">
        <w:rPr>
          <w:rFonts w:ascii="Times New Roman" w:eastAsiaTheme="minorHAnsi" w:hAnsi="Times New Roman"/>
          <w:sz w:val="24"/>
          <w:szCs w:val="24"/>
          <w:shd w:val="clear" w:color="auto" w:fill="FFFFFF"/>
        </w:rPr>
        <w:t>Ozkan</w:t>
      </w:r>
      <w:proofErr w:type="spellEnd"/>
      <w:r w:rsidRPr="001D0480">
        <w:rPr>
          <w:rFonts w:ascii="Times New Roman" w:eastAsiaTheme="minorHAnsi" w:hAnsi="Times New Roman"/>
          <w:sz w:val="24"/>
          <w:szCs w:val="24"/>
          <w:shd w:val="clear" w:color="auto" w:fill="FFFFFF"/>
        </w:rPr>
        <w:t xml:space="preserve">, A. (2001). Determinants of capital structure and adjustment to long run target: </w:t>
      </w:r>
    </w:p>
    <w:p w14:paraId="3014E9ED"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evidence from UK company panel data. </w:t>
      </w:r>
      <w:r w:rsidRPr="001D0480">
        <w:rPr>
          <w:rFonts w:ascii="Times New Roman" w:eastAsiaTheme="minorHAnsi" w:hAnsi="Times New Roman"/>
          <w:i/>
          <w:iCs/>
          <w:sz w:val="24"/>
          <w:szCs w:val="24"/>
          <w:shd w:val="clear" w:color="auto" w:fill="FFFFFF"/>
        </w:rPr>
        <w:t>Journal of Business Finance &amp; Accounting</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
          <w:iCs/>
          <w:sz w:val="24"/>
          <w:szCs w:val="24"/>
          <w:shd w:val="clear" w:color="auto" w:fill="FFFFFF"/>
        </w:rPr>
        <w:t>28</w:t>
      </w:r>
      <w:r w:rsidRPr="001D0480">
        <w:rPr>
          <w:rFonts w:ascii="Times New Roman" w:eastAsiaTheme="minorHAnsi" w:hAnsi="Times New Roman"/>
          <w:sz w:val="24"/>
          <w:szCs w:val="24"/>
          <w:shd w:val="clear" w:color="auto" w:fill="FFFFFF"/>
        </w:rPr>
        <w:t>(1‐2), 175-198.</w:t>
      </w:r>
    </w:p>
    <w:p w14:paraId="2CFE5108" w14:textId="77777777" w:rsidR="000C394A" w:rsidRPr="001D0480" w:rsidRDefault="000C394A" w:rsidP="00E249D8">
      <w:pPr>
        <w:spacing w:after="0" w:line="240" w:lineRule="auto"/>
        <w:rPr>
          <w:rFonts w:ascii="Times New Roman" w:eastAsia="Times New Roman" w:hAnsi="Times New Roman"/>
          <w:i/>
          <w:iCs/>
          <w:sz w:val="24"/>
          <w:szCs w:val="24"/>
          <w:lang w:eastAsia="zh-CN"/>
        </w:rPr>
      </w:pPr>
      <w:proofErr w:type="spellStart"/>
      <w:r w:rsidRPr="001D0480">
        <w:rPr>
          <w:rFonts w:ascii="Times New Roman" w:eastAsia="Times New Roman" w:hAnsi="Times New Roman"/>
          <w:sz w:val="24"/>
          <w:szCs w:val="24"/>
          <w:lang w:eastAsia="zh-CN"/>
        </w:rPr>
        <w:t>Paligorova</w:t>
      </w:r>
      <w:proofErr w:type="spellEnd"/>
      <w:r w:rsidRPr="001D0480">
        <w:rPr>
          <w:rFonts w:ascii="Times New Roman" w:eastAsia="Times New Roman" w:hAnsi="Times New Roman"/>
          <w:sz w:val="24"/>
          <w:szCs w:val="24"/>
          <w:lang w:eastAsia="zh-CN"/>
        </w:rPr>
        <w:t xml:space="preserve">, T., &amp; Xu, Z. (2012). Complex ownership and capital structure. </w:t>
      </w:r>
      <w:r w:rsidRPr="001D0480">
        <w:rPr>
          <w:rFonts w:ascii="Times New Roman" w:eastAsia="Times New Roman" w:hAnsi="Times New Roman"/>
          <w:i/>
          <w:iCs/>
          <w:sz w:val="24"/>
          <w:szCs w:val="24"/>
          <w:lang w:eastAsia="zh-CN"/>
        </w:rPr>
        <w:t xml:space="preserve">Journal of </w:t>
      </w:r>
    </w:p>
    <w:p w14:paraId="33776058" w14:textId="77777777" w:rsidR="000C394A" w:rsidRPr="001D0480" w:rsidRDefault="000C394A" w:rsidP="00E249D8">
      <w:pPr>
        <w:spacing w:after="0" w:line="240" w:lineRule="auto"/>
        <w:ind w:left="720"/>
        <w:rPr>
          <w:rFonts w:ascii="Times New Roman" w:eastAsia="Times New Roman" w:hAnsi="Times New Roman"/>
          <w:sz w:val="24"/>
          <w:szCs w:val="24"/>
          <w:shd w:val="clear" w:color="auto" w:fill="FFFFFF"/>
          <w:lang w:eastAsia="zh-CN"/>
        </w:rPr>
      </w:pPr>
      <w:r w:rsidRPr="001D0480">
        <w:rPr>
          <w:rFonts w:ascii="Times New Roman" w:eastAsia="Times New Roman" w:hAnsi="Times New Roman"/>
          <w:i/>
          <w:iCs/>
          <w:sz w:val="24"/>
          <w:szCs w:val="24"/>
          <w:lang w:eastAsia="zh-CN"/>
        </w:rPr>
        <w:t>Corporate Finance</w:t>
      </w:r>
      <w:r w:rsidRPr="001D0480">
        <w:rPr>
          <w:rFonts w:ascii="Times New Roman" w:eastAsia="Times New Roman" w:hAnsi="Times New Roman"/>
          <w:sz w:val="24"/>
          <w:szCs w:val="24"/>
          <w:lang w:eastAsia="zh-CN"/>
        </w:rPr>
        <w:t xml:space="preserve">, </w:t>
      </w:r>
      <w:r w:rsidRPr="001D0480">
        <w:rPr>
          <w:rFonts w:ascii="Times New Roman" w:eastAsia="Times New Roman" w:hAnsi="Times New Roman"/>
          <w:i/>
          <w:iCs/>
          <w:sz w:val="24"/>
          <w:szCs w:val="24"/>
          <w:lang w:eastAsia="zh-CN"/>
        </w:rPr>
        <w:t>18</w:t>
      </w:r>
      <w:r w:rsidRPr="001D0480">
        <w:rPr>
          <w:rFonts w:ascii="Times New Roman" w:eastAsia="Times New Roman" w:hAnsi="Times New Roman"/>
          <w:sz w:val="24"/>
          <w:szCs w:val="24"/>
          <w:lang w:eastAsia="zh-CN"/>
        </w:rPr>
        <w:t>(4), 701-716.</w:t>
      </w:r>
    </w:p>
    <w:p w14:paraId="7CC7EDE7" w14:textId="77777777" w:rsidR="000C394A" w:rsidRPr="001D0480" w:rsidRDefault="000C394A" w:rsidP="00E249D8">
      <w:pPr>
        <w:spacing w:after="0" w:line="240" w:lineRule="auto"/>
        <w:rPr>
          <w:rFonts w:ascii="Times New Roman" w:eastAsiaTheme="minorHAnsi" w:hAnsi="Times New Roman"/>
          <w:i/>
          <w:iCs/>
          <w:sz w:val="24"/>
          <w:szCs w:val="24"/>
        </w:rPr>
      </w:pPr>
      <w:r w:rsidRPr="001D0480">
        <w:rPr>
          <w:rFonts w:ascii="Times New Roman" w:eastAsiaTheme="minorHAnsi" w:hAnsi="Times New Roman"/>
          <w:sz w:val="24"/>
          <w:szCs w:val="24"/>
          <w:shd w:val="clear" w:color="auto" w:fill="FFFFFF"/>
        </w:rPr>
        <w:t>Pan L</w:t>
      </w:r>
      <w:r w:rsidRPr="001D0480">
        <w:rPr>
          <w:rFonts w:ascii="Times New Roman" w:eastAsiaTheme="minorHAnsi" w:hAnsi="Times New Roman"/>
          <w:sz w:val="24"/>
          <w:szCs w:val="24"/>
        </w:rPr>
        <w:t>, Lin, C., T, Lee, S &amp; Ho, K. (2015). Information ratings and capital structure</w:t>
      </w:r>
      <w:r w:rsidRPr="001D0480">
        <w:rPr>
          <w:rFonts w:ascii="Times New Roman" w:eastAsiaTheme="minorHAnsi" w:hAnsi="Times New Roman"/>
          <w:i/>
          <w:iCs/>
          <w:sz w:val="24"/>
          <w:szCs w:val="24"/>
        </w:rPr>
        <w:t xml:space="preserve">. Journal </w:t>
      </w:r>
    </w:p>
    <w:p w14:paraId="1CFE9F98" w14:textId="28551DB5"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iCs/>
          <w:sz w:val="24"/>
          <w:szCs w:val="24"/>
        </w:rPr>
        <w:t>of Corporate Finance</w:t>
      </w:r>
      <w:r w:rsidRPr="001D0480">
        <w:rPr>
          <w:rFonts w:ascii="Times New Roman" w:eastAsiaTheme="minorHAnsi" w:hAnsi="Times New Roman"/>
          <w:sz w:val="24"/>
          <w:szCs w:val="24"/>
        </w:rPr>
        <w:t xml:space="preserve"> 31, 17–32</w:t>
      </w:r>
      <w:r w:rsidR="000536D5" w:rsidRPr="001D0480">
        <w:rPr>
          <w:rFonts w:ascii="Times New Roman" w:eastAsiaTheme="minorHAnsi" w:hAnsi="Times New Roman"/>
          <w:sz w:val="24"/>
          <w:szCs w:val="24"/>
        </w:rPr>
        <w:t>.</w:t>
      </w:r>
    </w:p>
    <w:p w14:paraId="2B70116E" w14:textId="77777777" w:rsidR="000C394A" w:rsidRPr="001D0480" w:rsidRDefault="000C394A" w:rsidP="00E249D8">
      <w:pPr>
        <w:spacing w:after="0" w:line="240" w:lineRule="auto"/>
        <w:rPr>
          <w:rFonts w:ascii="Times New Roman" w:eastAsia="Times New Roman" w:hAnsi="Times New Roman"/>
          <w:i/>
          <w:iCs/>
          <w:sz w:val="24"/>
          <w:szCs w:val="24"/>
          <w:shd w:val="clear" w:color="auto" w:fill="FFFFFF"/>
          <w:lang w:eastAsia="zh-CN"/>
        </w:rPr>
      </w:pPr>
      <w:r w:rsidRPr="001D0480">
        <w:rPr>
          <w:rFonts w:ascii="Times New Roman" w:eastAsia="Times New Roman" w:hAnsi="Times New Roman"/>
          <w:sz w:val="24"/>
          <w:szCs w:val="24"/>
          <w:shd w:val="clear" w:color="auto" w:fill="FFFFFF"/>
          <w:lang w:eastAsia="zh-CN"/>
        </w:rPr>
        <w:t>Prowse, S.D. (1992). The structure of corporate ownership in Japan. </w:t>
      </w:r>
      <w:r w:rsidRPr="001D0480">
        <w:rPr>
          <w:rFonts w:ascii="Times New Roman" w:eastAsia="Times New Roman" w:hAnsi="Times New Roman"/>
          <w:i/>
          <w:iCs/>
          <w:sz w:val="24"/>
          <w:szCs w:val="24"/>
          <w:shd w:val="clear" w:color="auto" w:fill="FFFFFF"/>
          <w:lang w:eastAsia="zh-CN"/>
        </w:rPr>
        <w:t xml:space="preserve">The Journal of </w:t>
      </w:r>
    </w:p>
    <w:p w14:paraId="05596E59" w14:textId="77777777" w:rsidR="000C394A" w:rsidRPr="001D0480" w:rsidRDefault="000C394A" w:rsidP="00E249D8">
      <w:pPr>
        <w:spacing w:after="0" w:line="240" w:lineRule="auto"/>
        <w:ind w:left="720"/>
        <w:rPr>
          <w:rFonts w:ascii="Times New Roman" w:eastAsia="Times New Roman" w:hAnsi="Times New Roman"/>
          <w:sz w:val="24"/>
          <w:szCs w:val="24"/>
          <w:shd w:val="clear" w:color="auto" w:fill="FFFFFF"/>
          <w:lang w:eastAsia="zh-CN"/>
        </w:rPr>
      </w:pPr>
      <w:r w:rsidRPr="001D0480">
        <w:rPr>
          <w:rFonts w:ascii="Times New Roman" w:eastAsia="Times New Roman" w:hAnsi="Times New Roman"/>
          <w:i/>
          <w:iCs/>
          <w:sz w:val="24"/>
          <w:szCs w:val="24"/>
          <w:shd w:val="clear" w:color="auto" w:fill="FFFFFF"/>
          <w:lang w:eastAsia="zh-CN"/>
        </w:rPr>
        <w:t>Finance</w:t>
      </w:r>
      <w:r w:rsidRPr="001D0480">
        <w:rPr>
          <w:rFonts w:ascii="Times New Roman" w:eastAsia="Times New Roman" w:hAnsi="Times New Roman"/>
          <w:sz w:val="24"/>
          <w:szCs w:val="24"/>
          <w:shd w:val="clear" w:color="auto" w:fill="FFFFFF"/>
          <w:lang w:eastAsia="zh-CN"/>
        </w:rPr>
        <w:t>, </w:t>
      </w:r>
      <w:r w:rsidRPr="001D0480">
        <w:rPr>
          <w:rFonts w:ascii="Times New Roman" w:eastAsia="Times New Roman" w:hAnsi="Times New Roman"/>
          <w:i/>
          <w:iCs/>
          <w:sz w:val="24"/>
          <w:szCs w:val="24"/>
          <w:shd w:val="clear" w:color="auto" w:fill="FFFFFF"/>
          <w:lang w:eastAsia="zh-CN"/>
        </w:rPr>
        <w:t>47</w:t>
      </w:r>
      <w:r w:rsidRPr="001D0480">
        <w:rPr>
          <w:rFonts w:ascii="Times New Roman" w:eastAsia="Times New Roman" w:hAnsi="Times New Roman"/>
          <w:sz w:val="24"/>
          <w:szCs w:val="24"/>
          <w:shd w:val="clear" w:color="auto" w:fill="FFFFFF"/>
          <w:lang w:eastAsia="zh-CN"/>
        </w:rPr>
        <w:t>(3), 1121-1140.</w:t>
      </w:r>
    </w:p>
    <w:p w14:paraId="1D89ACAF"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shd w:val="clear" w:color="auto" w:fill="FFFFFF"/>
        </w:rPr>
        <w:t xml:space="preserve">Prowse, S.D. (1990). Institutional investment patterns and corporate financial </w:t>
      </w:r>
      <w:proofErr w:type="spellStart"/>
      <w:r w:rsidRPr="001D0480">
        <w:rPr>
          <w:rFonts w:ascii="Times New Roman" w:eastAsiaTheme="minorHAnsi" w:hAnsi="Times New Roman"/>
          <w:sz w:val="24"/>
          <w:szCs w:val="24"/>
          <w:shd w:val="clear" w:color="auto" w:fill="FFFFFF"/>
        </w:rPr>
        <w:t>behavior</w:t>
      </w:r>
      <w:proofErr w:type="spellEnd"/>
      <w:r w:rsidRPr="001D0480">
        <w:rPr>
          <w:rFonts w:ascii="Times New Roman" w:eastAsiaTheme="minorHAnsi" w:hAnsi="Times New Roman"/>
          <w:sz w:val="24"/>
          <w:szCs w:val="24"/>
          <w:shd w:val="clear" w:color="auto" w:fill="FFFFFF"/>
        </w:rPr>
        <w:t xml:space="preserve"> in the </w:t>
      </w:r>
    </w:p>
    <w:p w14:paraId="45B26A40"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United States and Japan. </w:t>
      </w:r>
      <w:r w:rsidRPr="001D0480">
        <w:rPr>
          <w:rFonts w:ascii="Times New Roman" w:eastAsiaTheme="minorHAnsi" w:hAnsi="Times New Roman"/>
          <w:i/>
          <w:iCs/>
          <w:sz w:val="24"/>
          <w:szCs w:val="24"/>
          <w:shd w:val="clear" w:color="auto" w:fill="FFFFFF"/>
        </w:rPr>
        <w:t>Journal of Financial Economics</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Cs/>
          <w:sz w:val="24"/>
          <w:szCs w:val="24"/>
          <w:shd w:val="clear" w:color="auto" w:fill="FFFFFF"/>
        </w:rPr>
        <w:t>27</w:t>
      </w:r>
      <w:r w:rsidRPr="001D0480">
        <w:rPr>
          <w:rFonts w:ascii="Times New Roman" w:eastAsiaTheme="minorHAnsi" w:hAnsi="Times New Roman"/>
          <w:sz w:val="24"/>
          <w:szCs w:val="24"/>
          <w:shd w:val="clear" w:color="auto" w:fill="FFFFFF"/>
        </w:rPr>
        <w:t>(1), 43-66.</w:t>
      </w:r>
    </w:p>
    <w:p w14:paraId="20C133A5"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t xml:space="preserve">Ranasinghe, D. (2019). Managerial entrenchment, financial constraints, and investment choice in unlisted firms. </w:t>
      </w:r>
      <w:r w:rsidRPr="00737BA6">
        <w:rPr>
          <w:rFonts w:ascii="Times New Roman" w:hAnsi="Times New Roman"/>
          <w:i/>
          <w:sz w:val="24"/>
          <w:szCs w:val="24"/>
        </w:rPr>
        <w:t>International Journal of Finance &amp; Economics</w:t>
      </w:r>
      <w:r w:rsidRPr="00737BA6">
        <w:rPr>
          <w:rFonts w:ascii="Times New Roman" w:hAnsi="Times New Roman"/>
          <w:sz w:val="24"/>
          <w:szCs w:val="24"/>
        </w:rPr>
        <w:t>, Forthcoming.</w:t>
      </w:r>
    </w:p>
    <w:p w14:paraId="21922626" w14:textId="77777777" w:rsidR="00A249DF" w:rsidRPr="001D0480" w:rsidRDefault="00A249DF" w:rsidP="006557A1">
      <w:pPr>
        <w:pStyle w:val="NoSpacing"/>
        <w:rPr>
          <w:rFonts w:ascii="Times New Roman" w:hAnsi="Times New Roman"/>
          <w:sz w:val="24"/>
          <w:szCs w:val="24"/>
        </w:rPr>
      </w:pPr>
      <w:proofErr w:type="spellStart"/>
      <w:r w:rsidRPr="001D0480">
        <w:rPr>
          <w:rFonts w:ascii="Times New Roman" w:hAnsi="Times New Roman" w:cs="Times New Roman"/>
          <w:sz w:val="24"/>
          <w:szCs w:val="24"/>
        </w:rPr>
        <w:t>Rathinasamy</w:t>
      </w:r>
      <w:proofErr w:type="spellEnd"/>
      <w:r w:rsidRPr="001D0480">
        <w:rPr>
          <w:rFonts w:ascii="Times New Roman" w:hAnsi="Times New Roman" w:cs="Times New Roman"/>
          <w:sz w:val="24"/>
          <w:szCs w:val="24"/>
        </w:rPr>
        <w:t xml:space="preserve">, R. S., Krishnaswamy, C. R., &amp; </w:t>
      </w:r>
      <w:proofErr w:type="spellStart"/>
      <w:r w:rsidRPr="001D0480">
        <w:rPr>
          <w:rFonts w:ascii="Times New Roman" w:hAnsi="Times New Roman" w:cs="Times New Roman"/>
          <w:sz w:val="24"/>
          <w:szCs w:val="24"/>
        </w:rPr>
        <w:t>Mantripragada</w:t>
      </w:r>
      <w:proofErr w:type="spellEnd"/>
      <w:r w:rsidRPr="001D0480">
        <w:rPr>
          <w:rFonts w:ascii="Times New Roman" w:hAnsi="Times New Roman" w:cs="Times New Roman"/>
          <w:sz w:val="24"/>
          <w:szCs w:val="24"/>
        </w:rPr>
        <w:t xml:space="preserve">, K. G. (2000). Capital structure </w:t>
      </w:r>
    </w:p>
    <w:p w14:paraId="4C913F55" w14:textId="3F915AE8" w:rsidR="000C394A" w:rsidRPr="001D0480" w:rsidRDefault="00A249DF" w:rsidP="006557A1">
      <w:pPr>
        <w:pStyle w:val="NoSpacing"/>
        <w:ind w:left="720"/>
        <w:rPr>
          <w:rFonts w:ascii="Times New Roman" w:hAnsi="Times New Roman"/>
          <w:i/>
          <w:sz w:val="24"/>
          <w:szCs w:val="24"/>
        </w:rPr>
      </w:pPr>
      <w:r w:rsidRPr="001D0480">
        <w:rPr>
          <w:rFonts w:ascii="Times New Roman" w:hAnsi="Times New Roman" w:cs="Times New Roman"/>
          <w:sz w:val="24"/>
          <w:szCs w:val="24"/>
        </w:rPr>
        <w:t xml:space="preserve">and product market interaction: An international perspective. </w:t>
      </w:r>
      <w:r w:rsidRPr="001D0480">
        <w:rPr>
          <w:rFonts w:ascii="Times New Roman" w:hAnsi="Times New Roman" w:cs="Times New Roman"/>
          <w:i/>
          <w:sz w:val="24"/>
          <w:szCs w:val="24"/>
        </w:rPr>
        <w:t>Global Business and Finance Review</w:t>
      </w:r>
      <w:r w:rsidRPr="001D0480">
        <w:rPr>
          <w:rFonts w:ascii="Times New Roman" w:hAnsi="Times New Roman" w:cs="Times New Roman"/>
          <w:sz w:val="24"/>
          <w:szCs w:val="24"/>
        </w:rPr>
        <w:t>, 5(2), 51−63.</w:t>
      </w:r>
    </w:p>
    <w:p w14:paraId="7B377418" w14:textId="311616FB" w:rsidR="000C394A" w:rsidRPr="001D0480" w:rsidRDefault="000C394A"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Scott, J. (1977).</w:t>
      </w:r>
      <w:r w:rsidR="009D07BC" w:rsidRPr="001D0480">
        <w:rPr>
          <w:rFonts w:ascii="Times New Roman" w:eastAsiaTheme="minorHAnsi" w:hAnsi="Times New Roman"/>
          <w:sz w:val="24"/>
          <w:szCs w:val="24"/>
          <w:shd w:val="clear" w:color="auto" w:fill="FFFFFF"/>
        </w:rPr>
        <w:t xml:space="preserve"> </w:t>
      </w:r>
      <w:proofErr w:type="gramStart"/>
      <w:r w:rsidRPr="001D0480">
        <w:rPr>
          <w:rFonts w:ascii="Times New Roman" w:eastAsiaTheme="minorHAnsi" w:hAnsi="Times New Roman"/>
          <w:sz w:val="24"/>
          <w:szCs w:val="24"/>
          <w:shd w:val="clear" w:color="auto" w:fill="FFFFFF"/>
        </w:rPr>
        <w:t>Bankruptcy,</w:t>
      </w:r>
      <w:proofErr w:type="gramEnd"/>
      <w:r w:rsidRPr="001D0480">
        <w:rPr>
          <w:rFonts w:ascii="Times New Roman" w:eastAsiaTheme="minorHAnsi" w:hAnsi="Times New Roman"/>
          <w:sz w:val="24"/>
          <w:szCs w:val="24"/>
          <w:shd w:val="clear" w:color="auto" w:fill="FFFFFF"/>
        </w:rPr>
        <w:t xml:space="preserve"> secured debt and optimal capital structure. </w:t>
      </w:r>
      <w:r w:rsidRPr="001D0480">
        <w:rPr>
          <w:rFonts w:ascii="Times New Roman" w:eastAsiaTheme="minorHAnsi" w:hAnsi="Times New Roman"/>
          <w:i/>
          <w:iCs/>
          <w:sz w:val="24"/>
          <w:szCs w:val="24"/>
          <w:shd w:val="clear" w:color="auto" w:fill="FFFFFF"/>
        </w:rPr>
        <w:t>Journal of Finance</w:t>
      </w:r>
      <w:r w:rsidRPr="001D0480">
        <w:rPr>
          <w:rFonts w:ascii="Times New Roman" w:eastAsiaTheme="minorHAnsi" w:hAnsi="Times New Roman"/>
          <w:sz w:val="24"/>
          <w:szCs w:val="24"/>
          <w:shd w:val="clear" w:color="auto" w:fill="FFFFFF"/>
        </w:rPr>
        <w:t xml:space="preserve">, </w:t>
      </w:r>
    </w:p>
    <w:p w14:paraId="196DC338" w14:textId="77777777"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i/>
          <w:sz w:val="24"/>
          <w:szCs w:val="24"/>
          <w:shd w:val="clear" w:color="auto" w:fill="FFFFFF"/>
        </w:rPr>
        <w:t>32</w:t>
      </w:r>
      <w:r w:rsidRPr="001D0480">
        <w:rPr>
          <w:rFonts w:ascii="Times New Roman" w:eastAsiaTheme="minorHAnsi" w:hAnsi="Times New Roman"/>
          <w:sz w:val="24"/>
          <w:szCs w:val="24"/>
          <w:shd w:val="clear" w:color="auto" w:fill="FFFFFF"/>
        </w:rPr>
        <w:t xml:space="preserve"> (1), 1-19.</w:t>
      </w:r>
    </w:p>
    <w:p w14:paraId="10A9BCDC" w14:textId="77777777" w:rsidR="000C394A" w:rsidRPr="001D0480" w:rsidRDefault="000C394A" w:rsidP="00E249D8">
      <w:pPr>
        <w:spacing w:after="0" w:line="240" w:lineRule="auto"/>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 xml:space="preserve">Sheard, P. (1989). The main bank system and corporate monitoring and control in </w:t>
      </w:r>
    </w:p>
    <w:p w14:paraId="5ABF0722" w14:textId="1FA588E1" w:rsidR="000C394A" w:rsidRPr="001D0480" w:rsidRDefault="000C394A" w:rsidP="00E249D8">
      <w:pPr>
        <w:spacing w:after="0" w:line="240" w:lineRule="auto"/>
        <w:ind w:left="720"/>
        <w:rPr>
          <w:rFonts w:ascii="Times New Roman" w:eastAsiaTheme="minorHAnsi" w:hAnsi="Times New Roman"/>
          <w:sz w:val="24"/>
          <w:szCs w:val="24"/>
          <w:shd w:val="clear" w:color="auto" w:fill="FFFFFF"/>
        </w:rPr>
      </w:pPr>
      <w:r w:rsidRPr="001D0480">
        <w:rPr>
          <w:rFonts w:ascii="Times New Roman" w:eastAsiaTheme="minorHAnsi" w:hAnsi="Times New Roman"/>
          <w:sz w:val="24"/>
          <w:szCs w:val="24"/>
          <w:shd w:val="clear" w:color="auto" w:fill="FFFFFF"/>
        </w:rPr>
        <w:t>Japan. </w:t>
      </w:r>
      <w:r w:rsidRPr="001D0480">
        <w:rPr>
          <w:rFonts w:ascii="Times New Roman" w:eastAsiaTheme="minorHAnsi" w:hAnsi="Times New Roman"/>
          <w:i/>
          <w:iCs/>
          <w:sz w:val="24"/>
          <w:szCs w:val="24"/>
          <w:shd w:val="clear" w:color="auto" w:fill="FFFFFF"/>
        </w:rPr>
        <w:t xml:space="preserve">Journal of Economic </w:t>
      </w:r>
      <w:proofErr w:type="spellStart"/>
      <w:r w:rsidRPr="001D0480">
        <w:rPr>
          <w:rFonts w:ascii="Times New Roman" w:eastAsiaTheme="minorHAnsi" w:hAnsi="Times New Roman"/>
          <w:i/>
          <w:iCs/>
          <w:sz w:val="24"/>
          <w:szCs w:val="24"/>
          <w:shd w:val="clear" w:color="auto" w:fill="FFFFFF"/>
        </w:rPr>
        <w:t>Behavior</w:t>
      </w:r>
      <w:proofErr w:type="spellEnd"/>
      <w:r w:rsidRPr="001D0480">
        <w:rPr>
          <w:rFonts w:ascii="Times New Roman" w:eastAsiaTheme="minorHAnsi" w:hAnsi="Times New Roman"/>
          <w:i/>
          <w:iCs/>
          <w:sz w:val="24"/>
          <w:szCs w:val="24"/>
          <w:shd w:val="clear" w:color="auto" w:fill="FFFFFF"/>
        </w:rPr>
        <w:t xml:space="preserve"> &amp; Organization</w:t>
      </w:r>
      <w:r w:rsidRPr="001D0480">
        <w:rPr>
          <w:rFonts w:ascii="Times New Roman" w:eastAsiaTheme="minorHAnsi" w:hAnsi="Times New Roman"/>
          <w:sz w:val="24"/>
          <w:szCs w:val="24"/>
          <w:shd w:val="clear" w:color="auto" w:fill="FFFFFF"/>
        </w:rPr>
        <w:t>, </w:t>
      </w:r>
      <w:r w:rsidRPr="001D0480">
        <w:rPr>
          <w:rFonts w:ascii="Times New Roman" w:eastAsiaTheme="minorHAnsi" w:hAnsi="Times New Roman"/>
          <w:iCs/>
          <w:sz w:val="24"/>
          <w:szCs w:val="24"/>
          <w:shd w:val="clear" w:color="auto" w:fill="FFFFFF"/>
        </w:rPr>
        <w:t>11</w:t>
      </w:r>
      <w:r w:rsidRPr="001D0480">
        <w:rPr>
          <w:rFonts w:ascii="Times New Roman" w:eastAsiaTheme="minorHAnsi" w:hAnsi="Times New Roman"/>
          <w:sz w:val="24"/>
          <w:szCs w:val="24"/>
          <w:shd w:val="clear" w:color="auto" w:fill="FFFFFF"/>
        </w:rPr>
        <w:t>(3), 399-422.</w:t>
      </w:r>
    </w:p>
    <w:p w14:paraId="72A8D5A5" w14:textId="77777777" w:rsidR="00A249DF" w:rsidRPr="001D0480" w:rsidRDefault="00A249DF" w:rsidP="00A249DF">
      <w:pPr>
        <w:autoSpaceDE w:val="0"/>
        <w:autoSpaceDN w:val="0"/>
        <w:adjustRightInd w:val="0"/>
        <w:spacing w:after="0" w:line="240" w:lineRule="auto"/>
        <w:jc w:val="left"/>
        <w:rPr>
          <w:rFonts w:ascii="Times New Roman" w:eastAsiaTheme="minorHAnsi" w:hAnsi="Times New Roman"/>
          <w:i/>
          <w:sz w:val="24"/>
          <w:szCs w:val="24"/>
        </w:rPr>
      </w:pPr>
      <w:r w:rsidRPr="001D0480">
        <w:rPr>
          <w:rFonts w:ascii="Times New Roman" w:eastAsiaTheme="minorHAnsi" w:hAnsi="Times New Roman"/>
          <w:sz w:val="24"/>
          <w:szCs w:val="24"/>
        </w:rPr>
        <w:t xml:space="preserve">Showalter, D. M. (1995). Oligopoly and financial structure: Comment. </w:t>
      </w:r>
      <w:r w:rsidRPr="001D0480">
        <w:rPr>
          <w:rFonts w:ascii="Times New Roman" w:eastAsiaTheme="minorHAnsi" w:hAnsi="Times New Roman"/>
          <w:i/>
          <w:sz w:val="24"/>
          <w:szCs w:val="24"/>
        </w:rPr>
        <w:t>The American</w:t>
      </w:r>
    </w:p>
    <w:p w14:paraId="04350ECD" w14:textId="5219203D" w:rsidR="00A249DF" w:rsidRPr="001D0480" w:rsidRDefault="00A249DF" w:rsidP="00A249DF">
      <w:pPr>
        <w:spacing w:after="0" w:line="240" w:lineRule="auto"/>
        <w:ind w:left="720"/>
        <w:rPr>
          <w:rFonts w:ascii="Times New Roman" w:eastAsiaTheme="minorHAnsi" w:hAnsi="Times New Roman"/>
          <w:sz w:val="24"/>
          <w:szCs w:val="24"/>
        </w:rPr>
      </w:pPr>
      <w:r w:rsidRPr="001D0480">
        <w:rPr>
          <w:rFonts w:ascii="Times New Roman" w:eastAsiaTheme="minorHAnsi" w:hAnsi="Times New Roman"/>
          <w:i/>
          <w:sz w:val="24"/>
          <w:szCs w:val="24"/>
        </w:rPr>
        <w:t>Economic Review</w:t>
      </w:r>
      <w:r w:rsidRPr="001D0480">
        <w:rPr>
          <w:rFonts w:ascii="Times New Roman" w:eastAsiaTheme="minorHAnsi" w:hAnsi="Times New Roman"/>
          <w:sz w:val="24"/>
          <w:szCs w:val="24"/>
        </w:rPr>
        <w:t>, 85(3), 647−654.</w:t>
      </w:r>
    </w:p>
    <w:p w14:paraId="12A2ADA5" w14:textId="40D02A11" w:rsidR="003F7A9D" w:rsidRPr="001D0480" w:rsidRDefault="003F7A9D" w:rsidP="00E249D8">
      <w:pPr>
        <w:autoSpaceDE w:val="0"/>
        <w:autoSpaceDN w:val="0"/>
        <w:adjustRightInd w:val="0"/>
        <w:spacing w:after="0" w:line="240" w:lineRule="auto"/>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Tian, J.J. </w:t>
      </w:r>
      <w:r w:rsidR="00482BB3" w:rsidRPr="001D0480">
        <w:rPr>
          <w:rFonts w:ascii="Times New Roman" w:eastAsia="Times New Roman" w:hAnsi="Times New Roman"/>
          <w:sz w:val="24"/>
          <w:szCs w:val="24"/>
          <w:lang w:eastAsia="en-GB"/>
        </w:rPr>
        <w:t>&amp;</w:t>
      </w:r>
      <w:r w:rsidRPr="001D0480">
        <w:rPr>
          <w:rFonts w:ascii="Times New Roman" w:eastAsia="Times New Roman" w:hAnsi="Times New Roman"/>
          <w:sz w:val="24"/>
          <w:szCs w:val="24"/>
          <w:lang w:eastAsia="en-GB"/>
        </w:rPr>
        <w:t xml:space="preserve"> Lau, C.M., (2001). Board composition, leadership structure and performance in </w:t>
      </w:r>
    </w:p>
    <w:p w14:paraId="3D2D3745" w14:textId="0E5F0CA1" w:rsidR="003F7A9D" w:rsidRPr="001D0480" w:rsidRDefault="003F7A9D" w:rsidP="003F7A9D">
      <w:pPr>
        <w:autoSpaceDE w:val="0"/>
        <w:autoSpaceDN w:val="0"/>
        <w:adjustRightInd w:val="0"/>
        <w:spacing w:after="0" w:line="240" w:lineRule="auto"/>
        <w:ind w:left="720"/>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Chinese shareholding companies. </w:t>
      </w:r>
      <w:r w:rsidRPr="001D0480">
        <w:rPr>
          <w:rFonts w:ascii="Times New Roman" w:eastAsia="Times New Roman" w:hAnsi="Times New Roman"/>
          <w:i/>
          <w:iCs/>
          <w:sz w:val="24"/>
          <w:szCs w:val="24"/>
          <w:lang w:eastAsia="en-GB"/>
        </w:rPr>
        <w:t>Asia Pacific J</w:t>
      </w:r>
      <w:r w:rsidR="00F92500" w:rsidRPr="001D0480">
        <w:rPr>
          <w:rFonts w:ascii="Times New Roman" w:eastAsia="Times New Roman" w:hAnsi="Times New Roman"/>
          <w:i/>
          <w:iCs/>
          <w:sz w:val="24"/>
          <w:szCs w:val="24"/>
          <w:lang w:eastAsia="en-GB"/>
        </w:rPr>
        <w:t>ournal of Management</w:t>
      </w:r>
      <w:r w:rsidR="00F92500" w:rsidRPr="001D0480">
        <w:rPr>
          <w:rFonts w:ascii="Times New Roman" w:eastAsia="Times New Roman" w:hAnsi="Times New Roman"/>
          <w:sz w:val="24"/>
          <w:szCs w:val="24"/>
          <w:lang w:eastAsia="en-GB"/>
        </w:rPr>
        <w:t xml:space="preserve">, 18(2), </w:t>
      </w:r>
      <w:r w:rsidRPr="001D0480">
        <w:rPr>
          <w:rFonts w:ascii="Times New Roman" w:eastAsia="Times New Roman" w:hAnsi="Times New Roman"/>
          <w:sz w:val="24"/>
          <w:szCs w:val="24"/>
          <w:lang w:eastAsia="en-GB"/>
        </w:rPr>
        <w:t>245-263.</w:t>
      </w:r>
    </w:p>
    <w:p w14:paraId="1B47F700" w14:textId="77777777" w:rsidR="000C394A" w:rsidRPr="001D0480" w:rsidRDefault="000C394A" w:rsidP="00E249D8">
      <w:pPr>
        <w:autoSpaceDE w:val="0"/>
        <w:autoSpaceDN w:val="0"/>
        <w:adjustRightInd w:val="0"/>
        <w:spacing w:after="0" w:line="240" w:lineRule="auto"/>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 xml:space="preserve">Titman, S. &amp; Wessels R. (1988). The determinants of capital structure choice. </w:t>
      </w:r>
    </w:p>
    <w:p w14:paraId="32DB8B40" w14:textId="77777777" w:rsidR="000C394A" w:rsidRPr="001D0480" w:rsidRDefault="000C394A" w:rsidP="00E249D8">
      <w:pPr>
        <w:autoSpaceDE w:val="0"/>
        <w:autoSpaceDN w:val="0"/>
        <w:adjustRightInd w:val="0"/>
        <w:spacing w:after="0" w:line="240" w:lineRule="auto"/>
        <w:ind w:left="850"/>
        <w:rPr>
          <w:rFonts w:ascii="Times New Roman" w:eastAsia="Times New Roman" w:hAnsi="Times New Roman"/>
          <w:i/>
          <w:iCs/>
          <w:sz w:val="24"/>
          <w:szCs w:val="24"/>
          <w:lang w:eastAsia="en-GB"/>
        </w:rPr>
      </w:pPr>
      <w:r w:rsidRPr="001D0480">
        <w:rPr>
          <w:rFonts w:ascii="Times New Roman" w:eastAsia="Times New Roman" w:hAnsi="Times New Roman"/>
          <w:i/>
          <w:iCs/>
          <w:sz w:val="24"/>
          <w:szCs w:val="24"/>
          <w:lang w:eastAsia="en-GB"/>
        </w:rPr>
        <w:t>Journal of Finance</w:t>
      </w:r>
      <w:r w:rsidRPr="001D0480">
        <w:rPr>
          <w:rFonts w:ascii="Times New Roman" w:eastAsia="Times New Roman" w:hAnsi="Times New Roman"/>
          <w:sz w:val="24"/>
          <w:szCs w:val="24"/>
          <w:lang w:eastAsia="en-GB"/>
        </w:rPr>
        <w:t>, 43(1), 1–19.</w:t>
      </w:r>
    </w:p>
    <w:p w14:paraId="37F24C98" w14:textId="283A035F" w:rsidR="001B5E01" w:rsidRPr="001D0480" w:rsidRDefault="001B5E01" w:rsidP="00E249D8">
      <w:pPr>
        <w:spacing w:after="0" w:line="240" w:lineRule="auto"/>
        <w:rPr>
          <w:rFonts w:ascii="Times New Roman" w:eastAsia="Times New Roman" w:hAnsi="Times New Roman"/>
          <w:i/>
          <w:iCs/>
          <w:sz w:val="24"/>
          <w:szCs w:val="24"/>
          <w:lang w:eastAsia="zh-CN"/>
        </w:rPr>
      </w:pPr>
      <w:r w:rsidRPr="001D0480">
        <w:rPr>
          <w:rFonts w:ascii="Times New Roman" w:eastAsia="Times New Roman" w:hAnsi="Times New Roman"/>
          <w:sz w:val="24"/>
          <w:szCs w:val="24"/>
          <w:lang w:eastAsia="zh-CN"/>
        </w:rPr>
        <w:t xml:space="preserve">Tan, R.S.K., </w:t>
      </w:r>
      <w:proofErr w:type="spellStart"/>
      <w:r w:rsidRPr="001D0480">
        <w:rPr>
          <w:rFonts w:ascii="Times New Roman" w:eastAsia="Times New Roman" w:hAnsi="Times New Roman"/>
          <w:sz w:val="24"/>
          <w:szCs w:val="24"/>
          <w:lang w:eastAsia="zh-CN"/>
        </w:rPr>
        <w:t>Chng</w:t>
      </w:r>
      <w:proofErr w:type="spellEnd"/>
      <w:r w:rsidRPr="001D0480">
        <w:rPr>
          <w:rFonts w:ascii="Times New Roman" w:eastAsia="Times New Roman" w:hAnsi="Times New Roman"/>
          <w:sz w:val="24"/>
          <w:szCs w:val="24"/>
          <w:lang w:eastAsia="zh-CN"/>
        </w:rPr>
        <w:t xml:space="preserve">, P.L. &amp; Tan, T.W. (2001). CEO share ownership and firm value. </w:t>
      </w:r>
      <w:r w:rsidRPr="001D0480">
        <w:rPr>
          <w:rFonts w:ascii="Times New Roman" w:eastAsia="Times New Roman" w:hAnsi="Times New Roman"/>
          <w:i/>
          <w:iCs/>
          <w:sz w:val="24"/>
          <w:szCs w:val="24"/>
          <w:lang w:eastAsia="zh-CN"/>
        </w:rPr>
        <w:t xml:space="preserve">Asia </w:t>
      </w:r>
    </w:p>
    <w:p w14:paraId="2B79DE55" w14:textId="59CAEC99" w:rsidR="000C394A" w:rsidRPr="001D0480" w:rsidRDefault="001B5E01" w:rsidP="001B5E01">
      <w:pPr>
        <w:spacing w:after="0" w:line="240" w:lineRule="auto"/>
        <w:ind w:left="720"/>
        <w:rPr>
          <w:rFonts w:ascii="Times New Roman" w:eastAsia="Times New Roman" w:hAnsi="Times New Roman"/>
          <w:sz w:val="24"/>
          <w:szCs w:val="24"/>
          <w:lang w:eastAsia="zh-CN"/>
        </w:rPr>
      </w:pPr>
      <w:r w:rsidRPr="001D0480">
        <w:rPr>
          <w:rFonts w:ascii="Times New Roman" w:eastAsia="Times New Roman" w:hAnsi="Times New Roman"/>
          <w:i/>
          <w:iCs/>
          <w:sz w:val="24"/>
          <w:szCs w:val="24"/>
          <w:lang w:eastAsia="zh-CN"/>
        </w:rPr>
        <w:t>Pacific J</w:t>
      </w:r>
      <w:r w:rsidR="00F92500" w:rsidRPr="001D0480">
        <w:rPr>
          <w:rFonts w:ascii="Times New Roman" w:eastAsia="Times New Roman" w:hAnsi="Times New Roman"/>
          <w:i/>
          <w:iCs/>
          <w:sz w:val="24"/>
          <w:szCs w:val="24"/>
          <w:lang w:eastAsia="zh-CN"/>
        </w:rPr>
        <w:t>ournal of Management</w:t>
      </w:r>
      <w:r w:rsidR="00F92500" w:rsidRPr="001D0480">
        <w:rPr>
          <w:rFonts w:ascii="Times New Roman" w:eastAsia="Times New Roman" w:hAnsi="Times New Roman"/>
          <w:sz w:val="24"/>
          <w:szCs w:val="24"/>
          <w:lang w:eastAsia="zh-CN"/>
        </w:rPr>
        <w:t xml:space="preserve">, 18(3), </w:t>
      </w:r>
      <w:r w:rsidRPr="001D0480">
        <w:rPr>
          <w:rFonts w:ascii="Times New Roman" w:eastAsia="Times New Roman" w:hAnsi="Times New Roman"/>
          <w:sz w:val="24"/>
          <w:szCs w:val="24"/>
          <w:lang w:eastAsia="zh-CN"/>
        </w:rPr>
        <w:t>355-371.</w:t>
      </w:r>
    </w:p>
    <w:p w14:paraId="71706AD3" w14:textId="54A00902" w:rsidR="001241B5" w:rsidRPr="001D0480" w:rsidRDefault="001241B5"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rPr>
        <w:t>Valta</w:t>
      </w:r>
      <w:proofErr w:type="spellEnd"/>
      <w:r w:rsidRPr="001D0480">
        <w:rPr>
          <w:rFonts w:ascii="Times New Roman" w:eastAsiaTheme="minorHAnsi" w:hAnsi="Times New Roman"/>
          <w:sz w:val="24"/>
          <w:szCs w:val="24"/>
        </w:rPr>
        <w:t xml:space="preserve">, P. </w:t>
      </w:r>
      <w:r w:rsidR="006B7731" w:rsidRPr="001D0480">
        <w:rPr>
          <w:rFonts w:ascii="Times New Roman" w:eastAsiaTheme="minorHAnsi" w:hAnsi="Times New Roman"/>
          <w:sz w:val="24"/>
          <w:szCs w:val="24"/>
        </w:rPr>
        <w:t>(</w:t>
      </w:r>
      <w:r w:rsidRPr="001D0480">
        <w:rPr>
          <w:rFonts w:ascii="Times New Roman" w:eastAsiaTheme="minorHAnsi" w:hAnsi="Times New Roman"/>
          <w:sz w:val="24"/>
          <w:szCs w:val="24"/>
        </w:rPr>
        <w:t>2012</w:t>
      </w:r>
      <w:r w:rsidR="006B7731" w:rsidRPr="001D0480">
        <w:rPr>
          <w:rFonts w:ascii="Times New Roman" w:eastAsiaTheme="minorHAnsi" w:hAnsi="Times New Roman"/>
          <w:sz w:val="24"/>
          <w:szCs w:val="24"/>
        </w:rPr>
        <w:t>)</w:t>
      </w:r>
      <w:r w:rsidRPr="001D0480">
        <w:rPr>
          <w:rFonts w:ascii="Times New Roman" w:eastAsiaTheme="minorHAnsi" w:hAnsi="Times New Roman"/>
          <w:sz w:val="24"/>
          <w:szCs w:val="24"/>
        </w:rPr>
        <w:t>. Competition and the cost of debt. </w:t>
      </w:r>
      <w:r w:rsidRPr="001D0480">
        <w:rPr>
          <w:rFonts w:ascii="Times New Roman" w:eastAsiaTheme="minorHAnsi" w:hAnsi="Times New Roman"/>
          <w:i/>
          <w:iCs/>
          <w:sz w:val="24"/>
          <w:szCs w:val="24"/>
        </w:rPr>
        <w:t>Journal of Financial Economics</w:t>
      </w:r>
      <w:r w:rsidRPr="001D0480">
        <w:rPr>
          <w:rFonts w:ascii="Times New Roman" w:eastAsiaTheme="minorHAnsi" w:hAnsi="Times New Roman"/>
          <w:sz w:val="24"/>
          <w:szCs w:val="24"/>
        </w:rPr>
        <w:t>, </w:t>
      </w:r>
      <w:r w:rsidRPr="001D0480">
        <w:rPr>
          <w:rFonts w:ascii="Times New Roman" w:eastAsiaTheme="minorHAnsi" w:hAnsi="Times New Roman"/>
          <w:i/>
          <w:iCs/>
          <w:sz w:val="24"/>
          <w:szCs w:val="24"/>
        </w:rPr>
        <w:t>105</w:t>
      </w:r>
      <w:r w:rsidRPr="001D0480">
        <w:rPr>
          <w:rFonts w:ascii="Times New Roman" w:eastAsiaTheme="minorHAnsi" w:hAnsi="Times New Roman"/>
          <w:sz w:val="24"/>
          <w:szCs w:val="24"/>
        </w:rPr>
        <w:t xml:space="preserve">(3), </w:t>
      </w:r>
    </w:p>
    <w:p w14:paraId="6D292D4D" w14:textId="1EC06EE6" w:rsidR="001241B5" w:rsidRPr="001D0480" w:rsidRDefault="001241B5" w:rsidP="006557A1">
      <w:pPr>
        <w:spacing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661-682.</w:t>
      </w:r>
    </w:p>
    <w:p w14:paraId="576B2F57" w14:textId="76046973" w:rsidR="006A72A6" w:rsidRPr="001D0480" w:rsidRDefault="006A72A6" w:rsidP="00E249D8">
      <w:pPr>
        <w:spacing w:after="0" w:line="240" w:lineRule="auto"/>
        <w:rPr>
          <w:rFonts w:ascii="Times New Roman" w:eastAsiaTheme="minorHAnsi" w:hAnsi="Times New Roman"/>
          <w:sz w:val="24"/>
          <w:szCs w:val="24"/>
        </w:rPr>
      </w:pPr>
      <w:proofErr w:type="spellStart"/>
      <w:r w:rsidRPr="001D0480">
        <w:rPr>
          <w:rFonts w:ascii="Times New Roman" w:eastAsiaTheme="minorHAnsi" w:hAnsi="Times New Roman"/>
          <w:sz w:val="24"/>
          <w:szCs w:val="24"/>
        </w:rPr>
        <w:t>Verwijmeren</w:t>
      </w:r>
      <w:proofErr w:type="spellEnd"/>
      <w:r w:rsidRPr="001D0480">
        <w:rPr>
          <w:rFonts w:ascii="Times New Roman" w:eastAsiaTheme="minorHAnsi" w:hAnsi="Times New Roman"/>
          <w:sz w:val="24"/>
          <w:szCs w:val="24"/>
        </w:rPr>
        <w:t xml:space="preserve">, P. </w:t>
      </w:r>
      <w:r w:rsidR="00D524BD">
        <w:rPr>
          <w:rFonts w:ascii="Times New Roman" w:eastAsiaTheme="minorHAnsi" w:hAnsi="Times New Roman"/>
          <w:sz w:val="24"/>
          <w:szCs w:val="24"/>
        </w:rPr>
        <w:t>&amp;</w:t>
      </w:r>
      <w:r w:rsidRPr="001D0480">
        <w:rPr>
          <w:rFonts w:ascii="Times New Roman" w:eastAsiaTheme="minorHAnsi" w:hAnsi="Times New Roman"/>
          <w:sz w:val="24"/>
          <w:szCs w:val="24"/>
        </w:rPr>
        <w:t xml:space="preserve"> </w:t>
      </w:r>
      <w:proofErr w:type="spellStart"/>
      <w:r w:rsidRPr="001D0480">
        <w:rPr>
          <w:rFonts w:ascii="Times New Roman" w:eastAsiaTheme="minorHAnsi" w:hAnsi="Times New Roman"/>
          <w:sz w:val="24"/>
          <w:szCs w:val="24"/>
        </w:rPr>
        <w:t>Derwall</w:t>
      </w:r>
      <w:proofErr w:type="spellEnd"/>
      <w:r w:rsidRPr="001D0480">
        <w:rPr>
          <w:rFonts w:ascii="Times New Roman" w:eastAsiaTheme="minorHAnsi" w:hAnsi="Times New Roman"/>
          <w:sz w:val="24"/>
          <w:szCs w:val="24"/>
        </w:rPr>
        <w:t xml:space="preserve">, J. (2010). Employee well-being, firm leverage, and </w:t>
      </w:r>
    </w:p>
    <w:p w14:paraId="583496DD" w14:textId="35D2FD91" w:rsidR="006A72A6" w:rsidRPr="001D0480" w:rsidRDefault="006A72A6" w:rsidP="006557A1">
      <w:pPr>
        <w:spacing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bankruptcy risk. </w:t>
      </w:r>
      <w:r w:rsidRPr="001D0480">
        <w:rPr>
          <w:rFonts w:ascii="Times New Roman" w:eastAsiaTheme="minorHAnsi" w:hAnsi="Times New Roman"/>
          <w:i/>
          <w:iCs/>
          <w:sz w:val="24"/>
          <w:szCs w:val="24"/>
        </w:rPr>
        <w:t>Journal of Banking &amp; Finance</w:t>
      </w:r>
      <w:r w:rsidRPr="001D0480">
        <w:rPr>
          <w:rFonts w:ascii="Times New Roman" w:eastAsiaTheme="minorHAnsi" w:hAnsi="Times New Roman"/>
          <w:sz w:val="24"/>
          <w:szCs w:val="24"/>
        </w:rPr>
        <w:t>, </w:t>
      </w:r>
      <w:r w:rsidRPr="001D0480">
        <w:rPr>
          <w:rFonts w:ascii="Times New Roman" w:eastAsiaTheme="minorHAnsi" w:hAnsi="Times New Roman"/>
          <w:i/>
          <w:iCs/>
          <w:sz w:val="24"/>
          <w:szCs w:val="24"/>
        </w:rPr>
        <w:t>34</w:t>
      </w:r>
      <w:r w:rsidRPr="001D0480">
        <w:rPr>
          <w:rFonts w:ascii="Times New Roman" w:eastAsiaTheme="minorHAnsi" w:hAnsi="Times New Roman"/>
          <w:sz w:val="24"/>
          <w:szCs w:val="24"/>
        </w:rPr>
        <w:t>(5), 956-964.</w:t>
      </w:r>
    </w:p>
    <w:p w14:paraId="00C72AC0" w14:textId="77777777" w:rsidR="005479B2" w:rsidRPr="00737BA6" w:rsidRDefault="005479B2" w:rsidP="00737BA6">
      <w:pPr>
        <w:spacing w:after="160" w:line="259" w:lineRule="auto"/>
        <w:rPr>
          <w:rFonts w:ascii="Times New Roman" w:hAnsi="Times New Roman"/>
          <w:sz w:val="24"/>
          <w:szCs w:val="24"/>
        </w:rPr>
      </w:pPr>
      <w:r w:rsidRPr="00737BA6">
        <w:rPr>
          <w:rFonts w:ascii="Times New Roman" w:hAnsi="Times New Roman"/>
          <w:sz w:val="24"/>
          <w:szCs w:val="24"/>
        </w:rPr>
        <w:lastRenderedPageBreak/>
        <w:t xml:space="preserve">Wang, X., </w:t>
      </w:r>
      <w:proofErr w:type="spellStart"/>
      <w:r w:rsidRPr="00737BA6">
        <w:rPr>
          <w:rFonts w:ascii="Times New Roman" w:hAnsi="Times New Roman"/>
          <w:sz w:val="24"/>
          <w:szCs w:val="24"/>
        </w:rPr>
        <w:t>Manry</w:t>
      </w:r>
      <w:proofErr w:type="spellEnd"/>
      <w:r w:rsidRPr="00737BA6">
        <w:rPr>
          <w:rFonts w:ascii="Times New Roman" w:hAnsi="Times New Roman"/>
          <w:sz w:val="24"/>
          <w:szCs w:val="24"/>
        </w:rPr>
        <w:t xml:space="preserve">, D., &amp; Rosa, G. (2019). Ownership structure, economic fluctuation, and capital structure: Evidence from China. </w:t>
      </w:r>
      <w:r w:rsidRPr="00737BA6">
        <w:rPr>
          <w:rFonts w:ascii="Times New Roman" w:hAnsi="Times New Roman"/>
          <w:i/>
          <w:sz w:val="24"/>
          <w:szCs w:val="24"/>
        </w:rPr>
        <w:t>International Journal of Finance &amp; Economics</w:t>
      </w:r>
      <w:r w:rsidRPr="00737BA6">
        <w:rPr>
          <w:rFonts w:ascii="Times New Roman" w:hAnsi="Times New Roman"/>
          <w:sz w:val="24"/>
          <w:szCs w:val="24"/>
        </w:rPr>
        <w:t>, 24(2), 841-854.</w:t>
      </w:r>
    </w:p>
    <w:p w14:paraId="7D5332AD" w14:textId="3FA33FA4" w:rsidR="000C394A" w:rsidRPr="001D0480" w:rsidRDefault="000C394A" w:rsidP="00E249D8">
      <w:pPr>
        <w:spacing w:after="0" w:line="240" w:lineRule="auto"/>
        <w:rPr>
          <w:rFonts w:ascii="Times New Roman" w:eastAsiaTheme="minorHAnsi" w:hAnsi="Times New Roman"/>
          <w:i/>
          <w:iCs/>
          <w:sz w:val="24"/>
          <w:szCs w:val="24"/>
        </w:rPr>
      </w:pPr>
      <w:r w:rsidRPr="001D0480">
        <w:rPr>
          <w:rFonts w:ascii="Times New Roman" w:eastAsiaTheme="minorHAnsi" w:hAnsi="Times New Roman"/>
          <w:sz w:val="24"/>
          <w:szCs w:val="24"/>
        </w:rPr>
        <w:t xml:space="preserve">Williamson, O.E. (1988). Corporate finance and corporate governance. </w:t>
      </w:r>
      <w:r w:rsidRPr="001D0480">
        <w:rPr>
          <w:rFonts w:ascii="Times New Roman" w:eastAsiaTheme="minorHAnsi" w:hAnsi="Times New Roman"/>
          <w:i/>
          <w:iCs/>
          <w:sz w:val="24"/>
          <w:szCs w:val="24"/>
        </w:rPr>
        <w:t>The</w:t>
      </w:r>
      <w:r w:rsidR="004C7DB4" w:rsidRPr="001D0480">
        <w:rPr>
          <w:rFonts w:ascii="Times New Roman" w:eastAsiaTheme="minorHAnsi" w:hAnsi="Times New Roman"/>
          <w:i/>
          <w:iCs/>
          <w:sz w:val="24"/>
          <w:szCs w:val="24"/>
        </w:rPr>
        <w:t xml:space="preserve"> J</w:t>
      </w:r>
      <w:r w:rsidRPr="001D0480">
        <w:rPr>
          <w:rFonts w:ascii="Times New Roman" w:eastAsiaTheme="minorHAnsi" w:hAnsi="Times New Roman"/>
          <w:i/>
          <w:iCs/>
          <w:sz w:val="24"/>
          <w:szCs w:val="24"/>
        </w:rPr>
        <w:t xml:space="preserve">ournal of </w:t>
      </w:r>
    </w:p>
    <w:p w14:paraId="7BCC01D8" w14:textId="756709C8" w:rsidR="000C394A" w:rsidRPr="001D0480" w:rsidRDefault="004C7DB4"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i/>
          <w:iCs/>
          <w:sz w:val="24"/>
          <w:szCs w:val="24"/>
        </w:rPr>
        <w:t>F</w:t>
      </w:r>
      <w:r w:rsidR="000C394A" w:rsidRPr="001D0480">
        <w:rPr>
          <w:rFonts w:ascii="Times New Roman" w:eastAsiaTheme="minorHAnsi" w:hAnsi="Times New Roman"/>
          <w:i/>
          <w:iCs/>
          <w:sz w:val="24"/>
          <w:szCs w:val="24"/>
        </w:rPr>
        <w:t>inance</w:t>
      </w:r>
      <w:r w:rsidR="000C394A" w:rsidRPr="001D0480">
        <w:rPr>
          <w:rFonts w:ascii="Times New Roman" w:eastAsiaTheme="minorHAnsi" w:hAnsi="Times New Roman"/>
          <w:sz w:val="24"/>
          <w:szCs w:val="24"/>
        </w:rPr>
        <w:t xml:space="preserve">, </w:t>
      </w:r>
      <w:r w:rsidR="000C394A" w:rsidRPr="001D0480">
        <w:rPr>
          <w:rFonts w:ascii="Times New Roman" w:eastAsiaTheme="minorHAnsi" w:hAnsi="Times New Roman"/>
          <w:iCs/>
          <w:sz w:val="24"/>
          <w:szCs w:val="24"/>
        </w:rPr>
        <w:t>43</w:t>
      </w:r>
      <w:r w:rsidR="000C394A" w:rsidRPr="001D0480">
        <w:rPr>
          <w:rFonts w:ascii="Times New Roman" w:eastAsiaTheme="minorHAnsi" w:hAnsi="Times New Roman"/>
          <w:sz w:val="24"/>
          <w:szCs w:val="24"/>
        </w:rPr>
        <w:t>(3), 567-591.</w:t>
      </w:r>
    </w:p>
    <w:p w14:paraId="41F33019" w14:textId="77777777" w:rsidR="000C394A" w:rsidRPr="001D0480" w:rsidRDefault="000C394A" w:rsidP="00E249D8">
      <w:pPr>
        <w:autoSpaceDE w:val="0"/>
        <w:autoSpaceDN w:val="0"/>
        <w:adjustRightInd w:val="0"/>
        <w:spacing w:after="0" w:line="240" w:lineRule="auto"/>
        <w:jc w:val="left"/>
        <w:rPr>
          <w:rFonts w:ascii="Times New Roman" w:eastAsia="Times New Roman" w:hAnsi="Times New Roman"/>
          <w:sz w:val="24"/>
          <w:szCs w:val="24"/>
          <w:lang w:eastAsia="en-GB"/>
        </w:rPr>
      </w:pPr>
      <w:r w:rsidRPr="001D0480">
        <w:rPr>
          <w:rFonts w:ascii="Times New Roman" w:eastAsia="Times New Roman" w:hAnsi="Times New Roman"/>
          <w:sz w:val="24"/>
          <w:szCs w:val="24"/>
          <w:lang w:eastAsia="en-GB"/>
        </w:rPr>
        <w:t>Wooldridge, J. (2009)</w:t>
      </w:r>
      <w:r w:rsidRPr="001D0480">
        <w:rPr>
          <w:rFonts w:ascii="Times New Roman" w:eastAsia="CMR10" w:hAnsi="Times New Roman"/>
          <w:sz w:val="24"/>
          <w:szCs w:val="24"/>
          <w:lang w:eastAsia="en-GB"/>
        </w:rPr>
        <w:t xml:space="preserve">. </w:t>
      </w:r>
      <w:r w:rsidRPr="001D0480">
        <w:rPr>
          <w:rFonts w:ascii="Times New Roman" w:eastAsia="CMSL10" w:hAnsi="Times New Roman"/>
          <w:i/>
          <w:iCs/>
          <w:sz w:val="24"/>
          <w:szCs w:val="24"/>
          <w:lang w:eastAsia="en-GB"/>
        </w:rPr>
        <w:t>Introductory Econometrics: A Modern Approach</w:t>
      </w:r>
      <w:r w:rsidRPr="001D0480">
        <w:rPr>
          <w:rFonts w:ascii="Times New Roman" w:eastAsia="CMR10" w:hAnsi="Times New Roman"/>
          <w:sz w:val="24"/>
          <w:szCs w:val="24"/>
          <w:lang w:eastAsia="en-GB"/>
        </w:rPr>
        <w:t>. 4th ed</w:t>
      </w:r>
      <w:r w:rsidRPr="001D0480">
        <w:rPr>
          <w:rFonts w:ascii="Times New Roman" w:eastAsia="Times New Roman" w:hAnsi="Times New Roman"/>
          <w:sz w:val="24"/>
          <w:szCs w:val="24"/>
          <w:lang w:eastAsia="en-GB"/>
        </w:rPr>
        <w:t xml:space="preserve">. Cengage </w:t>
      </w:r>
    </w:p>
    <w:p w14:paraId="29890D58" w14:textId="77777777" w:rsidR="000C394A" w:rsidRPr="001D0480" w:rsidRDefault="000C394A" w:rsidP="00E249D8">
      <w:pPr>
        <w:autoSpaceDE w:val="0"/>
        <w:autoSpaceDN w:val="0"/>
        <w:adjustRightInd w:val="0"/>
        <w:spacing w:after="0" w:line="240" w:lineRule="auto"/>
        <w:ind w:left="720"/>
        <w:jc w:val="left"/>
        <w:rPr>
          <w:rFonts w:ascii="Times New Roman" w:eastAsia="Times New Roman" w:hAnsi="Times New Roman"/>
          <w:sz w:val="24"/>
          <w:szCs w:val="24"/>
          <w:lang w:eastAsia="zh-CN"/>
        </w:rPr>
      </w:pPr>
      <w:r w:rsidRPr="001D0480">
        <w:rPr>
          <w:rFonts w:ascii="Times New Roman" w:eastAsia="Times New Roman" w:hAnsi="Times New Roman"/>
          <w:sz w:val="24"/>
          <w:szCs w:val="24"/>
          <w:lang w:eastAsia="en-GB"/>
        </w:rPr>
        <w:t>Learning.</w:t>
      </w:r>
    </w:p>
    <w:p w14:paraId="4C5131B8" w14:textId="77777777" w:rsidR="000C394A" w:rsidRPr="001D0480" w:rsidRDefault="000C394A" w:rsidP="00E249D8">
      <w:pPr>
        <w:spacing w:after="0" w:line="240" w:lineRule="auto"/>
        <w:rPr>
          <w:rFonts w:ascii="Times New Roman" w:eastAsiaTheme="minorHAnsi" w:hAnsi="Times New Roman"/>
          <w:sz w:val="24"/>
          <w:szCs w:val="24"/>
        </w:rPr>
      </w:pPr>
      <w:r w:rsidRPr="001D0480">
        <w:rPr>
          <w:rFonts w:ascii="Times New Roman" w:eastAsiaTheme="minorHAnsi" w:hAnsi="Times New Roman"/>
          <w:sz w:val="24"/>
          <w:szCs w:val="24"/>
        </w:rPr>
        <w:t xml:space="preserve">World Bank Report (2017) Annual GDP growth. Available from: </w:t>
      </w:r>
    </w:p>
    <w:p w14:paraId="61ED442C"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sz w:val="24"/>
          <w:szCs w:val="24"/>
        </w:rPr>
        <w:t>http</w:t>
      </w:r>
      <w:r w:rsidRPr="001D0480">
        <w:rPr>
          <w:rFonts w:ascii="Times New Roman" w:eastAsia="Times New Roman" w:hAnsi="Times New Roman"/>
          <w:sz w:val="24"/>
          <w:szCs w:val="24"/>
        </w:rPr>
        <w:t>://data.worldbank.org/indicator/NY.GDP.MKTP.KD.ZG. Accessed 26</w:t>
      </w:r>
      <w:r w:rsidRPr="001D0480">
        <w:rPr>
          <w:rFonts w:ascii="Times New Roman" w:eastAsia="Times New Roman" w:hAnsi="Times New Roman"/>
          <w:sz w:val="24"/>
          <w:szCs w:val="24"/>
          <w:vertAlign w:val="superscript"/>
        </w:rPr>
        <w:t>th</w:t>
      </w:r>
      <w:r w:rsidRPr="001D0480">
        <w:rPr>
          <w:rFonts w:ascii="Times New Roman" w:eastAsia="Times New Roman" w:hAnsi="Times New Roman"/>
          <w:sz w:val="24"/>
          <w:szCs w:val="24"/>
        </w:rPr>
        <w:t xml:space="preserve"> May 2017.</w:t>
      </w:r>
    </w:p>
    <w:p w14:paraId="7B8168CF" w14:textId="2E9EC5E9" w:rsidR="006B7731" w:rsidRPr="001D0480" w:rsidRDefault="00FF4805" w:rsidP="006B7731">
      <w:pPr>
        <w:pStyle w:val="NoSpacing"/>
        <w:rPr>
          <w:rFonts w:ascii="Times New Roman" w:hAnsi="Times New Roman" w:cs="Times New Roman"/>
          <w:sz w:val="24"/>
          <w:szCs w:val="24"/>
        </w:rPr>
      </w:pPr>
      <w:proofErr w:type="spellStart"/>
      <w:proofErr w:type="gramStart"/>
      <w:r w:rsidRPr="001D0480">
        <w:rPr>
          <w:rFonts w:ascii="Times New Roman" w:hAnsi="Times New Roman" w:cs="Times New Roman"/>
          <w:sz w:val="24"/>
          <w:szCs w:val="24"/>
        </w:rPr>
        <w:t>Zhu,W</w:t>
      </w:r>
      <w:proofErr w:type="spellEnd"/>
      <w:r w:rsidRPr="001D0480">
        <w:rPr>
          <w:rFonts w:ascii="Times New Roman" w:hAnsi="Times New Roman" w:cs="Times New Roman"/>
          <w:sz w:val="24"/>
          <w:szCs w:val="24"/>
        </w:rPr>
        <w:t>.</w:t>
      </w:r>
      <w:proofErr w:type="gramEnd"/>
      <w:r w:rsidRPr="001D0480">
        <w:rPr>
          <w:rFonts w:ascii="Times New Roman" w:hAnsi="Times New Roman" w:cs="Times New Roman"/>
          <w:sz w:val="24"/>
          <w:szCs w:val="24"/>
        </w:rPr>
        <w:t xml:space="preserve"> X., Chen, H. M., &amp; Wu, X. (2002). Product</w:t>
      </w:r>
      <w:r w:rsidR="006B7731" w:rsidRPr="001D0480">
        <w:rPr>
          <w:rFonts w:ascii="Times New Roman" w:hAnsi="Times New Roman" w:cs="Times New Roman"/>
          <w:sz w:val="24"/>
          <w:szCs w:val="24"/>
        </w:rPr>
        <w:t xml:space="preserve"> </w:t>
      </w:r>
      <w:r w:rsidRPr="001D0480">
        <w:rPr>
          <w:rFonts w:ascii="Times New Roman" w:hAnsi="Times New Roman" w:cs="Times New Roman"/>
          <w:sz w:val="24"/>
          <w:szCs w:val="24"/>
        </w:rPr>
        <w:t xml:space="preserve">market competition and preserved </w:t>
      </w:r>
    </w:p>
    <w:p w14:paraId="665D2E23" w14:textId="7A567C03" w:rsidR="000C394A" w:rsidRPr="001D0480" w:rsidRDefault="00FF4805" w:rsidP="00FD1F46">
      <w:pPr>
        <w:pStyle w:val="NoSpacing"/>
        <w:ind w:left="720"/>
        <w:rPr>
          <w:rFonts w:ascii="Times New Roman" w:hAnsi="Times New Roman" w:cs="Times New Roman"/>
          <w:sz w:val="24"/>
          <w:szCs w:val="24"/>
        </w:rPr>
      </w:pPr>
      <w:r w:rsidRPr="001D0480">
        <w:rPr>
          <w:rFonts w:ascii="Times New Roman" w:hAnsi="Times New Roman"/>
          <w:sz w:val="24"/>
          <w:szCs w:val="24"/>
        </w:rPr>
        <w:t xml:space="preserve">financial </w:t>
      </w:r>
      <w:proofErr w:type="spellStart"/>
      <w:r w:rsidRPr="001D0480">
        <w:rPr>
          <w:rFonts w:ascii="Times New Roman" w:hAnsi="Times New Roman" w:cs="Times New Roman"/>
          <w:sz w:val="24"/>
          <w:szCs w:val="24"/>
        </w:rPr>
        <w:t>behavior</w:t>
      </w:r>
      <w:proofErr w:type="spellEnd"/>
      <w:r w:rsidRPr="001D0480">
        <w:rPr>
          <w:rFonts w:ascii="Times New Roman" w:hAnsi="Times New Roman" w:cs="Times New Roman"/>
          <w:sz w:val="24"/>
          <w:szCs w:val="24"/>
        </w:rPr>
        <w:t xml:space="preserve">: Model and case of Yanjing Beer Ltd Corp. </w:t>
      </w:r>
      <w:r w:rsidRPr="001D0480">
        <w:rPr>
          <w:rFonts w:ascii="Times New Roman" w:hAnsi="Times New Roman" w:cs="Times New Roman"/>
          <w:i/>
          <w:iCs/>
          <w:sz w:val="24"/>
          <w:szCs w:val="24"/>
        </w:rPr>
        <w:t>Economics Research</w:t>
      </w:r>
      <w:r w:rsidRPr="001D0480">
        <w:rPr>
          <w:rFonts w:ascii="Times New Roman" w:hAnsi="Times New Roman" w:cs="Times New Roman"/>
          <w:sz w:val="24"/>
          <w:szCs w:val="24"/>
        </w:rPr>
        <w:t>, 8, 28−36.</w:t>
      </w:r>
    </w:p>
    <w:p w14:paraId="1FBFF2F9" w14:textId="77777777" w:rsidR="000C394A" w:rsidRPr="001D0480" w:rsidRDefault="000C394A" w:rsidP="00E249D8">
      <w:pPr>
        <w:spacing w:after="0" w:line="240" w:lineRule="auto"/>
        <w:rPr>
          <w:rFonts w:ascii="Times New Roman" w:eastAsiaTheme="minorHAnsi" w:hAnsi="Times New Roman"/>
          <w:i/>
          <w:iCs/>
          <w:sz w:val="24"/>
          <w:szCs w:val="24"/>
        </w:rPr>
      </w:pPr>
      <w:r w:rsidRPr="001D0480">
        <w:rPr>
          <w:rFonts w:ascii="Times New Roman" w:eastAsiaTheme="minorHAnsi" w:hAnsi="Times New Roman"/>
          <w:sz w:val="24"/>
          <w:szCs w:val="24"/>
        </w:rPr>
        <w:t xml:space="preserve">Zou, H. &amp; Xiao, J.Z. (2006). The financing behaviour of listed Chinese firms. </w:t>
      </w:r>
      <w:r w:rsidRPr="001D0480">
        <w:rPr>
          <w:rFonts w:ascii="Times New Roman" w:eastAsiaTheme="minorHAnsi" w:hAnsi="Times New Roman"/>
          <w:i/>
          <w:iCs/>
          <w:sz w:val="24"/>
          <w:szCs w:val="24"/>
        </w:rPr>
        <w:t xml:space="preserve">The British </w:t>
      </w:r>
    </w:p>
    <w:p w14:paraId="21D8F068" w14:textId="77777777" w:rsidR="000C394A" w:rsidRPr="001D0480" w:rsidRDefault="000C394A" w:rsidP="00E249D8">
      <w:pPr>
        <w:spacing w:after="0" w:line="240" w:lineRule="auto"/>
        <w:ind w:left="720"/>
        <w:rPr>
          <w:rFonts w:ascii="Times New Roman" w:eastAsiaTheme="minorHAnsi" w:hAnsi="Times New Roman"/>
          <w:sz w:val="24"/>
          <w:szCs w:val="24"/>
        </w:rPr>
      </w:pPr>
      <w:r w:rsidRPr="001D0480">
        <w:rPr>
          <w:rFonts w:ascii="Times New Roman" w:eastAsiaTheme="minorHAnsi" w:hAnsi="Times New Roman"/>
          <w:i/>
          <w:iCs/>
          <w:sz w:val="24"/>
          <w:szCs w:val="24"/>
        </w:rPr>
        <w:t>Accounting Review,</w:t>
      </w:r>
      <w:r w:rsidRPr="001D0480">
        <w:rPr>
          <w:rFonts w:ascii="Times New Roman" w:eastAsiaTheme="minorHAnsi" w:hAnsi="Times New Roman"/>
          <w:sz w:val="24"/>
          <w:szCs w:val="24"/>
        </w:rPr>
        <w:t xml:space="preserve"> 38, 239-258</w:t>
      </w:r>
    </w:p>
    <w:p w14:paraId="1A8B973B" w14:textId="77777777" w:rsidR="000C394A" w:rsidRPr="001D0480" w:rsidRDefault="000C394A" w:rsidP="00E249D8">
      <w:pPr>
        <w:spacing w:after="0" w:line="240" w:lineRule="auto"/>
        <w:rPr>
          <w:rFonts w:ascii="Times New Roman" w:eastAsia="Times New Roman" w:hAnsi="Times New Roman"/>
          <w:sz w:val="24"/>
          <w:szCs w:val="24"/>
          <w:lang w:eastAsia="zh-CN"/>
        </w:rPr>
      </w:pPr>
    </w:p>
    <w:p w14:paraId="5CEACB12" w14:textId="77777777" w:rsidR="0089419B" w:rsidRPr="001D0480" w:rsidRDefault="0089419B" w:rsidP="00E249D8">
      <w:pPr>
        <w:spacing w:after="0" w:line="240" w:lineRule="auto"/>
        <w:rPr>
          <w:rFonts w:ascii="Times New Roman" w:hAnsi="Times New Roman"/>
          <w:bCs/>
          <w:sz w:val="24"/>
          <w:szCs w:val="24"/>
        </w:rPr>
      </w:pPr>
    </w:p>
    <w:p w14:paraId="4CE32FCD" w14:textId="77777777" w:rsidR="00156ABA" w:rsidRPr="001D0480" w:rsidRDefault="00156ABA" w:rsidP="00E249D8">
      <w:pPr>
        <w:spacing w:after="0" w:line="240" w:lineRule="auto"/>
        <w:rPr>
          <w:rFonts w:ascii="Times New Roman" w:hAnsi="Times New Roman"/>
          <w:bCs/>
          <w:sz w:val="24"/>
          <w:szCs w:val="24"/>
        </w:rPr>
      </w:pPr>
    </w:p>
    <w:p w14:paraId="0FCF4162" w14:textId="77777777" w:rsidR="00C61A35" w:rsidRPr="001D0480" w:rsidRDefault="00C61A35" w:rsidP="00E249D8">
      <w:pPr>
        <w:spacing w:after="0" w:line="240" w:lineRule="auto"/>
        <w:rPr>
          <w:rFonts w:ascii="Times New Roman" w:hAnsi="Times New Roman"/>
          <w:bCs/>
          <w:sz w:val="24"/>
          <w:szCs w:val="24"/>
        </w:rPr>
      </w:pPr>
    </w:p>
    <w:p w14:paraId="40A1B11F" w14:textId="77777777" w:rsidR="00FD1F46" w:rsidRPr="001D0480" w:rsidRDefault="00FD1F46" w:rsidP="00E249D8">
      <w:pPr>
        <w:spacing w:after="0" w:line="240" w:lineRule="auto"/>
        <w:rPr>
          <w:rFonts w:ascii="Times New Roman" w:hAnsi="Times New Roman"/>
          <w:bCs/>
          <w:sz w:val="24"/>
          <w:szCs w:val="24"/>
        </w:rPr>
      </w:pPr>
    </w:p>
    <w:p w14:paraId="1614CAAE" w14:textId="77777777" w:rsidR="00FD1F46" w:rsidRPr="001D0480" w:rsidRDefault="00FD1F46" w:rsidP="00E249D8">
      <w:pPr>
        <w:spacing w:after="0" w:line="240" w:lineRule="auto"/>
        <w:rPr>
          <w:rFonts w:ascii="Times New Roman" w:hAnsi="Times New Roman"/>
          <w:bCs/>
          <w:sz w:val="24"/>
          <w:szCs w:val="24"/>
        </w:rPr>
      </w:pPr>
    </w:p>
    <w:p w14:paraId="36B03593" w14:textId="77777777" w:rsidR="00FD1F46" w:rsidRPr="001D0480" w:rsidRDefault="00FD1F46" w:rsidP="00E249D8">
      <w:pPr>
        <w:spacing w:after="0" w:line="240" w:lineRule="auto"/>
        <w:rPr>
          <w:rFonts w:ascii="Times New Roman" w:hAnsi="Times New Roman"/>
          <w:bCs/>
          <w:sz w:val="24"/>
          <w:szCs w:val="24"/>
        </w:rPr>
      </w:pPr>
    </w:p>
    <w:p w14:paraId="2104235E" w14:textId="77777777" w:rsidR="00FD1F46" w:rsidRPr="001D0480" w:rsidRDefault="00FD1F46" w:rsidP="00E249D8">
      <w:pPr>
        <w:spacing w:after="0" w:line="240" w:lineRule="auto"/>
        <w:rPr>
          <w:rFonts w:ascii="Times New Roman" w:hAnsi="Times New Roman"/>
          <w:bCs/>
          <w:sz w:val="24"/>
          <w:szCs w:val="24"/>
        </w:rPr>
      </w:pPr>
    </w:p>
    <w:p w14:paraId="36CD9442" w14:textId="77777777" w:rsidR="00FD1F46" w:rsidRPr="001D0480" w:rsidRDefault="00FD1F46" w:rsidP="00E249D8">
      <w:pPr>
        <w:spacing w:after="0" w:line="240" w:lineRule="auto"/>
        <w:rPr>
          <w:rFonts w:ascii="Times New Roman" w:hAnsi="Times New Roman"/>
          <w:bCs/>
          <w:sz w:val="24"/>
          <w:szCs w:val="24"/>
        </w:rPr>
      </w:pPr>
    </w:p>
    <w:p w14:paraId="07BD69EB" w14:textId="77777777" w:rsidR="00FD1F46" w:rsidRPr="001D0480" w:rsidRDefault="00FD1F46" w:rsidP="00E249D8">
      <w:pPr>
        <w:spacing w:after="0" w:line="240" w:lineRule="auto"/>
        <w:rPr>
          <w:rFonts w:ascii="Times New Roman" w:hAnsi="Times New Roman"/>
          <w:bCs/>
          <w:sz w:val="24"/>
          <w:szCs w:val="24"/>
        </w:rPr>
      </w:pPr>
    </w:p>
    <w:p w14:paraId="089509DB" w14:textId="77777777" w:rsidR="00FD1F46" w:rsidRPr="001D0480" w:rsidRDefault="00FD1F46" w:rsidP="00E249D8">
      <w:pPr>
        <w:spacing w:after="0" w:line="240" w:lineRule="auto"/>
        <w:rPr>
          <w:rFonts w:ascii="Times New Roman" w:hAnsi="Times New Roman"/>
          <w:bCs/>
          <w:sz w:val="24"/>
          <w:szCs w:val="24"/>
        </w:rPr>
      </w:pPr>
    </w:p>
    <w:p w14:paraId="58A7D3D9" w14:textId="77777777" w:rsidR="00FD1F46" w:rsidRPr="001D0480" w:rsidRDefault="00FD1F46" w:rsidP="00E249D8">
      <w:pPr>
        <w:spacing w:after="0" w:line="240" w:lineRule="auto"/>
        <w:rPr>
          <w:rFonts w:ascii="Times New Roman" w:hAnsi="Times New Roman"/>
          <w:bCs/>
          <w:sz w:val="24"/>
          <w:szCs w:val="24"/>
        </w:rPr>
      </w:pPr>
    </w:p>
    <w:p w14:paraId="39771C00" w14:textId="77777777" w:rsidR="00FD1F46" w:rsidRPr="001D0480" w:rsidRDefault="00FD1F46" w:rsidP="00E249D8">
      <w:pPr>
        <w:spacing w:after="0" w:line="240" w:lineRule="auto"/>
        <w:rPr>
          <w:rFonts w:ascii="Times New Roman" w:hAnsi="Times New Roman"/>
          <w:bCs/>
          <w:sz w:val="24"/>
          <w:szCs w:val="24"/>
        </w:rPr>
      </w:pPr>
    </w:p>
    <w:p w14:paraId="297A029E" w14:textId="77777777" w:rsidR="00FD1F46" w:rsidRPr="001D0480" w:rsidRDefault="00FD1F46" w:rsidP="00E249D8">
      <w:pPr>
        <w:spacing w:after="0" w:line="240" w:lineRule="auto"/>
        <w:rPr>
          <w:rFonts w:ascii="Times New Roman" w:hAnsi="Times New Roman"/>
          <w:bCs/>
          <w:sz w:val="24"/>
          <w:szCs w:val="24"/>
        </w:rPr>
      </w:pPr>
    </w:p>
    <w:p w14:paraId="48C34057" w14:textId="77777777" w:rsidR="00FD1F46" w:rsidRDefault="00FD1F46" w:rsidP="00E249D8">
      <w:pPr>
        <w:spacing w:after="0" w:line="240" w:lineRule="auto"/>
        <w:rPr>
          <w:rFonts w:ascii="Times New Roman" w:hAnsi="Times New Roman"/>
          <w:bCs/>
          <w:sz w:val="24"/>
          <w:szCs w:val="24"/>
        </w:rPr>
      </w:pPr>
    </w:p>
    <w:p w14:paraId="275BB484" w14:textId="77777777" w:rsidR="001D0480" w:rsidRDefault="001D0480" w:rsidP="00E249D8">
      <w:pPr>
        <w:spacing w:after="0" w:line="240" w:lineRule="auto"/>
        <w:rPr>
          <w:rFonts w:ascii="Times New Roman" w:hAnsi="Times New Roman"/>
          <w:bCs/>
          <w:sz w:val="24"/>
          <w:szCs w:val="24"/>
        </w:rPr>
      </w:pPr>
    </w:p>
    <w:p w14:paraId="0428E820" w14:textId="77777777" w:rsidR="001D0480" w:rsidRDefault="001D0480" w:rsidP="00E249D8">
      <w:pPr>
        <w:spacing w:after="0" w:line="240" w:lineRule="auto"/>
        <w:rPr>
          <w:rFonts w:ascii="Times New Roman" w:hAnsi="Times New Roman"/>
          <w:bCs/>
          <w:sz w:val="24"/>
          <w:szCs w:val="24"/>
        </w:rPr>
      </w:pPr>
    </w:p>
    <w:p w14:paraId="305DC1A2" w14:textId="77777777" w:rsidR="001D0480" w:rsidRDefault="001D0480" w:rsidP="00E249D8">
      <w:pPr>
        <w:spacing w:after="0" w:line="240" w:lineRule="auto"/>
        <w:rPr>
          <w:rFonts w:ascii="Times New Roman" w:hAnsi="Times New Roman"/>
          <w:bCs/>
          <w:sz w:val="24"/>
          <w:szCs w:val="24"/>
        </w:rPr>
      </w:pPr>
    </w:p>
    <w:p w14:paraId="17DA2B90" w14:textId="77777777" w:rsidR="001D0480" w:rsidRDefault="001D0480" w:rsidP="00E249D8">
      <w:pPr>
        <w:spacing w:after="0" w:line="240" w:lineRule="auto"/>
        <w:rPr>
          <w:rFonts w:ascii="Times New Roman" w:hAnsi="Times New Roman"/>
          <w:bCs/>
          <w:sz w:val="24"/>
          <w:szCs w:val="24"/>
        </w:rPr>
      </w:pPr>
    </w:p>
    <w:p w14:paraId="27C5E045" w14:textId="77777777" w:rsidR="001D0480" w:rsidRDefault="001D0480" w:rsidP="00E249D8">
      <w:pPr>
        <w:spacing w:after="0" w:line="240" w:lineRule="auto"/>
        <w:rPr>
          <w:rFonts w:ascii="Times New Roman" w:hAnsi="Times New Roman"/>
          <w:bCs/>
          <w:sz w:val="24"/>
          <w:szCs w:val="24"/>
        </w:rPr>
      </w:pPr>
    </w:p>
    <w:p w14:paraId="6D39904E" w14:textId="77777777" w:rsidR="001D0480" w:rsidRDefault="001D0480" w:rsidP="00E249D8">
      <w:pPr>
        <w:spacing w:after="0" w:line="240" w:lineRule="auto"/>
        <w:rPr>
          <w:rFonts w:ascii="Times New Roman" w:hAnsi="Times New Roman"/>
          <w:bCs/>
          <w:sz w:val="24"/>
          <w:szCs w:val="24"/>
        </w:rPr>
      </w:pPr>
    </w:p>
    <w:p w14:paraId="5461E6FD" w14:textId="77777777" w:rsidR="001D0480" w:rsidRDefault="001D0480" w:rsidP="00E249D8">
      <w:pPr>
        <w:spacing w:after="0" w:line="240" w:lineRule="auto"/>
        <w:rPr>
          <w:rFonts w:ascii="Times New Roman" w:hAnsi="Times New Roman"/>
          <w:bCs/>
          <w:sz w:val="24"/>
          <w:szCs w:val="24"/>
        </w:rPr>
      </w:pPr>
    </w:p>
    <w:p w14:paraId="4AE74C0E" w14:textId="77777777" w:rsidR="001D0480" w:rsidRPr="001D0480" w:rsidRDefault="001D0480" w:rsidP="00E249D8">
      <w:pPr>
        <w:spacing w:after="0" w:line="240" w:lineRule="auto"/>
        <w:rPr>
          <w:rFonts w:ascii="Times New Roman" w:hAnsi="Times New Roman"/>
          <w:bCs/>
          <w:sz w:val="24"/>
          <w:szCs w:val="24"/>
        </w:rPr>
      </w:pPr>
    </w:p>
    <w:p w14:paraId="05881463" w14:textId="77777777" w:rsidR="00FD1F46" w:rsidRPr="001D0480" w:rsidRDefault="00FD1F46" w:rsidP="00E249D8">
      <w:pPr>
        <w:spacing w:after="0" w:line="240" w:lineRule="auto"/>
        <w:rPr>
          <w:rFonts w:ascii="Times New Roman" w:hAnsi="Times New Roman"/>
          <w:bCs/>
          <w:sz w:val="24"/>
          <w:szCs w:val="24"/>
        </w:rPr>
      </w:pPr>
    </w:p>
    <w:p w14:paraId="5082D814" w14:textId="77777777" w:rsidR="00FD1F46" w:rsidRPr="001D0480" w:rsidRDefault="00FD1F46" w:rsidP="00E249D8">
      <w:pPr>
        <w:spacing w:after="0" w:line="240" w:lineRule="auto"/>
        <w:rPr>
          <w:rFonts w:ascii="Times New Roman" w:hAnsi="Times New Roman"/>
          <w:bCs/>
          <w:sz w:val="24"/>
          <w:szCs w:val="24"/>
        </w:rPr>
      </w:pPr>
    </w:p>
    <w:p w14:paraId="46A8675C" w14:textId="77777777" w:rsidR="00FD1F46" w:rsidRPr="001D0480" w:rsidRDefault="00FD1F46" w:rsidP="00E249D8">
      <w:pPr>
        <w:spacing w:after="0" w:line="240" w:lineRule="auto"/>
        <w:rPr>
          <w:rFonts w:ascii="Times New Roman" w:hAnsi="Times New Roman"/>
          <w:bCs/>
          <w:sz w:val="24"/>
          <w:szCs w:val="24"/>
        </w:rPr>
      </w:pPr>
    </w:p>
    <w:p w14:paraId="45920412" w14:textId="762F4717" w:rsidR="00FD1F46" w:rsidRDefault="00FD1F46" w:rsidP="00E249D8">
      <w:pPr>
        <w:spacing w:after="0" w:line="240" w:lineRule="auto"/>
        <w:rPr>
          <w:rFonts w:ascii="Times New Roman" w:hAnsi="Times New Roman"/>
          <w:bCs/>
          <w:sz w:val="24"/>
          <w:szCs w:val="24"/>
        </w:rPr>
      </w:pPr>
    </w:p>
    <w:p w14:paraId="0EC7243C" w14:textId="08C5D469" w:rsidR="00737BA6" w:rsidRDefault="00737BA6" w:rsidP="00E249D8">
      <w:pPr>
        <w:spacing w:after="0" w:line="240" w:lineRule="auto"/>
        <w:rPr>
          <w:rFonts w:ascii="Times New Roman" w:hAnsi="Times New Roman"/>
          <w:bCs/>
          <w:sz w:val="24"/>
          <w:szCs w:val="24"/>
        </w:rPr>
      </w:pPr>
    </w:p>
    <w:p w14:paraId="287285FB" w14:textId="4C8AACC0" w:rsidR="00737BA6" w:rsidRDefault="00737BA6" w:rsidP="00E249D8">
      <w:pPr>
        <w:spacing w:after="0" w:line="240" w:lineRule="auto"/>
        <w:rPr>
          <w:rFonts w:ascii="Times New Roman" w:hAnsi="Times New Roman"/>
          <w:bCs/>
          <w:sz w:val="24"/>
          <w:szCs w:val="24"/>
        </w:rPr>
      </w:pPr>
    </w:p>
    <w:p w14:paraId="7F120EEC" w14:textId="72D37761" w:rsidR="00737BA6" w:rsidRDefault="00737BA6" w:rsidP="00E249D8">
      <w:pPr>
        <w:spacing w:after="0" w:line="240" w:lineRule="auto"/>
        <w:rPr>
          <w:rFonts w:ascii="Times New Roman" w:hAnsi="Times New Roman"/>
          <w:bCs/>
          <w:sz w:val="24"/>
          <w:szCs w:val="24"/>
        </w:rPr>
      </w:pPr>
    </w:p>
    <w:p w14:paraId="3597C9FC" w14:textId="1B2CAB3B" w:rsidR="00737BA6" w:rsidRDefault="00737BA6" w:rsidP="00E249D8">
      <w:pPr>
        <w:spacing w:after="0" w:line="240" w:lineRule="auto"/>
        <w:rPr>
          <w:rFonts w:ascii="Times New Roman" w:hAnsi="Times New Roman"/>
          <w:bCs/>
          <w:sz w:val="24"/>
          <w:szCs w:val="24"/>
        </w:rPr>
      </w:pPr>
    </w:p>
    <w:p w14:paraId="1BB1B261" w14:textId="77777777" w:rsidR="00737BA6" w:rsidRPr="001D0480" w:rsidRDefault="00737BA6" w:rsidP="00E249D8">
      <w:pPr>
        <w:spacing w:after="0" w:line="240" w:lineRule="auto"/>
        <w:rPr>
          <w:rFonts w:ascii="Times New Roman" w:hAnsi="Times New Roman"/>
          <w:bCs/>
          <w:sz w:val="24"/>
          <w:szCs w:val="24"/>
        </w:rPr>
      </w:pPr>
    </w:p>
    <w:p w14:paraId="1D0BFCB5" w14:textId="77777777" w:rsidR="00C61A35" w:rsidRPr="001D0480" w:rsidRDefault="00C61A35" w:rsidP="00E249D8">
      <w:pPr>
        <w:spacing w:after="0" w:line="240" w:lineRule="auto"/>
        <w:rPr>
          <w:rFonts w:ascii="Times New Roman" w:hAnsi="Times New Roman"/>
          <w:bCs/>
          <w:sz w:val="24"/>
          <w:szCs w:val="24"/>
        </w:rPr>
      </w:pPr>
    </w:p>
    <w:p w14:paraId="42AD96C7" w14:textId="77777777" w:rsidR="00156ABA" w:rsidRPr="001D0480" w:rsidRDefault="00156ABA" w:rsidP="00E249D8">
      <w:pPr>
        <w:spacing w:after="0" w:line="240" w:lineRule="auto"/>
        <w:rPr>
          <w:rFonts w:ascii="Times New Roman" w:hAnsi="Times New Roman"/>
          <w:bCs/>
          <w:sz w:val="24"/>
          <w:szCs w:val="24"/>
        </w:rPr>
      </w:pPr>
    </w:p>
    <w:p w14:paraId="0DFD50E7" w14:textId="77777777" w:rsidR="00436088" w:rsidRPr="001D0480" w:rsidRDefault="00436088" w:rsidP="00436088">
      <w:pPr>
        <w:spacing w:line="240" w:lineRule="auto"/>
        <w:rPr>
          <w:rFonts w:ascii="Times New Roman" w:eastAsia="Times New Roman" w:hAnsi="Times New Roman"/>
          <w:b/>
          <w:bCs/>
          <w:sz w:val="24"/>
          <w:szCs w:val="24"/>
        </w:rPr>
      </w:pPr>
      <w:bookmarkStart w:id="3" w:name="_Hlk485056810"/>
      <w:r w:rsidRPr="001D0480">
        <w:rPr>
          <w:rFonts w:ascii="Times New Roman" w:eastAsia="Times New Roman" w:hAnsi="Times New Roman"/>
          <w:b/>
          <w:bCs/>
          <w:sz w:val="24"/>
          <w:szCs w:val="24"/>
        </w:rPr>
        <w:lastRenderedPageBreak/>
        <w:t>Table 1: Firm-level factors and leverage</w:t>
      </w:r>
    </w:p>
    <w:tbl>
      <w:tblPr>
        <w:tblStyle w:val="GridTable1Light1"/>
        <w:tblW w:w="8839" w:type="dxa"/>
        <w:tblLook w:val="04A0" w:firstRow="1" w:lastRow="0" w:firstColumn="1" w:lastColumn="0" w:noHBand="0" w:noVBand="1"/>
      </w:tblPr>
      <w:tblGrid>
        <w:gridCol w:w="3745"/>
        <w:gridCol w:w="1752"/>
        <w:gridCol w:w="1618"/>
        <w:gridCol w:w="1724"/>
      </w:tblGrid>
      <w:tr w:rsidR="001D0480" w:rsidRPr="001D0480" w14:paraId="6DB76DEA" w14:textId="77777777" w:rsidTr="002155D0">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745" w:type="dxa"/>
          </w:tcPr>
          <w:p w14:paraId="4A157267" w14:textId="77777777" w:rsidR="00436088" w:rsidRPr="001D0480" w:rsidRDefault="00436088" w:rsidP="002155D0">
            <w:pPr>
              <w:jc w:val="center"/>
              <w:rPr>
                <w:rFonts w:ascii="Times New Roman" w:eastAsia="Times New Roman" w:hAnsi="Times New Roman"/>
              </w:rPr>
            </w:pPr>
            <w:r w:rsidRPr="001D0480">
              <w:rPr>
                <w:rFonts w:ascii="Times New Roman" w:eastAsia="Times New Roman" w:hAnsi="Times New Roman"/>
              </w:rPr>
              <w:t>Variable</w:t>
            </w:r>
          </w:p>
        </w:tc>
        <w:tc>
          <w:tcPr>
            <w:tcW w:w="1752" w:type="dxa"/>
          </w:tcPr>
          <w:p w14:paraId="33D2B402" w14:textId="77777777" w:rsidR="00436088" w:rsidRPr="001D0480" w:rsidRDefault="00436088" w:rsidP="002155D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1D0480">
              <w:rPr>
                <w:rFonts w:ascii="Times New Roman" w:eastAsia="Times New Roman" w:hAnsi="Times New Roman"/>
              </w:rPr>
              <w:t>Predicted Sign</w:t>
            </w:r>
          </w:p>
        </w:tc>
        <w:tc>
          <w:tcPr>
            <w:tcW w:w="1618" w:type="dxa"/>
          </w:tcPr>
          <w:p w14:paraId="35507B5B" w14:textId="77777777" w:rsidR="00436088" w:rsidRPr="001D0480" w:rsidRDefault="00436088" w:rsidP="002155D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1D0480">
              <w:rPr>
                <w:rFonts w:ascii="Times New Roman" w:eastAsia="Times New Roman" w:hAnsi="Times New Roman"/>
              </w:rPr>
              <w:t>Theory</w:t>
            </w:r>
          </w:p>
        </w:tc>
        <w:tc>
          <w:tcPr>
            <w:tcW w:w="1724" w:type="dxa"/>
          </w:tcPr>
          <w:p w14:paraId="6B992899" w14:textId="77777777" w:rsidR="00436088" w:rsidRPr="001D0480" w:rsidRDefault="00436088" w:rsidP="002155D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1D0480">
              <w:rPr>
                <w:rFonts w:ascii="Times New Roman" w:eastAsia="Times New Roman" w:hAnsi="Times New Roman"/>
              </w:rPr>
              <w:t>Empirical Evidence</w:t>
            </w:r>
          </w:p>
        </w:tc>
      </w:tr>
      <w:tr w:rsidR="001D0480" w:rsidRPr="001D0480" w14:paraId="4855399F" w14:textId="77777777" w:rsidTr="002155D0">
        <w:trPr>
          <w:trHeight w:val="401"/>
        </w:trPr>
        <w:tc>
          <w:tcPr>
            <w:cnfStyle w:val="001000000000" w:firstRow="0" w:lastRow="0" w:firstColumn="1" w:lastColumn="0" w:oddVBand="0" w:evenVBand="0" w:oddHBand="0" w:evenHBand="0" w:firstRowFirstColumn="0" w:firstRowLastColumn="0" w:lastRowFirstColumn="0" w:lastRowLastColumn="0"/>
            <w:tcW w:w="3745" w:type="dxa"/>
            <w:vMerge w:val="restart"/>
          </w:tcPr>
          <w:p w14:paraId="31009F6C" w14:textId="77777777" w:rsidR="00436088" w:rsidRPr="001D0480" w:rsidRDefault="00436088" w:rsidP="002155D0">
            <w:pPr>
              <w:keepNext/>
              <w:jc w:val="center"/>
              <w:outlineLvl w:val="1"/>
              <w:rPr>
                <w:rFonts w:ascii="Times New Roman" w:eastAsia="Times New Roman" w:hAnsi="Times New Roman"/>
                <w:sz w:val="18"/>
                <w:szCs w:val="24"/>
                <w:lang w:eastAsia="en-GB"/>
              </w:rPr>
            </w:pPr>
          </w:p>
          <w:p w14:paraId="7FF0BDFC" w14:textId="77777777" w:rsidR="00436088" w:rsidRPr="001D0480" w:rsidRDefault="00436088" w:rsidP="002155D0">
            <w:pPr>
              <w:jc w:val="center"/>
              <w:rPr>
                <w:rFonts w:ascii="Times New Roman" w:eastAsia="Times New Roman" w:hAnsi="Times New Roman"/>
                <w:sz w:val="18"/>
                <w:szCs w:val="18"/>
                <w:lang w:eastAsia="en-GB"/>
              </w:rPr>
            </w:pPr>
            <w:r w:rsidRPr="001D0480">
              <w:rPr>
                <w:rFonts w:ascii="Times New Roman" w:eastAsia="Times New Roman" w:hAnsi="Times New Roman"/>
                <w:sz w:val="18"/>
                <w:szCs w:val="18"/>
                <w:lang w:eastAsia="en-GB"/>
              </w:rPr>
              <w:t>Firm Size</w:t>
            </w:r>
          </w:p>
        </w:tc>
        <w:tc>
          <w:tcPr>
            <w:tcW w:w="1752" w:type="dxa"/>
          </w:tcPr>
          <w:p w14:paraId="51B55EE3"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b/>
                <w:bCs/>
                <w:sz w:val="18"/>
                <w:szCs w:val="18"/>
                <w:shd w:val="clear" w:color="auto" w:fill="FFFFFF"/>
              </w:rPr>
              <w:t>+</w:t>
            </w:r>
          </w:p>
        </w:tc>
        <w:tc>
          <w:tcPr>
            <w:tcW w:w="1618" w:type="dxa"/>
          </w:tcPr>
          <w:p w14:paraId="36060B7F"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Trade-off</w:t>
            </w:r>
          </w:p>
        </w:tc>
        <w:tc>
          <w:tcPr>
            <w:tcW w:w="1724" w:type="dxa"/>
          </w:tcPr>
          <w:p w14:paraId="20F3E998"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lang w:eastAsia="en-GB"/>
              </w:rPr>
              <w:t>Barton et al. (1989)</w:t>
            </w:r>
          </w:p>
        </w:tc>
      </w:tr>
      <w:tr w:rsidR="001D0480" w:rsidRPr="001D0480" w14:paraId="6EA3726B" w14:textId="77777777" w:rsidTr="002155D0">
        <w:trPr>
          <w:trHeight w:val="274"/>
        </w:trPr>
        <w:tc>
          <w:tcPr>
            <w:cnfStyle w:val="001000000000" w:firstRow="0" w:lastRow="0" w:firstColumn="1" w:lastColumn="0" w:oddVBand="0" w:evenVBand="0" w:oddHBand="0" w:evenHBand="0" w:firstRowFirstColumn="0" w:firstRowLastColumn="0" w:lastRowFirstColumn="0" w:lastRowLastColumn="0"/>
            <w:tcW w:w="3745" w:type="dxa"/>
            <w:vMerge/>
          </w:tcPr>
          <w:p w14:paraId="08905498" w14:textId="77777777" w:rsidR="00436088" w:rsidRPr="001D0480" w:rsidRDefault="00436088" w:rsidP="002155D0">
            <w:pPr>
              <w:keepNext/>
              <w:jc w:val="center"/>
              <w:outlineLvl w:val="1"/>
              <w:rPr>
                <w:rFonts w:ascii="Times New Roman" w:eastAsia="Times New Roman" w:hAnsi="Times New Roman"/>
                <w:b w:val="0"/>
                <w:sz w:val="18"/>
                <w:szCs w:val="24"/>
                <w:lang w:eastAsia="en-GB"/>
              </w:rPr>
            </w:pPr>
          </w:p>
        </w:tc>
        <w:tc>
          <w:tcPr>
            <w:tcW w:w="1752" w:type="dxa"/>
          </w:tcPr>
          <w:p w14:paraId="2409F7CE"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shd w:val="clear" w:color="auto" w:fill="FFFFFF"/>
              </w:rPr>
            </w:pPr>
            <w:r w:rsidRPr="001D0480">
              <w:rPr>
                <w:rFonts w:ascii="Times New Roman" w:eastAsia="Times New Roman" w:hAnsi="Times New Roman"/>
                <w:b/>
                <w:bCs/>
                <w:sz w:val="18"/>
                <w:szCs w:val="18"/>
                <w:shd w:val="clear" w:color="auto" w:fill="FFFFFF"/>
              </w:rPr>
              <w:t>─</w:t>
            </w:r>
          </w:p>
        </w:tc>
        <w:tc>
          <w:tcPr>
            <w:tcW w:w="1618" w:type="dxa"/>
          </w:tcPr>
          <w:p w14:paraId="2D74503C"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Pecking order</w:t>
            </w:r>
          </w:p>
        </w:tc>
        <w:tc>
          <w:tcPr>
            <w:tcW w:w="1724" w:type="dxa"/>
          </w:tcPr>
          <w:p w14:paraId="6236E2B0"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Titman and Wessel (1988)</w:t>
            </w:r>
          </w:p>
        </w:tc>
      </w:tr>
      <w:tr w:rsidR="001D0480" w:rsidRPr="001D0480" w14:paraId="7302BD38" w14:textId="77777777" w:rsidTr="002155D0">
        <w:trPr>
          <w:trHeight w:val="698"/>
        </w:trPr>
        <w:tc>
          <w:tcPr>
            <w:cnfStyle w:val="001000000000" w:firstRow="0" w:lastRow="0" w:firstColumn="1" w:lastColumn="0" w:oddVBand="0" w:evenVBand="0" w:oddHBand="0" w:evenHBand="0" w:firstRowFirstColumn="0" w:firstRowLastColumn="0" w:lastRowFirstColumn="0" w:lastRowLastColumn="0"/>
            <w:tcW w:w="3745" w:type="dxa"/>
            <w:vMerge w:val="restart"/>
          </w:tcPr>
          <w:p w14:paraId="0F697613" w14:textId="77777777" w:rsidR="00436088" w:rsidRPr="001D0480" w:rsidRDefault="00436088" w:rsidP="002155D0">
            <w:pPr>
              <w:jc w:val="center"/>
              <w:rPr>
                <w:rFonts w:ascii="Times New Roman" w:hAnsi="Times New Roman"/>
                <w:sz w:val="18"/>
                <w:szCs w:val="24"/>
              </w:rPr>
            </w:pPr>
          </w:p>
          <w:p w14:paraId="5BE36C7A" w14:textId="77777777" w:rsidR="00436088" w:rsidRPr="001D0480" w:rsidRDefault="00436088" w:rsidP="002155D0">
            <w:pPr>
              <w:jc w:val="center"/>
              <w:rPr>
                <w:rFonts w:ascii="Times New Roman" w:eastAsia="Times New Roman" w:hAnsi="Times New Roman"/>
                <w:sz w:val="18"/>
                <w:szCs w:val="18"/>
              </w:rPr>
            </w:pPr>
            <w:r w:rsidRPr="001D0480">
              <w:rPr>
                <w:rFonts w:ascii="Times New Roman" w:eastAsia="Times New Roman" w:hAnsi="Times New Roman"/>
                <w:sz w:val="18"/>
                <w:szCs w:val="18"/>
              </w:rPr>
              <w:t>Profitability</w:t>
            </w:r>
          </w:p>
        </w:tc>
        <w:tc>
          <w:tcPr>
            <w:tcW w:w="1752" w:type="dxa"/>
          </w:tcPr>
          <w:p w14:paraId="3EC5594A"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b/>
                <w:bCs/>
                <w:sz w:val="18"/>
                <w:szCs w:val="18"/>
                <w:shd w:val="clear" w:color="auto" w:fill="FFFFFF"/>
              </w:rPr>
              <w:t>+</w:t>
            </w:r>
          </w:p>
        </w:tc>
        <w:tc>
          <w:tcPr>
            <w:tcW w:w="1618" w:type="dxa"/>
          </w:tcPr>
          <w:p w14:paraId="33FF44F9"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Trade-off</w:t>
            </w:r>
          </w:p>
        </w:tc>
        <w:tc>
          <w:tcPr>
            <w:tcW w:w="1724" w:type="dxa"/>
          </w:tcPr>
          <w:p w14:paraId="6305DD2C"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De Jong et al. (2008)</w:t>
            </w:r>
          </w:p>
        </w:tc>
      </w:tr>
      <w:tr w:rsidR="001D0480" w:rsidRPr="001D0480" w14:paraId="79E69B7F" w14:textId="77777777" w:rsidTr="002155D0">
        <w:trPr>
          <w:trHeight w:val="966"/>
        </w:trPr>
        <w:tc>
          <w:tcPr>
            <w:cnfStyle w:val="001000000000" w:firstRow="0" w:lastRow="0" w:firstColumn="1" w:lastColumn="0" w:oddVBand="0" w:evenVBand="0" w:oddHBand="0" w:evenHBand="0" w:firstRowFirstColumn="0" w:firstRowLastColumn="0" w:lastRowFirstColumn="0" w:lastRowLastColumn="0"/>
            <w:tcW w:w="3745" w:type="dxa"/>
            <w:vMerge/>
          </w:tcPr>
          <w:p w14:paraId="4B21FE2F" w14:textId="77777777" w:rsidR="00436088" w:rsidRPr="001D0480" w:rsidRDefault="00436088" w:rsidP="002155D0">
            <w:pPr>
              <w:jc w:val="center"/>
              <w:rPr>
                <w:rFonts w:ascii="Times New Roman" w:hAnsi="Times New Roman"/>
                <w:sz w:val="18"/>
                <w:szCs w:val="24"/>
              </w:rPr>
            </w:pPr>
          </w:p>
        </w:tc>
        <w:tc>
          <w:tcPr>
            <w:tcW w:w="1752" w:type="dxa"/>
          </w:tcPr>
          <w:p w14:paraId="72214031"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shd w:val="clear" w:color="auto" w:fill="FFFFFF"/>
              </w:rPr>
            </w:pPr>
            <w:r w:rsidRPr="001D0480">
              <w:rPr>
                <w:rFonts w:ascii="Times New Roman" w:eastAsia="Times New Roman" w:hAnsi="Times New Roman"/>
                <w:b/>
                <w:bCs/>
                <w:sz w:val="18"/>
                <w:szCs w:val="18"/>
                <w:shd w:val="clear" w:color="auto" w:fill="FFFFFF"/>
              </w:rPr>
              <w:t>─</w:t>
            </w:r>
          </w:p>
        </w:tc>
        <w:tc>
          <w:tcPr>
            <w:tcW w:w="1618" w:type="dxa"/>
          </w:tcPr>
          <w:p w14:paraId="00A87FF5"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 xml:space="preserve">Pecking order </w:t>
            </w:r>
            <w:r w:rsidRPr="001D0480">
              <w:rPr>
                <w:rStyle w:val="tgc"/>
                <w:rFonts w:ascii="Times New Roman" w:eastAsia="Times New Roman" w:hAnsi="Times New Roman"/>
                <w:sz w:val="18"/>
                <w:szCs w:val="18"/>
              </w:rPr>
              <w:t>theory</w:t>
            </w:r>
          </w:p>
        </w:tc>
        <w:tc>
          <w:tcPr>
            <w:tcW w:w="1724" w:type="dxa"/>
          </w:tcPr>
          <w:p w14:paraId="5B4179B2"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20"/>
                <w:szCs w:val="20"/>
                <w:shd w:val="clear" w:color="auto" w:fill="FFFFFF"/>
              </w:rPr>
              <w:t>Dudley (2012)</w:t>
            </w:r>
          </w:p>
        </w:tc>
      </w:tr>
      <w:tr w:rsidR="001D0480" w:rsidRPr="001D0480" w14:paraId="18D44458" w14:textId="77777777" w:rsidTr="002155D0">
        <w:trPr>
          <w:trHeight w:val="826"/>
        </w:trPr>
        <w:tc>
          <w:tcPr>
            <w:cnfStyle w:val="001000000000" w:firstRow="0" w:lastRow="0" w:firstColumn="1" w:lastColumn="0" w:oddVBand="0" w:evenVBand="0" w:oddHBand="0" w:evenHBand="0" w:firstRowFirstColumn="0" w:firstRowLastColumn="0" w:lastRowFirstColumn="0" w:lastRowLastColumn="0"/>
            <w:tcW w:w="3745" w:type="dxa"/>
          </w:tcPr>
          <w:p w14:paraId="1EE849C8" w14:textId="77777777" w:rsidR="00436088" w:rsidRPr="001D0480" w:rsidRDefault="00436088" w:rsidP="002155D0">
            <w:pPr>
              <w:jc w:val="center"/>
              <w:rPr>
                <w:rFonts w:ascii="Times New Roman" w:hAnsi="Times New Roman"/>
                <w:sz w:val="18"/>
                <w:szCs w:val="24"/>
              </w:rPr>
            </w:pPr>
          </w:p>
          <w:p w14:paraId="50632DD6" w14:textId="77777777" w:rsidR="00436088" w:rsidRPr="001D0480" w:rsidRDefault="00436088" w:rsidP="002155D0">
            <w:pPr>
              <w:jc w:val="center"/>
              <w:rPr>
                <w:rFonts w:ascii="Times New Roman" w:eastAsia="Times New Roman" w:hAnsi="Times New Roman"/>
                <w:sz w:val="18"/>
                <w:szCs w:val="18"/>
              </w:rPr>
            </w:pPr>
            <w:r w:rsidRPr="001D0480">
              <w:rPr>
                <w:rFonts w:ascii="Times New Roman" w:eastAsia="Times New Roman" w:hAnsi="Times New Roman"/>
                <w:sz w:val="18"/>
                <w:szCs w:val="18"/>
              </w:rPr>
              <w:t>Asset Tangibility</w:t>
            </w:r>
          </w:p>
        </w:tc>
        <w:tc>
          <w:tcPr>
            <w:tcW w:w="1752" w:type="dxa"/>
          </w:tcPr>
          <w:p w14:paraId="07E23CB8"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4"/>
                <w:shd w:val="clear" w:color="auto" w:fill="FFFFFF"/>
              </w:rPr>
            </w:pPr>
          </w:p>
          <w:p w14:paraId="0D400762"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b/>
                <w:bCs/>
                <w:sz w:val="18"/>
                <w:szCs w:val="18"/>
                <w:shd w:val="clear" w:color="auto" w:fill="FFFFFF"/>
              </w:rPr>
              <w:t>+</w:t>
            </w:r>
          </w:p>
        </w:tc>
        <w:tc>
          <w:tcPr>
            <w:tcW w:w="1618" w:type="dxa"/>
          </w:tcPr>
          <w:p w14:paraId="6C67F857"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 xml:space="preserve">Trade-off </w:t>
            </w:r>
          </w:p>
          <w:p w14:paraId="6BAF1538"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pecking order</w:t>
            </w:r>
          </w:p>
        </w:tc>
        <w:tc>
          <w:tcPr>
            <w:tcW w:w="1724" w:type="dxa"/>
          </w:tcPr>
          <w:p w14:paraId="36CDE9AC"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p w14:paraId="148A4DB8"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20"/>
                <w:szCs w:val="20"/>
                <w:shd w:val="clear" w:color="auto" w:fill="FFFFFF"/>
              </w:rPr>
              <w:t>Dudley (2012).</w:t>
            </w:r>
          </w:p>
        </w:tc>
      </w:tr>
      <w:tr w:rsidR="001D0480" w:rsidRPr="001D0480" w14:paraId="72C5EB73" w14:textId="77777777" w:rsidTr="002155D0">
        <w:trPr>
          <w:trHeight w:val="648"/>
        </w:trPr>
        <w:tc>
          <w:tcPr>
            <w:cnfStyle w:val="001000000000" w:firstRow="0" w:lastRow="0" w:firstColumn="1" w:lastColumn="0" w:oddVBand="0" w:evenVBand="0" w:oddHBand="0" w:evenHBand="0" w:firstRowFirstColumn="0" w:firstRowLastColumn="0" w:lastRowFirstColumn="0" w:lastRowLastColumn="0"/>
            <w:tcW w:w="3745" w:type="dxa"/>
          </w:tcPr>
          <w:p w14:paraId="224E95CC" w14:textId="77777777" w:rsidR="00436088" w:rsidRPr="001D0480" w:rsidRDefault="00436088" w:rsidP="002155D0">
            <w:pPr>
              <w:jc w:val="center"/>
              <w:rPr>
                <w:rFonts w:ascii="Times New Roman" w:hAnsi="Times New Roman"/>
                <w:sz w:val="18"/>
                <w:szCs w:val="24"/>
              </w:rPr>
            </w:pPr>
          </w:p>
          <w:p w14:paraId="3BD584EF" w14:textId="77777777" w:rsidR="00436088" w:rsidRPr="001D0480" w:rsidRDefault="00436088" w:rsidP="002155D0">
            <w:pPr>
              <w:jc w:val="center"/>
              <w:rPr>
                <w:rFonts w:ascii="Times New Roman" w:eastAsia="Times New Roman" w:hAnsi="Times New Roman"/>
                <w:sz w:val="18"/>
                <w:szCs w:val="18"/>
              </w:rPr>
            </w:pPr>
            <w:r w:rsidRPr="001D0480">
              <w:rPr>
                <w:rFonts w:ascii="Times New Roman" w:eastAsia="Times New Roman" w:hAnsi="Times New Roman"/>
                <w:sz w:val="18"/>
                <w:szCs w:val="18"/>
              </w:rPr>
              <w:t>Non-debt tax shield</w:t>
            </w:r>
          </w:p>
        </w:tc>
        <w:tc>
          <w:tcPr>
            <w:tcW w:w="1752" w:type="dxa"/>
          </w:tcPr>
          <w:p w14:paraId="095985CA"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p w14:paraId="4A6E5C5E"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w:t>
            </w:r>
          </w:p>
        </w:tc>
        <w:tc>
          <w:tcPr>
            <w:tcW w:w="1618" w:type="dxa"/>
          </w:tcPr>
          <w:p w14:paraId="06DA4EA7"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 xml:space="preserve">Trade-off </w:t>
            </w:r>
          </w:p>
          <w:p w14:paraId="0008219B"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 xml:space="preserve"> pecking order</w:t>
            </w:r>
          </w:p>
        </w:tc>
        <w:tc>
          <w:tcPr>
            <w:tcW w:w="1724" w:type="dxa"/>
          </w:tcPr>
          <w:p w14:paraId="52FDEEFB"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Danso and Adomako (2014)</w:t>
            </w:r>
          </w:p>
        </w:tc>
      </w:tr>
      <w:tr w:rsidR="001D0480" w:rsidRPr="001D0480" w14:paraId="610A6694" w14:textId="77777777" w:rsidTr="002155D0">
        <w:trPr>
          <w:trHeight w:val="412"/>
        </w:trPr>
        <w:tc>
          <w:tcPr>
            <w:cnfStyle w:val="001000000000" w:firstRow="0" w:lastRow="0" w:firstColumn="1" w:lastColumn="0" w:oddVBand="0" w:evenVBand="0" w:oddHBand="0" w:evenHBand="0" w:firstRowFirstColumn="0" w:firstRowLastColumn="0" w:lastRowFirstColumn="0" w:lastRowLastColumn="0"/>
            <w:tcW w:w="3745" w:type="dxa"/>
            <w:vMerge w:val="restart"/>
          </w:tcPr>
          <w:p w14:paraId="2DE68135" w14:textId="77777777" w:rsidR="00436088" w:rsidRPr="001D0480" w:rsidRDefault="00436088" w:rsidP="002155D0">
            <w:pPr>
              <w:jc w:val="center"/>
              <w:rPr>
                <w:rFonts w:ascii="Times New Roman" w:hAnsi="Times New Roman"/>
                <w:sz w:val="18"/>
                <w:szCs w:val="24"/>
              </w:rPr>
            </w:pPr>
          </w:p>
          <w:p w14:paraId="7EF78D6A" w14:textId="77777777" w:rsidR="00436088" w:rsidRPr="001D0480" w:rsidRDefault="00436088" w:rsidP="002155D0">
            <w:pPr>
              <w:jc w:val="center"/>
              <w:rPr>
                <w:rFonts w:ascii="Times New Roman" w:eastAsia="Times New Roman" w:hAnsi="Times New Roman"/>
                <w:sz w:val="18"/>
                <w:szCs w:val="18"/>
              </w:rPr>
            </w:pPr>
            <w:r w:rsidRPr="001D0480">
              <w:rPr>
                <w:rFonts w:ascii="Times New Roman" w:eastAsia="Times New Roman" w:hAnsi="Times New Roman"/>
                <w:sz w:val="18"/>
                <w:szCs w:val="18"/>
              </w:rPr>
              <w:t xml:space="preserve">Liquidity </w:t>
            </w:r>
          </w:p>
        </w:tc>
        <w:tc>
          <w:tcPr>
            <w:tcW w:w="1752" w:type="dxa"/>
          </w:tcPr>
          <w:p w14:paraId="79F9206D"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1D0480">
              <w:rPr>
                <w:rFonts w:ascii="Times New Roman" w:eastAsia="Times New Roman" w:hAnsi="Times New Roman"/>
                <w:b/>
                <w:bCs/>
                <w:sz w:val="18"/>
                <w:szCs w:val="18"/>
                <w:shd w:val="clear" w:color="auto" w:fill="FFFFFF"/>
              </w:rPr>
              <w:t>+</w:t>
            </w:r>
          </w:p>
        </w:tc>
        <w:tc>
          <w:tcPr>
            <w:tcW w:w="1618" w:type="dxa"/>
          </w:tcPr>
          <w:p w14:paraId="655DFECA"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Trade-off</w:t>
            </w:r>
          </w:p>
        </w:tc>
        <w:tc>
          <w:tcPr>
            <w:tcW w:w="1724" w:type="dxa"/>
          </w:tcPr>
          <w:p w14:paraId="62047BB3"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n-GB"/>
              </w:rPr>
            </w:pPr>
            <w:r w:rsidRPr="001D0480">
              <w:rPr>
                <w:rFonts w:ascii="Times New Roman" w:eastAsia="Times New Roman" w:hAnsi="Times New Roman"/>
                <w:sz w:val="18"/>
                <w:szCs w:val="18"/>
              </w:rPr>
              <w:t>De Jong et al. (2008)</w:t>
            </w:r>
          </w:p>
        </w:tc>
      </w:tr>
      <w:tr w:rsidR="001D0480" w:rsidRPr="001D0480" w14:paraId="0F6AA206" w14:textId="77777777" w:rsidTr="002155D0">
        <w:trPr>
          <w:trHeight w:val="711"/>
        </w:trPr>
        <w:tc>
          <w:tcPr>
            <w:cnfStyle w:val="001000000000" w:firstRow="0" w:lastRow="0" w:firstColumn="1" w:lastColumn="0" w:oddVBand="0" w:evenVBand="0" w:oddHBand="0" w:evenHBand="0" w:firstRowFirstColumn="0" w:firstRowLastColumn="0" w:lastRowFirstColumn="0" w:lastRowLastColumn="0"/>
            <w:tcW w:w="3745" w:type="dxa"/>
            <w:vMerge/>
          </w:tcPr>
          <w:p w14:paraId="670E32D3" w14:textId="77777777" w:rsidR="00436088" w:rsidRPr="001D0480" w:rsidRDefault="00436088" w:rsidP="002155D0">
            <w:pPr>
              <w:jc w:val="center"/>
              <w:rPr>
                <w:rFonts w:ascii="Times New Roman" w:hAnsi="Times New Roman"/>
                <w:sz w:val="18"/>
                <w:szCs w:val="24"/>
              </w:rPr>
            </w:pPr>
          </w:p>
        </w:tc>
        <w:tc>
          <w:tcPr>
            <w:tcW w:w="1752" w:type="dxa"/>
          </w:tcPr>
          <w:p w14:paraId="26C0BA8C"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4"/>
                <w:shd w:val="clear" w:color="auto" w:fill="FFFFFF"/>
              </w:rPr>
            </w:pPr>
          </w:p>
          <w:p w14:paraId="4AC143EE"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shd w:val="clear" w:color="auto" w:fill="FFFFFF"/>
              </w:rPr>
            </w:pPr>
            <w:r w:rsidRPr="001D0480">
              <w:rPr>
                <w:rFonts w:ascii="Times New Roman" w:eastAsia="Times New Roman" w:hAnsi="Times New Roman"/>
                <w:b/>
                <w:bCs/>
                <w:sz w:val="18"/>
                <w:szCs w:val="18"/>
                <w:shd w:val="clear" w:color="auto" w:fill="FFFFFF"/>
              </w:rPr>
              <w:t>─</w:t>
            </w:r>
          </w:p>
        </w:tc>
        <w:tc>
          <w:tcPr>
            <w:tcW w:w="1618" w:type="dxa"/>
          </w:tcPr>
          <w:p w14:paraId="7357EEB4"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p w14:paraId="0F6D6927"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Pecking order</w:t>
            </w:r>
          </w:p>
        </w:tc>
        <w:tc>
          <w:tcPr>
            <w:tcW w:w="1724" w:type="dxa"/>
          </w:tcPr>
          <w:p w14:paraId="7367B716"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shd w:val="clear" w:color="auto" w:fill="FFFFFF"/>
              </w:rPr>
            </w:pPr>
          </w:p>
          <w:p w14:paraId="6CE7B07D"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n-GB"/>
              </w:rPr>
            </w:pPr>
            <w:proofErr w:type="spellStart"/>
            <w:r w:rsidRPr="001D0480">
              <w:rPr>
                <w:rFonts w:ascii="Times New Roman" w:eastAsia="Times New Roman" w:hAnsi="Times New Roman"/>
                <w:sz w:val="20"/>
                <w:szCs w:val="20"/>
                <w:shd w:val="clear" w:color="auto" w:fill="FFFFFF"/>
              </w:rPr>
              <w:t>Ozkan</w:t>
            </w:r>
            <w:proofErr w:type="spellEnd"/>
            <w:r w:rsidRPr="001D0480">
              <w:rPr>
                <w:rFonts w:ascii="Times New Roman" w:eastAsia="Times New Roman" w:hAnsi="Times New Roman"/>
                <w:sz w:val="20"/>
                <w:szCs w:val="20"/>
                <w:shd w:val="clear" w:color="auto" w:fill="FFFFFF"/>
              </w:rPr>
              <w:t>, (2001)</w:t>
            </w:r>
          </w:p>
        </w:tc>
      </w:tr>
      <w:tr w:rsidR="001D0480" w:rsidRPr="001D0480" w14:paraId="400F0148" w14:textId="77777777" w:rsidTr="002155D0">
        <w:trPr>
          <w:trHeight w:val="1161"/>
        </w:trPr>
        <w:tc>
          <w:tcPr>
            <w:cnfStyle w:val="001000000000" w:firstRow="0" w:lastRow="0" w:firstColumn="1" w:lastColumn="0" w:oddVBand="0" w:evenVBand="0" w:oddHBand="0" w:evenHBand="0" w:firstRowFirstColumn="0" w:firstRowLastColumn="0" w:lastRowFirstColumn="0" w:lastRowLastColumn="0"/>
            <w:tcW w:w="3745" w:type="dxa"/>
            <w:vMerge w:val="restart"/>
          </w:tcPr>
          <w:p w14:paraId="08D68857" w14:textId="77777777" w:rsidR="00436088" w:rsidRPr="001D0480" w:rsidRDefault="00436088" w:rsidP="002155D0">
            <w:pPr>
              <w:jc w:val="center"/>
              <w:rPr>
                <w:rFonts w:ascii="Times New Roman" w:hAnsi="Times New Roman"/>
                <w:sz w:val="18"/>
                <w:szCs w:val="24"/>
              </w:rPr>
            </w:pPr>
          </w:p>
          <w:p w14:paraId="29392203" w14:textId="77777777" w:rsidR="00436088" w:rsidRPr="001D0480" w:rsidRDefault="00436088" w:rsidP="002155D0">
            <w:pPr>
              <w:jc w:val="center"/>
              <w:rPr>
                <w:rFonts w:ascii="Times New Roman" w:eastAsia="Times New Roman" w:hAnsi="Times New Roman"/>
                <w:sz w:val="18"/>
                <w:szCs w:val="18"/>
              </w:rPr>
            </w:pPr>
            <w:r w:rsidRPr="001D0480">
              <w:rPr>
                <w:rFonts w:ascii="Times New Roman" w:eastAsia="Times New Roman" w:hAnsi="Times New Roman"/>
                <w:sz w:val="18"/>
                <w:szCs w:val="18"/>
              </w:rPr>
              <w:t>Earnings Volatility</w:t>
            </w:r>
          </w:p>
        </w:tc>
        <w:tc>
          <w:tcPr>
            <w:tcW w:w="1752" w:type="dxa"/>
          </w:tcPr>
          <w:p w14:paraId="0FDA8D9B" w14:textId="77777777" w:rsidR="00436088" w:rsidRPr="001D0480" w:rsidRDefault="00436088" w:rsidP="002155D0">
            <w:pP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24"/>
                <w:shd w:val="clear" w:color="auto" w:fill="FFFFFF"/>
              </w:rPr>
            </w:pPr>
            <w:r w:rsidRPr="001D0480">
              <w:rPr>
                <w:rFonts w:ascii="Times New Roman" w:hAnsi="Times New Roman"/>
                <w:b/>
                <w:sz w:val="18"/>
                <w:szCs w:val="24"/>
                <w:shd w:val="clear" w:color="auto" w:fill="FFFFFF"/>
              </w:rPr>
              <w:t xml:space="preserve">      </w:t>
            </w:r>
          </w:p>
          <w:p w14:paraId="4E7735D8" w14:textId="77777777" w:rsidR="00436088" w:rsidRPr="001D0480" w:rsidRDefault="00436088" w:rsidP="002155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1D0480">
              <w:rPr>
                <w:rFonts w:ascii="Times New Roman" w:eastAsia="Times New Roman" w:hAnsi="Times New Roman"/>
                <w:b/>
                <w:bCs/>
                <w:sz w:val="18"/>
                <w:szCs w:val="18"/>
                <w:shd w:val="clear" w:color="auto" w:fill="FFFFFF"/>
              </w:rPr>
              <w:t xml:space="preserve">               +</w:t>
            </w:r>
          </w:p>
        </w:tc>
        <w:tc>
          <w:tcPr>
            <w:tcW w:w="1618" w:type="dxa"/>
          </w:tcPr>
          <w:p w14:paraId="4E5984B2"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4"/>
              </w:rPr>
            </w:pPr>
          </w:p>
          <w:p w14:paraId="5B4489B6"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Trade-off</w:t>
            </w:r>
          </w:p>
        </w:tc>
        <w:tc>
          <w:tcPr>
            <w:tcW w:w="1724" w:type="dxa"/>
          </w:tcPr>
          <w:p w14:paraId="6F63FE48"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p>
          <w:p w14:paraId="6A1EF0F6"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De Jong et al. (2008)</w:t>
            </w:r>
            <w:r w:rsidRPr="001D0480">
              <w:rPr>
                <w:rFonts w:ascii="Times New Roman" w:eastAsia="Times New Roman" w:hAnsi="Times New Roman"/>
                <w:sz w:val="18"/>
                <w:szCs w:val="18"/>
                <w:lang w:eastAsia="en-GB"/>
              </w:rPr>
              <w:t>)</w:t>
            </w:r>
          </w:p>
        </w:tc>
      </w:tr>
      <w:tr w:rsidR="001D0480" w:rsidRPr="001D0480" w14:paraId="22FBE084" w14:textId="77777777" w:rsidTr="002155D0">
        <w:trPr>
          <w:trHeight w:val="424"/>
        </w:trPr>
        <w:tc>
          <w:tcPr>
            <w:cnfStyle w:val="001000000000" w:firstRow="0" w:lastRow="0" w:firstColumn="1" w:lastColumn="0" w:oddVBand="0" w:evenVBand="0" w:oddHBand="0" w:evenHBand="0" w:firstRowFirstColumn="0" w:firstRowLastColumn="0" w:lastRowFirstColumn="0" w:lastRowLastColumn="0"/>
            <w:tcW w:w="3745" w:type="dxa"/>
            <w:vMerge/>
          </w:tcPr>
          <w:p w14:paraId="1AB100EC" w14:textId="77777777" w:rsidR="00436088" w:rsidRPr="001D0480" w:rsidRDefault="00436088" w:rsidP="002155D0">
            <w:pPr>
              <w:jc w:val="center"/>
              <w:rPr>
                <w:rFonts w:ascii="Times New Roman" w:hAnsi="Times New Roman"/>
                <w:sz w:val="18"/>
                <w:szCs w:val="24"/>
              </w:rPr>
            </w:pPr>
          </w:p>
        </w:tc>
        <w:tc>
          <w:tcPr>
            <w:tcW w:w="1752" w:type="dxa"/>
          </w:tcPr>
          <w:p w14:paraId="137D2871" w14:textId="77777777" w:rsidR="00436088" w:rsidRPr="001D0480" w:rsidRDefault="00436088" w:rsidP="002155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shd w:val="clear" w:color="auto" w:fill="FFFFFF"/>
              </w:rPr>
            </w:pPr>
            <w:r w:rsidRPr="001D0480">
              <w:rPr>
                <w:rFonts w:ascii="Times New Roman" w:eastAsia="Times New Roman" w:hAnsi="Times New Roman"/>
                <w:b/>
                <w:bCs/>
                <w:sz w:val="18"/>
                <w:szCs w:val="18"/>
                <w:shd w:val="clear" w:color="auto" w:fill="FFFFFF"/>
              </w:rPr>
              <w:t xml:space="preserve">               ─</w:t>
            </w:r>
          </w:p>
        </w:tc>
        <w:tc>
          <w:tcPr>
            <w:tcW w:w="1618" w:type="dxa"/>
          </w:tcPr>
          <w:p w14:paraId="43852E33"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Agency</w:t>
            </w:r>
          </w:p>
        </w:tc>
        <w:tc>
          <w:tcPr>
            <w:tcW w:w="1724" w:type="dxa"/>
          </w:tcPr>
          <w:p w14:paraId="674A2860"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lang w:eastAsia="en-GB"/>
              </w:rPr>
              <w:t>Titman and Wessels (1988);</w:t>
            </w:r>
          </w:p>
        </w:tc>
      </w:tr>
      <w:tr w:rsidR="001D0480" w:rsidRPr="001D0480" w14:paraId="0C63676C" w14:textId="77777777" w:rsidTr="002155D0">
        <w:trPr>
          <w:trHeight w:val="412"/>
        </w:trPr>
        <w:tc>
          <w:tcPr>
            <w:cnfStyle w:val="001000000000" w:firstRow="0" w:lastRow="0" w:firstColumn="1" w:lastColumn="0" w:oddVBand="0" w:evenVBand="0" w:oddHBand="0" w:evenHBand="0" w:firstRowFirstColumn="0" w:firstRowLastColumn="0" w:lastRowFirstColumn="0" w:lastRowLastColumn="0"/>
            <w:tcW w:w="3745" w:type="dxa"/>
            <w:vMerge w:val="restart"/>
          </w:tcPr>
          <w:p w14:paraId="33E0E22C" w14:textId="77777777" w:rsidR="00436088" w:rsidRPr="001D0480" w:rsidRDefault="00436088" w:rsidP="002155D0">
            <w:pPr>
              <w:jc w:val="center"/>
              <w:rPr>
                <w:rFonts w:ascii="Times New Roman" w:hAnsi="Times New Roman"/>
                <w:sz w:val="18"/>
                <w:szCs w:val="24"/>
              </w:rPr>
            </w:pPr>
          </w:p>
          <w:p w14:paraId="555190FE" w14:textId="77777777" w:rsidR="00436088" w:rsidRPr="001D0480" w:rsidRDefault="00436088" w:rsidP="002155D0">
            <w:pPr>
              <w:jc w:val="center"/>
              <w:rPr>
                <w:rFonts w:ascii="Times New Roman" w:eastAsia="Times New Roman" w:hAnsi="Times New Roman"/>
                <w:sz w:val="18"/>
                <w:szCs w:val="18"/>
              </w:rPr>
            </w:pPr>
            <w:r w:rsidRPr="001D0480">
              <w:rPr>
                <w:rFonts w:ascii="Times New Roman" w:eastAsia="Times New Roman" w:hAnsi="Times New Roman"/>
                <w:sz w:val="18"/>
                <w:szCs w:val="18"/>
              </w:rPr>
              <w:t>Growth</w:t>
            </w:r>
          </w:p>
        </w:tc>
        <w:tc>
          <w:tcPr>
            <w:tcW w:w="1752" w:type="dxa"/>
          </w:tcPr>
          <w:p w14:paraId="35344667"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rPr>
            </w:pPr>
            <w:r w:rsidRPr="001D0480">
              <w:rPr>
                <w:rFonts w:ascii="Times New Roman" w:eastAsia="Times New Roman" w:hAnsi="Times New Roman"/>
                <w:b/>
                <w:bCs/>
                <w:sz w:val="18"/>
                <w:szCs w:val="18"/>
                <w:shd w:val="clear" w:color="auto" w:fill="FFFFFF"/>
              </w:rPr>
              <w:t>+</w:t>
            </w:r>
          </w:p>
        </w:tc>
        <w:tc>
          <w:tcPr>
            <w:tcW w:w="1618" w:type="dxa"/>
          </w:tcPr>
          <w:p w14:paraId="317DA700"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Pecking order</w:t>
            </w:r>
          </w:p>
        </w:tc>
        <w:tc>
          <w:tcPr>
            <w:tcW w:w="1724" w:type="dxa"/>
          </w:tcPr>
          <w:p w14:paraId="3C7C6CB6"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proofErr w:type="spellStart"/>
            <w:r w:rsidRPr="001D0480">
              <w:rPr>
                <w:rFonts w:ascii="Times New Roman" w:eastAsia="Times New Roman" w:hAnsi="Times New Roman"/>
                <w:sz w:val="20"/>
                <w:szCs w:val="20"/>
                <w:shd w:val="clear" w:color="auto" w:fill="FFFFFF"/>
              </w:rPr>
              <w:t>Ozkan</w:t>
            </w:r>
            <w:proofErr w:type="spellEnd"/>
            <w:r w:rsidRPr="001D0480">
              <w:rPr>
                <w:rFonts w:ascii="Times New Roman" w:eastAsia="Times New Roman" w:hAnsi="Times New Roman"/>
                <w:sz w:val="20"/>
                <w:szCs w:val="20"/>
                <w:shd w:val="clear" w:color="auto" w:fill="FFFFFF"/>
              </w:rPr>
              <w:t>, (2001)</w:t>
            </w:r>
          </w:p>
        </w:tc>
      </w:tr>
      <w:tr w:rsidR="001D0480" w:rsidRPr="001D0480" w14:paraId="2DEDEACE" w14:textId="77777777" w:rsidTr="002155D0">
        <w:trPr>
          <w:trHeight w:val="1021"/>
        </w:trPr>
        <w:tc>
          <w:tcPr>
            <w:cnfStyle w:val="001000000000" w:firstRow="0" w:lastRow="0" w:firstColumn="1" w:lastColumn="0" w:oddVBand="0" w:evenVBand="0" w:oddHBand="0" w:evenHBand="0" w:firstRowFirstColumn="0" w:firstRowLastColumn="0" w:lastRowFirstColumn="0" w:lastRowLastColumn="0"/>
            <w:tcW w:w="3745" w:type="dxa"/>
            <w:vMerge/>
          </w:tcPr>
          <w:p w14:paraId="5C8363E3" w14:textId="77777777" w:rsidR="00436088" w:rsidRPr="001D0480" w:rsidRDefault="00436088" w:rsidP="002155D0">
            <w:pPr>
              <w:jc w:val="center"/>
              <w:rPr>
                <w:rFonts w:ascii="Times New Roman" w:hAnsi="Times New Roman"/>
                <w:sz w:val="18"/>
                <w:szCs w:val="24"/>
              </w:rPr>
            </w:pPr>
          </w:p>
        </w:tc>
        <w:tc>
          <w:tcPr>
            <w:tcW w:w="1752" w:type="dxa"/>
          </w:tcPr>
          <w:p w14:paraId="379BEA82"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18"/>
                <w:szCs w:val="18"/>
                <w:shd w:val="clear" w:color="auto" w:fill="FFFFFF"/>
              </w:rPr>
            </w:pPr>
            <w:r w:rsidRPr="001D0480">
              <w:rPr>
                <w:rFonts w:ascii="Times New Roman" w:eastAsia="Times New Roman" w:hAnsi="Times New Roman"/>
                <w:b/>
                <w:bCs/>
                <w:sz w:val="18"/>
                <w:szCs w:val="18"/>
                <w:shd w:val="clear" w:color="auto" w:fill="FFFFFF"/>
              </w:rPr>
              <w:t>─</w:t>
            </w:r>
          </w:p>
        </w:tc>
        <w:tc>
          <w:tcPr>
            <w:tcW w:w="1618" w:type="dxa"/>
          </w:tcPr>
          <w:p w14:paraId="73805E68"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 xml:space="preserve">Agency  </w:t>
            </w:r>
          </w:p>
          <w:p w14:paraId="1EB2AC2D" w14:textId="77777777" w:rsidR="00436088" w:rsidRPr="001D0480" w:rsidRDefault="00436088" w:rsidP="002155D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Trade-off</w:t>
            </w:r>
          </w:p>
        </w:tc>
        <w:tc>
          <w:tcPr>
            <w:tcW w:w="1724" w:type="dxa"/>
          </w:tcPr>
          <w:p w14:paraId="4783FF82" w14:textId="77777777" w:rsidR="00436088" w:rsidRPr="001D0480" w:rsidRDefault="00436088" w:rsidP="002155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1D0480">
              <w:rPr>
                <w:rFonts w:ascii="Times New Roman" w:eastAsia="Times New Roman" w:hAnsi="Times New Roman"/>
                <w:sz w:val="18"/>
                <w:szCs w:val="18"/>
              </w:rPr>
              <w:t>De Jong et al. (2008)</w:t>
            </w:r>
          </w:p>
        </w:tc>
      </w:tr>
      <w:bookmarkEnd w:id="3"/>
    </w:tbl>
    <w:p w14:paraId="1B55ACBE" w14:textId="77777777" w:rsidR="00436088" w:rsidRPr="001D0480" w:rsidRDefault="00436088" w:rsidP="00436088">
      <w:pPr>
        <w:rPr>
          <w:rFonts w:ascii="Times New Roman" w:eastAsia="Times New Roman" w:hAnsi="Times New Roman"/>
          <w:b/>
          <w:bCs/>
          <w:sz w:val="24"/>
          <w:szCs w:val="24"/>
        </w:rPr>
      </w:pPr>
    </w:p>
    <w:p w14:paraId="187E18D4" w14:textId="77777777" w:rsidR="00156ABA" w:rsidRPr="001D0480" w:rsidRDefault="00156ABA" w:rsidP="00E249D8">
      <w:pPr>
        <w:spacing w:after="0" w:line="240" w:lineRule="auto"/>
        <w:rPr>
          <w:rFonts w:ascii="Times New Roman" w:hAnsi="Times New Roman"/>
          <w:bCs/>
          <w:sz w:val="24"/>
          <w:szCs w:val="24"/>
        </w:rPr>
      </w:pPr>
    </w:p>
    <w:p w14:paraId="388B29E6" w14:textId="77777777" w:rsidR="00156ABA" w:rsidRPr="001D0480" w:rsidRDefault="00156ABA" w:rsidP="00E249D8">
      <w:pPr>
        <w:spacing w:after="0" w:line="240" w:lineRule="auto"/>
        <w:rPr>
          <w:rFonts w:ascii="Times New Roman" w:hAnsi="Times New Roman"/>
          <w:bCs/>
          <w:sz w:val="24"/>
          <w:szCs w:val="24"/>
        </w:rPr>
      </w:pPr>
    </w:p>
    <w:p w14:paraId="4DD32ED3" w14:textId="77777777" w:rsidR="00156ABA" w:rsidRPr="001D0480" w:rsidRDefault="00156ABA" w:rsidP="00E249D8">
      <w:pPr>
        <w:spacing w:after="0" w:line="240" w:lineRule="auto"/>
        <w:rPr>
          <w:rFonts w:ascii="Times New Roman" w:hAnsi="Times New Roman"/>
          <w:bCs/>
          <w:sz w:val="24"/>
          <w:szCs w:val="24"/>
        </w:rPr>
      </w:pPr>
    </w:p>
    <w:p w14:paraId="0DB3039A" w14:textId="77777777" w:rsidR="00FD1F46" w:rsidRPr="001D0480" w:rsidRDefault="00FD1F46" w:rsidP="00E249D8">
      <w:pPr>
        <w:spacing w:after="0" w:line="240" w:lineRule="auto"/>
        <w:rPr>
          <w:rFonts w:ascii="Times New Roman" w:hAnsi="Times New Roman"/>
          <w:bCs/>
          <w:sz w:val="24"/>
          <w:szCs w:val="24"/>
        </w:rPr>
      </w:pPr>
    </w:p>
    <w:p w14:paraId="279DF55A" w14:textId="77777777" w:rsidR="00FD1F46" w:rsidRPr="001D0480" w:rsidRDefault="00FD1F46" w:rsidP="00E249D8">
      <w:pPr>
        <w:spacing w:after="0" w:line="240" w:lineRule="auto"/>
        <w:rPr>
          <w:rFonts w:ascii="Times New Roman" w:hAnsi="Times New Roman"/>
          <w:bCs/>
          <w:sz w:val="24"/>
          <w:szCs w:val="24"/>
        </w:rPr>
      </w:pPr>
    </w:p>
    <w:p w14:paraId="71DA3F54" w14:textId="77777777" w:rsidR="00FD1F46" w:rsidRPr="001D0480" w:rsidRDefault="00FD1F46" w:rsidP="00E249D8">
      <w:pPr>
        <w:spacing w:after="0" w:line="240" w:lineRule="auto"/>
        <w:rPr>
          <w:rFonts w:ascii="Times New Roman" w:hAnsi="Times New Roman"/>
          <w:bCs/>
          <w:sz w:val="24"/>
          <w:szCs w:val="24"/>
        </w:rPr>
      </w:pPr>
    </w:p>
    <w:p w14:paraId="5CBC7E36" w14:textId="77777777" w:rsidR="00FD1F46" w:rsidRPr="001D0480" w:rsidRDefault="00FD1F46" w:rsidP="00E249D8">
      <w:pPr>
        <w:spacing w:after="0" w:line="240" w:lineRule="auto"/>
        <w:rPr>
          <w:rFonts w:ascii="Times New Roman" w:hAnsi="Times New Roman"/>
          <w:bCs/>
          <w:sz w:val="24"/>
          <w:szCs w:val="24"/>
        </w:rPr>
      </w:pPr>
    </w:p>
    <w:p w14:paraId="4642D1D5" w14:textId="77777777" w:rsidR="00FD1F46" w:rsidRPr="001D0480" w:rsidRDefault="00FD1F46" w:rsidP="00E249D8">
      <w:pPr>
        <w:spacing w:after="0" w:line="240" w:lineRule="auto"/>
        <w:rPr>
          <w:rFonts w:ascii="Times New Roman" w:hAnsi="Times New Roman"/>
          <w:bCs/>
          <w:sz w:val="24"/>
          <w:szCs w:val="24"/>
        </w:rPr>
      </w:pPr>
    </w:p>
    <w:p w14:paraId="0C78A7A8" w14:textId="77777777" w:rsidR="00FD1F46" w:rsidRPr="001D0480" w:rsidRDefault="00FD1F46" w:rsidP="00E249D8">
      <w:pPr>
        <w:spacing w:after="0" w:line="240" w:lineRule="auto"/>
        <w:rPr>
          <w:rFonts w:ascii="Times New Roman" w:hAnsi="Times New Roman"/>
          <w:bCs/>
          <w:sz w:val="24"/>
          <w:szCs w:val="24"/>
        </w:rPr>
      </w:pPr>
    </w:p>
    <w:p w14:paraId="0BC49241" w14:textId="77777777" w:rsidR="00FD1F46" w:rsidRPr="001D0480" w:rsidRDefault="00FD1F46" w:rsidP="00E249D8">
      <w:pPr>
        <w:spacing w:after="0" w:line="240" w:lineRule="auto"/>
        <w:rPr>
          <w:rFonts w:ascii="Times New Roman" w:hAnsi="Times New Roman"/>
          <w:bCs/>
          <w:sz w:val="24"/>
          <w:szCs w:val="24"/>
        </w:rPr>
      </w:pPr>
    </w:p>
    <w:p w14:paraId="0F2B8043" w14:textId="77777777" w:rsidR="00FD1F46" w:rsidRPr="001D0480" w:rsidRDefault="00FD1F46" w:rsidP="00E249D8">
      <w:pPr>
        <w:spacing w:after="0" w:line="240" w:lineRule="auto"/>
        <w:rPr>
          <w:rFonts w:ascii="Times New Roman" w:hAnsi="Times New Roman"/>
          <w:bCs/>
          <w:sz w:val="24"/>
          <w:szCs w:val="24"/>
        </w:rPr>
      </w:pPr>
    </w:p>
    <w:p w14:paraId="12E44A1B" w14:textId="77777777" w:rsidR="00FD1F46" w:rsidRPr="001D0480" w:rsidRDefault="00FD1F46" w:rsidP="00E249D8">
      <w:pPr>
        <w:spacing w:after="0" w:line="240" w:lineRule="auto"/>
        <w:rPr>
          <w:rFonts w:ascii="Times New Roman" w:hAnsi="Times New Roman"/>
          <w:bCs/>
          <w:sz w:val="24"/>
          <w:szCs w:val="24"/>
        </w:rPr>
      </w:pPr>
    </w:p>
    <w:p w14:paraId="5AFBB763" w14:textId="77777777" w:rsidR="00FD1F46" w:rsidRPr="001D0480" w:rsidRDefault="00FD1F46" w:rsidP="00E249D8">
      <w:pPr>
        <w:spacing w:after="0" w:line="240" w:lineRule="auto"/>
        <w:rPr>
          <w:rFonts w:ascii="Times New Roman" w:hAnsi="Times New Roman"/>
          <w:bCs/>
          <w:sz w:val="24"/>
          <w:szCs w:val="24"/>
        </w:rPr>
      </w:pPr>
    </w:p>
    <w:p w14:paraId="5A40A048" w14:textId="77777777" w:rsidR="004A2F72" w:rsidRPr="001D0480" w:rsidRDefault="004A2F72" w:rsidP="004A2F72">
      <w:pPr>
        <w:spacing w:after="0"/>
        <w:rPr>
          <w:rFonts w:ascii="Times New Roman" w:eastAsia="Times New Roman" w:hAnsi="Times New Roman"/>
          <w:b/>
          <w:bCs/>
          <w:sz w:val="24"/>
          <w:szCs w:val="24"/>
        </w:rPr>
      </w:pPr>
      <w:r w:rsidRPr="001D0480">
        <w:rPr>
          <w:rFonts w:ascii="Times New Roman" w:eastAsia="Times New Roman" w:hAnsi="Times New Roman"/>
          <w:b/>
          <w:bCs/>
          <w:sz w:val="24"/>
          <w:szCs w:val="24"/>
        </w:rPr>
        <w:lastRenderedPageBreak/>
        <w:t>Table 2: Summary of variables</w:t>
      </w:r>
    </w:p>
    <w:tbl>
      <w:tblPr>
        <w:tblStyle w:val="TableGrid"/>
        <w:tblW w:w="9322" w:type="dxa"/>
        <w:tblLook w:val="04A0" w:firstRow="1" w:lastRow="0" w:firstColumn="1" w:lastColumn="0" w:noHBand="0" w:noVBand="1"/>
      </w:tblPr>
      <w:tblGrid>
        <w:gridCol w:w="3080"/>
        <w:gridCol w:w="3081"/>
        <w:gridCol w:w="3161"/>
      </w:tblGrid>
      <w:tr w:rsidR="001D0480" w:rsidRPr="001D0480" w14:paraId="6DE75B99" w14:textId="77777777" w:rsidTr="009F35F4">
        <w:tc>
          <w:tcPr>
            <w:tcW w:w="3080" w:type="dxa"/>
          </w:tcPr>
          <w:p w14:paraId="7C51CB7C"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Variable</w:t>
            </w:r>
          </w:p>
        </w:tc>
        <w:tc>
          <w:tcPr>
            <w:tcW w:w="3081" w:type="dxa"/>
          </w:tcPr>
          <w:p w14:paraId="68F85260"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Measurement</w:t>
            </w:r>
          </w:p>
        </w:tc>
        <w:tc>
          <w:tcPr>
            <w:tcW w:w="3161" w:type="dxa"/>
          </w:tcPr>
          <w:p w14:paraId="197D104F"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Literature</w:t>
            </w:r>
          </w:p>
        </w:tc>
      </w:tr>
      <w:tr w:rsidR="001D0480" w:rsidRPr="001D0480" w14:paraId="37478F03" w14:textId="77777777" w:rsidTr="009F35F4">
        <w:tc>
          <w:tcPr>
            <w:tcW w:w="3080" w:type="dxa"/>
          </w:tcPr>
          <w:p w14:paraId="5FB1DF90" w14:textId="77777777" w:rsidR="004A2F72" w:rsidRPr="001D0480" w:rsidRDefault="004A2F72" w:rsidP="009F35F4">
            <w:pPr>
              <w:rPr>
                <w:rFonts w:ascii="Times New Roman" w:eastAsia="Times New Roman" w:hAnsi="Times New Roman"/>
                <w:sz w:val="24"/>
                <w:szCs w:val="24"/>
              </w:rPr>
            </w:pPr>
          </w:p>
          <w:p w14:paraId="45DA6F34" w14:textId="77777777" w:rsidR="004A2F72" w:rsidRPr="001D0480" w:rsidRDefault="004A2F72" w:rsidP="009F35F4">
            <w:pPr>
              <w:rPr>
                <w:rFonts w:ascii="Times New Roman" w:eastAsia="Times New Roman" w:hAnsi="Times New Roman"/>
                <w:sz w:val="24"/>
                <w:szCs w:val="24"/>
              </w:rPr>
            </w:pPr>
          </w:p>
          <w:p w14:paraId="67E8FA33"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Book Leverage (</w:t>
            </w:r>
            <w:proofErr w:type="spellStart"/>
            <w:r w:rsidRPr="001D0480">
              <w:rPr>
                <w:rFonts w:ascii="Times New Roman" w:eastAsia="Times New Roman" w:hAnsi="Times New Roman"/>
                <w:sz w:val="24"/>
                <w:szCs w:val="24"/>
              </w:rPr>
              <w:t>BLev</w:t>
            </w:r>
            <w:proofErr w:type="spellEnd"/>
            <w:r w:rsidRPr="001D0480">
              <w:rPr>
                <w:rFonts w:ascii="Times New Roman" w:eastAsia="Times New Roman" w:hAnsi="Times New Roman"/>
                <w:sz w:val="24"/>
                <w:szCs w:val="24"/>
              </w:rPr>
              <w:t>)</w:t>
            </w:r>
          </w:p>
        </w:tc>
        <w:tc>
          <w:tcPr>
            <w:tcW w:w="3081" w:type="dxa"/>
          </w:tcPr>
          <w:p w14:paraId="6FD36E56" w14:textId="77777777" w:rsidR="004A2F72" w:rsidRPr="001D0480" w:rsidRDefault="004A2F72" w:rsidP="009F35F4">
            <w:pPr>
              <w:rPr>
                <w:rFonts w:ascii="Times New Roman" w:eastAsia="Times New Roman" w:hAnsi="Times New Roman"/>
                <w:sz w:val="24"/>
                <w:szCs w:val="24"/>
              </w:rPr>
            </w:pPr>
            <w:r w:rsidRPr="001D0480">
              <w:rPr>
                <w:rFonts w:ascii="Times New Roman" w:hAnsi="Times New Roman"/>
                <w:szCs w:val="20"/>
              </w:rPr>
              <w:t>Book leverage and Market leverage are analogously defined, except that cash holdings are not subtracted in the numerator (i.e. cash holdings are not subtracted from total debt).</w:t>
            </w:r>
          </w:p>
        </w:tc>
        <w:tc>
          <w:tcPr>
            <w:tcW w:w="3161" w:type="dxa"/>
          </w:tcPr>
          <w:p w14:paraId="1D3CC418" w14:textId="77777777" w:rsidR="004A2F72" w:rsidRPr="001D0480" w:rsidRDefault="004A2F72" w:rsidP="009F35F4">
            <w:pPr>
              <w:rPr>
                <w:rFonts w:ascii="Times New Roman" w:eastAsia="Times New Roman" w:hAnsi="Times New Roman"/>
                <w:szCs w:val="24"/>
              </w:rPr>
            </w:pPr>
          </w:p>
          <w:p w14:paraId="3F3B8118" w14:textId="77777777" w:rsidR="004A2F72" w:rsidRPr="001D0480" w:rsidRDefault="004A2F72" w:rsidP="009F35F4">
            <w:pPr>
              <w:rPr>
                <w:rFonts w:ascii="Times New Roman" w:eastAsia="Times New Roman" w:hAnsi="Times New Roman"/>
                <w:szCs w:val="24"/>
              </w:rPr>
            </w:pPr>
          </w:p>
          <w:p w14:paraId="68D44E48" w14:textId="77777777" w:rsidR="004A2F72" w:rsidRPr="001D0480" w:rsidRDefault="004A2F72" w:rsidP="009F35F4">
            <w:pPr>
              <w:rPr>
                <w:rFonts w:ascii="Times New Roman" w:eastAsia="Times New Roman" w:hAnsi="Times New Roman"/>
                <w:szCs w:val="24"/>
              </w:rPr>
            </w:pPr>
          </w:p>
          <w:p w14:paraId="33CC14D2" w14:textId="77777777" w:rsidR="004A2F72" w:rsidRPr="001D0480" w:rsidRDefault="004A2F72" w:rsidP="009F35F4">
            <w:pPr>
              <w:rPr>
                <w:rFonts w:ascii="Times New Roman" w:eastAsia="Times New Roman" w:hAnsi="Times New Roman"/>
                <w:szCs w:val="24"/>
              </w:rPr>
            </w:pPr>
            <w:proofErr w:type="spellStart"/>
            <w:r w:rsidRPr="001D0480">
              <w:rPr>
                <w:rFonts w:ascii="Times New Roman" w:eastAsia="Times New Roman" w:hAnsi="Times New Roman"/>
                <w:szCs w:val="24"/>
              </w:rPr>
              <w:t>Verwijmeren</w:t>
            </w:r>
            <w:proofErr w:type="spellEnd"/>
            <w:r w:rsidRPr="001D0480">
              <w:rPr>
                <w:rFonts w:ascii="Times New Roman" w:eastAsia="Times New Roman" w:hAnsi="Times New Roman"/>
                <w:szCs w:val="24"/>
              </w:rPr>
              <w:t xml:space="preserve"> &amp; </w:t>
            </w:r>
            <w:proofErr w:type="spellStart"/>
            <w:r w:rsidRPr="001D0480">
              <w:rPr>
                <w:rFonts w:ascii="Times New Roman" w:eastAsia="Times New Roman" w:hAnsi="Times New Roman"/>
                <w:szCs w:val="24"/>
              </w:rPr>
              <w:t>Derwall</w:t>
            </w:r>
            <w:proofErr w:type="spellEnd"/>
            <w:r w:rsidRPr="001D0480">
              <w:rPr>
                <w:rFonts w:ascii="Times New Roman" w:eastAsia="Times New Roman" w:hAnsi="Times New Roman"/>
                <w:szCs w:val="24"/>
              </w:rPr>
              <w:t>, (2010).</w:t>
            </w:r>
          </w:p>
        </w:tc>
      </w:tr>
      <w:tr w:rsidR="001D0480" w:rsidRPr="001D0480" w14:paraId="5A3D32CB" w14:textId="77777777" w:rsidTr="009F35F4">
        <w:tc>
          <w:tcPr>
            <w:tcW w:w="3080" w:type="dxa"/>
          </w:tcPr>
          <w:p w14:paraId="4F462DF2" w14:textId="77777777" w:rsidR="004A2F72" w:rsidRPr="001D0480" w:rsidRDefault="004A2F72" w:rsidP="009F35F4">
            <w:pPr>
              <w:rPr>
                <w:rFonts w:ascii="Times New Roman" w:eastAsia="Times New Roman" w:hAnsi="Times New Roman"/>
                <w:sz w:val="24"/>
                <w:szCs w:val="24"/>
              </w:rPr>
            </w:pPr>
          </w:p>
          <w:p w14:paraId="525D7E2C"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Market Leverage (</w:t>
            </w:r>
            <w:proofErr w:type="spellStart"/>
            <w:r w:rsidRPr="001D0480">
              <w:rPr>
                <w:rFonts w:ascii="Times New Roman" w:eastAsia="Times New Roman" w:hAnsi="Times New Roman"/>
                <w:sz w:val="24"/>
                <w:szCs w:val="24"/>
              </w:rPr>
              <w:t>MLev</w:t>
            </w:r>
            <w:proofErr w:type="spellEnd"/>
            <w:r w:rsidRPr="001D0480">
              <w:rPr>
                <w:rFonts w:ascii="Times New Roman" w:eastAsia="Times New Roman" w:hAnsi="Times New Roman"/>
                <w:sz w:val="24"/>
                <w:szCs w:val="24"/>
              </w:rPr>
              <w:t>)</w:t>
            </w:r>
          </w:p>
        </w:tc>
        <w:tc>
          <w:tcPr>
            <w:tcW w:w="3081" w:type="dxa"/>
          </w:tcPr>
          <w:p w14:paraId="67BE2EFB"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Cash holdings are not subtracted from the numerator - total debt.</w:t>
            </w:r>
          </w:p>
        </w:tc>
        <w:tc>
          <w:tcPr>
            <w:tcW w:w="3161" w:type="dxa"/>
          </w:tcPr>
          <w:p w14:paraId="061D3A97" w14:textId="77777777" w:rsidR="004A2F72" w:rsidRPr="001D0480" w:rsidRDefault="004A2F72" w:rsidP="009F35F4">
            <w:pPr>
              <w:rPr>
                <w:rFonts w:ascii="Times New Roman" w:eastAsia="Times New Roman" w:hAnsi="Times New Roman"/>
                <w:szCs w:val="24"/>
              </w:rPr>
            </w:pPr>
          </w:p>
          <w:p w14:paraId="2A5D5972" w14:textId="77777777" w:rsidR="004A2F72" w:rsidRPr="001D0480" w:rsidRDefault="004A2F72" w:rsidP="009F35F4">
            <w:pPr>
              <w:rPr>
                <w:rFonts w:ascii="Times New Roman" w:eastAsia="Times New Roman" w:hAnsi="Times New Roman"/>
                <w:szCs w:val="24"/>
              </w:rPr>
            </w:pPr>
            <w:proofErr w:type="spellStart"/>
            <w:r w:rsidRPr="001D0480">
              <w:rPr>
                <w:rFonts w:ascii="Times New Roman" w:eastAsia="Times New Roman" w:hAnsi="Times New Roman"/>
                <w:szCs w:val="24"/>
              </w:rPr>
              <w:t>Verwijmeren</w:t>
            </w:r>
            <w:proofErr w:type="spellEnd"/>
            <w:r w:rsidRPr="001D0480">
              <w:rPr>
                <w:rFonts w:ascii="Times New Roman" w:eastAsia="Times New Roman" w:hAnsi="Times New Roman"/>
                <w:szCs w:val="24"/>
              </w:rPr>
              <w:t xml:space="preserve"> &amp; </w:t>
            </w:r>
            <w:proofErr w:type="spellStart"/>
            <w:r w:rsidRPr="001D0480">
              <w:rPr>
                <w:rFonts w:ascii="Times New Roman" w:eastAsia="Times New Roman" w:hAnsi="Times New Roman"/>
                <w:szCs w:val="24"/>
              </w:rPr>
              <w:t>Derwall</w:t>
            </w:r>
            <w:proofErr w:type="spellEnd"/>
            <w:r w:rsidRPr="001D0480">
              <w:rPr>
                <w:rFonts w:ascii="Times New Roman" w:eastAsia="Times New Roman" w:hAnsi="Times New Roman"/>
                <w:szCs w:val="24"/>
              </w:rPr>
              <w:t>, (2010).</w:t>
            </w:r>
          </w:p>
        </w:tc>
      </w:tr>
      <w:tr w:rsidR="001D0480" w:rsidRPr="001D0480" w14:paraId="7F259E9A" w14:textId="77777777" w:rsidTr="009F35F4">
        <w:tc>
          <w:tcPr>
            <w:tcW w:w="3080" w:type="dxa"/>
          </w:tcPr>
          <w:p w14:paraId="78D2816A" w14:textId="77777777" w:rsidR="004A2F72" w:rsidRPr="001D0480" w:rsidRDefault="004A2F72" w:rsidP="009F35F4">
            <w:pPr>
              <w:rPr>
                <w:rFonts w:ascii="Times New Roman" w:eastAsia="Times New Roman" w:hAnsi="Times New Roman"/>
              </w:rPr>
            </w:pPr>
          </w:p>
          <w:p w14:paraId="3EBBC063"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Long-Term Leverage (</w:t>
            </w:r>
            <w:proofErr w:type="spellStart"/>
            <w:r w:rsidRPr="001D0480">
              <w:rPr>
                <w:rFonts w:ascii="Times New Roman" w:eastAsia="Times New Roman" w:hAnsi="Times New Roman"/>
                <w:i/>
              </w:rPr>
              <w:t>LTLev</w:t>
            </w:r>
            <w:proofErr w:type="spellEnd"/>
            <w:r w:rsidRPr="001D0480">
              <w:rPr>
                <w:rFonts w:ascii="Times New Roman" w:eastAsia="Times New Roman" w:hAnsi="Times New Roman"/>
              </w:rPr>
              <w:t>)</w:t>
            </w:r>
          </w:p>
        </w:tc>
        <w:tc>
          <w:tcPr>
            <w:tcW w:w="3081" w:type="dxa"/>
          </w:tcPr>
          <w:p w14:paraId="43D059A0"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Ratio of long-term debt to total assets</w:t>
            </w:r>
          </w:p>
        </w:tc>
        <w:tc>
          <w:tcPr>
            <w:tcW w:w="3161" w:type="dxa"/>
          </w:tcPr>
          <w:p w14:paraId="2B0B29CA" w14:textId="77777777" w:rsidR="004A2F72" w:rsidRPr="001D0480" w:rsidRDefault="004A2F72" w:rsidP="009F35F4">
            <w:pPr>
              <w:rPr>
                <w:rFonts w:ascii="Times New Roman" w:eastAsia="Times New Roman" w:hAnsi="Times New Roman"/>
              </w:rPr>
            </w:pPr>
          </w:p>
          <w:p w14:paraId="664EFBFA"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Chen (2004)</w:t>
            </w:r>
          </w:p>
        </w:tc>
      </w:tr>
      <w:tr w:rsidR="001D0480" w:rsidRPr="001D0480" w14:paraId="241DA6E9" w14:textId="77777777" w:rsidTr="009F35F4">
        <w:tc>
          <w:tcPr>
            <w:tcW w:w="3080" w:type="dxa"/>
          </w:tcPr>
          <w:p w14:paraId="614272A7" w14:textId="77777777" w:rsidR="004A2F72" w:rsidRPr="001D0480" w:rsidRDefault="004A2F72" w:rsidP="009F35F4">
            <w:pPr>
              <w:rPr>
                <w:rFonts w:ascii="Times New Roman" w:eastAsia="Times New Roman" w:hAnsi="Times New Roman"/>
              </w:rPr>
            </w:pPr>
          </w:p>
          <w:p w14:paraId="4D35627C"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Size (</w:t>
            </w:r>
            <w:r w:rsidRPr="001D0480">
              <w:rPr>
                <w:rFonts w:ascii="Times New Roman" w:eastAsia="Times New Roman" w:hAnsi="Times New Roman"/>
                <w:i/>
              </w:rPr>
              <w:t>SZ</w:t>
            </w:r>
            <w:r w:rsidRPr="001D0480">
              <w:rPr>
                <w:rFonts w:ascii="Times New Roman" w:eastAsia="Times New Roman" w:hAnsi="Times New Roman"/>
              </w:rPr>
              <w:t>)</w:t>
            </w:r>
          </w:p>
        </w:tc>
        <w:tc>
          <w:tcPr>
            <w:tcW w:w="3081" w:type="dxa"/>
          </w:tcPr>
          <w:p w14:paraId="14100584" w14:textId="77777777" w:rsidR="004A2F72" w:rsidRPr="001D0480" w:rsidRDefault="004A2F72" w:rsidP="009F35F4">
            <w:pPr>
              <w:rPr>
                <w:rFonts w:ascii="Times New Roman" w:eastAsia="Times New Roman" w:hAnsi="Times New Roman"/>
              </w:rPr>
            </w:pPr>
          </w:p>
          <w:p w14:paraId="45B063F5"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Log of total assets</w:t>
            </w:r>
          </w:p>
        </w:tc>
        <w:tc>
          <w:tcPr>
            <w:tcW w:w="3161" w:type="dxa"/>
          </w:tcPr>
          <w:p w14:paraId="1AF78107" w14:textId="77777777" w:rsidR="004A2F72" w:rsidRPr="001D0480" w:rsidRDefault="004A2F72" w:rsidP="009F35F4">
            <w:pPr>
              <w:rPr>
                <w:rFonts w:ascii="Times New Roman" w:eastAsia="Times New Roman" w:hAnsi="Times New Roman"/>
                <w:sz w:val="24"/>
                <w:szCs w:val="24"/>
              </w:rPr>
            </w:pPr>
            <w:r w:rsidRPr="001D0480">
              <w:rPr>
                <w:rFonts w:ascii="Times New Roman" w:hAnsi="Times New Roman"/>
                <w:sz w:val="24"/>
                <w:szCs w:val="24"/>
                <w:shd w:val="clear" w:color="auto" w:fill="FFFFFF"/>
              </w:rPr>
              <w:t xml:space="preserve">García-Sánchez &amp; </w:t>
            </w:r>
            <w:proofErr w:type="spellStart"/>
            <w:r w:rsidRPr="001D0480">
              <w:rPr>
                <w:rFonts w:ascii="Times New Roman" w:hAnsi="Times New Roman"/>
                <w:sz w:val="24"/>
                <w:szCs w:val="24"/>
                <w:shd w:val="clear" w:color="auto" w:fill="FFFFFF"/>
              </w:rPr>
              <w:t>Noguera-Gámez</w:t>
            </w:r>
            <w:proofErr w:type="spellEnd"/>
            <w:r w:rsidRPr="001D0480">
              <w:rPr>
                <w:rFonts w:ascii="Times New Roman" w:hAnsi="Times New Roman"/>
                <w:sz w:val="24"/>
                <w:szCs w:val="24"/>
                <w:shd w:val="clear" w:color="auto" w:fill="FFFFFF"/>
              </w:rPr>
              <w:t xml:space="preserve">, (2017); Ma, (2014); Chen et al., (2014); </w:t>
            </w:r>
            <w:proofErr w:type="spellStart"/>
            <w:r w:rsidRPr="001D0480">
              <w:rPr>
                <w:rFonts w:ascii="Times New Roman" w:hAnsi="Times New Roman"/>
                <w:sz w:val="24"/>
                <w:szCs w:val="24"/>
                <w:shd w:val="clear" w:color="auto" w:fill="FFFFFF"/>
              </w:rPr>
              <w:t>Faccio</w:t>
            </w:r>
            <w:proofErr w:type="spellEnd"/>
            <w:r w:rsidRPr="001D0480">
              <w:rPr>
                <w:rFonts w:ascii="Times New Roman" w:hAnsi="Times New Roman"/>
                <w:sz w:val="24"/>
                <w:szCs w:val="24"/>
                <w:shd w:val="clear" w:color="auto" w:fill="FFFFFF"/>
              </w:rPr>
              <w:t xml:space="preserve">, (2010); </w:t>
            </w:r>
            <w:r w:rsidRPr="001D0480">
              <w:rPr>
                <w:rFonts w:ascii="Times New Roman" w:eastAsia="Times New Roman" w:hAnsi="Times New Roman"/>
                <w:sz w:val="24"/>
                <w:szCs w:val="24"/>
              </w:rPr>
              <w:t>Chen (2004</w:t>
            </w:r>
            <w:proofErr w:type="gramStart"/>
            <w:r w:rsidRPr="001D0480">
              <w:rPr>
                <w:rFonts w:ascii="Times New Roman" w:eastAsia="Times New Roman" w:hAnsi="Times New Roman"/>
                <w:sz w:val="24"/>
                <w:szCs w:val="24"/>
              </w:rPr>
              <w:t>);Tan</w:t>
            </w:r>
            <w:proofErr w:type="gramEnd"/>
            <w:r w:rsidRPr="001D0480">
              <w:rPr>
                <w:rFonts w:ascii="Times New Roman" w:eastAsia="Times New Roman" w:hAnsi="Times New Roman"/>
                <w:sz w:val="24"/>
                <w:szCs w:val="24"/>
              </w:rPr>
              <w:t xml:space="preserve"> et al., (2001); Tian and Lau (2001).</w:t>
            </w:r>
          </w:p>
        </w:tc>
      </w:tr>
      <w:tr w:rsidR="001D0480" w:rsidRPr="001D0480" w14:paraId="4897821F" w14:textId="77777777" w:rsidTr="009F35F4">
        <w:tc>
          <w:tcPr>
            <w:tcW w:w="3080" w:type="dxa"/>
          </w:tcPr>
          <w:p w14:paraId="2099096B" w14:textId="77777777" w:rsidR="004A2F72" w:rsidRPr="001D0480" w:rsidRDefault="004A2F72" w:rsidP="009F35F4">
            <w:pPr>
              <w:rPr>
                <w:rFonts w:ascii="Times New Roman" w:eastAsia="Times New Roman" w:hAnsi="Times New Roman"/>
              </w:rPr>
            </w:pPr>
          </w:p>
          <w:p w14:paraId="2A0B205E"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Profitability (</w:t>
            </w:r>
            <w:r w:rsidRPr="001D0480">
              <w:rPr>
                <w:rFonts w:ascii="Times New Roman" w:eastAsia="Times New Roman" w:hAnsi="Times New Roman"/>
                <w:i/>
              </w:rPr>
              <w:t>PR</w:t>
            </w:r>
            <w:r w:rsidRPr="001D0480">
              <w:rPr>
                <w:rFonts w:ascii="Times New Roman" w:eastAsia="Times New Roman" w:hAnsi="Times New Roman"/>
              </w:rPr>
              <w:t>)</w:t>
            </w:r>
          </w:p>
        </w:tc>
        <w:tc>
          <w:tcPr>
            <w:tcW w:w="3081" w:type="dxa"/>
          </w:tcPr>
          <w:p w14:paraId="07E58F77"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Ratio of operating income to total assets</w:t>
            </w:r>
          </w:p>
        </w:tc>
        <w:tc>
          <w:tcPr>
            <w:tcW w:w="3161" w:type="dxa"/>
          </w:tcPr>
          <w:p w14:paraId="0CBD8F7E"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 xml:space="preserve"> </w:t>
            </w:r>
          </w:p>
          <w:p w14:paraId="5F367E48" w14:textId="77777777" w:rsidR="004A2F72" w:rsidRPr="001D0480" w:rsidRDefault="004A2F72" w:rsidP="009F35F4">
            <w:pPr>
              <w:rPr>
                <w:rFonts w:ascii="Times New Roman" w:eastAsia="Times New Roman" w:hAnsi="Times New Roman"/>
                <w:sz w:val="24"/>
                <w:szCs w:val="24"/>
              </w:rPr>
            </w:pPr>
            <w:r w:rsidRPr="001D0480">
              <w:rPr>
                <w:rFonts w:ascii="Times New Roman" w:eastAsia="Times New Roman" w:hAnsi="Times New Roman"/>
                <w:sz w:val="24"/>
                <w:szCs w:val="24"/>
              </w:rPr>
              <w:t>Kayo &amp; Kimura (2011)</w:t>
            </w:r>
          </w:p>
        </w:tc>
      </w:tr>
      <w:tr w:rsidR="001D0480" w:rsidRPr="001D0480" w14:paraId="619CAB16" w14:textId="77777777" w:rsidTr="009F35F4">
        <w:tc>
          <w:tcPr>
            <w:tcW w:w="3080" w:type="dxa"/>
          </w:tcPr>
          <w:p w14:paraId="7767C3AA" w14:textId="77777777" w:rsidR="004A2F72" w:rsidRPr="001D0480" w:rsidRDefault="004A2F72" w:rsidP="009F35F4">
            <w:pPr>
              <w:rPr>
                <w:rFonts w:ascii="Times New Roman" w:eastAsia="Times New Roman" w:hAnsi="Times New Roman"/>
              </w:rPr>
            </w:pPr>
          </w:p>
          <w:p w14:paraId="62CA39E1"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Tangibility (</w:t>
            </w:r>
            <w:r w:rsidRPr="001D0480">
              <w:rPr>
                <w:rFonts w:ascii="Times New Roman" w:eastAsia="Times New Roman" w:hAnsi="Times New Roman"/>
                <w:i/>
              </w:rPr>
              <w:t>TAN</w:t>
            </w:r>
            <w:r w:rsidRPr="001D0480">
              <w:rPr>
                <w:rFonts w:ascii="Times New Roman" w:eastAsia="Times New Roman" w:hAnsi="Times New Roman"/>
              </w:rPr>
              <w:t>)</w:t>
            </w:r>
          </w:p>
        </w:tc>
        <w:tc>
          <w:tcPr>
            <w:tcW w:w="3081" w:type="dxa"/>
          </w:tcPr>
          <w:p w14:paraId="031B66F3"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Ratio of fixed assets to total assets</w:t>
            </w:r>
          </w:p>
        </w:tc>
        <w:tc>
          <w:tcPr>
            <w:tcW w:w="3161" w:type="dxa"/>
          </w:tcPr>
          <w:p w14:paraId="4D493591" w14:textId="77777777" w:rsidR="004A2F72" w:rsidRPr="001D0480" w:rsidRDefault="004A2F72" w:rsidP="009F35F4">
            <w:pPr>
              <w:rPr>
                <w:rFonts w:ascii="Times New Roman" w:eastAsia="Times New Roman" w:hAnsi="Times New Roman"/>
              </w:rPr>
            </w:pPr>
          </w:p>
          <w:p w14:paraId="0C98EBD9"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Chen (2004); Kayo &amp; Kimura (2011)</w:t>
            </w:r>
          </w:p>
        </w:tc>
      </w:tr>
      <w:tr w:rsidR="001D0480" w:rsidRPr="001D0480" w14:paraId="6C7F27BC" w14:textId="77777777" w:rsidTr="009F35F4">
        <w:tc>
          <w:tcPr>
            <w:tcW w:w="3080" w:type="dxa"/>
          </w:tcPr>
          <w:p w14:paraId="525C613A" w14:textId="77777777" w:rsidR="004A2F72" w:rsidRPr="001D0480" w:rsidRDefault="004A2F72" w:rsidP="009F35F4">
            <w:pPr>
              <w:rPr>
                <w:rFonts w:ascii="Times New Roman" w:eastAsia="Times New Roman" w:hAnsi="Times New Roman"/>
              </w:rPr>
            </w:pPr>
          </w:p>
          <w:p w14:paraId="3D0AE009"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Non-debt tax shield (</w:t>
            </w:r>
            <w:r w:rsidRPr="001D0480">
              <w:rPr>
                <w:rFonts w:ascii="Times New Roman" w:eastAsia="Times New Roman" w:hAnsi="Times New Roman"/>
                <w:i/>
              </w:rPr>
              <w:t>NDTS</w:t>
            </w:r>
            <w:r w:rsidRPr="001D0480">
              <w:rPr>
                <w:rFonts w:ascii="Times New Roman" w:eastAsia="Times New Roman" w:hAnsi="Times New Roman"/>
              </w:rPr>
              <w:t>)</w:t>
            </w:r>
          </w:p>
        </w:tc>
        <w:tc>
          <w:tcPr>
            <w:tcW w:w="3081" w:type="dxa"/>
          </w:tcPr>
          <w:p w14:paraId="65419DAC"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Ratio of depreciation expense to total assets</w:t>
            </w:r>
          </w:p>
        </w:tc>
        <w:tc>
          <w:tcPr>
            <w:tcW w:w="3161" w:type="dxa"/>
          </w:tcPr>
          <w:p w14:paraId="214AB89C" w14:textId="77777777" w:rsidR="004A2F72" w:rsidRPr="001D0480" w:rsidRDefault="004A2F72" w:rsidP="009F35F4">
            <w:pPr>
              <w:rPr>
                <w:rFonts w:ascii="Times New Roman" w:eastAsia="Times New Roman" w:hAnsi="Times New Roman"/>
              </w:rPr>
            </w:pPr>
          </w:p>
          <w:p w14:paraId="4A990C71"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Danso &amp; Adomako (2014)</w:t>
            </w:r>
          </w:p>
        </w:tc>
      </w:tr>
      <w:tr w:rsidR="001D0480" w:rsidRPr="001D0480" w14:paraId="31BF6862" w14:textId="77777777" w:rsidTr="009F35F4">
        <w:tc>
          <w:tcPr>
            <w:tcW w:w="3080" w:type="dxa"/>
          </w:tcPr>
          <w:p w14:paraId="65244B95" w14:textId="77777777" w:rsidR="004A2F72" w:rsidRPr="001D0480" w:rsidRDefault="004A2F72" w:rsidP="009F35F4">
            <w:pPr>
              <w:rPr>
                <w:rFonts w:ascii="Times New Roman" w:eastAsia="Times New Roman" w:hAnsi="Times New Roman"/>
              </w:rPr>
            </w:pPr>
          </w:p>
          <w:p w14:paraId="3C748FBC"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Liquidity (</w:t>
            </w:r>
            <w:r w:rsidRPr="001D0480">
              <w:rPr>
                <w:rFonts w:ascii="Times New Roman" w:eastAsia="Times New Roman" w:hAnsi="Times New Roman"/>
                <w:i/>
              </w:rPr>
              <w:t>LIQ</w:t>
            </w:r>
            <w:r w:rsidRPr="001D0480">
              <w:rPr>
                <w:rFonts w:ascii="Times New Roman" w:eastAsia="Times New Roman" w:hAnsi="Times New Roman"/>
              </w:rPr>
              <w:t>)</w:t>
            </w:r>
          </w:p>
        </w:tc>
        <w:tc>
          <w:tcPr>
            <w:tcW w:w="3081" w:type="dxa"/>
          </w:tcPr>
          <w:p w14:paraId="5EBAFBC2"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Ratio of current assets to current liabilities</w:t>
            </w:r>
          </w:p>
        </w:tc>
        <w:tc>
          <w:tcPr>
            <w:tcW w:w="3161" w:type="dxa"/>
          </w:tcPr>
          <w:p w14:paraId="465920DC" w14:textId="77777777" w:rsidR="004A2F72" w:rsidRPr="001D0480" w:rsidRDefault="004A2F72" w:rsidP="009F35F4">
            <w:pPr>
              <w:rPr>
                <w:rFonts w:ascii="Times New Roman" w:eastAsia="Times New Roman" w:hAnsi="Times New Roman"/>
              </w:rPr>
            </w:pPr>
          </w:p>
          <w:p w14:paraId="644E7A87"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De Jong et al. (2008)</w:t>
            </w:r>
          </w:p>
        </w:tc>
      </w:tr>
      <w:tr w:rsidR="001D0480" w:rsidRPr="001D0480" w14:paraId="34279747" w14:textId="77777777" w:rsidTr="009F35F4">
        <w:tc>
          <w:tcPr>
            <w:tcW w:w="3080" w:type="dxa"/>
          </w:tcPr>
          <w:p w14:paraId="17143B31" w14:textId="77777777" w:rsidR="004A2F72" w:rsidRPr="001D0480" w:rsidRDefault="004A2F72" w:rsidP="009F35F4">
            <w:pPr>
              <w:rPr>
                <w:rFonts w:ascii="Times New Roman" w:eastAsia="Times New Roman" w:hAnsi="Times New Roman"/>
              </w:rPr>
            </w:pPr>
          </w:p>
          <w:p w14:paraId="7E2F7421"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Volatility (</w:t>
            </w:r>
            <w:r w:rsidRPr="001D0480">
              <w:rPr>
                <w:rFonts w:ascii="Times New Roman" w:eastAsia="Times New Roman" w:hAnsi="Times New Roman"/>
                <w:i/>
              </w:rPr>
              <w:t>VOL</w:t>
            </w:r>
            <w:r w:rsidRPr="001D0480">
              <w:rPr>
                <w:rFonts w:ascii="Times New Roman" w:eastAsia="Times New Roman" w:hAnsi="Times New Roman"/>
              </w:rPr>
              <w:t>)</w:t>
            </w:r>
          </w:p>
        </w:tc>
        <w:tc>
          <w:tcPr>
            <w:tcW w:w="3081" w:type="dxa"/>
          </w:tcPr>
          <w:p w14:paraId="7D871211"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Ratio of standard deviation of operating income to total assets</w:t>
            </w:r>
          </w:p>
        </w:tc>
        <w:tc>
          <w:tcPr>
            <w:tcW w:w="3161" w:type="dxa"/>
          </w:tcPr>
          <w:p w14:paraId="41CD0E96" w14:textId="77777777" w:rsidR="004A2F72" w:rsidRPr="001D0480" w:rsidRDefault="004A2F72" w:rsidP="009F35F4">
            <w:pPr>
              <w:rPr>
                <w:rFonts w:ascii="Times New Roman" w:eastAsia="Times New Roman" w:hAnsi="Times New Roman"/>
              </w:rPr>
            </w:pPr>
          </w:p>
          <w:p w14:paraId="72B5666F"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De Jong et al. (2008)</w:t>
            </w:r>
          </w:p>
        </w:tc>
      </w:tr>
      <w:tr w:rsidR="004A2F72" w:rsidRPr="001D0480" w14:paraId="5E5827AB" w14:textId="77777777" w:rsidTr="009F35F4">
        <w:tc>
          <w:tcPr>
            <w:tcW w:w="3080" w:type="dxa"/>
          </w:tcPr>
          <w:p w14:paraId="6DE34872" w14:textId="77777777" w:rsidR="004A2F72" w:rsidRPr="001D0480" w:rsidRDefault="004A2F72" w:rsidP="009F35F4">
            <w:pPr>
              <w:rPr>
                <w:rFonts w:ascii="Times New Roman" w:eastAsia="Times New Roman" w:hAnsi="Times New Roman"/>
              </w:rPr>
            </w:pPr>
          </w:p>
          <w:p w14:paraId="435F2C75"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Growth (</w:t>
            </w:r>
            <w:r w:rsidRPr="001D0480">
              <w:rPr>
                <w:rFonts w:ascii="Times New Roman" w:eastAsia="Times New Roman" w:hAnsi="Times New Roman"/>
                <w:i/>
              </w:rPr>
              <w:t>GR</w:t>
            </w:r>
            <w:r w:rsidRPr="001D0480">
              <w:rPr>
                <w:rFonts w:ascii="Times New Roman" w:eastAsia="Times New Roman" w:hAnsi="Times New Roman"/>
              </w:rPr>
              <w:t>)</w:t>
            </w:r>
          </w:p>
        </w:tc>
        <w:tc>
          <w:tcPr>
            <w:tcW w:w="3081" w:type="dxa"/>
          </w:tcPr>
          <w:p w14:paraId="353965D6"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The one-year growth rate of sales</w:t>
            </w:r>
          </w:p>
        </w:tc>
        <w:tc>
          <w:tcPr>
            <w:tcW w:w="3161" w:type="dxa"/>
          </w:tcPr>
          <w:p w14:paraId="76049AB4" w14:textId="77777777" w:rsidR="004A2F72" w:rsidRPr="001D0480" w:rsidRDefault="004A2F72" w:rsidP="009F35F4">
            <w:pPr>
              <w:rPr>
                <w:rFonts w:ascii="Times New Roman" w:eastAsia="Times New Roman" w:hAnsi="Times New Roman"/>
              </w:rPr>
            </w:pPr>
          </w:p>
          <w:p w14:paraId="29AFF509" w14:textId="77777777" w:rsidR="004A2F72" w:rsidRPr="001D0480" w:rsidRDefault="004A2F72" w:rsidP="009F35F4">
            <w:pPr>
              <w:rPr>
                <w:rFonts w:ascii="Times New Roman" w:eastAsia="Times New Roman" w:hAnsi="Times New Roman"/>
              </w:rPr>
            </w:pPr>
            <w:r w:rsidRPr="001D0480">
              <w:rPr>
                <w:rFonts w:ascii="Times New Roman" w:eastAsia="Times New Roman" w:hAnsi="Times New Roman"/>
              </w:rPr>
              <w:t>Fosu et al. (2016); Fosu, (2013)</w:t>
            </w:r>
          </w:p>
        </w:tc>
      </w:tr>
    </w:tbl>
    <w:p w14:paraId="4BEEEF66" w14:textId="77777777" w:rsidR="00C61A35" w:rsidRPr="001D0480" w:rsidRDefault="00C61A35" w:rsidP="00E249D8">
      <w:pPr>
        <w:spacing w:after="0" w:line="240" w:lineRule="auto"/>
        <w:rPr>
          <w:rFonts w:ascii="Times New Roman" w:hAnsi="Times New Roman"/>
          <w:bCs/>
          <w:sz w:val="24"/>
          <w:szCs w:val="24"/>
        </w:rPr>
      </w:pPr>
    </w:p>
    <w:p w14:paraId="28630AF3" w14:textId="77777777" w:rsidR="00C61A35" w:rsidRPr="001D0480" w:rsidRDefault="00C61A35" w:rsidP="00E249D8">
      <w:pPr>
        <w:spacing w:after="0" w:line="240" w:lineRule="auto"/>
        <w:rPr>
          <w:rFonts w:ascii="Times New Roman" w:hAnsi="Times New Roman"/>
          <w:bCs/>
          <w:sz w:val="24"/>
          <w:szCs w:val="24"/>
        </w:rPr>
      </w:pPr>
    </w:p>
    <w:p w14:paraId="7AA7DF85" w14:textId="77777777" w:rsidR="00C61A35" w:rsidRPr="001D0480" w:rsidRDefault="00C61A35" w:rsidP="00E249D8">
      <w:pPr>
        <w:spacing w:after="0" w:line="240" w:lineRule="auto"/>
        <w:rPr>
          <w:rFonts w:ascii="Times New Roman" w:hAnsi="Times New Roman"/>
          <w:bCs/>
          <w:sz w:val="24"/>
          <w:szCs w:val="24"/>
        </w:rPr>
      </w:pPr>
    </w:p>
    <w:p w14:paraId="1536E9F4" w14:textId="77777777" w:rsidR="00C61A35" w:rsidRPr="001D0480" w:rsidRDefault="00C61A35" w:rsidP="00E249D8">
      <w:pPr>
        <w:spacing w:after="0" w:line="240" w:lineRule="auto"/>
        <w:rPr>
          <w:rFonts w:ascii="Times New Roman" w:hAnsi="Times New Roman"/>
          <w:bCs/>
          <w:sz w:val="24"/>
          <w:szCs w:val="24"/>
        </w:rPr>
      </w:pPr>
    </w:p>
    <w:p w14:paraId="76B9FA32" w14:textId="77777777" w:rsidR="00C61A35" w:rsidRPr="001D0480" w:rsidRDefault="00C61A35" w:rsidP="00E249D8">
      <w:pPr>
        <w:spacing w:after="0" w:line="240" w:lineRule="auto"/>
        <w:rPr>
          <w:rFonts w:ascii="Times New Roman" w:hAnsi="Times New Roman"/>
          <w:bCs/>
          <w:sz w:val="24"/>
          <w:szCs w:val="24"/>
        </w:rPr>
      </w:pPr>
    </w:p>
    <w:p w14:paraId="57C05815" w14:textId="77777777" w:rsidR="00C61A35" w:rsidRPr="001D0480" w:rsidRDefault="00C61A35" w:rsidP="00E249D8">
      <w:pPr>
        <w:spacing w:after="0" w:line="240" w:lineRule="auto"/>
        <w:rPr>
          <w:rFonts w:ascii="Times New Roman" w:hAnsi="Times New Roman"/>
          <w:bCs/>
          <w:sz w:val="24"/>
          <w:szCs w:val="24"/>
        </w:rPr>
      </w:pPr>
    </w:p>
    <w:p w14:paraId="09000AA7" w14:textId="77777777" w:rsidR="00C61A35" w:rsidRPr="001D0480" w:rsidRDefault="00C61A35" w:rsidP="00E249D8">
      <w:pPr>
        <w:spacing w:after="0" w:line="240" w:lineRule="auto"/>
        <w:rPr>
          <w:rFonts w:ascii="Times New Roman" w:hAnsi="Times New Roman"/>
          <w:bCs/>
          <w:sz w:val="24"/>
          <w:szCs w:val="24"/>
        </w:rPr>
      </w:pPr>
    </w:p>
    <w:p w14:paraId="61A56728" w14:textId="77777777" w:rsidR="00C61A35" w:rsidRPr="001D0480" w:rsidRDefault="00C61A35" w:rsidP="00E249D8">
      <w:pPr>
        <w:spacing w:after="0" w:line="240" w:lineRule="auto"/>
        <w:rPr>
          <w:rFonts w:ascii="Times New Roman" w:hAnsi="Times New Roman"/>
          <w:bCs/>
          <w:sz w:val="24"/>
          <w:szCs w:val="24"/>
        </w:rPr>
      </w:pPr>
    </w:p>
    <w:p w14:paraId="2173561B" w14:textId="77777777" w:rsidR="00C61A35" w:rsidRPr="001D0480" w:rsidRDefault="00C61A35" w:rsidP="00E249D8">
      <w:pPr>
        <w:spacing w:after="0" w:line="240" w:lineRule="auto"/>
        <w:rPr>
          <w:rFonts w:ascii="Times New Roman" w:hAnsi="Times New Roman"/>
          <w:bCs/>
          <w:sz w:val="24"/>
          <w:szCs w:val="24"/>
        </w:rPr>
      </w:pPr>
    </w:p>
    <w:p w14:paraId="7EE19BCA" w14:textId="77777777" w:rsidR="00C61A35" w:rsidRPr="001D0480" w:rsidRDefault="00C61A35" w:rsidP="00C61A35">
      <w:pPr>
        <w:spacing w:after="0" w:line="240" w:lineRule="auto"/>
        <w:rPr>
          <w:rFonts w:ascii="Times New Roman" w:hAnsi="Times New Roman"/>
          <w:bCs/>
          <w:sz w:val="24"/>
          <w:szCs w:val="24"/>
        </w:rPr>
      </w:pPr>
    </w:p>
    <w:p w14:paraId="45D36922" w14:textId="0B14F2B5" w:rsidR="00C61A35" w:rsidRDefault="00C61A35" w:rsidP="00C61A35">
      <w:pPr>
        <w:spacing w:after="0" w:line="240" w:lineRule="auto"/>
        <w:rPr>
          <w:rFonts w:ascii="Times New Roman" w:hAnsi="Times New Roman"/>
          <w:bCs/>
          <w:sz w:val="24"/>
          <w:szCs w:val="24"/>
        </w:rPr>
      </w:pPr>
    </w:p>
    <w:p w14:paraId="3DAFB776" w14:textId="191DFC11" w:rsidR="00737BA6" w:rsidRDefault="00737BA6" w:rsidP="00C61A35">
      <w:pPr>
        <w:spacing w:after="0" w:line="240" w:lineRule="auto"/>
        <w:rPr>
          <w:rFonts w:ascii="Times New Roman" w:hAnsi="Times New Roman"/>
          <w:bCs/>
          <w:sz w:val="24"/>
          <w:szCs w:val="24"/>
        </w:rPr>
      </w:pPr>
    </w:p>
    <w:p w14:paraId="2E5BD59E" w14:textId="77777777" w:rsidR="00737BA6" w:rsidRPr="001D0480" w:rsidRDefault="00737BA6" w:rsidP="00C61A35">
      <w:pPr>
        <w:spacing w:after="0" w:line="240" w:lineRule="auto"/>
        <w:rPr>
          <w:rFonts w:ascii="Times New Roman" w:hAnsi="Times New Roman"/>
          <w:bCs/>
          <w:sz w:val="24"/>
          <w:szCs w:val="24"/>
        </w:rPr>
      </w:pPr>
    </w:p>
    <w:p w14:paraId="5A7506B4" w14:textId="77777777" w:rsidR="00C61A35" w:rsidRPr="001D0480" w:rsidRDefault="00C61A35" w:rsidP="00C61A35">
      <w:pPr>
        <w:spacing w:after="0" w:line="240" w:lineRule="auto"/>
        <w:rPr>
          <w:rFonts w:ascii="Times New Roman" w:hAnsi="Times New Roman"/>
          <w:bCs/>
          <w:sz w:val="24"/>
          <w:szCs w:val="24"/>
        </w:rPr>
      </w:pPr>
    </w:p>
    <w:p w14:paraId="568F20EC" w14:textId="77777777" w:rsidR="00C61A35" w:rsidRPr="001D0480" w:rsidRDefault="00C61A35" w:rsidP="00C61A35"/>
    <w:p w14:paraId="05B7390B" w14:textId="77777777" w:rsidR="00FD1F46" w:rsidRPr="001D0480" w:rsidRDefault="00FD1F46" w:rsidP="00C61A35"/>
    <w:p w14:paraId="1BF479D5" w14:textId="77777777" w:rsidR="00C61A35" w:rsidRPr="001D0480" w:rsidRDefault="00C61A35" w:rsidP="00C61A35">
      <w:pPr>
        <w:keepNext/>
        <w:widowControl w:val="0"/>
        <w:autoSpaceDE w:val="0"/>
        <w:autoSpaceDN w:val="0"/>
        <w:adjustRightInd w:val="0"/>
        <w:spacing w:after="0" w:line="240" w:lineRule="auto"/>
        <w:rPr>
          <w:rFonts w:ascii="Times New Roman" w:eastAsia="Times New Roman" w:hAnsi="Times New Roman"/>
          <w:sz w:val="24"/>
          <w:szCs w:val="24"/>
        </w:rPr>
      </w:pPr>
      <w:r w:rsidRPr="001D0480">
        <w:rPr>
          <w:rFonts w:ascii="Times New Roman" w:eastAsia="Times New Roman" w:hAnsi="Times New Roman"/>
          <w:b/>
          <w:bCs/>
          <w:sz w:val="24"/>
          <w:szCs w:val="24"/>
        </w:rPr>
        <w:lastRenderedPageBreak/>
        <w:t>Table 3:</w:t>
      </w:r>
      <w:r w:rsidRPr="001D0480">
        <w:rPr>
          <w:rFonts w:ascii="Times New Roman" w:eastAsia="Times New Roman" w:hAnsi="Times New Roman"/>
          <w:sz w:val="24"/>
          <w:szCs w:val="24"/>
        </w:rPr>
        <w:t xml:space="preserve"> </w:t>
      </w:r>
      <w:r w:rsidRPr="001D0480">
        <w:rPr>
          <w:rFonts w:ascii="Times New Roman" w:eastAsia="Times New Roman" w:hAnsi="Times New Roman"/>
          <w:b/>
          <w:bCs/>
          <w:sz w:val="24"/>
          <w:szCs w:val="24"/>
        </w:rPr>
        <w:t>Descriptive statistics</w:t>
      </w:r>
    </w:p>
    <w:tbl>
      <w:tblPr>
        <w:tblW w:w="9889" w:type="dxa"/>
        <w:tblLayout w:type="fixed"/>
        <w:tblLook w:val="0000" w:firstRow="0" w:lastRow="0" w:firstColumn="0" w:lastColumn="0" w:noHBand="0" w:noVBand="0"/>
      </w:tblPr>
      <w:tblGrid>
        <w:gridCol w:w="959"/>
        <w:gridCol w:w="992"/>
        <w:gridCol w:w="1276"/>
        <w:gridCol w:w="1134"/>
        <w:gridCol w:w="1276"/>
        <w:gridCol w:w="969"/>
        <w:gridCol w:w="1015"/>
        <w:gridCol w:w="992"/>
        <w:gridCol w:w="1276"/>
      </w:tblGrid>
      <w:tr w:rsidR="001D0480" w:rsidRPr="001D0480" w14:paraId="0BE5845A" w14:textId="77777777" w:rsidTr="002155D0">
        <w:trPr>
          <w:trHeight w:val="249"/>
        </w:trPr>
        <w:tc>
          <w:tcPr>
            <w:tcW w:w="959" w:type="dxa"/>
            <w:tcBorders>
              <w:top w:val="single" w:sz="4" w:space="0" w:color="auto"/>
              <w:left w:val="nil"/>
              <w:bottom w:val="nil"/>
              <w:right w:val="nil"/>
            </w:tcBorders>
          </w:tcPr>
          <w:p w14:paraId="0CF28F4A" w14:textId="77777777" w:rsidR="00C61A35" w:rsidRPr="001D0480" w:rsidRDefault="00C61A35" w:rsidP="002155D0">
            <w:pPr>
              <w:widowControl w:val="0"/>
              <w:autoSpaceDE w:val="0"/>
              <w:autoSpaceDN w:val="0"/>
              <w:adjustRightInd w:val="0"/>
              <w:spacing w:after="0" w:line="240" w:lineRule="auto"/>
              <w:rPr>
                <w:rFonts w:ascii="Times New Roman" w:hAnsi="Times New Roman"/>
                <w:sz w:val="24"/>
                <w:szCs w:val="24"/>
              </w:rPr>
            </w:pPr>
          </w:p>
        </w:tc>
        <w:tc>
          <w:tcPr>
            <w:tcW w:w="992" w:type="dxa"/>
            <w:tcBorders>
              <w:top w:val="single" w:sz="4" w:space="0" w:color="auto"/>
              <w:left w:val="nil"/>
              <w:bottom w:val="nil"/>
              <w:right w:val="nil"/>
            </w:tcBorders>
          </w:tcPr>
          <w:p w14:paraId="506FB21E" w14:textId="77777777" w:rsidR="00C61A35" w:rsidRPr="001D0480" w:rsidRDefault="00C61A35" w:rsidP="002155D0">
            <w:pPr>
              <w:widowControl w:val="0"/>
              <w:autoSpaceDE w:val="0"/>
              <w:autoSpaceDN w:val="0"/>
              <w:adjustRightInd w:val="0"/>
              <w:spacing w:after="0" w:line="240" w:lineRule="auto"/>
              <w:rPr>
                <w:rFonts w:ascii="Times New Roman" w:eastAsia="Times New Roman" w:hAnsi="Times New Roman"/>
                <w:sz w:val="24"/>
                <w:szCs w:val="24"/>
              </w:rPr>
            </w:pPr>
          </w:p>
        </w:tc>
        <w:tc>
          <w:tcPr>
            <w:tcW w:w="1276" w:type="dxa"/>
            <w:tcBorders>
              <w:top w:val="single" w:sz="4" w:space="0" w:color="auto"/>
              <w:left w:val="nil"/>
              <w:bottom w:val="nil"/>
              <w:right w:val="nil"/>
            </w:tcBorders>
          </w:tcPr>
          <w:p w14:paraId="6811177E"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c>
          <w:tcPr>
            <w:tcW w:w="1134" w:type="dxa"/>
            <w:tcBorders>
              <w:top w:val="single" w:sz="4" w:space="0" w:color="auto"/>
              <w:left w:val="nil"/>
              <w:bottom w:val="nil"/>
              <w:right w:val="nil"/>
            </w:tcBorders>
          </w:tcPr>
          <w:p w14:paraId="72BF1A82"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c>
          <w:tcPr>
            <w:tcW w:w="1276" w:type="dxa"/>
            <w:tcBorders>
              <w:top w:val="single" w:sz="4" w:space="0" w:color="auto"/>
              <w:left w:val="nil"/>
              <w:bottom w:val="nil"/>
              <w:right w:val="nil"/>
            </w:tcBorders>
          </w:tcPr>
          <w:p w14:paraId="2868CFFC"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c>
          <w:tcPr>
            <w:tcW w:w="969" w:type="dxa"/>
            <w:tcBorders>
              <w:top w:val="single" w:sz="4" w:space="0" w:color="auto"/>
              <w:left w:val="nil"/>
              <w:bottom w:val="nil"/>
              <w:right w:val="nil"/>
            </w:tcBorders>
          </w:tcPr>
          <w:p w14:paraId="57FFB99B"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c>
          <w:tcPr>
            <w:tcW w:w="1015" w:type="dxa"/>
            <w:tcBorders>
              <w:top w:val="single" w:sz="4" w:space="0" w:color="auto"/>
              <w:left w:val="nil"/>
              <w:bottom w:val="nil"/>
              <w:right w:val="nil"/>
            </w:tcBorders>
          </w:tcPr>
          <w:p w14:paraId="08805EF5"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nil"/>
              <w:bottom w:val="nil"/>
              <w:right w:val="nil"/>
            </w:tcBorders>
          </w:tcPr>
          <w:p w14:paraId="3FC782D8"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c>
          <w:tcPr>
            <w:tcW w:w="1276" w:type="dxa"/>
            <w:tcBorders>
              <w:top w:val="single" w:sz="4" w:space="0" w:color="auto"/>
              <w:left w:val="nil"/>
              <w:bottom w:val="nil"/>
              <w:right w:val="nil"/>
            </w:tcBorders>
          </w:tcPr>
          <w:p w14:paraId="63F367E4" w14:textId="77777777" w:rsidR="00C61A35" w:rsidRPr="001D0480" w:rsidRDefault="00C61A35" w:rsidP="002155D0">
            <w:pPr>
              <w:widowControl w:val="0"/>
              <w:autoSpaceDE w:val="0"/>
              <w:autoSpaceDN w:val="0"/>
              <w:adjustRightInd w:val="0"/>
              <w:spacing w:after="0" w:line="240" w:lineRule="auto"/>
              <w:jc w:val="center"/>
              <w:rPr>
                <w:rFonts w:ascii="Times New Roman" w:hAnsi="Times New Roman"/>
                <w:sz w:val="24"/>
                <w:szCs w:val="24"/>
              </w:rPr>
            </w:pPr>
          </w:p>
        </w:tc>
      </w:tr>
      <w:tr w:rsidR="001D0480" w:rsidRPr="001D0480" w14:paraId="1FB10B98" w14:textId="77777777" w:rsidTr="002155D0">
        <w:trPr>
          <w:trHeight w:val="534"/>
        </w:trPr>
        <w:tc>
          <w:tcPr>
            <w:tcW w:w="959" w:type="dxa"/>
            <w:tcBorders>
              <w:top w:val="nil"/>
              <w:left w:val="nil"/>
              <w:bottom w:val="nil"/>
              <w:right w:val="nil"/>
            </w:tcBorders>
          </w:tcPr>
          <w:p w14:paraId="7F132118" w14:textId="77777777" w:rsidR="00C61A35" w:rsidRPr="001D0480" w:rsidRDefault="00C61A35" w:rsidP="002155D0">
            <w:pPr>
              <w:widowControl w:val="0"/>
              <w:autoSpaceDE w:val="0"/>
              <w:autoSpaceDN w:val="0"/>
              <w:adjustRightInd w:val="0"/>
              <w:spacing w:after="0" w:line="240" w:lineRule="auto"/>
              <w:rPr>
                <w:rFonts w:ascii="Times New Roman" w:hAnsi="Times New Roman"/>
                <w:sz w:val="24"/>
                <w:szCs w:val="24"/>
              </w:rPr>
            </w:pPr>
          </w:p>
        </w:tc>
        <w:tc>
          <w:tcPr>
            <w:tcW w:w="992" w:type="dxa"/>
            <w:tcBorders>
              <w:top w:val="nil"/>
              <w:left w:val="nil"/>
              <w:bottom w:val="nil"/>
              <w:right w:val="nil"/>
            </w:tcBorders>
          </w:tcPr>
          <w:p w14:paraId="1BE9A2F6"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Mean</w:t>
            </w:r>
          </w:p>
        </w:tc>
        <w:tc>
          <w:tcPr>
            <w:tcW w:w="1276" w:type="dxa"/>
            <w:tcBorders>
              <w:top w:val="nil"/>
              <w:left w:val="nil"/>
              <w:bottom w:val="nil"/>
              <w:right w:val="nil"/>
            </w:tcBorders>
          </w:tcPr>
          <w:p w14:paraId="6D1D79FA"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Std. Dev.</w:t>
            </w:r>
          </w:p>
        </w:tc>
        <w:tc>
          <w:tcPr>
            <w:tcW w:w="1134" w:type="dxa"/>
            <w:tcBorders>
              <w:top w:val="nil"/>
              <w:left w:val="nil"/>
              <w:bottom w:val="nil"/>
              <w:right w:val="nil"/>
            </w:tcBorders>
          </w:tcPr>
          <w:p w14:paraId="1EDD5805"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Minimum</w:t>
            </w:r>
          </w:p>
        </w:tc>
        <w:tc>
          <w:tcPr>
            <w:tcW w:w="1276" w:type="dxa"/>
            <w:tcBorders>
              <w:top w:val="nil"/>
              <w:left w:val="nil"/>
              <w:bottom w:val="nil"/>
              <w:right w:val="nil"/>
            </w:tcBorders>
          </w:tcPr>
          <w:p w14:paraId="2C867662"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Maximum</w:t>
            </w:r>
          </w:p>
        </w:tc>
        <w:tc>
          <w:tcPr>
            <w:tcW w:w="969" w:type="dxa"/>
            <w:tcBorders>
              <w:top w:val="nil"/>
              <w:left w:val="nil"/>
              <w:bottom w:val="nil"/>
              <w:right w:val="nil"/>
            </w:tcBorders>
          </w:tcPr>
          <w:p w14:paraId="3D785AC7"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25</w:t>
            </w:r>
            <w:r w:rsidRPr="001D0480">
              <w:rPr>
                <w:rFonts w:ascii="Times New Roman" w:eastAsia="Times New Roman" w:hAnsi="Times New Roman"/>
                <w:sz w:val="20"/>
                <w:szCs w:val="20"/>
                <w:vertAlign w:val="superscript"/>
              </w:rPr>
              <w:t xml:space="preserve">th </w:t>
            </w:r>
            <w:r w:rsidRPr="001D0480">
              <w:rPr>
                <w:rFonts w:ascii="Times New Roman" w:eastAsia="Times New Roman" w:hAnsi="Times New Roman"/>
                <w:sz w:val="20"/>
                <w:szCs w:val="20"/>
              </w:rPr>
              <w:t>%</w:t>
            </w:r>
          </w:p>
        </w:tc>
        <w:tc>
          <w:tcPr>
            <w:tcW w:w="1015" w:type="dxa"/>
            <w:tcBorders>
              <w:top w:val="nil"/>
              <w:left w:val="nil"/>
              <w:bottom w:val="nil"/>
              <w:right w:val="nil"/>
            </w:tcBorders>
          </w:tcPr>
          <w:p w14:paraId="4D3F6194"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50</w:t>
            </w:r>
            <w:r w:rsidRPr="001D0480">
              <w:rPr>
                <w:rFonts w:ascii="Times New Roman" w:eastAsia="Times New Roman" w:hAnsi="Times New Roman"/>
                <w:sz w:val="20"/>
                <w:szCs w:val="20"/>
                <w:vertAlign w:val="superscript"/>
              </w:rPr>
              <w:t xml:space="preserve">th </w:t>
            </w:r>
            <w:r w:rsidRPr="001D0480">
              <w:rPr>
                <w:rFonts w:ascii="Times New Roman" w:eastAsia="Times New Roman" w:hAnsi="Times New Roman"/>
                <w:sz w:val="20"/>
                <w:szCs w:val="20"/>
              </w:rPr>
              <w:t>%</w:t>
            </w:r>
          </w:p>
        </w:tc>
        <w:tc>
          <w:tcPr>
            <w:tcW w:w="992" w:type="dxa"/>
            <w:tcBorders>
              <w:top w:val="nil"/>
              <w:left w:val="nil"/>
              <w:bottom w:val="nil"/>
              <w:right w:val="nil"/>
            </w:tcBorders>
          </w:tcPr>
          <w:p w14:paraId="138F4A14"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75</w:t>
            </w:r>
            <w:r w:rsidRPr="001D0480">
              <w:rPr>
                <w:rFonts w:ascii="Times New Roman" w:eastAsia="Times New Roman" w:hAnsi="Times New Roman"/>
                <w:sz w:val="20"/>
                <w:szCs w:val="20"/>
                <w:vertAlign w:val="superscript"/>
              </w:rPr>
              <w:t>th</w:t>
            </w:r>
            <w:r w:rsidRPr="001D0480">
              <w:rPr>
                <w:rFonts w:ascii="Times New Roman" w:eastAsia="Times New Roman" w:hAnsi="Times New Roman"/>
                <w:sz w:val="20"/>
                <w:szCs w:val="20"/>
              </w:rPr>
              <w:t>%</w:t>
            </w:r>
          </w:p>
        </w:tc>
        <w:tc>
          <w:tcPr>
            <w:tcW w:w="1276" w:type="dxa"/>
            <w:tcBorders>
              <w:top w:val="nil"/>
              <w:left w:val="nil"/>
              <w:bottom w:val="nil"/>
              <w:right w:val="nil"/>
            </w:tcBorders>
          </w:tcPr>
          <w:p w14:paraId="7B199689"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Obs.</w:t>
            </w:r>
          </w:p>
        </w:tc>
      </w:tr>
      <w:tr w:rsidR="001D0480" w:rsidRPr="001D0480" w14:paraId="3384C561" w14:textId="77777777" w:rsidTr="002155D0">
        <w:trPr>
          <w:trHeight w:val="249"/>
        </w:trPr>
        <w:tc>
          <w:tcPr>
            <w:tcW w:w="959" w:type="dxa"/>
            <w:tcBorders>
              <w:top w:val="single" w:sz="4" w:space="0" w:color="auto"/>
              <w:left w:val="nil"/>
              <w:bottom w:val="nil"/>
              <w:right w:val="nil"/>
            </w:tcBorders>
          </w:tcPr>
          <w:p w14:paraId="66168994" w14:textId="0AB71946" w:rsidR="00C61A35" w:rsidRPr="001D0480" w:rsidRDefault="00B845D9" w:rsidP="002155D0">
            <w:pPr>
              <w:widowControl w:val="0"/>
              <w:autoSpaceDE w:val="0"/>
              <w:autoSpaceDN w:val="0"/>
              <w:adjustRightInd w:val="0"/>
              <w:spacing w:after="0" w:line="240" w:lineRule="auto"/>
              <w:rPr>
                <w:rFonts w:ascii="Times New Roman" w:eastAsia="Times New Roman" w:hAnsi="Times New Roman"/>
                <w:sz w:val="20"/>
                <w:szCs w:val="20"/>
              </w:rPr>
            </w:pPr>
            <w:proofErr w:type="spellStart"/>
            <w:r w:rsidRPr="001D0480">
              <w:rPr>
                <w:rFonts w:ascii="Times New Roman" w:eastAsia="Times New Roman" w:hAnsi="Times New Roman"/>
                <w:sz w:val="20"/>
                <w:szCs w:val="20"/>
              </w:rPr>
              <w:t>BLev</w:t>
            </w:r>
            <w:proofErr w:type="spellEnd"/>
          </w:p>
        </w:tc>
        <w:tc>
          <w:tcPr>
            <w:tcW w:w="992" w:type="dxa"/>
            <w:tcBorders>
              <w:top w:val="single" w:sz="4" w:space="0" w:color="auto"/>
              <w:left w:val="nil"/>
              <w:bottom w:val="nil"/>
              <w:right w:val="nil"/>
            </w:tcBorders>
          </w:tcPr>
          <w:p w14:paraId="09A8D7EC"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0.23</w:t>
            </w:r>
          </w:p>
        </w:tc>
        <w:tc>
          <w:tcPr>
            <w:tcW w:w="1276" w:type="dxa"/>
            <w:tcBorders>
              <w:top w:val="single" w:sz="4" w:space="0" w:color="auto"/>
              <w:left w:val="nil"/>
              <w:bottom w:val="nil"/>
              <w:right w:val="nil"/>
            </w:tcBorders>
          </w:tcPr>
          <w:p w14:paraId="2D703474"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0.19</w:t>
            </w:r>
          </w:p>
        </w:tc>
        <w:tc>
          <w:tcPr>
            <w:tcW w:w="1134" w:type="dxa"/>
            <w:tcBorders>
              <w:top w:val="single" w:sz="4" w:space="0" w:color="auto"/>
              <w:left w:val="nil"/>
              <w:bottom w:val="nil"/>
              <w:right w:val="nil"/>
            </w:tcBorders>
          </w:tcPr>
          <w:p w14:paraId="44991710"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w:t>
            </w:r>
          </w:p>
        </w:tc>
        <w:tc>
          <w:tcPr>
            <w:tcW w:w="1276" w:type="dxa"/>
            <w:tcBorders>
              <w:top w:val="single" w:sz="4" w:space="0" w:color="auto"/>
              <w:left w:val="nil"/>
              <w:bottom w:val="nil"/>
              <w:right w:val="nil"/>
            </w:tcBorders>
          </w:tcPr>
          <w:p w14:paraId="4016A13F"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0.60</w:t>
            </w:r>
          </w:p>
        </w:tc>
        <w:tc>
          <w:tcPr>
            <w:tcW w:w="969" w:type="dxa"/>
            <w:tcBorders>
              <w:top w:val="single" w:sz="4" w:space="0" w:color="auto"/>
              <w:left w:val="nil"/>
              <w:bottom w:val="nil"/>
              <w:right w:val="nil"/>
            </w:tcBorders>
          </w:tcPr>
          <w:p w14:paraId="3F34BEF6"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w:t>
            </w:r>
          </w:p>
        </w:tc>
        <w:tc>
          <w:tcPr>
            <w:tcW w:w="1015" w:type="dxa"/>
            <w:tcBorders>
              <w:top w:val="single" w:sz="4" w:space="0" w:color="auto"/>
              <w:left w:val="nil"/>
              <w:bottom w:val="nil"/>
              <w:right w:val="nil"/>
            </w:tcBorders>
          </w:tcPr>
          <w:p w14:paraId="658EAB5F"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0.20</w:t>
            </w:r>
          </w:p>
        </w:tc>
        <w:tc>
          <w:tcPr>
            <w:tcW w:w="992" w:type="dxa"/>
            <w:tcBorders>
              <w:top w:val="single" w:sz="4" w:space="0" w:color="auto"/>
              <w:left w:val="nil"/>
              <w:bottom w:val="nil"/>
              <w:right w:val="nil"/>
            </w:tcBorders>
          </w:tcPr>
          <w:p w14:paraId="2D514AB5" w14:textId="7777777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0.37</w:t>
            </w:r>
          </w:p>
        </w:tc>
        <w:tc>
          <w:tcPr>
            <w:tcW w:w="1276" w:type="dxa"/>
            <w:tcBorders>
              <w:top w:val="single" w:sz="4" w:space="0" w:color="auto"/>
              <w:left w:val="nil"/>
              <w:bottom w:val="nil"/>
              <w:right w:val="nil"/>
            </w:tcBorders>
          </w:tcPr>
          <w:p w14:paraId="22ABCA83" w14:textId="5CA03D87" w:rsidR="00C61A35" w:rsidRPr="001D0480" w:rsidRDefault="00C61A3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61</w:t>
            </w:r>
            <w:r w:rsidR="00E12410">
              <w:rPr>
                <w:rFonts w:ascii="Times New Roman" w:eastAsia="Times New Roman" w:hAnsi="Times New Roman"/>
                <w:sz w:val="20"/>
                <w:szCs w:val="20"/>
              </w:rPr>
              <w:t>,</w:t>
            </w:r>
            <w:r w:rsidRPr="001D0480">
              <w:rPr>
                <w:rFonts w:ascii="Times New Roman" w:eastAsia="Times New Roman" w:hAnsi="Times New Roman"/>
                <w:sz w:val="20"/>
                <w:szCs w:val="20"/>
              </w:rPr>
              <w:t>178</w:t>
            </w:r>
          </w:p>
        </w:tc>
      </w:tr>
      <w:tr w:rsidR="001D0480" w:rsidRPr="001D0480" w14:paraId="2B79CB61" w14:textId="77777777" w:rsidTr="002155D0">
        <w:trPr>
          <w:trHeight w:val="249"/>
        </w:trPr>
        <w:tc>
          <w:tcPr>
            <w:tcW w:w="959" w:type="dxa"/>
            <w:tcBorders>
              <w:top w:val="single" w:sz="4" w:space="0" w:color="auto"/>
              <w:left w:val="nil"/>
              <w:bottom w:val="nil"/>
              <w:right w:val="nil"/>
            </w:tcBorders>
          </w:tcPr>
          <w:p w14:paraId="6FEC82BB" w14:textId="4DE37F12"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proofErr w:type="spellStart"/>
            <w:r w:rsidRPr="001D0480">
              <w:rPr>
                <w:rFonts w:ascii="Times New Roman" w:eastAsia="Times New Roman" w:hAnsi="Times New Roman"/>
                <w:sz w:val="20"/>
                <w:szCs w:val="20"/>
              </w:rPr>
              <w:t>MLev</w:t>
            </w:r>
            <w:proofErr w:type="spellEnd"/>
          </w:p>
        </w:tc>
        <w:tc>
          <w:tcPr>
            <w:tcW w:w="992" w:type="dxa"/>
            <w:tcBorders>
              <w:top w:val="single" w:sz="4" w:space="0" w:color="auto"/>
              <w:left w:val="nil"/>
              <w:bottom w:val="nil"/>
              <w:right w:val="nil"/>
            </w:tcBorders>
          </w:tcPr>
          <w:p w14:paraId="5F6023F6" w14:textId="2E9EEDA1"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0.18</w:t>
            </w:r>
          </w:p>
        </w:tc>
        <w:tc>
          <w:tcPr>
            <w:tcW w:w="1276" w:type="dxa"/>
            <w:tcBorders>
              <w:top w:val="single" w:sz="4" w:space="0" w:color="auto"/>
              <w:left w:val="nil"/>
              <w:bottom w:val="nil"/>
              <w:right w:val="nil"/>
            </w:tcBorders>
          </w:tcPr>
          <w:p w14:paraId="06508118" w14:textId="220F0EC2"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0.14</w:t>
            </w:r>
          </w:p>
        </w:tc>
        <w:tc>
          <w:tcPr>
            <w:tcW w:w="1134" w:type="dxa"/>
            <w:tcBorders>
              <w:top w:val="single" w:sz="4" w:space="0" w:color="auto"/>
              <w:left w:val="nil"/>
              <w:bottom w:val="nil"/>
              <w:right w:val="nil"/>
            </w:tcBorders>
          </w:tcPr>
          <w:p w14:paraId="59751856" w14:textId="2F6BA42E" w:rsidR="00CC52BB" w:rsidRPr="001D0480" w:rsidRDefault="007C36B8"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0.00</w:t>
            </w:r>
          </w:p>
        </w:tc>
        <w:tc>
          <w:tcPr>
            <w:tcW w:w="1276" w:type="dxa"/>
            <w:tcBorders>
              <w:top w:val="single" w:sz="4" w:space="0" w:color="auto"/>
              <w:left w:val="nil"/>
              <w:bottom w:val="nil"/>
              <w:right w:val="nil"/>
            </w:tcBorders>
          </w:tcPr>
          <w:p w14:paraId="7C3371EE" w14:textId="4F864164" w:rsidR="00CC52BB" w:rsidRPr="001D0480" w:rsidRDefault="007C36B8"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3.44</w:t>
            </w:r>
          </w:p>
        </w:tc>
        <w:tc>
          <w:tcPr>
            <w:tcW w:w="969" w:type="dxa"/>
            <w:tcBorders>
              <w:top w:val="single" w:sz="4" w:space="0" w:color="auto"/>
              <w:left w:val="nil"/>
              <w:bottom w:val="nil"/>
              <w:right w:val="nil"/>
            </w:tcBorders>
          </w:tcPr>
          <w:p w14:paraId="5CA6BDBB" w14:textId="6C877A82" w:rsidR="00CC52BB" w:rsidRPr="001D0480" w:rsidRDefault="00CC52BB" w:rsidP="003E6C0E">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0.</w:t>
            </w:r>
            <w:r w:rsidR="007C36B8" w:rsidRPr="001D0480">
              <w:rPr>
                <w:rFonts w:ascii="Times New Roman" w:hAnsi="Times New Roman"/>
                <w:sz w:val="20"/>
                <w:szCs w:val="24"/>
                <w:lang w:val="en-US"/>
              </w:rPr>
              <w:t>08</w:t>
            </w:r>
          </w:p>
        </w:tc>
        <w:tc>
          <w:tcPr>
            <w:tcW w:w="1015" w:type="dxa"/>
            <w:tcBorders>
              <w:top w:val="single" w:sz="4" w:space="0" w:color="auto"/>
              <w:left w:val="nil"/>
              <w:bottom w:val="nil"/>
              <w:right w:val="nil"/>
            </w:tcBorders>
          </w:tcPr>
          <w:p w14:paraId="03C99BF5" w14:textId="5F9690D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0.14</w:t>
            </w:r>
          </w:p>
        </w:tc>
        <w:tc>
          <w:tcPr>
            <w:tcW w:w="992" w:type="dxa"/>
            <w:tcBorders>
              <w:top w:val="single" w:sz="4" w:space="0" w:color="auto"/>
              <w:left w:val="nil"/>
              <w:bottom w:val="nil"/>
              <w:right w:val="nil"/>
            </w:tcBorders>
          </w:tcPr>
          <w:p w14:paraId="6870C47E" w14:textId="2473BD9F" w:rsidR="00CC52BB" w:rsidRPr="001D0480" w:rsidRDefault="00CC52BB" w:rsidP="003E6C0E">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0.</w:t>
            </w:r>
            <w:r w:rsidR="007C36B8" w:rsidRPr="001D0480">
              <w:rPr>
                <w:rFonts w:ascii="Times New Roman" w:hAnsi="Times New Roman"/>
                <w:sz w:val="20"/>
                <w:szCs w:val="24"/>
                <w:lang w:val="en-US"/>
              </w:rPr>
              <w:t>24</w:t>
            </w:r>
          </w:p>
        </w:tc>
        <w:tc>
          <w:tcPr>
            <w:tcW w:w="1276" w:type="dxa"/>
            <w:tcBorders>
              <w:top w:val="single" w:sz="4" w:space="0" w:color="auto"/>
              <w:left w:val="nil"/>
              <w:bottom w:val="nil"/>
              <w:right w:val="nil"/>
            </w:tcBorders>
          </w:tcPr>
          <w:p w14:paraId="492F0258" w14:textId="0A653B43"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hAnsi="Times New Roman"/>
                <w:sz w:val="20"/>
                <w:szCs w:val="24"/>
                <w:lang w:val="en-US"/>
              </w:rPr>
              <w:t>57</w:t>
            </w:r>
            <w:r w:rsidR="00E12410">
              <w:rPr>
                <w:rFonts w:ascii="Times New Roman" w:hAnsi="Times New Roman"/>
                <w:sz w:val="20"/>
                <w:szCs w:val="24"/>
                <w:lang w:val="en-US"/>
              </w:rPr>
              <w:t>,</w:t>
            </w:r>
            <w:r w:rsidRPr="001D0480">
              <w:rPr>
                <w:rFonts w:ascii="Times New Roman" w:hAnsi="Times New Roman"/>
                <w:sz w:val="20"/>
                <w:szCs w:val="24"/>
                <w:lang w:val="en-US"/>
              </w:rPr>
              <w:t>876</w:t>
            </w:r>
          </w:p>
        </w:tc>
      </w:tr>
      <w:tr w:rsidR="001D0480" w:rsidRPr="001D0480" w14:paraId="0B53AC24" w14:textId="77777777" w:rsidTr="002155D0">
        <w:trPr>
          <w:trHeight w:val="267"/>
        </w:trPr>
        <w:tc>
          <w:tcPr>
            <w:tcW w:w="959" w:type="dxa"/>
            <w:tcBorders>
              <w:top w:val="nil"/>
              <w:left w:val="nil"/>
              <w:bottom w:val="nil"/>
              <w:right w:val="nil"/>
            </w:tcBorders>
          </w:tcPr>
          <w:p w14:paraId="0794E026"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proofErr w:type="spellStart"/>
            <w:r w:rsidRPr="001D0480">
              <w:rPr>
                <w:rFonts w:ascii="Times New Roman" w:eastAsia="Times New Roman" w:hAnsi="Times New Roman"/>
                <w:sz w:val="20"/>
                <w:szCs w:val="20"/>
              </w:rPr>
              <w:t>LTLev</w:t>
            </w:r>
            <w:proofErr w:type="spellEnd"/>
          </w:p>
        </w:tc>
        <w:tc>
          <w:tcPr>
            <w:tcW w:w="992" w:type="dxa"/>
            <w:tcBorders>
              <w:top w:val="nil"/>
              <w:left w:val="nil"/>
              <w:bottom w:val="nil"/>
              <w:right w:val="nil"/>
            </w:tcBorders>
          </w:tcPr>
          <w:p w14:paraId="7567D756"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w:t>
            </w:r>
          </w:p>
        </w:tc>
        <w:tc>
          <w:tcPr>
            <w:tcW w:w="1276" w:type="dxa"/>
            <w:tcBorders>
              <w:top w:val="nil"/>
              <w:left w:val="nil"/>
              <w:bottom w:val="nil"/>
              <w:right w:val="nil"/>
            </w:tcBorders>
          </w:tcPr>
          <w:p w14:paraId="2BBCEDAA"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w:t>
            </w:r>
          </w:p>
        </w:tc>
        <w:tc>
          <w:tcPr>
            <w:tcW w:w="1134" w:type="dxa"/>
            <w:tcBorders>
              <w:top w:val="nil"/>
              <w:left w:val="nil"/>
              <w:bottom w:val="nil"/>
              <w:right w:val="nil"/>
            </w:tcBorders>
          </w:tcPr>
          <w:p w14:paraId="09F64A22"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w:t>
            </w:r>
          </w:p>
        </w:tc>
        <w:tc>
          <w:tcPr>
            <w:tcW w:w="1276" w:type="dxa"/>
            <w:tcBorders>
              <w:top w:val="nil"/>
              <w:left w:val="nil"/>
              <w:bottom w:val="nil"/>
              <w:right w:val="nil"/>
            </w:tcBorders>
          </w:tcPr>
          <w:p w14:paraId="4886B6BE"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0.33</w:t>
            </w:r>
          </w:p>
        </w:tc>
        <w:tc>
          <w:tcPr>
            <w:tcW w:w="969" w:type="dxa"/>
            <w:tcBorders>
              <w:top w:val="nil"/>
              <w:left w:val="nil"/>
              <w:bottom w:val="nil"/>
              <w:right w:val="nil"/>
            </w:tcBorders>
          </w:tcPr>
          <w:p w14:paraId="731D804B"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w:t>
            </w:r>
          </w:p>
        </w:tc>
        <w:tc>
          <w:tcPr>
            <w:tcW w:w="1015" w:type="dxa"/>
            <w:tcBorders>
              <w:top w:val="nil"/>
              <w:left w:val="nil"/>
              <w:bottom w:val="nil"/>
              <w:right w:val="nil"/>
            </w:tcBorders>
          </w:tcPr>
          <w:p w14:paraId="4DCFC551"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w:t>
            </w:r>
          </w:p>
        </w:tc>
        <w:tc>
          <w:tcPr>
            <w:tcW w:w="992" w:type="dxa"/>
            <w:tcBorders>
              <w:top w:val="nil"/>
              <w:left w:val="nil"/>
              <w:bottom w:val="nil"/>
              <w:right w:val="nil"/>
            </w:tcBorders>
          </w:tcPr>
          <w:p w14:paraId="36D188DF"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0.16</w:t>
            </w:r>
          </w:p>
        </w:tc>
        <w:tc>
          <w:tcPr>
            <w:tcW w:w="1276" w:type="dxa"/>
            <w:tcBorders>
              <w:top w:val="nil"/>
              <w:left w:val="nil"/>
              <w:bottom w:val="nil"/>
              <w:right w:val="nil"/>
            </w:tcBorders>
          </w:tcPr>
          <w:p w14:paraId="1F7CA1B0" w14:textId="689F3D4C"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61</w:t>
            </w:r>
            <w:r w:rsidR="00E12410">
              <w:rPr>
                <w:rFonts w:ascii="Times New Roman" w:eastAsia="Times New Roman" w:hAnsi="Times New Roman"/>
                <w:sz w:val="20"/>
                <w:szCs w:val="20"/>
              </w:rPr>
              <w:t>,</w:t>
            </w:r>
            <w:r w:rsidRPr="001D0480">
              <w:rPr>
                <w:rFonts w:ascii="Times New Roman" w:eastAsia="Times New Roman" w:hAnsi="Times New Roman"/>
                <w:sz w:val="20"/>
                <w:szCs w:val="20"/>
              </w:rPr>
              <w:t>147</w:t>
            </w:r>
          </w:p>
        </w:tc>
      </w:tr>
      <w:tr w:rsidR="001D0480" w:rsidRPr="001D0480" w14:paraId="047118CB" w14:textId="77777777" w:rsidTr="002155D0">
        <w:trPr>
          <w:trHeight w:val="249"/>
        </w:trPr>
        <w:tc>
          <w:tcPr>
            <w:tcW w:w="959" w:type="dxa"/>
            <w:tcBorders>
              <w:top w:val="nil"/>
              <w:left w:val="nil"/>
              <w:bottom w:val="nil"/>
              <w:right w:val="nil"/>
            </w:tcBorders>
          </w:tcPr>
          <w:p w14:paraId="23FF9455"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SZ</w:t>
            </w:r>
          </w:p>
        </w:tc>
        <w:tc>
          <w:tcPr>
            <w:tcW w:w="992" w:type="dxa"/>
            <w:tcBorders>
              <w:top w:val="nil"/>
              <w:left w:val="nil"/>
              <w:bottom w:val="nil"/>
              <w:right w:val="nil"/>
            </w:tcBorders>
          </w:tcPr>
          <w:p w14:paraId="1EEA3DA6"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17.22</w:t>
            </w:r>
          </w:p>
        </w:tc>
        <w:tc>
          <w:tcPr>
            <w:tcW w:w="1276" w:type="dxa"/>
            <w:tcBorders>
              <w:top w:val="nil"/>
              <w:left w:val="nil"/>
              <w:bottom w:val="nil"/>
              <w:right w:val="nil"/>
            </w:tcBorders>
          </w:tcPr>
          <w:p w14:paraId="1B4BC8B2"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1.46</w:t>
            </w:r>
          </w:p>
        </w:tc>
        <w:tc>
          <w:tcPr>
            <w:tcW w:w="1134" w:type="dxa"/>
            <w:tcBorders>
              <w:top w:val="nil"/>
              <w:left w:val="nil"/>
              <w:bottom w:val="nil"/>
              <w:right w:val="nil"/>
            </w:tcBorders>
          </w:tcPr>
          <w:p w14:paraId="455F21C4"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14.72</w:t>
            </w:r>
          </w:p>
        </w:tc>
        <w:tc>
          <w:tcPr>
            <w:tcW w:w="1276" w:type="dxa"/>
            <w:tcBorders>
              <w:top w:val="nil"/>
              <w:left w:val="nil"/>
              <w:bottom w:val="nil"/>
              <w:right w:val="nil"/>
            </w:tcBorders>
          </w:tcPr>
          <w:p w14:paraId="6D9F3285"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20.17</w:t>
            </w:r>
          </w:p>
        </w:tc>
        <w:tc>
          <w:tcPr>
            <w:tcW w:w="969" w:type="dxa"/>
            <w:tcBorders>
              <w:top w:val="nil"/>
              <w:left w:val="nil"/>
              <w:bottom w:val="nil"/>
              <w:right w:val="nil"/>
            </w:tcBorders>
          </w:tcPr>
          <w:p w14:paraId="0F61FBC0"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16.17</w:t>
            </w:r>
          </w:p>
        </w:tc>
        <w:tc>
          <w:tcPr>
            <w:tcW w:w="1015" w:type="dxa"/>
            <w:tcBorders>
              <w:top w:val="nil"/>
              <w:left w:val="nil"/>
              <w:bottom w:val="nil"/>
              <w:right w:val="nil"/>
            </w:tcBorders>
          </w:tcPr>
          <w:p w14:paraId="3D03A9BA"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17.11</w:t>
            </w:r>
          </w:p>
        </w:tc>
        <w:tc>
          <w:tcPr>
            <w:tcW w:w="992" w:type="dxa"/>
            <w:tcBorders>
              <w:top w:val="nil"/>
              <w:left w:val="nil"/>
              <w:bottom w:val="nil"/>
              <w:right w:val="nil"/>
            </w:tcBorders>
          </w:tcPr>
          <w:p w14:paraId="50930828"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18.17</w:t>
            </w:r>
          </w:p>
        </w:tc>
        <w:tc>
          <w:tcPr>
            <w:tcW w:w="1276" w:type="dxa"/>
            <w:tcBorders>
              <w:top w:val="nil"/>
              <w:left w:val="nil"/>
              <w:bottom w:val="nil"/>
              <w:right w:val="nil"/>
            </w:tcBorders>
          </w:tcPr>
          <w:p w14:paraId="33ACBA3A" w14:textId="3FFF8325"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61</w:t>
            </w:r>
            <w:r w:rsidR="00E12410">
              <w:rPr>
                <w:rFonts w:ascii="Times New Roman" w:eastAsia="Times New Roman" w:hAnsi="Times New Roman"/>
                <w:sz w:val="20"/>
                <w:szCs w:val="20"/>
              </w:rPr>
              <w:t>,</w:t>
            </w:r>
            <w:r w:rsidRPr="001D0480">
              <w:rPr>
                <w:rFonts w:ascii="Times New Roman" w:eastAsia="Times New Roman" w:hAnsi="Times New Roman"/>
                <w:sz w:val="20"/>
                <w:szCs w:val="20"/>
              </w:rPr>
              <w:t>343</w:t>
            </w:r>
          </w:p>
        </w:tc>
      </w:tr>
      <w:tr w:rsidR="001D0480" w:rsidRPr="001D0480" w14:paraId="76D388A6" w14:textId="77777777" w:rsidTr="002155D0">
        <w:trPr>
          <w:trHeight w:val="267"/>
        </w:trPr>
        <w:tc>
          <w:tcPr>
            <w:tcW w:w="959" w:type="dxa"/>
            <w:tcBorders>
              <w:top w:val="nil"/>
              <w:left w:val="nil"/>
              <w:bottom w:val="nil"/>
              <w:right w:val="nil"/>
            </w:tcBorders>
          </w:tcPr>
          <w:p w14:paraId="01D0CF6F"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PR</w:t>
            </w:r>
          </w:p>
        </w:tc>
        <w:tc>
          <w:tcPr>
            <w:tcW w:w="992" w:type="dxa"/>
            <w:tcBorders>
              <w:top w:val="nil"/>
              <w:left w:val="nil"/>
              <w:bottom w:val="nil"/>
              <w:right w:val="nil"/>
            </w:tcBorders>
          </w:tcPr>
          <w:p w14:paraId="42B284D4"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w:t>
            </w:r>
          </w:p>
        </w:tc>
        <w:tc>
          <w:tcPr>
            <w:tcW w:w="1276" w:type="dxa"/>
            <w:tcBorders>
              <w:top w:val="nil"/>
              <w:left w:val="nil"/>
              <w:bottom w:val="nil"/>
              <w:right w:val="nil"/>
            </w:tcBorders>
          </w:tcPr>
          <w:p w14:paraId="559E9900"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w:t>
            </w:r>
          </w:p>
        </w:tc>
        <w:tc>
          <w:tcPr>
            <w:tcW w:w="1134" w:type="dxa"/>
            <w:tcBorders>
              <w:top w:val="nil"/>
              <w:left w:val="nil"/>
              <w:bottom w:val="nil"/>
              <w:right w:val="nil"/>
            </w:tcBorders>
          </w:tcPr>
          <w:p w14:paraId="406079A1"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w:t>
            </w:r>
          </w:p>
        </w:tc>
        <w:tc>
          <w:tcPr>
            <w:tcW w:w="1276" w:type="dxa"/>
            <w:tcBorders>
              <w:top w:val="nil"/>
              <w:left w:val="nil"/>
              <w:bottom w:val="nil"/>
              <w:right w:val="nil"/>
            </w:tcBorders>
          </w:tcPr>
          <w:p w14:paraId="5026ED2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0.15</w:t>
            </w:r>
          </w:p>
        </w:tc>
        <w:tc>
          <w:tcPr>
            <w:tcW w:w="969" w:type="dxa"/>
            <w:tcBorders>
              <w:top w:val="nil"/>
              <w:left w:val="nil"/>
              <w:bottom w:val="nil"/>
              <w:right w:val="nil"/>
            </w:tcBorders>
          </w:tcPr>
          <w:p w14:paraId="0064DEF1"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w:t>
            </w:r>
          </w:p>
        </w:tc>
        <w:tc>
          <w:tcPr>
            <w:tcW w:w="1015" w:type="dxa"/>
            <w:tcBorders>
              <w:top w:val="nil"/>
              <w:left w:val="nil"/>
              <w:bottom w:val="nil"/>
              <w:right w:val="nil"/>
            </w:tcBorders>
          </w:tcPr>
          <w:p w14:paraId="38C97B00"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w:t>
            </w:r>
          </w:p>
        </w:tc>
        <w:tc>
          <w:tcPr>
            <w:tcW w:w="992" w:type="dxa"/>
            <w:tcBorders>
              <w:top w:val="nil"/>
              <w:left w:val="nil"/>
              <w:bottom w:val="nil"/>
              <w:right w:val="nil"/>
            </w:tcBorders>
          </w:tcPr>
          <w:p w14:paraId="2480725D"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w:t>
            </w:r>
          </w:p>
        </w:tc>
        <w:tc>
          <w:tcPr>
            <w:tcW w:w="1276" w:type="dxa"/>
            <w:tcBorders>
              <w:top w:val="nil"/>
              <w:left w:val="nil"/>
              <w:bottom w:val="nil"/>
              <w:right w:val="nil"/>
            </w:tcBorders>
          </w:tcPr>
          <w:p w14:paraId="6EB026F5" w14:textId="485709EB"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59</w:t>
            </w:r>
            <w:r w:rsidR="00E12410">
              <w:rPr>
                <w:rFonts w:ascii="Times New Roman" w:eastAsia="Times New Roman" w:hAnsi="Times New Roman"/>
                <w:sz w:val="20"/>
                <w:szCs w:val="20"/>
              </w:rPr>
              <w:t>,</w:t>
            </w:r>
            <w:r w:rsidRPr="001D0480">
              <w:rPr>
                <w:rFonts w:ascii="Times New Roman" w:eastAsia="Times New Roman" w:hAnsi="Times New Roman"/>
                <w:sz w:val="20"/>
                <w:szCs w:val="20"/>
              </w:rPr>
              <w:t>665</w:t>
            </w:r>
          </w:p>
        </w:tc>
      </w:tr>
      <w:tr w:rsidR="001D0480" w:rsidRPr="001D0480" w14:paraId="24D1D557" w14:textId="77777777" w:rsidTr="002155D0">
        <w:trPr>
          <w:trHeight w:val="267"/>
        </w:trPr>
        <w:tc>
          <w:tcPr>
            <w:tcW w:w="959" w:type="dxa"/>
            <w:tcBorders>
              <w:top w:val="nil"/>
              <w:left w:val="nil"/>
              <w:bottom w:val="nil"/>
              <w:right w:val="nil"/>
            </w:tcBorders>
          </w:tcPr>
          <w:p w14:paraId="2C2E4E0E"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TAN</w:t>
            </w:r>
          </w:p>
        </w:tc>
        <w:tc>
          <w:tcPr>
            <w:tcW w:w="992" w:type="dxa"/>
            <w:tcBorders>
              <w:top w:val="nil"/>
              <w:left w:val="nil"/>
              <w:bottom w:val="nil"/>
              <w:right w:val="nil"/>
            </w:tcBorders>
          </w:tcPr>
          <w:p w14:paraId="07752B68"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0.29</w:t>
            </w:r>
          </w:p>
        </w:tc>
        <w:tc>
          <w:tcPr>
            <w:tcW w:w="1276" w:type="dxa"/>
            <w:tcBorders>
              <w:top w:val="nil"/>
              <w:left w:val="nil"/>
              <w:bottom w:val="nil"/>
              <w:right w:val="nil"/>
            </w:tcBorders>
          </w:tcPr>
          <w:p w14:paraId="350EF0BA"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0.17</w:t>
            </w:r>
          </w:p>
        </w:tc>
        <w:tc>
          <w:tcPr>
            <w:tcW w:w="1134" w:type="dxa"/>
            <w:tcBorders>
              <w:top w:val="nil"/>
              <w:left w:val="nil"/>
              <w:bottom w:val="nil"/>
              <w:right w:val="nil"/>
            </w:tcBorders>
          </w:tcPr>
          <w:p w14:paraId="1935CF0A"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w:t>
            </w:r>
          </w:p>
        </w:tc>
        <w:tc>
          <w:tcPr>
            <w:tcW w:w="1276" w:type="dxa"/>
            <w:tcBorders>
              <w:top w:val="nil"/>
              <w:left w:val="nil"/>
              <w:bottom w:val="nil"/>
              <w:right w:val="nil"/>
            </w:tcBorders>
          </w:tcPr>
          <w:p w14:paraId="4054605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0.63</w:t>
            </w:r>
          </w:p>
        </w:tc>
        <w:tc>
          <w:tcPr>
            <w:tcW w:w="969" w:type="dxa"/>
            <w:tcBorders>
              <w:top w:val="nil"/>
              <w:left w:val="nil"/>
              <w:bottom w:val="nil"/>
              <w:right w:val="nil"/>
            </w:tcBorders>
          </w:tcPr>
          <w:p w14:paraId="0000BBCE"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0.16</w:t>
            </w:r>
          </w:p>
        </w:tc>
        <w:tc>
          <w:tcPr>
            <w:tcW w:w="1015" w:type="dxa"/>
            <w:tcBorders>
              <w:top w:val="nil"/>
              <w:left w:val="nil"/>
              <w:bottom w:val="nil"/>
              <w:right w:val="nil"/>
            </w:tcBorders>
          </w:tcPr>
          <w:p w14:paraId="37318B4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0.28</w:t>
            </w:r>
          </w:p>
        </w:tc>
        <w:tc>
          <w:tcPr>
            <w:tcW w:w="992" w:type="dxa"/>
            <w:tcBorders>
              <w:top w:val="nil"/>
              <w:left w:val="nil"/>
              <w:bottom w:val="nil"/>
              <w:right w:val="nil"/>
            </w:tcBorders>
          </w:tcPr>
          <w:p w14:paraId="02B8FA8A"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0.41</w:t>
            </w:r>
          </w:p>
        </w:tc>
        <w:tc>
          <w:tcPr>
            <w:tcW w:w="1276" w:type="dxa"/>
            <w:tcBorders>
              <w:top w:val="nil"/>
              <w:left w:val="nil"/>
              <w:bottom w:val="nil"/>
              <w:right w:val="nil"/>
            </w:tcBorders>
          </w:tcPr>
          <w:p w14:paraId="0D7035EF" w14:textId="4E24504A"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61</w:t>
            </w:r>
            <w:r w:rsidR="00E12410">
              <w:rPr>
                <w:rFonts w:ascii="Times New Roman" w:eastAsia="Times New Roman" w:hAnsi="Times New Roman"/>
                <w:sz w:val="20"/>
                <w:szCs w:val="20"/>
              </w:rPr>
              <w:t>,</w:t>
            </w:r>
            <w:r w:rsidRPr="001D0480">
              <w:rPr>
                <w:rFonts w:ascii="Times New Roman" w:eastAsia="Times New Roman" w:hAnsi="Times New Roman"/>
                <w:sz w:val="20"/>
                <w:szCs w:val="20"/>
              </w:rPr>
              <w:t>207</w:t>
            </w:r>
          </w:p>
        </w:tc>
      </w:tr>
      <w:tr w:rsidR="001D0480" w:rsidRPr="001D0480" w14:paraId="0B2FEBB0" w14:textId="77777777" w:rsidTr="002155D0">
        <w:trPr>
          <w:trHeight w:val="267"/>
        </w:trPr>
        <w:tc>
          <w:tcPr>
            <w:tcW w:w="959" w:type="dxa"/>
            <w:tcBorders>
              <w:top w:val="nil"/>
              <w:left w:val="nil"/>
              <w:bottom w:val="nil"/>
              <w:right w:val="nil"/>
            </w:tcBorders>
          </w:tcPr>
          <w:p w14:paraId="20F227F9"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NDTS</w:t>
            </w:r>
          </w:p>
        </w:tc>
        <w:tc>
          <w:tcPr>
            <w:tcW w:w="992" w:type="dxa"/>
            <w:tcBorders>
              <w:top w:val="nil"/>
              <w:left w:val="nil"/>
              <w:bottom w:val="nil"/>
              <w:right w:val="nil"/>
            </w:tcBorders>
          </w:tcPr>
          <w:p w14:paraId="04F44C3C"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w:t>
            </w:r>
          </w:p>
        </w:tc>
        <w:tc>
          <w:tcPr>
            <w:tcW w:w="1276" w:type="dxa"/>
            <w:tcBorders>
              <w:top w:val="nil"/>
              <w:left w:val="nil"/>
              <w:bottom w:val="nil"/>
              <w:right w:val="nil"/>
            </w:tcBorders>
          </w:tcPr>
          <w:p w14:paraId="2B1D45EE"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w:t>
            </w:r>
          </w:p>
        </w:tc>
        <w:tc>
          <w:tcPr>
            <w:tcW w:w="1134" w:type="dxa"/>
            <w:tcBorders>
              <w:top w:val="nil"/>
              <w:left w:val="nil"/>
              <w:bottom w:val="nil"/>
              <w:right w:val="nil"/>
            </w:tcBorders>
          </w:tcPr>
          <w:p w14:paraId="1D1094C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w:t>
            </w:r>
          </w:p>
        </w:tc>
        <w:tc>
          <w:tcPr>
            <w:tcW w:w="1276" w:type="dxa"/>
            <w:tcBorders>
              <w:top w:val="nil"/>
              <w:left w:val="nil"/>
              <w:bottom w:val="nil"/>
              <w:right w:val="nil"/>
            </w:tcBorders>
          </w:tcPr>
          <w:p w14:paraId="20285D8D"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w:t>
            </w:r>
          </w:p>
        </w:tc>
        <w:tc>
          <w:tcPr>
            <w:tcW w:w="969" w:type="dxa"/>
            <w:tcBorders>
              <w:top w:val="nil"/>
              <w:left w:val="nil"/>
              <w:bottom w:val="nil"/>
              <w:right w:val="nil"/>
            </w:tcBorders>
          </w:tcPr>
          <w:p w14:paraId="4799BA19"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w:t>
            </w:r>
          </w:p>
        </w:tc>
        <w:tc>
          <w:tcPr>
            <w:tcW w:w="1015" w:type="dxa"/>
            <w:tcBorders>
              <w:top w:val="nil"/>
              <w:left w:val="nil"/>
              <w:bottom w:val="nil"/>
              <w:right w:val="nil"/>
            </w:tcBorders>
          </w:tcPr>
          <w:p w14:paraId="6F851CAF"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w:t>
            </w:r>
          </w:p>
        </w:tc>
        <w:tc>
          <w:tcPr>
            <w:tcW w:w="992" w:type="dxa"/>
            <w:tcBorders>
              <w:top w:val="nil"/>
              <w:left w:val="nil"/>
              <w:bottom w:val="nil"/>
              <w:right w:val="nil"/>
            </w:tcBorders>
          </w:tcPr>
          <w:p w14:paraId="60AA49FA"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w:t>
            </w:r>
          </w:p>
        </w:tc>
        <w:tc>
          <w:tcPr>
            <w:tcW w:w="1276" w:type="dxa"/>
            <w:tcBorders>
              <w:top w:val="nil"/>
              <w:left w:val="nil"/>
              <w:bottom w:val="nil"/>
              <w:right w:val="nil"/>
            </w:tcBorders>
          </w:tcPr>
          <w:p w14:paraId="7FE4E4F1" w14:textId="62291181"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59</w:t>
            </w:r>
            <w:r w:rsidR="00E12410">
              <w:rPr>
                <w:rFonts w:ascii="Times New Roman" w:eastAsia="Times New Roman" w:hAnsi="Times New Roman"/>
                <w:sz w:val="20"/>
                <w:szCs w:val="20"/>
              </w:rPr>
              <w:t>,</w:t>
            </w:r>
            <w:r w:rsidRPr="001D0480">
              <w:rPr>
                <w:rFonts w:ascii="Times New Roman" w:eastAsia="Times New Roman" w:hAnsi="Times New Roman"/>
                <w:sz w:val="20"/>
                <w:szCs w:val="20"/>
              </w:rPr>
              <w:t>276</w:t>
            </w:r>
          </w:p>
        </w:tc>
      </w:tr>
      <w:tr w:rsidR="001D0480" w:rsidRPr="001D0480" w14:paraId="57D81573" w14:textId="77777777" w:rsidTr="002155D0">
        <w:trPr>
          <w:trHeight w:val="249"/>
        </w:trPr>
        <w:tc>
          <w:tcPr>
            <w:tcW w:w="959" w:type="dxa"/>
            <w:tcBorders>
              <w:top w:val="nil"/>
              <w:left w:val="nil"/>
              <w:bottom w:val="nil"/>
              <w:right w:val="nil"/>
            </w:tcBorders>
          </w:tcPr>
          <w:p w14:paraId="48717569"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LIQ</w:t>
            </w:r>
          </w:p>
        </w:tc>
        <w:tc>
          <w:tcPr>
            <w:tcW w:w="992" w:type="dxa"/>
            <w:tcBorders>
              <w:top w:val="nil"/>
              <w:left w:val="nil"/>
              <w:bottom w:val="nil"/>
              <w:right w:val="nil"/>
            </w:tcBorders>
          </w:tcPr>
          <w:p w14:paraId="43B21902"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1.82</w:t>
            </w:r>
          </w:p>
        </w:tc>
        <w:tc>
          <w:tcPr>
            <w:tcW w:w="1276" w:type="dxa"/>
            <w:tcBorders>
              <w:top w:val="nil"/>
              <w:left w:val="nil"/>
              <w:bottom w:val="nil"/>
              <w:right w:val="nil"/>
            </w:tcBorders>
          </w:tcPr>
          <w:p w14:paraId="22762FBB"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1.12</w:t>
            </w:r>
          </w:p>
        </w:tc>
        <w:tc>
          <w:tcPr>
            <w:tcW w:w="1134" w:type="dxa"/>
            <w:tcBorders>
              <w:top w:val="nil"/>
              <w:left w:val="nil"/>
              <w:bottom w:val="nil"/>
              <w:right w:val="nil"/>
            </w:tcBorders>
          </w:tcPr>
          <w:p w14:paraId="2B11CFC8"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0.60</w:t>
            </w:r>
          </w:p>
        </w:tc>
        <w:tc>
          <w:tcPr>
            <w:tcW w:w="1276" w:type="dxa"/>
            <w:tcBorders>
              <w:top w:val="nil"/>
              <w:left w:val="nil"/>
              <w:bottom w:val="nil"/>
              <w:right w:val="nil"/>
            </w:tcBorders>
          </w:tcPr>
          <w:p w14:paraId="655D03FF"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4.91</w:t>
            </w:r>
          </w:p>
        </w:tc>
        <w:tc>
          <w:tcPr>
            <w:tcW w:w="969" w:type="dxa"/>
            <w:tcBorders>
              <w:top w:val="nil"/>
              <w:left w:val="nil"/>
              <w:bottom w:val="nil"/>
              <w:right w:val="nil"/>
            </w:tcBorders>
          </w:tcPr>
          <w:p w14:paraId="3C6F2D65"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1.06</w:t>
            </w:r>
          </w:p>
        </w:tc>
        <w:tc>
          <w:tcPr>
            <w:tcW w:w="1015" w:type="dxa"/>
            <w:tcBorders>
              <w:top w:val="nil"/>
              <w:left w:val="nil"/>
              <w:bottom w:val="nil"/>
              <w:right w:val="nil"/>
            </w:tcBorders>
          </w:tcPr>
          <w:p w14:paraId="102D5AC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1.46</w:t>
            </w:r>
          </w:p>
        </w:tc>
        <w:tc>
          <w:tcPr>
            <w:tcW w:w="992" w:type="dxa"/>
            <w:tcBorders>
              <w:top w:val="nil"/>
              <w:left w:val="nil"/>
              <w:bottom w:val="nil"/>
              <w:right w:val="nil"/>
            </w:tcBorders>
          </w:tcPr>
          <w:p w14:paraId="37004B0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2.20</w:t>
            </w:r>
          </w:p>
        </w:tc>
        <w:tc>
          <w:tcPr>
            <w:tcW w:w="1276" w:type="dxa"/>
            <w:tcBorders>
              <w:top w:val="nil"/>
              <w:left w:val="nil"/>
              <w:bottom w:val="nil"/>
              <w:right w:val="nil"/>
            </w:tcBorders>
          </w:tcPr>
          <w:p w14:paraId="214B1101" w14:textId="5C916DE9"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60</w:t>
            </w:r>
            <w:r w:rsidR="00E12410">
              <w:rPr>
                <w:rFonts w:ascii="Times New Roman" w:eastAsia="Times New Roman" w:hAnsi="Times New Roman"/>
                <w:sz w:val="20"/>
                <w:szCs w:val="20"/>
              </w:rPr>
              <w:t>,</w:t>
            </w:r>
            <w:r w:rsidRPr="001D0480">
              <w:rPr>
                <w:rFonts w:ascii="Times New Roman" w:eastAsia="Times New Roman" w:hAnsi="Times New Roman"/>
                <w:sz w:val="20"/>
                <w:szCs w:val="20"/>
              </w:rPr>
              <w:t>798</w:t>
            </w:r>
          </w:p>
        </w:tc>
      </w:tr>
      <w:tr w:rsidR="001D0480" w:rsidRPr="001D0480" w14:paraId="0F80FA4C" w14:textId="77777777" w:rsidTr="002155D0">
        <w:trPr>
          <w:trHeight w:val="267"/>
        </w:trPr>
        <w:tc>
          <w:tcPr>
            <w:tcW w:w="959" w:type="dxa"/>
            <w:tcBorders>
              <w:top w:val="nil"/>
              <w:left w:val="nil"/>
              <w:bottom w:val="nil"/>
              <w:right w:val="nil"/>
            </w:tcBorders>
          </w:tcPr>
          <w:p w14:paraId="17BBBE90"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VOL</w:t>
            </w:r>
          </w:p>
        </w:tc>
        <w:tc>
          <w:tcPr>
            <w:tcW w:w="992" w:type="dxa"/>
            <w:tcBorders>
              <w:top w:val="nil"/>
              <w:left w:val="nil"/>
              <w:bottom w:val="nil"/>
              <w:right w:val="nil"/>
            </w:tcBorders>
          </w:tcPr>
          <w:p w14:paraId="188A4F5D"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w:t>
            </w:r>
          </w:p>
        </w:tc>
        <w:tc>
          <w:tcPr>
            <w:tcW w:w="1276" w:type="dxa"/>
            <w:tcBorders>
              <w:top w:val="nil"/>
              <w:left w:val="nil"/>
              <w:bottom w:val="nil"/>
              <w:right w:val="nil"/>
            </w:tcBorders>
          </w:tcPr>
          <w:p w14:paraId="0D136D58"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w:t>
            </w:r>
          </w:p>
        </w:tc>
        <w:tc>
          <w:tcPr>
            <w:tcW w:w="1134" w:type="dxa"/>
            <w:tcBorders>
              <w:top w:val="nil"/>
              <w:left w:val="nil"/>
              <w:bottom w:val="nil"/>
              <w:right w:val="nil"/>
            </w:tcBorders>
          </w:tcPr>
          <w:p w14:paraId="3D56722E"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w:t>
            </w:r>
          </w:p>
        </w:tc>
        <w:tc>
          <w:tcPr>
            <w:tcW w:w="1276" w:type="dxa"/>
            <w:tcBorders>
              <w:top w:val="nil"/>
              <w:left w:val="nil"/>
              <w:bottom w:val="nil"/>
              <w:right w:val="nil"/>
            </w:tcBorders>
          </w:tcPr>
          <w:p w14:paraId="386724CE"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w:t>
            </w:r>
          </w:p>
        </w:tc>
        <w:tc>
          <w:tcPr>
            <w:tcW w:w="969" w:type="dxa"/>
            <w:tcBorders>
              <w:top w:val="nil"/>
              <w:left w:val="nil"/>
              <w:bottom w:val="nil"/>
              <w:right w:val="nil"/>
            </w:tcBorders>
          </w:tcPr>
          <w:p w14:paraId="67FBC15C"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w:t>
            </w:r>
          </w:p>
        </w:tc>
        <w:tc>
          <w:tcPr>
            <w:tcW w:w="1015" w:type="dxa"/>
            <w:tcBorders>
              <w:top w:val="nil"/>
              <w:left w:val="nil"/>
              <w:bottom w:val="nil"/>
              <w:right w:val="nil"/>
            </w:tcBorders>
          </w:tcPr>
          <w:p w14:paraId="4035CE0C"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w:t>
            </w:r>
          </w:p>
        </w:tc>
        <w:tc>
          <w:tcPr>
            <w:tcW w:w="992" w:type="dxa"/>
            <w:tcBorders>
              <w:top w:val="nil"/>
              <w:left w:val="nil"/>
              <w:bottom w:val="nil"/>
              <w:right w:val="nil"/>
            </w:tcBorders>
          </w:tcPr>
          <w:p w14:paraId="6B2E843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w:t>
            </w:r>
          </w:p>
        </w:tc>
        <w:tc>
          <w:tcPr>
            <w:tcW w:w="1276" w:type="dxa"/>
            <w:tcBorders>
              <w:top w:val="nil"/>
              <w:left w:val="nil"/>
              <w:bottom w:val="nil"/>
              <w:right w:val="nil"/>
            </w:tcBorders>
          </w:tcPr>
          <w:p w14:paraId="7293145C" w14:textId="52325AA3"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52</w:t>
            </w:r>
            <w:r w:rsidR="00E12410">
              <w:rPr>
                <w:rFonts w:ascii="Times New Roman" w:eastAsia="Times New Roman" w:hAnsi="Times New Roman"/>
                <w:sz w:val="20"/>
                <w:szCs w:val="20"/>
              </w:rPr>
              <w:t>,</w:t>
            </w:r>
            <w:r w:rsidRPr="001D0480">
              <w:rPr>
                <w:rFonts w:ascii="Times New Roman" w:eastAsia="Times New Roman" w:hAnsi="Times New Roman"/>
                <w:sz w:val="20"/>
                <w:szCs w:val="20"/>
              </w:rPr>
              <w:t>130</w:t>
            </w:r>
          </w:p>
        </w:tc>
      </w:tr>
      <w:tr w:rsidR="001D0480" w:rsidRPr="001D0480" w14:paraId="4FFDEAC9" w14:textId="77777777" w:rsidTr="002155D0">
        <w:trPr>
          <w:trHeight w:val="267"/>
        </w:trPr>
        <w:tc>
          <w:tcPr>
            <w:tcW w:w="959" w:type="dxa"/>
            <w:tcBorders>
              <w:top w:val="nil"/>
              <w:left w:val="nil"/>
              <w:bottom w:val="single" w:sz="4" w:space="0" w:color="auto"/>
              <w:right w:val="nil"/>
            </w:tcBorders>
          </w:tcPr>
          <w:p w14:paraId="620EE63C" w14:textId="77777777"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GR</w:t>
            </w:r>
          </w:p>
        </w:tc>
        <w:tc>
          <w:tcPr>
            <w:tcW w:w="992" w:type="dxa"/>
            <w:tcBorders>
              <w:top w:val="nil"/>
              <w:left w:val="nil"/>
              <w:bottom w:val="single" w:sz="4" w:space="0" w:color="auto"/>
              <w:right w:val="nil"/>
            </w:tcBorders>
          </w:tcPr>
          <w:p w14:paraId="70A38793"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w:t>
            </w:r>
          </w:p>
        </w:tc>
        <w:tc>
          <w:tcPr>
            <w:tcW w:w="1276" w:type="dxa"/>
            <w:tcBorders>
              <w:top w:val="nil"/>
              <w:left w:val="nil"/>
              <w:bottom w:val="single" w:sz="4" w:space="0" w:color="auto"/>
              <w:right w:val="nil"/>
            </w:tcBorders>
          </w:tcPr>
          <w:p w14:paraId="4C95154D"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0.13</w:t>
            </w:r>
          </w:p>
        </w:tc>
        <w:tc>
          <w:tcPr>
            <w:tcW w:w="1134" w:type="dxa"/>
            <w:tcBorders>
              <w:top w:val="nil"/>
              <w:left w:val="nil"/>
              <w:bottom w:val="single" w:sz="4" w:space="0" w:color="auto"/>
              <w:right w:val="nil"/>
            </w:tcBorders>
          </w:tcPr>
          <w:p w14:paraId="0E5F1167"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-0.20</w:t>
            </w:r>
          </w:p>
        </w:tc>
        <w:tc>
          <w:tcPr>
            <w:tcW w:w="1276" w:type="dxa"/>
            <w:tcBorders>
              <w:top w:val="nil"/>
              <w:left w:val="nil"/>
              <w:bottom w:val="single" w:sz="4" w:space="0" w:color="auto"/>
              <w:right w:val="nil"/>
            </w:tcBorders>
          </w:tcPr>
          <w:p w14:paraId="702B5B81"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0.34</w:t>
            </w:r>
          </w:p>
        </w:tc>
        <w:tc>
          <w:tcPr>
            <w:tcW w:w="969" w:type="dxa"/>
            <w:tcBorders>
              <w:top w:val="nil"/>
              <w:left w:val="nil"/>
              <w:bottom w:val="single" w:sz="4" w:space="0" w:color="auto"/>
              <w:right w:val="nil"/>
            </w:tcBorders>
          </w:tcPr>
          <w:p w14:paraId="4A6261D1"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w:t>
            </w:r>
          </w:p>
        </w:tc>
        <w:tc>
          <w:tcPr>
            <w:tcW w:w="1015" w:type="dxa"/>
            <w:tcBorders>
              <w:top w:val="nil"/>
              <w:left w:val="nil"/>
              <w:bottom w:val="single" w:sz="4" w:space="0" w:color="auto"/>
              <w:right w:val="nil"/>
            </w:tcBorders>
          </w:tcPr>
          <w:p w14:paraId="3B4F75CE"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w:t>
            </w:r>
          </w:p>
        </w:tc>
        <w:tc>
          <w:tcPr>
            <w:tcW w:w="992" w:type="dxa"/>
            <w:tcBorders>
              <w:top w:val="nil"/>
              <w:left w:val="nil"/>
              <w:bottom w:val="single" w:sz="4" w:space="0" w:color="auto"/>
              <w:right w:val="nil"/>
            </w:tcBorders>
          </w:tcPr>
          <w:p w14:paraId="7267225F" w14:textId="77777777"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w:t>
            </w:r>
          </w:p>
        </w:tc>
        <w:tc>
          <w:tcPr>
            <w:tcW w:w="1276" w:type="dxa"/>
            <w:tcBorders>
              <w:top w:val="nil"/>
              <w:left w:val="nil"/>
              <w:bottom w:val="single" w:sz="4" w:space="0" w:color="auto"/>
              <w:right w:val="nil"/>
            </w:tcBorders>
          </w:tcPr>
          <w:p w14:paraId="799E7BBD" w14:textId="70CBF4A1" w:rsidR="00CC52BB" w:rsidRPr="001D0480" w:rsidRDefault="00CC52BB" w:rsidP="00CC52BB">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56</w:t>
            </w:r>
            <w:r w:rsidR="00E12410">
              <w:rPr>
                <w:rFonts w:ascii="Times New Roman" w:eastAsia="Times New Roman" w:hAnsi="Times New Roman"/>
                <w:sz w:val="20"/>
                <w:szCs w:val="20"/>
              </w:rPr>
              <w:t>,</w:t>
            </w:r>
            <w:r w:rsidRPr="001D0480">
              <w:rPr>
                <w:rFonts w:ascii="Times New Roman" w:eastAsia="Times New Roman" w:hAnsi="Times New Roman"/>
                <w:sz w:val="20"/>
                <w:szCs w:val="20"/>
              </w:rPr>
              <w:t>883</w:t>
            </w:r>
          </w:p>
        </w:tc>
      </w:tr>
      <w:tr w:rsidR="00CC52BB" w:rsidRPr="001D0480" w14:paraId="33D2A5F1" w14:textId="77777777" w:rsidTr="002155D0">
        <w:trPr>
          <w:trHeight w:val="598"/>
        </w:trPr>
        <w:tc>
          <w:tcPr>
            <w:tcW w:w="9889" w:type="dxa"/>
            <w:gridSpan w:val="9"/>
            <w:tcBorders>
              <w:top w:val="single" w:sz="4" w:space="0" w:color="auto"/>
              <w:left w:val="nil"/>
              <w:right w:val="nil"/>
            </w:tcBorders>
          </w:tcPr>
          <w:p w14:paraId="5B24F4DD" w14:textId="5B74C763" w:rsidR="00CC52BB" w:rsidRPr="001D0480" w:rsidRDefault="00CC52BB" w:rsidP="00CC52BB">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This table presents the descriptive statistics for the data. The sample comprises Japanese 4</w:t>
            </w:r>
            <w:r w:rsidR="00E12410">
              <w:rPr>
                <w:rFonts w:ascii="Times New Roman" w:eastAsia="Times New Roman" w:hAnsi="Times New Roman"/>
                <w:sz w:val="20"/>
                <w:szCs w:val="20"/>
              </w:rPr>
              <w:t>,</w:t>
            </w:r>
            <w:r w:rsidRPr="001D0480">
              <w:rPr>
                <w:rFonts w:ascii="Times New Roman" w:eastAsia="Times New Roman" w:hAnsi="Times New Roman"/>
                <w:sz w:val="20"/>
                <w:szCs w:val="20"/>
              </w:rPr>
              <w:t>284 firms over the period 1995 to 2013. The variable descriptions are provided in Table 2 above.</w:t>
            </w:r>
          </w:p>
        </w:tc>
      </w:tr>
    </w:tbl>
    <w:p w14:paraId="3334D85B" w14:textId="77777777" w:rsidR="00C61A35" w:rsidRPr="001D0480" w:rsidRDefault="00C61A35" w:rsidP="00C61A35"/>
    <w:p w14:paraId="5F00A2D2" w14:textId="77777777" w:rsidR="00861AA9" w:rsidRPr="001D0480" w:rsidRDefault="00861AA9" w:rsidP="00861AA9">
      <w:pPr>
        <w:spacing w:after="0" w:line="240" w:lineRule="auto"/>
        <w:rPr>
          <w:rFonts w:ascii="Times New Roman" w:hAnsi="Times New Roman"/>
          <w:bCs/>
          <w:sz w:val="24"/>
          <w:szCs w:val="24"/>
        </w:rPr>
      </w:pPr>
    </w:p>
    <w:p w14:paraId="50DAA737" w14:textId="77777777" w:rsidR="004D2E4B" w:rsidRPr="001D0480" w:rsidRDefault="004D2E4B" w:rsidP="004D2E4B">
      <w:pPr>
        <w:keepNext/>
        <w:widowControl w:val="0"/>
        <w:autoSpaceDE w:val="0"/>
        <w:autoSpaceDN w:val="0"/>
        <w:adjustRightInd w:val="0"/>
        <w:spacing w:after="0" w:line="240" w:lineRule="auto"/>
        <w:rPr>
          <w:rFonts w:ascii="Times New Roman" w:hAnsi="Times New Roman"/>
          <w:b/>
          <w:bCs/>
          <w:sz w:val="24"/>
          <w:szCs w:val="24"/>
          <w:lang w:val="en-US"/>
        </w:rPr>
      </w:pPr>
    </w:p>
    <w:p w14:paraId="6F4DCC1C" w14:textId="77777777" w:rsidR="004D2E4B" w:rsidRPr="001D0480" w:rsidRDefault="004D2E4B" w:rsidP="004D2E4B">
      <w:pPr>
        <w:keepNext/>
        <w:widowControl w:val="0"/>
        <w:autoSpaceDE w:val="0"/>
        <w:autoSpaceDN w:val="0"/>
        <w:adjustRightInd w:val="0"/>
        <w:spacing w:after="0" w:line="240" w:lineRule="auto"/>
        <w:rPr>
          <w:rFonts w:ascii="Times New Roman" w:hAnsi="Times New Roman"/>
          <w:b/>
          <w:bCs/>
          <w:sz w:val="24"/>
          <w:szCs w:val="24"/>
          <w:lang w:val="en-US"/>
        </w:rPr>
      </w:pPr>
    </w:p>
    <w:p w14:paraId="18C17224" w14:textId="62E08536" w:rsidR="004D2E4B" w:rsidRPr="001D0480" w:rsidRDefault="004D2E4B" w:rsidP="004D2E4B">
      <w:pPr>
        <w:keepNext/>
        <w:widowControl w:val="0"/>
        <w:autoSpaceDE w:val="0"/>
        <w:autoSpaceDN w:val="0"/>
        <w:adjustRightInd w:val="0"/>
        <w:spacing w:after="0" w:line="240" w:lineRule="auto"/>
        <w:rPr>
          <w:rFonts w:ascii="Times New Roman" w:hAnsi="Times New Roman"/>
          <w:sz w:val="24"/>
          <w:szCs w:val="24"/>
          <w:lang w:val="en-US"/>
        </w:rPr>
      </w:pPr>
      <w:r w:rsidRPr="001D0480">
        <w:rPr>
          <w:rFonts w:ascii="Times New Roman" w:hAnsi="Times New Roman"/>
          <w:b/>
          <w:bCs/>
          <w:sz w:val="24"/>
          <w:szCs w:val="24"/>
          <w:lang w:val="en-US"/>
        </w:rPr>
        <w:t xml:space="preserve">Table </w:t>
      </w:r>
      <w:r w:rsidR="00FD1F46" w:rsidRPr="001D0480">
        <w:rPr>
          <w:rFonts w:ascii="Times New Roman" w:hAnsi="Times New Roman"/>
          <w:b/>
          <w:bCs/>
          <w:sz w:val="24"/>
          <w:szCs w:val="24"/>
          <w:lang w:val="en-US"/>
        </w:rPr>
        <w:t>4</w:t>
      </w:r>
      <w:r w:rsidRPr="001D0480">
        <w:rPr>
          <w:rFonts w:ascii="Times New Roman" w:hAnsi="Times New Roman"/>
          <w:b/>
          <w:bCs/>
          <w:sz w:val="24"/>
          <w:szCs w:val="24"/>
          <w:lang w:val="en-US"/>
        </w:rPr>
        <w:t>:</w:t>
      </w:r>
      <w:r w:rsidRPr="001D0480">
        <w:rPr>
          <w:rFonts w:ascii="Times New Roman" w:hAnsi="Times New Roman"/>
          <w:sz w:val="24"/>
          <w:szCs w:val="24"/>
          <w:lang w:val="en-US"/>
        </w:rPr>
        <w:t xml:space="preserve"> </w:t>
      </w:r>
      <w:r w:rsidRPr="001D0480">
        <w:rPr>
          <w:rFonts w:ascii="Times New Roman" w:hAnsi="Times New Roman"/>
          <w:b/>
          <w:bCs/>
          <w:sz w:val="24"/>
          <w:szCs w:val="24"/>
          <w:lang w:val="en-US"/>
        </w:rPr>
        <w:t>Correlations matrix</w:t>
      </w:r>
    </w:p>
    <w:tbl>
      <w:tblPr>
        <w:tblW w:w="5000" w:type="pct"/>
        <w:tblLook w:val="0000" w:firstRow="0" w:lastRow="0" w:firstColumn="0" w:lastColumn="0" w:noHBand="0" w:noVBand="0"/>
      </w:tblPr>
      <w:tblGrid>
        <w:gridCol w:w="930"/>
        <w:gridCol w:w="827"/>
        <w:gridCol w:w="931"/>
        <w:gridCol w:w="832"/>
        <w:gridCol w:w="827"/>
        <w:gridCol w:w="827"/>
        <w:gridCol w:w="827"/>
        <w:gridCol w:w="876"/>
        <w:gridCol w:w="744"/>
        <w:gridCol w:w="744"/>
        <w:gridCol w:w="661"/>
      </w:tblGrid>
      <w:tr w:rsidR="001D0480" w:rsidRPr="001D0480" w14:paraId="202FB1F0" w14:textId="77777777" w:rsidTr="007A6F2E">
        <w:tc>
          <w:tcPr>
            <w:tcW w:w="516" w:type="pct"/>
            <w:tcBorders>
              <w:top w:val="single" w:sz="4" w:space="0" w:color="auto"/>
              <w:left w:val="nil"/>
              <w:bottom w:val="nil"/>
              <w:right w:val="nil"/>
            </w:tcBorders>
          </w:tcPr>
          <w:p w14:paraId="50449E5A"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single" w:sz="4" w:space="0" w:color="auto"/>
              <w:left w:val="nil"/>
              <w:bottom w:val="nil"/>
              <w:right w:val="nil"/>
            </w:tcBorders>
          </w:tcPr>
          <w:p w14:paraId="737BC34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single" w:sz="4" w:space="0" w:color="auto"/>
              <w:left w:val="nil"/>
              <w:bottom w:val="nil"/>
              <w:right w:val="nil"/>
            </w:tcBorders>
          </w:tcPr>
          <w:p w14:paraId="6DFF59C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single" w:sz="4" w:space="0" w:color="auto"/>
              <w:left w:val="nil"/>
              <w:bottom w:val="nil"/>
              <w:right w:val="nil"/>
            </w:tcBorders>
          </w:tcPr>
          <w:p w14:paraId="7824F39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single" w:sz="4" w:space="0" w:color="auto"/>
              <w:left w:val="nil"/>
              <w:bottom w:val="nil"/>
              <w:right w:val="nil"/>
            </w:tcBorders>
          </w:tcPr>
          <w:p w14:paraId="3CA2249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single" w:sz="4" w:space="0" w:color="auto"/>
              <w:left w:val="nil"/>
              <w:bottom w:val="nil"/>
              <w:right w:val="nil"/>
            </w:tcBorders>
          </w:tcPr>
          <w:p w14:paraId="3362F0B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single" w:sz="4" w:space="0" w:color="auto"/>
              <w:left w:val="nil"/>
              <w:bottom w:val="nil"/>
              <w:right w:val="nil"/>
            </w:tcBorders>
          </w:tcPr>
          <w:p w14:paraId="75B8EB2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single" w:sz="4" w:space="0" w:color="auto"/>
              <w:left w:val="nil"/>
              <w:bottom w:val="nil"/>
              <w:right w:val="nil"/>
            </w:tcBorders>
          </w:tcPr>
          <w:p w14:paraId="5223099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single" w:sz="4" w:space="0" w:color="auto"/>
              <w:left w:val="nil"/>
              <w:bottom w:val="nil"/>
              <w:right w:val="nil"/>
            </w:tcBorders>
          </w:tcPr>
          <w:p w14:paraId="2534DE5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single" w:sz="4" w:space="0" w:color="auto"/>
              <w:left w:val="nil"/>
              <w:bottom w:val="nil"/>
              <w:right w:val="nil"/>
            </w:tcBorders>
          </w:tcPr>
          <w:p w14:paraId="7843B28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single" w:sz="4" w:space="0" w:color="auto"/>
              <w:left w:val="nil"/>
              <w:bottom w:val="nil"/>
              <w:right w:val="nil"/>
            </w:tcBorders>
          </w:tcPr>
          <w:p w14:paraId="58250B4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BC83187" w14:textId="77777777" w:rsidTr="007A6F2E">
        <w:tc>
          <w:tcPr>
            <w:tcW w:w="516" w:type="pct"/>
            <w:tcBorders>
              <w:top w:val="nil"/>
              <w:left w:val="nil"/>
              <w:bottom w:val="nil"/>
              <w:right w:val="nil"/>
            </w:tcBorders>
          </w:tcPr>
          <w:p w14:paraId="60CA0EAA"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42A17EB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roofErr w:type="spellStart"/>
            <w:r w:rsidRPr="001D0480">
              <w:rPr>
                <w:rFonts w:ascii="Times New Roman" w:hAnsi="Times New Roman"/>
                <w:sz w:val="20"/>
                <w:szCs w:val="20"/>
                <w:lang w:val="en-US"/>
              </w:rPr>
              <w:t>BLev</w:t>
            </w:r>
            <w:proofErr w:type="spellEnd"/>
          </w:p>
        </w:tc>
        <w:tc>
          <w:tcPr>
            <w:tcW w:w="516" w:type="pct"/>
            <w:tcBorders>
              <w:top w:val="nil"/>
              <w:left w:val="nil"/>
              <w:bottom w:val="nil"/>
              <w:right w:val="nil"/>
            </w:tcBorders>
          </w:tcPr>
          <w:p w14:paraId="48877FC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roofErr w:type="spellStart"/>
            <w:r w:rsidRPr="001D0480">
              <w:rPr>
                <w:rFonts w:ascii="Times New Roman" w:hAnsi="Times New Roman"/>
                <w:sz w:val="20"/>
                <w:szCs w:val="20"/>
                <w:lang w:val="en-US"/>
              </w:rPr>
              <w:t>MLev</w:t>
            </w:r>
            <w:proofErr w:type="spellEnd"/>
          </w:p>
        </w:tc>
        <w:tc>
          <w:tcPr>
            <w:tcW w:w="461" w:type="pct"/>
            <w:tcBorders>
              <w:top w:val="nil"/>
              <w:left w:val="nil"/>
              <w:bottom w:val="nil"/>
              <w:right w:val="nil"/>
            </w:tcBorders>
          </w:tcPr>
          <w:p w14:paraId="113E102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roofErr w:type="spellStart"/>
            <w:r w:rsidRPr="001D0480">
              <w:rPr>
                <w:rFonts w:ascii="Times New Roman" w:hAnsi="Times New Roman"/>
                <w:sz w:val="20"/>
                <w:szCs w:val="20"/>
                <w:lang w:val="en-US"/>
              </w:rPr>
              <w:t>LTLev</w:t>
            </w:r>
            <w:proofErr w:type="spellEnd"/>
          </w:p>
        </w:tc>
        <w:tc>
          <w:tcPr>
            <w:tcW w:w="458" w:type="pct"/>
            <w:tcBorders>
              <w:top w:val="nil"/>
              <w:left w:val="nil"/>
              <w:bottom w:val="nil"/>
              <w:right w:val="nil"/>
            </w:tcBorders>
          </w:tcPr>
          <w:p w14:paraId="14FF2CC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SZ</w:t>
            </w:r>
          </w:p>
        </w:tc>
        <w:tc>
          <w:tcPr>
            <w:tcW w:w="458" w:type="pct"/>
            <w:tcBorders>
              <w:top w:val="nil"/>
              <w:left w:val="nil"/>
              <w:bottom w:val="nil"/>
              <w:right w:val="nil"/>
            </w:tcBorders>
          </w:tcPr>
          <w:p w14:paraId="1C6551A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PR</w:t>
            </w:r>
          </w:p>
        </w:tc>
        <w:tc>
          <w:tcPr>
            <w:tcW w:w="458" w:type="pct"/>
            <w:tcBorders>
              <w:top w:val="nil"/>
              <w:left w:val="nil"/>
              <w:bottom w:val="nil"/>
              <w:right w:val="nil"/>
            </w:tcBorders>
          </w:tcPr>
          <w:p w14:paraId="75FAC74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TAN</w:t>
            </w:r>
          </w:p>
        </w:tc>
        <w:tc>
          <w:tcPr>
            <w:tcW w:w="485" w:type="pct"/>
            <w:tcBorders>
              <w:top w:val="nil"/>
              <w:left w:val="nil"/>
              <w:bottom w:val="nil"/>
              <w:right w:val="nil"/>
            </w:tcBorders>
          </w:tcPr>
          <w:p w14:paraId="30BB53B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NDTS</w:t>
            </w:r>
          </w:p>
        </w:tc>
        <w:tc>
          <w:tcPr>
            <w:tcW w:w="412" w:type="pct"/>
            <w:tcBorders>
              <w:top w:val="nil"/>
              <w:left w:val="nil"/>
              <w:bottom w:val="nil"/>
              <w:right w:val="nil"/>
            </w:tcBorders>
          </w:tcPr>
          <w:p w14:paraId="1D888A5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LIQ</w:t>
            </w:r>
          </w:p>
        </w:tc>
        <w:tc>
          <w:tcPr>
            <w:tcW w:w="412" w:type="pct"/>
            <w:tcBorders>
              <w:top w:val="nil"/>
              <w:left w:val="nil"/>
              <w:bottom w:val="nil"/>
              <w:right w:val="nil"/>
            </w:tcBorders>
          </w:tcPr>
          <w:p w14:paraId="1A30488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VOL</w:t>
            </w:r>
          </w:p>
        </w:tc>
        <w:tc>
          <w:tcPr>
            <w:tcW w:w="366" w:type="pct"/>
            <w:tcBorders>
              <w:top w:val="nil"/>
              <w:left w:val="nil"/>
              <w:bottom w:val="nil"/>
              <w:right w:val="nil"/>
            </w:tcBorders>
          </w:tcPr>
          <w:p w14:paraId="495A645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GR</w:t>
            </w:r>
          </w:p>
        </w:tc>
      </w:tr>
      <w:tr w:rsidR="001D0480" w:rsidRPr="001D0480" w14:paraId="59080D88" w14:textId="77777777" w:rsidTr="007A6F2E">
        <w:tc>
          <w:tcPr>
            <w:tcW w:w="516" w:type="pct"/>
            <w:tcBorders>
              <w:top w:val="single" w:sz="4" w:space="0" w:color="auto"/>
              <w:left w:val="nil"/>
              <w:bottom w:val="nil"/>
              <w:right w:val="nil"/>
            </w:tcBorders>
          </w:tcPr>
          <w:p w14:paraId="3A20CC4E"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roofErr w:type="spellStart"/>
            <w:r w:rsidRPr="001D0480">
              <w:rPr>
                <w:rFonts w:ascii="Times New Roman" w:hAnsi="Times New Roman"/>
                <w:sz w:val="20"/>
                <w:szCs w:val="20"/>
                <w:lang w:val="en-US"/>
              </w:rPr>
              <w:t>BLev</w:t>
            </w:r>
            <w:proofErr w:type="spellEnd"/>
          </w:p>
        </w:tc>
        <w:tc>
          <w:tcPr>
            <w:tcW w:w="458" w:type="pct"/>
            <w:tcBorders>
              <w:top w:val="single" w:sz="4" w:space="0" w:color="auto"/>
              <w:left w:val="nil"/>
              <w:bottom w:val="nil"/>
              <w:right w:val="nil"/>
            </w:tcBorders>
          </w:tcPr>
          <w:p w14:paraId="174A920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516" w:type="pct"/>
            <w:tcBorders>
              <w:top w:val="single" w:sz="4" w:space="0" w:color="auto"/>
              <w:left w:val="nil"/>
              <w:bottom w:val="nil"/>
              <w:right w:val="nil"/>
            </w:tcBorders>
          </w:tcPr>
          <w:p w14:paraId="22D0A0C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single" w:sz="4" w:space="0" w:color="auto"/>
              <w:left w:val="nil"/>
              <w:bottom w:val="nil"/>
              <w:right w:val="nil"/>
            </w:tcBorders>
          </w:tcPr>
          <w:p w14:paraId="38B5FA9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single" w:sz="4" w:space="0" w:color="auto"/>
              <w:left w:val="nil"/>
              <w:bottom w:val="nil"/>
              <w:right w:val="nil"/>
            </w:tcBorders>
          </w:tcPr>
          <w:p w14:paraId="385C5BF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single" w:sz="4" w:space="0" w:color="auto"/>
              <w:left w:val="nil"/>
              <w:bottom w:val="nil"/>
              <w:right w:val="nil"/>
            </w:tcBorders>
          </w:tcPr>
          <w:p w14:paraId="4A3FC62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single" w:sz="4" w:space="0" w:color="auto"/>
              <w:left w:val="nil"/>
              <w:bottom w:val="nil"/>
              <w:right w:val="nil"/>
            </w:tcBorders>
          </w:tcPr>
          <w:p w14:paraId="0BA28AD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single" w:sz="4" w:space="0" w:color="auto"/>
              <w:left w:val="nil"/>
              <w:bottom w:val="nil"/>
              <w:right w:val="nil"/>
            </w:tcBorders>
          </w:tcPr>
          <w:p w14:paraId="75B4E91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single" w:sz="4" w:space="0" w:color="auto"/>
              <w:left w:val="nil"/>
              <w:bottom w:val="nil"/>
              <w:right w:val="nil"/>
            </w:tcBorders>
          </w:tcPr>
          <w:p w14:paraId="385EFDC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single" w:sz="4" w:space="0" w:color="auto"/>
              <w:left w:val="nil"/>
              <w:bottom w:val="nil"/>
              <w:right w:val="nil"/>
            </w:tcBorders>
          </w:tcPr>
          <w:p w14:paraId="2F3AC72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single" w:sz="4" w:space="0" w:color="auto"/>
              <w:left w:val="nil"/>
              <w:bottom w:val="nil"/>
              <w:right w:val="nil"/>
            </w:tcBorders>
          </w:tcPr>
          <w:p w14:paraId="7CF834A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77ACE615" w14:textId="77777777" w:rsidTr="007A6F2E">
        <w:tc>
          <w:tcPr>
            <w:tcW w:w="516" w:type="pct"/>
            <w:tcBorders>
              <w:top w:val="nil"/>
              <w:left w:val="nil"/>
              <w:bottom w:val="nil"/>
              <w:right w:val="nil"/>
            </w:tcBorders>
          </w:tcPr>
          <w:p w14:paraId="24FBFCCA"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721D97D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7455FCD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21D2F00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44ED72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4FA06C6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586C5E1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5062D06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79E0F74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67B10B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7A3C559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3DC11200" w14:textId="77777777" w:rsidTr="007A6F2E">
        <w:tc>
          <w:tcPr>
            <w:tcW w:w="516" w:type="pct"/>
            <w:tcBorders>
              <w:top w:val="nil"/>
              <w:left w:val="nil"/>
              <w:bottom w:val="nil"/>
              <w:right w:val="nil"/>
            </w:tcBorders>
          </w:tcPr>
          <w:p w14:paraId="3F03BE9F"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roofErr w:type="spellStart"/>
            <w:r w:rsidRPr="001D0480">
              <w:rPr>
                <w:rFonts w:ascii="Times New Roman" w:hAnsi="Times New Roman"/>
                <w:sz w:val="20"/>
                <w:szCs w:val="20"/>
                <w:lang w:val="en-US"/>
              </w:rPr>
              <w:t>MLev</w:t>
            </w:r>
            <w:proofErr w:type="spellEnd"/>
          </w:p>
        </w:tc>
        <w:tc>
          <w:tcPr>
            <w:tcW w:w="458" w:type="pct"/>
            <w:tcBorders>
              <w:top w:val="nil"/>
              <w:left w:val="nil"/>
              <w:bottom w:val="nil"/>
              <w:right w:val="nil"/>
            </w:tcBorders>
          </w:tcPr>
          <w:p w14:paraId="0DB4B18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0.40</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680A703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61" w:type="pct"/>
            <w:tcBorders>
              <w:top w:val="nil"/>
              <w:left w:val="nil"/>
              <w:bottom w:val="nil"/>
              <w:right w:val="nil"/>
            </w:tcBorders>
          </w:tcPr>
          <w:p w14:paraId="7380ADD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2A9A47E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7BC6571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0308013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6522AE1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7E7E44E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D2770B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7D1C324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C3AAB4F" w14:textId="77777777" w:rsidTr="007A6F2E">
        <w:tc>
          <w:tcPr>
            <w:tcW w:w="516" w:type="pct"/>
            <w:tcBorders>
              <w:top w:val="nil"/>
              <w:left w:val="nil"/>
              <w:bottom w:val="nil"/>
              <w:right w:val="nil"/>
            </w:tcBorders>
          </w:tcPr>
          <w:p w14:paraId="32DC65F0"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4C3F7D2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3AB1409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3D08EC7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1A64E08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2B07986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5D6F7C9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190AA0E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7CB18F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558A19F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2E130F3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1767D0AF" w14:textId="77777777" w:rsidTr="007A6F2E">
        <w:tc>
          <w:tcPr>
            <w:tcW w:w="516" w:type="pct"/>
            <w:tcBorders>
              <w:top w:val="nil"/>
              <w:left w:val="nil"/>
              <w:bottom w:val="nil"/>
              <w:right w:val="nil"/>
            </w:tcBorders>
          </w:tcPr>
          <w:p w14:paraId="61CACDBD"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roofErr w:type="spellStart"/>
            <w:r w:rsidRPr="001D0480">
              <w:rPr>
                <w:rFonts w:ascii="Times New Roman" w:hAnsi="Times New Roman"/>
                <w:sz w:val="20"/>
                <w:szCs w:val="20"/>
                <w:lang w:val="en-US"/>
              </w:rPr>
              <w:t>LTLev</w:t>
            </w:r>
            <w:proofErr w:type="spellEnd"/>
          </w:p>
        </w:tc>
        <w:tc>
          <w:tcPr>
            <w:tcW w:w="458" w:type="pct"/>
            <w:tcBorders>
              <w:top w:val="nil"/>
              <w:left w:val="nil"/>
              <w:bottom w:val="nil"/>
              <w:right w:val="nil"/>
            </w:tcBorders>
          </w:tcPr>
          <w:p w14:paraId="3C43B5E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0.80</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0CA674D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0.29</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68DD946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58" w:type="pct"/>
            <w:tcBorders>
              <w:top w:val="nil"/>
              <w:left w:val="nil"/>
              <w:bottom w:val="nil"/>
              <w:right w:val="nil"/>
            </w:tcBorders>
          </w:tcPr>
          <w:p w14:paraId="1794138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26BD2A0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4201690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4B26939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21F82F1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9326FA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2EF2104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6C50B758" w14:textId="77777777" w:rsidTr="007A6F2E">
        <w:tc>
          <w:tcPr>
            <w:tcW w:w="516" w:type="pct"/>
            <w:tcBorders>
              <w:top w:val="nil"/>
              <w:left w:val="nil"/>
              <w:bottom w:val="nil"/>
              <w:right w:val="nil"/>
            </w:tcBorders>
          </w:tcPr>
          <w:p w14:paraId="04BD8F56"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77308DD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1CBE426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4A06466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6DC7C73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2432751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EC3447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6426FAF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676151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3B13106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656845F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77E0F095" w14:textId="77777777" w:rsidTr="007A6F2E">
        <w:tc>
          <w:tcPr>
            <w:tcW w:w="516" w:type="pct"/>
            <w:tcBorders>
              <w:top w:val="nil"/>
              <w:left w:val="nil"/>
              <w:bottom w:val="nil"/>
              <w:right w:val="nil"/>
            </w:tcBorders>
          </w:tcPr>
          <w:p w14:paraId="6F96A806"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SZ</w:t>
            </w:r>
          </w:p>
        </w:tc>
        <w:tc>
          <w:tcPr>
            <w:tcW w:w="458" w:type="pct"/>
            <w:tcBorders>
              <w:top w:val="nil"/>
              <w:left w:val="nil"/>
              <w:bottom w:val="nil"/>
              <w:right w:val="nil"/>
            </w:tcBorders>
          </w:tcPr>
          <w:p w14:paraId="01B8CE2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0.13</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29C9EEF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0.32</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42E114B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0.19</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4FE43D3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58" w:type="pct"/>
            <w:tcBorders>
              <w:top w:val="nil"/>
              <w:left w:val="nil"/>
              <w:bottom w:val="nil"/>
              <w:right w:val="nil"/>
            </w:tcBorders>
          </w:tcPr>
          <w:p w14:paraId="020D628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568A0FC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098B9E9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C4EA1F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7FA7C47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6229C7C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64E976D" w14:textId="77777777" w:rsidTr="007A6F2E">
        <w:tc>
          <w:tcPr>
            <w:tcW w:w="516" w:type="pct"/>
            <w:tcBorders>
              <w:top w:val="nil"/>
              <w:left w:val="nil"/>
              <w:bottom w:val="nil"/>
              <w:right w:val="nil"/>
            </w:tcBorders>
          </w:tcPr>
          <w:p w14:paraId="0B7A6A2F"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72484FD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5B2B988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3286B66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75114F7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4222FD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1E9334F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1062942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30D9B7F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2B74445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266FB3B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3ABA4A4" w14:textId="77777777" w:rsidTr="007A6F2E">
        <w:tc>
          <w:tcPr>
            <w:tcW w:w="516" w:type="pct"/>
            <w:tcBorders>
              <w:top w:val="nil"/>
              <w:left w:val="nil"/>
              <w:bottom w:val="nil"/>
              <w:right w:val="nil"/>
            </w:tcBorders>
          </w:tcPr>
          <w:p w14:paraId="3013F48F"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PR</w:t>
            </w:r>
          </w:p>
        </w:tc>
        <w:tc>
          <w:tcPr>
            <w:tcW w:w="458" w:type="pct"/>
            <w:tcBorders>
              <w:top w:val="nil"/>
              <w:left w:val="nil"/>
              <w:bottom w:val="nil"/>
              <w:right w:val="nil"/>
            </w:tcBorders>
          </w:tcPr>
          <w:p w14:paraId="0899E22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-0.30</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1284A6B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-0.22</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05FD749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-0.17</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676E3C6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-0.01</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0B0F8E0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58" w:type="pct"/>
            <w:tcBorders>
              <w:top w:val="nil"/>
              <w:left w:val="nil"/>
              <w:bottom w:val="nil"/>
              <w:right w:val="nil"/>
            </w:tcBorders>
          </w:tcPr>
          <w:p w14:paraId="6EC7E01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04EC5B0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7A6DB7E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5E34B28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26B25D2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0CC6332F" w14:textId="77777777" w:rsidTr="007A6F2E">
        <w:tc>
          <w:tcPr>
            <w:tcW w:w="516" w:type="pct"/>
            <w:tcBorders>
              <w:top w:val="nil"/>
              <w:left w:val="nil"/>
              <w:bottom w:val="nil"/>
              <w:right w:val="nil"/>
            </w:tcBorders>
          </w:tcPr>
          <w:p w14:paraId="0AD7DF67"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16A2324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676EDE8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235B9EA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0CE1928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44BF318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75DC559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20CBA51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3F8968A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1580ADD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04996BB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33770F2F" w14:textId="77777777" w:rsidTr="007A6F2E">
        <w:tc>
          <w:tcPr>
            <w:tcW w:w="516" w:type="pct"/>
            <w:tcBorders>
              <w:top w:val="nil"/>
              <w:left w:val="nil"/>
              <w:bottom w:val="nil"/>
              <w:right w:val="nil"/>
            </w:tcBorders>
          </w:tcPr>
          <w:p w14:paraId="2AA6548A"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TAN</w:t>
            </w:r>
          </w:p>
        </w:tc>
        <w:tc>
          <w:tcPr>
            <w:tcW w:w="458" w:type="pct"/>
            <w:tcBorders>
              <w:top w:val="nil"/>
              <w:left w:val="nil"/>
              <w:bottom w:val="nil"/>
              <w:right w:val="nil"/>
            </w:tcBorders>
          </w:tcPr>
          <w:p w14:paraId="4A05EA0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0.36</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5FEFFBB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0.47</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149867E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0.43</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35D7139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0.18</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171829D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-0.10</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150981E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85" w:type="pct"/>
            <w:tcBorders>
              <w:top w:val="nil"/>
              <w:left w:val="nil"/>
              <w:bottom w:val="nil"/>
              <w:right w:val="nil"/>
            </w:tcBorders>
          </w:tcPr>
          <w:p w14:paraId="28C97D9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54E401A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A20C19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65B031E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6A6BE529" w14:textId="77777777" w:rsidTr="007A6F2E">
        <w:tc>
          <w:tcPr>
            <w:tcW w:w="516" w:type="pct"/>
            <w:tcBorders>
              <w:top w:val="nil"/>
              <w:left w:val="nil"/>
              <w:bottom w:val="nil"/>
              <w:right w:val="nil"/>
            </w:tcBorders>
          </w:tcPr>
          <w:p w14:paraId="798E549D"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6451035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12FB229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4769B9F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E110A4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2EC4512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C6A660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58D966C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27497FC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49B866D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424EF72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6F8D88BA" w14:textId="77777777" w:rsidTr="007A6F2E">
        <w:tc>
          <w:tcPr>
            <w:tcW w:w="516" w:type="pct"/>
            <w:tcBorders>
              <w:top w:val="nil"/>
              <w:left w:val="nil"/>
              <w:bottom w:val="nil"/>
              <w:right w:val="nil"/>
            </w:tcBorders>
          </w:tcPr>
          <w:p w14:paraId="484341DE"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NDTS</w:t>
            </w:r>
          </w:p>
        </w:tc>
        <w:tc>
          <w:tcPr>
            <w:tcW w:w="458" w:type="pct"/>
            <w:tcBorders>
              <w:top w:val="nil"/>
              <w:left w:val="nil"/>
              <w:bottom w:val="nil"/>
              <w:right w:val="nil"/>
            </w:tcBorders>
          </w:tcPr>
          <w:p w14:paraId="5742B1A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0.14</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34A6ED06"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0.16</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02DFDB5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0.22</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60EE827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0.10</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3910756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-0.03</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47752DF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0.42</w:t>
            </w:r>
            <w:r w:rsidRPr="001D0480">
              <w:rPr>
                <w:rFonts w:ascii="Times New Roman" w:hAnsi="Times New Roman"/>
                <w:sz w:val="20"/>
                <w:szCs w:val="20"/>
                <w:vertAlign w:val="superscript"/>
                <w:lang w:val="en-US"/>
              </w:rPr>
              <w:t>*</w:t>
            </w:r>
          </w:p>
        </w:tc>
        <w:tc>
          <w:tcPr>
            <w:tcW w:w="485" w:type="pct"/>
            <w:tcBorders>
              <w:top w:val="nil"/>
              <w:left w:val="nil"/>
              <w:bottom w:val="nil"/>
              <w:right w:val="nil"/>
            </w:tcBorders>
          </w:tcPr>
          <w:p w14:paraId="75720B8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12" w:type="pct"/>
            <w:tcBorders>
              <w:top w:val="nil"/>
              <w:left w:val="nil"/>
              <w:bottom w:val="nil"/>
              <w:right w:val="nil"/>
            </w:tcBorders>
          </w:tcPr>
          <w:p w14:paraId="3330A12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6BA3BCC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038DBCB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2C05D87" w14:textId="77777777" w:rsidTr="007A6F2E">
        <w:tc>
          <w:tcPr>
            <w:tcW w:w="516" w:type="pct"/>
            <w:tcBorders>
              <w:top w:val="nil"/>
              <w:left w:val="nil"/>
              <w:bottom w:val="nil"/>
              <w:right w:val="nil"/>
            </w:tcBorders>
          </w:tcPr>
          <w:p w14:paraId="23C33604"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12FC076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69B4CCF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5828E63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413CF4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77048D3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04AA8BC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1DC1945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2664537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71E2430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10337FF4"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ED5D69B" w14:textId="77777777" w:rsidTr="007A6F2E">
        <w:tc>
          <w:tcPr>
            <w:tcW w:w="516" w:type="pct"/>
            <w:tcBorders>
              <w:top w:val="nil"/>
              <w:left w:val="nil"/>
              <w:bottom w:val="nil"/>
              <w:right w:val="nil"/>
            </w:tcBorders>
          </w:tcPr>
          <w:p w14:paraId="48D0CC20"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LIQ</w:t>
            </w:r>
          </w:p>
        </w:tc>
        <w:tc>
          <w:tcPr>
            <w:tcW w:w="458" w:type="pct"/>
            <w:tcBorders>
              <w:top w:val="nil"/>
              <w:left w:val="nil"/>
              <w:bottom w:val="nil"/>
              <w:right w:val="nil"/>
            </w:tcBorders>
          </w:tcPr>
          <w:p w14:paraId="0D33B76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-0.58</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1410953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-0.59</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5B39E0F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-0.41</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5677FFC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-0.19</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549B6667"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0.19</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68B46EB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-0.38</w:t>
            </w:r>
            <w:r w:rsidRPr="001D0480">
              <w:rPr>
                <w:rFonts w:ascii="Times New Roman" w:hAnsi="Times New Roman"/>
                <w:sz w:val="20"/>
                <w:szCs w:val="20"/>
                <w:vertAlign w:val="superscript"/>
                <w:lang w:val="en-US"/>
              </w:rPr>
              <w:t>*</w:t>
            </w:r>
          </w:p>
        </w:tc>
        <w:tc>
          <w:tcPr>
            <w:tcW w:w="485" w:type="pct"/>
            <w:tcBorders>
              <w:top w:val="nil"/>
              <w:left w:val="nil"/>
              <w:bottom w:val="nil"/>
              <w:right w:val="nil"/>
            </w:tcBorders>
          </w:tcPr>
          <w:p w14:paraId="6D08082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-0.14</w:t>
            </w:r>
            <w:r w:rsidRPr="001D0480">
              <w:rPr>
                <w:rFonts w:ascii="Times New Roman" w:hAnsi="Times New Roman"/>
                <w:sz w:val="20"/>
                <w:szCs w:val="20"/>
                <w:vertAlign w:val="superscript"/>
                <w:lang w:val="en-US"/>
              </w:rPr>
              <w:t>*</w:t>
            </w:r>
          </w:p>
        </w:tc>
        <w:tc>
          <w:tcPr>
            <w:tcW w:w="412" w:type="pct"/>
            <w:tcBorders>
              <w:top w:val="nil"/>
              <w:left w:val="nil"/>
              <w:bottom w:val="nil"/>
              <w:right w:val="nil"/>
            </w:tcBorders>
          </w:tcPr>
          <w:p w14:paraId="682E417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412" w:type="pct"/>
            <w:tcBorders>
              <w:top w:val="nil"/>
              <w:left w:val="nil"/>
              <w:bottom w:val="nil"/>
              <w:right w:val="nil"/>
            </w:tcBorders>
          </w:tcPr>
          <w:p w14:paraId="51928F8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7E982BD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5D66EBB8" w14:textId="77777777" w:rsidTr="007A6F2E">
        <w:tc>
          <w:tcPr>
            <w:tcW w:w="516" w:type="pct"/>
            <w:tcBorders>
              <w:top w:val="nil"/>
              <w:left w:val="nil"/>
              <w:bottom w:val="nil"/>
              <w:right w:val="nil"/>
            </w:tcBorders>
          </w:tcPr>
          <w:p w14:paraId="5C96BE84"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1E17AF5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0DAF3B5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1684F13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0526BF0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A7BF0B3"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3FCDC57D"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541E2AA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2457CF4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57B83CA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51FC76D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559174BD" w14:textId="77777777" w:rsidTr="007A6F2E">
        <w:tc>
          <w:tcPr>
            <w:tcW w:w="516" w:type="pct"/>
            <w:tcBorders>
              <w:top w:val="nil"/>
              <w:left w:val="nil"/>
              <w:bottom w:val="nil"/>
              <w:right w:val="nil"/>
            </w:tcBorders>
          </w:tcPr>
          <w:p w14:paraId="506DC9BC"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VOL</w:t>
            </w:r>
          </w:p>
        </w:tc>
        <w:tc>
          <w:tcPr>
            <w:tcW w:w="458" w:type="pct"/>
            <w:tcBorders>
              <w:top w:val="nil"/>
              <w:left w:val="nil"/>
              <w:bottom w:val="nil"/>
              <w:right w:val="nil"/>
            </w:tcBorders>
          </w:tcPr>
          <w:p w14:paraId="1EE10D9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-0.05</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3AD3EB1F"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-0.30</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6EEFC8B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-0.06</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7FF521F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-0.35</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7A253E8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-0.10</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01DC784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-0.22</w:t>
            </w:r>
            <w:r w:rsidRPr="001D0480">
              <w:rPr>
                <w:rFonts w:ascii="Times New Roman" w:hAnsi="Times New Roman"/>
                <w:sz w:val="20"/>
                <w:szCs w:val="20"/>
                <w:vertAlign w:val="superscript"/>
                <w:lang w:val="en-US"/>
              </w:rPr>
              <w:t>*</w:t>
            </w:r>
          </w:p>
        </w:tc>
        <w:tc>
          <w:tcPr>
            <w:tcW w:w="485" w:type="pct"/>
            <w:tcBorders>
              <w:top w:val="nil"/>
              <w:left w:val="nil"/>
              <w:bottom w:val="nil"/>
              <w:right w:val="nil"/>
            </w:tcBorders>
          </w:tcPr>
          <w:p w14:paraId="01FE9D9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0.11</w:t>
            </w:r>
            <w:r w:rsidRPr="001D0480">
              <w:rPr>
                <w:rFonts w:ascii="Times New Roman" w:hAnsi="Times New Roman"/>
                <w:sz w:val="20"/>
                <w:szCs w:val="20"/>
                <w:vertAlign w:val="superscript"/>
                <w:lang w:val="en-US"/>
              </w:rPr>
              <w:t>*</w:t>
            </w:r>
          </w:p>
        </w:tc>
        <w:tc>
          <w:tcPr>
            <w:tcW w:w="412" w:type="pct"/>
            <w:tcBorders>
              <w:top w:val="nil"/>
              <w:left w:val="nil"/>
              <w:bottom w:val="nil"/>
              <w:right w:val="nil"/>
            </w:tcBorders>
          </w:tcPr>
          <w:p w14:paraId="1FF0C8B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0.20</w:t>
            </w:r>
            <w:r w:rsidRPr="001D0480">
              <w:rPr>
                <w:rFonts w:ascii="Times New Roman" w:hAnsi="Times New Roman"/>
                <w:sz w:val="20"/>
                <w:szCs w:val="20"/>
                <w:vertAlign w:val="superscript"/>
                <w:lang w:val="en-US"/>
              </w:rPr>
              <w:t>*</w:t>
            </w:r>
          </w:p>
        </w:tc>
        <w:tc>
          <w:tcPr>
            <w:tcW w:w="412" w:type="pct"/>
            <w:tcBorders>
              <w:top w:val="nil"/>
              <w:left w:val="nil"/>
              <w:bottom w:val="nil"/>
              <w:right w:val="nil"/>
            </w:tcBorders>
          </w:tcPr>
          <w:p w14:paraId="73509539"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c>
          <w:tcPr>
            <w:tcW w:w="366" w:type="pct"/>
            <w:tcBorders>
              <w:top w:val="nil"/>
              <w:left w:val="nil"/>
              <w:bottom w:val="nil"/>
              <w:right w:val="nil"/>
            </w:tcBorders>
          </w:tcPr>
          <w:p w14:paraId="75799D3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25F5CEBB" w14:textId="77777777" w:rsidTr="007A6F2E">
        <w:tc>
          <w:tcPr>
            <w:tcW w:w="516" w:type="pct"/>
            <w:tcBorders>
              <w:top w:val="nil"/>
              <w:left w:val="nil"/>
              <w:bottom w:val="nil"/>
              <w:right w:val="nil"/>
            </w:tcBorders>
          </w:tcPr>
          <w:p w14:paraId="48385931"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p>
        </w:tc>
        <w:tc>
          <w:tcPr>
            <w:tcW w:w="458" w:type="pct"/>
            <w:tcBorders>
              <w:top w:val="nil"/>
              <w:left w:val="nil"/>
              <w:bottom w:val="nil"/>
              <w:right w:val="nil"/>
            </w:tcBorders>
          </w:tcPr>
          <w:p w14:paraId="34C2812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516" w:type="pct"/>
            <w:tcBorders>
              <w:top w:val="nil"/>
              <w:left w:val="nil"/>
              <w:bottom w:val="nil"/>
              <w:right w:val="nil"/>
            </w:tcBorders>
          </w:tcPr>
          <w:p w14:paraId="24E23CB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61" w:type="pct"/>
            <w:tcBorders>
              <w:top w:val="nil"/>
              <w:left w:val="nil"/>
              <w:bottom w:val="nil"/>
              <w:right w:val="nil"/>
            </w:tcBorders>
          </w:tcPr>
          <w:p w14:paraId="163F25A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0F931E01"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19F2CCA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58" w:type="pct"/>
            <w:tcBorders>
              <w:top w:val="nil"/>
              <w:left w:val="nil"/>
              <w:bottom w:val="nil"/>
              <w:right w:val="nil"/>
            </w:tcBorders>
          </w:tcPr>
          <w:p w14:paraId="12A1F6A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85" w:type="pct"/>
            <w:tcBorders>
              <w:top w:val="nil"/>
              <w:left w:val="nil"/>
              <w:bottom w:val="nil"/>
              <w:right w:val="nil"/>
            </w:tcBorders>
          </w:tcPr>
          <w:p w14:paraId="6A80A2F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63F98578"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412" w:type="pct"/>
            <w:tcBorders>
              <w:top w:val="nil"/>
              <w:left w:val="nil"/>
              <w:bottom w:val="nil"/>
              <w:right w:val="nil"/>
            </w:tcBorders>
          </w:tcPr>
          <w:p w14:paraId="76824A5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c>
          <w:tcPr>
            <w:tcW w:w="366" w:type="pct"/>
            <w:tcBorders>
              <w:top w:val="nil"/>
              <w:left w:val="nil"/>
              <w:bottom w:val="nil"/>
              <w:right w:val="nil"/>
            </w:tcBorders>
          </w:tcPr>
          <w:p w14:paraId="7F6A240C"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p>
        </w:tc>
      </w:tr>
      <w:tr w:rsidR="001D0480" w:rsidRPr="001D0480" w14:paraId="3C5874A6" w14:textId="77777777" w:rsidTr="007A6F2E">
        <w:tc>
          <w:tcPr>
            <w:tcW w:w="516" w:type="pct"/>
            <w:tcBorders>
              <w:top w:val="nil"/>
              <w:left w:val="nil"/>
              <w:bottom w:val="nil"/>
              <w:right w:val="nil"/>
            </w:tcBorders>
          </w:tcPr>
          <w:p w14:paraId="6208A4D6" w14:textId="77777777" w:rsidR="004D2E4B" w:rsidRPr="001D0480" w:rsidRDefault="004D2E4B" w:rsidP="007A6F2E">
            <w:pPr>
              <w:widowControl w:val="0"/>
              <w:autoSpaceDE w:val="0"/>
              <w:autoSpaceDN w:val="0"/>
              <w:adjustRightInd w:val="0"/>
              <w:spacing w:after="0" w:line="240" w:lineRule="auto"/>
              <w:rPr>
                <w:rFonts w:ascii="Times New Roman" w:hAnsi="Times New Roman"/>
                <w:sz w:val="20"/>
                <w:szCs w:val="20"/>
                <w:lang w:val="en-US"/>
              </w:rPr>
            </w:pPr>
            <w:r w:rsidRPr="001D0480">
              <w:rPr>
                <w:rFonts w:ascii="Times New Roman" w:hAnsi="Times New Roman"/>
                <w:sz w:val="20"/>
                <w:szCs w:val="20"/>
                <w:lang w:val="en-US"/>
              </w:rPr>
              <w:t>GR</w:t>
            </w:r>
          </w:p>
        </w:tc>
        <w:tc>
          <w:tcPr>
            <w:tcW w:w="458" w:type="pct"/>
            <w:tcBorders>
              <w:top w:val="nil"/>
              <w:left w:val="nil"/>
              <w:bottom w:val="nil"/>
              <w:right w:val="nil"/>
            </w:tcBorders>
          </w:tcPr>
          <w:p w14:paraId="00A89BD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-0.07</w:t>
            </w:r>
            <w:r w:rsidRPr="001D0480">
              <w:rPr>
                <w:rFonts w:ascii="Times New Roman" w:hAnsi="Times New Roman"/>
                <w:sz w:val="20"/>
                <w:szCs w:val="20"/>
                <w:vertAlign w:val="superscript"/>
                <w:lang w:val="en-US"/>
              </w:rPr>
              <w:t>*</w:t>
            </w:r>
          </w:p>
        </w:tc>
        <w:tc>
          <w:tcPr>
            <w:tcW w:w="516" w:type="pct"/>
            <w:tcBorders>
              <w:top w:val="nil"/>
              <w:left w:val="nil"/>
              <w:bottom w:val="nil"/>
              <w:right w:val="nil"/>
            </w:tcBorders>
          </w:tcPr>
          <w:p w14:paraId="5F6EF80B"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-0.10</w:t>
            </w:r>
            <w:r w:rsidRPr="001D0480">
              <w:rPr>
                <w:rFonts w:ascii="Times New Roman" w:hAnsi="Times New Roman"/>
                <w:sz w:val="20"/>
                <w:szCs w:val="20"/>
                <w:vertAlign w:val="superscript"/>
                <w:lang w:val="en-US"/>
              </w:rPr>
              <w:t>*</w:t>
            </w:r>
          </w:p>
        </w:tc>
        <w:tc>
          <w:tcPr>
            <w:tcW w:w="461" w:type="pct"/>
            <w:tcBorders>
              <w:top w:val="nil"/>
              <w:left w:val="nil"/>
              <w:bottom w:val="nil"/>
              <w:right w:val="nil"/>
            </w:tcBorders>
          </w:tcPr>
          <w:p w14:paraId="3F2EAAA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-0.01</w:t>
            </w:r>
          </w:p>
        </w:tc>
        <w:tc>
          <w:tcPr>
            <w:tcW w:w="458" w:type="pct"/>
            <w:tcBorders>
              <w:top w:val="nil"/>
              <w:left w:val="nil"/>
              <w:bottom w:val="nil"/>
              <w:right w:val="nil"/>
            </w:tcBorders>
          </w:tcPr>
          <w:p w14:paraId="7C55496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-0.05</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6EEE60A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0.40</w:t>
            </w:r>
            <w:r w:rsidRPr="001D0480">
              <w:rPr>
                <w:rFonts w:ascii="Times New Roman" w:hAnsi="Times New Roman"/>
                <w:sz w:val="20"/>
                <w:szCs w:val="20"/>
                <w:vertAlign w:val="superscript"/>
                <w:lang w:val="en-US"/>
              </w:rPr>
              <w:t>*</w:t>
            </w:r>
          </w:p>
        </w:tc>
        <w:tc>
          <w:tcPr>
            <w:tcW w:w="458" w:type="pct"/>
            <w:tcBorders>
              <w:top w:val="nil"/>
              <w:left w:val="nil"/>
              <w:bottom w:val="nil"/>
              <w:right w:val="nil"/>
            </w:tcBorders>
          </w:tcPr>
          <w:p w14:paraId="49FF4F05"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-0.11</w:t>
            </w:r>
            <w:r w:rsidRPr="001D0480">
              <w:rPr>
                <w:rFonts w:ascii="Times New Roman" w:hAnsi="Times New Roman"/>
                <w:sz w:val="20"/>
                <w:szCs w:val="20"/>
                <w:vertAlign w:val="superscript"/>
                <w:lang w:val="en-US"/>
              </w:rPr>
              <w:t>*</w:t>
            </w:r>
          </w:p>
        </w:tc>
        <w:tc>
          <w:tcPr>
            <w:tcW w:w="485" w:type="pct"/>
            <w:tcBorders>
              <w:top w:val="nil"/>
              <w:left w:val="nil"/>
              <w:bottom w:val="nil"/>
              <w:right w:val="nil"/>
            </w:tcBorders>
          </w:tcPr>
          <w:p w14:paraId="628756FE"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-0.01</w:t>
            </w:r>
            <w:r w:rsidRPr="001D0480">
              <w:rPr>
                <w:rFonts w:ascii="Times New Roman" w:hAnsi="Times New Roman"/>
                <w:sz w:val="20"/>
                <w:szCs w:val="20"/>
                <w:vertAlign w:val="superscript"/>
                <w:lang w:val="en-US"/>
              </w:rPr>
              <w:t>*</w:t>
            </w:r>
          </w:p>
        </w:tc>
        <w:tc>
          <w:tcPr>
            <w:tcW w:w="412" w:type="pct"/>
            <w:tcBorders>
              <w:top w:val="nil"/>
              <w:left w:val="nil"/>
              <w:bottom w:val="nil"/>
              <w:right w:val="nil"/>
            </w:tcBorders>
          </w:tcPr>
          <w:p w14:paraId="7D2148DA"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0.01</w:t>
            </w:r>
            <w:r w:rsidRPr="001D0480">
              <w:rPr>
                <w:rFonts w:ascii="Times New Roman" w:hAnsi="Times New Roman"/>
                <w:sz w:val="20"/>
                <w:szCs w:val="20"/>
                <w:vertAlign w:val="superscript"/>
                <w:lang w:val="en-US"/>
              </w:rPr>
              <w:t>*</w:t>
            </w:r>
          </w:p>
        </w:tc>
        <w:tc>
          <w:tcPr>
            <w:tcW w:w="412" w:type="pct"/>
            <w:tcBorders>
              <w:top w:val="nil"/>
              <w:left w:val="nil"/>
              <w:bottom w:val="nil"/>
              <w:right w:val="nil"/>
            </w:tcBorders>
          </w:tcPr>
          <w:p w14:paraId="00F4D9B2"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0.03</w:t>
            </w:r>
            <w:r w:rsidRPr="001D0480">
              <w:rPr>
                <w:rFonts w:ascii="Times New Roman" w:hAnsi="Times New Roman"/>
                <w:sz w:val="20"/>
                <w:szCs w:val="20"/>
                <w:vertAlign w:val="superscript"/>
                <w:lang w:val="en-US"/>
              </w:rPr>
              <w:t>*</w:t>
            </w:r>
          </w:p>
        </w:tc>
        <w:tc>
          <w:tcPr>
            <w:tcW w:w="366" w:type="pct"/>
            <w:tcBorders>
              <w:top w:val="nil"/>
              <w:left w:val="nil"/>
              <w:bottom w:val="nil"/>
              <w:right w:val="nil"/>
            </w:tcBorders>
          </w:tcPr>
          <w:p w14:paraId="4C5036F0" w14:textId="77777777" w:rsidR="004D2E4B" w:rsidRPr="001D0480" w:rsidRDefault="004D2E4B" w:rsidP="007A6F2E">
            <w:pPr>
              <w:widowControl w:val="0"/>
              <w:autoSpaceDE w:val="0"/>
              <w:autoSpaceDN w:val="0"/>
              <w:adjustRightInd w:val="0"/>
              <w:spacing w:after="0" w:line="240" w:lineRule="auto"/>
              <w:jc w:val="center"/>
              <w:rPr>
                <w:rFonts w:ascii="Times New Roman" w:hAnsi="Times New Roman"/>
                <w:sz w:val="20"/>
                <w:szCs w:val="20"/>
                <w:lang w:val="en-US"/>
              </w:rPr>
            </w:pPr>
            <w:r w:rsidRPr="001D0480">
              <w:rPr>
                <w:rFonts w:ascii="Times New Roman" w:hAnsi="Times New Roman"/>
                <w:sz w:val="20"/>
                <w:szCs w:val="20"/>
                <w:lang w:val="en-US"/>
              </w:rPr>
              <w:t>1.00</w:t>
            </w:r>
          </w:p>
        </w:tc>
      </w:tr>
      <w:tr w:rsidR="004D2E4B" w:rsidRPr="001D0480" w14:paraId="4ACDB662" w14:textId="77777777" w:rsidTr="007A6F2E">
        <w:tc>
          <w:tcPr>
            <w:tcW w:w="5000" w:type="pct"/>
            <w:gridSpan w:val="11"/>
            <w:tcBorders>
              <w:top w:val="nil"/>
              <w:left w:val="nil"/>
              <w:bottom w:val="single" w:sz="4" w:space="0" w:color="auto"/>
              <w:right w:val="nil"/>
            </w:tcBorders>
          </w:tcPr>
          <w:p w14:paraId="287FD2FB" w14:textId="77777777" w:rsidR="004D2E4B" w:rsidRPr="001D0480" w:rsidRDefault="004D2E4B" w:rsidP="007A6F2E">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This table presents the correlation matrix for the data. The sample and variable definitions are as described in Table 2. </w:t>
            </w:r>
            <w:r w:rsidRPr="001D0480">
              <w:rPr>
                <w:rFonts w:ascii="Times New Roman" w:eastAsia="Times New Roman" w:hAnsi="Times New Roman"/>
                <w:sz w:val="20"/>
                <w:szCs w:val="20"/>
                <w:vertAlign w:val="superscript"/>
              </w:rPr>
              <w:t>*</w:t>
            </w:r>
            <w:r w:rsidRPr="001D0480">
              <w:rPr>
                <w:rFonts w:ascii="Times New Roman" w:eastAsia="Times New Roman" w:hAnsi="Times New Roman"/>
                <w:sz w:val="20"/>
                <w:szCs w:val="20"/>
              </w:rPr>
              <w:t xml:space="preserve"> indicates significance at 1% or better</w:t>
            </w:r>
            <w:r w:rsidRPr="001D0480">
              <w:rPr>
                <w:rFonts w:ascii="Times New Roman" w:hAnsi="Times New Roman"/>
                <w:sz w:val="20"/>
                <w:szCs w:val="20"/>
              </w:rPr>
              <w:tab/>
            </w:r>
          </w:p>
        </w:tc>
      </w:tr>
    </w:tbl>
    <w:p w14:paraId="78584683" w14:textId="77777777" w:rsidR="00861AA9" w:rsidRPr="001D0480" w:rsidRDefault="00861AA9" w:rsidP="00861AA9">
      <w:pPr>
        <w:widowControl w:val="0"/>
        <w:autoSpaceDE w:val="0"/>
        <w:autoSpaceDN w:val="0"/>
        <w:adjustRightInd w:val="0"/>
        <w:spacing w:after="0" w:line="240" w:lineRule="auto"/>
        <w:rPr>
          <w:rFonts w:ascii="Times New Roman" w:hAnsi="Times New Roman"/>
          <w:sz w:val="20"/>
          <w:szCs w:val="20"/>
        </w:rPr>
      </w:pPr>
    </w:p>
    <w:p w14:paraId="035BE922"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780B66C9"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68731804"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611419EF"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5B33D5D7" w14:textId="141EE624" w:rsidR="00FD1F46" w:rsidRDefault="00FD1F46" w:rsidP="00861AA9">
      <w:pPr>
        <w:widowControl w:val="0"/>
        <w:autoSpaceDE w:val="0"/>
        <w:autoSpaceDN w:val="0"/>
        <w:adjustRightInd w:val="0"/>
        <w:spacing w:after="0" w:line="240" w:lineRule="auto"/>
        <w:rPr>
          <w:rFonts w:ascii="Times New Roman" w:hAnsi="Times New Roman"/>
          <w:sz w:val="20"/>
          <w:szCs w:val="20"/>
        </w:rPr>
      </w:pPr>
    </w:p>
    <w:p w14:paraId="006FC175" w14:textId="5A5D58D4" w:rsidR="00737BA6" w:rsidRDefault="00737BA6" w:rsidP="00861AA9">
      <w:pPr>
        <w:widowControl w:val="0"/>
        <w:autoSpaceDE w:val="0"/>
        <w:autoSpaceDN w:val="0"/>
        <w:adjustRightInd w:val="0"/>
        <w:spacing w:after="0" w:line="240" w:lineRule="auto"/>
        <w:rPr>
          <w:rFonts w:ascii="Times New Roman" w:hAnsi="Times New Roman"/>
          <w:sz w:val="20"/>
          <w:szCs w:val="20"/>
        </w:rPr>
      </w:pPr>
    </w:p>
    <w:p w14:paraId="4A25A71D" w14:textId="77777777" w:rsidR="00737BA6" w:rsidRPr="001D0480" w:rsidRDefault="00737BA6" w:rsidP="00861AA9">
      <w:pPr>
        <w:widowControl w:val="0"/>
        <w:autoSpaceDE w:val="0"/>
        <w:autoSpaceDN w:val="0"/>
        <w:adjustRightInd w:val="0"/>
        <w:spacing w:after="0" w:line="240" w:lineRule="auto"/>
        <w:rPr>
          <w:rFonts w:ascii="Times New Roman" w:hAnsi="Times New Roman"/>
          <w:sz w:val="20"/>
          <w:szCs w:val="20"/>
        </w:rPr>
      </w:pPr>
    </w:p>
    <w:p w14:paraId="226D39FB"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53561492"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3452C576" w14:textId="77777777" w:rsidR="00644A67" w:rsidRPr="001D0480" w:rsidRDefault="00644A67" w:rsidP="00644A67">
      <w:pPr>
        <w:keepNext/>
        <w:widowControl w:val="0"/>
        <w:autoSpaceDE w:val="0"/>
        <w:autoSpaceDN w:val="0"/>
        <w:adjustRightInd w:val="0"/>
        <w:spacing w:after="0" w:line="240" w:lineRule="auto"/>
        <w:rPr>
          <w:rFonts w:ascii="Times New Roman" w:eastAsia="Times New Roman" w:hAnsi="Times New Roman"/>
          <w:b/>
          <w:bCs/>
          <w:sz w:val="24"/>
          <w:szCs w:val="24"/>
        </w:rPr>
      </w:pPr>
      <w:r w:rsidRPr="001D0480">
        <w:rPr>
          <w:rFonts w:ascii="Times New Roman" w:eastAsia="Times New Roman" w:hAnsi="Times New Roman"/>
          <w:b/>
          <w:bCs/>
          <w:sz w:val="24"/>
          <w:szCs w:val="24"/>
        </w:rPr>
        <w:lastRenderedPageBreak/>
        <w:t xml:space="preserve">Table 5: Regression results for the full sample period – dependent variable: Overall Leverage &amp; Long-term Leverage </w:t>
      </w:r>
    </w:p>
    <w:tbl>
      <w:tblPr>
        <w:tblW w:w="5000" w:type="pct"/>
        <w:tblLook w:val="0000" w:firstRow="0" w:lastRow="0" w:firstColumn="0" w:lastColumn="0" w:noHBand="0" w:noVBand="0"/>
      </w:tblPr>
      <w:tblGrid>
        <w:gridCol w:w="839"/>
        <w:gridCol w:w="1084"/>
        <w:gridCol w:w="1382"/>
        <w:gridCol w:w="273"/>
        <w:gridCol w:w="1105"/>
        <w:gridCol w:w="1242"/>
        <w:gridCol w:w="276"/>
        <w:gridCol w:w="1702"/>
        <w:gridCol w:w="1123"/>
      </w:tblGrid>
      <w:tr w:rsidR="001D0480" w:rsidRPr="001D0480" w14:paraId="06AA0460" w14:textId="77777777" w:rsidTr="006557A1">
        <w:tc>
          <w:tcPr>
            <w:tcW w:w="454" w:type="pct"/>
            <w:tcBorders>
              <w:top w:val="single" w:sz="4" w:space="0" w:color="auto"/>
              <w:left w:val="nil"/>
              <w:right w:val="nil"/>
            </w:tcBorders>
          </w:tcPr>
          <w:p w14:paraId="666E0EC4"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369" w:type="pct"/>
            <w:gridSpan w:val="2"/>
            <w:tcBorders>
              <w:top w:val="single" w:sz="4" w:space="0" w:color="auto"/>
              <w:left w:val="nil"/>
              <w:bottom w:val="single" w:sz="4" w:space="0" w:color="auto"/>
              <w:right w:val="nil"/>
            </w:tcBorders>
          </w:tcPr>
          <w:p w14:paraId="2739594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Book Leverage (</w:t>
            </w:r>
            <w:proofErr w:type="spellStart"/>
            <w:r w:rsidRPr="001D0480">
              <w:rPr>
                <w:rFonts w:ascii="Times New Roman" w:eastAsia="Times New Roman" w:hAnsi="Times New Roman"/>
                <w:sz w:val="20"/>
                <w:szCs w:val="20"/>
                <w:lang w:val="en-US" w:eastAsia="en-GB"/>
              </w:rPr>
              <w:t>BLev</w:t>
            </w:r>
            <w:proofErr w:type="spellEnd"/>
            <w:r w:rsidRPr="001D0480">
              <w:rPr>
                <w:rFonts w:ascii="Times New Roman" w:eastAsia="Times New Roman" w:hAnsi="Times New Roman"/>
                <w:sz w:val="20"/>
                <w:szCs w:val="20"/>
                <w:lang w:val="en-US" w:eastAsia="en-GB"/>
              </w:rPr>
              <w:t>)</w:t>
            </w:r>
          </w:p>
        </w:tc>
        <w:tc>
          <w:tcPr>
            <w:tcW w:w="153" w:type="pct"/>
            <w:tcBorders>
              <w:top w:val="single" w:sz="4" w:space="0" w:color="auto"/>
              <w:left w:val="nil"/>
              <w:right w:val="nil"/>
            </w:tcBorders>
          </w:tcPr>
          <w:p w14:paraId="5E23F8F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1303" w:type="pct"/>
            <w:gridSpan w:val="2"/>
            <w:tcBorders>
              <w:top w:val="single" w:sz="4" w:space="0" w:color="auto"/>
              <w:left w:val="nil"/>
              <w:bottom w:val="single" w:sz="4" w:space="0" w:color="auto"/>
              <w:right w:val="nil"/>
            </w:tcBorders>
          </w:tcPr>
          <w:p w14:paraId="2512668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Market Leverage (</w:t>
            </w:r>
            <w:proofErr w:type="spellStart"/>
            <w:r w:rsidRPr="001D0480">
              <w:rPr>
                <w:rFonts w:ascii="Times New Roman" w:eastAsia="Times New Roman" w:hAnsi="Times New Roman"/>
                <w:sz w:val="20"/>
                <w:szCs w:val="20"/>
                <w:lang w:val="en-US" w:eastAsia="en-GB"/>
              </w:rPr>
              <w:t>MLev</w:t>
            </w:r>
            <w:proofErr w:type="spellEnd"/>
            <w:r w:rsidRPr="001D0480">
              <w:rPr>
                <w:rFonts w:ascii="Times New Roman" w:eastAsia="Times New Roman" w:hAnsi="Times New Roman"/>
                <w:sz w:val="20"/>
                <w:szCs w:val="20"/>
                <w:lang w:val="en-US" w:eastAsia="en-GB"/>
              </w:rPr>
              <w:t>)</w:t>
            </w:r>
          </w:p>
        </w:tc>
        <w:tc>
          <w:tcPr>
            <w:tcW w:w="154" w:type="pct"/>
            <w:tcBorders>
              <w:top w:val="single" w:sz="4" w:space="0" w:color="auto"/>
              <w:left w:val="nil"/>
              <w:right w:val="nil"/>
            </w:tcBorders>
          </w:tcPr>
          <w:p w14:paraId="4DF44A9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1567" w:type="pct"/>
            <w:gridSpan w:val="2"/>
            <w:tcBorders>
              <w:top w:val="single" w:sz="4" w:space="0" w:color="auto"/>
              <w:left w:val="nil"/>
              <w:bottom w:val="single" w:sz="4" w:space="0" w:color="auto"/>
              <w:right w:val="nil"/>
            </w:tcBorders>
          </w:tcPr>
          <w:p w14:paraId="2FDE853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Long-Term Leverage (</w:t>
            </w:r>
            <w:proofErr w:type="spellStart"/>
            <w:r w:rsidRPr="001D0480">
              <w:rPr>
                <w:rFonts w:ascii="Times New Roman" w:eastAsia="Times New Roman" w:hAnsi="Times New Roman"/>
                <w:sz w:val="20"/>
                <w:szCs w:val="20"/>
                <w:lang w:val="en-US" w:eastAsia="en-GB"/>
              </w:rPr>
              <w:t>LTLev</w:t>
            </w:r>
            <w:proofErr w:type="spellEnd"/>
            <w:r w:rsidRPr="001D0480">
              <w:rPr>
                <w:rFonts w:ascii="Times New Roman" w:eastAsia="Times New Roman" w:hAnsi="Times New Roman"/>
                <w:sz w:val="20"/>
                <w:szCs w:val="20"/>
                <w:lang w:val="en-US" w:eastAsia="en-GB"/>
              </w:rPr>
              <w:t>)</w:t>
            </w:r>
          </w:p>
        </w:tc>
      </w:tr>
      <w:tr w:rsidR="001D0480" w:rsidRPr="001D0480" w14:paraId="25B747AB" w14:textId="77777777" w:rsidTr="006557A1">
        <w:tc>
          <w:tcPr>
            <w:tcW w:w="454" w:type="pct"/>
            <w:tcBorders>
              <w:left w:val="nil"/>
              <w:right w:val="nil"/>
            </w:tcBorders>
          </w:tcPr>
          <w:p w14:paraId="4376857B"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single" w:sz="4" w:space="0" w:color="auto"/>
              <w:left w:val="nil"/>
              <w:bottom w:val="single" w:sz="4" w:space="0" w:color="auto"/>
              <w:right w:val="nil"/>
            </w:tcBorders>
          </w:tcPr>
          <w:p w14:paraId="34EB98C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 xml:space="preserve">OLS </w:t>
            </w:r>
          </w:p>
        </w:tc>
        <w:tc>
          <w:tcPr>
            <w:tcW w:w="767" w:type="pct"/>
            <w:tcBorders>
              <w:top w:val="single" w:sz="4" w:space="0" w:color="auto"/>
              <w:left w:val="nil"/>
              <w:bottom w:val="single" w:sz="4" w:space="0" w:color="auto"/>
              <w:right w:val="nil"/>
            </w:tcBorders>
          </w:tcPr>
          <w:p w14:paraId="4D50BCA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FE</w:t>
            </w:r>
          </w:p>
        </w:tc>
        <w:tc>
          <w:tcPr>
            <w:tcW w:w="153" w:type="pct"/>
            <w:tcBorders>
              <w:left w:val="nil"/>
              <w:right w:val="nil"/>
            </w:tcBorders>
          </w:tcPr>
          <w:p w14:paraId="2D61E22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single" w:sz="4" w:space="0" w:color="auto"/>
              <w:left w:val="nil"/>
              <w:bottom w:val="single" w:sz="4" w:space="0" w:color="auto"/>
              <w:right w:val="nil"/>
            </w:tcBorders>
          </w:tcPr>
          <w:p w14:paraId="1F2EC93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 xml:space="preserve">OLS </w:t>
            </w:r>
          </w:p>
        </w:tc>
        <w:tc>
          <w:tcPr>
            <w:tcW w:w="689" w:type="pct"/>
            <w:tcBorders>
              <w:top w:val="single" w:sz="4" w:space="0" w:color="auto"/>
              <w:left w:val="nil"/>
              <w:bottom w:val="single" w:sz="4" w:space="0" w:color="auto"/>
              <w:right w:val="nil"/>
            </w:tcBorders>
          </w:tcPr>
          <w:p w14:paraId="60E9256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FE</w:t>
            </w:r>
          </w:p>
        </w:tc>
        <w:tc>
          <w:tcPr>
            <w:tcW w:w="154" w:type="pct"/>
            <w:tcBorders>
              <w:left w:val="nil"/>
              <w:right w:val="nil"/>
            </w:tcBorders>
          </w:tcPr>
          <w:p w14:paraId="6B4CE0F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single" w:sz="4" w:space="0" w:color="auto"/>
              <w:left w:val="nil"/>
              <w:bottom w:val="single" w:sz="4" w:space="0" w:color="auto"/>
              <w:right w:val="nil"/>
            </w:tcBorders>
          </w:tcPr>
          <w:p w14:paraId="7F6064C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OLS</w:t>
            </w:r>
          </w:p>
        </w:tc>
        <w:tc>
          <w:tcPr>
            <w:tcW w:w="623" w:type="pct"/>
            <w:tcBorders>
              <w:top w:val="single" w:sz="4" w:space="0" w:color="auto"/>
              <w:left w:val="nil"/>
              <w:bottom w:val="single" w:sz="4" w:space="0" w:color="auto"/>
              <w:right w:val="nil"/>
            </w:tcBorders>
          </w:tcPr>
          <w:p w14:paraId="30075E3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FE</w:t>
            </w:r>
          </w:p>
        </w:tc>
      </w:tr>
      <w:tr w:rsidR="001D0480" w:rsidRPr="001D0480" w14:paraId="7D432E23" w14:textId="77777777" w:rsidTr="006557A1">
        <w:tc>
          <w:tcPr>
            <w:tcW w:w="454" w:type="pct"/>
            <w:tcBorders>
              <w:left w:val="nil"/>
              <w:bottom w:val="nil"/>
              <w:right w:val="nil"/>
            </w:tcBorders>
          </w:tcPr>
          <w:p w14:paraId="0345281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single" w:sz="4" w:space="0" w:color="auto"/>
              <w:left w:val="nil"/>
              <w:bottom w:val="nil"/>
              <w:right w:val="nil"/>
            </w:tcBorders>
          </w:tcPr>
          <w:p w14:paraId="0F20B4D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(1)</w:t>
            </w:r>
          </w:p>
        </w:tc>
        <w:tc>
          <w:tcPr>
            <w:tcW w:w="767" w:type="pct"/>
            <w:tcBorders>
              <w:left w:val="nil"/>
              <w:bottom w:val="nil"/>
              <w:right w:val="nil"/>
            </w:tcBorders>
          </w:tcPr>
          <w:p w14:paraId="74C6101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(2)</w:t>
            </w:r>
          </w:p>
        </w:tc>
        <w:tc>
          <w:tcPr>
            <w:tcW w:w="153" w:type="pct"/>
            <w:tcBorders>
              <w:left w:val="nil"/>
              <w:bottom w:val="nil"/>
              <w:right w:val="nil"/>
            </w:tcBorders>
          </w:tcPr>
          <w:p w14:paraId="6D653D5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single" w:sz="4" w:space="0" w:color="auto"/>
              <w:left w:val="nil"/>
              <w:bottom w:val="single" w:sz="4" w:space="0" w:color="auto"/>
              <w:right w:val="nil"/>
            </w:tcBorders>
          </w:tcPr>
          <w:p w14:paraId="5FEF28E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(3)</w:t>
            </w:r>
          </w:p>
        </w:tc>
        <w:tc>
          <w:tcPr>
            <w:tcW w:w="689" w:type="pct"/>
            <w:tcBorders>
              <w:top w:val="single" w:sz="4" w:space="0" w:color="auto"/>
              <w:left w:val="nil"/>
              <w:bottom w:val="single" w:sz="4" w:space="0" w:color="auto"/>
              <w:right w:val="nil"/>
            </w:tcBorders>
          </w:tcPr>
          <w:p w14:paraId="7501920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w:t>
            </w:r>
          </w:p>
        </w:tc>
        <w:tc>
          <w:tcPr>
            <w:tcW w:w="154" w:type="pct"/>
            <w:tcBorders>
              <w:left w:val="nil"/>
              <w:bottom w:val="nil"/>
              <w:right w:val="nil"/>
            </w:tcBorders>
          </w:tcPr>
          <w:p w14:paraId="584B8AB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single" w:sz="4" w:space="0" w:color="auto"/>
              <w:left w:val="nil"/>
              <w:bottom w:val="single" w:sz="4" w:space="0" w:color="auto"/>
              <w:right w:val="nil"/>
            </w:tcBorders>
          </w:tcPr>
          <w:p w14:paraId="651500E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(5)</w:t>
            </w:r>
          </w:p>
        </w:tc>
        <w:tc>
          <w:tcPr>
            <w:tcW w:w="623" w:type="pct"/>
            <w:tcBorders>
              <w:top w:val="single" w:sz="4" w:space="0" w:color="auto"/>
              <w:left w:val="nil"/>
              <w:bottom w:val="single" w:sz="4" w:space="0" w:color="auto"/>
              <w:right w:val="nil"/>
            </w:tcBorders>
          </w:tcPr>
          <w:p w14:paraId="71D115E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(6)</w:t>
            </w:r>
          </w:p>
        </w:tc>
      </w:tr>
      <w:tr w:rsidR="001D0480" w:rsidRPr="001D0480" w14:paraId="08BF665C" w14:textId="77777777" w:rsidTr="006557A1">
        <w:tc>
          <w:tcPr>
            <w:tcW w:w="454" w:type="pct"/>
            <w:tcBorders>
              <w:top w:val="single" w:sz="4" w:space="0" w:color="auto"/>
              <w:left w:val="nil"/>
              <w:bottom w:val="nil"/>
              <w:right w:val="nil"/>
            </w:tcBorders>
          </w:tcPr>
          <w:p w14:paraId="154DFD76"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SZ</w:t>
            </w:r>
          </w:p>
        </w:tc>
        <w:tc>
          <w:tcPr>
            <w:tcW w:w="602" w:type="pct"/>
            <w:tcBorders>
              <w:top w:val="single" w:sz="4" w:space="0" w:color="auto"/>
              <w:left w:val="nil"/>
              <w:bottom w:val="nil"/>
              <w:right w:val="nil"/>
            </w:tcBorders>
          </w:tcPr>
          <w:p w14:paraId="6C015E5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767" w:type="pct"/>
            <w:tcBorders>
              <w:top w:val="single" w:sz="4" w:space="0" w:color="auto"/>
              <w:left w:val="nil"/>
              <w:bottom w:val="nil"/>
              <w:right w:val="nil"/>
            </w:tcBorders>
          </w:tcPr>
          <w:p w14:paraId="0B8E5FC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0.063</w:t>
            </w:r>
            <w:r w:rsidRPr="001D0480">
              <w:rPr>
                <w:rFonts w:ascii="Times New Roman" w:eastAsia="Times New Roman" w:hAnsi="Times New Roman"/>
                <w:sz w:val="20"/>
                <w:szCs w:val="20"/>
                <w:vertAlign w:val="superscript"/>
                <w:lang w:val="en-US" w:eastAsia="en-GB"/>
              </w:rPr>
              <w:t>***</w:t>
            </w:r>
          </w:p>
        </w:tc>
        <w:tc>
          <w:tcPr>
            <w:tcW w:w="153" w:type="pct"/>
            <w:tcBorders>
              <w:top w:val="single" w:sz="4" w:space="0" w:color="auto"/>
              <w:left w:val="nil"/>
              <w:bottom w:val="nil"/>
              <w:right w:val="nil"/>
            </w:tcBorders>
          </w:tcPr>
          <w:p w14:paraId="6FFDBD3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single" w:sz="4" w:space="0" w:color="auto"/>
              <w:left w:val="nil"/>
              <w:bottom w:val="nil"/>
              <w:right w:val="nil"/>
            </w:tcBorders>
          </w:tcPr>
          <w:p w14:paraId="745007D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0.014</w:t>
            </w:r>
            <w:r w:rsidRPr="001D0480">
              <w:rPr>
                <w:rFonts w:ascii="Times New Roman" w:eastAsia="Times New Roman" w:hAnsi="Times New Roman"/>
                <w:sz w:val="20"/>
                <w:szCs w:val="20"/>
                <w:vertAlign w:val="superscript"/>
                <w:lang w:val="en-US" w:eastAsia="en-GB"/>
              </w:rPr>
              <w:t>***</w:t>
            </w:r>
          </w:p>
        </w:tc>
        <w:tc>
          <w:tcPr>
            <w:tcW w:w="689" w:type="pct"/>
            <w:tcBorders>
              <w:top w:val="single" w:sz="4" w:space="0" w:color="auto"/>
              <w:left w:val="nil"/>
              <w:bottom w:val="nil"/>
              <w:right w:val="nil"/>
            </w:tcBorders>
          </w:tcPr>
          <w:p w14:paraId="3D48E96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0.013</w:t>
            </w:r>
            <w:r w:rsidRPr="001D0480">
              <w:rPr>
                <w:rFonts w:ascii="Times New Roman" w:eastAsia="Times New Roman" w:hAnsi="Times New Roman"/>
                <w:sz w:val="20"/>
                <w:szCs w:val="20"/>
                <w:vertAlign w:val="superscript"/>
                <w:lang w:val="en-US" w:eastAsia="en-GB"/>
              </w:rPr>
              <w:t>***</w:t>
            </w:r>
          </w:p>
        </w:tc>
        <w:tc>
          <w:tcPr>
            <w:tcW w:w="154" w:type="pct"/>
            <w:tcBorders>
              <w:top w:val="single" w:sz="4" w:space="0" w:color="auto"/>
              <w:left w:val="nil"/>
              <w:bottom w:val="nil"/>
              <w:right w:val="nil"/>
            </w:tcBorders>
          </w:tcPr>
          <w:p w14:paraId="312F778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single" w:sz="4" w:space="0" w:color="auto"/>
              <w:left w:val="nil"/>
              <w:bottom w:val="nil"/>
              <w:right w:val="nil"/>
            </w:tcBorders>
          </w:tcPr>
          <w:p w14:paraId="05093EB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r w:rsidRPr="001D0480">
              <w:rPr>
                <w:rFonts w:ascii="Times New Roman" w:eastAsia="Times New Roman" w:hAnsi="Times New Roman"/>
                <w:sz w:val="20"/>
                <w:szCs w:val="20"/>
                <w:vertAlign w:val="superscript"/>
                <w:lang w:val="en-US" w:eastAsia="en-GB"/>
              </w:rPr>
              <w:t>***</w:t>
            </w:r>
          </w:p>
        </w:tc>
        <w:tc>
          <w:tcPr>
            <w:tcW w:w="623" w:type="pct"/>
            <w:tcBorders>
              <w:top w:val="single" w:sz="4" w:space="0" w:color="auto"/>
              <w:left w:val="nil"/>
              <w:bottom w:val="nil"/>
              <w:right w:val="nil"/>
            </w:tcBorders>
          </w:tcPr>
          <w:p w14:paraId="4EB8206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0.031</w:t>
            </w:r>
            <w:r w:rsidRPr="001D0480">
              <w:rPr>
                <w:rFonts w:ascii="Times New Roman" w:eastAsia="Times New Roman" w:hAnsi="Times New Roman"/>
                <w:sz w:val="20"/>
                <w:szCs w:val="20"/>
                <w:vertAlign w:val="superscript"/>
                <w:lang w:val="en-US" w:eastAsia="en-GB"/>
              </w:rPr>
              <w:t>***</w:t>
            </w:r>
          </w:p>
        </w:tc>
      </w:tr>
      <w:tr w:rsidR="001D0480" w:rsidRPr="001D0480" w14:paraId="478B372D" w14:textId="77777777" w:rsidTr="006557A1">
        <w:tc>
          <w:tcPr>
            <w:tcW w:w="454" w:type="pct"/>
            <w:tcBorders>
              <w:top w:val="nil"/>
              <w:left w:val="nil"/>
              <w:bottom w:val="nil"/>
              <w:right w:val="nil"/>
            </w:tcBorders>
          </w:tcPr>
          <w:p w14:paraId="31C69C9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2B71CCB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767" w:type="pct"/>
            <w:tcBorders>
              <w:top w:val="nil"/>
              <w:left w:val="nil"/>
              <w:bottom w:val="nil"/>
              <w:right w:val="nil"/>
            </w:tcBorders>
          </w:tcPr>
          <w:p w14:paraId="47C707A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153" w:type="pct"/>
            <w:tcBorders>
              <w:top w:val="nil"/>
              <w:left w:val="nil"/>
              <w:bottom w:val="nil"/>
              <w:right w:val="nil"/>
            </w:tcBorders>
          </w:tcPr>
          <w:p w14:paraId="397D91F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2154C98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689" w:type="pct"/>
            <w:tcBorders>
              <w:top w:val="nil"/>
              <w:left w:val="nil"/>
              <w:bottom w:val="nil"/>
              <w:right w:val="nil"/>
            </w:tcBorders>
          </w:tcPr>
          <w:p w14:paraId="4CC521D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c>
          <w:tcPr>
            <w:tcW w:w="154" w:type="pct"/>
            <w:tcBorders>
              <w:top w:val="nil"/>
              <w:left w:val="nil"/>
              <w:bottom w:val="nil"/>
              <w:right w:val="nil"/>
            </w:tcBorders>
          </w:tcPr>
          <w:p w14:paraId="41B09D2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2F89F62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623" w:type="pct"/>
            <w:tcBorders>
              <w:top w:val="nil"/>
              <w:left w:val="nil"/>
              <w:bottom w:val="nil"/>
              <w:right w:val="nil"/>
            </w:tcBorders>
          </w:tcPr>
          <w:p w14:paraId="5AB4075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r>
      <w:tr w:rsidR="001D0480" w:rsidRPr="001D0480" w14:paraId="674EFCCA" w14:textId="77777777" w:rsidTr="006557A1">
        <w:tc>
          <w:tcPr>
            <w:tcW w:w="454" w:type="pct"/>
            <w:tcBorders>
              <w:top w:val="nil"/>
              <w:left w:val="nil"/>
              <w:bottom w:val="nil"/>
              <w:right w:val="nil"/>
            </w:tcBorders>
          </w:tcPr>
          <w:p w14:paraId="42D0A29F"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58FB8F7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45BBC30A"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4F36254F"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6B4216E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61754F2B"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6C6B07C0"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61153680"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05D8C01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7DF73F11" w14:textId="77777777" w:rsidTr="006557A1">
        <w:tc>
          <w:tcPr>
            <w:tcW w:w="454" w:type="pct"/>
            <w:tcBorders>
              <w:top w:val="nil"/>
              <w:left w:val="nil"/>
              <w:bottom w:val="nil"/>
              <w:right w:val="nil"/>
            </w:tcBorders>
          </w:tcPr>
          <w:p w14:paraId="5C44AC92"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PR</w:t>
            </w:r>
          </w:p>
        </w:tc>
        <w:tc>
          <w:tcPr>
            <w:tcW w:w="602" w:type="pct"/>
            <w:tcBorders>
              <w:top w:val="nil"/>
              <w:left w:val="nil"/>
              <w:bottom w:val="nil"/>
              <w:right w:val="nil"/>
            </w:tcBorders>
          </w:tcPr>
          <w:p w14:paraId="519D390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-0.648</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17A283A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-0.466</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50A1BF5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68372BD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-0.274</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279B091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-0.050</w:t>
            </w:r>
            <w:r w:rsidRPr="001D0480">
              <w:rPr>
                <w:rFonts w:ascii="Times New Roman" w:eastAsia="Times New Roman" w:hAnsi="Times New Roman"/>
                <w:sz w:val="20"/>
                <w:szCs w:val="20"/>
                <w:vertAlign w:val="superscript"/>
                <w:lang w:val="en-US" w:eastAsia="en-GB"/>
              </w:rPr>
              <w:t>***</w:t>
            </w:r>
          </w:p>
        </w:tc>
        <w:tc>
          <w:tcPr>
            <w:tcW w:w="154" w:type="pct"/>
            <w:tcBorders>
              <w:top w:val="nil"/>
              <w:left w:val="nil"/>
              <w:bottom w:val="nil"/>
              <w:right w:val="nil"/>
            </w:tcBorders>
          </w:tcPr>
          <w:p w14:paraId="01B8939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2102F8B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-0.208</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0A0BB3A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-0.155</w:t>
            </w:r>
            <w:r w:rsidRPr="001D0480">
              <w:rPr>
                <w:rFonts w:ascii="Times New Roman" w:eastAsia="Times New Roman" w:hAnsi="Times New Roman"/>
                <w:sz w:val="20"/>
                <w:szCs w:val="20"/>
                <w:vertAlign w:val="superscript"/>
                <w:lang w:val="en-US" w:eastAsia="en-GB"/>
              </w:rPr>
              <w:t>***</w:t>
            </w:r>
          </w:p>
        </w:tc>
      </w:tr>
      <w:tr w:rsidR="001D0480" w:rsidRPr="001D0480" w14:paraId="7CEE9625" w14:textId="77777777" w:rsidTr="006557A1">
        <w:tc>
          <w:tcPr>
            <w:tcW w:w="454" w:type="pct"/>
            <w:tcBorders>
              <w:top w:val="nil"/>
              <w:left w:val="nil"/>
              <w:bottom w:val="nil"/>
              <w:right w:val="nil"/>
            </w:tcBorders>
          </w:tcPr>
          <w:p w14:paraId="113B5AA0"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2D1071E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(0.025)</w:t>
            </w:r>
          </w:p>
        </w:tc>
        <w:tc>
          <w:tcPr>
            <w:tcW w:w="767" w:type="pct"/>
            <w:tcBorders>
              <w:top w:val="nil"/>
              <w:left w:val="nil"/>
              <w:bottom w:val="nil"/>
              <w:right w:val="nil"/>
            </w:tcBorders>
          </w:tcPr>
          <w:p w14:paraId="6AEDC90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(0.017)</w:t>
            </w:r>
          </w:p>
        </w:tc>
        <w:tc>
          <w:tcPr>
            <w:tcW w:w="153" w:type="pct"/>
            <w:tcBorders>
              <w:top w:val="nil"/>
              <w:left w:val="nil"/>
              <w:bottom w:val="nil"/>
              <w:right w:val="nil"/>
            </w:tcBorders>
          </w:tcPr>
          <w:p w14:paraId="3F473C1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2AD9DB2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(0.024)</w:t>
            </w:r>
          </w:p>
        </w:tc>
        <w:tc>
          <w:tcPr>
            <w:tcW w:w="689" w:type="pct"/>
            <w:tcBorders>
              <w:top w:val="nil"/>
              <w:left w:val="nil"/>
              <w:bottom w:val="nil"/>
              <w:right w:val="nil"/>
            </w:tcBorders>
          </w:tcPr>
          <w:p w14:paraId="02B9775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(0.013)</w:t>
            </w:r>
          </w:p>
        </w:tc>
        <w:tc>
          <w:tcPr>
            <w:tcW w:w="154" w:type="pct"/>
            <w:tcBorders>
              <w:top w:val="nil"/>
              <w:left w:val="nil"/>
              <w:bottom w:val="nil"/>
              <w:right w:val="nil"/>
            </w:tcBorders>
          </w:tcPr>
          <w:p w14:paraId="2023BDA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162EF42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(0.014)</w:t>
            </w:r>
          </w:p>
        </w:tc>
        <w:tc>
          <w:tcPr>
            <w:tcW w:w="623" w:type="pct"/>
            <w:tcBorders>
              <w:top w:val="nil"/>
              <w:left w:val="nil"/>
              <w:bottom w:val="nil"/>
              <w:right w:val="nil"/>
            </w:tcBorders>
          </w:tcPr>
          <w:p w14:paraId="225A4AA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(0.010)</w:t>
            </w:r>
          </w:p>
        </w:tc>
      </w:tr>
      <w:tr w:rsidR="001D0480" w:rsidRPr="001D0480" w14:paraId="0EEB440D" w14:textId="77777777" w:rsidTr="006557A1">
        <w:tc>
          <w:tcPr>
            <w:tcW w:w="454" w:type="pct"/>
            <w:tcBorders>
              <w:top w:val="nil"/>
              <w:left w:val="nil"/>
              <w:bottom w:val="nil"/>
              <w:right w:val="nil"/>
            </w:tcBorders>
          </w:tcPr>
          <w:p w14:paraId="6803137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590E5FD2"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177EDFD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795E322A"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2DB76726"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6FFCFA3D"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5718E36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70D8E053"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4B22BE4C"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121A92FB" w14:textId="77777777" w:rsidTr="006557A1">
        <w:tc>
          <w:tcPr>
            <w:tcW w:w="454" w:type="pct"/>
            <w:tcBorders>
              <w:top w:val="nil"/>
              <w:left w:val="nil"/>
              <w:bottom w:val="nil"/>
              <w:right w:val="nil"/>
            </w:tcBorders>
          </w:tcPr>
          <w:p w14:paraId="729E6369"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TAN</w:t>
            </w:r>
          </w:p>
        </w:tc>
        <w:tc>
          <w:tcPr>
            <w:tcW w:w="602" w:type="pct"/>
            <w:tcBorders>
              <w:top w:val="nil"/>
              <w:left w:val="nil"/>
              <w:bottom w:val="nil"/>
              <w:right w:val="nil"/>
            </w:tcBorders>
          </w:tcPr>
          <w:p w14:paraId="4158B84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0.204</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03A2E68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0.071</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1B733F6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2F545B9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0.199</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524B5FE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0.189</w:t>
            </w:r>
            <w:r w:rsidRPr="001D0480">
              <w:rPr>
                <w:rFonts w:ascii="Times New Roman" w:eastAsia="Times New Roman" w:hAnsi="Times New Roman"/>
                <w:sz w:val="20"/>
                <w:szCs w:val="20"/>
                <w:vertAlign w:val="superscript"/>
                <w:lang w:val="en-US" w:eastAsia="en-GB"/>
              </w:rPr>
              <w:t>***</w:t>
            </w:r>
          </w:p>
        </w:tc>
        <w:tc>
          <w:tcPr>
            <w:tcW w:w="154" w:type="pct"/>
            <w:tcBorders>
              <w:top w:val="nil"/>
              <w:left w:val="nil"/>
              <w:bottom w:val="nil"/>
              <w:right w:val="nil"/>
            </w:tcBorders>
          </w:tcPr>
          <w:p w14:paraId="30AB719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3C31A90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0.177</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582EAFC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0.097</w:t>
            </w:r>
            <w:r w:rsidRPr="001D0480">
              <w:rPr>
                <w:rFonts w:ascii="Times New Roman" w:eastAsia="Times New Roman" w:hAnsi="Times New Roman"/>
                <w:sz w:val="20"/>
                <w:szCs w:val="20"/>
                <w:vertAlign w:val="superscript"/>
                <w:lang w:val="en-US" w:eastAsia="en-GB"/>
              </w:rPr>
              <w:t>***</w:t>
            </w:r>
          </w:p>
        </w:tc>
      </w:tr>
      <w:tr w:rsidR="001D0480" w:rsidRPr="001D0480" w14:paraId="56F683A7" w14:textId="77777777" w:rsidTr="006557A1">
        <w:tc>
          <w:tcPr>
            <w:tcW w:w="454" w:type="pct"/>
            <w:tcBorders>
              <w:top w:val="nil"/>
              <w:left w:val="nil"/>
              <w:bottom w:val="nil"/>
              <w:right w:val="nil"/>
            </w:tcBorders>
          </w:tcPr>
          <w:p w14:paraId="20855C4F"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3733143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(0.014)</w:t>
            </w:r>
          </w:p>
        </w:tc>
        <w:tc>
          <w:tcPr>
            <w:tcW w:w="767" w:type="pct"/>
            <w:tcBorders>
              <w:top w:val="nil"/>
              <w:left w:val="nil"/>
              <w:bottom w:val="nil"/>
              <w:right w:val="nil"/>
            </w:tcBorders>
          </w:tcPr>
          <w:p w14:paraId="3D9B9A2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(0.018)</w:t>
            </w:r>
          </w:p>
        </w:tc>
        <w:tc>
          <w:tcPr>
            <w:tcW w:w="153" w:type="pct"/>
            <w:tcBorders>
              <w:top w:val="nil"/>
              <w:left w:val="nil"/>
              <w:bottom w:val="nil"/>
              <w:right w:val="nil"/>
            </w:tcBorders>
          </w:tcPr>
          <w:p w14:paraId="1575ED5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681FD3C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p>
        </w:tc>
        <w:tc>
          <w:tcPr>
            <w:tcW w:w="689" w:type="pct"/>
            <w:tcBorders>
              <w:top w:val="nil"/>
              <w:left w:val="nil"/>
              <w:bottom w:val="nil"/>
              <w:right w:val="nil"/>
            </w:tcBorders>
          </w:tcPr>
          <w:p w14:paraId="280CBF6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p>
        </w:tc>
        <w:tc>
          <w:tcPr>
            <w:tcW w:w="154" w:type="pct"/>
            <w:tcBorders>
              <w:top w:val="nil"/>
              <w:left w:val="nil"/>
              <w:bottom w:val="nil"/>
              <w:right w:val="nil"/>
            </w:tcBorders>
          </w:tcPr>
          <w:p w14:paraId="0C17B62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04B3A09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p>
        </w:tc>
        <w:tc>
          <w:tcPr>
            <w:tcW w:w="623" w:type="pct"/>
            <w:tcBorders>
              <w:top w:val="nil"/>
              <w:left w:val="nil"/>
              <w:bottom w:val="nil"/>
              <w:right w:val="nil"/>
            </w:tcBorders>
          </w:tcPr>
          <w:p w14:paraId="7A24204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p>
        </w:tc>
      </w:tr>
      <w:tr w:rsidR="001D0480" w:rsidRPr="001D0480" w14:paraId="4701A6E7" w14:textId="77777777" w:rsidTr="006557A1">
        <w:tc>
          <w:tcPr>
            <w:tcW w:w="454" w:type="pct"/>
            <w:tcBorders>
              <w:top w:val="nil"/>
              <w:left w:val="nil"/>
              <w:bottom w:val="nil"/>
              <w:right w:val="nil"/>
            </w:tcBorders>
          </w:tcPr>
          <w:p w14:paraId="4A258B4A"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1D5D65C2"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23158F1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0D1ED6AC"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731E473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6BA00FA7"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76857CDD"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7A142C9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72FF4B8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6FB8172E" w14:textId="77777777" w:rsidTr="006557A1">
        <w:tc>
          <w:tcPr>
            <w:tcW w:w="454" w:type="pct"/>
            <w:tcBorders>
              <w:top w:val="nil"/>
              <w:left w:val="nil"/>
              <w:bottom w:val="nil"/>
              <w:right w:val="nil"/>
            </w:tcBorders>
          </w:tcPr>
          <w:p w14:paraId="256CC78F"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NDTS</w:t>
            </w:r>
          </w:p>
        </w:tc>
        <w:tc>
          <w:tcPr>
            <w:tcW w:w="602" w:type="pct"/>
            <w:tcBorders>
              <w:top w:val="nil"/>
              <w:left w:val="nil"/>
              <w:bottom w:val="nil"/>
              <w:right w:val="nil"/>
            </w:tcBorders>
          </w:tcPr>
          <w:p w14:paraId="5930720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-0.172</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3293F99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-0.158</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71DA2D4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5A0700E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-0.118</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59BBC76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0.088</w:t>
            </w:r>
          </w:p>
        </w:tc>
        <w:tc>
          <w:tcPr>
            <w:tcW w:w="154" w:type="pct"/>
            <w:tcBorders>
              <w:top w:val="nil"/>
              <w:left w:val="nil"/>
              <w:bottom w:val="nil"/>
              <w:right w:val="nil"/>
            </w:tcBorders>
          </w:tcPr>
          <w:p w14:paraId="13DEDBC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67A1E45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0.180</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48C2AEC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-0.043</w:t>
            </w:r>
          </w:p>
        </w:tc>
      </w:tr>
      <w:tr w:rsidR="001D0480" w:rsidRPr="001D0480" w14:paraId="6E62ED18" w14:textId="77777777" w:rsidTr="006557A1">
        <w:tc>
          <w:tcPr>
            <w:tcW w:w="454" w:type="pct"/>
            <w:tcBorders>
              <w:top w:val="nil"/>
              <w:left w:val="nil"/>
              <w:bottom w:val="nil"/>
              <w:right w:val="nil"/>
            </w:tcBorders>
          </w:tcPr>
          <w:p w14:paraId="045E2877"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2B430E4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(0.102)</w:t>
            </w:r>
          </w:p>
        </w:tc>
        <w:tc>
          <w:tcPr>
            <w:tcW w:w="767" w:type="pct"/>
            <w:tcBorders>
              <w:top w:val="nil"/>
              <w:left w:val="nil"/>
              <w:bottom w:val="nil"/>
              <w:right w:val="nil"/>
            </w:tcBorders>
          </w:tcPr>
          <w:p w14:paraId="4688C59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(0.076)</w:t>
            </w:r>
          </w:p>
        </w:tc>
        <w:tc>
          <w:tcPr>
            <w:tcW w:w="153" w:type="pct"/>
            <w:tcBorders>
              <w:top w:val="nil"/>
              <w:left w:val="nil"/>
              <w:bottom w:val="nil"/>
              <w:right w:val="nil"/>
            </w:tcBorders>
          </w:tcPr>
          <w:p w14:paraId="08100F7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6B2EF0A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(0.058)</w:t>
            </w:r>
          </w:p>
        </w:tc>
        <w:tc>
          <w:tcPr>
            <w:tcW w:w="689" w:type="pct"/>
            <w:tcBorders>
              <w:top w:val="nil"/>
              <w:left w:val="nil"/>
              <w:bottom w:val="nil"/>
              <w:right w:val="nil"/>
            </w:tcBorders>
          </w:tcPr>
          <w:p w14:paraId="02D2D9A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(0.062)</w:t>
            </w:r>
          </w:p>
        </w:tc>
        <w:tc>
          <w:tcPr>
            <w:tcW w:w="154" w:type="pct"/>
            <w:tcBorders>
              <w:top w:val="nil"/>
              <w:left w:val="nil"/>
              <w:bottom w:val="nil"/>
              <w:right w:val="nil"/>
            </w:tcBorders>
          </w:tcPr>
          <w:p w14:paraId="6DF4FBA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6A6694D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(0.060)</w:t>
            </w:r>
          </w:p>
        </w:tc>
        <w:tc>
          <w:tcPr>
            <w:tcW w:w="623" w:type="pct"/>
            <w:tcBorders>
              <w:top w:val="nil"/>
              <w:left w:val="nil"/>
              <w:bottom w:val="nil"/>
              <w:right w:val="nil"/>
            </w:tcBorders>
          </w:tcPr>
          <w:p w14:paraId="7C694AA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(0.050)</w:t>
            </w:r>
          </w:p>
        </w:tc>
      </w:tr>
      <w:tr w:rsidR="001D0480" w:rsidRPr="001D0480" w14:paraId="2BA20E7A" w14:textId="77777777" w:rsidTr="006557A1">
        <w:tc>
          <w:tcPr>
            <w:tcW w:w="454" w:type="pct"/>
            <w:tcBorders>
              <w:top w:val="nil"/>
              <w:left w:val="nil"/>
              <w:bottom w:val="nil"/>
              <w:right w:val="nil"/>
            </w:tcBorders>
          </w:tcPr>
          <w:p w14:paraId="642EA38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6C44954F"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1E20F009"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70A55851"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123A0D7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582379C0"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6402ADB0"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55CE2B34"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615C43C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2768F6B" w14:textId="77777777" w:rsidTr="006557A1">
        <w:tc>
          <w:tcPr>
            <w:tcW w:w="454" w:type="pct"/>
            <w:tcBorders>
              <w:top w:val="nil"/>
              <w:left w:val="nil"/>
              <w:bottom w:val="nil"/>
              <w:right w:val="nil"/>
            </w:tcBorders>
          </w:tcPr>
          <w:p w14:paraId="0312339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LIQ</w:t>
            </w:r>
          </w:p>
        </w:tc>
        <w:tc>
          <w:tcPr>
            <w:tcW w:w="602" w:type="pct"/>
            <w:tcBorders>
              <w:top w:val="nil"/>
              <w:left w:val="nil"/>
              <w:bottom w:val="nil"/>
              <w:right w:val="nil"/>
            </w:tcBorders>
          </w:tcPr>
          <w:p w14:paraId="6C51F67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-0.082</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1F68AEB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-0.036</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0E04571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578EADD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-0.055</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17AF83F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-0.034</w:t>
            </w:r>
            <w:r w:rsidRPr="001D0480">
              <w:rPr>
                <w:rFonts w:ascii="Times New Roman" w:eastAsia="Times New Roman" w:hAnsi="Times New Roman"/>
                <w:sz w:val="20"/>
                <w:szCs w:val="20"/>
                <w:vertAlign w:val="superscript"/>
                <w:lang w:val="en-US" w:eastAsia="en-GB"/>
              </w:rPr>
              <w:t>***</w:t>
            </w:r>
          </w:p>
        </w:tc>
        <w:tc>
          <w:tcPr>
            <w:tcW w:w="154" w:type="pct"/>
            <w:tcBorders>
              <w:top w:val="nil"/>
              <w:left w:val="nil"/>
              <w:bottom w:val="nil"/>
              <w:right w:val="nil"/>
            </w:tcBorders>
          </w:tcPr>
          <w:p w14:paraId="4367894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760A591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-0.025</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06096BB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r w:rsidRPr="001D0480">
              <w:rPr>
                <w:rFonts w:ascii="Times New Roman" w:eastAsia="Times New Roman" w:hAnsi="Times New Roman"/>
                <w:sz w:val="20"/>
                <w:szCs w:val="20"/>
                <w:vertAlign w:val="superscript"/>
                <w:lang w:val="en-US" w:eastAsia="en-GB"/>
              </w:rPr>
              <w:t>*</w:t>
            </w:r>
          </w:p>
        </w:tc>
      </w:tr>
      <w:tr w:rsidR="001D0480" w:rsidRPr="001D0480" w14:paraId="1E38A37B" w14:textId="77777777" w:rsidTr="006557A1">
        <w:tc>
          <w:tcPr>
            <w:tcW w:w="454" w:type="pct"/>
            <w:tcBorders>
              <w:top w:val="nil"/>
              <w:left w:val="nil"/>
              <w:bottom w:val="nil"/>
              <w:right w:val="nil"/>
            </w:tcBorders>
          </w:tcPr>
          <w:p w14:paraId="0968D557"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15CD197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767" w:type="pct"/>
            <w:tcBorders>
              <w:top w:val="nil"/>
              <w:left w:val="nil"/>
              <w:bottom w:val="nil"/>
              <w:right w:val="nil"/>
            </w:tcBorders>
          </w:tcPr>
          <w:p w14:paraId="7855A55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153" w:type="pct"/>
            <w:tcBorders>
              <w:top w:val="nil"/>
              <w:left w:val="nil"/>
              <w:bottom w:val="nil"/>
              <w:right w:val="nil"/>
            </w:tcBorders>
          </w:tcPr>
          <w:p w14:paraId="08B4072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7D82CD8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689" w:type="pct"/>
            <w:tcBorders>
              <w:top w:val="nil"/>
              <w:left w:val="nil"/>
              <w:bottom w:val="nil"/>
              <w:right w:val="nil"/>
            </w:tcBorders>
          </w:tcPr>
          <w:p w14:paraId="1E1307D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154" w:type="pct"/>
            <w:tcBorders>
              <w:top w:val="nil"/>
              <w:left w:val="nil"/>
              <w:bottom w:val="nil"/>
              <w:right w:val="nil"/>
            </w:tcBorders>
          </w:tcPr>
          <w:p w14:paraId="5B20704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06808EA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623" w:type="pct"/>
            <w:tcBorders>
              <w:top w:val="nil"/>
              <w:left w:val="nil"/>
              <w:bottom w:val="nil"/>
              <w:right w:val="nil"/>
            </w:tcBorders>
          </w:tcPr>
          <w:p w14:paraId="0CEDEA0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r>
      <w:tr w:rsidR="001D0480" w:rsidRPr="001D0480" w14:paraId="3B938D41" w14:textId="77777777" w:rsidTr="006557A1">
        <w:tc>
          <w:tcPr>
            <w:tcW w:w="454" w:type="pct"/>
            <w:tcBorders>
              <w:top w:val="nil"/>
              <w:left w:val="nil"/>
              <w:bottom w:val="nil"/>
              <w:right w:val="nil"/>
            </w:tcBorders>
          </w:tcPr>
          <w:p w14:paraId="7DE4665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3E3734C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66F19FF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5E92E4D4"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44617CE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6B013BE6"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2963D72C"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76428D1F"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722CCBC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E10860A" w14:textId="77777777" w:rsidTr="006557A1">
        <w:tc>
          <w:tcPr>
            <w:tcW w:w="454" w:type="pct"/>
            <w:tcBorders>
              <w:top w:val="nil"/>
              <w:left w:val="nil"/>
              <w:bottom w:val="nil"/>
              <w:right w:val="nil"/>
            </w:tcBorders>
          </w:tcPr>
          <w:p w14:paraId="269ED45A"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VOL</w:t>
            </w:r>
          </w:p>
        </w:tc>
        <w:tc>
          <w:tcPr>
            <w:tcW w:w="602" w:type="pct"/>
            <w:tcBorders>
              <w:top w:val="nil"/>
              <w:left w:val="nil"/>
              <w:bottom w:val="nil"/>
              <w:right w:val="nil"/>
            </w:tcBorders>
          </w:tcPr>
          <w:p w14:paraId="36453D1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0.946</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19455E4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0.078</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153E386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0F06E89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-0.762</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1715B78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-0.136</w:t>
            </w:r>
            <w:r w:rsidRPr="001D0480">
              <w:rPr>
                <w:rFonts w:ascii="Times New Roman" w:eastAsia="Times New Roman" w:hAnsi="Times New Roman"/>
                <w:sz w:val="20"/>
                <w:szCs w:val="20"/>
                <w:vertAlign w:val="superscript"/>
                <w:lang w:val="en-US" w:eastAsia="en-GB"/>
              </w:rPr>
              <w:t>***</w:t>
            </w:r>
          </w:p>
        </w:tc>
        <w:tc>
          <w:tcPr>
            <w:tcW w:w="154" w:type="pct"/>
            <w:tcBorders>
              <w:top w:val="nil"/>
              <w:left w:val="nil"/>
              <w:bottom w:val="nil"/>
              <w:right w:val="nil"/>
            </w:tcBorders>
          </w:tcPr>
          <w:p w14:paraId="372EAB9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147A32E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0.433</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2F006AD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0.018</w:t>
            </w:r>
          </w:p>
        </w:tc>
      </w:tr>
      <w:tr w:rsidR="001D0480" w:rsidRPr="001D0480" w14:paraId="2C4ACA18" w14:textId="77777777" w:rsidTr="006557A1">
        <w:tc>
          <w:tcPr>
            <w:tcW w:w="454" w:type="pct"/>
            <w:tcBorders>
              <w:top w:val="nil"/>
              <w:left w:val="nil"/>
              <w:bottom w:val="nil"/>
              <w:right w:val="nil"/>
            </w:tcBorders>
          </w:tcPr>
          <w:p w14:paraId="1AF2FABD"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7689D49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(0.075)</w:t>
            </w:r>
          </w:p>
        </w:tc>
        <w:tc>
          <w:tcPr>
            <w:tcW w:w="767" w:type="pct"/>
            <w:tcBorders>
              <w:top w:val="nil"/>
              <w:left w:val="nil"/>
              <w:bottom w:val="nil"/>
              <w:right w:val="nil"/>
            </w:tcBorders>
          </w:tcPr>
          <w:p w14:paraId="20AE6E7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(0.042)</w:t>
            </w:r>
          </w:p>
        </w:tc>
        <w:tc>
          <w:tcPr>
            <w:tcW w:w="153" w:type="pct"/>
            <w:tcBorders>
              <w:top w:val="nil"/>
              <w:left w:val="nil"/>
              <w:bottom w:val="nil"/>
              <w:right w:val="nil"/>
            </w:tcBorders>
          </w:tcPr>
          <w:p w14:paraId="5ED0A69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0592F2A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(0.061)</w:t>
            </w:r>
          </w:p>
        </w:tc>
        <w:tc>
          <w:tcPr>
            <w:tcW w:w="689" w:type="pct"/>
            <w:tcBorders>
              <w:top w:val="nil"/>
              <w:left w:val="nil"/>
              <w:bottom w:val="nil"/>
              <w:right w:val="nil"/>
            </w:tcBorders>
          </w:tcPr>
          <w:p w14:paraId="7172B7D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(0.036)</w:t>
            </w:r>
          </w:p>
        </w:tc>
        <w:tc>
          <w:tcPr>
            <w:tcW w:w="154" w:type="pct"/>
            <w:tcBorders>
              <w:top w:val="nil"/>
              <w:left w:val="nil"/>
              <w:bottom w:val="nil"/>
              <w:right w:val="nil"/>
            </w:tcBorders>
          </w:tcPr>
          <w:p w14:paraId="5902C90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5AE623C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(0.044)</w:t>
            </w:r>
          </w:p>
        </w:tc>
        <w:tc>
          <w:tcPr>
            <w:tcW w:w="623" w:type="pct"/>
            <w:tcBorders>
              <w:top w:val="nil"/>
              <w:left w:val="nil"/>
              <w:bottom w:val="nil"/>
              <w:right w:val="nil"/>
            </w:tcBorders>
          </w:tcPr>
          <w:p w14:paraId="49F738C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(0.028)</w:t>
            </w:r>
          </w:p>
        </w:tc>
      </w:tr>
      <w:tr w:rsidR="001D0480" w:rsidRPr="001D0480" w14:paraId="1B0AB4E2" w14:textId="77777777" w:rsidTr="006557A1">
        <w:tc>
          <w:tcPr>
            <w:tcW w:w="454" w:type="pct"/>
            <w:tcBorders>
              <w:top w:val="nil"/>
              <w:left w:val="nil"/>
              <w:bottom w:val="nil"/>
              <w:right w:val="nil"/>
            </w:tcBorders>
          </w:tcPr>
          <w:p w14:paraId="4C37C85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130DB8B4"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107397FA"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3D9A095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59653F4C"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1C3A27A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7E0FA108"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38A1A3AC"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2C10C963"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612A5655" w14:textId="77777777" w:rsidTr="006557A1">
        <w:tc>
          <w:tcPr>
            <w:tcW w:w="454" w:type="pct"/>
            <w:tcBorders>
              <w:top w:val="nil"/>
              <w:left w:val="nil"/>
              <w:bottom w:val="nil"/>
              <w:right w:val="nil"/>
            </w:tcBorders>
          </w:tcPr>
          <w:p w14:paraId="04C9F462"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GR</w:t>
            </w:r>
          </w:p>
        </w:tc>
        <w:tc>
          <w:tcPr>
            <w:tcW w:w="602" w:type="pct"/>
            <w:tcBorders>
              <w:top w:val="nil"/>
              <w:left w:val="nil"/>
              <w:bottom w:val="nil"/>
              <w:right w:val="nil"/>
            </w:tcBorders>
          </w:tcPr>
          <w:p w14:paraId="52B1028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0.046</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6BBA03D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-0.009</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5A31A43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3D76E29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14E0D085"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0.025</w:t>
            </w:r>
            <w:r w:rsidRPr="001D0480">
              <w:rPr>
                <w:rFonts w:ascii="Times New Roman" w:eastAsia="Times New Roman" w:hAnsi="Times New Roman"/>
                <w:sz w:val="20"/>
                <w:szCs w:val="20"/>
                <w:vertAlign w:val="superscript"/>
                <w:lang w:val="en-US" w:eastAsia="en-GB"/>
              </w:rPr>
              <w:t>***</w:t>
            </w:r>
          </w:p>
        </w:tc>
        <w:tc>
          <w:tcPr>
            <w:tcW w:w="154" w:type="pct"/>
            <w:tcBorders>
              <w:top w:val="nil"/>
              <w:left w:val="nil"/>
              <w:bottom w:val="nil"/>
              <w:right w:val="nil"/>
            </w:tcBorders>
          </w:tcPr>
          <w:p w14:paraId="0FAC413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5E4F2FC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0.061</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1EE8B9B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0.011</w:t>
            </w:r>
            <w:r w:rsidRPr="001D0480">
              <w:rPr>
                <w:rFonts w:ascii="Times New Roman" w:eastAsia="Times New Roman" w:hAnsi="Times New Roman"/>
                <w:sz w:val="20"/>
                <w:szCs w:val="20"/>
                <w:vertAlign w:val="superscript"/>
                <w:lang w:val="en-US" w:eastAsia="en-GB"/>
              </w:rPr>
              <w:t>***</w:t>
            </w:r>
          </w:p>
        </w:tc>
      </w:tr>
      <w:tr w:rsidR="001D0480" w:rsidRPr="001D0480" w14:paraId="7FC69A71" w14:textId="77777777" w:rsidTr="006557A1">
        <w:tc>
          <w:tcPr>
            <w:tcW w:w="454" w:type="pct"/>
            <w:tcBorders>
              <w:top w:val="nil"/>
              <w:left w:val="nil"/>
              <w:bottom w:val="nil"/>
              <w:right w:val="nil"/>
            </w:tcBorders>
          </w:tcPr>
          <w:p w14:paraId="303EF071"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799AF8A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p>
        </w:tc>
        <w:tc>
          <w:tcPr>
            <w:tcW w:w="767" w:type="pct"/>
            <w:tcBorders>
              <w:top w:val="nil"/>
              <w:left w:val="nil"/>
              <w:bottom w:val="nil"/>
              <w:right w:val="nil"/>
            </w:tcBorders>
          </w:tcPr>
          <w:p w14:paraId="494274E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153" w:type="pct"/>
            <w:tcBorders>
              <w:top w:val="nil"/>
              <w:left w:val="nil"/>
              <w:bottom w:val="nil"/>
              <w:right w:val="nil"/>
            </w:tcBorders>
          </w:tcPr>
          <w:p w14:paraId="158B0E4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12B0275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(0.007)</w:t>
            </w:r>
          </w:p>
        </w:tc>
        <w:tc>
          <w:tcPr>
            <w:tcW w:w="689" w:type="pct"/>
            <w:tcBorders>
              <w:top w:val="nil"/>
              <w:left w:val="nil"/>
              <w:bottom w:val="nil"/>
              <w:right w:val="nil"/>
            </w:tcBorders>
          </w:tcPr>
          <w:p w14:paraId="0AE120A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154" w:type="pct"/>
            <w:tcBorders>
              <w:top w:val="nil"/>
              <w:left w:val="nil"/>
              <w:bottom w:val="nil"/>
              <w:right w:val="nil"/>
            </w:tcBorders>
          </w:tcPr>
          <w:p w14:paraId="79AD579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0A052D6C"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(0.005)</w:t>
            </w:r>
          </w:p>
        </w:tc>
        <w:tc>
          <w:tcPr>
            <w:tcW w:w="623" w:type="pct"/>
            <w:tcBorders>
              <w:top w:val="nil"/>
              <w:left w:val="nil"/>
              <w:bottom w:val="nil"/>
              <w:right w:val="nil"/>
            </w:tcBorders>
          </w:tcPr>
          <w:p w14:paraId="03AC3053"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r>
      <w:tr w:rsidR="001D0480" w:rsidRPr="001D0480" w14:paraId="22C1336F" w14:textId="77777777" w:rsidTr="006557A1">
        <w:tc>
          <w:tcPr>
            <w:tcW w:w="454" w:type="pct"/>
            <w:tcBorders>
              <w:top w:val="nil"/>
              <w:left w:val="nil"/>
              <w:bottom w:val="nil"/>
              <w:right w:val="nil"/>
            </w:tcBorders>
          </w:tcPr>
          <w:p w14:paraId="011FED6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nil"/>
              <w:right w:val="nil"/>
            </w:tcBorders>
          </w:tcPr>
          <w:p w14:paraId="40E2F769"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767" w:type="pct"/>
            <w:tcBorders>
              <w:top w:val="nil"/>
              <w:left w:val="nil"/>
              <w:bottom w:val="nil"/>
              <w:right w:val="nil"/>
            </w:tcBorders>
          </w:tcPr>
          <w:p w14:paraId="5E3A4811"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3" w:type="pct"/>
            <w:tcBorders>
              <w:top w:val="nil"/>
              <w:left w:val="nil"/>
              <w:bottom w:val="nil"/>
              <w:right w:val="nil"/>
            </w:tcBorders>
          </w:tcPr>
          <w:p w14:paraId="7CEBA012"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7668C1F4"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9" w:type="pct"/>
            <w:tcBorders>
              <w:top w:val="nil"/>
              <w:left w:val="nil"/>
              <w:bottom w:val="nil"/>
              <w:right w:val="nil"/>
            </w:tcBorders>
          </w:tcPr>
          <w:p w14:paraId="2BE5B1B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4" w:type="pct"/>
            <w:tcBorders>
              <w:top w:val="nil"/>
              <w:left w:val="nil"/>
              <w:bottom w:val="nil"/>
              <w:right w:val="nil"/>
            </w:tcBorders>
          </w:tcPr>
          <w:p w14:paraId="25E0827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30FAE5A7"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23" w:type="pct"/>
            <w:tcBorders>
              <w:top w:val="nil"/>
              <w:left w:val="nil"/>
              <w:bottom w:val="nil"/>
              <w:right w:val="nil"/>
            </w:tcBorders>
          </w:tcPr>
          <w:p w14:paraId="24491541"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4E94301" w14:textId="77777777" w:rsidTr="006557A1">
        <w:tc>
          <w:tcPr>
            <w:tcW w:w="454" w:type="pct"/>
            <w:tcBorders>
              <w:top w:val="nil"/>
              <w:left w:val="nil"/>
              <w:bottom w:val="nil"/>
              <w:right w:val="nil"/>
            </w:tcBorders>
          </w:tcPr>
          <w:p w14:paraId="68DEF47A"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_cons</w:t>
            </w:r>
          </w:p>
        </w:tc>
        <w:tc>
          <w:tcPr>
            <w:tcW w:w="602" w:type="pct"/>
            <w:tcBorders>
              <w:top w:val="nil"/>
              <w:left w:val="nil"/>
              <w:bottom w:val="nil"/>
              <w:right w:val="nil"/>
            </w:tcBorders>
          </w:tcPr>
          <w:p w14:paraId="4C55CD4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0.333</w:t>
            </w:r>
            <w:r w:rsidRPr="001D0480">
              <w:rPr>
                <w:rFonts w:ascii="Times New Roman" w:eastAsia="Times New Roman" w:hAnsi="Times New Roman"/>
                <w:sz w:val="20"/>
                <w:szCs w:val="20"/>
                <w:vertAlign w:val="superscript"/>
                <w:lang w:val="en-US" w:eastAsia="en-GB"/>
              </w:rPr>
              <w:t>***</w:t>
            </w:r>
          </w:p>
        </w:tc>
        <w:tc>
          <w:tcPr>
            <w:tcW w:w="767" w:type="pct"/>
            <w:tcBorders>
              <w:top w:val="nil"/>
              <w:left w:val="nil"/>
              <w:bottom w:val="nil"/>
              <w:right w:val="nil"/>
            </w:tcBorders>
          </w:tcPr>
          <w:p w14:paraId="12B0F849"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-0.831</w:t>
            </w:r>
            <w:r w:rsidRPr="001D0480">
              <w:rPr>
                <w:rFonts w:ascii="Times New Roman" w:eastAsia="Times New Roman" w:hAnsi="Times New Roman"/>
                <w:sz w:val="20"/>
                <w:szCs w:val="20"/>
                <w:vertAlign w:val="superscript"/>
                <w:lang w:val="en-US" w:eastAsia="en-GB"/>
              </w:rPr>
              <w:t>***</w:t>
            </w:r>
          </w:p>
        </w:tc>
        <w:tc>
          <w:tcPr>
            <w:tcW w:w="153" w:type="pct"/>
            <w:tcBorders>
              <w:top w:val="nil"/>
              <w:left w:val="nil"/>
              <w:bottom w:val="nil"/>
              <w:right w:val="nil"/>
            </w:tcBorders>
          </w:tcPr>
          <w:p w14:paraId="2A31B3A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4FC6E5A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-0.365</w:t>
            </w:r>
            <w:r w:rsidRPr="001D0480">
              <w:rPr>
                <w:rFonts w:ascii="Times New Roman" w:eastAsia="Times New Roman" w:hAnsi="Times New Roman"/>
                <w:sz w:val="20"/>
                <w:szCs w:val="20"/>
                <w:vertAlign w:val="superscript"/>
                <w:lang w:val="en-US" w:eastAsia="en-GB"/>
              </w:rPr>
              <w:t>***</w:t>
            </w:r>
          </w:p>
        </w:tc>
        <w:tc>
          <w:tcPr>
            <w:tcW w:w="689" w:type="pct"/>
            <w:tcBorders>
              <w:top w:val="nil"/>
              <w:left w:val="nil"/>
              <w:bottom w:val="nil"/>
              <w:right w:val="nil"/>
            </w:tcBorders>
          </w:tcPr>
          <w:p w14:paraId="1C65813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-0.408</w:t>
            </w:r>
            <w:r w:rsidRPr="001D0480">
              <w:rPr>
                <w:rFonts w:ascii="Times New Roman" w:eastAsia="Times New Roman" w:hAnsi="Times New Roman"/>
                <w:sz w:val="20"/>
                <w:szCs w:val="20"/>
                <w:vertAlign w:val="superscript"/>
                <w:lang w:val="en-US" w:eastAsia="en-GB"/>
              </w:rPr>
              <w:t>***</w:t>
            </w:r>
          </w:p>
        </w:tc>
        <w:tc>
          <w:tcPr>
            <w:tcW w:w="154" w:type="pct"/>
            <w:tcBorders>
              <w:top w:val="nil"/>
              <w:left w:val="nil"/>
              <w:bottom w:val="nil"/>
              <w:right w:val="nil"/>
            </w:tcBorders>
          </w:tcPr>
          <w:p w14:paraId="7D1B5912"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1D3500E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-0.038</w:t>
            </w:r>
            <w:r w:rsidRPr="001D0480">
              <w:rPr>
                <w:rFonts w:ascii="Times New Roman" w:eastAsia="Times New Roman" w:hAnsi="Times New Roman"/>
                <w:sz w:val="20"/>
                <w:szCs w:val="20"/>
                <w:vertAlign w:val="superscript"/>
                <w:lang w:val="en-US" w:eastAsia="en-GB"/>
              </w:rPr>
              <w:t>**</w:t>
            </w:r>
          </w:p>
        </w:tc>
        <w:tc>
          <w:tcPr>
            <w:tcW w:w="623" w:type="pct"/>
            <w:tcBorders>
              <w:top w:val="nil"/>
              <w:left w:val="nil"/>
              <w:bottom w:val="nil"/>
              <w:right w:val="nil"/>
            </w:tcBorders>
          </w:tcPr>
          <w:p w14:paraId="1571417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-0.462</w:t>
            </w:r>
            <w:r w:rsidRPr="001D0480">
              <w:rPr>
                <w:rFonts w:ascii="Times New Roman" w:eastAsia="Times New Roman" w:hAnsi="Times New Roman"/>
                <w:sz w:val="20"/>
                <w:szCs w:val="20"/>
                <w:vertAlign w:val="superscript"/>
                <w:lang w:val="en-US" w:eastAsia="en-GB"/>
              </w:rPr>
              <w:t>***</w:t>
            </w:r>
          </w:p>
        </w:tc>
      </w:tr>
      <w:tr w:rsidR="001D0480" w:rsidRPr="001D0480" w14:paraId="04F3827B" w14:textId="77777777" w:rsidTr="006557A1">
        <w:tc>
          <w:tcPr>
            <w:tcW w:w="454" w:type="pct"/>
            <w:tcBorders>
              <w:top w:val="nil"/>
              <w:left w:val="nil"/>
              <w:bottom w:val="single" w:sz="4" w:space="0" w:color="auto"/>
              <w:right w:val="nil"/>
            </w:tcBorders>
          </w:tcPr>
          <w:p w14:paraId="73BC4FDB"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02" w:type="pct"/>
            <w:tcBorders>
              <w:top w:val="nil"/>
              <w:left w:val="nil"/>
              <w:bottom w:val="single" w:sz="4" w:space="0" w:color="auto"/>
              <w:right w:val="nil"/>
            </w:tcBorders>
          </w:tcPr>
          <w:p w14:paraId="1A50843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(0.027)</w:t>
            </w:r>
          </w:p>
        </w:tc>
        <w:tc>
          <w:tcPr>
            <w:tcW w:w="767" w:type="pct"/>
            <w:tcBorders>
              <w:top w:val="nil"/>
              <w:left w:val="nil"/>
              <w:bottom w:val="single" w:sz="4" w:space="0" w:color="auto"/>
              <w:right w:val="nil"/>
            </w:tcBorders>
          </w:tcPr>
          <w:p w14:paraId="1DEDDF6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(0.066)</w:t>
            </w:r>
          </w:p>
        </w:tc>
        <w:tc>
          <w:tcPr>
            <w:tcW w:w="153" w:type="pct"/>
            <w:tcBorders>
              <w:top w:val="nil"/>
              <w:left w:val="nil"/>
              <w:bottom w:val="single" w:sz="4" w:space="0" w:color="auto"/>
              <w:right w:val="nil"/>
            </w:tcBorders>
          </w:tcPr>
          <w:p w14:paraId="49A0DBB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single" w:sz="4" w:space="0" w:color="auto"/>
              <w:right w:val="nil"/>
            </w:tcBorders>
          </w:tcPr>
          <w:p w14:paraId="3B1AF9F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(0.018)</w:t>
            </w:r>
          </w:p>
        </w:tc>
        <w:tc>
          <w:tcPr>
            <w:tcW w:w="689" w:type="pct"/>
            <w:tcBorders>
              <w:top w:val="nil"/>
              <w:left w:val="nil"/>
              <w:bottom w:val="single" w:sz="4" w:space="0" w:color="auto"/>
              <w:right w:val="nil"/>
            </w:tcBorders>
          </w:tcPr>
          <w:p w14:paraId="14F5435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(0.048)</w:t>
            </w:r>
          </w:p>
        </w:tc>
        <w:tc>
          <w:tcPr>
            <w:tcW w:w="154" w:type="pct"/>
            <w:tcBorders>
              <w:top w:val="nil"/>
              <w:left w:val="nil"/>
              <w:bottom w:val="single" w:sz="4" w:space="0" w:color="auto"/>
              <w:right w:val="nil"/>
            </w:tcBorders>
          </w:tcPr>
          <w:p w14:paraId="20243D3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single" w:sz="4" w:space="0" w:color="auto"/>
              <w:right w:val="nil"/>
            </w:tcBorders>
          </w:tcPr>
          <w:p w14:paraId="294C2E3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(0.016)</w:t>
            </w:r>
          </w:p>
        </w:tc>
        <w:tc>
          <w:tcPr>
            <w:tcW w:w="623" w:type="pct"/>
            <w:tcBorders>
              <w:top w:val="nil"/>
              <w:left w:val="nil"/>
              <w:bottom w:val="single" w:sz="4" w:space="0" w:color="auto"/>
              <w:right w:val="nil"/>
            </w:tcBorders>
          </w:tcPr>
          <w:p w14:paraId="6A9583F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(0.046)</w:t>
            </w:r>
          </w:p>
        </w:tc>
      </w:tr>
      <w:tr w:rsidR="001D0480" w:rsidRPr="001D0480" w14:paraId="432D6CDF" w14:textId="77777777" w:rsidTr="006557A1">
        <w:tc>
          <w:tcPr>
            <w:tcW w:w="454" w:type="pct"/>
            <w:tcBorders>
              <w:top w:val="single" w:sz="4" w:space="0" w:color="auto"/>
              <w:left w:val="nil"/>
              <w:bottom w:val="nil"/>
              <w:right w:val="nil"/>
            </w:tcBorders>
          </w:tcPr>
          <w:p w14:paraId="0CE15891"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i/>
                <w:iCs/>
                <w:sz w:val="20"/>
                <w:szCs w:val="20"/>
                <w:lang w:val="en-US" w:eastAsia="en-GB"/>
              </w:rPr>
              <w:t>N</w:t>
            </w:r>
          </w:p>
        </w:tc>
        <w:tc>
          <w:tcPr>
            <w:tcW w:w="602" w:type="pct"/>
            <w:tcBorders>
              <w:top w:val="single" w:sz="4" w:space="0" w:color="auto"/>
              <w:left w:val="nil"/>
              <w:bottom w:val="nil"/>
              <w:right w:val="nil"/>
            </w:tcBorders>
          </w:tcPr>
          <w:p w14:paraId="3C0F68C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45648</w:t>
            </w:r>
          </w:p>
        </w:tc>
        <w:tc>
          <w:tcPr>
            <w:tcW w:w="767" w:type="pct"/>
            <w:tcBorders>
              <w:top w:val="single" w:sz="4" w:space="0" w:color="auto"/>
              <w:left w:val="nil"/>
              <w:bottom w:val="nil"/>
              <w:right w:val="nil"/>
            </w:tcBorders>
          </w:tcPr>
          <w:p w14:paraId="36335350"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45648</w:t>
            </w:r>
          </w:p>
        </w:tc>
        <w:tc>
          <w:tcPr>
            <w:tcW w:w="153" w:type="pct"/>
            <w:tcBorders>
              <w:top w:val="single" w:sz="4" w:space="0" w:color="auto"/>
              <w:left w:val="nil"/>
              <w:bottom w:val="nil"/>
              <w:right w:val="nil"/>
            </w:tcBorders>
          </w:tcPr>
          <w:p w14:paraId="6A1006AA"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single" w:sz="4" w:space="0" w:color="auto"/>
              <w:left w:val="nil"/>
              <w:bottom w:val="nil"/>
              <w:right w:val="nil"/>
            </w:tcBorders>
          </w:tcPr>
          <w:p w14:paraId="03DCA97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42548</w:t>
            </w:r>
          </w:p>
        </w:tc>
        <w:tc>
          <w:tcPr>
            <w:tcW w:w="689" w:type="pct"/>
            <w:tcBorders>
              <w:top w:val="single" w:sz="4" w:space="0" w:color="auto"/>
              <w:left w:val="nil"/>
              <w:bottom w:val="nil"/>
              <w:right w:val="nil"/>
            </w:tcBorders>
          </w:tcPr>
          <w:p w14:paraId="435DD77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42548</w:t>
            </w:r>
          </w:p>
        </w:tc>
        <w:tc>
          <w:tcPr>
            <w:tcW w:w="154" w:type="pct"/>
            <w:tcBorders>
              <w:top w:val="single" w:sz="4" w:space="0" w:color="auto"/>
              <w:left w:val="nil"/>
              <w:bottom w:val="nil"/>
              <w:right w:val="nil"/>
            </w:tcBorders>
          </w:tcPr>
          <w:p w14:paraId="021F50D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single" w:sz="4" w:space="0" w:color="auto"/>
              <w:left w:val="nil"/>
              <w:bottom w:val="nil"/>
              <w:right w:val="nil"/>
            </w:tcBorders>
          </w:tcPr>
          <w:p w14:paraId="066CF777"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45624</w:t>
            </w:r>
          </w:p>
        </w:tc>
        <w:tc>
          <w:tcPr>
            <w:tcW w:w="623" w:type="pct"/>
            <w:tcBorders>
              <w:top w:val="single" w:sz="4" w:space="0" w:color="auto"/>
              <w:left w:val="nil"/>
              <w:bottom w:val="nil"/>
              <w:right w:val="nil"/>
            </w:tcBorders>
          </w:tcPr>
          <w:p w14:paraId="1D5E3BE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45624</w:t>
            </w:r>
          </w:p>
        </w:tc>
      </w:tr>
      <w:tr w:rsidR="001D0480" w:rsidRPr="001D0480" w14:paraId="35B7A7F9" w14:textId="77777777" w:rsidTr="006557A1">
        <w:tc>
          <w:tcPr>
            <w:tcW w:w="454" w:type="pct"/>
            <w:tcBorders>
              <w:top w:val="nil"/>
              <w:left w:val="nil"/>
              <w:bottom w:val="nil"/>
              <w:right w:val="nil"/>
            </w:tcBorders>
          </w:tcPr>
          <w:p w14:paraId="40B66EAE"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r2</w:t>
            </w:r>
          </w:p>
        </w:tc>
        <w:tc>
          <w:tcPr>
            <w:tcW w:w="602" w:type="pct"/>
            <w:tcBorders>
              <w:top w:val="nil"/>
              <w:left w:val="nil"/>
              <w:bottom w:val="nil"/>
              <w:right w:val="nil"/>
            </w:tcBorders>
          </w:tcPr>
          <w:p w14:paraId="31C0EC4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0.413</w:t>
            </w:r>
          </w:p>
        </w:tc>
        <w:tc>
          <w:tcPr>
            <w:tcW w:w="767" w:type="pct"/>
            <w:tcBorders>
              <w:top w:val="nil"/>
              <w:left w:val="nil"/>
              <w:bottom w:val="nil"/>
              <w:right w:val="nil"/>
            </w:tcBorders>
          </w:tcPr>
          <w:p w14:paraId="5134CB7D"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0.257</w:t>
            </w:r>
          </w:p>
        </w:tc>
        <w:tc>
          <w:tcPr>
            <w:tcW w:w="153" w:type="pct"/>
            <w:tcBorders>
              <w:top w:val="nil"/>
              <w:left w:val="nil"/>
              <w:bottom w:val="nil"/>
              <w:right w:val="nil"/>
            </w:tcBorders>
          </w:tcPr>
          <w:p w14:paraId="716F4BA1"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55B55BC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0.474</w:t>
            </w:r>
          </w:p>
        </w:tc>
        <w:tc>
          <w:tcPr>
            <w:tcW w:w="689" w:type="pct"/>
            <w:tcBorders>
              <w:top w:val="nil"/>
              <w:left w:val="nil"/>
              <w:bottom w:val="nil"/>
              <w:right w:val="nil"/>
            </w:tcBorders>
          </w:tcPr>
          <w:p w14:paraId="298F61C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0.143</w:t>
            </w:r>
          </w:p>
        </w:tc>
        <w:tc>
          <w:tcPr>
            <w:tcW w:w="154" w:type="pct"/>
            <w:tcBorders>
              <w:top w:val="nil"/>
              <w:left w:val="nil"/>
              <w:bottom w:val="nil"/>
              <w:right w:val="nil"/>
            </w:tcBorders>
          </w:tcPr>
          <w:p w14:paraId="7CA6B96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2323816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0.285</w:t>
            </w:r>
          </w:p>
        </w:tc>
        <w:tc>
          <w:tcPr>
            <w:tcW w:w="623" w:type="pct"/>
            <w:tcBorders>
              <w:top w:val="nil"/>
              <w:left w:val="nil"/>
              <w:bottom w:val="nil"/>
              <w:right w:val="nil"/>
            </w:tcBorders>
          </w:tcPr>
          <w:p w14:paraId="2428364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0.084</w:t>
            </w:r>
          </w:p>
        </w:tc>
      </w:tr>
      <w:tr w:rsidR="001D0480" w:rsidRPr="001D0480" w14:paraId="38D69AC9" w14:textId="77777777" w:rsidTr="00A43581">
        <w:tc>
          <w:tcPr>
            <w:tcW w:w="454" w:type="pct"/>
            <w:tcBorders>
              <w:top w:val="nil"/>
              <w:left w:val="nil"/>
              <w:bottom w:val="nil"/>
              <w:right w:val="nil"/>
            </w:tcBorders>
          </w:tcPr>
          <w:p w14:paraId="61B3D54B"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roofErr w:type="spellStart"/>
            <w:r w:rsidRPr="001D0480">
              <w:rPr>
                <w:rFonts w:ascii="Times New Roman" w:eastAsia="Times New Roman" w:hAnsi="Times New Roman"/>
                <w:sz w:val="20"/>
                <w:szCs w:val="20"/>
                <w:lang w:val="en-US" w:eastAsia="en-GB"/>
              </w:rPr>
              <w:t>N_clust</w:t>
            </w:r>
            <w:proofErr w:type="spellEnd"/>
          </w:p>
        </w:tc>
        <w:tc>
          <w:tcPr>
            <w:tcW w:w="602" w:type="pct"/>
            <w:tcBorders>
              <w:top w:val="nil"/>
              <w:left w:val="nil"/>
              <w:bottom w:val="nil"/>
              <w:right w:val="nil"/>
            </w:tcBorders>
          </w:tcPr>
          <w:p w14:paraId="4B0A964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4268.000</w:t>
            </w:r>
          </w:p>
        </w:tc>
        <w:tc>
          <w:tcPr>
            <w:tcW w:w="767" w:type="pct"/>
            <w:tcBorders>
              <w:top w:val="nil"/>
              <w:left w:val="nil"/>
              <w:bottom w:val="nil"/>
              <w:right w:val="nil"/>
            </w:tcBorders>
          </w:tcPr>
          <w:p w14:paraId="7034218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4268.000</w:t>
            </w:r>
          </w:p>
        </w:tc>
        <w:tc>
          <w:tcPr>
            <w:tcW w:w="153" w:type="pct"/>
            <w:tcBorders>
              <w:top w:val="nil"/>
              <w:left w:val="nil"/>
              <w:bottom w:val="nil"/>
              <w:right w:val="nil"/>
            </w:tcBorders>
          </w:tcPr>
          <w:p w14:paraId="1AF7C616"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14" w:type="pct"/>
            <w:tcBorders>
              <w:top w:val="nil"/>
              <w:left w:val="nil"/>
              <w:bottom w:val="nil"/>
              <w:right w:val="nil"/>
            </w:tcBorders>
          </w:tcPr>
          <w:p w14:paraId="2E7705BF"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4222.000</w:t>
            </w:r>
          </w:p>
        </w:tc>
        <w:tc>
          <w:tcPr>
            <w:tcW w:w="689" w:type="pct"/>
            <w:tcBorders>
              <w:top w:val="nil"/>
              <w:left w:val="nil"/>
              <w:bottom w:val="nil"/>
              <w:right w:val="nil"/>
            </w:tcBorders>
          </w:tcPr>
          <w:p w14:paraId="27243C5E"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4222.000</w:t>
            </w:r>
          </w:p>
        </w:tc>
        <w:tc>
          <w:tcPr>
            <w:tcW w:w="154" w:type="pct"/>
            <w:tcBorders>
              <w:top w:val="nil"/>
              <w:left w:val="nil"/>
              <w:bottom w:val="nil"/>
              <w:right w:val="nil"/>
            </w:tcBorders>
          </w:tcPr>
          <w:p w14:paraId="342C9CAB"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944" w:type="pct"/>
            <w:tcBorders>
              <w:top w:val="nil"/>
              <w:left w:val="nil"/>
              <w:bottom w:val="nil"/>
              <w:right w:val="nil"/>
            </w:tcBorders>
          </w:tcPr>
          <w:p w14:paraId="2E8320A4"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4268.000</w:t>
            </w:r>
          </w:p>
        </w:tc>
        <w:tc>
          <w:tcPr>
            <w:tcW w:w="623" w:type="pct"/>
            <w:tcBorders>
              <w:top w:val="nil"/>
              <w:left w:val="nil"/>
              <w:bottom w:val="nil"/>
              <w:right w:val="nil"/>
            </w:tcBorders>
          </w:tcPr>
          <w:p w14:paraId="77880938" w14:textId="77777777" w:rsidR="00644A67" w:rsidRPr="001D0480" w:rsidRDefault="00644A67" w:rsidP="00644A67">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4268.000</w:t>
            </w:r>
          </w:p>
        </w:tc>
      </w:tr>
      <w:tr w:rsidR="00644A67" w:rsidRPr="001D0480" w14:paraId="480B072C" w14:textId="77777777" w:rsidTr="009F35F4">
        <w:tc>
          <w:tcPr>
            <w:tcW w:w="5000" w:type="pct"/>
            <w:gridSpan w:val="9"/>
            <w:tcBorders>
              <w:top w:val="nil"/>
              <w:left w:val="nil"/>
              <w:bottom w:val="single" w:sz="4" w:space="0" w:color="auto"/>
              <w:right w:val="nil"/>
            </w:tcBorders>
          </w:tcPr>
          <w:p w14:paraId="1BFCEB29" w14:textId="77777777" w:rsidR="00644A67" w:rsidRPr="001D0480" w:rsidRDefault="00644A67" w:rsidP="00644A67">
            <w:pPr>
              <w:widowControl w:val="0"/>
              <w:autoSpaceDE w:val="0"/>
              <w:autoSpaceDN w:val="0"/>
              <w:adjustRightInd w:val="0"/>
              <w:spacing w:after="160" w:line="259" w:lineRule="auto"/>
              <w:jc w:val="left"/>
              <w:rPr>
                <w:rFonts w:ascii="Times New Roman" w:eastAsia="Times New Roman" w:hAnsi="Times New Roman"/>
                <w:sz w:val="20"/>
                <w:szCs w:val="20"/>
                <w:lang w:eastAsia="en-GB"/>
              </w:rPr>
            </w:pPr>
            <w:r w:rsidRPr="001D0480">
              <w:rPr>
                <w:rFonts w:ascii="Times New Roman" w:eastAsia="Times New Roman" w:hAnsi="Times New Roman"/>
                <w:sz w:val="20"/>
                <w:szCs w:val="20"/>
                <w:lang w:eastAsia="en-GB"/>
              </w:rPr>
              <w:t>This table presents the OLS and FE estimation results for the overall leverage and Long-term leverage determinants. Standard errors robust to heteroscedasticity and clustering within firm are given in parentheses. The sample and variable definitions are as described in Table 2.</w:t>
            </w:r>
          </w:p>
          <w:p w14:paraId="50D64B13" w14:textId="77777777" w:rsidR="00644A67" w:rsidRPr="001D0480" w:rsidRDefault="00644A67" w:rsidP="00644A67">
            <w:pPr>
              <w:widowControl w:val="0"/>
              <w:autoSpaceDE w:val="0"/>
              <w:autoSpaceDN w:val="0"/>
              <w:adjustRightInd w:val="0"/>
              <w:spacing w:after="0" w:line="240" w:lineRule="auto"/>
              <w:rPr>
                <w:rFonts w:ascii="Times New Roman" w:eastAsia="Times New Roman" w:hAnsi="Times New Roman"/>
                <w:sz w:val="20"/>
                <w:szCs w:val="20"/>
                <w:lang w:val="en-US" w:eastAsia="en-GB"/>
              </w:rPr>
            </w:pPr>
            <w:r w:rsidRPr="001D0480">
              <w:rPr>
                <w:rFonts w:ascii="Segoe UI Symbol" w:eastAsia="Segoe UI Symbol" w:hAnsi="Segoe UI Symbol" w:cs="Segoe UI Symbol"/>
                <w:sz w:val="20"/>
                <w:szCs w:val="20"/>
                <w:lang w:eastAsia="en-GB"/>
              </w:rPr>
              <w:t>⁎</w:t>
            </w:r>
            <w:r w:rsidRPr="001D0480">
              <w:rPr>
                <w:rFonts w:ascii="Times New Roman" w:eastAsia="Times New Roman" w:hAnsi="Times New Roman"/>
                <w:sz w:val="20"/>
                <w:szCs w:val="20"/>
                <w:lang w:eastAsia="en-GB"/>
              </w:rPr>
              <w:t xml:space="preserve"> Indicates significance at 10%.</w:t>
            </w:r>
            <w:r w:rsidRPr="001D0480">
              <w:rPr>
                <w:rFonts w:ascii="Segoe UI Symbol" w:eastAsia="Segoe UI Symbol" w:hAnsi="Segoe UI Symbol" w:cs="Segoe UI Symbol"/>
                <w:sz w:val="20"/>
                <w:szCs w:val="20"/>
                <w:lang w:eastAsia="en-GB"/>
              </w:rPr>
              <w:t>; ⁎⁎</w:t>
            </w:r>
            <w:r w:rsidRPr="001D0480">
              <w:rPr>
                <w:rFonts w:ascii="Times New Roman" w:eastAsia="Times New Roman" w:hAnsi="Times New Roman"/>
                <w:sz w:val="20"/>
                <w:szCs w:val="20"/>
                <w:lang w:eastAsia="en-GB"/>
              </w:rPr>
              <w:t xml:space="preserve"> Indicates significance at 5%.</w:t>
            </w:r>
            <w:r w:rsidRPr="001D0480">
              <w:rPr>
                <w:rFonts w:ascii="Segoe UI Symbol" w:eastAsia="Segoe UI Symbol" w:hAnsi="Segoe UI Symbol" w:cs="Segoe UI Symbol"/>
                <w:sz w:val="20"/>
                <w:szCs w:val="20"/>
                <w:lang w:eastAsia="en-GB"/>
              </w:rPr>
              <w:t>; ⁎⁎⁎</w:t>
            </w:r>
            <w:r w:rsidRPr="001D0480">
              <w:rPr>
                <w:rFonts w:ascii="Times New Roman" w:eastAsia="Times New Roman" w:hAnsi="Times New Roman"/>
                <w:sz w:val="20"/>
                <w:szCs w:val="20"/>
                <w:lang w:eastAsia="en-GB"/>
              </w:rPr>
              <w:t xml:space="preserve"> Indicates significance at 1%.</w:t>
            </w:r>
          </w:p>
        </w:tc>
      </w:tr>
    </w:tbl>
    <w:p w14:paraId="6A1EF2B5" w14:textId="77777777" w:rsidR="00644A67" w:rsidRPr="001D0480" w:rsidRDefault="00644A67" w:rsidP="00644A67">
      <w:pPr>
        <w:widowControl w:val="0"/>
        <w:autoSpaceDE w:val="0"/>
        <w:autoSpaceDN w:val="0"/>
        <w:adjustRightInd w:val="0"/>
        <w:spacing w:after="0" w:line="240" w:lineRule="auto"/>
        <w:jc w:val="left"/>
        <w:rPr>
          <w:rFonts w:ascii="Times New Roman" w:eastAsia="Times New Roman" w:hAnsi="Times New Roman"/>
          <w:sz w:val="24"/>
          <w:szCs w:val="24"/>
          <w:lang w:val="en-US" w:eastAsia="en-GB"/>
        </w:rPr>
      </w:pPr>
    </w:p>
    <w:p w14:paraId="285FFC55"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056013D0"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51E4B840"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4E7D571A"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6E9F8826"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7936FAFC"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4D478604"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4BED13A8"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6117E374"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6C7DC7A8"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3061752A"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25D88CEC"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7FA30A34"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2CCB703E"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139DBE09"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25902BFF"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26F4AF7A" w14:textId="77777777" w:rsidR="00FD1F46" w:rsidRPr="001D0480" w:rsidRDefault="00FD1F46" w:rsidP="00861AA9">
      <w:pPr>
        <w:widowControl w:val="0"/>
        <w:autoSpaceDE w:val="0"/>
        <w:autoSpaceDN w:val="0"/>
        <w:adjustRightInd w:val="0"/>
        <w:spacing w:after="0" w:line="240" w:lineRule="auto"/>
        <w:rPr>
          <w:rFonts w:ascii="Times New Roman" w:hAnsi="Times New Roman"/>
          <w:sz w:val="20"/>
          <w:szCs w:val="20"/>
        </w:rPr>
      </w:pPr>
    </w:p>
    <w:p w14:paraId="398350D8"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7DC1447C"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7A6D36F7" w14:textId="77777777" w:rsidR="00F14D12" w:rsidRPr="001D0480" w:rsidRDefault="00F14D12" w:rsidP="00861AA9">
      <w:pPr>
        <w:widowControl w:val="0"/>
        <w:autoSpaceDE w:val="0"/>
        <w:autoSpaceDN w:val="0"/>
        <w:adjustRightInd w:val="0"/>
        <w:spacing w:after="0" w:line="240" w:lineRule="auto"/>
        <w:rPr>
          <w:rFonts w:ascii="Times New Roman" w:hAnsi="Times New Roman"/>
          <w:sz w:val="20"/>
          <w:szCs w:val="20"/>
        </w:rPr>
      </w:pPr>
    </w:p>
    <w:p w14:paraId="78006BB2" w14:textId="224E6447" w:rsidR="00D77D55" w:rsidRPr="001D0480" w:rsidRDefault="00D77D55" w:rsidP="00D77D55">
      <w:pPr>
        <w:spacing w:after="0"/>
        <w:rPr>
          <w:rFonts w:ascii="Times New Roman" w:eastAsia="Times New Roman" w:hAnsi="Times New Roman" w:cs="Arial"/>
          <w:b/>
          <w:bCs/>
        </w:rPr>
      </w:pPr>
      <w:bookmarkStart w:id="4" w:name="_Hlk485031544"/>
      <w:r w:rsidRPr="001D0480">
        <w:rPr>
          <w:rFonts w:ascii="Times New Roman" w:eastAsia="Times New Roman" w:hAnsi="Times New Roman" w:cs="Arial"/>
          <w:b/>
          <w:bCs/>
        </w:rPr>
        <w:lastRenderedPageBreak/>
        <w:t xml:space="preserve">Table </w:t>
      </w:r>
      <w:r w:rsidR="00FD1F46" w:rsidRPr="001D0480">
        <w:rPr>
          <w:rFonts w:ascii="Times New Roman" w:eastAsia="Times New Roman" w:hAnsi="Times New Roman" w:cs="Arial"/>
          <w:b/>
          <w:bCs/>
        </w:rPr>
        <w:t>6</w:t>
      </w:r>
      <w:r w:rsidRPr="001D0480">
        <w:rPr>
          <w:rFonts w:ascii="Times New Roman" w:eastAsia="Times New Roman" w:hAnsi="Times New Roman" w:cs="Arial"/>
          <w:b/>
          <w:bCs/>
        </w:rPr>
        <w:t xml:space="preserve">: Regression results for the firm-level determinants of capital structure: </w:t>
      </w:r>
      <w:r w:rsidR="008651EC">
        <w:rPr>
          <w:rFonts w:ascii="Times New Roman" w:eastAsia="Times New Roman" w:hAnsi="Times New Roman" w:cs="Arial"/>
          <w:b/>
          <w:bCs/>
        </w:rPr>
        <w:t>T</w:t>
      </w:r>
      <w:r w:rsidRPr="001D0480">
        <w:rPr>
          <w:rFonts w:ascii="Times New Roman" w:eastAsia="Times New Roman" w:hAnsi="Times New Roman" w:cs="Arial"/>
          <w:b/>
          <w:bCs/>
        </w:rPr>
        <w:t xml:space="preserve">he role of the </w:t>
      </w:r>
      <w:r w:rsidR="008651EC">
        <w:rPr>
          <w:rFonts w:ascii="Times New Roman" w:eastAsia="Times New Roman" w:hAnsi="Times New Roman" w:cs="Arial"/>
          <w:b/>
          <w:bCs/>
        </w:rPr>
        <w:t xml:space="preserve">financial </w:t>
      </w:r>
      <w:r w:rsidRPr="001D0480">
        <w:rPr>
          <w:rFonts w:ascii="Times New Roman" w:eastAsia="Times New Roman" w:hAnsi="Times New Roman" w:cs="Arial"/>
          <w:b/>
          <w:bCs/>
        </w:rPr>
        <w:t>crisis</w:t>
      </w:r>
    </w:p>
    <w:tbl>
      <w:tblPr>
        <w:tblW w:w="5000" w:type="pct"/>
        <w:tblLayout w:type="fixed"/>
        <w:tblLook w:val="0000" w:firstRow="0" w:lastRow="0" w:firstColumn="0" w:lastColumn="0" w:noHBand="0" w:noVBand="0"/>
      </w:tblPr>
      <w:tblGrid>
        <w:gridCol w:w="935"/>
        <w:gridCol w:w="274"/>
        <w:gridCol w:w="1107"/>
        <w:gridCol w:w="1084"/>
        <w:gridCol w:w="236"/>
        <w:gridCol w:w="1279"/>
        <w:gridCol w:w="1185"/>
        <w:gridCol w:w="236"/>
        <w:gridCol w:w="1366"/>
        <w:gridCol w:w="1324"/>
      </w:tblGrid>
      <w:tr w:rsidR="001D0480" w:rsidRPr="001D0480" w14:paraId="59EF05CA" w14:textId="77777777" w:rsidTr="00E548D5">
        <w:trPr>
          <w:trHeight w:val="276"/>
        </w:trPr>
        <w:tc>
          <w:tcPr>
            <w:tcW w:w="519" w:type="pct"/>
            <w:tcBorders>
              <w:top w:val="single" w:sz="4" w:space="0" w:color="auto"/>
            </w:tcBorders>
          </w:tcPr>
          <w:p w14:paraId="433093F5" w14:textId="77777777" w:rsidR="00561F74" w:rsidRPr="001D0480" w:rsidRDefault="00561F74" w:rsidP="002155D0">
            <w:pPr>
              <w:widowControl w:val="0"/>
              <w:autoSpaceDE w:val="0"/>
              <w:autoSpaceDN w:val="0"/>
              <w:adjustRightInd w:val="0"/>
              <w:spacing w:after="0" w:line="240" w:lineRule="auto"/>
              <w:rPr>
                <w:rFonts w:ascii="Times New Roman" w:hAnsi="Times New Roman"/>
                <w:sz w:val="20"/>
                <w:szCs w:val="20"/>
              </w:rPr>
            </w:pPr>
          </w:p>
        </w:tc>
        <w:tc>
          <w:tcPr>
            <w:tcW w:w="153" w:type="pct"/>
            <w:tcBorders>
              <w:top w:val="single" w:sz="4" w:space="0" w:color="auto"/>
            </w:tcBorders>
          </w:tcPr>
          <w:p w14:paraId="39A9076E" w14:textId="77777777" w:rsidR="00561F74" w:rsidRPr="001D0480" w:rsidRDefault="00561F74" w:rsidP="002155D0">
            <w:pPr>
              <w:widowControl w:val="0"/>
              <w:autoSpaceDE w:val="0"/>
              <w:autoSpaceDN w:val="0"/>
              <w:adjustRightInd w:val="0"/>
              <w:spacing w:after="0" w:line="240" w:lineRule="auto"/>
              <w:jc w:val="center"/>
              <w:rPr>
                <w:rFonts w:ascii="Times New Roman" w:hAnsi="Times New Roman"/>
                <w:sz w:val="20"/>
                <w:szCs w:val="20"/>
              </w:rPr>
            </w:pPr>
          </w:p>
        </w:tc>
        <w:tc>
          <w:tcPr>
            <w:tcW w:w="1215" w:type="pct"/>
            <w:gridSpan w:val="2"/>
            <w:tcBorders>
              <w:top w:val="single" w:sz="4" w:space="0" w:color="auto"/>
            </w:tcBorders>
          </w:tcPr>
          <w:p w14:paraId="15D7A6BA" w14:textId="3C471E04" w:rsidR="00561F74" w:rsidRPr="001D0480" w:rsidRDefault="00D36357"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b/>
                <w:sz w:val="20"/>
                <w:szCs w:val="20"/>
              </w:rPr>
              <w:t>Pre-crisis</w:t>
            </w:r>
          </w:p>
        </w:tc>
        <w:tc>
          <w:tcPr>
            <w:tcW w:w="128" w:type="pct"/>
            <w:tcBorders>
              <w:top w:val="single" w:sz="4" w:space="0" w:color="auto"/>
            </w:tcBorders>
          </w:tcPr>
          <w:p w14:paraId="0D23FCFF" w14:textId="77777777" w:rsidR="00561F74" w:rsidRPr="001D0480" w:rsidRDefault="00561F74" w:rsidP="002155D0">
            <w:pPr>
              <w:widowControl w:val="0"/>
              <w:autoSpaceDE w:val="0"/>
              <w:autoSpaceDN w:val="0"/>
              <w:adjustRightInd w:val="0"/>
              <w:spacing w:after="0" w:line="240" w:lineRule="auto"/>
              <w:jc w:val="center"/>
              <w:rPr>
                <w:rFonts w:ascii="Times New Roman" w:hAnsi="Times New Roman"/>
                <w:sz w:val="20"/>
                <w:szCs w:val="20"/>
              </w:rPr>
            </w:pPr>
          </w:p>
        </w:tc>
        <w:tc>
          <w:tcPr>
            <w:tcW w:w="1366" w:type="pct"/>
            <w:gridSpan w:val="2"/>
            <w:tcBorders>
              <w:top w:val="single" w:sz="4" w:space="0" w:color="auto"/>
            </w:tcBorders>
          </w:tcPr>
          <w:p w14:paraId="74B26483" w14:textId="109F3B60" w:rsidR="00561F74" w:rsidRPr="001D0480" w:rsidRDefault="00D36357"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b/>
                <w:sz w:val="20"/>
                <w:szCs w:val="20"/>
              </w:rPr>
              <w:t>Crisis</w:t>
            </w:r>
          </w:p>
        </w:tc>
        <w:tc>
          <w:tcPr>
            <w:tcW w:w="128" w:type="pct"/>
            <w:tcBorders>
              <w:top w:val="single" w:sz="4" w:space="0" w:color="auto"/>
            </w:tcBorders>
          </w:tcPr>
          <w:p w14:paraId="7AC6DC77" w14:textId="1291F6C1" w:rsidR="00561F74" w:rsidRPr="001D0480" w:rsidRDefault="00561F74"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1491" w:type="pct"/>
            <w:gridSpan w:val="2"/>
            <w:tcBorders>
              <w:top w:val="single" w:sz="4" w:space="0" w:color="auto"/>
            </w:tcBorders>
          </w:tcPr>
          <w:p w14:paraId="60027929" w14:textId="0C235B19" w:rsidR="00561F74" w:rsidRPr="001D0480" w:rsidRDefault="00D36357"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b/>
                <w:sz w:val="20"/>
                <w:szCs w:val="20"/>
              </w:rPr>
              <w:t>Post crisis</w:t>
            </w:r>
          </w:p>
        </w:tc>
      </w:tr>
      <w:tr w:rsidR="001D0480" w:rsidRPr="001D0480" w14:paraId="0AC902F0" w14:textId="44ECC1E3" w:rsidTr="00E548D5">
        <w:trPr>
          <w:trHeight w:val="276"/>
        </w:trPr>
        <w:tc>
          <w:tcPr>
            <w:tcW w:w="519" w:type="pct"/>
          </w:tcPr>
          <w:p w14:paraId="41BE05CD" w14:textId="77777777" w:rsidR="00F35356" w:rsidRPr="001D0480" w:rsidRDefault="00F35356"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31F16722" w14:textId="77777777" w:rsidR="00F35356" w:rsidRPr="001D0480" w:rsidRDefault="00F35356"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Borders>
              <w:bottom w:val="single" w:sz="4" w:space="0" w:color="auto"/>
              <w:right w:val="single" w:sz="4" w:space="0" w:color="auto"/>
            </w:tcBorders>
          </w:tcPr>
          <w:p w14:paraId="150E5F24" w14:textId="28428885" w:rsidR="00F35356" w:rsidRPr="001D0480" w:rsidRDefault="00D36357" w:rsidP="00962071">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1D0480">
              <w:rPr>
                <w:rFonts w:ascii="Times New Roman" w:eastAsia="Times New Roman" w:hAnsi="Times New Roman"/>
                <w:b/>
                <w:sz w:val="20"/>
                <w:szCs w:val="20"/>
              </w:rPr>
              <w:t>BLev</w:t>
            </w:r>
            <w:proofErr w:type="spellEnd"/>
          </w:p>
        </w:tc>
        <w:tc>
          <w:tcPr>
            <w:tcW w:w="601" w:type="pct"/>
            <w:tcBorders>
              <w:left w:val="single" w:sz="4" w:space="0" w:color="auto"/>
              <w:bottom w:val="single" w:sz="4" w:space="0" w:color="auto"/>
            </w:tcBorders>
          </w:tcPr>
          <w:p w14:paraId="7AFB0CF1" w14:textId="068C7DD2" w:rsidR="00F35356" w:rsidRPr="001D0480" w:rsidRDefault="00D36357" w:rsidP="001B4B26">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1D0480">
              <w:rPr>
                <w:rFonts w:ascii="Times New Roman" w:eastAsia="Times New Roman" w:hAnsi="Times New Roman"/>
                <w:b/>
                <w:sz w:val="20"/>
                <w:szCs w:val="20"/>
              </w:rPr>
              <w:t>LTLev</w:t>
            </w:r>
            <w:proofErr w:type="spellEnd"/>
          </w:p>
        </w:tc>
        <w:tc>
          <w:tcPr>
            <w:tcW w:w="128" w:type="pct"/>
          </w:tcPr>
          <w:p w14:paraId="6364AF1C" w14:textId="3A196316" w:rsidR="00F35356" w:rsidRPr="001D0480" w:rsidRDefault="00F35356" w:rsidP="00BF0452">
            <w:pPr>
              <w:widowControl w:val="0"/>
              <w:autoSpaceDE w:val="0"/>
              <w:autoSpaceDN w:val="0"/>
              <w:adjustRightInd w:val="0"/>
              <w:spacing w:after="0" w:line="240" w:lineRule="auto"/>
              <w:jc w:val="center"/>
              <w:rPr>
                <w:rFonts w:ascii="Times New Roman" w:hAnsi="Times New Roman"/>
                <w:sz w:val="20"/>
                <w:szCs w:val="20"/>
              </w:rPr>
            </w:pPr>
          </w:p>
        </w:tc>
        <w:tc>
          <w:tcPr>
            <w:tcW w:w="709" w:type="pct"/>
            <w:tcBorders>
              <w:bottom w:val="single" w:sz="4" w:space="0" w:color="auto"/>
              <w:right w:val="single" w:sz="4" w:space="0" w:color="auto"/>
            </w:tcBorders>
          </w:tcPr>
          <w:p w14:paraId="289EA681" w14:textId="45EE9CB4" w:rsidR="00F35356" w:rsidRPr="001D0480" w:rsidRDefault="00D36357" w:rsidP="00962071">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1D0480">
              <w:rPr>
                <w:rFonts w:ascii="Times New Roman" w:eastAsia="Times New Roman" w:hAnsi="Times New Roman"/>
                <w:b/>
                <w:sz w:val="20"/>
                <w:szCs w:val="20"/>
              </w:rPr>
              <w:t>BLev</w:t>
            </w:r>
            <w:proofErr w:type="spellEnd"/>
          </w:p>
        </w:tc>
        <w:tc>
          <w:tcPr>
            <w:tcW w:w="657" w:type="pct"/>
            <w:tcBorders>
              <w:left w:val="single" w:sz="4" w:space="0" w:color="auto"/>
              <w:bottom w:val="single" w:sz="4" w:space="0" w:color="auto"/>
            </w:tcBorders>
          </w:tcPr>
          <w:p w14:paraId="0C8456FD" w14:textId="4D3DE956" w:rsidR="00F35356" w:rsidRPr="001D0480" w:rsidRDefault="00D36357" w:rsidP="00962071">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1D0480">
              <w:rPr>
                <w:rFonts w:ascii="Times New Roman" w:eastAsia="Times New Roman" w:hAnsi="Times New Roman"/>
                <w:b/>
                <w:sz w:val="20"/>
                <w:szCs w:val="20"/>
              </w:rPr>
              <w:t>LTLev</w:t>
            </w:r>
            <w:proofErr w:type="spellEnd"/>
          </w:p>
        </w:tc>
        <w:tc>
          <w:tcPr>
            <w:tcW w:w="128" w:type="pct"/>
          </w:tcPr>
          <w:p w14:paraId="69667AD4" w14:textId="60B14A82" w:rsidR="00F35356" w:rsidRPr="001D0480" w:rsidRDefault="00F35356" w:rsidP="001B4B26">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Borders>
              <w:bottom w:val="single" w:sz="4" w:space="0" w:color="auto"/>
              <w:right w:val="single" w:sz="4" w:space="0" w:color="auto"/>
            </w:tcBorders>
          </w:tcPr>
          <w:p w14:paraId="1B82FA4C" w14:textId="09C38822" w:rsidR="00F35356" w:rsidRPr="001D0480" w:rsidRDefault="00D36357" w:rsidP="00962071">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1D0480">
              <w:rPr>
                <w:rFonts w:ascii="Times New Roman" w:eastAsia="Times New Roman" w:hAnsi="Times New Roman"/>
                <w:b/>
                <w:sz w:val="20"/>
                <w:szCs w:val="20"/>
              </w:rPr>
              <w:t>BLev</w:t>
            </w:r>
            <w:proofErr w:type="spellEnd"/>
          </w:p>
        </w:tc>
        <w:tc>
          <w:tcPr>
            <w:tcW w:w="734" w:type="pct"/>
            <w:tcBorders>
              <w:left w:val="single" w:sz="4" w:space="0" w:color="auto"/>
              <w:bottom w:val="single" w:sz="4" w:space="0" w:color="auto"/>
            </w:tcBorders>
          </w:tcPr>
          <w:p w14:paraId="49D6FAB4" w14:textId="4E32BCB9" w:rsidR="00F35356" w:rsidRPr="001D0480" w:rsidRDefault="00D36357" w:rsidP="00962071">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1D0480">
              <w:rPr>
                <w:rFonts w:ascii="Times New Roman" w:eastAsia="Times New Roman" w:hAnsi="Times New Roman"/>
                <w:b/>
                <w:sz w:val="20"/>
                <w:szCs w:val="20"/>
              </w:rPr>
              <w:t>LTLev</w:t>
            </w:r>
            <w:proofErr w:type="spellEnd"/>
          </w:p>
        </w:tc>
      </w:tr>
      <w:tr w:rsidR="001D0480" w:rsidRPr="001D0480" w14:paraId="25BE705C" w14:textId="77777777" w:rsidTr="00E548D5">
        <w:trPr>
          <w:trHeight w:val="276"/>
        </w:trPr>
        <w:tc>
          <w:tcPr>
            <w:tcW w:w="519" w:type="pct"/>
          </w:tcPr>
          <w:p w14:paraId="5C82760C"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Borders>
              <w:bottom w:val="single" w:sz="4" w:space="0" w:color="auto"/>
            </w:tcBorders>
          </w:tcPr>
          <w:p w14:paraId="13F7816E"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Borders>
              <w:top w:val="single" w:sz="4" w:space="0" w:color="auto"/>
              <w:bottom w:val="single" w:sz="4" w:space="0" w:color="auto"/>
              <w:right w:val="single" w:sz="4" w:space="0" w:color="auto"/>
            </w:tcBorders>
          </w:tcPr>
          <w:p w14:paraId="192D0EFD" w14:textId="2D4A2F09" w:rsidR="00D77D55" w:rsidRPr="001D0480" w:rsidRDefault="003F363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w:t>
            </w:r>
          </w:p>
        </w:tc>
        <w:tc>
          <w:tcPr>
            <w:tcW w:w="601" w:type="pct"/>
            <w:tcBorders>
              <w:top w:val="single" w:sz="4" w:space="0" w:color="auto"/>
              <w:left w:val="single" w:sz="4" w:space="0" w:color="auto"/>
              <w:bottom w:val="single" w:sz="4" w:space="0" w:color="auto"/>
            </w:tcBorders>
          </w:tcPr>
          <w:p w14:paraId="70A4B1F6" w14:textId="11FB25F8" w:rsidR="00D77D55" w:rsidRPr="001D0480" w:rsidRDefault="003F363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w:t>
            </w:r>
          </w:p>
        </w:tc>
        <w:tc>
          <w:tcPr>
            <w:tcW w:w="128" w:type="pct"/>
          </w:tcPr>
          <w:p w14:paraId="794C1117"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Borders>
              <w:bottom w:val="single" w:sz="4" w:space="0" w:color="auto"/>
              <w:right w:val="single" w:sz="4" w:space="0" w:color="auto"/>
            </w:tcBorders>
          </w:tcPr>
          <w:p w14:paraId="7638A0C1" w14:textId="6AEC4952" w:rsidR="00D77D55" w:rsidRPr="001D0480" w:rsidRDefault="003F363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w:t>
            </w:r>
          </w:p>
        </w:tc>
        <w:tc>
          <w:tcPr>
            <w:tcW w:w="657" w:type="pct"/>
            <w:tcBorders>
              <w:left w:val="single" w:sz="4" w:space="0" w:color="auto"/>
              <w:bottom w:val="single" w:sz="4" w:space="0" w:color="auto"/>
            </w:tcBorders>
          </w:tcPr>
          <w:p w14:paraId="757C00A0" w14:textId="05C5D1C5" w:rsidR="00D77D55" w:rsidRPr="001D0480" w:rsidRDefault="003F363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w:t>
            </w:r>
          </w:p>
        </w:tc>
        <w:tc>
          <w:tcPr>
            <w:tcW w:w="128" w:type="pct"/>
            <w:tcBorders>
              <w:bottom w:val="single" w:sz="4" w:space="0" w:color="auto"/>
            </w:tcBorders>
          </w:tcPr>
          <w:p w14:paraId="3130E55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 xml:space="preserve"> </w:t>
            </w:r>
          </w:p>
        </w:tc>
        <w:tc>
          <w:tcPr>
            <w:tcW w:w="757" w:type="pct"/>
            <w:tcBorders>
              <w:bottom w:val="single" w:sz="4" w:space="0" w:color="auto"/>
              <w:right w:val="single" w:sz="4" w:space="0" w:color="auto"/>
            </w:tcBorders>
          </w:tcPr>
          <w:p w14:paraId="3BDB5E79" w14:textId="110D132A" w:rsidR="00D77D55" w:rsidRPr="001D0480" w:rsidRDefault="003F363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w:t>
            </w:r>
          </w:p>
        </w:tc>
        <w:tc>
          <w:tcPr>
            <w:tcW w:w="734" w:type="pct"/>
            <w:tcBorders>
              <w:left w:val="single" w:sz="4" w:space="0" w:color="auto"/>
              <w:bottom w:val="single" w:sz="4" w:space="0" w:color="auto"/>
            </w:tcBorders>
          </w:tcPr>
          <w:p w14:paraId="69C42B4F" w14:textId="3DA4E642" w:rsidR="00D77D55" w:rsidRPr="001D0480" w:rsidRDefault="003F363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w:t>
            </w:r>
          </w:p>
        </w:tc>
      </w:tr>
      <w:tr w:rsidR="001D0480" w:rsidRPr="001D0480" w14:paraId="7D9B1F43" w14:textId="77777777" w:rsidTr="00E548D5">
        <w:trPr>
          <w:trHeight w:val="276"/>
        </w:trPr>
        <w:tc>
          <w:tcPr>
            <w:tcW w:w="519" w:type="pct"/>
          </w:tcPr>
          <w:p w14:paraId="15E93A2A"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SZ </w:t>
            </w:r>
          </w:p>
        </w:tc>
        <w:tc>
          <w:tcPr>
            <w:tcW w:w="153" w:type="pct"/>
            <w:tcBorders>
              <w:top w:val="single" w:sz="4" w:space="0" w:color="auto"/>
            </w:tcBorders>
          </w:tcPr>
          <w:p w14:paraId="2F690E56"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Borders>
              <w:top w:val="single" w:sz="4" w:space="0" w:color="auto"/>
            </w:tcBorders>
          </w:tcPr>
          <w:p w14:paraId="6C57D21B"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0.063</w:t>
            </w:r>
            <w:r w:rsidRPr="001D0480">
              <w:rPr>
                <w:rFonts w:ascii="Times New Roman" w:eastAsia="Times New Roman" w:hAnsi="Times New Roman"/>
                <w:sz w:val="20"/>
                <w:szCs w:val="20"/>
                <w:vertAlign w:val="superscript"/>
              </w:rPr>
              <w:t>***</w:t>
            </w:r>
          </w:p>
        </w:tc>
        <w:tc>
          <w:tcPr>
            <w:tcW w:w="601" w:type="pct"/>
            <w:tcBorders>
              <w:top w:val="single" w:sz="4" w:space="0" w:color="auto"/>
            </w:tcBorders>
          </w:tcPr>
          <w:p w14:paraId="00243FF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0.025</w:t>
            </w:r>
            <w:r w:rsidRPr="001D0480">
              <w:rPr>
                <w:rFonts w:ascii="Times New Roman" w:eastAsia="Times New Roman" w:hAnsi="Times New Roman"/>
                <w:sz w:val="20"/>
                <w:szCs w:val="20"/>
                <w:vertAlign w:val="superscript"/>
              </w:rPr>
              <w:t>***</w:t>
            </w:r>
          </w:p>
        </w:tc>
        <w:tc>
          <w:tcPr>
            <w:tcW w:w="128" w:type="pct"/>
            <w:tcBorders>
              <w:top w:val="single" w:sz="4" w:space="0" w:color="auto"/>
            </w:tcBorders>
          </w:tcPr>
          <w:p w14:paraId="09B768DD"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Borders>
              <w:top w:val="single" w:sz="4" w:space="0" w:color="auto"/>
            </w:tcBorders>
          </w:tcPr>
          <w:p w14:paraId="5C3E903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0.044</w:t>
            </w:r>
            <w:r w:rsidRPr="001D0480">
              <w:rPr>
                <w:rFonts w:ascii="Times New Roman" w:eastAsia="Times New Roman" w:hAnsi="Times New Roman"/>
                <w:sz w:val="20"/>
                <w:szCs w:val="20"/>
                <w:vertAlign w:val="superscript"/>
              </w:rPr>
              <w:t>***</w:t>
            </w:r>
          </w:p>
        </w:tc>
        <w:tc>
          <w:tcPr>
            <w:tcW w:w="657" w:type="pct"/>
            <w:tcBorders>
              <w:top w:val="single" w:sz="4" w:space="0" w:color="auto"/>
            </w:tcBorders>
          </w:tcPr>
          <w:p w14:paraId="67309E5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0.036</w:t>
            </w:r>
            <w:r w:rsidRPr="001D0480">
              <w:rPr>
                <w:rFonts w:ascii="Times New Roman" w:eastAsia="Times New Roman" w:hAnsi="Times New Roman"/>
                <w:sz w:val="20"/>
                <w:szCs w:val="20"/>
                <w:vertAlign w:val="superscript"/>
              </w:rPr>
              <w:t>***</w:t>
            </w:r>
          </w:p>
        </w:tc>
        <w:tc>
          <w:tcPr>
            <w:tcW w:w="128" w:type="pct"/>
            <w:tcBorders>
              <w:top w:val="single" w:sz="4" w:space="0" w:color="auto"/>
            </w:tcBorders>
          </w:tcPr>
          <w:p w14:paraId="4F36410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 xml:space="preserve"> </w:t>
            </w:r>
          </w:p>
        </w:tc>
        <w:tc>
          <w:tcPr>
            <w:tcW w:w="757" w:type="pct"/>
            <w:tcBorders>
              <w:top w:val="single" w:sz="4" w:space="0" w:color="auto"/>
            </w:tcBorders>
          </w:tcPr>
          <w:p w14:paraId="6F69547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0.059</w:t>
            </w:r>
            <w:r w:rsidRPr="001D0480">
              <w:rPr>
                <w:rFonts w:ascii="Times New Roman" w:eastAsia="Times New Roman" w:hAnsi="Times New Roman"/>
                <w:sz w:val="20"/>
                <w:szCs w:val="20"/>
                <w:vertAlign w:val="superscript"/>
              </w:rPr>
              <w:t>***</w:t>
            </w:r>
          </w:p>
        </w:tc>
        <w:tc>
          <w:tcPr>
            <w:tcW w:w="734" w:type="pct"/>
            <w:tcBorders>
              <w:top w:val="single" w:sz="4" w:space="0" w:color="auto"/>
            </w:tcBorders>
          </w:tcPr>
          <w:p w14:paraId="36DAA93B"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0.028</w:t>
            </w:r>
            <w:r w:rsidRPr="001D0480">
              <w:rPr>
                <w:rFonts w:ascii="Times New Roman" w:eastAsia="Times New Roman" w:hAnsi="Times New Roman"/>
                <w:sz w:val="20"/>
                <w:szCs w:val="20"/>
                <w:vertAlign w:val="superscript"/>
              </w:rPr>
              <w:t>***</w:t>
            </w:r>
          </w:p>
        </w:tc>
      </w:tr>
      <w:tr w:rsidR="001D0480" w:rsidRPr="001D0480" w14:paraId="2867947E" w14:textId="77777777" w:rsidTr="00E548D5">
        <w:trPr>
          <w:trHeight w:val="276"/>
        </w:trPr>
        <w:tc>
          <w:tcPr>
            <w:tcW w:w="519" w:type="pct"/>
          </w:tcPr>
          <w:p w14:paraId="430B3D9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21465ADE"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2318B30B"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601" w:type="pct"/>
          </w:tcPr>
          <w:p w14:paraId="05996FE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128" w:type="pct"/>
          </w:tcPr>
          <w:p w14:paraId="6A66F8FC"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0B6AD65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p>
        </w:tc>
        <w:tc>
          <w:tcPr>
            <w:tcW w:w="657" w:type="pct"/>
          </w:tcPr>
          <w:p w14:paraId="1CAE2FB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(0.008)</w:t>
            </w:r>
          </w:p>
        </w:tc>
        <w:tc>
          <w:tcPr>
            <w:tcW w:w="128" w:type="pct"/>
          </w:tcPr>
          <w:p w14:paraId="616A0E7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3CBAF7C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(0.009)</w:t>
            </w:r>
          </w:p>
        </w:tc>
        <w:tc>
          <w:tcPr>
            <w:tcW w:w="734" w:type="pct"/>
          </w:tcPr>
          <w:p w14:paraId="6BBF63E1"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r>
      <w:tr w:rsidR="001D0480" w:rsidRPr="001D0480" w14:paraId="77F74032" w14:textId="77777777" w:rsidTr="00E548D5">
        <w:trPr>
          <w:trHeight w:val="247"/>
        </w:trPr>
        <w:tc>
          <w:tcPr>
            <w:tcW w:w="519" w:type="pct"/>
          </w:tcPr>
          <w:p w14:paraId="28B87307"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4721916F"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6DD52A82"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25CCBF9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3ADF52E2"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247B7D12"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3079F4A1"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51AA9D34"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195DB021"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3A3AAC78"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4D373615" w14:textId="77777777" w:rsidTr="00E548D5">
        <w:trPr>
          <w:trHeight w:val="276"/>
        </w:trPr>
        <w:tc>
          <w:tcPr>
            <w:tcW w:w="519" w:type="pct"/>
          </w:tcPr>
          <w:p w14:paraId="6366BEBD"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PR </w:t>
            </w:r>
          </w:p>
        </w:tc>
        <w:tc>
          <w:tcPr>
            <w:tcW w:w="153" w:type="pct"/>
          </w:tcPr>
          <w:p w14:paraId="77B04D2C"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418D7C2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-0.366</w:t>
            </w:r>
            <w:r w:rsidRPr="001D0480">
              <w:rPr>
                <w:rFonts w:ascii="Times New Roman" w:eastAsia="Times New Roman" w:hAnsi="Times New Roman"/>
                <w:sz w:val="20"/>
                <w:szCs w:val="20"/>
                <w:vertAlign w:val="superscript"/>
              </w:rPr>
              <w:t>***</w:t>
            </w:r>
          </w:p>
        </w:tc>
        <w:tc>
          <w:tcPr>
            <w:tcW w:w="601" w:type="pct"/>
          </w:tcPr>
          <w:p w14:paraId="6BDFF49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-0.140</w:t>
            </w:r>
            <w:r w:rsidRPr="001D0480">
              <w:rPr>
                <w:rFonts w:ascii="Times New Roman" w:eastAsia="Times New Roman" w:hAnsi="Times New Roman"/>
                <w:sz w:val="20"/>
                <w:szCs w:val="20"/>
                <w:vertAlign w:val="superscript"/>
              </w:rPr>
              <w:t>***</w:t>
            </w:r>
          </w:p>
        </w:tc>
        <w:tc>
          <w:tcPr>
            <w:tcW w:w="128" w:type="pct"/>
          </w:tcPr>
          <w:p w14:paraId="09B78008"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5FB75C7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-0.126</w:t>
            </w:r>
            <w:r w:rsidRPr="001D0480">
              <w:rPr>
                <w:rFonts w:ascii="Times New Roman" w:eastAsia="Times New Roman" w:hAnsi="Times New Roman"/>
                <w:sz w:val="20"/>
                <w:szCs w:val="20"/>
                <w:vertAlign w:val="superscript"/>
              </w:rPr>
              <w:t>***</w:t>
            </w:r>
          </w:p>
        </w:tc>
        <w:tc>
          <w:tcPr>
            <w:tcW w:w="657" w:type="pct"/>
          </w:tcPr>
          <w:p w14:paraId="1864205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-0.037</w:t>
            </w:r>
            <w:r w:rsidRPr="001D0480">
              <w:rPr>
                <w:rFonts w:ascii="Times New Roman" w:eastAsia="Times New Roman" w:hAnsi="Times New Roman"/>
                <w:sz w:val="20"/>
                <w:szCs w:val="20"/>
                <w:vertAlign w:val="superscript"/>
              </w:rPr>
              <w:t>*</w:t>
            </w:r>
          </w:p>
        </w:tc>
        <w:tc>
          <w:tcPr>
            <w:tcW w:w="128" w:type="pct"/>
          </w:tcPr>
          <w:p w14:paraId="5439B04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442B70C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-0.176</w:t>
            </w:r>
            <w:r w:rsidRPr="001D0480">
              <w:rPr>
                <w:rFonts w:ascii="Times New Roman" w:eastAsia="Times New Roman" w:hAnsi="Times New Roman"/>
                <w:sz w:val="20"/>
                <w:szCs w:val="20"/>
                <w:vertAlign w:val="superscript"/>
              </w:rPr>
              <w:t>***</w:t>
            </w:r>
          </w:p>
        </w:tc>
        <w:tc>
          <w:tcPr>
            <w:tcW w:w="734" w:type="pct"/>
          </w:tcPr>
          <w:p w14:paraId="519145F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-0.052</w:t>
            </w:r>
            <w:r w:rsidRPr="001D0480">
              <w:rPr>
                <w:rFonts w:ascii="Times New Roman" w:eastAsia="Times New Roman" w:hAnsi="Times New Roman"/>
                <w:sz w:val="20"/>
                <w:szCs w:val="20"/>
                <w:vertAlign w:val="superscript"/>
              </w:rPr>
              <w:t>***</w:t>
            </w:r>
          </w:p>
        </w:tc>
      </w:tr>
      <w:tr w:rsidR="001D0480" w:rsidRPr="001D0480" w14:paraId="3DBDDF28" w14:textId="77777777" w:rsidTr="00E548D5">
        <w:trPr>
          <w:trHeight w:val="276"/>
        </w:trPr>
        <w:tc>
          <w:tcPr>
            <w:tcW w:w="519" w:type="pct"/>
          </w:tcPr>
          <w:p w14:paraId="5A22936D"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7B7EA798"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44F05ABE"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(0.022)</w:t>
            </w:r>
          </w:p>
        </w:tc>
        <w:tc>
          <w:tcPr>
            <w:tcW w:w="601" w:type="pct"/>
          </w:tcPr>
          <w:p w14:paraId="53D613D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(0.014)</w:t>
            </w:r>
          </w:p>
        </w:tc>
        <w:tc>
          <w:tcPr>
            <w:tcW w:w="128" w:type="pct"/>
          </w:tcPr>
          <w:p w14:paraId="56C44A17"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435B418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(0.029)</w:t>
            </w:r>
          </w:p>
        </w:tc>
        <w:tc>
          <w:tcPr>
            <w:tcW w:w="657" w:type="pct"/>
          </w:tcPr>
          <w:p w14:paraId="1EEDA47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(0.020)</w:t>
            </w:r>
          </w:p>
        </w:tc>
        <w:tc>
          <w:tcPr>
            <w:tcW w:w="128" w:type="pct"/>
          </w:tcPr>
          <w:p w14:paraId="1DCB73E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212B06E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(0.024)</w:t>
            </w:r>
          </w:p>
        </w:tc>
        <w:tc>
          <w:tcPr>
            <w:tcW w:w="734" w:type="pct"/>
          </w:tcPr>
          <w:p w14:paraId="0AB430B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(0.016)</w:t>
            </w:r>
          </w:p>
        </w:tc>
      </w:tr>
      <w:tr w:rsidR="001D0480" w:rsidRPr="001D0480" w14:paraId="4D0BE852" w14:textId="77777777" w:rsidTr="00E548D5">
        <w:trPr>
          <w:trHeight w:val="247"/>
        </w:trPr>
        <w:tc>
          <w:tcPr>
            <w:tcW w:w="519" w:type="pct"/>
          </w:tcPr>
          <w:p w14:paraId="3826D2F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4478ABA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645E99B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1C3BA5C0"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375266E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6F438A6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0D22933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0276D5E4"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23F839B0"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04C9CEB7"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69848F7F" w14:textId="77777777" w:rsidTr="00E548D5">
        <w:trPr>
          <w:trHeight w:val="276"/>
        </w:trPr>
        <w:tc>
          <w:tcPr>
            <w:tcW w:w="519" w:type="pct"/>
          </w:tcPr>
          <w:p w14:paraId="5CDC6136"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TAN </w:t>
            </w:r>
          </w:p>
        </w:tc>
        <w:tc>
          <w:tcPr>
            <w:tcW w:w="153" w:type="pct"/>
          </w:tcPr>
          <w:p w14:paraId="0D8A4324"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0C3E6C7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0.038</w:t>
            </w:r>
            <w:r w:rsidRPr="001D0480">
              <w:rPr>
                <w:rFonts w:ascii="Times New Roman" w:eastAsia="Times New Roman" w:hAnsi="Times New Roman"/>
                <w:sz w:val="20"/>
                <w:szCs w:val="20"/>
                <w:vertAlign w:val="superscript"/>
              </w:rPr>
              <w:t>*</w:t>
            </w:r>
          </w:p>
        </w:tc>
        <w:tc>
          <w:tcPr>
            <w:tcW w:w="601" w:type="pct"/>
          </w:tcPr>
          <w:p w14:paraId="51D4918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0.062</w:t>
            </w:r>
            <w:r w:rsidRPr="001D0480">
              <w:rPr>
                <w:rFonts w:ascii="Times New Roman" w:eastAsia="Times New Roman" w:hAnsi="Times New Roman"/>
                <w:sz w:val="20"/>
                <w:szCs w:val="20"/>
                <w:vertAlign w:val="superscript"/>
              </w:rPr>
              <w:t>***</w:t>
            </w:r>
          </w:p>
        </w:tc>
        <w:tc>
          <w:tcPr>
            <w:tcW w:w="128" w:type="pct"/>
          </w:tcPr>
          <w:p w14:paraId="62E103D9"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6D5D810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0.125</w:t>
            </w:r>
            <w:r w:rsidRPr="001D0480">
              <w:rPr>
                <w:rFonts w:ascii="Times New Roman" w:eastAsia="Times New Roman" w:hAnsi="Times New Roman"/>
                <w:sz w:val="20"/>
                <w:szCs w:val="20"/>
                <w:vertAlign w:val="superscript"/>
              </w:rPr>
              <w:t>***</w:t>
            </w:r>
          </w:p>
        </w:tc>
        <w:tc>
          <w:tcPr>
            <w:tcW w:w="657" w:type="pct"/>
          </w:tcPr>
          <w:p w14:paraId="372D058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0.086</w:t>
            </w:r>
            <w:r w:rsidRPr="001D0480">
              <w:rPr>
                <w:rFonts w:ascii="Times New Roman" w:eastAsia="Times New Roman" w:hAnsi="Times New Roman"/>
                <w:sz w:val="20"/>
                <w:szCs w:val="20"/>
                <w:vertAlign w:val="superscript"/>
              </w:rPr>
              <w:t>***</w:t>
            </w:r>
          </w:p>
        </w:tc>
        <w:tc>
          <w:tcPr>
            <w:tcW w:w="128" w:type="pct"/>
          </w:tcPr>
          <w:p w14:paraId="5538CC73"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7F08468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0.092</w:t>
            </w:r>
            <w:r w:rsidRPr="001D0480">
              <w:rPr>
                <w:rFonts w:ascii="Times New Roman" w:eastAsia="Times New Roman" w:hAnsi="Times New Roman"/>
                <w:sz w:val="20"/>
                <w:szCs w:val="20"/>
                <w:vertAlign w:val="superscript"/>
              </w:rPr>
              <w:t>***</w:t>
            </w:r>
          </w:p>
        </w:tc>
        <w:tc>
          <w:tcPr>
            <w:tcW w:w="734" w:type="pct"/>
          </w:tcPr>
          <w:p w14:paraId="7B8647F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0.073</w:t>
            </w:r>
            <w:r w:rsidRPr="001D0480">
              <w:rPr>
                <w:rFonts w:ascii="Times New Roman" w:eastAsia="Times New Roman" w:hAnsi="Times New Roman"/>
                <w:sz w:val="20"/>
                <w:szCs w:val="20"/>
                <w:vertAlign w:val="superscript"/>
              </w:rPr>
              <w:t>***</w:t>
            </w:r>
          </w:p>
        </w:tc>
      </w:tr>
      <w:tr w:rsidR="001D0480" w:rsidRPr="001D0480" w14:paraId="483D755F" w14:textId="77777777" w:rsidTr="00E548D5">
        <w:trPr>
          <w:trHeight w:val="276"/>
        </w:trPr>
        <w:tc>
          <w:tcPr>
            <w:tcW w:w="519" w:type="pct"/>
          </w:tcPr>
          <w:p w14:paraId="1D81EC3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1C4F6467"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2CCB914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(0.022)</w:t>
            </w:r>
          </w:p>
        </w:tc>
        <w:tc>
          <w:tcPr>
            <w:tcW w:w="601" w:type="pct"/>
          </w:tcPr>
          <w:p w14:paraId="1890D35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(0.014)</w:t>
            </w:r>
          </w:p>
        </w:tc>
        <w:tc>
          <w:tcPr>
            <w:tcW w:w="128" w:type="pct"/>
          </w:tcPr>
          <w:p w14:paraId="07089131"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6EB6BD7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(0.045)</w:t>
            </w:r>
          </w:p>
        </w:tc>
        <w:tc>
          <w:tcPr>
            <w:tcW w:w="657" w:type="pct"/>
          </w:tcPr>
          <w:p w14:paraId="738EA48A"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(0.027)</w:t>
            </w:r>
          </w:p>
        </w:tc>
        <w:tc>
          <w:tcPr>
            <w:tcW w:w="128" w:type="pct"/>
          </w:tcPr>
          <w:p w14:paraId="424B322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59CFCAE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(0.025)</w:t>
            </w:r>
          </w:p>
        </w:tc>
        <w:tc>
          <w:tcPr>
            <w:tcW w:w="734" w:type="pct"/>
          </w:tcPr>
          <w:p w14:paraId="13A8A7E3"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(0.019)</w:t>
            </w:r>
          </w:p>
        </w:tc>
      </w:tr>
      <w:tr w:rsidR="001D0480" w:rsidRPr="001D0480" w14:paraId="2BEB30C2" w14:textId="77777777" w:rsidTr="00E548D5">
        <w:trPr>
          <w:trHeight w:val="247"/>
        </w:trPr>
        <w:tc>
          <w:tcPr>
            <w:tcW w:w="519" w:type="pct"/>
          </w:tcPr>
          <w:p w14:paraId="78CCA968"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5E8BEA33"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38A48443"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1A72E119"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44323EF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56A777F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71B2ACA0"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6E956B29"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753CF99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3F4096EF"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6F3D94B8" w14:textId="77777777" w:rsidTr="00E548D5">
        <w:trPr>
          <w:trHeight w:val="276"/>
        </w:trPr>
        <w:tc>
          <w:tcPr>
            <w:tcW w:w="519" w:type="pct"/>
          </w:tcPr>
          <w:p w14:paraId="78BA4576"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NDTS </w:t>
            </w:r>
          </w:p>
        </w:tc>
        <w:tc>
          <w:tcPr>
            <w:tcW w:w="153" w:type="pct"/>
          </w:tcPr>
          <w:p w14:paraId="1D07A88B"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49D9ACE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-0.027</w:t>
            </w:r>
          </w:p>
        </w:tc>
        <w:tc>
          <w:tcPr>
            <w:tcW w:w="601" w:type="pct"/>
          </w:tcPr>
          <w:p w14:paraId="3ECAA33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-0.010</w:t>
            </w:r>
          </w:p>
        </w:tc>
        <w:tc>
          <w:tcPr>
            <w:tcW w:w="128" w:type="pct"/>
          </w:tcPr>
          <w:p w14:paraId="7EE4162C"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0F3381B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0.203</w:t>
            </w:r>
          </w:p>
        </w:tc>
        <w:tc>
          <w:tcPr>
            <w:tcW w:w="657" w:type="pct"/>
          </w:tcPr>
          <w:p w14:paraId="4604C491"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0.045</w:t>
            </w:r>
          </w:p>
        </w:tc>
        <w:tc>
          <w:tcPr>
            <w:tcW w:w="128" w:type="pct"/>
          </w:tcPr>
          <w:p w14:paraId="3FF5BC2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513FF6F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-0.130</w:t>
            </w:r>
          </w:p>
        </w:tc>
        <w:tc>
          <w:tcPr>
            <w:tcW w:w="734" w:type="pct"/>
          </w:tcPr>
          <w:p w14:paraId="1DF2308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-0.199</w:t>
            </w:r>
            <w:r w:rsidRPr="001D0480">
              <w:rPr>
                <w:rFonts w:ascii="Times New Roman" w:eastAsia="Times New Roman" w:hAnsi="Times New Roman"/>
                <w:sz w:val="20"/>
                <w:szCs w:val="20"/>
                <w:vertAlign w:val="superscript"/>
              </w:rPr>
              <w:t>**</w:t>
            </w:r>
          </w:p>
        </w:tc>
      </w:tr>
      <w:tr w:rsidR="001D0480" w:rsidRPr="001D0480" w14:paraId="15ABB205" w14:textId="77777777" w:rsidTr="00E548D5">
        <w:trPr>
          <w:trHeight w:val="247"/>
        </w:trPr>
        <w:tc>
          <w:tcPr>
            <w:tcW w:w="519" w:type="pct"/>
          </w:tcPr>
          <w:p w14:paraId="287F4E9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36F667CC"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25F8C36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(0.094)</w:t>
            </w:r>
          </w:p>
        </w:tc>
        <w:tc>
          <w:tcPr>
            <w:tcW w:w="601" w:type="pct"/>
          </w:tcPr>
          <w:p w14:paraId="536CBBB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(0.062)</w:t>
            </w:r>
          </w:p>
        </w:tc>
        <w:tc>
          <w:tcPr>
            <w:tcW w:w="128" w:type="pct"/>
          </w:tcPr>
          <w:p w14:paraId="0D69C335"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2D72816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(0.180)</w:t>
            </w:r>
          </w:p>
        </w:tc>
        <w:tc>
          <w:tcPr>
            <w:tcW w:w="657" w:type="pct"/>
          </w:tcPr>
          <w:p w14:paraId="1CDBFCC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(0.114)</w:t>
            </w:r>
          </w:p>
        </w:tc>
        <w:tc>
          <w:tcPr>
            <w:tcW w:w="128" w:type="pct"/>
          </w:tcPr>
          <w:p w14:paraId="3E7D316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63DC8DA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(0.108)</w:t>
            </w:r>
          </w:p>
        </w:tc>
        <w:tc>
          <w:tcPr>
            <w:tcW w:w="734" w:type="pct"/>
          </w:tcPr>
          <w:p w14:paraId="1F337F6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(0.088)</w:t>
            </w:r>
          </w:p>
        </w:tc>
      </w:tr>
      <w:tr w:rsidR="001D0480" w:rsidRPr="001D0480" w14:paraId="58EAFEF8" w14:textId="77777777" w:rsidTr="00E548D5">
        <w:trPr>
          <w:trHeight w:val="276"/>
        </w:trPr>
        <w:tc>
          <w:tcPr>
            <w:tcW w:w="519" w:type="pct"/>
          </w:tcPr>
          <w:p w14:paraId="76D9193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01AA5EE8"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000795A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3E057B1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73510EFF"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07B94B7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6A91E82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7A850A8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5CF17A0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36E3B6DD"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1BB07F40" w14:textId="77777777" w:rsidTr="00E548D5">
        <w:trPr>
          <w:trHeight w:val="276"/>
        </w:trPr>
        <w:tc>
          <w:tcPr>
            <w:tcW w:w="519" w:type="pct"/>
          </w:tcPr>
          <w:p w14:paraId="4A446342"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LIQ </w:t>
            </w:r>
          </w:p>
        </w:tc>
        <w:tc>
          <w:tcPr>
            <w:tcW w:w="153" w:type="pct"/>
          </w:tcPr>
          <w:p w14:paraId="3CA0BBC9"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7D50DB91"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-0.020</w:t>
            </w:r>
            <w:r w:rsidRPr="001D0480">
              <w:rPr>
                <w:rFonts w:ascii="Times New Roman" w:eastAsia="Times New Roman" w:hAnsi="Times New Roman"/>
                <w:sz w:val="20"/>
                <w:szCs w:val="20"/>
                <w:vertAlign w:val="superscript"/>
              </w:rPr>
              <w:t>***</w:t>
            </w:r>
          </w:p>
        </w:tc>
        <w:tc>
          <w:tcPr>
            <w:tcW w:w="601" w:type="pct"/>
          </w:tcPr>
          <w:p w14:paraId="220449CE"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r w:rsidRPr="001D0480">
              <w:rPr>
                <w:rFonts w:ascii="Times New Roman" w:eastAsia="Times New Roman" w:hAnsi="Times New Roman"/>
                <w:sz w:val="20"/>
                <w:szCs w:val="20"/>
                <w:vertAlign w:val="superscript"/>
              </w:rPr>
              <w:t>*</w:t>
            </w:r>
          </w:p>
        </w:tc>
        <w:tc>
          <w:tcPr>
            <w:tcW w:w="128" w:type="pct"/>
          </w:tcPr>
          <w:p w14:paraId="19902EB1"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4B5C016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657" w:type="pct"/>
          </w:tcPr>
          <w:p w14:paraId="23ADF893"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128" w:type="pct"/>
          </w:tcPr>
          <w:p w14:paraId="6425EF6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1E5F022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-0.011</w:t>
            </w:r>
            <w:r w:rsidRPr="001D0480">
              <w:rPr>
                <w:rFonts w:ascii="Times New Roman" w:eastAsia="Times New Roman" w:hAnsi="Times New Roman"/>
                <w:sz w:val="20"/>
                <w:szCs w:val="20"/>
                <w:vertAlign w:val="superscript"/>
              </w:rPr>
              <w:t>***</w:t>
            </w:r>
          </w:p>
        </w:tc>
        <w:tc>
          <w:tcPr>
            <w:tcW w:w="734" w:type="pct"/>
          </w:tcPr>
          <w:p w14:paraId="3DE1D4E1"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r w:rsidRPr="001D0480">
              <w:rPr>
                <w:rFonts w:ascii="Times New Roman" w:eastAsia="Times New Roman" w:hAnsi="Times New Roman"/>
                <w:sz w:val="20"/>
                <w:szCs w:val="20"/>
                <w:vertAlign w:val="superscript"/>
              </w:rPr>
              <w:t>*</w:t>
            </w:r>
          </w:p>
        </w:tc>
      </w:tr>
      <w:tr w:rsidR="001D0480" w:rsidRPr="001D0480" w14:paraId="70BE0531" w14:textId="77777777" w:rsidTr="00E548D5">
        <w:trPr>
          <w:trHeight w:val="247"/>
        </w:trPr>
        <w:tc>
          <w:tcPr>
            <w:tcW w:w="519" w:type="pct"/>
          </w:tcPr>
          <w:p w14:paraId="5D0E86F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115CFEAA"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37A26B11"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601" w:type="pct"/>
          </w:tcPr>
          <w:p w14:paraId="6CF2449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c>
          <w:tcPr>
            <w:tcW w:w="128" w:type="pct"/>
          </w:tcPr>
          <w:p w14:paraId="253D3CE7"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395635A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657" w:type="pct"/>
          </w:tcPr>
          <w:p w14:paraId="3B55D37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128" w:type="pct"/>
          </w:tcPr>
          <w:p w14:paraId="669E36B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5EA7384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734" w:type="pct"/>
          </w:tcPr>
          <w:p w14:paraId="502684B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r>
      <w:tr w:rsidR="001D0480" w:rsidRPr="001D0480" w14:paraId="43EFAE73" w14:textId="77777777" w:rsidTr="00E548D5">
        <w:trPr>
          <w:trHeight w:val="276"/>
        </w:trPr>
        <w:tc>
          <w:tcPr>
            <w:tcW w:w="519" w:type="pct"/>
          </w:tcPr>
          <w:p w14:paraId="44DA2927"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00699CD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6EB32F4F"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6B2ADAE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661D3CE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0AB6CB3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219F5154"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77FFD483"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2C888CFE"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0D95B93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6406584E" w14:textId="77777777" w:rsidTr="00E548D5">
        <w:trPr>
          <w:trHeight w:val="276"/>
        </w:trPr>
        <w:tc>
          <w:tcPr>
            <w:tcW w:w="519" w:type="pct"/>
          </w:tcPr>
          <w:p w14:paraId="5D045D73"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VOL </w:t>
            </w:r>
          </w:p>
        </w:tc>
        <w:tc>
          <w:tcPr>
            <w:tcW w:w="153" w:type="pct"/>
          </w:tcPr>
          <w:p w14:paraId="0B81DF4B"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106003E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-0.048</w:t>
            </w:r>
          </w:p>
        </w:tc>
        <w:tc>
          <w:tcPr>
            <w:tcW w:w="601" w:type="pct"/>
          </w:tcPr>
          <w:p w14:paraId="4E82B5F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-0.046</w:t>
            </w:r>
          </w:p>
        </w:tc>
        <w:tc>
          <w:tcPr>
            <w:tcW w:w="128" w:type="pct"/>
          </w:tcPr>
          <w:p w14:paraId="078AD684"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7454320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0.067</w:t>
            </w:r>
          </w:p>
        </w:tc>
        <w:tc>
          <w:tcPr>
            <w:tcW w:w="657" w:type="pct"/>
          </w:tcPr>
          <w:p w14:paraId="5D0F6F6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-0.049</w:t>
            </w:r>
          </w:p>
        </w:tc>
        <w:tc>
          <w:tcPr>
            <w:tcW w:w="128" w:type="pct"/>
          </w:tcPr>
          <w:p w14:paraId="3432E72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1FDA268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-0.092</w:t>
            </w:r>
            <w:r w:rsidRPr="001D0480">
              <w:rPr>
                <w:rFonts w:ascii="Times New Roman" w:eastAsia="Times New Roman" w:hAnsi="Times New Roman"/>
                <w:sz w:val="20"/>
                <w:szCs w:val="20"/>
                <w:vertAlign w:val="superscript"/>
              </w:rPr>
              <w:t>*</w:t>
            </w:r>
          </w:p>
        </w:tc>
        <w:tc>
          <w:tcPr>
            <w:tcW w:w="734" w:type="pct"/>
          </w:tcPr>
          <w:p w14:paraId="0F0593DE"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-0.028</w:t>
            </w:r>
          </w:p>
        </w:tc>
      </w:tr>
      <w:tr w:rsidR="001D0480" w:rsidRPr="001D0480" w14:paraId="65D544EC" w14:textId="77777777" w:rsidTr="00E548D5">
        <w:trPr>
          <w:trHeight w:val="247"/>
        </w:trPr>
        <w:tc>
          <w:tcPr>
            <w:tcW w:w="519" w:type="pct"/>
          </w:tcPr>
          <w:p w14:paraId="62768C10"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78E838F2"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7FDD94C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(0.064)</w:t>
            </w:r>
          </w:p>
        </w:tc>
        <w:tc>
          <w:tcPr>
            <w:tcW w:w="601" w:type="pct"/>
          </w:tcPr>
          <w:p w14:paraId="72A14951"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(0.041)</w:t>
            </w:r>
          </w:p>
        </w:tc>
        <w:tc>
          <w:tcPr>
            <w:tcW w:w="128" w:type="pct"/>
          </w:tcPr>
          <w:p w14:paraId="30869D17"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37454E2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(0.093)</w:t>
            </w:r>
          </w:p>
        </w:tc>
        <w:tc>
          <w:tcPr>
            <w:tcW w:w="657" w:type="pct"/>
          </w:tcPr>
          <w:p w14:paraId="78D3FCF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(0.063)</w:t>
            </w:r>
          </w:p>
        </w:tc>
        <w:tc>
          <w:tcPr>
            <w:tcW w:w="128" w:type="pct"/>
          </w:tcPr>
          <w:p w14:paraId="779D796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6F47829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(0.051)</w:t>
            </w:r>
          </w:p>
        </w:tc>
        <w:tc>
          <w:tcPr>
            <w:tcW w:w="734" w:type="pct"/>
          </w:tcPr>
          <w:p w14:paraId="2569C5C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(0.037)</w:t>
            </w:r>
          </w:p>
        </w:tc>
      </w:tr>
      <w:tr w:rsidR="001D0480" w:rsidRPr="001D0480" w14:paraId="7EAB1842" w14:textId="77777777" w:rsidTr="00E548D5">
        <w:trPr>
          <w:trHeight w:val="276"/>
        </w:trPr>
        <w:tc>
          <w:tcPr>
            <w:tcW w:w="519" w:type="pct"/>
          </w:tcPr>
          <w:p w14:paraId="41C20593"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4B5CAB33"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3D20925A"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259B63D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5551B3C0"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3A69B0A1"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03A9EF34"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294A41C8"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20CA6FB9"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112CCC6C"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4B58FAB0" w14:textId="77777777" w:rsidTr="00E548D5">
        <w:trPr>
          <w:trHeight w:val="276"/>
        </w:trPr>
        <w:tc>
          <w:tcPr>
            <w:tcW w:w="519" w:type="pct"/>
          </w:tcPr>
          <w:p w14:paraId="04CE91B1"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GR </w:t>
            </w:r>
          </w:p>
        </w:tc>
        <w:tc>
          <w:tcPr>
            <w:tcW w:w="153" w:type="pct"/>
          </w:tcPr>
          <w:p w14:paraId="03B7F491"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432E1A2B"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r w:rsidRPr="001D0480">
              <w:rPr>
                <w:rFonts w:ascii="Times New Roman" w:eastAsia="Times New Roman" w:hAnsi="Times New Roman"/>
                <w:sz w:val="20"/>
                <w:szCs w:val="20"/>
                <w:vertAlign w:val="superscript"/>
              </w:rPr>
              <w:t>**</w:t>
            </w:r>
          </w:p>
        </w:tc>
        <w:tc>
          <w:tcPr>
            <w:tcW w:w="601" w:type="pct"/>
          </w:tcPr>
          <w:p w14:paraId="5AAEC60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128" w:type="pct"/>
          </w:tcPr>
          <w:p w14:paraId="7DEEDACB"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4F4C940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-0.023</w:t>
            </w:r>
            <w:r w:rsidRPr="001D0480">
              <w:rPr>
                <w:rFonts w:ascii="Times New Roman" w:eastAsia="Times New Roman" w:hAnsi="Times New Roman"/>
                <w:sz w:val="20"/>
                <w:szCs w:val="20"/>
                <w:vertAlign w:val="superscript"/>
              </w:rPr>
              <w:t>***</w:t>
            </w:r>
          </w:p>
        </w:tc>
        <w:tc>
          <w:tcPr>
            <w:tcW w:w="657" w:type="pct"/>
          </w:tcPr>
          <w:p w14:paraId="47D8D61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-0.013</w:t>
            </w:r>
            <w:r w:rsidRPr="001D0480">
              <w:rPr>
                <w:rFonts w:ascii="Times New Roman" w:eastAsia="Times New Roman" w:hAnsi="Times New Roman"/>
                <w:sz w:val="20"/>
                <w:szCs w:val="20"/>
                <w:vertAlign w:val="superscript"/>
              </w:rPr>
              <w:t>**</w:t>
            </w:r>
          </w:p>
        </w:tc>
        <w:tc>
          <w:tcPr>
            <w:tcW w:w="128" w:type="pct"/>
          </w:tcPr>
          <w:p w14:paraId="649A3DF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0C48387A"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734" w:type="pct"/>
          </w:tcPr>
          <w:p w14:paraId="49AB4A9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r>
      <w:tr w:rsidR="001D0480" w:rsidRPr="001D0480" w14:paraId="41733E22" w14:textId="77777777" w:rsidTr="00E548D5">
        <w:trPr>
          <w:trHeight w:val="247"/>
        </w:trPr>
        <w:tc>
          <w:tcPr>
            <w:tcW w:w="519" w:type="pct"/>
          </w:tcPr>
          <w:p w14:paraId="2F96137F"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2B76B5A5"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042351D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601" w:type="pct"/>
          </w:tcPr>
          <w:p w14:paraId="5A08335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128" w:type="pct"/>
          </w:tcPr>
          <w:p w14:paraId="07A7A42C"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4551EB9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(0.008)</w:t>
            </w:r>
          </w:p>
        </w:tc>
        <w:tc>
          <w:tcPr>
            <w:tcW w:w="657" w:type="pct"/>
          </w:tcPr>
          <w:p w14:paraId="72C82E9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128" w:type="pct"/>
          </w:tcPr>
          <w:p w14:paraId="04B020D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73E789D3"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734" w:type="pct"/>
          </w:tcPr>
          <w:p w14:paraId="149F61A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r>
      <w:tr w:rsidR="001D0480" w:rsidRPr="001D0480" w14:paraId="09F9150F" w14:textId="77777777" w:rsidTr="00E548D5">
        <w:trPr>
          <w:trHeight w:val="276"/>
        </w:trPr>
        <w:tc>
          <w:tcPr>
            <w:tcW w:w="519" w:type="pct"/>
          </w:tcPr>
          <w:p w14:paraId="7D2363B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Pr>
          <w:p w14:paraId="51B604C7"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14" w:type="pct"/>
          </w:tcPr>
          <w:p w14:paraId="4EE22C45"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01" w:type="pct"/>
          </w:tcPr>
          <w:p w14:paraId="55C93512"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2305E3DC"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09" w:type="pct"/>
          </w:tcPr>
          <w:p w14:paraId="34032D1D"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657" w:type="pct"/>
          </w:tcPr>
          <w:p w14:paraId="78E6823B"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28" w:type="pct"/>
          </w:tcPr>
          <w:p w14:paraId="3E1F0353"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57" w:type="pct"/>
          </w:tcPr>
          <w:p w14:paraId="46CF6496"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734" w:type="pct"/>
          </w:tcPr>
          <w:p w14:paraId="1D52BBBD"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4EF81BF8" w14:textId="77777777" w:rsidTr="00E548D5">
        <w:trPr>
          <w:trHeight w:val="247"/>
        </w:trPr>
        <w:tc>
          <w:tcPr>
            <w:tcW w:w="519" w:type="pct"/>
          </w:tcPr>
          <w:p w14:paraId="33A99A4C"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_cons</w:t>
            </w:r>
          </w:p>
        </w:tc>
        <w:tc>
          <w:tcPr>
            <w:tcW w:w="153" w:type="pct"/>
          </w:tcPr>
          <w:p w14:paraId="0C9111C8"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3463D3AA"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-0.789</w:t>
            </w:r>
            <w:r w:rsidRPr="001D0480">
              <w:rPr>
                <w:rFonts w:ascii="Times New Roman" w:eastAsia="Times New Roman" w:hAnsi="Times New Roman"/>
                <w:sz w:val="20"/>
                <w:szCs w:val="20"/>
                <w:vertAlign w:val="superscript"/>
              </w:rPr>
              <w:t>***</w:t>
            </w:r>
          </w:p>
        </w:tc>
        <w:tc>
          <w:tcPr>
            <w:tcW w:w="601" w:type="pct"/>
          </w:tcPr>
          <w:p w14:paraId="74BBE87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-0.347</w:t>
            </w:r>
            <w:r w:rsidRPr="001D0480">
              <w:rPr>
                <w:rFonts w:ascii="Times New Roman" w:eastAsia="Times New Roman" w:hAnsi="Times New Roman"/>
                <w:sz w:val="20"/>
                <w:szCs w:val="20"/>
                <w:vertAlign w:val="superscript"/>
              </w:rPr>
              <w:t>***</w:t>
            </w:r>
          </w:p>
        </w:tc>
        <w:tc>
          <w:tcPr>
            <w:tcW w:w="128" w:type="pct"/>
          </w:tcPr>
          <w:p w14:paraId="67D1F08C"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7C062A7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-0.564</w:t>
            </w:r>
            <w:r w:rsidRPr="001D0480">
              <w:rPr>
                <w:rFonts w:ascii="Times New Roman" w:eastAsia="Times New Roman" w:hAnsi="Times New Roman"/>
                <w:sz w:val="20"/>
                <w:szCs w:val="20"/>
                <w:vertAlign w:val="superscript"/>
              </w:rPr>
              <w:t>***</w:t>
            </w:r>
          </w:p>
        </w:tc>
        <w:tc>
          <w:tcPr>
            <w:tcW w:w="657" w:type="pct"/>
          </w:tcPr>
          <w:p w14:paraId="1397D78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-0.552</w:t>
            </w:r>
            <w:r w:rsidRPr="001D0480">
              <w:rPr>
                <w:rFonts w:ascii="Times New Roman" w:eastAsia="Times New Roman" w:hAnsi="Times New Roman"/>
                <w:sz w:val="20"/>
                <w:szCs w:val="20"/>
                <w:vertAlign w:val="superscript"/>
              </w:rPr>
              <w:t>***</w:t>
            </w:r>
          </w:p>
        </w:tc>
        <w:tc>
          <w:tcPr>
            <w:tcW w:w="128" w:type="pct"/>
          </w:tcPr>
          <w:p w14:paraId="4333DD7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37C3D10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-0.803</w:t>
            </w:r>
            <w:r w:rsidRPr="001D0480">
              <w:rPr>
                <w:rFonts w:ascii="Times New Roman" w:eastAsia="Times New Roman" w:hAnsi="Times New Roman"/>
                <w:sz w:val="20"/>
                <w:szCs w:val="20"/>
                <w:vertAlign w:val="superscript"/>
              </w:rPr>
              <w:t>***</w:t>
            </w:r>
          </w:p>
        </w:tc>
        <w:tc>
          <w:tcPr>
            <w:tcW w:w="734" w:type="pct"/>
          </w:tcPr>
          <w:p w14:paraId="6E36FF9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-0.404</w:t>
            </w:r>
            <w:r w:rsidRPr="001D0480">
              <w:rPr>
                <w:rFonts w:ascii="Times New Roman" w:eastAsia="Times New Roman" w:hAnsi="Times New Roman"/>
                <w:sz w:val="20"/>
                <w:szCs w:val="20"/>
                <w:vertAlign w:val="superscript"/>
              </w:rPr>
              <w:t>***</w:t>
            </w:r>
          </w:p>
        </w:tc>
      </w:tr>
      <w:tr w:rsidR="001D0480" w:rsidRPr="001D0480" w14:paraId="0EFE9E15" w14:textId="77777777" w:rsidTr="00E548D5">
        <w:trPr>
          <w:trHeight w:val="276"/>
        </w:trPr>
        <w:tc>
          <w:tcPr>
            <w:tcW w:w="519" w:type="pct"/>
            <w:tcBorders>
              <w:bottom w:val="single" w:sz="4" w:space="0" w:color="auto"/>
            </w:tcBorders>
          </w:tcPr>
          <w:p w14:paraId="1F55EA50" w14:textId="77777777" w:rsidR="00D77D55" w:rsidRPr="001D0480" w:rsidRDefault="00D77D55" w:rsidP="002155D0">
            <w:pPr>
              <w:widowControl w:val="0"/>
              <w:autoSpaceDE w:val="0"/>
              <w:autoSpaceDN w:val="0"/>
              <w:adjustRightInd w:val="0"/>
              <w:spacing w:after="0" w:line="240" w:lineRule="auto"/>
              <w:rPr>
                <w:rFonts w:ascii="Times New Roman" w:hAnsi="Times New Roman"/>
                <w:sz w:val="20"/>
                <w:szCs w:val="20"/>
              </w:rPr>
            </w:pPr>
          </w:p>
        </w:tc>
        <w:tc>
          <w:tcPr>
            <w:tcW w:w="153" w:type="pct"/>
            <w:tcBorders>
              <w:bottom w:val="single" w:sz="4" w:space="0" w:color="auto"/>
            </w:tcBorders>
          </w:tcPr>
          <w:p w14:paraId="3E0AC426"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Borders>
              <w:bottom w:val="single" w:sz="4" w:space="0" w:color="auto"/>
            </w:tcBorders>
          </w:tcPr>
          <w:p w14:paraId="3E13AB6A"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(0.102)</w:t>
            </w:r>
          </w:p>
        </w:tc>
        <w:tc>
          <w:tcPr>
            <w:tcW w:w="601" w:type="pct"/>
            <w:tcBorders>
              <w:bottom w:val="single" w:sz="4" w:space="0" w:color="auto"/>
            </w:tcBorders>
          </w:tcPr>
          <w:p w14:paraId="13A3D18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(0.067)</w:t>
            </w:r>
          </w:p>
        </w:tc>
        <w:tc>
          <w:tcPr>
            <w:tcW w:w="128" w:type="pct"/>
            <w:tcBorders>
              <w:bottom w:val="single" w:sz="4" w:space="0" w:color="auto"/>
            </w:tcBorders>
          </w:tcPr>
          <w:p w14:paraId="0EAA27F3"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Borders>
              <w:bottom w:val="single" w:sz="4" w:space="0" w:color="auto"/>
            </w:tcBorders>
          </w:tcPr>
          <w:p w14:paraId="30CB4B1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(0.207)</w:t>
            </w:r>
          </w:p>
        </w:tc>
        <w:tc>
          <w:tcPr>
            <w:tcW w:w="657" w:type="pct"/>
            <w:tcBorders>
              <w:bottom w:val="single" w:sz="4" w:space="0" w:color="auto"/>
            </w:tcBorders>
          </w:tcPr>
          <w:p w14:paraId="020C01C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(0.139)</w:t>
            </w:r>
          </w:p>
        </w:tc>
        <w:tc>
          <w:tcPr>
            <w:tcW w:w="128" w:type="pct"/>
            <w:tcBorders>
              <w:bottom w:val="single" w:sz="4" w:space="0" w:color="auto"/>
            </w:tcBorders>
          </w:tcPr>
          <w:p w14:paraId="21ACFC06"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Borders>
              <w:bottom w:val="single" w:sz="4" w:space="0" w:color="auto"/>
            </w:tcBorders>
          </w:tcPr>
          <w:p w14:paraId="044D25A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(0.153)</w:t>
            </w:r>
          </w:p>
        </w:tc>
        <w:tc>
          <w:tcPr>
            <w:tcW w:w="734" w:type="pct"/>
            <w:tcBorders>
              <w:bottom w:val="single" w:sz="4" w:space="0" w:color="auto"/>
            </w:tcBorders>
          </w:tcPr>
          <w:p w14:paraId="1EAA86B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(0.085)</w:t>
            </w:r>
          </w:p>
        </w:tc>
      </w:tr>
      <w:tr w:rsidR="001D0480" w:rsidRPr="001D0480" w14:paraId="77146A05" w14:textId="77777777" w:rsidTr="00E548D5">
        <w:trPr>
          <w:trHeight w:val="276"/>
        </w:trPr>
        <w:tc>
          <w:tcPr>
            <w:tcW w:w="519" w:type="pct"/>
            <w:tcBorders>
              <w:top w:val="single" w:sz="4" w:space="0" w:color="auto"/>
            </w:tcBorders>
          </w:tcPr>
          <w:p w14:paraId="59033450"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i/>
                <w:iCs/>
                <w:sz w:val="20"/>
                <w:szCs w:val="20"/>
              </w:rPr>
              <w:t>N</w:t>
            </w:r>
          </w:p>
        </w:tc>
        <w:tc>
          <w:tcPr>
            <w:tcW w:w="153" w:type="pct"/>
            <w:tcBorders>
              <w:top w:val="single" w:sz="4" w:space="0" w:color="auto"/>
            </w:tcBorders>
          </w:tcPr>
          <w:p w14:paraId="6AFAD31A"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Borders>
              <w:top w:val="single" w:sz="4" w:space="0" w:color="auto"/>
            </w:tcBorders>
          </w:tcPr>
          <w:p w14:paraId="338177D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23406</w:t>
            </w:r>
          </w:p>
        </w:tc>
        <w:tc>
          <w:tcPr>
            <w:tcW w:w="601" w:type="pct"/>
            <w:tcBorders>
              <w:top w:val="single" w:sz="4" w:space="0" w:color="auto"/>
            </w:tcBorders>
          </w:tcPr>
          <w:p w14:paraId="08DE7202"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23404</w:t>
            </w:r>
          </w:p>
        </w:tc>
        <w:tc>
          <w:tcPr>
            <w:tcW w:w="128" w:type="pct"/>
            <w:tcBorders>
              <w:top w:val="single" w:sz="4" w:space="0" w:color="auto"/>
            </w:tcBorders>
          </w:tcPr>
          <w:p w14:paraId="58C86B7A"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Borders>
              <w:top w:val="single" w:sz="4" w:space="0" w:color="auto"/>
            </w:tcBorders>
          </w:tcPr>
          <w:p w14:paraId="1BCFFC5E"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9775</w:t>
            </w:r>
          </w:p>
        </w:tc>
        <w:tc>
          <w:tcPr>
            <w:tcW w:w="657" w:type="pct"/>
            <w:tcBorders>
              <w:top w:val="single" w:sz="4" w:space="0" w:color="auto"/>
            </w:tcBorders>
          </w:tcPr>
          <w:p w14:paraId="15115BD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9772</w:t>
            </w:r>
          </w:p>
        </w:tc>
        <w:tc>
          <w:tcPr>
            <w:tcW w:w="128" w:type="pct"/>
            <w:tcBorders>
              <w:top w:val="single" w:sz="4" w:space="0" w:color="auto"/>
            </w:tcBorders>
          </w:tcPr>
          <w:p w14:paraId="55FD4210"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Borders>
              <w:top w:val="single" w:sz="4" w:space="0" w:color="auto"/>
            </w:tcBorders>
          </w:tcPr>
          <w:p w14:paraId="6FDC3C6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12467</w:t>
            </w:r>
          </w:p>
        </w:tc>
        <w:tc>
          <w:tcPr>
            <w:tcW w:w="734" w:type="pct"/>
            <w:tcBorders>
              <w:top w:val="single" w:sz="4" w:space="0" w:color="auto"/>
            </w:tcBorders>
          </w:tcPr>
          <w:p w14:paraId="6F06E88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12448</w:t>
            </w:r>
          </w:p>
        </w:tc>
      </w:tr>
      <w:tr w:rsidR="001D0480" w:rsidRPr="001D0480" w14:paraId="6070071F" w14:textId="77777777" w:rsidTr="00E548D5">
        <w:trPr>
          <w:trHeight w:val="276"/>
        </w:trPr>
        <w:tc>
          <w:tcPr>
            <w:tcW w:w="519" w:type="pct"/>
          </w:tcPr>
          <w:p w14:paraId="65344B4F"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r2</w:t>
            </w:r>
          </w:p>
        </w:tc>
        <w:tc>
          <w:tcPr>
            <w:tcW w:w="153" w:type="pct"/>
          </w:tcPr>
          <w:p w14:paraId="2239FB87"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Pr>
          <w:p w14:paraId="25733E1D"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0.215</w:t>
            </w:r>
          </w:p>
        </w:tc>
        <w:tc>
          <w:tcPr>
            <w:tcW w:w="601" w:type="pct"/>
          </w:tcPr>
          <w:p w14:paraId="5122B0BB"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0.071</w:t>
            </w:r>
          </w:p>
        </w:tc>
        <w:tc>
          <w:tcPr>
            <w:tcW w:w="128" w:type="pct"/>
          </w:tcPr>
          <w:p w14:paraId="3AE2D9BD"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Pr>
          <w:p w14:paraId="2BC7FF6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0.114</w:t>
            </w:r>
          </w:p>
        </w:tc>
        <w:tc>
          <w:tcPr>
            <w:tcW w:w="657" w:type="pct"/>
          </w:tcPr>
          <w:p w14:paraId="329DE0CB"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0.051</w:t>
            </w:r>
          </w:p>
        </w:tc>
        <w:tc>
          <w:tcPr>
            <w:tcW w:w="128" w:type="pct"/>
          </w:tcPr>
          <w:p w14:paraId="6DC5A56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Pr>
          <w:p w14:paraId="52687D6C"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0.075</w:t>
            </w:r>
          </w:p>
        </w:tc>
        <w:tc>
          <w:tcPr>
            <w:tcW w:w="734" w:type="pct"/>
          </w:tcPr>
          <w:p w14:paraId="0DA079DF"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0.026</w:t>
            </w:r>
          </w:p>
        </w:tc>
      </w:tr>
      <w:tr w:rsidR="001D0480" w:rsidRPr="001D0480" w14:paraId="40037211" w14:textId="77777777" w:rsidTr="00E548D5">
        <w:trPr>
          <w:trHeight w:val="276"/>
        </w:trPr>
        <w:tc>
          <w:tcPr>
            <w:tcW w:w="519" w:type="pct"/>
            <w:tcBorders>
              <w:bottom w:val="single" w:sz="4" w:space="0" w:color="auto"/>
            </w:tcBorders>
          </w:tcPr>
          <w:p w14:paraId="44CE296C" w14:textId="77777777" w:rsidR="00D77D55" w:rsidRPr="001D0480" w:rsidRDefault="00D77D55" w:rsidP="002155D0">
            <w:pPr>
              <w:widowControl w:val="0"/>
              <w:autoSpaceDE w:val="0"/>
              <w:autoSpaceDN w:val="0"/>
              <w:adjustRightInd w:val="0"/>
              <w:spacing w:after="0" w:line="240" w:lineRule="auto"/>
              <w:rPr>
                <w:rFonts w:ascii="Times New Roman" w:eastAsia="Times New Roman" w:hAnsi="Times New Roman"/>
                <w:sz w:val="20"/>
                <w:szCs w:val="20"/>
              </w:rPr>
            </w:pPr>
            <w:proofErr w:type="spellStart"/>
            <w:r w:rsidRPr="001D0480">
              <w:rPr>
                <w:rFonts w:ascii="Times New Roman" w:eastAsia="Times New Roman" w:hAnsi="Times New Roman"/>
                <w:sz w:val="20"/>
                <w:szCs w:val="20"/>
              </w:rPr>
              <w:t>N_clust</w:t>
            </w:r>
            <w:proofErr w:type="spellEnd"/>
          </w:p>
        </w:tc>
        <w:tc>
          <w:tcPr>
            <w:tcW w:w="153" w:type="pct"/>
            <w:tcBorders>
              <w:bottom w:val="single" w:sz="4" w:space="0" w:color="auto"/>
            </w:tcBorders>
          </w:tcPr>
          <w:p w14:paraId="3417E30F"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614" w:type="pct"/>
            <w:tcBorders>
              <w:bottom w:val="single" w:sz="4" w:space="0" w:color="auto"/>
            </w:tcBorders>
          </w:tcPr>
          <w:p w14:paraId="136E939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3692.000</w:t>
            </w:r>
          </w:p>
        </w:tc>
        <w:tc>
          <w:tcPr>
            <w:tcW w:w="601" w:type="pct"/>
            <w:tcBorders>
              <w:bottom w:val="single" w:sz="4" w:space="0" w:color="auto"/>
            </w:tcBorders>
          </w:tcPr>
          <w:p w14:paraId="1420B2DE"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3692.000</w:t>
            </w:r>
          </w:p>
        </w:tc>
        <w:tc>
          <w:tcPr>
            <w:tcW w:w="128" w:type="pct"/>
            <w:tcBorders>
              <w:bottom w:val="single" w:sz="4" w:space="0" w:color="auto"/>
            </w:tcBorders>
          </w:tcPr>
          <w:p w14:paraId="457AAC2A" w14:textId="77777777" w:rsidR="00D77D55" w:rsidRPr="001D0480" w:rsidRDefault="00D77D55" w:rsidP="002155D0">
            <w:pPr>
              <w:widowControl w:val="0"/>
              <w:autoSpaceDE w:val="0"/>
              <w:autoSpaceDN w:val="0"/>
              <w:adjustRightInd w:val="0"/>
              <w:spacing w:after="0" w:line="240" w:lineRule="auto"/>
              <w:jc w:val="center"/>
              <w:rPr>
                <w:rFonts w:ascii="Times New Roman" w:hAnsi="Times New Roman"/>
                <w:sz w:val="20"/>
                <w:szCs w:val="20"/>
              </w:rPr>
            </w:pPr>
          </w:p>
        </w:tc>
        <w:tc>
          <w:tcPr>
            <w:tcW w:w="709" w:type="pct"/>
            <w:tcBorders>
              <w:bottom w:val="single" w:sz="4" w:space="0" w:color="auto"/>
            </w:tcBorders>
          </w:tcPr>
          <w:p w14:paraId="0E2BA5F8"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3511.000</w:t>
            </w:r>
          </w:p>
        </w:tc>
        <w:tc>
          <w:tcPr>
            <w:tcW w:w="657" w:type="pct"/>
            <w:tcBorders>
              <w:bottom w:val="single" w:sz="4" w:space="0" w:color="auto"/>
            </w:tcBorders>
          </w:tcPr>
          <w:p w14:paraId="3B8AE559"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3511.000</w:t>
            </w:r>
          </w:p>
        </w:tc>
        <w:tc>
          <w:tcPr>
            <w:tcW w:w="128" w:type="pct"/>
            <w:tcBorders>
              <w:bottom w:val="single" w:sz="4" w:space="0" w:color="auto"/>
            </w:tcBorders>
          </w:tcPr>
          <w:p w14:paraId="5A8D6165"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757" w:type="pct"/>
            <w:tcBorders>
              <w:bottom w:val="single" w:sz="4" w:space="0" w:color="auto"/>
            </w:tcBorders>
          </w:tcPr>
          <w:p w14:paraId="7CDE4644"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3426.000</w:t>
            </w:r>
          </w:p>
        </w:tc>
        <w:tc>
          <w:tcPr>
            <w:tcW w:w="734" w:type="pct"/>
            <w:tcBorders>
              <w:bottom w:val="single" w:sz="4" w:space="0" w:color="auto"/>
            </w:tcBorders>
          </w:tcPr>
          <w:p w14:paraId="763A9217" w14:textId="77777777" w:rsidR="00D77D55" w:rsidRPr="001D0480" w:rsidRDefault="00D77D55"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3425.000</w:t>
            </w:r>
          </w:p>
        </w:tc>
      </w:tr>
    </w:tbl>
    <w:p w14:paraId="5F3BDDCD" w14:textId="77777777" w:rsidR="00D77D55" w:rsidRPr="001D0480" w:rsidRDefault="00D77D55" w:rsidP="00D77D55">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This table presents the FE estimation results for the entire sample period. Standard errors robust to heteroscedasticity and clustering within firm are given in parentheses. </w:t>
      </w:r>
    </w:p>
    <w:p w14:paraId="16B8E355" w14:textId="77777777" w:rsidR="00D77D55" w:rsidRPr="001D0480" w:rsidRDefault="00D77D55" w:rsidP="00D77D55">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The sample and variable definitions are as described in Table 2.</w:t>
      </w:r>
    </w:p>
    <w:p w14:paraId="4DF5EFE5" w14:textId="77777777" w:rsidR="00D77D55" w:rsidRPr="001D0480" w:rsidRDefault="00D77D55" w:rsidP="00D77D55">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Segoe UI Symbol" w:eastAsia="Segoe UI Symbol" w:hAnsi="Segoe UI Symbol" w:cs="Segoe UI Symbol"/>
          <w:sz w:val="20"/>
          <w:szCs w:val="20"/>
        </w:rPr>
        <w:t>⁎</w:t>
      </w:r>
      <w:r w:rsidRPr="001D0480">
        <w:rPr>
          <w:rFonts w:ascii="Times New Roman" w:eastAsia="Times New Roman" w:hAnsi="Times New Roman"/>
          <w:sz w:val="20"/>
          <w:szCs w:val="20"/>
        </w:rPr>
        <w:t xml:space="preserve"> Indicates significance at 10%; </w:t>
      </w:r>
      <w:r w:rsidRPr="001D0480">
        <w:rPr>
          <w:rFonts w:ascii="Segoe UI Symbol" w:eastAsia="Segoe UI Symbol" w:hAnsi="Segoe UI Symbol" w:cs="Segoe UI Symbol"/>
          <w:sz w:val="20"/>
          <w:szCs w:val="20"/>
        </w:rPr>
        <w:t>⁎⁎</w:t>
      </w:r>
      <w:r w:rsidRPr="001D0480">
        <w:rPr>
          <w:rFonts w:ascii="Times New Roman" w:eastAsia="Times New Roman" w:hAnsi="Times New Roman"/>
          <w:sz w:val="20"/>
          <w:szCs w:val="20"/>
        </w:rPr>
        <w:t xml:space="preserve"> Indicates significance at 5%; </w:t>
      </w:r>
      <w:r w:rsidRPr="001D0480">
        <w:rPr>
          <w:rFonts w:ascii="Segoe UI Symbol" w:eastAsia="Segoe UI Symbol" w:hAnsi="Segoe UI Symbol" w:cs="Segoe UI Symbol"/>
          <w:sz w:val="20"/>
          <w:szCs w:val="20"/>
        </w:rPr>
        <w:t>⁎⁎⁎</w:t>
      </w:r>
      <w:r w:rsidRPr="001D0480">
        <w:rPr>
          <w:rFonts w:ascii="Times New Roman" w:eastAsia="Times New Roman" w:hAnsi="Times New Roman"/>
          <w:sz w:val="20"/>
          <w:szCs w:val="20"/>
        </w:rPr>
        <w:t xml:space="preserve"> Indicates significance at 1%.  </w:t>
      </w:r>
    </w:p>
    <w:bookmarkEnd w:id="4"/>
    <w:p w14:paraId="6F0110FC" w14:textId="77777777" w:rsidR="00D77D55" w:rsidRPr="001D0480" w:rsidRDefault="00D77D55" w:rsidP="00D77D55"/>
    <w:p w14:paraId="13FCACFF" w14:textId="77777777" w:rsidR="00FD1F46" w:rsidRPr="001D0480" w:rsidRDefault="00FD1F46" w:rsidP="00D77D55"/>
    <w:p w14:paraId="5F8565A9" w14:textId="77777777" w:rsidR="00FD1F46" w:rsidRPr="001D0480" w:rsidRDefault="00FD1F46" w:rsidP="00D77D55"/>
    <w:p w14:paraId="1B99F8FC" w14:textId="77777777" w:rsidR="00FD1F46" w:rsidRPr="001D0480" w:rsidRDefault="00FD1F46" w:rsidP="00D77D55"/>
    <w:p w14:paraId="7CF1A74C" w14:textId="2188F0A2" w:rsidR="00FD1F46" w:rsidRDefault="00FD1F46" w:rsidP="00D77D55"/>
    <w:p w14:paraId="1D843C50" w14:textId="750A8B25" w:rsidR="00737BA6" w:rsidRDefault="00737BA6" w:rsidP="00D77D55"/>
    <w:p w14:paraId="30891296" w14:textId="77777777" w:rsidR="00737BA6" w:rsidRPr="001D0480" w:rsidRDefault="00737BA6" w:rsidP="00D77D55"/>
    <w:p w14:paraId="23BC411D" w14:textId="77777777" w:rsidR="003028A9" w:rsidRPr="001D0480" w:rsidRDefault="003028A9" w:rsidP="00D77D55"/>
    <w:p w14:paraId="0FE7E86C" w14:textId="2D573896" w:rsidR="002B479B" w:rsidRPr="001D0480" w:rsidRDefault="002B479B" w:rsidP="002B479B">
      <w:pPr>
        <w:keepNext/>
        <w:widowControl w:val="0"/>
        <w:autoSpaceDE w:val="0"/>
        <w:autoSpaceDN w:val="0"/>
        <w:adjustRightInd w:val="0"/>
        <w:spacing w:after="0" w:line="240" w:lineRule="auto"/>
        <w:rPr>
          <w:rFonts w:ascii="Times New Roman" w:eastAsia="Times New Roman" w:hAnsi="Times New Roman"/>
          <w:b/>
          <w:bCs/>
          <w:sz w:val="24"/>
          <w:szCs w:val="24"/>
        </w:rPr>
      </w:pPr>
      <w:r w:rsidRPr="001D0480">
        <w:rPr>
          <w:rFonts w:ascii="Times New Roman" w:eastAsia="Times New Roman" w:hAnsi="Times New Roman"/>
          <w:b/>
          <w:bCs/>
          <w:sz w:val="24"/>
          <w:szCs w:val="24"/>
        </w:rPr>
        <w:t xml:space="preserve">Table </w:t>
      </w:r>
      <w:r w:rsidR="00FD1F46" w:rsidRPr="001D0480">
        <w:rPr>
          <w:rFonts w:ascii="Times New Roman" w:eastAsia="Times New Roman" w:hAnsi="Times New Roman"/>
          <w:b/>
          <w:bCs/>
          <w:sz w:val="24"/>
          <w:szCs w:val="24"/>
        </w:rPr>
        <w:t>7</w:t>
      </w:r>
      <w:r w:rsidRPr="001D0480">
        <w:rPr>
          <w:rFonts w:ascii="Times New Roman" w:eastAsia="Times New Roman" w:hAnsi="Times New Roman"/>
          <w:b/>
          <w:bCs/>
          <w:sz w:val="24"/>
          <w:szCs w:val="24"/>
        </w:rPr>
        <w:t>: Regression results for the full sample period after controlling for competition and its interactions</w:t>
      </w:r>
      <w:r w:rsidR="00CC48BE" w:rsidRPr="001D0480">
        <w:rPr>
          <w:rFonts w:ascii="Times New Roman" w:eastAsia="Times New Roman" w:hAnsi="Times New Roman"/>
          <w:b/>
          <w:bCs/>
          <w:sz w:val="24"/>
          <w:szCs w:val="24"/>
        </w:rPr>
        <w:t xml:space="preserve"> (Using PCM)</w:t>
      </w:r>
    </w:p>
    <w:tbl>
      <w:tblPr>
        <w:tblW w:w="5000" w:type="pct"/>
        <w:tblLayout w:type="fixed"/>
        <w:tblLook w:val="0000" w:firstRow="0" w:lastRow="0" w:firstColumn="0" w:lastColumn="0" w:noHBand="0" w:noVBand="0"/>
      </w:tblPr>
      <w:tblGrid>
        <w:gridCol w:w="788"/>
        <w:gridCol w:w="236"/>
        <w:gridCol w:w="1725"/>
        <w:gridCol w:w="965"/>
        <w:gridCol w:w="249"/>
        <w:gridCol w:w="1413"/>
        <w:gridCol w:w="969"/>
        <w:gridCol w:w="380"/>
        <w:gridCol w:w="1336"/>
        <w:gridCol w:w="965"/>
      </w:tblGrid>
      <w:tr w:rsidR="001D0480" w:rsidRPr="001D0480" w14:paraId="0085B834" w14:textId="77777777" w:rsidTr="006557A1">
        <w:trPr>
          <w:trHeight w:val="272"/>
        </w:trPr>
        <w:tc>
          <w:tcPr>
            <w:tcW w:w="439" w:type="pct"/>
            <w:tcBorders>
              <w:top w:val="single" w:sz="4" w:space="0" w:color="auto"/>
              <w:left w:val="nil"/>
              <w:right w:val="nil"/>
            </w:tcBorders>
          </w:tcPr>
          <w:p w14:paraId="4ECC2C6F" w14:textId="77777777" w:rsidR="00431A5E" w:rsidRPr="001D0480" w:rsidRDefault="00431A5E" w:rsidP="002155D0">
            <w:pPr>
              <w:widowControl w:val="0"/>
              <w:autoSpaceDE w:val="0"/>
              <w:autoSpaceDN w:val="0"/>
              <w:adjustRightInd w:val="0"/>
              <w:spacing w:after="0" w:line="240" w:lineRule="auto"/>
              <w:rPr>
                <w:rFonts w:ascii="Times New Roman" w:hAnsi="Times New Roman"/>
                <w:sz w:val="14"/>
                <w:szCs w:val="16"/>
              </w:rPr>
            </w:pPr>
          </w:p>
        </w:tc>
        <w:tc>
          <w:tcPr>
            <w:tcW w:w="112" w:type="pct"/>
            <w:tcBorders>
              <w:top w:val="single" w:sz="4" w:space="0" w:color="auto"/>
              <w:left w:val="nil"/>
              <w:right w:val="nil"/>
            </w:tcBorders>
          </w:tcPr>
          <w:p w14:paraId="09D176D1" w14:textId="77777777" w:rsidR="00431A5E" w:rsidRPr="001D0480" w:rsidRDefault="00431A5E" w:rsidP="002155D0">
            <w:pPr>
              <w:widowControl w:val="0"/>
              <w:autoSpaceDE w:val="0"/>
              <w:autoSpaceDN w:val="0"/>
              <w:adjustRightInd w:val="0"/>
              <w:spacing w:after="0" w:line="240" w:lineRule="auto"/>
              <w:jc w:val="center"/>
              <w:rPr>
                <w:rFonts w:ascii="Times New Roman" w:hAnsi="Times New Roman"/>
                <w:sz w:val="14"/>
                <w:szCs w:val="16"/>
              </w:rPr>
            </w:pPr>
          </w:p>
        </w:tc>
        <w:tc>
          <w:tcPr>
            <w:tcW w:w="1495" w:type="pct"/>
            <w:gridSpan w:val="2"/>
            <w:tcBorders>
              <w:top w:val="single" w:sz="4" w:space="0" w:color="auto"/>
              <w:left w:val="nil"/>
            </w:tcBorders>
          </w:tcPr>
          <w:p w14:paraId="1F51E168" w14:textId="77777777" w:rsidR="00431A5E" w:rsidRPr="001D0480" w:rsidRDefault="00431A5E"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All industries</w:t>
            </w:r>
            <w:r w:rsidRPr="001D0480" w:rsidDel="0097000F">
              <w:rPr>
                <w:rFonts w:ascii="Times New Roman" w:eastAsia="Times New Roman" w:hAnsi="Times New Roman"/>
                <w:sz w:val="14"/>
                <w:szCs w:val="14"/>
              </w:rPr>
              <w:t xml:space="preserve"> </w:t>
            </w:r>
            <w:r w:rsidRPr="001D0480">
              <w:rPr>
                <w:rFonts w:ascii="Times New Roman" w:eastAsia="Times New Roman" w:hAnsi="Times New Roman"/>
                <w:sz w:val="14"/>
                <w:szCs w:val="14"/>
              </w:rPr>
              <w:t xml:space="preserve"> </w:t>
            </w:r>
          </w:p>
          <w:p w14:paraId="696575D1" w14:textId="39795F6A" w:rsidR="00431A5E" w:rsidRPr="001D0480" w:rsidRDefault="00431A5E"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 xml:space="preserve"> </w:t>
            </w:r>
          </w:p>
        </w:tc>
        <w:tc>
          <w:tcPr>
            <w:tcW w:w="140" w:type="pct"/>
            <w:tcBorders>
              <w:top w:val="single" w:sz="4" w:space="0" w:color="auto"/>
              <w:right w:val="nil"/>
            </w:tcBorders>
          </w:tcPr>
          <w:p w14:paraId="7465C0C5" w14:textId="77777777" w:rsidR="00431A5E" w:rsidRPr="001D0480" w:rsidRDefault="00431A5E" w:rsidP="002155D0">
            <w:pPr>
              <w:widowControl w:val="0"/>
              <w:autoSpaceDE w:val="0"/>
              <w:autoSpaceDN w:val="0"/>
              <w:adjustRightInd w:val="0"/>
              <w:spacing w:after="0" w:line="240" w:lineRule="auto"/>
              <w:jc w:val="center"/>
              <w:rPr>
                <w:rFonts w:ascii="Times New Roman" w:hAnsi="Times New Roman"/>
                <w:sz w:val="14"/>
                <w:szCs w:val="16"/>
              </w:rPr>
            </w:pPr>
          </w:p>
        </w:tc>
        <w:tc>
          <w:tcPr>
            <w:tcW w:w="1323" w:type="pct"/>
            <w:gridSpan w:val="2"/>
            <w:tcBorders>
              <w:top w:val="single" w:sz="4" w:space="0" w:color="auto"/>
              <w:left w:val="nil"/>
            </w:tcBorders>
          </w:tcPr>
          <w:p w14:paraId="07E257A6" w14:textId="31CF048B" w:rsidR="00431A5E" w:rsidRPr="001D0480" w:rsidRDefault="008B3150" w:rsidP="008B315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 xml:space="preserve">High Competition </w:t>
            </w:r>
          </w:p>
        </w:tc>
        <w:tc>
          <w:tcPr>
            <w:tcW w:w="212" w:type="pct"/>
            <w:tcBorders>
              <w:top w:val="single" w:sz="4" w:space="0" w:color="auto"/>
              <w:right w:val="nil"/>
            </w:tcBorders>
          </w:tcPr>
          <w:p w14:paraId="11494184" w14:textId="77777777" w:rsidR="00431A5E" w:rsidRPr="001D0480" w:rsidRDefault="00431A5E" w:rsidP="002155D0">
            <w:pPr>
              <w:widowControl w:val="0"/>
              <w:autoSpaceDE w:val="0"/>
              <w:autoSpaceDN w:val="0"/>
              <w:adjustRightInd w:val="0"/>
              <w:spacing w:after="0" w:line="240" w:lineRule="auto"/>
              <w:jc w:val="center"/>
              <w:rPr>
                <w:rFonts w:ascii="Times New Roman" w:hAnsi="Times New Roman"/>
                <w:sz w:val="14"/>
                <w:szCs w:val="16"/>
              </w:rPr>
            </w:pPr>
          </w:p>
        </w:tc>
        <w:tc>
          <w:tcPr>
            <w:tcW w:w="1279" w:type="pct"/>
            <w:gridSpan w:val="2"/>
            <w:tcBorders>
              <w:top w:val="single" w:sz="4" w:space="0" w:color="auto"/>
              <w:left w:val="nil"/>
            </w:tcBorders>
          </w:tcPr>
          <w:p w14:paraId="58380863" w14:textId="1736F110" w:rsidR="00431A5E" w:rsidRPr="001D0480" w:rsidRDefault="0010691D"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Low competition</w:t>
            </w:r>
            <w:r w:rsidR="00431A5E" w:rsidRPr="001D0480">
              <w:rPr>
                <w:rFonts w:ascii="Times New Roman" w:eastAsia="Times New Roman" w:hAnsi="Times New Roman"/>
                <w:sz w:val="14"/>
                <w:szCs w:val="14"/>
              </w:rPr>
              <w:t xml:space="preserve"> </w:t>
            </w:r>
          </w:p>
          <w:p w14:paraId="6FCF5891" w14:textId="3A55D834" w:rsidR="00431A5E" w:rsidRPr="001D0480" w:rsidRDefault="00431A5E"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 xml:space="preserve"> </w:t>
            </w:r>
          </w:p>
        </w:tc>
      </w:tr>
      <w:tr w:rsidR="001D0480" w:rsidRPr="001D0480" w14:paraId="44D17AFC" w14:textId="293301FF" w:rsidTr="006557A1">
        <w:trPr>
          <w:trHeight w:val="272"/>
        </w:trPr>
        <w:tc>
          <w:tcPr>
            <w:tcW w:w="439" w:type="pct"/>
            <w:tcBorders>
              <w:left w:val="nil"/>
              <w:right w:val="nil"/>
            </w:tcBorders>
          </w:tcPr>
          <w:p w14:paraId="24F84A61" w14:textId="77777777" w:rsidR="007F17A4" w:rsidRPr="001D0480" w:rsidRDefault="007F17A4" w:rsidP="002155D0">
            <w:pPr>
              <w:widowControl w:val="0"/>
              <w:autoSpaceDE w:val="0"/>
              <w:autoSpaceDN w:val="0"/>
              <w:adjustRightInd w:val="0"/>
              <w:spacing w:after="0" w:line="240" w:lineRule="auto"/>
              <w:rPr>
                <w:rFonts w:ascii="Times New Roman" w:hAnsi="Times New Roman"/>
                <w:sz w:val="14"/>
                <w:szCs w:val="16"/>
              </w:rPr>
            </w:pPr>
          </w:p>
        </w:tc>
        <w:tc>
          <w:tcPr>
            <w:tcW w:w="112" w:type="pct"/>
            <w:tcBorders>
              <w:left w:val="nil"/>
              <w:right w:val="nil"/>
            </w:tcBorders>
          </w:tcPr>
          <w:p w14:paraId="644A3A83" w14:textId="77777777" w:rsidR="007F17A4" w:rsidRPr="001D0480" w:rsidRDefault="007F17A4" w:rsidP="002155D0">
            <w:pPr>
              <w:widowControl w:val="0"/>
              <w:autoSpaceDE w:val="0"/>
              <w:autoSpaceDN w:val="0"/>
              <w:adjustRightInd w:val="0"/>
              <w:spacing w:after="0" w:line="240" w:lineRule="auto"/>
              <w:jc w:val="center"/>
              <w:rPr>
                <w:rFonts w:ascii="Times New Roman" w:hAnsi="Times New Roman"/>
                <w:sz w:val="14"/>
                <w:szCs w:val="16"/>
              </w:rPr>
            </w:pPr>
          </w:p>
        </w:tc>
        <w:tc>
          <w:tcPr>
            <w:tcW w:w="958" w:type="pct"/>
            <w:tcBorders>
              <w:left w:val="nil"/>
              <w:bottom w:val="single" w:sz="4" w:space="0" w:color="auto"/>
              <w:right w:val="single" w:sz="4" w:space="0" w:color="auto"/>
            </w:tcBorders>
          </w:tcPr>
          <w:p w14:paraId="0EB39FAD" w14:textId="646E65FD" w:rsidR="007F17A4" w:rsidRPr="001D0480" w:rsidRDefault="00431A5E" w:rsidP="008B3150">
            <w:pPr>
              <w:widowControl w:val="0"/>
              <w:autoSpaceDE w:val="0"/>
              <w:autoSpaceDN w:val="0"/>
              <w:adjustRightInd w:val="0"/>
              <w:spacing w:after="0" w:line="240" w:lineRule="auto"/>
              <w:jc w:val="center"/>
              <w:rPr>
                <w:rFonts w:ascii="Times New Roman" w:eastAsia="Times New Roman" w:hAnsi="Times New Roman"/>
                <w:b/>
                <w:sz w:val="14"/>
                <w:szCs w:val="14"/>
              </w:rPr>
            </w:pPr>
            <w:proofErr w:type="spellStart"/>
            <w:r w:rsidRPr="001D0480">
              <w:rPr>
                <w:rFonts w:ascii="Times New Roman" w:eastAsia="Times New Roman" w:hAnsi="Times New Roman"/>
                <w:b/>
                <w:sz w:val="20"/>
                <w:szCs w:val="20"/>
              </w:rPr>
              <w:t>BLev</w:t>
            </w:r>
            <w:proofErr w:type="spellEnd"/>
          </w:p>
        </w:tc>
        <w:tc>
          <w:tcPr>
            <w:tcW w:w="537" w:type="pct"/>
            <w:tcBorders>
              <w:left w:val="single" w:sz="4" w:space="0" w:color="auto"/>
              <w:bottom w:val="single" w:sz="4" w:space="0" w:color="auto"/>
            </w:tcBorders>
          </w:tcPr>
          <w:p w14:paraId="7B50B6CB" w14:textId="289C9E70" w:rsidR="007F17A4" w:rsidRPr="001D0480" w:rsidRDefault="00431A5E" w:rsidP="006557A1">
            <w:pPr>
              <w:widowControl w:val="0"/>
              <w:autoSpaceDE w:val="0"/>
              <w:autoSpaceDN w:val="0"/>
              <w:adjustRightInd w:val="0"/>
              <w:spacing w:after="0" w:line="240" w:lineRule="auto"/>
              <w:jc w:val="center"/>
              <w:rPr>
                <w:rFonts w:ascii="Times New Roman" w:eastAsia="Times New Roman" w:hAnsi="Times New Roman"/>
                <w:b/>
                <w:sz w:val="14"/>
                <w:szCs w:val="14"/>
              </w:rPr>
            </w:pPr>
            <w:proofErr w:type="spellStart"/>
            <w:r w:rsidRPr="001D0480">
              <w:rPr>
                <w:rFonts w:ascii="Times New Roman" w:eastAsia="Times New Roman" w:hAnsi="Times New Roman"/>
                <w:b/>
                <w:sz w:val="14"/>
                <w:szCs w:val="14"/>
              </w:rPr>
              <w:t>LTLev</w:t>
            </w:r>
            <w:proofErr w:type="spellEnd"/>
          </w:p>
        </w:tc>
        <w:tc>
          <w:tcPr>
            <w:tcW w:w="140" w:type="pct"/>
            <w:tcBorders>
              <w:right w:val="nil"/>
            </w:tcBorders>
          </w:tcPr>
          <w:p w14:paraId="1C01772F" w14:textId="226E44C3" w:rsidR="007F17A4" w:rsidRPr="001D0480" w:rsidRDefault="007F17A4" w:rsidP="002155D0">
            <w:pPr>
              <w:widowControl w:val="0"/>
              <w:autoSpaceDE w:val="0"/>
              <w:autoSpaceDN w:val="0"/>
              <w:adjustRightInd w:val="0"/>
              <w:spacing w:after="0" w:line="240" w:lineRule="auto"/>
              <w:jc w:val="center"/>
              <w:rPr>
                <w:rFonts w:ascii="Times New Roman" w:hAnsi="Times New Roman"/>
                <w:b/>
                <w:sz w:val="14"/>
                <w:szCs w:val="16"/>
              </w:rPr>
            </w:pPr>
          </w:p>
        </w:tc>
        <w:tc>
          <w:tcPr>
            <w:tcW w:w="785" w:type="pct"/>
            <w:tcBorders>
              <w:left w:val="nil"/>
              <w:bottom w:val="single" w:sz="4" w:space="0" w:color="auto"/>
              <w:right w:val="single" w:sz="4" w:space="0" w:color="auto"/>
            </w:tcBorders>
          </w:tcPr>
          <w:p w14:paraId="7F45F68D" w14:textId="2398A2CF" w:rsidR="007F17A4" w:rsidRPr="001D0480" w:rsidRDefault="008B3150" w:rsidP="008B3150">
            <w:pPr>
              <w:widowControl w:val="0"/>
              <w:autoSpaceDE w:val="0"/>
              <w:autoSpaceDN w:val="0"/>
              <w:adjustRightInd w:val="0"/>
              <w:spacing w:after="0" w:line="240" w:lineRule="auto"/>
              <w:jc w:val="center"/>
              <w:rPr>
                <w:rFonts w:ascii="Times New Roman" w:eastAsia="Times New Roman" w:hAnsi="Times New Roman"/>
                <w:b/>
                <w:sz w:val="14"/>
                <w:szCs w:val="14"/>
              </w:rPr>
            </w:pPr>
            <w:proofErr w:type="spellStart"/>
            <w:r w:rsidRPr="001D0480">
              <w:rPr>
                <w:rFonts w:ascii="Times New Roman" w:eastAsia="Times New Roman" w:hAnsi="Times New Roman"/>
                <w:b/>
                <w:sz w:val="20"/>
                <w:szCs w:val="20"/>
              </w:rPr>
              <w:t>BLev</w:t>
            </w:r>
            <w:proofErr w:type="spellEnd"/>
          </w:p>
        </w:tc>
        <w:tc>
          <w:tcPr>
            <w:tcW w:w="539" w:type="pct"/>
            <w:tcBorders>
              <w:left w:val="single" w:sz="4" w:space="0" w:color="auto"/>
              <w:bottom w:val="single" w:sz="4" w:space="0" w:color="auto"/>
            </w:tcBorders>
          </w:tcPr>
          <w:p w14:paraId="37FC3851" w14:textId="6DDDCE11" w:rsidR="007F17A4" w:rsidRPr="001D0480" w:rsidRDefault="008B3150" w:rsidP="006557A1">
            <w:pPr>
              <w:widowControl w:val="0"/>
              <w:autoSpaceDE w:val="0"/>
              <w:autoSpaceDN w:val="0"/>
              <w:adjustRightInd w:val="0"/>
              <w:spacing w:after="0" w:line="240" w:lineRule="auto"/>
              <w:jc w:val="center"/>
              <w:rPr>
                <w:rFonts w:ascii="Times New Roman" w:eastAsia="Times New Roman" w:hAnsi="Times New Roman"/>
                <w:b/>
                <w:sz w:val="14"/>
                <w:szCs w:val="14"/>
              </w:rPr>
            </w:pPr>
            <w:proofErr w:type="spellStart"/>
            <w:r w:rsidRPr="001D0480">
              <w:rPr>
                <w:rFonts w:ascii="Times New Roman" w:eastAsia="Times New Roman" w:hAnsi="Times New Roman"/>
                <w:b/>
                <w:sz w:val="14"/>
                <w:szCs w:val="14"/>
              </w:rPr>
              <w:t>LTLev</w:t>
            </w:r>
            <w:proofErr w:type="spellEnd"/>
          </w:p>
        </w:tc>
        <w:tc>
          <w:tcPr>
            <w:tcW w:w="212" w:type="pct"/>
            <w:tcBorders>
              <w:right w:val="nil"/>
            </w:tcBorders>
          </w:tcPr>
          <w:p w14:paraId="3A106D11" w14:textId="57B78F2B" w:rsidR="007F17A4" w:rsidRPr="001D0480" w:rsidRDefault="007F17A4" w:rsidP="002155D0">
            <w:pPr>
              <w:widowControl w:val="0"/>
              <w:autoSpaceDE w:val="0"/>
              <w:autoSpaceDN w:val="0"/>
              <w:adjustRightInd w:val="0"/>
              <w:spacing w:after="0" w:line="240" w:lineRule="auto"/>
              <w:jc w:val="center"/>
              <w:rPr>
                <w:rFonts w:ascii="Times New Roman" w:hAnsi="Times New Roman"/>
                <w:b/>
                <w:sz w:val="14"/>
                <w:szCs w:val="16"/>
              </w:rPr>
            </w:pPr>
          </w:p>
        </w:tc>
        <w:tc>
          <w:tcPr>
            <w:tcW w:w="742" w:type="pct"/>
            <w:tcBorders>
              <w:left w:val="nil"/>
              <w:bottom w:val="single" w:sz="4" w:space="0" w:color="auto"/>
              <w:right w:val="single" w:sz="4" w:space="0" w:color="auto"/>
            </w:tcBorders>
          </w:tcPr>
          <w:p w14:paraId="23350A1B" w14:textId="0021E261" w:rsidR="007F17A4" w:rsidRPr="001D0480" w:rsidRDefault="008B3150" w:rsidP="008B3150">
            <w:pPr>
              <w:widowControl w:val="0"/>
              <w:autoSpaceDE w:val="0"/>
              <w:autoSpaceDN w:val="0"/>
              <w:adjustRightInd w:val="0"/>
              <w:spacing w:after="0" w:line="240" w:lineRule="auto"/>
              <w:jc w:val="center"/>
              <w:rPr>
                <w:rFonts w:ascii="Times New Roman" w:eastAsia="Times New Roman" w:hAnsi="Times New Roman"/>
                <w:b/>
                <w:sz w:val="14"/>
                <w:szCs w:val="14"/>
              </w:rPr>
            </w:pPr>
            <w:proofErr w:type="spellStart"/>
            <w:r w:rsidRPr="001D0480">
              <w:rPr>
                <w:rFonts w:ascii="Times New Roman" w:eastAsia="Times New Roman" w:hAnsi="Times New Roman"/>
                <w:b/>
                <w:sz w:val="20"/>
                <w:szCs w:val="20"/>
              </w:rPr>
              <w:t>BLev</w:t>
            </w:r>
            <w:proofErr w:type="spellEnd"/>
          </w:p>
        </w:tc>
        <w:tc>
          <w:tcPr>
            <w:tcW w:w="536" w:type="pct"/>
            <w:tcBorders>
              <w:left w:val="single" w:sz="4" w:space="0" w:color="auto"/>
              <w:bottom w:val="single" w:sz="4" w:space="0" w:color="auto"/>
            </w:tcBorders>
          </w:tcPr>
          <w:p w14:paraId="24E054FA" w14:textId="11CB1A10" w:rsidR="007F17A4" w:rsidRPr="001D0480" w:rsidRDefault="008B3150" w:rsidP="006557A1">
            <w:pPr>
              <w:widowControl w:val="0"/>
              <w:autoSpaceDE w:val="0"/>
              <w:autoSpaceDN w:val="0"/>
              <w:adjustRightInd w:val="0"/>
              <w:spacing w:after="0" w:line="240" w:lineRule="auto"/>
              <w:jc w:val="center"/>
              <w:rPr>
                <w:rFonts w:ascii="Times New Roman" w:eastAsia="Times New Roman" w:hAnsi="Times New Roman"/>
                <w:b/>
                <w:sz w:val="14"/>
                <w:szCs w:val="14"/>
              </w:rPr>
            </w:pPr>
            <w:proofErr w:type="spellStart"/>
            <w:r w:rsidRPr="001D0480">
              <w:rPr>
                <w:rFonts w:ascii="Times New Roman" w:eastAsia="Times New Roman" w:hAnsi="Times New Roman"/>
                <w:b/>
                <w:sz w:val="14"/>
                <w:szCs w:val="14"/>
              </w:rPr>
              <w:t>LTLev</w:t>
            </w:r>
            <w:proofErr w:type="spellEnd"/>
          </w:p>
        </w:tc>
      </w:tr>
      <w:tr w:rsidR="001D0480" w:rsidRPr="001D0480" w14:paraId="06BD98A9" w14:textId="77777777" w:rsidTr="006557A1">
        <w:trPr>
          <w:trHeight w:val="272"/>
        </w:trPr>
        <w:tc>
          <w:tcPr>
            <w:tcW w:w="439" w:type="pct"/>
            <w:tcBorders>
              <w:left w:val="nil"/>
              <w:right w:val="nil"/>
            </w:tcBorders>
          </w:tcPr>
          <w:p w14:paraId="3367F2D5" w14:textId="77777777" w:rsidR="002B479B" w:rsidRPr="001D0480" w:rsidRDefault="002B479B" w:rsidP="002155D0">
            <w:pPr>
              <w:widowControl w:val="0"/>
              <w:autoSpaceDE w:val="0"/>
              <w:autoSpaceDN w:val="0"/>
              <w:adjustRightInd w:val="0"/>
              <w:spacing w:after="0" w:line="240" w:lineRule="auto"/>
              <w:rPr>
                <w:rFonts w:ascii="Times New Roman" w:hAnsi="Times New Roman"/>
                <w:sz w:val="14"/>
                <w:szCs w:val="16"/>
              </w:rPr>
            </w:pPr>
          </w:p>
        </w:tc>
        <w:tc>
          <w:tcPr>
            <w:tcW w:w="112" w:type="pct"/>
            <w:tcBorders>
              <w:left w:val="nil"/>
              <w:right w:val="nil"/>
            </w:tcBorders>
          </w:tcPr>
          <w:p w14:paraId="35DBB4B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14"/>
                <w:szCs w:val="16"/>
              </w:rPr>
            </w:pPr>
          </w:p>
        </w:tc>
        <w:tc>
          <w:tcPr>
            <w:tcW w:w="958" w:type="pct"/>
            <w:tcBorders>
              <w:top w:val="single" w:sz="4" w:space="0" w:color="auto"/>
              <w:left w:val="nil"/>
              <w:bottom w:val="single" w:sz="4" w:space="0" w:color="auto"/>
              <w:right w:val="single" w:sz="4" w:space="0" w:color="auto"/>
            </w:tcBorders>
          </w:tcPr>
          <w:p w14:paraId="48AF9F93" w14:textId="7A4B8AED" w:rsidR="002B479B" w:rsidRPr="001D0480" w:rsidRDefault="00431A5E"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(1)</w:t>
            </w:r>
          </w:p>
        </w:tc>
        <w:tc>
          <w:tcPr>
            <w:tcW w:w="537" w:type="pct"/>
            <w:tcBorders>
              <w:top w:val="single" w:sz="4" w:space="0" w:color="auto"/>
              <w:left w:val="single" w:sz="4" w:space="0" w:color="auto"/>
              <w:bottom w:val="single" w:sz="4" w:space="0" w:color="auto"/>
            </w:tcBorders>
          </w:tcPr>
          <w:p w14:paraId="1489A9DD" w14:textId="3F1D9524" w:rsidR="002B479B" w:rsidRPr="001D0480" w:rsidRDefault="00431A5E"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(2)</w:t>
            </w:r>
          </w:p>
        </w:tc>
        <w:tc>
          <w:tcPr>
            <w:tcW w:w="140" w:type="pct"/>
            <w:tcBorders>
              <w:right w:val="nil"/>
            </w:tcBorders>
          </w:tcPr>
          <w:p w14:paraId="0046468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14"/>
                <w:szCs w:val="16"/>
              </w:rPr>
            </w:pPr>
          </w:p>
        </w:tc>
        <w:tc>
          <w:tcPr>
            <w:tcW w:w="785" w:type="pct"/>
            <w:tcBorders>
              <w:top w:val="single" w:sz="4" w:space="0" w:color="auto"/>
              <w:left w:val="nil"/>
              <w:bottom w:val="single" w:sz="4" w:space="0" w:color="auto"/>
              <w:right w:val="single" w:sz="4" w:space="0" w:color="auto"/>
            </w:tcBorders>
          </w:tcPr>
          <w:p w14:paraId="230B4D5B" w14:textId="10DF00C3" w:rsidR="002B479B" w:rsidRPr="001D0480" w:rsidRDefault="008B3150"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(3)</w:t>
            </w:r>
          </w:p>
        </w:tc>
        <w:tc>
          <w:tcPr>
            <w:tcW w:w="539" w:type="pct"/>
            <w:tcBorders>
              <w:top w:val="single" w:sz="4" w:space="0" w:color="auto"/>
              <w:left w:val="single" w:sz="4" w:space="0" w:color="auto"/>
              <w:bottom w:val="single" w:sz="4" w:space="0" w:color="auto"/>
            </w:tcBorders>
          </w:tcPr>
          <w:p w14:paraId="03A36006" w14:textId="24A760D1" w:rsidR="002B479B" w:rsidRPr="001D0480" w:rsidRDefault="008B3150"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(4)</w:t>
            </w:r>
          </w:p>
        </w:tc>
        <w:tc>
          <w:tcPr>
            <w:tcW w:w="212" w:type="pct"/>
            <w:tcBorders>
              <w:right w:val="nil"/>
            </w:tcBorders>
          </w:tcPr>
          <w:p w14:paraId="2DA77E6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14"/>
                <w:szCs w:val="16"/>
              </w:rPr>
            </w:pPr>
          </w:p>
        </w:tc>
        <w:tc>
          <w:tcPr>
            <w:tcW w:w="742" w:type="pct"/>
            <w:tcBorders>
              <w:top w:val="single" w:sz="4" w:space="0" w:color="auto"/>
              <w:left w:val="nil"/>
              <w:bottom w:val="single" w:sz="4" w:space="0" w:color="auto"/>
              <w:right w:val="single" w:sz="4" w:space="0" w:color="auto"/>
            </w:tcBorders>
          </w:tcPr>
          <w:p w14:paraId="0DA80B8F" w14:textId="04F1C96F" w:rsidR="002B479B" w:rsidRPr="001D0480" w:rsidRDefault="008B3150"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(5)</w:t>
            </w:r>
          </w:p>
        </w:tc>
        <w:tc>
          <w:tcPr>
            <w:tcW w:w="536" w:type="pct"/>
            <w:tcBorders>
              <w:top w:val="single" w:sz="4" w:space="0" w:color="auto"/>
              <w:left w:val="single" w:sz="4" w:space="0" w:color="auto"/>
              <w:bottom w:val="single" w:sz="4" w:space="0" w:color="auto"/>
            </w:tcBorders>
          </w:tcPr>
          <w:p w14:paraId="02D028E5" w14:textId="12BF2C56" w:rsidR="002B479B" w:rsidRPr="001D0480" w:rsidRDefault="008B3150" w:rsidP="002155D0">
            <w:pPr>
              <w:widowControl w:val="0"/>
              <w:autoSpaceDE w:val="0"/>
              <w:autoSpaceDN w:val="0"/>
              <w:adjustRightInd w:val="0"/>
              <w:spacing w:after="0" w:line="240" w:lineRule="auto"/>
              <w:jc w:val="center"/>
              <w:rPr>
                <w:rFonts w:ascii="Times New Roman" w:eastAsia="Times New Roman" w:hAnsi="Times New Roman"/>
                <w:sz w:val="14"/>
                <w:szCs w:val="14"/>
              </w:rPr>
            </w:pPr>
            <w:r w:rsidRPr="001D0480">
              <w:rPr>
                <w:rFonts w:ascii="Times New Roman" w:eastAsia="Times New Roman" w:hAnsi="Times New Roman"/>
                <w:sz w:val="14"/>
                <w:szCs w:val="14"/>
              </w:rPr>
              <w:t>(6)</w:t>
            </w:r>
          </w:p>
        </w:tc>
      </w:tr>
      <w:tr w:rsidR="001D0480" w:rsidRPr="001D0480" w14:paraId="76857E7B" w14:textId="77777777" w:rsidTr="006557A1">
        <w:trPr>
          <w:trHeight w:val="272"/>
        </w:trPr>
        <w:tc>
          <w:tcPr>
            <w:tcW w:w="439" w:type="pct"/>
            <w:tcBorders>
              <w:left w:val="nil"/>
              <w:right w:val="nil"/>
            </w:tcBorders>
          </w:tcPr>
          <w:p w14:paraId="3296391B"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SZ </w:t>
            </w:r>
          </w:p>
        </w:tc>
        <w:tc>
          <w:tcPr>
            <w:tcW w:w="112" w:type="pct"/>
            <w:tcBorders>
              <w:left w:val="nil"/>
              <w:right w:val="nil"/>
            </w:tcBorders>
          </w:tcPr>
          <w:p w14:paraId="481983A3"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single" w:sz="4" w:space="0" w:color="auto"/>
              <w:left w:val="nil"/>
              <w:bottom w:val="nil"/>
              <w:right w:val="nil"/>
            </w:tcBorders>
          </w:tcPr>
          <w:p w14:paraId="15DBCFB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0.064</w:t>
            </w:r>
            <w:r w:rsidRPr="001D0480">
              <w:rPr>
                <w:rFonts w:ascii="Times New Roman" w:eastAsia="Times New Roman" w:hAnsi="Times New Roman"/>
                <w:sz w:val="20"/>
                <w:szCs w:val="20"/>
                <w:vertAlign w:val="superscript"/>
              </w:rPr>
              <w:t>***</w:t>
            </w:r>
          </w:p>
        </w:tc>
        <w:tc>
          <w:tcPr>
            <w:tcW w:w="537" w:type="pct"/>
            <w:tcBorders>
              <w:top w:val="single" w:sz="4" w:space="0" w:color="auto"/>
              <w:left w:val="nil"/>
              <w:bottom w:val="nil"/>
              <w:right w:val="nil"/>
            </w:tcBorders>
          </w:tcPr>
          <w:p w14:paraId="2CBC197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0.032</w:t>
            </w:r>
            <w:r w:rsidRPr="001D0480">
              <w:rPr>
                <w:rFonts w:ascii="Times New Roman" w:eastAsia="Times New Roman" w:hAnsi="Times New Roman"/>
                <w:sz w:val="20"/>
                <w:szCs w:val="20"/>
                <w:vertAlign w:val="superscript"/>
              </w:rPr>
              <w:t>***</w:t>
            </w:r>
          </w:p>
        </w:tc>
        <w:tc>
          <w:tcPr>
            <w:tcW w:w="140" w:type="pct"/>
            <w:tcBorders>
              <w:top w:val="single" w:sz="4" w:space="0" w:color="auto"/>
              <w:left w:val="nil"/>
              <w:bottom w:val="nil"/>
              <w:right w:val="nil"/>
            </w:tcBorders>
          </w:tcPr>
          <w:p w14:paraId="472A95DE"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single" w:sz="4" w:space="0" w:color="auto"/>
              <w:left w:val="nil"/>
              <w:bottom w:val="nil"/>
              <w:right w:val="nil"/>
            </w:tcBorders>
          </w:tcPr>
          <w:p w14:paraId="47C44E1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0.069</w:t>
            </w:r>
            <w:r w:rsidRPr="001D0480">
              <w:rPr>
                <w:rFonts w:ascii="Times New Roman" w:eastAsia="Times New Roman" w:hAnsi="Times New Roman"/>
                <w:sz w:val="20"/>
                <w:szCs w:val="20"/>
                <w:vertAlign w:val="superscript"/>
              </w:rPr>
              <w:t>***</w:t>
            </w:r>
          </w:p>
        </w:tc>
        <w:tc>
          <w:tcPr>
            <w:tcW w:w="539" w:type="pct"/>
            <w:tcBorders>
              <w:top w:val="single" w:sz="4" w:space="0" w:color="auto"/>
              <w:left w:val="nil"/>
              <w:bottom w:val="nil"/>
            </w:tcBorders>
          </w:tcPr>
          <w:p w14:paraId="50F4F6D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0.033</w:t>
            </w:r>
            <w:r w:rsidRPr="001D0480">
              <w:rPr>
                <w:rFonts w:ascii="Times New Roman" w:eastAsia="Times New Roman" w:hAnsi="Times New Roman"/>
                <w:sz w:val="20"/>
                <w:szCs w:val="20"/>
                <w:vertAlign w:val="superscript"/>
              </w:rPr>
              <w:t>***</w:t>
            </w:r>
          </w:p>
        </w:tc>
        <w:tc>
          <w:tcPr>
            <w:tcW w:w="212" w:type="pct"/>
            <w:tcBorders>
              <w:top w:val="single" w:sz="4" w:space="0" w:color="auto"/>
              <w:bottom w:val="nil"/>
              <w:right w:val="nil"/>
            </w:tcBorders>
          </w:tcPr>
          <w:p w14:paraId="60AF57B2"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single" w:sz="4" w:space="0" w:color="auto"/>
              <w:left w:val="nil"/>
              <w:bottom w:val="nil"/>
              <w:right w:val="nil"/>
            </w:tcBorders>
          </w:tcPr>
          <w:p w14:paraId="41C4389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0.057</w:t>
            </w:r>
            <w:r w:rsidRPr="001D0480">
              <w:rPr>
                <w:rFonts w:ascii="Times New Roman" w:eastAsia="Times New Roman" w:hAnsi="Times New Roman"/>
                <w:sz w:val="20"/>
                <w:szCs w:val="20"/>
                <w:vertAlign w:val="superscript"/>
              </w:rPr>
              <w:t>***</w:t>
            </w:r>
          </w:p>
        </w:tc>
        <w:tc>
          <w:tcPr>
            <w:tcW w:w="536" w:type="pct"/>
            <w:tcBorders>
              <w:top w:val="single" w:sz="4" w:space="0" w:color="auto"/>
              <w:left w:val="nil"/>
              <w:bottom w:val="nil"/>
              <w:right w:val="nil"/>
            </w:tcBorders>
          </w:tcPr>
          <w:p w14:paraId="1FBB7BB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0.030</w:t>
            </w:r>
            <w:r w:rsidRPr="001D0480">
              <w:rPr>
                <w:rFonts w:ascii="Times New Roman" w:eastAsia="Times New Roman" w:hAnsi="Times New Roman"/>
                <w:sz w:val="20"/>
                <w:szCs w:val="20"/>
                <w:vertAlign w:val="superscript"/>
              </w:rPr>
              <w:t>***</w:t>
            </w:r>
          </w:p>
        </w:tc>
      </w:tr>
      <w:tr w:rsidR="001D0480" w:rsidRPr="001D0480" w14:paraId="3569DAD0" w14:textId="77777777" w:rsidTr="006557A1">
        <w:trPr>
          <w:trHeight w:val="272"/>
        </w:trPr>
        <w:tc>
          <w:tcPr>
            <w:tcW w:w="439" w:type="pct"/>
            <w:tcBorders>
              <w:top w:val="nil"/>
              <w:left w:val="nil"/>
              <w:bottom w:val="nil"/>
              <w:right w:val="nil"/>
            </w:tcBorders>
          </w:tcPr>
          <w:p w14:paraId="7A522992"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3D11ADAA"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6A4034B0"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537" w:type="pct"/>
            <w:tcBorders>
              <w:top w:val="nil"/>
              <w:left w:val="nil"/>
              <w:bottom w:val="nil"/>
              <w:right w:val="nil"/>
            </w:tcBorders>
          </w:tcPr>
          <w:p w14:paraId="3C322D4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140" w:type="pct"/>
            <w:tcBorders>
              <w:top w:val="nil"/>
              <w:left w:val="nil"/>
              <w:bottom w:val="nil"/>
              <w:right w:val="nil"/>
            </w:tcBorders>
          </w:tcPr>
          <w:p w14:paraId="6C00323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5E92787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539" w:type="pct"/>
            <w:tcBorders>
              <w:top w:val="nil"/>
              <w:left w:val="nil"/>
              <w:bottom w:val="nil"/>
              <w:right w:val="nil"/>
            </w:tcBorders>
          </w:tcPr>
          <w:p w14:paraId="3425227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212" w:type="pct"/>
            <w:tcBorders>
              <w:top w:val="nil"/>
              <w:left w:val="nil"/>
              <w:bottom w:val="nil"/>
              <w:right w:val="nil"/>
            </w:tcBorders>
          </w:tcPr>
          <w:p w14:paraId="0FA7D48C"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3491C3D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536" w:type="pct"/>
            <w:tcBorders>
              <w:top w:val="nil"/>
              <w:left w:val="nil"/>
              <w:bottom w:val="nil"/>
              <w:right w:val="nil"/>
            </w:tcBorders>
          </w:tcPr>
          <w:p w14:paraId="571400A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r>
      <w:tr w:rsidR="001D0480" w:rsidRPr="001D0480" w14:paraId="4A06A81A" w14:textId="77777777" w:rsidTr="006557A1">
        <w:trPr>
          <w:trHeight w:val="243"/>
        </w:trPr>
        <w:tc>
          <w:tcPr>
            <w:tcW w:w="439" w:type="pct"/>
            <w:tcBorders>
              <w:left w:val="nil"/>
              <w:bottom w:val="nil"/>
              <w:right w:val="nil"/>
            </w:tcBorders>
          </w:tcPr>
          <w:p w14:paraId="38FC36BA"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3ECC5D41"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41225EB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5E98F6C9"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2D406878"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1AF48934"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32405FEA"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6AAC6D8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73F37005"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5D1D59B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7373D76A" w14:textId="77777777" w:rsidTr="006557A1">
        <w:trPr>
          <w:trHeight w:val="272"/>
        </w:trPr>
        <w:tc>
          <w:tcPr>
            <w:tcW w:w="439" w:type="pct"/>
            <w:tcBorders>
              <w:top w:val="nil"/>
              <w:left w:val="nil"/>
              <w:bottom w:val="nil"/>
              <w:right w:val="nil"/>
            </w:tcBorders>
          </w:tcPr>
          <w:p w14:paraId="7C6BCE40"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PR </w:t>
            </w:r>
          </w:p>
        </w:tc>
        <w:tc>
          <w:tcPr>
            <w:tcW w:w="112" w:type="pct"/>
            <w:tcBorders>
              <w:top w:val="nil"/>
              <w:left w:val="nil"/>
              <w:bottom w:val="nil"/>
              <w:right w:val="nil"/>
            </w:tcBorders>
          </w:tcPr>
          <w:p w14:paraId="4ED4612A"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44A0621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-0.436</w:t>
            </w:r>
            <w:r w:rsidRPr="001D0480">
              <w:rPr>
                <w:rFonts w:ascii="Times New Roman" w:eastAsia="Times New Roman" w:hAnsi="Times New Roman"/>
                <w:sz w:val="20"/>
                <w:szCs w:val="20"/>
                <w:vertAlign w:val="superscript"/>
              </w:rPr>
              <w:t>***</w:t>
            </w:r>
          </w:p>
        </w:tc>
        <w:tc>
          <w:tcPr>
            <w:tcW w:w="537" w:type="pct"/>
            <w:tcBorders>
              <w:top w:val="nil"/>
              <w:left w:val="nil"/>
              <w:bottom w:val="nil"/>
              <w:right w:val="nil"/>
            </w:tcBorders>
          </w:tcPr>
          <w:p w14:paraId="57E02AC1"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-0.157</w:t>
            </w:r>
            <w:r w:rsidRPr="001D0480">
              <w:rPr>
                <w:rFonts w:ascii="Times New Roman" w:eastAsia="Times New Roman" w:hAnsi="Times New Roman"/>
                <w:sz w:val="20"/>
                <w:szCs w:val="20"/>
                <w:vertAlign w:val="superscript"/>
              </w:rPr>
              <w:t>***</w:t>
            </w:r>
          </w:p>
        </w:tc>
        <w:tc>
          <w:tcPr>
            <w:tcW w:w="140" w:type="pct"/>
            <w:tcBorders>
              <w:top w:val="nil"/>
              <w:left w:val="nil"/>
              <w:bottom w:val="nil"/>
              <w:right w:val="nil"/>
            </w:tcBorders>
          </w:tcPr>
          <w:p w14:paraId="4DD5078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008DAE18"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-0.304</w:t>
            </w:r>
            <w:r w:rsidRPr="001D0480">
              <w:rPr>
                <w:rFonts w:ascii="Times New Roman" w:eastAsia="Times New Roman" w:hAnsi="Times New Roman"/>
                <w:sz w:val="20"/>
                <w:szCs w:val="20"/>
                <w:vertAlign w:val="superscript"/>
              </w:rPr>
              <w:t>***</w:t>
            </w:r>
          </w:p>
        </w:tc>
        <w:tc>
          <w:tcPr>
            <w:tcW w:w="539" w:type="pct"/>
            <w:tcBorders>
              <w:top w:val="nil"/>
              <w:left w:val="nil"/>
              <w:bottom w:val="nil"/>
              <w:right w:val="nil"/>
            </w:tcBorders>
          </w:tcPr>
          <w:p w14:paraId="565C741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-0.088</w:t>
            </w:r>
            <w:r w:rsidRPr="001D0480">
              <w:rPr>
                <w:rFonts w:ascii="Times New Roman" w:eastAsia="Times New Roman" w:hAnsi="Times New Roman"/>
                <w:sz w:val="20"/>
                <w:szCs w:val="20"/>
                <w:vertAlign w:val="superscript"/>
              </w:rPr>
              <w:t>***</w:t>
            </w:r>
          </w:p>
        </w:tc>
        <w:tc>
          <w:tcPr>
            <w:tcW w:w="212" w:type="pct"/>
            <w:tcBorders>
              <w:top w:val="nil"/>
              <w:left w:val="nil"/>
              <w:bottom w:val="nil"/>
              <w:right w:val="nil"/>
            </w:tcBorders>
          </w:tcPr>
          <w:p w14:paraId="33DF222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122DF82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-0.501</w:t>
            </w:r>
            <w:r w:rsidRPr="001D0480">
              <w:rPr>
                <w:rFonts w:ascii="Times New Roman" w:eastAsia="Times New Roman" w:hAnsi="Times New Roman"/>
                <w:sz w:val="20"/>
                <w:szCs w:val="20"/>
                <w:vertAlign w:val="superscript"/>
              </w:rPr>
              <w:t>***</w:t>
            </w:r>
          </w:p>
        </w:tc>
        <w:tc>
          <w:tcPr>
            <w:tcW w:w="536" w:type="pct"/>
            <w:tcBorders>
              <w:top w:val="nil"/>
              <w:left w:val="nil"/>
              <w:bottom w:val="nil"/>
              <w:right w:val="nil"/>
            </w:tcBorders>
          </w:tcPr>
          <w:p w14:paraId="0895BCA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-0.227</w:t>
            </w:r>
            <w:r w:rsidRPr="001D0480">
              <w:rPr>
                <w:rFonts w:ascii="Times New Roman" w:eastAsia="Times New Roman" w:hAnsi="Times New Roman"/>
                <w:sz w:val="20"/>
                <w:szCs w:val="20"/>
                <w:vertAlign w:val="superscript"/>
              </w:rPr>
              <w:t>***</w:t>
            </w:r>
          </w:p>
        </w:tc>
      </w:tr>
      <w:tr w:rsidR="001D0480" w:rsidRPr="001D0480" w14:paraId="63B7C186" w14:textId="77777777" w:rsidTr="006557A1">
        <w:trPr>
          <w:trHeight w:val="272"/>
        </w:trPr>
        <w:tc>
          <w:tcPr>
            <w:tcW w:w="439" w:type="pct"/>
            <w:tcBorders>
              <w:top w:val="nil"/>
              <w:left w:val="nil"/>
              <w:bottom w:val="nil"/>
              <w:right w:val="nil"/>
            </w:tcBorders>
          </w:tcPr>
          <w:p w14:paraId="3E1C01E8"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5381F99F"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3C52288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(0.020)</w:t>
            </w:r>
          </w:p>
        </w:tc>
        <w:tc>
          <w:tcPr>
            <w:tcW w:w="537" w:type="pct"/>
            <w:tcBorders>
              <w:top w:val="nil"/>
              <w:left w:val="nil"/>
              <w:bottom w:val="nil"/>
              <w:right w:val="nil"/>
            </w:tcBorders>
          </w:tcPr>
          <w:p w14:paraId="36E9556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(0.013)</w:t>
            </w:r>
          </w:p>
        </w:tc>
        <w:tc>
          <w:tcPr>
            <w:tcW w:w="140" w:type="pct"/>
            <w:tcBorders>
              <w:top w:val="nil"/>
              <w:left w:val="nil"/>
              <w:bottom w:val="nil"/>
              <w:right w:val="nil"/>
            </w:tcBorders>
          </w:tcPr>
          <w:p w14:paraId="307E172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704AF8A0"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(0.028)</w:t>
            </w:r>
          </w:p>
        </w:tc>
        <w:tc>
          <w:tcPr>
            <w:tcW w:w="539" w:type="pct"/>
            <w:tcBorders>
              <w:top w:val="nil"/>
              <w:left w:val="nil"/>
              <w:bottom w:val="nil"/>
              <w:right w:val="nil"/>
            </w:tcBorders>
          </w:tcPr>
          <w:p w14:paraId="0730FA9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(0.018)</w:t>
            </w:r>
          </w:p>
        </w:tc>
        <w:tc>
          <w:tcPr>
            <w:tcW w:w="212" w:type="pct"/>
            <w:tcBorders>
              <w:top w:val="nil"/>
              <w:left w:val="nil"/>
              <w:bottom w:val="nil"/>
              <w:right w:val="nil"/>
            </w:tcBorders>
          </w:tcPr>
          <w:p w14:paraId="7D09BB55"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7964953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(0.028)</w:t>
            </w:r>
          </w:p>
        </w:tc>
        <w:tc>
          <w:tcPr>
            <w:tcW w:w="536" w:type="pct"/>
            <w:tcBorders>
              <w:top w:val="nil"/>
              <w:left w:val="nil"/>
              <w:bottom w:val="nil"/>
              <w:right w:val="nil"/>
            </w:tcBorders>
          </w:tcPr>
          <w:p w14:paraId="22BDBAE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(0.019)</w:t>
            </w:r>
          </w:p>
        </w:tc>
      </w:tr>
      <w:tr w:rsidR="001D0480" w:rsidRPr="001D0480" w14:paraId="73BE4C8A" w14:textId="77777777" w:rsidTr="006557A1">
        <w:trPr>
          <w:trHeight w:val="243"/>
        </w:trPr>
        <w:tc>
          <w:tcPr>
            <w:tcW w:w="439" w:type="pct"/>
            <w:tcBorders>
              <w:top w:val="nil"/>
              <w:left w:val="nil"/>
              <w:bottom w:val="nil"/>
              <w:right w:val="nil"/>
            </w:tcBorders>
          </w:tcPr>
          <w:p w14:paraId="1B8825D2"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511FB198"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47ECF8EC"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6916545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18AF83CD"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2060074C"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1F04AE73"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11A54254"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0BEE4E1C"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5037477C"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1DDAFEA3" w14:textId="77777777" w:rsidTr="006557A1">
        <w:trPr>
          <w:trHeight w:val="272"/>
        </w:trPr>
        <w:tc>
          <w:tcPr>
            <w:tcW w:w="439" w:type="pct"/>
            <w:tcBorders>
              <w:top w:val="nil"/>
              <w:left w:val="nil"/>
              <w:bottom w:val="nil"/>
              <w:right w:val="nil"/>
            </w:tcBorders>
          </w:tcPr>
          <w:p w14:paraId="668B4AEF"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TAN </w:t>
            </w:r>
          </w:p>
        </w:tc>
        <w:tc>
          <w:tcPr>
            <w:tcW w:w="112" w:type="pct"/>
            <w:tcBorders>
              <w:top w:val="nil"/>
              <w:left w:val="nil"/>
              <w:bottom w:val="nil"/>
              <w:right w:val="nil"/>
            </w:tcBorders>
          </w:tcPr>
          <w:p w14:paraId="08C695F5"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4573976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0.074</w:t>
            </w:r>
            <w:r w:rsidRPr="001D0480">
              <w:rPr>
                <w:rFonts w:ascii="Times New Roman" w:eastAsia="Times New Roman" w:hAnsi="Times New Roman"/>
                <w:sz w:val="20"/>
                <w:szCs w:val="20"/>
                <w:vertAlign w:val="superscript"/>
              </w:rPr>
              <w:t>***</w:t>
            </w:r>
          </w:p>
        </w:tc>
        <w:tc>
          <w:tcPr>
            <w:tcW w:w="537" w:type="pct"/>
            <w:tcBorders>
              <w:top w:val="nil"/>
              <w:left w:val="nil"/>
              <w:bottom w:val="nil"/>
              <w:right w:val="nil"/>
            </w:tcBorders>
          </w:tcPr>
          <w:p w14:paraId="7E83CAC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0.098</w:t>
            </w:r>
            <w:r w:rsidRPr="001D0480">
              <w:rPr>
                <w:rFonts w:ascii="Times New Roman" w:eastAsia="Times New Roman" w:hAnsi="Times New Roman"/>
                <w:sz w:val="20"/>
                <w:szCs w:val="20"/>
                <w:vertAlign w:val="superscript"/>
              </w:rPr>
              <w:t>***</w:t>
            </w:r>
          </w:p>
        </w:tc>
        <w:tc>
          <w:tcPr>
            <w:tcW w:w="140" w:type="pct"/>
            <w:tcBorders>
              <w:top w:val="nil"/>
              <w:left w:val="nil"/>
              <w:bottom w:val="nil"/>
              <w:right w:val="nil"/>
            </w:tcBorders>
          </w:tcPr>
          <w:p w14:paraId="2107A41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3D2DDD3E"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0.086</w:t>
            </w:r>
            <w:r w:rsidRPr="001D0480">
              <w:rPr>
                <w:rFonts w:ascii="Times New Roman" w:eastAsia="Times New Roman" w:hAnsi="Times New Roman"/>
                <w:sz w:val="20"/>
                <w:szCs w:val="20"/>
                <w:vertAlign w:val="superscript"/>
              </w:rPr>
              <w:t>***</w:t>
            </w:r>
          </w:p>
        </w:tc>
        <w:tc>
          <w:tcPr>
            <w:tcW w:w="539" w:type="pct"/>
            <w:tcBorders>
              <w:top w:val="nil"/>
              <w:left w:val="nil"/>
              <w:bottom w:val="nil"/>
              <w:right w:val="nil"/>
            </w:tcBorders>
          </w:tcPr>
          <w:p w14:paraId="238D6EC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0.096</w:t>
            </w:r>
            <w:r w:rsidRPr="001D0480">
              <w:rPr>
                <w:rFonts w:ascii="Times New Roman" w:eastAsia="Times New Roman" w:hAnsi="Times New Roman"/>
                <w:sz w:val="20"/>
                <w:szCs w:val="20"/>
                <w:vertAlign w:val="superscript"/>
              </w:rPr>
              <w:t>***</w:t>
            </w:r>
          </w:p>
        </w:tc>
        <w:tc>
          <w:tcPr>
            <w:tcW w:w="212" w:type="pct"/>
            <w:tcBorders>
              <w:top w:val="nil"/>
              <w:left w:val="nil"/>
              <w:bottom w:val="nil"/>
              <w:right w:val="nil"/>
            </w:tcBorders>
          </w:tcPr>
          <w:p w14:paraId="03DFF80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4239EFD1"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0.058</w:t>
            </w:r>
            <w:r w:rsidRPr="001D0480">
              <w:rPr>
                <w:rFonts w:ascii="Times New Roman" w:eastAsia="Times New Roman" w:hAnsi="Times New Roman"/>
                <w:sz w:val="20"/>
                <w:szCs w:val="20"/>
                <w:vertAlign w:val="superscript"/>
              </w:rPr>
              <w:t>**</w:t>
            </w:r>
          </w:p>
        </w:tc>
        <w:tc>
          <w:tcPr>
            <w:tcW w:w="536" w:type="pct"/>
            <w:tcBorders>
              <w:top w:val="nil"/>
              <w:left w:val="nil"/>
              <w:bottom w:val="nil"/>
              <w:right w:val="nil"/>
            </w:tcBorders>
          </w:tcPr>
          <w:p w14:paraId="43B1FA4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0.076</w:t>
            </w:r>
            <w:r w:rsidRPr="001D0480">
              <w:rPr>
                <w:rFonts w:ascii="Times New Roman" w:eastAsia="Times New Roman" w:hAnsi="Times New Roman"/>
                <w:sz w:val="20"/>
                <w:szCs w:val="20"/>
                <w:vertAlign w:val="superscript"/>
              </w:rPr>
              <w:t>***</w:t>
            </w:r>
          </w:p>
        </w:tc>
      </w:tr>
      <w:tr w:rsidR="001D0480" w:rsidRPr="001D0480" w14:paraId="29259BCD" w14:textId="77777777" w:rsidTr="006557A1">
        <w:trPr>
          <w:trHeight w:val="272"/>
        </w:trPr>
        <w:tc>
          <w:tcPr>
            <w:tcW w:w="439" w:type="pct"/>
            <w:tcBorders>
              <w:top w:val="nil"/>
              <w:left w:val="nil"/>
              <w:bottom w:val="nil"/>
              <w:right w:val="nil"/>
            </w:tcBorders>
          </w:tcPr>
          <w:p w14:paraId="75677752"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1D598944"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0EF3AE9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(0.018)</w:t>
            </w:r>
          </w:p>
        </w:tc>
        <w:tc>
          <w:tcPr>
            <w:tcW w:w="537" w:type="pct"/>
            <w:tcBorders>
              <w:top w:val="nil"/>
              <w:left w:val="nil"/>
              <w:bottom w:val="nil"/>
              <w:right w:val="nil"/>
            </w:tcBorders>
          </w:tcPr>
          <w:p w14:paraId="357D121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p>
        </w:tc>
        <w:tc>
          <w:tcPr>
            <w:tcW w:w="140" w:type="pct"/>
            <w:tcBorders>
              <w:top w:val="nil"/>
              <w:left w:val="nil"/>
              <w:bottom w:val="nil"/>
              <w:right w:val="nil"/>
            </w:tcBorders>
          </w:tcPr>
          <w:p w14:paraId="1A2B201F"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037C081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(0.026)</w:t>
            </w:r>
          </w:p>
        </w:tc>
        <w:tc>
          <w:tcPr>
            <w:tcW w:w="539" w:type="pct"/>
            <w:tcBorders>
              <w:top w:val="nil"/>
              <w:left w:val="nil"/>
              <w:bottom w:val="nil"/>
              <w:right w:val="nil"/>
            </w:tcBorders>
          </w:tcPr>
          <w:p w14:paraId="484F81D2"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(0.016)</w:t>
            </w:r>
          </w:p>
        </w:tc>
        <w:tc>
          <w:tcPr>
            <w:tcW w:w="212" w:type="pct"/>
            <w:tcBorders>
              <w:top w:val="nil"/>
              <w:left w:val="nil"/>
              <w:bottom w:val="nil"/>
              <w:right w:val="nil"/>
            </w:tcBorders>
          </w:tcPr>
          <w:p w14:paraId="2D342DDB"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45CFF8D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(0.023)</w:t>
            </w:r>
          </w:p>
        </w:tc>
        <w:tc>
          <w:tcPr>
            <w:tcW w:w="536" w:type="pct"/>
            <w:tcBorders>
              <w:top w:val="nil"/>
              <w:left w:val="nil"/>
              <w:bottom w:val="nil"/>
              <w:right w:val="nil"/>
            </w:tcBorders>
          </w:tcPr>
          <w:p w14:paraId="568AE2A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(0.016)</w:t>
            </w:r>
          </w:p>
        </w:tc>
      </w:tr>
      <w:tr w:rsidR="001D0480" w:rsidRPr="001D0480" w14:paraId="584E0D1D" w14:textId="77777777" w:rsidTr="006557A1">
        <w:trPr>
          <w:trHeight w:val="243"/>
        </w:trPr>
        <w:tc>
          <w:tcPr>
            <w:tcW w:w="439" w:type="pct"/>
            <w:tcBorders>
              <w:top w:val="nil"/>
              <w:left w:val="nil"/>
              <w:bottom w:val="nil"/>
              <w:right w:val="nil"/>
            </w:tcBorders>
          </w:tcPr>
          <w:p w14:paraId="22D6C25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23EB612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17FAAFD8"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0738BE6D"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26EDFD9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13275BB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67F60944"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64CE5FBA"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5C3B3D3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67A8F864"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4723DF56" w14:textId="77777777" w:rsidTr="006557A1">
        <w:trPr>
          <w:trHeight w:val="272"/>
        </w:trPr>
        <w:tc>
          <w:tcPr>
            <w:tcW w:w="439" w:type="pct"/>
            <w:tcBorders>
              <w:top w:val="nil"/>
              <w:left w:val="nil"/>
              <w:bottom w:val="nil"/>
              <w:right w:val="nil"/>
            </w:tcBorders>
          </w:tcPr>
          <w:p w14:paraId="4559E3E2"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NDTS </w:t>
            </w:r>
          </w:p>
        </w:tc>
        <w:tc>
          <w:tcPr>
            <w:tcW w:w="112" w:type="pct"/>
            <w:tcBorders>
              <w:top w:val="nil"/>
              <w:left w:val="nil"/>
              <w:bottom w:val="nil"/>
              <w:right w:val="nil"/>
            </w:tcBorders>
          </w:tcPr>
          <w:p w14:paraId="2488207B"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1552DE2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-0.122</w:t>
            </w:r>
          </w:p>
        </w:tc>
        <w:tc>
          <w:tcPr>
            <w:tcW w:w="537" w:type="pct"/>
            <w:tcBorders>
              <w:top w:val="nil"/>
              <w:left w:val="nil"/>
              <w:bottom w:val="nil"/>
              <w:right w:val="nil"/>
            </w:tcBorders>
          </w:tcPr>
          <w:p w14:paraId="2722803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-0.062</w:t>
            </w:r>
          </w:p>
        </w:tc>
        <w:tc>
          <w:tcPr>
            <w:tcW w:w="140" w:type="pct"/>
            <w:tcBorders>
              <w:top w:val="nil"/>
              <w:left w:val="nil"/>
              <w:bottom w:val="nil"/>
              <w:right w:val="nil"/>
            </w:tcBorders>
          </w:tcPr>
          <w:p w14:paraId="719CF72C"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2DC33A3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0.036</w:t>
            </w:r>
          </w:p>
        </w:tc>
        <w:tc>
          <w:tcPr>
            <w:tcW w:w="539" w:type="pct"/>
            <w:tcBorders>
              <w:top w:val="nil"/>
              <w:left w:val="nil"/>
              <w:bottom w:val="nil"/>
              <w:right w:val="nil"/>
            </w:tcBorders>
          </w:tcPr>
          <w:p w14:paraId="359DF55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0.061</w:t>
            </w:r>
          </w:p>
        </w:tc>
        <w:tc>
          <w:tcPr>
            <w:tcW w:w="212" w:type="pct"/>
            <w:tcBorders>
              <w:top w:val="nil"/>
              <w:left w:val="nil"/>
              <w:bottom w:val="nil"/>
              <w:right w:val="nil"/>
            </w:tcBorders>
          </w:tcPr>
          <w:p w14:paraId="07D94FB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36D3DBC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-0.122</w:t>
            </w:r>
          </w:p>
        </w:tc>
        <w:tc>
          <w:tcPr>
            <w:tcW w:w="536" w:type="pct"/>
            <w:tcBorders>
              <w:top w:val="nil"/>
              <w:left w:val="nil"/>
              <w:bottom w:val="nil"/>
              <w:right w:val="nil"/>
            </w:tcBorders>
          </w:tcPr>
          <w:p w14:paraId="78A4036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-0.129</w:t>
            </w:r>
            <w:r w:rsidRPr="001D0480">
              <w:rPr>
                <w:rFonts w:ascii="Times New Roman" w:eastAsia="Times New Roman" w:hAnsi="Times New Roman"/>
                <w:sz w:val="20"/>
                <w:szCs w:val="20"/>
                <w:vertAlign w:val="superscript"/>
              </w:rPr>
              <w:t>*</w:t>
            </w:r>
          </w:p>
        </w:tc>
      </w:tr>
      <w:tr w:rsidR="001D0480" w:rsidRPr="001D0480" w14:paraId="19C242E9" w14:textId="77777777" w:rsidTr="006557A1">
        <w:trPr>
          <w:trHeight w:val="243"/>
        </w:trPr>
        <w:tc>
          <w:tcPr>
            <w:tcW w:w="439" w:type="pct"/>
            <w:tcBorders>
              <w:top w:val="nil"/>
              <w:left w:val="nil"/>
              <w:bottom w:val="nil"/>
              <w:right w:val="nil"/>
            </w:tcBorders>
          </w:tcPr>
          <w:p w14:paraId="463BBA63"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7C6A412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13516EA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(0.081)</w:t>
            </w:r>
          </w:p>
        </w:tc>
        <w:tc>
          <w:tcPr>
            <w:tcW w:w="537" w:type="pct"/>
            <w:tcBorders>
              <w:top w:val="nil"/>
              <w:left w:val="nil"/>
              <w:bottom w:val="nil"/>
              <w:right w:val="nil"/>
            </w:tcBorders>
          </w:tcPr>
          <w:p w14:paraId="360F94A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(0.053)</w:t>
            </w:r>
          </w:p>
        </w:tc>
        <w:tc>
          <w:tcPr>
            <w:tcW w:w="140" w:type="pct"/>
            <w:tcBorders>
              <w:top w:val="nil"/>
              <w:left w:val="nil"/>
              <w:bottom w:val="nil"/>
              <w:right w:val="nil"/>
            </w:tcBorders>
          </w:tcPr>
          <w:p w14:paraId="0EC782AC"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16ECC17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(0.118)</w:t>
            </w:r>
          </w:p>
        </w:tc>
        <w:tc>
          <w:tcPr>
            <w:tcW w:w="539" w:type="pct"/>
            <w:tcBorders>
              <w:top w:val="nil"/>
              <w:left w:val="nil"/>
              <w:bottom w:val="nil"/>
              <w:right w:val="nil"/>
            </w:tcBorders>
          </w:tcPr>
          <w:p w14:paraId="13C61EC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(0.076)</w:t>
            </w:r>
          </w:p>
        </w:tc>
        <w:tc>
          <w:tcPr>
            <w:tcW w:w="212" w:type="pct"/>
            <w:tcBorders>
              <w:top w:val="nil"/>
              <w:left w:val="nil"/>
              <w:bottom w:val="nil"/>
              <w:right w:val="nil"/>
            </w:tcBorders>
          </w:tcPr>
          <w:p w14:paraId="3296EB58"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62CF53E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(0.100)</w:t>
            </w:r>
          </w:p>
        </w:tc>
        <w:tc>
          <w:tcPr>
            <w:tcW w:w="536" w:type="pct"/>
            <w:tcBorders>
              <w:top w:val="nil"/>
              <w:left w:val="nil"/>
              <w:bottom w:val="nil"/>
              <w:right w:val="nil"/>
            </w:tcBorders>
          </w:tcPr>
          <w:p w14:paraId="46D2A2F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(0.068)</w:t>
            </w:r>
          </w:p>
        </w:tc>
      </w:tr>
      <w:tr w:rsidR="001D0480" w:rsidRPr="001D0480" w14:paraId="4BC4EB63" w14:textId="77777777" w:rsidTr="006557A1">
        <w:trPr>
          <w:trHeight w:val="272"/>
        </w:trPr>
        <w:tc>
          <w:tcPr>
            <w:tcW w:w="439" w:type="pct"/>
            <w:tcBorders>
              <w:top w:val="nil"/>
              <w:left w:val="nil"/>
              <w:bottom w:val="nil"/>
              <w:right w:val="nil"/>
            </w:tcBorders>
          </w:tcPr>
          <w:p w14:paraId="4C8D9712"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6EE970B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0C9715BF"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1B2A0972"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36B911B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74E94EE7"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3584E15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45C49B65"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228A49A9"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2E38955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583C7EF3" w14:textId="77777777" w:rsidTr="006557A1">
        <w:trPr>
          <w:trHeight w:val="272"/>
        </w:trPr>
        <w:tc>
          <w:tcPr>
            <w:tcW w:w="439" w:type="pct"/>
            <w:tcBorders>
              <w:top w:val="nil"/>
              <w:left w:val="nil"/>
              <w:bottom w:val="nil"/>
              <w:right w:val="nil"/>
            </w:tcBorders>
          </w:tcPr>
          <w:p w14:paraId="5C872030"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LIQ </w:t>
            </w:r>
          </w:p>
        </w:tc>
        <w:tc>
          <w:tcPr>
            <w:tcW w:w="112" w:type="pct"/>
            <w:tcBorders>
              <w:top w:val="nil"/>
              <w:left w:val="nil"/>
              <w:bottom w:val="nil"/>
              <w:right w:val="nil"/>
            </w:tcBorders>
          </w:tcPr>
          <w:p w14:paraId="46EAA88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334F3940"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-0.034</w:t>
            </w:r>
            <w:r w:rsidRPr="001D0480">
              <w:rPr>
                <w:rFonts w:ascii="Times New Roman" w:eastAsia="Times New Roman" w:hAnsi="Times New Roman"/>
                <w:sz w:val="20"/>
                <w:szCs w:val="20"/>
                <w:vertAlign w:val="superscript"/>
              </w:rPr>
              <w:t>***</w:t>
            </w:r>
          </w:p>
        </w:tc>
        <w:tc>
          <w:tcPr>
            <w:tcW w:w="537" w:type="pct"/>
            <w:tcBorders>
              <w:top w:val="nil"/>
              <w:left w:val="nil"/>
              <w:bottom w:val="nil"/>
              <w:right w:val="nil"/>
            </w:tcBorders>
          </w:tcPr>
          <w:p w14:paraId="015424A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-0.001</w:t>
            </w:r>
          </w:p>
        </w:tc>
        <w:tc>
          <w:tcPr>
            <w:tcW w:w="140" w:type="pct"/>
            <w:tcBorders>
              <w:top w:val="nil"/>
              <w:left w:val="nil"/>
              <w:bottom w:val="nil"/>
              <w:right w:val="nil"/>
            </w:tcBorders>
          </w:tcPr>
          <w:p w14:paraId="140F747D"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2FF4940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-0.038</w:t>
            </w:r>
            <w:r w:rsidRPr="001D0480">
              <w:rPr>
                <w:rFonts w:ascii="Times New Roman" w:eastAsia="Times New Roman" w:hAnsi="Times New Roman"/>
                <w:sz w:val="20"/>
                <w:szCs w:val="20"/>
                <w:vertAlign w:val="superscript"/>
              </w:rPr>
              <w:t>***</w:t>
            </w:r>
          </w:p>
        </w:tc>
        <w:tc>
          <w:tcPr>
            <w:tcW w:w="539" w:type="pct"/>
            <w:tcBorders>
              <w:top w:val="nil"/>
              <w:left w:val="nil"/>
              <w:bottom w:val="nil"/>
              <w:right w:val="nil"/>
            </w:tcBorders>
          </w:tcPr>
          <w:p w14:paraId="54DF09B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r w:rsidRPr="001D0480">
              <w:rPr>
                <w:rFonts w:ascii="Times New Roman" w:eastAsia="Times New Roman" w:hAnsi="Times New Roman"/>
                <w:sz w:val="20"/>
                <w:szCs w:val="20"/>
                <w:vertAlign w:val="superscript"/>
              </w:rPr>
              <w:t>*</w:t>
            </w:r>
          </w:p>
        </w:tc>
        <w:tc>
          <w:tcPr>
            <w:tcW w:w="212" w:type="pct"/>
            <w:tcBorders>
              <w:top w:val="nil"/>
              <w:left w:val="nil"/>
              <w:bottom w:val="nil"/>
              <w:right w:val="nil"/>
            </w:tcBorders>
          </w:tcPr>
          <w:p w14:paraId="0B83E89E"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5E7FA341"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-0.030</w:t>
            </w:r>
            <w:r w:rsidRPr="001D0480">
              <w:rPr>
                <w:rFonts w:ascii="Times New Roman" w:eastAsia="Times New Roman" w:hAnsi="Times New Roman"/>
                <w:sz w:val="20"/>
                <w:szCs w:val="20"/>
                <w:vertAlign w:val="superscript"/>
              </w:rPr>
              <w:t>***</w:t>
            </w:r>
          </w:p>
        </w:tc>
        <w:tc>
          <w:tcPr>
            <w:tcW w:w="536" w:type="pct"/>
            <w:tcBorders>
              <w:top w:val="nil"/>
              <w:left w:val="nil"/>
              <w:bottom w:val="nil"/>
              <w:right w:val="nil"/>
            </w:tcBorders>
          </w:tcPr>
          <w:p w14:paraId="61A6D4B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r w:rsidRPr="001D0480">
              <w:rPr>
                <w:rFonts w:ascii="Times New Roman" w:eastAsia="Times New Roman" w:hAnsi="Times New Roman"/>
                <w:sz w:val="20"/>
                <w:szCs w:val="20"/>
                <w:vertAlign w:val="superscript"/>
              </w:rPr>
              <w:t>***</w:t>
            </w:r>
          </w:p>
        </w:tc>
      </w:tr>
      <w:tr w:rsidR="001D0480" w:rsidRPr="001D0480" w14:paraId="7BECA907" w14:textId="77777777" w:rsidTr="006557A1">
        <w:trPr>
          <w:trHeight w:val="243"/>
        </w:trPr>
        <w:tc>
          <w:tcPr>
            <w:tcW w:w="439" w:type="pct"/>
            <w:tcBorders>
              <w:top w:val="nil"/>
              <w:left w:val="nil"/>
              <w:bottom w:val="nil"/>
              <w:right w:val="nil"/>
            </w:tcBorders>
          </w:tcPr>
          <w:p w14:paraId="23DF08C5"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3E6034E6"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0BDA326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c>
          <w:tcPr>
            <w:tcW w:w="537" w:type="pct"/>
            <w:tcBorders>
              <w:top w:val="nil"/>
              <w:left w:val="nil"/>
              <w:bottom w:val="nil"/>
              <w:right w:val="nil"/>
            </w:tcBorders>
          </w:tcPr>
          <w:p w14:paraId="4CCC3A8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(0.001)</w:t>
            </w:r>
          </w:p>
        </w:tc>
        <w:tc>
          <w:tcPr>
            <w:tcW w:w="140" w:type="pct"/>
            <w:tcBorders>
              <w:top w:val="nil"/>
              <w:left w:val="nil"/>
              <w:bottom w:val="nil"/>
              <w:right w:val="nil"/>
            </w:tcBorders>
          </w:tcPr>
          <w:p w14:paraId="51EE7E8C"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4579A67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539" w:type="pct"/>
            <w:tcBorders>
              <w:top w:val="nil"/>
              <w:left w:val="nil"/>
              <w:bottom w:val="nil"/>
              <w:right w:val="nil"/>
            </w:tcBorders>
          </w:tcPr>
          <w:p w14:paraId="66F3E26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c>
          <w:tcPr>
            <w:tcW w:w="212" w:type="pct"/>
            <w:tcBorders>
              <w:top w:val="nil"/>
              <w:left w:val="nil"/>
              <w:bottom w:val="nil"/>
              <w:right w:val="nil"/>
            </w:tcBorders>
          </w:tcPr>
          <w:p w14:paraId="35411B4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1DBF48E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c>
          <w:tcPr>
            <w:tcW w:w="536" w:type="pct"/>
            <w:tcBorders>
              <w:top w:val="nil"/>
              <w:left w:val="nil"/>
              <w:bottom w:val="nil"/>
              <w:right w:val="nil"/>
            </w:tcBorders>
          </w:tcPr>
          <w:p w14:paraId="4E5DB4C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(0.001)</w:t>
            </w:r>
          </w:p>
        </w:tc>
      </w:tr>
      <w:tr w:rsidR="001D0480" w:rsidRPr="001D0480" w14:paraId="145D12A8" w14:textId="77777777" w:rsidTr="006557A1">
        <w:trPr>
          <w:trHeight w:val="272"/>
        </w:trPr>
        <w:tc>
          <w:tcPr>
            <w:tcW w:w="439" w:type="pct"/>
            <w:tcBorders>
              <w:top w:val="nil"/>
              <w:left w:val="nil"/>
              <w:bottom w:val="nil"/>
              <w:right w:val="nil"/>
            </w:tcBorders>
          </w:tcPr>
          <w:p w14:paraId="411D6BFA"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20C4282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2045C50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2FA3608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29B9DDA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5A7815C5"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4BE80DD1"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2066F04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281DB0F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161A91E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2013AFB8" w14:textId="77777777" w:rsidTr="006557A1">
        <w:trPr>
          <w:trHeight w:val="272"/>
        </w:trPr>
        <w:tc>
          <w:tcPr>
            <w:tcW w:w="439" w:type="pct"/>
            <w:tcBorders>
              <w:top w:val="nil"/>
              <w:left w:val="nil"/>
              <w:bottom w:val="nil"/>
              <w:right w:val="nil"/>
            </w:tcBorders>
          </w:tcPr>
          <w:p w14:paraId="51A17D8A"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VOL </w:t>
            </w:r>
          </w:p>
        </w:tc>
        <w:tc>
          <w:tcPr>
            <w:tcW w:w="112" w:type="pct"/>
            <w:tcBorders>
              <w:top w:val="nil"/>
              <w:left w:val="nil"/>
              <w:bottom w:val="nil"/>
              <w:right w:val="nil"/>
            </w:tcBorders>
          </w:tcPr>
          <w:p w14:paraId="3B59EE0D"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040E372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0.073</w:t>
            </w:r>
            <w:r w:rsidRPr="001D0480">
              <w:rPr>
                <w:rFonts w:ascii="Times New Roman" w:eastAsia="Times New Roman" w:hAnsi="Times New Roman"/>
                <w:sz w:val="20"/>
                <w:szCs w:val="20"/>
                <w:vertAlign w:val="superscript"/>
              </w:rPr>
              <w:t>*</w:t>
            </w:r>
          </w:p>
        </w:tc>
        <w:tc>
          <w:tcPr>
            <w:tcW w:w="537" w:type="pct"/>
            <w:tcBorders>
              <w:top w:val="nil"/>
              <w:left w:val="nil"/>
              <w:bottom w:val="nil"/>
              <w:right w:val="nil"/>
            </w:tcBorders>
          </w:tcPr>
          <w:p w14:paraId="306773A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p>
        </w:tc>
        <w:tc>
          <w:tcPr>
            <w:tcW w:w="140" w:type="pct"/>
            <w:tcBorders>
              <w:top w:val="nil"/>
              <w:left w:val="nil"/>
              <w:bottom w:val="nil"/>
              <w:right w:val="nil"/>
            </w:tcBorders>
          </w:tcPr>
          <w:p w14:paraId="0BCC408F"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35D56998"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0.167</w:t>
            </w:r>
            <w:r w:rsidRPr="001D0480">
              <w:rPr>
                <w:rFonts w:ascii="Times New Roman" w:eastAsia="Times New Roman" w:hAnsi="Times New Roman"/>
                <w:sz w:val="20"/>
                <w:szCs w:val="20"/>
                <w:vertAlign w:val="superscript"/>
              </w:rPr>
              <w:t>***</w:t>
            </w:r>
          </w:p>
        </w:tc>
        <w:tc>
          <w:tcPr>
            <w:tcW w:w="539" w:type="pct"/>
            <w:tcBorders>
              <w:top w:val="nil"/>
              <w:left w:val="nil"/>
              <w:bottom w:val="nil"/>
              <w:right w:val="nil"/>
            </w:tcBorders>
          </w:tcPr>
          <w:p w14:paraId="5740B62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0.055</w:t>
            </w:r>
          </w:p>
        </w:tc>
        <w:tc>
          <w:tcPr>
            <w:tcW w:w="212" w:type="pct"/>
            <w:tcBorders>
              <w:top w:val="nil"/>
              <w:left w:val="nil"/>
              <w:bottom w:val="nil"/>
              <w:right w:val="nil"/>
            </w:tcBorders>
          </w:tcPr>
          <w:p w14:paraId="68999A89"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67CA70D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0.056</w:t>
            </w:r>
          </w:p>
        </w:tc>
        <w:tc>
          <w:tcPr>
            <w:tcW w:w="536" w:type="pct"/>
            <w:tcBorders>
              <w:top w:val="nil"/>
              <w:left w:val="nil"/>
              <w:bottom w:val="nil"/>
              <w:right w:val="nil"/>
            </w:tcBorders>
          </w:tcPr>
          <w:p w14:paraId="5C5766E8"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0.036</w:t>
            </w:r>
          </w:p>
        </w:tc>
      </w:tr>
      <w:tr w:rsidR="001D0480" w:rsidRPr="001D0480" w14:paraId="6929FD71" w14:textId="77777777" w:rsidTr="006557A1">
        <w:trPr>
          <w:trHeight w:val="243"/>
        </w:trPr>
        <w:tc>
          <w:tcPr>
            <w:tcW w:w="439" w:type="pct"/>
            <w:tcBorders>
              <w:top w:val="nil"/>
              <w:left w:val="nil"/>
              <w:bottom w:val="nil"/>
              <w:right w:val="nil"/>
            </w:tcBorders>
          </w:tcPr>
          <w:p w14:paraId="2E48ECBA"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3EAE6EF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44E3D9F0"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(0.044)</w:t>
            </w:r>
          </w:p>
        </w:tc>
        <w:tc>
          <w:tcPr>
            <w:tcW w:w="537" w:type="pct"/>
            <w:tcBorders>
              <w:top w:val="nil"/>
              <w:left w:val="nil"/>
              <w:bottom w:val="nil"/>
              <w:right w:val="nil"/>
            </w:tcBorders>
          </w:tcPr>
          <w:p w14:paraId="742CAEB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(0.029)</w:t>
            </w:r>
          </w:p>
        </w:tc>
        <w:tc>
          <w:tcPr>
            <w:tcW w:w="140" w:type="pct"/>
            <w:tcBorders>
              <w:top w:val="nil"/>
              <w:left w:val="nil"/>
              <w:bottom w:val="nil"/>
              <w:right w:val="nil"/>
            </w:tcBorders>
          </w:tcPr>
          <w:p w14:paraId="71379D36"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7D970ED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(0.064)</w:t>
            </w:r>
          </w:p>
        </w:tc>
        <w:tc>
          <w:tcPr>
            <w:tcW w:w="539" w:type="pct"/>
            <w:tcBorders>
              <w:top w:val="nil"/>
              <w:left w:val="nil"/>
              <w:bottom w:val="nil"/>
              <w:right w:val="nil"/>
            </w:tcBorders>
          </w:tcPr>
          <w:p w14:paraId="2721091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(0.043)</w:t>
            </w:r>
          </w:p>
        </w:tc>
        <w:tc>
          <w:tcPr>
            <w:tcW w:w="212" w:type="pct"/>
            <w:tcBorders>
              <w:top w:val="nil"/>
              <w:left w:val="nil"/>
              <w:bottom w:val="nil"/>
              <w:right w:val="nil"/>
            </w:tcBorders>
          </w:tcPr>
          <w:p w14:paraId="3965F5F2"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179908C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(0.058)</w:t>
            </w:r>
          </w:p>
        </w:tc>
        <w:tc>
          <w:tcPr>
            <w:tcW w:w="536" w:type="pct"/>
            <w:tcBorders>
              <w:top w:val="nil"/>
              <w:left w:val="nil"/>
              <w:bottom w:val="nil"/>
              <w:right w:val="nil"/>
            </w:tcBorders>
          </w:tcPr>
          <w:p w14:paraId="64F369A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(0.039)</w:t>
            </w:r>
          </w:p>
        </w:tc>
      </w:tr>
      <w:tr w:rsidR="001D0480" w:rsidRPr="001D0480" w14:paraId="29CC7BFC" w14:textId="77777777" w:rsidTr="006557A1">
        <w:trPr>
          <w:trHeight w:val="272"/>
        </w:trPr>
        <w:tc>
          <w:tcPr>
            <w:tcW w:w="439" w:type="pct"/>
            <w:tcBorders>
              <w:top w:val="nil"/>
              <w:left w:val="nil"/>
              <w:bottom w:val="nil"/>
              <w:right w:val="nil"/>
            </w:tcBorders>
          </w:tcPr>
          <w:p w14:paraId="0AECD1F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3A3F922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33D69618"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4A48EBD6"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6A8C57C4"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250FF10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6F9EE99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3E753C33"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32933649"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54966C7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6193D99C" w14:textId="77777777" w:rsidTr="006557A1">
        <w:trPr>
          <w:trHeight w:val="272"/>
        </w:trPr>
        <w:tc>
          <w:tcPr>
            <w:tcW w:w="439" w:type="pct"/>
            <w:tcBorders>
              <w:top w:val="nil"/>
              <w:left w:val="nil"/>
              <w:bottom w:val="nil"/>
              <w:right w:val="nil"/>
            </w:tcBorders>
          </w:tcPr>
          <w:p w14:paraId="24BD2919"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GR </w:t>
            </w:r>
          </w:p>
        </w:tc>
        <w:tc>
          <w:tcPr>
            <w:tcW w:w="112" w:type="pct"/>
            <w:tcBorders>
              <w:top w:val="nil"/>
              <w:left w:val="nil"/>
              <w:bottom w:val="nil"/>
              <w:right w:val="nil"/>
            </w:tcBorders>
          </w:tcPr>
          <w:p w14:paraId="07DE608E"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792ACB1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-0.007</w:t>
            </w:r>
          </w:p>
        </w:tc>
        <w:tc>
          <w:tcPr>
            <w:tcW w:w="537" w:type="pct"/>
            <w:tcBorders>
              <w:top w:val="nil"/>
              <w:left w:val="nil"/>
              <w:bottom w:val="nil"/>
              <w:right w:val="nil"/>
            </w:tcBorders>
          </w:tcPr>
          <w:p w14:paraId="79BE820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0.011</w:t>
            </w:r>
            <w:r w:rsidRPr="001D0480">
              <w:rPr>
                <w:rFonts w:ascii="Times New Roman" w:eastAsia="Times New Roman" w:hAnsi="Times New Roman"/>
                <w:sz w:val="20"/>
                <w:szCs w:val="20"/>
                <w:vertAlign w:val="superscript"/>
              </w:rPr>
              <w:t>***</w:t>
            </w:r>
          </w:p>
        </w:tc>
        <w:tc>
          <w:tcPr>
            <w:tcW w:w="140" w:type="pct"/>
            <w:tcBorders>
              <w:top w:val="nil"/>
              <w:left w:val="nil"/>
              <w:bottom w:val="nil"/>
              <w:right w:val="nil"/>
            </w:tcBorders>
          </w:tcPr>
          <w:p w14:paraId="1C8F41CD"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3EDC27A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-0.018</w:t>
            </w:r>
            <w:r w:rsidRPr="001D0480">
              <w:rPr>
                <w:rFonts w:ascii="Times New Roman" w:eastAsia="Times New Roman" w:hAnsi="Times New Roman"/>
                <w:sz w:val="20"/>
                <w:szCs w:val="20"/>
                <w:vertAlign w:val="superscript"/>
              </w:rPr>
              <w:t>***</w:t>
            </w:r>
          </w:p>
        </w:tc>
        <w:tc>
          <w:tcPr>
            <w:tcW w:w="539" w:type="pct"/>
            <w:tcBorders>
              <w:top w:val="nil"/>
              <w:left w:val="nil"/>
              <w:bottom w:val="nil"/>
              <w:right w:val="nil"/>
            </w:tcBorders>
          </w:tcPr>
          <w:p w14:paraId="1EEAAEEE"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0.007</w:t>
            </w:r>
          </w:p>
        </w:tc>
        <w:tc>
          <w:tcPr>
            <w:tcW w:w="212" w:type="pct"/>
            <w:tcBorders>
              <w:top w:val="nil"/>
              <w:left w:val="nil"/>
              <w:bottom w:val="nil"/>
              <w:right w:val="nil"/>
            </w:tcBorders>
          </w:tcPr>
          <w:p w14:paraId="2C4591D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03F8B37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c>
          <w:tcPr>
            <w:tcW w:w="536" w:type="pct"/>
            <w:tcBorders>
              <w:top w:val="nil"/>
              <w:left w:val="nil"/>
              <w:bottom w:val="nil"/>
              <w:right w:val="nil"/>
            </w:tcBorders>
          </w:tcPr>
          <w:p w14:paraId="770A4F5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0.015</w:t>
            </w:r>
            <w:r w:rsidRPr="001D0480">
              <w:rPr>
                <w:rFonts w:ascii="Times New Roman" w:eastAsia="Times New Roman" w:hAnsi="Times New Roman"/>
                <w:sz w:val="20"/>
                <w:szCs w:val="20"/>
                <w:vertAlign w:val="superscript"/>
              </w:rPr>
              <w:t>***</w:t>
            </w:r>
          </w:p>
        </w:tc>
      </w:tr>
      <w:tr w:rsidR="001D0480" w:rsidRPr="001D0480" w14:paraId="215374CF" w14:textId="77777777" w:rsidTr="006557A1">
        <w:trPr>
          <w:trHeight w:val="243"/>
        </w:trPr>
        <w:tc>
          <w:tcPr>
            <w:tcW w:w="439" w:type="pct"/>
            <w:tcBorders>
              <w:top w:val="nil"/>
              <w:left w:val="nil"/>
              <w:bottom w:val="nil"/>
              <w:right w:val="nil"/>
            </w:tcBorders>
          </w:tcPr>
          <w:p w14:paraId="0010174F"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045AD8D1"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2C3C765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537" w:type="pct"/>
            <w:tcBorders>
              <w:top w:val="nil"/>
              <w:left w:val="nil"/>
              <w:bottom w:val="nil"/>
              <w:right w:val="nil"/>
            </w:tcBorders>
          </w:tcPr>
          <w:p w14:paraId="269583E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140" w:type="pct"/>
            <w:tcBorders>
              <w:top w:val="nil"/>
              <w:left w:val="nil"/>
              <w:bottom w:val="nil"/>
              <w:right w:val="nil"/>
            </w:tcBorders>
          </w:tcPr>
          <w:p w14:paraId="50F20C6F"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70D3DE28"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(0.007)</w:t>
            </w:r>
          </w:p>
        </w:tc>
        <w:tc>
          <w:tcPr>
            <w:tcW w:w="539" w:type="pct"/>
            <w:tcBorders>
              <w:top w:val="nil"/>
              <w:left w:val="nil"/>
              <w:bottom w:val="nil"/>
              <w:right w:val="nil"/>
            </w:tcBorders>
          </w:tcPr>
          <w:p w14:paraId="0AFE8A9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212" w:type="pct"/>
            <w:tcBorders>
              <w:top w:val="nil"/>
              <w:left w:val="nil"/>
              <w:bottom w:val="nil"/>
              <w:right w:val="nil"/>
            </w:tcBorders>
          </w:tcPr>
          <w:p w14:paraId="62175F4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35AE1462"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536" w:type="pct"/>
            <w:tcBorders>
              <w:top w:val="nil"/>
              <w:left w:val="nil"/>
              <w:bottom w:val="nil"/>
              <w:right w:val="nil"/>
            </w:tcBorders>
          </w:tcPr>
          <w:p w14:paraId="7250D04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r>
      <w:tr w:rsidR="001D0480" w:rsidRPr="001D0480" w14:paraId="541357A4" w14:textId="77777777" w:rsidTr="006557A1">
        <w:trPr>
          <w:trHeight w:val="272"/>
        </w:trPr>
        <w:tc>
          <w:tcPr>
            <w:tcW w:w="439" w:type="pct"/>
            <w:tcBorders>
              <w:top w:val="nil"/>
              <w:left w:val="nil"/>
              <w:bottom w:val="nil"/>
              <w:right w:val="nil"/>
            </w:tcBorders>
          </w:tcPr>
          <w:p w14:paraId="19B4FF72"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4FB86E83"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717476F9"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1C051111"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096C6E27"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1FCA91C1"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39466CCF"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5DC916EA"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0681076C"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1F0669BE"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528B4A73" w14:textId="77777777" w:rsidTr="006557A1">
        <w:trPr>
          <w:trHeight w:val="243"/>
        </w:trPr>
        <w:tc>
          <w:tcPr>
            <w:tcW w:w="439" w:type="pct"/>
            <w:tcBorders>
              <w:top w:val="nil"/>
              <w:left w:val="nil"/>
              <w:bottom w:val="nil"/>
              <w:right w:val="nil"/>
            </w:tcBorders>
          </w:tcPr>
          <w:p w14:paraId="05162292"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PCM</w:t>
            </w:r>
          </w:p>
        </w:tc>
        <w:tc>
          <w:tcPr>
            <w:tcW w:w="112" w:type="pct"/>
            <w:tcBorders>
              <w:top w:val="nil"/>
              <w:left w:val="nil"/>
              <w:bottom w:val="nil"/>
              <w:right w:val="nil"/>
            </w:tcBorders>
          </w:tcPr>
          <w:p w14:paraId="3D38F569"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4D2B83B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-0.061</w:t>
            </w:r>
            <w:r w:rsidRPr="001D0480">
              <w:rPr>
                <w:rFonts w:ascii="Times New Roman" w:eastAsia="Times New Roman" w:hAnsi="Times New Roman"/>
                <w:sz w:val="20"/>
                <w:szCs w:val="20"/>
                <w:vertAlign w:val="superscript"/>
              </w:rPr>
              <w:t>***</w:t>
            </w:r>
          </w:p>
        </w:tc>
        <w:tc>
          <w:tcPr>
            <w:tcW w:w="537" w:type="pct"/>
            <w:tcBorders>
              <w:top w:val="nil"/>
              <w:left w:val="nil"/>
              <w:bottom w:val="nil"/>
              <w:right w:val="nil"/>
            </w:tcBorders>
          </w:tcPr>
          <w:p w14:paraId="1969547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140" w:type="pct"/>
            <w:tcBorders>
              <w:top w:val="nil"/>
              <w:left w:val="nil"/>
              <w:bottom w:val="nil"/>
              <w:right w:val="nil"/>
            </w:tcBorders>
          </w:tcPr>
          <w:p w14:paraId="78D9D6D4"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58138A6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c>
          <w:tcPr>
            <w:tcW w:w="539" w:type="pct"/>
            <w:tcBorders>
              <w:top w:val="nil"/>
              <w:left w:val="nil"/>
              <w:bottom w:val="nil"/>
              <w:right w:val="nil"/>
            </w:tcBorders>
          </w:tcPr>
          <w:p w14:paraId="00B1C0AE"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0.045</w:t>
            </w:r>
          </w:p>
        </w:tc>
        <w:tc>
          <w:tcPr>
            <w:tcW w:w="212" w:type="pct"/>
            <w:tcBorders>
              <w:top w:val="nil"/>
              <w:left w:val="nil"/>
              <w:bottom w:val="nil"/>
              <w:right w:val="nil"/>
            </w:tcBorders>
          </w:tcPr>
          <w:p w14:paraId="3E398138"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3F1F090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-0.031</w:t>
            </w:r>
          </w:p>
        </w:tc>
        <w:tc>
          <w:tcPr>
            <w:tcW w:w="536" w:type="pct"/>
            <w:tcBorders>
              <w:top w:val="nil"/>
              <w:left w:val="nil"/>
              <w:bottom w:val="nil"/>
              <w:right w:val="nil"/>
            </w:tcBorders>
          </w:tcPr>
          <w:p w14:paraId="24AB1682"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0.024</w:t>
            </w:r>
          </w:p>
        </w:tc>
      </w:tr>
      <w:tr w:rsidR="001D0480" w:rsidRPr="001D0480" w14:paraId="5FE0C052" w14:textId="77777777" w:rsidTr="006557A1">
        <w:trPr>
          <w:trHeight w:val="272"/>
        </w:trPr>
        <w:tc>
          <w:tcPr>
            <w:tcW w:w="439" w:type="pct"/>
            <w:tcBorders>
              <w:top w:val="nil"/>
              <w:left w:val="nil"/>
              <w:bottom w:val="nil"/>
              <w:right w:val="nil"/>
            </w:tcBorders>
          </w:tcPr>
          <w:p w14:paraId="44B3F3B8"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4699C0CC"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13861B9E"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(0.022)</w:t>
            </w:r>
          </w:p>
        </w:tc>
        <w:tc>
          <w:tcPr>
            <w:tcW w:w="537" w:type="pct"/>
            <w:tcBorders>
              <w:top w:val="nil"/>
              <w:left w:val="nil"/>
              <w:bottom w:val="nil"/>
              <w:right w:val="nil"/>
            </w:tcBorders>
          </w:tcPr>
          <w:p w14:paraId="1ADE372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(0.016)</w:t>
            </w:r>
          </w:p>
        </w:tc>
        <w:tc>
          <w:tcPr>
            <w:tcW w:w="140" w:type="pct"/>
            <w:tcBorders>
              <w:top w:val="nil"/>
              <w:left w:val="nil"/>
              <w:bottom w:val="nil"/>
              <w:right w:val="nil"/>
            </w:tcBorders>
          </w:tcPr>
          <w:p w14:paraId="59F6498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586EA32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(0.036)</w:t>
            </w:r>
          </w:p>
        </w:tc>
        <w:tc>
          <w:tcPr>
            <w:tcW w:w="539" w:type="pct"/>
            <w:tcBorders>
              <w:top w:val="nil"/>
              <w:left w:val="nil"/>
              <w:bottom w:val="nil"/>
              <w:right w:val="nil"/>
            </w:tcBorders>
          </w:tcPr>
          <w:p w14:paraId="27758EA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(0.028)</w:t>
            </w:r>
          </w:p>
        </w:tc>
        <w:tc>
          <w:tcPr>
            <w:tcW w:w="212" w:type="pct"/>
            <w:tcBorders>
              <w:top w:val="nil"/>
              <w:left w:val="nil"/>
              <w:bottom w:val="nil"/>
              <w:right w:val="nil"/>
            </w:tcBorders>
          </w:tcPr>
          <w:p w14:paraId="63EE1F5D"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4136214E"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(0.026)</w:t>
            </w:r>
          </w:p>
        </w:tc>
        <w:tc>
          <w:tcPr>
            <w:tcW w:w="536" w:type="pct"/>
            <w:tcBorders>
              <w:top w:val="nil"/>
              <w:left w:val="nil"/>
              <w:bottom w:val="nil"/>
              <w:right w:val="nil"/>
            </w:tcBorders>
          </w:tcPr>
          <w:p w14:paraId="54A8841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(0.018)</w:t>
            </w:r>
          </w:p>
        </w:tc>
      </w:tr>
      <w:tr w:rsidR="001D0480" w:rsidRPr="001D0480" w14:paraId="5A695D1B" w14:textId="77777777" w:rsidTr="006557A1">
        <w:trPr>
          <w:trHeight w:val="272"/>
        </w:trPr>
        <w:tc>
          <w:tcPr>
            <w:tcW w:w="439" w:type="pct"/>
            <w:tcBorders>
              <w:top w:val="nil"/>
              <w:left w:val="nil"/>
              <w:bottom w:val="nil"/>
              <w:right w:val="nil"/>
            </w:tcBorders>
          </w:tcPr>
          <w:p w14:paraId="4C3EF2B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nil"/>
              <w:right w:val="nil"/>
            </w:tcBorders>
          </w:tcPr>
          <w:p w14:paraId="25F12F2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958" w:type="pct"/>
            <w:tcBorders>
              <w:top w:val="nil"/>
              <w:left w:val="nil"/>
              <w:bottom w:val="nil"/>
              <w:right w:val="nil"/>
            </w:tcBorders>
          </w:tcPr>
          <w:p w14:paraId="30AB474F"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7" w:type="pct"/>
            <w:tcBorders>
              <w:top w:val="nil"/>
              <w:left w:val="nil"/>
              <w:bottom w:val="nil"/>
              <w:right w:val="nil"/>
            </w:tcBorders>
          </w:tcPr>
          <w:p w14:paraId="35DB6E80"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40" w:type="pct"/>
            <w:tcBorders>
              <w:top w:val="nil"/>
              <w:left w:val="nil"/>
              <w:bottom w:val="nil"/>
              <w:right w:val="nil"/>
            </w:tcBorders>
          </w:tcPr>
          <w:p w14:paraId="3E2B054F"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85" w:type="pct"/>
            <w:tcBorders>
              <w:top w:val="nil"/>
              <w:left w:val="nil"/>
              <w:bottom w:val="nil"/>
              <w:right w:val="nil"/>
            </w:tcBorders>
          </w:tcPr>
          <w:p w14:paraId="13777541"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9" w:type="pct"/>
            <w:tcBorders>
              <w:top w:val="nil"/>
              <w:left w:val="nil"/>
              <w:bottom w:val="nil"/>
              <w:right w:val="nil"/>
            </w:tcBorders>
          </w:tcPr>
          <w:p w14:paraId="68D9F203"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212" w:type="pct"/>
            <w:tcBorders>
              <w:top w:val="nil"/>
              <w:left w:val="nil"/>
              <w:bottom w:val="nil"/>
              <w:right w:val="nil"/>
            </w:tcBorders>
          </w:tcPr>
          <w:p w14:paraId="0C264E29"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742" w:type="pct"/>
            <w:tcBorders>
              <w:top w:val="nil"/>
              <w:left w:val="nil"/>
              <w:bottom w:val="nil"/>
              <w:right w:val="nil"/>
            </w:tcBorders>
          </w:tcPr>
          <w:p w14:paraId="3491320B"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536" w:type="pct"/>
            <w:tcBorders>
              <w:top w:val="nil"/>
              <w:left w:val="nil"/>
              <w:bottom w:val="nil"/>
              <w:right w:val="nil"/>
            </w:tcBorders>
          </w:tcPr>
          <w:p w14:paraId="41399DD9"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r>
      <w:tr w:rsidR="001D0480" w:rsidRPr="001D0480" w14:paraId="447CC97A" w14:textId="77777777" w:rsidTr="006557A1">
        <w:trPr>
          <w:trHeight w:val="243"/>
        </w:trPr>
        <w:tc>
          <w:tcPr>
            <w:tcW w:w="439" w:type="pct"/>
            <w:tcBorders>
              <w:top w:val="nil"/>
              <w:left w:val="nil"/>
              <w:bottom w:val="nil"/>
              <w:right w:val="nil"/>
            </w:tcBorders>
          </w:tcPr>
          <w:p w14:paraId="1725B565"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_cons</w:t>
            </w:r>
          </w:p>
        </w:tc>
        <w:tc>
          <w:tcPr>
            <w:tcW w:w="112" w:type="pct"/>
            <w:tcBorders>
              <w:top w:val="nil"/>
              <w:left w:val="nil"/>
              <w:bottom w:val="nil"/>
              <w:right w:val="nil"/>
            </w:tcBorders>
          </w:tcPr>
          <w:p w14:paraId="1CAC9C5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24F6755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-0.794</w:t>
            </w:r>
            <w:r w:rsidRPr="001D0480">
              <w:rPr>
                <w:rFonts w:ascii="Times New Roman" w:eastAsia="Times New Roman" w:hAnsi="Times New Roman"/>
                <w:sz w:val="20"/>
                <w:szCs w:val="20"/>
                <w:vertAlign w:val="superscript"/>
              </w:rPr>
              <w:t>***</w:t>
            </w:r>
          </w:p>
        </w:tc>
        <w:tc>
          <w:tcPr>
            <w:tcW w:w="537" w:type="pct"/>
            <w:tcBorders>
              <w:top w:val="nil"/>
              <w:left w:val="nil"/>
              <w:bottom w:val="nil"/>
              <w:right w:val="nil"/>
            </w:tcBorders>
          </w:tcPr>
          <w:p w14:paraId="1E018718"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-0.452</w:t>
            </w:r>
            <w:r w:rsidRPr="001D0480">
              <w:rPr>
                <w:rFonts w:ascii="Times New Roman" w:eastAsia="Times New Roman" w:hAnsi="Times New Roman"/>
                <w:sz w:val="20"/>
                <w:szCs w:val="20"/>
                <w:vertAlign w:val="superscript"/>
              </w:rPr>
              <w:t>***</w:t>
            </w:r>
          </w:p>
        </w:tc>
        <w:tc>
          <w:tcPr>
            <w:tcW w:w="140" w:type="pct"/>
            <w:tcBorders>
              <w:top w:val="nil"/>
              <w:left w:val="nil"/>
              <w:bottom w:val="nil"/>
              <w:right w:val="nil"/>
            </w:tcBorders>
          </w:tcPr>
          <w:p w14:paraId="3BA8656E"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4648124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-0.861</w:t>
            </w:r>
            <w:r w:rsidRPr="001D0480">
              <w:rPr>
                <w:rFonts w:ascii="Times New Roman" w:eastAsia="Times New Roman" w:hAnsi="Times New Roman"/>
                <w:sz w:val="20"/>
                <w:szCs w:val="20"/>
                <w:vertAlign w:val="superscript"/>
              </w:rPr>
              <w:t>***</w:t>
            </w:r>
          </w:p>
        </w:tc>
        <w:tc>
          <w:tcPr>
            <w:tcW w:w="539" w:type="pct"/>
            <w:tcBorders>
              <w:top w:val="nil"/>
              <w:left w:val="nil"/>
              <w:bottom w:val="nil"/>
              <w:right w:val="nil"/>
            </w:tcBorders>
          </w:tcPr>
          <w:p w14:paraId="55F1845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-0.488</w:t>
            </w:r>
            <w:r w:rsidRPr="001D0480">
              <w:rPr>
                <w:rFonts w:ascii="Times New Roman" w:eastAsia="Times New Roman" w:hAnsi="Times New Roman"/>
                <w:sz w:val="20"/>
                <w:szCs w:val="20"/>
                <w:vertAlign w:val="superscript"/>
              </w:rPr>
              <w:t>***</w:t>
            </w:r>
          </w:p>
        </w:tc>
        <w:tc>
          <w:tcPr>
            <w:tcW w:w="212" w:type="pct"/>
            <w:tcBorders>
              <w:top w:val="nil"/>
              <w:left w:val="nil"/>
              <w:bottom w:val="nil"/>
              <w:right w:val="nil"/>
            </w:tcBorders>
          </w:tcPr>
          <w:p w14:paraId="2D6F861B"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2A7874A1"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-0.654</w:t>
            </w:r>
            <w:r w:rsidRPr="001D0480">
              <w:rPr>
                <w:rFonts w:ascii="Times New Roman" w:eastAsia="Times New Roman" w:hAnsi="Times New Roman"/>
                <w:sz w:val="20"/>
                <w:szCs w:val="20"/>
                <w:vertAlign w:val="superscript"/>
              </w:rPr>
              <w:t>***</w:t>
            </w:r>
          </w:p>
        </w:tc>
        <w:tc>
          <w:tcPr>
            <w:tcW w:w="536" w:type="pct"/>
            <w:tcBorders>
              <w:top w:val="nil"/>
              <w:left w:val="nil"/>
              <w:bottom w:val="nil"/>
              <w:right w:val="nil"/>
            </w:tcBorders>
          </w:tcPr>
          <w:p w14:paraId="6A1F0E84"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-0.394</w:t>
            </w:r>
            <w:r w:rsidRPr="001D0480">
              <w:rPr>
                <w:rFonts w:ascii="Times New Roman" w:eastAsia="Times New Roman" w:hAnsi="Times New Roman"/>
                <w:sz w:val="20"/>
                <w:szCs w:val="20"/>
                <w:vertAlign w:val="superscript"/>
              </w:rPr>
              <w:t>***</w:t>
            </w:r>
          </w:p>
        </w:tc>
      </w:tr>
      <w:tr w:rsidR="001D0480" w:rsidRPr="001D0480" w14:paraId="73ECC7E1" w14:textId="77777777" w:rsidTr="006557A1">
        <w:trPr>
          <w:trHeight w:val="272"/>
        </w:trPr>
        <w:tc>
          <w:tcPr>
            <w:tcW w:w="439" w:type="pct"/>
            <w:tcBorders>
              <w:top w:val="nil"/>
              <w:left w:val="nil"/>
              <w:bottom w:val="single" w:sz="4" w:space="0" w:color="auto"/>
              <w:right w:val="nil"/>
            </w:tcBorders>
          </w:tcPr>
          <w:p w14:paraId="024A19E7" w14:textId="77777777" w:rsidR="002B479B" w:rsidRPr="001D0480" w:rsidRDefault="002B479B" w:rsidP="002155D0">
            <w:pPr>
              <w:widowControl w:val="0"/>
              <w:autoSpaceDE w:val="0"/>
              <w:autoSpaceDN w:val="0"/>
              <w:adjustRightInd w:val="0"/>
              <w:spacing w:after="0" w:line="240" w:lineRule="auto"/>
              <w:rPr>
                <w:rFonts w:ascii="Times New Roman" w:hAnsi="Times New Roman"/>
                <w:sz w:val="20"/>
                <w:szCs w:val="20"/>
              </w:rPr>
            </w:pPr>
          </w:p>
        </w:tc>
        <w:tc>
          <w:tcPr>
            <w:tcW w:w="112" w:type="pct"/>
            <w:tcBorders>
              <w:top w:val="nil"/>
              <w:left w:val="nil"/>
              <w:bottom w:val="single" w:sz="4" w:space="0" w:color="auto"/>
              <w:right w:val="nil"/>
            </w:tcBorders>
          </w:tcPr>
          <w:p w14:paraId="6FD05874"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single" w:sz="4" w:space="0" w:color="auto"/>
              <w:right w:val="nil"/>
            </w:tcBorders>
          </w:tcPr>
          <w:p w14:paraId="26DE5A6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(0.067)</w:t>
            </w:r>
          </w:p>
        </w:tc>
        <w:tc>
          <w:tcPr>
            <w:tcW w:w="537" w:type="pct"/>
            <w:tcBorders>
              <w:top w:val="nil"/>
              <w:left w:val="nil"/>
              <w:bottom w:val="single" w:sz="4" w:space="0" w:color="auto"/>
              <w:right w:val="nil"/>
            </w:tcBorders>
          </w:tcPr>
          <w:p w14:paraId="3B3FAA9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(0.047)</w:t>
            </w:r>
          </w:p>
        </w:tc>
        <w:tc>
          <w:tcPr>
            <w:tcW w:w="140" w:type="pct"/>
            <w:tcBorders>
              <w:top w:val="nil"/>
              <w:left w:val="nil"/>
              <w:bottom w:val="single" w:sz="4" w:space="0" w:color="auto"/>
              <w:right w:val="nil"/>
            </w:tcBorders>
          </w:tcPr>
          <w:p w14:paraId="1480360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single" w:sz="4" w:space="0" w:color="auto"/>
              <w:right w:val="nil"/>
            </w:tcBorders>
          </w:tcPr>
          <w:p w14:paraId="15A575D9"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(0.098)</w:t>
            </w:r>
          </w:p>
        </w:tc>
        <w:tc>
          <w:tcPr>
            <w:tcW w:w="539" w:type="pct"/>
            <w:tcBorders>
              <w:top w:val="nil"/>
              <w:left w:val="nil"/>
              <w:bottom w:val="single" w:sz="4" w:space="0" w:color="auto"/>
              <w:right w:val="nil"/>
            </w:tcBorders>
          </w:tcPr>
          <w:p w14:paraId="07A6CE5E"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(0.065)</w:t>
            </w:r>
          </w:p>
        </w:tc>
        <w:tc>
          <w:tcPr>
            <w:tcW w:w="212" w:type="pct"/>
            <w:tcBorders>
              <w:top w:val="nil"/>
              <w:left w:val="nil"/>
              <w:bottom w:val="single" w:sz="4" w:space="0" w:color="auto"/>
              <w:right w:val="nil"/>
            </w:tcBorders>
          </w:tcPr>
          <w:p w14:paraId="25479908"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single" w:sz="4" w:space="0" w:color="auto"/>
              <w:right w:val="nil"/>
            </w:tcBorders>
          </w:tcPr>
          <w:p w14:paraId="46C69A2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(0.097)</w:t>
            </w:r>
          </w:p>
        </w:tc>
        <w:tc>
          <w:tcPr>
            <w:tcW w:w="536" w:type="pct"/>
            <w:tcBorders>
              <w:top w:val="nil"/>
              <w:left w:val="nil"/>
              <w:bottom w:val="single" w:sz="4" w:space="0" w:color="auto"/>
              <w:right w:val="nil"/>
            </w:tcBorders>
          </w:tcPr>
          <w:p w14:paraId="4C159B1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(0.069)</w:t>
            </w:r>
          </w:p>
        </w:tc>
      </w:tr>
      <w:tr w:rsidR="001D0480" w:rsidRPr="001D0480" w14:paraId="39389A40" w14:textId="77777777" w:rsidTr="006557A1">
        <w:trPr>
          <w:trHeight w:val="272"/>
        </w:trPr>
        <w:tc>
          <w:tcPr>
            <w:tcW w:w="439" w:type="pct"/>
            <w:tcBorders>
              <w:top w:val="single" w:sz="4" w:space="0" w:color="auto"/>
              <w:left w:val="nil"/>
              <w:bottom w:val="nil"/>
              <w:right w:val="nil"/>
            </w:tcBorders>
          </w:tcPr>
          <w:p w14:paraId="5DBCF7DA"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i/>
                <w:iCs/>
                <w:sz w:val="20"/>
                <w:szCs w:val="20"/>
              </w:rPr>
              <w:t>N</w:t>
            </w:r>
          </w:p>
        </w:tc>
        <w:tc>
          <w:tcPr>
            <w:tcW w:w="112" w:type="pct"/>
            <w:tcBorders>
              <w:top w:val="single" w:sz="4" w:space="0" w:color="auto"/>
              <w:left w:val="nil"/>
              <w:bottom w:val="nil"/>
              <w:right w:val="nil"/>
            </w:tcBorders>
          </w:tcPr>
          <w:p w14:paraId="357D3C7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single" w:sz="4" w:space="0" w:color="auto"/>
              <w:left w:val="nil"/>
              <w:bottom w:val="nil"/>
              <w:right w:val="nil"/>
            </w:tcBorders>
          </w:tcPr>
          <w:p w14:paraId="2084712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42120</w:t>
            </w:r>
          </w:p>
        </w:tc>
        <w:tc>
          <w:tcPr>
            <w:tcW w:w="537" w:type="pct"/>
            <w:tcBorders>
              <w:top w:val="single" w:sz="4" w:space="0" w:color="auto"/>
              <w:left w:val="nil"/>
              <w:bottom w:val="nil"/>
              <w:right w:val="nil"/>
            </w:tcBorders>
          </w:tcPr>
          <w:p w14:paraId="13F59E31"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42096</w:t>
            </w:r>
          </w:p>
        </w:tc>
        <w:tc>
          <w:tcPr>
            <w:tcW w:w="140" w:type="pct"/>
            <w:tcBorders>
              <w:top w:val="single" w:sz="4" w:space="0" w:color="auto"/>
              <w:left w:val="nil"/>
              <w:bottom w:val="nil"/>
              <w:right w:val="nil"/>
            </w:tcBorders>
          </w:tcPr>
          <w:p w14:paraId="50C27A0B"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single" w:sz="4" w:space="0" w:color="auto"/>
              <w:left w:val="nil"/>
              <w:bottom w:val="nil"/>
              <w:right w:val="nil"/>
            </w:tcBorders>
          </w:tcPr>
          <w:p w14:paraId="4FD0D35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21479</w:t>
            </w:r>
          </w:p>
        </w:tc>
        <w:tc>
          <w:tcPr>
            <w:tcW w:w="539" w:type="pct"/>
            <w:tcBorders>
              <w:top w:val="single" w:sz="4" w:space="0" w:color="auto"/>
              <w:left w:val="nil"/>
              <w:bottom w:val="nil"/>
              <w:right w:val="nil"/>
            </w:tcBorders>
          </w:tcPr>
          <w:p w14:paraId="19484DD5"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21464</w:t>
            </w:r>
          </w:p>
        </w:tc>
        <w:tc>
          <w:tcPr>
            <w:tcW w:w="212" w:type="pct"/>
            <w:tcBorders>
              <w:top w:val="single" w:sz="4" w:space="0" w:color="auto"/>
              <w:left w:val="nil"/>
              <w:bottom w:val="nil"/>
              <w:right w:val="nil"/>
            </w:tcBorders>
          </w:tcPr>
          <w:p w14:paraId="05DE91B7"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single" w:sz="4" w:space="0" w:color="auto"/>
              <w:left w:val="nil"/>
              <w:bottom w:val="nil"/>
              <w:right w:val="nil"/>
            </w:tcBorders>
          </w:tcPr>
          <w:p w14:paraId="4688C8D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20641</w:t>
            </w:r>
          </w:p>
        </w:tc>
        <w:tc>
          <w:tcPr>
            <w:tcW w:w="536" w:type="pct"/>
            <w:tcBorders>
              <w:top w:val="single" w:sz="4" w:space="0" w:color="auto"/>
              <w:left w:val="nil"/>
              <w:bottom w:val="nil"/>
              <w:right w:val="nil"/>
            </w:tcBorders>
          </w:tcPr>
          <w:p w14:paraId="088D8BC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20632</w:t>
            </w:r>
          </w:p>
        </w:tc>
      </w:tr>
      <w:tr w:rsidR="001D0480" w:rsidRPr="001D0480" w14:paraId="3D5140EC" w14:textId="77777777" w:rsidTr="006557A1">
        <w:trPr>
          <w:trHeight w:val="272"/>
        </w:trPr>
        <w:tc>
          <w:tcPr>
            <w:tcW w:w="439" w:type="pct"/>
            <w:tcBorders>
              <w:top w:val="nil"/>
              <w:left w:val="nil"/>
              <w:bottom w:val="nil"/>
              <w:right w:val="nil"/>
            </w:tcBorders>
          </w:tcPr>
          <w:p w14:paraId="4B82693C"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r2</w:t>
            </w:r>
          </w:p>
        </w:tc>
        <w:tc>
          <w:tcPr>
            <w:tcW w:w="112" w:type="pct"/>
            <w:tcBorders>
              <w:top w:val="nil"/>
              <w:left w:val="nil"/>
              <w:bottom w:val="nil"/>
              <w:right w:val="nil"/>
            </w:tcBorders>
          </w:tcPr>
          <w:p w14:paraId="650BF06C"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nil"/>
              <w:right w:val="nil"/>
            </w:tcBorders>
          </w:tcPr>
          <w:p w14:paraId="16133FF8"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0.254</w:t>
            </w:r>
          </w:p>
        </w:tc>
        <w:tc>
          <w:tcPr>
            <w:tcW w:w="537" w:type="pct"/>
            <w:tcBorders>
              <w:top w:val="nil"/>
              <w:left w:val="nil"/>
              <w:bottom w:val="nil"/>
              <w:right w:val="nil"/>
            </w:tcBorders>
          </w:tcPr>
          <w:p w14:paraId="7B89D3AC"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0.086</w:t>
            </w:r>
          </w:p>
        </w:tc>
        <w:tc>
          <w:tcPr>
            <w:tcW w:w="140" w:type="pct"/>
            <w:tcBorders>
              <w:top w:val="nil"/>
              <w:left w:val="nil"/>
              <w:bottom w:val="nil"/>
              <w:right w:val="nil"/>
            </w:tcBorders>
          </w:tcPr>
          <w:p w14:paraId="718A71BB"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nil"/>
              <w:right w:val="nil"/>
            </w:tcBorders>
          </w:tcPr>
          <w:p w14:paraId="673A03B3"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0.227</w:t>
            </w:r>
          </w:p>
        </w:tc>
        <w:tc>
          <w:tcPr>
            <w:tcW w:w="539" w:type="pct"/>
            <w:tcBorders>
              <w:top w:val="nil"/>
              <w:left w:val="nil"/>
              <w:bottom w:val="nil"/>
              <w:right w:val="nil"/>
            </w:tcBorders>
          </w:tcPr>
          <w:p w14:paraId="37ACD21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0.068</w:t>
            </w:r>
          </w:p>
        </w:tc>
        <w:tc>
          <w:tcPr>
            <w:tcW w:w="212" w:type="pct"/>
            <w:tcBorders>
              <w:top w:val="nil"/>
              <w:left w:val="nil"/>
              <w:bottom w:val="nil"/>
              <w:right w:val="nil"/>
            </w:tcBorders>
          </w:tcPr>
          <w:p w14:paraId="7C0514BF"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nil"/>
              <w:right w:val="nil"/>
            </w:tcBorders>
          </w:tcPr>
          <w:p w14:paraId="69F9D36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0.286</w:t>
            </w:r>
          </w:p>
        </w:tc>
        <w:tc>
          <w:tcPr>
            <w:tcW w:w="536" w:type="pct"/>
            <w:tcBorders>
              <w:top w:val="nil"/>
              <w:left w:val="nil"/>
              <w:bottom w:val="nil"/>
              <w:right w:val="nil"/>
            </w:tcBorders>
          </w:tcPr>
          <w:p w14:paraId="3030058A"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0.112</w:t>
            </w:r>
          </w:p>
        </w:tc>
      </w:tr>
      <w:tr w:rsidR="001D0480" w:rsidRPr="001D0480" w14:paraId="068D9313" w14:textId="77777777" w:rsidTr="006557A1">
        <w:trPr>
          <w:trHeight w:val="272"/>
        </w:trPr>
        <w:tc>
          <w:tcPr>
            <w:tcW w:w="439" w:type="pct"/>
            <w:tcBorders>
              <w:top w:val="nil"/>
              <w:left w:val="nil"/>
              <w:bottom w:val="single" w:sz="4" w:space="0" w:color="auto"/>
              <w:right w:val="nil"/>
            </w:tcBorders>
          </w:tcPr>
          <w:p w14:paraId="713463A4" w14:textId="77777777" w:rsidR="002B479B" w:rsidRPr="001D0480" w:rsidRDefault="002B479B" w:rsidP="002155D0">
            <w:pPr>
              <w:widowControl w:val="0"/>
              <w:autoSpaceDE w:val="0"/>
              <w:autoSpaceDN w:val="0"/>
              <w:adjustRightInd w:val="0"/>
              <w:spacing w:after="0" w:line="240" w:lineRule="auto"/>
              <w:rPr>
                <w:rFonts w:ascii="Times New Roman" w:eastAsia="Times New Roman" w:hAnsi="Times New Roman"/>
                <w:sz w:val="20"/>
                <w:szCs w:val="20"/>
              </w:rPr>
            </w:pPr>
            <w:proofErr w:type="spellStart"/>
            <w:r w:rsidRPr="001D0480">
              <w:rPr>
                <w:rFonts w:ascii="Times New Roman" w:eastAsia="Times New Roman" w:hAnsi="Times New Roman"/>
                <w:sz w:val="20"/>
                <w:szCs w:val="20"/>
              </w:rPr>
              <w:t>N_clust</w:t>
            </w:r>
            <w:proofErr w:type="spellEnd"/>
          </w:p>
        </w:tc>
        <w:tc>
          <w:tcPr>
            <w:tcW w:w="112" w:type="pct"/>
            <w:tcBorders>
              <w:top w:val="nil"/>
              <w:left w:val="nil"/>
              <w:bottom w:val="single" w:sz="4" w:space="0" w:color="auto"/>
              <w:right w:val="nil"/>
            </w:tcBorders>
          </w:tcPr>
          <w:p w14:paraId="01DF767B"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958" w:type="pct"/>
            <w:tcBorders>
              <w:top w:val="nil"/>
              <w:left w:val="nil"/>
              <w:bottom w:val="single" w:sz="4" w:space="0" w:color="auto"/>
              <w:right w:val="nil"/>
            </w:tcBorders>
          </w:tcPr>
          <w:p w14:paraId="74D0EF5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4196.000</w:t>
            </w:r>
          </w:p>
        </w:tc>
        <w:tc>
          <w:tcPr>
            <w:tcW w:w="537" w:type="pct"/>
            <w:tcBorders>
              <w:top w:val="nil"/>
              <w:left w:val="nil"/>
              <w:bottom w:val="single" w:sz="4" w:space="0" w:color="auto"/>
              <w:right w:val="nil"/>
            </w:tcBorders>
          </w:tcPr>
          <w:p w14:paraId="0E7C138B"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4196.000</w:t>
            </w:r>
          </w:p>
        </w:tc>
        <w:tc>
          <w:tcPr>
            <w:tcW w:w="140" w:type="pct"/>
            <w:tcBorders>
              <w:top w:val="nil"/>
              <w:left w:val="nil"/>
              <w:bottom w:val="single" w:sz="4" w:space="0" w:color="auto"/>
              <w:right w:val="nil"/>
            </w:tcBorders>
          </w:tcPr>
          <w:p w14:paraId="490661A2"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85" w:type="pct"/>
            <w:tcBorders>
              <w:top w:val="nil"/>
              <w:left w:val="nil"/>
              <w:bottom w:val="single" w:sz="4" w:space="0" w:color="auto"/>
              <w:right w:val="nil"/>
            </w:tcBorders>
          </w:tcPr>
          <w:p w14:paraId="14DC6F27"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3282.000</w:t>
            </w:r>
          </w:p>
        </w:tc>
        <w:tc>
          <w:tcPr>
            <w:tcW w:w="539" w:type="pct"/>
            <w:tcBorders>
              <w:top w:val="nil"/>
              <w:left w:val="nil"/>
              <w:bottom w:val="single" w:sz="4" w:space="0" w:color="auto"/>
              <w:right w:val="nil"/>
            </w:tcBorders>
          </w:tcPr>
          <w:p w14:paraId="67A0E2D6"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3282.000</w:t>
            </w:r>
          </w:p>
        </w:tc>
        <w:tc>
          <w:tcPr>
            <w:tcW w:w="212" w:type="pct"/>
            <w:tcBorders>
              <w:top w:val="nil"/>
              <w:left w:val="nil"/>
              <w:bottom w:val="single" w:sz="4" w:space="0" w:color="auto"/>
              <w:right w:val="nil"/>
            </w:tcBorders>
          </w:tcPr>
          <w:p w14:paraId="222B2A60" w14:textId="77777777" w:rsidR="002B479B" w:rsidRPr="001D0480" w:rsidRDefault="002B479B" w:rsidP="002155D0">
            <w:pPr>
              <w:widowControl w:val="0"/>
              <w:autoSpaceDE w:val="0"/>
              <w:autoSpaceDN w:val="0"/>
              <w:adjustRightInd w:val="0"/>
              <w:spacing w:after="0" w:line="240" w:lineRule="auto"/>
              <w:jc w:val="center"/>
              <w:rPr>
                <w:rFonts w:ascii="Times New Roman" w:hAnsi="Times New Roman"/>
                <w:sz w:val="20"/>
                <w:szCs w:val="20"/>
              </w:rPr>
            </w:pPr>
          </w:p>
        </w:tc>
        <w:tc>
          <w:tcPr>
            <w:tcW w:w="742" w:type="pct"/>
            <w:tcBorders>
              <w:top w:val="nil"/>
              <w:left w:val="nil"/>
              <w:bottom w:val="single" w:sz="4" w:space="0" w:color="auto"/>
              <w:right w:val="nil"/>
            </w:tcBorders>
          </w:tcPr>
          <w:p w14:paraId="6D05574D"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3264.000</w:t>
            </w:r>
          </w:p>
        </w:tc>
        <w:tc>
          <w:tcPr>
            <w:tcW w:w="536" w:type="pct"/>
            <w:tcBorders>
              <w:top w:val="nil"/>
              <w:left w:val="nil"/>
              <w:bottom w:val="single" w:sz="4" w:space="0" w:color="auto"/>
              <w:right w:val="nil"/>
            </w:tcBorders>
          </w:tcPr>
          <w:p w14:paraId="00F3082F" w14:textId="77777777" w:rsidR="002B479B" w:rsidRPr="001D0480" w:rsidRDefault="002B479B" w:rsidP="002155D0">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3264.000</w:t>
            </w:r>
          </w:p>
        </w:tc>
      </w:tr>
    </w:tbl>
    <w:p w14:paraId="004FE286" w14:textId="77777777" w:rsidR="002B479B" w:rsidRPr="001D0480" w:rsidRDefault="002B479B" w:rsidP="002B479B">
      <w:pPr>
        <w:widowControl w:val="0"/>
        <w:autoSpaceDE w:val="0"/>
        <w:autoSpaceDN w:val="0"/>
        <w:adjustRightInd w:val="0"/>
        <w:spacing w:after="0" w:line="240" w:lineRule="auto"/>
        <w:rPr>
          <w:rFonts w:ascii="Times New Roman" w:eastAsia="Times New Roman" w:hAnsi="Times New Roman"/>
          <w:sz w:val="16"/>
          <w:szCs w:val="16"/>
        </w:rPr>
      </w:pPr>
      <w:r w:rsidRPr="001D0480">
        <w:rPr>
          <w:rFonts w:ascii="Times New Roman" w:eastAsia="Times New Roman" w:hAnsi="Times New Roman"/>
          <w:sz w:val="16"/>
          <w:szCs w:val="16"/>
        </w:rPr>
        <w:t xml:space="preserve">This table presents the FE estimation results for the entire sample period. Standard errors robust to heteroscedasticity and clustering within firm are given in parentheses. </w:t>
      </w:r>
    </w:p>
    <w:p w14:paraId="13B1EA82" w14:textId="77777777" w:rsidR="002B479B" w:rsidRPr="001D0480" w:rsidRDefault="002B479B" w:rsidP="002B479B">
      <w:pPr>
        <w:widowControl w:val="0"/>
        <w:autoSpaceDE w:val="0"/>
        <w:autoSpaceDN w:val="0"/>
        <w:adjustRightInd w:val="0"/>
        <w:spacing w:after="0" w:line="240" w:lineRule="auto"/>
        <w:rPr>
          <w:rFonts w:ascii="Times New Roman" w:eastAsia="Times New Roman" w:hAnsi="Times New Roman"/>
          <w:sz w:val="16"/>
          <w:szCs w:val="16"/>
        </w:rPr>
      </w:pPr>
      <w:r w:rsidRPr="001D0480">
        <w:rPr>
          <w:rFonts w:ascii="Times New Roman" w:eastAsia="Times New Roman" w:hAnsi="Times New Roman"/>
          <w:sz w:val="16"/>
          <w:szCs w:val="16"/>
        </w:rPr>
        <w:t>The sample and variable definitions are as described in Table 2.</w:t>
      </w:r>
    </w:p>
    <w:p w14:paraId="41FD6D31" w14:textId="304864C4" w:rsidR="002B479B" w:rsidRPr="001D0480" w:rsidRDefault="002B479B" w:rsidP="006557A1">
      <w:pPr>
        <w:widowControl w:val="0"/>
        <w:autoSpaceDE w:val="0"/>
        <w:autoSpaceDN w:val="0"/>
        <w:adjustRightInd w:val="0"/>
        <w:spacing w:after="0" w:line="240" w:lineRule="auto"/>
      </w:pPr>
      <w:r w:rsidRPr="001D0480">
        <w:rPr>
          <w:rFonts w:ascii="Segoe UI Symbol" w:eastAsia="Segoe UI Symbol" w:hAnsi="Segoe UI Symbol" w:cs="Segoe UI Symbol"/>
          <w:sz w:val="16"/>
          <w:szCs w:val="16"/>
        </w:rPr>
        <w:t>⁎</w:t>
      </w:r>
      <w:r w:rsidRPr="001D0480">
        <w:rPr>
          <w:rFonts w:ascii="Times New Roman" w:eastAsia="Times New Roman" w:hAnsi="Times New Roman"/>
          <w:sz w:val="16"/>
          <w:szCs w:val="16"/>
        </w:rPr>
        <w:t xml:space="preserve"> Indicates significance at 10%</w:t>
      </w:r>
      <w:r w:rsidR="005A2710" w:rsidRPr="001D0480">
        <w:rPr>
          <w:rFonts w:ascii="Segoe UI Symbol" w:eastAsia="Segoe UI Symbol" w:hAnsi="Segoe UI Symbol" w:cs="Segoe UI Symbol"/>
          <w:sz w:val="16"/>
          <w:szCs w:val="16"/>
        </w:rPr>
        <w:t xml:space="preserve">, </w:t>
      </w:r>
      <w:r w:rsidRPr="001D0480">
        <w:rPr>
          <w:rFonts w:ascii="Segoe UI Symbol" w:eastAsia="Segoe UI Symbol" w:hAnsi="Segoe UI Symbol" w:cs="Segoe UI Symbol"/>
          <w:sz w:val="16"/>
          <w:szCs w:val="16"/>
        </w:rPr>
        <w:t>⁎⁎</w:t>
      </w:r>
      <w:r w:rsidRPr="001D0480">
        <w:rPr>
          <w:rFonts w:ascii="Times New Roman" w:eastAsia="Times New Roman" w:hAnsi="Times New Roman"/>
          <w:sz w:val="16"/>
          <w:szCs w:val="16"/>
        </w:rPr>
        <w:t xml:space="preserve"> Indicates significance at 5%</w:t>
      </w:r>
      <w:r w:rsidR="005A2710" w:rsidRPr="001D0480">
        <w:rPr>
          <w:rFonts w:ascii="Segoe UI Symbol" w:eastAsia="Segoe UI Symbol" w:hAnsi="Segoe UI Symbol" w:cs="Segoe UI Symbol"/>
          <w:sz w:val="16"/>
          <w:szCs w:val="16"/>
        </w:rPr>
        <w:t xml:space="preserve">, </w:t>
      </w:r>
      <w:r w:rsidRPr="001D0480">
        <w:rPr>
          <w:rFonts w:ascii="Segoe UI Symbol" w:eastAsia="Segoe UI Symbol" w:hAnsi="Segoe UI Symbol" w:cs="Segoe UI Symbol"/>
          <w:sz w:val="16"/>
          <w:szCs w:val="16"/>
        </w:rPr>
        <w:t>⁎⁎⁎</w:t>
      </w:r>
      <w:r w:rsidRPr="001D0480">
        <w:rPr>
          <w:rFonts w:ascii="Times New Roman" w:eastAsia="Times New Roman" w:hAnsi="Times New Roman"/>
          <w:sz w:val="16"/>
          <w:szCs w:val="16"/>
        </w:rPr>
        <w:t xml:space="preserve"> Indicates significance at 1%.  </w:t>
      </w:r>
    </w:p>
    <w:p w14:paraId="3252B8A8" w14:textId="77777777" w:rsidR="002B479B" w:rsidRPr="001D0480" w:rsidRDefault="002B479B" w:rsidP="002B479B"/>
    <w:p w14:paraId="5DAC00F3" w14:textId="77777777" w:rsidR="00FD1F46" w:rsidRPr="001D0480" w:rsidRDefault="00FD1F46" w:rsidP="002B479B"/>
    <w:p w14:paraId="2AAD4B50" w14:textId="77777777" w:rsidR="00FD1F46" w:rsidRPr="001D0480" w:rsidRDefault="00FD1F46" w:rsidP="002B479B"/>
    <w:p w14:paraId="552EF827" w14:textId="77777777" w:rsidR="00FD1F46" w:rsidRPr="001D0480" w:rsidRDefault="00FD1F46" w:rsidP="002B479B"/>
    <w:p w14:paraId="05F2E3F0" w14:textId="77777777" w:rsidR="00FD1F46" w:rsidRPr="001D0480" w:rsidRDefault="00FD1F46" w:rsidP="002B479B"/>
    <w:p w14:paraId="0D41C09E" w14:textId="20887395" w:rsidR="00FD1F46" w:rsidRPr="001D0480" w:rsidRDefault="00FD1F46" w:rsidP="00BD0F4D">
      <w:pPr>
        <w:keepNext/>
        <w:widowControl w:val="0"/>
        <w:autoSpaceDE w:val="0"/>
        <w:autoSpaceDN w:val="0"/>
        <w:adjustRightInd w:val="0"/>
        <w:spacing w:after="0" w:line="240" w:lineRule="auto"/>
        <w:rPr>
          <w:rFonts w:ascii="Times New Roman" w:eastAsia="Times New Roman" w:hAnsi="Times New Roman"/>
          <w:b/>
          <w:bCs/>
          <w:sz w:val="24"/>
          <w:szCs w:val="24"/>
        </w:rPr>
      </w:pPr>
      <w:bookmarkStart w:id="5" w:name="_Hlk485060448"/>
    </w:p>
    <w:p w14:paraId="2E8723CC" w14:textId="77777777" w:rsidR="00FD1F46" w:rsidRPr="001D0480" w:rsidRDefault="00FD1F46" w:rsidP="00BD0F4D">
      <w:pPr>
        <w:keepNext/>
        <w:widowControl w:val="0"/>
        <w:autoSpaceDE w:val="0"/>
        <w:autoSpaceDN w:val="0"/>
        <w:adjustRightInd w:val="0"/>
        <w:spacing w:after="0" w:line="240" w:lineRule="auto"/>
        <w:rPr>
          <w:rFonts w:ascii="Times New Roman" w:eastAsia="Times New Roman" w:hAnsi="Times New Roman"/>
          <w:b/>
          <w:bCs/>
          <w:sz w:val="24"/>
          <w:szCs w:val="24"/>
        </w:rPr>
      </w:pPr>
    </w:p>
    <w:p w14:paraId="5C1A5171" w14:textId="0E35C2DC" w:rsidR="00BD0F4D" w:rsidRPr="001D0480" w:rsidRDefault="00BD0F4D" w:rsidP="00BD0F4D">
      <w:pPr>
        <w:keepNext/>
        <w:widowControl w:val="0"/>
        <w:autoSpaceDE w:val="0"/>
        <w:autoSpaceDN w:val="0"/>
        <w:adjustRightInd w:val="0"/>
        <w:spacing w:after="0" w:line="240" w:lineRule="auto"/>
        <w:rPr>
          <w:rFonts w:ascii="Times New Roman" w:eastAsia="Times New Roman" w:hAnsi="Times New Roman"/>
          <w:b/>
          <w:bCs/>
          <w:sz w:val="24"/>
          <w:szCs w:val="24"/>
        </w:rPr>
      </w:pPr>
      <w:r w:rsidRPr="001D0480">
        <w:rPr>
          <w:rFonts w:ascii="Times New Roman" w:eastAsia="Times New Roman" w:hAnsi="Times New Roman"/>
          <w:b/>
          <w:bCs/>
          <w:sz w:val="24"/>
          <w:szCs w:val="24"/>
        </w:rPr>
        <w:t xml:space="preserve">Table </w:t>
      </w:r>
      <w:r w:rsidR="00235E25" w:rsidRPr="001D0480">
        <w:rPr>
          <w:rFonts w:ascii="Times New Roman" w:eastAsia="Times New Roman" w:hAnsi="Times New Roman"/>
          <w:b/>
          <w:bCs/>
          <w:sz w:val="24"/>
          <w:szCs w:val="24"/>
        </w:rPr>
        <w:t>8</w:t>
      </w:r>
      <w:r w:rsidRPr="001D0480">
        <w:rPr>
          <w:rFonts w:ascii="Times New Roman" w:eastAsia="Times New Roman" w:hAnsi="Times New Roman"/>
          <w:b/>
          <w:bCs/>
          <w:sz w:val="24"/>
          <w:szCs w:val="24"/>
        </w:rPr>
        <w:t>: Regression results for the joint role of competition and crisis (Dependent Variable:</w:t>
      </w:r>
      <w:r w:rsidR="004E3E79" w:rsidRPr="001D0480">
        <w:rPr>
          <w:rFonts w:ascii="Times New Roman" w:eastAsia="Times New Roman" w:hAnsi="Times New Roman"/>
          <w:sz w:val="20"/>
          <w:szCs w:val="20"/>
        </w:rPr>
        <w:t xml:space="preserve"> </w:t>
      </w:r>
      <w:proofErr w:type="spellStart"/>
      <w:r w:rsidR="004E3E79" w:rsidRPr="001D0480">
        <w:rPr>
          <w:rFonts w:ascii="Times New Roman" w:eastAsia="Times New Roman" w:hAnsi="Times New Roman"/>
          <w:b/>
          <w:sz w:val="20"/>
          <w:szCs w:val="20"/>
        </w:rPr>
        <w:t>BLev</w:t>
      </w:r>
      <w:proofErr w:type="spellEnd"/>
      <w:r w:rsidRPr="001D0480">
        <w:rPr>
          <w:rFonts w:ascii="Times New Roman" w:eastAsia="Times New Roman" w:hAnsi="Times New Roman"/>
          <w:b/>
          <w:bCs/>
          <w:sz w:val="24"/>
          <w:szCs w:val="24"/>
        </w:rPr>
        <w:t>)</w:t>
      </w:r>
    </w:p>
    <w:tbl>
      <w:tblPr>
        <w:tblW w:w="9935" w:type="dxa"/>
        <w:tblLayout w:type="fixed"/>
        <w:tblLook w:val="0000" w:firstRow="0" w:lastRow="0" w:firstColumn="0" w:lastColumn="0" w:noHBand="0" w:noVBand="0"/>
      </w:tblPr>
      <w:tblGrid>
        <w:gridCol w:w="925"/>
        <w:gridCol w:w="236"/>
        <w:gridCol w:w="2020"/>
        <w:gridCol w:w="1180"/>
        <w:gridCol w:w="1275"/>
        <w:gridCol w:w="282"/>
        <w:gridCol w:w="1420"/>
        <w:gridCol w:w="1417"/>
        <w:gridCol w:w="1180"/>
      </w:tblGrid>
      <w:tr w:rsidR="001D0480" w:rsidRPr="001D0480" w14:paraId="2837B2BB" w14:textId="77777777" w:rsidTr="00D90D6A">
        <w:trPr>
          <w:trHeight w:val="263"/>
        </w:trPr>
        <w:tc>
          <w:tcPr>
            <w:tcW w:w="925" w:type="dxa"/>
            <w:tcBorders>
              <w:top w:val="single" w:sz="4" w:space="0" w:color="auto"/>
              <w:left w:val="nil"/>
              <w:right w:val="nil"/>
            </w:tcBorders>
          </w:tcPr>
          <w:p w14:paraId="78B34D57" w14:textId="77777777" w:rsidR="00850840" w:rsidRPr="001D0480" w:rsidRDefault="00850840" w:rsidP="002155D0">
            <w:pPr>
              <w:widowControl w:val="0"/>
              <w:autoSpaceDE w:val="0"/>
              <w:autoSpaceDN w:val="0"/>
              <w:adjustRightInd w:val="0"/>
              <w:spacing w:after="0" w:line="240" w:lineRule="auto"/>
              <w:rPr>
                <w:rFonts w:ascii="Times New Roman" w:hAnsi="Times New Roman"/>
                <w:sz w:val="20"/>
                <w:szCs w:val="20"/>
              </w:rPr>
            </w:pPr>
          </w:p>
        </w:tc>
        <w:tc>
          <w:tcPr>
            <w:tcW w:w="236" w:type="dxa"/>
            <w:tcBorders>
              <w:top w:val="single" w:sz="4" w:space="0" w:color="auto"/>
              <w:left w:val="nil"/>
              <w:right w:val="nil"/>
            </w:tcBorders>
          </w:tcPr>
          <w:p w14:paraId="11AAF506" w14:textId="77777777" w:rsidR="00850840" w:rsidRPr="001D0480" w:rsidRDefault="00850840" w:rsidP="002155D0">
            <w:pPr>
              <w:widowControl w:val="0"/>
              <w:autoSpaceDE w:val="0"/>
              <w:autoSpaceDN w:val="0"/>
              <w:adjustRightInd w:val="0"/>
              <w:spacing w:after="0" w:line="240" w:lineRule="auto"/>
              <w:jc w:val="center"/>
              <w:rPr>
                <w:rFonts w:ascii="Times New Roman" w:hAnsi="Times New Roman"/>
                <w:sz w:val="20"/>
                <w:szCs w:val="20"/>
              </w:rPr>
            </w:pPr>
          </w:p>
        </w:tc>
        <w:tc>
          <w:tcPr>
            <w:tcW w:w="4475" w:type="dxa"/>
            <w:gridSpan w:val="3"/>
            <w:tcBorders>
              <w:top w:val="single" w:sz="4" w:space="0" w:color="auto"/>
              <w:left w:val="nil"/>
              <w:right w:val="nil"/>
            </w:tcBorders>
          </w:tcPr>
          <w:p w14:paraId="5CBFC639" w14:textId="11D8B17D" w:rsidR="00850840" w:rsidRPr="001D0480" w:rsidRDefault="00E46128" w:rsidP="002155D0">
            <w:pPr>
              <w:widowControl w:val="0"/>
              <w:autoSpaceDE w:val="0"/>
              <w:autoSpaceDN w:val="0"/>
              <w:adjustRightInd w:val="0"/>
              <w:spacing w:after="0" w:line="240" w:lineRule="auto"/>
              <w:jc w:val="center"/>
              <w:rPr>
                <w:rFonts w:ascii="Times New Roman" w:hAnsi="Times New Roman"/>
                <w:sz w:val="20"/>
                <w:szCs w:val="20"/>
              </w:rPr>
            </w:pPr>
            <w:r w:rsidRPr="001D0480">
              <w:rPr>
                <w:rFonts w:ascii="Times New Roman" w:eastAsia="Times New Roman" w:hAnsi="Times New Roman"/>
                <w:sz w:val="20"/>
                <w:szCs w:val="20"/>
              </w:rPr>
              <w:t>High Competition</w:t>
            </w:r>
          </w:p>
        </w:tc>
        <w:tc>
          <w:tcPr>
            <w:tcW w:w="282" w:type="dxa"/>
            <w:tcBorders>
              <w:top w:val="single" w:sz="4" w:space="0" w:color="auto"/>
              <w:left w:val="nil"/>
              <w:right w:val="nil"/>
            </w:tcBorders>
          </w:tcPr>
          <w:p w14:paraId="44246700" w14:textId="77777777" w:rsidR="00850840" w:rsidRPr="001D0480" w:rsidRDefault="00850840" w:rsidP="002155D0">
            <w:pPr>
              <w:widowControl w:val="0"/>
              <w:autoSpaceDE w:val="0"/>
              <w:autoSpaceDN w:val="0"/>
              <w:adjustRightInd w:val="0"/>
              <w:spacing w:after="0" w:line="240" w:lineRule="auto"/>
              <w:jc w:val="center"/>
              <w:rPr>
                <w:rFonts w:ascii="Times New Roman" w:hAnsi="Times New Roman"/>
                <w:sz w:val="20"/>
                <w:szCs w:val="20"/>
              </w:rPr>
            </w:pPr>
          </w:p>
        </w:tc>
        <w:tc>
          <w:tcPr>
            <w:tcW w:w="4017" w:type="dxa"/>
            <w:gridSpan w:val="3"/>
            <w:tcBorders>
              <w:top w:val="single" w:sz="4" w:space="0" w:color="auto"/>
              <w:left w:val="nil"/>
              <w:right w:val="nil"/>
            </w:tcBorders>
          </w:tcPr>
          <w:p w14:paraId="2925BFB1" w14:textId="53F826BD" w:rsidR="00850840" w:rsidRPr="001D0480" w:rsidRDefault="00E46128" w:rsidP="002155D0">
            <w:pPr>
              <w:widowControl w:val="0"/>
              <w:autoSpaceDE w:val="0"/>
              <w:autoSpaceDN w:val="0"/>
              <w:adjustRightInd w:val="0"/>
              <w:spacing w:after="0" w:line="240" w:lineRule="auto"/>
              <w:jc w:val="center"/>
              <w:rPr>
                <w:rFonts w:ascii="Times New Roman" w:hAnsi="Times New Roman"/>
                <w:sz w:val="20"/>
                <w:szCs w:val="20"/>
              </w:rPr>
            </w:pPr>
            <w:r w:rsidRPr="001D0480">
              <w:rPr>
                <w:rFonts w:ascii="Times New Roman" w:eastAsia="Times New Roman" w:hAnsi="Times New Roman"/>
                <w:sz w:val="20"/>
                <w:szCs w:val="20"/>
              </w:rPr>
              <w:t>Low competition</w:t>
            </w:r>
          </w:p>
        </w:tc>
      </w:tr>
      <w:tr w:rsidR="001D0480" w:rsidRPr="001D0480" w14:paraId="355E9557" w14:textId="75F3C915" w:rsidTr="00D90D6A">
        <w:trPr>
          <w:trHeight w:val="263"/>
        </w:trPr>
        <w:tc>
          <w:tcPr>
            <w:tcW w:w="925" w:type="dxa"/>
            <w:tcBorders>
              <w:left w:val="nil"/>
              <w:right w:val="nil"/>
            </w:tcBorders>
          </w:tcPr>
          <w:p w14:paraId="7BD08A12"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left w:val="nil"/>
              <w:right w:val="nil"/>
            </w:tcBorders>
          </w:tcPr>
          <w:p w14:paraId="0A4DC216"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left w:val="nil"/>
              <w:bottom w:val="single" w:sz="4" w:space="0" w:color="auto"/>
            </w:tcBorders>
          </w:tcPr>
          <w:p w14:paraId="641B8F0C" w14:textId="1FB10B80"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Pre-crisis</w:t>
            </w:r>
          </w:p>
        </w:tc>
        <w:tc>
          <w:tcPr>
            <w:tcW w:w="1180" w:type="dxa"/>
            <w:tcBorders>
              <w:bottom w:val="single" w:sz="4" w:space="0" w:color="auto"/>
              <w:right w:val="nil"/>
            </w:tcBorders>
          </w:tcPr>
          <w:p w14:paraId="1A6C1E45" w14:textId="6612F415"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Crisis</w:t>
            </w:r>
          </w:p>
        </w:tc>
        <w:tc>
          <w:tcPr>
            <w:tcW w:w="1275" w:type="dxa"/>
            <w:tcBorders>
              <w:left w:val="single" w:sz="4" w:space="0" w:color="auto"/>
              <w:bottom w:val="single" w:sz="4" w:space="0" w:color="auto"/>
              <w:right w:val="nil"/>
            </w:tcBorders>
          </w:tcPr>
          <w:p w14:paraId="0223986C" w14:textId="002AA785"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Post- crisis</w:t>
            </w:r>
          </w:p>
        </w:tc>
        <w:tc>
          <w:tcPr>
            <w:tcW w:w="282" w:type="dxa"/>
            <w:tcBorders>
              <w:left w:val="nil"/>
              <w:right w:val="nil"/>
            </w:tcBorders>
          </w:tcPr>
          <w:p w14:paraId="104B9D06" w14:textId="2F5244BB"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left w:val="nil"/>
              <w:bottom w:val="single" w:sz="4" w:space="0" w:color="auto"/>
            </w:tcBorders>
          </w:tcPr>
          <w:p w14:paraId="3FD3A49B" w14:textId="48A85E8A"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Pre-crisis</w:t>
            </w:r>
          </w:p>
        </w:tc>
        <w:tc>
          <w:tcPr>
            <w:tcW w:w="1417" w:type="dxa"/>
            <w:tcBorders>
              <w:bottom w:val="single" w:sz="4" w:space="0" w:color="auto"/>
            </w:tcBorders>
          </w:tcPr>
          <w:p w14:paraId="0E42FC39" w14:textId="7E3F9E3C"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Crisis</w:t>
            </w:r>
          </w:p>
        </w:tc>
        <w:tc>
          <w:tcPr>
            <w:tcW w:w="1180" w:type="dxa"/>
            <w:tcBorders>
              <w:bottom w:val="single" w:sz="4" w:space="0" w:color="auto"/>
              <w:right w:val="nil"/>
            </w:tcBorders>
          </w:tcPr>
          <w:p w14:paraId="24761BD9" w14:textId="69A65649"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Post- crisis</w:t>
            </w:r>
          </w:p>
        </w:tc>
      </w:tr>
      <w:tr w:rsidR="001D0480" w:rsidRPr="001D0480" w14:paraId="31EAF2CA" w14:textId="77777777" w:rsidTr="00D90D6A">
        <w:trPr>
          <w:trHeight w:val="263"/>
        </w:trPr>
        <w:tc>
          <w:tcPr>
            <w:tcW w:w="925" w:type="dxa"/>
            <w:tcBorders>
              <w:left w:val="nil"/>
              <w:bottom w:val="nil"/>
              <w:right w:val="nil"/>
            </w:tcBorders>
          </w:tcPr>
          <w:p w14:paraId="08940BF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left w:val="nil"/>
              <w:bottom w:val="nil"/>
              <w:right w:val="nil"/>
            </w:tcBorders>
          </w:tcPr>
          <w:p w14:paraId="329ACE28"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single" w:sz="4" w:space="0" w:color="auto"/>
              <w:left w:val="nil"/>
              <w:bottom w:val="single" w:sz="4" w:space="0" w:color="auto"/>
              <w:right w:val="nil"/>
            </w:tcBorders>
          </w:tcPr>
          <w:p w14:paraId="77E39172" w14:textId="61925DC5"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w:t>
            </w:r>
          </w:p>
        </w:tc>
        <w:tc>
          <w:tcPr>
            <w:tcW w:w="1180" w:type="dxa"/>
            <w:tcBorders>
              <w:top w:val="single" w:sz="4" w:space="0" w:color="auto"/>
              <w:left w:val="nil"/>
              <w:bottom w:val="single" w:sz="4" w:space="0" w:color="auto"/>
            </w:tcBorders>
          </w:tcPr>
          <w:p w14:paraId="704FB61A" w14:textId="5FB19852"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w:t>
            </w:r>
          </w:p>
        </w:tc>
        <w:tc>
          <w:tcPr>
            <w:tcW w:w="1275" w:type="dxa"/>
            <w:tcBorders>
              <w:top w:val="single" w:sz="4" w:space="0" w:color="auto"/>
              <w:bottom w:val="single" w:sz="4" w:space="0" w:color="auto"/>
            </w:tcBorders>
          </w:tcPr>
          <w:p w14:paraId="3D09EEAB" w14:textId="01AE74B8"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(3)</w:t>
            </w:r>
          </w:p>
        </w:tc>
        <w:tc>
          <w:tcPr>
            <w:tcW w:w="282" w:type="dxa"/>
            <w:tcBorders>
              <w:bottom w:val="single" w:sz="4" w:space="0" w:color="auto"/>
            </w:tcBorders>
          </w:tcPr>
          <w:p w14:paraId="4115ED43"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single" w:sz="4" w:space="0" w:color="auto"/>
              <w:bottom w:val="single" w:sz="4" w:space="0" w:color="auto"/>
            </w:tcBorders>
          </w:tcPr>
          <w:p w14:paraId="013C06B3" w14:textId="1DA7636D"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w:t>
            </w:r>
          </w:p>
        </w:tc>
        <w:tc>
          <w:tcPr>
            <w:tcW w:w="1417" w:type="dxa"/>
            <w:tcBorders>
              <w:top w:val="single" w:sz="4" w:space="0" w:color="auto"/>
              <w:bottom w:val="single" w:sz="4" w:space="0" w:color="auto"/>
            </w:tcBorders>
          </w:tcPr>
          <w:p w14:paraId="76D9AEF5" w14:textId="5D50664A"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w:t>
            </w:r>
          </w:p>
        </w:tc>
        <w:tc>
          <w:tcPr>
            <w:tcW w:w="1180" w:type="dxa"/>
            <w:tcBorders>
              <w:top w:val="single" w:sz="4" w:space="0" w:color="auto"/>
              <w:bottom w:val="single" w:sz="4" w:space="0" w:color="auto"/>
              <w:right w:val="nil"/>
            </w:tcBorders>
          </w:tcPr>
          <w:p w14:paraId="1819D41C" w14:textId="7E18077A"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w:t>
            </w:r>
          </w:p>
        </w:tc>
      </w:tr>
      <w:tr w:rsidR="001D0480" w:rsidRPr="001D0480" w14:paraId="64CE1CAB" w14:textId="77777777" w:rsidTr="00D90D6A">
        <w:trPr>
          <w:trHeight w:val="263"/>
        </w:trPr>
        <w:tc>
          <w:tcPr>
            <w:tcW w:w="925" w:type="dxa"/>
            <w:tcBorders>
              <w:top w:val="single" w:sz="4" w:space="0" w:color="auto"/>
              <w:left w:val="nil"/>
              <w:bottom w:val="nil"/>
              <w:right w:val="nil"/>
            </w:tcBorders>
          </w:tcPr>
          <w:p w14:paraId="1D710734"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SZ </w:t>
            </w:r>
          </w:p>
        </w:tc>
        <w:tc>
          <w:tcPr>
            <w:tcW w:w="236" w:type="dxa"/>
            <w:tcBorders>
              <w:top w:val="single" w:sz="4" w:space="0" w:color="auto"/>
              <w:left w:val="nil"/>
              <w:bottom w:val="nil"/>
              <w:right w:val="nil"/>
            </w:tcBorders>
          </w:tcPr>
          <w:p w14:paraId="142E04E0"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single" w:sz="4" w:space="0" w:color="auto"/>
              <w:left w:val="nil"/>
              <w:bottom w:val="nil"/>
              <w:right w:val="nil"/>
            </w:tcBorders>
          </w:tcPr>
          <w:p w14:paraId="447DB49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0.062</w:t>
            </w:r>
            <w:r w:rsidRPr="001D0480">
              <w:rPr>
                <w:rFonts w:ascii="Times New Roman" w:eastAsia="Times New Roman" w:hAnsi="Times New Roman"/>
                <w:sz w:val="20"/>
                <w:szCs w:val="20"/>
                <w:vertAlign w:val="superscript"/>
              </w:rPr>
              <w:t>***</w:t>
            </w:r>
          </w:p>
        </w:tc>
        <w:tc>
          <w:tcPr>
            <w:tcW w:w="1180" w:type="dxa"/>
            <w:tcBorders>
              <w:top w:val="single" w:sz="4" w:space="0" w:color="auto"/>
              <w:left w:val="nil"/>
              <w:bottom w:val="nil"/>
              <w:right w:val="nil"/>
            </w:tcBorders>
          </w:tcPr>
          <w:p w14:paraId="25857C3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0.039</w:t>
            </w:r>
            <w:r w:rsidRPr="001D0480">
              <w:rPr>
                <w:rFonts w:ascii="Times New Roman" w:eastAsia="Times New Roman" w:hAnsi="Times New Roman"/>
                <w:sz w:val="20"/>
                <w:szCs w:val="20"/>
                <w:vertAlign w:val="superscript"/>
              </w:rPr>
              <w:t>**</w:t>
            </w:r>
          </w:p>
        </w:tc>
        <w:tc>
          <w:tcPr>
            <w:tcW w:w="1275" w:type="dxa"/>
            <w:tcBorders>
              <w:top w:val="single" w:sz="4" w:space="0" w:color="auto"/>
              <w:left w:val="nil"/>
              <w:bottom w:val="nil"/>
              <w:right w:val="nil"/>
            </w:tcBorders>
          </w:tcPr>
          <w:p w14:paraId="0CFC0E4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0.059</w:t>
            </w:r>
            <w:r w:rsidRPr="001D0480">
              <w:rPr>
                <w:rFonts w:ascii="Times New Roman" w:eastAsia="Times New Roman" w:hAnsi="Times New Roman"/>
                <w:sz w:val="20"/>
                <w:szCs w:val="20"/>
                <w:vertAlign w:val="superscript"/>
              </w:rPr>
              <w:t>***</w:t>
            </w:r>
          </w:p>
        </w:tc>
        <w:tc>
          <w:tcPr>
            <w:tcW w:w="282" w:type="dxa"/>
            <w:tcBorders>
              <w:top w:val="single" w:sz="4" w:space="0" w:color="auto"/>
              <w:left w:val="nil"/>
              <w:bottom w:val="nil"/>
              <w:right w:val="nil"/>
            </w:tcBorders>
          </w:tcPr>
          <w:p w14:paraId="3CBC4C4D"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single" w:sz="4" w:space="0" w:color="auto"/>
              <w:left w:val="nil"/>
              <w:bottom w:val="nil"/>
              <w:right w:val="nil"/>
            </w:tcBorders>
          </w:tcPr>
          <w:p w14:paraId="1EC7FAA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0.064</w:t>
            </w:r>
            <w:r w:rsidRPr="001D0480">
              <w:rPr>
                <w:rFonts w:ascii="Times New Roman" w:eastAsia="Times New Roman" w:hAnsi="Times New Roman"/>
                <w:sz w:val="20"/>
                <w:szCs w:val="20"/>
                <w:vertAlign w:val="superscript"/>
              </w:rPr>
              <w:t>***</w:t>
            </w:r>
          </w:p>
        </w:tc>
        <w:tc>
          <w:tcPr>
            <w:tcW w:w="1417" w:type="dxa"/>
            <w:tcBorders>
              <w:top w:val="single" w:sz="4" w:space="0" w:color="auto"/>
              <w:left w:val="nil"/>
              <w:bottom w:val="nil"/>
              <w:right w:val="nil"/>
            </w:tcBorders>
          </w:tcPr>
          <w:p w14:paraId="78E7492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0.014</w:t>
            </w:r>
          </w:p>
        </w:tc>
        <w:tc>
          <w:tcPr>
            <w:tcW w:w="1180" w:type="dxa"/>
            <w:tcBorders>
              <w:top w:val="single" w:sz="4" w:space="0" w:color="auto"/>
              <w:left w:val="nil"/>
              <w:bottom w:val="nil"/>
              <w:right w:val="nil"/>
            </w:tcBorders>
          </w:tcPr>
          <w:p w14:paraId="5BEE6CB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0.067</w:t>
            </w:r>
            <w:r w:rsidRPr="001D0480">
              <w:rPr>
                <w:rFonts w:ascii="Times New Roman" w:eastAsia="Times New Roman" w:hAnsi="Times New Roman"/>
                <w:sz w:val="20"/>
                <w:szCs w:val="20"/>
                <w:vertAlign w:val="superscript"/>
              </w:rPr>
              <w:t>***</w:t>
            </w:r>
          </w:p>
        </w:tc>
      </w:tr>
      <w:tr w:rsidR="001D0480" w:rsidRPr="001D0480" w14:paraId="3781CD20" w14:textId="77777777" w:rsidTr="00D90D6A">
        <w:trPr>
          <w:trHeight w:val="277"/>
        </w:trPr>
        <w:tc>
          <w:tcPr>
            <w:tcW w:w="925" w:type="dxa"/>
            <w:tcBorders>
              <w:top w:val="nil"/>
              <w:left w:val="nil"/>
              <w:bottom w:val="nil"/>
              <w:right w:val="nil"/>
            </w:tcBorders>
          </w:tcPr>
          <w:p w14:paraId="522ECB0D"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68308005"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27AC38E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(0.010)</w:t>
            </w:r>
          </w:p>
        </w:tc>
        <w:tc>
          <w:tcPr>
            <w:tcW w:w="1180" w:type="dxa"/>
            <w:tcBorders>
              <w:top w:val="nil"/>
              <w:left w:val="nil"/>
              <w:bottom w:val="nil"/>
              <w:right w:val="nil"/>
            </w:tcBorders>
          </w:tcPr>
          <w:p w14:paraId="150FBDC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(0.018)</w:t>
            </w:r>
          </w:p>
        </w:tc>
        <w:tc>
          <w:tcPr>
            <w:tcW w:w="1275" w:type="dxa"/>
            <w:tcBorders>
              <w:top w:val="nil"/>
              <w:left w:val="nil"/>
              <w:bottom w:val="nil"/>
              <w:right w:val="nil"/>
            </w:tcBorders>
          </w:tcPr>
          <w:p w14:paraId="17F0363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(0.014)</w:t>
            </w:r>
          </w:p>
        </w:tc>
        <w:tc>
          <w:tcPr>
            <w:tcW w:w="282" w:type="dxa"/>
            <w:tcBorders>
              <w:top w:val="nil"/>
              <w:left w:val="nil"/>
              <w:bottom w:val="nil"/>
              <w:right w:val="nil"/>
            </w:tcBorders>
          </w:tcPr>
          <w:p w14:paraId="755BA06F"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5726A9B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(0.009)</w:t>
            </w:r>
          </w:p>
        </w:tc>
        <w:tc>
          <w:tcPr>
            <w:tcW w:w="1417" w:type="dxa"/>
            <w:tcBorders>
              <w:top w:val="nil"/>
              <w:left w:val="nil"/>
              <w:bottom w:val="nil"/>
              <w:right w:val="nil"/>
            </w:tcBorders>
          </w:tcPr>
          <w:p w14:paraId="014A118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(0.015)</w:t>
            </w:r>
          </w:p>
        </w:tc>
        <w:tc>
          <w:tcPr>
            <w:tcW w:w="1180" w:type="dxa"/>
            <w:tcBorders>
              <w:top w:val="nil"/>
              <w:left w:val="nil"/>
              <w:bottom w:val="nil"/>
              <w:right w:val="nil"/>
            </w:tcBorders>
          </w:tcPr>
          <w:p w14:paraId="118F0A1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(0.010)</w:t>
            </w:r>
          </w:p>
        </w:tc>
      </w:tr>
      <w:tr w:rsidR="001D0480" w:rsidRPr="001D0480" w14:paraId="0569C1BB" w14:textId="77777777" w:rsidTr="00D90D6A">
        <w:trPr>
          <w:trHeight w:val="263"/>
        </w:trPr>
        <w:tc>
          <w:tcPr>
            <w:tcW w:w="925" w:type="dxa"/>
            <w:tcBorders>
              <w:top w:val="nil"/>
              <w:left w:val="nil"/>
              <w:bottom w:val="nil"/>
              <w:right w:val="nil"/>
            </w:tcBorders>
          </w:tcPr>
          <w:p w14:paraId="09A70448"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675BEA10"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4C2F5296"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4E80181D"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2329DF49"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1867C9B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60B13A6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0A1B7178"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59DCC476"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34D65160" w14:textId="77777777" w:rsidTr="00D90D6A">
        <w:trPr>
          <w:trHeight w:val="263"/>
        </w:trPr>
        <w:tc>
          <w:tcPr>
            <w:tcW w:w="925" w:type="dxa"/>
            <w:tcBorders>
              <w:top w:val="nil"/>
              <w:left w:val="nil"/>
              <w:bottom w:val="nil"/>
              <w:right w:val="nil"/>
            </w:tcBorders>
          </w:tcPr>
          <w:p w14:paraId="4539D4C3"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PR</w:t>
            </w:r>
          </w:p>
        </w:tc>
        <w:tc>
          <w:tcPr>
            <w:tcW w:w="236" w:type="dxa"/>
            <w:tcBorders>
              <w:top w:val="nil"/>
              <w:left w:val="nil"/>
              <w:bottom w:val="nil"/>
              <w:right w:val="nil"/>
            </w:tcBorders>
          </w:tcPr>
          <w:p w14:paraId="56A40EA9"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6ED350B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-0.186</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3BCC8F3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-0.129</w:t>
            </w:r>
            <w:r w:rsidRPr="001D0480">
              <w:rPr>
                <w:rFonts w:ascii="Times New Roman" w:eastAsia="Times New Roman" w:hAnsi="Times New Roman"/>
                <w:sz w:val="20"/>
                <w:szCs w:val="20"/>
                <w:vertAlign w:val="superscript"/>
              </w:rPr>
              <w:t>***</w:t>
            </w:r>
          </w:p>
        </w:tc>
        <w:tc>
          <w:tcPr>
            <w:tcW w:w="1275" w:type="dxa"/>
            <w:tcBorders>
              <w:top w:val="nil"/>
              <w:left w:val="nil"/>
              <w:bottom w:val="nil"/>
              <w:right w:val="nil"/>
            </w:tcBorders>
          </w:tcPr>
          <w:p w14:paraId="319E177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-0.097</w:t>
            </w:r>
            <w:r w:rsidRPr="001D0480">
              <w:rPr>
                <w:rFonts w:ascii="Times New Roman" w:eastAsia="Times New Roman" w:hAnsi="Times New Roman"/>
                <w:sz w:val="20"/>
                <w:szCs w:val="20"/>
                <w:vertAlign w:val="superscript"/>
              </w:rPr>
              <w:t>**</w:t>
            </w:r>
          </w:p>
        </w:tc>
        <w:tc>
          <w:tcPr>
            <w:tcW w:w="282" w:type="dxa"/>
            <w:tcBorders>
              <w:top w:val="nil"/>
              <w:left w:val="nil"/>
              <w:bottom w:val="nil"/>
              <w:right w:val="nil"/>
            </w:tcBorders>
          </w:tcPr>
          <w:p w14:paraId="18F69004"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45FF98E2"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-0.378</w:t>
            </w:r>
            <w:r w:rsidRPr="001D0480">
              <w:rPr>
                <w:rFonts w:ascii="Times New Roman" w:eastAsia="Times New Roman" w:hAnsi="Times New Roman"/>
                <w:sz w:val="20"/>
                <w:szCs w:val="20"/>
                <w:vertAlign w:val="superscript"/>
              </w:rPr>
              <w:t>***</w:t>
            </w:r>
          </w:p>
        </w:tc>
        <w:tc>
          <w:tcPr>
            <w:tcW w:w="1417" w:type="dxa"/>
            <w:tcBorders>
              <w:top w:val="nil"/>
              <w:left w:val="nil"/>
              <w:bottom w:val="nil"/>
              <w:right w:val="nil"/>
            </w:tcBorders>
          </w:tcPr>
          <w:p w14:paraId="7998EF1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-0.158</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7B1A23A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-0.130</w:t>
            </w:r>
            <w:r w:rsidRPr="001D0480">
              <w:rPr>
                <w:rFonts w:ascii="Times New Roman" w:eastAsia="Times New Roman" w:hAnsi="Times New Roman"/>
                <w:sz w:val="20"/>
                <w:szCs w:val="20"/>
                <w:vertAlign w:val="superscript"/>
              </w:rPr>
              <w:t>***</w:t>
            </w:r>
          </w:p>
        </w:tc>
      </w:tr>
      <w:tr w:rsidR="001D0480" w:rsidRPr="001D0480" w14:paraId="6DC633E2" w14:textId="77777777" w:rsidTr="00D90D6A">
        <w:trPr>
          <w:trHeight w:val="277"/>
        </w:trPr>
        <w:tc>
          <w:tcPr>
            <w:tcW w:w="925" w:type="dxa"/>
            <w:tcBorders>
              <w:top w:val="nil"/>
              <w:left w:val="nil"/>
              <w:bottom w:val="nil"/>
              <w:right w:val="nil"/>
            </w:tcBorders>
          </w:tcPr>
          <w:p w14:paraId="1CFCA106"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22BA3228"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5C22ED3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(0.043)</w:t>
            </w:r>
          </w:p>
        </w:tc>
        <w:tc>
          <w:tcPr>
            <w:tcW w:w="1180" w:type="dxa"/>
            <w:tcBorders>
              <w:top w:val="nil"/>
              <w:left w:val="nil"/>
              <w:bottom w:val="nil"/>
              <w:right w:val="nil"/>
            </w:tcBorders>
          </w:tcPr>
          <w:p w14:paraId="42F42CA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(0.040)</w:t>
            </w:r>
          </w:p>
        </w:tc>
        <w:tc>
          <w:tcPr>
            <w:tcW w:w="1275" w:type="dxa"/>
            <w:tcBorders>
              <w:top w:val="nil"/>
              <w:left w:val="nil"/>
              <w:bottom w:val="nil"/>
              <w:right w:val="nil"/>
            </w:tcBorders>
          </w:tcPr>
          <w:p w14:paraId="2C61E74C"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(0.040)</w:t>
            </w:r>
          </w:p>
        </w:tc>
        <w:tc>
          <w:tcPr>
            <w:tcW w:w="282" w:type="dxa"/>
            <w:tcBorders>
              <w:top w:val="nil"/>
              <w:left w:val="nil"/>
              <w:bottom w:val="nil"/>
              <w:right w:val="nil"/>
            </w:tcBorders>
          </w:tcPr>
          <w:p w14:paraId="42F32647"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0510393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(0.033)</w:t>
            </w:r>
          </w:p>
        </w:tc>
        <w:tc>
          <w:tcPr>
            <w:tcW w:w="1417" w:type="dxa"/>
            <w:tcBorders>
              <w:top w:val="nil"/>
              <w:left w:val="nil"/>
              <w:bottom w:val="nil"/>
              <w:right w:val="nil"/>
            </w:tcBorders>
          </w:tcPr>
          <w:p w14:paraId="5A6F375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(0.055)</w:t>
            </w:r>
          </w:p>
        </w:tc>
        <w:tc>
          <w:tcPr>
            <w:tcW w:w="1180" w:type="dxa"/>
            <w:tcBorders>
              <w:top w:val="nil"/>
              <w:left w:val="nil"/>
              <w:bottom w:val="nil"/>
              <w:right w:val="nil"/>
            </w:tcBorders>
          </w:tcPr>
          <w:p w14:paraId="77AAC7F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(0.034)</w:t>
            </w:r>
          </w:p>
        </w:tc>
      </w:tr>
      <w:tr w:rsidR="001D0480" w:rsidRPr="001D0480" w14:paraId="68F053FB" w14:textId="77777777" w:rsidTr="00D90D6A">
        <w:trPr>
          <w:trHeight w:val="263"/>
        </w:trPr>
        <w:tc>
          <w:tcPr>
            <w:tcW w:w="925" w:type="dxa"/>
            <w:tcBorders>
              <w:top w:val="nil"/>
              <w:left w:val="nil"/>
              <w:bottom w:val="nil"/>
              <w:right w:val="nil"/>
            </w:tcBorders>
          </w:tcPr>
          <w:p w14:paraId="67C14755"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7CDA66CF"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61A718B8"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626C3F0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6DBBF1B9"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5E3526CA"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381DF278"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6FEBAC53"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3F3ED7F9"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5F3582E1" w14:textId="77777777" w:rsidTr="00D90D6A">
        <w:trPr>
          <w:trHeight w:val="277"/>
        </w:trPr>
        <w:tc>
          <w:tcPr>
            <w:tcW w:w="925" w:type="dxa"/>
            <w:tcBorders>
              <w:top w:val="nil"/>
              <w:left w:val="nil"/>
              <w:bottom w:val="nil"/>
              <w:right w:val="nil"/>
            </w:tcBorders>
          </w:tcPr>
          <w:p w14:paraId="66D2ACEE"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TAN </w:t>
            </w:r>
          </w:p>
        </w:tc>
        <w:tc>
          <w:tcPr>
            <w:tcW w:w="236" w:type="dxa"/>
            <w:tcBorders>
              <w:top w:val="nil"/>
              <w:left w:val="nil"/>
              <w:bottom w:val="nil"/>
              <w:right w:val="nil"/>
            </w:tcBorders>
          </w:tcPr>
          <w:p w14:paraId="3B41241E"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4D135DD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0.068</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7B035A1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0.054</w:t>
            </w:r>
          </w:p>
        </w:tc>
        <w:tc>
          <w:tcPr>
            <w:tcW w:w="1275" w:type="dxa"/>
            <w:tcBorders>
              <w:top w:val="nil"/>
              <w:left w:val="nil"/>
              <w:bottom w:val="nil"/>
              <w:right w:val="nil"/>
            </w:tcBorders>
          </w:tcPr>
          <w:p w14:paraId="4AA3260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0.060</w:t>
            </w:r>
          </w:p>
        </w:tc>
        <w:tc>
          <w:tcPr>
            <w:tcW w:w="282" w:type="dxa"/>
            <w:tcBorders>
              <w:top w:val="nil"/>
              <w:left w:val="nil"/>
              <w:bottom w:val="nil"/>
              <w:right w:val="nil"/>
            </w:tcBorders>
          </w:tcPr>
          <w:p w14:paraId="6FF6AB17"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650E754F"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-0.001</w:t>
            </w:r>
          </w:p>
        </w:tc>
        <w:tc>
          <w:tcPr>
            <w:tcW w:w="1417" w:type="dxa"/>
            <w:tcBorders>
              <w:top w:val="nil"/>
              <w:left w:val="nil"/>
              <w:bottom w:val="nil"/>
              <w:right w:val="nil"/>
            </w:tcBorders>
          </w:tcPr>
          <w:p w14:paraId="76B73D8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0.243</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6EC0381C"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0.115</w:t>
            </w:r>
            <w:r w:rsidRPr="001D0480">
              <w:rPr>
                <w:rFonts w:ascii="Times New Roman" w:eastAsia="Times New Roman" w:hAnsi="Times New Roman"/>
                <w:sz w:val="20"/>
                <w:szCs w:val="20"/>
                <w:vertAlign w:val="superscript"/>
              </w:rPr>
              <w:t>***</w:t>
            </w:r>
          </w:p>
        </w:tc>
      </w:tr>
      <w:tr w:rsidR="001D0480" w:rsidRPr="001D0480" w14:paraId="5F57D48D" w14:textId="77777777" w:rsidTr="00D90D6A">
        <w:trPr>
          <w:trHeight w:val="263"/>
        </w:trPr>
        <w:tc>
          <w:tcPr>
            <w:tcW w:w="925" w:type="dxa"/>
            <w:tcBorders>
              <w:top w:val="nil"/>
              <w:left w:val="nil"/>
              <w:bottom w:val="nil"/>
              <w:right w:val="nil"/>
            </w:tcBorders>
          </w:tcPr>
          <w:p w14:paraId="22EAE38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2828950E"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37EB051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(0.041)</w:t>
            </w:r>
          </w:p>
        </w:tc>
        <w:tc>
          <w:tcPr>
            <w:tcW w:w="1180" w:type="dxa"/>
            <w:tcBorders>
              <w:top w:val="nil"/>
              <w:left w:val="nil"/>
              <w:bottom w:val="nil"/>
              <w:right w:val="nil"/>
            </w:tcBorders>
          </w:tcPr>
          <w:p w14:paraId="4E2F166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(0.069)</w:t>
            </w:r>
          </w:p>
        </w:tc>
        <w:tc>
          <w:tcPr>
            <w:tcW w:w="1275" w:type="dxa"/>
            <w:tcBorders>
              <w:top w:val="nil"/>
              <w:left w:val="nil"/>
              <w:bottom w:val="nil"/>
              <w:right w:val="nil"/>
            </w:tcBorders>
          </w:tcPr>
          <w:p w14:paraId="7F7A449A"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(0.039)</w:t>
            </w:r>
          </w:p>
        </w:tc>
        <w:tc>
          <w:tcPr>
            <w:tcW w:w="282" w:type="dxa"/>
            <w:tcBorders>
              <w:top w:val="nil"/>
              <w:left w:val="nil"/>
              <w:bottom w:val="nil"/>
              <w:right w:val="nil"/>
            </w:tcBorders>
          </w:tcPr>
          <w:p w14:paraId="10A6BF16"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67FD5B4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(0.028)</w:t>
            </w:r>
          </w:p>
        </w:tc>
        <w:tc>
          <w:tcPr>
            <w:tcW w:w="1417" w:type="dxa"/>
            <w:tcBorders>
              <w:top w:val="nil"/>
              <w:left w:val="nil"/>
              <w:bottom w:val="nil"/>
              <w:right w:val="nil"/>
            </w:tcBorders>
          </w:tcPr>
          <w:p w14:paraId="7DA373A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(0.053)</w:t>
            </w:r>
          </w:p>
        </w:tc>
        <w:tc>
          <w:tcPr>
            <w:tcW w:w="1180" w:type="dxa"/>
            <w:tcBorders>
              <w:top w:val="nil"/>
              <w:left w:val="nil"/>
              <w:bottom w:val="nil"/>
              <w:right w:val="nil"/>
            </w:tcBorders>
          </w:tcPr>
          <w:p w14:paraId="0299BF9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(0.031)</w:t>
            </w:r>
          </w:p>
        </w:tc>
      </w:tr>
      <w:tr w:rsidR="001D0480" w:rsidRPr="001D0480" w14:paraId="4E54F86F" w14:textId="77777777" w:rsidTr="00D90D6A">
        <w:trPr>
          <w:trHeight w:val="263"/>
        </w:trPr>
        <w:tc>
          <w:tcPr>
            <w:tcW w:w="925" w:type="dxa"/>
            <w:tcBorders>
              <w:top w:val="nil"/>
              <w:left w:val="nil"/>
              <w:bottom w:val="nil"/>
              <w:right w:val="nil"/>
            </w:tcBorders>
          </w:tcPr>
          <w:p w14:paraId="4782171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64BDA7F9"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5AE1DFA3"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264D4470"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7D473674"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3001021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31B91ED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25E00D32"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1F6705C4"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140AC650" w14:textId="77777777" w:rsidTr="00D90D6A">
        <w:trPr>
          <w:trHeight w:val="277"/>
        </w:trPr>
        <w:tc>
          <w:tcPr>
            <w:tcW w:w="925" w:type="dxa"/>
            <w:tcBorders>
              <w:top w:val="nil"/>
              <w:left w:val="nil"/>
              <w:bottom w:val="nil"/>
              <w:right w:val="nil"/>
            </w:tcBorders>
          </w:tcPr>
          <w:p w14:paraId="2CCB9810"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NDTS </w:t>
            </w:r>
          </w:p>
        </w:tc>
        <w:tc>
          <w:tcPr>
            <w:tcW w:w="236" w:type="dxa"/>
            <w:tcBorders>
              <w:top w:val="nil"/>
              <w:left w:val="nil"/>
              <w:bottom w:val="nil"/>
              <w:right w:val="nil"/>
            </w:tcBorders>
          </w:tcPr>
          <w:p w14:paraId="19955A35"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1B2662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0.196</w:t>
            </w:r>
          </w:p>
        </w:tc>
        <w:tc>
          <w:tcPr>
            <w:tcW w:w="1180" w:type="dxa"/>
            <w:tcBorders>
              <w:top w:val="nil"/>
              <w:left w:val="nil"/>
              <w:bottom w:val="nil"/>
              <w:right w:val="nil"/>
            </w:tcBorders>
          </w:tcPr>
          <w:p w14:paraId="04063AF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0.454</w:t>
            </w:r>
            <w:r w:rsidRPr="001D0480">
              <w:rPr>
                <w:rFonts w:ascii="Times New Roman" w:eastAsia="Times New Roman" w:hAnsi="Times New Roman"/>
                <w:sz w:val="20"/>
                <w:szCs w:val="20"/>
                <w:vertAlign w:val="superscript"/>
              </w:rPr>
              <w:t>*</w:t>
            </w:r>
          </w:p>
        </w:tc>
        <w:tc>
          <w:tcPr>
            <w:tcW w:w="1275" w:type="dxa"/>
            <w:tcBorders>
              <w:top w:val="nil"/>
              <w:left w:val="nil"/>
              <w:bottom w:val="nil"/>
              <w:right w:val="nil"/>
            </w:tcBorders>
          </w:tcPr>
          <w:p w14:paraId="7E10EA2C"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0.157</w:t>
            </w:r>
          </w:p>
        </w:tc>
        <w:tc>
          <w:tcPr>
            <w:tcW w:w="282" w:type="dxa"/>
            <w:tcBorders>
              <w:top w:val="nil"/>
              <w:left w:val="nil"/>
              <w:bottom w:val="nil"/>
              <w:right w:val="nil"/>
            </w:tcBorders>
          </w:tcPr>
          <w:p w14:paraId="69F48F05"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661FA88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0.034</w:t>
            </w:r>
          </w:p>
        </w:tc>
        <w:tc>
          <w:tcPr>
            <w:tcW w:w="1417" w:type="dxa"/>
            <w:tcBorders>
              <w:top w:val="nil"/>
              <w:left w:val="nil"/>
              <w:bottom w:val="nil"/>
              <w:right w:val="nil"/>
            </w:tcBorders>
          </w:tcPr>
          <w:p w14:paraId="67912A9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0.020</w:t>
            </w:r>
          </w:p>
        </w:tc>
        <w:tc>
          <w:tcPr>
            <w:tcW w:w="1180" w:type="dxa"/>
            <w:tcBorders>
              <w:top w:val="nil"/>
              <w:left w:val="nil"/>
              <w:bottom w:val="nil"/>
              <w:right w:val="nil"/>
            </w:tcBorders>
          </w:tcPr>
          <w:p w14:paraId="471BE41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-0.209</w:t>
            </w:r>
          </w:p>
        </w:tc>
      </w:tr>
      <w:tr w:rsidR="001D0480" w:rsidRPr="001D0480" w14:paraId="1ED71DCF" w14:textId="77777777" w:rsidTr="00D90D6A">
        <w:trPr>
          <w:trHeight w:val="263"/>
        </w:trPr>
        <w:tc>
          <w:tcPr>
            <w:tcW w:w="925" w:type="dxa"/>
            <w:tcBorders>
              <w:top w:val="nil"/>
              <w:left w:val="nil"/>
              <w:bottom w:val="nil"/>
              <w:right w:val="nil"/>
            </w:tcBorders>
          </w:tcPr>
          <w:p w14:paraId="7C66B11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0AA5C5BC"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49F7E43"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(0.184)</w:t>
            </w:r>
          </w:p>
        </w:tc>
        <w:tc>
          <w:tcPr>
            <w:tcW w:w="1180" w:type="dxa"/>
            <w:tcBorders>
              <w:top w:val="nil"/>
              <w:left w:val="nil"/>
              <w:bottom w:val="nil"/>
              <w:right w:val="nil"/>
            </w:tcBorders>
          </w:tcPr>
          <w:p w14:paraId="45BB9653"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(0.257)</w:t>
            </w:r>
          </w:p>
        </w:tc>
        <w:tc>
          <w:tcPr>
            <w:tcW w:w="1275" w:type="dxa"/>
            <w:tcBorders>
              <w:top w:val="nil"/>
              <w:left w:val="nil"/>
              <w:bottom w:val="nil"/>
              <w:right w:val="nil"/>
            </w:tcBorders>
          </w:tcPr>
          <w:p w14:paraId="4882BAA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(0.158)</w:t>
            </w:r>
          </w:p>
        </w:tc>
        <w:tc>
          <w:tcPr>
            <w:tcW w:w="282" w:type="dxa"/>
            <w:tcBorders>
              <w:top w:val="nil"/>
              <w:left w:val="nil"/>
              <w:bottom w:val="nil"/>
              <w:right w:val="nil"/>
            </w:tcBorders>
          </w:tcPr>
          <w:p w14:paraId="5A3F83F7"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51B678C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(0.122)</w:t>
            </w:r>
          </w:p>
        </w:tc>
        <w:tc>
          <w:tcPr>
            <w:tcW w:w="1417" w:type="dxa"/>
            <w:tcBorders>
              <w:top w:val="nil"/>
              <w:left w:val="nil"/>
              <w:bottom w:val="nil"/>
              <w:right w:val="nil"/>
            </w:tcBorders>
          </w:tcPr>
          <w:p w14:paraId="6043CF7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(0.244)</w:t>
            </w:r>
          </w:p>
        </w:tc>
        <w:tc>
          <w:tcPr>
            <w:tcW w:w="1180" w:type="dxa"/>
            <w:tcBorders>
              <w:top w:val="nil"/>
              <w:left w:val="nil"/>
              <w:bottom w:val="nil"/>
              <w:right w:val="nil"/>
            </w:tcBorders>
          </w:tcPr>
          <w:p w14:paraId="247B0763"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(0.141)</w:t>
            </w:r>
          </w:p>
        </w:tc>
      </w:tr>
      <w:tr w:rsidR="001D0480" w:rsidRPr="001D0480" w14:paraId="400D3D52" w14:textId="77777777" w:rsidTr="00D90D6A">
        <w:trPr>
          <w:trHeight w:val="277"/>
        </w:trPr>
        <w:tc>
          <w:tcPr>
            <w:tcW w:w="925" w:type="dxa"/>
            <w:tcBorders>
              <w:top w:val="nil"/>
              <w:left w:val="nil"/>
              <w:bottom w:val="nil"/>
              <w:right w:val="nil"/>
            </w:tcBorders>
          </w:tcPr>
          <w:p w14:paraId="3D9F548F"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247BBAE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39BF1327"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724E9F13"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4D3988EC"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3346AAAA"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390E08EF"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6A79961C"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55808F7B"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7FF41ED0" w14:textId="77777777" w:rsidTr="00D90D6A">
        <w:trPr>
          <w:trHeight w:val="263"/>
        </w:trPr>
        <w:tc>
          <w:tcPr>
            <w:tcW w:w="925" w:type="dxa"/>
            <w:tcBorders>
              <w:top w:val="nil"/>
              <w:left w:val="nil"/>
              <w:bottom w:val="nil"/>
              <w:right w:val="nil"/>
            </w:tcBorders>
          </w:tcPr>
          <w:p w14:paraId="56F6523F"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LIQ </w:t>
            </w:r>
          </w:p>
        </w:tc>
        <w:tc>
          <w:tcPr>
            <w:tcW w:w="236" w:type="dxa"/>
            <w:tcBorders>
              <w:top w:val="nil"/>
              <w:left w:val="nil"/>
              <w:bottom w:val="nil"/>
              <w:right w:val="nil"/>
            </w:tcBorders>
          </w:tcPr>
          <w:p w14:paraId="42BE2476"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3899A1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-0.025</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20E901F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1275" w:type="dxa"/>
            <w:tcBorders>
              <w:top w:val="nil"/>
              <w:left w:val="nil"/>
              <w:bottom w:val="nil"/>
              <w:right w:val="nil"/>
            </w:tcBorders>
          </w:tcPr>
          <w:p w14:paraId="25FCBDD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-0.013</w:t>
            </w:r>
            <w:r w:rsidRPr="001D0480">
              <w:rPr>
                <w:rFonts w:ascii="Times New Roman" w:eastAsia="Times New Roman" w:hAnsi="Times New Roman"/>
                <w:sz w:val="20"/>
                <w:szCs w:val="20"/>
                <w:vertAlign w:val="superscript"/>
              </w:rPr>
              <w:t>***</w:t>
            </w:r>
          </w:p>
        </w:tc>
        <w:tc>
          <w:tcPr>
            <w:tcW w:w="282" w:type="dxa"/>
            <w:tcBorders>
              <w:top w:val="nil"/>
              <w:left w:val="nil"/>
              <w:bottom w:val="nil"/>
              <w:right w:val="nil"/>
            </w:tcBorders>
          </w:tcPr>
          <w:p w14:paraId="6C0ABC09"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72DC9F8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r w:rsidRPr="001D0480">
              <w:rPr>
                <w:rFonts w:ascii="Times New Roman" w:eastAsia="Times New Roman" w:hAnsi="Times New Roman"/>
                <w:sz w:val="20"/>
                <w:szCs w:val="20"/>
                <w:vertAlign w:val="superscript"/>
              </w:rPr>
              <w:t>***</w:t>
            </w:r>
          </w:p>
        </w:tc>
        <w:tc>
          <w:tcPr>
            <w:tcW w:w="1417" w:type="dxa"/>
            <w:tcBorders>
              <w:top w:val="nil"/>
              <w:left w:val="nil"/>
              <w:bottom w:val="nil"/>
              <w:right w:val="nil"/>
            </w:tcBorders>
          </w:tcPr>
          <w:p w14:paraId="14E1CED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1180" w:type="dxa"/>
            <w:tcBorders>
              <w:top w:val="nil"/>
              <w:left w:val="nil"/>
              <w:bottom w:val="nil"/>
              <w:right w:val="nil"/>
            </w:tcBorders>
          </w:tcPr>
          <w:p w14:paraId="35C9209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-0.007</w:t>
            </w:r>
            <w:r w:rsidRPr="001D0480">
              <w:rPr>
                <w:rFonts w:ascii="Times New Roman" w:eastAsia="Times New Roman" w:hAnsi="Times New Roman"/>
                <w:sz w:val="20"/>
                <w:szCs w:val="20"/>
                <w:vertAlign w:val="superscript"/>
              </w:rPr>
              <w:t>***</w:t>
            </w:r>
          </w:p>
        </w:tc>
      </w:tr>
      <w:tr w:rsidR="001D0480" w:rsidRPr="001D0480" w14:paraId="2C7A892F" w14:textId="77777777" w:rsidTr="00D90D6A">
        <w:trPr>
          <w:trHeight w:val="263"/>
        </w:trPr>
        <w:tc>
          <w:tcPr>
            <w:tcW w:w="925" w:type="dxa"/>
            <w:tcBorders>
              <w:top w:val="nil"/>
              <w:left w:val="nil"/>
              <w:bottom w:val="nil"/>
              <w:right w:val="nil"/>
            </w:tcBorders>
          </w:tcPr>
          <w:p w14:paraId="534F0939"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1A21ACB2"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8EAEC1A"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1180" w:type="dxa"/>
            <w:tcBorders>
              <w:top w:val="nil"/>
              <w:left w:val="nil"/>
              <w:bottom w:val="nil"/>
              <w:right w:val="nil"/>
            </w:tcBorders>
          </w:tcPr>
          <w:p w14:paraId="0770673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1275" w:type="dxa"/>
            <w:tcBorders>
              <w:top w:val="nil"/>
              <w:left w:val="nil"/>
              <w:bottom w:val="nil"/>
              <w:right w:val="nil"/>
            </w:tcBorders>
          </w:tcPr>
          <w:p w14:paraId="7E3413D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282" w:type="dxa"/>
            <w:tcBorders>
              <w:top w:val="nil"/>
              <w:left w:val="nil"/>
              <w:bottom w:val="nil"/>
              <w:right w:val="nil"/>
            </w:tcBorders>
          </w:tcPr>
          <w:p w14:paraId="2EEA637E"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70F7B5C2"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(0.003)</w:t>
            </w:r>
          </w:p>
        </w:tc>
        <w:tc>
          <w:tcPr>
            <w:tcW w:w="1417" w:type="dxa"/>
            <w:tcBorders>
              <w:top w:val="nil"/>
              <w:left w:val="nil"/>
              <w:bottom w:val="nil"/>
              <w:right w:val="nil"/>
            </w:tcBorders>
          </w:tcPr>
          <w:p w14:paraId="6A04BD4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1180" w:type="dxa"/>
            <w:tcBorders>
              <w:top w:val="nil"/>
              <w:left w:val="nil"/>
              <w:bottom w:val="nil"/>
              <w:right w:val="nil"/>
            </w:tcBorders>
          </w:tcPr>
          <w:p w14:paraId="52DE128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(0.002)</w:t>
            </w:r>
          </w:p>
        </w:tc>
      </w:tr>
      <w:tr w:rsidR="001D0480" w:rsidRPr="001D0480" w14:paraId="3FCEEDE4" w14:textId="77777777" w:rsidTr="00D90D6A">
        <w:trPr>
          <w:trHeight w:val="277"/>
        </w:trPr>
        <w:tc>
          <w:tcPr>
            <w:tcW w:w="925" w:type="dxa"/>
            <w:tcBorders>
              <w:top w:val="nil"/>
              <w:left w:val="nil"/>
              <w:bottom w:val="nil"/>
              <w:right w:val="nil"/>
            </w:tcBorders>
          </w:tcPr>
          <w:p w14:paraId="73EDA15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7E54966B"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0E1B901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5272A62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135C248C"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50F2B93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0AB77EB2"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3C8429BD"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3541FE8B"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30823CC8" w14:textId="77777777" w:rsidTr="00D90D6A">
        <w:trPr>
          <w:trHeight w:val="263"/>
        </w:trPr>
        <w:tc>
          <w:tcPr>
            <w:tcW w:w="925" w:type="dxa"/>
            <w:tcBorders>
              <w:top w:val="nil"/>
              <w:left w:val="nil"/>
              <w:bottom w:val="nil"/>
              <w:right w:val="nil"/>
            </w:tcBorders>
          </w:tcPr>
          <w:p w14:paraId="0089240A"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VOL </w:t>
            </w:r>
          </w:p>
        </w:tc>
        <w:tc>
          <w:tcPr>
            <w:tcW w:w="236" w:type="dxa"/>
            <w:tcBorders>
              <w:top w:val="nil"/>
              <w:left w:val="nil"/>
              <w:bottom w:val="nil"/>
              <w:right w:val="nil"/>
            </w:tcBorders>
          </w:tcPr>
          <w:p w14:paraId="28384FCD"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35A3FD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-0.024</w:t>
            </w:r>
          </w:p>
        </w:tc>
        <w:tc>
          <w:tcPr>
            <w:tcW w:w="1180" w:type="dxa"/>
            <w:tcBorders>
              <w:top w:val="nil"/>
              <w:left w:val="nil"/>
              <w:bottom w:val="nil"/>
              <w:right w:val="nil"/>
            </w:tcBorders>
          </w:tcPr>
          <w:p w14:paraId="085014A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-0.054</w:t>
            </w:r>
          </w:p>
        </w:tc>
        <w:tc>
          <w:tcPr>
            <w:tcW w:w="1275" w:type="dxa"/>
            <w:tcBorders>
              <w:top w:val="nil"/>
              <w:left w:val="nil"/>
              <w:bottom w:val="nil"/>
              <w:right w:val="nil"/>
            </w:tcBorders>
          </w:tcPr>
          <w:p w14:paraId="033612D2"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-0.066</w:t>
            </w:r>
          </w:p>
        </w:tc>
        <w:tc>
          <w:tcPr>
            <w:tcW w:w="282" w:type="dxa"/>
            <w:tcBorders>
              <w:top w:val="nil"/>
              <w:left w:val="nil"/>
              <w:bottom w:val="nil"/>
              <w:right w:val="nil"/>
            </w:tcBorders>
          </w:tcPr>
          <w:p w14:paraId="4C7CB594"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674EC233"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-0.108</w:t>
            </w:r>
          </w:p>
        </w:tc>
        <w:tc>
          <w:tcPr>
            <w:tcW w:w="1417" w:type="dxa"/>
            <w:tcBorders>
              <w:top w:val="nil"/>
              <w:left w:val="nil"/>
              <w:bottom w:val="nil"/>
              <w:right w:val="nil"/>
            </w:tcBorders>
          </w:tcPr>
          <w:p w14:paraId="537D060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0.214</w:t>
            </w:r>
          </w:p>
        </w:tc>
        <w:tc>
          <w:tcPr>
            <w:tcW w:w="1180" w:type="dxa"/>
            <w:tcBorders>
              <w:top w:val="nil"/>
              <w:left w:val="nil"/>
              <w:bottom w:val="nil"/>
              <w:right w:val="nil"/>
            </w:tcBorders>
          </w:tcPr>
          <w:p w14:paraId="7E5C284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-0.111</w:t>
            </w:r>
            <w:r w:rsidRPr="001D0480">
              <w:rPr>
                <w:rFonts w:ascii="Times New Roman" w:eastAsia="Times New Roman" w:hAnsi="Times New Roman"/>
                <w:sz w:val="20"/>
                <w:szCs w:val="20"/>
                <w:vertAlign w:val="superscript"/>
              </w:rPr>
              <w:t>*</w:t>
            </w:r>
          </w:p>
        </w:tc>
      </w:tr>
      <w:tr w:rsidR="001D0480" w:rsidRPr="001D0480" w14:paraId="1DDE6E91" w14:textId="77777777" w:rsidTr="00D90D6A">
        <w:trPr>
          <w:trHeight w:val="277"/>
        </w:trPr>
        <w:tc>
          <w:tcPr>
            <w:tcW w:w="925" w:type="dxa"/>
            <w:tcBorders>
              <w:top w:val="nil"/>
              <w:left w:val="nil"/>
              <w:bottom w:val="nil"/>
              <w:right w:val="nil"/>
            </w:tcBorders>
          </w:tcPr>
          <w:p w14:paraId="0F628A6B"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5264E278"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0350E6E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(0.118)</w:t>
            </w:r>
          </w:p>
        </w:tc>
        <w:tc>
          <w:tcPr>
            <w:tcW w:w="1180" w:type="dxa"/>
            <w:tcBorders>
              <w:top w:val="nil"/>
              <w:left w:val="nil"/>
              <w:bottom w:val="nil"/>
              <w:right w:val="nil"/>
            </w:tcBorders>
          </w:tcPr>
          <w:p w14:paraId="51B695B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(0.141)</w:t>
            </w:r>
          </w:p>
        </w:tc>
        <w:tc>
          <w:tcPr>
            <w:tcW w:w="1275" w:type="dxa"/>
            <w:tcBorders>
              <w:top w:val="nil"/>
              <w:left w:val="nil"/>
              <w:bottom w:val="nil"/>
              <w:right w:val="nil"/>
            </w:tcBorders>
          </w:tcPr>
          <w:p w14:paraId="649B567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(0.076)</w:t>
            </w:r>
          </w:p>
        </w:tc>
        <w:tc>
          <w:tcPr>
            <w:tcW w:w="282" w:type="dxa"/>
            <w:tcBorders>
              <w:top w:val="nil"/>
              <w:left w:val="nil"/>
              <w:bottom w:val="nil"/>
              <w:right w:val="nil"/>
            </w:tcBorders>
          </w:tcPr>
          <w:p w14:paraId="365200A8"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02F0018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(0.086)</w:t>
            </w:r>
          </w:p>
        </w:tc>
        <w:tc>
          <w:tcPr>
            <w:tcW w:w="1417" w:type="dxa"/>
            <w:tcBorders>
              <w:top w:val="nil"/>
              <w:left w:val="nil"/>
              <w:bottom w:val="nil"/>
              <w:right w:val="nil"/>
            </w:tcBorders>
          </w:tcPr>
          <w:p w14:paraId="4C7853D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(0.148)</w:t>
            </w:r>
          </w:p>
        </w:tc>
        <w:tc>
          <w:tcPr>
            <w:tcW w:w="1180" w:type="dxa"/>
            <w:tcBorders>
              <w:top w:val="nil"/>
              <w:left w:val="nil"/>
              <w:bottom w:val="nil"/>
              <w:right w:val="nil"/>
            </w:tcBorders>
          </w:tcPr>
          <w:p w14:paraId="3F3636B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(0.065)</w:t>
            </w:r>
          </w:p>
        </w:tc>
      </w:tr>
      <w:tr w:rsidR="001D0480" w:rsidRPr="001D0480" w14:paraId="0CE07005" w14:textId="77777777" w:rsidTr="00D90D6A">
        <w:trPr>
          <w:trHeight w:val="263"/>
        </w:trPr>
        <w:tc>
          <w:tcPr>
            <w:tcW w:w="925" w:type="dxa"/>
            <w:tcBorders>
              <w:top w:val="nil"/>
              <w:left w:val="nil"/>
              <w:bottom w:val="nil"/>
              <w:right w:val="nil"/>
            </w:tcBorders>
          </w:tcPr>
          <w:p w14:paraId="794460DA"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4F448388"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1276C775"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71CE9F2E"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1EBD9316"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69C071B4"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16D707DF"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5255A4B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3A9BFA5C"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5D4C90AC" w14:textId="77777777" w:rsidTr="00D90D6A">
        <w:trPr>
          <w:trHeight w:val="263"/>
        </w:trPr>
        <w:tc>
          <w:tcPr>
            <w:tcW w:w="925" w:type="dxa"/>
            <w:tcBorders>
              <w:top w:val="nil"/>
              <w:left w:val="nil"/>
              <w:bottom w:val="nil"/>
              <w:right w:val="nil"/>
            </w:tcBorders>
          </w:tcPr>
          <w:p w14:paraId="19362611"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GR </w:t>
            </w:r>
          </w:p>
        </w:tc>
        <w:tc>
          <w:tcPr>
            <w:tcW w:w="236" w:type="dxa"/>
            <w:tcBorders>
              <w:top w:val="nil"/>
              <w:left w:val="nil"/>
              <w:bottom w:val="nil"/>
              <w:right w:val="nil"/>
            </w:tcBorders>
          </w:tcPr>
          <w:p w14:paraId="4D5F2122"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5586EFB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c>
          <w:tcPr>
            <w:tcW w:w="1180" w:type="dxa"/>
            <w:tcBorders>
              <w:top w:val="nil"/>
              <w:left w:val="nil"/>
              <w:bottom w:val="nil"/>
              <w:right w:val="nil"/>
            </w:tcBorders>
          </w:tcPr>
          <w:p w14:paraId="34A71B9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-0.030</w:t>
            </w:r>
            <w:r w:rsidRPr="001D0480">
              <w:rPr>
                <w:rFonts w:ascii="Times New Roman" w:eastAsia="Times New Roman" w:hAnsi="Times New Roman"/>
                <w:sz w:val="20"/>
                <w:szCs w:val="20"/>
                <w:vertAlign w:val="superscript"/>
              </w:rPr>
              <w:t>**</w:t>
            </w:r>
          </w:p>
        </w:tc>
        <w:tc>
          <w:tcPr>
            <w:tcW w:w="1275" w:type="dxa"/>
            <w:tcBorders>
              <w:top w:val="nil"/>
              <w:left w:val="nil"/>
              <w:bottom w:val="nil"/>
              <w:right w:val="nil"/>
            </w:tcBorders>
          </w:tcPr>
          <w:p w14:paraId="09D96C9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-0.010</w:t>
            </w:r>
          </w:p>
        </w:tc>
        <w:tc>
          <w:tcPr>
            <w:tcW w:w="282" w:type="dxa"/>
            <w:tcBorders>
              <w:top w:val="nil"/>
              <w:left w:val="nil"/>
              <w:bottom w:val="nil"/>
              <w:right w:val="nil"/>
            </w:tcBorders>
          </w:tcPr>
          <w:p w14:paraId="752760F9"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02C0304A"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1417" w:type="dxa"/>
            <w:tcBorders>
              <w:top w:val="nil"/>
              <w:left w:val="nil"/>
              <w:bottom w:val="nil"/>
              <w:right w:val="nil"/>
            </w:tcBorders>
          </w:tcPr>
          <w:p w14:paraId="220935D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-0.005</w:t>
            </w:r>
          </w:p>
        </w:tc>
        <w:tc>
          <w:tcPr>
            <w:tcW w:w="1180" w:type="dxa"/>
            <w:tcBorders>
              <w:top w:val="nil"/>
              <w:left w:val="nil"/>
              <w:bottom w:val="nil"/>
              <w:right w:val="nil"/>
            </w:tcBorders>
          </w:tcPr>
          <w:p w14:paraId="566434D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0.007</w:t>
            </w:r>
          </w:p>
        </w:tc>
      </w:tr>
      <w:tr w:rsidR="001D0480" w:rsidRPr="001D0480" w14:paraId="646740AA" w14:textId="77777777" w:rsidTr="00D90D6A">
        <w:trPr>
          <w:trHeight w:val="277"/>
        </w:trPr>
        <w:tc>
          <w:tcPr>
            <w:tcW w:w="925" w:type="dxa"/>
            <w:tcBorders>
              <w:top w:val="nil"/>
              <w:left w:val="nil"/>
              <w:bottom w:val="nil"/>
              <w:right w:val="nil"/>
            </w:tcBorders>
          </w:tcPr>
          <w:p w14:paraId="5D56EB87"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6A967A19"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29D70C0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(0.011)</w:t>
            </w:r>
          </w:p>
        </w:tc>
        <w:tc>
          <w:tcPr>
            <w:tcW w:w="1180" w:type="dxa"/>
            <w:tcBorders>
              <w:top w:val="nil"/>
              <w:left w:val="nil"/>
              <w:bottom w:val="nil"/>
              <w:right w:val="nil"/>
            </w:tcBorders>
          </w:tcPr>
          <w:p w14:paraId="39F5B83F"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p>
        </w:tc>
        <w:tc>
          <w:tcPr>
            <w:tcW w:w="1275" w:type="dxa"/>
            <w:tcBorders>
              <w:top w:val="nil"/>
              <w:left w:val="nil"/>
              <w:bottom w:val="nil"/>
              <w:right w:val="nil"/>
            </w:tcBorders>
          </w:tcPr>
          <w:p w14:paraId="22AA0FD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(0.010)</w:t>
            </w:r>
          </w:p>
        </w:tc>
        <w:tc>
          <w:tcPr>
            <w:tcW w:w="282" w:type="dxa"/>
            <w:tcBorders>
              <w:top w:val="nil"/>
              <w:left w:val="nil"/>
              <w:bottom w:val="nil"/>
              <w:right w:val="nil"/>
            </w:tcBorders>
          </w:tcPr>
          <w:p w14:paraId="712EABD4"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2682E67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(0.008)</w:t>
            </w:r>
          </w:p>
        </w:tc>
        <w:tc>
          <w:tcPr>
            <w:tcW w:w="1417" w:type="dxa"/>
            <w:tcBorders>
              <w:top w:val="nil"/>
              <w:left w:val="nil"/>
              <w:bottom w:val="nil"/>
              <w:right w:val="nil"/>
            </w:tcBorders>
          </w:tcPr>
          <w:p w14:paraId="06D0463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(0.012)</w:t>
            </w:r>
          </w:p>
        </w:tc>
        <w:tc>
          <w:tcPr>
            <w:tcW w:w="1180" w:type="dxa"/>
            <w:tcBorders>
              <w:top w:val="nil"/>
              <w:left w:val="nil"/>
              <w:bottom w:val="nil"/>
              <w:right w:val="nil"/>
            </w:tcBorders>
          </w:tcPr>
          <w:p w14:paraId="7F225D6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(0.006)</w:t>
            </w:r>
          </w:p>
        </w:tc>
      </w:tr>
      <w:tr w:rsidR="001D0480" w:rsidRPr="001D0480" w14:paraId="177D3754" w14:textId="77777777" w:rsidTr="00D90D6A">
        <w:trPr>
          <w:trHeight w:val="263"/>
        </w:trPr>
        <w:tc>
          <w:tcPr>
            <w:tcW w:w="925" w:type="dxa"/>
            <w:tcBorders>
              <w:top w:val="nil"/>
              <w:left w:val="nil"/>
              <w:bottom w:val="nil"/>
              <w:right w:val="nil"/>
            </w:tcBorders>
          </w:tcPr>
          <w:p w14:paraId="6828B5C3"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7CD1EB47"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1C3C0326"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45518220"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62F9DDBD"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26BC8CE1"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2A7558D3"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72DD5C42"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3129465D"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24FE9770" w14:textId="77777777" w:rsidTr="00D90D6A">
        <w:trPr>
          <w:trHeight w:val="263"/>
        </w:trPr>
        <w:tc>
          <w:tcPr>
            <w:tcW w:w="925" w:type="dxa"/>
            <w:tcBorders>
              <w:top w:val="nil"/>
              <w:left w:val="nil"/>
              <w:bottom w:val="nil"/>
              <w:right w:val="nil"/>
            </w:tcBorders>
          </w:tcPr>
          <w:p w14:paraId="39C04751"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PCM</w:t>
            </w:r>
          </w:p>
        </w:tc>
        <w:tc>
          <w:tcPr>
            <w:tcW w:w="236" w:type="dxa"/>
            <w:tcBorders>
              <w:top w:val="nil"/>
              <w:left w:val="nil"/>
              <w:bottom w:val="nil"/>
              <w:right w:val="nil"/>
            </w:tcBorders>
          </w:tcPr>
          <w:p w14:paraId="207CB1F0"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6AC310E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-0.179</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586CBAD8"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0.093</w:t>
            </w:r>
          </w:p>
        </w:tc>
        <w:tc>
          <w:tcPr>
            <w:tcW w:w="1275" w:type="dxa"/>
            <w:tcBorders>
              <w:top w:val="nil"/>
              <w:left w:val="nil"/>
              <w:bottom w:val="nil"/>
              <w:right w:val="nil"/>
            </w:tcBorders>
          </w:tcPr>
          <w:p w14:paraId="5E48E88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-0.057</w:t>
            </w:r>
          </w:p>
        </w:tc>
        <w:tc>
          <w:tcPr>
            <w:tcW w:w="282" w:type="dxa"/>
            <w:tcBorders>
              <w:top w:val="nil"/>
              <w:left w:val="nil"/>
              <w:bottom w:val="nil"/>
              <w:right w:val="nil"/>
            </w:tcBorders>
          </w:tcPr>
          <w:p w14:paraId="2E0C7641"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2F2169D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-0.107</w:t>
            </w:r>
            <w:r w:rsidRPr="001D0480">
              <w:rPr>
                <w:rFonts w:ascii="Times New Roman" w:eastAsia="Times New Roman" w:hAnsi="Times New Roman"/>
                <w:sz w:val="20"/>
                <w:szCs w:val="20"/>
                <w:vertAlign w:val="superscript"/>
              </w:rPr>
              <w:t>***</w:t>
            </w:r>
          </w:p>
        </w:tc>
        <w:tc>
          <w:tcPr>
            <w:tcW w:w="1417" w:type="dxa"/>
            <w:tcBorders>
              <w:top w:val="nil"/>
              <w:left w:val="nil"/>
              <w:bottom w:val="nil"/>
              <w:right w:val="nil"/>
            </w:tcBorders>
          </w:tcPr>
          <w:p w14:paraId="2FE628DC"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0.004</w:t>
            </w:r>
          </w:p>
        </w:tc>
        <w:tc>
          <w:tcPr>
            <w:tcW w:w="1180" w:type="dxa"/>
            <w:tcBorders>
              <w:top w:val="nil"/>
              <w:left w:val="nil"/>
              <w:bottom w:val="nil"/>
              <w:right w:val="nil"/>
            </w:tcBorders>
          </w:tcPr>
          <w:p w14:paraId="2BBA4BE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-0.062</w:t>
            </w:r>
            <w:r w:rsidRPr="001D0480">
              <w:rPr>
                <w:rFonts w:ascii="Times New Roman" w:eastAsia="Times New Roman" w:hAnsi="Times New Roman"/>
                <w:sz w:val="20"/>
                <w:szCs w:val="20"/>
                <w:vertAlign w:val="superscript"/>
              </w:rPr>
              <w:t>*</w:t>
            </w:r>
          </w:p>
        </w:tc>
      </w:tr>
      <w:tr w:rsidR="001D0480" w:rsidRPr="001D0480" w14:paraId="033B620C" w14:textId="77777777" w:rsidTr="00D90D6A">
        <w:trPr>
          <w:trHeight w:val="277"/>
        </w:trPr>
        <w:tc>
          <w:tcPr>
            <w:tcW w:w="925" w:type="dxa"/>
            <w:tcBorders>
              <w:top w:val="nil"/>
              <w:left w:val="nil"/>
              <w:bottom w:val="nil"/>
              <w:right w:val="nil"/>
            </w:tcBorders>
          </w:tcPr>
          <w:p w14:paraId="56047835"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04845EE7"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653968A2"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(0.060)</w:t>
            </w:r>
          </w:p>
        </w:tc>
        <w:tc>
          <w:tcPr>
            <w:tcW w:w="1180" w:type="dxa"/>
            <w:tcBorders>
              <w:top w:val="nil"/>
              <w:left w:val="nil"/>
              <w:bottom w:val="nil"/>
              <w:right w:val="nil"/>
            </w:tcBorders>
          </w:tcPr>
          <w:p w14:paraId="666FE8D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(0.065)</w:t>
            </w:r>
          </w:p>
        </w:tc>
        <w:tc>
          <w:tcPr>
            <w:tcW w:w="1275" w:type="dxa"/>
            <w:tcBorders>
              <w:top w:val="nil"/>
              <w:left w:val="nil"/>
              <w:bottom w:val="nil"/>
              <w:right w:val="nil"/>
            </w:tcBorders>
          </w:tcPr>
          <w:p w14:paraId="6E445FB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(0.043)</w:t>
            </w:r>
          </w:p>
        </w:tc>
        <w:tc>
          <w:tcPr>
            <w:tcW w:w="282" w:type="dxa"/>
            <w:tcBorders>
              <w:top w:val="nil"/>
              <w:left w:val="nil"/>
              <w:bottom w:val="nil"/>
              <w:right w:val="nil"/>
            </w:tcBorders>
          </w:tcPr>
          <w:p w14:paraId="5018C0A1"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60A2AF89"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(0.032)</w:t>
            </w:r>
          </w:p>
        </w:tc>
        <w:tc>
          <w:tcPr>
            <w:tcW w:w="1417" w:type="dxa"/>
            <w:tcBorders>
              <w:top w:val="nil"/>
              <w:left w:val="nil"/>
              <w:bottom w:val="nil"/>
              <w:right w:val="nil"/>
            </w:tcBorders>
          </w:tcPr>
          <w:p w14:paraId="5C350CCF"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(0.059)</w:t>
            </w:r>
          </w:p>
        </w:tc>
        <w:tc>
          <w:tcPr>
            <w:tcW w:w="1180" w:type="dxa"/>
            <w:tcBorders>
              <w:top w:val="nil"/>
              <w:left w:val="nil"/>
              <w:bottom w:val="nil"/>
              <w:right w:val="nil"/>
            </w:tcBorders>
          </w:tcPr>
          <w:p w14:paraId="7A394C9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(0.036)</w:t>
            </w:r>
          </w:p>
        </w:tc>
      </w:tr>
      <w:tr w:rsidR="001D0480" w:rsidRPr="001D0480" w14:paraId="4804FDB5" w14:textId="77777777" w:rsidTr="00D90D6A">
        <w:trPr>
          <w:trHeight w:val="263"/>
        </w:trPr>
        <w:tc>
          <w:tcPr>
            <w:tcW w:w="925" w:type="dxa"/>
            <w:tcBorders>
              <w:top w:val="nil"/>
              <w:left w:val="nil"/>
              <w:bottom w:val="nil"/>
              <w:right w:val="nil"/>
            </w:tcBorders>
          </w:tcPr>
          <w:p w14:paraId="182D1425"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nil"/>
              <w:right w:val="nil"/>
            </w:tcBorders>
          </w:tcPr>
          <w:p w14:paraId="146A8240"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nil"/>
            </w:tcBorders>
          </w:tcPr>
          <w:p w14:paraId="55137B35"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676A95AA"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275" w:type="dxa"/>
            <w:tcBorders>
              <w:top w:val="nil"/>
              <w:left w:val="nil"/>
              <w:bottom w:val="nil"/>
              <w:right w:val="nil"/>
            </w:tcBorders>
          </w:tcPr>
          <w:p w14:paraId="7EFC8CCC"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82" w:type="dxa"/>
            <w:tcBorders>
              <w:top w:val="nil"/>
              <w:left w:val="nil"/>
              <w:bottom w:val="nil"/>
              <w:right w:val="nil"/>
            </w:tcBorders>
          </w:tcPr>
          <w:p w14:paraId="39B2597B"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20" w:type="dxa"/>
            <w:tcBorders>
              <w:top w:val="nil"/>
              <w:left w:val="nil"/>
              <w:bottom w:val="nil"/>
              <w:right w:val="nil"/>
            </w:tcBorders>
          </w:tcPr>
          <w:p w14:paraId="0A1FA8C4"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417" w:type="dxa"/>
            <w:tcBorders>
              <w:top w:val="nil"/>
              <w:left w:val="nil"/>
              <w:bottom w:val="nil"/>
              <w:right w:val="nil"/>
            </w:tcBorders>
          </w:tcPr>
          <w:p w14:paraId="7B9A1BF3"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1180" w:type="dxa"/>
            <w:tcBorders>
              <w:top w:val="nil"/>
              <w:left w:val="nil"/>
              <w:bottom w:val="nil"/>
              <w:right w:val="nil"/>
            </w:tcBorders>
          </w:tcPr>
          <w:p w14:paraId="622F34AF"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r>
      <w:tr w:rsidR="001D0480" w:rsidRPr="001D0480" w14:paraId="4132073F" w14:textId="77777777" w:rsidTr="00D90D6A">
        <w:trPr>
          <w:trHeight w:val="277"/>
        </w:trPr>
        <w:tc>
          <w:tcPr>
            <w:tcW w:w="925" w:type="dxa"/>
            <w:tcBorders>
              <w:top w:val="nil"/>
              <w:left w:val="nil"/>
              <w:bottom w:val="nil"/>
              <w:right w:val="nil"/>
            </w:tcBorders>
          </w:tcPr>
          <w:p w14:paraId="0285E452"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_cons</w:t>
            </w:r>
          </w:p>
        </w:tc>
        <w:tc>
          <w:tcPr>
            <w:tcW w:w="236" w:type="dxa"/>
            <w:tcBorders>
              <w:top w:val="nil"/>
              <w:left w:val="nil"/>
              <w:bottom w:val="nil"/>
              <w:right w:val="nil"/>
            </w:tcBorders>
          </w:tcPr>
          <w:p w14:paraId="6594CFEA"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8F931B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-0.777</w:t>
            </w:r>
            <w:r w:rsidRPr="001D0480">
              <w:rPr>
                <w:rFonts w:ascii="Times New Roman" w:eastAsia="Times New Roman" w:hAnsi="Times New Roman"/>
                <w:sz w:val="20"/>
                <w:szCs w:val="20"/>
                <w:vertAlign w:val="superscript"/>
              </w:rPr>
              <w:t>***</w:t>
            </w:r>
          </w:p>
        </w:tc>
        <w:tc>
          <w:tcPr>
            <w:tcW w:w="1180" w:type="dxa"/>
            <w:tcBorders>
              <w:top w:val="nil"/>
              <w:left w:val="nil"/>
              <w:bottom w:val="nil"/>
              <w:right w:val="nil"/>
            </w:tcBorders>
          </w:tcPr>
          <w:p w14:paraId="2AF4B43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-0.432</w:t>
            </w:r>
          </w:p>
        </w:tc>
        <w:tc>
          <w:tcPr>
            <w:tcW w:w="1275" w:type="dxa"/>
            <w:tcBorders>
              <w:top w:val="nil"/>
              <w:left w:val="nil"/>
              <w:bottom w:val="nil"/>
              <w:right w:val="nil"/>
            </w:tcBorders>
          </w:tcPr>
          <w:p w14:paraId="08B34694"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-0.790</w:t>
            </w:r>
            <w:r w:rsidRPr="001D0480">
              <w:rPr>
                <w:rFonts w:ascii="Times New Roman" w:eastAsia="Times New Roman" w:hAnsi="Times New Roman"/>
                <w:sz w:val="20"/>
                <w:szCs w:val="20"/>
                <w:vertAlign w:val="superscript"/>
              </w:rPr>
              <w:t>***</w:t>
            </w:r>
          </w:p>
        </w:tc>
        <w:tc>
          <w:tcPr>
            <w:tcW w:w="282" w:type="dxa"/>
            <w:tcBorders>
              <w:top w:val="nil"/>
              <w:left w:val="nil"/>
              <w:bottom w:val="nil"/>
              <w:right w:val="nil"/>
            </w:tcBorders>
          </w:tcPr>
          <w:p w14:paraId="60A75B01"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0F5B1AE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-0.846</w:t>
            </w:r>
            <w:r w:rsidRPr="001D0480">
              <w:rPr>
                <w:rFonts w:ascii="Times New Roman" w:eastAsia="Times New Roman" w:hAnsi="Times New Roman"/>
                <w:sz w:val="20"/>
                <w:szCs w:val="20"/>
                <w:vertAlign w:val="superscript"/>
              </w:rPr>
              <w:t>***</w:t>
            </w:r>
          </w:p>
        </w:tc>
        <w:tc>
          <w:tcPr>
            <w:tcW w:w="1417" w:type="dxa"/>
            <w:tcBorders>
              <w:top w:val="nil"/>
              <w:left w:val="nil"/>
              <w:bottom w:val="nil"/>
              <w:right w:val="nil"/>
            </w:tcBorders>
          </w:tcPr>
          <w:p w14:paraId="35237B63"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-0.121</w:t>
            </w:r>
          </w:p>
        </w:tc>
        <w:tc>
          <w:tcPr>
            <w:tcW w:w="1180" w:type="dxa"/>
            <w:tcBorders>
              <w:top w:val="nil"/>
              <w:left w:val="nil"/>
              <w:bottom w:val="nil"/>
              <w:right w:val="nil"/>
            </w:tcBorders>
          </w:tcPr>
          <w:p w14:paraId="2D4167A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-0.991</w:t>
            </w:r>
            <w:r w:rsidRPr="001D0480">
              <w:rPr>
                <w:rFonts w:ascii="Times New Roman" w:eastAsia="Times New Roman" w:hAnsi="Times New Roman"/>
                <w:sz w:val="20"/>
                <w:szCs w:val="20"/>
                <w:vertAlign w:val="superscript"/>
              </w:rPr>
              <w:t>***</w:t>
            </w:r>
          </w:p>
        </w:tc>
      </w:tr>
      <w:tr w:rsidR="001D0480" w:rsidRPr="001D0480" w14:paraId="1B66EC90" w14:textId="77777777" w:rsidTr="00D90D6A">
        <w:trPr>
          <w:trHeight w:val="263"/>
        </w:trPr>
        <w:tc>
          <w:tcPr>
            <w:tcW w:w="925" w:type="dxa"/>
            <w:tcBorders>
              <w:top w:val="nil"/>
              <w:left w:val="nil"/>
              <w:bottom w:val="single" w:sz="4" w:space="0" w:color="auto"/>
              <w:right w:val="nil"/>
            </w:tcBorders>
          </w:tcPr>
          <w:p w14:paraId="374CE1B7" w14:textId="77777777" w:rsidR="0044573D" w:rsidRPr="001D0480" w:rsidRDefault="0044573D" w:rsidP="0044573D">
            <w:pPr>
              <w:widowControl w:val="0"/>
              <w:autoSpaceDE w:val="0"/>
              <w:autoSpaceDN w:val="0"/>
              <w:adjustRightInd w:val="0"/>
              <w:spacing w:after="0" w:line="240" w:lineRule="auto"/>
              <w:rPr>
                <w:rFonts w:ascii="Times New Roman" w:hAnsi="Times New Roman"/>
                <w:sz w:val="20"/>
                <w:szCs w:val="20"/>
              </w:rPr>
            </w:pPr>
          </w:p>
        </w:tc>
        <w:tc>
          <w:tcPr>
            <w:tcW w:w="236" w:type="dxa"/>
            <w:tcBorders>
              <w:top w:val="nil"/>
              <w:left w:val="nil"/>
              <w:bottom w:val="single" w:sz="4" w:space="0" w:color="auto"/>
              <w:right w:val="nil"/>
            </w:tcBorders>
          </w:tcPr>
          <w:p w14:paraId="1B7BFD8D"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single" w:sz="4" w:space="0" w:color="auto"/>
              <w:right w:val="nil"/>
            </w:tcBorders>
          </w:tcPr>
          <w:p w14:paraId="7EBADC6A"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(0.170)</w:t>
            </w:r>
          </w:p>
        </w:tc>
        <w:tc>
          <w:tcPr>
            <w:tcW w:w="1180" w:type="dxa"/>
            <w:tcBorders>
              <w:top w:val="nil"/>
              <w:left w:val="nil"/>
              <w:bottom w:val="single" w:sz="4" w:space="0" w:color="auto"/>
              <w:right w:val="nil"/>
            </w:tcBorders>
          </w:tcPr>
          <w:p w14:paraId="61A6D8A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(0.308)</w:t>
            </w:r>
          </w:p>
        </w:tc>
        <w:tc>
          <w:tcPr>
            <w:tcW w:w="1275" w:type="dxa"/>
            <w:tcBorders>
              <w:top w:val="nil"/>
              <w:left w:val="nil"/>
              <w:bottom w:val="single" w:sz="4" w:space="0" w:color="auto"/>
              <w:right w:val="nil"/>
            </w:tcBorders>
          </w:tcPr>
          <w:p w14:paraId="58D33C96"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(0.238)</w:t>
            </w:r>
          </w:p>
        </w:tc>
        <w:tc>
          <w:tcPr>
            <w:tcW w:w="282" w:type="dxa"/>
            <w:tcBorders>
              <w:top w:val="nil"/>
              <w:left w:val="nil"/>
              <w:bottom w:val="single" w:sz="4" w:space="0" w:color="auto"/>
              <w:right w:val="nil"/>
            </w:tcBorders>
          </w:tcPr>
          <w:p w14:paraId="3AC83B3B"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single" w:sz="4" w:space="0" w:color="auto"/>
              <w:right w:val="nil"/>
            </w:tcBorders>
          </w:tcPr>
          <w:p w14:paraId="2E95202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(0.167)</w:t>
            </w:r>
          </w:p>
        </w:tc>
        <w:tc>
          <w:tcPr>
            <w:tcW w:w="1417" w:type="dxa"/>
            <w:tcBorders>
              <w:top w:val="nil"/>
              <w:left w:val="nil"/>
              <w:bottom w:val="single" w:sz="4" w:space="0" w:color="auto"/>
              <w:right w:val="nil"/>
            </w:tcBorders>
          </w:tcPr>
          <w:p w14:paraId="29FE2F5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(0.260)</w:t>
            </w:r>
          </w:p>
        </w:tc>
        <w:tc>
          <w:tcPr>
            <w:tcW w:w="1180" w:type="dxa"/>
            <w:tcBorders>
              <w:top w:val="nil"/>
              <w:left w:val="nil"/>
              <w:bottom w:val="single" w:sz="4" w:space="0" w:color="auto"/>
              <w:right w:val="nil"/>
            </w:tcBorders>
          </w:tcPr>
          <w:p w14:paraId="176BBE0E"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(0.182)</w:t>
            </w:r>
          </w:p>
        </w:tc>
      </w:tr>
      <w:tr w:rsidR="001D0480" w:rsidRPr="001D0480" w14:paraId="63355A36" w14:textId="77777777" w:rsidTr="00D90D6A">
        <w:trPr>
          <w:trHeight w:val="263"/>
        </w:trPr>
        <w:tc>
          <w:tcPr>
            <w:tcW w:w="925" w:type="dxa"/>
            <w:tcBorders>
              <w:top w:val="single" w:sz="4" w:space="0" w:color="auto"/>
              <w:left w:val="nil"/>
              <w:bottom w:val="nil"/>
              <w:right w:val="nil"/>
            </w:tcBorders>
          </w:tcPr>
          <w:p w14:paraId="568E231B"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i/>
                <w:iCs/>
                <w:sz w:val="20"/>
                <w:szCs w:val="20"/>
              </w:rPr>
              <w:t>N</w:t>
            </w:r>
          </w:p>
        </w:tc>
        <w:tc>
          <w:tcPr>
            <w:tcW w:w="236" w:type="dxa"/>
            <w:tcBorders>
              <w:top w:val="single" w:sz="4" w:space="0" w:color="auto"/>
              <w:left w:val="nil"/>
              <w:bottom w:val="nil"/>
              <w:right w:val="nil"/>
            </w:tcBorders>
          </w:tcPr>
          <w:p w14:paraId="25E5B800"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single" w:sz="4" w:space="0" w:color="auto"/>
              <w:left w:val="nil"/>
              <w:bottom w:val="nil"/>
              <w:right w:val="nil"/>
            </w:tcBorders>
          </w:tcPr>
          <w:p w14:paraId="78D08EC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9561</w:t>
            </w:r>
          </w:p>
        </w:tc>
        <w:tc>
          <w:tcPr>
            <w:tcW w:w="1180" w:type="dxa"/>
            <w:tcBorders>
              <w:top w:val="single" w:sz="4" w:space="0" w:color="auto"/>
              <w:left w:val="nil"/>
              <w:bottom w:val="nil"/>
              <w:right w:val="nil"/>
            </w:tcBorders>
          </w:tcPr>
          <w:p w14:paraId="7402134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5467</w:t>
            </w:r>
          </w:p>
        </w:tc>
        <w:tc>
          <w:tcPr>
            <w:tcW w:w="1275" w:type="dxa"/>
            <w:tcBorders>
              <w:top w:val="single" w:sz="4" w:space="0" w:color="auto"/>
              <w:left w:val="nil"/>
              <w:bottom w:val="nil"/>
              <w:right w:val="nil"/>
            </w:tcBorders>
          </w:tcPr>
          <w:p w14:paraId="0EAB550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6451</w:t>
            </w:r>
          </w:p>
        </w:tc>
        <w:tc>
          <w:tcPr>
            <w:tcW w:w="282" w:type="dxa"/>
            <w:tcBorders>
              <w:top w:val="single" w:sz="4" w:space="0" w:color="auto"/>
              <w:left w:val="nil"/>
              <w:bottom w:val="nil"/>
              <w:right w:val="nil"/>
            </w:tcBorders>
          </w:tcPr>
          <w:p w14:paraId="5DE8CDB8"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single" w:sz="4" w:space="0" w:color="auto"/>
              <w:left w:val="nil"/>
              <w:bottom w:val="nil"/>
              <w:right w:val="nil"/>
            </w:tcBorders>
          </w:tcPr>
          <w:p w14:paraId="4728FB3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10441</w:t>
            </w:r>
          </w:p>
        </w:tc>
        <w:tc>
          <w:tcPr>
            <w:tcW w:w="1417" w:type="dxa"/>
            <w:tcBorders>
              <w:top w:val="single" w:sz="4" w:space="0" w:color="auto"/>
              <w:left w:val="nil"/>
              <w:bottom w:val="nil"/>
              <w:right w:val="nil"/>
            </w:tcBorders>
          </w:tcPr>
          <w:p w14:paraId="0A393722"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4245</w:t>
            </w:r>
          </w:p>
        </w:tc>
        <w:tc>
          <w:tcPr>
            <w:tcW w:w="1180" w:type="dxa"/>
            <w:tcBorders>
              <w:top w:val="single" w:sz="4" w:space="0" w:color="auto"/>
              <w:left w:val="nil"/>
              <w:bottom w:val="nil"/>
              <w:right w:val="nil"/>
            </w:tcBorders>
          </w:tcPr>
          <w:p w14:paraId="5004CCE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5955</w:t>
            </w:r>
          </w:p>
        </w:tc>
      </w:tr>
      <w:tr w:rsidR="001D0480" w:rsidRPr="001D0480" w14:paraId="39BAD2E7" w14:textId="77777777" w:rsidTr="00D90D6A">
        <w:trPr>
          <w:trHeight w:val="277"/>
        </w:trPr>
        <w:tc>
          <w:tcPr>
            <w:tcW w:w="925" w:type="dxa"/>
            <w:tcBorders>
              <w:top w:val="nil"/>
              <w:left w:val="nil"/>
              <w:bottom w:val="nil"/>
              <w:right w:val="nil"/>
            </w:tcBorders>
          </w:tcPr>
          <w:p w14:paraId="10D2AE79"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r2</w:t>
            </w:r>
          </w:p>
        </w:tc>
        <w:tc>
          <w:tcPr>
            <w:tcW w:w="236" w:type="dxa"/>
            <w:tcBorders>
              <w:top w:val="nil"/>
              <w:left w:val="nil"/>
              <w:bottom w:val="nil"/>
              <w:right w:val="nil"/>
            </w:tcBorders>
          </w:tcPr>
          <w:p w14:paraId="7D7C1E29"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nil"/>
              <w:right w:val="nil"/>
            </w:tcBorders>
          </w:tcPr>
          <w:p w14:paraId="1D9E12A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0.195</w:t>
            </w:r>
          </w:p>
        </w:tc>
        <w:tc>
          <w:tcPr>
            <w:tcW w:w="1180" w:type="dxa"/>
            <w:tcBorders>
              <w:top w:val="nil"/>
              <w:left w:val="nil"/>
              <w:bottom w:val="nil"/>
              <w:right w:val="nil"/>
            </w:tcBorders>
          </w:tcPr>
          <w:p w14:paraId="543EE2B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0.111</w:t>
            </w:r>
          </w:p>
        </w:tc>
        <w:tc>
          <w:tcPr>
            <w:tcW w:w="1275" w:type="dxa"/>
            <w:tcBorders>
              <w:top w:val="nil"/>
              <w:left w:val="nil"/>
              <w:bottom w:val="nil"/>
              <w:right w:val="nil"/>
            </w:tcBorders>
          </w:tcPr>
          <w:p w14:paraId="0B8B7F77"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0.052</w:t>
            </w:r>
          </w:p>
        </w:tc>
        <w:tc>
          <w:tcPr>
            <w:tcW w:w="282" w:type="dxa"/>
            <w:tcBorders>
              <w:top w:val="nil"/>
              <w:left w:val="nil"/>
              <w:bottom w:val="nil"/>
              <w:right w:val="nil"/>
            </w:tcBorders>
          </w:tcPr>
          <w:p w14:paraId="01A59F92"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14:paraId="49E7656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0.290</w:t>
            </w:r>
          </w:p>
        </w:tc>
        <w:tc>
          <w:tcPr>
            <w:tcW w:w="1417" w:type="dxa"/>
            <w:tcBorders>
              <w:top w:val="nil"/>
              <w:left w:val="nil"/>
              <w:bottom w:val="nil"/>
              <w:right w:val="nil"/>
            </w:tcBorders>
          </w:tcPr>
          <w:p w14:paraId="4D28FCB3"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0.129</w:t>
            </w:r>
          </w:p>
        </w:tc>
        <w:tc>
          <w:tcPr>
            <w:tcW w:w="1180" w:type="dxa"/>
            <w:tcBorders>
              <w:top w:val="nil"/>
              <w:left w:val="nil"/>
              <w:bottom w:val="nil"/>
              <w:right w:val="nil"/>
            </w:tcBorders>
          </w:tcPr>
          <w:p w14:paraId="387348C0"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0.114</w:t>
            </w:r>
          </w:p>
        </w:tc>
      </w:tr>
      <w:tr w:rsidR="001D0480" w:rsidRPr="001D0480" w14:paraId="62BC9CB9" w14:textId="77777777" w:rsidTr="00D90D6A">
        <w:trPr>
          <w:trHeight w:val="263"/>
        </w:trPr>
        <w:tc>
          <w:tcPr>
            <w:tcW w:w="925" w:type="dxa"/>
            <w:tcBorders>
              <w:top w:val="nil"/>
              <w:left w:val="nil"/>
              <w:bottom w:val="single" w:sz="4" w:space="0" w:color="auto"/>
              <w:right w:val="nil"/>
            </w:tcBorders>
          </w:tcPr>
          <w:p w14:paraId="4F39CA00"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proofErr w:type="spellStart"/>
            <w:r w:rsidRPr="001D0480">
              <w:rPr>
                <w:rFonts w:ascii="Times New Roman" w:eastAsia="Times New Roman" w:hAnsi="Times New Roman"/>
                <w:sz w:val="20"/>
                <w:szCs w:val="20"/>
              </w:rPr>
              <w:t>N_clust</w:t>
            </w:r>
            <w:proofErr w:type="spellEnd"/>
          </w:p>
        </w:tc>
        <w:tc>
          <w:tcPr>
            <w:tcW w:w="236" w:type="dxa"/>
            <w:tcBorders>
              <w:top w:val="nil"/>
              <w:left w:val="nil"/>
              <w:bottom w:val="single" w:sz="4" w:space="0" w:color="auto"/>
              <w:right w:val="nil"/>
            </w:tcBorders>
          </w:tcPr>
          <w:p w14:paraId="770732EB"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2020" w:type="dxa"/>
            <w:tcBorders>
              <w:top w:val="nil"/>
              <w:left w:val="nil"/>
              <w:bottom w:val="single" w:sz="4" w:space="0" w:color="auto"/>
              <w:right w:val="nil"/>
            </w:tcBorders>
          </w:tcPr>
          <w:p w14:paraId="6A39682A"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2474.000</w:t>
            </w:r>
          </w:p>
        </w:tc>
        <w:tc>
          <w:tcPr>
            <w:tcW w:w="1180" w:type="dxa"/>
            <w:tcBorders>
              <w:top w:val="nil"/>
              <w:left w:val="nil"/>
              <w:bottom w:val="single" w:sz="4" w:space="0" w:color="auto"/>
              <w:right w:val="nil"/>
            </w:tcBorders>
          </w:tcPr>
          <w:p w14:paraId="375E0AC5"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2366.000</w:t>
            </w:r>
          </w:p>
        </w:tc>
        <w:tc>
          <w:tcPr>
            <w:tcW w:w="1275" w:type="dxa"/>
            <w:tcBorders>
              <w:top w:val="nil"/>
              <w:left w:val="nil"/>
              <w:bottom w:val="single" w:sz="4" w:space="0" w:color="auto"/>
              <w:right w:val="nil"/>
            </w:tcBorders>
          </w:tcPr>
          <w:p w14:paraId="2DCFF68B"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2265.000</w:t>
            </w:r>
          </w:p>
        </w:tc>
        <w:tc>
          <w:tcPr>
            <w:tcW w:w="282" w:type="dxa"/>
            <w:tcBorders>
              <w:top w:val="nil"/>
              <w:left w:val="nil"/>
              <w:bottom w:val="single" w:sz="4" w:space="0" w:color="auto"/>
              <w:right w:val="nil"/>
            </w:tcBorders>
          </w:tcPr>
          <w:p w14:paraId="1E31F735" w14:textId="77777777" w:rsidR="0044573D" w:rsidRPr="001D0480" w:rsidRDefault="0044573D" w:rsidP="0044573D">
            <w:pPr>
              <w:widowControl w:val="0"/>
              <w:autoSpaceDE w:val="0"/>
              <w:autoSpaceDN w:val="0"/>
              <w:adjustRightInd w:val="0"/>
              <w:spacing w:after="0" w:line="240" w:lineRule="auto"/>
              <w:jc w:val="center"/>
              <w:rPr>
                <w:rFonts w:ascii="Times New Roman" w:hAnsi="Times New Roman"/>
                <w:sz w:val="20"/>
                <w:szCs w:val="20"/>
              </w:rPr>
            </w:pPr>
          </w:p>
        </w:tc>
        <w:tc>
          <w:tcPr>
            <w:tcW w:w="1420" w:type="dxa"/>
            <w:tcBorders>
              <w:top w:val="nil"/>
              <w:left w:val="nil"/>
              <w:bottom w:val="single" w:sz="4" w:space="0" w:color="auto"/>
              <w:right w:val="nil"/>
            </w:tcBorders>
          </w:tcPr>
          <w:p w14:paraId="7DE57561"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2599.000</w:t>
            </w:r>
          </w:p>
        </w:tc>
        <w:tc>
          <w:tcPr>
            <w:tcW w:w="1417" w:type="dxa"/>
            <w:tcBorders>
              <w:top w:val="nil"/>
              <w:left w:val="nil"/>
              <w:bottom w:val="single" w:sz="4" w:space="0" w:color="auto"/>
              <w:right w:val="nil"/>
            </w:tcBorders>
          </w:tcPr>
          <w:p w14:paraId="66D5153A"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1963.000</w:t>
            </w:r>
          </w:p>
        </w:tc>
        <w:tc>
          <w:tcPr>
            <w:tcW w:w="1180" w:type="dxa"/>
            <w:tcBorders>
              <w:top w:val="nil"/>
              <w:left w:val="nil"/>
              <w:bottom w:val="single" w:sz="4" w:space="0" w:color="auto"/>
              <w:right w:val="nil"/>
            </w:tcBorders>
          </w:tcPr>
          <w:p w14:paraId="179C502D" w14:textId="77777777" w:rsidR="0044573D" w:rsidRPr="001D0480" w:rsidRDefault="0044573D" w:rsidP="0044573D">
            <w:pPr>
              <w:widowControl w:val="0"/>
              <w:autoSpaceDE w:val="0"/>
              <w:autoSpaceDN w:val="0"/>
              <w:adjustRightInd w:val="0"/>
              <w:spacing w:after="0" w:line="240" w:lineRule="auto"/>
              <w:jc w:val="center"/>
              <w:rPr>
                <w:rFonts w:ascii="Times New Roman" w:eastAsia="Times New Roman" w:hAnsi="Times New Roman"/>
                <w:sz w:val="20"/>
                <w:szCs w:val="20"/>
              </w:rPr>
            </w:pPr>
            <w:r w:rsidRPr="001D0480">
              <w:rPr>
                <w:rFonts w:ascii="Times New Roman" w:eastAsia="Times New Roman" w:hAnsi="Times New Roman"/>
                <w:sz w:val="20"/>
                <w:szCs w:val="20"/>
              </w:rPr>
              <w:t>2113.000</w:t>
            </w:r>
          </w:p>
        </w:tc>
      </w:tr>
      <w:tr w:rsidR="0044573D" w:rsidRPr="001D0480" w14:paraId="0D08ECC3" w14:textId="77777777" w:rsidTr="002155D0">
        <w:trPr>
          <w:trHeight w:val="577"/>
        </w:trPr>
        <w:tc>
          <w:tcPr>
            <w:tcW w:w="9935" w:type="dxa"/>
            <w:gridSpan w:val="9"/>
            <w:tcBorders>
              <w:top w:val="single" w:sz="4" w:space="0" w:color="auto"/>
              <w:left w:val="nil"/>
              <w:right w:val="nil"/>
            </w:tcBorders>
          </w:tcPr>
          <w:p w14:paraId="78D53EE5" w14:textId="77777777"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Times New Roman" w:eastAsia="Times New Roman" w:hAnsi="Times New Roman"/>
                <w:sz w:val="20"/>
                <w:szCs w:val="20"/>
              </w:rPr>
              <w:t xml:space="preserve"> This table presents the FE estimation results for the leverage determinants by considering the joint role of competition and the crisis. Standard errors robust to heteroscedasticity and clustering within firm are given in parentheses. The sample and variable definitions are as described in Table 2.</w:t>
            </w:r>
          </w:p>
          <w:p w14:paraId="4BE4366E" w14:textId="3320B8CD" w:rsidR="0044573D" w:rsidRPr="001D0480" w:rsidRDefault="0044573D" w:rsidP="0044573D">
            <w:pPr>
              <w:widowControl w:val="0"/>
              <w:autoSpaceDE w:val="0"/>
              <w:autoSpaceDN w:val="0"/>
              <w:adjustRightInd w:val="0"/>
              <w:spacing w:after="0" w:line="240" w:lineRule="auto"/>
              <w:rPr>
                <w:rFonts w:ascii="Times New Roman" w:eastAsia="Times New Roman" w:hAnsi="Times New Roman"/>
                <w:sz w:val="20"/>
                <w:szCs w:val="20"/>
              </w:rPr>
            </w:pPr>
            <w:r w:rsidRPr="001D0480">
              <w:rPr>
                <w:rFonts w:ascii="Segoe UI Symbol" w:eastAsia="Segoe UI Symbol" w:hAnsi="Segoe UI Symbol" w:cs="Segoe UI Symbol"/>
                <w:sz w:val="20"/>
                <w:szCs w:val="20"/>
              </w:rPr>
              <w:t>⁎</w:t>
            </w:r>
            <w:r w:rsidRPr="001D0480">
              <w:rPr>
                <w:rFonts w:ascii="Times New Roman" w:eastAsia="Times New Roman" w:hAnsi="Times New Roman"/>
                <w:sz w:val="20"/>
                <w:szCs w:val="20"/>
              </w:rPr>
              <w:t xml:space="preserve"> Indicates significance at 10%</w:t>
            </w:r>
            <w:r w:rsidR="001743DD" w:rsidRPr="001D0480">
              <w:rPr>
                <w:rFonts w:ascii="Segoe UI Symbol" w:eastAsia="Segoe UI Symbol" w:hAnsi="Segoe UI Symbol" w:cs="Segoe UI Symbol"/>
                <w:sz w:val="20"/>
                <w:szCs w:val="20"/>
              </w:rPr>
              <w:t xml:space="preserve">, </w:t>
            </w:r>
            <w:r w:rsidRPr="001D0480">
              <w:rPr>
                <w:rFonts w:ascii="Segoe UI Symbol" w:eastAsia="Segoe UI Symbol" w:hAnsi="Segoe UI Symbol" w:cs="Segoe UI Symbol"/>
                <w:sz w:val="20"/>
                <w:szCs w:val="20"/>
              </w:rPr>
              <w:t>⁎⁎</w:t>
            </w:r>
            <w:r w:rsidRPr="001D0480">
              <w:rPr>
                <w:rFonts w:ascii="Times New Roman" w:eastAsia="Times New Roman" w:hAnsi="Times New Roman"/>
                <w:sz w:val="20"/>
                <w:szCs w:val="20"/>
              </w:rPr>
              <w:t xml:space="preserve"> Indicates significance at 5%</w:t>
            </w:r>
            <w:r w:rsidR="001743DD" w:rsidRPr="001D0480">
              <w:rPr>
                <w:rFonts w:ascii="Segoe UI Symbol" w:eastAsia="Segoe UI Symbol" w:hAnsi="Segoe UI Symbol" w:cs="Segoe UI Symbol"/>
                <w:sz w:val="20"/>
                <w:szCs w:val="20"/>
              </w:rPr>
              <w:t xml:space="preserve">, </w:t>
            </w:r>
            <w:r w:rsidRPr="001D0480">
              <w:rPr>
                <w:rFonts w:ascii="Segoe UI Symbol" w:eastAsia="Segoe UI Symbol" w:hAnsi="Segoe UI Symbol" w:cs="Segoe UI Symbol"/>
                <w:sz w:val="20"/>
                <w:szCs w:val="20"/>
              </w:rPr>
              <w:t>⁎⁎⁎</w:t>
            </w:r>
            <w:r w:rsidRPr="001D0480">
              <w:rPr>
                <w:rFonts w:ascii="Times New Roman" w:eastAsia="Times New Roman" w:hAnsi="Times New Roman"/>
                <w:sz w:val="20"/>
                <w:szCs w:val="20"/>
              </w:rPr>
              <w:t xml:space="preserve"> Indicates significance at 1%.</w:t>
            </w:r>
            <w:r w:rsidRPr="001D0480">
              <w:rPr>
                <w:rFonts w:ascii="Times New Roman" w:eastAsia="Times New Roman" w:hAnsi="Times New Roman"/>
                <w:sz w:val="24"/>
                <w:szCs w:val="24"/>
              </w:rPr>
              <w:t xml:space="preserve"> </w:t>
            </w:r>
            <w:r w:rsidRPr="001D0480">
              <w:rPr>
                <w:rFonts w:ascii="Times New Roman" w:eastAsia="Times New Roman" w:hAnsi="Times New Roman"/>
                <w:sz w:val="20"/>
                <w:szCs w:val="20"/>
              </w:rPr>
              <w:t xml:space="preserve"> </w:t>
            </w:r>
          </w:p>
        </w:tc>
      </w:tr>
      <w:bookmarkEnd w:id="5"/>
    </w:tbl>
    <w:p w14:paraId="2A6F9D4E" w14:textId="77777777" w:rsidR="00BD0F4D" w:rsidRPr="001D0480" w:rsidRDefault="00BD0F4D" w:rsidP="00BD0F4D"/>
    <w:p w14:paraId="7FE4A220" w14:textId="77777777" w:rsidR="0039337F" w:rsidRPr="001D0480" w:rsidRDefault="0039337F" w:rsidP="00BD0F4D"/>
    <w:p w14:paraId="012C94AC" w14:textId="77777777" w:rsidR="0039337F" w:rsidRPr="001D0480" w:rsidRDefault="0039337F" w:rsidP="00BD0F4D"/>
    <w:p w14:paraId="26504574" w14:textId="77777777" w:rsidR="0039337F" w:rsidRPr="001D0480" w:rsidRDefault="0039337F" w:rsidP="00BD0F4D"/>
    <w:p w14:paraId="70854B1B" w14:textId="77777777" w:rsidR="0039337F" w:rsidRPr="001D0480" w:rsidRDefault="0039337F" w:rsidP="00BD0F4D"/>
    <w:p w14:paraId="7BFD9CA0" w14:textId="0BA5B1EA" w:rsidR="00DE1C1B" w:rsidRPr="001D0480" w:rsidRDefault="00DE1C1B" w:rsidP="00DE1C1B">
      <w:pPr>
        <w:keepNext/>
        <w:widowControl w:val="0"/>
        <w:autoSpaceDE w:val="0"/>
        <w:autoSpaceDN w:val="0"/>
        <w:adjustRightInd w:val="0"/>
        <w:spacing w:after="0" w:line="240" w:lineRule="auto"/>
        <w:rPr>
          <w:rFonts w:ascii="Times New Roman" w:hAnsi="Times New Roman"/>
          <w:b/>
          <w:sz w:val="24"/>
          <w:szCs w:val="24"/>
          <w:lang w:val="en-US"/>
        </w:rPr>
      </w:pPr>
      <w:r w:rsidRPr="001D0480">
        <w:rPr>
          <w:rFonts w:ascii="Times New Roman" w:hAnsi="Times New Roman"/>
          <w:b/>
          <w:sz w:val="24"/>
          <w:szCs w:val="24"/>
          <w:lang w:val="en-US"/>
        </w:rPr>
        <w:lastRenderedPageBreak/>
        <w:t xml:space="preserve">Table 9: </w:t>
      </w:r>
      <w:r w:rsidR="008651EC">
        <w:rPr>
          <w:rFonts w:ascii="Times New Roman" w:hAnsi="Times New Roman"/>
          <w:b/>
          <w:sz w:val="24"/>
          <w:szCs w:val="24"/>
          <w:lang w:val="en-US"/>
        </w:rPr>
        <w:t>Financial c</w:t>
      </w:r>
      <w:r w:rsidRPr="001D0480">
        <w:rPr>
          <w:rFonts w:ascii="Times New Roman" w:hAnsi="Times New Roman"/>
          <w:b/>
          <w:sz w:val="24"/>
          <w:szCs w:val="24"/>
          <w:lang w:val="en-US"/>
        </w:rPr>
        <w:t xml:space="preserve">risis </w:t>
      </w:r>
      <w:r w:rsidR="008651EC">
        <w:rPr>
          <w:rFonts w:ascii="Times New Roman" w:hAnsi="Times New Roman"/>
          <w:b/>
          <w:sz w:val="24"/>
          <w:szCs w:val="24"/>
          <w:lang w:val="en-US"/>
        </w:rPr>
        <w:t>c</w:t>
      </w:r>
      <w:r w:rsidRPr="001D0480">
        <w:rPr>
          <w:rFonts w:ascii="Times New Roman" w:hAnsi="Times New Roman"/>
          <w:b/>
          <w:sz w:val="24"/>
          <w:szCs w:val="24"/>
          <w:lang w:val="en-US"/>
        </w:rPr>
        <w:t xml:space="preserve">ompetition </w:t>
      </w:r>
      <w:r w:rsidR="008651EC">
        <w:rPr>
          <w:rFonts w:ascii="Times New Roman" w:hAnsi="Times New Roman"/>
          <w:b/>
          <w:sz w:val="24"/>
          <w:szCs w:val="24"/>
          <w:lang w:val="en-US"/>
        </w:rPr>
        <w:t>i</w:t>
      </w:r>
      <w:r w:rsidRPr="001D0480">
        <w:rPr>
          <w:rFonts w:ascii="Times New Roman" w:hAnsi="Times New Roman"/>
          <w:b/>
          <w:sz w:val="24"/>
          <w:szCs w:val="24"/>
          <w:lang w:val="en-US"/>
        </w:rPr>
        <w:t>nteraction</w:t>
      </w:r>
    </w:p>
    <w:tbl>
      <w:tblPr>
        <w:tblW w:w="4811" w:type="pct"/>
        <w:tblLook w:val="0000" w:firstRow="0" w:lastRow="0" w:firstColumn="0" w:lastColumn="0" w:noHBand="0" w:noVBand="0"/>
      </w:tblPr>
      <w:tblGrid>
        <w:gridCol w:w="2666"/>
        <w:gridCol w:w="1417"/>
        <w:gridCol w:w="1417"/>
        <w:gridCol w:w="353"/>
        <w:gridCol w:w="1416"/>
        <w:gridCol w:w="1416"/>
      </w:tblGrid>
      <w:tr w:rsidR="001D0480" w:rsidRPr="001D0480" w14:paraId="38CF05BB" w14:textId="77777777" w:rsidTr="00DE1C1B">
        <w:trPr>
          <w:trHeight w:val="296"/>
        </w:trPr>
        <w:tc>
          <w:tcPr>
            <w:tcW w:w="1535" w:type="pct"/>
            <w:tcBorders>
              <w:top w:val="single" w:sz="4" w:space="0" w:color="auto"/>
              <w:left w:val="nil"/>
              <w:right w:val="nil"/>
            </w:tcBorders>
          </w:tcPr>
          <w:p w14:paraId="4B6E90F9"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3465" w:type="pct"/>
            <w:gridSpan w:val="5"/>
            <w:tcBorders>
              <w:top w:val="single" w:sz="4" w:space="0" w:color="auto"/>
              <w:left w:val="nil"/>
              <w:bottom w:val="single" w:sz="4" w:space="0" w:color="auto"/>
              <w:right w:val="nil"/>
            </w:tcBorders>
          </w:tcPr>
          <w:p w14:paraId="6BBC7B3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r>
      <w:tr w:rsidR="001D0480" w:rsidRPr="001D0480" w14:paraId="16F5C2D8" w14:textId="77777777" w:rsidTr="00DE1C1B">
        <w:trPr>
          <w:trHeight w:val="275"/>
        </w:trPr>
        <w:tc>
          <w:tcPr>
            <w:tcW w:w="1535" w:type="pct"/>
            <w:tcBorders>
              <w:left w:val="nil"/>
              <w:right w:val="nil"/>
            </w:tcBorders>
          </w:tcPr>
          <w:p w14:paraId="791BA561"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single" w:sz="4" w:space="0" w:color="auto"/>
              <w:left w:val="nil"/>
              <w:right w:val="nil"/>
            </w:tcBorders>
          </w:tcPr>
          <w:p w14:paraId="34A4814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roofErr w:type="spellStart"/>
            <w:r w:rsidRPr="001D0480">
              <w:rPr>
                <w:rFonts w:ascii="Times New Roman" w:hAnsi="Times New Roman"/>
                <w:sz w:val="18"/>
                <w:szCs w:val="18"/>
                <w:lang w:val="en-US"/>
              </w:rPr>
              <w:t>BLev</w:t>
            </w:r>
            <w:proofErr w:type="spellEnd"/>
          </w:p>
        </w:tc>
        <w:tc>
          <w:tcPr>
            <w:tcW w:w="816" w:type="pct"/>
            <w:tcBorders>
              <w:top w:val="single" w:sz="4" w:space="0" w:color="auto"/>
              <w:left w:val="nil"/>
              <w:right w:val="nil"/>
            </w:tcBorders>
          </w:tcPr>
          <w:p w14:paraId="25FFA71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roofErr w:type="spellStart"/>
            <w:r w:rsidRPr="001D0480">
              <w:rPr>
                <w:rFonts w:ascii="Times New Roman" w:hAnsi="Times New Roman"/>
                <w:sz w:val="18"/>
                <w:szCs w:val="18"/>
                <w:lang w:val="en-US"/>
              </w:rPr>
              <w:t>LTLev</w:t>
            </w:r>
            <w:proofErr w:type="spellEnd"/>
          </w:p>
        </w:tc>
        <w:tc>
          <w:tcPr>
            <w:tcW w:w="203" w:type="pct"/>
            <w:tcBorders>
              <w:top w:val="single" w:sz="4" w:space="0" w:color="auto"/>
              <w:left w:val="nil"/>
              <w:right w:val="nil"/>
            </w:tcBorders>
          </w:tcPr>
          <w:p w14:paraId="5BBA806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single" w:sz="4" w:space="0" w:color="auto"/>
              <w:left w:val="nil"/>
              <w:right w:val="nil"/>
            </w:tcBorders>
          </w:tcPr>
          <w:p w14:paraId="1CDC3E0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roofErr w:type="spellStart"/>
            <w:r w:rsidRPr="001D0480">
              <w:rPr>
                <w:rFonts w:ascii="Times New Roman" w:hAnsi="Times New Roman"/>
                <w:sz w:val="18"/>
                <w:szCs w:val="18"/>
                <w:lang w:val="en-US"/>
              </w:rPr>
              <w:t>BLev</w:t>
            </w:r>
            <w:proofErr w:type="spellEnd"/>
          </w:p>
        </w:tc>
        <w:tc>
          <w:tcPr>
            <w:tcW w:w="815" w:type="pct"/>
            <w:tcBorders>
              <w:top w:val="single" w:sz="4" w:space="0" w:color="auto"/>
              <w:left w:val="nil"/>
              <w:right w:val="nil"/>
            </w:tcBorders>
          </w:tcPr>
          <w:p w14:paraId="4844EAF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roofErr w:type="spellStart"/>
            <w:r w:rsidRPr="001D0480">
              <w:rPr>
                <w:rFonts w:ascii="Times New Roman" w:hAnsi="Times New Roman"/>
                <w:sz w:val="18"/>
                <w:szCs w:val="18"/>
                <w:lang w:val="en-US"/>
              </w:rPr>
              <w:t>LTLev</w:t>
            </w:r>
            <w:proofErr w:type="spellEnd"/>
          </w:p>
        </w:tc>
      </w:tr>
      <w:tr w:rsidR="001D0480" w:rsidRPr="001D0480" w14:paraId="6C2095F5" w14:textId="77777777" w:rsidTr="00DE1C1B">
        <w:trPr>
          <w:trHeight w:val="296"/>
        </w:trPr>
        <w:tc>
          <w:tcPr>
            <w:tcW w:w="1535" w:type="pct"/>
            <w:tcBorders>
              <w:left w:val="nil"/>
              <w:bottom w:val="nil"/>
              <w:right w:val="nil"/>
            </w:tcBorders>
          </w:tcPr>
          <w:p w14:paraId="6D40A126"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left w:val="nil"/>
              <w:bottom w:val="nil"/>
              <w:right w:val="nil"/>
            </w:tcBorders>
          </w:tcPr>
          <w:p w14:paraId="63730FF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(1)</w:t>
            </w:r>
          </w:p>
        </w:tc>
        <w:tc>
          <w:tcPr>
            <w:tcW w:w="816" w:type="pct"/>
            <w:tcBorders>
              <w:left w:val="nil"/>
              <w:bottom w:val="nil"/>
              <w:right w:val="nil"/>
            </w:tcBorders>
          </w:tcPr>
          <w:p w14:paraId="5039270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(2)</w:t>
            </w:r>
          </w:p>
        </w:tc>
        <w:tc>
          <w:tcPr>
            <w:tcW w:w="203" w:type="pct"/>
            <w:tcBorders>
              <w:left w:val="nil"/>
              <w:bottom w:val="nil"/>
              <w:right w:val="nil"/>
            </w:tcBorders>
          </w:tcPr>
          <w:p w14:paraId="3B9A909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left w:val="nil"/>
              <w:bottom w:val="nil"/>
              <w:right w:val="nil"/>
            </w:tcBorders>
          </w:tcPr>
          <w:p w14:paraId="33A96C9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(3)</w:t>
            </w:r>
          </w:p>
        </w:tc>
        <w:tc>
          <w:tcPr>
            <w:tcW w:w="815" w:type="pct"/>
            <w:tcBorders>
              <w:left w:val="nil"/>
              <w:bottom w:val="nil"/>
              <w:right w:val="nil"/>
            </w:tcBorders>
          </w:tcPr>
          <w:p w14:paraId="05B782C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w:t>
            </w:r>
          </w:p>
        </w:tc>
      </w:tr>
      <w:tr w:rsidR="001D0480" w:rsidRPr="001D0480" w14:paraId="2DC1289F" w14:textId="77777777" w:rsidTr="00DE1C1B">
        <w:trPr>
          <w:trHeight w:val="275"/>
        </w:trPr>
        <w:tc>
          <w:tcPr>
            <w:tcW w:w="1535" w:type="pct"/>
            <w:tcBorders>
              <w:top w:val="single" w:sz="4" w:space="0" w:color="auto"/>
              <w:left w:val="nil"/>
              <w:bottom w:val="nil"/>
              <w:right w:val="nil"/>
            </w:tcBorders>
          </w:tcPr>
          <w:p w14:paraId="3925C267"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SZ</w:t>
            </w:r>
          </w:p>
        </w:tc>
        <w:tc>
          <w:tcPr>
            <w:tcW w:w="816" w:type="pct"/>
            <w:tcBorders>
              <w:top w:val="single" w:sz="4" w:space="0" w:color="auto"/>
              <w:left w:val="nil"/>
              <w:bottom w:val="nil"/>
              <w:right w:val="nil"/>
            </w:tcBorders>
          </w:tcPr>
          <w:p w14:paraId="789FC08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0.065</w:t>
            </w:r>
            <w:r w:rsidRPr="001D0480">
              <w:rPr>
                <w:rFonts w:ascii="Times New Roman" w:hAnsi="Times New Roman"/>
                <w:sz w:val="18"/>
                <w:szCs w:val="18"/>
                <w:vertAlign w:val="superscript"/>
                <w:lang w:val="en-US"/>
              </w:rPr>
              <w:t>***</w:t>
            </w:r>
          </w:p>
        </w:tc>
        <w:tc>
          <w:tcPr>
            <w:tcW w:w="816" w:type="pct"/>
            <w:tcBorders>
              <w:top w:val="single" w:sz="4" w:space="0" w:color="auto"/>
              <w:left w:val="nil"/>
              <w:bottom w:val="nil"/>
              <w:right w:val="nil"/>
            </w:tcBorders>
          </w:tcPr>
          <w:p w14:paraId="23AB114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0.032</w:t>
            </w:r>
            <w:r w:rsidRPr="001D0480">
              <w:rPr>
                <w:rFonts w:ascii="Times New Roman" w:hAnsi="Times New Roman"/>
                <w:sz w:val="18"/>
                <w:szCs w:val="18"/>
                <w:vertAlign w:val="superscript"/>
                <w:lang w:val="en-US"/>
              </w:rPr>
              <w:t>***</w:t>
            </w:r>
          </w:p>
        </w:tc>
        <w:tc>
          <w:tcPr>
            <w:tcW w:w="203" w:type="pct"/>
            <w:tcBorders>
              <w:top w:val="single" w:sz="4" w:space="0" w:color="auto"/>
              <w:left w:val="nil"/>
              <w:bottom w:val="nil"/>
              <w:right w:val="nil"/>
            </w:tcBorders>
          </w:tcPr>
          <w:p w14:paraId="74C3B1C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single" w:sz="4" w:space="0" w:color="auto"/>
              <w:left w:val="nil"/>
              <w:bottom w:val="nil"/>
              <w:right w:val="nil"/>
            </w:tcBorders>
          </w:tcPr>
          <w:p w14:paraId="1288145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0.064</w:t>
            </w:r>
            <w:r w:rsidRPr="001D0480">
              <w:rPr>
                <w:rFonts w:ascii="Times New Roman" w:hAnsi="Times New Roman"/>
                <w:sz w:val="18"/>
                <w:szCs w:val="18"/>
                <w:vertAlign w:val="superscript"/>
                <w:lang w:val="en-US"/>
              </w:rPr>
              <w:t>***</w:t>
            </w:r>
          </w:p>
        </w:tc>
        <w:tc>
          <w:tcPr>
            <w:tcW w:w="815" w:type="pct"/>
            <w:tcBorders>
              <w:top w:val="single" w:sz="4" w:space="0" w:color="auto"/>
              <w:left w:val="nil"/>
              <w:bottom w:val="nil"/>
              <w:right w:val="nil"/>
            </w:tcBorders>
          </w:tcPr>
          <w:p w14:paraId="0980D03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0.031</w:t>
            </w:r>
            <w:r w:rsidRPr="001D0480">
              <w:rPr>
                <w:rFonts w:ascii="Times New Roman" w:hAnsi="Times New Roman"/>
                <w:sz w:val="18"/>
                <w:szCs w:val="18"/>
                <w:vertAlign w:val="superscript"/>
                <w:lang w:val="en-US"/>
              </w:rPr>
              <w:t>***</w:t>
            </w:r>
          </w:p>
        </w:tc>
      </w:tr>
      <w:tr w:rsidR="001D0480" w:rsidRPr="001D0480" w14:paraId="1FC9E673" w14:textId="77777777" w:rsidTr="00DE1C1B">
        <w:trPr>
          <w:trHeight w:val="296"/>
        </w:trPr>
        <w:tc>
          <w:tcPr>
            <w:tcW w:w="1535" w:type="pct"/>
            <w:tcBorders>
              <w:top w:val="nil"/>
              <w:left w:val="nil"/>
              <w:bottom w:val="nil"/>
              <w:right w:val="nil"/>
            </w:tcBorders>
          </w:tcPr>
          <w:p w14:paraId="664036A6"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487D64C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(0.004)</w:t>
            </w:r>
          </w:p>
        </w:tc>
        <w:tc>
          <w:tcPr>
            <w:tcW w:w="816" w:type="pct"/>
            <w:tcBorders>
              <w:top w:val="nil"/>
              <w:left w:val="nil"/>
              <w:bottom w:val="nil"/>
              <w:right w:val="nil"/>
            </w:tcBorders>
          </w:tcPr>
          <w:p w14:paraId="0D911F4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(0.003)</w:t>
            </w:r>
          </w:p>
        </w:tc>
        <w:tc>
          <w:tcPr>
            <w:tcW w:w="203" w:type="pct"/>
            <w:tcBorders>
              <w:top w:val="nil"/>
              <w:left w:val="nil"/>
              <w:bottom w:val="nil"/>
              <w:right w:val="nil"/>
            </w:tcBorders>
          </w:tcPr>
          <w:p w14:paraId="1368FA7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3D5CCE9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(0.004)</w:t>
            </w:r>
          </w:p>
        </w:tc>
        <w:tc>
          <w:tcPr>
            <w:tcW w:w="815" w:type="pct"/>
            <w:tcBorders>
              <w:top w:val="nil"/>
              <w:left w:val="nil"/>
              <w:bottom w:val="nil"/>
              <w:right w:val="nil"/>
            </w:tcBorders>
          </w:tcPr>
          <w:p w14:paraId="2C6E554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(0.003)</w:t>
            </w:r>
          </w:p>
        </w:tc>
      </w:tr>
      <w:tr w:rsidR="001D0480" w:rsidRPr="001D0480" w14:paraId="4BCCDFED" w14:textId="77777777" w:rsidTr="00DE1C1B">
        <w:trPr>
          <w:trHeight w:val="104"/>
        </w:trPr>
        <w:tc>
          <w:tcPr>
            <w:tcW w:w="1535" w:type="pct"/>
            <w:tcBorders>
              <w:top w:val="nil"/>
              <w:left w:val="nil"/>
              <w:bottom w:val="nil"/>
              <w:right w:val="nil"/>
            </w:tcBorders>
          </w:tcPr>
          <w:p w14:paraId="1F9A8DF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0744FB7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7C6F1F86"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4E195316"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3C955320"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47A2CE30"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06A9689E" w14:textId="77777777" w:rsidTr="00DE1C1B">
        <w:trPr>
          <w:trHeight w:val="296"/>
        </w:trPr>
        <w:tc>
          <w:tcPr>
            <w:tcW w:w="1535" w:type="pct"/>
            <w:tcBorders>
              <w:top w:val="nil"/>
              <w:left w:val="nil"/>
              <w:bottom w:val="nil"/>
              <w:right w:val="nil"/>
            </w:tcBorders>
          </w:tcPr>
          <w:p w14:paraId="0DB774CC"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PR</w:t>
            </w:r>
          </w:p>
        </w:tc>
        <w:tc>
          <w:tcPr>
            <w:tcW w:w="816" w:type="pct"/>
            <w:tcBorders>
              <w:top w:val="nil"/>
              <w:left w:val="nil"/>
              <w:bottom w:val="nil"/>
              <w:right w:val="nil"/>
            </w:tcBorders>
          </w:tcPr>
          <w:p w14:paraId="5208669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-0.431</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2754765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-0.157</w:t>
            </w:r>
            <w:r w:rsidRPr="001D0480">
              <w:rPr>
                <w:rFonts w:ascii="Times New Roman" w:hAnsi="Times New Roman"/>
                <w:sz w:val="18"/>
                <w:szCs w:val="18"/>
                <w:vertAlign w:val="superscript"/>
                <w:lang w:val="en-US"/>
              </w:rPr>
              <w:t>***</w:t>
            </w:r>
          </w:p>
        </w:tc>
        <w:tc>
          <w:tcPr>
            <w:tcW w:w="203" w:type="pct"/>
            <w:tcBorders>
              <w:top w:val="nil"/>
              <w:left w:val="nil"/>
              <w:bottom w:val="nil"/>
              <w:right w:val="nil"/>
            </w:tcBorders>
          </w:tcPr>
          <w:p w14:paraId="6E4CA60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D89F36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-0.441</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004C356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-0.147</w:t>
            </w:r>
            <w:r w:rsidRPr="001D0480">
              <w:rPr>
                <w:rFonts w:ascii="Times New Roman" w:hAnsi="Times New Roman"/>
                <w:sz w:val="18"/>
                <w:szCs w:val="18"/>
                <w:vertAlign w:val="superscript"/>
                <w:lang w:val="en-US"/>
              </w:rPr>
              <w:t>***</w:t>
            </w:r>
          </w:p>
        </w:tc>
      </w:tr>
      <w:tr w:rsidR="001D0480" w:rsidRPr="001D0480" w14:paraId="21136448" w14:textId="77777777" w:rsidTr="00DE1C1B">
        <w:trPr>
          <w:trHeight w:val="275"/>
        </w:trPr>
        <w:tc>
          <w:tcPr>
            <w:tcW w:w="1535" w:type="pct"/>
            <w:tcBorders>
              <w:top w:val="nil"/>
              <w:left w:val="nil"/>
              <w:bottom w:val="nil"/>
              <w:right w:val="nil"/>
            </w:tcBorders>
          </w:tcPr>
          <w:p w14:paraId="2C1F31B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43C32A2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(0.020)</w:t>
            </w:r>
          </w:p>
        </w:tc>
        <w:tc>
          <w:tcPr>
            <w:tcW w:w="816" w:type="pct"/>
            <w:tcBorders>
              <w:top w:val="nil"/>
              <w:left w:val="nil"/>
              <w:bottom w:val="nil"/>
              <w:right w:val="nil"/>
            </w:tcBorders>
          </w:tcPr>
          <w:p w14:paraId="3135310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(0.013)</w:t>
            </w:r>
          </w:p>
        </w:tc>
        <w:tc>
          <w:tcPr>
            <w:tcW w:w="203" w:type="pct"/>
            <w:tcBorders>
              <w:top w:val="nil"/>
              <w:left w:val="nil"/>
              <w:bottom w:val="nil"/>
              <w:right w:val="nil"/>
            </w:tcBorders>
          </w:tcPr>
          <w:p w14:paraId="60A7090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312147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(0.017)</w:t>
            </w:r>
          </w:p>
        </w:tc>
        <w:tc>
          <w:tcPr>
            <w:tcW w:w="815" w:type="pct"/>
            <w:tcBorders>
              <w:top w:val="nil"/>
              <w:left w:val="nil"/>
              <w:bottom w:val="nil"/>
              <w:right w:val="nil"/>
            </w:tcBorders>
          </w:tcPr>
          <w:p w14:paraId="67A787D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(0.011)</w:t>
            </w:r>
          </w:p>
        </w:tc>
      </w:tr>
      <w:tr w:rsidR="001D0480" w:rsidRPr="001D0480" w14:paraId="6D9DB978" w14:textId="77777777" w:rsidTr="00DE1C1B">
        <w:trPr>
          <w:trHeight w:val="104"/>
        </w:trPr>
        <w:tc>
          <w:tcPr>
            <w:tcW w:w="1535" w:type="pct"/>
            <w:tcBorders>
              <w:top w:val="nil"/>
              <w:left w:val="nil"/>
              <w:bottom w:val="nil"/>
              <w:right w:val="nil"/>
            </w:tcBorders>
          </w:tcPr>
          <w:p w14:paraId="7FFADD7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560F311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1FDB19CC"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337963CD"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52F68E4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57BC4B3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13EE1DEE" w14:textId="77777777" w:rsidTr="00DE1C1B">
        <w:trPr>
          <w:trHeight w:val="296"/>
        </w:trPr>
        <w:tc>
          <w:tcPr>
            <w:tcW w:w="1535" w:type="pct"/>
            <w:tcBorders>
              <w:top w:val="nil"/>
              <w:left w:val="nil"/>
              <w:bottom w:val="nil"/>
              <w:right w:val="nil"/>
            </w:tcBorders>
          </w:tcPr>
          <w:p w14:paraId="56E1178B"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TAN</w:t>
            </w:r>
          </w:p>
        </w:tc>
        <w:tc>
          <w:tcPr>
            <w:tcW w:w="816" w:type="pct"/>
            <w:tcBorders>
              <w:top w:val="nil"/>
              <w:left w:val="nil"/>
              <w:bottom w:val="nil"/>
              <w:right w:val="nil"/>
            </w:tcBorders>
          </w:tcPr>
          <w:p w14:paraId="14511F8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0.080</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0732D3A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0.099</w:t>
            </w:r>
            <w:r w:rsidRPr="001D0480">
              <w:rPr>
                <w:rFonts w:ascii="Times New Roman" w:hAnsi="Times New Roman"/>
                <w:sz w:val="18"/>
                <w:szCs w:val="18"/>
                <w:vertAlign w:val="superscript"/>
                <w:lang w:val="en-US"/>
              </w:rPr>
              <w:t>***</w:t>
            </w:r>
          </w:p>
        </w:tc>
        <w:tc>
          <w:tcPr>
            <w:tcW w:w="203" w:type="pct"/>
            <w:tcBorders>
              <w:top w:val="nil"/>
              <w:left w:val="nil"/>
              <w:bottom w:val="nil"/>
              <w:right w:val="nil"/>
            </w:tcBorders>
          </w:tcPr>
          <w:p w14:paraId="43EDCF0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152C564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0.071</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60F78D2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0.097</w:t>
            </w:r>
            <w:r w:rsidRPr="001D0480">
              <w:rPr>
                <w:rFonts w:ascii="Times New Roman" w:hAnsi="Times New Roman"/>
                <w:sz w:val="18"/>
                <w:szCs w:val="18"/>
                <w:vertAlign w:val="superscript"/>
                <w:lang w:val="en-US"/>
              </w:rPr>
              <w:t>***</w:t>
            </w:r>
          </w:p>
        </w:tc>
      </w:tr>
      <w:tr w:rsidR="001D0480" w:rsidRPr="001D0480" w14:paraId="0777480A" w14:textId="77777777" w:rsidTr="00DE1C1B">
        <w:trPr>
          <w:trHeight w:val="296"/>
        </w:trPr>
        <w:tc>
          <w:tcPr>
            <w:tcW w:w="1535" w:type="pct"/>
            <w:tcBorders>
              <w:top w:val="nil"/>
              <w:left w:val="nil"/>
              <w:bottom w:val="nil"/>
              <w:right w:val="nil"/>
            </w:tcBorders>
          </w:tcPr>
          <w:p w14:paraId="30FEFF5D"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41976CB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(0.018)</w:t>
            </w:r>
          </w:p>
        </w:tc>
        <w:tc>
          <w:tcPr>
            <w:tcW w:w="816" w:type="pct"/>
            <w:tcBorders>
              <w:top w:val="nil"/>
              <w:left w:val="nil"/>
              <w:bottom w:val="nil"/>
              <w:right w:val="nil"/>
            </w:tcBorders>
          </w:tcPr>
          <w:p w14:paraId="6931E7A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(0.012)</w:t>
            </w:r>
          </w:p>
        </w:tc>
        <w:tc>
          <w:tcPr>
            <w:tcW w:w="203" w:type="pct"/>
            <w:tcBorders>
              <w:top w:val="nil"/>
              <w:left w:val="nil"/>
              <w:bottom w:val="nil"/>
              <w:right w:val="nil"/>
            </w:tcBorders>
          </w:tcPr>
          <w:p w14:paraId="3A91606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762BAAE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(0.018)</w:t>
            </w:r>
          </w:p>
        </w:tc>
        <w:tc>
          <w:tcPr>
            <w:tcW w:w="815" w:type="pct"/>
            <w:tcBorders>
              <w:top w:val="nil"/>
              <w:left w:val="nil"/>
              <w:bottom w:val="nil"/>
              <w:right w:val="nil"/>
            </w:tcBorders>
          </w:tcPr>
          <w:p w14:paraId="044934B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(0.012)</w:t>
            </w:r>
          </w:p>
        </w:tc>
      </w:tr>
      <w:tr w:rsidR="001D0480" w:rsidRPr="001D0480" w14:paraId="59EF005C" w14:textId="77777777" w:rsidTr="00DE1C1B">
        <w:trPr>
          <w:trHeight w:val="84"/>
        </w:trPr>
        <w:tc>
          <w:tcPr>
            <w:tcW w:w="1535" w:type="pct"/>
            <w:tcBorders>
              <w:top w:val="nil"/>
              <w:left w:val="nil"/>
              <w:bottom w:val="nil"/>
              <w:right w:val="nil"/>
            </w:tcBorders>
          </w:tcPr>
          <w:p w14:paraId="0613640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30F12375"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2DE9FAD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04492B4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060E117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64C0F7CB"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6ED6CD24" w14:textId="77777777" w:rsidTr="00DE1C1B">
        <w:trPr>
          <w:trHeight w:val="296"/>
        </w:trPr>
        <w:tc>
          <w:tcPr>
            <w:tcW w:w="1535" w:type="pct"/>
            <w:tcBorders>
              <w:top w:val="nil"/>
              <w:left w:val="nil"/>
              <w:bottom w:val="nil"/>
              <w:right w:val="nil"/>
            </w:tcBorders>
          </w:tcPr>
          <w:p w14:paraId="40EDAC8D"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NDTS</w:t>
            </w:r>
          </w:p>
        </w:tc>
        <w:tc>
          <w:tcPr>
            <w:tcW w:w="816" w:type="pct"/>
            <w:tcBorders>
              <w:top w:val="nil"/>
              <w:left w:val="nil"/>
              <w:bottom w:val="nil"/>
              <w:right w:val="nil"/>
            </w:tcBorders>
          </w:tcPr>
          <w:p w14:paraId="790182F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-0.121</w:t>
            </w:r>
          </w:p>
        </w:tc>
        <w:tc>
          <w:tcPr>
            <w:tcW w:w="816" w:type="pct"/>
            <w:tcBorders>
              <w:top w:val="nil"/>
              <w:left w:val="nil"/>
              <w:bottom w:val="nil"/>
              <w:right w:val="nil"/>
            </w:tcBorders>
          </w:tcPr>
          <w:p w14:paraId="4A0A7DE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-0.067</w:t>
            </w:r>
          </w:p>
        </w:tc>
        <w:tc>
          <w:tcPr>
            <w:tcW w:w="203" w:type="pct"/>
            <w:tcBorders>
              <w:top w:val="nil"/>
              <w:left w:val="nil"/>
              <w:bottom w:val="nil"/>
              <w:right w:val="nil"/>
            </w:tcBorders>
          </w:tcPr>
          <w:p w14:paraId="0F8D9D2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46D1BF0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-0.126</w:t>
            </w:r>
          </w:p>
        </w:tc>
        <w:tc>
          <w:tcPr>
            <w:tcW w:w="815" w:type="pct"/>
            <w:tcBorders>
              <w:top w:val="nil"/>
              <w:left w:val="nil"/>
              <w:bottom w:val="nil"/>
              <w:right w:val="nil"/>
            </w:tcBorders>
          </w:tcPr>
          <w:p w14:paraId="779A205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-0.033</w:t>
            </w:r>
          </w:p>
        </w:tc>
      </w:tr>
      <w:tr w:rsidR="001D0480" w:rsidRPr="001D0480" w14:paraId="4CC37510" w14:textId="77777777" w:rsidTr="00DE1C1B">
        <w:trPr>
          <w:trHeight w:val="296"/>
        </w:trPr>
        <w:tc>
          <w:tcPr>
            <w:tcW w:w="1535" w:type="pct"/>
            <w:tcBorders>
              <w:top w:val="nil"/>
              <w:left w:val="nil"/>
              <w:bottom w:val="nil"/>
              <w:right w:val="nil"/>
            </w:tcBorders>
          </w:tcPr>
          <w:p w14:paraId="4188D8E3"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39F54B3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(0.080)</w:t>
            </w:r>
          </w:p>
        </w:tc>
        <w:tc>
          <w:tcPr>
            <w:tcW w:w="816" w:type="pct"/>
            <w:tcBorders>
              <w:top w:val="nil"/>
              <w:left w:val="nil"/>
              <w:bottom w:val="nil"/>
              <w:right w:val="nil"/>
            </w:tcBorders>
          </w:tcPr>
          <w:p w14:paraId="1253532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(0.053)</w:t>
            </w:r>
          </w:p>
        </w:tc>
        <w:tc>
          <w:tcPr>
            <w:tcW w:w="203" w:type="pct"/>
            <w:tcBorders>
              <w:top w:val="nil"/>
              <w:left w:val="nil"/>
              <w:bottom w:val="nil"/>
              <w:right w:val="nil"/>
            </w:tcBorders>
          </w:tcPr>
          <w:p w14:paraId="21A9AE4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5907D1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(0.077)</w:t>
            </w:r>
          </w:p>
        </w:tc>
        <w:tc>
          <w:tcPr>
            <w:tcW w:w="815" w:type="pct"/>
            <w:tcBorders>
              <w:top w:val="nil"/>
              <w:left w:val="nil"/>
              <w:bottom w:val="nil"/>
              <w:right w:val="nil"/>
            </w:tcBorders>
          </w:tcPr>
          <w:p w14:paraId="131CA3C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(0.050)</w:t>
            </w:r>
          </w:p>
        </w:tc>
      </w:tr>
      <w:tr w:rsidR="001D0480" w:rsidRPr="001D0480" w14:paraId="6644E755" w14:textId="77777777" w:rsidTr="00DE1C1B">
        <w:trPr>
          <w:trHeight w:val="84"/>
        </w:trPr>
        <w:tc>
          <w:tcPr>
            <w:tcW w:w="1535" w:type="pct"/>
            <w:tcBorders>
              <w:top w:val="nil"/>
              <w:left w:val="nil"/>
              <w:bottom w:val="nil"/>
              <w:right w:val="nil"/>
            </w:tcBorders>
          </w:tcPr>
          <w:p w14:paraId="016EBF0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10A25B30"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3F91016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38EF9DE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5B89820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454E41F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3226D75B" w14:textId="77777777" w:rsidTr="00DE1C1B">
        <w:trPr>
          <w:trHeight w:val="296"/>
        </w:trPr>
        <w:tc>
          <w:tcPr>
            <w:tcW w:w="1535" w:type="pct"/>
            <w:tcBorders>
              <w:top w:val="nil"/>
              <w:left w:val="nil"/>
              <w:bottom w:val="nil"/>
              <w:right w:val="nil"/>
            </w:tcBorders>
          </w:tcPr>
          <w:p w14:paraId="7C6BA2D5"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LIQ</w:t>
            </w:r>
          </w:p>
        </w:tc>
        <w:tc>
          <w:tcPr>
            <w:tcW w:w="816" w:type="pct"/>
            <w:tcBorders>
              <w:top w:val="nil"/>
              <w:left w:val="nil"/>
              <w:bottom w:val="nil"/>
              <w:right w:val="nil"/>
            </w:tcBorders>
          </w:tcPr>
          <w:p w14:paraId="4852C85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-0.033</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2ADD120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c>
          <w:tcPr>
            <w:tcW w:w="203" w:type="pct"/>
            <w:tcBorders>
              <w:top w:val="nil"/>
              <w:left w:val="nil"/>
              <w:bottom w:val="nil"/>
              <w:right w:val="nil"/>
            </w:tcBorders>
          </w:tcPr>
          <w:p w14:paraId="7E08FDD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39FE170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-0.036</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63C5B11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-0.002</w:t>
            </w:r>
            <w:r w:rsidRPr="001D0480">
              <w:rPr>
                <w:rFonts w:ascii="Times New Roman" w:hAnsi="Times New Roman"/>
                <w:sz w:val="18"/>
                <w:szCs w:val="18"/>
                <w:vertAlign w:val="superscript"/>
                <w:lang w:val="en-US"/>
              </w:rPr>
              <w:t>*</w:t>
            </w:r>
          </w:p>
        </w:tc>
      </w:tr>
      <w:tr w:rsidR="001D0480" w:rsidRPr="001D0480" w14:paraId="4310944F" w14:textId="77777777" w:rsidTr="00DE1C1B">
        <w:trPr>
          <w:trHeight w:val="296"/>
        </w:trPr>
        <w:tc>
          <w:tcPr>
            <w:tcW w:w="1535" w:type="pct"/>
            <w:tcBorders>
              <w:top w:val="nil"/>
              <w:left w:val="nil"/>
              <w:bottom w:val="nil"/>
              <w:right w:val="nil"/>
            </w:tcBorders>
          </w:tcPr>
          <w:p w14:paraId="1720936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57C3ABF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(0.002)</w:t>
            </w:r>
          </w:p>
        </w:tc>
        <w:tc>
          <w:tcPr>
            <w:tcW w:w="816" w:type="pct"/>
            <w:tcBorders>
              <w:top w:val="nil"/>
              <w:left w:val="nil"/>
              <w:bottom w:val="nil"/>
              <w:right w:val="nil"/>
            </w:tcBorders>
          </w:tcPr>
          <w:p w14:paraId="08A9CD0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c>
          <w:tcPr>
            <w:tcW w:w="203" w:type="pct"/>
            <w:tcBorders>
              <w:top w:val="nil"/>
              <w:left w:val="nil"/>
              <w:bottom w:val="nil"/>
              <w:right w:val="nil"/>
            </w:tcBorders>
          </w:tcPr>
          <w:p w14:paraId="752B16E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111B615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(0.002)</w:t>
            </w:r>
          </w:p>
        </w:tc>
        <w:tc>
          <w:tcPr>
            <w:tcW w:w="815" w:type="pct"/>
            <w:tcBorders>
              <w:top w:val="nil"/>
              <w:left w:val="nil"/>
              <w:bottom w:val="nil"/>
              <w:right w:val="nil"/>
            </w:tcBorders>
          </w:tcPr>
          <w:p w14:paraId="6271CE9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r>
      <w:tr w:rsidR="001D0480" w:rsidRPr="001D0480" w14:paraId="4FE130D6" w14:textId="77777777" w:rsidTr="00DE1C1B">
        <w:trPr>
          <w:trHeight w:val="104"/>
        </w:trPr>
        <w:tc>
          <w:tcPr>
            <w:tcW w:w="1535" w:type="pct"/>
            <w:tcBorders>
              <w:top w:val="nil"/>
              <w:left w:val="nil"/>
              <w:bottom w:val="nil"/>
              <w:right w:val="nil"/>
            </w:tcBorders>
          </w:tcPr>
          <w:p w14:paraId="6E167FC6"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7030D06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1BB7FAD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7C1E50C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320E0A95"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5FB8CEC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51BB3B1B" w14:textId="77777777" w:rsidTr="00DE1C1B">
        <w:trPr>
          <w:trHeight w:val="275"/>
        </w:trPr>
        <w:tc>
          <w:tcPr>
            <w:tcW w:w="1535" w:type="pct"/>
            <w:tcBorders>
              <w:top w:val="nil"/>
              <w:left w:val="nil"/>
              <w:bottom w:val="nil"/>
              <w:right w:val="nil"/>
            </w:tcBorders>
          </w:tcPr>
          <w:p w14:paraId="0D1B505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VOL</w:t>
            </w:r>
          </w:p>
        </w:tc>
        <w:tc>
          <w:tcPr>
            <w:tcW w:w="816" w:type="pct"/>
            <w:tcBorders>
              <w:top w:val="nil"/>
              <w:left w:val="nil"/>
              <w:bottom w:val="nil"/>
              <w:right w:val="nil"/>
            </w:tcBorders>
          </w:tcPr>
          <w:p w14:paraId="6BE6083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0.082</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72D56A4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0.009</w:t>
            </w:r>
          </w:p>
        </w:tc>
        <w:tc>
          <w:tcPr>
            <w:tcW w:w="203" w:type="pct"/>
            <w:tcBorders>
              <w:top w:val="nil"/>
              <w:left w:val="nil"/>
              <w:bottom w:val="nil"/>
              <w:right w:val="nil"/>
            </w:tcBorders>
          </w:tcPr>
          <w:p w14:paraId="005A6F2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2867B4F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0.075</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2D953FB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0.017</w:t>
            </w:r>
          </w:p>
        </w:tc>
      </w:tr>
      <w:tr w:rsidR="001D0480" w:rsidRPr="001D0480" w14:paraId="2DB41427" w14:textId="77777777" w:rsidTr="00DE1C1B">
        <w:trPr>
          <w:trHeight w:val="296"/>
        </w:trPr>
        <w:tc>
          <w:tcPr>
            <w:tcW w:w="1535" w:type="pct"/>
            <w:tcBorders>
              <w:top w:val="nil"/>
              <w:left w:val="nil"/>
              <w:bottom w:val="nil"/>
              <w:right w:val="nil"/>
            </w:tcBorders>
          </w:tcPr>
          <w:p w14:paraId="16D767E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60B9F4B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(0.044)</w:t>
            </w:r>
          </w:p>
        </w:tc>
        <w:tc>
          <w:tcPr>
            <w:tcW w:w="816" w:type="pct"/>
            <w:tcBorders>
              <w:top w:val="nil"/>
              <w:left w:val="nil"/>
              <w:bottom w:val="nil"/>
              <w:right w:val="nil"/>
            </w:tcBorders>
          </w:tcPr>
          <w:p w14:paraId="58EEDF1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(0.029)</w:t>
            </w:r>
          </w:p>
        </w:tc>
        <w:tc>
          <w:tcPr>
            <w:tcW w:w="203" w:type="pct"/>
            <w:tcBorders>
              <w:top w:val="nil"/>
              <w:left w:val="nil"/>
              <w:bottom w:val="nil"/>
              <w:right w:val="nil"/>
            </w:tcBorders>
          </w:tcPr>
          <w:p w14:paraId="5EF216F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8676A0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(0.042)</w:t>
            </w:r>
          </w:p>
        </w:tc>
        <w:tc>
          <w:tcPr>
            <w:tcW w:w="815" w:type="pct"/>
            <w:tcBorders>
              <w:top w:val="nil"/>
              <w:left w:val="nil"/>
              <w:bottom w:val="nil"/>
              <w:right w:val="nil"/>
            </w:tcBorders>
          </w:tcPr>
          <w:p w14:paraId="025C65A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(0.028)</w:t>
            </w:r>
          </w:p>
        </w:tc>
      </w:tr>
      <w:tr w:rsidR="001D0480" w:rsidRPr="001D0480" w14:paraId="38C58AA5" w14:textId="77777777" w:rsidTr="00DE1C1B">
        <w:trPr>
          <w:trHeight w:val="104"/>
        </w:trPr>
        <w:tc>
          <w:tcPr>
            <w:tcW w:w="1535" w:type="pct"/>
            <w:tcBorders>
              <w:top w:val="nil"/>
              <w:left w:val="nil"/>
              <w:bottom w:val="nil"/>
              <w:right w:val="nil"/>
            </w:tcBorders>
          </w:tcPr>
          <w:p w14:paraId="7075F24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77DBD9DD"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4841F84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25DECBE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6F405BE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13121BEA"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7B6ED5A6" w14:textId="77777777" w:rsidTr="00DE1C1B">
        <w:trPr>
          <w:trHeight w:val="296"/>
        </w:trPr>
        <w:tc>
          <w:tcPr>
            <w:tcW w:w="1535" w:type="pct"/>
            <w:tcBorders>
              <w:top w:val="nil"/>
              <w:left w:val="nil"/>
              <w:bottom w:val="nil"/>
              <w:right w:val="nil"/>
            </w:tcBorders>
          </w:tcPr>
          <w:p w14:paraId="0D649CFC"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GR</w:t>
            </w:r>
          </w:p>
        </w:tc>
        <w:tc>
          <w:tcPr>
            <w:tcW w:w="816" w:type="pct"/>
            <w:tcBorders>
              <w:top w:val="nil"/>
              <w:left w:val="nil"/>
              <w:bottom w:val="nil"/>
              <w:right w:val="nil"/>
            </w:tcBorders>
          </w:tcPr>
          <w:p w14:paraId="67E7162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-0.006</w:t>
            </w:r>
          </w:p>
        </w:tc>
        <w:tc>
          <w:tcPr>
            <w:tcW w:w="816" w:type="pct"/>
            <w:tcBorders>
              <w:top w:val="nil"/>
              <w:left w:val="nil"/>
              <w:bottom w:val="nil"/>
              <w:right w:val="nil"/>
            </w:tcBorders>
          </w:tcPr>
          <w:p w14:paraId="2749051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0.011</w:t>
            </w:r>
            <w:r w:rsidRPr="001D0480">
              <w:rPr>
                <w:rFonts w:ascii="Times New Roman" w:hAnsi="Times New Roman"/>
                <w:sz w:val="18"/>
                <w:szCs w:val="18"/>
                <w:vertAlign w:val="superscript"/>
                <w:lang w:val="en-US"/>
              </w:rPr>
              <w:t>***</w:t>
            </w:r>
          </w:p>
        </w:tc>
        <w:tc>
          <w:tcPr>
            <w:tcW w:w="203" w:type="pct"/>
            <w:tcBorders>
              <w:top w:val="nil"/>
              <w:left w:val="nil"/>
              <w:bottom w:val="nil"/>
              <w:right w:val="nil"/>
            </w:tcBorders>
          </w:tcPr>
          <w:p w14:paraId="3755556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5FB9B7D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-0.008</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72CE9D2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0.011</w:t>
            </w:r>
            <w:r w:rsidRPr="001D0480">
              <w:rPr>
                <w:rFonts w:ascii="Times New Roman" w:hAnsi="Times New Roman"/>
                <w:sz w:val="18"/>
                <w:szCs w:val="18"/>
                <w:vertAlign w:val="superscript"/>
                <w:lang w:val="en-US"/>
              </w:rPr>
              <w:t>***</w:t>
            </w:r>
          </w:p>
        </w:tc>
      </w:tr>
      <w:tr w:rsidR="001D0480" w:rsidRPr="001D0480" w14:paraId="03F1402C" w14:textId="77777777" w:rsidTr="00DE1C1B">
        <w:trPr>
          <w:trHeight w:val="275"/>
        </w:trPr>
        <w:tc>
          <w:tcPr>
            <w:tcW w:w="1535" w:type="pct"/>
            <w:tcBorders>
              <w:top w:val="nil"/>
              <w:left w:val="nil"/>
              <w:bottom w:val="nil"/>
              <w:right w:val="nil"/>
            </w:tcBorders>
          </w:tcPr>
          <w:p w14:paraId="6607396A"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3E3277F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(0.005)</w:t>
            </w:r>
          </w:p>
        </w:tc>
        <w:tc>
          <w:tcPr>
            <w:tcW w:w="816" w:type="pct"/>
            <w:tcBorders>
              <w:top w:val="nil"/>
              <w:left w:val="nil"/>
              <w:bottom w:val="nil"/>
              <w:right w:val="nil"/>
            </w:tcBorders>
          </w:tcPr>
          <w:p w14:paraId="313029A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(0.003)</w:t>
            </w:r>
          </w:p>
        </w:tc>
        <w:tc>
          <w:tcPr>
            <w:tcW w:w="203" w:type="pct"/>
            <w:tcBorders>
              <w:top w:val="nil"/>
              <w:left w:val="nil"/>
              <w:bottom w:val="nil"/>
              <w:right w:val="nil"/>
            </w:tcBorders>
          </w:tcPr>
          <w:p w14:paraId="1FB9A72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304D8C2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(0.004)</w:t>
            </w:r>
          </w:p>
        </w:tc>
        <w:tc>
          <w:tcPr>
            <w:tcW w:w="815" w:type="pct"/>
            <w:tcBorders>
              <w:top w:val="nil"/>
              <w:left w:val="nil"/>
              <w:bottom w:val="nil"/>
              <w:right w:val="nil"/>
            </w:tcBorders>
          </w:tcPr>
          <w:p w14:paraId="2A07AFD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(0.003)</w:t>
            </w:r>
          </w:p>
        </w:tc>
      </w:tr>
      <w:tr w:rsidR="001D0480" w:rsidRPr="001D0480" w14:paraId="1C4DDDB0" w14:textId="77777777" w:rsidTr="00DE1C1B">
        <w:trPr>
          <w:trHeight w:val="104"/>
        </w:trPr>
        <w:tc>
          <w:tcPr>
            <w:tcW w:w="1535" w:type="pct"/>
            <w:tcBorders>
              <w:top w:val="nil"/>
              <w:left w:val="nil"/>
              <w:bottom w:val="nil"/>
              <w:right w:val="nil"/>
            </w:tcBorders>
          </w:tcPr>
          <w:p w14:paraId="5937778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3FF161F1"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2A47239C"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062DCEF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2669DBE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4625342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7BAC4240" w14:textId="77777777" w:rsidTr="00DE1C1B">
        <w:trPr>
          <w:trHeight w:val="296"/>
        </w:trPr>
        <w:tc>
          <w:tcPr>
            <w:tcW w:w="1535" w:type="pct"/>
            <w:tcBorders>
              <w:top w:val="nil"/>
              <w:left w:val="nil"/>
              <w:bottom w:val="nil"/>
              <w:right w:val="nil"/>
            </w:tcBorders>
          </w:tcPr>
          <w:p w14:paraId="723E5A8A"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PCM</w:t>
            </w:r>
          </w:p>
        </w:tc>
        <w:tc>
          <w:tcPr>
            <w:tcW w:w="816" w:type="pct"/>
            <w:tcBorders>
              <w:top w:val="nil"/>
              <w:left w:val="nil"/>
              <w:bottom w:val="nil"/>
              <w:right w:val="nil"/>
            </w:tcBorders>
          </w:tcPr>
          <w:p w14:paraId="5D24436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-0.054</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533B06E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-0.007</w:t>
            </w:r>
          </w:p>
        </w:tc>
        <w:tc>
          <w:tcPr>
            <w:tcW w:w="203" w:type="pct"/>
            <w:tcBorders>
              <w:top w:val="nil"/>
              <w:left w:val="nil"/>
              <w:bottom w:val="nil"/>
              <w:right w:val="nil"/>
            </w:tcBorders>
          </w:tcPr>
          <w:p w14:paraId="1A84E47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773DC8E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185122A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r>
      <w:tr w:rsidR="001D0480" w:rsidRPr="001D0480" w14:paraId="11604F36" w14:textId="77777777" w:rsidTr="00DE1C1B">
        <w:trPr>
          <w:trHeight w:val="296"/>
        </w:trPr>
        <w:tc>
          <w:tcPr>
            <w:tcW w:w="1535" w:type="pct"/>
            <w:tcBorders>
              <w:top w:val="nil"/>
              <w:left w:val="nil"/>
              <w:bottom w:val="nil"/>
              <w:right w:val="nil"/>
            </w:tcBorders>
          </w:tcPr>
          <w:p w14:paraId="1A7697AD"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52A5763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(0.022)</w:t>
            </w:r>
          </w:p>
        </w:tc>
        <w:tc>
          <w:tcPr>
            <w:tcW w:w="816" w:type="pct"/>
            <w:tcBorders>
              <w:top w:val="nil"/>
              <w:left w:val="nil"/>
              <w:bottom w:val="nil"/>
              <w:right w:val="nil"/>
            </w:tcBorders>
          </w:tcPr>
          <w:p w14:paraId="30B5799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(0.016)</w:t>
            </w:r>
          </w:p>
        </w:tc>
        <w:tc>
          <w:tcPr>
            <w:tcW w:w="203" w:type="pct"/>
            <w:tcBorders>
              <w:top w:val="nil"/>
              <w:left w:val="nil"/>
              <w:bottom w:val="nil"/>
              <w:right w:val="nil"/>
            </w:tcBorders>
          </w:tcPr>
          <w:p w14:paraId="3D07877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64E52E6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47332D5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r>
      <w:tr w:rsidR="001D0480" w:rsidRPr="001D0480" w14:paraId="337E21B6" w14:textId="77777777" w:rsidTr="00DE1C1B">
        <w:trPr>
          <w:trHeight w:val="84"/>
        </w:trPr>
        <w:tc>
          <w:tcPr>
            <w:tcW w:w="1535" w:type="pct"/>
            <w:tcBorders>
              <w:top w:val="nil"/>
              <w:left w:val="nil"/>
              <w:bottom w:val="nil"/>
              <w:right w:val="nil"/>
            </w:tcBorders>
          </w:tcPr>
          <w:p w14:paraId="36CB78D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36E7F97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7C59515E"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099383E1"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7B37049C"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08B8C585"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1380FA98" w14:textId="77777777" w:rsidTr="00DE1C1B">
        <w:trPr>
          <w:trHeight w:val="296"/>
        </w:trPr>
        <w:tc>
          <w:tcPr>
            <w:tcW w:w="1535" w:type="pct"/>
            <w:tcBorders>
              <w:top w:val="nil"/>
              <w:left w:val="nil"/>
              <w:bottom w:val="nil"/>
              <w:right w:val="nil"/>
            </w:tcBorders>
          </w:tcPr>
          <w:p w14:paraId="08E004E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Crisis</w:t>
            </w:r>
          </w:p>
        </w:tc>
        <w:tc>
          <w:tcPr>
            <w:tcW w:w="816" w:type="pct"/>
            <w:tcBorders>
              <w:top w:val="nil"/>
              <w:left w:val="nil"/>
              <w:bottom w:val="nil"/>
              <w:right w:val="nil"/>
            </w:tcBorders>
          </w:tcPr>
          <w:p w14:paraId="1528FE3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0.007</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60AC635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0.004</w:t>
            </w:r>
            <w:r w:rsidRPr="001D0480">
              <w:rPr>
                <w:rFonts w:ascii="Times New Roman" w:hAnsi="Times New Roman"/>
                <w:sz w:val="18"/>
                <w:szCs w:val="18"/>
                <w:vertAlign w:val="superscript"/>
                <w:lang w:val="en-US"/>
              </w:rPr>
              <w:t>***</w:t>
            </w:r>
          </w:p>
        </w:tc>
        <w:tc>
          <w:tcPr>
            <w:tcW w:w="203" w:type="pct"/>
            <w:tcBorders>
              <w:top w:val="nil"/>
              <w:left w:val="nil"/>
              <w:bottom w:val="nil"/>
              <w:right w:val="nil"/>
            </w:tcBorders>
          </w:tcPr>
          <w:p w14:paraId="506BA34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4C64784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0.007</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4566CAD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0.004</w:t>
            </w:r>
            <w:r w:rsidRPr="001D0480">
              <w:rPr>
                <w:rFonts w:ascii="Times New Roman" w:hAnsi="Times New Roman"/>
                <w:sz w:val="18"/>
                <w:szCs w:val="18"/>
                <w:vertAlign w:val="superscript"/>
                <w:lang w:val="en-US"/>
              </w:rPr>
              <w:t>***</w:t>
            </w:r>
          </w:p>
        </w:tc>
      </w:tr>
      <w:tr w:rsidR="001D0480" w:rsidRPr="001D0480" w14:paraId="374A3513" w14:textId="77777777" w:rsidTr="00DE1C1B">
        <w:trPr>
          <w:trHeight w:val="296"/>
        </w:trPr>
        <w:tc>
          <w:tcPr>
            <w:tcW w:w="1535" w:type="pct"/>
            <w:tcBorders>
              <w:top w:val="nil"/>
              <w:left w:val="nil"/>
              <w:bottom w:val="nil"/>
              <w:right w:val="nil"/>
            </w:tcBorders>
          </w:tcPr>
          <w:p w14:paraId="561A5430"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4B1C8D6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(0.002)</w:t>
            </w:r>
          </w:p>
        </w:tc>
        <w:tc>
          <w:tcPr>
            <w:tcW w:w="816" w:type="pct"/>
            <w:tcBorders>
              <w:top w:val="nil"/>
              <w:left w:val="nil"/>
              <w:bottom w:val="nil"/>
              <w:right w:val="nil"/>
            </w:tcBorders>
          </w:tcPr>
          <w:p w14:paraId="21698BB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c>
          <w:tcPr>
            <w:tcW w:w="203" w:type="pct"/>
            <w:tcBorders>
              <w:top w:val="nil"/>
              <w:left w:val="nil"/>
              <w:bottom w:val="nil"/>
              <w:right w:val="nil"/>
            </w:tcBorders>
          </w:tcPr>
          <w:p w14:paraId="69211F5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36BCAAE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(0.002)</w:t>
            </w:r>
          </w:p>
        </w:tc>
        <w:tc>
          <w:tcPr>
            <w:tcW w:w="815" w:type="pct"/>
            <w:tcBorders>
              <w:top w:val="nil"/>
              <w:left w:val="nil"/>
              <w:bottom w:val="nil"/>
              <w:right w:val="nil"/>
            </w:tcBorders>
          </w:tcPr>
          <w:p w14:paraId="7EF5D06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r>
      <w:tr w:rsidR="001D0480" w:rsidRPr="001D0480" w14:paraId="065CFC4C" w14:textId="77777777" w:rsidTr="00DE1C1B">
        <w:trPr>
          <w:trHeight w:val="84"/>
        </w:trPr>
        <w:tc>
          <w:tcPr>
            <w:tcW w:w="1535" w:type="pct"/>
            <w:tcBorders>
              <w:top w:val="nil"/>
              <w:left w:val="nil"/>
              <w:bottom w:val="nil"/>
              <w:right w:val="nil"/>
            </w:tcBorders>
          </w:tcPr>
          <w:p w14:paraId="34E2F265"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0179D407"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39C7C106"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3F44CAAA"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4D1FA5A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52223BCD"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65DEB71E" w14:textId="77777777" w:rsidTr="00DE1C1B">
        <w:trPr>
          <w:trHeight w:val="296"/>
        </w:trPr>
        <w:tc>
          <w:tcPr>
            <w:tcW w:w="1535" w:type="pct"/>
            <w:tcBorders>
              <w:top w:val="nil"/>
              <w:left w:val="nil"/>
              <w:bottom w:val="nil"/>
              <w:right w:val="nil"/>
            </w:tcBorders>
          </w:tcPr>
          <w:p w14:paraId="38479466"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Crisis * PCM</w:t>
            </w:r>
          </w:p>
        </w:tc>
        <w:tc>
          <w:tcPr>
            <w:tcW w:w="816" w:type="pct"/>
            <w:tcBorders>
              <w:top w:val="nil"/>
              <w:left w:val="nil"/>
              <w:bottom w:val="nil"/>
              <w:right w:val="nil"/>
            </w:tcBorders>
          </w:tcPr>
          <w:p w14:paraId="2D14EE0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-0.072</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16FBC49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-0.027</w:t>
            </w:r>
            <w:r w:rsidRPr="001D0480">
              <w:rPr>
                <w:rFonts w:ascii="Times New Roman" w:hAnsi="Times New Roman"/>
                <w:sz w:val="18"/>
                <w:szCs w:val="18"/>
                <w:vertAlign w:val="superscript"/>
                <w:lang w:val="en-US"/>
              </w:rPr>
              <w:t>**</w:t>
            </w:r>
          </w:p>
        </w:tc>
        <w:tc>
          <w:tcPr>
            <w:tcW w:w="203" w:type="pct"/>
            <w:tcBorders>
              <w:top w:val="nil"/>
              <w:left w:val="nil"/>
              <w:bottom w:val="nil"/>
              <w:right w:val="nil"/>
            </w:tcBorders>
          </w:tcPr>
          <w:p w14:paraId="53B1334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5009695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141ADEB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r>
      <w:tr w:rsidR="001D0480" w:rsidRPr="001D0480" w14:paraId="128F30E6" w14:textId="77777777" w:rsidTr="00DE1C1B">
        <w:trPr>
          <w:trHeight w:val="296"/>
        </w:trPr>
        <w:tc>
          <w:tcPr>
            <w:tcW w:w="1535" w:type="pct"/>
            <w:tcBorders>
              <w:top w:val="nil"/>
              <w:left w:val="nil"/>
              <w:bottom w:val="nil"/>
              <w:right w:val="nil"/>
            </w:tcBorders>
          </w:tcPr>
          <w:p w14:paraId="2C23F349"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7A38F4E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(0.018)</w:t>
            </w:r>
          </w:p>
        </w:tc>
        <w:tc>
          <w:tcPr>
            <w:tcW w:w="816" w:type="pct"/>
            <w:tcBorders>
              <w:top w:val="nil"/>
              <w:left w:val="nil"/>
              <w:bottom w:val="nil"/>
              <w:right w:val="nil"/>
            </w:tcBorders>
          </w:tcPr>
          <w:p w14:paraId="7617793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(0.012)</w:t>
            </w:r>
          </w:p>
        </w:tc>
        <w:tc>
          <w:tcPr>
            <w:tcW w:w="203" w:type="pct"/>
            <w:tcBorders>
              <w:top w:val="nil"/>
              <w:left w:val="nil"/>
              <w:bottom w:val="nil"/>
              <w:right w:val="nil"/>
            </w:tcBorders>
          </w:tcPr>
          <w:p w14:paraId="7D92EBC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86D252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5E37825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r>
      <w:tr w:rsidR="001D0480" w:rsidRPr="001D0480" w14:paraId="2B894786" w14:textId="77777777" w:rsidTr="00DE1C1B">
        <w:trPr>
          <w:trHeight w:val="104"/>
        </w:trPr>
        <w:tc>
          <w:tcPr>
            <w:tcW w:w="1535" w:type="pct"/>
            <w:tcBorders>
              <w:top w:val="nil"/>
              <w:left w:val="nil"/>
              <w:bottom w:val="nil"/>
              <w:right w:val="nil"/>
            </w:tcBorders>
          </w:tcPr>
          <w:p w14:paraId="1A53A85F"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166EFC90"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3ADBCEB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1D9546DA"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02CBD7EA"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6126E0C1"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4237B107" w14:textId="77777777" w:rsidTr="00DE1C1B">
        <w:trPr>
          <w:trHeight w:val="275"/>
        </w:trPr>
        <w:tc>
          <w:tcPr>
            <w:tcW w:w="1535" w:type="pct"/>
            <w:tcBorders>
              <w:top w:val="nil"/>
              <w:left w:val="nil"/>
              <w:bottom w:val="nil"/>
              <w:right w:val="nil"/>
            </w:tcBorders>
          </w:tcPr>
          <w:p w14:paraId="4C89B061"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High PCM</w:t>
            </w:r>
          </w:p>
        </w:tc>
        <w:tc>
          <w:tcPr>
            <w:tcW w:w="816" w:type="pct"/>
            <w:tcBorders>
              <w:top w:val="nil"/>
              <w:left w:val="nil"/>
              <w:bottom w:val="nil"/>
              <w:right w:val="nil"/>
            </w:tcBorders>
          </w:tcPr>
          <w:p w14:paraId="594044C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6" w:type="pct"/>
            <w:tcBorders>
              <w:top w:val="nil"/>
              <w:left w:val="nil"/>
              <w:bottom w:val="nil"/>
              <w:right w:val="nil"/>
            </w:tcBorders>
          </w:tcPr>
          <w:p w14:paraId="119AF0A4"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203" w:type="pct"/>
            <w:tcBorders>
              <w:top w:val="nil"/>
              <w:left w:val="nil"/>
              <w:bottom w:val="nil"/>
              <w:right w:val="nil"/>
            </w:tcBorders>
          </w:tcPr>
          <w:p w14:paraId="000E8A77"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48E2A44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-0.006</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39C47E8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r w:rsidRPr="001D0480">
              <w:rPr>
                <w:rFonts w:ascii="Times New Roman" w:hAnsi="Times New Roman"/>
                <w:sz w:val="18"/>
                <w:szCs w:val="18"/>
                <w:vertAlign w:val="superscript"/>
                <w:lang w:val="en-US"/>
              </w:rPr>
              <w:t>***</w:t>
            </w:r>
          </w:p>
        </w:tc>
      </w:tr>
      <w:tr w:rsidR="001D0480" w:rsidRPr="001D0480" w14:paraId="5C9D3D8B" w14:textId="77777777" w:rsidTr="00DE1C1B">
        <w:trPr>
          <w:trHeight w:val="296"/>
        </w:trPr>
        <w:tc>
          <w:tcPr>
            <w:tcW w:w="1535" w:type="pct"/>
            <w:tcBorders>
              <w:top w:val="nil"/>
              <w:left w:val="nil"/>
              <w:bottom w:val="nil"/>
              <w:right w:val="nil"/>
            </w:tcBorders>
          </w:tcPr>
          <w:p w14:paraId="6D8F302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29376DD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6" w:type="pct"/>
            <w:tcBorders>
              <w:top w:val="nil"/>
              <w:left w:val="nil"/>
              <w:bottom w:val="nil"/>
              <w:right w:val="nil"/>
            </w:tcBorders>
          </w:tcPr>
          <w:p w14:paraId="4E7D759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203" w:type="pct"/>
            <w:tcBorders>
              <w:top w:val="nil"/>
              <w:left w:val="nil"/>
              <w:bottom w:val="nil"/>
              <w:right w:val="nil"/>
            </w:tcBorders>
          </w:tcPr>
          <w:p w14:paraId="3E1533A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4E6BECB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c>
          <w:tcPr>
            <w:tcW w:w="815" w:type="pct"/>
            <w:tcBorders>
              <w:top w:val="nil"/>
              <w:left w:val="nil"/>
              <w:bottom w:val="nil"/>
              <w:right w:val="nil"/>
            </w:tcBorders>
          </w:tcPr>
          <w:p w14:paraId="1D6591F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r>
      <w:tr w:rsidR="001D0480" w:rsidRPr="001D0480" w14:paraId="50AD346E" w14:textId="77777777" w:rsidTr="00DE1C1B">
        <w:trPr>
          <w:trHeight w:val="104"/>
        </w:trPr>
        <w:tc>
          <w:tcPr>
            <w:tcW w:w="1535" w:type="pct"/>
            <w:tcBorders>
              <w:top w:val="nil"/>
              <w:left w:val="nil"/>
              <w:bottom w:val="nil"/>
              <w:right w:val="nil"/>
            </w:tcBorders>
          </w:tcPr>
          <w:p w14:paraId="174ED9A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4700EBE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0966F00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4D125691"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538FCA5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4E5291B9"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6E6C6F4F" w14:textId="77777777" w:rsidTr="00DE1C1B">
        <w:trPr>
          <w:trHeight w:val="296"/>
        </w:trPr>
        <w:tc>
          <w:tcPr>
            <w:tcW w:w="1535" w:type="pct"/>
            <w:tcBorders>
              <w:top w:val="nil"/>
              <w:left w:val="nil"/>
              <w:bottom w:val="nil"/>
              <w:right w:val="nil"/>
            </w:tcBorders>
          </w:tcPr>
          <w:p w14:paraId="1FC15214"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Crisis * High PCM</w:t>
            </w:r>
          </w:p>
        </w:tc>
        <w:tc>
          <w:tcPr>
            <w:tcW w:w="816" w:type="pct"/>
            <w:tcBorders>
              <w:top w:val="nil"/>
              <w:left w:val="nil"/>
              <w:bottom w:val="nil"/>
              <w:right w:val="nil"/>
            </w:tcBorders>
          </w:tcPr>
          <w:p w14:paraId="5676953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6" w:type="pct"/>
            <w:tcBorders>
              <w:top w:val="nil"/>
              <w:left w:val="nil"/>
              <w:bottom w:val="nil"/>
              <w:right w:val="nil"/>
            </w:tcBorders>
          </w:tcPr>
          <w:p w14:paraId="1E484C6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203" w:type="pct"/>
            <w:tcBorders>
              <w:top w:val="nil"/>
              <w:left w:val="nil"/>
              <w:bottom w:val="nil"/>
              <w:right w:val="nil"/>
            </w:tcBorders>
          </w:tcPr>
          <w:p w14:paraId="56A8064D"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7068D9F"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-0.011</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2173B17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-0.005</w:t>
            </w:r>
            <w:r w:rsidRPr="001D0480">
              <w:rPr>
                <w:rFonts w:ascii="Times New Roman" w:hAnsi="Times New Roman"/>
                <w:sz w:val="18"/>
                <w:szCs w:val="18"/>
                <w:vertAlign w:val="superscript"/>
                <w:lang w:val="en-US"/>
              </w:rPr>
              <w:t>***</w:t>
            </w:r>
          </w:p>
        </w:tc>
      </w:tr>
      <w:tr w:rsidR="001D0480" w:rsidRPr="001D0480" w14:paraId="1AC24C9E" w14:textId="77777777" w:rsidTr="00DE1C1B">
        <w:trPr>
          <w:trHeight w:val="275"/>
        </w:trPr>
        <w:tc>
          <w:tcPr>
            <w:tcW w:w="1535" w:type="pct"/>
            <w:tcBorders>
              <w:top w:val="nil"/>
              <w:left w:val="nil"/>
              <w:bottom w:val="nil"/>
              <w:right w:val="nil"/>
            </w:tcBorders>
          </w:tcPr>
          <w:p w14:paraId="50F7094F"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302CECD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6" w:type="pct"/>
            <w:tcBorders>
              <w:top w:val="nil"/>
              <w:left w:val="nil"/>
              <w:bottom w:val="nil"/>
              <w:right w:val="nil"/>
            </w:tcBorders>
          </w:tcPr>
          <w:p w14:paraId="46870FC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203" w:type="pct"/>
            <w:tcBorders>
              <w:top w:val="nil"/>
              <w:left w:val="nil"/>
              <w:bottom w:val="nil"/>
              <w:right w:val="nil"/>
            </w:tcBorders>
          </w:tcPr>
          <w:p w14:paraId="46763CE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410B7FC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(0.002)</w:t>
            </w:r>
          </w:p>
        </w:tc>
        <w:tc>
          <w:tcPr>
            <w:tcW w:w="815" w:type="pct"/>
            <w:tcBorders>
              <w:top w:val="nil"/>
              <w:left w:val="nil"/>
              <w:bottom w:val="nil"/>
              <w:right w:val="nil"/>
            </w:tcBorders>
          </w:tcPr>
          <w:p w14:paraId="7131B38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(0.001)</w:t>
            </w:r>
          </w:p>
        </w:tc>
      </w:tr>
      <w:tr w:rsidR="001D0480" w:rsidRPr="001D0480" w14:paraId="3693E384" w14:textId="77777777" w:rsidTr="00DE1C1B">
        <w:trPr>
          <w:trHeight w:val="104"/>
        </w:trPr>
        <w:tc>
          <w:tcPr>
            <w:tcW w:w="1535" w:type="pct"/>
            <w:tcBorders>
              <w:top w:val="nil"/>
              <w:left w:val="nil"/>
              <w:bottom w:val="nil"/>
              <w:right w:val="nil"/>
            </w:tcBorders>
          </w:tcPr>
          <w:p w14:paraId="2B0210F5"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09514C6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0EEC5373"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1B4A225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06135878"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2F359B4F"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3609187D" w14:textId="77777777" w:rsidTr="00DE1C1B">
        <w:trPr>
          <w:trHeight w:val="296"/>
        </w:trPr>
        <w:tc>
          <w:tcPr>
            <w:tcW w:w="1535" w:type="pct"/>
            <w:tcBorders>
              <w:top w:val="nil"/>
              <w:left w:val="nil"/>
              <w:bottom w:val="nil"/>
              <w:right w:val="nil"/>
            </w:tcBorders>
          </w:tcPr>
          <w:p w14:paraId="628C132C"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nil"/>
              <w:right w:val="nil"/>
            </w:tcBorders>
          </w:tcPr>
          <w:p w14:paraId="32C85F1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6" w:type="pct"/>
            <w:tcBorders>
              <w:top w:val="nil"/>
              <w:left w:val="nil"/>
              <w:bottom w:val="nil"/>
              <w:right w:val="nil"/>
            </w:tcBorders>
          </w:tcPr>
          <w:p w14:paraId="4BF5DD7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203" w:type="pct"/>
            <w:tcBorders>
              <w:top w:val="nil"/>
              <w:left w:val="nil"/>
              <w:bottom w:val="nil"/>
              <w:right w:val="nil"/>
            </w:tcBorders>
          </w:tcPr>
          <w:p w14:paraId="323DD05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086F20C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2A4862F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r>
      <w:tr w:rsidR="001D0480" w:rsidRPr="001D0480" w14:paraId="4AE8DAF7" w14:textId="77777777" w:rsidTr="00DE1C1B">
        <w:trPr>
          <w:trHeight w:val="84"/>
        </w:trPr>
        <w:tc>
          <w:tcPr>
            <w:tcW w:w="1535" w:type="pct"/>
            <w:tcBorders>
              <w:top w:val="nil"/>
              <w:left w:val="nil"/>
              <w:bottom w:val="nil"/>
              <w:right w:val="nil"/>
            </w:tcBorders>
          </w:tcPr>
          <w:p w14:paraId="15FD31D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2D6D5142"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6" w:type="pct"/>
            <w:tcBorders>
              <w:top w:val="nil"/>
              <w:left w:val="nil"/>
              <w:bottom w:val="nil"/>
              <w:right w:val="nil"/>
            </w:tcBorders>
          </w:tcPr>
          <w:p w14:paraId="55D3102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203" w:type="pct"/>
            <w:tcBorders>
              <w:top w:val="nil"/>
              <w:left w:val="nil"/>
              <w:bottom w:val="nil"/>
              <w:right w:val="nil"/>
            </w:tcBorders>
          </w:tcPr>
          <w:p w14:paraId="1D1F13A4"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4C4136E5"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c>
          <w:tcPr>
            <w:tcW w:w="815" w:type="pct"/>
            <w:tcBorders>
              <w:top w:val="nil"/>
              <w:left w:val="nil"/>
              <w:bottom w:val="nil"/>
              <w:right w:val="nil"/>
            </w:tcBorders>
          </w:tcPr>
          <w:p w14:paraId="7CE3D17E" w14:textId="77777777" w:rsidR="00DE1C1B" w:rsidRPr="001D0480" w:rsidRDefault="00DE1C1B" w:rsidP="00767BBA">
            <w:pPr>
              <w:widowControl w:val="0"/>
              <w:autoSpaceDE w:val="0"/>
              <w:autoSpaceDN w:val="0"/>
              <w:adjustRightInd w:val="0"/>
              <w:spacing w:after="0" w:line="240" w:lineRule="auto"/>
              <w:rPr>
                <w:rFonts w:ascii="Times New Roman" w:hAnsi="Times New Roman"/>
                <w:sz w:val="6"/>
                <w:szCs w:val="6"/>
                <w:lang w:val="en-US"/>
              </w:rPr>
            </w:pPr>
          </w:p>
        </w:tc>
      </w:tr>
      <w:tr w:rsidR="001D0480" w:rsidRPr="001D0480" w14:paraId="42C921C4" w14:textId="77777777" w:rsidTr="00DE1C1B">
        <w:trPr>
          <w:trHeight w:val="296"/>
        </w:trPr>
        <w:tc>
          <w:tcPr>
            <w:tcW w:w="1535" w:type="pct"/>
            <w:tcBorders>
              <w:top w:val="nil"/>
              <w:left w:val="nil"/>
              <w:bottom w:val="nil"/>
              <w:right w:val="nil"/>
            </w:tcBorders>
          </w:tcPr>
          <w:p w14:paraId="622509E0"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_cons</w:t>
            </w:r>
          </w:p>
        </w:tc>
        <w:tc>
          <w:tcPr>
            <w:tcW w:w="816" w:type="pct"/>
            <w:tcBorders>
              <w:top w:val="nil"/>
              <w:left w:val="nil"/>
              <w:bottom w:val="nil"/>
              <w:right w:val="nil"/>
            </w:tcBorders>
          </w:tcPr>
          <w:p w14:paraId="41F8AF8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-0.882</w:t>
            </w:r>
            <w:r w:rsidRPr="001D0480">
              <w:rPr>
                <w:rFonts w:ascii="Times New Roman" w:hAnsi="Times New Roman"/>
                <w:sz w:val="18"/>
                <w:szCs w:val="18"/>
                <w:vertAlign w:val="superscript"/>
                <w:lang w:val="en-US"/>
              </w:rPr>
              <w:t>***</w:t>
            </w:r>
          </w:p>
        </w:tc>
        <w:tc>
          <w:tcPr>
            <w:tcW w:w="816" w:type="pct"/>
            <w:tcBorders>
              <w:top w:val="nil"/>
              <w:left w:val="nil"/>
              <w:bottom w:val="nil"/>
              <w:right w:val="nil"/>
            </w:tcBorders>
          </w:tcPr>
          <w:p w14:paraId="7C7320D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-0.490</w:t>
            </w:r>
            <w:r w:rsidRPr="001D0480">
              <w:rPr>
                <w:rFonts w:ascii="Times New Roman" w:hAnsi="Times New Roman"/>
                <w:sz w:val="18"/>
                <w:szCs w:val="18"/>
                <w:vertAlign w:val="superscript"/>
                <w:lang w:val="en-US"/>
              </w:rPr>
              <w:t>***</w:t>
            </w:r>
          </w:p>
        </w:tc>
        <w:tc>
          <w:tcPr>
            <w:tcW w:w="203" w:type="pct"/>
            <w:tcBorders>
              <w:top w:val="nil"/>
              <w:left w:val="nil"/>
              <w:bottom w:val="nil"/>
              <w:right w:val="nil"/>
            </w:tcBorders>
          </w:tcPr>
          <w:p w14:paraId="67BECA0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1D59D2D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-0.844</w:t>
            </w:r>
            <w:r w:rsidRPr="001D0480">
              <w:rPr>
                <w:rFonts w:ascii="Times New Roman" w:hAnsi="Times New Roman"/>
                <w:sz w:val="18"/>
                <w:szCs w:val="18"/>
                <w:vertAlign w:val="superscript"/>
                <w:lang w:val="en-US"/>
              </w:rPr>
              <w:t>***</w:t>
            </w:r>
          </w:p>
        </w:tc>
        <w:tc>
          <w:tcPr>
            <w:tcW w:w="815" w:type="pct"/>
            <w:tcBorders>
              <w:top w:val="nil"/>
              <w:left w:val="nil"/>
              <w:bottom w:val="nil"/>
              <w:right w:val="nil"/>
            </w:tcBorders>
          </w:tcPr>
          <w:p w14:paraId="19FABA4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-0.467</w:t>
            </w:r>
            <w:r w:rsidRPr="001D0480">
              <w:rPr>
                <w:rFonts w:ascii="Times New Roman" w:hAnsi="Times New Roman"/>
                <w:sz w:val="18"/>
                <w:szCs w:val="18"/>
                <w:vertAlign w:val="superscript"/>
                <w:lang w:val="en-US"/>
              </w:rPr>
              <w:t>***</w:t>
            </w:r>
          </w:p>
        </w:tc>
      </w:tr>
      <w:tr w:rsidR="001D0480" w:rsidRPr="001D0480" w14:paraId="1812EB17" w14:textId="77777777" w:rsidTr="00DE1C1B">
        <w:trPr>
          <w:trHeight w:val="296"/>
        </w:trPr>
        <w:tc>
          <w:tcPr>
            <w:tcW w:w="1535" w:type="pct"/>
            <w:tcBorders>
              <w:top w:val="nil"/>
              <w:left w:val="nil"/>
              <w:bottom w:val="single" w:sz="4" w:space="0" w:color="auto"/>
              <w:right w:val="nil"/>
            </w:tcBorders>
          </w:tcPr>
          <w:p w14:paraId="39212C3A"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tc>
        <w:tc>
          <w:tcPr>
            <w:tcW w:w="816" w:type="pct"/>
            <w:tcBorders>
              <w:top w:val="nil"/>
              <w:left w:val="nil"/>
              <w:bottom w:val="single" w:sz="4" w:space="0" w:color="auto"/>
              <w:right w:val="nil"/>
            </w:tcBorders>
          </w:tcPr>
          <w:p w14:paraId="48AA869C"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(0.068)</w:t>
            </w:r>
          </w:p>
        </w:tc>
        <w:tc>
          <w:tcPr>
            <w:tcW w:w="816" w:type="pct"/>
            <w:tcBorders>
              <w:top w:val="nil"/>
              <w:left w:val="nil"/>
              <w:bottom w:val="single" w:sz="4" w:space="0" w:color="auto"/>
              <w:right w:val="nil"/>
            </w:tcBorders>
          </w:tcPr>
          <w:p w14:paraId="50FAEAD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(0.047)</w:t>
            </w:r>
          </w:p>
        </w:tc>
        <w:tc>
          <w:tcPr>
            <w:tcW w:w="203" w:type="pct"/>
            <w:tcBorders>
              <w:top w:val="nil"/>
              <w:left w:val="nil"/>
              <w:bottom w:val="single" w:sz="4" w:space="0" w:color="auto"/>
              <w:right w:val="nil"/>
            </w:tcBorders>
          </w:tcPr>
          <w:p w14:paraId="450FD74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single" w:sz="4" w:space="0" w:color="auto"/>
              <w:right w:val="nil"/>
            </w:tcBorders>
          </w:tcPr>
          <w:p w14:paraId="0BC1A55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(0.067)</w:t>
            </w:r>
          </w:p>
        </w:tc>
        <w:tc>
          <w:tcPr>
            <w:tcW w:w="815" w:type="pct"/>
            <w:tcBorders>
              <w:top w:val="nil"/>
              <w:left w:val="nil"/>
              <w:bottom w:val="single" w:sz="4" w:space="0" w:color="auto"/>
              <w:right w:val="nil"/>
            </w:tcBorders>
          </w:tcPr>
          <w:p w14:paraId="1EF0D47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(0.047)</w:t>
            </w:r>
          </w:p>
        </w:tc>
      </w:tr>
      <w:tr w:rsidR="001D0480" w:rsidRPr="001D0480" w14:paraId="4062901F" w14:textId="77777777" w:rsidTr="00DE1C1B">
        <w:trPr>
          <w:trHeight w:val="275"/>
        </w:trPr>
        <w:tc>
          <w:tcPr>
            <w:tcW w:w="1535" w:type="pct"/>
            <w:tcBorders>
              <w:top w:val="single" w:sz="4" w:space="0" w:color="auto"/>
              <w:left w:val="nil"/>
              <w:bottom w:val="nil"/>
              <w:right w:val="nil"/>
            </w:tcBorders>
          </w:tcPr>
          <w:p w14:paraId="28D18462"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i/>
                <w:iCs/>
                <w:sz w:val="18"/>
                <w:szCs w:val="18"/>
                <w:lang w:val="en-US"/>
              </w:rPr>
              <w:t>N</w:t>
            </w:r>
          </w:p>
        </w:tc>
        <w:tc>
          <w:tcPr>
            <w:tcW w:w="816" w:type="pct"/>
            <w:tcBorders>
              <w:top w:val="single" w:sz="4" w:space="0" w:color="auto"/>
              <w:left w:val="nil"/>
              <w:bottom w:val="nil"/>
              <w:right w:val="nil"/>
            </w:tcBorders>
          </w:tcPr>
          <w:p w14:paraId="08D071D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41477</w:t>
            </w:r>
          </w:p>
        </w:tc>
        <w:tc>
          <w:tcPr>
            <w:tcW w:w="816" w:type="pct"/>
            <w:tcBorders>
              <w:top w:val="single" w:sz="4" w:space="0" w:color="auto"/>
              <w:left w:val="nil"/>
              <w:bottom w:val="nil"/>
              <w:right w:val="nil"/>
            </w:tcBorders>
          </w:tcPr>
          <w:p w14:paraId="3FAB9DC5"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41453</w:t>
            </w:r>
          </w:p>
        </w:tc>
        <w:tc>
          <w:tcPr>
            <w:tcW w:w="203" w:type="pct"/>
            <w:tcBorders>
              <w:top w:val="single" w:sz="4" w:space="0" w:color="auto"/>
              <w:left w:val="nil"/>
              <w:bottom w:val="nil"/>
              <w:right w:val="nil"/>
            </w:tcBorders>
          </w:tcPr>
          <w:p w14:paraId="35D05A8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single" w:sz="4" w:space="0" w:color="auto"/>
              <w:left w:val="nil"/>
              <w:bottom w:val="nil"/>
              <w:right w:val="nil"/>
            </w:tcBorders>
          </w:tcPr>
          <w:p w14:paraId="152E676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45648</w:t>
            </w:r>
          </w:p>
        </w:tc>
        <w:tc>
          <w:tcPr>
            <w:tcW w:w="815" w:type="pct"/>
            <w:tcBorders>
              <w:top w:val="single" w:sz="4" w:space="0" w:color="auto"/>
              <w:left w:val="nil"/>
              <w:bottom w:val="nil"/>
              <w:right w:val="nil"/>
            </w:tcBorders>
          </w:tcPr>
          <w:p w14:paraId="3040C8C2"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45624</w:t>
            </w:r>
          </w:p>
        </w:tc>
      </w:tr>
      <w:tr w:rsidR="001D0480" w:rsidRPr="001D0480" w14:paraId="3223ED40" w14:textId="77777777" w:rsidTr="00DE1C1B">
        <w:trPr>
          <w:trHeight w:val="296"/>
        </w:trPr>
        <w:tc>
          <w:tcPr>
            <w:tcW w:w="1535" w:type="pct"/>
            <w:tcBorders>
              <w:top w:val="nil"/>
              <w:left w:val="nil"/>
              <w:bottom w:val="nil"/>
              <w:right w:val="nil"/>
            </w:tcBorders>
          </w:tcPr>
          <w:p w14:paraId="203FC058"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r w:rsidRPr="001D0480">
              <w:rPr>
                <w:rFonts w:ascii="Times New Roman" w:hAnsi="Times New Roman"/>
                <w:sz w:val="18"/>
                <w:szCs w:val="18"/>
                <w:lang w:val="en-US"/>
              </w:rPr>
              <w:t>r2</w:t>
            </w:r>
          </w:p>
        </w:tc>
        <w:tc>
          <w:tcPr>
            <w:tcW w:w="816" w:type="pct"/>
            <w:tcBorders>
              <w:top w:val="nil"/>
              <w:left w:val="nil"/>
              <w:bottom w:val="nil"/>
              <w:right w:val="nil"/>
            </w:tcBorders>
          </w:tcPr>
          <w:p w14:paraId="48C2A39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0.255</w:t>
            </w:r>
          </w:p>
        </w:tc>
        <w:tc>
          <w:tcPr>
            <w:tcW w:w="816" w:type="pct"/>
            <w:tcBorders>
              <w:top w:val="nil"/>
              <w:left w:val="nil"/>
              <w:bottom w:val="nil"/>
              <w:right w:val="nil"/>
            </w:tcBorders>
          </w:tcPr>
          <w:p w14:paraId="6E0ADDD3"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0.087</w:t>
            </w:r>
          </w:p>
        </w:tc>
        <w:tc>
          <w:tcPr>
            <w:tcW w:w="203" w:type="pct"/>
            <w:tcBorders>
              <w:top w:val="nil"/>
              <w:left w:val="nil"/>
              <w:bottom w:val="nil"/>
              <w:right w:val="nil"/>
            </w:tcBorders>
          </w:tcPr>
          <w:p w14:paraId="31ECDF2A"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673A1D4E"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0.259</w:t>
            </w:r>
          </w:p>
        </w:tc>
        <w:tc>
          <w:tcPr>
            <w:tcW w:w="815" w:type="pct"/>
            <w:tcBorders>
              <w:top w:val="nil"/>
              <w:left w:val="nil"/>
              <w:bottom w:val="nil"/>
              <w:right w:val="nil"/>
            </w:tcBorders>
          </w:tcPr>
          <w:p w14:paraId="3B832B61"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0.084</w:t>
            </w:r>
          </w:p>
        </w:tc>
      </w:tr>
      <w:tr w:rsidR="001D0480" w:rsidRPr="001D0480" w14:paraId="551B5CD4" w14:textId="77777777" w:rsidTr="00DE1C1B">
        <w:trPr>
          <w:trHeight w:val="316"/>
        </w:trPr>
        <w:tc>
          <w:tcPr>
            <w:tcW w:w="1535" w:type="pct"/>
            <w:tcBorders>
              <w:top w:val="nil"/>
              <w:left w:val="nil"/>
              <w:bottom w:val="nil"/>
              <w:right w:val="nil"/>
            </w:tcBorders>
          </w:tcPr>
          <w:p w14:paraId="27516EE4"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roofErr w:type="spellStart"/>
            <w:r w:rsidRPr="001D0480">
              <w:rPr>
                <w:rFonts w:ascii="Times New Roman" w:hAnsi="Times New Roman"/>
                <w:sz w:val="18"/>
                <w:szCs w:val="18"/>
                <w:lang w:val="en-US"/>
              </w:rPr>
              <w:t>N_clust</w:t>
            </w:r>
            <w:proofErr w:type="spellEnd"/>
          </w:p>
        </w:tc>
        <w:tc>
          <w:tcPr>
            <w:tcW w:w="816" w:type="pct"/>
            <w:tcBorders>
              <w:top w:val="nil"/>
              <w:left w:val="nil"/>
              <w:bottom w:val="nil"/>
              <w:right w:val="nil"/>
            </w:tcBorders>
          </w:tcPr>
          <w:p w14:paraId="7A17F4F8"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4186.000</w:t>
            </w:r>
          </w:p>
        </w:tc>
        <w:tc>
          <w:tcPr>
            <w:tcW w:w="816" w:type="pct"/>
            <w:tcBorders>
              <w:top w:val="nil"/>
              <w:left w:val="nil"/>
              <w:bottom w:val="nil"/>
              <w:right w:val="nil"/>
            </w:tcBorders>
          </w:tcPr>
          <w:p w14:paraId="041DCDA0"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4186.000</w:t>
            </w:r>
          </w:p>
        </w:tc>
        <w:tc>
          <w:tcPr>
            <w:tcW w:w="203" w:type="pct"/>
            <w:tcBorders>
              <w:top w:val="nil"/>
              <w:left w:val="nil"/>
              <w:bottom w:val="nil"/>
              <w:right w:val="nil"/>
            </w:tcBorders>
          </w:tcPr>
          <w:p w14:paraId="06662C99"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p>
        </w:tc>
        <w:tc>
          <w:tcPr>
            <w:tcW w:w="815" w:type="pct"/>
            <w:tcBorders>
              <w:top w:val="nil"/>
              <w:left w:val="nil"/>
              <w:bottom w:val="nil"/>
              <w:right w:val="nil"/>
            </w:tcBorders>
          </w:tcPr>
          <w:p w14:paraId="18C9A946"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4268.000</w:t>
            </w:r>
          </w:p>
        </w:tc>
        <w:tc>
          <w:tcPr>
            <w:tcW w:w="815" w:type="pct"/>
            <w:tcBorders>
              <w:top w:val="nil"/>
              <w:left w:val="nil"/>
              <w:bottom w:val="nil"/>
              <w:right w:val="nil"/>
            </w:tcBorders>
          </w:tcPr>
          <w:p w14:paraId="0B6FA50B" w14:textId="77777777" w:rsidR="00DE1C1B" w:rsidRPr="001D0480" w:rsidRDefault="00DE1C1B" w:rsidP="00767BBA">
            <w:pPr>
              <w:widowControl w:val="0"/>
              <w:autoSpaceDE w:val="0"/>
              <w:autoSpaceDN w:val="0"/>
              <w:adjustRightInd w:val="0"/>
              <w:spacing w:after="0" w:line="240" w:lineRule="auto"/>
              <w:jc w:val="center"/>
              <w:rPr>
                <w:rFonts w:ascii="Times New Roman" w:hAnsi="Times New Roman"/>
                <w:sz w:val="18"/>
                <w:szCs w:val="18"/>
                <w:lang w:val="en-US"/>
              </w:rPr>
            </w:pPr>
            <w:r w:rsidRPr="001D0480">
              <w:rPr>
                <w:rFonts w:ascii="Times New Roman" w:hAnsi="Times New Roman"/>
                <w:sz w:val="18"/>
                <w:szCs w:val="18"/>
                <w:lang w:val="en-US"/>
              </w:rPr>
              <w:t>4268.000</w:t>
            </w:r>
          </w:p>
        </w:tc>
      </w:tr>
      <w:tr w:rsidR="00DE1C1B" w:rsidRPr="001D0480" w14:paraId="07A7F9A5" w14:textId="77777777" w:rsidTr="00DE1C1B">
        <w:trPr>
          <w:trHeight w:val="316"/>
        </w:trPr>
        <w:tc>
          <w:tcPr>
            <w:tcW w:w="5000" w:type="pct"/>
            <w:gridSpan w:val="6"/>
            <w:tcBorders>
              <w:top w:val="nil"/>
              <w:left w:val="nil"/>
              <w:bottom w:val="single" w:sz="4" w:space="0" w:color="auto"/>
              <w:right w:val="nil"/>
            </w:tcBorders>
          </w:tcPr>
          <w:p w14:paraId="15C515F2"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lang w:val="en-US"/>
              </w:rPr>
            </w:pPr>
          </w:p>
          <w:p w14:paraId="44E7B217" w14:textId="77777777" w:rsidR="00DE1C1B" w:rsidRPr="001D0480" w:rsidRDefault="00DE1C1B" w:rsidP="00767BBA">
            <w:pPr>
              <w:widowControl w:val="0"/>
              <w:autoSpaceDE w:val="0"/>
              <w:autoSpaceDN w:val="0"/>
              <w:adjustRightInd w:val="0"/>
              <w:spacing w:after="0" w:line="240" w:lineRule="auto"/>
              <w:rPr>
                <w:rFonts w:ascii="Times New Roman" w:hAnsi="Times New Roman"/>
                <w:sz w:val="18"/>
                <w:szCs w:val="18"/>
              </w:rPr>
            </w:pPr>
            <w:r w:rsidRPr="001D0480">
              <w:rPr>
                <w:rFonts w:ascii="Times New Roman" w:hAnsi="Times New Roman"/>
                <w:sz w:val="18"/>
                <w:szCs w:val="18"/>
              </w:rPr>
              <w:t xml:space="preserve">This table presents the FE estimation results for crisis competition </w:t>
            </w:r>
            <w:proofErr w:type="spellStart"/>
            <w:r w:rsidRPr="001D0480">
              <w:rPr>
                <w:rFonts w:ascii="Times New Roman" w:hAnsi="Times New Roman"/>
                <w:sz w:val="18"/>
                <w:szCs w:val="18"/>
              </w:rPr>
              <w:t>interraction</w:t>
            </w:r>
            <w:proofErr w:type="spellEnd"/>
            <w:r w:rsidRPr="001D0480">
              <w:rPr>
                <w:rFonts w:ascii="Times New Roman" w:hAnsi="Times New Roman"/>
                <w:sz w:val="18"/>
                <w:szCs w:val="18"/>
              </w:rPr>
              <w:t xml:space="preserve">. Standard errors robust to heteroscedasticity and clustering within firm are given in parentheses. The sample and variable definitions are as described in Table 2. ⁎ Indicates significance at 10%, ⁎⁎ Indicates significance at 5%, ⁎⁎⁎ Indicates significance at 1%.  </w:t>
            </w:r>
          </w:p>
        </w:tc>
      </w:tr>
    </w:tbl>
    <w:p w14:paraId="449F3997" w14:textId="77777777" w:rsidR="0039337F" w:rsidRPr="001D0480" w:rsidRDefault="0039337F" w:rsidP="00BD0F4D"/>
    <w:p w14:paraId="7D9E413B" w14:textId="77777777" w:rsidR="0039337F" w:rsidRPr="001D0480" w:rsidRDefault="0039337F" w:rsidP="00ED3AF5">
      <w:pPr>
        <w:widowControl w:val="0"/>
        <w:autoSpaceDE w:val="0"/>
        <w:autoSpaceDN w:val="0"/>
        <w:adjustRightInd w:val="0"/>
        <w:spacing w:after="0" w:line="240" w:lineRule="auto"/>
        <w:jc w:val="left"/>
        <w:rPr>
          <w:rFonts w:ascii="Times New Roman" w:eastAsia="Times New Roman" w:hAnsi="Times New Roman"/>
          <w:sz w:val="24"/>
          <w:szCs w:val="24"/>
          <w:lang w:val="en-US" w:eastAsia="en-GB"/>
        </w:rPr>
      </w:pPr>
    </w:p>
    <w:p w14:paraId="5E81B4C8" w14:textId="77777777" w:rsidR="00DE1C1B" w:rsidRPr="001D0480" w:rsidRDefault="00DE1C1B" w:rsidP="00ED3AF5">
      <w:pPr>
        <w:widowControl w:val="0"/>
        <w:autoSpaceDE w:val="0"/>
        <w:autoSpaceDN w:val="0"/>
        <w:adjustRightInd w:val="0"/>
        <w:spacing w:after="0" w:line="240" w:lineRule="auto"/>
        <w:jc w:val="left"/>
        <w:rPr>
          <w:rFonts w:ascii="Times New Roman" w:eastAsia="Times New Roman" w:hAnsi="Times New Roman"/>
          <w:sz w:val="24"/>
          <w:szCs w:val="24"/>
          <w:lang w:val="en-US" w:eastAsia="en-GB"/>
        </w:rPr>
      </w:pPr>
    </w:p>
    <w:p w14:paraId="0EE35556" w14:textId="77777777" w:rsidR="00DE1C1B" w:rsidRPr="001D0480" w:rsidRDefault="00DE1C1B" w:rsidP="00ED3AF5">
      <w:pPr>
        <w:widowControl w:val="0"/>
        <w:autoSpaceDE w:val="0"/>
        <w:autoSpaceDN w:val="0"/>
        <w:adjustRightInd w:val="0"/>
        <w:spacing w:after="0" w:line="240" w:lineRule="auto"/>
        <w:jc w:val="left"/>
        <w:rPr>
          <w:rFonts w:ascii="Times New Roman" w:eastAsia="Times New Roman" w:hAnsi="Times New Roman"/>
          <w:sz w:val="24"/>
          <w:szCs w:val="24"/>
          <w:lang w:val="en-US" w:eastAsia="en-GB"/>
        </w:rPr>
        <w:sectPr w:rsidR="00DE1C1B" w:rsidRPr="001D0480" w:rsidSect="00F44516">
          <w:footerReference w:type="default" r:id="rId16"/>
          <w:pgSz w:w="11906" w:h="16838"/>
          <w:pgMar w:top="1440" w:right="1440" w:bottom="1440" w:left="1440" w:header="708" w:footer="708" w:gutter="0"/>
          <w:cols w:space="708"/>
          <w:docGrid w:linePitch="360"/>
        </w:sectPr>
      </w:pPr>
    </w:p>
    <w:p w14:paraId="359E9221" w14:textId="5F849D95" w:rsidR="00ED3AF5" w:rsidRPr="001D0480" w:rsidRDefault="00ED3AF5" w:rsidP="00ED3AF5">
      <w:pPr>
        <w:widowControl w:val="0"/>
        <w:autoSpaceDE w:val="0"/>
        <w:autoSpaceDN w:val="0"/>
        <w:adjustRightInd w:val="0"/>
        <w:spacing w:after="0" w:line="240" w:lineRule="auto"/>
        <w:jc w:val="left"/>
        <w:rPr>
          <w:rFonts w:ascii="Times New Roman" w:eastAsia="Times New Roman" w:hAnsi="Times New Roman"/>
          <w:sz w:val="24"/>
          <w:szCs w:val="24"/>
          <w:lang w:val="en-US" w:eastAsia="en-GB"/>
        </w:rPr>
      </w:pPr>
    </w:p>
    <w:p w14:paraId="478BF9EA" w14:textId="7204ED98" w:rsidR="00D77D55" w:rsidRPr="001D0480" w:rsidRDefault="00D77D55" w:rsidP="00505E52">
      <w:pPr>
        <w:keepNext/>
        <w:widowControl w:val="0"/>
        <w:autoSpaceDE w:val="0"/>
        <w:autoSpaceDN w:val="0"/>
        <w:adjustRightInd w:val="0"/>
        <w:spacing w:after="0" w:line="240" w:lineRule="auto"/>
        <w:rPr>
          <w:rFonts w:ascii="Times New Roman" w:hAnsi="Times New Roman"/>
          <w:bCs/>
          <w:sz w:val="24"/>
          <w:szCs w:val="24"/>
        </w:rPr>
      </w:pPr>
    </w:p>
    <w:p w14:paraId="37D18A3F" w14:textId="77777777" w:rsidR="004E3EF8" w:rsidRPr="001D0480" w:rsidRDefault="004E3EF8" w:rsidP="004E3EF8">
      <w:r w:rsidRPr="001D0480">
        <w:rPr>
          <w:noProof/>
          <w:lang w:eastAsia="en-GB"/>
        </w:rPr>
        <w:drawing>
          <wp:inline distT="0" distB="0" distL="0" distR="0" wp14:anchorId="3853E6D1" wp14:editId="05CAC04A">
            <wp:extent cx="8864600" cy="4676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4600" cy="4676140"/>
                    </a:xfrm>
                    <a:prstGeom prst="rect">
                      <a:avLst/>
                    </a:prstGeom>
                    <a:noFill/>
                  </pic:spPr>
                </pic:pic>
              </a:graphicData>
            </a:graphic>
          </wp:inline>
        </w:drawing>
      </w:r>
    </w:p>
    <w:p w14:paraId="0475C52A" w14:textId="77777777" w:rsidR="00C25FB1" w:rsidRPr="001D0480" w:rsidRDefault="004E3EF8" w:rsidP="0026742D">
      <w:pPr>
        <w:widowControl w:val="0"/>
        <w:autoSpaceDE w:val="0"/>
        <w:autoSpaceDN w:val="0"/>
        <w:adjustRightInd w:val="0"/>
        <w:spacing w:after="0" w:line="240" w:lineRule="auto"/>
        <w:jc w:val="left"/>
        <w:rPr>
          <w:rFonts w:ascii="Times New Roman" w:hAnsi="Times New Roman"/>
          <w:b/>
          <w:sz w:val="24"/>
        </w:rPr>
        <w:sectPr w:rsidR="00C25FB1" w:rsidRPr="001D0480" w:rsidSect="00E548D5">
          <w:pgSz w:w="16838" w:h="11906" w:orient="landscape"/>
          <w:pgMar w:top="1440" w:right="1440" w:bottom="1440" w:left="1440" w:header="708" w:footer="708" w:gutter="0"/>
          <w:cols w:space="708"/>
          <w:docGrid w:linePitch="360"/>
        </w:sectPr>
      </w:pPr>
      <w:r w:rsidRPr="001D0480">
        <w:rPr>
          <w:rFonts w:ascii="Times New Roman" w:hAnsi="Times New Roman"/>
          <w:sz w:val="16"/>
          <w:szCs w:val="16"/>
        </w:rPr>
        <w:tab/>
      </w:r>
      <w:r w:rsidRPr="001D0480">
        <w:rPr>
          <w:rFonts w:ascii="Times New Roman" w:hAnsi="Times New Roman"/>
          <w:b/>
          <w:sz w:val="24"/>
        </w:rPr>
        <w:t>Figure 1: Line fit of detrended leverage and detrended firm-level variables</w:t>
      </w:r>
    </w:p>
    <w:p w14:paraId="727D257C" w14:textId="51D9377A" w:rsidR="00C25FB1" w:rsidRPr="001D0480" w:rsidRDefault="00C25FB1" w:rsidP="00C25FB1">
      <w:pPr>
        <w:keepNext/>
        <w:widowControl w:val="0"/>
        <w:autoSpaceDE w:val="0"/>
        <w:autoSpaceDN w:val="0"/>
        <w:adjustRightInd w:val="0"/>
        <w:spacing w:after="0" w:line="240" w:lineRule="auto"/>
        <w:jc w:val="left"/>
        <w:rPr>
          <w:rFonts w:ascii="Times New Roman" w:eastAsia="Times New Roman" w:hAnsi="Times New Roman"/>
          <w:sz w:val="24"/>
          <w:szCs w:val="24"/>
          <w:lang w:val="en-US" w:eastAsia="en-GB"/>
        </w:rPr>
      </w:pPr>
      <w:r w:rsidRPr="001D0480">
        <w:rPr>
          <w:rFonts w:ascii="Times New Roman" w:eastAsia="Times New Roman" w:hAnsi="Times New Roman"/>
          <w:b/>
          <w:bCs/>
          <w:sz w:val="24"/>
          <w:szCs w:val="24"/>
        </w:rPr>
        <w:lastRenderedPageBreak/>
        <w:t>Appendix 1: Regression results for the full sample period after controlling for competition and its interactions (Using HHI)</w:t>
      </w:r>
    </w:p>
    <w:tbl>
      <w:tblPr>
        <w:tblW w:w="5000" w:type="pct"/>
        <w:tblLook w:val="0000" w:firstRow="0" w:lastRow="0" w:firstColumn="0" w:lastColumn="0" w:noHBand="0" w:noVBand="0"/>
      </w:tblPr>
      <w:tblGrid>
        <w:gridCol w:w="1081"/>
        <w:gridCol w:w="1230"/>
        <w:gridCol w:w="1233"/>
        <w:gridCol w:w="283"/>
        <w:gridCol w:w="1229"/>
        <w:gridCol w:w="1229"/>
        <w:gridCol w:w="283"/>
        <w:gridCol w:w="1229"/>
        <w:gridCol w:w="1229"/>
      </w:tblGrid>
      <w:tr w:rsidR="001D0480" w:rsidRPr="001D0480" w14:paraId="7B31CA36" w14:textId="77777777" w:rsidTr="00767BBA">
        <w:tc>
          <w:tcPr>
            <w:tcW w:w="598" w:type="pct"/>
            <w:tcBorders>
              <w:top w:val="single" w:sz="4" w:space="0" w:color="auto"/>
              <w:left w:val="nil"/>
              <w:right w:val="nil"/>
            </w:tcBorders>
          </w:tcPr>
          <w:p w14:paraId="4614043A"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364" w:type="pct"/>
            <w:gridSpan w:val="2"/>
            <w:tcBorders>
              <w:top w:val="single" w:sz="4" w:space="0" w:color="auto"/>
              <w:left w:val="nil"/>
              <w:bottom w:val="single" w:sz="4" w:space="0" w:color="auto"/>
              <w:right w:val="nil"/>
            </w:tcBorders>
          </w:tcPr>
          <w:p w14:paraId="08F2FA6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All Industries</w:t>
            </w:r>
          </w:p>
        </w:tc>
        <w:tc>
          <w:tcPr>
            <w:tcW w:w="157" w:type="pct"/>
            <w:tcBorders>
              <w:top w:val="single" w:sz="4" w:space="0" w:color="auto"/>
              <w:left w:val="nil"/>
              <w:right w:val="nil"/>
            </w:tcBorders>
          </w:tcPr>
          <w:p w14:paraId="6C7D8A1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1362" w:type="pct"/>
            <w:gridSpan w:val="2"/>
            <w:tcBorders>
              <w:top w:val="single" w:sz="4" w:space="0" w:color="auto"/>
              <w:left w:val="nil"/>
              <w:bottom w:val="single" w:sz="4" w:space="0" w:color="auto"/>
              <w:right w:val="nil"/>
            </w:tcBorders>
          </w:tcPr>
          <w:p w14:paraId="2726E56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High Competition</w:t>
            </w:r>
          </w:p>
        </w:tc>
        <w:tc>
          <w:tcPr>
            <w:tcW w:w="157" w:type="pct"/>
            <w:tcBorders>
              <w:top w:val="single" w:sz="4" w:space="0" w:color="auto"/>
              <w:left w:val="nil"/>
              <w:right w:val="nil"/>
            </w:tcBorders>
          </w:tcPr>
          <w:p w14:paraId="1A3A721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1362" w:type="pct"/>
            <w:gridSpan w:val="2"/>
            <w:tcBorders>
              <w:top w:val="single" w:sz="4" w:space="0" w:color="auto"/>
              <w:left w:val="nil"/>
              <w:bottom w:val="single" w:sz="4" w:space="0" w:color="auto"/>
              <w:right w:val="nil"/>
            </w:tcBorders>
          </w:tcPr>
          <w:p w14:paraId="4F368FA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Low Competition</w:t>
            </w:r>
          </w:p>
        </w:tc>
      </w:tr>
      <w:tr w:rsidR="001D0480" w:rsidRPr="001D0480" w14:paraId="2F4862E6" w14:textId="77777777" w:rsidTr="00767BBA">
        <w:tc>
          <w:tcPr>
            <w:tcW w:w="598" w:type="pct"/>
            <w:tcBorders>
              <w:left w:val="nil"/>
              <w:right w:val="nil"/>
            </w:tcBorders>
          </w:tcPr>
          <w:p w14:paraId="402783E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single" w:sz="4" w:space="0" w:color="auto"/>
              <w:left w:val="nil"/>
              <w:bottom w:val="single" w:sz="4" w:space="0" w:color="auto"/>
              <w:right w:val="nil"/>
            </w:tcBorders>
          </w:tcPr>
          <w:p w14:paraId="46FD4DA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roofErr w:type="spellStart"/>
            <w:r w:rsidRPr="001D0480">
              <w:rPr>
                <w:rFonts w:ascii="Times New Roman" w:eastAsia="Times New Roman" w:hAnsi="Times New Roman"/>
                <w:b/>
                <w:sz w:val="20"/>
                <w:szCs w:val="20"/>
                <w:lang w:val="en-US" w:eastAsia="en-GB"/>
              </w:rPr>
              <w:t>BLev</w:t>
            </w:r>
            <w:proofErr w:type="spellEnd"/>
          </w:p>
        </w:tc>
        <w:tc>
          <w:tcPr>
            <w:tcW w:w="683" w:type="pct"/>
            <w:tcBorders>
              <w:top w:val="single" w:sz="4" w:space="0" w:color="auto"/>
              <w:left w:val="nil"/>
              <w:bottom w:val="single" w:sz="4" w:space="0" w:color="auto"/>
              <w:right w:val="nil"/>
            </w:tcBorders>
          </w:tcPr>
          <w:p w14:paraId="7E98D3B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roofErr w:type="spellStart"/>
            <w:r w:rsidRPr="001D0480">
              <w:rPr>
                <w:rFonts w:ascii="Times New Roman" w:eastAsia="Times New Roman" w:hAnsi="Times New Roman"/>
                <w:b/>
                <w:sz w:val="20"/>
                <w:szCs w:val="20"/>
                <w:lang w:val="en-US" w:eastAsia="en-GB"/>
              </w:rPr>
              <w:t>LTLev</w:t>
            </w:r>
            <w:proofErr w:type="spellEnd"/>
          </w:p>
        </w:tc>
        <w:tc>
          <w:tcPr>
            <w:tcW w:w="157" w:type="pct"/>
            <w:tcBorders>
              <w:left w:val="nil"/>
              <w:right w:val="nil"/>
            </w:tcBorders>
          </w:tcPr>
          <w:p w14:paraId="47FFCBD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
        </w:tc>
        <w:tc>
          <w:tcPr>
            <w:tcW w:w="681" w:type="pct"/>
            <w:tcBorders>
              <w:top w:val="single" w:sz="4" w:space="0" w:color="auto"/>
              <w:left w:val="nil"/>
              <w:bottom w:val="single" w:sz="4" w:space="0" w:color="auto"/>
              <w:right w:val="nil"/>
            </w:tcBorders>
          </w:tcPr>
          <w:p w14:paraId="3B3C747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roofErr w:type="spellStart"/>
            <w:r w:rsidRPr="001D0480">
              <w:rPr>
                <w:rFonts w:ascii="Times New Roman" w:eastAsia="Times New Roman" w:hAnsi="Times New Roman"/>
                <w:b/>
                <w:sz w:val="20"/>
                <w:szCs w:val="20"/>
                <w:lang w:val="en-US" w:eastAsia="en-GB"/>
              </w:rPr>
              <w:t>BLev</w:t>
            </w:r>
            <w:proofErr w:type="spellEnd"/>
          </w:p>
        </w:tc>
        <w:tc>
          <w:tcPr>
            <w:tcW w:w="681" w:type="pct"/>
            <w:tcBorders>
              <w:top w:val="single" w:sz="4" w:space="0" w:color="auto"/>
              <w:left w:val="nil"/>
              <w:bottom w:val="single" w:sz="4" w:space="0" w:color="auto"/>
              <w:right w:val="nil"/>
            </w:tcBorders>
          </w:tcPr>
          <w:p w14:paraId="194BCB6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roofErr w:type="spellStart"/>
            <w:r w:rsidRPr="001D0480">
              <w:rPr>
                <w:rFonts w:ascii="Times New Roman" w:eastAsia="Times New Roman" w:hAnsi="Times New Roman"/>
                <w:b/>
                <w:sz w:val="20"/>
                <w:szCs w:val="20"/>
                <w:lang w:val="en-US" w:eastAsia="en-GB"/>
              </w:rPr>
              <w:t>LTLev</w:t>
            </w:r>
            <w:proofErr w:type="spellEnd"/>
          </w:p>
        </w:tc>
        <w:tc>
          <w:tcPr>
            <w:tcW w:w="157" w:type="pct"/>
            <w:tcBorders>
              <w:left w:val="nil"/>
              <w:right w:val="nil"/>
            </w:tcBorders>
          </w:tcPr>
          <w:p w14:paraId="0BC6D25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
        </w:tc>
        <w:tc>
          <w:tcPr>
            <w:tcW w:w="681" w:type="pct"/>
            <w:tcBorders>
              <w:top w:val="single" w:sz="4" w:space="0" w:color="auto"/>
              <w:left w:val="nil"/>
              <w:bottom w:val="single" w:sz="4" w:space="0" w:color="auto"/>
              <w:right w:val="nil"/>
            </w:tcBorders>
          </w:tcPr>
          <w:p w14:paraId="657EFAC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roofErr w:type="spellStart"/>
            <w:r w:rsidRPr="001D0480">
              <w:rPr>
                <w:rFonts w:ascii="Times New Roman" w:eastAsia="Times New Roman" w:hAnsi="Times New Roman"/>
                <w:b/>
                <w:sz w:val="20"/>
                <w:szCs w:val="20"/>
                <w:lang w:val="en-US" w:eastAsia="en-GB"/>
              </w:rPr>
              <w:t>BLev</w:t>
            </w:r>
            <w:proofErr w:type="spellEnd"/>
          </w:p>
        </w:tc>
        <w:tc>
          <w:tcPr>
            <w:tcW w:w="681" w:type="pct"/>
            <w:tcBorders>
              <w:top w:val="single" w:sz="4" w:space="0" w:color="auto"/>
              <w:left w:val="nil"/>
              <w:bottom w:val="single" w:sz="4" w:space="0" w:color="auto"/>
              <w:right w:val="nil"/>
            </w:tcBorders>
          </w:tcPr>
          <w:p w14:paraId="5366F16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b/>
                <w:sz w:val="20"/>
                <w:szCs w:val="20"/>
                <w:lang w:val="en-US" w:eastAsia="en-GB"/>
              </w:rPr>
            </w:pPr>
            <w:proofErr w:type="spellStart"/>
            <w:r w:rsidRPr="001D0480">
              <w:rPr>
                <w:rFonts w:ascii="Times New Roman" w:eastAsia="Times New Roman" w:hAnsi="Times New Roman"/>
                <w:b/>
                <w:sz w:val="20"/>
                <w:szCs w:val="20"/>
                <w:lang w:val="en-US" w:eastAsia="en-GB"/>
              </w:rPr>
              <w:t>LTLev</w:t>
            </w:r>
            <w:proofErr w:type="spellEnd"/>
          </w:p>
        </w:tc>
      </w:tr>
      <w:tr w:rsidR="001D0480" w:rsidRPr="001D0480" w14:paraId="306FB433" w14:textId="77777777" w:rsidTr="00767BBA">
        <w:tc>
          <w:tcPr>
            <w:tcW w:w="598" w:type="pct"/>
            <w:tcBorders>
              <w:left w:val="nil"/>
              <w:bottom w:val="nil"/>
              <w:right w:val="nil"/>
            </w:tcBorders>
          </w:tcPr>
          <w:p w14:paraId="0706E0E8"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single" w:sz="4" w:space="0" w:color="auto"/>
              <w:left w:val="nil"/>
              <w:bottom w:val="nil"/>
              <w:right w:val="nil"/>
            </w:tcBorders>
          </w:tcPr>
          <w:p w14:paraId="2DEEE57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(1)</w:t>
            </w:r>
          </w:p>
        </w:tc>
        <w:tc>
          <w:tcPr>
            <w:tcW w:w="683" w:type="pct"/>
            <w:tcBorders>
              <w:top w:val="single" w:sz="4" w:space="0" w:color="auto"/>
              <w:left w:val="nil"/>
              <w:bottom w:val="nil"/>
              <w:right w:val="nil"/>
            </w:tcBorders>
          </w:tcPr>
          <w:p w14:paraId="40E6077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(2)</w:t>
            </w:r>
          </w:p>
        </w:tc>
        <w:tc>
          <w:tcPr>
            <w:tcW w:w="157" w:type="pct"/>
            <w:tcBorders>
              <w:left w:val="nil"/>
              <w:bottom w:val="nil"/>
              <w:right w:val="nil"/>
            </w:tcBorders>
          </w:tcPr>
          <w:p w14:paraId="53B9E02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single" w:sz="4" w:space="0" w:color="auto"/>
              <w:left w:val="nil"/>
              <w:bottom w:val="single" w:sz="4" w:space="0" w:color="auto"/>
              <w:right w:val="nil"/>
            </w:tcBorders>
          </w:tcPr>
          <w:p w14:paraId="1CDA577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(3)</w:t>
            </w:r>
          </w:p>
        </w:tc>
        <w:tc>
          <w:tcPr>
            <w:tcW w:w="681" w:type="pct"/>
            <w:tcBorders>
              <w:top w:val="single" w:sz="4" w:space="0" w:color="auto"/>
              <w:left w:val="nil"/>
              <w:bottom w:val="single" w:sz="4" w:space="0" w:color="auto"/>
              <w:right w:val="nil"/>
            </w:tcBorders>
          </w:tcPr>
          <w:p w14:paraId="7F5B769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w:t>
            </w:r>
          </w:p>
        </w:tc>
        <w:tc>
          <w:tcPr>
            <w:tcW w:w="157" w:type="pct"/>
            <w:tcBorders>
              <w:left w:val="nil"/>
              <w:bottom w:val="nil"/>
              <w:right w:val="nil"/>
            </w:tcBorders>
          </w:tcPr>
          <w:p w14:paraId="72E1FF7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single" w:sz="4" w:space="0" w:color="auto"/>
              <w:left w:val="nil"/>
              <w:bottom w:val="single" w:sz="4" w:space="0" w:color="auto"/>
              <w:right w:val="nil"/>
            </w:tcBorders>
          </w:tcPr>
          <w:p w14:paraId="6313168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(5)</w:t>
            </w:r>
          </w:p>
        </w:tc>
        <w:tc>
          <w:tcPr>
            <w:tcW w:w="681" w:type="pct"/>
            <w:tcBorders>
              <w:top w:val="single" w:sz="4" w:space="0" w:color="auto"/>
              <w:left w:val="nil"/>
              <w:bottom w:val="single" w:sz="4" w:space="0" w:color="auto"/>
              <w:right w:val="nil"/>
            </w:tcBorders>
          </w:tcPr>
          <w:p w14:paraId="6E543B3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(6)</w:t>
            </w:r>
          </w:p>
        </w:tc>
      </w:tr>
      <w:tr w:rsidR="001D0480" w:rsidRPr="001D0480" w14:paraId="44A198B5" w14:textId="77777777" w:rsidTr="00767BBA">
        <w:tc>
          <w:tcPr>
            <w:tcW w:w="598" w:type="pct"/>
            <w:tcBorders>
              <w:top w:val="single" w:sz="4" w:space="0" w:color="auto"/>
              <w:left w:val="nil"/>
              <w:bottom w:val="nil"/>
              <w:right w:val="nil"/>
            </w:tcBorders>
          </w:tcPr>
          <w:p w14:paraId="4860C37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SZ</w:t>
            </w:r>
          </w:p>
        </w:tc>
        <w:tc>
          <w:tcPr>
            <w:tcW w:w="681" w:type="pct"/>
            <w:tcBorders>
              <w:top w:val="single" w:sz="4" w:space="0" w:color="auto"/>
              <w:left w:val="nil"/>
              <w:bottom w:val="nil"/>
              <w:right w:val="nil"/>
            </w:tcBorders>
          </w:tcPr>
          <w:p w14:paraId="4338B71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0.063</w:t>
            </w:r>
            <w:r w:rsidRPr="001D0480">
              <w:rPr>
                <w:rFonts w:ascii="Times New Roman" w:eastAsia="Times New Roman" w:hAnsi="Times New Roman"/>
                <w:sz w:val="20"/>
                <w:szCs w:val="20"/>
                <w:vertAlign w:val="superscript"/>
                <w:lang w:val="en-US" w:eastAsia="en-GB"/>
              </w:rPr>
              <w:t>***</w:t>
            </w:r>
          </w:p>
        </w:tc>
        <w:tc>
          <w:tcPr>
            <w:tcW w:w="683" w:type="pct"/>
            <w:tcBorders>
              <w:top w:val="single" w:sz="4" w:space="0" w:color="auto"/>
              <w:left w:val="nil"/>
              <w:bottom w:val="nil"/>
              <w:right w:val="nil"/>
            </w:tcBorders>
          </w:tcPr>
          <w:p w14:paraId="71D543B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0.031</w:t>
            </w:r>
            <w:r w:rsidRPr="001D0480">
              <w:rPr>
                <w:rFonts w:ascii="Times New Roman" w:eastAsia="Times New Roman" w:hAnsi="Times New Roman"/>
                <w:sz w:val="20"/>
                <w:szCs w:val="20"/>
                <w:vertAlign w:val="superscript"/>
                <w:lang w:val="en-US" w:eastAsia="en-GB"/>
              </w:rPr>
              <w:t>***</w:t>
            </w:r>
          </w:p>
        </w:tc>
        <w:tc>
          <w:tcPr>
            <w:tcW w:w="157" w:type="pct"/>
            <w:tcBorders>
              <w:top w:val="single" w:sz="4" w:space="0" w:color="auto"/>
              <w:left w:val="nil"/>
              <w:bottom w:val="nil"/>
              <w:right w:val="nil"/>
            </w:tcBorders>
          </w:tcPr>
          <w:p w14:paraId="1D9403E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single" w:sz="4" w:space="0" w:color="auto"/>
              <w:left w:val="nil"/>
              <w:bottom w:val="nil"/>
              <w:right w:val="nil"/>
            </w:tcBorders>
          </w:tcPr>
          <w:p w14:paraId="5266536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0.062</w:t>
            </w:r>
            <w:r w:rsidRPr="001D0480">
              <w:rPr>
                <w:rFonts w:ascii="Times New Roman" w:eastAsia="Times New Roman" w:hAnsi="Times New Roman"/>
                <w:sz w:val="20"/>
                <w:szCs w:val="20"/>
                <w:vertAlign w:val="superscript"/>
                <w:lang w:val="en-US" w:eastAsia="en-GB"/>
              </w:rPr>
              <w:t>***</w:t>
            </w:r>
          </w:p>
        </w:tc>
        <w:tc>
          <w:tcPr>
            <w:tcW w:w="681" w:type="pct"/>
            <w:tcBorders>
              <w:top w:val="single" w:sz="4" w:space="0" w:color="auto"/>
              <w:left w:val="nil"/>
              <w:bottom w:val="nil"/>
              <w:right w:val="nil"/>
            </w:tcBorders>
          </w:tcPr>
          <w:p w14:paraId="3A9AE09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0.030</w:t>
            </w:r>
            <w:r w:rsidRPr="001D0480">
              <w:rPr>
                <w:rFonts w:ascii="Times New Roman" w:eastAsia="Times New Roman" w:hAnsi="Times New Roman"/>
                <w:sz w:val="20"/>
                <w:szCs w:val="20"/>
                <w:vertAlign w:val="superscript"/>
                <w:lang w:val="en-US" w:eastAsia="en-GB"/>
              </w:rPr>
              <w:t>***</w:t>
            </w:r>
          </w:p>
        </w:tc>
        <w:tc>
          <w:tcPr>
            <w:tcW w:w="157" w:type="pct"/>
            <w:tcBorders>
              <w:top w:val="single" w:sz="4" w:space="0" w:color="auto"/>
              <w:left w:val="nil"/>
              <w:bottom w:val="nil"/>
              <w:right w:val="nil"/>
            </w:tcBorders>
          </w:tcPr>
          <w:p w14:paraId="62A643C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single" w:sz="4" w:space="0" w:color="auto"/>
              <w:left w:val="nil"/>
              <w:bottom w:val="nil"/>
              <w:right w:val="nil"/>
            </w:tcBorders>
          </w:tcPr>
          <w:p w14:paraId="1F8374C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0.071</w:t>
            </w:r>
            <w:r w:rsidRPr="001D0480">
              <w:rPr>
                <w:rFonts w:ascii="Times New Roman" w:eastAsia="Times New Roman" w:hAnsi="Times New Roman"/>
                <w:sz w:val="20"/>
                <w:szCs w:val="20"/>
                <w:vertAlign w:val="superscript"/>
                <w:lang w:val="en-US" w:eastAsia="en-GB"/>
              </w:rPr>
              <w:t>***</w:t>
            </w:r>
          </w:p>
        </w:tc>
        <w:tc>
          <w:tcPr>
            <w:tcW w:w="681" w:type="pct"/>
            <w:tcBorders>
              <w:top w:val="single" w:sz="4" w:space="0" w:color="auto"/>
              <w:left w:val="nil"/>
              <w:bottom w:val="nil"/>
              <w:right w:val="nil"/>
            </w:tcBorders>
          </w:tcPr>
          <w:p w14:paraId="11249CD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0.032</w:t>
            </w:r>
            <w:r w:rsidRPr="001D0480">
              <w:rPr>
                <w:rFonts w:ascii="Times New Roman" w:eastAsia="Times New Roman" w:hAnsi="Times New Roman"/>
                <w:sz w:val="20"/>
                <w:szCs w:val="20"/>
                <w:vertAlign w:val="superscript"/>
                <w:lang w:val="en-US" w:eastAsia="en-GB"/>
              </w:rPr>
              <w:t>***</w:t>
            </w:r>
          </w:p>
        </w:tc>
      </w:tr>
      <w:tr w:rsidR="001D0480" w:rsidRPr="001D0480" w14:paraId="305BDD33" w14:textId="77777777" w:rsidTr="00767BBA">
        <w:tc>
          <w:tcPr>
            <w:tcW w:w="598" w:type="pct"/>
            <w:tcBorders>
              <w:top w:val="nil"/>
              <w:left w:val="nil"/>
              <w:bottom w:val="nil"/>
              <w:right w:val="nil"/>
            </w:tcBorders>
          </w:tcPr>
          <w:p w14:paraId="066C1EDD"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7CE8C63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683" w:type="pct"/>
            <w:tcBorders>
              <w:top w:val="nil"/>
              <w:left w:val="nil"/>
              <w:bottom w:val="nil"/>
              <w:right w:val="nil"/>
            </w:tcBorders>
          </w:tcPr>
          <w:p w14:paraId="09094C8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c>
          <w:tcPr>
            <w:tcW w:w="157" w:type="pct"/>
            <w:tcBorders>
              <w:top w:val="nil"/>
              <w:left w:val="nil"/>
              <w:bottom w:val="nil"/>
              <w:right w:val="nil"/>
            </w:tcBorders>
          </w:tcPr>
          <w:p w14:paraId="44CAA0F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C8D816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(0.005)</w:t>
            </w:r>
          </w:p>
        </w:tc>
        <w:tc>
          <w:tcPr>
            <w:tcW w:w="681" w:type="pct"/>
            <w:tcBorders>
              <w:top w:val="nil"/>
              <w:left w:val="nil"/>
              <w:bottom w:val="nil"/>
              <w:right w:val="nil"/>
            </w:tcBorders>
          </w:tcPr>
          <w:p w14:paraId="4BAA920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157" w:type="pct"/>
            <w:tcBorders>
              <w:top w:val="nil"/>
              <w:left w:val="nil"/>
              <w:bottom w:val="nil"/>
              <w:right w:val="nil"/>
            </w:tcBorders>
          </w:tcPr>
          <w:p w14:paraId="69B009A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1701F7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(0.005)</w:t>
            </w:r>
          </w:p>
        </w:tc>
        <w:tc>
          <w:tcPr>
            <w:tcW w:w="681" w:type="pct"/>
            <w:tcBorders>
              <w:top w:val="nil"/>
              <w:left w:val="nil"/>
              <w:bottom w:val="nil"/>
              <w:right w:val="nil"/>
            </w:tcBorders>
          </w:tcPr>
          <w:p w14:paraId="65740E7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r>
      <w:tr w:rsidR="001D0480" w:rsidRPr="001D0480" w14:paraId="5A2CDCD9" w14:textId="77777777" w:rsidTr="00767BBA">
        <w:tc>
          <w:tcPr>
            <w:tcW w:w="598" w:type="pct"/>
            <w:tcBorders>
              <w:top w:val="nil"/>
              <w:left w:val="nil"/>
              <w:bottom w:val="nil"/>
              <w:right w:val="nil"/>
            </w:tcBorders>
          </w:tcPr>
          <w:p w14:paraId="4F41AB9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55FC2CD"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65C1063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39195536"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BE6C68C"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7F5B98BC"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77FF671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C23EFCC"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9B32F5D"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1561D5F" w14:textId="77777777" w:rsidTr="00767BBA">
        <w:tc>
          <w:tcPr>
            <w:tcW w:w="598" w:type="pct"/>
            <w:tcBorders>
              <w:top w:val="nil"/>
              <w:left w:val="nil"/>
              <w:bottom w:val="nil"/>
              <w:right w:val="nil"/>
            </w:tcBorders>
          </w:tcPr>
          <w:p w14:paraId="0621576A"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PR</w:t>
            </w:r>
          </w:p>
        </w:tc>
        <w:tc>
          <w:tcPr>
            <w:tcW w:w="681" w:type="pct"/>
            <w:tcBorders>
              <w:top w:val="nil"/>
              <w:left w:val="nil"/>
              <w:bottom w:val="nil"/>
              <w:right w:val="nil"/>
            </w:tcBorders>
          </w:tcPr>
          <w:p w14:paraId="4823242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-0.466</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072F7B5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-0.155</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439B536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8DC7DD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-0.376</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7DD4D45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-0.110</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68E2AD4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B1F368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-0.572</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577B541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-0.211</w:t>
            </w:r>
            <w:r w:rsidRPr="001D0480">
              <w:rPr>
                <w:rFonts w:ascii="Times New Roman" w:eastAsia="Times New Roman" w:hAnsi="Times New Roman"/>
                <w:sz w:val="20"/>
                <w:szCs w:val="20"/>
                <w:vertAlign w:val="superscript"/>
                <w:lang w:val="en-US" w:eastAsia="en-GB"/>
              </w:rPr>
              <w:t>***</w:t>
            </w:r>
          </w:p>
        </w:tc>
      </w:tr>
      <w:tr w:rsidR="001D0480" w:rsidRPr="001D0480" w14:paraId="17E6C1FB" w14:textId="77777777" w:rsidTr="00767BBA">
        <w:tc>
          <w:tcPr>
            <w:tcW w:w="598" w:type="pct"/>
            <w:tcBorders>
              <w:top w:val="nil"/>
              <w:left w:val="nil"/>
              <w:bottom w:val="nil"/>
              <w:right w:val="nil"/>
            </w:tcBorders>
          </w:tcPr>
          <w:p w14:paraId="4FB19AA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B85F98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(0.017)</w:t>
            </w:r>
          </w:p>
        </w:tc>
        <w:tc>
          <w:tcPr>
            <w:tcW w:w="683" w:type="pct"/>
            <w:tcBorders>
              <w:top w:val="nil"/>
              <w:left w:val="nil"/>
              <w:bottom w:val="nil"/>
              <w:right w:val="nil"/>
            </w:tcBorders>
          </w:tcPr>
          <w:p w14:paraId="0DC20D6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(0.010)</w:t>
            </w:r>
          </w:p>
        </w:tc>
        <w:tc>
          <w:tcPr>
            <w:tcW w:w="157" w:type="pct"/>
            <w:tcBorders>
              <w:top w:val="nil"/>
              <w:left w:val="nil"/>
              <w:bottom w:val="nil"/>
              <w:right w:val="nil"/>
            </w:tcBorders>
          </w:tcPr>
          <w:p w14:paraId="6889EBB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E255CA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(0.023)</w:t>
            </w:r>
          </w:p>
        </w:tc>
        <w:tc>
          <w:tcPr>
            <w:tcW w:w="681" w:type="pct"/>
            <w:tcBorders>
              <w:top w:val="nil"/>
              <w:left w:val="nil"/>
              <w:bottom w:val="nil"/>
              <w:right w:val="nil"/>
            </w:tcBorders>
          </w:tcPr>
          <w:p w14:paraId="4A60F00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(0.014)</w:t>
            </w:r>
          </w:p>
        </w:tc>
        <w:tc>
          <w:tcPr>
            <w:tcW w:w="157" w:type="pct"/>
            <w:tcBorders>
              <w:top w:val="nil"/>
              <w:left w:val="nil"/>
              <w:bottom w:val="nil"/>
              <w:right w:val="nil"/>
            </w:tcBorders>
          </w:tcPr>
          <w:p w14:paraId="03E40EB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F15265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(0.023)</w:t>
            </w:r>
          </w:p>
        </w:tc>
        <w:tc>
          <w:tcPr>
            <w:tcW w:w="681" w:type="pct"/>
            <w:tcBorders>
              <w:top w:val="nil"/>
              <w:left w:val="nil"/>
              <w:bottom w:val="nil"/>
              <w:right w:val="nil"/>
            </w:tcBorders>
          </w:tcPr>
          <w:p w14:paraId="496DE49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(0.015)</w:t>
            </w:r>
          </w:p>
        </w:tc>
      </w:tr>
      <w:tr w:rsidR="001D0480" w:rsidRPr="001D0480" w14:paraId="2282E684" w14:textId="77777777" w:rsidTr="00767BBA">
        <w:tc>
          <w:tcPr>
            <w:tcW w:w="598" w:type="pct"/>
            <w:tcBorders>
              <w:top w:val="nil"/>
              <w:left w:val="nil"/>
              <w:bottom w:val="nil"/>
              <w:right w:val="nil"/>
            </w:tcBorders>
          </w:tcPr>
          <w:p w14:paraId="0AAC8737"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7CBF1F8"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060E784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74293D0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D17B57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19AB58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6734027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15089E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9C7D6AA"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A3DAA6E" w14:textId="77777777" w:rsidTr="00767BBA">
        <w:tc>
          <w:tcPr>
            <w:tcW w:w="598" w:type="pct"/>
            <w:tcBorders>
              <w:top w:val="nil"/>
              <w:left w:val="nil"/>
              <w:bottom w:val="nil"/>
              <w:right w:val="nil"/>
            </w:tcBorders>
          </w:tcPr>
          <w:p w14:paraId="12D2169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TAN</w:t>
            </w:r>
          </w:p>
        </w:tc>
        <w:tc>
          <w:tcPr>
            <w:tcW w:w="681" w:type="pct"/>
            <w:tcBorders>
              <w:top w:val="nil"/>
              <w:left w:val="nil"/>
              <w:bottom w:val="nil"/>
              <w:right w:val="nil"/>
            </w:tcBorders>
          </w:tcPr>
          <w:p w14:paraId="20BA7BE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0.071</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2D2EF70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0.097</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7DC67E6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2ED547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0.056</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25CD777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0.091</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566C4F0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42131C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0.091</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587FCF3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0.104</w:t>
            </w:r>
            <w:r w:rsidRPr="001D0480">
              <w:rPr>
                <w:rFonts w:ascii="Times New Roman" w:eastAsia="Times New Roman" w:hAnsi="Times New Roman"/>
                <w:sz w:val="20"/>
                <w:szCs w:val="20"/>
                <w:vertAlign w:val="superscript"/>
                <w:lang w:val="en-US" w:eastAsia="en-GB"/>
              </w:rPr>
              <w:t>***</w:t>
            </w:r>
          </w:p>
        </w:tc>
      </w:tr>
      <w:tr w:rsidR="001D0480" w:rsidRPr="001D0480" w14:paraId="5C6BF4CE" w14:textId="77777777" w:rsidTr="00767BBA">
        <w:tc>
          <w:tcPr>
            <w:tcW w:w="598" w:type="pct"/>
            <w:tcBorders>
              <w:top w:val="nil"/>
              <w:left w:val="nil"/>
              <w:bottom w:val="nil"/>
              <w:right w:val="nil"/>
            </w:tcBorders>
          </w:tcPr>
          <w:p w14:paraId="6AC006F0"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3D7223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(0.018)</w:t>
            </w:r>
          </w:p>
        </w:tc>
        <w:tc>
          <w:tcPr>
            <w:tcW w:w="683" w:type="pct"/>
            <w:tcBorders>
              <w:top w:val="nil"/>
              <w:left w:val="nil"/>
              <w:bottom w:val="nil"/>
              <w:right w:val="nil"/>
            </w:tcBorders>
          </w:tcPr>
          <w:p w14:paraId="4F49846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p>
        </w:tc>
        <w:tc>
          <w:tcPr>
            <w:tcW w:w="157" w:type="pct"/>
            <w:tcBorders>
              <w:top w:val="nil"/>
              <w:left w:val="nil"/>
              <w:bottom w:val="nil"/>
              <w:right w:val="nil"/>
            </w:tcBorders>
          </w:tcPr>
          <w:p w14:paraId="526A5CF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57DEE0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(0.024)</w:t>
            </w:r>
          </w:p>
        </w:tc>
        <w:tc>
          <w:tcPr>
            <w:tcW w:w="681" w:type="pct"/>
            <w:tcBorders>
              <w:top w:val="nil"/>
              <w:left w:val="nil"/>
              <w:bottom w:val="nil"/>
              <w:right w:val="nil"/>
            </w:tcBorders>
          </w:tcPr>
          <w:p w14:paraId="5B21BBD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(0.015)</w:t>
            </w:r>
          </w:p>
        </w:tc>
        <w:tc>
          <w:tcPr>
            <w:tcW w:w="157" w:type="pct"/>
            <w:tcBorders>
              <w:top w:val="nil"/>
              <w:left w:val="nil"/>
              <w:bottom w:val="nil"/>
              <w:right w:val="nil"/>
            </w:tcBorders>
          </w:tcPr>
          <w:p w14:paraId="3830088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5C3688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(0.024)</w:t>
            </w:r>
          </w:p>
        </w:tc>
        <w:tc>
          <w:tcPr>
            <w:tcW w:w="681" w:type="pct"/>
            <w:tcBorders>
              <w:top w:val="nil"/>
              <w:left w:val="nil"/>
              <w:bottom w:val="nil"/>
              <w:right w:val="nil"/>
            </w:tcBorders>
          </w:tcPr>
          <w:p w14:paraId="548DBBD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(0.016)</w:t>
            </w:r>
          </w:p>
        </w:tc>
      </w:tr>
      <w:tr w:rsidR="001D0480" w:rsidRPr="001D0480" w14:paraId="0909F0F9" w14:textId="77777777" w:rsidTr="00767BBA">
        <w:tc>
          <w:tcPr>
            <w:tcW w:w="598" w:type="pct"/>
            <w:tcBorders>
              <w:top w:val="nil"/>
              <w:left w:val="nil"/>
              <w:bottom w:val="nil"/>
              <w:right w:val="nil"/>
            </w:tcBorders>
          </w:tcPr>
          <w:p w14:paraId="349B6A8A"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952F298"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0E318F7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1E5A287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3D0363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5BC26D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7E2B81B6"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61C215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03915E6"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F99B163" w14:textId="77777777" w:rsidTr="00767BBA">
        <w:tc>
          <w:tcPr>
            <w:tcW w:w="598" w:type="pct"/>
            <w:tcBorders>
              <w:top w:val="nil"/>
              <w:left w:val="nil"/>
              <w:bottom w:val="nil"/>
              <w:right w:val="nil"/>
            </w:tcBorders>
          </w:tcPr>
          <w:p w14:paraId="5D6E40D2"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NDTS</w:t>
            </w:r>
          </w:p>
        </w:tc>
        <w:tc>
          <w:tcPr>
            <w:tcW w:w="681" w:type="pct"/>
            <w:tcBorders>
              <w:top w:val="nil"/>
              <w:left w:val="nil"/>
              <w:bottom w:val="nil"/>
              <w:right w:val="nil"/>
            </w:tcBorders>
          </w:tcPr>
          <w:p w14:paraId="69B9934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-0.158</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0F52EBB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-0.042</w:t>
            </w:r>
          </w:p>
        </w:tc>
        <w:tc>
          <w:tcPr>
            <w:tcW w:w="157" w:type="pct"/>
            <w:tcBorders>
              <w:top w:val="nil"/>
              <w:left w:val="nil"/>
              <w:bottom w:val="nil"/>
              <w:right w:val="nil"/>
            </w:tcBorders>
          </w:tcPr>
          <w:p w14:paraId="7B29DA2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FA2914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-0.191</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6AAC813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-0.091</w:t>
            </w:r>
          </w:p>
        </w:tc>
        <w:tc>
          <w:tcPr>
            <w:tcW w:w="157" w:type="pct"/>
            <w:tcBorders>
              <w:top w:val="nil"/>
              <w:left w:val="nil"/>
              <w:bottom w:val="nil"/>
              <w:right w:val="nil"/>
            </w:tcBorders>
          </w:tcPr>
          <w:p w14:paraId="76E7450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14FC9A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-0.084</w:t>
            </w:r>
          </w:p>
        </w:tc>
        <w:tc>
          <w:tcPr>
            <w:tcW w:w="681" w:type="pct"/>
            <w:tcBorders>
              <w:top w:val="nil"/>
              <w:left w:val="nil"/>
              <w:bottom w:val="nil"/>
              <w:right w:val="nil"/>
            </w:tcBorders>
          </w:tcPr>
          <w:p w14:paraId="0CF8CB3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0.021</w:t>
            </w:r>
          </w:p>
        </w:tc>
      </w:tr>
      <w:tr w:rsidR="001D0480" w:rsidRPr="001D0480" w14:paraId="4B4855C6" w14:textId="77777777" w:rsidTr="00767BBA">
        <w:tc>
          <w:tcPr>
            <w:tcW w:w="598" w:type="pct"/>
            <w:tcBorders>
              <w:top w:val="nil"/>
              <w:left w:val="nil"/>
              <w:bottom w:val="nil"/>
              <w:right w:val="nil"/>
            </w:tcBorders>
          </w:tcPr>
          <w:p w14:paraId="0636EEB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470D4D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(0.076)</w:t>
            </w:r>
          </w:p>
        </w:tc>
        <w:tc>
          <w:tcPr>
            <w:tcW w:w="683" w:type="pct"/>
            <w:tcBorders>
              <w:top w:val="nil"/>
              <w:left w:val="nil"/>
              <w:bottom w:val="nil"/>
              <w:right w:val="nil"/>
            </w:tcBorders>
          </w:tcPr>
          <w:p w14:paraId="77A15D2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(0.050)</w:t>
            </w:r>
          </w:p>
        </w:tc>
        <w:tc>
          <w:tcPr>
            <w:tcW w:w="157" w:type="pct"/>
            <w:tcBorders>
              <w:top w:val="nil"/>
              <w:left w:val="nil"/>
              <w:bottom w:val="nil"/>
              <w:right w:val="nil"/>
            </w:tcBorders>
          </w:tcPr>
          <w:p w14:paraId="0480358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5916B8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(0.100)</w:t>
            </w:r>
          </w:p>
        </w:tc>
        <w:tc>
          <w:tcPr>
            <w:tcW w:w="681" w:type="pct"/>
            <w:tcBorders>
              <w:top w:val="nil"/>
              <w:left w:val="nil"/>
              <w:bottom w:val="nil"/>
              <w:right w:val="nil"/>
            </w:tcBorders>
          </w:tcPr>
          <w:p w14:paraId="76D6254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(0.067)</w:t>
            </w:r>
          </w:p>
        </w:tc>
        <w:tc>
          <w:tcPr>
            <w:tcW w:w="157" w:type="pct"/>
            <w:tcBorders>
              <w:top w:val="nil"/>
              <w:left w:val="nil"/>
              <w:bottom w:val="nil"/>
              <w:right w:val="nil"/>
            </w:tcBorders>
          </w:tcPr>
          <w:p w14:paraId="1061FB5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9F37ED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(0.111)</w:t>
            </w:r>
          </w:p>
        </w:tc>
        <w:tc>
          <w:tcPr>
            <w:tcW w:w="681" w:type="pct"/>
            <w:tcBorders>
              <w:top w:val="nil"/>
              <w:left w:val="nil"/>
              <w:bottom w:val="nil"/>
              <w:right w:val="nil"/>
            </w:tcBorders>
          </w:tcPr>
          <w:p w14:paraId="2D55AFD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(0.070)</w:t>
            </w:r>
          </w:p>
        </w:tc>
      </w:tr>
      <w:tr w:rsidR="001D0480" w:rsidRPr="001D0480" w14:paraId="4450DB63" w14:textId="77777777" w:rsidTr="00767BBA">
        <w:tc>
          <w:tcPr>
            <w:tcW w:w="598" w:type="pct"/>
            <w:tcBorders>
              <w:top w:val="nil"/>
              <w:left w:val="nil"/>
              <w:bottom w:val="nil"/>
              <w:right w:val="nil"/>
            </w:tcBorders>
          </w:tcPr>
          <w:p w14:paraId="310F786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989E6D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7A69E2DA"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4B30C51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9062C52"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CDF104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447FEFAC"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7B1A73C5"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0D8480C"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372724D6" w14:textId="77777777" w:rsidTr="00767BBA">
        <w:tc>
          <w:tcPr>
            <w:tcW w:w="598" w:type="pct"/>
            <w:tcBorders>
              <w:top w:val="nil"/>
              <w:left w:val="nil"/>
              <w:bottom w:val="nil"/>
              <w:right w:val="nil"/>
            </w:tcBorders>
          </w:tcPr>
          <w:p w14:paraId="6CFD356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LIQ</w:t>
            </w:r>
          </w:p>
        </w:tc>
        <w:tc>
          <w:tcPr>
            <w:tcW w:w="681" w:type="pct"/>
            <w:tcBorders>
              <w:top w:val="nil"/>
              <w:left w:val="nil"/>
              <w:bottom w:val="nil"/>
              <w:right w:val="nil"/>
            </w:tcBorders>
          </w:tcPr>
          <w:p w14:paraId="48F7E6A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-0.036</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69593E5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157" w:type="pct"/>
            <w:tcBorders>
              <w:top w:val="nil"/>
              <w:left w:val="nil"/>
              <w:bottom w:val="nil"/>
              <w:right w:val="nil"/>
            </w:tcBorders>
          </w:tcPr>
          <w:p w14:paraId="1FBA1C2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1D6B7A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-0.038</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6550069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157" w:type="pct"/>
            <w:tcBorders>
              <w:top w:val="nil"/>
              <w:left w:val="nil"/>
              <w:bottom w:val="nil"/>
              <w:right w:val="nil"/>
            </w:tcBorders>
          </w:tcPr>
          <w:p w14:paraId="4A1A8E6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77D6B9D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-0.033</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03A39F6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r>
      <w:tr w:rsidR="001D0480" w:rsidRPr="001D0480" w14:paraId="749A18BB" w14:textId="77777777" w:rsidTr="00767BBA">
        <w:tc>
          <w:tcPr>
            <w:tcW w:w="598" w:type="pct"/>
            <w:tcBorders>
              <w:top w:val="nil"/>
              <w:left w:val="nil"/>
              <w:bottom w:val="nil"/>
              <w:right w:val="nil"/>
            </w:tcBorders>
          </w:tcPr>
          <w:p w14:paraId="73BCE73A"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0FF92D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683" w:type="pct"/>
            <w:tcBorders>
              <w:top w:val="nil"/>
              <w:left w:val="nil"/>
              <w:bottom w:val="nil"/>
              <w:right w:val="nil"/>
            </w:tcBorders>
          </w:tcPr>
          <w:p w14:paraId="57B0CB7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157" w:type="pct"/>
            <w:tcBorders>
              <w:top w:val="nil"/>
              <w:left w:val="nil"/>
              <w:bottom w:val="nil"/>
              <w:right w:val="nil"/>
            </w:tcBorders>
          </w:tcPr>
          <w:p w14:paraId="347AAF7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1AAE94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681" w:type="pct"/>
            <w:tcBorders>
              <w:top w:val="nil"/>
              <w:left w:val="nil"/>
              <w:bottom w:val="nil"/>
              <w:right w:val="nil"/>
            </w:tcBorders>
          </w:tcPr>
          <w:p w14:paraId="74C55D8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157" w:type="pct"/>
            <w:tcBorders>
              <w:top w:val="nil"/>
              <w:left w:val="nil"/>
              <w:bottom w:val="nil"/>
              <w:right w:val="nil"/>
            </w:tcBorders>
          </w:tcPr>
          <w:p w14:paraId="52A2F2F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04FDA9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c>
          <w:tcPr>
            <w:tcW w:w="681" w:type="pct"/>
            <w:tcBorders>
              <w:top w:val="nil"/>
              <w:left w:val="nil"/>
              <w:bottom w:val="nil"/>
              <w:right w:val="nil"/>
            </w:tcBorders>
          </w:tcPr>
          <w:p w14:paraId="22821CD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r>
      <w:tr w:rsidR="001D0480" w:rsidRPr="001D0480" w14:paraId="3D636EA0" w14:textId="77777777" w:rsidTr="00767BBA">
        <w:tc>
          <w:tcPr>
            <w:tcW w:w="598" w:type="pct"/>
            <w:tcBorders>
              <w:top w:val="nil"/>
              <w:left w:val="nil"/>
              <w:bottom w:val="nil"/>
              <w:right w:val="nil"/>
            </w:tcBorders>
          </w:tcPr>
          <w:p w14:paraId="56B3C4F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997AAC5"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5A7F1125"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57C1A08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A37CD42"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9CA26A2"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2B38DD8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F978B97"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3D2E9E3"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750B3A21" w14:textId="77777777" w:rsidTr="00767BBA">
        <w:tc>
          <w:tcPr>
            <w:tcW w:w="598" w:type="pct"/>
            <w:tcBorders>
              <w:top w:val="nil"/>
              <w:left w:val="nil"/>
              <w:bottom w:val="nil"/>
              <w:right w:val="nil"/>
            </w:tcBorders>
          </w:tcPr>
          <w:p w14:paraId="2A97BCB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VOL</w:t>
            </w:r>
          </w:p>
        </w:tc>
        <w:tc>
          <w:tcPr>
            <w:tcW w:w="681" w:type="pct"/>
            <w:tcBorders>
              <w:top w:val="nil"/>
              <w:left w:val="nil"/>
              <w:bottom w:val="nil"/>
              <w:right w:val="nil"/>
            </w:tcBorders>
          </w:tcPr>
          <w:p w14:paraId="1A2F114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0.078</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1AB7442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0.018</w:t>
            </w:r>
          </w:p>
        </w:tc>
        <w:tc>
          <w:tcPr>
            <w:tcW w:w="157" w:type="pct"/>
            <w:tcBorders>
              <w:top w:val="nil"/>
              <w:left w:val="nil"/>
              <w:bottom w:val="nil"/>
              <w:right w:val="nil"/>
            </w:tcBorders>
          </w:tcPr>
          <w:p w14:paraId="03BEB18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5ADAA0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0.168</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3261103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0.040</w:t>
            </w:r>
          </w:p>
        </w:tc>
        <w:tc>
          <w:tcPr>
            <w:tcW w:w="157" w:type="pct"/>
            <w:tcBorders>
              <w:top w:val="nil"/>
              <w:left w:val="nil"/>
              <w:bottom w:val="nil"/>
              <w:right w:val="nil"/>
            </w:tcBorders>
          </w:tcPr>
          <w:p w14:paraId="50B8960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460684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-0.028</w:t>
            </w:r>
          </w:p>
        </w:tc>
        <w:tc>
          <w:tcPr>
            <w:tcW w:w="681" w:type="pct"/>
            <w:tcBorders>
              <w:top w:val="nil"/>
              <w:left w:val="nil"/>
              <w:bottom w:val="nil"/>
              <w:right w:val="nil"/>
            </w:tcBorders>
          </w:tcPr>
          <w:p w14:paraId="118D4E8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p>
        </w:tc>
      </w:tr>
      <w:tr w:rsidR="001D0480" w:rsidRPr="001D0480" w14:paraId="52595685" w14:textId="77777777" w:rsidTr="00767BBA">
        <w:tc>
          <w:tcPr>
            <w:tcW w:w="598" w:type="pct"/>
            <w:tcBorders>
              <w:top w:val="nil"/>
              <w:left w:val="nil"/>
              <w:bottom w:val="nil"/>
              <w:right w:val="nil"/>
            </w:tcBorders>
          </w:tcPr>
          <w:p w14:paraId="4AC20C0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1556FE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(0.042)</w:t>
            </w:r>
          </w:p>
        </w:tc>
        <w:tc>
          <w:tcPr>
            <w:tcW w:w="683" w:type="pct"/>
            <w:tcBorders>
              <w:top w:val="nil"/>
              <w:left w:val="nil"/>
              <w:bottom w:val="nil"/>
              <w:right w:val="nil"/>
            </w:tcBorders>
          </w:tcPr>
          <w:p w14:paraId="15B272D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(0.028)</w:t>
            </w:r>
          </w:p>
        </w:tc>
        <w:tc>
          <w:tcPr>
            <w:tcW w:w="157" w:type="pct"/>
            <w:tcBorders>
              <w:top w:val="nil"/>
              <w:left w:val="nil"/>
              <w:bottom w:val="nil"/>
              <w:right w:val="nil"/>
            </w:tcBorders>
          </w:tcPr>
          <w:p w14:paraId="79ED7DD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701C77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(0.055)</w:t>
            </w:r>
          </w:p>
        </w:tc>
        <w:tc>
          <w:tcPr>
            <w:tcW w:w="681" w:type="pct"/>
            <w:tcBorders>
              <w:top w:val="nil"/>
              <w:left w:val="nil"/>
              <w:bottom w:val="nil"/>
              <w:right w:val="nil"/>
            </w:tcBorders>
          </w:tcPr>
          <w:p w14:paraId="0A4D438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(0.036)</w:t>
            </w:r>
          </w:p>
        </w:tc>
        <w:tc>
          <w:tcPr>
            <w:tcW w:w="157" w:type="pct"/>
            <w:tcBorders>
              <w:top w:val="nil"/>
              <w:left w:val="nil"/>
              <w:bottom w:val="nil"/>
              <w:right w:val="nil"/>
            </w:tcBorders>
          </w:tcPr>
          <w:p w14:paraId="5125113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613915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(0.065)</w:t>
            </w:r>
          </w:p>
        </w:tc>
        <w:tc>
          <w:tcPr>
            <w:tcW w:w="681" w:type="pct"/>
            <w:tcBorders>
              <w:top w:val="nil"/>
              <w:left w:val="nil"/>
              <w:bottom w:val="nil"/>
              <w:right w:val="nil"/>
            </w:tcBorders>
          </w:tcPr>
          <w:p w14:paraId="07BC000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(0.045)</w:t>
            </w:r>
          </w:p>
        </w:tc>
      </w:tr>
      <w:tr w:rsidR="001D0480" w:rsidRPr="001D0480" w14:paraId="7BDA314B" w14:textId="77777777" w:rsidTr="00767BBA">
        <w:tc>
          <w:tcPr>
            <w:tcW w:w="598" w:type="pct"/>
            <w:tcBorders>
              <w:top w:val="nil"/>
              <w:left w:val="nil"/>
              <w:bottom w:val="nil"/>
              <w:right w:val="nil"/>
            </w:tcBorders>
          </w:tcPr>
          <w:p w14:paraId="4859079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A849BC0"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6C57C633"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7E5B8E3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96C697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F15DF3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3520AED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1E09678"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FF9590D"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0FFBDE02" w14:textId="77777777" w:rsidTr="00767BBA">
        <w:tc>
          <w:tcPr>
            <w:tcW w:w="598" w:type="pct"/>
            <w:tcBorders>
              <w:top w:val="nil"/>
              <w:left w:val="nil"/>
              <w:bottom w:val="nil"/>
              <w:right w:val="nil"/>
            </w:tcBorders>
          </w:tcPr>
          <w:p w14:paraId="7CA207D3"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GR</w:t>
            </w:r>
          </w:p>
        </w:tc>
        <w:tc>
          <w:tcPr>
            <w:tcW w:w="681" w:type="pct"/>
            <w:tcBorders>
              <w:top w:val="nil"/>
              <w:left w:val="nil"/>
              <w:bottom w:val="nil"/>
              <w:right w:val="nil"/>
            </w:tcBorders>
          </w:tcPr>
          <w:p w14:paraId="6F1313F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-0.009</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49F22E1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0.011</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6ADE30B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8FEF36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-0.019</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17CDA9F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47FF1F6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163CF9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-0.001</w:t>
            </w:r>
          </w:p>
        </w:tc>
        <w:tc>
          <w:tcPr>
            <w:tcW w:w="681" w:type="pct"/>
            <w:tcBorders>
              <w:top w:val="nil"/>
              <w:left w:val="nil"/>
              <w:bottom w:val="nil"/>
              <w:right w:val="nil"/>
            </w:tcBorders>
          </w:tcPr>
          <w:p w14:paraId="0D1F974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r w:rsidRPr="001D0480">
              <w:rPr>
                <w:rFonts w:ascii="Times New Roman" w:eastAsia="Times New Roman" w:hAnsi="Times New Roman"/>
                <w:sz w:val="20"/>
                <w:szCs w:val="20"/>
                <w:vertAlign w:val="superscript"/>
                <w:lang w:val="en-US" w:eastAsia="en-GB"/>
              </w:rPr>
              <w:t>***</w:t>
            </w:r>
          </w:p>
        </w:tc>
      </w:tr>
      <w:tr w:rsidR="001D0480" w:rsidRPr="001D0480" w14:paraId="0C54F8F5" w14:textId="77777777" w:rsidTr="00767BBA">
        <w:tc>
          <w:tcPr>
            <w:tcW w:w="598" w:type="pct"/>
            <w:tcBorders>
              <w:top w:val="nil"/>
              <w:left w:val="nil"/>
              <w:bottom w:val="nil"/>
              <w:right w:val="nil"/>
            </w:tcBorders>
          </w:tcPr>
          <w:p w14:paraId="4C80AA53"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7F13037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683" w:type="pct"/>
            <w:tcBorders>
              <w:top w:val="nil"/>
              <w:left w:val="nil"/>
              <w:bottom w:val="nil"/>
              <w:right w:val="nil"/>
            </w:tcBorders>
          </w:tcPr>
          <w:p w14:paraId="17782FB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(0.003)</w:t>
            </w:r>
          </w:p>
        </w:tc>
        <w:tc>
          <w:tcPr>
            <w:tcW w:w="157" w:type="pct"/>
            <w:tcBorders>
              <w:top w:val="nil"/>
              <w:left w:val="nil"/>
              <w:bottom w:val="nil"/>
              <w:right w:val="nil"/>
            </w:tcBorders>
          </w:tcPr>
          <w:p w14:paraId="78CA55C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549307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(0.006)</w:t>
            </w:r>
          </w:p>
        </w:tc>
        <w:tc>
          <w:tcPr>
            <w:tcW w:w="681" w:type="pct"/>
            <w:tcBorders>
              <w:top w:val="nil"/>
              <w:left w:val="nil"/>
              <w:bottom w:val="nil"/>
              <w:right w:val="nil"/>
            </w:tcBorders>
          </w:tcPr>
          <w:p w14:paraId="63D4632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157" w:type="pct"/>
            <w:tcBorders>
              <w:top w:val="nil"/>
              <w:left w:val="nil"/>
              <w:bottom w:val="nil"/>
              <w:right w:val="nil"/>
            </w:tcBorders>
          </w:tcPr>
          <w:p w14:paraId="65EC8B8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EB2D63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(0.006)</w:t>
            </w:r>
          </w:p>
        </w:tc>
        <w:tc>
          <w:tcPr>
            <w:tcW w:w="681" w:type="pct"/>
            <w:tcBorders>
              <w:top w:val="nil"/>
              <w:left w:val="nil"/>
              <w:bottom w:val="nil"/>
              <w:right w:val="nil"/>
            </w:tcBorders>
          </w:tcPr>
          <w:p w14:paraId="6DD12A6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r>
      <w:tr w:rsidR="001D0480" w:rsidRPr="001D0480" w14:paraId="5A30DC5F" w14:textId="77777777" w:rsidTr="00767BBA">
        <w:tc>
          <w:tcPr>
            <w:tcW w:w="598" w:type="pct"/>
            <w:tcBorders>
              <w:top w:val="nil"/>
              <w:left w:val="nil"/>
              <w:bottom w:val="nil"/>
              <w:right w:val="nil"/>
            </w:tcBorders>
          </w:tcPr>
          <w:p w14:paraId="32DF776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1F40D7F"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4AB696A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59BD81F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630CF8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99566B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63929F65"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AF9DDE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EC1C1B4"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0A9EB169" w14:textId="77777777" w:rsidTr="00767BBA">
        <w:tc>
          <w:tcPr>
            <w:tcW w:w="598" w:type="pct"/>
            <w:tcBorders>
              <w:top w:val="nil"/>
              <w:left w:val="nil"/>
              <w:bottom w:val="nil"/>
              <w:right w:val="nil"/>
            </w:tcBorders>
          </w:tcPr>
          <w:p w14:paraId="1F831B6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HHI</w:t>
            </w:r>
          </w:p>
        </w:tc>
        <w:tc>
          <w:tcPr>
            <w:tcW w:w="681" w:type="pct"/>
            <w:tcBorders>
              <w:top w:val="nil"/>
              <w:left w:val="nil"/>
              <w:bottom w:val="nil"/>
              <w:right w:val="nil"/>
            </w:tcBorders>
          </w:tcPr>
          <w:p w14:paraId="03BE1D2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-0.005</w:t>
            </w:r>
          </w:p>
        </w:tc>
        <w:tc>
          <w:tcPr>
            <w:tcW w:w="683" w:type="pct"/>
            <w:tcBorders>
              <w:top w:val="nil"/>
              <w:left w:val="nil"/>
              <w:bottom w:val="nil"/>
              <w:right w:val="nil"/>
            </w:tcBorders>
          </w:tcPr>
          <w:p w14:paraId="2F71FF0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-0.006</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43513B1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E546D6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p>
        </w:tc>
        <w:tc>
          <w:tcPr>
            <w:tcW w:w="681" w:type="pct"/>
            <w:tcBorders>
              <w:top w:val="nil"/>
              <w:left w:val="nil"/>
              <w:bottom w:val="nil"/>
              <w:right w:val="nil"/>
            </w:tcBorders>
          </w:tcPr>
          <w:p w14:paraId="27F6851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-0.015</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375C16A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2DCC11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c>
          <w:tcPr>
            <w:tcW w:w="681" w:type="pct"/>
            <w:tcBorders>
              <w:top w:val="nil"/>
              <w:left w:val="nil"/>
              <w:bottom w:val="nil"/>
              <w:right w:val="nil"/>
            </w:tcBorders>
          </w:tcPr>
          <w:p w14:paraId="49E8FF8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-0.002</w:t>
            </w:r>
          </w:p>
        </w:tc>
      </w:tr>
      <w:tr w:rsidR="001D0480" w:rsidRPr="001D0480" w14:paraId="2EE32763" w14:textId="77777777" w:rsidTr="00767BBA">
        <w:tc>
          <w:tcPr>
            <w:tcW w:w="598" w:type="pct"/>
            <w:tcBorders>
              <w:top w:val="nil"/>
              <w:left w:val="nil"/>
              <w:bottom w:val="nil"/>
              <w:right w:val="nil"/>
            </w:tcBorders>
          </w:tcPr>
          <w:p w14:paraId="0508CFC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E18D05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(0.005)</w:t>
            </w:r>
          </w:p>
        </w:tc>
        <w:tc>
          <w:tcPr>
            <w:tcW w:w="683" w:type="pct"/>
            <w:tcBorders>
              <w:top w:val="nil"/>
              <w:left w:val="nil"/>
              <w:bottom w:val="nil"/>
              <w:right w:val="nil"/>
            </w:tcBorders>
          </w:tcPr>
          <w:p w14:paraId="58FCECB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c>
          <w:tcPr>
            <w:tcW w:w="157" w:type="pct"/>
            <w:tcBorders>
              <w:top w:val="nil"/>
              <w:left w:val="nil"/>
              <w:bottom w:val="nil"/>
              <w:right w:val="nil"/>
            </w:tcBorders>
          </w:tcPr>
          <w:p w14:paraId="7A12569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C91A3F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(0.012)</w:t>
            </w:r>
          </w:p>
        </w:tc>
        <w:tc>
          <w:tcPr>
            <w:tcW w:w="681" w:type="pct"/>
            <w:tcBorders>
              <w:top w:val="nil"/>
              <w:left w:val="nil"/>
              <w:bottom w:val="nil"/>
              <w:right w:val="nil"/>
            </w:tcBorders>
          </w:tcPr>
          <w:p w14:paraId="6A4C405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(0.008)</w:t>
            </w:r>
          </w:p>
        </w:tc>
        <w:tc>
          <w:tcPr>
            <w:tcW w:w="157" w:type="pct"/>
            <w:tcBorders>
              <w:top w:val="nil"/>
              <w:left w:val="nil"/>
              <w:bottom w:val="nil"/>
              <w:right w:val="nil"/>
            </w:tcBorders>
          </w:tcPr>
          <w:p w14:paraId="0A4CAB30"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A500DA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(0.006)</w:t>
            </w:r>
          </w:p>
        </w:tc>
        <w:tc>
          <w:tcPr>
            <w:tcW w:w="681" w:type="pct"/>
            <w:tcBorders>
              <w:top w:val="nil"/>
              <w:left w:val="nil"/>
              <w:bottom w:val="nil"/>
              <w:right w:val="nil"/>
            </w:tcBorders>
          </w:tcPr>
          <w:p w14:paraId="2C28A8D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(0.004)</w:t>
            </w:r>
          </w:p>
        </w:tc>
      </w:tr>
      <w:tr w:rsidR="001D0480" w:rsidRPr="001D0480" w14:paraId="095D4118" w14:textId="77777777" w:rsidTr="00767BBA">
        <w:tc>
          <w:tcPr>
            <w:tcW w:w="598" w:type="pct"/>
            <w:tcBorders>
              <w:top w:val="nil"/>
              <w:left w:val="nil"/>
              <w:bottom w:val="nil"/>
              <w:right w:val="nil"/>
            </w:tcBorders>
          </w:tcPr>
          <w:p w14:paraId="5B6AD987"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D2804B5"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3" w:type="pct"/>
            <w:tcBorders>
              <w:top w:val="nil"/>
              <w:left w:val="nil"/>
              <w:bottom w:val="nil"/>
              <w:right w:val="nil"/>
            </w:tcBorders>
          </w:tcPr>
          <w:p w14:paraId="7349667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61ED1E2D"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60AB85A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2F343C2E"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157" w:type="pct"/>
            <w:tcBorders>
              <w:top w:val="nil"/>
              <w:left w:val="nil"/>
              <w:bottom w:val="nil"/>
              <w:right w:val="nil"/>
            </w:tcBorders>
          </w:tcPr>
          <w:p w14:paraId="01F56DA2"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F7B86D1"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00EFC4C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r>
      <w:tr w:rsidR="001D0480" w:rsidRPr="001D0480" w14:paraId="41FFD8F0" w14:textId="77777777" w:rsidTr="00767BBA">
        <w:tc>
          <w:tcPr>
            <w:tcW w:w="598" w:type="pct"/>
            <w:tcBorders>
              <w:top w:val="nil"/>
              <w:left w:val="nil"/>
              <w:bottom w:val="nil"/>
              <w:right w:val="nil"/>
            </w:tcBorders>
          </w:tcPr>
          <w:p w14:paraId="5996E2AD"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_cons</w:t>
            </w:r>
          </w:p>
        </w:tc>
        <w:tc>
          <w:tcPr>
            <w:tcW w:w="681" w:type="pct"/>
            <w:tcBorders>
              <w:top w:val="nil"/>
              <w:left w:val="nil"/>
              <w:bottom w:val="nil"/>
              <w:right w:val="nil"/>
            </w:tcBorders>
          </w:tcPr>
          <w:p w14:paraId="0C82EB9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-0.831</w:t>
            </w:r>
            <w:r w:rsidRPr="001D0480">
              <w:rPr>
                <w:rFonts w:ascii="Times New Roman" w:eastAsia="Times New Roman" w:hAnsi="Times New Roman"/>
                <w:sz w:val="20"/>
                <w:szCs w:val="20"/>
                <w:vertAlign w:val="superscript"/>
                <w:lang w:val="en-US" w:eastAsia="en-GB"/>
              </w:rPr>
              <w:t>***</w:t>
            </w:r>
          </w:p>
        </w:tc>
        <w:tc>
          <w:tcPr>
            <w:tcW w:w="683" w:type="pct"/>
            <w:tcBorders>
              <w:top w:val="nil"/>
              <w:left w:val="nil"/>
              <w:bottom w:val="nil"/>
              <w:right w:val="nil"/>
            </w:tcBorders>
          </w:tcPr>
          <w:p w14:paraId="1594CED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-0.463</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08CF861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C57E97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-0.738</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73A51EA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-0.439</w:t>
            </w:r>
            <w:r w:rsidRPr="001D0480">
              <w:rPr>
                <w:rFonts w:ascii="Times New Roman" w:eastAsia="Times New Roman" w:hAnsi="Times New Roman"/>
                <w:sz w:val="20"/>
                <w:szCs w:val="20"/>
                <w:vertAlign w:val="superscript"/>
                <w:lang w:val="en-US" w:eastAsia="en-GB"/>
              </w:rPr>
              <w:t>***</w:t>
            </w:r>
          </w:p>
        </w:tc>
        <w:tc>
          <w:tcPr>
            <w:tcW w:w="157" w:type="pct"/>
            <w:tcBorders>
              <w:top w:val="nil"/>
              <w:left w:val="nil"/>
              <w:bottom w:val="nil"/>
              <w:right w:val="nil"/>
            </w:tcBorders>
          </w:tcPr>
          <w:p w14:paraId="2096AA8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4F18518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-1.038</w:t>
            </w:r>
            <w:r w:rsidRPr="001D0480">
              <w:rPr>
                <w:rFonts w:ascii="Times New Roman" w:eastAsia="Times New Roman" w:hAnsi="Times New Roman"/>
                <w:sz w:val="20"/>
                <w:szCs w:val="20"/>
                <w:vertAlign w:val="superscript"/>
                <w:lang w:val="en-US" w:eastAsia="en-GB"/>
              </w:rPr>
              <w:t>***</w:t>
            </w:r>
          </w:p>
        </w:tc>
        <w:tc>
          <w:tcPr>
            <w:tcW w:w="681" w:type="pct"/>
            <w:tcBorders>
              <w:top w:val="nil"/>
              <w:left w:val="nil"/>
              <w:bottom w:val="nil"/>
              <w:right w:val="nil"/>
            </w:tcBorders>
          </w:tcPr>
          <w:p w14:paraId="72FBD3F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-0.515</w:t>
            </w:r>
            <w:r w:rsidRPr="001D0480">
              <w:rPr>
                <w:rFonts w:ascii="Times New Roman" w:eastAsia="Times New Roman" w:hAnsi="Times New Roman"/>
                <w:sz w:val="20"/>
                <w:szCs w:val="20"/>
                <w:vertAlign w:val="superscript"/>
                <w:lang w:val="en-US" w:eastAsia="en-GB"/>
              </w:rPr>
              <w:t>***</w:t>
            </w:r>
          </w:p>
        </w:tc>
      </w:tr>
      <w:tr w:rsidR="001D0480" w:rsidRPr="001D0480" w14:paraId="1DB249DB" w14:textId="77777777" w:rsidTr="00767BBA">
        <w:tc>
          <w:tcPr>
            <w:tcW w:w="598" w:type="pct"/>
            <w:tcBorders>
              <w:top w:val="nil"/>
              <w:left w:val="nil"/>
              <w:bottom w:val="single" w:sz="4" w:space="0" w:color="auto"/>
              <w:right w:val="nil"/>
            </w:tcBorders>
          </w:tcPr>
          <w:p w14:paraId="0F32552B"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
        </w:tc>
        <w:tc>
          <w:tcPr>
            <w:tcW w:w="681" w:type="pct"/>
            <w:tcBorders>
              <w:top w:val="nil"/>
              <w:left w:val="nil"/>
              <w:bottom w:val="single" w:sz="4" w:space="0" w:color="auto"/>
              <w:right w:val="nil"/>
            </w:tcBorders>
          </w:tcPr>
          <w:p w14:paraId="18FA0E4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(0.066)</w:t>
            </w:r>
          </w:p>
        </w:tc>
        <w:tc>
          <w:tcPr>
            <w:tcW w:w="683" w:type="pct"/>
            <w:tcBorders>
              <w:top w:val="nil"/>
              <w:left w:val="nil"/>
              <w:bottom w:val="single" w:sz="4" w:space="0" w:color="auto"/>
              <w:right w:val="nil"/>
            </w:tcBorders>
          </w:tcPr>
          <w:p w14:paraId="4C0210A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(0.046)</w:t>
            </w:r>
          </w:p>
        </w:tc>
        <w:tc>
          <w:tcPr>
            <w:tcW w:w="157" w:type="pct"/>
            <w:tcBorders>
              <w:top w:val="nil"/>
              <w:left w:val="nil"/>
              <w:bottom w:val="single" w:sz="4" w:space="0" w:color="auto"/>
              <w:right w:val="nil"/>
            </w:tcBorders>
          </w:tcPr>
          <w:p w14:paraId="0645E19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single" w:sz="4" w:space="0" w:color="auto"/>
              <w:right w:val="nil"/>
            </w:tcBorders>
          </w:tcPr>
          <w:p w14:paraId="41EC083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(0.087)</w:t>
            </w:r>
          </w:p>
        </w:tc>
        <w:tc>
          <w:tcPr>
            <w:tcW w:w="681" w:type="pct"/>
            <w:tcBorders>
              <w:top w:val="nil"/>
              <w:left w:val="nil"/>
              <w:bottom w:val="single" w:sz="4" w:space="0" w:color="auto"/>
              <w:right w:val="nil"/>
            </w:tcBorders>
          </w:tcPr>
          <w:p w14:paraId="17030B5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(0.062)</w:t>
            </w:r>
          </w:p>
        </w:tc>
        <w:tc>
          <w:tcPr>
            <w:tcW w:w="157" w:type="pct"/>
            <w:tcBorders>
              <w:top w:val="nil"/>
              <w:left w:val="nil"/>
              <w:bottom w:val="single" w:sz="4" w:space="0" w:color="auto"/>
              <w:right w:val="nil"/>
            </w:tcBorders>
          </w:tcPr>
          <w:p w14:paraId="6AD672F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single" w:sz="4" w:space="0" w:color="auto"/>
              <w:right w:val="nil"/>
            </w:tcBorders>
          </w:tcPr>
          <w:p w14:paraId="4004C18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(0.094)</w:t>
            </w:r>
          </w:p>
        </w:tc>
        <w:tc>
          <w:tcPr>
            <w:tcW w:w="681" w:type="pct"/>
            <w:tcBorders>
              <w:top w:val="nil"/>
              <w:left w:val="nil"/>
              <w:bottom w:val="single" w:sz="4" w:space="0" w:color="auto"/>
              <w:right w:val="nil"/>
            </w:tcBorders>
          </w:tcPr>
          <w:p w14:paraId="1181053A"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(0.064)</w:t>
            </w:r>
          </w:p>
        </w:tc>
      </w:tr>
      <w:tr w:rsidR="001D0480" w:rsidRPr="001D0480" w14:paraId="12101DAB" w14:textId="77777777" w:rsidTr="00767BBA">
        <w:tc>
          <w:tcPr>
            <w:tcW w:w="598" w:type="pct"/>
            <w:tcBorders>
              <w:top w:val="single" w:sz="4" w:space="0" w:color="auto"/>
              <w:left w:val="nil"/>
              <w:bottom w:val="nil"/>
              <w:right w:val="nil"/>
            </w:tcBorders>
          </w:tcPr>
          <w:p w14:paraId="5BC80A7C"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i/>
                <w:iCs/>
                <w:sz w:val="20"/>
                <w:szCs w:val="20"/>
                <w:lang w:val="en-US" w:eastAsia="en-GB"/>
              </w:rPr>
              <w:t>N</w:t>
            </w:r>
          </w:p>
        </w:tc>
        <w:tc>
          <w:tcPr>
            <w:tcW w:w="681" w:type="pct"/>
            <w:tcBorders>
              <w:top w:val="single" w:sz="4" w:space="0" w:color="auto"/>
              <w:left w:val="nil"/>
              <w:bottom w:val="nil"/>
              <w:right w:val="nil"/>
            </w:tcBorders>
          </w:tcPr>
          <w:p w14:paraId="24470C2B"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45648</w:t>
            </w:r>
          </w:p>
        </w:tc>
        <w:tc>
          <w:tcPr>
            <w:tcW w:w="683" w:type="pct"/>
            <w:tcBorders>
              <w:top w:val="single" w:sz="4" w:space="0" w:color="auto"/>
              <w:left w:val="nil"/>
              <w:bottom w:val="nil"/>
              <w:right w:val="nil"/>
            </w:tcBorders>
          </w:tcPr>
          <w:p w14:paraId="54AA8E4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45624</w:t>
            </w:r>
          </w:p>
        </w:tc>
        <w:tc>
          <w:tcPr>
            <w:tcW w:w="157" w:type="pct"/>
            <w:tcBorders>
              <w:top w:val="single" w:sz="4" w:space="0" w:color="auto"/>
              <w:left w:val="nil"/>
              <w:bottom w:val="nil"/>
              <w:right w:val="nil"/>
            </w:tcBorders>
          </w:tcPr>
          <w:p w14:paraId="2E2156FE"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single" w:sz="4" w:space="0" w:color="auto"/>
              <w:left w:val="nil"/>
              <w:bottom w:val="nil"/>
              <w:right w:val="nil"/>
            </w:tcBorders>
          </w:tcPr>
          <w:p w14:paraId="50132B4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21984</w:t>
            </w:r>
          </w:p>
        </w:tc>
        <w:tc>
          <w:tcPr>
            <w:tcW w:w="681" w:type="pct"/>
            <w:tcBorders>
              <w:top w:val="single" w:sz="4" w:space="0" w:color="auto"/>
              <w:left w:val="nil"/>
              <w:bottom w:val="nil"/>
              <w:right w:val="nil"/>
            </w:tcBorders>
          </w:tcPr>
          <w:p w14:paraId="0A6F6CC7"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21969</w:t>
            </w:r>
          </w:p>
        </w:tc>
        <w:tc>
          <w:tcPr>
            <w:tcW w:w="157" w:type="pct"/>
            <w:tcBorders>
              <w:top w:val="single" w:sz="4" w:space="0" w:color="auto"/>
              <w:left w:val="nil"/>
              <w:bottom w:val="nil"/>
              <w:right w:val="nil"/>
            </w:tcBorders>
          </w:tcPr>
          <w:p w14:paraId="6FACD40C"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single" w:sz="4" w:space="0" w:color="auto"/>
              <w:left w:val="nil"/>
              <w:bottom w:val="nil"/>
              <w:right w:val="nil"/>
            </w:tcBorders>
          </w:tcPr>
          <w:p w14:paraId="544FD4A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23664</w:t>
            </w:r>
          </w:p>
        </w:tc>
        <w:tc>
          <w:tcPr>
            <w:tcW w:w="681" w:type="pct"/>
            <w:tcBorders>
              <w:top w:val="single" w:sz="4" w:space="0" w:color="auto"/>
              <w:left w:val="nil"/>
              <w:bottom w:val="nil"/>
              <w:right w:val="nil"/>
            </w:tcBorders>
          </w:tcPr>
          <w:p w14:paraId="159F0F0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23655</w:t>
            </w:r>
          </w:p>
        </w:tc>
      </w:tr>
      <w:tr w:rsidR="001D0480" w:rsidRPr="001D0480" w14:paraId="705065F2" w14:textId="77777777" w:rsidTr="00767BBA">
        <w:tc>
          <w:tcPr>
            <w:tcW w:w="598" w:type="pct"/>
            <w:tcBorders>
              <w:top w:val="nil"/>
              <w:left w:val="nil"/>
              <w:bottom w:val="nil"/>
              <w:right w:val="nil"/>
            </w:tcBorders>
          </w:tcPr>
          <w:p w14:paraId="0F4EDD59"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r2</w:t>
            </w:r>
          </w:p>
        </w:tc>
        <w:tc>
          <w:tcPr>
            <w:tcW w:w="681" w:type="pct"/>
            <w:tcBorders>
              <w:top w:val="nil"/>
              <w:left w:val="nil"/>
              <w:bottom w:val="nil"/>
              <w:right w:val="nil"/>
            </w:tcBorders>
          </w:tcPr>
          <w:p w14:paraId="5F8E69F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0.257</w:t>
            </w:r>
          </w:p>
        </w:tc>
        <w:tc>
          <w:tcPr>
            <w:tcW w:w="683" w:type="pct"/>
            <w:tcBorders>
              <w:top w:val="nil"/>
              <w:left w:val="nil"/>
              <w:bottom w:val="nil"/>
              <w:right w:val="nil"/>
            </w:tcBorders>
          </w:tcPr>
          <w:p w14:paraId="7583D8E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0.084</w:t>
            </w:r>
          </w:p>
        </w:tc>
        <w:tc>
          <w:tcPr>
            <w:tcW w:w="157" w:type="pct"/>
            <w:tcBorders>
              <w:top w:val="nil"/>
              <w:left w:val="nil"/>
              <w:bottom w:val="nil"/>
              <w:right w:val="nil"/>
            </w:tcBorders>
          </w:tcPr>
          <w:p w14:paraId="5E25349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54606072"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0.224</w:t>
            </w:r>
          </w:p>
        </w:tc>
        <w:tc>
          <w:tcPr>
            <w:tcW w:w="681" w:type="pct"/>
            <w:tcBorders>
              <w:top w:val="nil"/>
              <w:left w:val="nil"/>
              <w:bottom w:val="nil"/>
              <w:right w:val="nil"/>
            </w:tcBorders>
          </w:tcPr>
          <w:p w14:paraId="1060E77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0.065</w:t>
            </w:r>
          </w:p>
        </w:tc>
        <w:tc>
          <w:tcPr>
            <w:tcW w:w="157" w:type="pct"/>
            <w:tcBorders>
              <w:top w:val="nil"/>
              <w:left w:val="nil"/>
              <w:bottom w:val="nil"/>
              <w:right w:val="nil"/>
            </w:tcBorders>
          </w:tcPr>
          <w:p w14:paraId="709C3883"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430DE98"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0.305</w:t>
            </w:r>
          </w:p>
        </w:tc>
        <w:tc>
          <w:tcPr>
            <w:tcW w:w="681" w:type="pct"/>
            <w:tcBorders>
              <w:top w:val="nil"/>
              <w:left w:val="nil"/>
              <w:bottom w:val="nil"/>
              <w:right w:val="nil"/>
            </w:tcBorders>
          </w:tcPr>
          <w:p w14:paraId="51D8415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0.110</w:t>
            </w:r>
          </w:p>
        </w:tc>
      </w:tr>
      <w:tr w:rsidR="001D0480" w:rsidRPr="001D0480" w14:paraId="28637F37" w14:textId="77777777" w:rsidTr="00767BBA">
        <w:tc>
          <w:tcPr>
            <w:tcW w:w="598" w:type="pct"/>
            <w:tcBorders>
              <w:top w:val="nil"/>
              <w:left w:val="nil"/>
              <w:bottom w:val="nil"/>
              <w:right w:val="nil"/>
            </w:tcBorders>
          </w:tcPr>
          <w:p w14:paraId="5763FAF6" w14:textId="77777777" w:rsidR="00C25FB1" w:rsidRPr="001D0480" w:rsidRDefault="00C25FB1" w:rsidP="00767BBA">
            <w:pPr>
              <w:widowControl w:val="0"/>
              <w:autoSpaceDE w:val="0"/>
              <w:autoSpaceDN w:val="0"/>
              <w:adjustRightInd w:val="0"/>
              <w:spacing w:after="0" w:line="240" w:lineRule="auto"/>
              <w:jc w:val="left"/>
              <w:rPr>
                <w:rFonts w:ascii="Times New Roman" w:eastAsia="Times New Roman" w:hAnsi="Times New Roman"/>
                <w:sz w:val="20"/>
                <w:szCs w:val="20"/>
                <w:lang w:val="en-US" w:eastAsia="en-GB"/>
              </w:rPr>
            </w:pPr>
            <w:proofErr w:type="spellStart"/>
            <w:r w:rsidRPr="001D0480">
              <w:rPr>
                <w:rFonts w:ascii="Times New Roman" w:eastAsia="Times New Roman" w:hAnsi="Times New Roman"/>
                <w:sz w:val="20"/>
                <w:szCs w:val="20"/>
                <w:lang w:val="en-US" w:eastAsia="en-GB"/>
              </w:rPr>
              <w:t>N_clust</w:t>
            </w:r>
            <w:proofErr w:type="spellEnd"/>
          </w:p>
        </w:tc>
        <w:tc>
          <w:tcPr>
            <w:tcW w:w="681" w:type="pct"/>
            <w:tcBorders>
              <w:top w:val="nil"/>
              <w:left w:val="nil"/>
              <w:bottom w:val="nil"/>
              <w:right w:val="nil"/>
            </w:tcBorders>
          </w:tcPr>
          <w:p w14:paraId="319F878F"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4268.000</w:t>
            </w:r>
          </w:p>
        </w:tc>
        <w:tc>
          <w:tcPr>
            <w:tcW w:w="683" w:type="pct"/>
            <w:tcBorders>
              <w:top w:val="nil"/>
              <w:left w:val="nil"/>
              <w:bottom w:val="nil"/>
              <w:right w:val="nil"/>
            </w:tcBorders>
          </w:tcPr>
          <w:p w14:paraId="50204AC5"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4268.000</w:t>
            </w:r>
          </w:p>
        </w:tc>
        <w:tc>
          <w:tcPr>
            <w:tcW w:w="157" w:type="pct"/>
            <w:tcBorders>
              <w:top w:val="nil"/>
              <w:left w:val="nil"/>
              <w:bottom w:val="nil"/>
              <w:right w:val="nil"/>
            </w:tcBorders>
          </w:tcPr>
          <w:p w14:paraId="01E14EE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3B9C6D2D"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3155.000</w:t>
            </w:r>
          </w:p>
        </w:tc>
        <w:tc>
          <w:tcPr>
            <w:tcW w:w="681" w:type="pct"/>
            <w:tcBorders>
              <w:top w:val="nil"/>
              <w:left w:val="nil"/>
              <w:bottom w:val="nil"/>
              <w:right w:val="nil"/>
            </w:tcBorders>
          </w:tcPr>
          <w:p w14:paraId="7B1523D9"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3155.000</w:t>
            </w:r>
          </w:p>
        </w:tc>
        <w:tc>
          <w:tcPr>
            <w:tcW w:w="157" w:type="pct"/>
            <w:tcBorders>
              <w:top w:val="nil"/>
              <w:left w:val="nil"/>
              <w:bottom w:val="nil"/>
              <w:right w:val="nil"/>
            </w:tcBorders>
          </w:tcPr>
          <w:p w14:paraId="750D3E21"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p>
        </w:tc>
        <w:tc>
          <w:tcPr>
            <w:tcW w:w="681" w:type="pct"/>
            <w:tcBorders>
              <w:top w:val="nil"/>
              <w:left w:val="nil"/>
              <w:bottom w:val="nil"/>
              <w:right w:val="nil"/>
            </w:tcBorders>
          </w:tcPr>
          <w:p w14:paraId="18157366"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3484.000</w:t>
            </w:r>
          </w:p>
        </w:tc>
        <w:tc>
          <w:tcPr>
            <w:tcW w:w="681" w:type="pct"/>
            <w:tcBorders>
              <w:top w:val="nil"/>
              <w:left w:val="nil"/>
              <w:bottom w:val="nil"/>
              <w:right w:val="nil"/>
            </w:tcBorders>
          </w:tcPr>
          <w:p w14:paraId="09F8C9D4" w14:textId="77777777" w:rsidR="00C25FB1" w:rsidRPr="001D0480" w:rsidRDefault="00C25FB1" w:rsidP="00767BBA">
            <w:pPr>
              <w:widowControl w:val="0"/>
              <w:autoSpaceDE w:val="0"/>
              <w:autoSpaceDN w:val="0"/>
              <w:adjustRightInd w:val="0"/>
              <w:spacing w:after="0" w:line="240" w:lineRule="auto"/>
              <w:jc w:val="center"/>
              <w:rPr>
                <w:rFonts w:ascii="Times New Roman" w:eastAsia="Times New Roman" w:hAnsi="Times New Roman"/>
                <w:sz w:val="20"/>
                <w:szCs w:val="20"/>
                <w:lang w:val="en-US" w:eastAsia="en-GB"/>
              </w:rPr>
            </w:pPr>
            <w:r w:rsidRPr="001D0480">
              <w:rPr>
                <w:rFonts w:ascii="Times New Roman" w:eastAsia="Times New Roman" w:hAnsi="Times New Roman"/>
                <w:sz w:val="20"/>
                <w:szCs w:val="20"/>
                <w:lang w:val="en-US" w:eastAsia="en-GB"/>
              </w:rPr>
              <w:t>3483.000</w:t>
            </w:r>
          </w:p>
        </w:tc>
      </w:tr>
      <w:tr w:rsidR="00C25FB1" w:rsidRPr="001D0480" w14:paraId="7CDE53B9" w14:textId="77777777" w:rsidTr="00767BBA">
        <w:tc>
          <w:tcPr>
            <w:tcW w:w="5000" w:type="pct"/>
            <w:gridSpan w:val="9"/>
            <w:tcBorders>
              <w:top w:val="nil"/>
              <w:left w:val="nil"/>
              <w:bottom w:val="single" w:sz="4" w:space="0" w:color="auto"/>
              <w:right w:val="nil"/>
            </w:tcBorders>
          </w:tcPr>
          <w:p w14:paraId="0C143979" w14:textId="77777777" w:rsidR="00C25FB1" w:rsidRPr="001D0480" w:rsidRDefault="00C25FB1" w:rsidP="00767BBA">
            <w:pPr>
              <w:widowControl w:val="0"/>
              <w:autoSpaceDE w:val="0"/>
              <w:autoSpaceDN w:val="0"/>
              <w:adjustRightInd w:val="0"/>
              <w:spacing w:after="0" w:line="240" w:lineRule="auto"/>
              <w:rPr>
                <w:rFonts w:ascii="Times New Roman" w:eastAsia="Times New Roman" w:hAnsi="Times New Roman"/>
                <w:sz w:val="20"/>
                <w:szCs w:val="20"/>
                <w:lang w:eastAsia="en-GB"/>
              </w:rPr>
            </w:pPr>
            <w:r w:rsidRPr="001D0480">
              <w:rPr>
                <w:rFonts w:ascii="Times New Roman" w:eastAsia="Times New Roman" w:hAnsi="Times New Roman"/>
                <w:sz w:val="20"/>
                <w:szCs w:val="20"/>
                <w:lang w:eastAsia="en-GB"/>
              </w:rPr>
              <w:t>This table presents the FE estimation results for the leverage determinants by considering the joint role of competition and the crisis. Standard errors robust to heteroscedasticity and clustering within firm are given in parentheses. The sample and variable definitions are as described in Table 2.</w:t>
            </w:r>
          </w:p>
          <w:p w14:paraId="7EED9E49" w14:textId="77777777" w:rsidR="00C25FB1" w:rsidRPr="001D0480" w:rsidRDefault="00C25FB1" w:rsidP="00767BBA">
            <w:pPr>
              <w:widowControl w:val="0"/>
              <w:autoSpaceDE w:val="0"/>
              <w:autoSpaceDN w:val="0"/>
              <w:adjustRightInd w:val="0"/>
              <w:spacing w:after="0" w:line="240" w:lineRule="auto"/>
              <w:rPr>
                <w:rFonts w:ascii="Times New Roman" w:eastAsia="Times New Roman" w:hAnsi="Times New Roman"/>
                <w:sz w:val="20"/>
                <w:szCs w:val="20"/>
                <w:lang w:val="en-US" w:eastAsia="en-GB"/>
              </w:rPr>
            </w:pPr>
            <w:r w:rsidRPr="001D0480">
              <w:rPr>
                <w:rFonts w:ascii="Times New Roman" w:eastAsia="Times New Roman" w:hAnsi="Times New Roman"/>
                <w:sz w:val="20"/>
                <w:szCs w:val="20"/>
                <w:lang w:eastAsia="en-GB"/>
              </w:rPr>
              <w:t xml:space="preserve">⁎ Indicates significance at 10%, ⁎⁎ Indicates significance at 5%, ⁎⁎⁎ Indicates significance at 1%.  </w:t>
            </w:r>
          </w:p>
        </w:tc>
      </w:tr>
    </w:tbl>
    <w:p w14:paraId="620FE4E2" w14:textId="6B750CB7" w:rsidR="00D77D55" w:rsidRPr="001D0480" w:rsidRDefault="00D77D55" w:rsidP="004E3EF8">
      <w:pPr>
        <w:widowControl w:val="0"/>
        <w:autoSpaceDE w:val="0"/>
        <w:autoSpaceDN w:val="0"/>
        <w:adjustRightInd w:val="0"/>
        <w:spacing w:after="0" w:line="240" w:lineRule="auto"/>
        <w:rPr>
          <w:rFonts w:ascii="Times New Roman" w:hAnsi="Times New Roman"/>
          <w:b/>
          <w:sz w:val="18"/>
          <w:szCs w:val="16"/>
        </w:rPr>
      </w:pPr>
    </w:p>
    <w:p w14:paraId="68938FF9" w14:textId="77777777" w:rsidR="00D77D55" w:rsidRPr="001D0480" w:rsidRDefault="00D77D55" w:rsidP="00E548D5">
      <w:pPr>
        <w:rPr>
          <w:rFonts w:ascii="Times New Roman" w:hAnsi="Times New Roman"/>
          <w:bCs/>
          <w:sz w:val="24"/>
          <w:szCs w:val="24"/>
        </w:rPr>
      </w:pPr>
    </w:p>
    <w:sectPr w:rsidR="00D77D55" w:rsidRPr="001D0480" w:rsidSect="00DE1C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AF49E" w14:textId="77777777" w:rsidR="007C437A" w:rsidRDefault="007C437A" w:rsidP="00E07227">
      <w:pPr>
        <w:spacing w:after="0" w:line="240" w:lineRule="auto"/>
      </w:pPr>
      <w:r>
        <w:separator/>
      </w:r>
    </w:p>
  </w:endnote>
  <w:endnote w:type="continuationSeparator" w:id="0">
    <w:p w14:paraId="6B2F21E0" w14:textId="77777777" w:rsidR="007C437A" w:rsidRDefault="007C437A" w:rsidP="00E0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10">
    <w:altName w:val="MS Mincho"/>
    <w:panose1 w:val="00000000000000000000"/>
    <w:charset w:val="80"/>
    <w:family w:val="auto"/>
    <w:notTrueType/>
    <w:pitch w:val="default"/>
    <w:sig w:usb0="00000000" w:usb1="08070000" w:usb2="00000010" w:usb3="00000000" w:csb0="00020000" w:csb1="00000000"/>
  </w:font>
  <w:font w:name="CMSL10">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717568"/>
      <w:docPartObj>
        <w:docPartGallery w:val="Page Numbers (Bottom of Page)"/>
        <w:docPartUnique/>
      </w:docPartObj>
    </w:sdtPr>
    <w:sdtEndPr>
      <w:rPr>
        <w:noProof/>
      </w:rPr>
    </w:sdtEndPr>
    <w:sdtContent>
      <w:p w14:paraId="2FA43579" w14:textId="2A4D54D1" w:rsidR="007C437A" w:rsidRDefault="007C437A">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49A42EB6" w14:textId="77777777" w:rsidR="007C437A" w:rsidRDefault="007C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4425F" w14:textId="77777777" w:rsidR="007C437A" w:rsidRDefault="007C437A" w:rsidP="00E07227">
      <w:pPr>
        <w:spacing w:after="0" w:line="240" w:lineRule="auto"/>
      </w:pPr>
      <w:r>
        <w:separator/>
      </w:r>
    </w:p>
  </w:footnote>
  <w:footnote w:type="continuationSeparator" w:id="0">
    <w:p w14:paraId="3AC48F5E" w14:textId="77777777" w:rsidR="007C437A" w:rsidRDefault="007C437A" w:rsidP="00E07227">
      <w:pPr>
        <w:spacing w:after="0" w:line="240" w:lineRule="auto"/>
      </w:pPr>
      <w:r>
        <w:continuationSeparator/>
      </w:r>
    </w:p>
  </w:footnote>
  <w:footnote w:id="1">
    <w:p w14:paraId="3B18B3E0" w14:textId="77777777" w:rsidR="00094483" w:rsidRPr="00842919" w:rsidRDefault="00094483" w:rsidP="00094483">
      <w:pPr>
        <w:pStyle w:val="FootnoteText"/>
        <w:rPr>
          <w:rFonts w:ascii="Times New Roman" w:hAnsi="Times New Roman"/>
          <w:sz w:val="18"/>
          <w:szCs w:val="18"/>
          <w:lang w:val="en-US"/>
        </w:rPr>
      </w:pPr>
      <w:r>
        <w:rPr>
          <w:rStyle w:val="FootnoteReference"/>
        </w:rPr>
        <w:footnoteRef/>
      </w:r>
      <w:r>
        <w:rPr>
          <w:rFonts w:ascii="Times New Roman" w:hAnsi="Times New Roman"/>
          <w:sz w:val="18"/>
          <w:szCs w:val="18"/>
        </w:rPr>
        <w:t xml:space="preserve">Leicester Business School, </w:t>
      </w:r>
      <w:r>
        <w:rPr>
          <w:rFonts w:ascii="Times New Roman" w:hAnsi="Times New Roman"/>
          <w:sz w:val="18"/>
          <w:szCs w:val="18"/>
          <w:lang w:val="en-US"/>
        </w:rPr>
        <w:t>De Montfort University, Leicester</w:t>
      </w:r>
      <w:r w:rsidRPr="00314690">
        <w:rPr>
          <w:rFonts w:ascii="Times New Roman" w:hAnsi="Times New Roman"/>
          <w:sz w:val="18"/>
          <w:szCs w:val="18"/>
          <w:lang w:val="en-US"/>
        </w:rPr>
        <w:t>,</w:t>
      </w:r>
      <w:r>
        <w:rPr>
          <w:rFonts w:ascii="Times New Roman" w:hAnsi="Times New Roman"/>
          <w:sz w:val="18"/>
          <w:szCs w:val="18"/>
          <w:lang w:val="en-US"/>
        </w:rPr>
        <w:t xml:space="preserve"> LE1 9BH,</w:t>
      </w:r>
      <w:r w:rsidRPr="00314690">
        <w:rPr>
          <w:rFonts w:ascii="Times New Roman" w:hAnsi="Times New Roman"/>
          <w:sz w:val="18"/>
          <w:szCs w:val="18"/>
          <w:lang w:val="en-US"/>
        </w:rPr>
        <w:t xml:space="preserve"> UK</w:t>
      </w:r>
      <w:r>
        <w:rPr>
          <w:rFonts w:ascii="Times New Roman" w:hAnsi="Times New Roman"/>
          <w:sz w:val="18"/>
          <w:szCs w:val="18"/>
          <w:lang w:val="en-US"/>
        </w:rPr>
        <w:t>.</w:t>
      </w:r>
    </w:p>
  </w:footnote>
  <w:footnote w:id="2">
    <w:p w14:paraId="3DB97EE1" w14:textId="77777777" w:rsidR="00094483" w:rsidRDefault="00094483" w:rsidP="00094483">
      <w:pPr>
        <w:pStyle w:val="FootnoteText"/>
      </w:pPr>
      <w:r>
        <w:rPr>
          <w:rStyle w:val="FootnoteReference"/>
        </w:rPr>
        <w:footnoteRef/>
      </w:r>
      <w:r w:rsidRPr="00314690">
        <w:rPr>
          <w:rFonts w:ascii="Times New Roman" w:hAnsi="Times New Roman"/>
          <w:sz w:val="18"/>
          <w:szCs w:val="18"/>
          <w:lang w:val="en-US"/>
        </w:rPr>
        <w:t xml:space="preserve">University of Birmingham Business School, Birmingham, </w:t>
      </w:r>
      <w:r>
        <w:rPr>
          <w:rFonts w:ascii="Times New Roman" w:hAnsi="Times New Roman"/>
          <w:sz w:val="18"/>
          <w:szCs w:val="18"/>
          <w:lang w:val="en-US"/>
        </w:rPr>
        <w:t xml:space="preserve">B15 2TY, </w:t>
      </w:r>
      <w:r w:rsidRPr="00314690">
        <w:rPr>
          <w:rFonts w:ascii="Times New Roman" w:hAnsi="Times New Roman"/>
          <w:sz w:val="18"/>
          <w:szCs w:val="18"/>
          <w:lang w:val="en-US"/>
        </w:rPr>
        <w:t>UK</w:t>
      </w:r>
      <w:r>
        <w:rPr>
          <w:rFonts w:ascii="Times New Roman" w:hAnsi="Times New Roman"/>
          <w:sz w:val="18"/>
          <w:szCs w:val="18"/>
          <w:lang w:val="en-US"/>
        </w:rPr>
        <w:t>.</w:t>
      </w:r>
    </w:p>
  </w:footnote>
  <w:footnote w:id="3">
    <w:p w14:paraId="104543CD" w14:textId="77777777" w:rsidR="00094483" w:rsidRPr="001C7F18" w:rsidRDefault="00094483" w:rsidP="00094483">
      <w:pPr>
        <w:pStyle w:val="FootnoteText"/>
        <w:rPr>
          <w:rFonts w:ascii="Times New Roman" w:hAnsi="Times New Roman"/>
          <w:sz w:val="18"/>
          <w:szCs w:val="18"/>
          <w:shd w:val="clear" w:color="auto" w:fill="FFFFFF"/>
        </w:rPr>
      </w:pPr>
      <w:r w:rsidRPr="00E95176">
        <w:rPr>
          <w:rStyle w:val="FootnoteReference"/>
          <w:rFonts w:ascii="Times New Roman" w:hAnsi="Times New Roman"/>
        </w:rPr>
        <w:footnoteRef/>
      </w:r>
      <w:r w:rsidRPr="00E95176">
        <w:rPr>
          <w:rFonts w:ascii="Times New Roman" w:hAnsi="Times New Roman"/>
        </w:rPr>
        <w:t xml:space="preserve">Centre for Research in Accounting, Accountability and Governance (CRAAG), Department of Accounting, </w:t>
      </w:r>
      <w:r w:rsidRPr="001C7F18">
        <w:rPr>
          <w:rFonts w:ascii="Times New Roman" w:hAnsi="Times New Roman"/>
          <w:sz w:val="18"/>
          <w:szCs w:val="18"/>
        </w:rPr>
        <w:t>Southampton Business School, University of Southampton, Southampton</w:t>
      </w:r>
      <w:r w:rsidRPr="001C7F18">
        <w:rPr>
          <w:rFonts w:ascii="Times New Roman" w:hAnsi="Times New Roman"/>
          <w:sz w:val="18"/>
          <w:szCs w:val="18"/>
          <w:shd w:val="clear" w:color="auto" w:fill="FFFFFF"/>
        </w:rPr>
        <w:t xml:space="preserve"> SO17 1</w:t>
      </w:r>
      <w:r>
        <w:rPr>
          <w:rFonts w:ascii="Times New Roman" w:hAnsi="Times New Roman"/>
          <w:sz w:val="18"/>
          <w:szCs w:val="18"/>
          <w:shd w:val="clear" w:color="auto" w:fill="FFFFFF"/>
        </w:rPr>
        <w:t>BJ</w:t>
      </w:r>
      <w:r w:rsidRPr="001C7F18">
        <w:rPr>
          <w:rFonts w:ascii="Times New Roman" w:hAnsi="Times New Roman"/>
          <w:sz w:val="18"/>
          <w:szCs w:val="18"/>
          <w:shd w:val="clear" w:color="auto" w:fill="FFFFFF"/>
        </w:rPr>
        <w:t>, UK</w:t>
      </w:r>
      <w:r>
        <w:rPr>
          <w:rFonts w:ascii="Times New Roman" w:hAnsi="Times New Roman"/>
          <w:sz w:val="18"/>
          <w:szCs w:val="18"/>
          <w:shd w:val="clear" w:color="auto" w:fill="FFFFFF"/>
        </w:rPr>
        <w:t>/</w:t>
      </w:r>
    </w:p>
    <w:p w14:paraId="4C46BC94" w14:textId="77777777" w:rsidR="00094483" w:rsidRDefault="00094483" w:rsidP="00094483">
      <w:pPr>
        <w:pStyle w:val="FootnoteText"/>
        <w:rPr>
          <w:rFonts w:ascii="Times New Roman" w:hAnsi="Times New Roman"/>
          <w:sz w:val="18"/>
          <w:szCs w:val="18"/>
        </w:rPr>
      </w:pPr>
      <w:r>
        <w:rPr>
          <w:rStyle w:val="FootnoteReference"/>
        </w:rPr>
        <w:t>4</w:t>
      </w:r>
      <w:r>
        <w:rPr>
          <w:rFonts w:ascii="Times New Roman" w:hAnsi="Times New Roman"/>
          <w:sz w:val="18"/>
          <w:szCs w:val="18"/>
        </w:rPr>
        <w:t>University of Nottingham</w:t>
      </w:r>
      <w:r w:rsidRPr="00D76C55">
        <w:rPr>
          <w:rFonts w:ascii="Times New Roman" w:hAnsi="Times New Roman"/>
          <w:sz w:val="18"/>
          <w:szCs w:val="18"/>
        </w:rPr>
        <w:t xml:space="preserve"> </w:t>
      </w:r>
      <w:r w:rsidRPr="005755F3">
        <w:rPr>
          <w:rFonts w:ascii="Times New Roman" w:hAnsi="Times New Roman"/>
          <w:sz w:val="18"/>
          <w:szCs w:val="18"/>
        </w:rPr>
        <w:t xml:space="preserve">Business School, </w:t>
      </w:r>
      <w:r w:rsidRPr="00D76C55">
        <w:rPr>
          <w:rFonts w:ascii="Times New Roman" w:hAnsi="Times New Roman"/>
          <w:sz w:val="18"/>
          <w:szCs w:val="18"/>
        </w:rPr>
        <w:t>Business School, NG8 2BB</w:t>
      </w:r>
      <w:r>
        <w:rPr>
          <w:rFonts w:ascii="Times New Roman" w:hAnsi="Times New Roman"/>
          <w:sz w:val="18"/>
          <w:szCs w:val="18"/>
        </w:rPr>
        <w:t>, UK.</w:t>
      </w:r>
    </w:p>
    <w:p w14:paraId="50BD60F1" w14:textId="77777777" w:rsidR="00094483" w:rsidRDefault="00094483" w:rsidP="00094483">
      <w:pPr>
        <w:pStyle w:val="FootnoteText"/>
        <w:rPr>
          <w:rFonts w:ascii="Times New Roman" w:hAnsi="Times New Roman"/>
          <w:sz w:val="18"/>
          <w:szCs w:val="18"/>
        </w:rPr>
      </w:pPr>
      <w:r>
        <w:rPr>
          <w:rStyle w:val="FootnoteReference"/>
        </w:rPr>
        <w:t>5</w:t>
      </w:r>
      <w:r>
        <w:rPr>
          <w:rFonts w:ascii="Times New Roman" w:hAnsi="Times New Roman"/>
          <w:sz w:val="18"/>
          <w:szCs w:val="18"/>
        </w:rPr>
        <w:t>James Cook University, Singapore.</w:t>
      </w:r>
    </w:p>
    <w:p w14:paraId="0C3CDBF7" w14:textId="77777777" w:rsidR="00094483" w:rsidRDefault="00094483" w:rsidP="00094483">
      <w:pPr>
        <w:pStyle w:val="FootnoteText"/>
        <w:rPr>
          <w:rFonts w:ascii="Times New Roman" w:hAnsi="Times New Roman"/>
          <w:sz w:val="18"/>
          <w:szCs w:val="18"/>
          <w:shd w:val="clear" w:color="auto" w:fill="FFFFFF"/>
        </w:rPr>
      </w:pPr>
    </w:p>
    <w:p w14:paraId="15CF411D" w14:textId="77777777" w:rsidR="00094483" w:rsidRDefault="00094483" w:rsidP="00094483">
      <w:pPr>
        <w:pStyle w:val="FootnoteText"/>
      </w:pPr>
    </w:p>
  </w:footnote>
  <w:footnote w:id="4">
    <w:p w14:paraId="410A54F6" w14:textId="6EA70EA2" w:rsidR="007C437A" w:rsidRPr="00DE1C1B" w:rsidRDefault="007C437A">
      <w:pPr>
        <w:pStyle w:val="FootnoteText"/>
        <w:rPr>
          <w:rFonts w:ascii="Times New Roman" w:hAnsi="Times New Roman"/>
        </w:rPr>
      </w:pPr>
      <w:r w:rsidRPr="00DE1C1B">
        <w:rPr>
          <w:rStyle w:val="FootnoteReference"/>
          <w:rFonts w:ascii="Times New Roman" w:hAnsi="Times New Roman"/>
          <w:sz w:val="18"/>
        </w:rPr>
        <w:footnoteRef/>
      </w:r>
      <w:r w:rsidRPr="00DE1C1B">
        <w:rPr>
          <w:rFonts w:ascii="Times New Roman" w:hAnsi="Times New Roman"/>
          <w:sz w:val="18"/>
        </w:rPr>
        <w:t xml:space="preserve">From Appendix 1, we test the robustness of our results by using </w:t>
      </w:r>
      <w:r w:rsidRPr="00737BA6">
        <w:rPr>
          <w:rFonts w:ascii="Times New Roman" w:hAnsi="Times New Roman"/>
          <w:i/>
          <w:sz w:val="18"/>
        </w:rPr>
        <w:t>HHI</w:t>
      </w:r>
      <w:r w:rsidRPr="00DE1C1B">
        <w:rPr>
          <w:rFonts w:ascii="Times New Roman" w:hAnsi="Times New Roman"/>
          <w:sz w:val="18"/>
        </w:rPr>
        <w:t xml:space="preserve"> as an alternative measure of competition and our results are qualitatively </w:t>
      </w:r>
      <w:proofErr w:type="gramStart"/>
      <w:r w:rsidRPr="00DE1C1B">
        <w:rPr>
          <w:rFonts w:ascii="Times New Roman" w:hAnsi="Times New Roman"/>
          <w:sz w:val="18"/>
        </w:rPr>
        <w:t>similar to</w:t>
      </w:r>
      <w:proofErr w:type="gramEnd"/>
      <w:r w:rsidRPr="00DE1C1B">
        <w:rPr>
          <w:rFonts w:ascii="Times New Roman" w:hAnsi="Times New Roman"/>
          <w:sz w:val="18"/>
        </w:rPr>
        <w:t xml:space="preserve"> what is reported in Table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7CE"/>
    <w:multiLevelType w:val="hybridMultilevel"/>
    <w:tmpl w:val="9DBC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F20BF"/>
    <w:multiLevelType w:val="multilevel"/>
    <w:tmpl w:val="646ACC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914C5E"/>
    <w:multiLevelType w:val="hybridMultilevel"/>
    <w:tmpl w:val="DF36D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04ABD"/>
    <w:multiLevelType w:val="hybridMultilevel"/>
    <w:tmpl w:val="0E24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27"/>
    <w:rsid w:val="00000E70"/>
    <w:rsid w:val="00001C13"/>
    <w:rsid w:val="00002A66"/>
    <w:rsid w:val="00003C3E"/>
    <w:rsid w:val="00003ED0"/>
    <w:rsid w:val="00004500"/>
    <w:rsid w:val="00004D78"/>
    <w:rsid w:val="0000677F"/>
    <w:rsid w:val="000128D9"/>
    <w:rsid w:val="00012A24"/>
    <w:rsid w:val="00013A66"/>
    <w:rsid w:val="00013FB5"/>
    <w:rsid w:val="0001521A"/>
    <w:rsid w:val="00015CD2"/>
    <w:rsid w:val="000160FB"/>
    <w:rsid w:val="00016A5C"/>
    <w:rsid w:val="00017BFE"/>
    <w:rsid w:val="00017FA4"/>
    <w:rsid w:val="00020468"/>
    <w:rsid w:val="00024DD1"/>
    <w:rsid w:val="00025726"/>
    <w:rsid w:val="00025914"/>
    <w:rsid w:val="000269EC"/>
    <w:rsid w:val="00026EA3"/>
    <w:rsid w:val="0003221D"/>
    <w:rsid w:val="00032805"/>
    <w:rsid w:val="00032978"/>
    <w:rsid w:val="00032CA8"/>
    <w:rsid w:val="00033544"/>
    <w:rsid w:val="0003454C"/>
    <w:rsid w:val="000345B2"/>
    <w:rsid w:val="00035609"/>
    <w:rsid w:val="00035714"/>
    <w:rsid w:val="00037577"/>
    <w:rsid w:val="00037C19"/>
    <w:rsid w:val="00037D65"/>
    <w:rsid w:val="00040903"/>
    <w:rsid w:val="00042AEB"/>
    <w:rsid w:val="00043B99"/>
    <w:rsid w:val="00045248"/>
    <w:rsid w:val="00045DEE"/>
    <w:rsid w:val="0004637D"/>
    <w:rsid w:val="00047318"/>
    <w:rsid w:val="00047DC9"/>
    <w:rsid w:val="00050C74"/>
    <w:rsid w:val="0005337E"/>
    <w:rsid w:val="000536D5"/>
    <w:rsid w:val="00053709"/>
    <w:rsid w:val="00053C38"/>
    <w:rsid w:val="000551B1"/>
    <w:rsid w:val="000555E3"/>
    <w:rsid w:val="0005665F"/>
    <w:rsid w:val="00056AAF"/>
    <w:rsid w:val="0005757B"/>
    <w:rsid w:val="00057693"/>
    <w:rsid w:val="00057B24"/>
    <w:rsid w:val="00057B87"/>
    <w:rsid w:val="000608A9"/>
    <w:rsid w:val="000608EA"/>
    <w:rsid w:val="00061132"/>
    <w:rsid w:val="00062770"/>
    <w:rsid w:val="00063D0F"/>
    <w:rsid w:val="00063E9D"/>
    <w:rsid w:val="00065914"/>
    <w:rsid w:val="00065AF5"/>
    <w:rsid w:val="00065DFE"/>
    <w:rsid w:val="00067184"/>
    <w:rsid w:val="0006760F"/>
    <w:rsid w:val="00067AD0"/>
    <w:rsid w:val="00070618"/>
    <w:rsid w:val="000741A8"/>
    <w:rsid w:val="00074923"/>
    <w:rsid w:val="00074C66"/>
    <w:rsid w:val="00075FFC"/>
    <w:rsid w:val="00076129"/>
    <w:rsid w:val="00080179"/>
    <w:rsid w:val="000806E0"/>
    <w:rsid w:val="00080BE5"/>
    <w:rsid w:val="00081FE1"/>
    <w:rsid w:val="000845E8"/>
    <w:rsid w:val="00084EAD"/>
    <w:rsid w:val="000857BB"/>
    <w:rsid w:val="0008748F"/>
    <w:rsid w:val="000900E6"/>
    <w:rsid w:val="0009073E"/>
    <w:rsid w:val="00090963"/>
    <w:rsid w:val="00091465"/>
    <w:rsid w:val="00094157"/>
    <w:rsid w:val="000942EB"/>
    <w:rsid w:val="00094483"/>
    <w:rsid w:val="00095933"/>
    <w:rsid w:val="0009649A"/>
    <w:rsid w:val="00097C91"/>
    <w:rsid w:val="00097D50"/>
    <w:rsid w:val="000A3035"/>
    <w:rsid w:val="000A3FB3"/>
    <w:rsid w:val="000A430B"/>
    <w:rsid w:val="000A442F"/>
    <w:rsid w:val="000A6490"/>
    <w:rsid w:val="000A6A42"/>
    <w:rsid w:val="000B065B"/>
    <w:rsid w:val="000B3DC2"/>
    <w:rsid w:val="000B4BB0"/>
    <w:rsid w:val="000B661B"/>
    <w:rsid w:val="000B6B69"/>
    <w:rsid w:val="000B70FF"/>
    <w:rsid w:val="000B71D6"/>
    <w:rsid w:val="000B71E9"/>
    <w:rsid w:val="000C1EFA"/>
    <w:rsid w:val="000C2FD6"/>
    <w:rsid w:val="000C34DB"/>
    <w:rsid w:val="000C3827"/>
    <w:rsid w:val="000C394A"/>
    <w:rsid w:val="000C4648"/>
    <w:rsid w:val="000C558B"/>
    <w:rsid w:val="000C611F"/>
    <w:rsid w:val="000C63BC"/>
    <w:rsid w:val="000C717E"/>
    <w:rsid w:val="000D1688"/>
    <w:rsid w:val="000D1E87"/>
    <w:rsid w:val="000D20D0"/>
    <w:rsid w:val="000D2B92"/>
    <w:rsid w:val="000D3757"/>
    <w:rsid w:val="000D51BE"/>
    <w:rsid w:val="000D5526"/>
    <w:rsid w:val="000D5F11"/>
    <w:rsid w:val="000D66C8"/>
    <w:rsid w:val="000D72E6"/>
    <w:rsid w:val="000E0471"/>
    <w:rsid w:val="000E2DE3"/>
    <w:rsid w:val="000E3DF7"/>
    <w:rsid w:val="000E4608"/>
    <w:rsid w:val="000E4FC6"/>
    <w:rsid w:val="000E550A"/>
    <w:rsid w:val="000E55F7"/>
    <w:rsid w:val="000E6A90"/>
    <w:rsid w:val="000E6AED"/>
    <w:rsid w:val="000F068A"/>
    <w:rsid w:val="000F0849"/>
    <w:rsid w:val="000F1AD4"/>
    <w:rsid w:val="000F21D0"/>
    <w:rsid w:val="000F2759"/>
    <w:rsid w:val="000F2DE0"/>
    <w:rsid w:val="000F34D3"/>
    <w:rsid w:val="000F3513"/>
    <w:rsid w:val="000F3784"/>
    <w:rsid w:val="000F4136"/>
    <w:rsid w:val="000F6246"/>
    <w:rsid w:val="000F634A"/>
    <w:rsid w:val="000F7CA5"/>
    <w:rsid w:val="00100060"/>
    <w:rsid w:val="00100728"/>
    <w:rsid w:val="0010262B"/>
    <w:rsid w:val="001027BE"/>
    <w:rsid w:val="00104BD0"/>
    <w:rsid w:val="001053CF"/>
    <w:rsid w:val="0010689B"/>
    <w:rsid w:val="0010691D"/>
    <w:rsid w:val="00106C52"/>
    <w:rsid w:val="00110B46"/>
    <w:rsid w:val="001111BE"/>
    <w:rsid w:val="001127B3"/>
    <w:rsid w:val="00112E20"/>
    <w:rsid w:val="00113FA5"/>
    <w:rsid w:val="00114404"/>
    <w:rsid w:val="00114911"/>
    <w:rsid w:val="00115A8B"/>
    <w:rsid w:val="001178AD"/>
    <w:rsid w:val="00120969"/>
    <w:rsid w:val="00120C68"/>
    <w:rsid w:val="00121123"/>
    <w:rsid w:val="001220F4"/>
    <w:rsid w:val="00123714"/>
    <w:rsid w:val="001241B5"/>
    <w:rsid w:val="00125A4A"/>
    <w:rsid w:val="001263EC"/>
    <w:rsid w:val="0012660B"/>
    <w:rsid w:val="00130A72"/>
    <w:rsid w:val="00131134"/>
    <w:rsid w:val="00133871"/>
    <w:rsid w:val="00133FAF"/>
    <w:rsid w:val="0013419A"/>
    <w:rsid w:val="0013426D"/>
    <w:rsid w:val="001342C3"/>
    <w:rsid w:val="00135DA7"/>
    <w:rsid w:val="00136DC1"/>
    <w:rsid w:val="00137816"/>
    <w:rsid w:val="001405A7"/>
    <w:rsid w:val="001415AF"/>
    <w:rsid w:val="001416D6"/>
    <w:rsid w:val="00141D67"/>
    <w:rsid w:val="00142703"/>
    <w:rsid w:val="00142798"/>
    <w:rsid w:val="00142E5B"/>
    <w:rsid w:val="0014381F"/>
    <w:rsid w:val="00143956"/>
    <w:rsid w:val="001458E4"/>
    <w:rsid w:val="00145FE0"/>
    <w:rsid w:val="00146278"/>
    <w:rsid w:val="00146826"/>
    <w:rsid w:val="00151BBC"/>
    <w:rsid w:val="00154765"/>
    <w:rsid w:val="00154B93"/>
    <w:rsid w:val="00155F2A"/>
    <w:rsid w:val="00156ABA"/>
    <w:rsid w:val="00156CF9"/>
    <w:rsid w:val="00160780"/>
    <w:rsid w:val="00160CFD"/>
    <w:rsid w:val="00161751"/>
    <w:rsid w:val="001619C9"/>
    <w:rsid w:val="0016346B"/>
    <w:rsid w:val="00163953"/>
    <w:rsid w:val="00163F4F"/>
    <w:rsid w:val="0016467E"/>
    <w:rsid w:val="001648DD"/>
    <w:rsid w:val="00164E82"/>
    <w:rsid w:val="00165970"/>
    <w:rsid w:val="00165ACC"/>
    <w:rsid w:val="00165CAA"/>
    <w:rsid w:val="0016741D"/>
    <w:rsid w:val="001727AD"/>
    <w:rsid w:val="00174144"/>
    <w:rsid w:val="001743DD"/>
    <w:rsid w:val="0017469C"/>
    <w:rsid w:val="0017548D"/>
    <w:rsid w:val="00175D79"/>
    <w:rsid w:val="00176357"/>
    <w:rsid w:val="00176B9A"/>
    <w:rsid w:val="00176C9A"/>
    <w:rsid w:val="00176EC9"/>
    <w:rsid w:val="00177AEB"/>
    <w:rsid w:val="00180EC5"/>
    <w:rsid w:val="0018149A"/>
    <w:rsid w:val="00181793"/>
    <w:rsid w:val="00182DC8"/>
    <w:rsid w:val="001830C8"/>
    <w:rsid w:val="00184C82"/>
    <w:rsid w:val="00185835"/>
    <w:rsid w:val="0018598F"/>
    <w:rsid w:val="001865BE"/>
    <w:rsid w:val="00187D94"/>
    <w:rsid w:val="00190041"/>
    <w:rsid w:val="00190631"/>
    <w:rsid w:val="001906C6"/>
    <w:rsid w:val="001918E3"/>
    <w:rsid w:val="00191F52"/>
    <w:rsid w:val="00193B5E"/>
    <w:rsid w:val="00193C18"/>
    <w:rsid w:val="0019465D"/>
    <w:rsid w:val="00196460"/>
    <w:rsid w:val="0019707B"/>
    <w:rsid w:val="001A01EB"/>
    <w:rsid w:val="001A0CC3"/>
    <w:rsid w:val="001A1938"/>
    <w:rsid w:val="001A21AA"/>
    <w:rsid w:val="001A268C"/>
    <w:rsid w:val="001A27E8"/>
    <w:rsid w:val="001A2D99"/>
    <w:rsid w:val="001A510C"/>
    <w:rsid w:val="001A526C"/>
    <w:rsid w:val="001A7010"/>
    <w:rsid w:val="001B06CF"/>
    <w:rsid w:val="001B1DDD"/>
    <w:rsid w:val="001B4B26"/>
    <w:rsid w:val="001B4FE3"/>
    <w:rsid w:val="001B5D10"/>
    <w:rsid w:val="001B5E01"/>
    <w:rsid w:val="001B78C4"/>
    <w:rsid w:val="001B7EA0"/>
    <w:rsid w:val="001C1FC6"/>
    <w:rsid w:val="001C2497"/>
    <w:rsid w:val="001C2D82"/>
    <w:rsid w:val="001C2F45"/>
    <w:rsid w:val="001C3045"/>
    <w:rsid w:val="001C388E"/>
    <w:rsid w:val="001C38B9"/>
    <w:rsid w:val="001C4888"/>
    <w:rsid w:val="001C4C5E"/>
    <w:rsid w:val="001C5A7F"/>
    <w:rsid w:val="001C6F4D"/>
    <w:rsid w:val="001C6FB2"/>
    <w:rsid w:val="001C7E40"/>
    <w:rsid w:val="001C7FE9"/>
    <w:rsid w:val="001D03E6"/>
    <w:rsid w:val="001D0480"/>
    <w:rsid w:val="001D1035"/>
    <w:rsid w:val="001D1B5D"/>
    <w:rsid w:val="001D2760"/>
    <w:rsid w:val="001D2AF0"/>
    <w:rsid w:val="001D2B98"/>
    <w:rsid w:val="001D47B9"/>
    <w:rsid w:val="001D4831"/>
    <w:rsid w:val="001D4FA3"/>
    <w:rsid w:val="001D5A86"/>
    <w:rsid w:val="001D6176"/>
    <w:rsid w:val="001D6178"/>
    <w:rsid w:val="001D61B2"/>
    <w:rsid w:val="001D7143"/>
    <w:rsid w:val="001D7BA9"/>
    <w:rsid w:val="001D7F66"/>
    <w:rsid w:val="001E28AE"/>
    <w:rsid w:val="001E2930"/>
    <w:rsid w:val="001E3AF7"/>
    <w:rsid w:val="001E487C"/>
    <w:rsid w:val="001E4CF7"/>
    <w:rsid w:val="001E5C26"/>
    <w:rsid w:val="001E5D80"/>
    <w:rsid w:val="001E6F7B"/>
    <w:rsid w:val="001F06A3"/>
    <w:rsid w:val="001F0706"/>
    <w:rsid w:val="001F106F"/>
    <w:rsid w:val="001F1185"/>
    <w:rsid w:val="001F221D"/>
    <w:rsid w:val="001F22D5"/>
    <w:rsid w:val="001F2885"/>
    <w:rsid w:val="001F3115"/>
    <w:rsid w:val="001F455E"/>
    <w:rsid w:val="001F50CE"/>
    <w:rsid w:val="001F5348"/>
    <w:rsid w:val="001F59C0"/>
    <w:rsid w:val="001F5BA6"/>
    <w:rsid w:val="001F60CB"/>
    <w:rsid w:val="001F6B57"/>
    <w:rsid w:val="001F6EEE"/>
    <w:rsid w:val="0020032C"/>
    <w:rsid w:val="0020084E"/>
    <w:rsid w:val="00201827"/>
    <w:rsid w:val="00201BB8"/>
    <w:rsid w:val="00201D4D"/>
    <w:rsid w:val="00201E0D"/>
    <w:rsid w:val="0020217C"/>
    <w:rsid w:val="002022E7"/>
    <w:rsid w:val="0020261C"/>
    <w:rsid w:val="002035A9"/>
    <w:rsid w:val="002036DB"/>
    <w:rsid w:val="00204C06"/>
    <w:rsid w:val="00205A39"/>
    <w:rsid w:val="00207B26"/>
    <w:rsid w:val="0021019C"/>
    <w:rsid w:val="0021020E"/>
    <w:rsid w:val="00210516"/>
    <w:rsid w:val="00210579"/>
    <w:rsid w:val="0021123B"/>
    <w:rsid w:val="00213E4D"/>
    <w:rsid w:val="0021524E"/>
    <w:rsid w:val="002154CA"/>
    <w:rsid w:val="002155D0"/>
    <w:rsid w:val="00216237"/>
    <w:rsid w:val="002173AE"/>
    <w:rsid w:val="002174CA"/>
    <w:rsid w:val="002207C3"/>
    <w:rsid w:val="002208AA"/>
    <w:rsid w:val="002208AC"/>
    <w:rsid w:val="00222007"/>
    <w:rsid w:val="00222CE8"/>
    <w:rsid w:val="0022437C"/>
    <w:rsid w:val="002243FA"/>
    <w:rsid w:val="00224F76"/>
    <w:rsid w:val="00226540"/>
    <w:rsid w:val="002272A6"/>
    <w:rsid w:val="0023087D"/>
    <w:rsid w:val="00231583"/>
    <w:rsid w:val="00232531"/>
    <w:rsid w:val="00232A51"/>
    <w:rsid w:val="00232CF8"/>
    <w:rsid w:val="0023306A"/>
    <w:rsid w:val="00233436"/>
    <w:rsid w:val="00233471"/>
    <w:rsid w:val="002344AD"/>
    <w:rsid w:val="00234D82"/>
    <w:rsid w:val="00235E25"/>
    <w:rsid w:val="00236E08"/>
    <w:rsid w:val="00241E38"/>
    <w:rsid w:val="00242770"/>
    <w:rsid w:val="00242C5C"/>
    <w:rsid w:val="002439DE"/>
    <w:rsid w:val="0024591C"/>
    <w:rsid w:val="00252866"/>
    <w:rsid w:val="002543AE"/>
    <w:rsid w:val="00254432"/>
    <w:rsid w:val="00254960"/>
    <w:rsid w:val="00255218"/>
    <w:rsid w:val="00255FDB"/>
    <w:rsid w:val="002568E1"/>
    <w:rsid w:val="0025783A"/>
    <w:rsid w:val="00260718"/>
    <w:rsid w:val="00260ACE"/>
    <w:rsid w:val="00260AF9"/>
    <w:rsid w:val="0026124A"/>
    <w:rsid w:val="00261571"/>
    <w:rsid w:val="002618A4"/>
    <w:rsid w:val="00261FEE"/>
    <w:rsid w:val="002634DB"/>
    <w:rsid w:val="00264F1F"/>
    <w:rsid w:val="002666B9"/>
    <w:rsid w:val="0026742D"/>
    <w:rsid w:val="0026748F"/>
    <w:rsid w:val="00267C5B"/>
    <w:rsid w:val="00267F30"/>
    <w:rsid w:val="00270992"/>
    <w:rsid w:val="00275332"/>
    <w:rsid w:val="00275F8C"/>
    <w:rsid w:val="0027631B"/>
    <w:rsid w:val="0027663C"/>
    <w:rsid w:val="00276D99"/>
    <w:rsid w:val="002826CD"/>
    <w:rsid w:val="00284481"/>
    <w:rsid w:val="00286270"/>
    <w:rsid w:val="00287794"/>
    <w:rsid w:val="00287B31"/>
    <w:rsid w:val="00287C99"/>
    <w:rsid w:val="00291E90"/>
    <w:rsid w:val="00293CB8"/>
    <w:rsid w:val="002947E6"/>
    <w:rsid w:val="00294823"/>
    <w:rsid w:val="00294C2C"/>
    <w:rsid w:val="00294F1B"/>
    <w:rsid w:val="00295018"/>
    <w:rsid w:val="00296A8C"/>
    <w:rsid w:val="00297192"/>
    <w:rsid w:val="002A042A"/>
    <w:rsid w:val="002A29DE"/>
    <w:rsid w:val="002A2A44"/>
    <w:rsid w:val="002A4589"/>
    <w:rsid w:val="002A4754"/>
    <w:rsid w:val="002A4D9C"/>
    <w:rsid w:val="002B092F"/>
    <w:rsid w:val="002B0A0C"/>
    <w:rsid w:val="002B0B4D"/>
    <w:rsid w:val="002B1972"/>
    <w:rsid w:val="002B20B9"/>
    <w:rsid w:val="002B2313"/>
    <w:rsid w:val="002B24F4"/>
    <w:rsid w:val="002B2A08"/>
    <w:rsid w:val="002B3954"/>
    <w:rsid w:val="002B4155"/>
    <w:rsid w:val="002B479B"/>
    <w:rsid w:val="002B6EBE"/>
    <w:rsid w:val="002C0FE6"/>
    <w:rsid w:val="002C34BA"/>
    <w:rsid w:val="002C355F"/>
    <w:rsid w:val="002C365D"/>
    <w:rsid w:val="002C4086"/>
    <w:rsid w:val="002C43B1"/>
    <w:rsid w:val="002C4801"/>
    <w:rsid w:val="002C5164"/>
    <w:rsid w:val="002C51E4"/>
    <w:rsid w:val="002C5232"/>
    <w:rsid w:val="002C6543"/>
    <w:rsid w:val="002C6874"/>
    <w:rsid w:val="002D0083"/>
    <w:rsid w:val="002D023F"/>
    <w:rsid w:val="002D0A47"/>
    <w:rsid w:val="002D1ED6"/>
    <w:rsid w:val="002D24B3"/>
    <w:rsid w:val="002D2B37"/>
    <w:rsid w:val="002D2FD4"/>
    <w:rsid w:val="002D4927"/>
    <w:rsid w:val="002D550B"/>
    <w:rsid w:val="002D72FD"/>
    <w:rsid w:val="002E0086"/>
    <w:rsid w:val="002E0BF9"/>
    <w:rsid w:val="002E1E09"/>
    <w:rsid w:val="002E2CB8"/>
    <w:rsid w:val="002E30AC"/>
    <w:rsid w:val="002E316A"/>
    <w:rsid w:val="002E3380"/>
    <w:rsid w:val="002E3846"/>
    <w:rsid w:val="002E3B99"/>
    <w:rsid w:val="002E3D29"/>
    <w:rsid w:val="002E4285"/>
    <w:rsid w:val="002E44F4"/>
    <w:rsid w:val="002E4723"/>
    <w:rsid w:val="002E5840"/>
    <w:rsid w:val="002E6E44"/>
    <w:rsid w:val="002F3C95"/>
    <w:rsid w:val="002F3F50"/>
    <w:rsid w:val="002F4206"/>
    <w:rsid w:val="002F4D35"/>
    <w:rsid w:val="002F5E7C"/>
    <w:rsid w:val="002F6F86"/>
    <w:rsid w:val="002F7DC3"/>
    <w:rsid w:val="003006B3"/>
    <w:rsid w:val="00300964"/>
    <w:rsid w:val="00300EB0"/>
    <w:rsid w:val="00300FB0"/>
    <w:rsid w:val="003027ED"/>
    <w:rsid w:val="003028A9"/>
    <w:rsid w:val="00302D27"/>
    <w:rsid w:val="003038BE"/>
    <w:rsid w:val="00303F1C"/>
    <w:rsid w:val="00304E36"/>
    <w:rsid w:val="00304F6A"/>
    <w:rsid w:val="00305A10"/>
    <w:rsid w:val="00305F8A"/>
    <w:rsid w:val="00307719"/>
    <w:rsid w:val="00311358"/>
    <w:rsid w:val="003122CD"/>
    <w:rsid w:val="0031254A"/>
    <w:rsid w:val="0031298F"/>
    <w:rsid w:val="00312F65"/>
    <w:rsid w:val="00313C53"/>
    <w:rsid w:val="00313D16"/>
    <w:rsid w:val="0031579E"/>
    <w:rsid w:val="003176D6"/>
    <w:rsid w:val="00317E9C"/>
    <w:rsid w:val="0032033C"/>
    <w:rsid w:val="00322BD2"/>
    <w:rsid w:val="0032335D"/>
    <w:rsid w:val="00323A15"/>
    <w:rsid w:val="0033094E"/>
    <w:rsid w:val="00330BB1"/>
    <w:rsid w:val="00330D87"/>
    <w:rsid w:val="00332392"/>
    <w:rsid w:val="00332A2B"/>
    <w:rsid w:val="00332CCF"/>
    <w:rsid w:val="00334C17"/>
    <w:rsid w:val="00337742"/>
    <w:rsid w:val="00337DAC"/>
    <w:rsid w:val="0034014B"/>
    <w:rsid w:val="003446AB"/>
    <w:rsid w:val="00345E67"/>
    <w:rsid w:val="00346276"/>
    <w:rsid w:val="00346D1E"/>
    <w:rsid w:val="00347211"/>
    <w:rsid w:val="003535A1"/>
    <w:rsid w:val="003540CE"/>
    <w:rsid w:val="00354281"/>
    <w:rsid w:val="00354331"/>
    <w:rsid w:val="00356918"/>
    <w:rsid w:val="00357EBA"/>
    <w:rsid w:val="0036123F"/>
    <w:rsid w:val="003619F7"/>
    <w:rsid w:val="00361F1E"/>
    <w:rsid w:val="00361F55"/>
    <w:rsid w:val="00361F63"/>
    <w:rsid w:val="00363A67"/>
    <w:rsid w:val="00364A35"/>
    <w:rsid w:val="003660F6"/>
    <w:rsid w:val="00366657"/>
    <w:rsid w:val="003666C2"/>
    <w:rsid w:val="00367271"/>
    <w:rsid w:val="003676EC"/>
    <w:rsid w:val="003701FC"/>
    <w:rsid w:val="0037043E"/>
    <w:rsid w:val="00370469"/>
    <w:rsid w:val="00370EC5"/>
    <w:rsid w:val="003716FA"/>
    <w:rsid w:val="003726DB"/>
    <w:rsid w:val="003735D3"/>
    <w:rsid w:val="00373C2A"/>
    <w:rsid w:val="003744ED"/>
    <w:rsid w:val="00376955"/>
    <w:rsid w:val="003806E2"/>
    <w:rsid w:val="003810AF"/>
    <w:rsid w:val="003812F0"/>
    <w:rsid w:val="00381808"/>
    <w:rsid w:val="00382A47"/>
    <w:rsid w:val="00383986"/>
    <w:rsid w:val="003849C7"/>
    <w:rsid w:val="00385731"/>
    <w:rsid w:val="0038633E"/>
    <w:rsid w:val="00386518"/>
    <w:rsid w:val="00387193"/>
    <w:rsid w:val="003913AA"/>
    <w:rsid w:val="0039232B"/>
    <w:rsid w:val="00393336"/>
    <w:rsid w:val="0039337F"/>
    <w:rsid w:val="00394667"/>
    <w:rsid w:val="00394CB4"/>
    <w:rsid w:val="00397B42"/>
    <w:rsid w:val="00397B5C"/>
    <w:rsid w:val="003A1F76"/>
    <w:rsid w:val="003A6CDA"/>
    <w:rsid w:val="003A6F10"/>
    <w:rsid w:val="003A70B9"/>
    <w:rsid w:val="003A74FD"/>
    <w:rsid w:val="003B2208"/>
    <w:rsid w:val="003B35EC"/>
    <w:rsid w:val="003B3975"/>
    <w:rsid w:val="003B3D47"/>
    <w:rsid w:val="003B429A"/>
    <w:rsid w:val="003B4A1E"/>
    <w:rsid w:val="003B60D0"/>
    <w:rsid w:val="003B69D0"/>
    <w:rsid w:val="003C0974"/>
    <w:rsid w:val="003C0EE1"/>
    <w:rsid w:val="003C1329"/>
    <w:rsid w:val="003C1F71"/>
    <w:rsid w:val="003C21AE"/>
    <w:rsid w:val="003C426D"/>
    <w:rsid w:val="003C569C"/>
    <w:rsid w:val="003C6806"/>
    <w:rsid w:val="003D106C"/>
    <w:rsid w:val="003D17B0"/>
    <w:rsid w:val="003D4B61"/>
    <w:rsid w:val="003D4B79"/>
    <w:rsid w:val="003D4BED"/>
    <w:rsid w:val="003D529B"/>
    <w:rsid w:val="003D5B39"/>
    <w:rsid w:val="003D6D20"/>
    <w:rsid w:val="003E0195"/>
    <w:rsid w:val="003E0C62"/>
    <w:rsid w:val="003E0F04"/>
    <w:rsid w:val="003E1C30"/>
    <w:rsid w:val="003E2953"/>
    <w:rsid w:val="003E3747"/>
    <w:rsid w:val="003E4498"/>
    <w:rsid w:val="003E4904"/>
    <w:rsid w:val="003E6B63"/>
    <w:rsid w:val="003E6C0E"/>
    <w:rsid w:val="003E6C50"/>
    <w:rsid w:val="003E6EAA"/>
    <w:rsid w:val="003E77D1"/>
    <w:rsid w:val="003E7E64"/>
    <w:rsid w:val="003F0A44"/>
    <w:rsid w:val="003F13AF"/>
    <w:rsid w:val="003F1C39"/>
    <w:rsid w:val="003F1D8B"/>
    <w:rsid w:val="003F2B32"/>
    <w:rsid w:val="003F35B8"/>
    <w:rsid w:val="003F363B"/>
    <w:rsid w:val="003F4A38"/>
    <w:rsid w:val="003F4B21"/>
    <w:rsid w:val="003F4B45"/>
    <w:rsid w:val="003F50B8"/>
    <w:rsid w:val="003F5CE2"/>
    <w:rsid w:val="003F6DAD"/>
    <w:rsid w:val="003F7A9D"/>
    <w:rsid w:val="003F7D13"/>
    <w:rsid w:val="00400612"/>
    <w:rsid w:val="004011EA"/>
    <w:rsid w:val="004013AC"/>
    <w:rsid w:val="00402A69"/>
    <w:rsid w:val="00402EBA"/>
    <w:rsid w:val="00407A64"/>
    <w:rsid w:val="00410EB6"/>
    <w:rsid w:val="00411D45"/>
    <w:rsid w:val="00413640"/>
    <w:rsid w:val="00416918"/>
    <w:rsid w:val="0042029F"/>
    <w:rsid w:val="00420782"/>
    <w:rsid w:val="00421E54"/>
    <w:rsid w:val="004227DA"/>
    <w:rsid w:val="00424238"/>
    <w:rsid w:val="00424A8C"/>
    <w:rsid w:val="00424D72"/>
    <w:rsid w:val="00425978"/>
    <w:rsid w:val="00425DF4"/>
    <w:rsid w:val="00425E85"/>
    <w:rsid w:val="004261E2"/>
    <w:rsid w:val="00426A7A"/>
    <w:rsid w:val="00427206"/>
    <w:rsid w:val="0042771C"/>
    <w:rsid w:val="00427733"/>
    <w:rsid w:val="00427829"/>
    <w:rsid w:val="0043004B"/>
    <w:rsid w:val="00430E7D"/>
    <w:rsid w:val="004312BA"/>
    <w:rsid w:val="004315CA"/>
    <w:rsid w:val="0043166F"/>
    <w:rsid w:val="00431A5E"/>
    <w:rsid w:val="00431C07"/>
    <w:rsid w:val="004320B0"/>
    <w:rsid w:val="004338B3"/>
    <w:rsid w:val="00434B3B"/>
    <w:rsid w:val="0043571A"/>
    <w:rsid w:val="00436088"/>
    <w:rsid w:val="00437270"/>
    <w:rsid w:val="004375B9"/>
    <w:rsid w:val="00437F49"/>
    <w:rsid w:val="004404E3"/>
    <w:rsid w:val="00442505"/>
    <w:rsid w:val="00444A6C"/>
    <w:rsid w:val="0044573D"/>
    <w:rsid w:val="004471E2"/>
    <w:rsid w:val="00450485"/>
    <w:rsid w:val="0045060B"/>
    <w:rsid w:val="00450B22"/>
    <w:rsid w:val="00450BE3"/>
    <w:rsid w:val="00451443"/>
    <w:rsid w:val="00451870"/>
    <w:rsid w:val="00452135"/>
    <w:rsid w:val="00452A81"/>
    <w:rsid w:val="00453B88"/>
    <w:rsid w:val="00453D77"/>
    <w:rsid w:val="004544D0"/>
    <w:rsid w:val="00454A03"/>
    <w:rsid w:val="00457085"/>
    <w:rsid w:val="00457A3E"/>
    <w:rsid w:val="004604A8"/>
    <w:rsid w:val="00460E75"/>
    <w:rsid w:val="0046125A"/>
    <w:rsid w:val="00461491"/>
    <w:rsid w:val="004621FB"/>
    <w:rsid w:val="00463293"/>
    <w:rsid w:val="004640CF"/>
    <w:rsid w:val="004652C2"/>
    <w:rsid w:val="00465436"/>
    <w:rsid w:val="00465B4F"/>
    <w:rsid w:val="00466EE5"/>
    <w:rsid w:val="004679C7"/>
    <w:rsid w:val="00470DED"/>
    <w:rsid w:val="00471E24"/>
    <w:rsid w:val="00472271"/>
    <w:rsid w:val="00472E4F"/>
    <w:rsid w:val="00473708"/>
    <w:rsid w:val="00473F74"/>
    <w:rsid w:val="00474115"/>
    <w:rsid w:val="00475398"/>
    <w:rsid w:val="004756CE"/>
    <w:rsid w:val="00475CEF"/>
    <w:rsid w:val="00476EC1"/>
    <w:rsid w:val="00480814"/>
    <w:rsid w:val="00480BA2"/>
    <w:rsid w:val="00480BDD"/>
    <w:rsid w:val="0048140E"/>
    <w:rsid w:val="00481E24"/>
    <w:rsid w:val="00482361"/>
    <w:rsid w:val="00482BB3"/>
    <w:rsid w:val="004832A7"/>
    <w:rsid w:val="00483C80"/>
    <w:rsid w:val="00484546"/>
    <w:rsid w:val="00484CA5"/>
    <w:rsid w:val="00484F8C"/>
    <w:rsid w:val="004856C9"/>
    <w:rsid w:val="0048771D"/>
    <w:rsid w:val="004877A2"/>
    <w:rsid w:val="00487E78"/>
    <w:rsid w:val="00490FFC"/>
    <w:rsid w:val="00492246"/>
    <w:rsid w:val="004946DD"/>
    <w:rsid w:val="004947CB"/>
    <w:rsid w:val="00495241"/>
    <w:rsid w:val="00495257"/>
    <w:rsid w:val="0049564F"/>
    <w:rsid w:val="00496B5B"/>
    <w:rsid w:val="004A22FB"/>
    <w:rsid w:val="004A2F72"/>
    <w:rsid w:val="004A3793"/>
    <w:rsid w:val="004A3D21"/>
    <w:rsid w:val="004A44F1"/>
    <w:rsid w:val="004A4E09"/>
    <w:rsid w:val="004A67A2"/>
    <w:rsid w:val="004B119D"/>
    <w:rsid w:val="004B1F0C"/>
    <w:rsid w:val="004B1FF7"/>
    <w:rsid w:val="004B2A8B"/>
    <w:rsid w:val="004B34F3"/>
    <w:rsid w:val="004B366E"/>
    <w:rsid w:val="004B3D61"/>
    <w:rsid w:val="004B4181"/>
    <w:rsid w:val="004B492C"/>
    <w:rsid w:val="004B4BBD"/>
    <w:rsid w:val="004B5A4E"/>
    <w:rsid w:val="004B7DF8"/>
    <w:rsid w:val="004C07D4"/>
    <w:rsid w:val="004C0BF4"/>
    <w:rsid w:val="004C1A91"/>
    <w:rsid w:val="004C21E2"/>
    <w:rsid w:val="004C2D63"/>
    <w:rsid w:val="004C2D8A"/>
    <w:rsid w:val="004C2DCC"/>
    <w:rsid w:val="004C2EF0"/>
    <w:rsid w:val="004C445F"/>
    <w:rsid w:val="004C47E7"/>
    <w:rsid w:val="004C5ABD"/>
    <w:rsid w:val="004C7074"/>
    <w:rsid w:val="004C717B"/>
    <w:rsid w:val="004C78B2"/>
    <w:rsid w:val="004C7CFA"/>
    <w:rsid w:val="004C7DB4"/>
    <w:rsid w:val="004D0174"/>
    <w:rsid w:val="004D0295"/>
    <w:rsid w:val="004D07AE"/>
    <w:rsid w:val="004D0EE6"/>
    <w:rsid w:val="004D1BEB"/>
    <w:rsid w:val="004D2CA1"/>
    <w:rsid w:val="004D2E4B"/>
    <w:rsid w:val="004D332B"/>
    <w:rsid w:val="004D3784"/>
    <w:rsid w:val="004D3CB4"/>
    <w:rsid w:val="004D3DE2"/>
    <w:rsid w:val="004D466E"/>
    <w:rsid w:val="004D51FE"/>
    <w:rsid w:val="004D5591"/>
    <w:rsid w:val="004D5CF3"/>
    <w:rsid w:val="004D7AD2"/>
    <w:rsid w:val="004E1ADA"/>
    <w:rsid w:val="004E3E79"/>
    <w:rsid w:val="004E3EF8"/>
    <w:rsid w:val="004E45C2"/>
    <w:rsid w:val="004E4D08"/>
    <w:rsid w:val="004E524E"/>
    <w:rsid w:val="004E580C"/>
    <w:rsid w:val="004E7DDD"/>
    <w:rsid w:val="004E7E69"/>
    <w:rsid w:val="004E7F19"/>
    <w:rsid w:val="004E7FC9"/>
    <w:rsid w:val="004F1CFA"/>
    <w:rsid w:val="004F1D54"/>
    <w:rsid w:val="004F1F02"/>
    <w:rsid w:val="004F22E6"/>
    <w:rsid w:val="004F36FF"/>
    <w:rsid w:val="004F473F"/>
    <w:rsid w:val="004F4810"/>
    <w:rsid w:val="004F4847"/>
    <w:rsid w:val="004F4E06"/>
    <w:rsid w:val="004F53A8"/>
    <w:rsid w:val="004F53B7"/>
    <w:rsid w:val="004F6A89"/>
    <w:rsid w:val="004F6AFB"/>
    <w:rsid w:val="004F7497"/>
    <w:rsid w:val="004F7AD2"/>
    <w:rsid w:val="00500A46"/>
    <w:rsid w:val="0050125F"/>
    <w:rsid w:val="00501973"/>
    <w:rsid w:val="00501F2D"/>
    <w:rsid w:val="00502276"/>
    <w:rsid w:val="00503200"/>
    <w:rsid w:val="00505326"/>
    <w:rsid w:val="00505C75"/>
    <w:rsid w:val="00505E52"/>
    <w:rsid w:val="005065BC"/>
    <w:rsid w:val="00507512"/>
    <w:rsid w:val="005106D3"/>
    <w:rsid w:val="00510CDC"/>
    <w:rsid w:val="005111A6"/>
    <w:rsid w:val="0051361D"/>
    <w:rsid w:val="0051460A"/>
    <w:rsid w:val="0051484E"/>
    <w:rsid w:val="005152C7"/>
    <w:rsid w:val="00517808"/>
    <w:rsid w:val="00517DD5"/>
    <w:rsid w:val="00517F4F"/>
    <w:rsid w:val="00521771"/>
    <w:rsid w:val="00522F2C"/>
    <w:rsid w:val="005234CD"/>
    <w:rsid w:val="00523E88"/>
    <w:rsid w:val="00524A8D"/>
    <w:rsid w:val="00524ECB"/>
    <w:rsid w:val="00526184"/>
    <w:rsid w:val="00526CD7"/>
    <w:rsid w:val="00526F76"/>
    <w:rsid w:val="00527549"/>
    <w:rsid w:val="00530774"/>
    <w:rsid w:val="005307A4"/>
    <w:rsid w:val="005311B7"/>
    <w:rsid w:val="005312F7"/>
    <w:rsid w:val="00531C84"/>
    <w:rsid w:val="0053216F"/>
    <w:rsid w:val="00534CE0"/>
    <w:rsid w:val="005362A5"/>
    <w:rsid w:val="00537004"/>
    <w:rsid w:val="00537786"/>
    <w:rsid w:val="00537BD6"/>
    <w:rsid w:val="0054010A"/>
    <w:rsid w:val="00541A2B"/>
    <w:rsid w:val="00542418"/>
    <w:rsid w:val="00542CD0"/>
    <w:rsid w:val="00542EBA"/>
    <w:rsid w:val="00543F89"/>
    <w:rsid w:val="005444FC"/>
    <w:rsid w:val="00544B07"/>
    <w:rsid w:val="005459C7"/>
    <w:rsid w:val="00547942"/>
    <w:rsid w:val="005479B2"/>
    <w:rsid w:val="00547AD0"/>
    <w:rsid w:val="00550DC6"/>
    <w:rsid w:val="00550DD9"/>
    <w:rsid w:val="00551E08"/>
    <w:rsid w:val="005525E9"/>
    <w:rsid w:val="00553711"/>
    <w:rsid w:val="00556BA2"/>
    <w:rsid w:val="00556E89"/>
    <w:rsid w:val="005579B4"/>
    <w:rsid w:val="0056081C"/>
    <w:rsid w:val="00561B16"/>
    <w:rsid w:val="00561F74"/>
    <w:rsid w:val="005621A4"/>
    <w:rsid w:val="0056301F"/>
    <w:rsid w:val="00563BAB"/>
    <w:rsid w:val="00564C93"/>
    <w:rsid w:val="00565644"/>
    <w:rsid w:val="00565A6C"/>
    <w:rsid w:val="00565E01"/>
    <w:rsid w:val="00566019"/>
    <w:rsid w:val="005666ED"/>
    <w:rsid w:val="0057001C"/>
    <w:rsid w:val="00570306"/>
    <w:rsid w:val="00570813"/>
    <w:rsid w:val="00571A69"/>
    <w:rsid w:val="00572004"/>
    <w:rsid w:val="00572CBA"/>
    <w:rsid w:val="00574822"/>
    <w:rsid w:val="005764C1"/>
    <w:rsid w:val="00576A04"/>
    <w:rsid w:val="00577508"/>
    <w:rsid w:val="00580276"/>
    <w:rsid w:val="00580939"/>
    <w:rsid w:val="0058109F"/>
    <w:rsid w:val="00581449"/>
    <w:rsid w:val="0058179D"/>
    <w:rsid w:val="005818BE"/>
    <w:rsid w:val="005832B5"/>
    <w:rsid w:val="00583B1D"/>
    <w:rsid w:val="005841B9"/>
    <w:rsid w:val="00584C73"/>
    <w:rsid w:val="00587AB4"/>
    <w:rsid w:val="00590294"/>
    <w:rsid w:val="0059036C"/>
    <w:rsid w:val="005906FC"/>
    <w:rsid w:val="005928B3"/>
    <w:rsid w:val="00592B78"/>
    <w:rsid w:val="00593888"/>
    <w:rsid w:val="00594E87"/>
    <w:rsid w:val="0059597C"/>
    <w:rsid w:val="00596DC6"/>
    <w:rsid w:val="005A16E3"/>
    <w:rsid w:val="005A1FC0"/>
    <w:rsid w:val="005A2710"/>
    <w:rsid w:val="005A4423"/>
    <w:rsid w:val="005A4E53"/>
    <w:rsid w:val="005B00F5"/>
    <w:rsid w:val="005B0475"/>
    <w:rsid w:val="005B0640"/>
    <w:rsid w:val="005B06CC"/>
    <w:rsid w:val="005B12D0"/>
    <w:rsid w:val="005B28B0"/>
    <w:rsid w:val="005B29A3"/>
    <w:rsid w:val="005B2F29"/>
    <w:rsid w:val="005B48BD"/>
    <w:rsid w:val="005B510A"/>
    <w:rsid w:val="005B5248"/>
    <w:rsid w:val="005B6DC9"/>
    <w:rsid w:val="005B7FBB"/>
    <w:rsid w:val="005C0ABB"/>
    <w:rsid w:val="005C155D"/>
    <w:rsid w:val="005C3A08"/>
    <w:rsid w:val="005C3FA0"/>
    <w:rsid w:val="005C4DC7"/>
    <w:rsid w:val="005C578B"/>
    <w:rsid w:val="005C5BC9"/>
    <w:rsid w:val="005C5EFC"/>
    <w:rsid w:val="005C63FB"/>
    <w:rsid w:val="005D146A"/>
    <w:rsid w:val="005D2C1C"/>
    <w:rsid w:val="005D3F31"/>
    <w:rsid w:val="005D56D3"/>
    <w:rsid w:val="005D58F9"/>
    <w:rsid w:val="005D5B88"/>
    <w:rsid w:val="005D5D79"/>
    <w:rsid w:val="005D7027"/>
    <w:rsid w:val="005D7EDD"/>
    <w:rsid w:val="005E0B6C"/>
    <w:rsid w:val="005E1887"/>
    <w:rsid w:val="005E1D16"/>
    <w:rsid w:val="005E2BF9"/>
    <w:rsid w:val="005E3202"/>
    <w:rsid w:val="005E4CF5"/>
    <w:rsid w:val="005E5166"/>
    <w:rsid w:val="005E53E7"/>
    <w:rsid w:val="005E56C8"/>
    <w:rsid w:val="005E590A"/>
    <w:rsid w:val="005E6734"/>
    <w:rsid w:val="005F0660"/>
    <w:rsid w:val="005F11E5"/>
    <w:rsid w:val="005F17D7"/>
    <w:rsid w:val="005F2B73"/>
    <w:rsid w:val="005F35EB"/>
    <w:rsid w:val="005F365B"/>
    <w:rsid w:val="005F38ED"/>
    <w:rsid w:val="005F418C"/>
    <w:rsid w:val="005F44DE"/>
    <w:rsid w:val="005F4C2B"/>
    <w:rsid w:val="005F50D4"/>
    <w:rsid w:val="005F51B5"/>
    <w:rsid w:val="005F5719"/>
    <w:rsid w:val="005F6C02"/>
    <w:rsid w:val="005F7398"/>
    <w:rsid w:val="00600811"/>
    <w:rsid w:val="006008A9"/>
    <w:rsid w:val="006011B3"/>
    <w:rsid w:val="006012C1"/>
    <w:rsid w:val="00601E12"/>
    <w:rsid w:val="0060277C"/>
    <w:rsid w:val="00602F20"/>
    <w:rsid w:val="006031F5"/>
    <w:rsid w:val="006032A7"/>
    <w:rsid w:val="006034AC"/>
    <w:rsid w:val="00603650"/>
    <w:rsid w:val="00603880"/>
    <w:rsid w:val="00604B43"/>
    <w:rsid w:val="00605921"/>
    <w:rsid w:val="00605E60"/>
    <w:rsid w:val="0061045E"/>
    <w:rsid w:val="00610D68"/>
    <w:rsid w:val="0061184C"/>
    <w:rsid w:val="0061367B"/>
    <w:rsid w:val="006137EA"/>
    <w:rsid w:val="006139A0"/>
    <w:rsid w:val="0061548B"/>
    <w:rsid w:val="00616838"/>
    <w:rsid w:val="00617737"/>
    <w:rsid w:val="00620261"/>
    <w:rsid w:val="00620B27"/>
    <w:rsid w:val="00620B84"/>
    <w:rsid w:val="00620BF4"/>
    <w:rsid w:val="00620F12"/>
    <w:rsid w:val="00621C47"/>
    <w:rsid w:val="00621F27"/>
    <w:rsid w:val="0062332A"/>
    <w:rsid w:val="006236F6"/>
    <w:rsid w:val="0062407A"/>
    <w:rsid w:val="00625605"/>
    <w:rsid w:val="00625995"/>
    <w:rsid w:val="00626702"/>
    <w:rsid w:val="006276D1"/>
    <w:rsid w:val="00627856"/>
    <w:rsid w:val="00630577"/>
    <w:rsid w:val="00631003"/>
    <w:rsid w:val="006313B9"/>
    <w:rsid w:val="00631AF7"/>
    <w:rsid w:val="00631E7B"/>
    <w:rsid w:val="00632C7D"/>
    <w:rsid w:val="00633A01"/>
    <w:rsid w:val="00633CF8"/>
    <w:rsid w:val="00635B90"/>
    <w:rsid w:val="00635E54"/>
    <w:rsid w:val="00635E71"/>
    <w:rsid w:val="00635F8E"/>
    <w:rsid w:val="006379BF"/>
    <w:rsid w:val="00637D56"/>
    <w:rsid w:val="00640A73"/>
    <w:rsid w:val="006411A8"/>
    <w:rsid w:val="00641470"/>
    <w:rsid w:val="0064295A"/>
    <w:rsid w:val="00643B55"/>
    <w:rsid w:val="00643B77"/>
    <w:rsid w:val="00644A67"/>
    <w:rsid w:val="00644C63"/>
    <w:rsid w:val="00645559"/>
    <w:rsid w:val="00646824"/>
    <w:rsid w:val="00647D30"/>
    <w:rsid w:val="006509C9"/>
    <w:rsid w:val="00650D36"/>
    <w:rsid w:val="00651749"/>
    <w:rsid w:val="00651FB5"/>
    <w:rsid w:val="006521D2"/>
    <w:rsid w:val="0065386E"/>
    <w:rsid w:val="00653D68"/>
    <w:rsid w:val="00653F7D"/>
    <w:rsid w:val="0065401D"/>
    <w:rsid w:val="006557A1"/>
    <w:rsid w:val="00655B37"/>
    <w:rsid w:val="00656723"/>
    <w:rsid w:val="006567E7"/>
    <w:rsid w:val="00656911"/>
    <w:rsid w:val="00657901"/>
    <w:rsid w:val="00657AC2"/>
    <w:rsid w:val="0066047D"/>
    <w:rsid w:val="00660F86"/>
    <w:rsid w:val="00661EED"/>
    <w:rsid w:val="006630F6"/>
    <w:rsid w:val="00663779"/>
    <w:rsid w:val="0066387D"/>
    <w:rsid w:val="00663A8A"/>
    <w:rsid w:val="00663AAB"/>
    <w:rsid w:val="00663CC9"/>
    <w:rsid w:val="00665546"/>
    <w:rsid w:val="00666165"/>
    <w:rsid w:val="0066626F"/>
    <w:rsid w:val="006670AA"/>
    <w:rsid w:val="006672E9"/>
    <w:rsid w:val="0066772D"/>
    <w:rsid w:val="006709DB"/>
    <w:rsid w:val="00670FFB"/>
    <w:rsid w:val="00671001"/>
    <w:rsid w:val="006712E9"/>
    <w:rsid w:val="00671A4E"/>
    <w:rsid w:val="006727D9"/>
    <w:rsid w:val="00674762"/>
    <w:rsid w:val="0067607E"/>
    <w:rsid w:val="006774B8"/>
    <w:rsid w:val="00680197"/>
    <w:rsid w:val="0068036A"/>
    <w:rsid w:val="00680BEC"/>
    <w:rsid w:val="00680FC7"/>
    <w:rsid w:val="00681011"/>
    <w:rsid w:val="0068204B"/>
    <w:rsid w:val="006832E2"/>
    <w:rsid w:val="006844A6"/>
    <w:rsid w:val="00685C50"/>
    <w:rsid w:val="00686417"/>
    <w:rsid w:val="006865A1"/>
    <w:rsid w:val="006878DE"/>
    <w:rsid w:val="00687CD9"/>
    <w:rsid w:val="006900DC"/>
    <w:rsid w:val="00690AD2"/>
    <w:rsid w:val="006919B3"/>
    <w:rsid w:val="00692D8A"/>
    <w:rsid w:val="00692F67"/>
    <w:rsid w:val="00693BA7"/>
    <w:rsid w:val="00693E5E"/>
    <w:rsid w:val="006943F0"/>
    <w:rsid w:val="00694467"/>
    <w:rsid w:val="00694A38"/>
    <w:rsid w:val="00694BD7"/>
    <w:rsid w:val="00694F1F"/>
    <w:rsid w:val="00697D72"/>
    <w:rsid w:val="006A0366"/>
    <w:rsid w:val="006A12DF"/>
    <w:rsid w:val="006A1EE0"/>
    <w:rsid w:val="006A203F"/>
    <w:rsid w:val="006A23FF"/>
    <w:rsid w:val="006A44ED"/>
    <w:rsid w:val="006A5166"/>
    <w:rsid w:val="006A5336"/>
    <w:rsid w:val="006A5E4D"/>
    <w:rsid w:val="006A66F9"/>
    <w:rsid w:val="006A6966"/>
    <w:rsid w:val="006A698E"/>
    <w:rsid w:val="006A69EA"/>
    <w:rsid w:val="006A6FAE"/>
    <w:rsid w:val="006A71DF"/>
    <w:rsid w:val="006A72A6"/>
    <w:rsid w:val="006B00E8"/>
    <w:rsid w:val="006B0874"/>
    <w:rsid w:val="006B0AFA"/>
    <w:rsid w:val="006B129C"/>
    <w:rsid w:val="006B2570"/>
    <w:rsid w:val="006B2840"/>
    <w:rsid w:val="006B3362"/>
    <w:rsid w:val="006B3538"/>
    <w:rsid w:val="006B45BA"/>
    <w:rsid w:val="006B51ED"/>
    <w:rsid w:val="006B57B8"/>
    <w:rsid w:val="006B621F"/>
    <w:rsid w:val="006B6FD1"/>
    <w:rsid w:val="006B7731"/>
    <w:rsid w:val="006B7CCC"/>
    <w:rsid w:val="006C1D0A"/>
    <w:rsid w:val="006C224F"/>
    <w:rsid w:val="006C36D2"/>
    <w:rsid w:val="006C43AD"/>
    <w:rsid w:val="006C4C34"/>
    <w:rsid w:val="006C4EF4"/>
    <w:rsid w:val="006C52FF"/>
    <w:rsid w:val="006C5B0D"/>
    <w:rsid w:val="006C665B"/>
    <w:rsid w:val="006C6773"/>
    <w:rsid w:val="006D0179"/>
    <w:rsid w:val="006D04E1"/>
    <w:rsid w:val="006D0BE8"/>
    <w:rsid w:val="006D1597"/>
    <w:rsid w:val="006D1ADD"/>
    <w:rsid w:val="006D22B0"/>
    <w:rsid w:val="006D39FD"/>
    <w:rsid w:val="006D4B75"/>
    <w:rsid w:val="006D56F9"/>
    <w:rsid w:val="006D5BD8"/>
    <w:rsid w:val="006D670A"/>
    <w:rsid w:val="006D6E92"/>
    <w:rsid w:val="006D70D5"/>
    <w:rsid w:val="006D7846"/>
    <w:rsid w:val="006E01CA"/>
    <w:rsid w:val="006E0A8F"/>
    <w:rsid w:val="006E0DC5"/>
    <w:rsid w:val="006E14EC"/>
    <w:rsid w:val="006E1D81"/>
    <w:rsid w:val="006E1EF3"/>
    <w:rsid w:val="006E22E1"/>
    <w:rsid w:val="006E3359"/>
    <w:rsid w:val="006E3DF7"/>
    <w:rsid w:val="006E5905"/>
    <w:rsid w:val="006E5AF4"/>
    <w:rsid w:val="006E5BDB"/>
    <w:rsid w:val="006E6A38"/>
    <w:rsid w:val="006F0AAA"/>
    <w:rsid w:val="006F2011"/>
    <w:rsid w:val="006F2BAD"/>
    <w:rsid w:val="006F3AF4"/>
    <w:rsid w:val="006F428A"/>
    <w:rsid w:val="006F6CE1"/>
    <w:rsid w:val="006F7995"/>
    <w:rsid w:val="0070001E"/>
    <w:rsid w:val="007001E9"/>
    <w:rsid w:val="0070114F"/>
    <w:rsid w:val="007013F5"/>
    <w:rsid w:val="00703AD4"/>
    <w:rsid w:val="00706A1D"/>
    <w:rsid w:val="007075B7"/>
    <w:rsid w:val="00710908"/>
    <w:rsid w:val="00710C5B"/>
    <w:rsid w:val="00710CD2"/>
    <w:rsid w:val="007121B9"/>
    <w:rsid w:val="00713F6E"/>
    <w:rsid w:val="00714749"/>
    <w:rsid w:val="00717370"/>
    <w:rsid w:val="00720FED"/>
    <w:rsid w:val="00721503"/>
    <w:rsid w:val="007239C4"/>
    <w:rsid w:val="007245ED"/>
    <w:rsid w:val="00724A59"/>
    <w:rsid w:val="00724CA0"/>
    <w:rsid w:val="00725D35"/>
    <w:rsid w:val="0072634E"/>
    <w:rsid w:val="007265AB"/>
    <w:rsid w:val="00727877"/>
    <w:rsid w:val="00727C56"/>
    <w:rsid w:val="00727FAD"/>
    <w:rsid w:val="007320B0"/>
    <w:rsid w:val="00732D60"/>
    <w:rsid w:val="00733123"/>
    <w:rsid w:val="007345BA"/>
    <w:rsid w:val="0073573A"/>
    <w:rsid w:val="007365C2"/>
    <w:rsid w:val="00736778"/>
    <w:rsid w:val="007375EB"/>
    <w:rsid w:val="00737864"/>
    <w:rsid w:val="00737BA6"/>
    <w:rsid w:val="00740F6F"/>
    <w:rsid w:val="007426DE"/>
    <w:rsid w:val="00742CE6"/>
    <w:rsid w:val="00744F9F"/>
    <w:rsid w:val="00745043"/>
    <w:rsid w:val="00746FF4"/>
    <w:rsid w:val="0074731C"/>
    <w:rsid w:val="00747957"/>
    <w:rsid w:val="00747C26"/>
    <w:rsid w:val="00751104"/>
    <w:rsid w:val="007529FD"/>
    <w:rsid w:val="00753A9F"/>
    <w:rsid w:val="00756614"/>
    <w:rsid w:val="00757578"/>
    <w:rsid w:val="00760463"/>
    <w:rsid w:val="00761BBB"/>
    <w:rsid w:val="007626D6"/>
    <w:rsid w:val="0076296D"/>
    <w:rsid w:val="00763412"/>
    <w:rsid w:val="00763A33"/>
    <w:rsid w:val="00764164"/>
    <w:rsid w:val="00764574"/>
    <w:rsid w:val="007657E2"/>
    <w:rsid w:val="0076582A"/>
    <w:rsid w:val="00766229"/>
    <w:rsid w:val="007664EB"/>
    <w:rsid w:val="0076683A"/>
    <w:rsid w:val="00767BBA"/>
    <w:rsid w:val="0077082F"/>
    <w:rsid w:val="0077089A"/>
    <w:rsid w:val="00770E6B"/>
    <w:rsid w:val="00774D34"/>
    <w:rsid w:val="00775C05"/>
    <w:rsid w:val="00775CE8"/>
    <w:rsid w:val="00775E01"/>
    <w:rsid w:val="0077610E"/>
    <w:rsid w:val="00776EB1"/>
    <w:rsid w:val="00777ED9"/>
    <w:rsid w:val="00780866"/>
    <w:rsid w:val="00781736"/>
    <w:rsid w:val="00783B64"/>
    <w:rsid w:val="00784A99"/>
    <w:rsid w:val="00785D19"/>
    <w:rsid w:val="00786C62"/>
    <w:rsid w:val="00786DAF"/>
    <w:rsid w:val="00787EF3"/>
    <w:rsid w:val="00791DE5"/>
    <w:rsid w:val="007929A9"/>
    <w:rsid w:val="00794010"/>
    <w:rsid w:val="00794D07"/>
    <w:rsid w:val="00795719"/>
    <w:rsid w:val="0079748A"/>
    <w:rsid w:val="007A0158"/>
    <w:rsid w:val="007A04FC"/>
    <w:rsid w:val="007A12AC"/>
    <w:rsid w:val="007A293E"/>
    <w:rsid w:val="007A4354"/>
    <w:rsid w:val="007A4910"/>
    <w:rsid w:val="007A5C44"/>
    <w:rsid w:val="007A6F2E"/>
    <w:rsid w:val="007A73BE"/>
    <w:rsid w:val="007A765D"/>
    <w:rsid w:val="007B09BB"/>
    <w:rsid w:val="007B114C"/>
    <w:rsid w:val="007B194C"/>
    <w:rsid w:val="007B1E55"/>
    <w:rsid w:val="007B2C32"/>
    <w:rsid w:val="007B62C9"/>
    <w:rsid w:val="007B645A"/>
    <w:rsid w:val="007B6B5C"/>
    <w:rsid w:val="007B6F4F"/>
    <w:rsid w:val="007B7EF8"/>
    <w:rsid w:val="007B7F8C"/>
    <w:rsid w:val="007C0F09"/>
    <w:rsid w:val="007C2082"/>
    <w:rsid w:val="007C294C"/>
    <w:rsid w:val="007C2C51"/>
    <w:rsid w:val="007C36B8"/>
    <w:rsid w:val="007C437A"/>
    <w:rsid w:val="007C44F7"/>
    <w:rsid w:val="007D0DF9"/>
    <w:rsid w:val="007D2B08"/>
    <w:rsid w:val="007D3041"/>
    <w:rsid w:val="007D322B"/>
    <w:rsid w:val="007D363A"/>
    <w:rsid w:val="007D4CFF"/>
    <w:rsid w:val="007D5BE3"/>
    <w:rsid w:val="007D5CEB"/>
    <w:rsid w:val="007D657D"/>
    <w:rsid w:val="007D665B"/>
    <w:rsid w:val="007D795C"/>
    <w:rsid w:val="007E013F"/>
    <w:rsid w:val="007E05E1"/>
    <w:rsid w:val="007E07E3"/>
    <w:rsid w:val="007E09CB"/>
    <w:rsid w:val="007E0A1A"/>
    <w:rsid w:val="007E0ECE"/>
    <w:rsid w:val="007E2803"/>
    <w:rsid w:val="007E417A"/>
    <w:rsid w:val="007E4A2C"/>
    <w:rsid w:val="007E4BEE"/>
    <w:rsid w:val="007E5826"/>
    <w:rsid w:val="007E58AA"/>
    <w:rsid w:val="007E598C"/>
    <w:rsid w:val="007E59BB"/>
    <w:rsid w:val="007E5BD1"/>
    <w:rsid w:val="007E5E99"/>
    <w:rsid w:val="007E64C0"/>
    <w:rsid w:val="007E728E"/>
    <w:rsid w:val="007E7365"/>
    <w:rsid w:val="007F0637"/>
    <w:rsid w:val="007F09AD"/>
    <w:rsid w:val="007F0D42"/>
    <w:rsid w:val="007F17A4"/>
    <w:rsid w:val="007F28C2"/>
    <w:rsid w:val="007F28D9"/>
    <w:rsid w:val="007F3485"/>
    <w:rsid w:val="007F3BD9"/>
    <w:rsid w:val="007F7AE9"/>
    <w:rsid w:val="00800AB2"/>
    <w:rsid w:val="00801009"/>
    <w:rsid w:val="00801206"/>
    <w:rsid w:val="00801BC4"/>
    <w:rsid w:val="00801C81"/>
    <w:rsid w:val="00801D39"/>
    <w:rsid w:val="008029A4"/>
    <w:rsid w:val="008029A6"/>
    <w:rsid w:val="008031A1"/>
    <w:rsid w:val="0080475D"/>
    <w:rsid w:val="00804854"/>
    <w:rsid w:val="00804867"/>
    <w:rsid w:val="00804EA7"/>
    <w:rsid w:val="008074DC"/>
    <w:rsid w:val="008105D4"/>
    <w:rsid w:val="00810F01"/>
    <w:rsid w:val="008120C0"/>
    <w:rsid w:val="008126C8"/>
    <w:rsid w:val="00813BB8"/>
    <w:rsid w:val="008146B6"/>
    <w:rsid w:val="0081553C"/>
    <w:rsid w:val="008156CB"/>
    <w:rsid w:val="008158D8"/>
    <w:rsid w:val="00815BFD"/>
    <w:rsid w:val="00815ECD"/>
    <w:rsid w:val="00816102"/>
    <w:rsid w:val="00816521"/>
    <w:rsid w:val="00820492"/>
    <w:rsid w:val="008214E4"/>
    <w:rsid w:val="00821639"/>
    <w:rsid w:val="00821BBA"/>
    <w:rsid w:val="00826737"/>
    <w:rsid w:val="0082777B"/>
    <w:rsid w:val="00830D0C"/>
    <w:rsid w:val="0083100E"/>
    <w:rsid w:val="00831E74"/>
    <w:rsid w:val="00834067"/>
    <w:rsid w:val="00834794"/>
    <w:rsid w:val="0083483C"/>
    <w:rsid w:val="00834EFB"/>
    <w:rsid w:val="008355E4"/>
    <w:rsid w:val="00835ACD"/>
    <w:rsid w:val="00835BC0"/>
    <w:rsid w:val="008379B8"/>
    <w:rsid w:val="0084088C"/>
    <w:rsid w:val="00842919"/>
    <w:rsid w:val="0084305E"/>
    <w:rsid w:val="008442C3"/>
    <w:rsid w:val="00850840"/>
    <w:rsid w:val="00850B15"/>
    <w:rsid w:val="0085349D"/>
    <w:rsid w:val="00853649"/>
    <w:rsid w:val="00853E4D"/>
    <w:rsid w:val="0085496D"/>
    <w:rsid w:val="00854A53"/>
    <w:rsid w:val="00855282"/>
    <w:rsid w:val="0085693B"/>
    <w:rsid w:val="00856A69"/>
    <w:rsid w:val="008572CB"/>
    <w:rsid w:val="0085750F"/>
    <w:rsid w:val="0085773F"/>
    <w:rsid w:val="00857B44"/>
    <w:rsid w:val="00860EBC"/>
    <w:rsid w:val="0086108E"/>
    <w:rsid w:val="00861AA9"/>
    <w:rsid w:val="00861C61"/>
    <w:rsid w:val="008641AE"/>
    <w:rsid w:val="00864EDA"/>
    <w:rsid w:val="008651EC"/>
    <w:rsid w:val="00865959"/>
    <w:rsid w:val="00865984"/>
    <w:rsid w:val="00866238"/>
    <w:rsid w:val="00866D4A"/>
    <w:rsid w:val="00867DED"/>
    <w:rsid w:val="0087177E"/>
    <w:rsid w:val="00871970"/>
    <w:rsid w:val="008727BF"/>
    <w:rsid w:val="00872DB2"/>
    <w:rsid w:val="00873599"/>
    <w:rsid w:val="008744FE"/>
    <w:rsid w:val="00874A0C"/>
    <w:rsid w:val="00874B78"/>
    <w:rsid w:val="00875730"/>
    <w:rsid w:val="008761FF"/>
    <w:rsid w:val="00876BCF"/>
    <w:rsid w:val="00877711"/>
    <w:rsid w:val="00880A53"/>
    <w:rsid w:val="00881149"/>
    <w:rsid w:val="00881611"/>
    <w:rsid w:val="00882602"/>
    <w:rsid w:val="00883F63"/>
    <w:rsid w:val="0088467B"/>
    <w:rsid w:val="008849A4"/>
    <w:rsid w:val="00884D0E"/>
    <w:rsid w:val="00885D12"/>
    <w:rsid w:val="00886FF4"/>
    <w:rsid w:val="008911E7"/>
    <w:rsid w:val="00891312"/>
    <w:rsid w:val="008929FF"/>
    <w:rsid w:val="0089419B"/>
    <w:rsid w:val="008945FD"/>
    <w:rsid w:val="00896A51"/>
    <w:rsid w:val="00896BFC"/>
    <w:rsid w:val="00897D2E"/>
    <w:rsid w:val="008A0767"/>
    <w:rsid w:val="008A0910"/>
    <w:rsid w:val="008A1A03"/>
    <w:rsid w:val="008A2A35"/>
    <w:rsid w:val="008A5AD2"/>
    <w:rsid w:val="008A6585"/>
    <w:rsid w:val="008A7BE9"/>
    <w:rsid w:val="008B113E"/>
    <w:rsid w:val="008B14A0"/>
    <w:rsid w:val="008B25BF"/>
    <w:rsid w:val="008B3150"/>
    <w:rsid w:val="008B38F1"/>
    <w:rsid w:val="008B43D9"/>
    <w:rsid w:val="008B5042"/>
    <w:rsid w:val="008B563B"/>
    <w:rsid w:val="008B5E1F"/>
    <w:rsid w:val="008B6266"/>
    <w:rsid w:val="008B7718"/>
    <w:rsid w:val="008C191D"/>
    <w:rsid w:val="008C251D"/>
    <w:rsid w:val="008C3AC3"/>
    <w:rsid w:val="008C3CDB"/>
    <w:rsid w:val="008C623D"/>
    <w:rsid w:val="008C7ADA"/>
    <w:rsid w:val="008C7C59"/>
    <w:rsid w:val="008D0241"/>
    <w:rsid w:val="008D0C0B"/>
    <w:rsid w:val="008D18C5"/>
    <w:rsid w:val="008D1C77"/>
    <w:rsid w:val="008D1E23"/>
    <w:rsid w:val="008D1E8A"/>
    <w:rsid w:val="008D27DA"/>
    <w:rsid w:val="008D4D1D"/>
    <w:rsid w:val="008D4F26"/>
    <w:rsid w:val="008D523F"/>
    <w:rsid w:val="008D56C7"/>
    <w:rsid w:val="008D652C"/>
    <w:rsid w:val="008E033A"/>
    <w:rsid w:val="008E0E15"/>
    <w:rsid w:val="008E3033"/>
    <w:rsid w:val="008E3581"/>
    <w:rsid w:val="008E3846"/>
    <w:rsid w:val="008E3A12"/>
    <w:rsid w:val="008E5D64"/>
    <w:rsid w:val="008E6269"/>
    <w:rsid w:val="008E6F89"/>
    <w:rsid w:val="008E7757"/>
    <w:rsid w:val="008F169C"/>
    <w:rsid w:val="008F2816"/>
    <w:rsid w:val="008F3EC8"/>
    <w:rsid w:val="008F512C"/>
    <w:rsid w:val="008F551F"/>
    <w:rsid w:val="008F573B"/>
    <w:rsid w:val="008F6CE3"/>
    <w:rsid w:val="008F6E4E"/>
    <w:rsid w:val="00900102"/>
    <w:rsid w:val="00901070"/>
    <w:rsid w:val="0090201E"/>
    <w:rsid w:val="0090287C"/>
    <w:rsid w:val="009031DE"/>
    <w:rsid w:val="00903592"/>
    <w:rsid w:val="00903683"/>
    <w:rsid w:val="00904381"/>
    <w:rsid w:val="009048A4"/>
    <w:rsid w:val="00904CAC"/>
    <w:rsid w:val="009059C3"/>
    <w:rsid w:val="00905E90"/>
    <w:rsid w:val="00906968"/>
    <w:rsid w:val="00910286"/>
    <w:rsid w:val="0091060A"/>
    <w:rsid w:val="009106EC"/>
    <w:rsid w:val="00910F5B"/>
    <w:rsid w:val="00912243"/>
    <w:rsid w:val="0091257C"/>
    <w:rsid w:val="00912C10"/>
    <w:rsid w:val="00913192"/>
    <w:rsid w:val="0091361A"/>
    <w:rsid w:val="009139A7"/>
    <w:rsid w:val="00914286"/>
    <w:rsid w:val="009145C2"/>
    <w:rsid w:val="00914D97"/>
    <w:rsid w:val="00915283"/>
    <w:rsid w:val="0091562A"/>
    <w:rsid w:val="00916014"/>
    <w:rsid w:val="00916180"/>
    <w:rsid w:val="00916B37"/>
    <w:rsid w:val="00916D68"/>
    <w:rsid w:val="00917651"/>
    <w:rsid w:val="00917734"/>
    <w:rsid w:val="00917DB5"/>
    <w:rsid w:val="00924159"/>
    <w:rsid w:val="009256D4"/>
    <w:rsid w:val="00925993"/>
    <w:rsid w:val="00926079"/>
    <w:rsid w:val="00926FCB"/>
    <w:rsid w:val="00931B1B"/>
    <w:rsid w:val="00932BEA"/>
    <w:rsid w:val="009359A5"/>
    <w:rsid w:val="009359FE"/>
    <w:rsid w:val="009360AB"/>
    <w:rsid w:val="0093646B"/>
    <w:rsid w:val="009373FB"/>
    <w:rsid w:val="00937AA3"/>
    <w:rsid w:val="00937E52"/>
    <w:rsid w:val="00940537"/>
    <w:rsid w:val="009407E5"/>
    <w:rsid w:val="009411BD"/>
    <w:rsid w:val="00941378"/>
    <w:rsid w:val="00943F0D"/>
    <w:rsid w:val="00944999"/>
    <w:rsid w:val="0094517E"/>
    <w:rsid w:val="0094552B"/>
    <w:rsid w:val="009461C8"/>
    <w:rsid w:val="00946C84"/>
    <w:rsid w:val="00950C45"/>
    <w:rsid w:val="0095153E"/>
    <w:rsid w:val="00951EED"/>
    <w:rsid w:val="0095246D"/>
    <w:rsid w:val="00955B1B"/>
    <w:rsid w:val="00955B30"/>
    <w:rsid w:val="009564CA"/>
    <w:rsid w:val="00956667"/>
    <w:rsid w:val="009568E4"/>
    <w:rsid w:val="00956DDD"/>
    <w:rsid w:val="0095706B"/>
    <w:rsid w:val="00957389"/>
    <w:rsid w:val="00961B42"/>
    <w:rsid w:val="00962071"/>
    <w:rsid w:val="009656B1"/>
    <w:rsid w:val="00965AF0"/>
    <w:rsid w:val="00966283"/>
    <w:rsid w:val="0097000F"/>
    <w:rsid w:val="0097083C"/>
    <w:rsid w:val="00970C1A"/>
    <w:rsid w:val="00973181"/>
    <w:rsid w:val="00973435"/>
    <w:rsid w:val="00973968"/>
    <w:rsid w:val="00973A29"/>
    <w:rsid w:val="00973DA7"/>
    <w:rsid w:val="009743C1"/>
    <w:rsid w:val="00974C31"/>
    <w:rsid w:val="009758F1"/>
    <w:rsid w:val="0097608E"/>
    <w:rsid w:val="0097688D"/>
    <w:rsid w:val="009802DA"/>
    <w:rsid w:val="00981348"/>
    <w:rsid w:val="00982134"/>
    <w:rsid w:val="00983089"/>
    <w:rsid w:val="009842A1"/>
    <w:rsid w:val="00984643"/>
    <w:rsid w:val="00984ED6"/>
    <w:rsid w:val="00986525"/>
    <w:rsid w:val="00987DD9"/>
    <w:rsid w:val="00991F24"/>
    <w:rsid w:val="009920F5"/>
    <w:rsid w:val="0099230C"/>
    <w:rsid w:val="00992A1D"/>
    <w:rsid w:val="00992EC0"/>
    <w:rsid w:val="0099310A"/>
    <w:rsid w:val="00993192"/>
    <w:rsid w:val="00997CBE"/>
    <w:rsid w:val="009A0F0A"/>
    <w:rsid w:val="009A164F"/>
    <w:rsid w:val="009A1907"/>
    <w:rsid w:val="009A1B4A"/>
    <w:rsid w:val="009A3A59"/>
    <w:rsid w:val="009A3DDB"/>
    <w:rsid w:val="009A514B"/>
    <w:rsid w:val="009A515E"/>
    <w:rsid w:val="009A5776"/>
    <w:rsid w:val="009A75B5"/>
    <w:rsid w:val="009A7D1D"/>
    <w:rsid w:val="009B0682"/>
    <w:rsid w:val="009B0C7D"/>
    <w:rsid w:val="009B2509"/>
    <w:rsid w:val="009B2D70"/>
    <w:rsid w:val="009B2E94"/>
    <w:rsid w:val="009B35CD"/>
    <w:rsid w:val="009B4B88"/>
    <w:rsid w:val="009B4F62"/>
    <w:rsid w:val="009B7412"/>
    <w:rsid w:val="009C0B14"/>
    <w:rsid w:val="009C2638"/>
    <w:rsid w:val="009C548D"/>
    <w:rsid w:val="009C6F46"/>
    <w:rsid w:val="009D07BC"/>
    <w:rsid w:val="009D0A8B"/>
    <w:rsid w:val="009D0C9B"/>
    <w:rsid w:val="009D0F00"/>
    <w:rsid w:val="009D1579"/>
    <w:rsid w:val="009D1B75"/>
    <w:rsid w:val="009D209C"/>
    <w:rsid w:val="009D273B"/>
    <w:rsid w:val="009D33AC"/>
    <w:rsid w:val="009D38E6"/>
    <w:rsid w:val="009D3D56"/>
    <w:rsid w:val="009D3FA5"/>
    <w:rsid w:val="009D504C"/>
    <w:rsid w:val="009D50B4"/>
    <w:rsid w:val="009D5B82"/>
    <w:rsid w:val="009D6FC6"/>
    <w:rsid w:val="009D710F"/>
    <w:rsid w:val="009D71E1"/>
    <w:rsid w:val="009E01FD"/>
    <w:rsid w:val="009E0A08"/>
    <w:rsid w:val="009E0BF4"/>
    <w:rsid w:val="009E1628"/>
    <w:rsid w:val="009E254C"/>
    <w:rsid w:val="009E489A"/>
    <w:rsid w:val="009E578A"/>
    <w:rsid w:val="009E5942"/>
    <w:rsid w:val="009F001D"/>
    <w:rsid w:val="009F044F"/>
    <w:rsid w:val="009F226E"/>
    <w:rsid w:val="009F35A8"/>
    <w:rsid w:val="009F35F4"/>
    <w:rsid w:val="009F477D"/>
    <w:rsid w:val="009F501F"/>
    <w:rsid w:val="009F5A26"/>
    <w:rsid w:val="009F6C17"/>
    <w:rsid w:val="009F76B0"/>
    <w:rsid w:val="009F793C"/>
    <w:rsid w:val="00A00457"/>
    <w:rsid w:val="00A00A6A"/>
    <w:rsid w:val="00A02D74"/>
    <w:rsid w:val="00A03B76"/>
    <w:rsid w:val="00A07693"/>
    <w:rsid w:val="00A07A39"/>
    <w:rsid w:val="00A10311"/>
    <w:rsid w:val="00A10397"/>
    <w:rsid w:val="00A11854"/>
    <w:rsid w:val="00A12004"/>
    <w:rsid w:val="00A12B17"/>
    <w:rsid w:val="00A12D1C"/>
    <w:rsid w:val="00A1626D"/>
    <w:rsid w:val="00A163E5"/>
    <w:rsid w:val="00A16CB1"/>
    <w:rsid w:val="00A20546"/>
    <w:rsid w:val="00A20A86"/>
    <w:rsid w:val="00A21A6B"/>
    <w:rsid w:val="00A21B43"/>
    <w:rsid w:val="00A22423"/>
    <w:rsid w:val="00A22584"/>
    <w:rsid w:val="00A228FB"/>
    <w:rsid w:val="00A2463E"/>
    <w:rsid w:val="00A246A1"/>
    <w:rsid w:val="00A249DF"/>
    <w:rsid w:val="00A255FA"/>
    <w:rsid w:val="00A25B51"/>
    <w:rsid w:val="00A2720F"/>
    <w:rsid w:val="00A2750E"/>
    <w:rsid w:val="00A31353"/>
    <w:rsid w:val="00A3168D"/>
    <w:rsid w:val="00A3178C"/>
    <w:rsid w:val="00A317F6"/>
    <w:rsid w:val="00A32B1A"/>
    <w:rsid w:val="00A34BED"/>
    <w:rsid w:val="00A36283"/>
    <w:rsid w:val="00A3697C"/>
    <w:rsid w:val="00A37B29"/>
    <w:rsid w:val="00A4112F"/>
    <w:rsid w:val="00A41329"/>
    <w:rsid w:val="00A4204F"/>
    <w:rsid w:val="00A42217"/>
    <w:rsid w:val="00A432C7"/>
    <w:rsid w:val="00A43581"/>
    <w:rsid w:val="00A444EA"/>
    <w:rsid w:val="00A46BDD"/>
    <w:rsid w:val="00A4708A"/>
    <w:rsid w:val="00A479E7"/>
    <w:rsid w:val="00A51A26"/>
    <w:rsid w:val="00A5211A"/>
    <w:rsid w:val="00A53457"/>
    <w:rsid w:val="00A54592"/>
    <w:rsid w:val="00A56816"/>
    <w:rsid w:val="00A57DAE"/>
    <w:rsid w:val="00A603DF"/>
    <w:rsid w:val="00A604E7"/>
    <w:rsid w:val="00A6080F"/>
    <w:rsid w:val="00A60821"/>
    <w:rsid w:val="00A608C7"/>
    <w:rsid w:val="00A61E07"/>
    <w:rsid w:val="00A641F0"/>
    <w:rsid w:val="00A644C7"/>
    <w:rsid w:val="00A64A0A"/>
    <w:rsid w:val="00A6511F"/>
    <w:rsid w:val="00A65401"/>
    <w:rsid w:val="00A66B67"/>
    <w:rsid w:val="00A66D92"/>
    <w:rsid w:val="00A703EE"/>
    <w:rsid w:val="00A70691"/>
    <w:rsid w:val="00A721D5"/>
    <w:rsid w:val="00A751A1"/>
    <w:rsid w:val="00A753A9"/>
    <w:rsid w:val="00A772FC"/>
    <w:rsid w:val="00A77FC2"/>
    <w:rsid w:val="00A80330"/>
    <w:rsid w:val="00A8085C"/>
    <w:rsid w:val="00A80EA4"/>
    <w:rsid w:val="00A818DC"/>
    <w:rsid w:val="00A82742"/>
    <w:rsid w:val="00A8274B"/>
    <w:rsid w:val="00A827D2"/>
    <w:rsid w:val="00A82B63"/>
    <w:rsid w:val="00A8316B"/>
    <w:rsid w:val="00A832D5"/>
    <w:rsid w:val="00A8398E"/>
    <w:rsid w:val="00A841D6"/>
    <w:rsid w:val="00A84B64"/>
    <w:rsid w:val="00A852B6"/>
    <w:rsid w:val="00A85A84"/>
    <w:rsid w:val="00A861D3"/>
    <w:rsid w:val="00A86249"/>
    <w:rsid w:val="00A86FFC"/>
    <w:rsid w:val="00A90820"/>
    <w:rsid w:val="00A90854"/>
    <w:rsid w:val="00A90C8C"/>
    <w:rsid w:val="00A912FE"/>
    <w:rsid w:val="00A92078"/>
    <w:rsid w:val="00A9462B"/>
    <w:rsid w:val="00A94CFE"/>
    <w:rsid w:val="00A94D6D"/>
    <w:rsid w:val="00A94F78"/>
    <w:rsid w:val="00A964DD"/>
    <w:rsid w:val="00A967EB"/>
    <w:rsid w:val="00A96C74"/>
    <w:rsid w:val="00A97DCE"/>
    <w:rsid w:val="00AA06D9"/>
    <w:rsid w:val="00AA3326"/>
    <w:rsid w:val="00AA3704"/>
    <w:rsid w:val="00AA3906"/>
    <w:rsid w:val="00AA3DD4"/>
    <w:rsid w:val="00AA4B13"/>
    <w:rsid w:val="00AA4CE6"/>
    <w:rsid w:val="00AA6070"/>
    <w:rsid w:val="00AA693E"/>
    <w:rsid w:val="00AA707E"/>
    <w:rsid w:val="00AB0AA2"/>
    <w:rsid w:val="00AB1273"/>
    <w:rsid w:val="00AB1648"/>
    <w:rsid w:val="00AB1EEB"/>
    <w:rsid w:val="00AB2597"/>
    <w:rsid w:val="00AB2A03"/>
    <w:rsid w:val="00AB2DC4"/>
    <w:rsid w:val="00AB376C"/>
    <w:rsid w:val="00AB3F1E"/>
    <w:rsid w:val="00AB50A2"/>
    <w:rsid w:val="00AB703E"/>
    <w:rsid w:val="00AB71E0"/>
    <w:rsid w:val="00AB758E"/>
    <w:rsid w:val="00AC0013"/>
    <w:rsid w:val="00AC2C13"/>
    <w:rsid w:val="00AC3B55"/>
    <w:rsid w:val="00AC3E4E"/>
    <w:rsid w:val="00AC4489"/>
    <w:rsid w:val="00AC4AFC"/>
    <w:rsid w:val="00AC4C55"/>
    <w:rsid w:val="00AC4D7D"/>
    <w:rsid w:val="00AC56A6"/>
    <w:rsid w:val="00AC573F"/>
    <w:rsid w:val="00AC5C44"/>
    <w:rsid w:val="00AC6185"/>
    <w:rsid w:val="00AC6358"/>
    <w:rsid w:val="00AC69E9"/>
    <w:rsid w:val="00AD36E9"/>
    <w:rsid w:val="00AD42B6"/>
    <w:rsid w:val="00AD5DB0"/>
    <w:rsid w:val="00AD698E"/>
    <w:rsid w:val="00AD7B33"/>
    <w:rsid w:val="00AD7EEF"/>
    <w:rsid w:val="00AE0683"/>
    <w:rsid w:val="00AE0EB6"/>
    <w:rsid w:val="00AE1290"/>
    <w:rsid w:val="00AE2002"/>
    <w:rsid w:val="00AE24CD"/>
    <w:rsid w:val="00AE278E"/>
    <w:rsid w:val="00AE28AC"/>
    <w:rsid w:val="00AE2CE6"/>
    <w:rsid w:val="00AE30DF"/>
    <w:rsid w:val="00AE455B"/>
    <w:rsid w:val="00AE4F21"/>
    <w:rsid w:val="00AE5827"/>
    <w:rsid w:val="00AE5B5B"/>
    <w:rsid w:val="00AE67D5"/>
    <w:rsid w:val="00AE6CE9"/>
    <w:rsid w:val="00AE7259"/>
    <w:rsid w:val="00AF2152"/>
    <w:rsid w:val="00AF2DF1"/>
    <w:rsid w:val="00AF46E5"/>
    <w:rsid w:val="00AF4C28"/>
    <w:rsid w:val="00AF6DC0"/>
    <w:rsid w:val="00AF6DF4"/>
    <w:rsid w:val="00AF7900"/>
    <w:rsid w:val="00AF7A1D"/>
    <w:rsid w:val="00B019FC"/>
    <w:rsid w:val="00B02102"/>
    <w:rsid w:val="00B022B1"/>
    <w:rsid w:val="00B02DE3"/>
    <w:rsid w:val="00B034B0"/>
    <w:rsid w:val="00B0433B"/>
    <w:rsid w:val="00B04954"/>
    <w:rsid w:val="00B05B9F"/>
    <w:rsid w:val="00B065D7"/>
    <w:rsid w:val="00B0685B"/>
    <w:rsid w:val="00B0720D"/>
    <w:rsid w:val="00B10AD8"/>
    <w:rsid w:val="00B10E42"/>
    <w:rsid w:val="00B11668"/>
    <w:rsid w:val="00B123FA"/>
    <w:rsid w:val="00B130D5"/>
    <w:rsid w:val="00B13BD2"/>
    <w:rsid w:val="00B1459E"/>
    <w:rsid w:val="00B17148"/>
    <w:rsid w:val="00B17519"/>
    <w:rsid w:val="00B2116F"/>
    <w:rsid w:val="00B21DB0"/>
    <w:rsid w:val="00B22188"/>
    <w:rsid w:val="00B2467F"/>
    <w:rsid w:val="00B25910"/>
    <w:rsid w:val="00B27676"/>
    <w:rsid w:val="00B30173"/>
    <w:rsid w:val="00B3094C"/>
    <w:rsid w:val="00B3273C"/>
    <w:rsid w:val="00B32A37"/>
    <w:rsid w:val="00B3455E"/>
    <w:rsid w:val="00B34942"/>
    <w:rsid w:val="00B34A7B"/>
    <w:rsid w:val="00B40D8E"/>
    <w:rsid w:val="00B41865"/>
    <w:rsid w:val="00B41FC4"/>
    <w:rsid w:val="00B44EC6"/>
    <w:rsid w:val="00B4586A"/>
    <w:rsid w:val="00B45C8D"/>
    <w:rsid w:val="00B464B6"/>
    <w:rsid w:val="00B469E0"/>
    <w:rsid w:val="00B501B4"/>
    <w:rsid w:val="00B502EA"/>
    <w:rsid w:val="00B5139A"/>
    <w:rsid w:val="00B52C00"/>
    <w:rsid w:val="00B52E84"/>
    <w:rsid w:val="00B53011"/>
    <w:rsid w:val="00B53E1D"/>
    <w:rsid w:val="00B5417B"/>
    <w:rsid w:val="00B5495F"/>
    <w:rsid w:val="00B54EF4"/>
    <w:rsid w:val="00B55C04"/>
    <w:rsid w:val="00B5702B"/>
    <w:rsid w:val="00B57A5A"/>
    <w:rsid w:val="00B60610"/>
    <w:rsid w:val="00B6078B"/>
    <w:rsid w:val="00B609FD"/>
    <w:rsid w:val="00B60A4A"/>
    <w:rsid w:val="00B6160B"/>
    <w:rsid w:val="00B61B32"/>
    <w:rsid w:val="00B61B5C"/>
    <w:rsid w:val="00B62E28"/>
    <w:rsid w:val="00B62EDE"/>
    <w:rsid w:val="00B62FE9"/>
    <w:rsid w:val="00B6323E"/>
    <w:rsid w:val="00B63817"/>
    <w:rsid w:val="00B638AF"/>
    <w:rsid w:val="00B63FDA"/>
    <w:rsid w:val="00B644B0"/>
    <w:rsid w:val="00B644E6"/>
    <w:rsid w:val="00B6510F"/>
    <w:rsid w:val="00B6590B"/>
    <w:rsid w:val="00B662C4"/>
    <w:rsid w:val="00B67698"/>
    <w:rsid w:val="00B679E9"/>
    <w:rsid w:val="00B70457"/>
    <w:rsid w:val="00B70FCD"/>
    <w:rsid w:val="00B71ACB"/>
    <w:rsid w:val="00B73C55"/>
    <w:rsid w:val="00B73D1F"/>
    <w:rsid w:val="00B75963"/>
    <w:rsid w:val="00B76479"/>
    <w:rsid w:val="00B803C2"/>
    <w:rsid w:val="00B81E98"/>
    <w:rsid w:val="00B823B0"/>
    <w:rsid w:val="00B82E83"/>
    <w:rsid w:val="00B83272"/>
    <w:rsid w:val="00B83DE8"/>
    <w:rsid w:val="00B845D9"/>
    <w:rsid w:val="00B861C6"/>
    <w:rsid w:val="00B90010"/>
    <w:rsid w:val="00B9052D"/>
    <w:rsid w:val="00B907EE"/>
    <w:rsid w:val="00B90F63"/>
    <w:rsid w:val="00B9155A"/>
    <w:rsid w:val="00B915E5"/>
    <w:rsid w:val="00B927A7"/>
    <w:rsid w:val="00B93027"/>
    <w:rsid w:val="00B95D42"/>
    <w:rsid w:val="00B96265"/>
    <w:rsid w:val="00B9676B"/>
    <w:rsid w:val="00B96E20"/>
    <w:rsid w:val="00B9782B"/>
    <w:rsid w:val="00BA1CB5"/>
    <w:rsid w:val="00BA2378"/>
    <w:rsid w:val="00BA2C7F"/>
    <w:rsid w:val="00BA3036"/>
    <w:rsid w:val="00BA3D7F"/>
    <w:rsid w:val="00BA4055"/>
    <w:rsid w:val="00BA4D6C"/>
    <w:rsid w:val="00BA5CE6"/>
    <w:rsid w:val="00BB2702"/>
    <w:rsid w:val="00BB3BB8"/>
    <w:rsid w:val="00BB3D6A"/>
    <w:rsid w:val="00BB41B3"/>
    <w:rsid w:val="00BB4C97"/>
    <w:rsid w:val="00BB4F07"/>
    <w:rsid w:val="00BB5163"/>
    <w:rsid w:val="00BB550E"/>
    <w:rsid w:val="00BB5B80"/>
    <w:rsid w:val="00BC0B44"/>
    <w:rsid w:val="00BC1078"/>
    <w:rsid w:val="00BC259A"/>
    <w:rsid w:val="00BC39AA"/>
    <w:rsid w:val="00BC46E8"/>
    <w:rsid w:val="00BC4740"/>
    <w:rsid w:val="00BC4E04"/>
    <w:rsid w:val="00BC6C0E"/>
    <w:rsid w:val="00BC6E6B"/>
    <w:rsid w:val="00BC7CF6"/>
    <w:rsid w:val="00BC7F54"/>
    <w:rsid w:val="00BD03AA"/>
    <w:rsid w:val="00BD0C55"/>
    <w:rsid w:val="00BD0F4D"/>
    <w:rsid w:val="00BD1567"/>
    <w:rsid w:val="00BD1574"/>
    <w:rsid w:val="00BD2531"/>
    <w:rsid w:val="00BD2EE2"/>
    <w:rsid w:val="00BD304B"/>
    <w:rsid w:val="00BD39D8"/>
    <w:rsid w:val="00BD4C43"/>
    <w:rsid w:val="00BD54BD"/>
    <w:rsid w:val="00BD62B1"/>
    <w:rsid w:val="00BD62BD"/>
    <w:rsid w:val="00BD63CC"/>
    <w:rsid w:val="00BD6B3F"/>
    <w:rsid w:val="00BE0CB2"/>
    <w:rsid w:val="00BE0F69"/>
    <w:rsid w:val="00BE189B"/>
    <w:rsid w:val="00BE4435"/>
    <w:rsid w:val="00BE469F"/>
    <w:rsid w:val="00BE51E7"/>
    <w:rsid w:val="00BE52FB"/>
    <w:rsid w:val="00BE5515"/>
    <w:rsid w:val="00BE6171"/>
    <w:rsid w:val="00BE6394"/>
    <w:rsid w:val="00BE7654"/>
    <w:rsid w:val="00BE7CBC"/>
    <w:rsid w:val="00BF0452"/>
    <w:rsid w:val="00BF0E0D"/>
    <w:rsid w:val="00BF1622"/>
    <w:rsid w:val="00BF164D"/>
    <w:rsid w:val="00BF48AD"/>
    <w:rsid w:val="00BF5D93"/>
    <w:rsid w:val="00BF6093"/>
    <w:rsid w:val="00BF6137"/>
    <w:rsid w:val="00BF67EF"/>
    <w:rsid w:val="00BF7C16"/>
    <w:rsid w:val="00BF7F33"/>
    <w:rsid w:val="00C00224"/>
    <w:rsid w:val="00C01AED"/>
    <w:rsid w:val="00C03780"/>
    <w:rsid w:val="00C05B83"/>
    <w:rsid w:val="00C07642"/>
    <w:rsid w:val="00C102D0"/>
    <w:rsid w:val="00C10BA6"/>
    <w:rsid w:val="00C11EEE"/>
    <w:rsid w:val="00C12113"/>
    <w:rsid w:val="00C139C2"/>
    <w:rsid w:val="00C15485"/>
    <w:rsid w:val="00C15803"/>
    <w:rsid w:val="00C16C44"/>
    <w:rsid w:val="00C171EE"/>
    <w:rsid w:val="00C20DF3"/>
    <w:rsid w:val="00C20F5A"/>
    <w:rsid w:val="00C21131"/>
    <w:rsid w:val="00C21810"/>
    <w:rsid w:val="00C22C15"/>
    <w:rsid w:val="00C22F98"/>
    <w:rsid w:val="00C2411B"/>
    <w:rsid w:val="00C24493"/>
    <w:rsid w:val="00C2463A"/>
    <w:rsid w:val="00C249C0"/>
    <w:rsid w:val="00C24C7A"/>
    <w:rsid w:val="00C2588D"/>
    <w:rsid w:val="00C25EAF"/>
    <w:rsid w:val="00C25FB1"/>
    <w:rsid w:val="00C2676E"/>
    <w:rsid w:val="00C31655"/>
    <w:rsid w:val="00C31F29"/>
    <w:rsid w:val="00C33B7A"/>
    <w:rsid w:val="00C34B29"/>
    <w:rsid w:val="00C35208"/>
    <w:rsid w:val="00C35955"/>
    <w:rsid w:val="00C36226"/>
    <w:rsid w:val="00C36F60"/>
    <w:rsid w:val="00C41567"/>
    <w:rsid w:val="00C44231"/>
    <w:rsid w:val="00C457C5"/>
    <w:rsid w:val="00C46EBD"/>
    <w:rsid w:val="00C474A1"/>
    <w:rsid w:val="00C47656"/>
    <w:rsid w:val="00C50072"/>
    <w:rsid w:val="00C50F88"/>
    <w:rsid w:val="00C52E42"/>
    <w:rsid w:val="00C5412D"/>
    <w:rsid w:val="00C5425C"/>
    <w:rsid w:val="00C54468"/>
    <w:rsid w:val="00C54840"/>
    <w:rsid w:val="00C54A66"/>
    <w:rsid w:val="00C55B01"/>
    <w:rsid w:val="00C55E19"/>
    <w:rsid w:val="00C56535"/>
    <w:rsid w:val="00C56C0A"/>
    <w:rsid w:val="00C57041"/>
    <w:rsid w:val="00C57A8F"/>
    <w:rsid w:val="00C607A9"/>
    <w:rsid w:val="00C61A35"/>
    <w:rsid w:val="00C63F0D"/>
    <w:rsid w:val="00C66078"/>
    <w:rsid w:val="00C66517"/>
    <w:rsid w:val="00C679EC"/>
    <w:rsid w:val="00C755D2"/>
    <w:rsid w:val="00C76C7F"/>
    <w:rsid w:val="00C8025A"/>
    <w:rsid w:val="00C80A1E"/>
    <w:rsid w:val="00C8167F"/>
    <w:rsid w:val="00C816A6"/>
    <w:rsid w:val="00C8190B"/>
    <w:rsid w:val="00C83278"/>
    <w:rsid w:val="00C83416"/>
    <w:rsid w:val="00C8444F"/>
    <w:rsid w:val="00C848B8"/>
    <w:rsid w:val="00C853E8"/>
    <w:rsid w:val="00C85FFD"/>
    <w:rsid w:val="00C869D8"/>
    <w:rsid w:val="00C86CF3"/>
    <w:rsid w:val="00C86E2A"/>
    <w:rsid w:val="00C87266"/>
    <w:rsid w:val="00C87A60"/>
    <w:rsid w:val="00C9011C"/>
    <w:rsid w:val="00C9030E"/>
    <w:rsid w:val="00C916B6"/>
    <w:rsid w:val="00C91BB3"/>
    <w:rsid w:val="00C92A67"/>
    <w:rsid w:val="00C93818"/>
    <w:rsid w:val="00C939B3"/>
    <w:rsid w:val="00C94276"/>
    <w:rsid w:val="00C9473F"/>
    <w:rsid w:val="00C95043"/>
    <w:rsid w:val="00C95606"/>
    <w:rsid w:val="00C956BC"/>
    <w:rsid w:val="00C95DD3"/>
    <w:rsid w:val="00C96A51"/>
    <w:rsid w:val="00C96A9F"/>
    <w:rsid w:val="00C96FC3"/>
    <w:rsid w:val="00C97497"/>
    <w:rsid w:val="00CA082C"/>
    <w:rsid w:val="00CA0CAC"/>
    <w:rsid w:val="00CA1015"/>
    <w:rsid w:val="00CA2177"/>
    <w:rsid w:val="00CA2F8F"/>
    <w:rsid w:val="00CA3D35"/>
    <w:rsid w:val="00CA425E"/>
    <w:rsid w:val="00CA63FC"/>
    <w:rsid w:val="00CA7860"/>
    <w:rsid w:val="00CB0950"/>
    <w:rsid w:val="00CB4467"/>
    <w:rsid w:val="00CB4521"/>
    <w:rsid w:val="00CB5001"/>
    <w:rsid w:val="00CB581C"/>
    <w:rsid w:val="00CC1355"/>
    <w:rsid w:val="00CC1385"/>
    <w:rsid w:val="00CC14D2"/>
    <w:rsid w:val="00CC1B15"/>
    <w:rsid w:val="00CC39AF"/>
    <w:rsid w:val="00CC410A"/>
    <w:rsid w:val="00CC4340"/>
    <w:rsid w:val="00CC48BE"/>
    <w:rsid w:val="00CC4F65"/>
    <w:rsid w:val="00CC513A"/>
    <w:rsid w:val="00CC52BB"/>
    <w:rsid w:val="00CC5A8D"/>
    <w:rsid w:val="00CC66C4"/>
    <w:rsid w:val="00CC7755"/>
    <w:rsid w:val="00CC7AC9"/>
    <w:rsid w:val="00CC7B24"/>
    <w:rsid w:val="00CC7C1C"/>
    <w:rsid w:val="00CC7E81"/>
    <w:rsid w:val="00CD01ED"/>
    <w:rsid w:val="00CD067D"/>
    <w:rsid w:val="00CD06D2"/>
    <w:rsid w:val="00CD0B28"/>
    <w:rsid w:val="00CD0EE8"/>
    <w:rsid w:val="00CD525C"/>
    <w:rsid w:val="00CE0042"/>
    <w:rsid w:val="00CE0298"/>
    <w:rsid w:val="00CE035F"/>
    <w:rsid w:val="00CE1BD7"/>
    <w:rsid w:val="00CE2B83"/>
    <w:rsid w:val="00CE2EBC"/>
    <w:rsid w:val="00CE2F79"/>
    <w:rsid w:val="00CE4127"/>
    <w:rsid w:val="00CE4997"/>
    <w:rsid w:val="00CE4D36"/>
    <w:rsid w:val="00CE4E6A"/>
    <w:rsid w:val="00CE4FA6"/>
    <w:rsid w:val="00CE66FE"/>
    <w:rsid w:val="00CE6DCB"/>
    <w:rsid w:val="00CF008B"/>
    <w:rsid w:val="00CF060B"/>
    <w:rsid w:val="00CF062E"/>
    <w:rsid w:val="00CF116E"/>
    <w:rsid w:val="00CF1C8F"/>
    <w:rsid w:val="00CF1FCC"/>
    <w:rsid w:val="00CF2766"/>
    <w:rsid w:val="00CF30C4"/>
    <w:rsid w:val="00CF33F8"/>
    <w:rsid w:val="00CF3F68"/>
    <w:rsid w:val="00CF49B2"/>
    <w:rsid w:val="00CF49B4"/>
    <w:rsid w:val="00CF5A4D"/>
    <w:rsid w:val="00CF7824"/>
    <w:rsid w:val="00CF7DA1"/>
    <w:rsid w:val="00D01ACB"/>
    <w:rsid w:val="00D02BFD"/>
    <w:rsid w:val="00D03F59"/>
    <w:rsid w:val="00D044BC"/>
    <w:rsid w:val="00D0472C"/>
    <w:rsid w:val="00D04D4F"/>
    <w:rsid w:val="00D06F42"/>
    <w:rsid w:val="00D07EB1"/>
    <w:rsid w:val="00D111ED"/>
    <w:rsid w:val="00D1193A"/>
    <w:rsid w:val="00D11DEF"/>
    <w:rsid w:val="00D122AC"/>
    <w:rsid w:val="00D128DB"/>
    <w:rsid w:val="00D13E1A"/>
    <w:rsid w:val="00D13F74"/>
    <w:rsid w:val="00D142DF"/>
    <w:rsid w:val="00D1514B"/>
    <w:rsid w:val="00D15A88"/>
    <w:rsid w:val="00D17C8B"/>
    <w:rsid w:val="00D2161D"/>
    <w:rsid w:val="00D22183"/>
    <w:rsid w:val="00D2335F"/>
    <w:rsid w:val="00D233B2"/>
    <w:rsid w:val="00D2343A"/>
    <w:rsid w:val="00D239E9"/>
    <w:rsid w:val="00D245C5"/>
    <w:rsid w:val="00D248F9"/>
    <w:rsid w:val="00D2547E"/>
    <w:rsid w:val="00D2582D"/>
    <w:rsid w:val="00D26ED2"/>
    <w:rsid w:val="00D27359"/>
    <w:rsid w:val="00D308D7"/>
    <w:rsid w:val="00D30D13"/>
    <w:rsid w:val="00D31E4D"/>
    <w:rsid w:val="00D32167"/>
    <w:rsid w:val="00D329DD"/>
    <w:rsid w:val="00D32F40"/>
    <w:rsid w:val="00D32F9F"/>
    <w:rsid w:val="00D33C93"/>
    <w:rsid w:val="00D35895"/>
    <w:rsid w:val="00D36288"/>
    <w:rsid w:val="00D362C7"/>
    <w:rsid w:val="00D36357"/>
    <w:rsid w:val="00D36A7D"/>
    <w:rsid w:val="00D36BDA"/>
    <w:rsid w:val="00D36F7A"/>
    <w:rsid w:val="00D37DDA"/>
    <w:rsid w:val="00D402E0"/>
    <w:rsid w:val="00D4183D"/>
    <w:rsid w:val="00D43079"/>
    <w:rsid w:val="00D43174"/>
    <w:rsid w:val="00D4409F"/>
    <w:rsid w:val="00D4470F"/>
    <w:rsid w:val="00D44C0D"/>
    <w:rsid w:val="00D44DFA"/>
    <w:rsid w:val="00D4598E"/>
    <w:rsid w:val="00D459E7"/>
    <w:rsid w:val="00D45FDB"/>
    <w:rsid w:val="00D46BC8"/>
    <w:rsid w:val="00D475DC"/>
    <w:rsid w:val="00D513FC"/>
    <w:rsid w:val="00D51427"/>
    <w:rsid w:val="00D5173D"/>
    <w:rsid w:val="00D51EC7"/>
    <w:rsid w:val="00D524BD"/>
    <w:rsid w:val="00D5267B"/>
    <w:rsid w:val="00D52DCC"/>
    <w:rsid w:val="00D53804"/>
    <w:rsid w:val="00D53992"/>
    <w:rsid w:val="00D54FB9"/>
    <w:rsid w:val="00D56FFE"/>
    <w:rsid w:val="00D57321"/>
    <w:rsid w:val="00D612CD"/>
    <w:rsid w:val="00D635D1"/>
    <w:rsid w:val="00D63FC6"/>
    <w:rsid w:val="00D652C9"/>
    <w:rsid w:val="00D65512"/>
    <w:rsid w:val="00D66EC5"/>
    <w:rsid w:val="00D66EE4"/>
    <w:rsid w:val="00D73A54"/>
    <w:rsid w:val="00D75A0F"/>
    <w:rsid w:val="00D760E2"/>
    <w:rsid w:val="00D76ABB"/>
    <w:rsid w:val="00D77D55"/>
    <w:rsid w:val="00D80053"/>
    <w:rsid w:val="00D8006E"/>
    <w:rsid w:val="00D8161A"/>
    <w:rsid w:val="00D817D3"/>
    <w:rsid w:val="00D82985"/>
    <w:rsid w:val="00D82D99"/>
    <w:rsid w:val="00D84A25"/>
    <w:rsid w:val="00D84D2F"/>
    <w:rsid w:val="00D853BF"/>
    <w:rsid w:val="00D86957"/>
    <w:rsid w:val="00D86ADF"/>
    <w:rsid w:val="00D86E6E"/>
    <w:rsid w:val="00D87507"/>
    <w:rsid w:val="00D9038F"/>
    <w:rsid w:val="00D905C6"/>
    <w:rsid w:val="00D90AA0"/>
    <w:rsid w:val="00D90D6A"/>
    <w:rsid w:val="00D9132B"/>
    <w:rsid w:val="00D913BF"/>
    <w:rsid w:val="00D926CC"/>
    <w:rsid w:val="00D92C6B"/>
    <w:rsid w:val="00D93CB0"/>
    <w:rsid w:val="00D97E3D"/>
    <w:rsid w:val="00DA1121"/>
    <w:rsid w:val="00DA133C"/>
    <w:rsid w:val="00DA3176"/>
    <w:rsid w:val="00DA3268"/>
    <w:rsid w:val="00DA3908"/>
    <w:rsid w:val="00DA3CAA"/>
    <w:rsid w:val="00DA4491"/>
    <w:rsid w:val="00DA491A"/>
    <w:rsid w:val="00DA4FB0"/>
    <w:rsid w:val="00DA56CF"/>
    <w:rsid w:val="00DA59C4"/>
    <w:rsid w:val="00DA5B57"/>
    <w:rsid w:val="00DA5DD4"/>
    <w:rsid w:val="00DA5F1A"/>
    <w:rsid w:val="00DA6379"/>
    <w:rsid w:val="00DB1826"/>
    <w:rsid w:val="00DB2151"/>
    <w:rsid w:val="00DB28B5"/>
    <w:rsid w:val="00DB29A0"/>
    <w:rsid w:val="00DB38E0"/>
    <w:rsid w:val="00DB57A3"/>
    <w:rsid w:val="00DB5ECE"/>
    <w:rsid w:val="00DB6374"/>
    <w:rsid w:val="00DB6412"/>
    <w:rsid w:val="00DC1093"/>
    <w:rsid w:val="00DC183C"/>
    <w:rsid w:val="00DC3B95"/>
    <w:rsid w:val="00DC3BDE"/>
    <w:rsid w:val="00DC45DE"/>
    <w:rsid w:val="00DC4AD9"/>
    <w:rsid w:val="00DC7701"/>
    <w:rsid w:val="00DC7833"/>
    <w:rsid w:val="00DD1714"/>
    <w:rsid w:val="00DD1D67"/>
    <w:rsid w:val="00DD2344"/>
    <w:rsid w:val="00DD236C"/>
    <w:rsid w:val="00DD6247"/>
    <w:rsid w:val="00DD6B59"/>
    <w:rsid w:val="00DD77F1"/>
    <w:rsid w:val="00DE07CE"/>
    <w:rsid w:val="00DE136A"/>
    <w:rsid w:val="00DE1C1B"/>
    <w:rsid w:val="00DE25EF"/>
    <w:rsid w:val="00DE2692"/>
    <w:rsid w:val="00DE30ED"/>
    <w:rsid w:val="00DE357B"/>
    <w:rsid w:val="00DE5A6A"/>
    <w:rsid w:val="00DE5F0A"/>
    <w:rsid w:val="00DE616F"/>
    <w:rsid w:val="00DE7341"/>
    <w:rsid w:val="00DE7EC1"/>
    <w:rsid w:val="00DF0C13"/>
    <w:rsid w:val="00DF0C34"/>
    <w:rsid w:val="00DF1206"/>
    <w:rsid w:val="00DF141B"/>
    <w:rsid w:val="00DF1CB4"/>
    <w:rsid w:val="00DF2199"/>
    <w:rsid w:val="00DF38AC"/>
    <w:rsid w:val="00DF3B8E"/>
    <w:rsid w:val="00DF4D26"/>
    <w:rsid w:val="00DF4D8F"/>
    <w:rsid w:val="00DF7F9A"/>
    <w:rsid w:val="00E01ADC"/>
    <w:rsid w:val="00E01F8E"/>
    <w:rsid w:val="00E07227"/>
    <w:rsid w:val="00E079B4"/>
    <w:rsid w:val="00E11096"/>
    <w:rsid w:val="00E110AE"/>
    <w:rsid w:val="00E12410"/>
    <w:rsid w:val="00E128D3"/>
    <w:rsid w:val="00E13E2F"/>
    <w:rsid w:val="00E14310"/>
    <w:rsid w:val="00E14E5D"/>
    <w:rsid w:val="00E14FC6"/>
    <w:rsid w:val="00E16C38"/>
    <w:rsid w:val="00E204E4"/>
    <w:rsid w:val="00E204EF"/>
    <w:rsid w:val="00E205B4"/>
    <w:rsid w:val="00E21664"/>
    <w:rsid w:val="00E21D29"/>
    <w:rsid w:val="00E21E7F"/>
    <w:rsid w:val="00E22BB2"/>
    <w:rsid w:val="00E249D8"/>
    <w:rsid w:val="00E264B1"/>
    <w:rsid w:val="00E266D9"/>
    <w:rsid w:val="00E26FF3"/>
    <w:rsid w:val="00E27E9C"/>
    <w:rsid w:val="00E303A4"/>
    <w:rsid w:val="00E3082D"/>
    <w:rsid w:val="00E30B24"/>
    <w:rsid w:val="00E32343"/>
    <w:rsid w:val="00E3269C"/>
    <w:rsid w:val="00E33ACE"/>
    <w:rsid w:val="00E33D4C"/>
    <w:rsid w:val="00E33FD7"/>
    <w:rsid w:val="00E34022"/>
    <w:rsid w:val="00E340D1"/>
    <w:rsid w:val="00E34F41"/>
    <w:rsid w:val="00E35DAF"/>
    <w:rsid w:val="00E35FC3"/>
    <w:rsid w:val="00E366E4"/>
    <w:rsid w:val="00E40159"/>
    <w:rsid w:val="00E40D5B"/>
    <w:rsid w:val="00E418C7"/>
    <w:rsid w:val="00E43F31"/>
    <w:rsid w:val="00E44434"/>
    <w:rsid w:val="00E44972"/>
    <w:rsid w:val="00E45927"/>
    <w:rsid w:val="00E46128"/>
    <w:rsid w:val="00E4786E"/>
    <w:rsid w:val="00E47B38"/>
    <w:rsid w:val="00E50713"/>
    <w:rsid w:val="00E50FB1"/>
    <w:rsid w:val="00E51BA8"/>
    <w:rsid w:val="00E52F32"/>
    <w:rsid w:val="00E539A0"/>
    <w:rsid w:val="00E548D5"/>
    <w:rsid w:val="00E548FA"/>
    <w:rsid w:val="00E54B05"/>
    <w:rsid w:val="00E54BEF"/>
    <w:rsid w:val="00E55E52"/>
    <w:rsid w:val="00E56678"/>
    <w:rsid w:val="00E60F4F"/>
    <w:rsid w:val="00E6131A"/>
    <w:rsid w:val="00E61B1A"/>
    <w:rsid w:val="00E62AC6"/>
    <w:rsid w:val="00E668D9"/>
    <w:rsid w:val="00E6704E"/>
    <w:rsid w:val="00E67499"/>
    <w:rsid w:val="00E679C2"/>
    <w:rsid w:val="00E70369"/>
    <w:rsid w:val="00E707D8"/>
    <w:rsid w:val="00E714D2"/>
    <w:rsid w:val="00E71EA4"/>
    <w:rsid w:val="00E730F0"/>
    <w:rsid w:val="00E734FB"/>
    <w:rsid w:val="00E73891"/>
    <w:rsid w:val="00E7563D"/>
    <w:rsid w:val="00E75F90"/>
    <w:rsid w:val="00E76C25"/>
    <w:rsid w:val="00E76E3E"/>
    <w:rsid w:val="00E77FE2"/>
    <w:rsid w:val="00E8038E"/>
    <w:rsid w:val="00E8126B"/>
    <w:rsid w:val="00E81DF4"/>
    <w:rsid w:val="00E81E93"/>
    <w:rsid w:val="00E8286D"/>
    <w:rsid w:val="00E82902"/>
    <w:rsid w:val="00E83390"/>
    <w:rsid w:val="00E83F06"/>
    <w:rsid w:val="00E857FF"/>
    <w:rsid w:val="00E859A0"/>
    <w:rsid w:val="00E90097"/>
    <w:rsid w:val="00E90A07"/>
    <w:rsid w:val="00E91082"/>
    <w:rsid w:val="00E911D0"/>
    <w:rsid w:val="00E91572"/>
    <w:rsid w:val="00E91AFE"/>
    <w:rsid w:val="00E92945"/>
    <w:rsid w:val="00E93F7A"/>
    <w:rsid w:val="00E93FB1"/>
    <w:rsid w:val="00E94966"/>
    <w:rsid w:val="00E95208"/>
    <w:rsid w:val="00E9595B"/>
    <w:rsid w:val="00E9655A"/>
    <w:rsid w:val="00E9710E"/>
    <w:rsid w:val="00E971AD"/>
    <w:rsid w:val="00E97A56"/>
    <w:rsid w:val="00EA0941"/>
    <w:rsid w:val="00EA4010"/>
    <w:rsid w:val="00EA49C0"/>
    <w:rsid w:val="00EA4C0E"/>
    <w:rsid w:val="00EA510E"/>
    <w:rsid w:val="00EA544A"/>
    <w:rsid w:val="00EA5CB9"/>
    <w:rsid w:val="00EA6DCE"/>
    <w:rsid w:val="00EA7BD0"/>
    <w:rsid w:val="00EB0065"/>
    <w:rsid w:val="00EB0359"/>
    <w:rsid w:val="00EB14D0"/>
    <w:rsid w:val="00EB2E36"/>
    <w:rsid w:val="00EB4B6D"/>
    <w:rsid w:val="00EB5BE8"/>
    <w:rsid w:val="00EB730E"/>
    <w:rsid w:val="00EB768B"/>
    <w:rsid w:val="00EC07FA"/>
    <w:rsid w:val="00EC17DD"/>
    <w:rsid w:val="00EC1A01"/>
    <w:rsid w:val="00EC30E3"/>
    <w:rsid w:val="00EC3312"/>
    <w:rsid w:val="00EC3BAD"/>
    <w:rsid w:val="00EC67B3"/>
    <w:rsid w:val="00EC71DE"/>
    <w:rsid w:val="00ED0704"/>
    <w:rsid w:val="00ED1195"/>
    <w:rsid w:val="00ED1459"/>
    <w:rsid w:val="00ED19FA"/>
    <w:rsid w:val="00ED1C8D"/>
    <w:rsid w:val="00ED2881"/>
    <w:rsid w:val="00ED3AF5"/>
    <w:rsid w:val="00ED5AC2"/>
    <w:rsid w:val="00ED7A26"/>
    <w:rsid w:val="00EE05A7"/>
    <w:rsid w:val="00EE07A4"/>
    <w:rsid w:val="00EE0E4C"/>
    <w:rsid w:val="00EE1241"/>
    <w:rsid w:val="00EE135D"/>
    <w:rsid w:val="00EE1E10"/>
    <w:rsid w:val="00EE1E25"/>
    <w:rsid w:val="00EE1F2F"/>
    <w:rsid w:val="00EE3142"/>
    <w:rsid w:val="00EE4237"/>
    <w:rsid w:val="00EE42B2"/>
    <w:rsid w:val="00EE4588"/>
    <w:rsid w:val="00EF03C3"/>
    <w:rsid w:val="00EF08AB"/>
    <w:rsid w:val="00EF121C"/>
    <w:rsid w:val="00EF18AB"/>
    <w:rsid w:val="00EF267A"/>
    <w:rsid w:val="00EF351C"/>
    <w:rsid w:val="00EF4073"/>
    <w:rsid w:val="00EF4B60"/>
    <w:rsid w:val="00EF4F27"/>
    <w:rsid w:val="00EF5E97"/>
    <w:rsid w:val="00EF6A81"/>
    <w:rsid w:val="00EF6A91"/>
    <w:rsid w:val="00EF7721"/>
    <w:rsid w:val="00F00F21"/>
    <w:rsid w:val="00F00F2F"/>
    <w:rsid w:val="00F011D0"/>
    <w:rsid w:val="00F01630"/>
    <w:rsid w:val="00F02511"/>
    <w:rsid w:val="00F030F0"/>
    <w:rsid w:val="00F03716"/>
    <w:rsid w:val="00F0470C"/>
    <w:rsid w:val="00F054F3"/>
    <w:rsid w:val="00F0582D"/>
    <w:rsid w:val="00F0592B"/>
    <w:rsid w:val="00F05E2B"/>
    <w:rsid w:val="00F06198"/>
    <w:rsid w:val="00F06E4C"/>
    <w:rsid w:val="00F07228"/>
    <w:rsid w:val="00F0785E"/>
    <w:rsid w:val="00F10E8E"/>
    <w:rsid w:val="00F11204"/>
    <w:rsid w:val="00F1232F"/>
    <w:rsid w:val="00F1397F"/>
    <w:rsid w:val="00F14D12"/>
    <w:rsid w:val="00F16B71"/>
    <w:rsid w:val="00F16BE9"/>
    <w:rsid w:val="00F17260"/>
    <w:rsid w:val="00F174FA"/>
    <w:rsid w:val="00F2054E"/>
    <w:rsid w:val="00F20726"/>
    <w:rsid w:val="00F212F3"/>
    <w:rsid w:val="00F216DB"/>
    <w:rsid w:val="00F218D7"/>
    <w:rsid w:val="00F228C7"/>
    <w:rsid w:val="00F22B00"/>
    <w:rsid w:val="00F22F28"/>
    <w:rsid w:val="00F237DF"/>
    <w:rsid w:val="00F24DDE"/>
    <w:rsid w:val="00F25120"/>
    <w:rsid w:val="00F25DED"/>
    <w:rsid w:val="00F260EC"/>
    <w:rsid w:val="00F2762D"/>
    <w:rsid w:val="00F304AB"/>
    <w:rsid w:val="00F3184B"/>
    <w:rsid w:val="00F31F26"/>
    <w:rsid w:val="00F32396"/>
    <w:rsid w:val="00F33865"/>
    <w:rsid w:val="00F34ACD"/>
    <w:rsid w:val="00F34C6C"/>
    <w:rsid w:val="00F35356"/>
    <w:rsid w:val="00F353ED"/>
    <w:rsid w:val="00F37EEC"/>
    <w:rsid w:val="00F37FDF"/>
    <w:rsid w:val="00F40FA9"/>
    <w:rsid w:val="00F444FD"/>
    <w:rsid w:val="00F44516"/>
    <w:rsid w:val="00F447F3"/>
    <w:rsid w:val="00F44DCE"/>
    <w:rsid w:val="00F45D09"/>
    <w:rsid w:val="00F461C0"/>
    <w:rsid w:val="00F50706"/>
    <w:rsid w:val="00F50D29"/>
    <w:rsid w:val="00F52038"/>
    <w:rsid w:val="00F52048"/>
    <w:rsid w:val="00F523C0"/>
    <w:rsid w:val="00F528ED"/>
    <w:rsid w:val="00F53149"/>
    <w:rsid w:val="00F54083"/>
    <w:rsid w:val="00F5485E"/>
    <w:rsid w:val="00F56D2A"/>
    <w:rsid w:val="00F60E86"/>
    <w:rsid w:val="00F622AC"/>
    <w:rsid w:val="00F63D88"/>
    <w:rsid w:val="00F64AB8"/>
    <w:rsid w:val="00F64D91"/>
    <w:rsid w:val="00F6557C"/>
    <w:rsid w:val="00F65CB3"/>
    <w:rsid w:val="00F665F3"/>
    <w:rsid w:val="00F67B6F"/>
    <w:rsid w:val="00F67EC4"/>
    <w:rsid w:val="00F7022C"/>
    <w:rsid w:val="00F7055F"/>
    <w:rsid w:val="00F7079B"/>
    <w:rsid w:val="00F70817"/>
    <w:rsid w:val="00F722D3"/>
    <w:rsid w:val="00F728A1"/>
    <w:rsid w:val="00F72B88"/>
    <w:rsid w:val="00F73A52"/>
    <w:rsid w:val="00F74ABC"/>
    <w:rsid w:val="00F751D9"/>
    <w:rsid w:val="00F80677"/>
    <w:rsid w:val="00F806CC"/>
    <w:rsid w:val="00F80B0A"/>
    <w:rsid w:val="00F82551"/>
    <w:rsid w:val="00F83C68"/>
    <w:rsid w:val="00F83F78"/>
    <w:rsid w:val="00F84294"/>
    <w:rsid w:val="00F84D5F"/>
    <w:rsid w:val="00F85060"/>
    <w:rsid w:val="00F865EF"/>
    <w:rsid w:val="00F86DDA"/>
    <w:rsid w:val="00F90EA0"/>
    <w:rsid w:val="00F91483"/>
    <w:rsid w:val="00F9183E"/>
    <w:rsid w:val="00F91902"/>
    <w:rsid w:val="00F91D4A"/>
    <w:rsid w:val="00F91E55"/>
    <w:rsid w:val="00F92500"/>
    <w:rsid w:val="00F9436A"/>
    <w:rsid w:val="00F943DD"/>
    <w:rsid w:val="00F94B2B"/>
    <w:rsid w:val="00F94EAE"/>
    <w:rsid w:val="00F96057"/>
    <w:rsid w:val="00F965E8"/>
    <w:rsid w:val="00F97605"/>
    <w:rsid w:val="00FA0A52"/>
    <w:rsid w:val="00FA0BAD"/>
    <w:rsid w:val="00FA139F"/>
    <w:rsid w:val="00FA182B"/>
    <w:rsid w:val="00FA42EB"/>
    <w:rsid w:val="00FA7577"/>
    <w:rsid w:val="00FA76D6"/>
    <w:rsid w:val="00FB05F2"/>
    <w:rsid w:val="00FB1194"/>
    <w:rsid w:val="00FB1233"/>
    <w:rsid w:val="00FB12B0"/>
    <w:rsid w:val="00FB196F"/>
    <w:rsid w:val="00FB1E03"/>
    <w:rsid w:val="00FB2768"/>
    <w:rsid w:val="00FB2DBA"/>
    <w:rsid w:val="00FB2EA0"/>
    <w:rsid w:val="00FB30C3"/>
    <w:rsid w:val="00FB40C3"/>
    <w:rsid w:val="00FB41BB"/>
    <w:rsid w:val="00FB670B"/>
    <w:rsid w:val="00FB7959"/>
    <w:rsid w:val="00FB7F4C"/>
    <w:rsid w:val="00FB7F71"/>
    <w:rsid w:val="00FC055A"/>
    <w:rsid w:val="00FC055E"/>
    <w:rsid w:val="00FC0FC0"/>
    <w:rsid w:val="00FC2642"/>
    <w:rsid w:val="00FC4DE8"/>
    <w:rsid w:val="00FC570D"/>
    <w:rsid w:val="00FD05C1"/>
    <w:rsid w:val="00FD1AA6"/>
    <w:rsid w:val="00FD1F46"/>
    <w:rsid w:val="00FD2E59"/>
    <w:rsid w:val="00FD359C"/>
    <w:rsid w:val="00FD3D7D"/>
    <w:rsid w:val="00FD4505"/>
    <w:rsid w:val="00FD4976"/>
    <w:rsid w:val="00FD4A2E"/>
    <w:rsid w:val="00FD4A69"/>
    <w:rsid w:val="00FD5EA3"/>
    <w:rsid w:val="00FE052F"/>
    <w:rsid w:val="00FE05B3"/>
    <w:rsid w:val="00FE13FA"/>
    <w:rsid w:val="00FE376A"/>
    <w:rsid w:val="00FE48A8"/>
    <w:rsid w:val="00FE4988"/>
    <w:rsid w:val="00FE4AC0"/>
    <w:rsid w:val="00FE4ACF"/>
    <w:rsid w:val="00FE4FB7"/>
    <w:rsid w:val="00FE5115"/>
    <w:rsid w:val="00FE5C50"/>
    <w:rsid w:val="00FE5E18"/>
    <w:rsid w:val="00FE5E6F"/>
    <w:rsid w:val="00FF0066"/>
    <w:rsid w:val="00FF0EDF"/>
    <w:rsid w:val="00FF123B"/>
    <w:rsid w:val="00FF12D2"/>
    <w:rsid w:val="00FF1825"/>
    <w:rsid w:val="00FF2939"/>
    <w:rsid w:val="00FF3155"/>
    <w:rsid w:val="00FF4805"/>
    <w:rsid w:val="00FF4997"/>
    <w:rsid w:val="00FF4AEB"/>
    <w:rsid w:val="00FF4B39"/>
    <w:rsid w:val="00FF5515"/>
    <w:rsid w:val="00FF59FA"/>
    <w:rsid w:val="00FF6BD5"/>
    <w:rsid w:val="00FF79AF"/>
    <w:rsid w:val="0100BC11"/>
    <w:rsid w:val="0110D629"/>
    <w:rsid w:val="03984568"/>
    <w:rsid w:val="048F58E2"/>
    <w:rsid w:val="05CD9EFA"/>
    <w:rsid w:val="0603C5FF"/>
    <w:rsid w:val="0629B265"/>
    <w:rsid w:val="0742ADBA"/>
    <w:rsid w:val="08F836A4"/>
    <w:rsid w:val="0AE084B8"/>
    <w:rsid w:val="0B105973"/>
    <w:rsid w:val="0C183F22"/>
    <w:rsid w:val="0C1F73A4"/>
    <w:rsid w:val="0C98A1EA"/>
    <w:rsid w:val="0D298C8B"/>
    <w:rsid w:val="0EEDA9C3"/>
    <w:rsid w:val="0F966C6C"/>
    <w:rsid w:val="0FB63A93"/>
    <w:rsid w:val="134D437D"/>
    <w:rsid w:val="135B29C7"/>
    <w:rsid w:val="14D2CB93"/>
    <w:rsid w:val="163869CC"/>
    <w:rsid w:val="185BA3FF"/>
    <w:rsid w:val="18A07D60"/>
    <w:rsid w:val="190095E0"/>
    <w:rsid w:val="1D2D05A7"/>
    <w:rsid w:val="1E229022"/>
    <w:rsid w:val="247D027B"/>
    <w:rsid w:val="249006B7"/>
    <w:rsid w:val="253E5000"/>
    <w:rsid w:val="255F5297"/>
    <w:rsid w:val="25BD6735"/>
    <w:rsid w:val="265D51E2"/>
    <w:rsid w:val="28ABF502"/>
    <w:rsid w:val="2ADBA8C3"/>
    <w:rsid w:val="2C393E11"/>
    <w:rsid w:val="2CBA514A"/>
    <w:rsid w:val="2D24B406"/>
    <w:rsid w:val="2FBDBA6F"/>
    <w:rsid w:val="2FE2705C"/>
    <w:rsid w:val="3116E5EB"/>
    <w:rsid w:val="321AC9CB"/>
    <w:rsid w:val="32B517ED"/>
    <w:rsid w:val="339A8FAA"/>
    <w:rsid w:val="34031557"/>
    <w:rsid w:val="37F148B4"/>
    <w:rsid w:val="38FD971D"/>
    <w:rsid w:val="3B315039"/>
    <w:rsid w:val="3C2BD540"/>
    <w:rsid w:val="3C376FCE"/>
    <w:rsid w:val="3D4043FB"/>
    <w:rsid w:val="3E5C8619"/>
    <w:rsid w:val="3FA94632"/>
    <w:rsid w:val="4077F497"/>
    <w:rsid w:val="427DF403"/>
    <w:rsid w:val="42CAF734"/>
    <w:rsid w:val="43C09326"/>
    <w:rsid w:val="447178DB"/>
    <w:rsid w:val="4835B139"/>
    <w:rsid w:val="4B37E9AC"/>
    <w:rsid w:val="4B7931EB"/>
    <w:rsid w:val="4C1CD41F"/>
    <w:rsid w:val="4C9D9D74"/>
    <w:rsid w:val="4CE537BF"/>
    <w:rsid w:val="4DAEE5A0"/>
    <w:rsid w:val="51AFA5FE"/>
    <w:rsid w:val="52D7140D"/>
    <w:rsid w:val="53950251"/>
    <w:rsid w:val="53B40403"/>
    <w:rsid w:val="540110C0"/>
    <w:rsid w:val="549D4E87"/>
    <w:rsid w:val="55039D09"/>
    <w:rsid w:val="57C96FEB"/>
    <w:rsid w:val="5A4E80D7"/>
    <w:rsid w:val="5A83473D"/>
    <w:rsid w:val="5CBD536E"/>
    <w:rsid w:val="5D4AD78F"/>
    <w:rsid w:val="5D5BE050"/>
    <w:rsid w:val="6071F6DA"/>
    <w:rsid w:val="607BE21E"/>
    <w:rsid w:val="614BC727"/>
    <w:rsid w:val="6171F182"/>
    <w:rsid w:val="617202F1"/>
    <w:rsid w:val="6492ABEA"/>
    <w:rsid w:val="64D615ED"/>
    <w:rsid w:val="669FD7DC"/>
    <w:rsid w:val="6A1B803A"/>
    <w:rsid w:val="6C585788"/>
    <w:rsid w:val="6D2297CF"/>
    <w:rsid w:val="6DC03ECB"/>
    <w:rsid w:val="6E255085"/>
    <w:rsid w:val="6E4FEE81"/>
    <w:rsid w:val="6EAEED70"/>
    <w:rsid w:val="6EF0E6FD"/>
    <w:rsid w:val="7010E5A8"/>
    <w:rsid w:val="75B0C112"/>
    <w:rsid w:val="75CAEBAD"/>
    <w:rsid w:val="75D0C6C4"/>
    <w:rsid w:val="7714665D"/>
    <w:rsid w:val="78E0DF62"/>
    <w:rsid w:val="7975DFA4"/>
    <w:rsid w:val="7A4BFE33"/>
    <w:rsid w:val="7CF8EFA9"/>
    <w:rsid w:val="7D5665B2"/>
    <w:rsid w:val="7F43018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846EF3"/>
  <w15:docId w15:val="{2B56D870-4680-48CC-869B-8611DFBB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40" w:line="36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227"/>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CommentReference">
    <w:name w:val="annotation reference"/>
    <w:uiPriority w:val="99"/>
    <w:semiHidden/>
    <w:unhideWhenUsed/>
    <w:rsid w:val="00E07227"/>
    <w:rPr>
      <w:sz w:val="16"/>
      <w:szCs w:val="16"/>
    </w:rPr>
  </w:style>
  <w:style w:type="paragraph" w:styleId="CommentText">
    <w:name w:val="annotation text"/>
    <w:basedOn w:val="Normal"/>
    <w:link w:val="CommentTextChar"/>
    <w:uiPriority w:val="99"/>
    <w:semiHidden/>
    <w:unhideWhenUsed/>
    <w:rsid w:val="00E07227"/>
    <w:pPr>
      <w:spacing w:line="240" w:lineRule="auto"/>
    </w:pPr>
    <w:rPr>
      <w:sz w:val="20"/>
      <w:szCs w:val="20"/>
    </w:rPr>
  </w:style>
  <w:style w:type="character" w:customStyle="1" w:styleId="CommentTextChar">
    <w:name w:val="Comment Text Char"/>
    <w:basedOn w:val="DefaultParagraphFont"/>
    <w:link w:val="CommentText"/>
    <w:uiPriority w:val="99"/>
    <w:semiHidden/>
    <w:rsid w:val="00E07227"/>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E07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227"/>
    <w:rPr>
      <w:rFonts w:ascii="Calibri" w:eastAsia="Calibri" w:hAnsi="Calibri" w:cs="Times New Roman"/>
      <w:sz w:val="20"/>
      <w:szCs w:val="20"/>
    </w:rPr>
  </w:style>
  <w:style w:type="character" w:styleId="FootnoteReference">
    <w:name w:val="footnote reference"/>
    <w:uiPriority w:val="99"/>
    <w:semiHidden/>
    <w:unhideWhenUsed/>
    <w:rsid w:val="00E07227"/>
    <w:rPr>
      <w:vertAlign w:val="superscript"/>
    </w:rPr>
  </w:style>
  <w:style w:type="paragraph" w:styleId="BodyText">
    <w:name w:val="Body Text"/>
    <w:basedOn w:val="Normal"/>
    <w:link w:val="BodyTextChar"/>
    <w:uiPriority w:val="1"/>
    <w:qFormat/>
    <w:rsid w:val="00E07227"/>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E0722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07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27"/>
    <w:rPr>
      <w:rFonts w:ascii="Segoe UI" w:eastAsia="Calibri" w:hAnsi="Segoe UI" w:cs="Segoe UI"/>
      <w:sz w:val="18"/>
      <w:szCs w:val="18"/>
    </w:rPr>
  </w:style>
  <w:style w:type="table" w:styleId="TableGrid">
    <w:name w:val="Table Grid"/>
    <w:basedOn w:val="TableNormal"/>
    <w:uiPriority w:val="39"/>
    <w:rsid w:val="0000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559"/>
    <w:pPr>
      <w:ind w:left="720"/>
      <w:contextualSpacing/>
    </w:pPr>
  </w:style>
  <w:style w:type="character" w:customStyle="1" w:styleId="apple-converted-space">
    <w:name w:val="apple-converted-space"/>
    <w:basedOn w:val="DefaultParagraphFont"/>
    <w:rsid w:val="00C95DD3"/>
  </w:style>
  <w:style w:type="paragraph" w:styleId="Header">
    <w:name w:val="header"/>
    <w:basedOn w:val="Normal"/>
    <w:link w:val="HeaderChar"/>
    <w:uiPriority w:val="99"/>
    <w:unhideWhenUsed/>
    <w:rsid w:val="00792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9A9"/>
    <w:rPr>
      <w:rFonts w:ascii="Calibri" w:eastAsia="Calibri" w:hAnsi="Calibri" w:cs="Times New Roman"/>
    </w:rPr>
  </w:style>
  <w:style w:type="paragraph" w:styleId="Footer">
    <w:name w:val="footer"/>
    <w:basedOn w:val="Normal"/>
    <w:link w:val="FooterChar"/>
    <w:uiPriority w:val="99"/>
    <w:unhideWhenUsed/>
    <w:rsid w:val="00792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9A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76296D"/>
    <w:rPr>
      <w:b/>
      <w:bCs/>
    </w:rPr>
  </w:style>
  <w:style w:type="character" w:customStyle="1" w:styleId="CommentSubjectChar">
    <w:name w:val="Comment Subject Char"/>
    <w:basedOn w:val="CommentTextChar"/>
    <w:link w:val="CommentSubject"/>
    <w:uiPriority w:val="99"/>
    <w:semiHidden/>
    <w:rsid w:val="0076296D"/>
    <w:rPr>
      <w:rFonts w:ascii="Calibri" w:eastAsia="Calibri" w:hAnsi="Calibri" w:cs="Times New Roman"/>
      <w:b/>
      <w:bCs/>
      <w:sz w:val="20"/>
      <w:szCs w:val="20"/>
    </w:rPr>
  </w:style>
  <w:style w:type="character" w:customStyle="1" w:styleId="tgc">
    <w:name w:val="_tgc"/>
    <w:basedOn w:val="DefaultParagraphFont"/>
    <w:rsid w:val="00A3178C"/>
  </w:style>
  <w:style w:type="table" w:customStyle="1" w:styleId="GridTable1Light1">
    <w:name w:val="Grid Table 1 Light1"/>
    <w:basedOn w:val="TableNormal"/>
    <w:uiPriority w:val="46"/>
    <w:rsid w:val="00A103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3038BE"/>
    <w:pPr>
      <w:spacing w:after="0" w:line="240" w:lineRule="auto"/>
    </w:pPr>
    <w:rPr>
      <w:rFonts w:ascii="Calibri" w:eastAsia="Calibri" w:hAnsi="Calibri" w:cs="Times New Roman"/>
    </w:rPr>
  </w:style>
  <w:style w:type="character" w:styleId="Emphasis">
    <w:name w:val="Emphasis"/>
    <w:basedOn w:val="DefaultParagraphFont"/>
    <w:uiPriority w:val="20"/>
    <w:qFormat/>
    <w:rsid w:val="00E26FF3"/>
    <w:rPr>
      <w:i/>
      <w:iCs/>
    </w:rPr>
  </w:style>
  <w:style w:type="paragraph" w:styleId="NoSpacing">
    <w:name w:val="No Spacing"/>
    <w:uiPriority w:val="1"/>
    <w:qFormat/>
    <w:rsid w:val="00461491"/>
    <w:pPr>
      <w:spacing w:after="0" w:line="240" w:lineRule="auto"/>
    </w:pPr>
  </w:style>
  <w:style w:type="table" w:styleId="TableGridLight">
    <w:name w:val="Grid Table Light"/>
    <w:basedOn w:val="TableNormal"/>
    <w:uiPriority w:val="40"/>
    <w:rsid w:val="009E0A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77CC-809A-4BBC-B3A9-3CF26874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13187</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 Danso</dc:creator>
  <cp:lastModifiedBy>Ntim C.G.</cp:lastModifiedBy>
  <cp:revision>4</cp:revision>
  <dcterms:created xsi:type="dcterms:W3CDTF">2020-06-19T20:36:00Z</dcterms:created>
  <dcterms:modified xsi:type="dcterms:W3CDTF">2020-06-19T20:47:00Z</dcterms:modified>
</cp:coreProperties>
</file>