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6F72" w14:textId="350F66CA" w:rsidR="007B7410" w:rsidRPr="0014334B" w:rsidRDefault="007B7410" w:rsidP="00A4581D">
      <w:pPr>
        <w:spacing w:line="360" w:lineRule="auto"/>
        <w:rPr>
          <w:rFonts w:ascii="Calibri" w:hAnsi="Calibri" w:cs="Calibri"/>
        </w:rPr>
      </w:pPr>
      <w:r>
        <w:rPr>
          <w:rFonts w:ascii="Calibri" w:hAnsi="Calibri" w:cs="Calibri"/>
          <w:b/>
          <w:bCs/>
          <w:lang w:val="en-US"/>
        </w:rPr>
        <w:t xml:space="preserve">Title: </w:t>
      </w:r>
      <w:r w:rsidRPr="007B7410">
        <w:rPr>
          <w:rFonts w:ascii="Calibri" w:hAnsi="Calibri" w:cs="Calibri"/>
          <w:lang w:val="en-US"/>
        </w:rPr>
        <w:t>Impact of COVID-19 on pediatric asthma: practice</w:t>
      </w:r>
      <w:r w:rsidRPr="007B7410">
        <w:rPr>
          <w:rFonts w:ascii="Calibri" w:hAnsi="Calibri" w:cs="Calibri"/>
        </w:rPr>
        <w:t xml:space="preserve"> adjustments and disease burden</w:t>
      </w:r>
      <w:r>
        <w:rPr>
          <w:rFonts w:ascii="Calibri" w:hAnsi="Calibri" w:cs="Calibri"/>
        </w:rPr>
        <w:t>.</w:t>
      </w:r>
    </w:p>
    <w:p w14:paraId="336B5D61" w14:textId="77777777" w:rsidR="007B7410" w:rsidRDefault="007B7410" w:rsidP="007B7410">
      <w:pPr>
        <w:spacing w:line="360" w:lineRule="auto"/>
        <w:ind w:firstLine="284"/>
        <w:rPr>
          <w:rFonts w:ascii="Calibri" w:hAnsi="Calibri" w:cs="Calibri"/>
          <w:lang w:val="en-US"/>
        </w:rPr>
      </w:pPr>
    </w:p>
    <w:p w14:paraId="38EA1A8B" w14:textId="19D84EEF" w:rsidR="007B7410" w:rsidRPr="000A15B0" w:rsidRDefault="007B7410" w:rsidP="000A15B0">
      <w:pPr>
        <w:spacing w:line="480" w:lineRule="auto"/>
      </w:pPr>
      <w:r>
        <w:rPr>
          <w:rFonts w:ascii="Calibri" w:hAnsi="Calibri" w:cs="Calibri"/>
          <w:b/>
          <w:bCs/>
          <w:lang w:val="en-US"/>
        </w:rPr>
        <w:t>Authors:</w:t>
      </w:r>
      <w:r w:rsidR="00002D5C">
        <w:rPr>
          <w:rFonts w:ascii="Calibri" w:hAnsi="Calibri" w:cs="Calibri"/>
          <w:b/>
          <w:bCs/>
          <w:lang w:val="en-US"/>
        </w:rPr>
        <w:t xml:space="preserve"> </w:t>
      </w:r>
      <w:r w:rsidR="000A15B0" w:rsidRPr="002E0130">
        <w:t>Nikolaos G. Papadopoulos MD, PhD, FRCP, FAAAAI</w:t>
      </w:r>
      <w:r w:rsidR="000A15B0" w:rsidRPr="002E0130">
        <w:rPr>
          <w:vertAlign w:val="superscript"/>
        </w:rPr>
        <w:t>1,2</w:t>
      </w:r>
      <w:r w:rsidR="000A15B0" w:rsidRPr="002E0130">
        <w:t>, Adnan Custovic MSc, DM, MD, PhD, FRCP</w:t>
      </w:r>
      <w:r w:rsidR="000A15B0" w:rsidRPr="002E0130">
        <w:rPr>
          <w:vertAlign w:val="superscript"/>
        </w:rPr>
        <w:t>3</w:t>
      </w:r>
      <w:r w:rsidR="000A15B0" w:rsidRPr="002E0130">
        <w:t>, Antoine Deschildre MD</w:t>
      </w:r>
      <w:r w:rsidR="000A15B0" w:rsidRPr="002E0130">
        <w:rPr>
          <w:vertAlign w:val="superscript"/>
        </w:rPr>
        <w:t>4</w:t>
      </w:r>
      <w:r w:rsidR="000A15B0" w:rsidRPr="002E0130">
        <w:t xml:space="preserve">, Alexander G. Mathioudakis MD, </w:t>
      </w:r>
      <w:bookmarkStart w:id="0" w:name="_GoBack"/>
      <w:r w:rsidR="000A15B0" w:rsidRPr="002E0130">
        <w:t>MRCP(UK)</w:t>
      </w:r>
      <w:r w:rsidR="000A15B0" w:rsidRPr="002E0130">
        <w:rPr>
          <w:vertAlign w:val="superscript"/>
        </w:rPr>
        <w:t>1,5</w:t>
      </w:r>
      <w:r w:rsidR="000A15B0" w:rsidRPr="002E0130">
        <w:t>, Wanda Phipatanakul MD, MS</w:t>
      </w:r>
      <w:r w:rsidR="000A15B0" w:rsidRPr="002E0130">
        <w:rPr>
          <w:vertAlign w:val="superscript"/>
        </w:rPr>
        <w:t>6</w:t>
      </w:r>
      <w:r w:rsidR="000A15B0" w:rsidRPr="002E0130">
        <w:t>,</w:t>
      </w:r>
      <w:r w:rsidR="000A15B0" w:rsidRPr="002E0130">
        <w:rPr>
          <w:color w:val="000000"/>
          <w:lang w:eastAsia="el-GR"/>
        </w:rPr>
        <w:t xml:space="preserve"> Gary Wong MD, FRCPC, FHKAM</w:t>
      </w:r>
      <w:r w:rsidR="000A15B0" w:rsidRPr="002E0130">
        <w:rPr>
          <w:color w:val="000000"/>
          <w:vertAlign w:val="superscript"/>
          <w:lang w:eastAsia="el-GR"/>
        </w:rPr>
        <w:t>7</w:t>
      </w:r>
      <w:r w:rsidR="000A15B0" w:rsidRPr="002E0130">
        <w:rPr>
          <w:color w:val="000000"/>
          <w:lang w:eastAsia="el-GR"/>
        </w:rPr>
        <w:t xml:space="preserve">, </w:t>
      </w:r>
      <w:r w:rsidR="000A15B0" w:rsidRPr="002E0130">
        <w:t xml:space="preserve"> </w:t>
      </w:r>
      <w:bookmarkEnd w:id="0"/>
      <w:r w:rsidR="000A15B0" w:rsidRPr="002E0130">
        <w:t>Paraskevi Xepapadaki MD, PhD</w:t>
      </w:r>
      <w:r w:rsidR="000A15B0" w:rsidRPr="002E0130">
        <w:rPr>
          <w:vertAlign w:val="superscript"/>
        </w:rPr>
        <w:t>2</w:t>
      </w:r>
      <w:r w:rsidR="000A15B0" w:rsidRPr="002E0130">
        <w:t>, Ioana Agache MD</w:t>
      </w:r>
      <w:r w:rsidR="000A15B0" w:rsidRPr="002E0130">
        <w:rPr>
          <w:vertAlign w:val="superscript"/>
        </w:rPr>
        <w:t>8</w:t>
      </w:r>
      <w:r w:rsidR="000A15B0" w:rsidRPr="002E0130">
        <w:t xml:space="preserve">, </w:t>
      </w:r>
      <w:r w:rsidR="000A15B0" w:rsidRPr="002E0130">
        <w:rPr>
          <w:color w:val="000000"/>
          <w:lang w:eastAsia="el-GR"/>
        </w:rPr>
        <w:t>Leonard Bacharier MD</w:t>
      </w:r>
      <w:r w:rsidR="000A15B0" w:rsidRPr="002E0130">
        <w:rPr>
          <w:color w:val="000000"/>
          <w:vertAlign w:val="superscript"/>
          <w:lang w:eastAsia="el-GR"/>
        </w:rPr>
        <w:t>9</w:t>
      </w:r>
      <w:r w:rsidR="000A15B0" w:rsidRPr="002E0130">
        <w:rPr>
          <w:color w:val="000000"/>
          <w:lang w:eastAsia="el-GR"/>
        </w:rPr>
        <w:t xml:space="preserve">, </w:t>
      </w:r>
      <w:r w:rsidR="000A15B0" w:rsidRPr="002E0130">
        <w:t>Matteo Bonini MD, PhD</w:t>
      </w:r>
      <w:r w:rsidR="000A15B0" w:rsidRPr="002E0130">
        <w:rPr>
          <w:vertAlign w:val="superscript"/>
        </w:rPr>
        <w:t>10,11</w:t>
      </w:r>
      <w:r w:rsidR="000A15B0" w:rsidRPr="002E0130">
        <w:t xml:space="preserve">, </w:t>
      </w:r>
      <w:r w:rsidR="000A15B0" w:rsidRPr="002E0130">
        <w:rPr>
          <w:color w:val="000000"/>
          <w:lang w:eastAsia="el-GR"/>
        </w:rPr>
        <w:t>Jose A. Castro-Rodriguez MD</w:t>
      </w:r>
      <w:r w:rsidR="000A15B0" w:rsidRPr="002E0130">
        <w:rPr>
          <w:color w:val="000000"/>
          <w:vertAlign w:val="superscript"/>
          <w:lang w:eastAsia="el-GR"/>
        </w:rPr>
        <w:t>12</w:t>
      </w:r>
      <w:r w:rsidR="000A15B0" w:rsidRPr="002E0130">
        <w:rPr>
          <w:color w:val="000000"/>
          <w:lang w:eastAsia="el-GR"/>
        </w:rPr>
        <w:t>, Zhimin Chen MD, PhD</w:t>
      </w:r>
      <w:r w:rsidR="000A15B0" w:rsidRPr="002E0130">
        <w:rPr>
          <w:color w:val="000000"/>
          <w:vertAlign w:val="superscript"/>
          <w:lang w:eastAsia="el-GR"/>
        </w:rPr>
        <w:t>13</w:t>
      </w:r>
      <w:r w:rsidR="000A15B0" w:rsidRPr="002E0130">
        <w:rPr>
          <w:color w:val="000000"/>
          <w:lang w:eastAsia="el-GR"/>
        </w:rPr>
        <w:t>,  Timothy Craig MD</w:t>
      </w:r>
      <w:r w:rsidR="000A15B0" w:rsidRPr="002E0130">
        <w:rPr>
          <w:color w:val="000000"/>
          <w:vertAlign w:val="superscript"/>
          <w:lang w:eastAsia="el-GR"/>
        </w:rPr>
        <w:t>14</w:t>
      </w:r>
      <w:r w:rsidR="000A15B0" w:rsidRPr="002E0130">
        <w:rPr>
          <w:color w:val="000000"/>
          <w:lang w:eastAsia="el-GR"/>
        </w:rPr>
        <w:t>, Francine M. Ducharme , MD, M.Sc., FRCPC</w:t>
      </w:r>
      <w:r w:rsidR="000A15B0" w:rsidRPr="002E0130">
        <w:rPr>
          <w:color w:val="000000"/>
          <w:vertAlign w:val="superscript"/>
          <w:lang w:eastAsia="el-GR"/>
        </w:rPr>
        <w:t>15</w:t>
      </w:r>
      <w:r w:rsidR="000A15B0" w:rsidRPr="002E0130">
        <w:rPr>
          <w:color w:val="000000"/>
          <w:lang w:eastAsia="el-GR"/>
        </w:rPr>
        <w:t>, Zeinab Awad El-Sayed MD, PhD</w:t>
      </w:r>
      <w:r w:rsidR="000A15B0" w:rsidRPr="002E0130">
        <w:rPr>
          <w:color w:val="000000"/>
          <w:vertAlign w:val="superscript"/>
          <w:lang w:eastAsia="el-GR"/>
        </w:rPr>
        <w:t>16</w:t>
      </w:r>
      <w:r w:rsidR="000A15B0" w:rsidRPr="002E0130">
        <w:rPr>
          <w:color w:val="000000"/>
          <w:lang w:eastAsia="el-GR"/>
        </w:rPr>
        <w:t>, Wojciech Feleszko MD</w:t>
      </w:r>
      <w:r w:rsidR="000A15B0" w:rsidRPr="002E0130">
        <w:rPr>
          <w:color w:val="000000"/>
          <w:vertAlign w:val="superscript"/>
          <w:lang w:eastAsia="el-GR"/>
        </w:rPr>
        <w:t>17</w:t>
      </w:r>
      <w:r w:rsidR="000A15B0" w:rsidRPr="002E0130">
        <w:rPr>
          <w:color w:val="000000"/>
          <w:lang w:eastAsia="el-GR"/>
        </w:rPr>
        <w:t>,</w:t>
      </w:r>
      <w:r w:rsidR="000A15B0" w:rsidRPr="002E0130">
        <w:t xml:space="preserve"> </w:t>
      </w:r>
      <w:r w:rsidR="000A15B0" w:rsidRPr="002E0130">
        <w:rPr>
          <w:color w:val="000000"/>
          <w:lang w:eastAsia="el-GR"/>
        </w:rPr>
        <w:t>Alessandro Fiocci MD</w:t>
      </w:r>
      <w:r w:rsidR="000A15B0" w:rsidRPr="002E0130">
        <w:rPr>
          <w:color w:val="000000"/>
          <w:vertAlign w:val="superscript"/>
          <w:lang w:eastAsia="el-GR"/>
        </w:rPr>
        <w:t>18</w:t>
      </w:r>
      <w:r w:rsidR="000A15B0" w:rsidRPr="002E0130">
        <w:rPr>
          <w:color w:val="000000"/>
          <w:lang w:eastAsia="el-GR"/>
        </w:rPr>
        <w:t>, Luis Garcia-Marcos MD, PhD</w:t>
      </w:r>
      <w:r w:rsidR="000A15B0" w:rsidRPr="002E0130">
        <w:rPr>
          <w:color w:val="000000"/>
          <w:vertAlign w:val="superscript"/>
          <w:lang w:eastAsia="el-GR"/>
        </w:rPr>
        <w:t>19,20</w:t>
      </w:r>
      <w:r w:rsidR="000A15B0" w:rsidRPr="002E0130">
        <w:rPr>
          <w:color w:val="000000"/>
          <w:lang w:eastAsia="el-GR"/>
        </w:rPr>
        <w:t>, James E Gern MD</w:t>
      </w:r>
      <w:r w:rsidR="000A15B0" w:rsidRPr="002E0130">
        <w:rPr>
          <w:color w:val="000000"/>
          <w:vertAlign w:val="superscript"/>
          <w:lang w:eastAsia="el-GR"/>
        </w:rPr>
        <w:t>21</w:t>
      </w:r>
      <w:r w:rsidR="000A15B0" w:rsidRPr="002E0130">
        <w:rPr>
          <w:color w:val="000000"/>
          <w:lang w:eastAsia="el-GR"/>
        </w:rPr>
        <w:t>, Anne Goh MD</w:t>
      </w:r>
      <w:r w:rsidR="000A15B0" w:rsidRPr="002E0130">
        <w:rPr>
          <w:color w:val="000000"/>
          <w:vertAlign w:val="superscript"/>
          <w:lang w:eastAsia="el-GR"/>
        </w:rPr>
        <w:t>22</w:t>
      </w:r>
      <w:r w:rsidR="000A15B0" w:rsidRPr="002E0130">
        <w:rPr>
          <w:color w:val="000000"/>
          <w:lang w:eastAsia="el-GR"/>
        </w:rPr>
        <w:t>, René Maximiliano Gómez MD,PhD</w:t>
      </w:r>
      <w:r w:rsidR="000A15B0" w:rsidRPr="002E0130">
        <w:rPr>
          <w:color w:val="000000"/>
          <w:vertAlign w:val="superscript"/>
          <w:lang w:eastAsia="el-GR"/>
        </w:rPr>
        <w:t>23,24</w:t>
      </w:r>
      <w:r w:rsidR="000A15B0" w:rsidRPr="002E0130">
        <w:rPr>
          <w:color w:val="000000"/>
          <w:lang w:eastAsia="el-GR"/>
        </w:rPr>
        <w:t xml:space="preserve">, </w:t>
      </w:r>
      <w:r w:rsidR="000A15B0" w:rsidRPr="002E0130">
        <w:t>Eckard H. Hamelmann MD, PhD</w:t>
      </w:r>
      <w:r w:rsidR="000A15B0" w:rsidRPr="002E0130">
        <w:rPr>
          <w:vertAlign w:val="superscript"/>
        </w:rPr>
        <w:t>25</w:t>
      </w:r>
      <w:r w:rsidR="000A15B0" w:rsidRPr="002E0130">
        <w:t xml:space="preserve">, </w:t>
      </w:r>
      <w:r w:rsidR="000A15B0" w:rsidRPr="002E0130">
        <w:rPr>
          <w:color w:val="000000"/>
          <w:lang w:eastAsia="el-GR"/>
        </w:rPr>
        <w:t>Gunilla Hedlin MD, PhD</w:t>
      </w:r>
      <w:r w:rsidR="000A15B0" w:rsidRPr="002E0130">
        <w:rPr>
          <w:color w:val="000000"/>
          <w:vertAlign w:val="superscript"/>
          <w:lang w:eastAsia="el-GR"/>
        </w:rPr>
        <w:t>26</w:t>
      </w:r>
      <w:r w:rsidR="000A15B0" w:rsidRPr="002E0130">
        <w:rPr>
          <w:color w:val="000000"/>
          <w:lang w:eastAsia="el-GR"/>
        </w:rPr>
        <w:t xml:space="preserve">, </w:t>
      </w:r>
      <w:r w:rsidR="000A15B0" w:rsidRPr="002E0130">
        <w:t xml:space="preserve"> Elham M. Hossny MD, PhD, FAAAAI</w:t>
      </w:r>
      <w:r w:rsidR="000A15B0" w:rsidRPr="002E0130">
        <w:rPr>
          <w:vertAlign w:val="superscript"/>
        </w:rPr>
        <w:t>27</w:t>
      </w:r>
      <w:r w:rsidR="000A15B0" w:rsidRPr="002E0130">
        <w:t xml:space="preserve">,  </w:t>
      </w:r>
      <w:r w:rsidR="000A15B0" w:rsidRPr="002E0130">
        <w:rPr>
          <w:color w:val="000000"/>
          <w:lang w:eastAsia="el-GR"/>
        </w:rPr>
        <w:t>Tuomas Jartti MD</w:t>
      </w:r>
      <w:r w:rsidR="000A15B0" w:rsidRPr="002E0130">
        <w:rPr>
          <w:color w:val="000000"/>
          <w:vertAlign w:val="superscript"/>
          <w:lang w:eastAsia="el-GR"/>
        </w:rPr>
        <w:t>28</w:t>
      </w:r>
      <w:r w:rsidR="000A15B0" w:rsidRPr="002E0130">
        <w:rPr>
          <w:color w:val="000000"/>
          <w:lang w:eastAsia="el-GR"/>
        </w:rPr>
        <w:t>, Omer Kalayci MD</w:t>
      </w:r>
      <w:r w:rsidR="000A15B0" w:rsidRPr="002E0130">
        <w:rPr>
          <w:color w:val="000000"/>
          <w:vertAlign w:val="superscript"/>
          <w:lang w:eastAsia="el-GR"/>
        </w:rPr>
        <w:t>29</w:t>
      </w:r>
      <w:r w:rsidR="000A15B0" w:rsidRPr="002E0130">
        <w:rPr>
          <w:color w:val="000000"/>
          <w:lang w:eastAsia="el-GR"/>
        </w:rPr>
        <w:t>, Alan Kaplan MD, CCFP(EM), FCFP</w:t>
      </w:r>
      <w:r w:rsidR="000A15B0" w:rsidRPr="002E0130">
        <w:rPr>
          <w:color w:val="000000"/>
          <w:vertAlign w:val="superscript"/>
          <w:lang w:eastAsia="el-GR"/>
        </w:rPr>
        <w:t>30</w:t>
      </w:r>
      <w:r w:rsidR="000A15B0" w:rsidRPr="002E0130">
        <w:rPr>
          <w:color w:val="000000"/>
          <w:lang w:eastAsia="el-GR"/>
        </w:rPr>
        <w:t>, Jon Konrandsen MD, PhD</w:t>
      </w:r>
      <w:r w:rsidR="000A15B0" w:rsidRPr="002E0130">
        <w:rPr>
          <w:color w:val="000000"/>
          <w:vertAlign w:val="superscript"/>
          <w:lang w:eastAsia="el-GR"/>
        </w:rPr>
        <w:t>31,32</w:t>
      </w:r>
      <w:r w:rsidR="000A15B0" w:rsidRPr="002E0130">
        <w:rPr>
          <w:color w:val="000000"/>
          <w:lang w:eastAsia="el-GR"/>
        </w:rPr>
        <w:t>,</w:t>
      </w:r>
      <w:r w:rsidR="000A15B0" w:rsidRPr="002E0130">
        <w:t>Piotr Kuna MD, PhD</w:t>
      </w:r>
      <w:r w:rsidR="000A15B0" w:rsidRPr="002E0130">
        <w:rPr>
          <w:vertAlign w:val="superscript"/>
        </w:rPr>
        <w:t>33</w:t>
      </w:r>
      <w:r w:rsidR="000A15B0" w:rsidRPr="002E0130">
        <w:t xml:space="preserve">, </w:t>
      </w:r>
      <w:r w:rsidR="000A15B0" w:rsidRPr="002E0130">
        <w:rPr>
          <w:color w:val="000000"/>
          <w:lang w:eastAsia="el-GR"/>
        </w:rPr>
        <w:t>Susanne Lau MD, PhD</w:t>
      </w:r>
      <w:r w:rsidR="000A15B0" w:rsidRPr="002E0130">
        <w:rPr>
          <w:color w:val="000000"/>
          <w:vertAlign w:val="superscript"/>
          <w:lang w:eastAsia="el-GR"/>
        </w:rPr>
        <w:t>34</w:t>
      </w:r>
      <w:r w:rsidR="000A15B0" w:rsidRPr="002E0130">
        <w:rPr>
          <w:color w:val="000000"/>
          <w:lang w:eastAsia="el-GR"/>
        </w:rPr>
        <w:t>, Peter Le Souef MBBS FRACP FERS MD</w:t>
      </w:r>
      <w:r w:rsidR="000A15B0" w:rsidRPr="002E0130">
        <w:rPr>
          <w:color w:val="000000"/>
          <w:vertAlign w:val="superscript"/>
          <w:lang w:eastAsia="el-GR"/>
        </w:rPr>
        <w:t>35</w:t>
      </w:r>
      <w:r w:rsidR="000A15B0" w:rsidRPr="002E0130">
        <w:rPr>
          <w:color w:val="000000"/>
          <w:lang w:eastAsia="el-GR"/>
        </w:rPr>
        <w:t>, Robert F. Lemanske, MD FAAAAI</w:t>
      </w:r>
      <w:r w:rsidR="000A15B0" w:rsidRPr="002E0130">
        <w:rPr>
          <w:color w:val="000000"/>
          <w:vertAlign w:val="superscript"/>
          <w:lang w:eastAsia="el-GR"/>
        </w:rPr>
        <w:t>36</w:t>
      </w:r>
      <w:r w:rsidR="000A15B0" w:rsidRPr="002E0130">
        <w:rPr>
          <w:color w:val="000000"/>
          <w:lang w:eastAsia="el-GR"/>
        </w:rPr>
        <w:t>, Mika J</w:t>
      </w:r>
      <w:r w:rsidR="000A15B0">
        <w:rPr>
          <w:color w:val="000000"/>
          <w:lang w:eastAsia="el-GR"/>
        </w:rPr>
        <w:t>.</w:t>
      </w:r>
      <w:r w:rsidR="000A15B0" w:rsidRPr="002E0130">
        <w:rPr>
          <w:color w:val="000000"/>
          <w:lang w:eastAsia="el-GR"/>
        </w:rPr>
        <w:t xml:space="preserve"> Makela MD, PhD</w:t>
      </w:r>
      <w:r w:rsidR="000A15B0" w:rsidRPr="002E0130">
        <w:rPr>
          <w:color w:val="000000"/>
          <w:vertAlign w:val="superscript"/>
          <w:lang w:eastAsia="el-GR"/>
        </w:rPr>
        <w:t>37</w:t>
      </w:r>
      <w:r w:rsidR="000A15B0" w:rsidRPr="002E0130">
        <w:rPr>
          <w:color w:val="000000"/>
          <w:lang w:eastAsia="el-GR"/>
        </w:rPr>
        <w:t xml:space="preserve">,  Mário Morais-Almeida </w:t>
      </w:r>
      <w:r w:rsidR="000A15B0" w:rsidRPr="002E0130">
        <w:t>MD, MSc, PhD</w:t>
      </w:r>
      <w:r w:rsidR="000A15B0" w:rsidRPr="002E0130">
        <w:rPr>
          <w:vertAlign w:val="superscript"/>
        </w:rPr>
        <w:t>38</w:t>
      </w:r>
      <w:r w:rsidR="000A15B0" w:rsidRPr="002E0130">
        <w:rPr>
          <w:color w:val="000000"/>
          <w:lang w:eastAsia="el-GR"/>
        </w:rPr>
        <w:t>, Clare Murray MBChB, MD, MRCP, MRCPHCH</w:t>
      </w:r>
      <w:r w:rsidR="000A15B0" w:rsidRPr="002E0130">
        <w:rPr>
          <w:color w:val="000000"/>
          <w:vertAlign w:val="superscript"/>
          <w:lang w:eastAsia="el-GR"/>
        </w:rPr>
        <w:t>39</w:t>
      </w:r>
      <w:r w:rsidR="000A15B0" w:rsidRPr="002E0130">
        <w:rPr>
          <w:color w:val="000000"/>
          <w:lang w:eastAsia="el-GR"/>
        </w:rPr>
        <w:t>, Karthik Nagaraju MD</w:t>
      </w:r>
      <w:r w:rsidR="000A15B0" w:rsidRPr="002E0130">
        <w:rPr>
          <w:color w:val="000000"/>
          <w:vertAlign w:val="superscript"/>
          <w:lang w:eastAsia="el-GR"/>
        </w:rPr>
        <w:t>40</w:t>
      </w:r>
      <w:r w:rsidR="000A15B0" w:rsidRPr="002E0130">
        <w:rPr>
          <w:color w:val="000000"/>
          <w:lang w:eastAsia="el-GR"/>
        </w:rPr>
        <w:t>, Leyla Namazova-Baranova MD, PhD</w:t>
      </w:r>
      <w:r w:rsidR="000A15B0" w:rsidRPr="002E0130">
        <w:rPr>
          <w:color w:val="000000"/>
          <w:vertAlign w:val="superscript"/>
          <w:lang w:eastAsia="el-GR"/>
        </w:rPr>
        <w:t>41</w:t>
      </w:r>
      <w:r w:rsidR="000A15B0" w:rsidRPr="002E0130">
        <w:rPr>
          <w:color w:val="000000"/>
          <w:lang w:eastAsia="el-GR"/>
        </w:rPr>
        <w:t>, Antonio Nieto Garcia MD, PhD</w:t>
      </w:r>
      <w:r w:rsidR="000A15B0" w:rsidRPr="002E0130">
        <w:rPr>
          <w:color w:val="000000"/>
          <w:vertAlign w:val="superscript"/>
          <w:lang w:eastAsia="el-GR"/>
        </w:rPr>
        <w:t>42</w:t>
      </w:r>
      <w:r w:rsidR="000A15B0" w:rsidRPr="002E0130">
        <w:rPr>
          <w:color w:val="000000"/>
          <w:lang w:eastAsia="el-GR"/>
        </w:rPr>
        <w:t>, Yusuf Osman MD</w:t>
      </w:r>
      <w:r w:rsidR="000A15B0" w:rsidRPr="002E0130">
        <w:rPr>
          <w:color w:val="000000"/>
          <w:vertAlign w:val="superscript"/>
          <w:lang w:eastAsia="el-GR"/>
        </w:rPr>
        <w:t>43</w:t>
      </w:r>
      <w:r w:rsidR="000A15B0" w:rsidRPr="002E0130">
        <w:rPr>
          <w:color w:val="000000"/>
          <w:lang w:eastAsia="el-GR"/>
        </w:rPr>
        <w:t>, Paulo MC Pitrez MD, PhD</w:t>
      </w:r>
      <w:r w:rsidR="000A15B0" w:rsidRPr="002E0130">
        <w:rPr>
          <w:color w:val="000000"/>
          <w:vertAlign w:val="superscript"/>
          <w:lang w:eastAsia="el-GR"/>
        </w:rPr>
        <w:t>44</w:t>
      </w:r>
      <w:r w:rsidR="000A15B0" w:rsidRPr="002E0130">
        <w:rPr>
          <w:color w:val="000000"/>
          <w:lang w:eastAsia="el-GR"/>
        </w:rPr>
        <w:t xml:space="preserve">, Petr Pohunek </w:t>
      </w:r>
      <w:r w:rsidR="000A15B0" w:rsidRPr="002E0130">
        <w:t>MD, PhD, FCCP</w:t>
      </w:r>
      <w:r w:rsidR="000A15B0" w:rsidRPr="002E0130">
        <w:rPr>
          <w:vertAlign w:val="superscript"/>
        </w:rPr>
        <w:t>45</w:t>
      </w:r>
      <w:r w:rsidR="000A15B0" w:rsidRPr="002E0130">
        <w:t xml:space="preserve">, </w:t>
      </w:r>
      <w:r w:rsidR="000A15B0" w:rsidRPr="002E0130">
        <w:rPr>
          <w:color w:val="000000"/>
          <w:lang w:eastAsia="el-GR"/>
        </w:rPr>
        <w:t>Cesar Fireth Pozo Beltrán MD</w:t>
      </w:r>
      <w:r w:rsidR="000A15B0" w:rsidRPr="002E0130">
        <w:rPr>
          <w:color w:val="000000"/>
          <w:vertAlign w:val="superscript"/>
          <w:lang w:eastAsia="el-GR"/>
        </w:rPr>
        <w:t>46,47</w:t>
      </w:r>
      <w:r w:rsidR="000A15B0" w:rsidRPr="002E0130">
        <w:rPr>
          <w:color w:val="000000"/>
          <w:lang w:eastAsia="el-GR"/>
        </w:rPr>
        <w:t xml:space="preserve"> ,Graham C. Roberts DM, FRCPCH, MA, MSc</w:t>
      </w:r>
      <w:r w:rsidR="000A15B0" w:rsidRPr="002E0130">
        <w:rPr>
          <w:color w:val="000000"/>
          <w:vertAlign w:val="superscript"/>
          <w:lang w:eastAsia="el-GR"/>
        </w:rPr>
        <w:t>48</w:t>
      </w:r>
      <w:r w:rsidR="000A15B0" w:rsidRPr="002E0130">
        <w:rPr>
          <w:color w:val="000000"/>
          <w:lang w:eastAsia="el-GR"/>
        </w:rPr>
        <w:t>, Arunas Valiulis MD, PhD</w:t>
      </w:r>
      <w:r w:rsidR="000A15B0" w:rsidRPr="002E0130">
        <w:rPr>
          <w:color w:val="000000"/>
          <w:vertAlign w:val="superscript"/>
          <w:lang w:eastAsia="el-GR"/>
        </w:rPr>
        <w:t>49</w:t>
      </w:r>
      <w:r w:rsidR="000A15B0" w:rsidRPr="002E0130">
        <w:rPr>
          <w:color w:val="000000"/>
          <w:lang w:eastAsia="el-GR"/>
        </w:rPr>
        <w:t>, Heather J. Zar MD, PhD</w:t>
      </w:r>
      <w:r w:rsidR="000A15B0" w:rsidRPr="002E0130">
        <w:rPr>
          <w:color w:val="000000"/>
          <w:vertAlign w:val="superscript"/>
          <w:lang w:eastAsia="el-GR"/>
        </w:rPr>
        <w:t>50</w:t>
      </w:r>
      <w:r w:rsidR="000A15B0">
        <w:rPr>
          <w:color w:val="000000"/>
          <w:lang w:eastAsia="el-GR"/>
        </w:rPr>
        <w:t xml:space="preserve"> and PeARL collaborators</w:t>
      </w:r>
      <w:r w:rsidR="000A15B0" w:rsidRPr="00935EC4">
        <w:rPr>
          <w:color w:val="000000"/>
          <w:lang w:val="en-US" w:eastAsia="el-GR"/>
        </w:rPr>
        <w:t>*</w:t>
      </w:r>
      <w:r w:rsidR="000A15B0">
        <w:rPr>
          <w:color w:val="000000"/>
          <w:lang w:eastAsia="el-GR"/>
        </w:rPr>
        <w:t>.</w:t>
      </w:r>
      <w:r w:rsidR="000A15B0" w:rsidRPr="002E0130">
        <w:rPr>
          <w:color w:val="000000"/>
          <w:lang w:eastAsia="el-GR"/>
        </w:rPr>
        <w:t xml:space="preserve"> </w:t>
      </w:r>
      <w:r w:rsidR="000A15B0">
        <w:rPr>
          <w:color w:val="000000"/>
          <w:lang w:eastAsia="el-GR"/>
        </w:rPr>
        <w:t xml:space="preserve">   </w:t>
      </w:r>
    </w:p>
    <w:p w14:paraId="08092B34" w14:textId="77777777" w:rsidR="007B7410" w:rsidRDefault="007B7410" w:rsidP="007B7410">
      <w:pPr>
        <w:spacing w:line="360" w:lineRule="auto"/>
        <w:ind w:firstLine="284"/>
        <w:rPr>
          <w:rFonts w:ascii="Calibri" w:hAnsi="Calibri" w:cs="Calibri"/>
          <w:b/>
          <w:bCs/>
          <w:lang w:val="en-US"/>
        </w:rPr>
      </w:pPr>
    </w:p>
    <w:p w14:paraId="62CB2229" w14:textId="77777777" w:rsidR="007B7410" w:rsidRDefault="007B7410" w:rsidP="007B7410">
      <w:pPr>
        <w:spacing w:line="360" w:lineRule="auto"/>
        <w:ind w:firstLine="284"/>
        <w:rPr>
          <w:rFonts w:ascii="Calibri" w:hAnsi="Calibri" w:cs="Calibri"/>
          <w:b/>
          <w:bCs/>
          <w:lang w:val="en-US"/>
        </w:rPr>
      </w:pPr>
      <w:r>
        <w:rPr>
          <w:rFonts w:ascii="Calibri" w:hAnsi="Calibri" w:cs="Calibri"/>
          <w:b/>
          <w:bCs/>
          <w:lang w:val="en-US"/>
        </w:rPr>
        <w:t>Affiliations:</w:t>
      </w:r>
    </w:p>
    <w:p w14:paraId="6918EB91" w14:textId="77777777" w:rsidR="000A15B0" w:rsidRPr="002E0130" w:rsidRDefault="000A15B0" w:rsidP="000A15B0">
      <w:pPr>
        <w:spacing w:line="480" w:lineRule="auto"/>
        <w:ind w:left="357"/>
        <w:jc w:val="both"/>
      </w:pPr>
      <w:r w:rsidRPr="002E0130">
        <w:rPr>
          <w:vertAlign w:val="superscript"/>
        </w:rPr>
        <w:t>1</w:t>
      </w:r>
      <w:r w:rsidRPr="002E0130">
        <w:t xml:space="preserve">Division of Infection, Immunity and Respiratory Medicine, School of Biological Sciences, The University of Manchester, Manchester, UK. </w:t>
      </w:r>
    </w:p>
    <w:p w14:paraId="7C11FCBA" w14:textId="77777777" w:rsidR="000A15B0" w:rsidRPr="002E0130" w:rsidRDefault="000A15B0" w:rsidP="000A15B0">
      <w:pPr>
        <w:spacing w:line="480" w:lineRule="auto"/>
        <w:ind w:left="357"/>
        <w:jc w:val="both"/>
      </w:pPr>
      <w:r w:rsidRPr="002E0130">
        <w:rPr>
          <w:vertAlign w:val="superscript"/>
        </w:rPr>
        <w:t>2</w:t>
      </w:r>
      <w:r w:rsidRPr="002E0130">
        <w:t xml:space="preserve">Allergy Department, 2nd Paediatric Clinic, National and Kapodistrian University of Athens, Athens, Greece. </w:t>
      </w:r>
    </w:p>
    <w:p w14:paraId="591970B7" w14:textId="77777777" w:rsidR="000A15B0" w:rsidRPr="002E0130" w:rsidRDefault="000A15B0" w:rsidP="000A15B0">
      <w:pPr>
        <w:spacing w:line="480" w:lineRule="auto"/>
        <w:ind w:left="357"/>
        <w:jc w:val="both"/>
      </w:pPr>
      <w:r w:rsidRPr="002E0130">
        <w:rPr>
          <w:vertAlign w:val="superscript"/>
        </w:rPr>
        <w:lastRenderedPageBreak/>
        <w:t>3</w:t>
      </w:r>
      <w:r w:rsidRPr="002E0130">
        <w:t>Department of Paediatrics, Imperial College London, London, UK.</w:t>
      </w:r>
    </w:p>
    <w:p w14:paraId="40061424" w14:textId="77777777" w:rsidR="000A15B0" w:rsidRPr="002E0130" w:rsidRDefault="000A15B0" w:rsidP="000A15B0">
      <w:pPr>
        <w:spacing w:line="480" w:lineRule="auto"/>
        <w:ind w:left="357"/>
        <w:jc w:val="both"/>
      </w:pPr>
      <w:r w:rsidRPr="002E0130">
        <w:rPr>
          <w:color w:val="000000"/>
          <w:shd w:val="clear" w:color="auto" w:fill="FFFFFF"/>
          <w:vertAlign w:val="superscript"/>
        </w:rPr>
        <w:t>4</w:t>
      </w:r>
      <w:r w:rsidRPr="002E0130">
        <w:rPr>
          <w:color w:val="000000"/>
          <w:shd w:val="clear" w:color="auto" w:fill="FFFFFF"/>
        </w:rPr>
        <w:t>Pediatric Pulmonology and Allergy Department, Hôpital Jeanne de Flandre, CHU Lille, France</w:t>
      </w:r>
      <w:r w:rsidRPr="002E0130">
        <w:t xml:space="preserve">. </w:t>
      </w:r>
    </w:p>
    <w:p w14:paraId="443F85FD" w14:textId="77777777" w:rsidR="000A15B0" w:rsidRPr="002E0130" w:rsidRDefault="000A15B0" w:rsidP="000A15B0">
      <w:pPr>
        <w:spacing w:line="480" w:lineRule="auto"/>
        <w:ind w:left="357"/>
        <w:jc w:val="both"/>
      </w:pPr>
      <w:r w:rsidRPr="002E0130">
        <w:rPr>
          <w:vertAlign w:val="superscript"/>
        </w:rPr>
        <w:t>5</w:t>
      </w:r>
      <w:r w:rsidRPr="002E0130">
        <w:t xml:space="preserve">North West Lung Centre, Wythenshawe Hospital, Manchester University NHS Foundation Trust, Manchester Academic Health Science Centre, Manchester, UK. </w:t>
      </w:r>
    </w:p>
    <w:p w14:paraId="54041DBD" w14:textId="77777777" w:rsidR="000A15B0" w:rsidRPr="002E0130" w:rsidRDefault="000A15B0" w:rsidP="000A15B0">
      <w:pPr>
        <w:spacing w:line="480" w:lineRule="auto"/>
        <w:ind w:left="357"/>
        <w:jc w:val="both"/>
        <w:rPr>
          <w:color w:val="000000"/>
          <w:lang w:eastAsia="el-GR"/>
        </w:rPr>
      </w:pPr>
      <w:r w:rsidRPr="002E0130">
        <w:rPr>
          <w:color w:val="000000"/>
          <w:vertAlign w:val="superscript"/>
          <w:lang w:eastAsia="el-GR"/>
        </w:rPr>
        <w:t>6</w:t>
      </w:r>
      <w:r w:rsidRPr="002E0130">
        <w:rPr>
          <w:color w:val="000000"/>
          <w:lang w:eastAsia="el-GR"/>
        </w:rPr>
        <w:t xml:space="preserve">Children's Hospital Boston, Pediatric Allergy and Immunology, Boston, Massachusetts, USA. </w:t>
      </w:r>
    </w:p>
    <w:p w14:paraId="3CF5CBE7" w14:textId="77777777" w:rsidR="000A15B0" w:rsidRPr="002E0130" w:rsidRDefault="000A15B0" w:rsidP="000A15B0">
      <w:pPr>
        <w:spacing w:line="480" w:lineRule="auto"/>
        <w:ind w:left="357"/>
        <w:jc w:val="both"/>
      </w:pPr>
      <w:r w:rsidRPr="002E0130">
        <w:rPr>
          <w:vertAlign w:val="superscript"/>
        </w:rPr>
        <w:t>7</w:t>
      </w:r>
      <w:r w:rsidRPr="002E0130">
        <w:t>Department of Pediatrics, Faculty of Medicine, The Chinese University of Hong Kong, Sha Tin, Hong Kong.</w:t>
      </w:r>
    </w:p>
    <w:p w14:paraId="3C9C3A81" w14:textId="77777777" w:rsidR="000A15B0" w:rsidRPr="002E0130" w:rsidRDefault="000A15B0" w:rsidP="000A15B0">
      <w:pPr>
        <w:spacing w:line="480" w:lineRule="auto"/>
        <w:ind w:left="357"/>
        <w:jc w:val="both"/>
      </w:pPr>
      <w:r w:rsidRPr="002E0130">
        <w:rPr>
          <w:vertAlign w:val="superscript"/>
        </w:rPr>
        <w:t>8</w:t>
      </w:r>
      <w:r w:rsidRPr="002E0130">
        <w:t>Allergy &amp; Clinical Immunology, Transylvania University, Brasov, Romania.</w:t>
      </w:r>
    </w:p>
    <w:p w14:paraId="507D3BAE" w14:textId="77777777" w:rsidR="000A15B0" w:rsidRPr="002E0130" w:rsidRDefault="000A15B0" w:rsidP="000A15B0">
      <w:pPr>
        <w:spacing w:line="480" w:lineRule="auto"/>
        <w:ind w:left="357"/>
        <w:jc w:val="both"/>
      </w:pPr>
      <w:r w:rsidRPr="002E0130">
        <w:rPr>
          <w:vertAlign w:val="superscript"/>
        </w:rPr>
        <w:t>9</w:t>
      </w:r>
      <w:r w:rsidRPr="002E0130">
        <w:t>Division of Allergy, Immunology and Pulmonary Medicine Washington.</w:t>
      </w:r>
    </w:p>
    <w:p w14:paraId="6F6773BA" w14:textId="77777777" w:rsidR="000A15B0" w:rsidRPr="002E0130" w:rsidRDefault="000A15B0" w:rsidP="000A15B0">
      <w:pPr>
        <w:spacing w:line="480" w:lineRule="auto"/>
        <w:ind w:left="357"/>
        <w:jc w:val="both"/>
      </w:pPr>
      <w:r w:rsidRPr="002E0130">
        <w:rPr>
          <w:vertAlign w:val="superscript"/>
        </w:rPr>
        <w:t>10</w:t>
      </w:r>
      <w:r w:rsidRPr="002E0130">
        <w:t xml:space="preserve">Department of Cardiovascular and Thoracic Sciences, Università Cattolica del Sacro Cuore, Fondazione Policlinico Universitario A. Gemelli – IRCCS, Rome, Italy. </w:t>
      </w:r>
    </w:p>
    <w:p w14:paraId="6ECF8786" w14:textId="77777777" w:rsidR="000A15B0" w:rsidRPr="002E0130" w:rsidRDefault="000A15B0" w:rsidP="000A15B0">
      <w:pPr>
        <w:spacing w:line="480" w:lineRule="auto"/>
        <w:ind w:left="357"/>
        <w:jc w:val="both"/>
      </w:pPr>
      <w:r w:rsidRPr="002E0130">
        <w:rPr>
          <w:vertAlign w:val="superscript"/>
        </w:rPr>
        <w:t>11</w:t>
      </w:r>
      <w:r w:rsidRPr="002E0130">
        <w:t xml:space="preserve">National Heart and Lung Institute (NHLI), Imperial College London, UK. </w:t>
      </w:r>
    </w:p>
    <w:p w14:paraId="2A8F21AF" w14:textId="77777777" w:rsidR="000A15B0" w:rsidRPr="002E0130" w:rsidRDefault="000A15B0" w:rsidP="000A15B0">
      <w:pPr>
        <w:spacing w:line="480" w:lineRule="auto"/>
        <w:ind w:left="357"/>
        <w:jc w:val="both"/>
      </w:pPr>
      <w:r w:rsidRPr="002E0130">
        <w:rPr>
          <w:vertAlign w:val="superscript"/>
        </w:rPr>
        <w:t>12</w:t>
      </w:r>
      <w:r w:rsidRPr="002E0130">
        <w:t xml:space="preserve">Division of Pediatrics, School of Medicine, Pontificia Universidad Catolica de Chile. </w:t>
      </w:r>
    </w:p>
    <w:p w14:paraId="500BEFBE" w14:textId="575AAD05" w:rsidR="000A15B0" w:rsidRPr="00B85A61" w:rsidRDefault="000A15B0" w:rsidP="000A15B0">
      <w:pPr>
        <w:spacing w:line="480" w:lineRule="auto"/>
        <w:ind w:left="357"/>
        <w:jc w:val="both"/>
        <w:rPr>
          <w:lang w:val="en-US"/>
        </w:rPr>
      </w:pPr>
      <w:r w:rsidRPr="002E0130">
        <w:rPr>
          <w:vertAlign w:val="superscript"/>
        </w:rPr>
        <w:t>13</w:t>
      </w:r>
      <w:r w:rsidRPr="002E0130">
        <w:t>Pulmonology Department, Children’s Hospital Zhejiang University School of Medicine</w:t>
      </w:r>
      <w:r w:rsidR="00B85A61" w:rsidRPr="00B85A61">
        <w:rPr>
          <w:lang w:val="en-US"/>
        </w:rPr>
        <w:t>.</w:t>
      </w:r>
    </w:p>
    <w:p w14:paraId="74F93C90" w14:textId="77777777" w:rsidR="000A15B0" w:rsidRPr="002E0130" w:rsidRDefault="000A15B0" w:rsidP="000A15B0">
      <w:pPr>
        <w:spacing w:line="480" w:lineRule="auto"/>
        <w:ind w:left="357"/>
        <w:jc w:val="both"/>
      </w:pPr>
      <w:r w:rsidRPr="002E0130">
        <w:rPr>
          <w:vertAlign w:val="superscript"/>
        </w:rPr>
        <w:t>14</w:t>
      </w:r>
      <w:r w:rsidRPr="002E0130">
        <w:t xml:space="preserve">Department of Allergy and Immunology, Penn State University, State College, PA, USA. </w:t>
      </w:r>
    </w:p>
    <w:p w14:paraId="189559C6" w14:textId="65A872B3" w:rsidR="000A15B0" w:rsidRPr="00B85A61" w:rsidRDefault="000A15B0" w:rsidP="000A15B0">
      <w:pPr>
        <w:spacing w:line="480" w:lineRule="auto"/>
        <w:ind w:left="357"/>
        <w:jc w:val="both"/>
        <w:rPr>
          <w:lang w:val="en-US"/>
        </w:rPr>
      </w:pPr>
      <w:r w:rsidRPr="002E0130">
        <w:rPr>
          <w:vertAlign w:val="superscript"/>
        </w:rPr>
        <w:t>15</w:t>
      </w:r>
      <w:r w:rsidRPr="002E0130">
        <w:t>Department of Pediatrics, University of Montreal, Department of Social and Preventive Medicine, University of Montreal</w:t>
      </w:r>
      <w:r w:rsidR="00B85A61" w:rsidRPr="00B85A61">
        <w:rPr>
          <w:lang w:val="en-US"/>
        </w:rPr>
        <w:t>.</w:t>
      </w:r>
    </w:p>
    <w:p w14:paraId="34A1C557" w14:textId="77777777" w:rsidR="000A15B0" w:rsidRPr="002E0130" w:rsidRDefault="000A15B0" w:rsidP="000A15B0">
      <w:pPr>
        <w:spacing w:line="480" w:lineRule="auto"/>
        <w:ind w:left="357"/>
        <w:jc w:val="both"/>
      </w:pPr>
      <w:r w:rsidRPr="002E0130">
        <w:rPr>
          <w:vertAlign w:val="superscript"/>
        </w:rPr>
        <w:t>16</w:t>
      </w:r>
      <w:r w:rsidRPr="002E0130">
        <w:t xml:space="preserve">Pediatric Allergy and Immunology Unit, Children's Hospital, Ain Shams University, Cairo, Egypt. </w:t>
      </w:r>
    </w:p>
    <w:p w14:paraId="3D1C6E3A" w14:textId="77777777" w:rsidR="000A15B0" w:rsidRPr="002E0130" w:rsidRDefault="000A15B0" w:rsidP="000A15B0">
      <w:pPr>
        <w:spacing w:line="480" w:lineRule="auto"/>
        <w:ind w:left="357"/>
        <w:jc w:val="both"/>
      </w:pPr>
      <w:r w:rsidRPr="002E0130">
        <w:rPr>
          <w:vertAlign w:val="superscript"/>
        </w:rPr>
        <w:t>17</w:t>
      </w:r>
      <w:r w:rsidRPr="002E0130">
        <w:t xml:space="preserve">Department of Department of Pediatric Respiratory Diseases and Allergy, The Medical University of Warsaw, Poland.  </w:t>
      </w:r>
    </w:p>
    <w:p w14:paraId="06BD75D3" w14:textId="7714DFA8" w:rsidR="000A15B0" w:rsidRPr="00B85A61" w:rsidRDefault="000A15B0" w:rsidP="000A15B0">
      <w:pPr>
        <w:spacing w:line="480" w:lineRule="auto"/>
        <w:ind w:left="357"/>
        <w:jc w:val="both"/>
        <w:rPr>
          <w:lang w:val="en-US"/>
        </w:rPr>
      </w:pPr>
      <w:r w:rsidRPr="002E0130">
        <w:rPr>
          <w:vertAlign w:val="superscript"/>
        </w:rPr>
        <w:t>18</w:t>
      </w:r>
      <w:r w:rsidRPr="002E0130">
        <w:t>Allergy Department, Bambino Gesù Children’s Hospital, Roma – Italy</w:t>
      </w:r>
      <w:r w:rsidR="00B85A61" w:rsidRPr="00B85A61">
        <w:rPr>
          <w:lang w:val="en-US"/>
        </w:rPr>
        <w:t>.</w:t>
      </w:r>
    </w:p>
    <w:p w14:paraId="2D5DCF75" w14:textId="77777777" w:rsidR="000A15B0" w:rsidRPr="002E0130" w:rsidRDefault="000A15B0" w:rsidP="000A15B0">
      <w:pPr>
        <w:spacing w:line="480" w:lineRule="auto"/>
        <w:ind w:left="357"/>
        <w:jc w:val="both"/>
      </w:pPr>
      <w:r w:rsidRPr="002E0130">
        <w:rPr>
          <w:vertAlign w:val="superscript"/>
        </w:rPr>
        <w:lastRenderedPageBreak/>
        <w:t>19</w:t>
      </w:r>
      <w:r w:rsidRPr="002E0130">
        <w:t xml:space="preserve">Pediatric Respiratory and Allergy Units, “Virgen de la Arrixaca” Children's University Clinical Hospital, University of Murcia. </w:t>
      </w:r>
    </w:p>
    <w:p w14:paraId="02EC9100" w14:textId="77777777" w:rsidR="000A15B0" w:rsidRPr="002E0130" w:rsidRDefault="000A15B0" w:rsidP="000A15B0">
      <w:pPr>
        <w:spacing w:line="480" w:lineRule="auto"/>
        <w:ind w:left="357"/>
        <w:jc w:val="both"/>
      </w:pPr>
      <w:r w:rsidRPr="002E0130">
        <w:rPr>
          <w:vertAlign w:val="superscript"/>
        </w:rPr>
        <w:t>20</w:t>
      </w:r>
      <w:r w:rsidRPr="002E0130">
        <w:t xml:space="preserve">Institute for Biomedical Research of Murcia, IMIB-Arrixaca; &amp; Network of Asthma and Adverse and Allergic Reactions (ARADyAL). </w:t>
      </w:r>
    </w:p>
    <w:p w14:paraId="48836A24" w14:textId="77777777" w:rsidR="000A15B0" w:rsidRPr="002E0130" w:rsidRDefault="000A15B0" w:rsidP="000A15B0">
      <w:pPr>
        <w:spacing w:line="480" w:lineRule="auto"/>
        <w:ind w:left="357"/>
        <w:jc w:val="both"/>
      </w:pPr>
      <w:r w:rsidRPr="002E0130">
        <w:rPr>
          <w:vertAlign w:val="superscript"/>
        </w:rPr>
        <w:t>21</w:t>
      </w:r>
      <w:r w:rsidRPr="002E0130">
        <w:t xml:space="preserve">Department of Pediatrics and Medicine, University of Wisconsin School of Medicine and Public Health, Madison, USA. </w:t>
      </w:r>
    </w:p>
    <w:p w14:paraId="748BC94F" w14:textId="77777777" w:rsidR="000A15B0" w:rsidRPr="002E0130" w:rsidRDefault="000A15B0" w:rsidP="000A15B0">
      <w:pPr>
        <w:spacing w:line="480" w:lineRule="auto"/>
        <w:ind w:left="357"/>
        <w:jc w:val="both"/>
      </w:pPr>
      <w:r w:rsidRPr="002E0130">
        <w:rPr>
          <w:vertAlign w:val="superscript"/>
        </w:rPr>
        <w:t>22</w:t>
      </w:r>
      <w:r w:rsidRPr="002E0130">
        <w:t>Department of Internal Medicine, Rush Medical College.</w:t>
      </w:r>
    </w:p>
    <w:p w14:paraId="31B6D190" w14:textId="77777777" w:rsidR="000A15B0" w:rsidRPr="002E0130" w:rsidRDefault="000A15B0" w:rsidP="000A15B0">
      <w:pPr>
        <w:spacing w:line="480" w:lineRule="auto"/>
        <w:ind w:left="357"/>
        <w:jc w:val="both"/>
      </w:pPr>
      <w:r w:rsidRPr="002E0130">
        <w:rPr>
          <w:vertAlign w:val="superscript"/>
        </w:rPr>
        <w:t>23</w:t>
      </w:r>
      <w:r w:rsidRPr="002E0130">
        <w:t>Head, Research &amp; Education, Ayre Foundation. Salta, Argentina.</w:t>
      </w:r>
    </w:p>
    <w:p w14:paraId="4D925083" w14:textId="77777777" w:rsidR="000A15B0" w:rsidRPr="002E0130" w:rsidRDefault="000A15B0" w:rsidP="000A15B0">
      <w:pPr>
        <w:spacing w:line="480" w:lineRule="auto"/>
        <w:ind w:left="357"/>
        <w:jc w:val="both"/>
      </w:pPr>
      <w:r w:rsidRPr="002E0130">
        <w:rPr>
          <w:vertAlign w:val="superscript"/>
        </w:rPr>
        <w:t>24</w:t>
      </w:r>
      <w:r w:rsidRPr="002E0130">
        <w:t xml:space="preserve">Consultant, Allergy &amp; Asthma Dept, Alas Medical Institute. Salta. </w:t>
      </w:r>
    </w:p>
    <w:p w14:paraId="01278B35" w14:textId="77777777" w:rsidR="000A15B0" w:rsidRPr="002E0130" w:rsidRDefault="000A15B0" w:rsidP="000A15B0">
      <w:pPr>
        <w:spacing w:line="480" w:lineRule="auto"/>
        <w:ind w:left="357"/>
        <w:jc w:val="both"/>
      </w:pPr>
      <w:r w:rsidRPr="002E0130">
        <w:rPr>
          <w:vertAlign w:val="superscript"/>
        </w:rPr>
        <w:t>25</w:t>
      </w:r>
      <w:r w:rsidRPr="002E0130">
        <w:t xml:space="preserve">Children’s Center Bethel, EvKB, University Bielefeld, Germany. </w:t>
      </w:r>
    </w:p>
    <w:p w14:paraId="65142D05" w14:textId="2F84E32F" w:rsidR="000A15B0" w:rsidRPr="00B85A61" w:rsidRDefault="000A15B0" w:rsidP="000A15B0">
      <w:pPr>
        <w:spacing w:line="480" w:lineRule="auto"/>
        <w:ind w:left="357"/>
        <w:jc w:val="both"/>
        <w:rPr>
          <w:lang w:val="en-US"/>
        </w:rPr>
      </w:pPr>
      <w:r w:rsidRPr="002E0130">
        <w:rPr>
          <w:vertAlign w:val="superscript"/>
        </w:rPr>
        <w:t>26</w:t>
      </w:r>
      <w:r w:rsidRPr="002E0130">
        <w:t>Paediatric Allergy,  Centre for Allergy Research, Karolinska Institutet, Sweden</w:t>
      </w:r>
      <w:r w:rsidR="00B85A61" w:rsidRPr="00B85A61">
        <w:rPr>
          <w:lang w:val="en-US"/>
        </w:rPr>
        <w:t>.</w:t>
      </w:r>
    </w:p>
    <w:p w14:paraId="520FFE92" w14:textId="77777777" w:rsidR="000A15B0" w:rsidRPr="002E0130" w:rsidRDefault="000A15B0" w:rsidP="000A15B0">
      <w:pPr>
        <w:spacing w:line="480" w:lineRule="auto"/>
        <w:ind w:left="357"/>
        <w:jc w:val="both"/>
      </w:pPr>
      <w:r w:rsidRPr="002E0130">
        <w:rPr>
          <w:vertAlign w:val="superscript"/>
        </w:rPr>
        <w:t>27</w:t>
      </w:r>
      <w:r w:rsidRPr="002E0130">
        <w:t>Pediatric Allergy and Immunology Unit, Children's Hospital, Ain Shams University, Cairo, Egypt.</w:t>
      </w:r>
    </w:p>
    <w:p w14:paraId="4AA5FF9B" w14:textId="77777777" w:rsidR="000A15B0" w:rsidRPr="002E0130" w:rsidRDefault="000A15B0" w:rsidP="000A15B0">
      <w:pPr>
        <w:spacing w:line="480" w:lineRule="auto"/>
        <w:ind w:left="357"/>
        <w:jc w:val="both"/>
      </w:pPr>
      <w:r w:rsidRPr="002E0130">
        <w:rPr>
          <w:vertAlign w:val="superscript"/>
        </w:rPr>
        <w:t>28</w:t>
      </w:r>
      <w:r w:rsidRPr="002E0130">
        <w:t xml:space="preserve">Department of Pediatrics and Adolescent Medicine, Turku University Hospital and University of Turku, Finland. </w:t>
      </w:r>
    </w:p>
    <w:p w14:paraId="5D4BAB9B" w14:textId="77777777" w:rsidR="000A15B0" w:rsidRPr="002E0130" w:rsidRDefault="000A15B0" w:rsidP="000A15B0">
      <w:pPr>
        <w:spacing w:line="480" w:lineRule="auto"/>
        <w:ind w:left="357"/>
        <w:jc w:val="both"/>
      </w:pPr>
      <w:r w:rsidRPr="002E0130">
        <w:rPr>
          <w:vertAlign w:val="superscript"/>
        </w:rPr>
        <w:t>29</w:t>
      </w:r>
      <w:r w:rsidRPr="002E0130">
        <w:t>Pediatric Allergy and Asthma Unit, Hacettepe University School of Medicine, Ankara, Turkey.</w:t>
      </w:r>
    </w:p>
    <w:p w14:paraId="3B035265" w14:textId="77777777" w:rsidR="000A15B0" w:rsidRPr="002E0130" w:rsidRDefault="000A15B0" w:rsidP="000A15B0">
      <w:pPr>
        <w:spacing w:line="480" w:lineRule="auto"/>
        <w:ind w:left="357"/>
        <w:jc w:val="both"/>
      </w:pPr>
      <w:r w:rsidRPr="002E0130">
        <w:rPr>
          <w:vertAlign w:val="superscript"/>
        </w:rPr>
        <w:t>30</w:t>
      </w:r>
      <w:r w:rsidRPr="002E0130">
        <w:t xml:space="preserve">Chair Family Physician Airways Group of Canada. </w:t>
      </w:r>
    </w:p>
    <w:p w14:paraId="097CB48D" w14:textId="77777777" w:rsidR="000A15B0" w:rsidRPr="002E0130" w:rsidRDefault="000A15B0" w:rsidP="000A15B0">
      <w:pPr>
        <w:spacing w:line="480" w:lineRule="auto"/>
        <w:ind w:left="357"/>
        <w:jc w:val="both"/>
      </w:pPr>
      <w:r w:rsidRPr="002E0130">
        <w:rPr>
          <w:vertAlign w:val="superscript"/>
        </w:rPr>
        <w:t>31</w:t>
      </w:r>
      <w:r w:rsidRPr="002E0130">
        <w:t xml:space="preserve">Astrid Lindgren Children´s Hospital, Karolinska University Hospital, Stockholm, Sweden. </w:t>
      </w:r>
    </w:p>
    <w:p w14:paraId="1027401F" w14:textId="77777777" w:rsidR="000A15B0" w:rsidRPr="002E0130" w:rsidRDefault="000A15B0" w:rsidP="000A15B0">
      <w:pPr>
        <w:spacing w:line="480" w:lineRule="auto"/>
        <w:ind w:left="357"/>
        <w:jc w:val="both"/>
      </w:pPr>
      <w:r w:rsidRPr="002E0130">
        <w:rPr>
          <w:vertAlign w:val="superscript"/>
        </w:rPr>
        <w:t>32</w:t>
      </w:r>
      <w:r w:rsidRPr="002E0130">
        <w:t xml:space="preserve">Department of Women´s and Children´s Health, Karolinska Institutet, Stockholm, Sweden. </w:t>
      </w:r>
    </w:p>
    <w:p w14:paraId="4CD38FE5" w14:textId="77777777" w:rsidR="000A15B0" w:rsidRPr="002E0130" w:rsidRDefault="000A15B0" w:rsidP="000A15B0">
      <w:pPr>
        <w:spacing w:line="480" w:lineRule="auto"/>
        <w:ind w:left="357"/>
        <w:jc w:val="both"/>
      </w:pPr>
      <w:r w:rsidRPr="002E0130">
        <w:rPr>
          <w:vertAlign w:val="superscript"/>
        </w:rPr>
        <w:t>33</w:t>
      </w:r>
      <w:r w:rsidRPr="002E0130">
        <w:t xml:space="preserve">Department of Internal Medicine, Asthma and Allergy, Medical University of Lodz, Poland. </w:t>
      </w:r>
    </w:p>
    <w:p w14:paraId="6B442B97" w14:textId="77777777" w:rsidR="000A15B0" w:rsidRPr="002E0130" w:rsidRDefault="000A15B0" w:rsidP="000A15B0">
      <w:pPr>
        <w:spacing w:line="480" w:lineRule="auto"/>
        <w:ind w:left="357"/>
        <w:jc w:val="both"/>
      </w:pPr>
      <w:r w:rsidRPr="002E0130">
        <w:rPr>
          <w:vertAlign w:val="superscript"/>
        </w:rPr>
        <w:lastRenderedPageBreak/>
        <w:t>34</w:t>
      </w:r>
      <w:r w:rsidRPr="002E0130">
        <w:t xml:space="preserve">Charité Universitätsmedizin Berlin, Pediatric Pulmonology, Immunology and Intensive Care Medicine, Germany. </w:t>
      </w:r>
    </w:p>
    <w:p w14:paraId="3149332C" w14:textId="0F28A2F7" w:rsidR="000A15B0" w:rsidRPr="00B85A61" w:rsidRDefault="000A15B0" w:rsidP="000A15B0">
      <w:pPr>
        <w:spacing w:line="480" w:lineRule="auto"/>
        <w:ind w:left="357"/>
        <w:jc w:val="both"/>
        <w:rPr>
          <w:lang w:val="en-US"/>
        </w:rPr>
      </w:pPr>
      <w:r w:rsidRPr="002E0130">
        <w:rPr>
          <w:vertAlign w:val="superscript"/>
        </w:rPr>
        <w:t>35</w:t>
      </w:r>
      <w:r w:rsidRPr="002E0130">
        <w:t>School of Paediatrics &amp; Child Health, Faculty of Medicine, Dentistry and Health Sciences, University of Western Australia</w:t>
      </w:r>
      <w:r w:rsidR="00B85A61" w:rsidRPr="00B85A61">
        <w:rPr>
          <w:lang w:val="en-US"/>
        </w:rPr>
        <w:t>.</w:t>
      </w:r>
    </w:p>
    <w:p w14:paraId="603CE770" w14:textId="77777777" w:rsidR="000A15B0" w:rsidRPr="002E0130" w:rsidRDefault="000A15B0" w:rsidP="000A15B0">
      <w:pPr>
        <w:spacing w:line="480" w:lineRule="auto"/>
        <w:ind w:left="357"/>
        <w:jc w:val="both"/>
      </w:pPr>
      <w:r w:rsidRPr="002E0130">
        <w:rPr>
          <w:vertAlign w:val="superscript"/>
        </w:rPr>
        <w:t>36</w:t>
      </w:r>
      <w:r w:rsidRPr="002E0130">
        <w:t>Departments of Pediatrics and Medicine, University of Wisconsin School of Medicine and Public Health, Madison, Wis.</w:t>
      </w:r>
    </w:p>
    <w:p w14:paraId="1B87A655" w14:textId="6D54DD86" w:rsidR="000A15B0" w:rsidRPr="00B85A61" w:rsidRDefault="000A15B0" w:rsidP="000A15B0">
      <w:pPr>
        <w:spacing w:line="480" w:lineRule="auto"/>
        <w:ind w:left="357"/>
        <w:jc w:val="both"/>
        <w:rPr>
          <w:lang w:val="en-US"/>
        </w:rPr>
      </w:pPr>
      <w:r w:rsidRPr="002E0130">
        <w:rPr>
          <w:vertAlign w:val="superscript"/>
        </w:rPr>
        <w:t>37</w:t>
      </w:r>
      <w:r w:rsidRPr="002E0130">
        <w:t>Department of Allergy, Helsinki University Central Hospital, Finland</w:t>
      </w:r>
      <w:r w:rsidR="00B85A61" w:rsidRPr="00B85A61">
        <w:rPr>
          <w:lang w:val="en-US"/>
        </w:rPr>
        <w:t>.</w:t>
      </w:r>
    </w:p>
    <w:p w14:paraId="3E04BAE9" w14:textId="77777777" w:rsidR="000A15B0" w:rsidRPr="002E0130" w:rsidRDefault="000A15B0" w:rsidP="000A15B0">
      <w:pPr>
        <w:spacing w:line="480" w:lineRule="auto"/>
        <w:ind w:left="357"/>
        <w:rPr>
          <w:color w:val="000000"/>
          <w:lang w:eastAsia="el-GR"/>
        </w:rPr>
      </w:pPr>
      <w:r w:rsidRPr="002E0130">
        <w:rPr>
          <w:vertAlign w:val="superscript"/>
        </w:rPr>
        <w:t>38</w:t>
      </w:r>
      <w:r w:rsidRPr="002E0130">
        <w:t xml:space="preserve">Allergy Center, CUF Descobertas Hospital, Lisbon, Portugal. </w:t>
      </w:r>
    </w:p>
    <w:p w14:paraId="568340AE" w14:textId="77777777" w:rsidR="000A15B0" w:rsidRPr="002E0130" w:rsidRDefault="000A15B0" w:rsidP="000A15B0">
      <w:pPr>
        <w:spacing w:line="480" w:lineRule="auto"/>
        <w:ind w:left="357"/>
        <w:rPr>
          <w:color w:val="000000"/>
          <w:lang w:eastAsia="el-GR"/>
        </w:rPr>
      </w:pPr>
      <w:r w:rsidRPr="002E0130">
        <w:rPr>
          <w:color w:val="000000"/>
          <w:vertAlign w:val="superscript"/>
          <w:lang w:eastAsia="el-GR"/>
        </w:rPr>
        <w:t>39</w:t>
      </w:r>
      <w:r w:rsidRPr="002E0130">
        <w:rPr>
          <w:color w:val="000000"/>
          <w:lang w:eastAsia="el-GR"/>
        </w:rPr>
        <w:t xml:space="preserve">Division of Infection, Immunity and Respiratory Medicine, School of Biological Sciences, The University of Manchester, UK. </w:t>
      </w:r>
    </w:p>
    <w:p w14:paraId="04552A5B" w14:textId="77777777" w:rsidR="000A15B0" w:rsidRPr="002E0130" w:rsidRDefault="000A15B0" w:rsidP="000A15B0">
      <w:pPr>
        <w:spacing w:line="480" w:lineRule="auto"/>
        <w:ind w:left="357"/>
        <w:jc w:val="both"/>
      </w:pPr>
      <w:r w:rsidRPr="002E0130">
        <w:rPr>
          <w:vertAlign w:val="superscript"/>
        </w:rPr>
        <w:t>40</w:t>
      </w:r>
      <w:r w:rsidRPr="002E0130">
        <w:t xml:space="preserve">VN Allergy &amp; Asthma Research Centre, Chennai, Tamilnadu, India. </w:t>
      </w:r>
    </w:p>
    <w:p w14:paraId="5246A20D" w14:textId="77777777" w:rsidR="000A15B0" w:rsidRPr="002E0130" w:rsidRDefault="000A15B0" w:rsidP="000A15B0">
      <w:pPr>
        <w:spacing w:line="480" w:lineRule="auto"/>
        <w:ind w:left="357"/>
        <w:jc w:val="both"/>
      </w:pPr>
      <w:r w:rsidRPr="002E0130">
        <w:rPr>
          <w:vertAlign w:val="superscript"/>
        </w:rPr>
        <w:t>41</w:t>
      </w:r>
      <w:r w:rsidRPr="002E0130">
        <w:t xml:space="preserve">Head of the pediatric department in Pirogov Russian National Research Medical University of the Ministry of Health of the Russian. </w:t>
      </w:r>
    </w:p>
    <w:p w14:paraId="7AC3A104" w14:textId="77777777" w:rsidR="000A15B0" w:rsidRPr="002E0130" w:rsidRDefault="000A15B0" w:rsidP="000A15B0">
      <w:pPr>
        <w:spacing w:line="480" w:lineRule="auto"/>
        <w:ind w:left="357"/>
        <w:jc w:val="both"/>
      </w:pPr>
      <w:r w:rsidRPr="002E0130">
        <w:rPr>
          <w:vertAlign w:val="superscript"/>
        </w:rPr>
        <w:t>42</w:t>
      </w:r>
      <w:r w:rsidRPr="002E0130">
        <w:t xml:space="preserve">Pediatric Pulmonology &amp; Allergy Unit Children’s Hospital la Fe, Spain. </w:t>
      </w:r>
    </w:p>
    <w:p w14:paraId="3E04FD8E" w14:textId="019AE4B3" w:rsidR="000A15B0" w:rsidRPr="00B85A61" w:rsidRDefault="000A15B0" w:rsidP="000A15B0">
      <w:pPr>
        <w:spacing w:line="480" w:lineRule="auto"/>
        <w:ind w:left="357"/>
        <w:jc w:val="both"/>
        <w:rPr>
          <w:color w:val="000000"/>
          <w:lang w:val="en-US" w:eastAsia="el-GR"/>
        </w:rPr>
      </w:pPr>
      <w:r w:rsidRPr="002E0130">
        <w:rPr>
          <w:color w:val="000000"/>
          <w:vertAlign w:val="superscript"/>
          <w:lang w:eastAsia="el-GR"/>
        </w:rPr>
        <w:t>43</w:t>
      </w:r>
      <w:r w:rsidRPr="002E0130">
        <w:rPr>
          <w:color w:val="000000"/>
          <w:lang w:eastAsia="el-GR"/>
        </w:rPr>
        <w:t>Allergy and Respiratory Research Group, Centre for Population Health Sciences, University of Edinburgh, Edinburgh, UK</w:t>
      </w:r>
      <w:r w:rsidR="00B85A61" w:rsidRPr="00B85A61">
        <w:rPr>
          <w:color w:val="000000"/>
          <w:lang w:val="en-US" w:eastAsia="el-GR"/>
        </w:rPr>
        <w:t>.</w:t>
      </w:r>
    </w:p>
    <w:p w14:paraId="60800807" w14:textId="77777777" w:rsidR="000A15B0" w:rsidRPr="002E0130" w:rsidRDefault="000A15B0" w:rsidP="000A15B0">
      <w:pPr>
        <w:spacing w:line="480" w:lineRule="auto"/>
        <w:ind w:left="357"/>
        <w:jc w:val="both"/>
        <w:rPr>
          <w:color w:val="000000"/>
          <w:lang w:eastAsia="el-GR"/>
        </w:rPr>
      </w:pPr>
      <w:r w:rsidRPr="002E0130">
        <w:rPr>
          <w:color w:val="000000"/>
          <w:vertAlign w:val="superscript"/>
          <w:lang w:eastAsia="el-GR"/>
        </w:rPr>
        <w:t>44</w:t>
      </w:r>
      <w:r w:rsidRPr="002E0130">
        <w:rPr>
          <w:color w:val="000000"/>
          <w:lang w:eastAsia="el-GR"/>
        </w:rPr>
        <w:t xml:space="preserve">Pediatric Pulmonology Division, Hospital Moinhos de Vento. </w:t>
      </w:r>
    </w:p>
    <w:p w14:paraId="2AC0CD69" w14:textId="77777777" w:rsidR="000A15B0" w:rsidRPr="002E0130" w:rsidRDefault="000A15B0" w:rsidP="000A15B0">
      <w:pPr>
        <w:spacing w:line="480" w:lineRule="auto"/>
        <w:ind w:left="357"/>
        <w:jc w:val="both"/>
        <w:rPr>
          <w:color w:val="000000"/>
          <w:lang w:eastAsia="el-GR"/>
        </w:rPr>
      </w:pPr>
      <w:r w:rsidRPr="002E0130">
        <w:rPr>
          <w:color w:val="000000"/>
          <w:vertAlign w:val="superscript"/>
          <w:lang w:eastAsia="el-GR"/>
        </w:rPr>
        <w:t>45</w:t>
      </w:r>
      <w:r w:rsidRPr="002E0130">
        <w:rPr>
          <w:color w:val="000000"/>
          <w:lang w:eastAsia="el-GR"/>
        </w:rPr>
        <w:t xml:space="preserve">Pediatric Pulmonology, Pediatric Department, 2nd Faculty of Medicine, Charles University, Prague, University Hospital Motol, Prague, Czech Republic. </w:t>
      </w:r>
    </w:p>
    <w:p w14:paraId="4194F8F4" w14:textId="77777777" w:rsidR="000A15B0" w:rsidRPr="002E0130" w:rsidRDefault="000A15B0" w:rsidP="000A15B0">
      <w:pPr>
        <w:spacing w:line="480" w:lineRule="auto"/>
        <w:ind w:left="357"/>
        <w:jc w:val="both"/>
        <w:rPr>
          <w:color w:val="000000"/>
          <w:lang w:eastAsia="el-GR"/>
        </w:rPr>
      </w:pPr>
      <w:r w:rsidRPr="002E0130">
        <w:rPr>
          <w:color w:val="000000"/>
          <w:vertAlign w:val="superscript"/>
          <w:lang w:eastAsia="el-GR"/>
        </w:rPr>
        <w:t>46</w:t>
      </w:r>
      <w:r w:rsidRPr="002E0130">
        <w:rPr>
          <w:color w:val="000000"/>
          <w:lang w:eastAsia="el-GR"/>
        </w:rPr>
        <w:t xml:space="preserve">Teaching and Research Department and Paediatric Allergy department, Hospital with Specialties Juan María de Salvatierra, La Paz, Baja California Sur México. </w:t>
      </w:r>
    </w:p>
    <w:p w14:paraId="0B1F913E" w14:textId="77777777" w:rsidR="000A15B0" w:rsidRPr="002E0130" w:rsidRDefault="000A15B0" w:rsidP="000A15B0">
      <w:pPr>
        <w:spacing w:line="480" w:lineRule="auto"/>
        <w:ind w:left="357"/>
        <w:jc w:val="both"/>
        <w:rPr>
          <w:color w:val="000000"/>
          <w:lang w:eastAsia="el-GR"/>
        </w:rPr>
      </w:pPr>
      <w:r w:rsidRPr="002E0130">
        <w:rPr>
          <w:color w:val="000000"/>
          <w:vertAlign w:val="superscript"/>
          <w:lang w:eastAsia="el-GR"/>
        </w:rPr>
        <w:t>47</w:t>
      </w:r>
      <w:r w:rsidRPr="002E0130">
        <w:rPr>
          <w:color w:val="000000"/>
          <w:lang w:eastAsia="el-GR"/>
        </w:rPr>
        <w:t xml:space="preserve">Allergy &amp; immunology Department Hospital Infantil de Medico Federico Gomez, Mexico city. </w:t>
      </w:r>
    </w:p>
    <w:p w14:paraId="5513C0E1" w14:textId="77777777" w:rsidR="000A15B0" w:rsidRPr="002E0130" w:rsidRDefault="000A15B0" w:rsidP="000A15B0">
      <w:pPr>
        <w:spacing w:line="480" w:lineRule="auto"/>
        <w:ind w:left="357"/>
        <w:jc w:val="both"/>
        <w:rPr>
          <w:color w:val="000000"/>
          <w:lang w:eastAsia="el-GR"/>
        </w:rPr>
      </w:pPr>
      <w:r w:rsidRPr="002E0130">
        <w:rPr>
          <w:color w:val="000000"/>
          <w:vertAlign w:val="superscript"/>
          <w:lang w:eastAsia="el-GR"/>
        </w:rPr>
        <w:t>48</w:t>
      </w:r>
      <w:r w:rsidRPr="002E0130">
        <w:rPr>
          <w:color w:val="000000"/>
          <w:lang w:eastAsia="el-GR"/>
        </w:rPr>
        <w:t>Paediatric Allergy and Respiratory Medicine within Medicine at the University of Southampton.</w:t>
      </w:r>
    </w:p>
    <w:p w14:paraId="71DB4AE8" w14:textId="77777777" w:rsidR="000A15B0" w:rsidRPr="002E0130" w:rsidRDefault="000A15B0" w:rsidP="000A15B0">
      <w:pPr>
        <w:spacing w:line="480" w:lineRule="auto"/>
        <w:ind w:left="357"/>
        <w:jc w:val="both"/>
      </w:pPr>
      <w:r w:rsidRPr="002E0130">
        <w:rPr>
          <w:vertAlign w:val="superscript"/>
        </w:rPr>
        <w:lastRenderedPageBreak/>
        <w:t>49</w:t>
      </w:r>
      <w:r w:rsidRPr="002E0130">
        <w:t xml:space="preserve">Clinic of Children's Diseases, Institute of Clinical Medicine, Medical Faculty of Vilnius University, Vilnius, Lithuania. </w:t>
      </w:r>
    </w:p>
    <w:p w14:paraId="04D597F4" w14:textId="77777777" w:rsidR="000A15B0" w:rsidRDefault="000A15B0" w:rsidP="000A15B0">
      <w:pPr>
        <w:spacing w:line="480" w:lineRule="auto"/>
        <w:ind w:left="357"/>
        <w:jc w:val="both"/>
      </w:pPr>
      <w:r w:rsidRPr="002E0130">
        <w:rPr>
          <w:vertAlign w:val="superscript"/>
        </w:rPr>
        <w:t>50</w:t>
      </w:r>
      <w:r w:rsidRPr="002E0130">
        <w:t xml:space="preserve">Department of Pediatrics &amp; Child Health, Director MRC Unit on Child &amp; Adolescent Health, Red Cross War Memorial Children’s Hospital,  University of Cape Town. </w:t>
      </w:r>
    </w:p>
    <w:p w14:paraId="72F6FEBF" w14:textId="77777777" w:rsidR="000A15B0" w:rsidRPr="002E0130" w:rsidRDefault="000A15B0" w:rsidP="000A15B0">
      <w:pPr>
        <w:spacing w:line="480" w:lineRule="auto"/>
        <w:ind w:left="357"/>
        <w:jc w:val="both"/>
      </w:pPr>
    </w:p>
    <w:p w14:paraId="0A3D9757" w14:textId="77777777" w:rsidR="000A15B0" w:rsidRPr="004F4CC2" w:rsidRDefault="000A15B0" w:rsidP="000A15B0">
      <w:pPr>
        <w:rPr>
          <w:b/>
          <w:color w:val="000000"/>
          <w:lang w:eastAsia="el-GR"/>
        </w:rPr>
      </w:pPr>
      <w:r w:rsidRPr="00C7688B">
        <w:rPr>
          <w:lang w:val="en-US"/>
        </w:rPr>
        <w:t>*</w:t>
      </w:r>
      <w:r w:rsidRPr="00935EC4">
        <w:rPr>
          <w:b/>
          <w:color w:val="000000"/>
          <w:lang w:eastAsia="el-GR"/>
        </w:rPr>
        <w:t xml:space="preserve"> </w:t>
      </w:r>
      <w:r w:rsidRPr="004F4CC2">
        <w:rPr>
          <w:b/>
          <w:color w:val="000000"/>
          <w:lang w:eastAsia="el-GR"/>
        </w:rPr>
        <w:t>Collaborators:</w:t>
      </w:r>
    </w:p>
    <w:p w14:paraId="77E39CB9" w14:textId="77777777" w:rsidR="000A15B0" w:rsidRPr="002E0130" w:rsidRDefault="000A15B0" w:rsidP="000A15B0">
      <w:pPr>
        <w:spacing w:line="480" w:lineRule="auto"/>
        <w:rPr>
          <w:color w:val="000000"/>
          <w:lang w:eastAsia="el-GR"/>
        </w:rPr>
      </w:pPr>
      <w:r w:rsidRPr="002E0130">
        <w:t>Rola Abou Taam, Hugo Azuara, Jacques Brouard, Pierrick Cros, Cindy De Lira, Jean- Christophe Dubus, Teija Dunder, Kamilla Efendieva, Carole Egron, Andrzej Emeryk,  Yunuen R. Huerta Villalobos, Nidia Karen, Pascal  Le Roux, Julia Levina, , Monica Medley,</w:t>
      </w:r>
      <w:r w:rsidRPr="002E0130">
        <w:rPr>
          <w:color w:val="000000"/>
          <w:lang w:eastAsia="el-GR"/>
        </w:rPr>
        <w:t xml:space="preserve"> Major Najaraju, </w:t>
      </w:r>
      <w:r w:rsidRPr="002E0130">
        <w:t xml:space="preserve">Daniela Rivero Yeverino, Marja Ruotsalainen, </w:t>
      </w:r>
      <w:r w:rsidRPr="002E0130">
        <w:rPr>
          <w:color w:val="000000"/>
          <w:lang w:eastAsia="el-GR"/>
        </w:rPr>
        <w:t>Stanley</w:t>
      </w:r>
      <w:r w:rsidRPr="00C7688B">
        <w:rPr>
          <w:color w:val="000000"/>
          <w:lang w:val="en-US" w:eastAsia="el-GR"/>
        </w:rPr>
        <w:t xml:space="preserve">, </w:t>
      </w:r>
      <w:r w:rsidRPr="002E0130">
        <w:rPr>
          <w:color w:val="000000"/>
          <w:lang w:eastAsia="el-GR"/>
        </w:rPr>
        <w:t>Szefler,</w:t>
      </w:r>
      <w:r w:rsidRPr="002E0130">
        <w:t xml:space="preserve"> Cyril Schweitzer, Berenice Velasco Benhumea, Rosalaura Villarreal, Laurence Weiss, Anna </w:t>
      </w:r>
      <w:r>
        <w:t>Zawadzka-Krajewska..</w:t>
      </w:r>
    </w:p>
    <w:p w14:paraId="35898BF3" w14:textId="77777777" w:rsidR="000A15B0" w:rsidRPr="000A15B0" w:rsidRDefault="000A15B0" w:rsidP="007B7410">
      <w:pPr>
        <w:spacing w:line="360" w:lineRule="auto"/>
        <w:ind w:firstLine="284"/>
        <w:rPr>
          <w:rFonts w:ascii="Calibri" w:hAnsi="Calibri" w:cs="Calibri"/>
          <w:b/>
          <w:bCs/>
        </w:rPr>
      </w:pPr>
    </w:p>
    <w:p w14:paraId="2CB97AAF" w14:textId="77777777" w:rsidR="007B7410" w:rsidRDefault="007B7410" w:rsidP="007B7410">
      <w:pPr>
        <w:spacing w:line="360" w:lineRule="auto"/>
        <w:ind w:firstLine="284"/>
        <w:rPr>
          <w:rFonts w:ascii="Calibri" w:hAnsi="Calibri" w:cs="Calibri"/>
          <w:b/>
          <w:bCs/>
          <w:lang w:val="en-US"/>
        </w:rPr>
      </w:pPr>
    </w:p>
    <w:p w14:paraId="62A44B69" w14:textId="77777777" w:rsidR="007B7410" w:rsidRPr="00A01CA6" w:rsidRDefault="007B7410" w:rsidP="007B7410">
      <w:pPr>
        <w:spacing w:line="360" w:lineRule="auto"/>
        <w:ind w:firstLine="284"/>
        <w:rPr>
          <w:b/>
          <w:bCs/>
          <w:lang w:val="en-US"/>
        </w:rPr>
      </w:pPr>
      <w:r w:rsidRPr="00A01CA6">
        <w:rPr>
          <w:b/>
          <w:bCs/>
          <w:lang w:val="en-US"/>
        </w:rPr>
        <w:t>Corresponding Author:</w:t>
      </w:r>
    </w:p>
    <w:p w14:paraId="53EDF20E" w14:textId="77777777" w:rsidR="007B7410" w:rsidRPr="00A01CA6" w:rsidRDefault="007B7410" w:rsidP="007B7410">
      <w:pPr>
        <w:spacing w:line="360" w:lineRule="auto"/>
        <w:ind w:firstLine="284"/>
        <w:rPr>
          <w:lang w:val="en-US"/>
        </w:rPr>
      </w:pPr>
      <w:r w:rsidRPr="00A01CA6">
        <w:rPr>
          <w:lang w:val="en-US"/>
        </w:rPr>
        <w:t>Professor Nikolaos G. Papadopoulos,</w:t>
      </w:r>
    </w:p>
    <w:p w14:paraId="6A6BE70A" w14:textId="77777777" w:rsidR="007B7410" w:rsidRPr="00A01CA6" w:rsidRDefault="007B7410" w:rsidP="007B7410">
      <w:pPr>
        <w:spacing w:line="360" w:lineRule="auto"/>
        <w:ind w:firstLine="284"/>
        <w:rPr>
          <w:lang w:val="en-US"/>
        </w:rPr>
      </w:pPr>
      <w:r w:rsidRPr="00A01CA6">
        <w:rPr>
          <w:lang w:val="en-US"/>
        </w:rPr>
        <w:t xml:space="preserve">Division of Infection, Immunity &amp; Respiratory Medicine, </w:t>
      </w:r>
    </w:p>
    <w:p w14:paraId="488B504F" w14:textId="77777777" w:rsidR="007B7410" w:rsidRPr="00A01CA6" w:rsidRDefault="007B7410" w:rsidP="007B7410">
      <w:pPr>
        <w:spacing w:line="360" w:lineRule="auto"/>
        <w:ind w:firstLine="284"/>
        <w:rPr>
          <w:lang w:val="en-US"/>
        </w:rPr>
      </w:pPr>
      <w:r w:rsidRPr="00A01CA6">
        <w:rPr>
          <w:lang w:val="en-US"/>
        </w:rPr>
        <w:t>The University of Manchester, Manchester UK.</w:t>
      </w:r>
    </w:p>
    <w:p w14:paraId="2394D333" w14:textId="77777777" w:rsidR="007B7410" w:rsidRPr="00A01CA6" w:rsidRDefault="007B7410" w:rsidP="007B7410">
      <w:pPr>
        <w:spacing w:line="360" w:lineRule="auto"/>
        <w:ind w:firstLine="284"/>
        <w:rPr>
          <w:lang w:val="en-US"/>
        </w:rPr>
      </w:pPr>
      <w:r w:rsidRPr="00A01CA6">
        <w:rPr>
          <w:lang w:val="en-US"/>
        </w:rPr>
        <w:t>and</w:t>
      </w:r>
    </w:p>
    <w:p w14:paraId="1F76FF9B" w14:textId="77777777" w:rsidR="007B7410" w:rsidRPr="00A01CA6" w:rsidRDefault="007B7410" w:rsidP="007B7410">
      <w:pPr>
        <w:spacing w:line="360" w:lineRule="auto"/>
        <w:ind w:firstLine="284"/>
        <w:rPr>
          <w:lang w:val="en-US"/>
        </w:rPr>
      </w:pPr>
      <w:r w:rsidRPr="00A01CA6">
        <w:rPr>
          <w:lang w:val="en-US"/>
        </w:rPr>
        <w:t xml:space="preserve">Allergy Department, 2nd Paediatric Clinic, </w:t>
      </w:r>
    </w:p>
    <w:p w14:paraId="33389A00" w14:textId="77777777" w:rsidR="007B7410" w:rsidRPr="00A01CA6" w:rsidRDefault="007B7410" w:rsidP="007B7410">
      <w:pPr>
        <w:spacing w:line="360" w:lineRule="auto"/>
        <w:ind w:firstLine="284"/>
        <w:rPr>
          <w:lang w:val="en-US"/>
        </w:rPr>
      </w:pPr>
      <w:r w:rsidRPr="00A01CA6">
        <w:rPr>
          <w:lang w:val="en-US"/>
        </w:rPr>
        <w:t>National and Kapodistrian University of Athens, Athens, Greece.</w:t>
      </w:r>
    </w:p>
    <w:p w14:paraId="1D78D0C9" w14:textId="77777777" w:rsidR="007B7410" w:rsidRPr="00A01CA6" w:rsidRDefault="007B7410" w:rsidP="007B7410">
      <w:pPr>
        <w:spacing w:line="360" w:lineRule="auto"/>
        <w:ind w:firstLine="284"/>
        <w:rPr>
          <w:lang w:val="en-US"/>
        </w:rPr>
      </w:pPr>
      <w:r w:rsidRPr="00A01CA6">
        <w:rPr>
          <w:lang w:val="en-US"/>
        </w:rPr>
        <w:t>e-mail: ngpallergy@gmail.com</w:t>
      </w:r>
    </w:p>
    <w:p w14:paraId="3EEE803E" w14:textId="1D32ABF6" w:rsidR="007B7410" w:rsidRPr="00A01CA6" w:rsidRDefault="007B7410" w:rsidP="007B7410">
      <w:pPr>
        <w:spacing w:line="360" w:lineRule="auto"/>
        <w:ind w:firstLine="284"/>
        <w:rPr>
          <w:lang w:val="en-US"/>
        </w:rPr>
      </w:pPr>
      <w:r w:rsidRPr="00A01CA6">
        <w:rPr>
          <w:lang w:val="en-US"/>
        </w:rPr>
        <w:t>Phone: +</w:t>
      </w:r>
      <w:r w:rsidR="00797CF6" w:rsidRPr="00A01CA6">
        <w:rPr>
          <w:lang w:val="en-US"/>
        </w:rPr>
        <w:t>30 210 7776964</w:t>
      </w:r>
    </w:p>
    <w:p w14:paraId="5EBAA077" w14:textId="77777777" w:rsidR="007B7410" w:rsidRPr="00A01CA6" w:rsidRDefault="007B7410" w:rsidP="007B7410">
      <w:pPr>
        <w:spacing w:line="360" w:lineRule="auto"/>
        <w:ind w:firstLine="284"/>
        <w:rPr>
          <w:lang w:val="en-US"/>
        </w:rPr>
      </w:pPr>
    </w:p>
    <w:p w14:paraId="38AADC2F" w14:textId="77777777" w:rsidR="007B7410" w:rsidRPr="00A01CA6" w:rsidRDefault="007B7410" w:rsidP="007B7410">
      <w:pPr>
        <w:spacing w:line="360" w:lineRule="auto"/>
        <w:ind w:firstLine="284"/>
        <w:rPr>
          <w:lang w:val="en-US"/>
        </w:rPr>
      </w:pPr>
      <w:r w:rsidRPr="00A01CA6">
        <w:rPr>
          <w:b/>
          <w:bCs/>
          <w:lang w:val="en-US"/>
        </w:rPr>
        <w:t>Author contribution:</w:t>
      </w:r>
      <w:r w:rsidRPr="00A01CA6">
        <w:rPr>
          <w:lang w:val="en-US"/>
        </w:rPr>
        <w:t xml:space="preserve"> Study conception: NGP. Study design: NGP. Data analysis: AGM, NGP. Interpretation of the findings: All authors. Critical revision of the manuscript: All authors.</w:t>
      </w:r>
    </w:p>
    <w:p w14:paraId="0DCDC095" w14:textId="77777777" w:rsidR="007B7410" w:rsidRPr="00A01CA6" w:rsidRDefault="007B7410" w:rsidP="007B7410">
      <w:pPr>
        <w:spacing w:line="360" w:lineRule="auto"/>
        <w:ind w:firstLine="284"/>
        <w:rPr>
          <w:lang w:val="en-US"/>
        </w:rPr>
      </w:pPr>
    </w:p>
    <w:p w14:paraId="2961CEE0" w14:textId="6317C8B3" w:rsidR="007B7410" w:rsidRDefault="007B7410" w:rsidP="007B7410">
      <w:pPr>
        <w:spacing w:line="360" w:lineRule="auto"/>
        <w:ind w:firstLine="284"/>
        <w:rPr>
          <w:lang w:val="en-US"/>
        </w:rPr>
      </w:pPr>
      <w:r w:rsidRPr="004C7BE3">
        <w:rPr>
          <w:b/>
          <w:bCs/>
          <w:lang w:val="en-US"/>
        </w:rPr>
        <w:t>Acknowledgement</w:t>
      </w:r>
      <w:r w:rsidR="00A83A11" w:rsidRPr="004C7BE3">
        <w:rPr>
          <w:b/>
          <w:bCs/>
          <w:lang w:val="en-US"/>
        </w:rPr>
        <w:t>s</w:t>
      </w:r>
      <w:r w:rsidRPr="004C7BE3">
        <w:rPr>
          <w:b/>
          <w:bCs/>
          <w:lang w:val="en-US"/>
        </w:rPr>
        <w:t>:</w:t>
      </w:r>
      <w:r w:rsidRPr="004C7BE3">
        <w:rPr>
          <w:lang w:val="en-US"/>
        </w:rPr>
        <w:t xml:space="preserve"> This study was supported by the Respiratory Effectiveness Group (REG). REG has received support from AstraZeneca, Novartis and Sanofi for continued work </w:t>
      </w:r>
      <w:r w:rsidRPr="004C7BE3">
        <w:rPr>
          <w:lang w:val="en-US"/>
        </w:rPr>
        <w:lastRenderedPageBreak/>
        <w:t>on PeARL. AGM was supported by the National Institute of Health Research Manchester Biomedical Research Centre (NIHR Manchester BRC).</w:t>
      </w:r>
      <w:r w:rsidR="00A83A11" w:rsidRPr="004C7BE3">
        <w:t xml:space="preserve"> </w:t>
      </w:r>
      <w:r w:rsidR="00A83A11" w:rsidRPr="0000222D">
        <w:rPr>
          <w:lang w:val="en-US"/>
        </w:rPr>
        <w:t>We thank Mrs Maria Kritikou for excellent administrative support of the survey.</w:t>
      </w:r>
    </w:p>
    <w:p w14:paraId="569F2F4D" w14:textId="77777777" w:rsidR="004C7BE3" w:rsidRDefault="004C7BE3" w:rsidP="007B7410">
      <w:pPr>
        <w:spacing w:line="360" w:lineRule="auto"/>
        <w:ind w:firstLine="284"/>
        <w:rPr>
          <w:lang w:val="en-US"/>
        </w:rPr>
      </w:pPr>
    </w:p>
    <w:p w14:paraId="5069FABA" w14:textId="77777777" w:rsidR="004C7BE3" w:rsidRPr="004C7BE3" w:rsidRDefault="004C7BE3" w:rsidP="004C7BE3">
      <w:pPr>
        <w:spacing w:line="480" w:lineRule="auto"/>
        <w:rPr>
          <w:i/>
          <w:sz w:val="20"/>
          <w:szCs w:val="20"/>
        </w:rPr>
      </w:pPr>
      <w:r w:rsidRPr="004C7BE3">
        <w:rPr>
          <w:b/>
          <w:bCs/>
          <w:i/>
          <w:iCs/>
          <w:sz w:val="20"/>
          <w:szCs w:val="20"/>
        </w:rPr>
        <w:t xml:space="preserve">Declaration of Interests: </w:t>
      </w:r>
      <w:r w:rsidRPr="004C7BE3">
        <w:rPr>
          <w:i/>
          <w:sz w:val="20"/>
          <w:szCs w:val="20"/>
          <w:lang w:val="en-US"/>
        </w:rPr>
        <w:t>This study was supported by the Respiratory Effectiveness Group (REG). REG has received support from AstraZeneca, Novartis and Sanofi for continued work on PeARL.</w:t>
      </w:r>
      <w:r w:rsidRPr="004C7BE3">
        <w:rPr>
          <w:i/>
          <w:sz w:val="20"/>
          <w:szCs w:val="20"/>
        </w:rPr>
        <w:t xml:space="preserve"> </w:t>
      </w:r>
    </w:p>
    <w:p w14:paraId="0CC483EC" w14:textId="4A76EF49" w:rsidR="004C7BE3" w:rsidRPr="004C7BE3" w:rsidRDefault="004C7BE3" w:rsidP="004C7BE3">
      <w:pPr>
        <w:spacing w:line="480" w:lineRule="auto"/>
        <w:rPr>
          <w:i/>
          <w:iCs/>
          <w:sz w:val="20"/>
        </w:rPr>
      </w:pPr>
      <w:r w:rsidRPr="004C7BE3">
        <w:rPr>
          <w:i/>
          <w:sz w:val="20"/>
          <w:szCs w:val="20"/>
        </w:rPr>
        <w:t xml:space="preserve">JK reports grants from Region Stockholm, </w:t>
      </w:r>
      <w:r w:rsidRPr="004C7BE3">
        <w:rPr>
          <w:i/>
          <w:sz w:val="20"/>
          <w:szCs w:val="20"/>
          <w:lang w:val="en-US"/>
        </w:rPr>
        <w:t>during the conduct of the stud</w:t>
      </w:r>
      <w:r w:rsidRPr="004C7BE3">
        <w:rPr>
          <w:i/>
          <w:sz w:val="20"/>
          <w:szCs w:val="20"/>
        </w:rPr>
        <w:t xml:space="preserve">y. </w:t>
      </w:r>
      <w:r w:rsidRPr="004C7BE3">
        <w:rPr>
          <w:i/>
          <w:sz w:val="20"/>
          <w:szCs w:val="20"/>
          <w:lang w:val="en-US"/>
        </w:rPr>
        <w:t xml:space="preserve"> </w:t>
      </w:r>
      <w:r w:rsidRPr="004C7BE3">
        <w:rPr>
          <w:i/>
          <w:iCs/>
          <w:sz w:val="20"/>
          <w:szCs w:val="20"/>
        </w:rPr>
        <w:t xml:space="preserve">None of the other authors had any conflicts of interest directly related to this work. </w:t>
      </w:r>
      <w:r w:rsidRPr="004C7BE3">
        <w:rPr>
          <w:i/>
          <w:iCs/>
          <w:sz w:val="20"/>
        </w:rPr>
        <w:t>GW, IA, MB,</w:t>
      </w:r>
      <w:r w:rsidRPr="004C7BE3">
        <w:t xml:space="preserve"> </w:t>
      </w:r>
      <w:r w:rsidRPr="004C7BE3">
        <w:rPr>
          <w:i/>
          <w:iCs/>
          <w:sz w:val="20"/>
        </w:rPr>
        <w:t>JACR,WF, AF,  EHH, GH, EMH, TJ, OK, PLS, MJM, MM-A, KN, ANG, PMCP, HJZ</w:t>
      </w:r>
      <w:r w:rsidR="00D82236" w:rsidRPr="00D82236">
        <w:rPr>
          <w:i/>
          <w:iCs/>
          <w:sz w:val="20"/>
          <w:lang w:val="en-US"/>
        </w:rPr>
        <w:t xml:space="preserve">, </w:t>
      </w:r>
      <w:r w:rsidR="00D82236">
        <w:rPr>
          <w:i/>
          <w:iCs/>
          <w:sz w:val="20"/>
          <w:lang w:val="en-US"/>
        </w:rPr>
        <w:t>LN-B</w:t>
      </w:r>
      <w:r w:rsidR="00B626CC">
        <w:rPr>
          <w:i/>
          <w:iCs/>
          <w:sz w:val="20"/>
          <w:lang w:val="en-US"/>
        </w:rPr>
        <w:t xml:space="preserve">, </w:t>
      </w:r>
      <w:r w:rsidR="00B626CC" w:rsidRPr="00B626CC">
        <w:rPr>
          <w:i/>
          <w:color w:val="000000"/>
          <w:sz w:val="20"/>
          <w:szCs w:val="20"/>
          <w:lang w:val="en-US" w:eastAsia="el-GR"/>
        </w:rPr>
        <w:t>ZC, ZAW-S, LG-M, AG, RMG, SL, CFPB, AV</w:t>
      </w:r>
      <w:r w:rsidR="005D5E6B">
        <w:rPr>
          <w:i/>
          <w:color w:val="000000"/>
          <w:sz w:val="20"/>
          <w:szCs w:val="20"/>
          <w:lang w:val="en-US" w:eastAsia="el-GR"/>
        </w:rPr>
        <w:t>, YO</w:t>
      </w:r>
      <w:r w:rsidR="00B626CC">
        <w:rPr>
          <w:i/>
          <w:color w:val="000000"/>
          <w:sz w:val="20"/>
          <w:szCs w:val="20"/>
          <w:lang w:val="en-US" w:eastAsia="el-GR"/>
        </w:rPr>
        <w:t xml:space="preserve"> </w:t>
      </w:r>
      <w:r w:rsidRPr="004C7BE3">
        <w:rPr>
          <w:i/>
          <w:iCs/>
          <w:sz w:val="20"/>
        </w:rPr>
        <w:t xml:space="preserve"> </w:t>
      </w:r>
      <w:r w:rsidRPr="004C7BE3">
        <w:rPr>
          <w:i/>
          <w:iCs/>
          <w:sz w:val="20"/>
          <w:szCs w:val="22"/>
        </w:rPr>
        <w:t>do not declare any conflicts of interest outside the submitted work either.</w:t>
      </w:r>
    </w:p>
    <w:p w14:paraId="6A0599BF" w14:textId="77777777" w:rsidR="004C7BE3" w:rsidRPr="004C7BE3" w:rsidRDefault="004C7BE3" w:rsidP="004C7BE3">
      <w:pPr>
        <w:spacing w:line="480" w:lineRule="auto"/>
        <w:rPr>
          <w:i/>
          <w:iCs/>
          <w:sz w:val="20"/>
        </w:rPr>
      </w:pPr>
      <w:r w:rsidRPr="004C7BE3">
        <w:rPr>
          <w:i/>
          <w:iCs/>
          <w:sz w:val="20"/>
        </w:rPr>
        <w:t xml:space="preserve"> </w:t>
      </w:r>
      <w:r w:rsidRPr="007F4326">
        <w:rPr>
          <w:i/>
          <w:iCs/>
          <w:sz w:val="20"/>
          <w:szCs w:val="22"/>
        </w:rPr>
        <w:t>NGP reports personal fees from ALK, Novartis, Nutricia, HAL, Menarini/FAES Farma, Sanofi, Mylan/MEDA, Biomay, AstraZeneca, GSK, MSD, ASIT BIOTECH and Boehringer Ingelheim; grants from Gerolymatos International SA and Capricare outside the submitted work.</w:t>
      </w:r>
      <w:r w:rsidRPr="007F4326">
        <w:rPr>
          <w:i/>
          <w:iCs/>
          <w:sz w:val="20"/>
        </w:rPr>
        <w:t xml:space="preserve"> </w:t>
      </w:r>
      <w:r w:rsidRPr="007F4326">
        <w:rPr>
          <w:i/>
          <w:iCs/>
          <w:sz w:val="20"/>
          <w:szCs w:val="22"/>
        </w:rPr>
        <w:t>AC reports personal fees from Novartis, Regeneron / Sanofi, Thermo Fisher Scientific, Boehringer Ingelheim and Philips, outside the submitted work.</w:t>
      </w:r>
      <w:r w:rsidRPr="007F4326">
        <w:rPr>
          <w:i/>
          <w:iCs/>
          <w:sz w:val="20"/>
        </w:rPr>
        <w:t xml:space="preserve"> </w:t>
      </w:r>
      <w:r w:rsidRPr="007F4326">
        <w:rPr>
          <w:i/>
          <w:iCs/>
          <w:sz w:val="20"/>
          <w:szCs w:val="22"/>
        </w:rPr>
        <w:t>AD reports grants and personal fees from Stallergenes Greer, personal fees from Novartis, ALK, TEVA, GSK, MEDA-MYLAN, CHIESI, AImmune, DBV technologies and Astra Zeneca, outside the submitted work.</w:t>
      </w:r>
      <w:r w:rsidRPr="007F4326">
        <w:rPr>
          <w:i/>
          <w:iCs/>
          <w:sz w:val="20"/>
        </w:rPr>
        <w:t xml:space="preserve"> </w:t>
      </w:r>
      <w:r w:rsidRPr="007F4326">
        <w:rPr>
          <w:i/>
          <w:iCs/>
          <w:sz w:val="20"/>
          <w:szCs w:val="22"/>
        </w:rPr>
        <w:t>AGM reports grants from Boehringer Ingelheim outside the submitted work</w:t>
      </w:r>
      <w:r w:rsidRPr="007F4326">
        <w:rPr>
          <w:i/>
          <w:iCs/>
          <w:sz w:val="20"/>
        </w:rPr>
        <w:t xml:space="preserve">. </w:t>
      </w:r>
      <w:r w:rsidRPr="007F4326">
        <w:rPr>
          <w:i/>
          <w:iCs/>
          <w:sz w:val="20"/>
          <w:szCs w:val="22"/>
        </w:rPr>
        <w:t>WP reports grants from NIH; grants and personal fees from Genentech/Novartis, Sanofi/Rgeneron; personal fees GSK; non-financial support from Thermo Fisher, Lincoln Diagnostics, Alk Abello, and Monaghen, outside the submitted work.</w:t>
      </w:r>
      <w:r w:rsidRPr="007F4326">
        <w:rPr>
          <w:i/>
          <w:iCs/>
          <w:sz w:val="20"/>
        </w:rPr>
        <w:t xml:space="preserve"> </w:t>
      </w:r>
      <w:r w:rsidRPr="007F4326">
        <w:rPr>
          <w:i/>
          <w:iCs/>
          <w:sz w:val="20"/>
          <w:szCs w:val="22"/>
        </w:rPr>
        <w:t>PX reports personal fees from Nutricia, Nestle, Friesland, Uriach, Novartis Pharma AG, and GlaxoSmithkline outside the submitted work.</w:t>
      </w:r>
      <w:r w:rsidRPr="007F4326">
        <w:rPr>
          <w:i/>
          <w:iCs/>
          <w:sz w:val="20"/>
        </w:rPr>
        <w:t xml:space="preserve"> </w:t>
      </w:r>
      <w:r w:rsidRPr="007F4326">
        <w:rPr>
          <w:i/>
          <w:iCs/>
          <w:sz w:val="20"/>
          <w:szCs w:val="22"/>
        </w:rPr>
        <w:t>LB reports personal fees from Aerocrine, GlaxoSmithKline, Genentech/Novartis, Merck, DBV Technologies, Teva, Boehringer Ingelheim, AstraZeneca, WebMD/Medscape, Sanofi/Regeneron, Vectura and Circassia outside the submitted work.</w:t>
      </w:r>
      <w:r w:rsidRPr="007F4326">
        <w:rPr>
          <w:i/>
          <w:iCs/>
          <w:sz w:val="20"/>
        </w:rPr>
        <w:t xml:space="preserve"> </w:t>
      </w:r>
      <w:r w:rsidRPr="007F4326">
        <w:rPr>
          <w:i/>
          <w:iCs/>
          <w:sz w:val="20"/>
          <w:szCs w:val="22"/>
        </w:rPr>
        <w:t>TC reports grants and personal fees CSL Behring, Dyax, Takeda, BioCryst, Pharming, personal fees from Grifols, grants and non-financial support from GSK, Regeneron, Novartis/Genetech outside the submitted work.</w:t>
      </w:r>
      <w:r w:rsidRPr="007F4326">
        <w:rPr>
          <w:i/>
          <w:iCs/>
          <w:sz w:val="20"/>
        </w:rPr>
        <w:t xml:space="preserve"> </w:t>
      </w:r>
      <w:r w:rsidRPr="007F4326">
        <w:rPr>
          <w:i/>
          <w:iCs/>
          <w:sz w:val="20"/>
          <w:szCs w:val="22"/>
        </w:rPr>
        <w:t>FMD reports grants from Thorasys Inc; personal fees from Jean-Coutu Pharmaceuticals, non-financial support from Novartis Canada, and Trudell Medical, outside the submitted work.</w:t>
      </w:r>
      <w:r w:rsidRPr="007F4326">
        <w:rPr>
          <w:i/>
          <w:iCs/>
          <w:sz w:val="20"/>
        </w:rPr>
        <w:t xml:space="preserve"> </w:t>
      </w:r>
      <w:r w:rsidRPr="007F4326">
        <w:rPr>
          <w:i/>
          <w:iCs/>
          <w:sz w:val="20"/>
          <w:szCs w:val="22"/>
        </w:rPr>
        <w:t>JEG reports grants from NIH/NIAID, personal fees from Regeneron, Ena Theraputics and MedImmune outside the submitted work; personal fees and stock options from Meissa Vaccines Inc outside the submitted work</w:t>
      </w:r>
      <w:r w:rsidRPr="007F4326">
        <w:rPr>
          <w:i/>
          <w:iCs/>
          <w:color w:val="FF0000"/>
          <w:sz w:val="20"/>
        </w:rPr>
        <w:t xml:space="preserve"> </w:t>
      </w:r>
      <w:r w:rsidRPr="007F4326">
        <w:rPr>
          <w:i/>
          <w:iCs/>
          <w:sz w:val="20"/>
          <w:szCs w:val="22"/>
        </w:rPr>
        <w:t>.AK reports personal fees Astra Zeneca, Behring, Boehringer Ingelheim, Covis, GSK, NovoNordisk, Novartis, Griffols, Pfizer, Sanofi, Teva and Trudel, outside the submitted work.</w:t>
      </w:r>
      <w:r w:rsidRPr="007F4326">
        <w:rPr>
          <w:i/>
          <w:iCs/>
          <w:color w:val="FF0000"/>
          <w:sz w:val="20"/>
        </w:rPr>
        <w:t xml:space="preserve">  </w:t>
      </w:r>
      <w:r w:rsidRPr="007F4326">
        <w:rPr>
          <w:i/>
          <w:sz w:val="20"/>
          <w:szCs w:val="20"/>
        </w:rPr>
        <w:t>PK</w:t>
      </w:r>
      <w:r w:rsidRPr="007F4326">
        <w:rPr>
          <w:i/>
          <w:sz w:val="20"/>
          <w:szCs w:val="20"/>
          <w:lang w:val="en-US"/>
        </w:rPr>
        <w:t xml:space="preserve"> reports personal fees from Adamed, Boehringer Ingelheim, AstraZeneca, Berlin Chemie Menarini, Hal, Lekam, Mylan, </w:t>
      </w:r>
      <w:r w:rsidRPr="007F4326">
        <w:rPr>
          <w:i/>
          <w:sz w:val="20"/>
          <w:szCs w:val="20"/>
          <w:lang w:val="en-US"/>
        </w:rPr>
        <w:lastRenderedPageBreak/>
        <w:t xml:space="preserve">Novartis, Polpharma, </w:t>
      </w:r>
      <w:r w:rsidRPr="007F4326">
        <w:rPr>
          <w:i/>
          <w:sz w:val="20"/>
          <w:szCs w:val="20"/>
        </w:rPr>
        <w:t>Teva, outside the submitted work</w:t>
      </w:r>
      <w:r w:rsidRPr="007F4326">
        <w:rPr>
          <w:i/>
          <w:sz w:val="20"/>
          <w:szCs w:val="20"/>
          <w:lang w:val="en-US"/>
        </w:rPr>
        <w:t>.</w:t>
      </w:r>
      <w:r w:rsidRPr="007F4326">
        <w:rPr>
          <w:i/>
          <w:iCs/>
          <w:color w:val="FF0000"/>
          <w:sz w:val="20"/>
        </w:rPr>
        <w:t xml:space="preserve"> </w:t>
      </w:r>
      <w:r w:rsidRPr="007F4326">
        <w:rPr>
          <w:i/>
          <w:iCs/>
          <w:sz w:val="20"/>
          <w:szCs w:val="22"/>
        </w:rPr>
        <w:t>RFL reports grants from NIH, non-financial support from GlaxoSmithKline, Boehringer-Ingelheim, Merck, TEVA, American Academy of Allergy, Asthma and Immunology, grants from Clinical and Translational Science Award (NIH), Childhood Origins of ASThma (COAST) grant , AsthmaNet, personal fees from LSU, Elsevier, UpToDate, the University of Kentucky, ThermoFischer, and Food Allergy Research and Education (FARE) Network, outside the submitted work.</w:t>
      </w:r>
      <w:r w:rsidRPr="007F4326">
        <w:rPr>
          <w:i/>
          <w:iCs/>
          <w:sz w:val="20"/>
        </w:rPr>
        <w:t xml:space="preserve"> </w:t>
      </w:r>
      <w:r w:rsidRPr="007F4326">
        <w:rPr>
          <w:i/>
          <w:iCs/>
          <w:sz w:val="20"/>
          <w:szCs w:val="22"/>
        </w:rPr>
        <w:t>CM reports personal fees from Novartis, GSK, Astra Zeneca, Thermo Fisher and Boehringer Ingelheim outside the submitted work.</w:t>
      </w:r>
      <w:r w:rsidRPr="007F4326">
        <w:rPr>
          <w:i/>
          <w:iCs/>
          <w:sz w:val="20"/>
        </w:rPr>
        <w:t xml:space="preserve"> </w:t>
      </w:r>
      <w:r w:rsidRPr="007F4326">
        <w:rPr>
          <w:i/>
          <w:iCs/>
          <w:sz w:val="20"/>
          <w:szCs w:val="22"/>
        </w:rPr>
        <w:t>PP reports grants from Astra Zeneca, Chiesi and TEVA; personal fees from Astra Zeneca, TEVA, Novartis, Mundipharma, S&amp;D Pharma, and GlaxoSmithKline outside the submitted work.</w:t>
      </w:r>
      <w:r w:rsidRPr="007F4326">
        <w:rPr>
          <w:i/>
          <w:iCs/>
          <w:sz w:val="20"/>
        </w:rPr>
        <w:t xml:space="preserve"> </w:t>
      </w:r>
      <w:r w:rsidRPr="007F4326">
        <w:rPr>
          <w:i/>
          <w:iCs/>
          <w:sz w:val="20"/>
          <w:szCs w:val="22"/>
        </w:rPr>
        <w:t>GCR reports personal fees from ALK, Allergen Therapeutics, Meda Plus, Merck; and a patent for the use of sublingual immunotherapy to prevent the development of allergy in at-risk infants, outside the submitted work.</w:t>
      </w:r>
    </w:p>
    <w:p w14:paraId="04AADBFD" w14:textId="77777777" w:rsidR="004C7BE3" w:rsidRPr="004C7BE3" w:rsidRDefault="004C7BE3" w:rsidP="004C7BE3">
      <w:pPr>
        <w:spacing w:line="480" w:lineRule="auto"/>
        <w:ind w:firstLine="284"/>
      </w:pPr>
    </w:p>
    <w:p w14:paraId="284A2A70" w14:textId="77777777" w:rsidR="007B7410" w:rsidRPr="00A01CA6" w:rsidRDefault="007B7410" w:rsidP="007B7410">
      <w:pPr>
        <w:spacing w:line="360" w:lineRule="auto"/>
        <w:ind w:firstLine="284"/>
        <w:rPr>
          <w:lang w:val="en-US"/>
        </w:rPr>
      </w:pPr>
    </w:p>
    <w:p w14:paraId="5BC0FC94" w14:textId="77777777" w:rsidR="007B7410" w:rsidRPr="00A01CA6" w:rsidRDefault="007B7410">
      <w:pPr>
        <w:rPr>
          <w:b/>
          <w:bCs/>
          <w:lang w:val="en-US"/>
        </w:rPr>
      </w:pPr>
      <w:r w:rsidRPr="00A01CA6">
        <w:rPr>
          <w:b/>
          <w:bCs/>
          <w:lang w:val="en-US"/>
        </w:rPr>
        <w:br w:type="page"/>
      </w:r>
    </w:p>
    <w:p w14:paraId="69F4D576" w14:textId="77777777" w:rsidR="00A83A11" w:rsidRPr="00A01CA6" w:rsidRDefault="00A83A11" w:rsidP="00A83A11">
      <w:pPr>
        <w:spacing w:line="360" w:lineRule="auto"/>
        <w:jc w:val="both"/>
        <w:rPr>
          <w:b/>
          <w:bCs/>
          <w:lang w:val="en-US"/>
        </w:rPr>
      </w:pPr>
      <w:r w:rsidRPr="00A01CA6">
        <w:rPr>
          <w:b/>
          <w:bCs/>
          <w:lang w:val="en-US"/>
        </w:rPr>
        <w:lastRenderedPageBreak/>
        <w:t>Abstract</w:t>
      </w:r>
    </w:p>
    <w:p w14:paraId="70AE067A" w14:textId="77777777" w:rsidR="00A83A11" w:rsidRPr="00A01CA6" w:rsidRDefault="00A83A11" w:rsidP="00A83A11">
      <w:pPr>
        <w:spacing w:line="360" w:lineRule="auto"/>
        <w:jc w:val="both"/>
        <w:rPr>
          <w:bCs/>
          <w:lang w:val="en-US"/>
        </w:rPr>
      </w:pPr>
      <w:r w:rsidRPr="00A01CA6">
        <w:rPr>
          <w:b/>
          <w:bCs/>
          <w:lang w:val="en-US"/>
        </w:rPr>
        <w:t>Background:</w:t>
      </w:r>
      <w:r w:rsidRPr="00A01CA6">
        <w:rPr>
          <w:bCs/>
          <w:lang w:val="en-US"/>
        </w:rPr>
        <w:t xml:space="preserve"> It is unclear whether asthma may affect susceptibility or severity of the Coronavirus Disease 2019 (COVID-19) in children and how pediatric asthma services worldwide have responded to the pandemic.</w:t>
      </w:r>
    </w:p>
    <w:p w14:paraId="5F3B64C3" w14:textId="77777777" w:rsidR="00A83A11" w:rsidRPr="00A01CA6" w:rsidRDefault="00A83A11" w:rsidP="00A83A11">
      <w:pPr>
        <w:spacing w:line="360" w:lineRule="auto"/>
        <w:jc w:val="both"/>
        <w:rPr>
          <w:bCs/>
          <w:lang w:val="en-US"/>
        </w:rPr>
      </w:pPr>
      <w:r w:rsidRPr="00A01CA6">
        <w:rPr>
          <w:b/>
          <w:bCs/>
          <w:lang w:val="en-US"/>
        </w:rPr>
        <w:t>Objective:</w:t>
      </w:r>
      <w:r w:rsidRPr="00A01CA6">
        <w:rPr>
          <w:bCs/>
          <w:lang w:val="en-US"/>
        </w:rPr>
        <w:t xml:space="preserve"> To describe the impact of the COVID-19 pandemic on pediatric asthma services and on disease burden in their patients.</w:t>
      </w:r>
    </w:p>
    <w:p w14:paraId="04958328" w14:textId="5D3A6DB4" w:rsidR="00A83A11" w:rsidRPr="00A01CA6" w:rsidRDefault="00A83A11" w:rsidP="00A83A11">
      <w:pPr>
        <w:spacing w:line="360" w:lineRule="auto"/>
        <w:jc w:val="both"/>
        <w:rPr>
          <w:bCs/>
          <w:lang w:val="en-US"/>
        </w:rPr>
      </w:pPr>
      <w:r w:rsidRPr="00A01CA6">
        <w:rPr>
          <w:b/>
          <w:bCs/>
          <w:lang w:val="en-US"/>
        </w:rPr>
        <w:t>Methods:</w:t>
      </w:r>
      <w:r w:rsidRPr="00A01CA6">
        <w:rPr>
          <w:bCs/>
          <w:lang w:val="en-US"/>
        </w:rPr>
        <w:t xml:space="preserve"> An online survey was sent to members of the Pediatric Asthma in Real Life (PeARL) think-tank and the World Allergy Organization Pediatric Asthma Committee. It included questions on service provision, disease burden </w:t>
      </w:r>
      <w:r w:rsidR="001424A3" w:rsidRPr="00A01CA6">
        <w:rPr>
          <w:bCs/>
          <w:lang w:val="en-US"/>
        </w:rPr>
        <w:t>and</w:t>
      </w:r>
      <w:r w:rsidRPr="00A01CA6">
        <w:rPr>
          <w:bCs/>
          <w:lang w:val="en-US"/>
        </w:rPr>
        <w:t xml:space="preserve"> on the clinical course of confirmed cases of COVID-19 infection among children with asthma. </w:t>
      </w:r>
    </w:p>
    <w:p w14:paraId="76D541BC" w14:textId="21A4C269" w:rsidR="00A83A11" w:rsidRPr="00A01CA6" w:rsidRDefault="00A83A11" w:rsidP="00A83A11">
      <w:pPr>
        <w:spacing w:line="360" w:lineRule="auto"/>
        <w:jc w:val="both"/>
        <w:rPr>
          <w:bCs/>
          <w:lang w:val="en-US"/>
        </w:rPr>
      </w:pPr>
      <w:r w:rsidRPr="00A01CA6">
        <w:rPr>
          <w:b/>
          <w:bCs/>
          <w:lang w:val="en-US"/>
        </w:rPr>
        <w:t>Results:</w:t>
      </w:r>
      <w:r w:rsidRPr="00A01CA6">
        <w:rPr>
          <w:bCs/>
          <w:lang w:val="en-US"/>
        </w:rPr>
        <w:t xml:space="preserve"> Ninety-one respondents, caring for an estimated population of &gt;</w:t>
      </w:r>
      <w:r w:rsidR="00BB0D1C" w:rsidRPr="00A01CA6">
        <w:rPr>
          <w:bCs/>
          <w:lang w:val="en-US"/>
        </w:rPr>
        <w:t>133</w:t>
      </w:r>
      <w:r w:rsidRPr="00A01CA6">
        <w:rPr>
          <w:bCs/>
          <w:lang w:val="en-US"/>
        </w:rPr>
        <w:t>,000 children with asthma, completed the survey. COVID-19 significantly impacted pediatric asthma services: 39% ceased physical appointments, 47% stopped accepting new patients, 75% limited patients visits. Consultations were almost halved to</w:t>
      </w:r>
      <w:r w:rsidRPr="00A01CA6" w:rsidDel="003E4BC0">
        <w:rPr>
          <w:bCs/>
          <w:lang w:val="en-US"/>
        </w:rPr>
        <w:t xml:space="preserve"> </w:t>
      </w:r>
      <w:r w:rsidRPr="00A01CA6">
        <w:rPr>
          <w:bCs/>
          <w:lang w:val="en-US"/>
        </w:rPr>
        <w:t xml:space="preserve">a median of 20 (IQR: 10-25) patients per week. Virtual clinics and helplines were launched in most centers. </w:t>
      </w:r>
    </w:p>
    <w:p w14:paraId="6E47CFF1" w14:textId="77777777" w:rsidR="00A83A11" w:rsidRPr="00A01CA6" w:rsidRDefault="00A83A11" w:rsidP="00A83A11">
      <w:pPr>
        <w:spacing w:line="360" w:lineRule="auto"/>
        <w:jc w:val="both"/>
        <w:rPr>
          <w:bCs/>
          <w:lang w:val="en-US"/>
        </w:rPr>
      </w:pPr>
      <w:r w:rsidRPr="00A01CA6">
        <w:rPr>
          <w:bCs/>
          <w:lang w:val="en-US"/>
        </w:rPr>
        <w:t>Better than expected disease control was reported in 20% (10-40%) of patients, while control was negatively affected in only 10% (7.5-12.5%). Adherence also appeared to increase. Only 15 confirmed cases of COVID-19 were reported among the population; the estimated incidence is not apparently different from the reports of general pediatric cohorts.</w:t>
      </w:r>
    </w:p>
    <w:p w14:paraId="54013A20" w14:textId="107A1DB8" w:rsidR="00A83A11" w:rsidRDefault="003945D7" w:rsidP="00A83A11">
      <w:pPr>
        <w:spacing w:line="360" w:lineRule="auto"/>
        <w:jc w:val="both"/>
        <w:rPr>
          <w:bCs/>
          <w:lang w:val="en-US"/>
        </w:rPr>
      </w:pPr>
      <w:r>
        <w:rPr>
          <w:b/>
          <w:bCs/>
          <w:lang w:val="en-US"/>
        </w:rPr>
        <w:t>Conclusion</w:t>
      </w:r>
      <w:r w:rsidR="00A83A11" w:rsidRPr="00A01CA6">
        <w:rPr>
          <w:b/>
          <w:bCs/>
          <w:lang w:val="en-US"/>
        </w:rPr>
        <w:t>:</w:t>
      </w:r>
      <w:r w:rsidR="00A83A11" w:rsidRPr="00A01CA6">
        <w:rPr>
          <w:bCs/>
          <w:lang w:val="en-US"/>
        </w:rPr>
        <w:t xml:space="preserve"> Children with asthma do not appear to be disproportionately affected by COVID-19. Outcomes may even have improved, possibly through increased adherence and/or reduced exposures. Clinical services have rapidly responded to the pandemic by limiting and replacing physical appointments with virtual encounters.</w:t>
      </w:r>
    </w:p>
    <w:p w14:paraId="422CE075" w14:textId="77777777" w:rsidR="004D78C7" w:rsidRDefault="004D78C7" w:rsidP="00A83A11">
      <w:pPr>
        <w:spacing w:line="360" w:lineRule="auto"/>
        <w:jc w:val="both"/>
        <w:rPr>
          <w:bCs/>
          <w:lang w:val="en-US"/>
        </w:rPr>
      </w:pPr>
    </w:p>
    <w:p w14:paraId="1A11AAFF" w14:textId="77777777" w:rsidR="004D78C7" w:rsidRPr="00A01CA6" w:rsidRDefault="004D78C7" w:rsidP="004D78C7">
      <w:pPr>
        <w:rPr>
          <w:b/>
          <w:bCs/>
          <w:lang w:val="en-US"/>
        </w:rPr>
      </w:pPr>
      <w:r w:rsidRPr="00A01CA6">
        <w:rPr>
          <w:b/>
          <w:bCs/>
          <w:lang w:val="en-US"/>
        </w:rPr>
        <w:t xml:space="preserve">Key words: </w:t>
      </w:r>
      <w:r w:rsidRPr="00A01CA6">
        <w:rPr>
          <w:lang w:val="en-US"/>
        </w:rPr>
        <w:t>asthma, child, virus, adherence, COVID-19, SARS-CoV2, control</w:t>
      </w:r>
    </w:p>
    <w:p w14:paraId="6CBEB235" w14:textId="77777777" w:rsidR="00D43412" w:rsidRDefault="00D43412" w:rsidP="00A83A11">
      <w:pPr>
        <w:spacing w:line="360" w:lineRule="auto"/>
        <w:jc w:val="both"/>
        <w:rPr>
          <w:bCs/>
          <w:lang w:val="en-US"/>
        </w:rPr>
      </w:pPr>
    </w:p>
    <w:p w14:paraId="775F8D4B" w14:textId="4721B7D7" w:rsidR="004D78C7" w:rsidRDefault="00707E41" w:rsidP="00A83A11">
      <w:pPr>
        <w:spacing w:line="360" w:lineRule="auto"/>
        <w:jc w:val="both"/>
        <w:rPr>
          <w:b/>
          <w:lang w:val="en-US"/>
        </w:rPr>
      </w:pPr>
      <w:r>
        <w:rPr>
          <w:b/>
          <w:lang w:val="en-US"/>
        </w:rPr>
        <w:t>Abbreviations:</w:t>
      </w:r>
    </w:p>
    <w:p w14:paraId="419054DD" w14:textId="17CEAA6A" w:rsidR="00707E41" w:rsidRDefault="00707E41" w:rsidP="00A83A11">
      <w:pPr>
        <w:spacing w:line="360" w:lineRule="auto"/>
        <w:jc w:val="both"/>
        <w:rPr>
          <w:bCs/>
          <w:lang w:val="en-US"/>
        </w:rPr>
      </w:pPr>
      <w:r>
        <w:rPr>
          <w:bCs/>
          <w:lang w:val="en-US"/>
        </w:rPr>
        <w:t>99% CI: 99% Confidence intervals</w:t>
      </w:r>
    </w:p>
    <w:p w14:paraId="38374F20" w14:textId="1B5D5DCE" w:rsidR="00707E41" w:rsidRDefault="00707E41" w:rsidP="00A83A11">
      <w:pPr>
        <w:spacing w:line="360" w:lineRule="auto"/>
        <w:jc w:val="both"/>
        <w:rPr>
          <w:bCs/>
          <w:lang w:val="en-US"/>
        </w:rPr>
      </w:pPr>
      <w:r>
        <w:rPr>
          <w:bCs/>
          <w:lang w:val="en-US"/>
        </w:rPr>
        <w:t>ACE2: Angiotensin converting enzyme 2</w:t>
      </w:r>
    </w:p>
    <w:p w14:paraId="67E45A8F" w14:textId="020878A3" w:rsidR="00707E41" w:rsidRDefault="00707E41" w:rsidP="00A83A11">
      <w:pPr>
        <w:spacing w:line="360" w:lineRule="auto"/>
        <w:jc w:val="both"/>
        <w:rPr>
          <w:bCs/>
          <w:lang w:val="en-US"/>
        </w:rPr>
      </w:pPr>
      <w:r>
        <w:rPr>
          <w:bCs/>
          <w:lang w:val="en-US"/>
        </w:rPr>
        <w:t>ACQ: Asthma Control Questionnaire</w:t>
      </w:r>
    </w:p>
    <w:p w14:paraId="1A08B1E0" w14:textId="356F41C0" w:rsidR="00707E41" w:rsidRDefault="00707E41" w:rsidP="00A83A11">
      <w:pPr>
        <w:spacing w:line="360" w:lineRule="auto"/>
        <w:jc w:val="both"/>
        <w:rPr>
          <w:bCs/>
          <w:lang w:val="en-US"/>
        </w:rPr>
      </w:pPr>
      <w:r>
        <w:rPr>
          <w:bCs/>
          <w:lang w:val="en-US"/>
        </w:rPr>
        <w:t>ACT: Asthma Control Test</w:t>
      </w:r>
    </w:p>
    <w:p w14:paraId="2DE3EF2E" w14:textId="5E4F47B8" w:rsidR="00707E41" w:rsidRDefault="00707E41" w:rsidP="00A83A11">
      <w:pPr>
        <w:spacing w:line="360" w:lineRule="auto"/>
        <w:jc w:val="both"/>
        <w:rPr>
          <w:bCs/>
          <w:lang w:val="en-US"/>
        </w:rPr>
      </w:pPr>
      <w:r>
        <w:rPr>
          <w:bCs/>
          <w:lang w:val="en-US"/>
        </w:rPr>
        <w:t>COVID-19: Coronavirus Disease 2010</w:t>
      </w:r>
    </w:p>
    <w:p w14:paraId="227F4D30" w14:textId="4A643C37" w:rsidR="00707E41" w:rsidRDefault="00707E41" w:rsidP="00A83A11">
      <w:pPr>
        <w:spacing w:line="360" w:lineRule="auto"/>
        <w:jc w:val="both"/>
        <w:rPr>
          <w:bCs/>
          <w:lang w:val="en-US"/>
        </w:rPr>
      </w:pPr>
      <w:r>
        <w:rPr>
          <w:bCs/>
          <w:lang w:val="en-US"/>
        </w:rPr>
        <w:t>FeNO: Fractional Exhaled Nitric Oxide</w:t>
      </w:r>
    </w:p>
    <w:p w14:paraId="5B1DFA11" w14:textId="0146AB2F" w:rsidR="00707E41" w:rsidRDefault="00707E41" w:rsidP="00A83A11">
      <w:pPr>
        <w:spacing w:line="360" w:lineRule="auto"/>
        <w:jc w:val="both"/>
        <w:rPr>
          <w:bCs/>
          <w:lang w:val="en-US"/>
        </w:rPr>
      </w:pPr>
      <w:r>
        <w:rPr>
          <w:bCs/>
          <w:lang w:val="en-US"/>
        </w:rPr>
        <w:t>IQR: Interquartile range</w:t>
      </w:r>
    </w:p>
    <w:p w14:paraId="5BAA6CF9" w14:textId="11B4F979" w:rsidR="00707E41" w:rsidRDefault="00707E41" w:rsidP="00A83A11">
      <w:pPr>
        <w:spacing w:line="360" w:lineRule="auto"/>
        <w:jc w:val="both"/>
        <w:rPr>
          <w:bCs/>
          <w:lang w:val="en-US"/>
        </w:rPr>
      </w:pPr>
      <w:r>
        <w:rPr>
          <w:bCs/>
          <w:lang w:val="en-US"/>
        </w:rPr>
        <w:lastRenderedPageBreak/>
        <w:t>PeARL: Pediatric Asthma in Real Life</w:t>
      </w:r>
    </w:p>
    <w:p w14:paraId="66D364BB" w14:textId="353D4130" w:rsidR="00707E41" w:rsidRDefault="00707E41" w:rsidP="00A83A11">
      <w:pPr>
        <w:spacing w:line="360" w:lineRule="auto"/>
        <w:jc w:val="both"/>
        <w:rPr>
          <w:bCs/>
          <w:lang w:val="en-US"/>
        </w:rPr>
      </w:pPr>
      <w:r>
        <w:rPr>
          <w:bCs/>
          <w:lang w:val="en-US"/>
        </w:rPr>
        <w:t>PEFR: Peak expiratory flow rate</w:t>
      </w:r>
    </w:p>
    <w:p w14:paraId="3645899D" w14:textId="76973AAA" w:rsidR="00707E41" w:rsidRDefault="00707E41" w:rsidP="00A83A11">
      <w:pPr>
        <w:spacing w:line="360" w:lineRule="auto"/>
        <w:jc w:val="both"/>
        <w:rPr>
          <w:bCs/>
          <w:lang w:val="en-US"/>
        </w:rPr>
      </w:pPr>
      <w:r>
        <w:rPr>
          <w:bCs/>
          <w:lang w:val="en-US"/>
        </w:rPr>
        <w:t>REG: Respiratory Effectiveness Group</w:t>
      </w:r>
    </w:p>
    <w:p w14:paraId="22B2909C" w14:textId="2136CC92" w:rsidR="00707E41" w:rsidRDefault="00707E41" w:rsidP="00A83A11">
      <w:pPr>
        <w:spacing w:line="360" w:lineRule="auto"/>
        <w:jc w:val="both"/>
        <w:rPr>
          <w:bCs/>
          <w:lang w:val="en-US"/>
        </w:rPr>
      </w:pPr>
      <w:r>
        <w:rPr>
          <w:bCs/>
          <w:lang w:val="en-US"/>
        </w:rPr>
        <w:t>RR: Relative risk</w:t>
      </w:r>
    </w:p>
    <w:p w14:paraId="75726D18" w14:textId="37D2C43B" w:rsidR="00707E41" w:rsidRPr="00707E41" w:rsidRDefault="00707E41" w:rsidP="00A83A11">
      <w:pPr>
        <w:spacing w:line="360" w:lineRule="auto"/>
        <w:jc w:val="both"/>
        <w:rPr>
          <w:lang w:val="en-US"/>
        </w:rPr>
      </w:pPr>
      <w:r>
        <w:rPr>
          <w:bCs/>
          <w:lang w:val="en-US"/>
        </w:rPr>
        <w:t>SARS-CoV2: Severe Acute Respiratory Syndrome Coronavirus 2</w:t>
      </w:r>
      <w:r w:rsidRPr="00707E41">
        <w:t>WAO</w:t>
      </w:r>
      <w:r>
        <w:t>: World Allergy Organization</w:t>
      </w:r>
    </w:p>
    <w:p w14:paraId="0C90E316" w14:textId="7712BA43" w:rsidR="00B277C4" w:rsidRDefault="00B277C4" w:rsidP="00B277C4">
      <w:pPr>
        <w:spacing w:line="360" w:lineRule="auto"/>
        <w:jc w:val="both"/>
        <w:rPr>
          <w:b/>
          <w:bCs/>
        </w:rPr>
      </w:pPr>
    </w:p>
    <w:p w14:paraId="24808564" w14:textId="77777777" w:rsidR="00AC0FA8" w:rsidRDefault="00AC0FA8" w:rsidP="00B277C4">
      <w:pPr>
        <w:spacing w:line="360" w:lineRule="auto"/>
        <w:jc w:val="both"/>
        <w:rPr>
          <w:b/>
          <w:bCs/>
        </w:rPr>
      </w:pPr>
    </w:p>
    <w:p w14:paraId="75F52002" w14:textId="71DED4A6" w:rsidR="005F2B2E" w:rsidRPr="00D4737D" w:rsidRDefault="005F2B2E" w:rsidP="00B277C4">
      <w:pPr>
        <w:spacing w:line="360" w:lineRule="auto"/>
        <w:jc w:val="both"/>
        <w:rPr>
          <w:b/>
          <w:bCs/>
        </w:rPr>
      </w:pPr>
      <w:r w:rsidRPr="00D4737D">
        <w:rPr>
          <w:b/>
          <w:bCs/>
        </w:rPr>
        <w:t>Highlights box</w:t>
      </w:r>
    </w:p>
    <w:p w14:paraId="57D9EEBA" w14:textId="77777777" w:rsidR="005F2B2E" w:rsidRPr="00D4737D" w:rsidRDefault="005F2B2E" w:rsidP="005F2B2E">
      <w:pPr>
        <w:spacing w:line="360" w:lineRule="auto"/>
        <w:rPr>
          <w:b/>
          <w:bCs/>
        </w:rPr>
      </w:pPr>
    </w:p>
    <w:p w14:paraId="5EA8351A" w14:textId="77777777" w:rsidR="005F2B2E" w:rsidRPr="00D4737D" w:rsidRDefault="005F2B2E" w:rsidP="005F2B2E">
      <w:pPr>
        <w:spacing w:line="360" w:lineRule="auto"/>
        <w:rPr>
          <w:b/>
          <w:bCs/>
        </w:rPr>
      </w:pPr>
      <w:r w:rsidRPr="00D4737D">
        <w:rPr>
          <w:b/>
          <w:bCs/>
        </w:rPr>
        <w:t>What is already known about this topic?</w:t>
      </w:r>
    </w:p>
    <w:p w14:paraId="760A16FC" w14:textId="77777777" w:rsidR="005F2B2E" w:rsidRDefault="005F2B2E" w:rsidP="005F2B2E">
      <w:pPr>
        <w:spacing w:line="360" w:lineRule="auto"/>
      </w:pPr>
      <w:r>
        <w:t>COVID-19 has a mild disease course in children and adolescents. Chronic respiratory conditions, including asthma, have been suggested as risk factors, however, asthma in children is highly variable in both triggers and severity.</w:t>
      </w:r>
    </w:p>
    <w:p w14:paraId="7C20BB01" w14:textId="77777777" w:rsidR="005F2B2E" w:rsidRDefault="005F2B2E" w:rsidP="005F2B2E">
      <w:pPr>
        <w:spacing w:line="360" w:lineRule="auto"/>
      </w:pPr>
    </w:p>
    <w:p w14:paraId="0EB30024" w14:textId="77777777" w:rsidR="005F2B2E" w:rsidRPr="00D4737D" w:rsidRDefault="005F2B2E" w:rsidP="005F2B2E">
      <w:pPr>
        <w:spacing w:line="360" w:lineRule="auto"/>
        <w:rPr>
          <w:b/>
          <w:bCs/>
        </w:rPr>
      </w:pPr>
      <w:r w:rsidRPr="00D4737D">
        <w:rPr>
          <w:b/>
          <w:bCs/>
        </w:rPr>
        <w:t>What does this article add to our knowledge?</w:t>
      </w:r>
    </w:p>
    <w:p w14:paraId="0419126A" w14:textId="54E1A670" w:rsidR="005F2B2E" w:rsidRDefault="005F2B2E" w:rsidP="005F2B2E">
      <w:pPr>
        <w:spacing w:line="360" w:lineRule="auto"/>
      </w:pPr>
      <w:r>
        <w:t xml:space="preserve">During the pandemic, pediatric asthma services limited consultations and established virtual clinics. However, </w:t>
      </w:r>
      <w:r w:rsidR="00E56856">
        <w:t xml:space="preserve">respondents perceived their </w:t>
      </w:r>
      <w:r>
        <w:t>patients</w:t>
      </w:r>
      <w:r w:rsidR="00E56856">
        <w:t xml:space="preserve">’ asthma control </w:t>
      </w:r>
      <w:r w:rsidR="00B24E12">
        <w:t>to be</w:t>
      </w:r>
      <w:r>
        <w:t xml:space="preserve"> retained </w:t>
      </w:r>
      <w:r w:rsidR="00E56856">
        <w:t xml:space="preserve">or </w:t>
      </w:r>
      <w:r>
        <w:t xml:space="preserve">even improved, while treatment adherence </w:t>
      </w:r>
      <w:r w:rsidR="00E56856">
        <w:t xml:space="preserve">was considered </w:t>
      </w:r>
      <w:r>
        <w:t xml:space="preserve">increased. Children with asthma were not disproportionately affected by COVID-19. </w:t>
      </w:r>
    </w:p>
    <w:p w14:paraId="50E41BDD" w14:textId="77777777" w:rsidR="005F2B2E" w:rsidRDefault="005F2B2E" w:rsidP="005F2B2E">
      <w:pPr>
        <w:spacing w:line="360" w:lineRule="auto"/>
      </w:pPr>
    </w:p>
    <w:p w14:paraId="5A0DBF55" w14:textId="77777777" w:rsidR="005F2B2E" w:rsidRPr="00D4737D" w:rsidRDefault="005F2B2E" w:rsidP="005F2B2E">
      <w:pPr>
        <w:spacing w:line="360" w:lineRule="auto"/>
        <w:rPr>
          <w:b/>
          <w:bCs/>
        </w:rPr>
      </w:pPr>
      <w:r w:rsidRPr="00D4737D">
        <w:rPr>
          <w:b/>
          <w:bCs/>
        </w:rPr>
        <w:t>How does this study impact current management guidelines?</w:t>
      </w:r>
    </w:p>
    <w:p w14:paraId="5C71F5BF" w14:textId="6FBAFA31" w:rsidR="005F2B2E" w:rsidRDefault="005F2B2E" w:rsidP="005F2B2E">
      <w:pPr>
        <w:spacing w:line="360" w:lineRule="auto"/>
      </w:pPr>
      <w:r>
        <w:t xml:space="preserve">Trigger avoidance and treatment adherence can rapidly improve asthma control in children, even under lockdown pressure. Children/adolescents with asthma do not appear to need additional prophylactic measures from COVID-19 when </w:t>
      </w:r>
      <w:r w:rsidR="0078223F">
        <w:t>asthma</w:t>
      </w:r>
      <w:r>
        <w:t xml:space="preserve"> is well-treated.</w:t>
      </w:r>
    </w:p>
    <w:p w14:paraId="3E8EF0B1" w14:textId="77777777" w:rsidR="00B5240B" w:rsidRPr="00A01CA6" w:rsidRDefault="00B5240B" w:rsidP="005F2B2E">
      <w:pPr>
        <w:spacing w:line="360" w:lineRule="auto"/>
        <w:jc w:val="both"/>
        <w:rPr>
          <w:b/>
          <w:bCs/>
          <w:lang w:val="en-US"/>
        </w:rPr>
      </w:pPr>
    </w:p>
    <w:p w14:paraId="179DDE5F" w14:textId="77777777" w:rsidR="00A83A11" w:rsidRPr="00A01CA6" w:rsidRDefault="00A83A11" w:rsidP="007B7410">
      <w:pPr>
        <w:pStyle w:val="NormalWeb"/>
        <w:spacing w:before="0" w:beforeAutospacing="0" w:after="0" w:afterAutospacing="0" w:line="360" w:lineRule="auto"/>
        <w:ind w:firstLine="284"/>
        <w:jc w:val="both"/>
        <w:rPr>
          <w:b/>
          <w:bCs/>
          <w:lang w:val="en-US"/>
        </w:rPr>
      </w:pPr>
    </w:p>
    <w:p w14:paraId="12FCC258" w14:textId="77777777" w:rsidR="00A83A11" w:rsidRPr="00A01CA6" w:rsidRDefault="00A83A11">
      <w:pPr>
        <w:spacing w:after="160" w:line="259" w:lineRule="auto"/>
        <w:rPr>
          <w:b/>
          <w:bCs/>
          <w:lang w:val="en-US"/>
        </w:rPr>
      </w:pPr>
      <w:r w:rsidRPr="00A01CA6">
        <w:rPr>
          <w:b/>
          <w:bCs/>
          <w:lang w:val="en-US"/>
        </w:rPr>
        <w:br w:type="page"/>
      </w:r>
    </w:p>
    <w:p w14:paraId="293D3BA8" w14:textId="5A192DBE" w:rsidR="006F6553" w:rsidRPr="00A01CA6" w:rsidRDefault="006F6553" w:rsidP="007B7410">
      <w:pPr>
        <w:pStyle w:val="NormalWeb"/>
        <w:spacing w:before="0" w:beforeAutospacing="0" w:after="0" w:afterAutospacing="0" w:line="360" w:lineRule="auto"/>
        <w:ind w:firstLine="284"/>
        <w:jc w:val="both"/>
        <w:rPr>
          <w:b/>
          <w:bCs/>
          <w:lang w:val="en-US"/>
        </w:rPr>
      </w:pPr>
      <w:r w:rsidRPr="00A01CA6">
        <w:rPr>
          <w:b/>
          <w:bCs/>
          <w:lang w:val="en-US"/>
        </w:rPr>
        <w:lastRenderedPageBreak/>
        <w:t>Introduction</w:t>
      </w:r>
    </w:p>
    <w:p w14:paraId="44458231" w14:textId="5B3DDA71" w:rsidR="006F6553" w:rsidRDefault="006F6553" w:rsidP="006F6553">
      <w:pPr>
        <w:pStyle w:val="NormalWeb"/>
        <w:spacing w:before="0" w:beforeAutospacing="0" w:after="0" w:afterAutospacing="0" w:line="360" w:lineRule="auto"/>
        <w:ind w:firstLine="284"/>
        <w:jc w:val="both"/>
        <w:rPr>
          <w:lang w:val="en-US"/>
        </w:rPr>
      </w:pPr>
      <w:r w:rsidRPr="00A01CA6">
        <w:rPr>
          <w:lang w:val="en-US"/>
        </w:rPr>
        <w:t xml:space="preserve">The ongoing </w:t>
      </w:r>
      <w:r w:rsidR="00797CF6" w:rsidRPr="00A01CA6">
        <w:rPr>
          <w:lang w:val="en-US"/>
        </w:rPr>
        <w:t>Coronavirus Disease 2019 (</w:t>
      </w:r>
      <w:r w:rsidRPr="00A01CA6">
        <w:rPr>
          <w:lang w:val="en-US"/>
        </w:rPr>
        <w:t>COVID-19</w:t>
      </w:r>
      <w:r w:rsidR="00797CF6" w:rsidRPr="00A01CA6">
        <w:rPr>
          <w:lang w:val="en-US"/>
        </w:rPr>
        <w:t>)</w:t>
      </w:r>
      <w:r w:rsidRPr="00A01CA6">
        <w:rPr>
          <w:lang w:val="en-US"/>
        </w:rPr>
        <w:t xml:space="preserve"> pandemic</w:t>
      </w:r>
      <w:r w:rsidR="00EF3C0E" w:rsidRPr="00A01CA6">
        <w:rPr>
          <w:lang w:val="en-US"/>
        </w:rPr>
        <w:t>,</w:t>
      </w:r>
      <w:r w:rsidR="00FC10D5" w:rsidRPr="00A01CA6">
        <w:rPr>
          <w:lang w:val="en-US"/>
        </w:rPr>
        <w:t xml:space="preserve"> induced by </w:t>
      </w:r>
      <w:r w:rsidR="00EF3C0E" w:rsidRPr="00A01CA6">
        <w:rPr>
          <w:lang w:val="en-US"/>
        </w:rPr>
        <w:t>severe acute respiratory syndrome coronavirus 2 (</w:t>
      </w:r>
      <w:r w:rsidR="00FC10D5" w:rsidRPr="00A01CA6">
        <w:rPr>
          <w:lang w:val="en-US"/>
        </w:rPr>
        <w:t>SARS-CoV2</w:t>
      </w:r>
      <w:r w:rsidR="00EF3C0E" w:rsidRPr="00A01CA6">
        <w:rPr>
          <w:lang w:val="en-US"/>
        </w:rPr>
        <w:t>),</w:t>
      </w:r>
      <w:r w:rsidRPr="00A01CA6">
        <w:rPr>
          <w:lang w:val="en-US"/>
        </w:rPr>
        <w:t xml:space="preserve"> is driving an unprecedented international research and clinical mobilization, to understand and contain the disease</w:t>
      </w:r>
      <w:r w:rsidRPr="00A01CA6">
        <w:rPr>
          <w:rStyle w:val="EndnoteReference"/>
          <w:lang w:val="en-US"/>
        </w:rPr>
        <w:endnoteReference w:id="1"/>
      </w:r>
      <w:r w:rsidRPr="00A01CA6">
        <w:rPr>
          <w:lang w:val="en-US"/>
        </w:rPr>
        <w:t xml:space="preserve">. COVID-19 </w:t>
      </w:r>
      <w:r w:rsidR="00C649D3" w:rsidRPr="00A01CA6">
        <w:rPr>
          <w:lang w:val="en-US"/>
        </w:rPr>
        <w:t>has</w:t>
      </w:r>
      <w:r w:rsidRPr="00A01CA6">
        <w:rPr>
          <w:lang w:val="en-US"/>
        </w:rPr>
        <w:t xml:space="preserve"> less direct impact in children</w:t>
      </w:r>
      <w:r w:rsidR="00BD5F7D" w:rsidRPr="00A01CA6">
        <w:rPr>
          <w:lang w:val="en-US"/>
        </w:rPr>
        <w:t xml:space="preserve"> and adolescents</w:t>
      </w:r>
      <w:r w:rsidRPr="00A01CA6">
        <w:rPr>
          <w:lang w:val="en-US"/>
        </w:rPr>
        <w:t xml:space="preserve"> than </w:t>
      </w:r>
      <w:r w:rsidR="00BD5F7D" w:rsidRPr="00A01CA6">
        <w:rPr>
          <w:lang w:val="en-US"/>
        </w:rPr>
        <w:t xml:space="preserve">in </w:t>
      </w:r>
      <w:r w:rsidRPr="00A01CA6">
        <w:rPr>
          <w:lang w:val="en-US"/>
        </w:rPr>
        <w:t>adults, although all ages are affected</w:t>
      </w:r>
      <w:bookmarkStart w:id="1" w:name="_Ref38150140"/>
      <w:r w:rsidRPr="00A01CA6">
        <w:rPr>
          <w:rStyle w:val="EndnoteReference"/>
          <w:lang w:val="en-US"/>
        </w:rPr>
        <w:endnoteReference w:id="2"/>
      </w:r>
      <w:bookmarkEnd w:id="1"/>
      <w:r w:rsidRPr="00A01CA6">
        <w:rPr>
          <w:lang w:val="en-US"/>
        </w:rPr>
        <w:t>. In children, as in adults, pre-existing chronic conditions appear to increase the risk for severe or fatal disease</w:t>
      </w:r>
      <w:bookmarkStart w:id="2" w:name="_Ref38150047"/>
      <w:r w:rsidRPr="00A01CA6">
        <w:rPr>
          <w:rStyle w:val="EndnoteReference"/>
          <w:lang w:val="en-US"/>
        </w:rPr>
        <w:endnoteReference w:id="3"/>
      </w:r>
      <w:bookmarkEnd w:id="2"/>
      <w:r w:rsidRPr="00A01CA6">
        <w:rPr>
          <w:vertAlign w:val="superscript"/>
          <w:lang w:val="en-US"/>
        </w:rPr>
        <w:t>,</w:t>
      </w:r>
      <w:r w:rsidRPr="00A01CA6">
        <w:rPr>
          <w:rStyle w:val="EndnoteReference"/>
          <w:lang w:val="en-US"/>
        </w:rPr>
        <w:endnoteReference w:id="4"/>
      </w:r>
      <w:r w:rsidRPr="00A01CA6">
        <w:rPr>
          <w:lang w:val="en-US"/>
        </w:rPr>
        <w:t xml:space="preserve">. </w:t>
      </w:r>
      <w:r w:rsidR="00BD2484" w:rsidRPr="00A01CA6">
        <w:rPr>
          <w:lang w:val="en-US"/>
        </w:rPr>
        <w:t xml:space="preserve">Despite </w:t>
      </w:r>
      <w:r w:rsidR="00C07075" w:rsidRPr="00A01CA6">
        <w:rPr>
          <w:lang w:val="en-US"/>
        </w:rPr>
        <w:t xml:space="preserve">initial </w:t>
      </w:r>
      <w:r w:rsidR="00BD2484" w:rsidRPr="00A01CA6">
        <w:rPr>
          <w:lang w:val="en-US"/>
        </w:rPr>
        <w:t xml:space="preserve">clinical </w:t>
      </w:r>
      <w:r w:rsidR="00C07075" w:rsidRPr="00A01CA6">
        <w:rPr>
          <w:lang w:val="en-US"/>
        </w:rPr>
        <w:t>reports that</w:t>
      </w:r>
      <w:r w:rsidR="00BD2484" w:rsidRPr="00A01CA6">
        <w:rPr>
          <w:lang w:val="en-US"/>
        </w:rPr>
        <w:t xml:space="preserve"> </w:t>
      </w:r>
      <w:r w:rsidR="00C07075" w:rsidRPr="00A01CA6">
        <w:rPr>
          <w:lang w:val="en-US"/>
        </w:rPr>
        <w:t>did not identify asthma to be overrepresented among COVID-19 patients</w:t>
      </w:r>
      <w:r w:rsidR="00EE2BE9" w:rsidRPr="00A01CA6">
        <w:rPr>
          <w:rStyle w:val="EndnoteReference"/>
          <w:lang w:val="en-US"/>
        </w:rPr>
        <w:endnoteReference w:id="5"/>
      </w:r>
      <w:r w:rsidR="00BD2484" w:rsidRPr="00A01CA6">
        <w:rPr>
          <w:lang w:val="en-US"/>
        </w:rPr>
        <w:t>, it has been suggested that a</w:t>
      </w:r>
      <w:r w:rsidRPr="00A01CA6">
        <w:rPr>
          <w:lang w:val="en-US"/>
        </w:rPr>
        <w:t>sthma</w:t>
      </w:r>
      <w:r w:rsidR="00216DCD" w:rsidRPr="00A01CA6">
        <w:rPr>
          <w:lang w:val="en-US"/>
        </w:rPr>
        <w:t>, particularly when uncontrolled,</w:t>
      </w:r>
      <w:r w:rsidRPr="00A01CA6">
        <w:rPr>
          <w:lang w:val="en-US"/>
        </w:rPr>
        <w:t xml:space="preserve"> </w:t>
      </w:r>
      <w:r w:rsidR="00BD2484" w:rsidRPr="00A01CA6">
        <w:rPr>
          <w:lang w:val="en-US"/>
        </w:rPr>
        <w:t>may be</w:t>
      </w:r>
      <w:r w:rsidRPr="00A01CA6">
        <w:rPr>
          <w:lang w:val="en-US"/>
        </w:rPr>
        <w:t xml:space="preserve"> included among the underlying conditions imposing a risk for severe COVID-19 disease</w:t>
      </w:r>
      <w:r w:rsidRPr="00A01CA6">
        <w:rPr>
          <w:vertAlign w:val="superscript"/>
          <w:lang w:val="en-US"/>
        </w:rPr>
        <w:fldChar w:fldCharType="begin"/>
      </w:r>
      <w:r w:rsidRPr="00A01CA6">
        <w:rPr>
          <w:vertAlign w:val="superscript"/>
          <w:lang w:val="en-US"/>
        </w:rPr>
        <w:instrText xml:space="preserve"> NOTEREF _Ref38150047 \h  \* MERGEFORMAT </w:instrText>
      </w:r>
      <w:r w:rsidRPr="00A01CA6">
        <w:rPr>
          <w:vertAlign w:val="superscript"/>
          <w:lang w:val="en-US"/>
        </w:rPr>
      </w:r>
      <w:r w:rsidRPr="00A01CA6">
        <w:rPr>
          <w:vertAlign w:val="superscript"/>
          <w:lang w:val="en-US"/>
        </w:rPr>
        <w:fldChar w:fldCharType="separate"/>
      </w:r>
      <w:r w:rsidRPr="00A01CA6">
        <w:rPr>
          <w:vertAlign w:val="superscript"/>
          <w:lang w:val="en-US"/>
        </w:rPr>
        <w:t>3</w:t>
      </w:r>
      <w:r w:rsidRPr="00A01CA6">
        <w:rPr>
          <w:vertAlign w:val="superscript"/>
          <w:lang w:val="en-US"/>
        </w:rPr>
        <w:fldChar w:fldCharType="end"/>
      </w:r>
      <w:r w:rsidRPr="00A01CA6">
        <w:rPr>
          <w:lang w:val="en-US"/>
        </w:rPr>
        <w:t xml:space="preserve">. </w:t>
      </w:r>
      <w:r w:rsidR="003D77CB">
        <w:rPr>
          <w:lang w:val="en-US"/>
        </w:rPr>
        <w:t xml:space="preserve">Further evaluation is urgently required, since </w:t>
      </w:r>
      <w:r w:rsidRPr="00A01CA6">
        <w:rPr>
          <w:lang w:val="en-US"/>
        </w:rPr>
        <w:t xml:space="preserve">children with wheezing illness/asthma constitute a </w:t>
      </w:r>
      <w:r w:rsidR="00E274BC" w:rsidRPr="00A01CA6">
        <w:rPr>
          <w:lang w:val="en-US"/>
        </w:rPr>
        <w:t xml:space="preserve">significant </w:t>
      </w:r>
      <w:r w:rsidRPr="00A01CA6">
        <w:rPr>
          <w:lang w:val="en-US"/>
        </w:rPr>
        <w:t xml:space="preserve">proportion throughout the pediatric age span and </w:t>
      </w:r>
      <w:r w:rsidR="009B58B3" w:rsidRPr="00A01CA6">
        <w:rPr>
          <w:lang w:val="en-US"/>
        </w:rPr>
        <w:t xml:space="preserve">is </w:t>
      </w:r>
      <w:r w:rsidRPr="00A01CA6">
        <w:rPr>
          <w:lang w:val="en-US"/>
        </w:rPr>
        <w:t>the most frequent chronic condition managed by pediatricians</w:t>
      </w:r>
      <w:r w:rsidR="00985983" w:rsidRPr="00A01CA6">
        <w:rPr>
          <w:rStyle w:val="EndnoteReference"/>
          <w:lang w:val="en-US"/>
        </w:rPr>
        <w:endnoteReference w:id="6"/>
      </w:r>
      <w:r w:rsidR="00985983">
        <w:rPr>
          <w:lang w:val="en-US"/>
        </w:rPr>
        <w:t>,</w:t>
      </w:r>
      <w:r w:rsidR="00C034DC" w:rsidRPr="00A01CA6">
        <w:rPr>
          <w:rStyle w:val="EndnoteReference"/>
          <w:lang w:val="en-US"/>
        </w:rPr>
        <w:endnoteReference w:id="7"/>
      </w:r>
      <w:r w:rsidR="00C034DC" w:rsidRPr="00A01CA6">
        <w:rPr>
          <w:lang w:val="en-US"/>
        </w:rPr>
        <w:t>.</w:t>
      </w:r>
      <w:r w:rsidRPr="00A01CA6">
        <w:rPr>
          <w:lang w:val="en-US"/>
        </w:rPr>
        <w:t xml:space="preserve"> </w:t>
      </w:r>
    </w:p>
    <w:p w14:paraId="39A073F5" w14:textId="544A1C60" w:rsidR="006F6553" w:rsidRPr="00A01CA6" w:rsidRDefault="006F6553" w:rsidP="00E35B47">
      <w:pPr>
        <w:pStyle w:val="NormalWeb"/>
        <w:spacing w:before="0" w:beforeAutospacing="0" w:after="0" w:afterAutospacing="0" w:line="360" w:lineRule="auto"/>
        <w:ind w:firstLine="284"/>
        <w:jc w:val="both"/>
        <w:rPr>
          <w:lang w:val="en-US"/>
        </w:rPr>
      </w:pPr>
      <w:r w:rsidRPr="00A01CA6">
        <w:rPr>
          <w:lang w:val="en-US"/>
        </w:rPr>
        <w:t>I</w:t>
      </w:r>
      <w:r w:rsidR="009B58B3" w:rsidRPr="00A01CA6">
        <w:rPr>
          <w:lang w:val="en-US"/>
        </w:rPr>
        <w:t>n order to rationalize management</w:t>
      </w:r>
      <w:r w:rsidR="0051290B" w:rsidRPr="00A01CA6">
        <w:rPr>
          <w:lang w:val="en-US"/>
        </w:rPr>
        <w:t xml:space="preserve"> and instruct the public healthcare system</w:t>
      </w:r>
      <w:r w:rsidR="009B58B3" w:rsidRPr="00A01CA6">
        <w:rPr>
          <w:lang w:val="en-US"/>
        </w:rPr>
        <w:t>, i</w:t>
      </w:r>
      <w:r w:rsidRPr="00A01CA6">
        <w:rPr>
          <w:lang w:val="en-US"/>
        </w:rPr>
        <w:t xml:space="preserve">t is crucial to understand </w:t>
      </w:r>
      <w:r w:rsidR="00985983">
        <w:rPr>
          <w:lang w:val="en-US"/>
        </w:rPr>
        <w:t xml:space="preserve">whether asthma, allergy, or their treatments add risk, protect or have no discernible effects on the health of children with asthma </w:t>
      </w:r>
      <w:r w:rsidR="00825555" w:rsidRPr="00A01CA6">
        <w:rPr>
          <w:rStyle w:val="EndnoteReference"/>
          <w:lang w:val="en-US"/>
        </w:rPr>
        <w:endnoteReference w:id="8"/>
      </w:r>
      <w:r w:rsidR="00825555" w:rsidRPr="00A01CA6">
        <w:rPr>
          <w:vertAlign w:val="superscript"/>
          <w:lang w:val="en-US"/>
        </w:rPr>
        <w:t>,</w:t>
      </w:r>
      <w:r w:rsidR="00825555" w:rsidRPr="00A01CA6">
        <w:rPr>
          <w:rStyle w:val="EndnoteReference"/>
          <w:lang w:val="en-US"/>
        </w:rPr>
        <w:endnoteReference w:id="9"/>
      </w:r>
      <w:r w:rsidRPr="00A01CA6">
        <w:rPr>
          <w:lang w:val="en-US"/>
        </w:rPr>
        <w:t xml:space="preserve">. </w:t>
      </w:r>
    </w:p>
    <w:p w14:paraId="5B8D55E5" w14:textId="4EBDA5CD" w:rsidR="006F6553" w:rsidRPr="00A01CA6" w:rsidRDefault="006F6553" w:rsidP="006F6553">
      <w:pPr>
        <w:pStyle w:val="NormalWeb"/>
        <w:spacing w:before="0" w:beforeAutospacing="0" w:after="0" w:afterAutospacing="0" w:line="360" w:lineRule="auto"/>
        <w:ind w:firstLine="284"/>
        <w:jc w:val="both"/>
        <w:rPr>
          <w:lang w:val="en-US"/>
        </w:rPr>
      </w:pPr>
      <w:r w:rsidRPr="00A01CA6">
        <w:rPr>
          <w:lang w:val="en-US"/>
        </w:rPr>
        <w:t>Symptoms of COVID-19 in children usually include dry cough</w:t>
      </w:r>
      <w:r w:rsidR="00825555" w:rsidRPr="00A01CA6">
        <w:rPr>
          <w:lang w:val="en-US"/>
        </w:rPr>
        <w:t xml:space="preserve"> and </w:t>
      </w:r>
      <w:r w:rsidR="00645935" w:rsidRPr="00A01CA6">
        <w:rPr>
          <w:lang w:val="en-US"/>
        </w:rPr>
        <w:t>often</w:t>
      </w:r>
      <w:r w:rsidR="00825555" w:rsidRPr="00A01CA6">
        <w:rPr>
          <w:lang w:val="en-US"/>
        </w:rPr>
        <w:t xml:space="preserve"> fever</w:t>
      </w:r>
      <w:r w:rsidRPr="00A01CA6">
        <w:rPr>
          <w:lang w:val="en-US"/>
        </w:rPr>
        <w:t xml:space="preserve">. </w:t>
      </w:r>
      <w:r w:rsidR="0051290B" w:rsidRPr="00A01CA6">
        <w:rPr>
          <w:lang w:val="en-US"/>
        </w:rPr>
        <w:t>In contrast with infected adults, most infected children appear to have a milder clinical course</w:t>
      </w:r>
      <w:r w:rsidR="0051290B" w:rsidRPr="00A01CA6">
        <w:rPr>
          <w:rStyle w:val="EndnoteReference"/>
          <w:lang w:val="en-US"/>
        </w:rPr>
        <w:endnoteReference w:id="10"/>
      </w:r>
      <w:r w:rsidR="0051290B" w:rsidRPr="00A01CA6">
        <w:rPr>
          <w:lang w:val="en-US"/>
        </w:rPr>
        <w:t xml:space="preserve">. </w:t>
      </w:r>
      <w:r w:rsidRPr="00A01CA6">
        <w:rPr>
          <w:lang w:val="en-US"/>
        </w:rPr>
        <w:t>Dyspnea may be present; however, wheeze has not been reported as part of the clinical presentation</w:t>
      </w:r>
      <w:r w:rsidRPr="00A01CA6">
        <w:rPr>
          <w:vertAlign w:val="superscript"/>
          <w:lang w:val="en-US"/>
        </w:rPr>
        <w:fldChar w:fldCharType="begin"/>
      </w:r>
      <w:r w:rsidRPr="00A01CA6">
        <w:rPr>
          <w:vertAlign w:val="superscript"/>
          <w:lang w:val="en-US"/>
        </w:rPr>
        <w:instrText xml:space="preserve"> NOTEREF _Ref38150140 \h  \* MERGEFORMAT </w:instrText>
      </w:r>
      <w:r w:rsidRPr="00A01CA6">
        <w:rPr>
          <w:vertAlign w:val="superscript"/>
          <w:lang w:val="en-US"/>
        </w:rPr>
      </w:r>
      <w:r w:rsidRPr="00A01CA6">
        <w:rPr>
          <w:vertAlign w:val="superscript"/>
          <w:lang w:val="en-US"/>
        </w:rPr>
        <w:fldChar w:fldCharType="separate"/>
      </w:r>
      <w:r w:rsidRPr="00A01CA6">
        <w:rPr>
          <w:vertAlign w:val="superscript"/>
          <w:lang w:val="en-US"/>
        </w:rPr>
        <w:t>2</w:t>
      </w:r>
      <w:r w:rsidRPr="00A01CA6">
        <w:rPr>
          <w:vertAlign w:val="superscript"/>
          <w:lang w:val="en-US"/>
        </w:rPr>
        <w:fldChar w:fldCharType="end"/>
      </w:r>
      <w:r w:rsidR="007366E3" w:rsidRPr="00A01CA6">
        <w:rPr>
          <w:vertAlign w:val="superscript"/>
          <w:lang w:val="en-US"/>
        </w:rPr>
        <w:t>,</w:t>
      </w:r>
      <w:r w:rsidR="0051290B" w:rsidRPr="00A01CA6">
        <w:rPr>
          <w:rStyle w:val="EndnoteReference"/>
          <w:lang w:val="en-US"/>
        </w:rPr>
        <w:endnoteReference w:id="11"/>
      </w:r>
      <w:r w:rsidRPr="00A01CA6">
        <w:rPr>
          <w:vertAlign w:val="superscript"/>
          <w:lang w:val="en-US"/>
        </w:rPr>
        <w:t>,</w:t>
      </w:r>
      <w:r w:rsidRPr="00A01CA6">
        <w:rPr>
          <w:rStyle w:val="EndnoteReference"/>
          <w:lang w:val="en-US"/>
        </w:rPr>
        <w:endnoteReference w:id="12"/>
      </w:r>
      <w:r w:rsidRPr="00A01CA6">
        <w:rPr>
          <w:lang w:val="en-US"/>
        </w:rPr>
        <w:t xml:space="preserve">. There is currently no published information about the clinical course or other characteristics of COVID-2019 in children with asthma. </w:t>
      </w:r>
      <w:r w:rsidR="00B06E91" w:rsidRPr="00A01CA6">
        <w:rPr>
          <w:lang w:val="en-US"/>
        </w:rPr>
        <w:t xml:space="preserve">In parallel, COVID-19 pandemic introduced </w:t>
      </w:r>
      <w:r w:rsidR="00327B78" w:rsidRPr="00A01CA6">
        <w:t>a</w:t>
      </w:r>
      <w:r w:rsidR="00B06E91" w:rsidRPr="00A01CA6">
        <w:rPr>
          <w:lang w:val="en-US"/>
        </w:rPr>
        <w:t xml:space="preserve"> need </w:t>
      </w:r>
      <w:r w:rsidR="00327B78" w:rsidRPr="00A01CA6">
        <w:rPr>
          <w:lang w:val="en-US"/>
        </w:rPr>
        <w:t>to</w:t>
      </w:r>
      <w:r w:rsidR="00B06E91" w:rsidRPr="00A01CA6">
        <w:rPr>
          <w:lang w:val="en-US"/>
        </w:rPr>
        <w:t xml:space="preserve"> change </w:t>
      </w:r>
      <w:r w:rsidR="00AC40F8" w:rsidRPr="00A01CA6">
        <w:rPr>
          <w:lang w:val="en-US"/>
        </w:rPr>
        <w:t>clinical practice, including minimizing face to face contact and limit</w:t>
      </w:r>
      <w:r w:rsidR="00B06E91" w:rsidRPr="00A01CA6">
        <w:rPr>
          <w:lang w:val="en-US"/>
        </w:rPr>
        <w:t>ing the</w:t>
      </w:r>
      <w:r w:rsidR="00AC40F8" w:rsidRPr="00A01CA6">
        <w:rPr>
          <w:lang w:val="en-US"/>
        </w:rPr>
        <w:t xml:space="preserve"> use of aerosolising procedures. </w:t>
      </w:r>
      <w:r w:rsidRPr="00A01CA6">
        <w:rPr>
          <w:lang w:val="en-US"/>
        </w:rPr>
        <w:t xml:space="preserve">A need for guidelines </w:t>
      </w:r>
      <w:r w:rsidR="00AC40F8" w:rsidRPr="00A01CA6">
        <w:rPr>
          <w:lang w:val="en-US"/>
        </w:rPr>
        <w:t xml:space="preserve">in the context </w:t>
      </w:r>
      <w:r w:rsidRPr="00A01CA6">
        <w:rPr>
          <w:lang w:val="en-US"/>
        </w:rPr>
        <w:t>has been expressed</w:t>
      </w:r>
      <w:r w:rsidRPr="00A01CA6">
        <w:rPr>
          <w:rStyle w:val="EndnoteReference"/>
          <w:lang w:val="en-US"/>
        </w:rPr>
        <w:endnoteReference w:id="13"/>
      </w:r>
      <w:r w:rsidRPr="00A01CA6">
        <w:rPr>
          <w:lang w:val="en-US"/>
        </w:rPr>
        <w:t xml:space="preserve">, however this is challenged by the lack of evidence. </w:t>
      </w:r>
    </w:p>
    <w:p w14:paraId="618AFCBF" w14:textId="66F20116" w:rsidR="006F6553" w:rsidRDefault="006F6553" w:rsidP="006240C0">
      <w:pPr>
        <w:pStyle w:val="NormalWeb"/>
        <w:spacing w:before="0" w:beforeAutospacing="0" w:after="0" w:afterAutospacing="0" w:line="360" w:lineRule="auto"/>
        <w:ind w:firstLine="284"/>
        <w:jc w:val="both"/>
        <w:rPr>
          <w:lang w:val="en-US"/>
        </w:rPr>
      </w:pPr>
      <w:r w:rsidRPr="00A01CA6">
        <w:rPr>
          <w:lang w:val="en-US"/>
        </w:rPr>
        <w:t>In this context, pediatric asthma services around the world are being reorganized in order to face the new, uncertain, reality. Pediatric Asthma in Real Life (PeARL)</w:t>
      </w:r>
      <w:r w:rsidR="002565D2">
        <w:rPr>
          <w:lang w:val="en-US"/>
        </w:rPr>
        <w:t>,</w:t>
      </w:r>
      <w:r w:rsidRPr="00A01CA6">
        <w:rPr>
          <w:lang w:val="en-US"/>
        </w:rPr>
        <w:t xml:space="preserve"> a think-tank initiated by the Respiratory Effectiveness Group (REG), comprising of pediatric asthma experts from all around the world, aims to develop recommendations that will improve patient care</w:t>
      </w:r>
      <w:bookmarkStart w:id="3" w:name="_Ref38918798"/>
      <w:r w:rsidRPr="00A01CA6">
        <w:rPr>
          <w:rStyle w:val="EndnoteReference"/>
          <w:lang w:val="en-US"/>
        </w:rPr>
        <w:endnoteReference w:id="14"/>
      </w:r>
      <w:bookmarkEnd w:id="3"/>
      <w:r w:rsidRPr="00A01CA6">
        <w:rPr>
          <w:lang w:val="en-US"/>
        </w:rPr>
        <w:t xml:space="preserve">.  In order to identify and share best practices, and in collaboration with the World Allergy Organisation (WAO) Pediatric Asthma Committee, we assessed the impact of COVID-2019 on pediatric asthma services and their patients through a survey addressed to large pediatric asthma clinics worldwide. </w:t>
      </w:r>
    </w:p>
    <w:p w14:paraId="6D20A79E" w14:textId="77777777" w:rsidR="003E3EF3" w:rsidRPr="00A01CA6" w:rsidRDefault="003E3EF3" w:rsidP="006240C0">
      <w:pPr>
        <w:pStyle w:val="NormalWeb"/>
        <w:spacing w:before="0" w:beforeAutospacing="0" w:after="0" w:afterAutospacing="0" w:line="360" w:lineRule="auto"/>
        <w:ind w:firstLine="284"/>
        <w:jc w:val="both"/>
        <w:rPr>
          <w:lang w:val="en-US"/>
        </w:rPr>
      </w:pPr>
    </w:p>
    <w:p w14:paraId="4F348944" w14:textId="56F59910" w:rsidR="00681DD7" w:rsidRPr="00A01CA6" w:rsidRDefault="00681DD7" w:rsidP="006F6553">
      <w:pPr>
        <w:spacing w:line="360" w:lineRule="auto"/>
        <w:jc w:val="both"/>
        <w:rPr>
          <w:b/>
          <w:bCs/>
        </w:rPr>
      </w:pPr>
      <w:r w:rsidRPr="00A01CA6">
        <w:rPr>
          <w:b/>
          <w:bCs/>
        </w:rPr>
        <w:t>Methods</w:t>
      </w:r>
    </w:p>
    <w:p w14:paraId="1D356401" w14:textId="3A2F60EC" w:rsidR="009F0E07" w:rsidRPr="00A01CA6" w:rsidRDefault="00681DD7" w:rsidP="006F6553">
      <w:pPr>
        <w:spacing w:line="360" w:lineRule="auto"/>
        <w:jc w:val="both"/>
      </w:pPr>
      <w:r w:rsidRPr="00A01CA6">
        <w:lastRenderedPageBreak/>
        <w:t xml:space="preserve">An online questionnaire was constructed with input from </w:t>
      </w:r>
      <w:r w:rsidR="009B671B" w:rsidRPr="00A01CA6">
        <w:rPr>
          <w:lang w:val="en-US"/>
        </w:rPr>
        <w:t xml:space="preserve">the </w:t>
      </w:r>
      <w:r w:rsidR="009B671B" w:rsidRPr="00A01CA6">
        <w:t xml:space="preserve">PeARL </w:t>
      </w:r>
      <w:r w:rsidRPr="00A01CA6">
        <w:t xml:space="preserve">steering group. It included questions about the </w:t>
      </w:r>
      <w:r w:rsidR="00797CF6" w:rsidRPr="00A01CA6">
        <w:t>operation</w:t>
      </w:r>
      <w:r w:rsidRPr="00A01CA6">
        <w:t xml:space="preserve"> of </w:t>
      </w:r>
      <w:r w:rsidR="00797CF6" w:rsidRPr="00A01CA6">
        <w:t>p</w:t>
      </w:r>
      <w:r w:rsidRPr="00A01CA6">
        <w:t xml:space="preserve">ediatric </w:t>
      </w:r>
      <w:r w:rsidR="00797CF6" w:rsidRPr="00A01CA6">
        <w:t>a</w:t>
      </w:r>
      <w:r w:rsidRPr="00A01CA6">
        <w:t xml:space="preserve">sthma </w:t>
      </w:r>
      <w:r w:rsidR="00797CF6" w:rsidRPr="00A01CA6">
        <w:t>c</w:t>
      </w:r>
      <w:r w:rsidRPr="00A01CA6">
        <w:t xml:space="preserve">linics during the COVID-19 pandemic, changes in the methods used to communicate with and assess patients, estimates of </w:t>
      </w:r>
      <w:r w:rsidR="00797CF6" w:rsidRPr="00A01CA6">
        <w:t xml:space="preserve">overall </w:t>
      </w:r>
      <w:r w:rsidRPr="00A01CA6">
        <w:t>disease activity and patient attitudes, as well as known cases of COVID-19 infection, within the respondents’ pediatric asthma cohorts</w:t>
      </w:r>
      <w:r w:rsidR="00797CF6" w:rsidRPr="00A01CA6">
        <w:t xml:space="preserve">. The survey questionnaire can be found </w:t>
      </w:r>
      <w:r w:rsidR="00471200" w:rsidRPr="00A01CA6">
        <w:t>in</w:t>
      </w:r>
      <w:r w:rsidR="00797CF6" w:rsidRPr="00A01CA6">
        <w:t xml:space="preserve"> the </w:t>
      </w:r>
      <w:r w:rsidR="006F6553" w:rsidRPr="00A01CA6">
        <w:t>online supplement</w:t>
      </w:r>
      <w:r w:rsidRPr="00A01CA6">
        <w:t>.</w:t>
      </w:r>
      <w:r w:rsidR="009F0E07" w:rsidRPr="00A01CA6">
        <w:t xml:space="preserve"> Sixty</w:t>
      </w:r>
      <w:r w:rsidR="006F6553" w:rsidRPr="00A01CA6">
        <w:t>-two</w:t>
      </w:r>
      <w:r w:rsidR="009F0E07" w:rsidRPr="00A01CA6">
        <w:t xml:space="preserve"> members of the </w:t>
      </w:r>
      <w:r w:rsidR="00797CF6" w:rsidRPr="00A01CA6">
        <w:t xml:space="preserve">participating </w:t>
      </w:r>
      <w:r w:rsidR="009F0E07" w:rsidRPr="00A01CA6">
        <w:t>group</w:t>
      </w:r>
      <w:r w:rsidR="006F6553" w:rsidRPr="00A01CA6">
        <w:t>s</w:t>
      </w:r>
      <w:r w:rsidR="009F0E07" w:rsidRPr="00A01CA6">
        <w:t xml:space="preserve">, actively involved in the assessment and management of children with asthma, </w:t>
      </w:r>
      <w:r w:rsidR="00797CF6" w:rsidRPr="00A01CA6">
        <w:t>as assessed by a previous survey</w:t>
      </w:r>
      <w:r w:rsidR="00B40E54" w:rsidRPr="00A01CA6">
        <w:rPr>
          <w:vertAlign w:val="superscript"/>
        </w:rPr>
        <w:fldChar w:fldCharType="begin"/>
      </w:r>
      <w:r w:rsidR="00B40E54" w:rsidRPr="00A01CA6">
        <w:rPr>
          <w:vertAlign w:val="superscript"/>
        </w:rPr>
        <w:instrText xml:space="preserve"> NOTEREF _Ref38918798 \h  \* MERGEFORMAT </w:instrText>
      </w:r>
      <w:r w:rsidR="00B40E54" w:rsidRPr="00A01CA6">
        <w:rPr>
          <w:vertAlign w:val="superscript"/>
        </w:rPr>
      </w:r>
      <w:r w:rsidR="00B40E54" w:rsidRPr="00A01CA6">
        <w:rPr>
          <w:vertAlign w:val="superscript"/>
        </w:rPr>
        <w:fldChar w:fldCharType="separate"/>
      </w:r>
      <w:r w:rsidR="00BB0D1C" w:rsidRPr="00A01CA6">
        <w:rPr>
          <w:vertAlign w:val="superscript"/>
        </w:rPr>
        <w:t>14</w:t>
      </w:r>
      <w:r w:rsidR="00B40E54" w:rsidRPr="00A01CA6">
        <w:rPr>
          <w:vertAlign w:val="superscript"/>
        </w:rPr>
        <w:fldChar w:fldCharType="end"/>
      </w:r>
      <w:r w:rsidR="00797CF6" w:rsidRPr="00A01CA6">
        <w:t xml:space="preserve">, and </w:t>
      </w:r>
      <w:r w:rsidR="009F0E07" w:rsidRPr="00A01CA6">
        <w:t xml:space="preserve">representing clinical </w:t>
      </w:r>
      <w:r w:rsidR="00471200" w:rsidRPr="00A01CA6">
        <w:t xml:space="preserve">services in different healthcare systems </w:t>
      </w:r>
      <w:r w:rsidR="009F0E07" w:rsidRPr="00A01CA6">
        <w:t>were invited to complete the survey</w:t>
      </w:r>
      <w:r w:rsidR="00E45EAD" w:rsidRPr="00A01CA6">
        <w:t xml:space="preserve"> on </w:t>
      </w:r>
      <w:r w:rsidR="00662870">
        <w:t xml:space="preserve">April </w:t>
      </w:r>
      <w:r w:rsidR="00E45EAD" w:rsidRPr="00A01CA6">
        <w:t>09</w:t>
      </w:r>
      <w:r w:rsidR="00662870">
        <w:t xml:space="preserve">, </w:t>
      </w:r>
      <w:r w:rsidR="00E45EAD" w:rsidRPr="00A01CA6">
        <w:t>2020</w:t>
      </w:r>
      <w:r w:rsidR="009F0E07" w:rsidRPr="00A01CA6">
        <w:t xml:space="preserve">. The recipients were allowed to further forward the survey to additional clinical practices in their country. </w:t>
      </w:r>
      <w:r w:rsidR="00C32E24" w:rsidRPr="00A01CA6">
        <w:t>Due to the extraordinary circumstances and urgen</w:t>
      </w:r>
      <w:r w:rsidR="009B671B" w:rsidRPr="00A01CA6">
        <w:t>cy</w:t>
      </w:r>
      <w:r w:rsidR="00C32E24" w:rsidRPr="00A01CA6">
        <w:t>, t</w:t>
      </w:r>
      <w:r w:rsidR="009F0E07" w:rsidRPr="00A01CA6">
        <w:t xml:space="preserve">he </w:t>
      </w:r>
      <w:r w:rsidR="00797CF6" w:rsidRPr="00A01CA6">
        <w:t xml:space="preserve">allowed </w:t>
      </w:r>
      <w:r w:rsidR="009F0E07" w:rsidRPr="00A01CA6">
        <w:t>respon</w:t>
      </w:r>
      <w:r w:rsidR="00797CF6" w:rsidRPr="00A01CA6">
        <w:t>se</w:t>
      </w:r>
      <w:r w:rsidR="009F0E07" w:rsidRPr="00A01CA6">
        <w:t xml:space="preserve"> </w:t>
      </w:r>
      <w:r w:rsidR="00797CF6" w:rsidRPr="00A01CA6">
        <w:t xml:space="preserve">time was </w:t>
      </w:r>
      <w:r w:rsidR="00EE3050" w:rsidRPr="00A01CA6">
        <w:t>ten days</w:t>
      </w:r>
      <w:r w:rsidR="009F0E07" w:rsidRPr="00A01CA6">
        <w:t xml:space="preserve">; no reminders were sent. </w:t>
      </w:r>
    </w:p>
    <w:p w14:paraId="705EB0F7" w14:textId="41C1344D" w:rsidR="00D45870" w:rsidRPr="00A01CA6" w:rsidRDefault="00D45870" w:rsidP="006F6553">
      <w:pPr>
        <w:spacing w:line="360" w:lineRule="auto"/>
        <w:jc w:val="both"/>
      </w:pPr>
      <w:r w:rsidRPr="00A01CA6">
        <w:t>Responses are presented descriptively</w:t>
      </w:r>
      <w:r w:rsidR="0058395D" w:rsidRPr="00A01CA6">
        <w:t xml:space="preserve">, as proportions or median </w:t>
      </w:r>
      <w:r w:rsidR="00F8717E" w:rsidRPr="00A01CA6">
        <w:t>(</w:t>
      </w:r>
      <w:r w:rsidR="0058395D" w:rsidRPr="00A01CA6">
        <w:t>interquartile range</w:t>
      </w:r>
      <w:r w:rsidR="00F8717E" w:rsidRPr="00A01CA6">
        <w:t>)</w:t>
      </w:r>
      <w:r w:rsidR="0058395D" w:rsidRPr="00A01CA6">
        <w:t xml:space="preserve"> </w:t>
      </w:r>
      <w:r w:rsidR="00F8717E" w:rsidRPr="00A01CA6">
        <w:t xml:space="preserve">for </w:t>
      </w:r>
      <w:r w:rsidR="00012BFF" w:rsidRPr="00A01CA6">
        <w:t xml:space="preserve">numeric </w:t>
      </w:r>
      <w:r w:rsidR="009B671B" w:rsidRPr="00A01CA6">
        <w:t>variables</w:t>
      </w:r>
      <w:r w:rsidRPr="00A01CA6">
        <w:t>. We</w:t>
      </w:r>
      <w:r w:rsidR="0067704F" w:rsidRPr="00A01CA6">
        <w:t xml:space="preserve"> report pertinent</w:t>
      </w:r>
      <w:r w:rsidRPr="00A01CA6">
        <w:t xml:space="preserve"> differences in the responses across different responder groups:</w:t>
      </w:r>
    </w:p>
    <w:p w14:paraId="06BB11CE" w14:textId="46A6139A" w:rsidR="00D45870" w:rsidRPr="00A01CA6" w:rsidRDefault="00D45870" w:rsidP="006F6553">
      <w:pPr>
        <w:pStyle w:val="ListParagraph"/>
        <w:numPr>
          <w:ilvl w:val="0"/>
          <w:numId w:val="35"/>
        </w:numPr>
        <w:spacing w:after="0" w:line="360" w:lineRule="auto"/>
        <w:jc w:val="both"/>
        <w:rPr>
          <w:rFonts w:ascii="Times New Roman" w:hAnsi="Times New Roman" w:cs="Times New Roman"/>
          <w:sz w:val="24"/>
          <w:szCs w:val="24"/>
        </w:rPr>
      </w:pPr>
      <w:r w:rsidRPr="00A01CA6">
        <w:rPr>
          <w:rFonts w:ascii="Times New Roman" w:hAnsi="Times New Roman" w:cs="Times New Roman"/>
          <w:sz w:val="24"/>
          <w:szCs w:val="24"/>
        </w:rPr>
        <w:t>Participants from countries with different COVID burden: (i) less than 10 deaths per million population</w:t>
      </w:r>
      <w:r w:rsidR="0022403E" w:rsidRPr="00A01CA6">
        <w:rPr>
          <w:rFonts w:ascii="Times New Roman" w:hAnsi="Times New Roman" w:cs="Times New Roman"/>
          <w:sz w:val="24"/>
          <w:szCs w:val="24"/>
        </w:rPr>
        <w:t xml:space="preserve"> [limited burden]</w:t>
      </w:r>
      <w:r w:rsidRPr="00A01CA6">
        <w:rPr>
          <w:rFonts w:ascii="Times New Roman" w:hAnsi="Times New Roman" w:cs="Times New Roman"/>
          <w:sz w:val="24"/>
          <w:szCs w:val="24"/>
        </w:rPr>
        <w:t>, (ii) between 10-100 deaths per million population</w:t>
      </w:r>
      <w:r w:rsidR="0022403E" w:rsidRPr="00A01CA6">
        <w:rPr>
          <w:rFonts w:ascii="Times New Roman" w:hAnsi="Times New Roman" w:cs="Times New Roman"/>
          <w:sz w:val="24"/>
          <w:szCs w:val="24"/>
        </w:rPr>
        <w:t xml:space="preserve"> [intermediate burden]</w:t>
      </w:r>
      <w:r w:rsidRPr="00A01CA6">
        <w:rPr>
          <w:rFonts w:ascii="Times New Roman" w:hAnsi="Times New Roman" w:cs="Times New Roman"/>
          <w:sz w:val="24"/>
          <w:szCs w:val="24"/>
        </w:rPr>
        <w:t>, (iii) more than 100 deaths per million population</w:t>
      </w:r>
      <w:r w:rsidR="0022403E" w:rsidRPr="00A01CA6">
        <w:rPr>
          <w:rFonts w:ascii="Times New Roman" w:hAnsi="Times New Roman" w:cs="Times New Roman"/>
          <w:sz w:val="24"/>
          <w:szCs w:val="24"/>
        </w:rPr>
        <w:t xml:space="preserve"> [high burden]</w:t>
      </w:r>
      <w:r w:rsidRPr="00A01CA6">
        <w:rPr>
          <w:rFonts w:ascii="Times New Roman" w:hAnsi="Times New Roman" w:cs="Times New Roman"/>
          <w:sz w:val="24"/>
          <w:szCs w:val="24"/>
        </w:rPr>
        <w:t xml:space="preserve">, as of </w:t>
      </w:r>
      <w:r w:rsidR="00662870">
        <w:rPr>
          <w:rFonts w:ascii="Times New Roman" w:hAnsi="Times New Roman" w:cs="Times New Roman"/>
          <w:sz w:val="24"/>
          <w:szCs w:val="24"/>
        </w:rPr>
        <w:t xml:space="preserve">April </w:t>
      </w:r>
      <w:r w:rsidRPr="00A01CA6">
        <w:rPr>
          <w:rFonts w:ascii="Times New Roman" w:hAnsi="Times New Roman" w:cs="Times New Roman"/>
          <w:sz w:val="24"/>
          <w:szCs w:val="24"/>
        </w:rPr>
        <w:t>19</w:t>
      </w:r>
      <w:r w:rsidR="00662870">
        <w:rPr>
          <w:rFonts w:ascii="Times New Roman" w:hAnsi="Times New Roman" w:cs="Times New Roman"/>
          <w:sz w:val="24"/>
          <w:szCs w:val="24"/>
        </w:rPr>
        <w:t xml:space="preserve">, </w:t>
      </w:r>
      <w:r w:rsidRPr="00A01CA6">
        <w:rPr>
          <w:rFonts w:ascii="Times New Roman" w:hAnsi="Times New Roman" w:cs="Times New Roman"/>
          <w:sz w:val="24"/>
          <w:szCs w:val="24"/>
        </w:rPr>
        <w:t>2020</w:t>
      </w:r>
      <w:r w:rsidR="00762EF6" w:rsidRPr="00A01CA6">
        <w:rPr>
          <w:rFonts w:ascii="Times New Roman" w:hAnsi="Times New Roman" w:cs="Times New Roman"/>
          <w:sz w:val="24"/>
          <w:szCs w:val="24"/>
        </w:rPr>
        <w:t xml:space="preserve">, </w:t>
      </w:r>
      <w:r w:rsidRPr="00A01CA6">
        <w:rPr>
          <w:rFonts w:ascii="Times New Roman" w:hAnsi="Times New Roman" w:cs="Times New Roman"/>
          <w:sz w:val="24"/>
          <w:szCs w:val="24"/>
        </w:rPr>
        <w:t>the last day of the survey.</w:t>
      </w:r>
    </w:p>
    <w:p w14:paraId="69CF4F6A" w14:textId="34463230" w:rsidR="00D45870" w:rsidRPr="00A01CA6" w:rsidRDefault="00D45870" w:rsidP="006F6553">
      <w:pPr>
        <w:pStyle w:val="ListParagraph"/>
        <w:numPr>
          <w:ilvl w:val="0"/>
          <w:numId w:val="35"/>
        </w:numPr>
        <w:spacing w:after="0" w:line="360" w:lineRule="auto"/>
        <w:jc w:val="both"/>
        <w:rPr>
          <w:rFonts w:ascii="Times New Roman" w:hAnsi="Times New Roman" w:cs="Times New Roman"/>
          <w:sz w:val="24"/>
          <w:szCs w:val="24"/>
        </w:rPr>
      </w:pPr>
      <w:r w:rsidRPr="00A01CA6">
        <w:rPr>
          <w:rFonts w:ascii="Times New Roman" w:hAnsi="Times New Roman" w:cs="Times New Roman"/>
          <w:sz w:val="24"/>
          <w:szCs w:val="24"/>
        </w:rPr>
        <w:t xml:space="preserve">Participants from different continents. Adequate responses were collected from the Americas, Asia and Europe, </w:t>
      </w:r>
      <w:r w:rsidR="00471200" w:rsidRPr="00A01CA6">
        <w:rPr>
          <w:rFonts w:ascii="Times New Roman" w:hAnsi="Times New Roman" w:cs="Times New Roman"/>
          <w:sz w:val="24"/>
          <w:szCs w:val="24"/>
        </w:rPr>
        <w:t xml:space="preserve">which allowed </w:t>
      </w:r>
      <w:r w:rsidRPr="00A01CA6">
        <w:rPr>
          <w:rFonts w:ascii="Times New Roman" w:hAnsi="Times New Roman" w:cs="Times New Roman"/>
          <w:sz w:val="24"/>
          <w:szCs w:val="24"/>
        </w:rPr>
        <w:t>meaningful comparisons.</w:t>
      </w:r>
    </w:p>
    <w:p w14:paraId="2C77D62D" w14:textId="44816950" w:rsidR="00D45870" w:rsidRPr="00A01CA6" w:rsidRDefault="00D45870" w:rsidP="006F6553">
      <w:pPr>
        <w:pStyle w:val="ListParagraph"/>
        <w:numPr>
          <w:ilvl w:val="0"/>
          <w:numId w:val="35"/>
        </w:numPr>
        <w:spacing w:after="0" w:line="360" w:lineRule="auto"/>
        <w:jc w:val="both"/>
        <w:rPr>
          <w:rFonts w:ascii="Times New Roman" w:hAnsi="Times New Roman" w:cs="Times New Roman"/>
          <w:sz w:val="24"/>
          <w:szCs w:val="24"/>
        </w:rPr>
      </w:pPr>
      <w:r w:rsidRPr="00A01CA6">
        <w:rPr>
          <w:rFonts w:ascii="Times New Roman" w:hAnsi="Times New Roman" w:cs="Times New Roman"/>
          <w:sz w:val="24"/>
          <w:szCs w:val="24"/>
        </w:rPr>
        <w:t xml:space="preserve">Participants from countries with different economies. Countries with high versus </w:t>
      </w:r>
      <w:r w:rsidR="00AC40F8" w:rsidRPr="00A01CA6">
        <w:rPr>
          <w:rFonts w:ascii="Times New Roman" w:hAnsi="Times New Roman" w:cs="Times New Roman"/>
          <w:sz w:val="24"/>
          <w:szCs w:val="24"/>
        </w:rPr>
        <w:t xml:space="preserve">low and </w:t>
      </w:r>
      <w:r w:rsidRPr="00A01CA6">
        <w:rPr>
          <w:rFonts w:ascii="Times New Roman" w:hAnsi="Times New Roman" w:cs="Times New Roman"/>
          <w:sz w:val="24"/>
          <w:szCs w:val="24"/>
        </w:rPr>
        <w:t xml:space="preserve">middle income, according to the </w:t>
      </w:r>
      <w:r w:rsidR="00FB50CB" w:rsidRPr="00A01CA6">
        <w:rPr>
          <w:rFonts w:ascii="Times New Roman" w:hAnsi="Times New Roman" w:cs="Times New Roman"/>
          <w:sz w:val="24"/>
          <w:szCs w:val="24"/>
        </w:rPr>
        <w:t>W</w:t>
      </w:r>
      <w:r w:rsidRPr="00A01CA6">
        <w:rPr>
          <w:rFonts w:ascii="Times New Roman" w:hAnsi="Times New Roman" w:cs="Times New Roman"/>
          <w:sz w:val="24"/>
          <w:szCs w:val="24"/>
        </w:rPr>
        <w:t xml:space="preserve">orld </w:t>
      </w:r>
      <w:r w:rsidR="00FB50CB" w:rsidRPr="00A01CA6">
        <w:rPr>
          <w:rFonts w:ascii="Times New Roman" w:hAnsi="Times New Roman" w:cs="Times New Roman"/>
          <w:sz w:val="24"/>
          <w:szCs w:val="24"/>
        </w:rPr>
        <w:t>B</w:t>
      </w:r>
      <w:r w:rsidRPr="00A01CA6">
        <w:rPr>
          <w:rFonts w:ascii="Times New Roman" w:hAnsi="Times New Roman" w:cs="Times New Roman"/>
          <w:sz w:val="24"/>
          <w:szCs w:val="24"/>
        </w:rPr>
        <w:t>ank classification.</w:t>
      </w:r>
    </w:p>
    <w:p w14:paraId="7D103D01" w14:textId="29519789" w:rsidR="00D45870" w:rsidRPr="00A01CA6" w:rsidRDefault="0034550F" w:rsidP="00F8717E">
      <w:pPr>
        <w:pStyle w:val="ListParagraph"/>
        <w:numPr>
          <w:ilvl w:val="0"/>
          <w:numId w:val="35"/>
        </w:numPr>
        <w:spacing w:after="0" w:line="360" w:lineRule="auto"/>
        <w:jc w:val="both"/>
        <w:rPr>
          <w:rFonts w:ascii="Times New Roman" w:hAnsi="Times New Roman" w:cs="Times New Roman"/>
          <w:sz w:val="24"/>
          <w:szCs w:val="24"/>
        </w:rPr>
      </w:pPr>
      <w:r w:rsidRPr="00A01CA6">
        <w:rPr>
          <w:rFonts w:ascii="Times New Roman" w:hAnsi="Times New Roman" w:cs="Times New Roman"/>
          <w:sz w:val="24"/>
          <w:szCs w:val="24"/>
        </w:rPr>
        <w:t xml:space="preserve">Participants from different </w:t>
      </w:r>
      <w:r w:rsidR="00F8717E" w:rsidRPr="00A01CA6">
        <w:rPr>
          <w:rFonts w:ascii="Times New Roman" w:hAnsi="Times New Roman" w:cs="Times New Roman"/>
          <w:sz w:val="24"/>
          <w:szCs w:val="24"/>
        </w:rPr>
        <w:t xml:space="preserve">practice </w:t>
      </w:r>
      <w:r w:rsidRPr="00A01CA6">
        <w:rPr>
          <w:rFonts w:ascii="Times New Roman" w:hAnsi="Times New Roman" w:cs="Times New Roman"/>
          <w:sz w:val="24"/>
          <w:szCs w:val="24"/>
        </w:rPr>
        <w:t>settings</w:t>
      </w:r>
      <w:r w:rsidR="00F8717E" w:rsidRPr="00A01CA6">
        <w:rPr>
          <w:rFonts w:ascii="Times New Roman" w:hAnsi="Times New Roman" w:cs="Times New Roman"/>
          <w:sz w:val="24"/>
          <w:szCs w:val="24"/>
        </w:rPr>
        <w:t>,</w:t>
      </w:r>
      <w:r w:rsidRPr="00A01CA6">
        <w:rPr>
          <w:rFonts w:ascii="Times New Roman" w:hAnsi="Times New Roman" w:cs="Times New Roman"/>
          <w:sz w:val="24"/>
          <w:szCs w:val="24"/>
        </w:rPr>
        <w:t xml:space="preserve"> </w:t>
      </w:r>
      <w:r w:rsidR="00F8717E" w:rsidRPr="00A01CA6">
        <w:rPr>
          <w:rFonts w:ascii="Times New Roman" w:hAnsi="Times New Roman" w:cs="Times New Roman"/>
          <w:sz w:val="24"/>
          <w:szCs w:val="24"/>
        </w:rPr>
        <w:t>n</w:t>
      </w:r>
      <w:r w:rsidRPr="00A01CA6">
        <w:rPr>
          <w:rFonts w:ascii="Times New Roman" w:hAnsi="Times New Roman" w:cs="Times New Roman"/>
          <w:sz w:val="24"/>
          <w:szCs w:val="24"/>
        </w:rPr>
        <w:t xml:space="preserve">amely, </w:t>
      </w:r>
      <w:r w:rsidR="00F8717E" w:rsidRPr="00A01CA6">
        <w:rPr>
          <w:rFonts w:ascii="Times New Roman" w:hAnsi="Times New Roman" w:cs="Times New Roman"/>
          <w:sz w:val="24"/>
          <w:szCs w:val="24"/>
        </w:rPr>
        <w:t>primary care/</w:t>
      </w:r>
      <w:r w:rsidR="000E2B52" w:rsidRPr="00A01CA6">
        <w:rPr>
          <w:rFonts w:ascii="Times New Roman" w:hAnsi="Times New Roman" w:cs="Times New Roman"/>
          <w:sz w:val="24"/>
          <w:szCs w:val="24"/>
        </w:rPr>
        <w:t>p</w:t>
      </w:r>
      <w:r w:rsidR="00677FF3" w:rsidRPr="00A01CA6">
        <w:rPr>
          <w:rFonts w:ascii="Times New Roman" w:hAnsi="Times New Roman" w:cs="Times New Roman"/>
          <w:sz w:val="24"/>
          <w:szCs w:val="24"/>
        </w:rPr>
        <w:t>rivate clinics</w:t>
      </w:r>
      <w:r w:rsidRPr="00A01CA6">
        <w:rPr>
          <w:rFonts w:ascii="Times New Roman" w:hAnsi="Times New Roman" w:cs="Times New Roman"/>
          <w:sz w:val="24"/>
          <w:szCs w:val="24"/>
        </w:rPr>
        <w:t xml:space="preserve">, secondary </w:t>
      </w:r>
      <w:r w:rsidR="00F8717E" w:rsidRPr="00A01CA6">
        <w:rPr>
          <w:rFonts w:ascii="Times New Roman" w:hAnsi="Times New Roman" w:cs="Times New Roman"/>
          <w:sz w:val="24"/>
          <w:szCs w:val="24"/>
        </w:rPr>
        <w:t xml:space="preserve">care and </w:t>
      </w:r>
      <w:r w:rsidRPr="00A01CA6">
        <w:rPr>
          <w:rFonts w:ascii="Times New Roman" w:hAnsi="Times New Roman" w:cs="Times New Roman"/>
          <w:sz w:val="24"/>
          <w:szCs w:val="24"/>
        </w:rPr>
        <w:t xml:space="preserve">tertiary/university hospitals. </w:t>
      </w:r>
    </w:p>
    <w:p w14:paraId="296B6E82" w14:textId="008EB0E5" w:rsidR="006D19F2" w:rsidRPr="00A01CA6" w:rsidRDefault="00A21817" w:rsidP="006F6553">
      <w:pPr>
        <w:spacing w:line="360" w:lineRule="auto"/>
        <w:jc w:val="both"/>
      </w:pPr>
      <w:r w:rsidRPr="00A01CA6">
        <w:t>We used Fisher exact test for comparing dichotomous data, given the relatively limited number of participants in each group. Kruskal-Wallis test was used for comparing continuous data, assuming a non-normal distribution. Between-group differences were formally tested only for findings around asthma control and treatment adherence, to avoid multiple comparisons and the risk of type 1 and/or type 2 statistical error.</w:t>
      </w:r>
      <w:r w:rsidR="008979C0" w:rsidRPr="00A01CA6">
        <w:t xml:space="preserve"> </w:t>
      </w:r>
      <w:r w:rsidR="009B671B" w:rsidRPr="00A01CA6">
        <w:t>In an exploratory analysis</w:t>
      </w:r>
      <w:r w:rsidR="006D19F2" w:rsidRPr="00A01CA6">
        <w:t>, we extrapolated the estimates of respondents about asthma control, treatment changes and treatment adherence in their actual case numbers during the preceding month and we present the risk ratios of patients with favourable versus unfavourable outcomes. Given the limitations of this analysis, we chose to use the 99% confidence intervals.</w:t>
      </w:r>
    </w:p>
    <w:p w14:paraId="50E97371" w14:textId="10299A82" w:rsidR="009F0E07" w:rsidRPr="00A01CA6" w:rsidRDefault="003C16DA" w:rsidP="006F6553">
      <w:pPr>
        <w:spacing w:line="360" w:lineRule="auto"/>
        <w:jc w:val="both"/>
      </w:pPr>
      <w:r w:rsidRPr="00A01CA6">
        <w:lastRenderedPageBreak/>
        <w:t xml:space="preserve">While completion of questions was </w:t>
      </w:r>
      <w:r w:rsidR="00522ADE" w:rsidRPr="00A01CA6">
        <w:t>optional</w:t>
      </w:r>
      <w:r w:rsidRPr="00A01CA6">
        <w:t xml:space="preserve">, each question was answered by </w:t>
      </w:r>
      <w:r w:rsidR="00E10539" w:rsidRPr="00A01CA6">
        <w:t>&gt;75%</w:t>
      </w:r>
      <w:r w:rsidRPr="00A01CA6">
        <w:t xml:space="preserve"> of the eligible participants for that question.</w:t>
      </w:r>
      <w:r w:rsidR="008122EB" w:rsidRPr="00A01CA6">
        <w:t xml:space="preserve"> Missing responses data were disregarded when evaluating the findings</w:t>
      </w:r>
      <w:r w:rsidRPr="00A01CA6">
        <w:t xml:space="preserve">. </w:t>
      </w:r>
    </w:p>
    <w:p w14:paraId="77F10533" w14:textId="77777777" w:rsidR="00707E41" w:rsidRDefault="00707E41" w:rsidP="006F6553">
      <w:pPr>
        <w:spacing w:line="360" w:lineRule="auto"/>
        <w:jc w:val="both"/>
        <w:rPr>
          <w:b/>
          <w:bCs/>
        </w:rPr>
      </w:pPr>
    </w:p>
    <w:p w14:paraId="12BFC304" w14:textId="3E63062F" w:rsidR="009F0E07" w:rsidRPr="00A01CA6" w:rsidRDefault="009F0E07" w:rsidP="006F6553">
      <w:pPr>
        <w:spacing w:line="360" w:lineRule="auto"/>
        <w:jc w:val="both"/>
      </w:pPr>
      <w:r w:rsidRPr="00A01CA6">
        <w:rPr>
          <w:b/>
          <w:bCs/>
        </w:rPr>
        <w:t>Results</w:t>
      </w:r>
    </w:p>
    <w:p w14:paraId="2C07C8E8" w14:textId="2FFDD580" w:rsidR="009E45B6" w:rsidRPr="00A01CA6" w:rsidRDefault="009E45B6" w:rsidP="006F6553">
      <w:pPr>
        <w:spacing w:line="360" w:lineRule="auto"/>
        <w:jc w:val="both"/>
        <w:rPr>
          <w:u w:val="single"/>
        </w:rPr>
      </w:pPr>
      <w:r w:rsidRPr="00A01CA6">
        <w:rPr>
          <w:u w:val="single"/>
        </w:rPr>
        <w:t>Survey responses</w:t>
      </w:r>
      <w:r w:rsidR="008778BF" w:rsidRPr="00A01CA6">
        <w:rPr>
          <w:u w:val="single"/>
        </w:rPr>
        <w:t xml:space="preserve"> and </w:t>
      </w:r>
      <w:r w:rsidR="00C73B5C" w:rsidRPr="00A01CA6">
        <w:rPr>
          <w:u w:val="single"/>
        </w:rPr>
        <w:t xml:space="preserve">patient </w:t>
      </w:r>
      <w:r w:rsidR="008778BF" w:rsidRPr="00A01CA6">
        <w:rPr>
          <w:u w:val="single"/>
        </w:rPr>
        <w:t>population represented</w:t>
      </w:r>
    </w:p>
    <w:p w14:paraId="5962FAFB" w14:textId="0EBDAA17" w:rsidR="007C5981" w:rsidRPr="00A01CA6" w:rsidRDefault="00875377" w:rsidP="006F6553">
      <w:pPr>
        <w:spacing w:line="360" w:lineRule="auto"/>
        <w:jc w:val="both"/>
      </w:pPr>
      <w:r w:rsidRPr="00A01CA6">
        <w:t>All invited responded to the survey</w:t>
      </w:r>
      <w:r w:rsidR="00216DCD" w:rsidRPr="00A01CA6">
        <w:t>;</w:t>
      </w:r>
      <w:r w:rsidRPr="00A01CA6">
        <w:t xml:space="preserve"> </w:t>
      </w:r>
      <w:r w:rsidR="00216DCD" w:rsidRPr="00A01CA6">
        <w:t xml:space="preserve">response from </w:t>
      </w:r>
      <w:r w:rsidRPr="00A01CA6">
        <w:t xml:space="preserve">additional </w:t>
      </w:r>
      <w:r w:rsidR="00216DCD" w:rsidRPr="00A01CA6">
        <w:t>centres</w:t>
      </w:r>
      <w:r w:rsidRPr="00A01CA6">
        <w:t xml:space="preserve">, </w:t>
      </w:r>
      <w:r w:rsidR="00216DCD" w:rsidRPr="00A01CA6">
        <w:t xml:space="preserve">invited </w:t>
      </w:r>
      <w:r w:rsidR="008C27BB" w:rsidRPr="00A01CA6">
        <w:t>by</w:t>
      </w:r>
      <w:r w:rsidR="00216DCD" w:rsidRPr="00A01CA6">
        <w:t xml:space="preserve"> the participants, </w:t>
      </w:r>
      <w:r w:rsidRPr="00A01CA6">
        <w:t xml:space="preserve">led to an overall response rate of 146% </w:t>
      </w:r>
      <w:r w:rsidR="00216DCD" w:rsidRPr="00A01CA6">
        <w:t>over the original invitations</w:t>
      </w:r>
      <w:r w:rsidRPr="00A01CA6">
        <w:t xml:space="preserve">. </w:t>
      </w:r>
      <w:r w:rsidR="0022403E" w:rsidRPr="00A01CA6">
        <w:t>Ninety</w:t>
      </w:r>
      <w:r w:rsidR="00D522D2" w:rsidRPr="00A01CA6">
        <w:t>-</w:t>
      </w:r>
      <w:r w:rsidR="0022403E" w:rsidRPr="00A01CA6">
        <w:t>one experts</w:t>
      </w:r>
      <w:r w:rsidR="00F00EFC">
        <w:t>, each</w:t>
      </w:r>
      <w:r w:rsidR="0022403E" w:rsidRPr="00A01CA6">
        <w:t xml:space="preserve"> </w:t>
      </w:r>
      <w:r w:rsidR="00D522D2" w:rsidRPr="00A01CA6">
        <w:t xml:space="preserve">representing </w:t>
      </w:r>
      <w:r w:rsidR="00F00EFC">
        <w:t>a different</w:t>
      </w:r>
      <w:r w:rsidR="00CF37F1">
        <w:t xml:space="preserve"> </w:t>
      </w:r>
      <w:r w:rsidR="00D522D2" w:rsidRPr="00A01CA6">
        <w:t xml:space="preserve">clinical practice from different </w:t>
      </w:r>
      <w:r w:rsidR="00F8717E" w:rsidRPr="00A01CA6">
        <w:t xml:space="preserve">care </w:t>
      </w:r>
      <w:r w:rsidR="00D522D2" w:rsidRPr="00A01CA6">
        <w:t xml:space="preserve">settings, </w:t>
      </w:r>
      <w:r w:rsidR="00F8717E" w:rsidRPr="00A01CA6">
        <w:t>economies and countries, including the whole spectrum of COVID-19 disease burden, completed the survey.</w:t>
      </w:r>
      <w:r w:rsidR="00D522D2" w:rsidRPr="00A01CA6">
        <w:t xml:space="preserve"> Respondents </w:t>
      </w:r>
      <w:r w:rsidR="000E2B52" w:rsidRPr="00A01CA6">
        <w:t xml:space="preserve">were from 27 countries and </w:t>
      </w:r>
      <w:r w:rsidR="00D522D2" w:rsidRPr="00A01CA6">
        <w:t>five continents</w:t>
      </w:r>
      <w:r w:rsidR="0022403E" w:rsidRPr="00A01CA6">
        <w:t xml:space="preserve"> (Africa, Asia, Americas, Europe</w:t>
      </w:r>
      <w:r w:rsidR="00BB0D1C" w:rsidRPr="00A01CA6">
        <w:t xml:space="preserve"> and Oceania</w:t>
      </w:r>
      <w:r w:rsidR="0022403E" w:rsidRPr="00A01CA6">
        <w:t>)</w:t>
      </w:r>
      <w:r w:rsidR="00084DF2" w:rsidRPr="00A01CA6">
        <w:t xml:space="preserve">, consulting a </w:t>
      </w:r>
      <w:r w:rsidR="008F3EF4" w:rsidRPr="00A01CA6">
        <w:t xml:space="preserve">median of 20 (IQR: 10-25) </w:t>
      </w:r>
      <w:r w:rsidR="003B700F" w:rsidRPr="00A01CA6">
        <w:t xml:space="preserve">children with </w:t>
      </w:r>
      <w:r w:rsidR="00E248EE" w:rsidRPr="00A01CA6">
        <w:t xml:space="preserve">asthma </w:t>
      </w:r>
      <w:r w:rsidR="008F3EF4" w:rsidRPr="00A01CA6">
        <w:t>per week</w:t>
      </w:r>
      <w:r w:rsidR="00084DF2" w:rsidRPr="00A01CA6">
        <w:t>, corresponding to 89</w:t>
      </w:r>
      <w:r w:rsidR="003B700F" w:rsidRPr="00A01CA6">
        <w:t>,</w:t>
      </w:r>
      <w:r w:rsidR="00084DF2" w:rsidRPr="00A01CA6">
        <w:t xml:space="preserve">804 annual visits </w:t>
      </w:r>
      <w:r w:rsidR="003B700F" w:rsidRPr="00A01CA6">
        <w:t xml:space="preserve">in the </w:t>
      </w:r>
      <w:r w:rsidR="00084DF2" w:rsidRPr="00A01CA6">
        <w:t>61 centres</w:t>
      </w:r>
      <w:r w:rsidR="003B700F" w:rsidRPr="00A01CA6">
        <w:t xml:space="preserve"> reporting this question, </w:t>
      </w:r>
      <w:r w:rsidR="008C27BB" w:rsidRPr="00A01CA6">
        <w:t xml:space="preserve">or </w:t>
      </w:r>
      <w:r w:rsidR="00C32E24" w:rsidRPr="00A01CA6">
        <w:t>an estimated</w:t>
      </w:r>
      <w:r w:rsidR="003B700F" w:rsidRPr="00A01CA6">
        <w:t xml:space="preserve"> 133,969 </w:t>
      </w:r>
      <w:r w:rsidR="00C32E24" w:rsidRPr="00A01CA6">
        <w:t xml:space="preserve">visits </w:t>
      </w:r>
      <w:r w:rsidR="003B700F" w:rsidRPr="00A01CA6">
        <w:t>in the complete cohort</w:t>
      </w:r>
      <w:r w:rsidR="008F3EF4" w:rsidRPr="00A01CA6">
        <w:t xml:space="preserve">. </w:t>
      </w:r>
      <w:r w:rsidR="00A4292D" w:rsidRPr="00A01CA6">
        <w:t>Characteristics of the respondent</w:t>
      </w:r>
      <w:r w:rsidR="006E7C36" w:rsidRPr="00A01CA6">
        <w:t>’</w:t>
      </w:r>
      <w:r w:rsidR="00A4292D" w:rsidRPr="00A01CA6">
        <w:t xml:space="preserve">s </w:t>
      </w:r>
      <w:r w:rsidR="006E7C36" w:rsidRPr="00A01CA6">
        <w:t xml:space="preserve">practices </w:t>
      </w:r>
      <w:r w:rsidR="00A4292D" w:rsidRPr="00A01CA6">
        <w:t xml:space="preserve">are summarised in </w:t>
      </w:r>
      <w:r w:rsidR="00F8717E" w:rsidRPr="00A01CA6">
        <w:t>T</w:t>
      </w:r>
      <w:r w:rsidR="00A4292D" w:rsidRPr="00A01CA6">
        <w:t>ables 1</w:t>
      </w:r>
      <w:r w:rsidR="0003056F" w:rsidRPr="00A01CA6">
        <w:t>-</w:t>
      </w:r>
      <w:r w:rsidR="00C32E24" w:rsidRPr="00A01CA6">
        <w:t>2</w:t>
      </w:r>
      <w:r w:rsidR="00AC0FA8">
        <w:t>, E1</w:t>
      </w:r>
      <w:r w:rsidR="003A4557">
        <w:t>-E3</w:t>
      </w:r>
      <w:r w:rsidR="00981BE4" w:rsidRPr="00A01CA6">
        <w:t xml:space="preserve">. </w:t>
      </w:r>
    </w:p>
    <w:p w14:paraId="0CD20BA2" w14:textId="25B41E3D" w:rsidR="009E45B6" w:rsidRPr="00A01CA6" w:rsidRDefault="009E45B6" w:rsidP="006F6553">
      <w:pPr>
        <w:spacing w:line="360" w:lineRule="auto"/>
        <w:jc w:val="both"/>
        <w:rPr>
          <w:u w:val="single"/>
        </w:rPr>
      </w:pPr>
      <w:r w:rsidRPr="00A01CA6">
        <w:rPr>
          <w:u w:val="single"/>
        </w:rPr>
        <w:t>Effect of the COVID-19 pandemic on pediatric asthma practices worldwide</w:t>
      </w:r>
    </w:p>
    <w:p w14:paraId="4DF73C73" w14:textId="5B4DC18C" w:rsidR="001B3787" w:rsidRPr="00A01CA6" w:rsidRDefault="005C234F" w:rsidP="006F6553">
      <w:pPr>
        <w:spacing w:line="360" w:lineRule="auto"/>
        <w:jc w:val="both"/>
      </w:pPr>
      <w:r w:rsidRPr="00A01CA6">
        <w:t xml:space="preserve">Over the </w:t>
      </w:r>
      <w:r w:rsidR="00F8717E" w:rsidRPr="00A01CA6">
        <w:t>recent time period</w:t>
      </w:r>
      <w:r w:rsidRPr="00A01CA6">
        <w:t xml:space="preserve">, pediatric asthma clinics </w:t>
      </w:r>
      <w:r w:rsidR="00D22B71" w:rsidRPr="00A01CA6">
        <w:t xml:space="preserve">across the world </w:t>
      </w:r>
      <w:r w:rsidRPr="00A01CA6">
        <w:t xml:space="preserve">have </w:t>
      </w:r>
      <w:r w:rsidR="000E2B52" w:rsidRPr="00A01CA6">
        <w:t>markedly</w:t>
      </w:r>
      <w:r w:rsidRPr="00A01CA6">
        <w:t xml:space="preserve"> changed their practice because of the COVID-19 pandemic</w:t>
      </w:r>
      <w:r w:rsidR="00C0363F" w:rsidRPr="00A01CA6">
        <w:t xml:space="preserve"> (</w:t>
      </w:r>
      <w:r w:rsidR="00AB2C5D" w:rsidRPr="00A01CA6">
        <w:t>T</w:t>
      </w:r>
      <w:r w:rsidR="00C0363F" w:rsidRPr="00A01CA6">
        <w:t>able 1)</w:t>
      </w:r>
      <w:r w:rsidRPr="00A01CA6">
        <w:t xml:space="preserve">. </w:t>
      </w:r>
      <w:r w:rsidR="00985A9A" w:rsidRPr="00A01CA6">
        <w:t>A</w:t>
      </w:r>
      <w:r w:rsidR="00667CD7" w:rsidRPr="00A01CA6">
        <w:t xml:space="preserve">lmost half of the participants (47%) reported their </w:t>
      </w:r>
      <w:r w:rsidR="00F8717E" w:rsidRPr="00A01CA6">
        <w:t>clinics</w:t>
      </w:r>
      <w:r w:rsidR="00667CD7" w:rsidRPr="00A01CA6">
        <w:t xml:space="preserve"> did not accept/receive new patients during the epidemic, with responders from Asia being a notable exception, as 78% received new patients. </w:t>
      </w:r>
      <w:r w:rsidRPr="00A01CA6">
        <w:t>Among the participating practices, 39% have ceased physical appointments</w:t>
      </w:r>
      <w:r w:rsidR="000E2B52" w:rsidRPr="00A01CA6">
        <w:t>;</w:t>
      </w:r>
      <w:r w:rsidRPr="00A01CA6">
        <w:t xml:space="preserve"> </w:t>
      </w:r>
      <w:r w:rsidR="00AF51FB" w:rsidRPr="00A01CA6">
        <w:t xml:space="preserve">this proportion exceeded 60% </w:t>
      </w:r>
      <w:r w:rsidRPr="00A01CA6">
        <w:t>in the mo</w:t>
      </w:r>
      <w:r w:rsidR="00AD41D4" w:rsidRPr="00A01CA6">
        <w:t>re</w:t>
      </w:r>
      <w:r w:rsidRPr="00A01CA6">
        <w:t xml:space="preserve"> heavily </w:t>
      </w:r>
      <w:r w:rsidR="009431E2" w:rsidRPr="00A01CA6">
        <w:t>burdened</w:t>
      </w:r>
      <w:r w:rsidR="0041309F" w:rsidRPr="00A01CA6">
        <w:t xml:space="preserve"> </w:t>
      </w:r>
      <w:r w:rsidR="00AF51FB" w:rsidRPr="00A01CA6">
        <w:t>countries</w:t>
      </w:r>
      <w:r w:rsidR="00A21BF5" w:rsidRPr="00A01CA6">
        <w:t>.</w:t>
      </w:r>
      <w:r w:rsidR="00EA585F" w:rsidRPr="00A01CA6">
        <w:t xml:space="preserve"> </w:t>
      </w:r>
      <w:r w:rsidR="00F858C0" w:rsidRPr="00A01CA6">
        <w:t xml:space="preserve">Among centres that continued to run physically, 75% reported a decrease in the number of evaluated cases during the </w:t>
      </w:r>
      <w:r w:rsidR="00AD41D4" w:rsidRPr="00A01CA6">
        <w:t xml:space="preserve">pandemic </w:t>
      </w:r>
      <w:r w:rsidR="00F858C0" w:rsidRPr="00A01CA6">
        <w:t>period.</w:t>
      </w:r>
      <w:r w:rsidR="00E248EE" w:rsidRPr="00A01CA6">
        <w:t xml:space="preserve"> During the month preceding the completion of the survey, participants reviewed a median of 35 cases (IQR: 20-60), approximately half their normal rate, in parallel to the escalating measures to avoid patient contact.</w:t>
      </w:r>
    </w:p>
    <w:p w14:paraId="471C8F7A" w14:textId="7FA4C692" w:rsidR="00120F65" w:rsidRPr="00A01CA6" w:rsidRDefault="00C2514D" w:rsidP="00C2514D">
      <w:pPr>
        <w:spacing w:line="360" w:lineRule="auto"/>
        <w:jc w:val="both"/>
      </w:pPr>
      <w:r w:rsidRPr="00A01CA6">
        <w:t>In pediatric asthma clinics that continued accepting physical appointments, several practice changes were implemented to minimize these encounters</w:t>
      </w:r>
      <w:r w:rsidR="00FD3BDE" w:rsidRPr="00A01CA6">
        <w:t xml:space="preserve">. </w:t>
      </w:r>
      <w:r w:rsidR="006E7C36" w:rsidRPr="00A01CA6">
        <w:t xml:space="preserve">Further to the reduction </w:t>
      </w:r>
      <w:r w:rsidR="000F7469" w:rsidRPr="00A01CA6">
        <w:t>of evaluated cases</w:t>
      </w:r>
      <w:r w:rsidR="00FD3BDE" w:rsidRPr="00A01CA6">
        <w:t xml:space="preserve">, </w:t>
      </w:r>
      <w:r w:rsidR="000E2B52" w:rsidRPr="00A01CA6">
        <w:t xml:space="preserve">the majority </w:t>
      </w:r>
      <w:r w:rsidR="00120F65" w:rsidRPr="00A01CA6">
        <w:t>(</w:t>
      </w:r>
      <w:r w:rsidR="000F7469" w:rsidRPr="00A01CA6">
        <w:t>62</w:t>
      </w:r>
      <w:r w:rsidR="00FD3BDE" w:rsidRPr="00A01CA6">
        <w:t>%</w:t>
      </w:r>
      <w:r w:rsidR="00120F65" w:rsidRPr="00A01CA6">
        <w:t>)</w:t>
      </w:r>
      <w:r w:rsidR="00FD3BDE" w:rsidRPr="00A01CA6">
        <w:t xml:space="preserve"> of </w:t>
      </w:r>
      <w:r w:rsidR="00120F65" w:rsidRPr="00A01CA6">
        <w:t>clinics</w:t>
      </w:r>
      <w:r w:rsidR="00FD3BDE" w:rsidRPr="00A01CA6">
        <w:t xml:space="preserve"> limited the frequency of planned monitoring </w:t>
      </w:r>
      <w:r w:rsidR="0057016B" w:rsidRPr="00A01CA6">
        <w:t xml:space="preserve">encounters, </w:t>
      </w:r>
      <w:r w:rsidR="00E307C1" w:rsidRPr="00A01CA6">
        <w:t xml:space="preserve">with </w:t>
      </w:r>
      <w:r w:rsidR="00F8717E" w:rsidRPr="00A01CA6">
        <w:t xml:space="preserve">28% reviewing only children with severe asthma, while </w:t>
      </w:r>
      <w:r w:rsidR="0067704F" w:rsidRPr="00A01CA6">
        <w:t>8</w:t>
      </w:r>
      <w:r w:rsidR="00E307C1" w:rsidRPr="00A01CA6">
        <w:t xml:space="preserve">% </w:t>
      </w:r>
      <w:r w:rsidR="003B700F" w:rsidRPr="00A01CA6">
        <w:t xml:space="preserve">accepting </w:t>
      </w:r>
      <w:r w:rsidR="0067704F" w:rsidRPr="00A01CA6">
        <w:t>only patients receiving biologics</w:t>
      </w:r>
      <w:r w:rsidR="008F3EF4" w:rsidRPr="00A01CA6">
        <w:t>.</w:t>
      </w:r>
      <w:r w:rsidR="006E7C36" w:rsidRPr="00A01CA6">
        <w:t xml:space="preserve"> </w:t>
      </w:r>
      <w:r w:rsidR="009E45B6" w:rsidRPr="00A01CA6">
        <w:t>Access to asthma medications was an issue in 30% of the participating centres, predominantly in Asia (44%).</w:t>
      </w:r>
    </w:p>
    <w:p w14:paraId="73647040" w14:textId="19C2CF8C" w:rsidR="00E07CA3" w:rsidRPr="00A01CA6" w:rsidRDefault="00120F65" w:rsidP="006F6553">
      <w:pPr>
        <w:spacing w:line="360" w:lineRule="auto"/>
        <w:jc w:val="both"/>
      </w:pPr>
      <w:r w:rsidRPr="00A01CA6">
        <w:t>Importantly</w:t>
      </w:r>
      <w:r w:rsidR="000D01D5" w:rsidRPr="00A01CA6">
        <w:t xml:space="preserve">, over 90% </w:t>
      </w:r>
      <w:r w:rsidR="00280A6A" w:rsidRPr="00A01CA6">
        <w:t xml:space="preserve">of </w:t>
      </w:r>
      <w:r w:rsidR="00463947" w:rsidRPr="00A01CA6">
        <w:t xml:space="preserve">participating centres </w:t>
      </w:r>
      <w:r w:rsidR="000D01D5" w:rsidRPr="00A01CA6">
        <w:t>have launched virtual online or telephone consultations to substitute</w:t>
      </w:r>
      <w:r w:rsidR="00B84BEE" w:rsidRPr="00A01CA6">
        <w:t xml:space="preserve"> or complement</w:t>
      </w:r>
      <w:r w:rsidR="000D01D5" w:rsidRPr="00A01CA6">
        <w:t xml:space="preserve"> clinical visits, while 73% have </w:t>
      </w:r>
      <w:r w:rsidR="00463947" w:rsidRPr="00A01CA6">
        <w:t>used</w:t>
      </w:r>
      <w:r w:rsidR="000D01D5" w:rsidRPr="00A01CA6">
        <w:t xml:space="preserve"> a help line </w:t>
      </w:r>
      <w:r w:rsidR="00463947" w:rsidRPr="00A01CA6">
        <w:t xml:space="preserve">to </w:t>
      </w:r>
      <w:r w:rsidR="00463947" w:rsidRPr="00A01CA6">
        <w:lastRenderedPageBreak/>
        <w:t>address the needs of</w:t>
      </w:r>
      <w:r w:rsidR="000D01D5" w:rsidRPr="00A01CA6">
        <w:t xml:space="preserve"> </w:t>
      </w:r>
      <w:r w:rsidR="003B700F" w:rsidRPr="00A01CA6">
        <w:t>their</w:t>
      </w:r>
      <w:r w:rsidR="000D01D5" w:rsidRPr="00A01CA6">
        <w:t xml:space="preserve"> patients. </w:t>
      </w:r>
      <w:r w:rsidR="00C975DB" w:rsidRPr="00A01CA6">
        <w:t>About half of the participants considered virtual visits a suboptimal clinical encounter</w:t>
      </w:r>
      <w:r w:rsidRPr="00A01CA6">
        <w:t xml:space="preserve">, </w:t>
      </w:r>
      <w:r w:rsidR="00C975DB" w:rsidRPr="00A01CA6">
        <w:t>only viable in the short term</w:t>
      </w:r>
      <w:r w:rsidR="001F433F" w:rsidRPr="00A01CA6">
        <w:t xml:space="preserve">. </w:t>
      </w:r>
      <w:r w:rsidR="003B700F" w:rsidRPr="00A01CA6">
        <w:t>Nevertheless</w:t>
      </w:r>
      <w:r w:rsidR="00463947" w:rsidRPr="00A01CA6">
        <w:t>, a considerable proportion (42%)</w:t>
      </w:r>
      <w:r w:rsidR="001F433F" w:rsidRPr="00A01CA6">
        <w:t xml:space="preserve">, </w:t>
      </w:r>
      <w:r w:rsidR="00C975DB" w:rsidRPr="00A01CA6">
        <w:t>found them acceptable, or</w:t>
      </w:r>
      <w:r w:rsidR="00463947" w:rsidRPr="00A01CA6">
        <w:t>,</w:t>
      </w:r>
      <w:r w:rsidR="00436665" w:rsidRPr="00A01CA6">
        <w:t xml:space="preserve"> </w:t>
      </w:r>
      <w:r w:rsidR="00463947" w:rsidRPr="00A01CA6">
        <w:t>occasionally,</w:t>
      </w:r>
      <w:r w:rsidR="00436665" w:rsidRPr="00A01CA6">
        <w:t xml:space="preserve"> as good as face-to-face visits. </w:t>
      </w:r>
      <w:r w:rsidR="0058395D" w:rsidRPr="00A01CA6">
        <w:t xml:space="preserve">Several tools were used </w:t>
      </w:r>
      <w:r w:rsidR="00463947" w:rsidRPr="00A01CA6">
        <w:t xml:space="preserve">by all respondents </w:t>
      </w:r>
      <w:r w:rsidR="0058395D" w:rsidRPr="00A01CA6">
        <w:t>to facilitate</w:t>
      </w:r>
      <w:r w:rsidR="00E07CA3" w:rsidRPr="00A01CA6">
        <w:t xml:space="preserve"> better</w:t>
      </w:r>
      <w:r w:rsidR="0058395D" w:rsidRPr="00A01CA6">
        <w:t xml:space="preserve"> distal monitoring of asthma control. </w:t>
      </w:r>
      <w:r w:rsidR="003B700F" w:rsidRPr="00A01CA6">
        <w:t>V</w:t>
      </w:r>
      <w:r w:rsidR="00E07CA3" w:rsidRPr="00A01CA6">
        <w:t>alidated tool</w:t>
      </w:r>
      <w:r w:rsidR="003B700F" w:rsidRPr="00A01CA6">
        <w:t>s</w:t>
      </w:r>
      <w:r w:rsidR="00E07CA3" w:rsidRPr="00A01CA6">
        <w:t xml:space="preserve"> for evaluating asthma control</w:t>
      </w:r>
      <w:r w:rsidR="003B700F" w:rsidRPr="00A01CA6">
        <w:t>,</w:t>
      </w:r>
      <w:r w:rsidR="00E07CA3" w:rsidRPr="00A01CA6">
        <w:t xml:space="preserve"> such as the asthma control test (A</w:t>
      </w:r>
      <w:r w:rsidR="00B84BEE" w:rsidRPr="00A01CA6">
        <w:t>C</w:t>
      </w:r>
      <w:r w:rsidR="00E07CA3" w:rsidRPr="00A01CA6">
        <w:t>T) or the asthma control questionnaire (A</w:t>
      </w:r>
      <w:r w:rsidR="00B84BEE" w:rsidRPr="00A01CA6">
        <w:t>C</w:t>
      </w:r>
      <w:r w:rsidR="00E07CA3" w:rsidRPr="00A01CA6">
        <w:t>Q)</w:t>
      </w:r>
      <w:r w:rsidR="003B700F" w:rsidRPr="00A01CA6">
        <w:t>,</w:t>
      </w:r>
      <w:r w:rsidR="00E07CA3" w:rsidRPr="00A01CA6">
        <w:t xml:space="preserve"> w</w:t>
      </w:r>
      <w:r w:rsidR="003B700F" w:rsidRPr="00A01CA6">
        <w:t>ere</w:t>
      </w:r>
      <w:r w:rsidR="00E07CA3" w:rsidRPr="00A01CA6">
        <w:t xml:space="preserve"> used by 7</w:t>
      </w:r>
      <w:r w:rsidR="008A17D7" w:rsidRPr="00A01CA6">
        <w:t>2</w:t>
      </w:r>
      <w:r w:rsidR="00E07CA3" w:rsidRPr="00A01CA6">
        <w:t xml:space="preserve">% of the participants. Peak </w:t>
      </w:r>
      <w:r w:rsidR="00B92D50" w:rsidRPr="00A01CA6">
        <w:t xml:space="preserve">expiratory </w:t>
      </w:r>
      <w:r w:rsidR="00E07CA3" w:rsidRPr="00A01CA6">
        <w:t>flow reading</w:t>
      </w:r>
      <w:r w:rsidR="00463947" w:rsidRPr="00A01CA6">
        <w:t>s</w:t>
      </w:r>
      <w:r w:rsidR="00E07CA3" w:rsidRPr="00A01CA6">
        <w:t xml:space="preserve"> </w:t>
      </w:r>
      <w:r w:rsidR="00463947" w:rsidRPr="00A01CA6">
        <w:t>(</w:t>
      </w:r>
      <w:r w:rsidR="00E07CA3" w:rsidRPr="00A01CA6">
        <w:t>31%</w:t>
      </w:r>
      <w:r w:rsidR="00463947" w:rsidRPr="00A01CA6">
        <w:t xml:space="preserve">) or </w:t>
      </w:r>
      <w:r w:rsidR="00E07CA3" w:rsidRPr="00A01CA6">
        <w:t>portable spirometer reading</w:t>
      </w:r>
      <w:r w:rsidR="00463947" w:rsidRPr="00A01CA6">
        <w:t>s</w:t>
      </w:r>
      <w:r w:rsidR="00E07CA3" w:rsidRPr="00A01CA6">
        <w:t xml:space="preserve"> </w:t>
      </w:r>
      <w:r w:rsidR="00463947" w:rsidRPr="00A01CA6">
        <w:t>(</w:t>
      </w:r>
      <w:r w:rsidR="008A17D7" w:rsidRPr="00A01CA6">
        <w:t>8.5</w:t>
      </w:r>
      <w:r w:rsidR="00E07CA3" w:rsidRPr="00A01CA6">
        <w:t>%</w:t>
      </w:r>
      <w:r w:rsidR="00463947" w:rsidRPr="00A01CA6">
        <w:t>)</w:t>
      </w:r>
      <w:r w:rsidR="00E07CA3" w:rsidRPr="00A01CA6">
        <w:t xml:space="preserve"> </w:t>
      </w:r>
      <w:r w:rsidR="00463947" w:rsidRPr="00A01CA6">
        <w:t>were less often used, while t</w:t>
      </w:r>
      <w:r w:rsidR="00E07CA3" w:rsidRPr="00A01CA6">
        <w:t xml:space="preserve">reatment adherence was </w:t>
      </w:r>
      <w:r w:rsidR="00463947" w:rsidRPr="00A01CA6">
        <w:t xml:space="preserve">formally monitored in </w:t>
      </w:r>
      <w:r w:rsidR="00E07CA3" w:rsidRPr="00A01CA6">
        <w:t>42%</w:t>
      </w:r>
      <w:r w:rsidR="003B700F" w:rsidRPr="00A01CA6">
        <w:t xml:space="preserve"> of practices</w:t>
      </w:r>
      <w:r w:rsidR="00E07CA3" w:rsidRPr="00A01CA6">
        <w:t xml:space="preserve">. </w:t>
      </w:r>
      <w:r w:rsidR="003B700F" w:rsidRPr="00A01CA6">
        <w:t xml:space="preserve">Symptom recording apps or telemedicine platforms were used in </w:t>
      </w:r>
      <w:r w:rsidR="00E07CA3" w:rsidRPr="00A01CA6">
        <w:t xml:space="preserve">27% of </w:t>
      </w:r>
      <w:r w:rsidR="003B700F" w:rsidRPr="00A01CA6">
        <w:t>centres</w:t>
      </w:r>
      <w:r w:rsidR="00641674" w:rsidRPr="00A01CA6">
        <w:t>.</w:t>
      </w:r>
    </w:p>
    <w:p w14:paraId="4149BD5E" w14:textId="52E3953D" w:rsidR="007C5981" w:rsidRPr="00A01CA6" w:rsidRDefault="00984EB4" w:rsidP="006F6553">
      <w:pPr>
        <w:spacing w:line="360" w:lineRule="auto"/>
        <w:jc w:val="both"/>
      </w:pPr>
      <w:r w:rsidRPr="00A01CA6">
        <w:t xml:space="preserve">There were </w:t>
      </w:r>
      <w:r w:rsidR="00495D3A" w:rsidRPr="00A01CA6">
        <w:t xml:space="preserve">some </w:t>
      </w:r>
      <w:r w:rsidRPr="00A01CA6">
        <w:t>between</w:t>
      </w:r>
      <w:r w:rsidR="004853D3" w:rsidRPr="00A01CA6">
        <w:t>-</w:t>
      </w:r>
      <w:r w:rsidRPr="00A01CA6">
        <w:t xml:space="preserve">group differences in monitoring. Firstly, validated asthma control questionnaires were </w:t>
      </w:r>
      <w:r w:rsidR="004853D3" w:rsidRPr="00A01CA6">
        <w:t>less</w:t>
      </w:r>
      <w:r w:rsidRPr="00A01CA6">
        <w:t xml:space="preserve"> favoured in private</w:t>
      </w:r>
      <w:r w:rsidR="00EB1887" w:rsidRPr="00A01CA6">
        <w:t>/primary care</w:t>
      </w:r>
      <w:r w:rsidRPr="00A01CA6">
        <w:t xml:space="preserve"> practices</w:t>
      </w:r>
      <w:r w:rsidR="004853D3" w:rsidRPr="00A01CA6">
        <w:t xml:space="preserve"> (</w:t>
      </w:r>
      <w:r w:rsidR="00EB1887" w:rsidRPr="00A01CA6">
        <w:t>33</w:t>
      </w:r>
      <w:r w:rsidRPr="00A01CA6">
        <w:t>%</w:t>
      </w:r>
      <w:r w:rsidR="004853D3" w:rsidRPr="00A01CA6">
        <w:t>)</w:t>
      </w:r>
      <w:r w:rsidRPr="00A01CA6">
        <w:t xml:space="preserve">, </w:t>
      </w:r>
      <w:r w:rsidR="004853D3" w:rsidRPr="00A01CA6">
        <w:t>compared</w:t>
      </w:r>
      <w:r w:rsidRPr="00A01CA6">
        <w:t xml:space="preserve"> to proportions exceeding 80% in secondary, tertiary and university hospitals</w:t>
      </w:r>
      <w:r w:rsidR="00C44E6B" w:rsidRPr="00A01CA6">
        <w:t xml:space="preserve">. </w:t>
      </w:r>
      <w:r w:rsidRPr="00A01CA6">
        <w:t xml:space="preserve">On the contrary, </w:t>
      </w:r>
      <w:r w:rsidR="00526F5C" w:rsidRPr="00A01CA6">
        <w:t>67</w:t>
      </w:r>
      <w:r w:rsidRPr="00A01CA6">
        <w:t xml:space="preserve">% of the private practices opted for telemedicine platforms, </w:t>
      </w:r>
      <w:r w:rsidR="00495D3A" w:rsidRPr="00A01CA6">
        <w:t xml:space="preserve">in contrast to </w:t>
      </w:r>
      <w:r w:rsidRPr="00A01CA6">
        <w:t xml:space="preserve">only </w:t>
      </w:r>
      <w:r w:rsidR="00526F5C" w:rsidRPr="00A01CA6">
        <w:t>28</w:t>
      </w:r>
      <w:r w:rsidRPr="00A01CA6">
        <w:t xml:space="preserve">% of the clinics in secondary care and 13% of the university/tertiary care hospitals. </w:t>
      </w:r>
      <w:r w:rsidR="00B92D50" w:rsidRPr="00A01CA6">
        <w:t xml:space="preserve">PEFR was more </w:t>
      </w:r>
      <w:r w:rsidR="00495D3A" w:rsidRPr="00A01CA6">
        <w:t xml:space="preserve">often </w:t>
      </w:r>
      <w:r w:rsidR="00B92D50" w:rsidRPr="00A01CA6">
        <w:t xml:space="preserve">used in less affluent countries (42% in </w:t>
      </w:r>
      <w:r w:rsidR="00AC40F8" w:rsidRPr="00A01CA6">
        <w:t>low-/</w:t>
      </w:r>
      <w:r w:rsidR="00B92D50" w:rsidRPr="00A01CA6">
        <w:t>middle</w:t>
      </w:r>
      <w:r w:rsidR="004853D3" w:rsidRPr="00A01CA6">
        <w:t>-</w:t>
      </w:r>
      <w:r w:rsidR="00B92D50" w:rsidRPr="00A01CA6">
        <w:t xml:space="preserve"> versus 27% in high</w:t>
      </w:r>
      <w:r w:rsidR="004853D3" w:rsidRPr="00A01CA6">
        <w:t>-</w:t>
      </w:r>
      <w:r w:rsidR="00B92D50" w:rsidRPr="00A01CA6">
        <w:t>income countries), while portable spirometers were solely available in high</w:t>
      </w:r>
      <w:r w:rsidR="004853D3" w:rsidRPr="00A01CA6">
        <w:t>-</w:t>
      </w:r>
      <w:r w:rsidR="00B92D50" w:rsidRPr="00A01CA6">
        <w:t>income countries.</w:t>
      </w:r>
      <w:r w:rsidR="008B1471" w:rsidRPr="00A01CA6">
        <w:t xml:space="preserve"> Treatment adherence was mo</w:t>
      </w:r>
      <w:r w:rsidR="004853D3" w:rsidRPr="00A01CA6">
        <w:t>re</w:t>
      </w:r>
      <w:r w:rsidR="008B1471" w:rsidRPr="00A01CA6">
        <w:t xml:space="preserve"> extensively evaluated in Asia (78%), </w:t>
      </w:r>
      <w:r w:rsidR="004D0F63" w:rsidRPr="00A01CA6">
        <w:t xml:space="preserve">than </w:t>
      </w:r>
      <w:r w:rsidR="008B1471" w:rsidRPr="00A01CA6">
        <w:t xml:space="preserve">Europe (44%), </w:t>
      </w:r>
      <w:r w:rsidR="004D0F63" w:rsidRPr="00A01CA6">
        <w:t xml:space="preserve">or </w:t>
      </w:r>
      <w:r w:rsidR="008B1471" w:rsidRPr="00A01CA6">
        <w:t>the Americas</w:t>
      </w:r>
      <w:r w:rsidR="004D0F63" w:rsidRPr="00A01CA6">
        <w:t xml:space="preserve"> (</w:t>
      </w:r>
      <w:r w:rsidR="008B1471" w:rsidRPr="00A01CA6">
        <w:t>16%</w:t>
      </w:r>
      <w:r w:rsidR="004D0F63" w:rsidRPr="00A01CA6">
        <w:t>)</w:t>
      </w:r>
      <w:r w:rsidR="008B1471" w:rsidRPr="00A01CA6">
        <w:t>.</w:t>
      </w:r>
    </w:p>
    <w:p w14:paraId="267A0D45" w14:textId="563EB5CD" w:rsidR="00D92F4E" w:rsidRPr="00A01CA6" w:rsidRDefault="00D92F4E" w:rsidP="006F6553">
      <w:pPr>
        <w:spacing w:line="360" w:lineRule="auto"/>
        <w:jc w:val="both"/>
        <w:rPr>
          <w:u w:val="single"/>
        </w:rPr>
      </w:pPr>
      <w:r w:rsidRPr="00A01CA6">
        <w:rPr>
          <w:u w:val="single"/>
        </w:rPr>
        <w:t xml:space="preserve">Pediatric asthma </w:t>
      </w:r>
      <w:r w:rsidR="00AB2C5D" w:rsidRPr="00A01CA6">
        <w:rPr>
          <w:u w:val="single"/>
        </w:rPr>
        <w:t>burden</w:t>
      </w:r>
      <w:r w:rsidRPr="00A01CA6">
        <w:rPr>
          <w:u w:val="single"/>
        </w:rPr>
        <w:t xml:space="preserve"> during the COVID-19 pandemic</w:t>
      </w:r>
    </w:p>
    <w:p w14:paraId="299CA10D" w14:textId="7DDFFDB5" w:rsidR="00C3258F" w:rsidRPr="00A01CA6" w:rsidRDefault="0052438D" w:rsidP="006F6553">
      <w:pPr>
        <w:spacing w:line="360" w:lineRule="auto"/>
        <w:jc w:val="both"/>
      </w:pPr>
      <w:r w:rsidRPr="00A01CA6">
        <w:t>Evaluation</w:t>
      </w:r>
      <w:r w:rsidR="000C48B3" w:rsidRPr="00A01CA6">
        <w:t xml:space="preserve"> on </w:t>
      </w:r>
      <w:r w:rsidR="00D92F4E" w:rsidRPr="00A01CA6">
        <w:t xml:space="preserve">pediatric asthma </w:t>
      </w:r>
      <w:r w:rsidR="00AB2C5D" w:rsidRPr="00A01CA6">
        <w:t>burden</w:t>
      </w:r>
      <w:r w:rsidRPr="00A01CA6">
        <w:t xml:space="preserve"> </w:t>
      </w:r>
      <w:r w:rsidR="000C48B3" w:rsidRPr="00A01CA6">
        <w:t xml:space="preserve">during the </w:t>
      </w:r>
      <w:r w:rsidR="00D92F4E" w:rsidRPr="00A01CA6">
        <w:t>pan</w:t>
      </w:r>
      <w:r w:rsidR="000C48B3" w:rsidRPr="00A01CA6">
        <w:t>demic</w:t>
      </w:r>
      <w:r w:rsidRPr="00A01CA6">
        <w:t xml:space="preserve"> was queried as proportions improving, remaining stable or worsening </w:t>
      </w:r>
      <w:r w:rsidR="004D0F63" w:rsidRPr="00A01CA6">
        <w:t>within each individual clinic, for</w:t>
      </w:r>
      <w:r w:rsidRPr="00A01CA6">
        <w:t xml:space="preserve"> a number of clinically relevant aspects</w:t>
      </w:r>
      <w:r w:rsidR="00C0363F" w:rsidRPr="00A01CA6">
        <w:t xml:space="preserve"> (</w:t>
      </w:r>
      <w:r w:rsidR="00AB2C5D" w:rsidRPr="00A01CA6">
        <w:t>T</w:t>
      </w:r>
      <w:r w:rsidR="00C0363F" w:rsidRPr="00A01CA6">
        <w:t>able 2)</w:t>
      </w:r>
      <w:r w:rsidR="000C48B3" w:rsidRPr="00A01CA6">
        <w:t>.</w:t>
      </w:r>
      <w:r w:rsidR="0034484E" w:rsidRPr="00A01CA6">
        <w:t xml:space="preserve"> </w:t>
      </w:r>
      <w:r w:rsidR="000C48B3" w:rsidRPr="00A01CA6">
        <w:t>Within each practice</w:t>
      </w:r>
      <w:r w:rsidR="00D92F4E" w:rsidRPr="00A01CA6">
        <w:t>,</w:t>
      </w:r>
      <w:r w:rsidR="000C48B3" w:rsidRPr="00A01CA6">
        <w:t xml:space="preserve"> a median of 70% (IQR: 60-80%) of </w:t>
      </w:r>
      <w:r w:rsidR="00D92F4E" w:rsidRPr="00A01CA6">
        <w:t xml:space="preserve">evaluated </w:t>
      </w:r>
      <w:r w:rsidR="000C48B3" w:rsidRPr="00A01CA6">
        <w:t>patients were well controlled, 20% (IQR: 10-</w:t>
      </w:r>
      <w:r w:rsidR="00B526A3" w:rsidRPr="00A01CA6">
        <w:t>3</w:t>
      </w:r>
      <w:r w:rsidR="000C48B3" w:rsidRPr="00A01CA6">
        <w:t xml:space="preserve">0%) partially controlled and 10% (IQR: 0-10%) uncontrolled. </w:t>
      </w:r>
      <w:r w:rsidR="00D92F4E" w:rsidRPr="00A01CA6">
        <w:t xml:space="preserve">In subjectively evaluating their patient’s asthma control status, </w:t>
      </w:r>
      <w:r w:rsidR="00C7441A" w:rsidRPr="00A01CA6">
        <w:t xml:space="preserve">participants considered that </w:t>
      </w:r>
      <w:r w:rsidR="00D92F4E" w:rsidRPr="00A01CA6">
        <w:t xml:space="preserve">while in 85% (IQR:70-100%) of cases this </w:t>
      </w:r>
      <w:r w:rsidRPr="00A01CA6">
        <w:t xml:space="preserve">was </w:t>
      </w:r>
      <w:r w:rsidR="00D92F4E" w:rsidRPr="00A01CA6">
        <w:t>in line with their previous symptom trajectories (as expected), in</w:t>
      </w:r>
      <w:r w:rsidR="0003763E" w:rsidRPr="00A01CA6">
        <w:t xml:space="preserve"> </w:t>
      </w:r>
      <w:r w:rsidR="00C7441A" w:rsidRPr="00A01CA6">
        <w:t xml:space="preserve">20% (IQR: 10-40%) </w:t>
      </w:r>
      <w:r w:rsidR="00D92F4E" w:rsidRPr="00A01CA6">
        <w:t xml:space="preserve">this </w:t>
      </w:r>
      <w:r w:rsidR="00C7441A" w:rsidRPr="00A01CA6">
        <w:t>exceeded their expectations</w:t>
      </w:r>
      <w:r w:rsidR="004D0F63" w:rsidRPr="00A01CA6">
        <w:t>, while</w:t>
      </w:r>
      <w:r w:rsidR="00C7441A" w:rsidRPr="00A01CA6">
        <w:t xml:space="preserve"> </w:t>
      </w:r>
      <w:r w:rsidR="004D0F63" w:rsidRPr="00A01CA6">
        <w:t>control had deteriorated in o</w:t>
      </w:r>
      <w:r w:rsidR="00C7441A" w:rsidRPr="00A01CA6">
        <w:t>nly 10% (IQR: 7.5-12.5%).</w:t>
      </w:r>
      <w:r w:rsidR="00A2494A" w:rsidRPr="00A01CA6">
        <w:t xml:space="preserve"> </w:t>
      </w:r>
      <w:bookmarkStart w:id="4" w:name="_Hlk40990485"/>
      <w:r w:rsidR="00A2494A" w:rsidRPr="00A01CA6">
        <w:t>The risk ratio of the children with better than expected versus worse than expected asthma control was 2.69 (99% CI: 2.17-3.34), while all subgroup analyses yielded consistent findings</w:t>
      </w:r>
      <w:bookmarkEnd w:id="4"/>
      <w:r w:rsidR="00A2494A" w:rsidRPr="00A01CA6">
        <w:t>.</w:t>
      </w:r>
      <w:r w:rsidR="00C7441A" w:rsidRPr="00A01CA6">
        <w:t xml:space="preserve"> </w:t>
      </w:r>
      <w:r w:rsidR="009470C3">
        <w:t xml:space="preserve">Apart from the prespecified subgroup analyses (by the countries’ COVID-19 burden, countries’ economy, continent and clinical setting), we also evaluated separately centres using or not using a validated questionnaire for evaluating asthma control and centres formally evaluating treatment adherence or not. </w:t>
      </w:r>
      <w:r w:rsidR="00D92F4E" w:rsidRPr="00A01CA6">
        <w:t>In line with this impression</w:t>
      </w:r>
      <w:r w:rsidR="009470C3">
        <w:t xml:space="preserve"> of the clinical status</w:t>
      </w:r>
      <w:r w:rsidR="00C7441A" w:rsidRPr="00A01CA6">
        <w:t xml:space="preserve">, no treatment changes were required for 80% of patients (IQR: 60-90%), while similar proportion of patients (~10%) </w:t>
      </w:r>
      <w:r w:rsidR="00C7441A" w:rsidRPr="00A01CA6">
        <w:lastRenderedPageBreak/>
        <w:t>required treatment escalation or de-escalation.</w:t>
      </w:r>
      <w:r w:rsidR="00C3258F" w:rsidRPr="00A01CA6">
        <w:t xml:space="preserve"> Treatment adherence was estimated to be unchanged in 80% (IQR: 60-100%) of patients</w:t>
      </w:r>
      <w:r w:rsidR="009E45B6" w:rsidRPr="00A01CA6">
        <w:t xml:space="preserve">, while it improved </w:t>
      </w:r>
      <w:r w:rsidR="00C3258F" w:rsidRPr="00A01CA6">
        <w:t>in 20% (IQR: 10-40%) of children with asthma</w:t>
      </w:r>
      <w:r w:rsidR="00485F34" w:rsidRPr="00A01CA6">
        <w:t>, especially</w:t>
      </w:r>
      <w:r w:rsidR="00C3258F" w:rsidRPr="00A01CA6">
        <w:t xml:space="preserve"> in the Americas (IQR: 20-6</w:t>
      </w:r>
      <w:r w:rsidR="004D0F63" w:rsidRPr="00A01CA6">
        <w:t>3</w:t>
      </w:r>
      <w:r w:rsidR="00C3258F" w:rsidRPr="00A01CA6">
        <w:t xml:space="preserve">%). </w:t>
      </w:r>
      <w:r w:rsidR="00BD2B57" w:rsidRPr="00A01CA6">
        <w:t xml:space="preserve">Reduced adherence was reported in only </w:t>
      </w:r>
      <w:r w:rsidR="008979C0" w:rsidRPr="00A01CA6">
        <w:t xml:space="preserve">up to </w:t>
      </w:r>
      <w:r w:rsidR="00B526A3" w:rsidRPr="00A01CA6">
        <w:t>10%</w:t>
      </w:r>
      <w:r w:rsidR="004D0F63" w:rsidRPr="00A01CA6">
        <w:t xml:space="preserve"> of patients</w:t>
      </w:r>
      <w:r w:rsidR="00B526A3" w:rsidRPr="00A01CA6">
        <w:t xml:space="preserve"> (IQR: 0-10%</w:t>
      </w:r>
      <w:r w:rsidR="000E69B2" w:rsidRPr="00A01CA6">
        <w:t>).</w:t>
      </w:r>
      <w:r w:rsidR="005B7AA6" w:rsidRPr="00A01CA6">
        <w:t xml:space="preserve"> Increased treatment adherence was consistently observed both in the overall study population (RR: 1.97, 99% CI: 1.66-2.33) and all the subgroup analyses.</w:t>
      </w:r>
    </w:p>
    <w:p w14:paraId="0D838633" w14:textId="735238CB" w:rsidR="00713335" w:rsidRPr="00A01CA6" w:rsidRDefault="001D38E3" w:rsidP="006F6553">
      <w:pPr>
        <w:spacing w:line="360" w:lineRule="auto"/>
        <w:jc w:val="both"/>
      </w:pPr>
      <w:r w:rsidRPr="00A01CA6">
        <w:t>C</w:t>
      </w:r>
      <w:r w:rsidR="00451139" w:rsidRPr="00A01CA6">
        <w:t xml:space="preserve">ountries that were less severely hit by the COVID-19 epidemic, reported a higher proportion of </w:t>
      </w:r>
      <w:r w:rsidR="0042200A" w:rsidRPr="00A01CA6">
        <w:t>well-controlled patients. However, there were no between</w:t>
      </w:r>
      <w:r w:rsidR="004853D3" w:rsidRPr="00A01CA6">
        <w:t>-</w:t>
      </w:r>
      <w:r w:rsidR="0042200A" w:rsidRPr="00A01CA6">
        <w:t xml:space="preserve">group differences in the </w:t>
      </w:r>
      <w:r w:rsidR="004D0F63" w:rsidRPr="00A01CA6">
        <w:t>expected</w:t>
      </w:r>
      <w:r w:rsidR="0042200A" w:rsidRPr="00A01CA6">
        <w:t xml:space="preserve"> symptom trajectories.</w:t>
      </w:r>
      <w:r w:rsidRPr="00A01CA6">
        <w:t xml:space="preserve"> </w:t>
      </w:r>
    </w:p>
    <w:p w14:paraId="29E0A170" w14:textId="1F591BE3" w:rsidR="00713335" w:rsidRPr="00A01CA6" w:rsidRDefault="00713335" w:rsidP="006F6553">
      <w:pPr>
        <w:spacing w:line="360" w:lineRule="auto"/>
        <w:jc w:val="both"/>
        <w:rPr>
          <w:u w:val="single"/>
        </w:rPr>
      </w:pPr>
      <w:r w:rsidRPr="00A01CA6">
        <w:rPr>
          <w:u w:val="single"/>
        </w:rPr>
        <w:t xml:space="preserve">COVID-19 </w:t>
      </w:r>
      <w:r w:rsidR="003B300E" w:rsidRPr="00A01CA6">
        <w:rPr>
          <w:u w:val="single"/>
        </w:rPr>
        <w:t xml:space="preserve">infection among </w:t>
      </w:r>
      <w:r w:rsidR="004D0F63" w:rsidRPr="00A01CA6">
        <w:rPr>
          <w:u w:val="single"/>
        </w:rPr>
        <w:t xml:space="preserve">children with asthma </w:t>
      </w:r>
      <w:r w:rsidR="00AE6DF0" w:rsidRPr="00A01CA6">
        <w:rPr>
          <w:u w:val="single"/>
        </w:rPr>
        <w:t>with</w:t>
      </w:r>
      <w:r w:rsidRPr="00A01CA6">
        <w:rPr>
          <w:u w:val="single"/>
        </w:rPr>
        <w:t>in the participating centres.</w:t>
      </w:r>
    </w:p>
    <w:p w14:paraId="30AE6871" w14:textId="45FD1C27" w:rsidR="008D7364" w:rsidRPr="00A01CA6" w:rsidRDefault="00BD2B57" w:rsidP="006F6553">
      <w:pPr>
        <w:spacing w:line="360" w:lineRule="auto"/>
        <w:jc w:val="both"/>
      </w:pPr>
      <w:r w:rsidRPr="00A01CA6">
        <w:t xml:space="preserve">Suspected cases of COVID-19 </w:t>
      </w:r>
      <w:r w:rsidR="00EA455E" w:rsidRPr="00A01CA6">
        <w:t xml:space="preserve">in asthmatic children </w:t>
      </w:r>
      <w:r w:rsidRPr="00A01CA6">
        <w:t>were reported in o</w:t>
      </w:r>
      <w:r w:rsidR="00485F34" w:rsidRPr="00A01CA6">
        <w:t>nly 13/91</w:t>
      </w:r>
      <w:r w:rsidR="00B9705D" w:rsidRPr="00A01CA6">
        <w:t xml:space="preserve"> participating centres </w:t>
      </w:r>
      <w:r w:rsidR="00485F34" w:rsidRPr="00A01CA6">
        <w:t>(14%)</w:t>
      </w:r>
      <w:r w:rsidRPr="00A01CA6">
        <w:t>. There</w:t>
      </w:r>
      <w:r w:rsidR="00485F34" w:rsidRPr="00A01CA6">
        <w:t xml:space="preserve"> </w:t>
      </w:r>
      <w:r w:rsidRPr="00A01CA6">
        <w:t xml:space="preserve">were </w:t>
      </w:r>
      <w:r w:rsidR="00B9705D" w:rsidRPr="00A01CA6">
        <w:t>10</w:t>
      </w:r>
      <w:r w:rsidR="004853D3" w:rsidRPr="00A01CA6">
        <w:t>0</w:t>
      </w:r>
      <w:r w:rsidR="00B9705D" w:rsidRPr="00A01CA6">
        <w:t xml:space="preserve"> </w:t>
      </w:r>
      <w:r w:rsidRPr="00A01CA6">
        <w:t xml:space="preserve">such cases </w:t>
      </w:r>
      <w:r w:rsidR="00B9705D" w:rsidRPr="00A01CA6">
        <w:t xml:space="preserve">(a median of </w:t>
      </w:r>
      <w:r w:rsidR="00EE3437" w:rsidRPr="00A01CA6">
        <w:t>3</w:t>
      </w:r>
      <w:r w:rsidR="00B9705D" w:rsidRPr="00A01CA6">
        <w:t xml:space="preserve"> suspected cases in each of these centres, IQR: 2-10). </w:t>
      </w:r>
      <w:r w:rsidR="00485F34" w:rsidRPr="00A01CA6">
        <w:t>Of these, o</w:t>
      </w:r>
      <w:r w:rsidR="00B9705D" w:rsidRPr="00A01CA6">
        <w:t>nly 1</w:t>
      </w:r>
      <w:r w:rsidR="00EE3437" w:rsidRPr="00A01CA6">
        <w:t>5</w:t>
      </w:r>
      <w:r w:rsidR="00AC40F8" w:rsidRPr="00A01CA6">
        <w:t xml:space="preserve"> (15%)</w:t>
      </w:r>
      <w:r w:rsidR="00B9705D" w:rsidRPr="00A01CA6">
        <w:t xml:space="preserve"> were confirmed, ten in </w:t>
      </w:r>
      <w:r w:rsidR="008D7364" w:rsidRPr="00A01CA6">
        <w:t xml:space="preserve">one </w:t>
      </w:r>
      <w:r w:rsidR="00B9705D" w:rsidRPr="00A01CA6">
        <w:t>centre in Italy</w:t>
      </w:r>
      <w:r w:rsidR="00EE3437" w:rsidRPr="00A01CA6">
        <w:t>, 2 in Portugal</w:t>
      </w:r>
      <w:r w:rsidR="00B9705D" w:rsidRPr="00A01CA6">
        <w:t xml:space="preserve"> and the remaining in two French centres.</w:t>
      </w:r>
      <w:r w:rsidR="0060019F" w:rsidRPr="00A01CA6">
        <w:t xml:space="preserve"> </w:t>
      </w:r>
      <w:r w:rsidR="008D7364" w:rsidRPr="00A01CA6">
        <w:t>The most frequent presenting symptoms</w:t>
      </w:r>
      <w:r w:rsidR="00C32E24" w:rsidRPr="00A01CA6">
        <w:t xml:space="preserve"> of the confirmed cases</w:t>
      </w:r>
      <w:r w:rsidR="008D7364" w:rsidRPr="00A01CA6">
        <w:t xml:space="preserve"> included nasal discharge or blockage and cough, while breathlessness, fever and wheeze were less often reported (details in table </w:t>
      </w:r>
      <w:r w:rsidR="00AC0FA8">
        <w:t>E4</w:t>
      </w:r>
      <w:r w:rsidR="008D7364" w:rsidRPr="00A01CA6">
        <w:t>). Half of the reported cases also experienced non-respiratory symptoms</w:t>
      </w:r>
      <w:r w:rsidR="00C32E24" w:rsidRPr="00A01CA6">
        <w:t>, such as myalgia and fatigue</w:t>
      </w:r>
      <w:r w:rsidR="008D7364" w:rsidRPr="00A01CA6">
        <w:t xml:space="preserve">. </w:t>
      </w:r>
      <w:r w:rsidR="00EE3437" w:rsidRPr="00A01CA6">
        <w:t>Eleven</w:t>
      </w:r>
      <w:r w:rsidR="008D7364" w:rsidRPr="00A01CA6">
        <w:t xml:space="preserve"> of these children (</w:t>
      </w:r>
      <w:r w:rsidR="00EE3437" w:rsidRPr="00A01CA6">
        <w:t>73</w:t>
      </w:r>
      <w:r w:rsidR="008D7364" w:rsidRPr="00A01CA6">
        <w:t>%) experienced a mild clinical syndrome, three (2</w:t>
      </w:r>
      <w:r w:rsidR="00EE3437" w:rsidRPr="00A01CA6">
        <w:t>0</w:t>
      </w:r>
      <w:r w:rsidR="008D7364" w:rsidRPr="00A01CA6">
        <w:t>%) a moderate illness, and only one case (</w:t>
      </w:r>
      <w:r w:rsidR="00EE3437" w:rsidRPr="00A01CA6">
        <w:t>6.7</w:t>
      </w:r>
      <w:r w:rsidR="008D7364" w:rsidRPr="00A01CA6">
        <w:t>%) required hospitalization. None required an admission to the intensive care unit or ventilation</w:t>
      </w:r>
      <w:r w:rsidR="00653221" w:rsidRPr="00A01CA6">
        <w:t>,</w:t>
      </w:r>
      <w:r w:rsidR="008D7364" w:rsidRPr="00A01CA6">
        <w:t xml:space="preserve"> and all </w:t>
      </w:r>
      <w:r w:rsidR="00AB3A5B" w:rsidRPr="00A01CA6">
        <w:t>made</w:t>
      </w:r>
      <w:r w:rsidR="008D7364" w:rsidRPr="00A01CA6">
        <w:t xml:space="preserve"> a complete recovery.</w:t>
      </w:r>
    </w:p>
    <w:p w14:paraId="5CD5582C" w14:textId="77777777" w:rsidR="00D43412" w:rsidRDefault="00D43412" w:rsidP="006F6553">
      <w:pPr>
        <w:spacing w:line="360" w:lineRule="auto"/>
        <w:jc w:val="both"/>
        <w:rPr>
          <w:b/>
          <w:bCs/>
        </w:rPr>
      </w:pPr>
    </w:p>
    <w:p w14:paraId="6606DCEF" w14:textId="61633F28" w:rsidR="006F6553" w:rsidRPr="00A01CA6" w:rsidRDefault="006F6553" w:rsidP="006F6553">
      <w:pPr>
        <w:spacing w:line="360" w:lineRule="auto"/>
        <w:jc w:val="both"/>
        <w:rPr>
          <w:b/>
          <w:bCs/>
        </w:rPr>
      </w:pPr>
      <w:r w:rsidRPr="00A01CA6">
        <w:rPr>
          <w:b/>
          <w:bCs/>
        </w:rPr>
        <w:t>Discussion</w:t>
      </w:r>
    </w:p>
    <w:p w14:paraId="738902E2" w14:textId="16BBC846" w:rsidR="00C77D89" w:rsidRPr="00A01CA6" w:rsidRDefault="00AD41D4" w:rsidP="00BD400E">
      <w:pPr>
        <w:spacing w:line="360" w:lineRule="auto"/>
        <w:jc w:val="both"/>
        <w:rPr>
          <w:lang w:val="en-US"/>
        </w:rPr>
      </w:pPr>
      <w:r w:rsidRPr="00A01CA6">
        <w:t>There is no doubt that p</w:t>
      </w:r>
      <w:r w:rsidR="00C77D89" w:rsidRPr="00A01CA6">
        <w:rPr>
          <w:lang w:val="en-US"/>
        </w:rPr>
        <w:t xml:space="preserve">ediatric asthma </w:t>
      </w:r>
      <w:r w:rsidRPr="00A01CA6">
        <w:rPr>
          <w:lang w:val="en-US"/>
        </w:rPr>
        <w:t xml:space="preserve">clinics are among healthcare services </w:t>
      </w:r>
      <w:r w:rsidR="00FB50CB" w:rsidRPr="00A01CA6">
        <w:rPr>
          <w:lang w:val="en-US"/>
        </w:rPr>
        <w:t xml:space="preserve">significantly </w:t>
      </w:r>
      <w:r w:rsidRPr="00A01CA6">
        <w:rPr>
          <w:lang w:val="en-US"/>
        </w:rPr>
        <w:t>affected by the COVID-19 pandemic</w:t>
      </w:r>
      <w:r w:rsidR="006E0CFD" w:rsidRPr="00A01CA6">
        <w:rPr>
          <w:lang w:val="en-US"/>
        </w:rPr>
        <w:t xml:space="preserve">. The number of new patients </w:t>
      </w:r>
      <w:r w:rsidR="00BD400E" w:rsidRPr="00A01CA6">
        <w:rPr>
          <w:lang w:val="en-US"/>
        </w:rPr>
        <w:t>evaluated is restricted, while there is also a reduction</w:t>
      </w:r>
      <w:r w:rsidRPr="00A01CA6">
        <w:rPr>
          <w:lang w:val="en-US"/>
        </w:rPr>
        <w:t xml:space="preserve"> in the frequency and/or the</w:t>
      </w:r>
      <w:r w:rsidR="006E0CFD" w:rsidRPr="00A01CA6">
        <w:rPr>
          <w:lang w:val="en-US"/>
        </w:rPr>
        <w:t xml:space="preserve"> total</w:t>
      </w:r>
      <w:r w:rsidRPr="00A01CA6">
        <w:rPr>
          <w:lang w:val="en-US"/>
        </w:rPr>
        <w:t xml:space="preserve"> number of patients monitored. </w:t>
      </w:r>
      <w:r w:rsidR="00BD400E" w:rsidRPr="00A01CA6">
        <w:rPr>
          <w:lang w:val="en-US"/>
        </w:rPr>
        <w:t>Additionally, use of several diagnostic modalities, including lung function testing, fractional exhaled nitric oxide (FeNO) or methacholine tests is limited, along with therapeutic interventions, such as nebulized treatments</w:t>
      </w:r>
      <w:r w:rsidR="00AF2546" w:rsidRPr="00A01CA6">
        <w:rPr>
          <w:rStyle w:val="EndnoteReference"/>
          <w:lang w:val="en-US"/>
        </w:rPr>
        <w:endnoteReference w:id="15"/>
      </w:r>
      <w:r w:rsidR="00BD400E" w:rsidRPr="00A01CA6">
        <w:rPr>
          <w:lang w:val="en-US"/>
        </w:rPr>
        <w:t xml:space="preserve">. </w:t>
      </w:r>
      <w:r w:rsidRPr="00A01CA6">
        <w:rPr>
          <w:lang w:val="en-US"/>
        </w:rPr>
        <w:t xml:space="preserve">However, </w:t>
      </w:r>
      <w:r w:rsidR="00F6151D" w:rsidRPr="00A01CA6">
        <w:rPr>
          <w:lang w:val="en-US"/>
        </w:rPr>
        <w:t>many</w:t>
      </w:r>
      <w:r w:rsidRPr="00A01CA6">
        <w:rPr>
          <w:lang w:val="en-US"/>
        </w:rPr>
        <w:t xml:space="preserve"> services have actively responded to the</w:t>
      </w:r>
      <w:r w:rsidR="00164EE5" w:rsidRPr="00A01CA6">
        <w:rPr>
          <w:lang w:val="en-US"/>
        </w:rPr>
        <w:t>se</w:t>
      </w:r>
      <w:r w:rsidRPr="00A01CA6">
        <w:rPr>
          <w:lang w:val="en-US"/>
        </w:rPr>
        <w:t xml:space="preserve"> challenges, most often by ‘virtual’ clinics</w:t>
      </w:r>
      <w:r w:rsidR="000C6FFE">
        <w:rPr>
          <w:lang w:val="en-US"/>
        </w:rPr>
        <w:t xml:space="preserve"> or other telehealth appliances, that flourished in all medical specialties during the COVID-19 epidemic</w:t>
      </w:r>
      <w:r w:rsidR="0077029B">
        <w:rPr>
          <w:rStyle w:val="EndnoteReference"/>
          <w:lang w:val="en-US"/>
        </w:rPr>
        <w:endnoteReference w:id="16"/>
      </w:r>
      <w:r w:rsidRPr="00A01CA6">
        <w:rPr>
          <w:lang w:val="en-US"/>
        </w:rPr>
        <w:t xml:space="preserve">. Clinicians consider such clinics suboptimal, nonetheless adequate for the, hopefully, short time period under lockdown. </w:t>
      </w:r>
      <w:r w:rsidR="00F6151D" w:rsidRPr="00A01CA6">
        <w:rPr>
          <w:lang w:val="en-US"/>
        </w:rPr>
        <w:t xml:space="preserve">Standard tools such as the ACT or ACQ questionnaires were used, </w:t>
      </w:r>
      <w:r w:rsidR="008C1464" w:rsidRPr="00A01CA6">
        <w:rPr>
          <w:lang w:val="en-US"/>
        </w:rPr>
        <w:t xml:space="preserve">while </w:t>
      </w:r>
      <w:r w:rsidR="00F6151D" w:rsidRPr="00A01CA6">
        <w:rPr>
          <w:lang w:val="en-US"/>
        </w:rPr>
        <w:t xml:space="preserve">objective measures, such as spirometry or PEFR, were less often feasible. </w:t>
      </w:r>
      <w:r w:rsidR="009C635D" w:rsidRPr="00A01CA6">
        <w:rPr>
          <w:lang w:val="en-US"/>
        </w:rPr>
        <w:t>The observed approaches are consistent with recent ad-hoc recommendations</w:t>
      </w:r>
      <w:r w:rsidR="00FD7FAF" w:rsidRPr="00A01CA6">
        <w:rPr>
          <w:rStyle w:val="EndnoteReference"/>
          <w:lang w:val="en-US"/>
        </w:rPr>
        <w:endnoteReference w:id="17"/>
      </w:r>
      <w:r w:rsidR="009C635D" w:rsidRPr="00A01CA6">
        <w:rPr>
          <w:lang w:val="en-US"/>
        </w:rPr>
        <w:t>.</w:t>
      </w:r>
    </w:p>
    <w:p w14:paraId="1F0B55E0" w14:textId="735EC64D" w:rsidR="00F6151D" w:rsidRPr="00A01CA6" w:rsidRDefault="00F6151D" w:rsidP="006F6553">
      <w:pPr>
        <w:spacing w:line="360" w:lineRule="auto"/>
        <w:jc w:val="both"/>
        <w:rPr>
          <w:lang w:val="en-US"/>
        </w:rPr>
      </w:pPr>
      <w:r w:rsidRPr="00A01CA6">
        <w:rPr>
          <w:lang w:val="en-US"/>
        </w:rPr>
        <w:lastRenderedPageBreak/>
        <w:t xml:space="preserve">Despite the above challenges, there was no apparent deterioration of asthma in the large majority of patients. </w:t>
      </w:r>
      <w:bookmarkStart w:id="5" w:name="_Hlk40992360"/>
      <w:r w:rsidRPr="00A01CA6">
        <w:rPr>
          <w:lang w:val="en-US"/>
        </w:rPr>
        <w:t xml:space="preserve">In fact, </w:t>
      </w:r>
      <w:r w:rsidR="00055E57">
        <w:rPr>
          <w:lang w:val="en-US"/>
        </w:rPr>
        <w:t xml:space="preserve">based on the perceptions of the participants, </w:t>
      </w:r>
      <w:r w:rsidRPr="00A01CA6">
        <w:rPr>
          <w:lang w:val="en-US"/>
        </w:rPr>
        <w:t xml:space="preserve">improvement exceeded expectations in 20% of subjects. </w:t>
      </w:r>
      <w:bookmarkEnd w:id="5"/>
      <w:r w:rsidR="004154F3" w:rsidRPr="00A01CA6">
        <w:rPr>
          <w:lang w:val="en-US"/>
        </w:rPr>
        <w:t xml:space="preserve">This was accompanied, and possibly </w:t>
      </w:r>
      <w:r w:rsidR="008C27BB" w:rsidRPr="00A01CA6">
        <w:rPr>
          <w:lang w:val="en-US"/>
        </w:rPr>
        <w:t xml:space="preserve">partially </w:t>
      </w:r>
      <w:r w:rsidR="004154F3" w:rsidRPr="00A01CA6">
        <w:rPr>
          <w:lang w:val="en-US"/>
        </w:rPr>
        <w:t xml:space="preserve">mediated, by increased adherence </w:t>
      </w:r>
      <w:r w:rsidR="008C1464" w:rsidRPr="00A01CA6">
        <w:rPr>
          <w:lang w:val="en-US"/>
        </w:rPr>
        <w:t xml:space="preserve">to treatment plans </w:t>
      </w:r>
      <w:r w:rsidR="004154F3" w:rsidRPr="00A01CA6">
        <w:rPr>
          <w:lang w:val="en-US"/>
        </w:rPr>
        <w:t xml:space="preserve">– </w:t>
      </w:r>
      <w:r w:rsidR="00164EE5" w:rsidRPr="00A01CA6">
        <w:rPr>
          <w:lang w:val="en-US"/>
        </w:rPr>
        <w:t xml:space="preserve">normally </w:t>
      </w:r>
      <w:r w:rsidR="004154F3" w:rsidRPr="00A01CA6">
        <w:rPr>
          <w:lang w:val="en-US"/>
        </w:rPr>
        <w:t xml:space="preserve">a major challenge in pediatric asthma management. </w:t>
      </w:r>
      <w:r w:rsidR="008C1464" w:rsidRPr="00A01CA6">
        <w:rPr>
          <w:lang w:val="en-US"/>
        </w:rPr>
        <w:t>C</w:t>
      </w:r>
      <w:r w:rsidR="004154F3" w:rsidRPr="00A01CA6">
        <w:rPr>
          <w:lang w:val="en-US"/>
        </w:rPr>
        <w:t xml:space="preserve">ontrasting and very often </w:t>
      </w:r>
      <w:r w:rsidR="008C1464" w:rsidRPr="00A01CA6">
        <w:rPr>
          <w:lang w:val="en-US"/>
        </w:rPr>
        <w:t>un</w:t>
      </w:r>
      <w:r w:rsidR="004154F3" w:rsidRPr="00A01CA6">
        <w:rPr>
          <w:lang w:val="en-US"/>
        </w:rPr>
        <w:t>proven information has been circulat</w:t>
      </w:r>
      <w:r w:rsidR="00E70A33" w:rsidRPr="00A01CA6">
        <w:rPr>
          <w:lang w:val="en-US"/>
        </w:rPr>
        <w:t>ed</w:t>
      </w:r>
      <w:r w:rsidR="004154F3" w:rsidRPr="00A01CA6">
        <w:rPr>
          <w:lang w:val="en-US"/>
        </w:rPr>
        <w:t xml:space="preserve"> through the media in regard to</w:t>
      </w:r>
      <w:r w:rsidR="00164EE5" w:rsidRPr="00A01CA6">
        <w:rPr>
          <w:lang w:val="en-US"/>
        </w:rPr>
        <w:t xml:space="preserve"> maintenance </w:t>
      </w:r>
      <w:r w:rsidR="004154F3" w:rsidRPr="00A01CA6">
        <w:rPr>
          <w:lang w:val="en-US"/>
        </w:rPr>
        <w:t>medications and management. Among other</w:t>
      </w:r>
      <w:r w:rsidR="00AE783B" w:rsidRPr="00A01CA6">
        <w:rPr>
          <w:lang w:val="en-US"/>
        </w:rPr>
        <w:t>s</w:t>
      </w:r>
      <w:r w:rsidR="004154F3" w:rsidRPr="00A01CA6">
        <w:rPr>
          <w:lang w:val="en-US"/>
        </w:rPr>
        <w:t xml:space="preserve">, </w:t>
      </w:r>
      <w:r w:rsidR="00FB50CB" w:rsidRPr="00A01CA6">
        <w:rPr>
          <w:lang w:val="en-US"/>
        </w:rPr>
        <w:t>inhaled</w:t>
      </w:r>
      <w:r w:rsidR="006E0CFD" w:rsidRPr="00A01CA6">
        <w:rPr>
          <w:lang w:val="en-US"/>
        </w:rPr>
        <w:t xml:space="preserve"> and/or systemic</w:t>
      </w:r>
      <w:r w:rsidR="00FB50CB" w:rsidRPr="00A01CA6">
        <w:rPr>
          <w:lang w:val="en-US"/>
        </w:rPr>
        <w:t xml:space="preserve"> </w:t>
      </w:r>
      <w:r w:rsidR="006E0CFD" w:rsidRPr="00A01CA6">
        <w:rPr>
          <w:lang w:val="en-US"/>
        </w:rPr>
        <w:t>cortico</w:t>
      </w:r>
      <w:r w:rsidR="004154F3" w:rsidRPr="00A01CA6">
        <w:rPr>
          <w:lang w:val="en-US"/>
        </w:rPr>
        <w:t>steroids have been</w:t>
      </w:r>
      <w:r w:rsidR="00164EE5" w:rsidRPr="00A01CA6">
        <w:rPr>
          <w:lang w:val="en-US"/>
        </w:rPr>
        <w:t xml:space="preserve"> of particular interest</w:t>
      </w:r>
      <w:r w:rsidR="004154F3" w:rsidRPr="00A01CA6">
        <w:rPr>
          <w:lang w:val="en-US"/>
        </w:rPr>
        <w:t xml:space="preserve">, as both </w:t>
      </w:r>
      <w:r w:rsidR="00164EE5" w:rsidRPr="00A01CA6">
        <w:rPr>
          <w:lang w:val="en-US"/>
        </w:rPr>
        <w:t xml:space="preserve">a </w:t>
      </w:r>
      <w:r w:rsidR="004154F3" w:rsidRPr="00A01CA6">
        <w:rPr>
          <w:lang w:val="en-US"/>
        </w:rPr>
        <w:t xml:space="preserve">potential COVID-19 treatment and as </w:t>
      </w:r>
      <w:r w:rsidR="00164EE5" w:rsidRPr="00A01CA6">
        <w:rPr>
          <w:lang w:val="en-US"/>
        </w:rPr>
        <w:t xml:space="preserve">an </w:t>
      </w:r>
      <w:r w:rsidR="004154F3" w:rsidRPr="00A01CA6">
        <w:rPr>
          <w:lang w:val="en-US"/>
        </w:rPr>
        <w:t>increased susceptibility factor</w:t>
      </w:r>
      <w:r w:rsidR="00C05930" w:rsidRPr="00A01CA6">
        <w:rPr>
          <w:rStyle w:val="EndnoteReference"/>
          <w:lang w:val="en-US"/>
        </w:rPr>
        <w:endnoteReference w:id="18"/>
      </w:r>
      <w:r w:rsidR="004154F3" w:rsidRPr="00A01CA6">
        <w:rPr>
          <w:lang w:val="en-US"/>
        </w:rPr>
        <w:t xml:space="preserve">. Our findings suggest that parents of children with asthma monitored </w:t>
      </w:r>
      <w:r w:rsidR="00E86AC7" w:rsidRPr="00A01CA6">
        <w:rPr>
          <w:lang w:val="en-US"/>
        </w:rPr>
        <w:t>in</w:t>
      </w:r>
      <w:r w:rsidR="004154F3" w:rsidRPr="00A01CA6">
        <w:rPr>
          <w:lang w:val="en-US"/>
        </w:rPr>
        <w:t xml:space="preserve"> specialist clinics, have </w:t>
      </w:r>
      <w:r w:rsidR="008C1464" w:rsidRPr="00A01CA6">
        <w:rPr>
          <w:lang w:val="en-US"/>
        </w:rPr>
        <w:t>responded</w:t>
      </w:r>
      <w:r w:rsidR="004154F3" w:rsidRPr="00A01CA6">
        <w:rPr>
          <w:lang w:val="en-US"/>
        </w:rPr>
        <w:t xml:space="preserve"> </w:t>
      </w:r>
      <w:r w:rsidR="008C1464" w:rsidRPr="00A01CA6">
        <w:rPr>
          <w:lang w:val="en-US"/>
        </w:rPr>
        <w:t>to</w:t>
      </w:r>
      <w:r w:rsidR="004154F3" w:rsidRPr="00A01CA6">
        <w:rPr>
          <w:lang w:val="en-US"/>
        </w:rPr>
        <w:t xml:space="preserve"> messages on the need for treatment continuation, rather than unfounded fears about </w:t>
      </w:r>
      <w:r w:rsidR="00B10B00" w:rsidRPr="00A01CA6">
        <w:rPr>
          <w:lang w:val="en-US"/>
        </w:rPr>
        <w:t>potentially</w:t>
      </w:r>
      <w:r w:rsidR="004154F3" w:rsidRPr="00A01CA6">
        <w:rPr>
          <w:lang w:val="en-US"/>
        </w:rPr>
        <w:t xml:space="preserve"> </w:t>
      </w:r>
      <w:r w:rsidR="008C1464" w:rsidRPr="00A01CA6">
        <w:rPr>
          <w:lang w:val="en-US"/>
        </w:rPr>
        <w:t>detrimental</w:t>
      </w:r>
      <w:r w:rsidR="004154F3" w:rsidRPr="00A01CA6">
        <w:rPr>
          <w:lang w:val="en-US"/>
        </w:rPr>
        <w:t xml:space="preserve"> effect</w:t>
      </w:r>
      <w:r w:rsidR="00B10B00" w:rsidRPr="00A01CA6">
        <w:rPr>
          <w:lang w:val="en-US"/>
        </w:rPr>
        <w:t>s</w:t>
      </w:r>
      <w:r w:rsidR="004154F3" w:rsidRPr="00A01CA6">
        <w:rPr>
          <w:lang w:val="en-US"/>
        </w:rPr>
        <w:t xml:space="preserve"> of </w:t>
      </w:r>
      <w:r w:rsidR="00FB50CB" w:rsidRPr="00A01CA6">
        <w:rPr>
          <w:lang w:val="en-US"/>
        </w:rPr>
        <w:t xml:space="preserve">inhaled </w:t>
      </w:r>
      <w:r w:rsidR="004154F3" w:rsidRPr="00A01CA6">
        <w:rPr>
          <w:lang w:val="en-US"/>
        </w:rPr>
        <w:t xml:space="preserve">steroids. Furthermore, </w:t>
      </w:r>
      <w:r w:rsidR="00713861">
        <w:rPr>
          <w:lang w:val="en-US"/>
        </w:rPr>
        <w:t xml:space="preserve">social distancing, sheltering at home and reduced school days </w:t>
      </w:r>
      <w:r w:rsidR="004154F3" w:rsidRPr="00A01CA6">
        <w:rPr>
          <w:lang w:val="en-US"/>
        </w:rPr>
        <w:t xml:space="preserve">reduced exposure to the main triggers of acute asthma events, most notably rhinovirus </w:t>
      </w:r>
      <w:r w:rsidR="00164EE5" w:rsidRPr="00A01CA6">
        <w:rPr>
          <w:lang w:val="en-US"/>
        </w:rPr>
        <w:t xml:space="preserve">and other airway </w:t>
      </w:r>
      <w:r w:rsidR="004154F3" w:rsidRPr="00A01CA6">
        <w:rPr>
          <w:lang w:val="en-US"/>
        </w:rPr>
        <w:t>infections</w:t>
      </w:r>
      <w:r w:rsidR="00DD38A1" w:rsidRPr="00A01CA6">
        <w:rPr>
          <w:lang w:val="en-US"/>
        </w:rPr>
        <w:t>,</w:t>
      </w:r>
      <w:r w:rsidR="004154F3" w:rsidRPr="00A01CA6">
        <w:rPr>
          <w:lang w:val="en-US"/>
        </w:rPr>
        <w:t xml:space="preserve"> </w:t>
      </w:r>
      <w:r w:rsidR="0099496B" w:rsidRPr="00A01CA6">
        <w:rPr>
          <w:lang w:val="en-US"/>
        </w:rPr>
        <w:t>outdoor allergens</w:t>
      </w:r>
      <w:r w:rsidR="00DD38A1" w:rsidRPr="00A01CA6">
        <w:rPr>
          <w:lang w:val="en-US"/>
        </w:rPr>
        <w:t>, physical exercise and air pollution</w:t>
      </w:r>
      <w:r w:rsidR="00C05930" w:rsidRPr="00A01CA6">
        <w:rPr>
          <w:rStyle w:val="EndnoteReference"/>
          <w:lang w:val="en-US"/>
        </w:rPr>
        <w:endnoteReference w:id="19"/>
      </w:r>
      <w:r w:rsidR="00C11A6E" w:rsidRPr="00A01CA6">
        <w:rPr>
          <w:vertAlign w:val="superscript"/>
          <w:lang w:val="en-US"/>
        </w:rPr>
        <w:t>,</w:t>
      </w:r>
      <w:r w:rsidR="00C11A6E" w:rsidRPr="00A01CA6">
        <w:rPr>
          <w:rStyle w:val="EndnoteReference"/>
          <w:lang w:val="en-US"/>
        </w:rPr>
        <w:endnoteReference w:id="20"/>
      </w:r>
      <w:r w:rsidR="0099496B" w:rsidRPr="00A01CA6">
        <w:rPr>
          <w:lang w:val="en-US"/>
        </w:rPr>
        <w:t xml:space="preserve">, may have </w:t>
      </w:r>
      <w:r w:rsidR="008C1464" w:rsidRPr="00A01CA6">
        <w:rPr>
          <w:lang w:val="en-US"/>
        </w:rPr>
        <w:t xml:space="preserve">well </w:t>
      </w:r>
      <w:r w:rsidR="0099496B" w:rsidRPr="00A01CA6">
        <w:rPr>
          <w:lang w:val="en-US"/>
        </w:rPr>
        <w:t>contributed to sustained, or even improved</w:t>
      </w:r>
      <w:r w:rsidR="008C1464" w:rsidRPr="00A01CA6">
        <w:rPr>
          <w:lang w:val="en-US"/>
        </w:rPr>
        <w:t>,</w:t>
      </w:r>
      <w:r w:rsidR="0099496B" w:rsidRPr="00A01CA6">
        <w:rPr>
          <w:lang w:val="en-US"/>
        </w:rPr>
        <w:t xml:space="preserve"> outcomes during this period.</w:t>
      </w:r>
      <w:r w:rsidR="00BD5F7D" w:rsidRPr="00A01CA6">
        <w:rPr>
          <w:lang w:val="en-US"/>
        </w:rPr>
        <w:t xml:space="preserve"> </w:t>
      </w:r>
      <w:r w:rsidR="007E73AD" w:rsidRPr="00A01CA6">
        <w:rPr>
          <w:lang w:val="en-US"/>
        </w:rPr>
        <w:t xml:space="preserve">Nevertheless, a small proportion of children (~10%) have deteriorated; </w:t>
      </w:r>
      <w:r w:rsidR="00BD5F7D" w:rsidRPr="00A01CA6">
        <w:rPr>
          <w:lang w:val="en-US"/>
        </w:rPr>
        <w:t xml:space="preserve">confinement </w:t>
      </w:r>
      <w:r w:rsidR="007E73AD" w:rsidRPr="00A01CA6">
        <w:rPr>
          <w:lang w:val="en-US"/>
        </w:rPr>
        <w:t xml:space="preserve">in children sensitized to indoor allergens and/or psychological factors may have </w:t>
      </w:r>
      <w:r w:rsidR="00BD5F7D" w:rsidRPr="00A01CA6">
        <w:rPr>
          <w:lang w:val="en-US"/>
        </w:rPr>
        <w:t xml:space="preserve">contributed to </w:t>
      </w:r>
      <w:r w:rsidR="007E73AD" w:rsidRPr="00A01CA6">
        <w:rPr>
          <w:lang w:val="en-US"/>
        </w:rPr>
        <w:t>this</w:t>
      </w:r>
      <w:r w:rsidR="00BD5F7D" w:rsidRPr="00A01CA6">
        <w:rPr>
          <w:lang w:val="en-US"/>
        </w:rPr>
        <w:t>.</w:t>
      </w:r>
    </w:p>
    <w:p w14:paraId="50641AEC" w14:textId="77777777" w:rsidR="000245DC" w:rsidRPr="00A01CA6" w:rsidRDefault="00F23249" w:rsidP="0028255B">
      <w:pPr>
        <w:spacing w:line="360" w:lineRule="auto"/>
        <w:jc w:val="both"/>
        <w:rPr>
          <w:lang w:val="en-US"/>
        </w:rPr>
      </w:pPr>
      <w:r w:rsidRPr="00A01CA6">
        <w:rPr>
          <w:lang w:val="en-US"/>
        </w:rPr>
        <w:t>Despite the difference</w:t>
      </w:r>
      <w:r w:rsidR="00164EE5" w:rsidRPr="00A01CA6">
        <w:rPr>
          <w:lang w:val="en-US"/>
        </w:rPr>
        <w:t>s</w:t>
      </w:r>
      <w:r w:rsidRPr="00A01CA6">
        <w:rPr>
          <w:lang w:val="en-US"/>
        </w:rPr>
        <w:t xml:space="preserve"> between countries regarding COVID</w:t>
      </w:r>
      <w:r w:rsidR="0028255B" w:rsidRPr="00A01CA6">
        <w:rPr>
          <w:lang w:val="en-US"/>
        </w:rPr>
        <w:t>-19</w:t>
      </w:r>
      <w:r w:rsidRPr="00A01CA6">
        <w:rPr>
          <w:lang w:val="en-US"/>
        </w:rPr>
        <w:t xml:space="preserve"> infection and policies, t</w:t>
      </w:r>
      <w:r w:rsidR="00F32F1C" w:rsidRPr="00A01CA6">
        <w:rPr>
          <w:lang w:val="en-US"/>
        </w:rPr>
        <w:t>he number of pediatric asthma patients with suspected and</w:t>
      </w:r>
      <w:r w:rsidR="008C1464" w:rsidRPr="00A01CA6">
        <w:rPr>
          <w:lang w:val="en-US"/>
        </w:rPr>
        <w:t>,</w:t>
      </w:r>
      <w:r w:rsidR="00F32F1C" w:rsidRPr="00A01CA6">
        <w:rPr>
          <w:lang w:val="en-US"/>
        </w:rPr>
        <w:t xml:space="preserve"> even more, confirmed COVID-19 </w:t>
      </w:r>
      <w:r w:rsidR="005120E0" w:rsidRPr="00A01CA6">
        <w:rPr>
          <w:lang w:val="en-US"/>
        </w:rPr>
        <w:t>wa</w:t>
      </w:r>
      <w:r w:rsidR="00F32F1C" w:rsidRPr="00A01CA6">
        <w:rPr>
          <w:lang w:val="en-US"/>
        </w:rPr>
        <w:t>s small, coming mostly from one</w:t>
      </w:r>
      <w:r w:rsidR="00034AFF" w:rsidRPr="00A01CA6">
        <w:rPr>
          <w:lang w:val="en-US"/>
        </w:rPr>
        <w:t xml:space="preserve"> tertiary</w:t>
      </w:r>
      <w:r w:rsidR="00F32F1C" w:rsidRPr="00A01CA6">
        <w:rPr>
          <w:lang w:val="en-US"/>
        </w:rPr>
        <w:t xml:space="preserve"> cen</w:t>
      </w:r>
      <w:r w:rsidR="008979C0" w:rsidRPr="00A01CA6">
        <w:rPr>
          <w:lang w:val="en-US"/>
        </w:rPr>
        <w:t>ter</w:t>
      </w:r>
      <w:r w:rsidR="00F32F1C" w:rsidRPr="00A01CA6">
        <w:rPr>
          <w:lang w:val="en-US"/>
        </w:rPr>
        <w:t xml:space="preserve"> in Italy.</w:t>
      </w:r>
      <w:r w:rsidR="007E73AD" w:rsidRPr="00A01CA6">
        <w:rPr>
          <w:lang w:val="en-US"/>
        </w:rPr>
        <w:t xml:space="preserve"> </w:t>
      </w:r>
      <w:r w:rsidR="00F32F1C" w:rsidRPr="00A01CA6">
        <w:rPr>
          <w:lang w:val="en-US"/>
        </w:rPr>
        <w:t xml:space="preserve">It is noteworthy that even in these cases, </w:t>
      </w:r>
      <w:r w:rsidR="00D33A13" w:rsidRPr="00A01CA6">
        <w:rPr>
          <w:lang w:val="en-US"/>
        </w:rPr>
        <w:t>the clinical course was benign</w:t>
      </w:r>
      <w:r w:rsidR="00183A10" w:rsidRPr="00A01CA6">
        <w:rPr>
          <w:lang w:val="en-US"/>
        </w:rPr>
        <w:t>,</w:t>
      </w:r>
      <w:r w:rsidR="00D33A13" w:rsidRPr="00A01CA6">
        <w:rPr>
          <w:lang w:val="en-US"/>
        </w:rPr>
        <w:t xml:space="preserve"> and </w:t>
      </w:r>
      <w:r w:rsidR="00F32F1C" w:rsidRPr="00A01CA6">
        <w:rPr>
          <w:lang w:val="en-US"/>
        </w:rPr>
        <w:t xml:space="preserve">wheezing, the hallmark of asthma, was observed in only </w:t>
      </w:r>
      <w:r w:rsidR="005120E0" w:rsidRPr="00A01CA6">
        <w:rPr>
          <w:lang w:val="en-US"/>
        </w:rPr>
        <w:t>40</w:t>
      </w:r>
      <w:r w:rsidR="00F32F1C" w:rsidRPr="00A01CA6">
        <w:rPr>
          <w:lang w:val="en-US"/>
        </w:rPr>
        <w:t>%</w:t>
      </w:r>
      <w:r w:rsidR="00344106" w:rsidRPr="00A01CA6">
        <w:rPr>
          <w:lang w:val="en-US"/>
        </w:rPr>
        <w:t>, while the simultaneous presence of other viruses was not assessed</w:t>
      </w:r>
      <w:r w:rsidR="00F32F1C" w:rsidRPr="00A01CA6">
        <w:rPr>
          <w:lang w:val="en-US"/>
        </w:rPr>
        <w:t>.</w:t>
      </w:r>
      <w:r w:rsidR="007C3A82" w:rsidRPr="00A01CA6">
        <w:rPr>
          <w:lang w:val="en-US"/>
        </w:rPr>
        <w:t xml:space="preserve"> </w:t>
      </w:r>
    </w:p>
    <w:p w14:paraId="3AC0207F" w14:textId="6F4FCBF9" w:rsidR="0028255B" w:rsidRPr="00A01CA6" w:rsidRDefault="0028255B" w:rsidP="0028255B">
      <w:pPr>
        <w:spacing w:line="360" w:lineRule="auto"/>
        <w:jc w:val="both"/>
      </w:pPr>
      <w:r w:rsidRPr="00A01CA6">
        <w:t xml:space="preserve">Our data cannot provide a concrete estimate of the </w:t>
      </w:r>
      <w:r w:rsidR="007E73AD" w:rsidRPr="00A01CA6">
        <w:t xml:space="preserve">clinically relevant </w:t>
      </w:r>
      <w:r w:rsidRPr="00A01CA6">
        <w:t xml:space="preserve">COVID-19 infection incidence among children with asthma. </w:t>
      </w:r>
      <w:r w:rsidR="00FC10D5" w:rsidRPr="00A01CA6">
        <w:t>H</w:t>
      </w:r>
      <w:r w:rsidRPr="00A01CA6">
        <w:t>owever</w:t>
      </w:r>
      <w:r w:rsidR="00FC10D5" w:rsidRPr="00A01CA6">
        <w:t>, taking</w:t>
      </w:r>
      <w:r w:rsidRPr="00A01CA6">
        <w:t xml:space="preserve"> into account</w:t>
      </w:r>
      <w:r w:rsidR="000245DC" w:rsidRPr="00A01CA6">
        <w:t xml:space="preserve"> (i)</w:t>
      </w:r>
      <w:r w:rsidRPr="00A01CA6">
        <w:t xml:space="preserve"> the reported COVID-19 incidence in the more severely affected countries (USA, Spain, Italy, France, UK; 2.2-4.8 cases per thousand population</w:t>
      </w:r>
      <w:r w:rsidR="00C05930" w:rsidRPr="00A01CA6">
        <w:rPr>
          <w:rStyle w:val="EndnoteReference"/>
        </w:rPr>
        <w:endnoteReference w:id="21"/>
      </w:r>
      <w:r w:rsidRPr="00A01CA6">
        <w:t>)</w:t>
      </w:r>
      <w:r w:rsidR="000245DC" w:rsidRPr="00A01CA6">
        <w:t>;</w:t>
      </w:r>
      <w:r w:rsidRPr="00A01CA6">
        <w:t xml:space="preserve"> and </w:t>
      </w:r>
      <w:r w:rsidR="000245DC" w:rsidRPr="00A01CA6">
        <w:t xml:space="preserve">(ii) </w:t>
      </w:r>
      <w:r w:rsidRPr="00A01CA6">
        <w:t>data suggesting that COVID-19</w:t>
      </w:r>
      <w:r w:rsidR="00B42A5F" w:rsidRPr="00A01CA6">
        <w:t xml:space="preserve"> infection</w:t>
      </w:r>
      <w:r w:rsidR="00AD580F" w:rsidRPr="00A01CA6">
        <w:t>,</w:t>
      </w:r>
      <w:r w:rsidR="00B42A5F" w:rsidRPr="00A01CA6">
        <w:t xml:space="preserve"> </w:t>
      </w:r>
      <w:r w:rsidR="00AD580F" w:rsidRPr="00A01CA6">
        <w:t xml:space="preserve">severe enough to lead to </w:t>
      </w:r>
      <w:r w:rsidR="00B42A5F" w:rsidRPr="00A01CA6">
        <w:t>seeking medical advice and thus diagnosed</w:t>
      </w:r>
      <w:r w:rsidR="00091ED0" w:rsidRPr="00A01CA6">
        <w:t>,</w:t>
      </w:r>
      <w:r w:rsidRPr="00A01CA6">
        <w:t xml:space="preserve"> is about 12.8 times less frequent </w:t>
      </w:r>
      <w:r w:rsidR="000245DC" w:rsidRPr="00A01CA6">
        <w:t xml:space="preserve">in children </w:t>
      </w:r>
      <w:r w:rsidRPr="00A01CA6">
        <w:t>than in adults</w:t>
      </w:r>
      <w:r w:rsidR="00B42A5F" w:rsidRPr="00A01CA6">
        <w:rPr>
          <w:vertAlign w:val="superscript"/>
        </w:rPr>
        <w:fldChar w:fldCharType="begin"/>
      </w:r>
      <w:r w:rsidR="00B42A5F" w:rsidRPr="00A01CA6">
        <w:rPr>
          <w:vertAlign w:val="superscript"/>
        </w:rPr>
        <w:instrText xml:space="preserve"> NOTEREF _Ref38150047 \h  \* MERGEFORMAT </w:instrText>
      </w:r>
      <w:r w:rsidR="00B42A5F" w:rsidRPr="00A01CA6">
        <w:rPr>
          <w:vertAlign w:val="superscript"/>
        </w:rPr>
      </w:r>
      <w:r w:rsidR="00B42A5F" w:rsidRPr="00A01CA6">
        <w:rPr>
          <w:vertAlign w:val="superscript"/>
        </w:rPr>
        <w:fldChar w:fldCharType="separate"/>
      </w:r>
      <w:r w:rsidR="00B42A5F" w:rsidRPr="00A01CA6">
        <w:rPr>
          <w:vertAlign w:val="superscript"/>
        </w:rPr>
        <w:t>3</w:t>
      </w:r>
      <w:r w:rsidR="00B42A5F" w:rsidRPr="00A01CA6">
        <w:rPr>
          <w:vertAlign w:val="superscript"/>
        </w:rPr>
        <w:fldChar w:fldCharType="end"/>
      </w:r>
      <w:r w:rsidR="000245DC" w:rsidRPr="00A01CA6">
        <w:t>;</w:t>
      </w:r>
      <w:r w:rsidRPr="00A01CA6">
        <w:t xml:space="preserve"> 17-38 </w:t>
      </w:r>
      <w:r w:rsidR="00AD580F" w:rsidRPr="00A01CA6">
        <w:t xml:space="preserve">such </w:t>
      </w:r>
      <w:r w:rsidRPr="00A01CA6">
        <w:t xml:space="preserve">cases per 100,000 of a non-selected pediatric population can be assumed. </w:t>
      </w:r>
      <w:r w:rsidR="007C3A82" w:rsidRPr="00A01CA6">
        <w:t>This is consistent with recent data on the burden of COVID-19 disease in children in China, South Korea and the USA, where it is uniformly very low</w:t>
      </w:r>
      <w:r w:rsidR="00B42A5F" w:rsidRPr="00A01CA6">
        <w:rPr>
          <w:vertAlign w:val="superscript"/>
        </w:rPr>
        <w:fldChar w:fldCharType="begin"/>
      </w:r>
      <w:r w:rsidR="00B42A5F" w:rsidRPr="00A01CA6">
        <w:rPr>
          <w:vertAlign w:val="superscript"/>
        </w:rPr>
        <w:instrText xml:space="preserve"> NOTEREF _Ref38150047 \h  \* MERGEFORMAT </w:instrText>
      </w:r>
      <w:r w:rsidR="00B42A5F" w:rsidRPr="00A01CA6">
        <w:rPr>
          <w:vertAlign w:val="superscript"/>
        </w:rPr>
      </w:r>
      <w:r w:rsidR="00B42A5F" w:rsidRPr="00A01CA6">
        <w:rPr>
          <w:vertAlign w:val="superscript"/>
        </w:rPr>
        <w:fldChar w:fldCharType="separate"/>
      </w:r>
      <w:r w:rsidR="00B42A5F" w:rsidRPr="00A01CA6">
        <w:rPr>
          <w:vertAlign w:val="superscript"/>
        </w:rPr>
        <w:t>3</w:t>
      </w:r>
      <w:r w:rsidR="00B42A5F" w:rsidRPr="00A01CA6">
        <w:rPr>
          <w:vertAlign w:val="superscript"/>
        </w:rPr>
        <w:fldChar w:fldCharType="end"/>
      </w:r>
      <w:r w:rsidR="00B42A5F" w:rsidRPr="00A01CA6">
        <w:rPr>
          <w:vertAlign w:val="superscript"/>
        </w:rPr>
        <w:t>,</w:t>
      </w:r>
      <w:r w:rsidR="00B42A5F" w:rsidRPr="00A01CA6">
        <w:rPr>
          <w:rStyle w:val="EndnoteReference"/>
        </w:rPr>
        <w:endnoteReference w:id="22"/>
      </w:r>
      <w:r w:rsidR="00B42A5F" w:rsidRPr="00A01CA6">
        <w:rPr>
          <w:vertAlign w:val="superscript"/>
        </w:rPr>
        <w:t>,</w:t>
      </w:r>
      <w:r w:rsidR="00B42A5F" w:rsidRPr="00A01CA6">
        <w:rPr>
          <w:rStyle w:val="EndnoteReference"/>
        </w:rPr>
        <w:endnoteReference w:id="23"/>
      </w:r>
      <w:r w:rsidR="007C3A82" w:rsidRPr="00A01CA6">
        <w:t>.</w:t>
      </w:r>
      <w:r w:rsidR="00091ED0" w:rsidRPr="00A01CA6">
        <w:t xml:space="preserve"> </w:t>
      </w:r>
      <w:r w:rsidRPr="00A01CA6">
        <w:t xml:space="preserve">In our survey, the estimated population of pediatric asthma patients represented within these countries </w:t>
      </w:r>
      <w:r w:rsidR="000612DF" w:rsidRPr="00A01CA6">
        <w:t>wa</w:t>
      </w:r>
      <w:r w:rsidRPr="00A01CA6">
        <w:t>s 20,000-40,000 i.e. the expected range of potential COVID-19 patients would be 3-15</w:t>
      </w:r>
      <w:r w:rsidR="007C72BF" w:rsidRPr="00A01CA6">
        <w:t>, suggesting that COVID-19 infection is not associated with severe asthma exacerbations</w:t>
      </w:r>
      <w:r w:rsidRPr="00A01CA6">
        <w:t>.</w:t>
      </w:r>
    </w:p>
    <w:p w14:paraId="079C1CF6" w14:textId="16E6EFBD" w:rsidR="00F32F1C" w:rsidRPr="00A01CA6" w:rsidRDefault="00F32F1C" w:rsidP="006F6553">
      <w:pPr>
        <w:spacing w:line="360" w:lineRule="auto"/>
        <w:jc w:val="both"/>
        <w:rPr>
          <w:lang w:val="en-US"/>
        </w:rPr>
      </w:pPr>
      <w:r w:rsidRPr="00A01CA6">
        <w:rPr>
          <w:lang w:val="en-US"/>
        </w:rPr>
        <w:lastRenderedPageBreak/>
        <w:t xml:space="preserve">It is possible that SARS-CoV2 </w:t>
      </w:r>
      <w:r w:rsidR="005120E0" w:rsidRPr="00A01CA6">
        <w:rPr>
          <w:lang w:val="en-US"/>
        </w:rPr>
        <w:t>does not induce bronchial hyperreactivity and asthma-like pathophysiology; nevertheless, this does not exclude the possibility of children with asthma</w:t>
      </w:r>
      <w:r w:rsidR="00F755A1" w:rsidRPr="00A01CA6">
        <w:rPr>
          <w:lang w:val="en-US"/>
        </w:rPr>
        <w:t>, particularly uncontrolled asthma,</w:t>
      </w:r>
      <w:r w:rsidR="005120E0" w:rsidRPr="00A01CA6">
        <w:rPr>
          <w:lang w:val="en-US"/>
        </w:rPr>
        <w:t xml:space="preserve"> developing </w:t>
      </w:r>
      <w:r w:rsidRPr="00A01CA6">
        <w:rPr>
          <w:lang w:val="en-US"/>
        </w:rPr>
        <w:t>more severe COVID-19 disease</w:t>
      </w:r>
      <w:r w:rsidR="005120E0" w:rsidRPr="00A01CA6">
        <w:rPr>
          <w:lang w:val="en-US"/>
        </w:rPr>
        <w:t>, as we have previously reported for influenza</w:t>
      </w:r>
      <w:r w:rsidR="003050E1" w:rsidRPr="00A01CA6">
        <w:rPr>
          <w:rStyle w:val="EndnoteReference"/>
          <w:lang w:val="en-US"/>
        </w:rPr>
        <w:endnoteReference w:id="24"/>
      </w:r>
      <w:r w:rsidRPr="00A01CA6">
        <w:rPr>
          <w:lang w:val="en-US"/>
        </w:rPr>
        <w:t xml:space="preserve">. </w:t>
      </w:r>
      <w:r w:rsidR="009C635D" w:rsidRPr="00A01CA6">
        <w:rPr>
          <w:lang w:val="en-US"/>
        </w:rPr>
        <w:t>Furthermore, the impact of atopy on SARS-CoV2 susceptibility needs to be further evaluated, in light of recent findings suggesting that allergic sensitization and allergen exposure may reduce the SARS-Co2 receptor, ACE2</w:t>
      </w:r>
      <w:r w:rsidR="00FD7FAF" w:rsidRPr="00A01CA6">
        <w:rPr>
          <w:rStyle w:val="EndnoteReference"/>
          <w:lang w:val="en-US"/>
        </w:rPr>
        <w:endnoteReference w:id="25"/>
      </w:r>
      <w:r w:rsidR="009C635D" w:rsidRPr="00A01CA6">
        <w:rPr>
          <w:lang w:val="en-US"/>
        </w:rPr>
        <w:t xml:space="preserve">. </w:t>
      </w:r>
      <w:r w:rsidRPr="00A01CA6">
        <w:rPr>
          <w:lang w:val="en-US"/>
        </w:rPr>
        <w:t xml:space="preserve">However, </w:t>
      </w:r>
      <w:r w:rsidR="001E3D2B" w:rsidRPr="00A01CA6">
        <w:rPr>
          <w:lang w:val="en-US"/>
        </w:rPr>
        <w:t xml:space="preserve">only one </w:t>
      </w:r>
      <w:r w:rsidR="005120E0" w:rsidRPr="00A01CA6">
        <w:rPr>
          <w:lang w:val="en-US"/>
        </w:rPr>
        <w:t xml:space="preserve">case </w:t>
      </w:r>
      <w:r w:rsidR="00091ED0" w:rsidRPr="00A01CA6">
        <w:rPr>
          <w:lang w:val="en-US"/>
        </w:rPr>
        <w:t xml:space="preserve">requiring hospitalization </w:t>
      </w:r>
      <w:r w:rsidR="001E3D2B" w:rsidRPr="00A01CA6">
        <w:rPr>
          <w:lang w:val="en-US"/>
        </w:rPr>
        <w:t>was</w:t>
      </w:r>
      <w:r w:rsidR="005120E0" w:rsidRPr="00A01CA6">
        <w:rPr>
          <w:lang w:val="en-US"/>
        </w:rPr>
        <w:t xml:space="preserve"> identified through this survey, drawing information from a large number of children with asthma</w:t>
      </w:r>
      <w:r w:rsidR="00677D8F" w:rsidRPr="00A01CA6">
        <w:rPr>
          <w:lang w:val="en-US"/>
        </w:rPr>
        <w:t>, including a large proportion with severe asthma, given the large proportion of respondents from tertiary centres</w:t>
      </w:r>
      <w:r w:rsidRPr="00A01CA6">
        <w:rPr>
          <w:lang w:val="en-US"/>
        </w:rPr>
        <w:t>.</w:t>
      </w:r>
      <w:r w:rsidR="00DA1D95" w:rsidRPr="00A01CA6">
        <w:t xml:space="preserve"> </w:t>
      </w:r>
      <w:r w:rsidR="00790146" w:rsidRPr="00A01CA6">
        <w:rPr>
          <w:lang w:val="en-US"/>
        </w:rPr>
        <w:t>Further evaluation</w:t>
      </w:r>
      <w:r w:rsidR="00E711D1" w:rsidRPr="00A01CA6">
        <w:rPr>
          <w:lang w:val="en-US"/>
        </w:rPr>
        <w:t xml:space="preserve"> of </w:t>
      </w:r>
      <w:r w:rsidR="0053778F" w:rsidRPr="00A01CA6">
        <w:rPr>
          <w:lang w:val="en-US"/>
        </w:rPr>
        <w:t xml:space="preserve">children with </w:t>
      </w:r>
      <w:r w:rsidR="00E711D1" w:rsidRPr="00A01CA6">
        <w:rPr>
          <w:lang w:val="en-US"/>
        </w:rPr>
        <w:t>asthma</w:t>
      </w:r>
      <w:r w:rsidR="00D17140" w:rsidRPr="00A01CA6">
        <w:rPr>
          <w:lang w:val="en-US"/>
        </w:rPr>
        <w:t xml:space="preserve">, </w:t>
      </w:r>
      <w:r w:rsidR="00E711D1" w:rsidRPr="00A01CA6">
        <w:rPr>
          <w:lang w:val="en-US"/>
        </w:rPr>
        <w:t>poor symptom control and high severity in regards to the individual response to SARS-CoV-2 will be</w:t>
      </w:r>
      <w:r w:rsidR="00F71D7A" w:rsidRPr="00A01CA6">
        <w:rPr>
          <w:lang w:val="en-US"/>
        </w:rPr>
        <w:t xml:space="preserve"> needed to draw a firm conclusion</w:t>
      </w:r>
      <w:r w:rsidR="00E711D1" w:rsidRPr="00A01CA6">
        <w:rPr>
          <w:lang w:val="en-US"/>
        </w:rPr>
        <w:t>.</w:t>
      </w:r>
    </w:p>
    <w:p w14:paraId="69F79189" w14:textId="3C3FA980" w:rsidR="004940D0" w:rsidRDefault="00F32F1C" w:rsidP="004940D0">
      <w:pPr>
        <w:spacing w:line="360" w:lineRule="auto"/>
        <w:jc w:val="both"/>
        <w:rPr>
          <w:lang w:val="en-US"/>
        </w:rPr>
      </w:pPr>
      <w:r w:rsidRPr="00A01CA6">
        <w:rPr>
          <w:lang w:val="en-US"/>
        </w:rPr>
        <w:t xml:space="preserve">There are </w:t>
      </w:r>
      <w:r w:rsidR="00A5111D" w:rsidRPr="00A01CA6">
        <w:rPr>
          <w:lang w:val="en-US"/>
        </w:rPr>
        <w:t xml:space="preserve">several </w:t>
      </w:r>
      <w:r w:rsidRPr="00A01CA6">
        <w:rPr>
          <w:lang w:val="en-US"/>
        </w:rPr>
        <w:t>limitations to this survey.</w:t>
      </w:r>
      <w:r w:rsidR="00055E57">
        <w:rPr>
          <w:lang w:val="en-US"/>
        </w:rPr>
        <w:t xml:space="preserve"> </w:t>
      </w:r>
      <w:bookmarkStart w:id="6" w:name="_Hlk40992301"/>
      <w:r w:rsidR="00055E57">
        <w:rPr>
          <w:lang w:val="en-US"/>
        </w:rPr>
        <w:t xml:space="preserve">Most importantly, </w:t>
      </w:r>
      <w:r w:rsidR="00070B1C">
        <w:rPr>
          <w:lang w:val="en-US"/>
        </w:rPr>
        <w:t xml:space="preserve">the </w:t>
      </w:r>
      <w:r w:rsidR="00055E57">
        <w:rPr>
          <w:lang w:val="en-US"/>
        </w:rPr>
        <w:t>clinical data</w:t>
      </w:r>
      <w:r w:rsidR="00070B1C">
        <w:rPr>
          <w:lang w:val="en-US"/>
        </w:rPr>
        <w:t xml:space="preserve"> that are described</w:t>
      </w:r>
      <w:r w:rsidR="00055E57">
        <w:rPr>
          <w:lang w:val="en-US"/>
        </w:rPr>
        <w:t xml:space="preserve"> </w:t>
      </w:r>
      <w:r w:rsidR="006542BD">
        <w:rPr>
          <w:lang w:val="en-US"/>
        </w:rPr>
        <w:t>are not based on direct evaluation of patients, but on the subjective evaluation of the respondents and therefore, there is a risk of recall bias.</w:t>
      </w:r>
      <w:r w:rsidR="00055E57">
        <w:rPr>
          <w:lang w:val="en-US"/>
        </w:rPr>
        <w:t xml:space="preserve"> </w:t>
      </w:r>
      <w:bookmarkStart w:id="7" w:name="_Hlk41317331"/>
      <w:bookmarkStart w:id="8" w:name="_Hlk40997320"/>
      <w:r w:rsidR="0009397E">
        <w:rPr>
          <w:lang w:val="en-US"/>
        </w:rPr>
        <w:t>In addition, respondents might have been unaware of some of the acute presentations of their patients to alternative clinical sites</w:t>
      </w:r>
      <w:r w:rsidR="002112FD">
        <w:rPr>
          <w:lang w:val="en-US"/>
        </w:rPr>
        <w:t>.</w:t>
      </w:r>
      <w:r w:rsidR="005F2FD0">
        <w:rPr>
          <w:lang w:val="en-US"/>
        </w:rPr>
        <w:t xml:space="preserve"> </w:t>
      </w:r>
      <w:r w:rsidR="004940D0">
        <w:rPr>
          <w:lang w:val="en-US"/>
        </w:rPr>
        <w:t>However, clinicians are well aware of this issue that is not specific to the COVID-19 era.</w:t>
      </w:r>
      <w:r w:rsidR="004940D0" w:rsidRPr="004940D0">
        <w:rPr>
          <w:lang w:val="en-US"/>
        </w:rPr>
        <w:t xml:space="preserve"> </w:t>
      </w:r>
      <w:r w:rsidR="004940D0">
        <w:rPr>
          <w:lang w:val="en-US"/>
        </w:rPr>
        <w:t>There is a chance that changes in clinical practice due to COVID-19 may have led more patients to seek medical advice from alternative sources, however all participating centers offered either physical, virtual appointments or helplines for patients with acute symptoms.</w:t>
      </w:r>
      <w:bookmarkEnd w:id="7"/>
    </w:p>
    <w:p w14:paraId="0586CEBB" w14:textId="0695C2F9" w:rsidR="00756398" w:rsidRDefault="004940D0" w:rsidP="004940D0">
      <w:pPr>
        <w:spacing w:line="360" w:lineRule="auto"/>
        <w:jc w:val="both"/>
        <w:rPr>
          <w:lang w:val="en-US"/>
        </w:rPr>
      </w:pPr>
      <w:bookmarkStart w:id="9" w:name="_Hlk41317307"/>
      <w:r>
        <w:rPr>
          <w:lang w:val="en-US"/>
        </w:rPr>
        <w:t>In parallel, children with asthma tend to have less controlled disease at the time of the initial referral to the expect clinic. Therefore, the significant decrease in new referrals may partially account for the respondents’ perception that asthma control has improved during the pandemic. However, clinicians were specifically asked to compare their perceptions about disease control among patients during monitoring visits, during versus before the epidemic.</w:t>
      </w:r>
      <w:bookmarkEnd w:id="8"/>
      <w:bookmarkEnd w:id="9"/>
      <w:r w:rsidR="00756398">
        <w:rPr>
          <w:lang w:val="en-US"/>
        </w:rPr>
        <w:t xml:space="preserve"> </w:t>
      </w:r>
      <w:r w:rsidR="00F2696C">
        <w:rPr>
          <w:lang w:val="en-US"/>
        </w:rPr>
        <w:t>As a result of these limitations</w:t>
      </w:r>
      <w:r w:rsidR="00055E57">
        <w:rPr>
          <w:lang w:val="en-US"/>
        </w:rPr>
        <w:t xml:space="preserve">, all findings described about the clinical burden of COVID-19 on children with asthma </w:t>
      </w:r>
      <w:r w:rsidR="00070B1C">
        <w:rPr>
          <w:lang w:val="en-US"/>
        </w:rPr>
        <w:t>should be considered</w:t>
      </w:r>
      <w:r w:rsidR="00055E57">
        <w:rPr>
          <w:lang w:val="en-US"/>
        </w:rPr>
        <w:t xml:space="preserve"> exploratory and further studies directly evaluating the clinical course of children with asthma are needed.</w:t>
      </w:r>
      <w:bookmarkEnd w:id="6"/>
      <w:r w:rsidR="006D3F2F">
        <w:rPr>
          <w:lang w:val="en-US"/>
        </w:rPr>
        <w:t xml:space="preserve"> </w:t>
      </w:r>
    </w:p>
    <w:p w14:paraId="757423B7" w14:textId="3A6572FE" w:rsidR="002C3AC6" w:rsidRPr="00A01CA6" w:rsidRDefault="00E14F6F" w:rsidP="004940D0">
      <w:pPr>
        <w:spacing w:line="360" w:lineRule="auto"/>
        <w:jc w:val="both"/>
        <w:rPr>
          <w:lang w:val="en-US"/>
        </w:rPr>
      </w:pPr>
      <w:r>
        <w:rPr>
          <w:lang w:val="en-US"/>
        </w:rPr>
        <w:t>Moreover,</w:t>
      </w:r>
      <w:r w:rsidR="002C3AC6" w:rsidRPr="00A01CA6">
        <w:rPr>
          <w:lang w:val="en-US"/>
        </w:rPr>
        <w:t xml:space="preserve"> responders </w:t>
      </w:r>
      <w:r w:rsidR="005120E0" w:rsidRPr="00A01CA6">
        <w:rPr>
          <w:lang w:val="en-US"/>
        </w:rPr>
        <w:t xml:space="preserve">are </w:t>
      </w:r>
      <w:r w:rsidR="002C3AC6" w:rsidRPr="00A01CA6">
        <w:rPr>
          <w:lang w:val="en-US"/>
        </w:rPr>
        <w:t xml:space="preserve">clinicians with high expertise and interest in the domain, therefore may not be representative of all pediatric asthma services. Nevertheless, </w:t>
      </w:r>
      <w:r w:rsidR="00E0452A" w:rsidRPr="00A01CA6">
        <w:rPr>
          <w:lang w:val="en-US"/>
        </w:rPr>
        <w:t>our findings of limited COVID</w:t>
      </w:r>
      <w:r w:rsidR="00A23655" w:rsidRPr="00A01CA6">
        <w:rPr>
          <w:lang w:val="en-US"/>
        </w:rPr>
        <w:t>-19</w:t>
      </w:r>
      <w:r w:rsidR="00E0452A" w:rsidRPr="00A01CA6">
        <w:rPr>
          <w:lang w:val="en-US"/>
        </w:rPr>
        <w:t xml:space="preserve"> burden within the included cohorts that are potentially selective for</w:t>
      </w:r>
      <w:r w:rsidR="00A23655" w:rsidRPr="00A01CA6">
        <w:rPr>
          <w:lang w:val="en-US"/>
        </w:rPr>
        <w:t xml:space="preserve"> children with</w:t>
      </w:r>
      <w:r w:rsidR="00E0452A" w:rsidRPr="00A01CA6">
        <w:rPr>
          <w:lang w:val="en-US"/>
        </w:rPr>
        <w:t xml:space="preserve"> more severe or uncontrolled asthma</w:t>
      </w:r>
      <w:r w:rsidR="00AE299B" w:rsidRPr="00A01CA6">
        <w:rPr>
          <w:lang w:val="en-US"/>
        </w:rPr>
        <w:t>, including patients treated with biologics,</w:t>
      </w:r>
      <w:r w:rsidR="00E0452A" w:rsidRPr="00A01CA6">
        <w:rPr>
          <w:lang w:val="en-US"/>
        </w:rPr>
        <w:t xml:space="preserve"> further supports our conclusions. Moreover, </w:t>
      </w:r>
      <w:r w:rsidR="002C3AC6" w:rsidRPr="00A01CA6">
        <w:rPr>
          <w:lang w:val="en-US"/>
        </w:rPr>
        <w:t xml:space="preserve">expertise and increased interest, as confirmed by the rapid response of the totality of invited, may also </w:t>
      </w:r>
      <w:r w:rsidR="00BD5F7D" w:rsidRPr="00A01CA6">
        <w:rPr>
          <w:lang w:val="en-US"/>
        </w:rPr>
        <w:t xml:space="preserve">be </w:t>
      </w:r>
      <w:r w:rsidR="002C3AC6" w:rsidRPr="00A01CA6">
        <w:rPr>
          <w:lang w:val="en-US"/>
        </w:rPr>
        <w:t xml:space="preserve">considered a strong point. Input came from a wide geographical </w:t>
      </w:r>
      <w:r w:rsidR="00B44F98" w:rsidRPr="00A01CA6">
        <w:rPr>
          <w:lang w:val="en-US"/>
        </w:rPr>
        <w:t>spread;</w:t>
      </w:r>
      <w:r w:rsidR="002C3AC6" w:rsidRPr="00A01CA6">
        <w:rPr>
          <w:lang w:val="en-US"/>
        </w:rPr>
        <w:t xml:space="preserve"> </w:t>
      </w:r>
      <w:r w:rsidR="005120E0" w:rsidRPr="00A01CA6">
        <w:rPr>
          <w:lang w:val="en-US"/>
        </w:rPr>
        <w:t>unfortunately</w:t>
      </w:r>
      <w:r w:rsidR="00B44F98" w:rsidRPr="00A01CA6">
        <w:rPr>
          <w:lang w:val="en-US"/>
        </w:rPr>
        <w:t>,</w:t>
      </w:r>
      <w:r w:rsidR="002C3AC6" w:rsidRPr="00A01CA6">
        <w:rPr>
          <w:lang w:val="en-US"/>
        </w:rPr>
        <w:t xml:space="preserve"> Africa and Oceania were minimally represented. Similarly, </w:t>
      </w:r>
      <w:r w:rsidR="002C3AC6" w:rsidRPr="00A01CA6">
        <w:rPr>
          <w:lang w:val="en-US"/>
        </w:rPr>
        <w:lastRenderedPageBreak/>
        <w:t xml:space="preserve">the responses do not include </w:t>
      </w:r>
      <w:r w:rsidR="00A5111D" w:rsidRPr="00A01CA6">
        <w:rPr>
          <w:lang w:val="en-US"/>
        </w:rPr>
        <w:t xml:space="preserve">many </w:t>
      </w:r>
      <w:r w:rsidR="002C3AC6" w:rsidRPr="00A01CA6">
        <w:rPr>
          <w:lang w:val="en-US"/>
        </w:rPr>
        <w:t>low-income countries, in which health services</w:t>
      </w:r>
      <w:r w:rsidR="00A5111D" w:rsidRPr="00A01CA6">
        <w:rPr>
          <w:lang w:val="en-US"/>
        </w:rPr>
        <w:t>, underlying susceptibility to illness</w:t>
      </w:r>
      <w:r w:rsidR="002C3AC6" w:rsidRPr="00A01CA6">
        <w:rPr>
          <w:lang w:val="en-US"/>
        </w:rPr>
        <w:t xml:space="preserve"> and disease impact may be different.</w:t>
      </w:r>
      <w:r w:rsidR="00B44F98" w:rsidRPr="00A01CA6">
        <w:rPr>
          <w:lang w:val="en-US"/>
        </w:rPr>
        <w:t xml:space="preserve"> </w:t>
      </w:r>
    </w:p>
    <w:p w14:paraId="508F941B" w14:textId="5EA200AC" w:rsidR="00E33A1D" w:rsidRDefault="002C3AC6" w:rsidP="00C05930">
      <w:pPr>
        <w:spacing w:line="360" w:lineRule="auto"/>
        <w:jc w:val="both"/>
      </w:pPr>
      <w:r w:rsidRPr="00A01CA6">
        <w:rPr>
          <w:lang w:val="en-US"/>
        </w:rPr>
        <w:t xml:space="preserve">In conclusion, children with asthma do not appear to be disproportionately affected by COVID-19; </w:t>
      </w:r>
      <w:r w:rsidR="00B44F98" w:rsidRPr="00A01CA6">
        <w:rPr>
          <w:lang w:val="en-US"/>
        </w:rPr>
        <w:t>relevant high-end services have rapidly responded, medication adherence has not been negatively affected and outcomes are promising. Ongoing epidemiological studies, including one initiated by this group, will be able to quanti</w:t>
      </w:r>
      <w:r w:rsidR="005120E0" w:rsidRPr="00A01CA6">
        <w:rPr>
          <w:lang w:val="en-US"/>
        </w:rPr>
        <w:t>fy</w:t>
      </w:r>
      <w:r w:rsidR="00B44F98" w:rsidRPr="00A01CA6">
        <w:rPr>
          <w:lang w:val="en-US"/>
        </w:rPr>
        <w:t xml:space="preserve"> any added </w:t>
      </w:r>
      <w:r w:rsidR="00E711D1" w:rsidRPr="00A01CA6">
        <w:rPr>
          <w:lang w:val="en-US"/>
        </w:rPr>
        <w:t xml:space="preserve">and long-term </w:t>
      </w:r>
      <w:r w:rsidR="00B44F98" w:rsidRPr="00A01CA6">
        <w:rPr>
          <w:lang w:val="en-US"/>
        </w:rPr>
        <w:t>risk of COVID-19 on children with asthma.</w:t>
      </w:r>
      <w:r w:rsidR="00E33A1D" w:rsidRPr="00A01CA6">
        <w:br w:type="page"/>
      </w:r>
    </w:p>
    <w:p w14:paraId="7C3F3546" w14:textId="0FCB7A7A" w:rsidR="009F0E07" w:rsidRPr="00E33A1D" w:rsidRDefault="00E33A1D" w:rsidP="00CC0D2A">
      <w:pPr>
        <w:jc w:val="both"/>
        <w:rPr>
          <w:b/>
          <w:bCs/>
        </w:rPr>
      </w:pPr>
      <w:r>
        <w:rPr>
          <w:b/>
          <w:bCs/>
        </w:rPr>
        <w:lastRenderedPageBreak/>
        <w:t>References</w:t>
      </w:r>
    </w:p>
    <w:sectPr w:rsidR="009F0E07" w:rsidRPr="00E33A1D" w:rsidSect="00A83A11">
      <w:headerReference w:type="default" r:id="rId8"/>
      <w:endnotePr>
        <w:numFmt w:val="decimal"/>
      </w:endnotePr>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A9A82" w14:textId="77777777" w:rsidR="001E50E7" w:rsidRDefault="001E50E7" w:rsidP="006F6553">
      <w:r>
        <w:separator/>
      </w:r>
    </w:p>
  </w:endnote>
  <w:endnote w:type="continuationSeparator" w:id="0">
    <w:p w14:paraId="325C5BB7" w14:textId="77777777" w:rsidR="001E50E7" w:rsidRDefault="001E50E7" w:rsidP="006F6553">
      <w:r>
        <w:continuationSeparator/>
      </w:r>
    </w:p>
  </w:endnote>
  <w:endnote w:id="1">
    <w:p w14:paraId="4B3275D9" w14:textId="77777777" w:rsidR="0009397E" w:rsidRPr="002E0030" w:rsidRDefault="0009397E" w:rsidP="00A83A11">
      <w:pPr>
        <w:pStyle w:val="Comment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Cook DJ, Marshall JC, Fowler RA. Critical Illness in Patients With COVID-19: Mounting an Effective Clinical and Research Response. JAMA. 2020 Apr 6. doi: 10.1001/jama.2020.5775. Online ahead of print.</w:t>
      </w:r>
    </w:p>
  </w:endnote>
  <w:endnote w:id="2">
    <w:p w14:paraId="69DFD3FB" w14:textId="7777777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Du W, Yu J, Wang H, Zhang X, Zhang S, Li Q, Zhang Z. Clinical characteristics of COVID-19 in children compared with adults in Shandong Province, China. Infection. 2020 Apr 16. doi: 10.1007/s15010-020-01427-2. Online ahead of print.</w:t>
      </w:r>
    </w:p>
  </w:endnote>
  <w:endnote w:id="3">
    <w:p w14:paraId="4AD42F55" w14:textId="7777777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CDC COVID-19 Response Team. Coronavirus disease 2019 in children—United States, February 12-April 2, 2020. MMWR Morb Mortal Wkly Rep. 2020;69(14):422-426.</w:t>
      </w:r>
    </w:p>
  </w:endnote>
  <w:endnote w:id="4">
    <w:p w14:paraId="49289FFA" w14:textId="7777777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Tagarro A, Epalza C, Santos M, Sanz-Santaeufemia FJ, Otheo E, Moraleda C, Calvo C. Screening and Severity of Coronavirus Disease 2019 (COVID-19) in Children in Madrid, Spain. JAMA Pediatr. 2020 Apr 8:e201346. doi: 10.1001/jamapediatrics.2020.1346. Online ahead of print.</w:t>
      </w:r>
    </w:p>
  </w:endnote>
  <w:endnote w:id="5">
    <w:p w14:paraId="0A67EA4E" w14:textId="2115BC38"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Wu Z, McGoogan JM. Characteristics of and Important Lessons From the Coronavirus Disease 2019 (COVID-19) Outbreak in China: Summary of a Report of 72 314 Cases From the Chinese Center for Disease Control and Prevention. JAMA. 2020 Feb 24. doi: 10.1001/jama.2020.2648.</w:t>
      </w:r>
    </w:p>
  </w:endnote>
  <w:endnote w:id="6">
    <w:p w14:paraId="63E9FDB6" w14:textId="77777777" w:rsidR="00A308C1" w:rsidRDefault="00A308C1"/>
  </w:endnote>
  <w:endnote w:id="7">
    <w:p w14:paraId="41CA4D8B" w14:textId="61596C46"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Selby A, Munro A, Grimshaw KE, Cornelius V, Keil T, Grabenhenrich L, Clausen M, Dubakiene R, Fiocchi A, Kowalski ML, Papadopoulos NG, Reche M, Sigurdardottir ST, Sprikkelman AB, Xepapadaki P, Mills ENC, Beyer K, Roberts G. Prevalence estimates and risk factors for early childhood wheeze across Europe: the EuroPrevall birth cohort. Thorax. 2018 Nov;73(11):1049-1061. doi: 10.1136/thoraxjnl-2016-209429. Epub 2018 May 10.</w:t>
      </w:r>
    </w:p>
  </w:endnote>
  <w:endnote w:id="8">
    <w:p w14:paraId="389E310C" w14:textId="4C313DA2"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Li X, Xu S, Yu M, Wang K, Tao Y, Zhou Y, Shi J, Zhou M, Wu B, Yang Z, Zhang C, Yue J, Zhang Z, Renz H, Liu X, Xie J, Xie M, Zhao J. Risk factors for severity and mortality in adult COVID-19 inpatients in Wuhan. J Allergy Clin Immunol. 2020 Apr 12:S0091-6749(20)30495-4. doi: 10.1016/j.jaci.2020.04.006.</w:t>
      </w:r>
    </w:p>
  </w:endnote>
  <w:endnote w:id="9">
    <w:p w14:paraId="00BDF151" w14:textId="32283976"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Yamaya M, Nishimura H, Deng X, Sugawara M, Watanabe O, Nomura K, Shimotai Y, Momma H, Ichinose M, Kawase T. Inhibitory effects of glycopyrronium, formoterol, and budesonide on coronavirus HCoV-229E replication and cytokine production by primary cultures of human nasal and tracheal epithelial cells. Respir Investig. 2020 Feb 21;58(3):155-68. doi: 10.1016/j.resinv.2019.12.005.</w:t>
      </w:r>
    </w:p>
  </w:endnote>
  <w:endnote w:id="10">
    <w:p w14:paraId="22D7021C" w14:textId="1128EBF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Lu X, Zhang L, Du H, Zhang J, Li YY, Qu J, Zhang W, Wang Y, Bao S, Li Y, Wu C, Liu H, Liu D, Shao J, Peng X, Yang Y, Liu Z, Xiang Y, Zhang F, Silva RM, Pinkerton KE, Shen K, Xiao H, Xu S, Wong GWK; Chinese Pediatric Novel SARS-CoV-2 Infection in Children. Coronavirus Study Team. N Engl J Med. 2020 Apr 23;382(17):1663-1665. doi: 10.1056/NEJMc2005073.</w:t>
      </w:r>
    </w:p>
  </w:endnote>
  <w:endnote w:id="11">
    <w:p w14:paraId="442F1724" w14:textId="78AC105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Liu W, Zhang Q, Chen J, Xiang R, Song H, Shu S, Chen L, Liang L, Zhou J, You L, Wu P, Zhang B, Lu Y, Xia L, Huang L, Yang Y, Liu F, Semple MG, Cowling BJ, Lan K, Sun Z, Yu H, Liu Y. Detection of Covid-19 in Children in Early January 2020 in Wuhan, China. N Engl J Med. 2020 Apr 2;382(14):1370-1371. doi: 10.1056/NEJMc2003717.</w:t>
      </w:r>
    </w:p>
  </w:endnote>
  <w:endnote w:id="12">
    <w:p w14:paraId="368E1A54" w14:textId="7777777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Stower H. Clinical and epidemiological characteristics of children with COVID-19. Nat Med. 2020 Apr;26(4):465. doi: 10.1038/s41591-020-0846-z.</w:t>
      </w:r>
    </w:p>
  </w:endnote>
  <w:endnote w:id="13">
    <w:p w14:paraId="0494E08F" w14:textId="7777777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Dayal D. We urgently need guidelines for managing COVID-19 in children with comorbidities. Acta Paediatr. 2020 Apr 12. doi: 10.1111/apa.15304. Online ahead of print.</w:t>
      </w:r>
    </w:p>
  </w:endnote>
  <w:endnote w:id="14">
    <w:p w14:paraId="5E7791D5" w14:textId="77777777"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Mathioudakis AG, Custovic A, Deschildre A, Ducharme FM, Kalaayci O, Murray C, Garcia AN, Phipatanakul W, Price D, Sheikh A, Agache I, Bacharier L, Bonini M, Castro-Rodriguez JA, De Carlo G, Craig T, Diamant Z, Feleszko W, Ierodiakonou D, Gern JE, Grigg J, Hedlin G, Hossny EM, Jartti T, Kaplan A, Lemanske RF, Le Souef P, Makela MJ, Matricardi PM, Miligkos M, Morais-Almeida M, Pite H, Pitrez PMC, Pohunek P, Roberts G, Sanchez-Garcia S, Tsiligianni I, Turner S, Winders TA, Wong G, Xepapadaki P, Zar HJ, Papadopoulos NG. Research Priorities in Pediatric Asthma: Results of a Global Survey of Multiple Stakeholder Groups by the Pediatric Asthma in Real Life (PeARL) Think Tank. J Allergy Clin Immunol Pract. 2020 Mar 4:S2213-2198(20)30147-1. doi: 10.1016/j.jaip.2020.01.059. Online ahead of print.</w:t>
      </w:r>
    </w:p>
  </w:endnote>
  <w:endnote w:id="15">
    <w:p w14:paraId="3886CA23" w14:textId="4B4EA087" w:rsidR="0009397E" w:rsidRPr="002E0030" w:rsidRDefault="0009397E" w:rsidP="0077029B">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Iramain R, Castro-Rodriguez JA, Jara A, Cardozo L, Bogado N, Morinigo R, De Jesús R. Salbutamol and Ipratropium by Inhaler Is Superior to Nebulizer in Children With Severe Acute Asthma Exacerbation: Randomized Clinical Trial. Pediatr Pulmonol. 2019 Apr;54(4):372-377. doi: 10.1002/ppul.24244. Epub 2019 Jan 22.</w:t>
      </w:r>
    </w:p>
  </w:endnote>
  <w:endnote w:id="16">
    <w:p w14:paraId="770DCE30" w14:textId="77777777" w:rsidR="0077029B" w:rsidRPr="0077029B" w:rsidRDefault="0077029B" w:rsidP="0077029B">
      <w:pPr>
        <w:pStyle w:val="EndnoteText"/>
        <w:spacing w:line="480" w:lineRule="auto"/>
        <w:rPr>
          <w:rFonts w:ascii="Times New Roman" w:hAnsi="Times New Roman" w:cs="Times New Roman"/>
          <w:sz w:val="24"/>
          <w:szCs w:val="24"/>
        </w:rPr>
      </w:pPr>
      <w:r>
        <w:rPr>
          <w:rStyle w:val="EndnoteReference"/>
        </w:rPr>
        <w:endnoteRef/>
      </w:r>
      <w:r>
        <w:t xml:space="preserve"> </w:t>
      </w:r>
      <w:r w:rsidRPr="0077029B">
        <w:rPr>
          <w:rFonts w:ascii="Times New Roman" w:hAnsi="Times New Roman" w:cs="Times New Roman"/>
          <w:sz w:val="24"/>
          <w:szCs w:val="24"/>
        </w:rPr>
        <w:t xml:space="preserve">Hollander JE, Carr BG. Virtually Perfect? Telemedicine for Covid-19. </w:t>
      </w:r>
    </w:p>
    <w:p w14:paraId="3CFEEF3D" w14:textId="7123C41F" w:rsidR="0077029B" w:rsidRDefault="0077029B" w:rsidP="0077029B">
      <w:pPr>
        <w:pStyle w:val="EndnoteText"/>
        <w:spacing w:line="480" w:lineRule="auto"/>
      </w:pPr>
      <w:r w:rsidRPr="0077029B">
        <w:rPr>
          <w:rFonts w:ascii="Times New Roman" w:hAnsi="Times New Roman" w:cs="Times New Roman"/>
          <w:sz w:val="24"/>
          <w:szCs w:val="24"/>
        </w:rPr>
        <w:t>N Engl J Med. 2020 Apr 30;382(18):1679-1681. doi: 10.1056/NEJMp2003539.</w:t>
      </w:r>
    </w:p>
  </w:endnote>
  <w:endnote w:id="17">
    <w:p w14:paraId="6E2F3F2E" w14:textId="0776286A" w:rsidR="0009397E" w:rsidRPr="002E0030" w:rsidRDefault="0009397E" w:rsidP="0077029B">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Shaker MS, Oppenheimer J, Grayson M, Stukus D, Hartog N, Hsieh EWY, Rider N, Dutmer CM, Vander Leek TK, Kim H, Chan ES, Mack D, Ellis AK, Lang D, Lieberman J, Fleischer D, Golden DBK, Wallace D, Portnoy J, Mosnaim G, Greenhawt M. COVID-19: Pandemic Contingency Planning for the Allergy and Immunology Clinic. J Allergy Clin Immunol Pract. 2020 Mar 26:S2213-2198(20)30253-1. doi: 10.1016/j.jaip.2020.03.012. </w:t>
      </w:r>
    </w:p>
  </w:endnote>
  <w:endnote w:id="18">
    <w:p w14:paraId="5B4EDDDC" w14:textId="112C354B" w:rsidR="0009397E" w:rsidRPr="002E0030" w:rsidRDefault="0009397E" w:rsidP="00A83A11">
      <w:pPr>
        <w:spacing w:line="480" w:lineRule="auto"/>
      </w:pPr>
      <w:r w:rsidRPr="002E0030">
        <w:rPr>
          <w:vertAlign w:val="superscript"/>
        </w:rPr>
        <w:endnoteRef/>
      </w:r>
      <w:r w:rsidRPr="002E0030">
        <w:t xml:space="preserve"> Russell B, Moss C, Rigg A, Van Hemelrijck M. COVID-19 and treatment with NSAIDs and corticosteroids: should we be limiting their use in the clinical setting? Ecancermedicalscience. 2020 Mar 30;14:1023. doi: 10.3332/ecancer.2020.1023. eCollection 2020. </w:t>
      </w:r>
    </w:p>
  </w:endnote>
  <w:endnote w:id="19">
    <w:p w14:paraId="006491B2" w14:textId="141D71B3" w:rsidR="0009397E" w:rsidRPr="002E0030" w:rsidRDefault="0009397E" w:rsidP="00A83A11">
      <w:pPr>
        <w:spacing w:line="480" w:lineRule="auto"/>
      </w:pPr>
      <w:r w:rsidRPr="002E0030">
        <w:rPr>
          <w:vertAlign w:val="superscript"/>
        </w:rPr>
        <w:endnoteRef/>
      </w:r>
      <w:r w:rsidRPr="002E0030">
        <w:t xml:space="preserve"> Niespodziana K, Borochova K, Pazderova P, Schlederer T, Astafyeva N, Baranovskaya T, Barbouche MR, Beltyukov E, Berger A, Borzova E, Bousquet J, Bumbacea RS, Bychkovskaya S, Caraballo L, Chung KF, Custovic A, Docena G, Eiwegger T, Evsegneeva I, Emelyanov A, Errhalt P, Fassakhov R, Fayzullina R, Fedenko E, Fomina D, Gao Z, Giavina-Bianchi P, Gotua M, Greber-Platzer S, Hedlin G, Ilina N, Ispayeva Z, Idzko M, Johnston SL, Kalayci Ö, Karaulov A, Karsonova A, Khaitov M, Kovzel E, Kowalski ML, Kudlay D, Levin M, Makarova S, Matricardi PM, Nadeau KC, Namazova-Baranova L, Naumova O, Nazarenko O, O'Byrne PM, Osier F, Pampura AN, Panaitescu C, Papadopoulos NG, Park HS, Pawankar R, Pohl W, Renz H, Riabova K, Sampath V, Sekerel BE, Sibanda E, Siroux V, Sizyakina LP, Sun JL, Szepfalusi Z, Umanets T, Van Bever HPS, van Hage M, Vasileva M, von Mutius E, Wang JY, Wong GWK, Zaikov S, Zidarn M, Valenta R. Toward personalization of asthma treatment according to trigger factors. J Allergy Clin Immunol. 2020 Feb 18:S0091-6749(20)30193-7. doi: 10.1016/j.jaci.2020.02.001. Online ahead of print.</w:t>
      </w:r>
    </w:p>
  </w:endnote>
  <w:endnote w:id="20">
    <w:p w14:paraId="13A8B83B" w14:textId="1B300296"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Eguiluz-Gracia I, Mathioudakis AG, Bartel S, Vijverberg SJH, Fuertes E, Comberiati P, Cai YS, Tomazic PV, Diamant Z, Vestbo J, Galan C, Hoffmann B. The need for clean air: The way air pollution and climate change affect allergic rhinitis and asthma. Allergy. 2020 Jan 9. doi: 10.1111/all.14177.</w:t>
      </w:r>
    </w:p>
  </w:endnote>
  <w:endnote w:id="21">
    <w:p w14:paraId="132C75D4" w14:textId="671F8C49" w:rsidR="0009397E" w:rsidRPr="002E0030" w:rsidRDefault="0009397E" w:rsidP="00A83A11">
      <w:pPr>
        <w:pStyle w:val="CommentText"/>
        <w:spacing w:after="0" w:line="480" w:lineRule="auto"/>
        <w:rPr>
          <w:rFonts w:ascii="Times New Roman" w:hAnsi="Times New Roman" w:cs="Times New Roman"/>
          <w:sz w:val="24"/>
          <w:szCs w:val="24"/>
        </w:rPr>
      </w:pPr>
      <w:r w:rsidRPr="002E0030">
        <w:rPr>
          <w:rFonts w:ascii="Times New Roman" w:hAnsi="Times New Roman" w:cs="Times New Roman"/>
          <w:sz w:val="24"/>
          <w:szCs w:val="24"/>
          <w:vertAlign w:val="superscript"/>
        </w:rPr>
        <w:endnoteRef/>
      </w:r>
      <w:r w:rsidRPr="002E0030">
        <w:rPr>
          <w:rFonts w:ascii="Times New Roman" w:hAnsi="Times New Roman" w:cs="Times New Roman"/>
          <w:sz w:val="24"/>
          <w:szCs w:val="24"/>
        </w:rPr>
        <w:t xml:space="preserve"> https://www.worldometers.info/coronavirus/</w:t>
      </w:r>
    </w:p>
  </w:endnote>
  <w:endnote w:id="22">
    <w:p w14:paraId="5B847380" w14:textId="105AD5FE"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Korean Society of Infectious Diseases; Korean Society of Pediatric Infectious Diseases; Korean Society of Epidemiology; Korean Society for Antimicrobial Therapy; Korean Society for Healthcare-associated Infection Control and Prevention; Korea Centers for Disease Control and Prevention. Report on the Epidemiological Features of Coronavirus Disease 2019 (COVID-19) Outbreak in the Republic of Korea From January 19 to March 2, 2020. J Korean Med Sci. 2020 Mar 16;35(10):e112. doi: 10.3346/jkms.2020.35.e112.</w:t>
      </w:r>
    </w:p>
  </w:endnote>
  <w:endnote w:id="23">
    <w:p w14:paraId="53E37DCE" w14:textId="3AAC920B"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Dong Y, Mo X, Hu Y, Qi X, Jiang F, Jiang Z, Tong S. Epidemiology of COVID-19 Among Children in China. Pediatrics. 2020 Mar 16:e20200702. doi: 10.1542/peds.2020-0702.</w:t>
      </w:r>
    </w:p>
  </w:endnote>
  <w:endnote w:id="24">
    <w:p w14:paraId="4BA78282" w14:textId="008B3A71" w:rsidR="0009397E" w:rsidRPr="002E0030" w:rsidRDefault="0009397E" w:rsidP="00A83A11">
      <w:pPr>
        <w:pStyle w:val="EndnoteText"/>
        <w:spacing w:line="480" w:lineRule="auto"/>
        <w:rPr>
          <w:rFonts w:ascii="Times New Roman" w:hAnsi="Times New Roman" w:cs="Times New Roman"/>
          <w:sz w:val="24"/>
          <w:szCs w:val="24"/>
        </w:rPr>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Guibas GV, Tsolia M, Christodoulou I, Stripeli F, Sakkou Z, Papadopoulos NG. Distinction between rhinovirus-induced acute asthma and asthma-augmented influenza infection. Clin Exp Allergy. 2018 May;48(5):536-543.</w:t>
      </w:r>
    </w:p>
  </w:endnote>
  <w:endnote w:id="25">
    <w:p w14:paraId="35FB3EDF" w14:textId="1FDC812D" w:rsidR="0009397E" w:rsidRDefault="0009397E" w:rsidP="00A83A11">
      <w:pPr>
        <w:pStyle w:val="EndnoteText"/>
        <w:spacing w:line="480" w:lineRule="auto"/>
      </w:pPr>
      <w:r w:rsidRPr="002E0030">
        <w:rPr>
          <w:rStyle w:val="EndnoteReference"/>
          <w:rFonts w:ascii="Times New Roman" w:hAnsi="Times New Roman" w:cs="Times New Roman"/>
          <w:sz w:val="24"/>
          <w:szCs w:val="24"/>
        </w:rPr>
        <w:endnoteRef/>
      </w:r>
      <w:r w:rsidRPr="002E0030">
        <w:rPr>
          <w:rFonts w:ascii="Times New Roman" w:hAnsi="Times New Roman" w:cs="Times New Roman"/>
          <w:sz w:val="24"/>
          <w:szCs w:val="24"/>
        </w:rPr>
        <w:t xml:space="preserve"> Jackson DJ, Busse WW, Bacharier LB, Kattan M, O'Connor GT, Wood RA, Visness CM, Durham SR, Larson D, Esnault S, Ober C, Gergen PJ, Becker P, Togias A, Gern JE, Altman MC. Association of Respiratory Allergy, Asthma and Expression of the SARS-CoV-2 Receptor, ACE2. J Allergy Clin Immunol. 2020 Apr 22:S0091-6749(20)30551-0. doi: 10.1016/j.jaci.2020.04.009.</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956E" w14:textId="77777777" w:rsidR="001E50E7" w:rsidRDefault="001E50E7" w:rsidP="006F6553">
      <w:r>
        <w:separator/>
      </w:r>
    </w:p>
  </w:footnote>
  <w:footnote w:type="continuationSeparator" w:id="0">
    <w:p w14:paraId="26904A59" w14:textId="77777777" w:rsidR="001E50E7" w:rsidRDefault="001E50E7" w:rsidP="006F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141A" w14:textId="3C11605D" w:rsidR="0009397E" w:rsidRDefault="0009397E">
    <w:pPr>
      <w:pStyle w:val="Header"/>
      <w:jc w:val="right"/>
    </w:pPr>
    <w:r>
      <w:t xml:space="preserve">Papadopoulos </w:t>
    </w:r>
    <w:sdt>
      <w:sdtPr>
        <w:id w:val="22049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p w14:paraId="306714D1" w14:textId="77777777" w:rsidR="0009397E" w:rsidRDefault="00093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A76"/>
    <w:multiLevelType w:val="hybridMultilevel"/>
    <w:tmpl w:val="988845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70569F"/>
    <w:multiLevelType w:val="hybridMultilevel"/>
    <w:tmpl w:val="7E8EA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9681B"/>
    <w:multiLevelType w:val="hybridMultilevel"/>
    <w:tmpl w:val="266449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3A5BA3"/>
    <w:multiLevelType w:val="hybridMultilevel"/>
    <w:tmpl w:val="7A4C3030"/>
    <w:lvl w:ilvl="0" w:tplc="39583E3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453771"/>
    <w:multiLevelType w:val="hybridMultilevel"/>
    <w:tmpl w:val="3FAC2D3C"/>
    <w:lvl w:ilvl="0" w:tplc="39583E3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B90A30"/>
    <w:multiLevelType w:val="hybridMultilevel"/>
    <w:tmpl w:val="2D627B3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7D523B"/>
    <w:multiLevelType w:val="hybridMultilevel"/>
    <w:tmpl w:val="D39460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1AA3044"/>
    <w:multiLevelType w:val="hybridMultilevel"/>
    <w:tmpl w:val="B476BE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8CE14DF"/>
    <w:multiLevelType w:val="hybridMultilevel"/>
    <w:tmpl w:val="C75CBD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C707C3B"/>
    <w:multiLevelType w:val="hybridMultilevel"/>
    <w:tmpl w:val="65B8B14C"/>
    <w:lvl w:ilvl="0" w:tplc="39583E3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2C1FFD"/>
    <w:multiLevelType w:val="hybridMultilevel"/>
    <w:tmpl w:val="A39C26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F883B65"/>
    <w:multiLevelType w:val="hybridMultilevel"/>
    <w:tmpl w:val="A0429BEA"/>
    <w:lvl w:ilvl="0" w:tplc="39583E3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308A60D8"/>
    <w:multiLevelType w:val="hybridMultilevel"/>
    <w:tmpl w:val="FAECC31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17644FF"/>
    <w:multiLevelType w:val="hybridMultilevel"/>
    <w:tmpl w:val="587C09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35C060F"/>
    <w:multiLevelType w:val="hybridMultilevel"/>
    <w:tmpl w:val="5A8E7942"/>
    <w:lvl w:ilvl="0" w:tplc="39583E3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38333F31"/>
    <w:multiLevelType w:val="hybridMultilevel"/>
    <w:tmpl w:val="DFEACFF4"/>
    <w:lvl w:ilvl="0" w:tplc="39583E3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AE668E"/>
    <w:multiLevelType w:val="hybridMultilevel"/>
    <w:tmpl w:val="5FD861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40745C5A"/>
    <w:multiLevelType w:val="hybridMultilevel"/>
    <w:tmpl w:val="467214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70B37E2"/>
    <w:multiLevelType w:val="hybridMultilevel"/>
    <w:tmpl w:val="0B9EFB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87115"/>
    <w:multiLevelType w:val="hybridMultilevel"/>
    <w:tmpl w:val="04AEC424"/>
    <w:lvl w:ilvl="0" w:tplc="39583E34">
      <w:start w:val="1"/>
      <w:numFmt w:val="bullet"/>
      <w:lvlText w:val=""/>
      <w:lvlJc w:val="left"/>
      <w:pPr>
        <w:ind w:left="720" w:hanging="360"/>
      </w:pPr>
      <w:rPr>
        <w:rFonts w:ascii="Wingdings" w:hAnsi="Wingdings" w:hint="default"/>
      </w:rPr>
    </w:lvl>
    <w:lvl w:ilvl="1" w:tplc="39583E34">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6412D4"/>
    <w:multiLevelType w:val="hybridMultilevel"/>
    <w:tmpl w:val="F67CB4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FFA7514"/>
    <w:multiLevelType w:val="hybridMultilevel"/>
    <w:tmpl w:val="A74450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0911687"/>
    <w:multiLevelType w:val="hybridMultilevel"/>
    <w:tmpl w:val="D72078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22B6FAB"/>
    <w:multiLevelType w:val="hybridMultilevel"/>
    <w:tmpl w:val="A47E0490"/>
    <w:lvl w:ilvl="0" w:tplc="08090005">
      <w:start w:val="1"/>
      <w:numFmt w:val="bullet"/>
      <w:lvlText w:val=""/>
      <w:lvlJc w:val="left"/>
      <w:pPr>
        <w:ind w:left="720" w:hanging="360"/>
      </w:pPr>
      <w:rPr>
        <w:rFonts w:ascii="Wingdings" w:hAnsi="Wingdings" w:hint="default"/>
      </w:rPr>
    </w:lvl>
    <w:lvl w:ilvl="1" w:tplc="39583E34">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343691C"/>
    <w:multiLevelType w:val="hybridMultilevel"/>
    <w:tmpl w:val="4740BE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9653F0F"/>
    <w:multiLevelType w:val="hybridMultilevel"/>
    <w:tmpl w:val="B262088A"/>
    <w:lvl w:ilvl="0" w:tplc="39583E3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5BCB3C1E"/>
    <w:multiLevelType w:val="hybridMultilevel"/>
    <w:tmpl w:val="0F34A0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5FE51A2A"/>
    <w:multiLevelType w:val="hybridMultilevel"/>
    <w:tmpl w:val="4094DF06"/>
    <w:lvl w:ilvl="0" w:tplc="6A3864A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8D51352"/>
    <w:multiLevelType w:val="hybridMultilevel"/>
    <w:tmpl w:val="821859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B7D6874"/>
    <w:multiLevelType w:val="hybridMultilevel"/>
    <w:tmpl w:val="FB64D898"/>
    <w:lvl w:ilvl="0" w:tplc="39583E3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0" w15:restartNumberingAfterBreak="0">
    <w:nsid w:val="6D9A04A1"/>
    <w:multiLevelType w:val="hybridMultilevel"/>
    <w:tmpl w:val="8BD4CD1A"/>
    <w:lvl w:ilvl="0" w:tplc="39583E3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71DB2FDA"/>
    <w:multiLevelType w:val="hybridMultilevel"/>
    <w:tmpl w:val="05A62F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753A7E05"/>
    <w:multiLevelType w:val="hybridMultilevel"/>
    <w:tmpl w:val="C59A4F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7BB0899"/>
    <w:multiLevelType w:val="hybridMultilevel"/>
    <w:tmpl w:val="F5508FD4"/>
    <w:lvl w:ilvl="0" w:tplc="39583E34">
      <w:start w:val="1"/>
      <w:numFmt w:val="bullet"/>
      <w:lvlText w:val=""/>
      <w:lvlJc w:val="left"/>
      <w:pPr>
        <w:ind w:left="720" w:hanging="360"/>
      </w:pPr>
      <w:rPr>
        <w:rFonts w:ascii="Wingdings" w:hAnsi="Wingdings" w:hint="default"/>
      </w:rPr>
    </w:lvl>
    <w:lvl w:ilvl="1" w:tplc="39583E34">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88D0D93"/>
    <w:multiLevelType w:val="hybridMultilevel"/>
    <w:tmpl w:val="115AF9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FD47AB"/>
    <w:multiLevelType w:val="hybridMultilevel"/>
    <w:tmpl w:val="49887704"/>
    <w:lvl w:ilvl="0" w:tplc="39583E3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6" w15:restartNumberingAfterBreak="0">
    <w:nsid w:val="7EFC6FCD"/>
    <w:multiLevelType w:val="hybridMultilevel"/>
    <w:tmpl w:val="AA6802F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2"/>
  </w:num>
  <w:num w:numId="2">
    <w:abstractNumId w:val="0"/>
  </w:num>
  <w:num w:numId="3">
    <w:abstractNumId w:val="31"/>
  </w:num>
  <w:num w:numId="4">
    <w:abstractNumId w:val="17"/>
  </w:num>
  <w:num w:numId="5">
    <w:abstractNumId w:val="28"/>
  </w:num>
  <w:num w:numId="6">
    <w:abstractNumId w:val="26"/>
  </w:num>
  <w:num w:numId="7">
    <w:abstractNumId w:val="21"/>
  </w:num>
  <w:num w:numId="8">
    <w:abstractNumId w:val="5"/>
  </w:num>
  <w:num w:numId="9">
    <w:abstractNumId w:val="18"/>
  </w:num>
  <w:num w:numId="10">
    <w:abstractNumId w:val="7"/>
  </w:num>
  <w:num w:numId="11">
    <w:abstractNumId w:val="12"/>
  </w:num>
  <w:num w:numId="12">
    <w:abstractNumId w:val="23"/>
  </w:num>
  <w:num w:numId="13">
    <w:abstractNumId w:val="16"/>
  </w:num>
  <w:num w:numId="14">
    <w:abstractNumId w:val="2"/>
  </w:num>
  <w:num w:numId="15">
    <w:abstractNumId w:val="22"/>
  </w:num>
  <w:num w:numId="16">
    <w:abstractNumId w:val="6"/>
  </w:num>
  <w:num w:numId="17">
    <w:abstractNumId w:val="10"/>
  </w:num>
  <w:num w:numId="18">
    <w:abstractNumId w:val="13"/>
  </w:num>
  <w:num w:numId="19">
    <w:abstractNumId w:val="36"/>
  </w:num>
  <w:num w:numId="20">
    <w:abstractNumId w:val="24"/>
  </w:num>
  <w:num w:numId="21">
    <w:abstractNumId w:val="20"/>
  </w:num>
  <w:num w:numId="22">
    <w:abstractNumId w:val="9"/>
  </w:num>
  <w:num w:numId="23">
    <w:abstractNumId w:val="19"/>
  </w:num>
  <w:num w:numId="24">
    <w:abstractNumId w:val="3"/>
  </w:num>
  <w:num w:numId="25">
    <w:abstractNumId w:val="33"/>
  </w:num>
  <w:num w:numId="26">
    <w:abstractNumId w:val="8"/>
  </w:num>
  <w:num w:numId="27">
    <w:abstractNumId w:val="35"/>
  </w:num>
  <w:num w:numId="28">
    <w:abstractNumId w:val="29"/>
  </w:num>
  <w:num w:numId="29">
    <w:abstractNumId w:val="14"/>
  </w:num>
  <w:num w:numId="30">
    <w:abstractNumId w:val="11"/>
  </w:num>
  <w:num w:numId="31">
    <w:abstractNumId w:val="25"/>
  </w:num>
  <w:num w:numId="32">
    <w:abstractNumId w:val="15"/>
  </w:num>
  <w:num w:numId="33">
    <w:abstractNumId w:val="30"/>
  </w:num>
  <w:num w:numId="34">
    <w:abstractNumId w:val="4"/>
  </w:num>
  <w:num w:numId="35">
    <w:abstractNumId w:val="34"/>
  </w:num>
  <w:num w:numId="36">
    <w:abstractNumId w:val="2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D7"/>
    <w:rsid w:val="00001258"/>
    <w:rsid w:val="0000222D"/>
    <w:rsid w:val="00002D5C"/>
    <w:rsid w:val="00012BFF"/>
    <w:rsid w:val="000245DC"/>
    <w:rsid w:val="00025076"/>
    <w:rsid w:val="0003056F"/>
    <w:rsid w:val="00030616"/>
    <w:rsid w:val="00032C1F"/>
    <w:rsid w:val="00033437"/>
    <w:rsid w:val="00034AFF"/>
    <w:rsid w:val="000360CD"/>
    <w:rsid w:val="0003763E"/>
    <w:rsid w:val="00041E1A"/>
    <w:rsid w:val="00055E57"/>
    <w:rsid w:val="000612DF"/>
    <w:rsid w:val="00070B1C"/>
    <w:rsid w:val="0007506B"/>
    <w:rsid w:val="00084DF2"/>
    <w:rsid w:val="00090584"/>
    <w:rsid w:val="00091ED0"/>
    <w:rsid w:val="0009397E"/>
    <w:rsid w:val="00093BD5"/>
    <w:rsid w:val="00096EC6"/>
    <w:rsid w:val="000A15B0"/>
    <w:rsid w:val="000A2EF8"/>
    <w:rsid w:val="000C48B3"/>
    <w:rsid w:val="000C6FFE"/>
    <w:rsid w:val="000C7632"/>
    <w:rsid w:val="000D01D5"/>
    <w:rsid w:val="000E1A2B"/>
    <w:rsid w:val="000E2B52"/>
    <w:rsid w:val="000E455D"/>
    <w:rsid w:val="000E69B2"/>
    <w:rsid w:val="000E6A5F"/>
    <w:rsid w:val="000F4DD7"/>
    <w:rsid w:val="000F7469"/>
    <w:rsid w:val="000F7E00"/>
    <w:rsid w:val="00101D4D"/>
    <w:rsid w:val="00111D2C"/>
    <w:rsid w:val="00120F65"/>
    <w:rsid w:val="00141BE4"/>
    <w:rsid w:val="001424A3"/>
    <w:rsid w:val="001429F7"/>
    <w:rsid w:val="00142B7D"/>
    <w:rsid w:val="00164EE5"/>
    <w:rsid w:val="00174250"/>
    <w:rsid w:val="001772C6"/>
    <w:rsid w:val="00183A10"/>
    <w:rsid w:val="001A008E"/>
    <w:rsid w:val="001A610B"/>
    <w:rsid w:val="001B0992"/>
    <w:rsid w:val="001B3787"/>
    <w:rsid w:val="001C015C"/>
    <w:rsid w:val="001C3236"/>
    <w:rsid w:val="001C332C"/>
    <w:rsid w:val="001C5F54"/>
    <w:rsid w:val="001C6180"/>
    <w:rsid w:val="001D38E3"/>
    <w:rsid w:val="001E3D2B"/>
    <w:rsid w:val="001E50E7"/>
    <w:rsid w:val="001F433F"/>
    <w:rsid w:val="00210805"/>
    <w:rsid w:val="002112FD"/>
    <w:rsid w:val="00215FE8"/>
    <w:rsid w:val="00216DCD"/>
    <w:rsid w:val="0022403E"/>
    <w:rsid w:val="002358DA"/>
    <w:rsid w:val="00244077"/>
    <w:rsid w:val="002565D2"/>
    <w:rsid w:val="00266590"/>
    <w:rsid w:val="00266A55"/>
    <w:rsid w:val="00271C17"/>
    <w:rsid w:val="00280A6A"/>
    <w:rsid w:val="0028255B"/>
    <w:rsid w:val="002A548F"/>
    <w:rsid w:val="002B5B1C"/>
    <w:rsid w:val="002B6A79"/>
    <w:rsid w:val="002C3AC6"/>
    <w:rsid w:val="002D03D2"/>
    <w:rsid w:val="002E0030"/>
    <w:rsid w:val="002E5FF2"/>
    <w:rsid w:val="002F2376"/>
    <w:rsid w:val="002F4AD4"/>
    <w:rsid w:val="003050E1"/>
    <w:rsid w:val="003228D5"/>
    <w:rsid w:val="00327B78"/>
    <w:rsid w:val="00337599"/>
    <w:rsid w:val="00340E11"/>
    <w:rsid w:val="00344106"/>
    <w:rsid w:val="0034484E"/>
    <w:rsid w:val="0034550F"/>
    <w:rsid w:val="00345705"/>
    <w:rsid w:val="00351224"/>
    <w:rsid w:val="003517D8"/>
    <w:rsid w:val="003521CA"/>
    <w:rsid w:val="00352B12"/>
    <w:rsid w:val="003620F3"/>
    <w:rsid w:val="00364B90"/>
    <w:rsid w:val="00366F0C"/>
    <w:rsid w:val="00372F74"/>
    <w:rsid w:val="0038105C"/>
    <w:rsid w:val="003945D7"/>
    <w:rsid w:val="00394987"/>
    <w:rsid w:val="003A4557"/>
    <w:rsid w:val="003A4893"/>
    <w:rsid w:val="003A525A"/>
    <w:rsid w:val="003B1CE2"/>
    <w:rsid w:val="003B300E"/>
    <w:rsid w:val="003B700F"/>
    <w:rsid w:val="003C16DA"/>
    <w:rsid w:val="003D4974"/>
    <w:rsid w:val="003D6467"/>
    <w:rsid w:val="003D77CB"/>
    <w:rsid w:val="003E07DE"/>
    <w:rsid w:val="003E3EF3"/>
    <w:rsid w:val="003F2B08"/>
    <w:rsid w:val="003F78F2"/>
    <w:rsid w:val="00412104"/>
    <w:rsid w:val="0041309F"/>
    <w:rsid w:val="00413251"/>
    <w:rsid w:val="004154F3"/>
    <w:rsid w:val="004214B9"/>
    <w:rsid w:val="0042200A"/>
    <w:rsid w:val="0042219A"/>
    <w:rsid w:val="00436665"/>
    <w:rsid w:val="00440136"/>
    <w:rsid w:val="00451139"/>
    <w:rsid w:val="00454921"/>
    <w:rsid w:val="00462F16"/>
    <w:rsid w:val="00463947"/>
    <w:rsid w:val="00471200"/>
    <w:rsid w:val="00484F1A"/>
    <w:rsid w:val="004853D3"/>
    <w:rsid w:val="00485F34"/>
    <w:rsid w:val="004940D0"/>
    <w:rsid w:val="004943D6"/>
    <w:rsid w:val="004953E6"/>
    <w:rsid w:val="00495D3A"/>
    <w:rsid w:val="004B0657"/>
    <w:rsid w:val="004C7B9B"/>
    <w:rsid w:val="004C7BE3"/>
    <w:rsid w:val="004D0F63"/>
    <w:rsid w:val="004D4DF6"/>
    <w:rsid w:val="004D78C7"/>
    <w:rsid w:val="00504DFE"/>
    <w:rsid w:val="005120E0"/>
    <w:rsid w:val="0051290B"/>
    <w:rsid w:val="0051646E"/>
    <w:rsid w:val="0051659A"/>
    <w:rsid w:val="00522ADE"/>
    <w:rsid w:val="0052438D"/>
    <w:rsid w:val="00526F5C"/>
    <w:rsid w:val="005308B5"/>
    <w:rsid w:val="00536417"/>
    <w:rsid w:val="00537581"/>
    <w:rsid w:val="0053778F"/>
    <w:rsid w:val="005377D1"/>
    <w:rsid w:val="00544A1A"/>
    <w:rsid w:val="00547E3F"/>
    <w:rsid w:val="0056331D"/>
    <w:rsid w:val="0057016B"/>
    <w:rsid w:val="005734EB"/>
    <w:rsid w:val="005761EC"/>
    <w:rsid w:val="0058395D"/>
    <w:rsid w:val="00586678"/>
    <w:rsid w:val="005A3E7E"/>
    <w:rsid w:val="005B4946"/>
    <w:rsid w:val="005B666D"/>
    <w:rsid w:val="005B762F"/>
    <w:rsid w:val="005B7AA6"/>
    <w:rsid w:val="005C234F"/>
    <w:rsid w:val="005C563A"/>
    <w:rsid w:val="005D5E6B"/>
    <w:rsid w:val="005D7407"/>
    <w:rsid w:val="005E438D"/>
    <w:rsid w:val="005F2B2E"/>
    <w:rsid w:val="005F2FD0"/>
    <w:rsid w:val="0060019F"/>
    <w:rsid w:val="00603D67"/>
    <w:rsid w:val="00606A92"/>
    <w:rsid w:val="006240C0"/>
    <w:rsid w:val="00641674"/>
    <w:rsid w:val="00645935"/>
    <w:rsid w:val="00645C18"/>
    <w:rsid w:val="00646EF0"/>
    <w:rsid w:val="00653221"/>
    <w:rsid w:val="006542BD"/>
    <w:rsid w:val="00662870"/>
    <w:rsid w:val="00667CD7"/>
    <w:rsid w:val="00667D76"/>
    <w:rsid w:val="0067704F"/>
    <w:rsid w:val="00677D8F"/>
    <w:rsid w:val="00677FF3"/>
    <w:rsid w:val="00681DD7"/>
    <w:rsid w:val="0068413E"/>
    <w:rsid w:val="006A6E6A"/>
    <w:rsid w:val="006C4C3F"/>
    <w:rsid w:val="006C60FA"/>
    <w:rsid w:val="006C7811"/>
    <w:rsid w:val="006D19F2"/>
    <w:rsid w:val="006D3F2F"/>
    <w:rsid w:val="006D538C"/>
    <w:rsid w:val="006D580F"/>
    <w:rsid w:val="006E0CFD"/>
    <w:rsid w:val="006E429F"/>
    <w:rsid w:val="006E7C36"/>
    <w:rsid w:val="006F6553"/>
    <w:rsid w:val="006F6DAC"/>
    <w:rsid w:val="00707E41"/>
    <w:rsid w:val="00713335"/>
    <w:rsid w:val="00713861"/>
    <w:rsid w:val="00724FEF"/>
    <w:rsid w:val="007366E3"/>
    <w:rsid w:val="007534C6"/>
    <w:rsid w:val="00756398"/>
    <w:rsid w:val="007629DB"/>
    <w:rsid w:val="00762EF6"/>
    <w:rsid w:val="0076363F"/>
    <w:rsid w:val="00766909"/>
    <w:rsid w:val="00767411"/>
    <w:rsid w:val="0077029B"/>
    <w:rsid w:val="0078223F"/>
    <w:rsid w:val="007838C3"/>
    <w:rsid w:val="00790146"/>
    <w:rsid w:val="00794303"/>
    <w:rsid w:val="00797CF6"/>
    <w:rsid w:val="007B658B"/>
    <w:rsid w:val="007B7410"/>
    <w:rsid w:val="007B7771"/>
    <w:rsid w:val="007B7FAE"/>
    <w:rsid w:val="007C3A82"/>
    <w:rsid w:val="007C5981"/>
    <w:rsid w:val="007C72BF"/>
    <w:rsid w:val="007D7EAB"/>
    <w:rsid w:val="007E73AD"/>
    <w:rsid w:val="007F36FC"/>
    <w:rsid w:val="007F4326"/>
    <w:rsid w:val="007F74CC"/>
    <w:rsid w:val="00801F3A"/>
    <w:rsid w:val="008122EB"/>
    <w:rsid w:val="00824B5B"/>
    <w:rsid w:val="00825555"/>
    <w:rsid w:val="0086722A"/>
    <w:rsid w:val="00871E96"/>
    <w:rsid w:val="008739ED"/>
    <w:rsid w:val="00874480"/>
    <w:rsid w:val="00875377"/>
    <w:rsid w:val="008778BF"/>
    <w:rsid w:val="00892956"/>
    <w:rsid w:val="00894054"/>
    <w:rsid w:val="008979C0"/>
    <w:rsid w:val="008A17D7"/>
    <w:rsid w:val="008B1471"/>
    <w:rsid w:val="008B6C4F"/>
    <w:rsid w:val="008B70D2"/>
    <w:rsid w:val="008C1464"/>
    <w:rsid w:val="008C27BB"/>
    <w:rsid w:val="008C301E"/>
    <w:rsid w:val="008D3AB9"/>
    <w:rsid w:val="008D7364"/>
    <w:rsid w:val="008F3EF4"/>
    <w:rsid w:val="009059AD"/>
    <w:rsid w:val="00917EDC"/>
    <w:rsid w:val="009201F1"/>
    <w:rsid w:val="00933247"/>
    <w:rsid w:val="009332BB"/>
    <w:rsid w:val="009431E2"/>
    <w:rsid w:val="00943420"/>
    <w:rsid w:val="009470C3"/>
    <w:rsid w:val="009552B9"/>
    <w:rsid w:val="00963B62"/>
    <w:rsid w:val="00971741"/>
    <w:rsid w:val="00981BE4"/>
    <w:rsid w:val="00984EB4"/>
    <w:rsid w:val="00985983"/>
    <w:rsid w:val="00985A9A"/>
    <w:rsid w:val="0099092B"/>
    <w:rsid w:val="0099496B"/>
    <w:rsid w:val="0099577C"/>
    <w:rsid w:val="009B58B3"/>
    <w:rsid w:val="009B604F"/>
    <w:rsid w:val="009B671B"/>
    <w:rsid w:val="009C0AA1"/>
    <w:rsid w:val="009C635D"/>
    <w:rsid w:val="009E0EBF"/>
    <w:rsid w:val="009E45B6"/>
    <w:rsid w:val="009E462C"/>
    <w:rsid w:val="009F0E07"/>
    <w:rsid w:val="00A01CA6"/>
    <w:rsid w:val="00A21817"/>
    <w:rsid w:val="00A21BF5"/>
    <w:rsid w:val="00A23655"/>
    <w:rsid w:val="00A2494A"/>
    <w:rsid w:val="00A27CE7"/>
    <w:rsid w:val="00A308C1"/>
    <w:rsid w:val="00A35B11"/>
    <w:rsid w:val="00A41E55"/>
    <w:rsid w:val="00A4292D"/>
    <w:rsid w:val="00A431B4"/>
    <w:rsid w:val="00A4581D"/>
    <w:rsid w:val="00A5111D"/>
    <w:rsid w:val="00A528EF"/>
    <w:rsid w:val="00A77CE3"/>
    <w:rsid w:val="00A83A11"/>
    <w:rsid w:val="00A95372"/>
    <w:rsid w:val="00AA04B1"/>
    <w:rsid w:val="00AB0808"/>
    <w:rsid w:val="00AB2C5D"/>
    <w:rsid w:val="00AB3A5B"/>
    <w:rsid w:val="00AC0FA8"/>
    <w:rsid w:val="00AC340D"/>
    <w:rsid w:val="00AC40F8"/>
    <w:rsid w:val="00AD1130"/>
    <w:rsid w:val="00AD41D4"/>
    <w:rsid w:val="00AD580F"/>
    <w:rsid w:val="00AE299B"/>
    <w:rsid w:val="00AE6DF0"/>
    <w:rsid w:val="00AE7219"/>
    <w:rsid w:val="00AE783B"/>
    <w:rsid w:val="00AF2546"/>
    <w:rsid w:val="00AF51FB"/>
    <w:rsid w:val="00B06E91"/>
    <w:rsid w:val="00B10B00"/>
    <w:rsid w:val="00B20091"/>
    <w:rsid w:val="00B21110"/>
    <w:rsid w:val="00B24E12"/>
    <w:rsid w:val="00B277C4"/>
    <w:rsid w:val="00B27D56"/>
    <w:rsid w:val="00B34ABA"/>
    <w:rsid w:val="00B40E54"/>
    <w:rsid w:val="00B42A5F"/>
    <w:rsid w:val="00B44F98"/>
    <w:rsid w:val="00B5240B"/>
    <w:rsid w:val="00B526A3"/>
    <w:rsid w:val="00B53143"/>
    <w:rsid w:val="00B56E9D"/>
    <w:rsid w:val="00B626CC"/>
    <w:rsid w:val="00B75FAB"/>
    <w:rsid w:val="00B84BEE"/>
    <w:rsid w:val="00B85A61"/>
    <w:rsid w:val="00B92C24"/>
    <w:rsid w:val="00B92D50"/>
    <w:rsid w:val="00B9705D"/>
    <w:rsid w:val="00BB0D1C"/>
    <w:rsid w:val="00BB126E"/>
    <w:rsid w:val="00BC5171"/>
    <w:rsid w:val="00BD2484"/>
    <w:rsid w:val="00BD2B57"/>
    <w:rsid w:val="00BD400E"/>
    <w:rsid w:val="00BD5F7D"/>
    <w:rsid w:val="00BE2F4D"/>
    <w:rsid w:val="00BE44CE"/>
    <w:rsid w:val="00BE56C0"/>
    <w:rsid w:val="00BF06CD"/>
    <w:rsid w:val="00C034DC"/>
    <w:rsid w:val="00C0363F"/>
    <w:rsid w:val="00C05930"/>
    <w:rsid w:val="00C07075"/>
    <w:rsid w:val="00C07BA3"/>
    <w:rsid w:val="00C11A6E"/>
    <w:rsid w:val="00C22CDA"/>
    <w:rsid w:val="00C2514D"/>
    <w:rsid w:val="00C3258F"/>
    <w:rsid w:val="00C32E24"/>
    <w:rsid w:val="00C44E6B"/>
    <w:rsid w:val="00C4536E"/>
    <w:rsid w:val="00C51064"/>
    <w:rsid w:val="00C62A98"/>
    <w:rsid w:val="00C649D3"/>
    <w:rsid w:val="00C6525F"/>
    <w:rsid w:val="00C668DF"/>
    <w:rsid w:val="00C73B5C"/>
    <w:rsid w:val="00C7441A"/>
    <w:rsid w:val="00C76052"/>
    <w:rsid w:val="00C77D89"/>
    <w:rsid w:val="00C8615B"/>
    <w:rsid w:val="00C975DB"/>
    <w:rsid w:val="00CA70CA"/>
    <w:rsid w:val="00CC0D2A"/>
    <w:rsid w:val="00CE3C99"/>
    <w:rsid w:val="00CF37F1"/>
    <w:rsid w:val="00D00F0D"/>
    <w:rsid w:val="00D02A03"/>
    <w:rsid w:val="00D043D9"/>
    <w:rsid w:val="00D07549"/>
    <w:rsid w:val="00D10874"/>
    <w:rsid w:val="00D17140"/>
    <w:rsid w:val="00D22B71"/>
    <w:rsid w:val="00D33A13"/>
    <w:rsid w:val="00D43412"/>
    <w:rsid w:val="00D43F05"/>
    <w:rsid w:val="00D45870"/>
    <w:rsid w:val="00D4737D"/>
    <w:rsid w:val="00D522D2"/>
    <w:rsid w:val="00D66362"/>
    <w:rsid w:val="00D736C9"/>
    <w:rsid w:val="00D73DB3"/>
    <w:rsid w:val="00D82236"/>
    <w:rsid w:val="00D92F4E"/>
    <w:rsid w:val="00D96CDF"/>
    <w:rsid w:val="00DA0265"/>
    <w:rsid w:val="00DA0C7F"/>
    <w:rsid w:val="00DA1D95"/>
    <w:rsid w:val="00DA3FCE"/>
    <w:rsid w:val="00DB4011"/>
    <w:rsid w:val="00DB4BD1"/>
    <w:rsid w:val="00DC29CE"/>
    <w:rsid w:val="00DD38A1"/>
    <w:rsid w:val="00DE14E1"/>
    <w:rsid w:val="00DE7484"/>
    <w:rsid w:val="00E0452A"/>
    <w:rsid w:val="00E07CA3"/>
    <w:rsid w:val="00E10539"/>
    <w:rsid w:val="00E14912"/>
    <w:rsid w:val="00E14F6F"/>
    <w:rsid w:val="00E22E10"/>
    <w:rsid w:val="00E248EE"/>
    <w:rsid w:val="00E274BC"/>
    <w:rsid w:val="00E307C1"/>
    <w:rsid w:val="00E33A1D"/>
    <w:rsid w:val="00E35A44"/>
    <w:rsid w:val="00E35B47"/>
    <w:rsid w:val="00E41240"/>
    <w:rsid w:val="00E43BE6"/>
    <w:rsid w:val="00E45EAD"/>
    <w:rsid w:val="00E47567"/>
    <w:rsid w:val="00E56856"/>
    <w:rsid w:val="00E62198"/>
    <w:rsid w:val="00E70A33"/>
    <w:rsid w:val="00E711D1"/>
    <w:rsid w:val="00E72858"/>
    <w:rsid w:val="00E86AC7"/>
    <w:rsid w:val="00E87463"/>
    <w:rsid w:val="00E90ED5"/>
    <w:rsid w:val="00EA455E"/>
    <w:rsid w:val="00EA585F"/>
    <w:rsid w:val="00EB1887"/>
    <w:rsid w:val="00EB75B0"/>
    <w:rsid w:val="00EC0563"/>
    <w:rsid w:val="00EC2BE9"/>
    <w:rsid w:val="00EC5384"/>
    <w:rsid w:val="00EC70D0"/>
    <w:rsid w:val="00ED520F"/>
    <w:rsid w:val="00EE2BE9"/>
    <w:rsid w:val="00EE3050"/>
    <w:rsid w:val="00EE3437"/>
    <w:rsid w:val="00EE44CD"/>
    <w:rsid w:val="00EF3838"/>
    <w:rsid w:val="00EF3C0E"/>
    <w:rsid w:val="00F00EFC"/>
    <w:rsid w:val="00F04416"/>
    <w:rsid w:val="00F100C2"/>
    <w:rsid w:val="00F105B3"/>
    <w:rsid w:val="00F166C5"/>
    <w:rsid w:val="00F23249"/>
    <w:rsid w:val="00F2696C"/>
    <w:rsid w:val="00F30DD4"/>
    <w:rsid w:val="00F32F1C"/>
    <w:rsid w:val="00F34002"/>
    <w:rsid w:val="00F37234"/>
    <w:rsid w:val="00F52D26"/>
    <w:rsid w:val="00F5735E"/>
    <w:rsid w:val="00F6151D"/>
    <w:rsid w:val="00F6749E"/>
    <w:rsid w:val="00F714F0"/>
    <w:rsid w:val="00F71D7A"/>
    <w:rsid w:val="00F755A1"/>
    <w:rsid w:val="00F759F6"/>
    <w:rsid w:val="00F760B4"/>
    <w:rsid w:val="00F800EC"/>
    <w:rsid w:val="00F83E1D"/>
    <w:rsid w:val="00F858C0"/>
    <w:rsid w:val="00F8717E"/>
    <w:rsid w:val="00F90463"/>
    <w:rsid w:val="00FA0C34"/>
    <w:rsid w:val="00FA1583"/>
    <w:rsid w:val="00FA2777"/>
    <w:rsid w:val="00FA7C7A"/>
    <w:rsid w:val="00FA7CCB"/>
    <w:rsid w:val="00FB4E19"/>
    <w:rsid w:val="00FB50CB"/>
    <w:rsid w:val="00FC10D5"/>
    <w:rsid w:val="00FD3BDE"/>
    <w:rsid w:val="00FD6244"/>
    <w:rsid w:val="00FD7FAF"/>
    <w:rsid w:val="00FE51F5"/>
    <w:rsid w:val="00FF4053"/>
    <w:rsid w:val="00FF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8FCE3"/>
  <w15:chartTrackingRefBased/>
  <w15:docId w15:val="{9E91A004-2443-4F7F-A711-A1B84975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35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0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D3AB9"/>
    <w:rPr>
      <w:sz w:val="16"/>
      <w:szCs w:val="16"/>
    </w:rPr>
  </w:style>
  <w:style w:type="paragraph" w:styleId="CommentText">
    <w:name w:val="annotation text"/>
    <w:basedOn w:val="Normal"/>
    <w:link w:val="CommentTextChar"/>
    <w:uiPriority w:val="99"/>
    <w:unhideWhenUsed/>
    <w:rsid w:val="008D3AB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D3AB9"/>
    <w:rPr>
      <w:sz w:val="20"/>
      <w:szCs w:val="20"/>
    </w:rPr>
  </w:style>
  <w:style w:type="paragraph" w:styleId="CommentSubject">
    <w:name w:val="annotation subject"/>
    <w:basedOn w:val="CommentText"/>
    <w:next w:val="CommentText"/>
    <w:link w:val="CommentSubjectChar"/>
    <w:uiPriority w:val="99"/>
    <w:semiHidden/>
    <w:unhideWhenUsed/>
    <w:rsid w:val="008D3AB9"/>
    <w:rPr>
      <w:b/>
      <w:bCs/>
    </w:rPr>
  </w:style>
  <w:style w:type="character" w:customStyle="1" w:styleId="CommentSubjectChar">
    <w:name w:val="Comment Subject Char"/>
    <w:basedOn w:val="CommentTextChar"/>
    <w:link w:val="CommentSubject"/>
    <w:uiPriority w:val="99"/>
    <w:semiHidden/>
    <w:rsid w:val="008D3AB9"/>
    <w:rPr>
      <w:b/>
      <w:bCs/>
      <w:sz w:val="20"/>
      <w:szCs w:val="20"/>
    </w:rPr>
  </w:style>
  <w:style w:type="paragraph" w:styleId="BalloonText">
    <w:name w:val="Balloon Text"/>
    <w:basedOn w:val="Normal"/>
    <w:link w:val="BalloonTextChar"/>
    <w:uiPriority w:val="99"/>
    <w:semiHidden/>
    <w:unhideWhenUsed/>
    <w:rsid w:val="008D3AB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8D3AB9"/>
    <w:rPr>
      <w:rFonts w:ascii="Segoe UI" w:hAnsi="Segoe UI" w:cs="Segoe UI"/>
      <w:sz w:val="18"/>
      <w:szCs w:val="18"/>
    </w:rPr>
  </w:style>
  <w:style w:type="table" w:styleId="TableGrid">
    <w:name w:val="Table Grid"/>
    <w:basedOn w:val="TableNormal"/>
    <w:uiPriority w:val="39"/>
    <w:rsid w:val="00CC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0D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438D"/>
    <w:pPr>
      <w:spacing w:after="0" w:line="240" w:lineRule="auto"/>
    </w:pPr>
  </w:style>
  <w:style w:type="paragraph" w:styleId="NormalWeb">
    <w:name w:val="Normal (Web)"/>
    <w:basedOn w:val="Normal"/>
    <w:uiPriority w:val="99"/>
    <w:unhideWhenUsed/>
    <w:rsid w:val="006F6553"/>
    <w:pPr>
      <w:spacing w:before="100" w:beforeAutospacing="1" w:after="100" w:afterAutospacing="1"/>
    </w:pPr>
  </w:style>
  <w:style w:type="paragraph" w:styleId="EndnoteText">
    <w:name w:val="endnote text"/>
    <w:basedOn w:val="Normal"/>
    <w:link w:val="EndnoteTextChar"/>
    <w:uiPriority w:val="99"/>
    <w:semiHidden/>
    <w:unhideWhenUsed/>
    <w:rsid w:val="006F6553"/>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6F6553"/>
    <w:rPr>
      <w:sz w:val="20"/>
      <w:szCs w:val="20"/>
    </w:rPr>
  </w:style>
  <w:style w:type="character" w:styleId="EndnoteReference">
    <w:name w:val="endnote reference"/>
    <w:basedOn w:val="DefaultParagraphFont"/>
    <w:uiPriority w:val="99"/>
    <w:semiHidden/>
    <w:unhideWhenUsed/>
    <w:rsid w:val="006F6553"/>
    <w:rPr>
      <w:vertAlign w:val="superscript"/>
    </w:rPr>
  </w:style>
  <w:style w:type="character" w:customStyle="1" w:styleId="apple-converted-space">
    <w:name w:val="apple-converted-space"/>
    <w:basedOn w:val="DefaultParagraphFont"/>
    <w:rsid w:val="007838C3"/>
  </w:style>
  <w:style w:type="character" w:styleId="Emphasis">
    <w:name w:val="Emphasis"/>
    <w:basedOn w:val="DefaultParagraphFont"/>
    <w:uiPriority w:val="20"/>
    <w:qFormat/>
    <w:rsid w:val="007838C3"/>
    <w:rPr>
      <w:i/>
      <w:iCs/>
    </w:rPr>
  </w:style>
  <w:style w:type="character" w:customStyle="1" w:styleId="labs-docsum-journal-citation">
    <w:name w:val="labs-docsum-journal-citation"/>
    <w:basedOn w:val="DefaultParagraphFont"/>
    <w:rsid w:val="006C60FA"/>
  </w:style>
  <w:style w:type="character" w:customStyle="1" w:styleId="citation-part">
    <w:name w:val="citation-part"/>
    <w:basedOn w:val="DefaultParagraphFont"/>
    <w:rsid w:val="006C60FA"/>
  </w:style>
  <w:style w:type="character" w:customStyle="1" w:styleId="docsum-pmid">
    <w:name w:val="docsum-pmid"/>
    <w:basedOn w:val="DefaultParagraphFont"/>
    <w:rsid w:val="006C60FA"/>
  </w:style>
  <w:style w:type="paragraph" w:styleId="FootnoteText">
    <w:name w:val="footnote text"/>
    <w:basedOn w:val="Normal"/>
    <w:link w:val="FootnoteTextChar"/>
    <w:uiPriority w:val="99"/>
    <w:semiHidden/>
    <w:unhideWhenUsed/>
    <w:rsid w:val="00C0593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05930"/>
    <w:rPr>
      <w:sz w:val="20"/>
      <w:szCs w:val="20"/>
    </w:rPr>
  </w:style>
  <w:style w:type="character" w:styleId="FootnoteReference">
    <w:name w:val="footnote reference"/>
    <w:basedOn w:val="DefaultParagraphFont"/>
    <w:uiPriority w:val="99"/>
    <w:semiHidden/>
    <w:unhideWhenUsed/>
    <w:rsid w:val="00C05930"/>
    <w:rPr>
      <w:vertAlign w:val="superscript"/>
    </w:rPr>
  </w:style>
  <w:style w:type="character" w:styleId="Hyperlink">
    <w:name w:val="Hyperlink"/>
    <w:basedOn w:val="DefaultParagraphFont"/>
    <w:uiPriority w:val="99"/>
    <w:semiHidden/>
    <w:unhideWhenUsed/>
    <w:rsid w:val="009B58B3"/>
    <w:rPr>
      <w:color w:val="0000FF"/>
      <w:u w:val="single"/>
    </w:rPr>
  </w:style>
  <w:style w:type="character" w:customStyle="1" w:styleId="highlight">
    <w:name w:val="highlight"/>
    <w:basedOn w:val="DefaultParagraphFont"/>
    <w:rsid w:val="009B58B3"/>
  </w:style>
  <w:style w:type="character" w:customStyle="1" w:styleId="position-number">
    <w:name w:val="position-number"/>
    <w:basedOn w:val="DefaultParagraphFont"/>
    <w:rsid w:val="009C635D"/>
  </w:style>
  <w:style w:type="character" w:customStyle="1" w:styleId="labs-docsum-authors">
    <w:name w:val="labs-docsum-authors"/>
    <w:basedOn w:val="DefaultParagraphFont"/>
    <w:rsid w:val="009C635D"/>
  </w:style>
  <w:style w:type="paragraph" w:styleId="Header">
    <w:name w:val="header"/>
    <w:basedOn w:val="Normal"/>
    <w:link w:val="HeaderChar"/>
    <w:uiPriority w:val="99"/>
    <w:unhideWhenUsed/>
    <w:rsid w:val="000360CD"/>
    <w:pPr>
      <w:tabs>
        <w:tab w:val="center" w:pos="4153"/>
        <w:tab w:val="right" w:pos="8306"/>
      </w:tabs>
    </w:pPr>
  </w:style>
  <w:style w:type="character" w:customStyle="1" w:styleId="HeaderChar">
    <w:name w:val="Header Char"/>
    <w:basedOn w:val="DefaultParagraphFont"/>
    <w:link w:val="Header"/>
    <w:uiPriority w:val="99"/>
    <w:rsid w:val="000360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360CD"/>
    <w:pPr>
      <w:tabs>
        <w:tab w:val="center" w:pos="4153"/>
        <w:tab w:val="right" w:pos="8306"/>
      </w:tabs>
    </w:pPr>
  </w:style>
  <w:style w:type="character" w:customStyle="1" w:styleId="FooterChar">
    <w:name w:val="Footer Char"/>
    <w:basedOn w:val="DefaultParagraphFont"/>
    <w:link w:val="Footer"/>
    <w:uiPriority w:val="99"/>
    <w:rsid w:val="000360CD"/>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AE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3424">
      <w:bodyDiv w:val="1"/>
      <w:marLeft w:val="0"/>
      <w:marRight w:val="0"/>
      <w:marTop w:val="0"/>
      <w:marBottom w:val="0"/>
      <w:divBdr>
        <w:top w:val="none" w:sz="0" w:space="0" w:color="auto"/>
        <w:left w:val="none" w:sz="0" w:space="0" w:color="auto"/>
        <w:bottom w:val="none" w:sz="0" w:space="0" w:color="auto"/>
        <w:right w:val="none" w:sz="0" w:space="0" w:color="auto"/>
      </w:divBdr>
      <w:divsChild>
        <w:div w:id="475799477">
          <w:marLeft w:val="0"/>
          <w:marRight w:val="0"/>
          <w:marTop w:val="0"/>
          <w:marBottom w:val="0"/>
          <w:divBdr>
            <w:top w:val="none" w:sz="0" w:space="0" w:color="auto"/>
            <w:left w:val="none" w:sz="0" w:space="0" w:color="auto"/>
            <w:bottom w:val="none" w:sz="0" w:space="0" w:color="auto"/>
            <w:right w:val="none" w:sz="0" w:space="0" w:color="auto"/>
          </w:divBdr>
        </w:div>
        <w:div w:id="460542315">
          <w:marLeft w:val="0"/>
          <w:marRight w:val="0"/>
          <w:marTop w:val="0"/>
          <w:marBottom w:val="0"/>
          <w:divBdr>
            <w:top w:val="none" w:sz="0" w:space="0" w:color="auto"/>
            <w:left w:val="none" w:sz="0" w:space="0" w:color="auto"/>
            <w:bottom w:val="none" w:sz="0" w:space="0" w:color="auto"/>
            <w:right w:val="none" w:sz="0" w:space="0" w:color="auto"/>
          </w:divBdr>
          <w:divsChild>
            <w:div w:id="783690722">
              <w:marLeft w:val="0"/>
              <w:marRight w:val="0"/>
              <w:marTop w:val="0"/>
              <w:marBottom w:val="0"/>
              <w:divBdr>
                <w:top w:val="none" w:sz="0" w:space="0" w:color="auto"/>
                <w:left w:val="none" w:sz="0" w:space="0" w:color="auto"/>
                <w:bottom w:val="none" w:sz="0" w:space="0" w:color="auto"/>
                <w:right w:val="none" w:sz="0" w:space="0" w:color="auto"/>
              </w:divBdr>
              <w:divsChild>
                <w:div w:id="20028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2233">
      <w:bodyDiv w:val="1"/>
      <w:marLeft w:val="0"/>
      <w:marRight w:val="0"/>
      <w:marTop w:val="0"/>
      <w:marBottom w:val="0"/>
      <w:divBdr>
        <w:top w:val="none" w:sz="0" w:space="0" w:color="auto"/>
        <w:left w:val="none" w:sz="0" w:space="0" w:color="auto"/>
        <w:bottom w:val="none" w:sz="0" w:space="0" w:color="auto"/>
        <w:right w:val="none" w:sz="0" w:space="0" w:color="auto"/>
      </w:divBdr>
      <w:divsChild>
        <w:div w:id="993296338">
          <w:marLeft w:val="0"/>
          <w:marRight w:val="0"/>
          <w:marTop w:val="0"/>
          <w:marBottom w:val="0"/>
          <w:divBdr>
            <w:top w:val="none" w:sz="0" w:space="0" w:color="auto"/>
            <w:left w:val="none" w:sz="0" w:space="0" w:color="auto"/>
            <w:bottom w:val="none" w:sz="0" w:space="0" w:color="auto"/>
            <w:right w:val="none" w:sz="0" w:space="0" w:color="auto"/>
          </w:divBdr>
        </w:div>
        <w:div w:id="1068696019">
          <w:marLeft w:val="0"/>
          <w:marRight w:val="0"/>
          <w:marTop w:val="0"/>
          <w:marBottom w:val="0"/>
          <w:divBdr>
            <w:top w:val="none" w:sz="0" w:space="0" w:color="auto"/>
            <w:left w:val="none" w:sz="0" w:space="0" w:color="auto"/>
            <w:bottom w:val="none" w:sz="0" w:space="0" w:color="auto"/>
            <w:right w:val="none" w:sz="0" w:space="0" w:color="auto"/>
          </w:divBdr>
          <w:divsChild>
            <w:div w:id="1622221358">
              <w:marLeft w:val="0"/>
              <w:marRight w:val="0"/>
              <w:marTop w:val="0"/>
              <w:marBottom w:val="0"/>
              <w:divBdr>
                <w:top w:val="none" w:sz="0" w:space="0" w:color="auto"/>
                <w:left w:val="none" w:sz="0" w:space="0" w:color="auto"/>
                <w:bottom w:val="none" w:sz="0" w:space="0" w:color="auto"/>
                <w:right w:val="none" w:sz="0" w:space="0" w:color="auto"/>
              </w:divBdr>
              <w:divsChild>
                <w:div w:id="14346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5574">
      <w:bodyDiv w:val="1"/>
      <w:marLeft w:val="0"/>
      <w:marRight w:val="0"/>
      <w:marTop w:val="0"/>
      <w:marBottom w:val="0"/>
      <w:divBdr>
        <w:top w:val="none" w:sz="0" w:space="0" w:color="auto"/>
        <w:left w:val="none" w:sz="0" w:space="0" w:color="auto"/>
        <w:bottom w:val="none" w:sz="0" w:space="0" w:color="auto"/>
        <w:right w:val="none" w:sz="0" w:space="0" w:color="auto"/>
      </w:divBdr>
    </w:div>
    <w:div w:id="384376204">
      <w:bodyDiv w:val="1"/>
      <w:marLeft w:val="0"/>
      <w:marRight w:val="0"/>
      <w:marTop w:val="0"/>
      <w:marBottom w:val="0"/>
      <w:divBdr>
        <w:top w:val="none" w:sz="0" w:space="0" w:color="auto"/>
        <w:left w:val="none" w:sz="0" w:space="0" w:color="auto"/>
        <w:bottom w:val="none" w:sz="0" w:space="0" w:color="auto"/>
        <w:right w:val="none" w:sz="0" w:space="0" w:color="auto"/>
      </w:divBdr>
    </w:div>
    <w:div w:id="397827656">
      <w:bodyDiv w:val="1"/>
      <w:marLeft w:val="0"/>
      <w:marRight w:val="0"/>
      <w:marTop w:val="0"/>
      <w:marBottom w:val="0"/>
      <w:divBdr>
        <w:top w:val="none" w:sz="0" w:space="0" w:color="auto"/>
        <w:left w:val="none" w:sz="0" w:space="0" w:color="auto"/>
        <w:bottom w:val="none" w:sz="0" w:space="0" w:color="auto"/>
        <w:right w:val="none" w:sz="0" w:space="0" w:color="auto"/>
      </w:divBdr>
    </w:div>
    <w:div w:id="758135865">
      <w:bodyDiv w:val="1"/>
      <w:marLeft w:val="0"/>
      <w:marRight w:val="0"/>
      <w:marTop w:val="0"/>
      <w:marBottom w:val="0"/>
      <w:divBdr>
        <w:top w:val="none" w:sz="0" w:space="0" w:color="auto"/>
        <w:left w:val="none" w:sz="0" w:space="0" w:color="auto"/>
        <w:bottom w:val="none" w:sz="0" w:space="0" w:color="auto"/>
        <w:right w:val="none" w:sz="0" w:space="0" w:color="auto"/>
      </w:divBdr>
    </w:div>
    <w:div w:id="821039905">
      <w:bodyDiv w:val="1"/>
      <w:marLeft w:val="0"/>
      <w:marRight w:val="0"/>
      <w:marTop w:val="0"/>
      <w:marBottom w:val="0"/>
      <w:divBdr>
        <w:top w:val="none" w:sz="0" w:space="0" w:color="auto"/>
        <w:left w:val="none" w:sz="0" w:space="0" w:color="auto"/>
        <w:bottom w:val="none" w:sz="0" w:space="0" w:color="auto"/>
        <w:right w:val="none" w:sz="0" w:space="0" w:color="auto"/>
      </w:divBdr>
    </w:div>
    <w:div w:id="978068887">
      <w:bodyDiv w:val="1"/>
      <w:marLeft w:val="0"/>
      <w:marRight w:val="0"/>
      <w:marTop w:val="0"/>
      <w:marBottom w:val="0"/>
      <w:divBdr>
        <w:top w:val="none" w:sz="0" w:space="0" w:color="auto"/>
        <w:left w:val="none" w:sz="0" w:space="0" w:color="auto"/>
        <w:bottom w:val="none" w:sz="0" w:space="0" w:color="auto"/>
        <w:right w:val="none" w:sz="0" w:space="0" w:color="auto"/>
      </w:divBdr>
    </w:div>
    <w:div w:id="1162891645">
      <w:bodyDiv w:val="1"/>
      <w:marLeft w:val="0"/>
      <w:marRight w:val="0"/>
      <w:marTop w:val="0"/>
      <w:marBottom w:val="0"/>
      <w:divBdr>
        <w:top w:val="none" w:sz="0" w:space="0" w:color="auto"/>
        <w:left w:val="none" w:sz="0" w:space="0" w:color="auto"/>
        <w:bottom w:val="none" w:sz="0" w:space="0" w:color="auto"/>
        <w:right w:val="none" w:sz="0" w:space="0" w:color="auto"/>
      </w:divBdr>
    </w:div>
    <w:div w:id="1457872262">
      <w:bodyDiv w:val="1"/>
      <w:marLeft w:val="0"/>
      <w:marRight w:val="0"/>
      <w:marTop w:val="0"/>
      <w:marBottom w:val="0"/>
      <w:divBdr>
        <w:top w:val="none" w:sz="0" w:space="0" w:color="auto"/>
        <w:left w:val="none" w:sz="0" w:space="0" w:color="auto"/>
        <w:bottom w:val="none" w:sz="0" w:space="0" w:color="auto"/>
        <w:right w:val="none" w:sz="0" w:space="0" w:color="auto"/>
      </w:divBdr>
    </w:div>
    <w:div w:id="1487743799">
      <w:bodyDiv w:val="1"/>
      <w:marLeft w:val="0"/>
      <w:marRight w:val="0"/>
      <w:marTop w:val="0"/>
      <w:marBottom w:val="0"/>
      <w:divBdr>
        <w:top w:val="none" w:sz="0" w:space="0" w:color="auto"/>
        <w:left w:val="none" w:sz="0" w:space="0" w:color="auto"/>
        <w:bottom w:val="none" w:sz="0" w:space="0" w:color="auto"/>
        <w:right w:val="none" w:sz="0" w:space="0" w:color="auto"/>
      </w:divBdr>
    </w:div>
    <w:div w:id="2049376564">
      <w:bodyDiv w:val="1"/>
      <w:marLeft w:val="0"/>
      <w:marRight w:val="0"/>
      <w:marTop w:val="0"/>
      <w:marBottom w:val="0"/>
      <w:divBdr>
        <w:top w:val="none" w:sz="0" w:space="0" w:color="auto"/>
        <w:left w:val="none" w:sz="0" w:space="0" w:color="auto"/>
        <w:bottom w:val="none" w:sz="0" w:space="0" w:color="auto"/>
        <w:right w:val="none" w:sz="0" w:space="0" w:color="auto"/>
      </w:divBdr>
      <w:divsChild>
        <w:div w:id="878400151">
          <w:marLeft w:val="0"/>
          <w:marRight w:val="0"/>
          <w:marTop w:val="0"/>
          <w:marBottom w:val="0"/>
          <w:divBdr>
            <w:top w:val="none" w:sz="0" w:space="0" w:color="auto"/>
            <w:left w:val="none" w:sz="0" w:space="0" w:color="auto"/>
            <w:bottom w:val="none" w:sz="0" w:space="0" w:color="auto"/>
            <w:right w:val="none" w:sz="0" w:space="0" w:color="auto"/>
          </w:divBdr>
        </w:div>
      </w:divsChild>
    </w:div>
    <w:div w:id="21217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7F9-DC89-41DC-A3C6-7E231014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5248</Words>
  <Characters>29918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Mathiou</dc:creator>
  <cp:keywords/>
  <dc:description/>
  <cp:lastModifiedBy>de Montfalcon S.P.</cp:lastModifiedBy>
  <cp:revision>2</cp:revision>
  <dcterms:created xsi:type="dcterms:W3CDTF">2020-06-26T11:02:00Z</dcterms:created>
  <dcterms:modified xsi:type="dcterms:W3CDTF">2020-06-26T11:02:00Z</dcterms:modified>
</cp:coreProperties>
</file>