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403F" w14:textId="4E5BE2B9" w:rsidR="009866CD" w:rsidRPr="006F717A" w:rsidRDefault="006F717A" w:rsidP="009866CD">
      <w:pPr>
        <w:rPr>
          <w:rFonts w:ascii="Arial" w:hAnsi="Arial" w:cs="Arial"/>
          <w:b/>
          <w:sz w:val="32"/>
        </w:rPr>
      </w:pPr>
      <w:bookmarkStart w:id="0" w:name="_GoBack"/>
      <w:bookmarkEnd w:id="0"/>
      <w:r w:rsidRPr="006F717A">
        <w:rPr>
          <w:rFonts w:ascii="Arial" w:hAnsi="Arial" w:cs="Arial"/>
          <w:b/>
          <w:sz w:val="32"/>
        </w:rPr>
        <w:t xml:space="preserve">Individual </w:t>
      </w:r>
      <w:r w:rsidR="009866CD" w:rsidRPr="006F717A">
        <w:rPr>
          <w:rFonts w:ascii="Arial" w:hAnsi="Arial" w:cs="Arial"/>
          <w:b/>
          <w:sz w:val="32"/>
        </w:rPr>
        <w:t>Dynamic Risk A</w:t>
      </w:r>
      <w:r w:rsidR="003A0590">
        <w:rPr>
          <w:rFonts w:ascii="Arial" w:hAnsi="Arial" w:cs="Arial"/>
          <w:b/>
          <w:sz w:val="32"/>
        </w:rPr>
        <w:t>nalysis</w:t>
      </w:r>
      <w:r w:rsidRPr="006F717A">
        <w:rPr>
          <w:rFonts w:ascii="Arial" w:hAnsi="Arial" w:cs="Arial"/>
          <w:b/>
          <w:sz w:val="32"/>
        </w:rPr>
        <w:t xml:space="preserve"> (</w:t>
      </w:r>
      <w:proofErr w:type="spellStart"/>
      <w:r w:rsidRPr="006F717A">
        <w:rPr>
          <w:rFonts w:ascii="Arial" w:hAnsi="Arial" w:cs="Arial"/>
          <w:b/>
          <w:sz w:val="32"/>
        </w:rPr>
        <w:t>iDRA</w:t>
      </w:r>
      <w:proofErr w:type="spellEnd"/>
      <w:r w:rsidRPr="006F717A">
        <w:rPr>
          <w:rFonts w:ascii="Arial" w:hAnsi="Arial" w:cs="Arial"/>
          <w:b/>
          <w:sz w:val="32"/>
        </w:rPr>
        <w:t>)</w:t>
      </w:r>
      <w:r w:rsidR="009866CD" w:rsidRPr="006F717A">
        <w:rPr>
          <w:rFonts w:ascii="Arial" w:hAnsi="Arial" w:cs="Arial"/>
          <w:b/>
          <w:sz w:val="32"/>
        </w:rPr>
        <w:t>: A systematic review</w:t>
      </w:r>
      <w:r w:rsidR="00C432DE" w:rsidRPr="006F717A">
        <w:rPr>
          <w:rFonts w:ascii="Arial" w:hAnsi="Arial" w:cs="Arial"/>
          <w:b/>
          <w:sz w:val="32"/>
        </w:rPr>
        <w:t xml:space="preserve"> </w:t>
      </w:r>
      <w:r w:rsidRPr="006F717A">
        <w:rPr>
          <w:rFonts w:ascii="Arial" w:hAnsi="Arial" w:cs="Arial"/>
          <w:b/>
          <w:sz w:val="32"/>
        </w:rPr>
        <w:t>and</w:t>
      </w:r>
      <w:r w:rsidR="00C432DE" w:rsidRPr="006F717A">
        <w:rPr>
          <w:rFonts w:ascii="Arial" w:hAnsi="Arial" w:cs="Arial"/>
          <w:b/>
          <w:sz w:val="32"/>
        </w:rPr>
        <w:t xml:space="preserve"> network model development</w:t>
      </w:r>
      <w:r w:rsidR="009866CD" w:rsidRPr="006F717A">
        <w:rPr>
          <w:rFonts w:ascii="Arial" w:hAnsi="Arial" w:cs="Arial"/>
          <w:b/>
          <w:sz w:val="32"/>
        </w:rPr>
        <w:t>.</w:t>
      </w:r>
    </w:p>
    <w:p w14:paraId="4B680303" w14:textId="77777777" w:rsidR="009866CD" w:rsidRDefault="009866CD">
      <w:pPr>
        <w:rPr>
          <w:rFonts w:ascii="Arial" w:hAnsi="Arial" w:cs="Arial"/>
          <w:b/>
          <w:sz w:val="24"/>
        </w:rPr>
      </w:pPr>
    </w:p>
    <w:p w14:paraId="2605DDED" w14:textId="41BCD7B9" w:rsidR="009866CD" w:rsidRPr="00CF0211" w:rsidRDefault="00AF1F6C">
      <w:pPr>
        <w:rPr>
          <w:rFonts w:ascii="Arial" w:hAnsi="Arial" w:cs="Arial"/>
          <w:color w:val="FF0000"/>
          <w:sz w:val="24"/>
        </w:rPr>
      </w:pPr>
      <w:r w:rsidRPr="00CF0211">
        <w:rPr>
          <w:rFonts w:ascii="Arial" w:hAnsi="Arial" w:cs="Arial"/>
          <w:color w:val="FF0000"/>
          <w:sz w:val="24"/>
        </w:rPr>
        <w:t>[Authors and affiliations removed for double blind review]</w:t>
      </w:r>
    </w:p>
    <w:p w14:paraId="04ACAA27" w14:textId="77034469" w:rsidR="00AF1F6C" w:rsidRDefault="00AF1F6C" w:rsidP="001B09B1">
      <w:pPr>
        <w:spacing w:line="360" w:lineRule="auto"/>
        <w:rPr>
          <w:rFonts w:ascii="Arial" w:hAnsi="Arial" w:cs="Arial"/>
          <w:b/>
          <w:sz w:val="24"/>
        </w:rPr>
      </w:pPr>
    </w:p>
    <w:p w14:paraId="53646A47" w14:textId="77777777" w:rsidR="0095497B" w:rsidRDefault="0095497B" w:rsidP="001B09B1">
      <w:pPr>
        <w:spacing w:line="360" w:lineRule="auto"/>
        <w:rPr>
          <w:rFonts w:ascii="Arial" w:hAnsi="Arial" w:cs="Arial"/>
          <w:b/>
          <w:sz w:val="24"/>
        </w:rPr>
      </w:pPr>
    </w:p>
    <w:p w14:paraId="550752F6" w14:textId="706551CD" w:rsidR="00880044" w:rsidRPr="001B09B1" w:rsidRDefault="00880044" w:rsidP="001B09B1">
      <w:pPr>
        <w:spacing w:line="360" w:lineRule="auto"/>
        <w:rPr>
          <w:rFonts w:ascii="Arial" w:hAnsi="Arial" w:cs="Arial"/>
          <w:b/>
          <w:sz w:val="32"/>
        </w:rPr>
      </w:pPr>
      <w:r w:rsidRPr="001B09B1">
        <w:rPr>
          <w:rFonts w:ascii="Arial" w:hAnsi="Arial" w:cs="Arial"/>
          <w:b/>
          <w:sz w:val="32"/>
        </w:rPr>
        <w:t>Abstract</w:t>
      </w:r>
    </w:p>
    <w:p w14:paraId="3B2717FF" w14:textId="5C12EA22" w:rsidR="00CA6DD4" w:rsidRDefault="00EE5C11" w:rsidP="001B09B1">
      <w:pPr>
        <w:spacing w:line="360" w:lineRule="auto"/>
      </w:pPr>
      <w:r w:rsidRPr="005C5C40">
        <w:rPr>
          <w:rFonts w:ascii="Arial" w:hAnsi="Arial" w:cs="Arial"/>
          <w:sz w:val="24"/>
        </w:rPr>
        <w:t>Dynamic Risk A</w:t>
      </w:r>
      <w:r w:rsidR="003A0590">
        <w:rPr>
          <w:rFonts w:ascii="Arial" w:hAnsi="Arial" w:cs="Arial"/>
          <w:sz w:val="24"/>
        </w:rPr>
        <w:t>nalysis</w:t>
      </w:r>
      <w:r w:rsidRPr="005C5C40">
        <w:rPr>
          <w:rFonts w:ascii="Arial" w:hAnsi="Arial" w:cs="Arial"/>
          <w:sz w:val="24"/>
        </w:rPr>
        <w:t xml:space="preserve"> (DRA) </w:t>
      </w:r>
      <w:r w:rsidR="005855DF" w:rsidRPr="005C5C40">
        <w:rPr>
          <w:rFonts w:ascii="Arial" w:hAnsi="Arial" w:cs="Arial"/>
          <w:sz w:val="24"/>
        </w:rPr>
        <w:t>is a continuous</w:t>
      </w:r>
      <w:r w:rsidR="00CD1D7A" w:rsidRPr="005C5C40">
        <w:rPr>
          <w:rFonts w:ascii="Arial" w:hAnsi="Arial" w:cs="Arial"/>
          <w:sz w:val="24"/>
        </w:rPr>
        <w:t>, adaptive</w:t>
      </w:r>
      <w:r w:rsidR="005855DF" w:rsidRPr="005C5C40">
        <w:rPr>
          <w:rFonts w:ascii="Arial" w:hAnsi="Arial" w:cs="Arial"/>
          <w:sz w:val="24"/>
        </w:rPr>
        <w:t xml:space="preserve"> process</w:t>
      </w:r>
      <w:r w:rsidRPr="005C5C40">
        <w:rPr>
          <w:rFonts w:ascii="Arial" w:hAnsi="Arial" w:cs="Arial"/>
          <w:sz w:val="24"/>
        </w:rPr>
        <w:t xml:space="preserve"> of </w:t>
      </w:r>
      <w:r w:rsidR="0045641F" w:rsidRPr="005C5C40">
        <w:rPr>
          <w:rFonts w:ascii="Arial" w:hAnsi="Arial" w:cs="Arial"/>
          <w:sz w:val="24"/>
        </w:rPr>
        <w:t xml:space="preserve">risk evaluation </w:t>
      </w:r>
      <w:r w:rsidR="00CD1D7A" w:rsidRPr="005C5C40">
        <w:rPr>
          <w:rFonts w:ascii="Arial" w:hAnsi="Arial" w:cs="Arial"/>
          <w:sz w:val="24"/>
        </w:rPr>
        <w:t>that</w:t>
      </w:r>
      <w:r w:rsidR="00BA08A5" w:rsidRPr="005C5C40">
        <w:rPr>
          <w:rFonts w:ascii="Arial" w:hAnsi="Arial" w:cs="Arial"/>
          <w:sz w:val="24"/>
        </w:rPr>
        <w:t xml:space="preserve"> </w:t>
      </w:r>
      <w:r w:rsidR="00227F7D" w:rsidRPr="005C5C40">
        <w:rPr>
          <w:rFonts w:ascii="Arial" w:hAnsi="Arial" w:cs="Arial"/>
          <w:sz w:val="24"/>
        </w:rPr>
        <w:t>can play</w:t>
      </w:r>
      <w:r w:rsidR="00BA08A5" w:rsidRPr="005C5C40">
        <w:rPr>
          <w:rFonts w:ascii="Arial" w:hAnsi="Arial" w:cs="Arial"/>
          <w:sz w:val="24"/>
        </w:rPr>
        <w:t xml:space="preserve"> a fundamental role in the prevention, control and mitigation of </w:t>
      </w:r>
      <w:r w:rsidR="00990866" w:rsidRPr="005C5C40">
        <w:rPr>
          <w:rFonts w:ascii="Arial" w:hAnsi="Arial" w:cs="Arial"/>
          <w:sz w:val="24"/>
        </w:rPr>
        <w:t>new</w:t>
      </w:r>
      <w:r w:rsidR="00BA08A5" w:rsidRPr="005C5C40">
        <w:rPr>
          <w:rFonts w:ascii="Arial" w:hAnsi="Arial" w:cs="Arial"/>
          <w:sz w:val="24"/>
        </w:rPr>
        <w:t xml:space="preserve"> or </w:t>
      </w:r>
      <w:r w:rsidR="00990866" w:rsidRPr="005C5C40">
        <w:rPr>
          <w:rFonts w:ascii="Arial" w:hAnsi="Arial" w:cs="Arial"/>
          <w:sz w:val="24"/>
        </w:rPr>
        <w:t>changing</w:t>
      </w:r>
      <w:r w:rsidR="00BA08A5" w:rsidRPr="005C5C40">
        <w:rPr>
          <w:rFonts w:ascii="Arial" w:hAnsi="Arial" w:cs="Arial"/>
          <w:sz w:val="24"/>
        </w:rPr>
        <w:t xml:space="preserve"> risks</w:t>
      </w:r>
      <w:r w:rsidR="008D6243">
        <w:rPr>
          <w:rFonts w:ascii="Arial" w:hAnsi="Arial" w:cs="Arial"/>
          <w:sz w:val="24"/>
        </w:rPr>
        <w:t xml:space="preserve"> in real time</w:t>
      </w:r>
      <w:r w:rsidR="00BA08A5" w:rsidRPr="005C5C40">
        <w:rPr>
          <w:rFonts w:ascii="Arial" w:hAnsi="Arial" w:cs="Arial"/>
          <w:sz w:val="24"/>
        </w:rPr>
        <w:t xml:space="preserve">. </w:t>
      </w:r>
      <w:r w:rsidR="00C432DE" w:rsidRPr="005C5C40">
        <w:rPr>
          <w:rFonts w:ascii="Arial" w:hAnsi="Arial" w:cs="Arial"/>
          <w:sz w:val="24"/>
        </w:rPr>
        <w:t xml:space="preserve">In order to </w:t>
      </w:r>
      <w:r w:rsidR="00990866" w:rsidRPr="005C5C40">
        <w:rPr>
          <w:rFonts w:ascii="Arial" w:hAnsi="Arial" w:cs="Arial"/>
          <w:sz w:val="24"/>
        </w:rPr>
        <w:t xml:space="preserve">better </w:t>
      </w:r>
      <w:r w:rsidR="00C432DE" w:rsidRPr="005C5C40">
        <w:rPr>
          <w:rFonts w:ascii="Arial" w:hAnsi="Arial" w:cs="Arial"/>
          <w:sz w:val="24"/>
        </w:rPr>
        <w:t>understand DRA, a</w:t>
      </w:r>
      <w:r w:rsidR="00D86244" w:rsidRPr="005C5C40">
        <w:rPr>
          <w:rFonts w:ascii="Arial" w:hAnsi="Arial" w:cs="Arial"/>
          <w:sz w:val="24"/>
        </w:rPr>
        <w:t xml:space="preserve"> </w:t>
      </w:r>
      <w:r w:rsidR="0067264D" w:rsidRPr="005C5C40">
        <w:rPr>
          <w:rFonts w:ascii="Arial" w:hAnsi="Arial" w:cs="Arial"/>
          <w:sz w:val="24"/>
        </w:rPr>
        <w:t>systematic review was conducted</w:t>
      </w:r>
      <w:r w:rsidR="00D9232D">
        <w:rPr>
          <w:rFonts w:ascii="Arial" w:hAnsi="Arial" w:cs="Arial"/>
          <w:sz w:val="24"/>
        </w:rPr>
        <w:t xml:space="preserve">, followed by thematic analysis and the development of a network model. </w:t>
      </w:r>
      <w:r w:rsidR="0067264D" w:rsidRPr="005C5C40">
        <w:rPr>
          <w:rFonts w:ascii="Arial" w:hAnsi="Arial" w:cs="Arial"/>
          <w:sz w:val="24"/>
        </w:rPr>
        <w:t xml:space="preserve"> </w:t>
      </w:r>
      <w:r w:rsidR="00D9232D">
        <w:rPr>
          <w:rFonts w:ascii="Arial" w:hAnsi="Arial" w:cs="Arial"/>
          <w:sz w:val="24"/>
        </w:rPr>
        <w:t xml:space="preserve">This model depicts weighted and directional connections to </w:t>
      </w:r>
      <w:r w:rsidR="00961730" w:rsidRPr="005C5C40">
        <w:rPr>
          <w:rFonts w:ascii="Arial" w:hAnsi="Arial" w:cs="Arial"/>
          <w:sz w:val="24"/>
        </w:rPr>
        <w:t xml:space="preserve">reveal the </w:t>
      </w:r>
      <w:r w:rsidR="009C533C" w:rsidRPr="005C5C40">
        <w:rPr>
          <w:rFonts w:ascii="Arial" w:hAnsi="Arial" w:cs="Arial"/>
          <w:sz w:val="24"/>
        </w:rPr>
        <w:t>significance</w:t>
      </w:r>
      <w:r w:rsidR="00961730" w:rsidRPr="005C5C40">
        <w:rPr>
          <w:rFonts w:ascii="Arial" w:hAnsi="Arial" w:cs="Arial"/>
          <w:sz w:val="24"/>
        </w:rPr>
        <w:t xml:space="preserve"> of information and decision making in </w:t>
      </w:r>
      <w:r w:rsidR="006F28A1">
        <w:rPr>
          <w:rFonts w:ascii="Arial" w:hAnsi="Arial" w:cs="Arial"/>
          <w:sz w:val="24"/>
        </w:rPr>
        <w:t>managing</w:t>
      </w:r>
      <w:r w:rsidR="00961730" w:rsidRPr="005C5C40">
        <w:rPr>
          <w:rFonts w:ascii="Arial" w:hAnsi="Arial" w:cs="Arial"/>
          <w:sz w:val="24"/>
        </w:rPr>
        <w:t xml:space="preserve"> dynamic risk</w:t>
      </w:r>
      <w:r w:rsidR="00881A1F" w:rsidRPr="005C5C40">
        <w:rPr>
          <w:rFonts w:ascii="Arial" w:hAnsi="Arial" w:cs="Arial"/>
          <w:sz w:val="24"/>
        </w:rPr>
        <w:t>.</w:t>
      </w:r>
      <w:r w:rsidR="00961730" w:rsidRPr="005C5C40">
        <w:rPr>
          <w:rFonts w:ascii="Arial" w:hAnsi="Arial" w:cs="Arial"/>
          <w:sz w:val="24"/>
        </w:rPr>
        <w:t xml:space="preserve"> The research </w:t>
      </w:r>
      <w:r w:rsidR="004634FB">
        <w:rPr>
          <w:rFonts w:ascii="Arial" w:hAnsi="Arial" w:cs="Arial"/>
          <w:sz w:val="24"/>
        </w:rPr>
        <w:t xml:space="preserve">also </w:t>
      </w:r>
      <w:r w:rsidR="00055F25" w:rsidRPr="005C5C40">
        <w:rPr>
          <w:rFonts w:ascii="Arial" w:hAnsi="Arial" w:cs="Arial"/>
          <w:sz w:val="24"/>
        </w:rPr>
        <w:t>reveals</w:t>
      </w:r>
      <w:r w:rsidR="00961730" w:rsidRPr="005C5C40">
        <w:rPr>
          <w:rFonts w:ascii="Arial" w:hAnsi="Arial" w:cs="Arial"/>
          <w:sz w:val="24"/>
        </w:rPr>
        <w:t xml:space="preserve"> that people</w:t>
      </w:r>
      <w:r w:rsidR="008D6243">
        <w:rPr>
          <w:rFonts w:ascii="Arial" w:hAnsi="Arial" w:cs="Arial"/>
          <w:sz w:val="24"/>
        </w:rPr>
        <w:t xml:space="preserve"> </w:t>
      </w:r>
      <w:r w:rsidR="00961730" w:rsidRPr="005C5C40">
        <w:rPr>
          <w:rFonts w:ascii="Arial" w:hAnsi="Arial" w:cs="Arial"/>
          <w:sz w:val="24"/>
        </w:rPr>
        <w:t xml:space="preserve">follow rules </w:t>
      </w:r>
      <w:r w:rsidR="008E3B81" w:rsidRPr="005C5C40">
        <w:rPr>
          <w:rFonts w:ascii="Arial" w:hAnsi="Arial" w:cs="Arial"/>
          <w:sz w:val="24"/>
        </w:rPr>
        <w:t>to a point</w:t>
      </w:r>
      <w:r w:rsidR="00961730" w:rsidRPr="005C5C40">
        <w:rPr>
          <w:rFonts w:ascii="Arial" w:hAnsi="Arial" w:cs="Arial"/>
          <w:sz w:val="24"/>
        </w:rPr>
        <w:t xml:space="preserve"> but </w:t>
      </w:r>
      <w:r w:rsidR="008E3B81" w:rsidRPr="005C5C40">
        <w:rPr>
          <w:rFonts w:ascii="Arial" w:hAnsi="Arial" w:cs="Arial"/>
          <w:sz w:val="24"/>
        </w:rPr>
        <w:t xml:space="preserve">will </w:t>
      </w:r>
      <w:r w:rsidR="006F28A1">
        <w:rPr>
          <w:rFonts w:ascii="Arial" w:hAnsi="Arial" w:cs="Arial"/>
          <w:sz w:val="24"/>
        </w:rPr>
        <w:t xml:space="preserve">then </w:t>
      </w:r>
      <w:r w:rsidR="008E3B81" w:rsidRPr="005C5C40">
        <w:rPr>
          <w:rFonts w:ascii="Arial" w:hAnsi="Arial" w:cs="Arial"/>
          <w:sz w:val="24"/>
        </w:rPr>
        <w:t>adapt</w:t>
      </w:r>
      <w:r w:rsidR="00961730" w:rsidRPr="005C5C40">
        <w:rPr>
          <w:rFonts w:ascii="Arial" w:hAnsi="Arial" w:cs="Arial"/>
          <w:sz w:val="24"/>
        </w:rPr>
        <w:t xml:space="preserve"> to </w:t>
      </w:r>
      <w:r w:rsidR="008E3B81" w:rsidRPr="005C5C40">
        <w:rPr>
          <w:rFonts w:ascii="Arial" w:hAnsi="Arial" w:cs="Arial"/>
          <w:sz w:val="24"/>
        </w:rPr>
        <w:t xml:space="preserve">meet the challenge of unexpected </w:t>
      </w:r>
      <w:r w:rsidR="00961730" w:rsidRPr="005C5C40">
        <w:rPr>
          <w:rFonts w:ascii="Arial" w:hAnsi="Arial" w:cs="Arial"/>
          <w:sz w:val="24"/>
        </w:rPr>
        <w:t>circumstances.</w:t>
      </w:r>
      <w:r w:rsidR="008E3B81" w:rsidRPr="005C5C40">
        <w:rPr>
          <w:rFonts w:ascii="Arial" w:hAnsi="Arial" w:cs="Arial"/>
          <w:sz w:val="24"/>
        </w:rPr>
        <w:t xml:space="preserve"> </w:t>
      </w:r>
      <w:r w:rsidR="00C36A8B" w:rsidRPr="005C5C40">
        <w:rPr>
          <w:rFonts w:ascii="Arial" w:hAnsi="Arial" w:cs="Arial"/>
          <w:sz w:val="24"/>
        </w:rPr>
        <w:t>The influence of the environment is also evident</w:t>
      </w:r>
      <w:r w:rsidR="00C36A8B">
        <w:rPr>
          <w:rFonts w:ascii="Arial" w:hAnsi="Arial" w:cs="Arial"/>
          <w:sz w:val="24"/>
        </w:rPr>
        <w:t>,</w:t>
      </w:r>
      <w:r w:rsidR="00C36A8B" w:rsidRPr="005C5C40">
        <w:rPr>
          <w:rFonts w:ascii="Arial" w:hAnsi="Arial" w:cs="Arial"/>
          <w:sz w:val="24"/>
        </w:rPr>
        <w:t xml:space="preserve"> as it </w:t>
      </w:r>
      <w:r w:rsidR="00C36A8B">
        <w:rPr>
          <w:rFonts w:ascii="Arial" w:hAnsi="Arial" w:cs="Arial"/>
          <w:sz w:val="24"/>
        </w:rPr>
        <w:t>can</w:t>
      </w:r>
      <w:r w:rsidR="00C36A8B" w:rsidRPr="005C5C40">
        <w:rPr>
          <w:rFonts w:ascii="Arial" w:hAnsi="Arial" w:cs="Arial"/>
          <w:sz w:val="24"/>
        </w:rPr>
        <w:t xml:space="preserve">not only create unique risks but exacerbate existing ones. </w:t>
      </w:r>
      <w:r w:rsidR="008E3B81" w:rsidRPr="005C5C40">
        <w:rPr>
          <w:rFonts w:ascii="Arial" w:hAnsi="Arial" w:cs="Arial"/>
          <w:sz w:val="24"/>
        </w:rPr>
        <w:t>Th</w:t>
      </w:r>
      <w:r w:rsidR="00917AFC" w:rsidRPr="005C5C40">
        <w:rPr>
          <w:rFonts w:ascii="Arial" w:hAnsi="Arial" w:cs="Arial"/>
          <w:sz w:val="24"/>
        </w:rPr>
        <w:t>roughout the literature th</w:t>
      </w:r>
      <w:r w:rsidR="008E3B81" w:rsidRPr="005C5C40">
        <w:rPr>
          <w:rFonts w:ascii="Arial" w:hAnsi="Arial" w:cs="Arial"/>
          <w:sz w:val="24"/>
        </w:rPr>
        <w:t xml:space="preserve">ere is </w:t>
      </w:r>
      <w:r w:rsidR="00273AFD">
        <w:rPr>
          <w:rFonts w:ascii="Arial" w:hAnsi="Arial" w:cs="Arial"/>
          <w:sz w:val="24"/>
        </w:rPr>
        <w:t>some</w:t>
      </w:r>
      <w:r w:rsidR="00273AFD" w:rsidRPr="005C5C40">
        <w:rPr>
          <w:rFonts w:ascii="Arial" w:hAnsi="Arial" w:cs="Arial"/>
          <w:sz w:val="24"/>
        </w:rPr>
        <w:t xml:space="preserve"> </w:t>
      </w:r>
      <w:r w:rsidR="00D4795A">
        <w:rPr>
          <w:rFonts w:ascii="Arial" w:hAnsi="Arial" w:cs="Arial"/>
          <w:sz w:val="24"/>
        </w:rPr>
        <w:t>debate regarding the use</w:t>
      </w:r>
      <w:r w:rsidR="008E3B81" w:rsidRPr="005C5C40">
        <w:rPr>
          <w:rFonts w:ascii="Arial" w:hAnsi="Arial" w:cs="Arial"/>
          <w:sz w:val="24"/>
        </w:rPr>
        <w:t xml:space="preserve"> of </w:t>
      </w:r>
      <w:r w:rsidR="00D4795A">
        <w:rPr>
          <w:rFonts w:ascii="Arial" w:hAnsi="Arial" w:cs="Arial"/>
          <w:sz w:val="24"/>
        </w:rPr>
        <w:t>qualitative and quantitative</w:t>
      </w:r>
      <w:r w:rsidR="00C432DE" w:rsidRPr="005C5C40">
        <w:rPr>
          <w:rFonts w:ascii="Arial" w:hAnsi="Arial" w:cs="Arial"/>
          <w:sz w:val="24"/>
        </w:rPr>
        <w:t xml:space="preserve"> </w:t>
      </w:r>
      <w:r w:rsidR="00D4795A">
        <w:rPr>
          <w:rFonts w:ascii="Arial" w:hAnsi="Arial" w:cs="Arial"/>
          <w:sz w:val="24"/>
        </w:rPr>
        <w:t xml:space="preserve">risk assessment methods </w:t>
      </w:r>
      <w:r w:rsidR="00C36A8B">
        <w:rPr>
          <w:rFonts w:ascii="Arial" w:hAnsi="Arial" w:cs="Arial"/>
          <w:sz w:val="24"/>
        </w:rPr>
        <w:t>in managing dynamic risks</w:t>
      </w:r>
      <w:r w:rsidR="00273AFD">
        <w:rPr>
          <w:rFonts w:ascii="Arial" w:hAnsi="Arial" w:cs="Arial"/>
          <w:sz w:val="24"/>
        </w:rPr>
        <w:t>. However, when allied with DRA, greater resilience may be added to safety management systems</w:t>
      </w:r>
      <w:r w:rsidR="003F0843" w:rsidRPr="005C5C40">
        <w:rPr>
          <w:rFonts w:ascii="Arial" w:hAnsi="Arial" w:cs="Arial"/>
          <w:sz w:val="24"/>
        </w:rPr>
        <w:t>.</w:t>
      </w:r>
      <w:r w:rsidR="004849B7">
        <w:rPr>
          <w:rFonts w:ascii="Arial" w:hAnsi="Arial" w:cs="Arial"/>
          <w:sz w:val="24"/>
        </w:rPr>
        <w:t xml:space="preserve"> C</w:t>
      </w:r>
      <w:r w:rsidR="003F0843" w:rsidRPr="005C5C40">
        <w:rPr>
          <w:rFonts w:ascii="Arial" w:hAnsi="Arial" w:cs="Arial"/>
          <w:sz w:val="24"/>
        </w:rPr>
        <w:t>onsidering</w:t>
      </w:r>
      <w:r w:rsidR="008E3B81" w:rsidRPr="005C5C40">
        <w:rPr>
          <w:rFonts w:ascii="Arial" w:hAnsi="Arial" w:cs="Arial"/>
          <w:sz w:val="24"/>
        </w:rPr>
        <w:t xml:space="preserve"> the factors identified in this research</w:t>
      </w:r>
      <w:r w:rsidR="004634FB">
        <w:rPr>
          <w:rFonts w:ascii="Arial" w:hAnsi="Arial" w:cs="Arial"/>
          <w:sz w:val="24"/>
        </w:rPr>
        <w:t xml:space="preserve"> </w:t>
      </w:r>
      <w:r w:rsidR="008D6243">
        <w:rPr>
          <w:rFonts w:ascii="Arial" w:hAnsi="Arial" w:cs="Arial"/>
          <w:sz w:val="24"/>
        </w:rPr>
        <w:t>offers</w:t>
      </w:r>
      <w:r w:rsidR="008D6243" w:rsidRPr="005C5C40">
        <w:rPr>
          <w:rFonts w:ascii="Arial" w:hAnsi="Arial" w:cs="Arial"/>
          <w:sz w:val="24"/>
        </w:rPr>
        <w:t xml:space="preserve"> </w:t>
      </w:r>
      <w:r w:rsidR="00C432DE" w:rsidRPr="005C5C40">
        <w:rPr>
          <w:rFonts w:ascii="Arial" w:hAnsi="Arial" w:cs="Arial"/>
          <w:sz w:val="24"/>
        </w:rPr>
        <w:t xml:space="preserve">a new approach to </w:t>
      </w:r>
      <w:r w:rsidR="00B21960">
        <w:rPr>
          <w:rFonts w:ascii="Arial" w:hAnsi="Arial" w:cs="Arial"/>
          <w:sz w:val="24"/>
        </w:rPr>
        <w:t xml:space="preserve">the </w:t>
      </w:r>
      <w:r w:rsidR="00C432DE" w:rsidRPr="005C5C40">
        <w:rPr>
          <w:rFonts w:ascii="Arial" w:hAnsi="Arial" w:cs="Arial"/>
          <w:sz w:val="24"/>
        </w:rPr>
        <w:t>problem</w:t>
      </w:r>
      <w:r w:rsidR="008D6243">
        <w:rPr>
          <w:rFonts w:ascii="Arial" w:hAnsi="Arial" w:cs="Arial"/>
          <w:sz w:val="24"/>
        </w:rPr>
        <w:t xml:space="preserve"> of </w:t>
      </w:r>
      <w:r w:rsidR="00273AFD">
        <w:rPr>
          <w:rFonts w:ascii="Arial" w:hAnsi="Arial" w:cs="Arial"/>
          <w:sz w:val="24"/>
        </w:rPr>
        <w:t xml:space="preserve">managing new or </w:t>
      </w:r>
      <w:r w:rsidR="008D6243">
        <w:rPr>
          <w:rFonts w:ascii="Arial" w:hAnsi="Arial" w:cs="Arial"/>
          <w:sz w:val="24"/>
        </w:rPr>
        <w:t>changing risks</w:t>
      </w:r>
      <w:r w:rsidR="00CA6DD4" w:rsidRPr="00CA6DD4">
        <w:rPr>
          <w:rFonts w:ascii="Arial" w:hAnsi="Arial" w:cs="Arial"/>
          <w:sz w:val="24"/>
          <w:szCs w:val="24"/>
        </w:rPr>
        <w:t xml:space="preserve">. What this </w:t>
      </w:r>
      <w:r w:rsidR="00CA6DD4">
        <w:rPr>
          <w:rFonts w:ascii="Arial" w:hAnsi="Arial" w:cs="Arial"/>
          <w:sz w:val="24"/>
          <w:szCs w:val="24"/>
        </w:rPr>
        <w:t xml:space="preserve">now </w:t>
      </w:r>
      <w:r w:rsidR="00CA6DD4" w:rsidRPr="00CA6DD4">
        <w:rPr>
          <w:rFonts w:ascii="Arial" w:hAnsi="Arial" w:cs="Arial"/>
          <w:sz w:val="24"/>
          <w:szCs w:val="24"/>
        </w:rPr>
        <w:t>means in practical terms is that</w:t>
      </w:r>
      <w:r w:rsidR="00CA6DD4">
        <w:rPr>
          <w:rFonts w:ascii="Arial" w:hAnsi="Arial" w:cs="Arial"/>
          <w:sz w:val="24"/>
          <w:szCs w:val="24"/>
        </w:rPr>
        <w:t xml:space="preserve"> there is potential to develop a syllabus for DRA training.</w:t>
      </w:r>
    </w:p>
    <w:p w14:paraId="4EF1959F" w14:textId="77777777" w:rsidR="000D0617" w:rsidRPr="00AF1F6C" w:rsidRDefault="000D0617" w:rsidP="001B09B1">
      <w:pPr>
        <w:spacing w:line="360" w:lineRule="auto"/>
        <w:rPr>
          <w:rFonts w:ascii="Arial" w:hAnsi="Arial" w:cs="Arial"/>
          <w:color w:val="0070C0"/>
          <w:sz w:val="24"/>
        </w:rPr>
      </w:pPr>
    </w:p>
    <w:p w14:paraId="2505E070" w14:textId="253B1064" w:rsidR="00880044" w:rsidRPr="00C25B59" w:rsidRDefault="00880044" w:rsidP="001B09B1">
      <w:pPr>
        <w:spacing w:line="360" w:lineRule="auto"/>
        <w:rPr>
          <w:rFonts w:ascii="Arial" w:hAnsi="Arial" w:cs="Arial"/>
          <w:sz w:val="24"/>
        </w:rPr>
      </w:pPr>
      <w:r w:rsidRPr="00880044">
        <w:rPr>
          <w:rFonts w:ascii="Arial" w:hAnsi="Arial" w:cs="Arial"/>
          <w:b/>
          <w:sz w:val="24"/>
        </w:rPr>
        <w:t>Keywords</w:t>
      </w:r>
      <w:r>
        <w:rPr>
          <w:rFonts w:ascii="Arial" w:hAnsi="Arial" w:cs="Arial"/>
          <w:b/>
          <w:sz w:val="24"/>
        </w:rPr>
        <w:t>:</w:t>
      </w:r>
      <w:r w:rsidR="00DD7CE3">
        <w:rPr>
          <w:rFonts w:ascii="Arial" w:hAnsi="Arial" w:cs="Arial"/>
          <w:b/>
          <w:sz w:val="24"/>
        </w:rPr>
        <w:t xml:space="preserve"> </w:t>
      </w:r>
      <w:r w:rsidR="00AE14F2">
        <w:rPr>
          <w:rFonts w:ascii="Arial" w:hAnsi="Arial" w:cs="Arial"/>
          <w:sz w:val="24"/>
        </w:rPr>
        <w:t>Dynamic</w:t>
      </w:r>
      <w:r w:rsidR="00CF0211">
        <w:rPr>
          <w:rFonts w:ascii="Arial" w:hAnsi="Arial" w:cs="Arial"/>
          <w:sz w:val="24"/>
        </w:rPr>
        <w:t>;</w:t>
      </w:r>
      <w:r w:rsidR="00AE14F2">
        <w:rPr>
          <w:rFonts w:ascii="Arial" w:hAnsi="Arial" w:cs="Arial"/>
          <w:sz w:val="24"/>
        </w:rPr>
        <w:t xml:space="preserve"> </w:t>
      </w:r>
      <w:r w:rsidR="00CF0211">
        <w:rPr>
          <w:rFonts w:ascii="Arial" w:hAnsi="Arial" w:cs="Arial"/>
          <w:sz w:val="24"/>
        </w:rPr>
        <w:t xml:space="preserve">risk; </w:t>
      </w:r>
      <w:r w:rsidR="00CF0211" w:rsidRPr="00DD7CE3">
        <w:rPr>
          <w:rFonts w:ascii="Arial" w:hAnsi="Arial" w:cs="Arial"/>
          <w:sz w:val="24"/>
        </w:rPr>
        <w:t>safety</w:t>
      </w:r>
      <w:r w:rsidR="00CF0211">
        <w:rPr>
          <w:rFonts w:ascii="Arial" w:hAnsi="Arial" w:cs="Arial"/>
          <w:sz w:val="24"/>
        </w:rPr>
        <w:t>;</w:t>
      </w:r>
      <w:r w:rsidR="00CF0211">
        <w:rPr>
          <w:rFonts w:ascii="Arial" w:hAnsi="Arial" w:cs="Arial"/>
          <w:b/>
          <w:sz w:val="24"/>
        </w:rPr>
        <w:t xml:space="preserve"> </w:t>
      </w:r>
      <w:r w:rsidR="005133B8">
        <w:rPr>
          <w:rFonts w:ascii="Arial" w:hAnsi="Arial" w:cs="Arial"/>
          <w:sz w:val="24"/>
        </w:rPr>
        <w:t>operations</w:t>
      </w:r>
      <w:r w:rsidR="00CF0211">
        <w:rPr>
          <w:rFonts w:ascii="Arial" w:hAnsi="Arial" w:cs="Arial"/>
          <w:sz w:val="24"/>
        </w:rPr>
        <w:t>;</w:t>
      </w:r>
      <w:r w:rsidR="00A42746">
        <w:rPr>
          <w:rFonts w:ascii="Arial" w:hAnsi="Arial" w:cs="Arial"/>
          <w:sz w:val="24"/>
        </w:rPr>
        <w:t xml:space="preserve"> </w:t>
      </w:r>
      <w:r w:rsidR="00AF1F6C">
        <w:rPr>
          <w:rFonts w:ascii="Arial" w:hAnsi="Arial" w:cs="Arial"/>
          <w:sz w:val="24"/>
        </w:rPr>
        <w:t>accident</w:t>
      </w:r>
    </w:p>
    <w:p w14:paraId="6D7FDCD6" w14:textId="3712DC68" w:rsidR="00BB02D5" w:rsidRDefault="00BB02D5" w:rsidP="001B09B1">
      <w:pPr>
        <w:pStyle w:val="ListParagraph"/>
        <w:tabs>
          <w:tab w:val="left" w:pos="284"/>
        </w:tabs>
        <w:spacing w:line="360" w:lineRule="auto"/>
        <w:ind w:left="0"/>
        <w:rPr>
          <w:rFonts w:ascii="Arial" w:hAnsi="Arial" w:cs="Arial"/>
          <w:b/>
          <w:sz w:val="24"/>
        </w:rPr>
      </w:pPr>
    </w:p>
    <w:p w14:paraId="699E3FD2" w14:textId="77777777" w:rsidR="0095497B" w:rsidRDefault="0095497B" w:rsidP="001B09B1">
      <w:pPr>
        <w:pStyle w:val="ListParagraph"/>
        <w:tabs>
          <w:tab w:val="left" w:pos="284"/>
        </w:tabs>
        <w:spacing w:line="360" w:lineRule="auto"/>
        <w:ind w:left="0"/>
        <w:rPr>
          <w:rFonts w:ascii="Arial" w:hAnsi="Arial" w:cs="Arial"/>
          <w:b/>
          <w:sz w:val="24"/>
        </w:rPr>
      </w:pPr>
    </w:p>
    <w:p w14:paraId="2A9324F1" w14:textId="431B6200" w:rsidR="001C4E8A" w:rsidRDefault="00930174" w:rsidP="001B09B1">
      <w:pPr>
        <w:pStyle w:val="ListParagraph"/>
        <w:tabs>
          <w:tab w:val="left" w:pos="567"/>
        </w:tabs>
        <w:spacing w:line="360" w:lineRule="auto"/>
        <w:ind w:left="0"/>
        <w:rPr>
          <w:rFonts w:ascii="Arial" w:hAnsi="Arial" w:cs="Arial"/>
          <w:b/>
          <w:sz w:val="32"/>
        </w:rPr>
      </w:pPr>
      <w:r w:rsidRPr="000A505E">
        <w:rPr>
          <w:rFonts w:ascii="Arial" w:hAnsi="Arial" w:cs="Arial"/>
          <w:b/>
          <w:sz w:val="32"/>
        </w:rPr>
        <w:t>Introduction</w:t>
      </w:r>
    </w:p>
    <w:p w14:paraId="2B79EF33" w14:textId="36D9E313" w:rsidR="00464739" w:rsidRPr="00173D70" w:rsidRDefault="00B21960" w:rsidP="001B09B1">
      <w:pPr>
        <w:tabs>
          <w:tab w:val="left" w:pos="567"/>
        </w:tabs>
        <w:spacing w:line="360" w:lineRule="auto"/>
        <w:rPr>
          <w:rFonts w:ascii="Arial" w:hAnsi="Arial" w:cs="Arial"/>
          <w:sz w:val="24"/>
        </w:rPr>
      </w:pPr>
      <w:r>
        <w:rPr>
          <w:rFonts w:ascii="Arial" w:hAnsi="Arial" w:cs="Arial"/>
          <w:color w:val="000000" w:themeColor="text1"/>
          <w:sz w:val="24"/>
          <w:shd w:val="clear" w:color="auto" w:fill="FFFFFF"/>
        </w:rPr>
        <w:t>O</w:t>
      </w:r>
      <w:r w:rsidR="00464739" w:rsidRPr="00451829">
        <w:rPr>
          <w:rFonts w:ascii="Arial" w:hAnsi="Arial" w:cs="Arial"/>
          <w:color w:val="000000" w:themeColor="text1"/>
          <w:sz w:val="24"/>
          <w:shd w:val="clear" w:color="auto" w:fill="FFFFFF"/>
        </w:rPr>
        <w:t xml:space="preserve">n </w:t>
      </w:r>
      <w:r w:rsidR="005F4ECE">
        <w:rPr>
          <w:rFonts w:ascii="Arial" w:hAnsi="Arial" w:cs="Arial"/>
          <w:color w:val="000000" w:themeColor="text1"/>
          <w:sz w:val="24"/>
          <w:shd w:val="clear" w:color="auto" w:fill="FFFFFF"/>
        </w:rPr>
        <w:t>15 January</w:t>
      </w:r>
      <w:r w:rsidR="00464739" w:rsidRPr="00451829">
        <w:rPr>
          <w:rFonts w:ascii="Arial" w:hAnsi="Arial" w:cs="Arial"/>
          <w:color w:val="000000" w:themeColor="text1"/>
          <w:sz w:val="24"/>
          <w:shd w:val="clear" w:color="auto" w:fill="FFFFFF"/>
        </w:rPr>
        <w:t xml:space="preserve"> 2009</w:t>
      </w:r>
      <w:r w:rsidR="00C36A8B">
        <w:rPr>
          <w:rFonts w:ascii="Arial" w:hAnsi="Arial" w:cs="Arial"/>
          <w:color w:val="000000" w:themeColor="text1"/>
          <w:sz w:val="24"/>
          <w:shd w:val="clear" w:color="auto" w:fill="FFFFFF"/>
        </w:rPr>
        <w:t>,</w:t>
      </w:r>
      <w:r w:rsidR="00464739" w:rsidRPr="00451829">
        <w:rPr>
          <w:rFonts w:ascii="Arial" w:hAnsi="Arial" w:cs="Arial"/>
          <w:color w:val="000000" w:themeColor="text1"/>
          <w:sz w:val="24"/>
          <w:shd w:val="clear" w:color="auto" w:fill="FFFFFF"/>
        </w:rPr>
        <w:t xml:space="preserve"> </w:t>
      </w:r>
      <w:r w:rsidR="00464739" w:rsidRPr="00451829">
        <w:rPr>
          <w:rFonts w:ascii="Arial" w:hAnsi="Arial" w:cs="Arial"/>
          <w:color w:val="000000" w:themeColor="text1"/>
          <w:sz w:val="24"/>
        </w:rPr>
        <w:t>US Airways flight 1549 famously ditched into the Hudson River after striking a flock of geese</w:t>
      </w:r>
      <w:r w:rsidR="005F4ECE">
        <w:rPr>
          <w:rFonts w:ascii="Arial" w:hAnsi="Arial" w:cs="Arial"/>
          <w:color w:val="000000" w:themeColor="text1"/>
          <w:sz w:val="24"/>
        </w:rPr>
        <w:t xml:space="preserve"> shortly after </w:t>
      </w:r>
      <w:r w:rsidR="00C94756">
        <w:rPr>
          <w:rFonts w:ascii="Arial" w:hAnsi="Arial" w:cs="Arial"/>
          <w:color w:val="000000" w:themeColor="text1"/>
          <w:sz w:val="24"/>
        </w:rPr>
        <w:t>take-off</w:t>
      </w:r>
      <w:r w:rsidR="00464739" w:rsidRPr="00451829">
        <w:rPr>
          <w:rFonts w:ascii="Arial" w:hAnsi="Arial" w:cs="Arial"/>
          <w:color w:val="000000" w:themeColor="text1"/>
          <w:sz w:val="24"/>
        </w:rPr>
        <w:t xml:space="preserve">. </w:t>
      </w:r>
      <w:r w:rsidR="00D55BDA">
        <w:rPr>
          <w:rFonts w:ascii="Arial" w:hAnsi="Arial" w:cs="Arial"/>
          <w:color w:val="000000" w:themeColor="text1"/>
          <w:sz w:val="24"/>
        </w:rPr>
        <w:t xml:space="preserve">Having </w:t>
      </w:r>
      <w:r w:rsidR="00507D81">
        <w:rPr>
          <w:rFonts w:ascii="Arial" w:hAnsi="Arial" w:cs="Arial"/>
          <w:color w:val="000000" w:themeColor="text1"/>
          <w:sz w:val="24"/>
        </w:rPr>
        <w:t>experienced a total loss of thrust from both engine</w:t>
      </w:r>
      <w:r w:rsidR="00D55BDA">
        <w:rPr>
          <w:rFonts w:ascii="Arial" w:hAnsi="Arial" w:cs="Arial"/>
          <w:color w:val="000000" w:themeColor="text1"/>
          <w:sz w:val="24"/>
        </w:rPr>
        <w:t>s,</w:t>
      </w:r>
      <w:r w:rsidR="005F4ECE">
        <w:rPr>
          <w:rFonts w:ascii="Arial" w:hAnsi="Arial" w:cs="Arial"/>
          <w:color w:val="000000" w:themeColor="text1"/>
          <w:sz w:val="24"/>
        </w:rPr>
        <w:t xml:space="preserve"> </w:t>
      </w:r>
      <w:r w:rsidR="00507D81">
        <w:rPr>
          <w:rFonts w:ascii="Arial" w:hAnsi="Arial" w:cs="Arial"/>
          <w:color w:val="000000" w:themeColor="text1"/>
          <w:sz w:val="24"/>
        </w:rPr>
        <w:t>there were</w:t>
      </w:r>
      <w:r w:rsidR="00D55BDA" w:rsidRPr="00451829">
        <w:rPr>
          <w:rFonts w:ascii="Arial" w:hAnsi="Arial" w:cs="Arial"/>
          <w:color w:val="000000" w:themeColor="text1"/>
          <w:sz w:val="24"/>
        </w:rPr>
        <w:t xml:space="preserve"> just four minutes </w:t>
      </w:r>
      <w:r w:rsidR="00D55BDA">
        <w:rPr>
          <w:rFonts w:ascii="Arial" w:hAnsi="Arial" w:cs="Arial"/>
          <w:color w:val="000000" w:themeColor="text1"/>
          <w:sz w:val="24"/>
        </w:rPr>
        <w:t>f</w:t>
      </w:r>
      <w:r w:rsidR="005F4ECE" w:rsidRPr="00451829">
        <w:rPr>
          <w:rFonts w:ascii="Arial" w:hAnsi="Arial" w:cs="Arial"/>
          <w:color w:val="000000" w:themeColor="text1"/>
          <w:sz w:val="24"/>
        </w:rPr>
        <w:t xml:space="preserve">rom the moment of impact to </w:t>
      </w:r>
      <w:r w:rsidR="005F4ECE">
        <w:rPr>
          <w:rFonts w:ascii="Arial" w:hAnsi="Arial" w:cs="Arial"/>
          <w:color w:val="000000" w:themeColor="text1"/>
          <w:sz w:val="24"/>
        </w:rPr>
        <w:t xml:space="preserve">the time of </w:t>
      </w:r>
      <w:r w:rsidR="005F4ECE" w:rsidRPr="00451829">
        <w:rPr>
          <w:rFonts w:ascii="Arial" w:hAnsi="Arial" w:cs="Arial"/>
          <w:color w:val="000000" w:themeColor="text1"/>
          <w:sz w:val="24"/>
        </w:rPr>
        <w:t>ditchin</w:t>
      </w:r>
      <w:r w:rsidR="00C94756">
        <w:rPr>
          <w:rFonts w:ascii="Arial" w:hAnsi="Arial" w:cs="Arial"/>
          <w:color w:val="000000" w:themeColor="text1"/>
          <w:sz w:val="24"/>
        </w:rPr>
        <w:t>g</w:t>
      </w:r>
      <w:r w:rsidR="00D55BDA">
        <w:rPr>
          <w:rFonts w:ascii="Arial" w:hAnsi="Arial" w:cs="Arial"/>
          <w:color w:val="000000" w:themeColor="text1"/>
          <w:sz w:val="24"/>
        </w:rPr>
        <w:t xml:space="preserve">. During this </w:t>
      </w:r>
      <w:r w:rsidR="00C94756">
        <w:rPr>
          <w:rFonts w:ascii="Arial" w:hAnsi="Arial" w:cs="Arial"/>
          <w:color w:val="000000" w:themeColor="text1"/>
          <w:sz w:val="24"/>
        </w:rPr>
        <w:t xml:space="preserve">relatively </w:t>
      </w:r>
      <w:r w:rsidR="00507D81">
        <w:rPr>
          <w:rFonts w:ascii="Arial" w:hAnsi="Arial" w:cs="Arial"/>
          <w:color w:val="000000" w:themeColor="text1"/>
          <w:sz w:val="24"/>
        </w:rPr>
        <w:t xml:space="preserve">brief period </w:t>
      </w:r>
      <w:r w:rsidR="00507D81" w:rsidRPr="00451829">
        <w:rPr>
          <w:rFonts w:ascii="Arial" w:hAnsi="Arial" w:cs="Arial"/>
          <w:color w:val="000000" w:themeColor="text1"/>
          <w:sz w:val="24"/>
        </w:rPr>
        <w:t xml:space="preserve">the pilot </w:t>
      </w:r>
      <w:r w:rsidR="00D55BDA">
        <w:rPr>
          <w:rFonts w:ascii="Arial" w:hAnsi="Arial" w:cs="Arial"/>
          <w:color w:val="000000" w:themeColor="text1"/>
          <w:sz w:val="24"/>
        </w:rPr>
        <w:t>had to</w:t>
      </w:r>
      <w:r w:rsidR="005F4ECE" w:rsidRPr="00451829">
        <w:rPr>
          <w:rFonts w:ascii="Arial" w:hAnsi="Arial" w:cs="Arial"/>
          <w:color w:val="000000" w:themeColor="text1"/>
          <w:sz w:val="24"/>
        </w:rPr>
        <w:t xml:space="preserve"> </w:t>
      </w:r>
      <w:r w:rsidR="00D55BDA" w:rsidRPr="00451829">
        <w:rPr>
          <w:rFonts w:ascii="Arial" w:hAnsi="Arial" w:cs="Arial"/>
          <w:color w:val="000000" w:themeColor="text1"/>
          <w:sz w:val="24"/>
        </w:rPr>
        <w:t>evaluate</w:t>
      </w:r>
      <w:r w:rsidR="005F4ECE" w:rsidRPr="00451829">
        <w:rPr>
          <w:rFonts w:ascii="Arial" w:hAnsi="Arial" w:cs="Arial"/>
          <w:color w:val="000000" w:themeColor="text1"/>
          <w:sz w:val="24"/>
        </w:rPr>
        <w:t xml:space="preserve"> the situation, follow bird strike and engine failure protocols, </w:t>
      </w:r>
      <w:r w:rsidR="00C94756">
        <w:rPr>
          <w:rFonts w:ascii="Arial" w:hAnsi="Arial" w:cs="Arial"/>
          <w:color w:val="000000" w:themeColor="text1"/>
          <w:sz w:val="24"/>
        </w:rPr>
        <w:t>communicate with</w:t>
      </w:r>
      <w:r w:rsidR="005F4ECE" w:rsidRPr="00451829">
        <w:rPr>
          <w:rFonts w:ascii="Arial" w:hAnsi="Arial" w:cs="Arial"/>
          <w:color w:val="000000" w:themeColor="text1"/>
          <w:sz w:val="24"/>
        </w:rPr>
        <w:t xml:space="preserve"> Air Traffic Control (ATC), monitor engine diagnostics, </w:t>
      </w:r>
      <w:r w:rsidR="00E60551" w:rsidRPr="005F4ECE">
        <w:rPr>
          <w:rFonts w:ascii="Arial" w:hAnsi="Arial" w:cs="Arial"/>
          <w:color w:val="000000" w:themeColor="text1"/>
          <w:sz w:val="24"/>
        </w:rPr>
        <w:t>consider</w:t>
      </w:r>
      <w:r w:rsidR="005F4ECE" w:rsidRPr="005F4ECE">
        <w:rPr>
          <w:rFonts w:ascii="Arial" w:hAnsi="Arial" w:cs="Arial"/>
          <w:color w:val="000000" w:themeColor="text1"/>
        </w:rPr>
        <w:t xml:space="preserve"> </w:t>
      </w:r>
      <w:r w:rsidR="005F4ECE" w:rsidRPr="00451829">
        <w:rPr>
          <w:rFonts w:ascii="Arial" w:hAnsi="Arial" w:cs="Arial"/>
          <w:color w:val="000000" w:themeColor="text1"/>
          <w:sz w:val="24"/>
        </w:rPr>
        <w:t xml:space="preserve">the crew and passengers, identify possible </w:t>
      </w:r>
      <w:r w:rsidR="003E11BF">
        <w:rPr>
          <w:rFonts w:ascii="Arial" w:hAnsi="Arial" w:cs="Arial"/>
          <w:color w:val="000000" w:themeColor="text1"/>
          <w:sz w:val="24"/>
        </w:rPr>
        <w:t>c</w:t>
      </w:r>
      <w:r w:rsidR="005F4ECE" w:rsidRPr="00451829">
        <w:rPr>
          <w:rFonts w:ascii="Arial" w:hAnsi="Arial" w:cs="Arial"/>
          <w:color w:val="000000" w:themeColor="text1"/>
          <w:sz w:val="24"/>
        </w:rPr>
        <w:t xml:space="preserve">ourses of </w:t>
      </w:r>
      <w:r w:rsidR="003E11BF">
        <w:rPr>
          <w:rFonts w:ascii="Arial" w:hAnsi="Arial" w:cs="Arial"/>
          <w:color w:val="000000" w:themeColor="text1"/>
          <w:sz w:val="24"/>
        </w:rPr>
        <w:t>a</w:t>
      </w:r>
      <w:r w:rsidR="005F4ECE" w:rsidRPr="00451829">
        <w:rPr>
          <w:rFonts w:ascii="Arial" w:hAnsi="Arial" w:cs="Arial"/>
          <w:color w:val="000000" w:themeColor="text1"/>
          <w:sz w:val="24"/>
        </w:rPr>
        <w:t>ction</w:t>
      </w:r>
      <w:r w:rsidR="00244F8E">
        <w:rPr>
          <w:rFonts w:ascii="Arial" w:hAnsi="Arial" w:cs="Arial"/>
          <w:color w:val="000000" w:themeColor="text1"/>
          <w:sz w:val="24"/>
        </w:rPr>
        <w:t>,</w:t>
      </w:r>
      <w:r w:rsidR="005F4ECE" w:rsidRPr="00451829">
        <w:rPr>
          <w:rFonts w:ascii="Arial" w:hAnsi="Arial" w:cs="Arial"/>
          <w:color w:val="000000" w:themeColor="text1"/>
          <w:sz w:val="24"/>
        </w:rPr>
        <w:t xml:space="preserve"> </w:t>
      </w:r>
      <w:r w:rsidR="005F4ECE">
        <w:rPr>
          <w:rFonts w:ascii="Arial" w:hAnsi="Arial" w:cs="Arial"/>
          <w:color w:val="000000" w:themeColor="text1"/>
          <w:sz w:val="24"/>
        </w:rPr>
        <w:t xml:space="preserve">then select </w:t>
      </w:r>
      <w:r w:rsidR="005F4ECE" w:rsidRPr="00451829">
        <w:rPr>
          <w:rFonts w:ascii="Arial" w:hAnsi="Arial" w:cs="Arial"/>
          <w:color w:val="000000" w:themeColor="text1"/>
          <w:sz w:val="24"/>
        </w:rPr>
        <w:t xml:space="preserve">and </w:t>
      </w:r>
      <w:r w:rsidR="005F4ECE">
        <w:rPr>
          <w:rFonts w:ascii="Arial" w:hAnsi="Arial" w:cs="Arial"/>
          <w:color w:val="000000" w:themeColor="text1"/>
          <w:sz w:val="24"/>
        </w:rPr>
        <w:t>implement</w:t>
      </w:r>
      <w:r w:rsidR="005F4ECE" w:rsidRPr="00451829">
        <w:rPr>
          <w:rFonts w:ascii="Arial" w:hAnsi="Arial" w:cs="Arial"/>
          <w:color w:val="000000" w:themeColor="text1"/>
          <w:sz w:val="24"/>
        </w:rPr>
        <w:t xml:space="preserve"> a new flight plan</w:t>
      </w:r>
      <w:r w:rsidR="005F4ECE" w:rsidRPr="00173D70">
        <w:rPr>
          <w:rFonts w:ascii="Arial" w:hAnsi="Arial" w:cs="Arial"/>
          <w:sz w:val="24"/>
        </w:rPr>
        <w:t xml:space="preserve">. </w:t>
      </w:r>
      <w:r w:rsidR="00464739" w:rsidRPr="00173D70">
        <w:rPr>
          <w:rFonts w:ascii="Arial" w:hAnsi="Arial" w:cs="Arial"/>
          <w:sz w:val="24"/>
        </w:rPr>
        <w:t>Arguably</w:t>
      </w:r>
      <w:r w:rsidR="008D6243" w:rsidRPr="00173D70">
        <w:rPr>
          <w:rFonts w:ascii="Arial" w:hAnsi="Arial" w:cs="Arial"/>
          <w:sz w:val="24"/>
        </w:rPr>
        <w:t>,</w:t>
      </w:r>
      <w:r w:rsidR="00464739" w:rsidRPr="00173D70">
        <w:rPr>
          <w:rFonts w:ascii="Arial" w:hAnsi="Arial" w:cs="Arial"/>
          <w:sz w:val="24"/>
        </w:rPr>
        <w:t xml:space="preserve"> it was the </w:t>
      </w:r>
      <w:r w:rsidR="00173D70" w:rsidRPr="00173D70">
        <w:rPr>
          <w:rFonts w:ascii="Arial" w:hAnsi="Arial" w:cs="Arial"/>
          <w:sz w:val="24"/>
        </w:rPr>
        <w:t xml:space="preserve">unconventional </w:t>
      </w:r>
      <w:r w:rsidR="00464739" w:rsidRPr="00173D70">
        <w:rPr>
          <w:rFonts w:ascii="Arial" w:hAnsi="Arial" w:cs="Arial"/>
          <w:sz w:val="24"/>
        </w:rPr>
        <w:t>actions of the captain and flight crew on the day which saved the 155 persons on board (National Tra</w:t>
      </w:r>
      <w:r w:rsidR="00A1721D" w:rsidRPr="00173D70">
        <w:rPr>
          <w:rFonts w:ascii="Arial" w:hAnsi="Arial" w:cs="Arial"/>
          <w:sz w:val="24"/>
        </w:rPr>
        <w:t>nsportation Safety Board, 2010</w:t>
      </w:r>
      <w:r w:rsidR="00464739" w:rsidRPr="00173D70">
        <w:rPr>
          <w:rFonts w:ascii="Arial" w:hAnsi="Arial" w:cs="Arial"/>
          <w:sz w:val="24"/>
        </w:rPr>
        <w:t xml:space="preserve">). </w:t>
      </w:r>
    </w:p>
    <w:p w14:paraId="745F411A" w14:textId="22643377" w:rsidR="00684B68" w:rsidRDefault="00583A8B" w:rsidP="001B09B1">
      <w:pPr>
        <w:tabs>
          <w:tab w:val="left" w:pos="567"/>
        </w:tabs>
        <w:spacing w:line="360" w:lineRule="auto"/>
        <w:rPr>
          <w:rFonts w:ascii="Arial" w:hAnsi="Arial" w:cs="Arial"/>
          <w:sz w:val="24"/>
          <w:szCs w:val="24"/>
        </w:rPr>
      </w:pPr>
      <w:r w:rsidRPr="00AA127C">
        <w:rPr>
          <w:rStyle w:val="legds2"/>
          <w:rFonts w:ascii="Arial" w:hAnsi="Arial" w:cs="Arial"/>
          <w:color w:val="000000" w:themeColor="text1"/>
          <w:sz w:val="24"/>
          <w:szCs w:val="24"/>
          <w:lang w:val="en"/>
          <w:specVanish w:val="0"/>
        </w:rPr>
        <w:lastRenderedPageBreak/>
        <w:t>In stark contrast, the 1988</w:t>
      </w:r>
      <w:r w:rsidR="00194302">
        <w:rPr>
          <w:rStyle w:val="legds2"/>
          <w:rFonts w:ascii="Arial" w:hAnsi="Arial" w:cs="Arial"/>
          <w:color w:val="000000" w:themeColor="text1"/>
          <w:sz w:val="24"/>
          <w:szCs w:val="24"/>
          <w:lang w:val="en"/>
          <w:specVanish w:val="0"/>
        </w:rPr>
        <w:t xml:space="preserve"> Piper Alpha oil disaster </w:t>
      </w:r>
      <w:r w:rsidR="006A7D76">
        <w:rPr>
          <w:rStyle w:val="legds2"/>
          <w:rFonts w:ascii="Arial" w:hAnsi="Arial" w:cs="Arial"/>
          <w:color w:val="000000" w:themeColor="text1"/>
          <w:sz w:val="24"/>
          <w:szCs w:val="24"/>
          <w:lang w:val="en"/>
          <w:specVanish w:val="0"/>
        </w:rPr>
        <w:t xml:space="preserve">claimed </w:t>
      </w:r>
      <w:r w:rsidR="00C957FC">
        <w:rPr>
          <w:rStyle w:val="legds2"/>
          <w:rFonts w:ascii="Arial" w:hAnsi="Arial" w:cs="Arial"/>
          <w:color w:val="000000" w:themeColor="text1"/>
          <w:sz w:val="24"/>
          <w:szCs w:val="24"/>
          <w:lang w:val="en"/>
          <w:specVanish w:val="0"/>
        </w:rPr>
        <w:t>165</w:t>
      </w:r>
      <w:r w:rsidR="006A7D76">
        <w:rPr>
          <w:rStyle w:val="legds2"/>
          <w:rFonts w:ascii="Arial" w:hAnsi="Arial" w:cs="Arial"/>
          <w:color w:val="000000" w:themeColor="text1"/>
          <w:sz w:val="24"/>
          <w:szCs w:val="24"/>
          <w:lang w:val="en"/>
          <w:specVanish w:val="0"/>
        </w:rPr>
        <w:t xml:space="preserve"> lives of</w:t>
      </w:r>
      <w:r w:rsidR="00194302">
        <w:rPr>
          <w:rStyle w:val="legds2"/>
          <w:rFonts w:ascii="Arial" w:hAnsi="Arial" w:cs="Arial"/>
          <w:color w:val="000000" w:themeColor="text1"/>
          <w:sz w:val="24"/>
          <w:szCs w:val="24"/>
          <w:lang w:val="en"/>
          <w:specVanish w:val="0"/>
        </w:rPr>
        <w:t xml:space="preserve"> </w:t>
      </w:r>
      <w:r w:rsidR="006A7D76">
        <w:rPr>
          <w:rStyle w:val="legds2"/>
          <w:rFonts w:ascii="Arial" w:hAnsi="Arial" w:cs="Arial"/>
          <w:color w:val="000000" w:themeColor="text1"/>
          <w:sz w:val="24"/>
          <w:szCs w:val="24"/>
          <w:lang w:val="en"/>
          <w:specVanish w:val="0"/>
        </w:rPr>
        <w:t xml:space="preserve">the 226 persons on board, </w:t>
      </w:r>
      <w:r w:rsidR="007763AC">
        <w:rPr>
          <w:rStyle w:val="legds2"/>
          <w:rFonts w:ascii="Arial" w:hAnsi="Arial" w:cs="Arial"/>
          <w:color w:val="000000" w:themeColor="text1"/>
          <w:sz w:val="24"/>
          <w:szCs w:val="24"/>
          <w:lang w:val="en"/>
          <w:specVanish w:val="0"/>
        </w:rPr>
        <w:t xml:space="preserve">becoming </w:t>
      </w:r>
      <w:r w:rsidR="006A7D76">
        <w:rPr>
          <w:rStyle w:val="legds2"/>
          <w:rFonts w:ascii="Arial" w:hAnsi="Arial" w:cs="Arial"/>
          <w:color w:val="000000" w:themeColor="text1"/>
          <w:sz w:val="24"/>
          <w:szCs w:val="24"/>
          <w:lang w:val="en"/>
          <w:specVanish w:val="0"/>
        </w:rPr>
        <w:t xml:space="preserve">the </w:t>
      </w:r>
      <w:r w:rsidR="00C14283">
        <w:rPr>
          <w:rStyle w:val="legds2"/>
          <w:rFonts w:ascii="Arial" w:hAnsi="Arial" w:cs="Arial"/>
          <w:color w:val="000000" w:themeColor="text1"/>
          <w:sz w:val="24"/>
          <w:szCs w:val="24"/>
          <w:lang w:val="en"/>
          <w:specVanish w:val="0"/>
        </w:rPr>
        <w:t>worst</w:t>
      </w:r>
      <w:r w:rsidR="006A7D76">
        <w:rPr>
          <w:rStyle w:val="legds2"/>
          <w:rFonts w:ascii="Arial" w:hAnsi="Arial" w:cs="Arial"/>
          <w:color w:val="000000" w:themeColor="text1"/>
          <w:sz w:val="24"/>
          <w:szCs w:val="24"/>
          <w:lang w:val="en"/>
          <w:specVanish w:val="0"/>
        </w:rPr>
        <w:t xml:space="preserve"> accident involving offshore </w:t>
      </w:r>
      <w:r w:rsidR="006248DB">
        <w:rPr>
          <w:rStyle w:val="legds2"/>
          <w:rFonts w:ascii="Arial" w:hAnsi="Arial" w:cs="Arial"/>
          <w:color w:val="000000" w:themeColor="text1"/>
          <w:sz w:val="24"/>
          <w:szCs w:val="24"/>
          <w:lang w:val="en"/>
          <w:specVanish w:val="0"/>
        </w:rPr>
        <w:t xml:space="preserve">oil </w:t>
      </w:r>
      <w:r w:rsidR="006A7D76">
        <w:rPr>
          <w:rStyle w:val="legds2"/>
          <w:rFonts w:ascii="Arial" w:hAnsi="Arial" w:cs="Arial"/>
          <w:color w:val="000000" w:themeColor="text1"/>
          <w:sz w:val="24"/>
          <w:szCs w:val="24"/>
          <w:lang w:val="en"/>
          <w:specVanish w:val="0"/>
        </w:rPr>
        <w:t>operations</w:t>
      </w:r>
      <w:r w:rsidR="00C14283">
        <w:rPr>
          <w:rStyle w:val="legds2"/>
          <w:rFonts w:ascii="Arial" w:hAnsi="Arial" w:cs="Arial"/>
          <w:color w:val="000000" w:themeColor="text1"/>
          <w:sz w:val="24"/>
          <w:szCs w:val="24"/>
          <w:lang w:val="en"/>
          <w:specVanish w:val="0"/>
        </w:rPr>
        <w:t xml:space="preserve"> in history</w:t>
      </w:r>
      <w:r w:rsidR="006A7D76">
        <w:rPr>
          <w:rStyle w:val="legds2"/>
          <w:rFonts w:ascii="Arial" w:hAnsi="Arial" w:cs="Arial"/>
          <w:color w:val="000000" w:themeColor="text1"/>
          <w:sz w:val="24"/>
          <w:szCs w:val="24"/>
          <w:lang w:val="en"/>
          <w:specVanish w:val="0"/>
        </w:rPr>
        <w:t xml:space="preserve">. </w:t>
      </w:r>
      <w:r w:rsidR="00C14283">
        <w:rPr>
          <w:rStyle w:val="legds2"/>
          <w:rFonts w:ascii="Arial" w:hAnsi="Arial" w:cs="Arial"/>
          <w:color w:val="000000" w:themeColor="text1"/>
          <w:sz w:val="24"/>
          <w:szCs w:val="24"/>
          <w:lang w:val="en"/>
          <w:specVanish w:val="0"/>
        </w:rPr>
        <w:t xml:space="preserve">After an initial explosion from a gas leak, </w:t>
      </w:r>
      <w:r w:rsidR="007763AC">
        <w:rPr>
          <w:rStyle w:val="legds2"/>
          <w:rFonts w:ascii="Arial" w:hAnsi="Arial" w:cs="Arial"/>
          <w:color w:val="000000" w:themeColor="text1"/>
          <w:sz w:val="24"/>
          <w:szCs w:val="24"/>
          <w:lang w:val="en"/>
          <w:specVanish w:val="0"/>
        </w:rPr>
        <w:t xml:space="preserve">in less than </w:t>
      </w:r>
      <w:r w:rsidR="006248DB">
        <w:rPr>
          <w:rStyle w:val="legds2"/>
          <w:rFonts w:ascii="Arial" w:hAnsi="Arial" w:cs="Arial"/>
          <w:sz w:val="24"/>
          <w:szCs w:val="24"/>
          <w:lang w:val="en"/>
          <w:specVanish w:val="0"/>
        </w:rPr>
        <w:t>two hours</w:t>
      </w:r>
      <w:r w:rsidR="007763AC">
        <w:rPr>
          <w:rStyle w:val="legds2"/>
          <w:rFonts w:ascii="Arial" w:hAnsi="Arial" w:cs="Arial"/>
          <w:color w:val="000000" w:themeColor="text1"/>
          <w:sz w:val="24"/>
          <w:szCs w:val="24"/>
          <w:lang w:val="en"/>
          <w:specVanish w:val="0"/>
        </w:rPr>
        <w:t xml:space="preserve"> </w:t>
      </w:r>
      <w:r w:rsidR="004C4F9A">
        <w:rPr>
          <w:rStyle w:val="legds2"/>
          <w:rFonts w:ascii="Arial" w:hAnsi="Arial" w:cs="Arial"/>
          <w:color w:val="000000" w:themeColor="text1"/>
          <w:sz w:val="24"/>
          <w:szCs w:val="24"/>
          <w:lang w:val="en"/>
          <w:specVanish w:val="0"/>
        </w:rPr>
        <w:t xml:space="preserve">the </w:t>
      </w:r>
      <w:r w:rsidR="00C14283">
        <w:rPr>
          <w:rStyle w:val="legds2"/>
          <w:rFonts w:ascii="Arial" w:hAnsi="Arial" w:cs="Arial"/>
          <w:color w:val="000000" w:themeColor="text1"/>
          <w:sz w:val="24"/>
          <w:szCs w:val="24"/>
          <w:lang w:val="en"/>
          <w:specVanish w:val="0"/>
        </w:rPr>
        <w:t xml:space="preserve">entire </w:t>
      </w:r>
      <w:r w:rsidR="004C4F9A">
        <w:rPr>
          <w:rStyle w:val="legds2"/>
          <w:rFonts w:ascii="Arial" w:hAnsi="Arial" w:cs="Arial"/>
          <w:color w:val="000000" w:themeColor="text1"/>
          <w:sz w:val="24"/>
          <w:szCs w:val="24"/>
          <w:lang w:val="en"/>
          <w:specVanish w:val="0"/>
        </w:rPr>
        <w:t xml:space="preserve">platform </w:t>
      </w:r>
      <w:r w:rsidR="00C14283">
        <w:rPr>
          <w:rStyle w:val="legds2"/>
          <w:rFonts w:ascii="Arial" w:hAnsi="Arial" w:cs="Arial"/>
          <w:color w:val="000000" w:themeColor="text1"/>
          <w:sz w:val="24"/>
          <w:szCs w:val="24"/>
          <w:lang w:val="en"/>
          <w:specVanish w:val="0"/>
        </w:rPr>
        <w:t xml:space="preserve">was incinerated </w:t>
      </w:r>
      <w:r w:rsidR="007763AC">
        <w:rPr>
          <w:rStyle w:val="legds2"/>
          <w:rFonts w:ascii="Arial" w:hAnsi="Arial" w:cs="Arial"/>
          <w:color w:val="000000" w:themeColor="text1"/>
          <w:sz w:val="24"/>
          <w:szCs w:val="24"/>
          <w:lang w:val="en"/>
          <w:specVanish w:val="0"/>
        </w:rPr>
        <w:t>and</w:t>
      </w:r>
      <w:r w:rsidR="004C4F9A">
        <w:rPr>
          <w:rStyle w:val="legds2"/>
          <w:rFonts w:ascii="Arial" w:hAnsi="Arial" w:cs="Arial"/>
          <w:color w:val="000000" w:themeColor="text1"/>
          <w:sz w:val="24"/>
          <w:szCs w:val="24"/>
          <w:lang w:val="en"/>
          <w:specVanish w:val="0"/>
        </w:rPr>
        <w:t xml:space="preserve"> </w:t>
      </w:r>
      <w:r w:rsidR="004C4F9A" w:rsidRPr="00F86193">
        <w:rPr>
          <w:rStyle w:val="legds2"/>
          <w:rFonts w:ascii="Arial" w:hAnsi="Arial" w:cs="Arial"/>
          <w:sz w:val="24"/>
          <w:szCs w:val="24"/>
          <w:lang w:val="en"/>
          <w:specVanish w:val="0"/>
        </w:rPr>
        <w:t xml:space="preserve">collapsed into the </w:t>
      </w:r>
      <w:r w:rsidR="00885C48">
        <w:rPr>
          <w:rStyle w:val="legds2"/>
          <w:rFonts w:ascii="Arial" w:hAnsi="Arial" w:cs="Arial"/>
          <w:sz w:val="24"/>
          <w:szCs w:val="24"/>
          <w:lang w:val="en"/>
          <w:specVanish w:val="0"/>
        </w:rPr>
        <w:t>s</w:t>
      </w:r>
      <w:r w:rsidR="004C4F9A" w:rsidRPr="00F86193">
        <w:rPr>
          <w:rStyle w:val="legds2"/>
          <w:rFonts w:ascii="Arial" w:hAnsi="Arial" w:cs="Arial"/>
          <w:sz w:val="24"/>
          <w:szCs w:val="24"/>
          <w:lang w:val="en"/>
          <w:specVanish w:val="0"/>
        </w:rPr>
        <w:t xml:space="preserve">ea. </w:t>
      </w:r>
      <w:r w:rsidR="006A7D76" w:rsidRPr="00F86193">
        <w:rPr>
          <w:rStyle w:val="legds2"/>
          <w:rFonts w:ascii="Arial" w:hAnsi="Arial" w:cs="Arial"/>
          <w:sz w:val="24"/>
          <w:szCs w:val="24"/>
          <w:lang w:val="en"/>
          <w:specVanish w:val="0"/>
        </w:rPr>
        <w:t xml:space="preserve">Of note, </w:t>
      </w:r>
      <w:r w:rsidR="00194302" w:rsidRPr="00F86193">
        <w:rPr>
          <w:rStyle w:val="legds2"/>
          <w:rFonts w:ascii="Arial" w:hAnsi="Arial" w:cs="Arial"/>
          <w:sz w:val="24"/>
          <w:szCs w:val="24"/>
          <w:lang w:val="en"/>
          <w:specVanish w:val="0"/>
        </w:rPr>
        <w:t xml:space="preserve">81 of </w:t>
      </w:r>
      <w:r w:rsidR="006A7D76" w:rsidRPr="00F86193">
        <w:rPr>
          <w:rStyle w:val="legds2"/>
          <w:rFonts w:ascii="Arial" w:hAnsi="Arial" w:cs="Arial"/>
          <w:sz w:val="24"/>
          <w:szCs w:val="24"/>
          <w:lang w:val="en"/>
          <w:specVanish w:val="0"/>
        </w:rPr>
        <w:t>the deaths</w:t>
      </w:r>
      <w:r w:rsidRPr="00F86193">
        <w:rPr>
          <w:rStyle w:val="legds2"/>
          <w:rFonts w:ascii="Arial" w:hAnsi="Arial" w:cs="Arial"/>
          <w:sz w:val="24"/>
          <w:szCs w:val="24"/>
          <w:lang w:val="en"/>
          <w:specVanish w:val="0"/>
        </w:rPr>
        <w:t xml:space="preserve"> occur</w:t>
      </w:r>
      <w:r w:rsidR="00437BC4" w:rsidRPr="00F86193">
        <w:rPr>
          <w:rStyle w:val="legds2"/>
          <w:rFonts w:ascii="Arial" w:hAnsi="Arial" w:cs="Arial"/>
          <w:sz w:val="24"/>
          <w:szCs w:val="24"/>
          <w:lang w:val="en"/>
          <w:specVanish w:val="0"/>
        </w:rPr>
        <w:t>red</w:t>
      </w:r>
      <w:r w:rsidRPr="00F86193">
        <w:rPr>
          <w:rStyle w:val="legds2"/>
          <w:rFonts w:ascii="Arial" w:hAnsi="Arial" w:cs="Arial"/>
          <w:sz w:val="24"/>
          <w:szCs w:val="24"/>
          <w:lang w:val="en"/>
          <w:specVanish w:val="0"/>
        </w:rPr>
        <w:t xml:space="preserve"> in the accommodation block while </w:t>
      </w:r>
      <w:r w:rsidR="00B43B8E" w:rsidRPr="00F86193">
        <w:rPr>
          <w:rStyle w:val="legds2"/>
          <w:rFonts w:ascii="Arial" w:hAnsi="Arial" w:cs="Arial"/>
          <w:sz w:val="24"/>
          <w:szCs w:val="24"/>
          <w:lang w:val="en"/>
          <w:specVanish w:val="0"/>
        </w:rPr>
        <w:t>personnel a</w:t>
      </w:r>
      <w:r w:rsidRPr="00F86193">
        <w:rPr>
          <w:rStyle w:val="legds2"/>
          <w:rFonts w:ascii="Arial" w:hAnsi="Arial" w:cs="Arial"/>
          <w:sz w:val="24"/>
          <w:szCs w:val="24"/>
          <w:lang w:val="en"/>
          <w:specVanish w:val="0"/>
        </w:rPr>
        <w:t>wait</w:t>
      </w:r>
      <w:r w:rsidR="00B43B8E" w:rsidRPr="00F86193">
        <w:rPr>
          <w:rStyle w:val="legds2"/>
          <w:rFonts w:ascii="Arial" w:hAnsi="Arial" w:cs="Arial"/>
          <w:sz w:val="24"/>
          <w:szCs w:val="24"/>
          <w:lang w:val="en"/>
          <w:specVanish w:val="0"/>
        </w:rPr>
        <w:t>ed</w:t>
      </w:r>
      <w:r w:rsidRPr="00F86193">
        <w:rPr>
          <w:rStyle w:val="legds2"/>
          <w:rFonts w:ascii="Arial" w:hAnsi="Arial" w:cs="Arial"/>
          <w:sz w:val="24"/>
          <w:szCs w:val="24"/>
          <w:lang w:val="en"/>
          <w:specVanish w:val="0"/>
        </w:rPr>
        <w:t xml:space="preserve"> rescue (</w:t>
      </w:r>
      <w:r w:rsidR="00885C48">
        <w:rPr>
          <w:rStyle w:val="legds2"/>
          <w:rFonts w:ascii="Arial" w:hAnsi="Arial" w:cs="Arial"/>
          <w:sz w:val="24"/>
          <w:szCs w:val="24"/>
          <w:lang w:val="en"/>
          <w:specVanish w:val="0"/>
        </w:rPr>
        <w:t>Department of Energy</w:t>
      </w:r>
      <w:r w:rsidR="00194302" w:rsidRPr="00F86193">
        <w:rPr>
          <w:rStyle w:val="legds2"/>
          <w:rFonts w:ascii="Arial" w:hAnsi="Arial" w:cs="Arial"/>
          <w:sz w:val="24"/>
          <w:szCs w:val="24"/>
          <w:lang w:val="en"/>
          <w:specVanish w:val="0"/>
        </w:rPr>
        <w:t xml:space="preserve">, </w:t>
      </w:r>
      <w:r w:rsidRPr="00F86193">
        <w:rPr>
          <w:rFonts w:ascii="Arial" w:hAnsi="Arial" w:cs="Arial"/>
          <w:sz w:val="24"/>
        </w:rPr>
        <w:t>1990</w:t>
      </w:r>
      <w:r w:rsidR="00885C48">
        <w:rPr>
          <w:rFonts w:ascii="Arial" w:hAnsi="Arial" w:cs="Arial"/>
          <w:sz w:val="24"/>
        </w:rPr>
        <w:t>a</w:t>
      </w:r>
      <w:r w:rsidRPr="00F86193">
        <w:rPr>
          <w:rStyle w:val="legds2"/>
          <w:rFonts w:ascii="Arial" w:hAnsi="Arial" w:cs="Arial"/>
          <w:sz w:val="24"/>
          <w:szCs w:val="24"/>
          <w:lang w:val="en"/>
          <w:specVanish w:val="0"/>
        </w:rPr>
        <w:t xml:space="preserve">). </w:t>
      </w:r>
      <w:r w:rsidR="00917AE5" w:rsidRPr="00F86193">
        <w:rPr>
          <w:rStyle w:val="legds2"/>
          <w:rFonts w:ascii="Arial" w:hAnsi="Arial" w:cs="Arial"/>
          <w:sz w:val="24"/>
          <w:szCs w:val="24"/>
          <w:lang w:val="en"/>
          <w:specVanish w:val="0"/>
        </w:rPr>
        <w:t xml:space="preserve">What is significant is that the individuals who survived </w:t>
      </w:r>
      <w:r w:rsidR="002E0474">
        <w:rPr>
          <w:rStyle w:val="legds2"/>
          <w:rFonts w:ascii="Arial" w:hAnsi="Arial" w:cs="Arial"/>
          <w:sz w:val="24"/>
          <w:szCs w:val="24"/>
          <w:lang w:val="en"/>
          <w:specVanish w:val="0"/>
        </w:rPr>
        <w:t>arguably only</w:t>
      </w:r>
      <w:r w:rsidR="00917AE5" w:rsidRPr="00F86193">
        <w:rPr>
          <w:rStyle w:val="legds2"/>
          <w:rFonts w:ascii="Arial" w:hAnsi="Arial" w:cs="Arial"/>
          <w:sz w:val="24"/>
          <w:szCs w:val="24"/>
          <w:lang w:val="en"/>
          <w:specVanish w:val="0"/>
        </w:rPr>
        <w:t xml:space="preserve"> did so because they </w:t>
      </w:r>
      <w:r w:rsidR="006F28A1">
        <w:rPr>
          <w:rStyle w:val="legds2"/>
          <w:rFonts w:ascii="Arial" w:hAnsi="Arial" w:cs="Arial"/>
          <w:sz w:val="24"/>
          <w:szCs w:val="24"/>
          <w:lang w:val="en"/>
          <w:specVanish w:val="0"/>
        </w:rPr>
        <w:t>had</w:t>
      </w:r>
      <w:r w:rsidR="003E11BF" w:rsidRPr="00F86193">
        <w:rPr>
          <w:rStyle w:val="legds2"/>
          <w:rFonts w:ascii="Arial" w:hAnsi="Arial" w:cs="Arial"/>
          <w:sz w:val="24"/>
          <w:szCs w:val="24"/>
          <w:lang w:val="en"/>
          <w:specVanish w:val="0"/>
        </w:rPr>
        <w:t xml:space="preserve"> </w:t>
      </w:r>
      <w:r w:rsidR="004D6E63" w:rsidRPr="00F86193">
        <w:rPr>
          <w:rStyle w:val="legds2"/>
          <w:rFonts w:ascii="Arial" w:hAnsi="Arial" w:cs="Arial"/>
          <w:sz w:val="24"/>
          <w:szCs w:val="24"/>
          <w:lang w:val="en"/>
          <w:specVanish w:val="0"/>
        </w:rPr>
        <w:t xml:space="preserve">assessed the </w:t>
      </w:r>
      <w:r w:rsidR="00642047" w:rsidRPr="00F86193">
        <w:rPr>
          <w:rStyle w:val="legds2"/>
          <w:rFonts w:ascii="Arial" w:hAnsi="Arial" w:cs="Arial"/>
          <w:sz w:val="24"/>
          <w:szCs w:val="24"/>
          <w:lang w:val="en"/>
          <w:specVanish w:val="0"/>
        </w:rPr>
        <w:t xml:space="preserve">prevailing </w:t>
      </w:r>
      <w:r w:rsidR="004D6E63" w:rsidRPr="00F86193">
        <w:rPr>
          <w:rStyle w:val="legds2"/>
          <w:rFonts w:ascii="Arial" w:hAnsi="Arial" w:cs="Arial"/>
          <w:sz w:val="24"/>
          <w:szCs w:val="24"/>
          <w:lang w:val="en"/>
          <w:specVanish w:val="0"/>
        </w:rPr>
        <w:t xml:space="preserve">risk and </w:t>
      </w:r>
      <w:r w:rsidR="00917AE5" w:rsidRPr="00F86193">
        <w:rPr>
          <w:rStyle w:val="legds2"/>
          <w:rFonts w:ascii="Arial" w:hAnsi="Arial" w:cs="Arial"/>
          <w:sz w:val="24"/>
          <w:szCs w:val="24"/>
          <w:lang w:val="en"/>
          <w:specVanish w:val="0"/>
        </w:rPr>
        <w:t>ignored what they had been told to do</w:t>
      </w:r>
      <w:r w:rsidR="00B97B44" w:rsidRPr="00F86193">
        <w:rPr>
          <w:rStyle w:val="legds2"/>
          <w:rFonts w:ascii="Arial" w:hAnsi="Arial" w:cs="Arial"/>
          <w:sz w:val="24"/>
          <w:szCs w:val="24"/>
          <w:lang w:val="en"/>
          <w:specVanish w:val="0"/>
        </w:rPr>
        <w:t xml:space="preserve"> in the event of an emergency</w:t>
      </w:r>
      <w:r w:rsidR="008D6243">
        <w:rPr>
          <w:rStyle w:val="legds2"/>
          <w:rFonts w:ascii="Arial" w:hAnsi="Arial" w:cs="Arial"/>
          <w:sz w:val="24"/>
          <w:szCs w:val="24"/>
          <w:lang w:val="en"/>
          <w:specVanish w:val="0"/>
        </w:rPr>
        <w:t xml:space="preserve"> (i.e.</w:t>
      </w:r>
      <w:r w:rsidR="00B21960">
        <w:rPr>
          <w:rStyle w:val="legds2"/>
          <w:rFonts w:ascii="Arial" w:hAnsi="Arial" w:cs="Arial"/>
          <w:sz w:val="24"/>
          <w:szCs w:val="24"/>
          <w:lang w:val="en"/>
          <w:specVanish w:val="0"/>
        </w:rPr>
        <w:t xml:space="preserve"> they</w:t>
      </w:r>
      <w:r w:rsidR="008D6243">
        <w:rPr>
          <w:rStyle w:val="legds2"/>
          <w:rFonts w:ascii="Arial" w:hAnsi="Arial" w:cs="Arial"/>
          <w:sz w:val="24"/>
          <w:szCs w:val="24"/>
          <w:lang w:val="en"/>
          <w:specVanish w:val="0"/>
        </w:rPr>
        <w:t xml:space="preserve"> </w:t>
      </w:r>
      <w:r w:rsidR="00BB1BAC">
        <w:rPr>
          <w:rStyle w:val="legds2"/>
          <w:rFonts w:ascii="Arial" w:hAnsi="Arial" w:cs="Arial"/>
          <w:sz w:val="24"/>
          <w:szCs w:val="24"/>
          <w:lang w:val="en"/>
          <w:specVanish w:val="0"/>
        </w:rPr>
        <w:t xml:space="preserve">left the muster area and </w:t>
      </w:r>
      <w:r w:rsidR="008D6243">
        <w:rPr>
          <w:rStyle w:val="legds2"/>
          <w:rFonts w:ascii="Arial" w:hAnsi="Arial" w:cs="Arial"/>
          <w:sz w:val="24"/>
          <w:szCs w:val="24"/>
          <w:lang w:val="en"/>
          <w:specVanish w:val="0"/>
        </w:rPr>
        <w:t>jump</w:t>
      </w:r>
      <w:r w:rsidR="00B21960">
        <w:rPr>
          <w:rStyle w:val="legds2"/>
          <w:rFonts w:ascii="Arial" w:hAnsi="Arial" w:cs="Arial"/>
          <w:sz w:val="24"/>
          <w:szCs w:val="24"/>
          <w:lang w:val="en"/>
          <w:specVanish w:val="0"/>
        </w:rPr>
        <w:t>ed</w:t>
      </w:r>
      <w:r w:rsidR="008D6243">
        <w:rPr>
          <w:rStyle w:val="legds2"/>
          <w:rFonts w:ascii="Arial" w:hAnsi="Arial" w:cs="Arial"/>
          <w:sz w:val="24"/>
          <w:szCs w:val="24"/>
          <w:lang w:val="en"/>
          <w:specVanish w:val="0"/>
        </w:rPr>
        <w:t xml:space="preserve"> from the platform into the sea)</w:t>
      </w:r>
      <w:r w:rsidR="00917AE5" w:rsidRPr="00F86193">
        <w:rPr>
          <w:rStyle w:val="legds2"/>
          <w:rFonts w:ascii="Arial" w:hAnsi="Arial" w:cs="Arial"/>
          <w:sz w:val="24"/>
          <w:szCs w:val="24"/>
          <w:lang w:val="en"/>
          <w:specVanish w:val="0"/>
        </w:rPr>
        <w:t xml:space="preserve">. </w:t>
      </w:r>
      <w:r w:rsidR="00684B68" w:rsidRPr="00F86193">
        <w:rPr>
          <w:rFonts w:ascii="Arial" w:hAnsi="Arial" w:cs="Arial"/>
          <w:sz w:val="24"/>
          <w:szCs w:val="24"/>
        </w:rPr>
        <w:t>After the Piper Alpha disaster, the Cullen Report (</w:t>
      </w:r>
      <w:r w:rsidR="00AD4D16">
        <w:rPr>
          <w:rFonts w:ascii="Arial" w:hAnsi="Arial" w:cs="Arial"/>
          <w:sz w:val="24"/>
          <w:szCs w:val="24"/>
        </w:rPr>
        <w:t xml:space="preserve">Department for Energy, </w:t>
      </w:r>
      <w:r w:rsidR="00684B68" w:rsidRPr="00F86193">
        <w:rPr>
          <w:rFonts w:ascii="Arial" w:hAnsi="Arial" w:cs="Arial"/>
          <w:sz w:val="24"/>
        </w:rPr>
        <w:t>1990</w:t>
      </w:r>
      <w:r w:rsidR="00885C48">
        <w:rPr>
          <w:rFonts w:ascii="Arial" w:hAnsi="Arial" w:cs="Arial"/>
          <w:sz w:val="24"/>
        </w:rPr>
        <w:t>b</w:t>
      </w:r>
      <w:r w:rsidR="007200B6" w:rsidRPr="00F86193">
        <w:rPr>
          <w:rFonts w:ascii="Arial" w:hAnsi="Arial" w:cs="Arial"/>
          <w:sz w:val="24"/>
        </w:rPr>
        <w:t>, p.355</w:t>
      </w:r>
      <w:r w:rsidR="00684B68" w:rsidRPr="00F86193">
        <w:rPr>
          <w:rFonts w:ascii="Arial" w:hAnsi="Arial" w:cs="Arial"/>
          <w:sz w:val="24"/>
          <w:szCs w:val="24"/>
        </w:rPr>
        <w:t xml:space="preserve">) highlighted the </w:t>
      </w:r>
      <w:r w:rsidR="007200B6" w:rsidRPr="00F86193">
        <w:rPr>
          <w:rFonts w:ascii="Arial" w:hAnsi="Arial" w:cs="Arial"/>
          <w:sz w:val="24"/>
          <w:szCs w:val="24"/>
        </w:rPr>
        <w:t>issues associated with an excess of regulation</w:t>
      </w:r>
      <w:r w:rsidR="00A86AED">
        <w:rPr>
          <w:rFonts w:ascii="Arial" w:hAnsi="Arial" w:cs="Arial"/>
          <w:sz w:val="24"/>
          <w:szCs w:val="24"/>
        </w:rPr>
        <w:t xml:space="preserve">, </w:t>
      </w:r>
      <w:r w:rsidR="00684B68" w:rsidRPr="00684B68">
        <w:rPr>
          <w:rFonts w:ascii="Arial" w:hAnsi="Arial" w:cs="Arial"/>
          <w:sz w:val="24"/>
          <w:szCs w:val="24"/>
        </w:rPr>
        <w:t xml:space="preserve">policy </w:t>
      </w:r>
      <w:r w:rsidR="00684B68" w:rsidRPr="006A219C">
        <w:rPr>
          <w:rFonts w:ascii="Arial" w:hAnsi="Arial" w:cs="Arial"/>
          <w:sz w:val="24"/>
          <w:szCs w:val="24"/>
        </w:rPr>
        <w:t xml:space="preserve">or rules. In acknowledging that some legislation was necessary, it </w:t>
      </w:r>
      <w:r w:rsidR="006A219C" w:rsidRPr="006A219C">
        <w:rPr>
          <w:rFonts w:ascii="Arial" w:hAnsi="Arial" w:cs="Arial"/>
          <w:sz w:val="24"/>
          <w:szCs w:val="24"/>
        </w:rPr>
        <w:t>stressed</w:t>
      </w:r>
      <w:r w:rsidR="00684B68" w:rsidRPr="006A219C">
        <w:rPr>
          <w:rFonts w:ascii="Arial" w:hAnsi="Arial" w:cs="Arial"/>
          <w:sz w:val="24"/>
          <w:szCs w:val="24"/>
        </w:rPr>
        <w:t xml:space="preserve"> that </w:t>
      </w:r>
      <w:r w:rsidR="006A219C" w:rsidRPr="006A219C">
        <w:rPr>
          <w:rFonts w:ascii="Arial" w:hAnsi="Arial" w:cs="Arial"/>
          <w:sz w:val="24"/>
          <w:szCs w:val="24"/>
        </w:rPr>
        <w:t xml:space="preserve">detailed </w:t>
      </w:r>
      <w:r w:rsidR="007D0489">
        <w:rPr>
          <w:rFonts w:ascii="Arial" w:hAnsi="Arial" w:cs="Arial"/>
          <w:sz w:val="24"/>
          <w:szCs w:val="24"/>
        </w:rPr>
        <w:t>rules</w:t>
      </w:r>
      <w:r w:rsidR="006A219C" w:rsidRPr="006A219C">
        <w:rPr>
          <w:rFonts w:ascii="Arial" w:hAnsi="Arial" w:cs="Arial"/>
          <w:sz w:val="24"/>
          <w:szCs w:val="24"/>
        </w:rPr>
        <w:t xml:space="preserve"> could not </w:t>
      </w:r>
      <w:r w:rsidR="006A219C">
        <w:rPr>
          <w:rFonts w:ascii="Arial" w:hAnsi="Arial" w:cs="Arial"/>
          <w:sz w:val="24"/>
          <w:szCs w:val="24"/>
        </w:rPr>
        <w:t xml:space="preserve">possibly </w:t>
      </w:r>
      <w:r w:rsidR="006A219C" w:rsidRPr="006A219C">
        <w:rPr>
          <w:rFonts w:ascii="Arial" w:hAnsi="Arial" w:cs="Arial"/>
          <w:sz w:val="24"/>
          <w:szCs w:val="24"/>
        </w:rPr>
        <w:t xml:space="preserve">encompass all </w:t>
      </w:r>
      <w:r w:rsidR="00627C48">
        <w:rPr>
          <w:rFonts w:ascii="Arial" w:hAnsi="Arial" w:cs="Arial"/>
          <w:sz w:val="24"/>
          <w:szCs w:val="24"/>
        </w:rPr>
        <w:t xml:space="preserve">possible </w:t>
      </w:r>
      <w:r w:rsidR="006A219C" w:rsidRPr="006A219C">
        <w:rPr>
          <w:rFonts w:ascii="Arial" w:hAnsi="Arial" w:cs="Arial"/>
          <w:sz w:val="24"/>
          <w:szCs w:val="24"/>
        </w:rPr>
        <w:t>variations encountered in the work</w:t>
      </w:r>
      <w:r w:rsidR="004E238B">
        <w:rPr>
          <w:rFonts w:ascii="Arial" w:hAnsi="Arial" w:cs="Arial"/>
          <w:sz w:val="24"/>
          <w:szCs w:val="24"/>
        </w:rPr>
        <w:t>place</w:t>
      </w:r>
      <w:r w:rsidR="00684B68" w:rsidRPr="006A219C">
        <w:rPr>
          <w:rFonts w:ascii="Arial" w:hAnsi="Arial" w:cs="Arial"/>
          <w:sz w:val="24"/>
          <w:szCs w:val="24"/>
        </w:rPr>
        <w:t>.</w:t>
      </w:r>
    </w:p>
    <w:p w14:paraId="47C585A3" w14:textId="77777777" w:rsidR="00F86193" w:rsidRDefault="00F86193" w:rsidP="001B09B1">
      <w:pPr>
        <w:spacing w:line="360" w:lineRule="auto"/>
        <w:rPr>
          <w:rFonts w:ascii="Arial" w:hAnsi="Arial" w:cs="Arial"/>
          <w:sz w:val="24"/>
          <w:szCs w:val="24"/>
        </w:rPr>
      </w:pPr>
    </w:p>
    <w:p w14:paraId="3E0DA413" w14:textId="2A26ECAF" w:rsidR="00F07810" w:rsidRPr="0058181A" w:rsidRDefault="00E85F48" w:rsidP="0058181A">
      <w:pPr>
        <w:spacing w:line="360" w:lineRule="auto"/>
        <w:rPr>
          <w:rFonts w:ascii="Arial" w:hAnsi="Arial" w:cs="Arial"/>
          <w:sz w:val="24"/>
          <w:szCs w:val="24"/>
        </w:rPr>
      </w:pPr>
      <w:r w:rsidRPr="00F86193">
        <w:rPr>
          <w:rFonts w:ascii="Arial" w:hAnsi="Arial" w:cs="Arial"/>
          <w:sz w:val="24"/>
        </w:rPr>
        <w:t xml:space="preserve">It is evident that written procedures are not a guarantee </w:t>
      </w:r>
      <w:r w:rsidR="00642047" w:rsidRPr="00F86193">
        <w:rPr>
          <w:rFonts w:ascii="Arial" w:hAnsi="Arial" w:cs="Arial"/>
          <w:sz w:val="24"/>
        </w:rPr>
        <w:t>of</w:t>
      </w:r>
      <w:r w:rsidRPr="00F86193">
        <w:rPr>
          <w:rFonts w:ascii="Arial" w:hAnsi="Arial" w:cs="Arial"/>
          <w:sz w:val="24"/>
        </w:rPr>
        <w:t xml:space="preserve"> safety. </w:t>
      </w:r>
      <w:r w:rsidR="00B97B44" w:rsidRPr="00F86193">
        <w:rPr>
          <w:rFonts w:ascii="Arial" w:hAnsi="Arial" w:cs="Arial"/>
          <w:sz w:val="24"/>
        </w:rPr>
        <w:t xml:space="preserve">DRA stands out </w:t>
      </w:r>
      <w:r w:rsidR="00F07810" w:rsidRPr="00F86193">
        <w:rPr>
          <w:rFonts w:ascii="Arial" w:hAnsi="Arial" w:cs="Arial"/>
          <w:sz w:val="24"/>
        </w:rPr>
        <w:t xml:space="preserve">because it is </w:t>
      </w:r>
      <w:r w:rsidR="00B97B44" w:rsidRPr="00F86193">
        <w:rPr>
          <w:rFonts w:ascii="Arial" w:hAnsi="Arial" w:cs="Arial"/>
          <w:sz w:val="24"/>
        </w:rPr>
        <w:t xml:space="preserve">an </w:t>
      </w:r>
      <w:r w:rsidR="00F07810" w:rsidRPr="00F86193">
        <w:rPr>
          <w:rFonts w:ascii="Arial" w:hAnsi="Arial" w:cs="Arial"/>
          <w:sz w:val="24"/>
        </w:rPr>
        <w:t>opportune, context specific</w:t>
      </w:r>
      <w:r w:rsidR="00B97B44" w:rsidRPr="00F86193">
        <w:rPr>
          <w:rFonts w:ascii="Arial" w:hAnsi="Arial" w:cs="Arial"/>
          <w:sz w:val="24"/>
        </w:rPr>
        <w:t xml:space="preserve"> and potentially controversial </w:t>
      </w:r>
      <w:r w:rsidR="00D656C5">
        <w:rPr>
          <w:rFonts w:ascii="Arial" w:hAnsi="Arial" w:cs="Arial"/>
          <w:sz w:val="24"/>
        </w:rPr>
        <w:t>activity</w:t>
      </w:r>
      <w:r w:rsidR="00B97B44" w:rsidRPr="00F86193">
        <w:rPr>
          <w:rFonts w:ascii="Arial" w:hAnsi="Arial" w:cs="Arial"/>
          <w:sz w:val="24"/>
        </w:rPr>
        <w:t xml:space="preserve">. As with any skill, it must be </w:t>
      </w:r>
      <w:r w:rsidR="00E12558" w:rsidRPr="00F86193">
        <w:rPr>
          <w:rFonts w:ascii="Arial" w:hAnsi="Arial" w:cs="Arial"/>
          <w:sz w:val="24"/>
        </w:rPr>
        <w:t>appropriately</w:t>
      </w:r>
      <w:r w:rsidR="00B97B44" w:rsidRPr="00F86193">
        <w:rPr>
          <w:rFonts w:ascii="Arial" w:hAnsi="Arial" w:cs="Arial"/>
          <w:sz w:val="24"/>
        </w:rPr>
        <w:t xml:space="preserve"> understood </w:t>
      </w:r>
      <w:r w:rsidR="00D656C5">
        <w:rPr>
          <w:rFonts w:ascii="Arial" w:hAnsi="Arial" w:cs="Arial"/>
          <w:sz w:val="24"/>
        </w:rPr>
        <w:t xml:space="preserve">and </w:t>
      </w:r>
      <w:r w:rsidR="00E12558">
        <w:rPr>
          <w:rFonts w:ascii="Arial" w:hAnsi="Arial" w:cs="Arial"/>
          <w:sz w:val="24"/>
        </w:rPr>
        <w:t xml:space="preserve">then </w:t>
      </w:r>
      <w:r w:rsidR="00D656C5">
        <w:rPr>
          <w:rFonts w:ascii="Arial" w:hAnsi="Arial" w:cs="Arial"/>
          <w:sz w:val="24"/>
        </w:rPr>
        <w:t xml:space="preserve">practiced </w:t>
      </w:r>
      <w:r w:rsidR="00B97B44" w:rsidRPr="00F86193">
        <w:rPr>
          <w:rFonts w:ascii="Arial" w:hAnsi="Arial" w:cs="Arial"/>
          <w:sz w:val="24"/>
        </w:rPr>
        <w:t xml:space="preserve">in order to be </w:t>
      </w:r>
      <w:r w:rsidR="00783C90">
        <w:rPr>
          <w:rFonts w:ascii="Arial" w:hAnsi="Arial" w:cs="Arial"/>
          <w:sz w:val="24"/>
        </w:rPr>
        <w:t>accomplished</w:t>
      </w:r>
      <w:r w:rsidR="00B97B44" w:rsidRPr="00F86193">
        <w:rPr>
          <w:rFonts w:ascii="Arial" w:hAnsi="Arial" w:cs="Arial"/>
          <w:sz w:val="24"/>
        </w:rPr>
        <w:t xml:space="preserve"> </w:t>
      </w:r>
      <w:r w:rsidR="00D656C5" w:rsidRPr="00F86193">
        <w:rPr>
          <w:rFonts w:ascii="Arial" w:hAnsi="Arial" w:cs="Arial"/>
          <w:sz w:val="24"/>
        </w:rPr>
        <w:t>proficiently</w:t>
      </w:r>
      <w:r w:rsidR="00B97B44" w:rsidRPr="0058181A">
        <w:rPr>
          <w:rFonts w:ascii="Arial" w:hAnsi="Arial" w:cs="Arial"/>
          <w:sz w:val="24"/>
          <w:szCs w:val="24"/>
        </w:rPr>
        <w:t>.</w:t>
      </w:r>
      <w:r w:rsidR="007D0489" w:rsidRPr="0058181A">
        <w:rPr>
          <w:rFonts w:ascii="Arial" w:hAnsi="Arial" w:cs="Arial"/>
          <w:sz w:val="24"/>
          <w:szCs w:val="24"/>
        </w:rPr>
        <w:t xml:space="preserve"> </w:t>
      </w:r>
      <w:r w:rsidR="0058181A" w:rsidRPr="0058181A">
        <w:rPr>
          <w:rFonts w:ascii="Arial" w:hAnsi="Arial" w:cs="Arial"/>
          <w:sz w:val="24"/>
          <w:szCs w:val="24"/>
        </w:rPr>
        <w:t>In both the US Airways and Piper Alpha scenarios, the dynamic nature of the risks were arguably known</w:t>
      </w:r>
      <w:r w:rsidR="0058181A" w:rsidRPr="00873B91">
        <w:rPr>
          <w:rFonts w:ascii="Arial" w:hAnsi="Arial" w:cs="Arial"/>
          <w:sz w:val="24"/>
        </w:rPr>
        <w:t xml:space="preserve">. </w:t>
      </w:r>
      <w:r w:rsidR="00873B91" w:rsidRPr="00873B91">
        <w:rPr>
          <w:rFonts w:ascii="Arial" w:hAnsi="Arial" w:cs="Arial"/>
          <w:sz w:val="24"/>
        </w:rPr>
        <w:t xml:space="preserve">What became critical was the dynamic analysis of the unexpected and changing situation. </w:t>
      </w:r>
      <w:r w:rsidR="0058181A" w:rsidRPr="00233D56">
        <w:rPr>
          <w:rFonts w:ascii="Arial" w:hAnsi="Arial" w:cs="Arial"/>
          <w:sz w:val="24"/>
        </w:rPr>
        <w:t>I</w:t>
      </w:r>
      <w:r w:rsidR="00233D56" w:rsidRPr="00233D56">
        <w:rPr>
          <w:rFonts w:ascii="Arial" w:hAnsi="Arial" w:cs="Arial"/>
          <w:sz w:val="24"/>
        </w:rPr>
        <w:t xml:space="preserve">n both </w:t>
      </w:r>
      <w:r w:rsidR="00233D56" w:rsidRPr="00233D56">
        <w:rPr>
          <w:rFonts w:ascii="Arial" w:hAnsi="Arial" w:cs="Arial"/>
          <w:sz w:val="24"/>
          <w:szCs w:val="24"/>
        </w:rPr>
        <w:t>instances i</w:t>
      </w:r>
      <w:r w:rsidR="0058181A" w:rsidRPr="00233D56">
        <w:rPr>
          <w:rFonts w:ascii="Arial" w:hAnsi="Arial" w:cs="Arial"/>
          <w:sz w:val="24"/>
          <w:szCs w:val="24"/>
        </w:rPr>
        <w:t>t was</w:t>
      </w:r>
      <w:r w:rsidR="0058181A" w:rsidRPr="0058181A">
        <w:rPr>
          <w:rFonts w:ascii="Arial" w:hAnsi="Arial" w:cs="Arial"/>
          <w:sz w:val="24"/>
          <w:szCs w:val="24"/>
        </w:rPr>
        <w:t xml:space="preserve"> the combination of situational awareness and knowledge, allied with effective, quick decision making and willingness to act, that saved </w:t>
      </w:r>
      <w:r w:rsidR="00873B91">
        <w:rPr>
          <w:rFonts w:ascii="Arial" w:hAnsi="Arial" w:cs="Arial"/>
          <w:sz w:val="24"/>
          <w:szCs w:val="24"/>
        </w:rPr>
        <w:t>life</w:t>
      </w:r>
      <w:r w:rsidR="0058181A">
        <w:rPr>
          <w:rFonts w:ascii="Arial" w:hAnsi="Arial" w:cs="Arial"/>
          <w:sz w:val="24"/>
          <w:szCs w:val="24"/>
        </w:rPr>
        <w:t>.</w:t>
      </w:r>
    </w:p>
    <w:p w14:paraId="7BA6EC25" w14:textId="4C5FFFE0" w:rsidR="00CF3CE7" w:rsidRDefault="00CF3CE7" w:rsidP="001B09B1">
      <w:pPr>
        <w:spacing w:line="360" w:lineRule="auto"/>
        <w:rPr>
          <w:rFonts w:ascii="Arial" w:hAnsi="Arial" w:cs="Arial"/>
          <w:b/>
          <w:sz w:val="24"/>
        </w:rPr>
      </w:pPr>
    </w:p>
    <w:p w14:paraId="15A4C42B" w14:textId="36C81543" w:rsidR="008C12A9" w:rsidRPr="00BF12DF" w:rsidRDefault="00783C90" w:rsidP="00BF12DF">
      <w:pPr>
        <w:pStyle w:val="ListParagraph"/>
        <w:tabs>
          <w:tab w:val="left" w:pos="567"/>
        </w:tabs>
        <w:spacing w:line="360" w:lineRule="auto"/>
        <w:ind w:left="0"/>
        <w:rPr>
          <w:sz w:val="24"/>
          <w:szCs w:val="24"/>
        </w:rPr>
      </w:pPr>
      <w:r>
        <w:rPr>
          <w:rFonts w:ascii="Arial" w:hAnsi="Arial" w:cs="Arial"/>
          <w:sz w:val="24"/>
        </w:rPr>
        <w:t>Quantitative and q</w:t>
      </w:r>
      <w:r w:rsidR="001F4D86" w:rsidRPr="001F4D86">
        <w:rPr>
          <w:rFonts w:ascii="Arial" w:hAnsi="Arial" w:cs="Arial"/>
          <w:sz w:val="24"/>
        </w:rPr>
        <w:t>ua</w:t>
      </w:r>
      <w:r w:rsidR="0098296B">
        <w:rPr>
          <w:rFonts w:ascii="Arial" w:hAnsi="Arial" w:cs="Arial"/>
          <w:sz w:val="24"/>
        </w:rPr>
        <w:t>li</w:t>
      </w:r>
      <w:r w:rsidR="001F4D86" w:rsidRPr="001F4D86">
        <w:rPr>
          <w:rFonts w:ascii="Arial" w:hAnsi="Arial" w:cs="Arial"/>
          <w:sz w:val="24"/>
        </w:rPr>
        <w:t xml:space="preserve">tative </w:t>
      </w:r>
      <w:r>
        <w:rPr>
          <w:rFonts w:ascii="Arial" w:hAnsi="Arial" w:cs="Arial"/>
          <w:sz w:val="24"/>
        </w:rPr>
        <w:t>r</w:t>
      </w:r>
      <w:r w:rsidR="001F4D86" w:rsidRPr="001F4D86">
        <w:rPr>
          <w:rFonts w:ascii="Arial" w:hAnsi="Arial" w:cs="Arial"/>
          <w:sz w:val="24"/>
        </w:rPr>
        <w:t xml:space="preserve">isk </w:t>
      </w:r>
      <w:r>
        <w:rPr>
          <w:rFonts w:ascii="Arial" w:hAnsi="Arial" w:cs="Arial"/>
          <w:sz w:val="24"/>
        </w:rPr>
        <w:t>a</w:t>
      </w:r>
      <w:r w:rsidR="001F4D86" w:rsidRPr="001F4D86">
        <w:rPr>
          <w:rFonts w:ascii="Arial" w:hAnsi="Arial" w:cs="Arial"/>
          <w:sz w:val="24"/>
        </w:rPr>
        <w:t>ssessment</w:t>
      </w:r>
      <w:r w:rsidR="00801691">
        <w:rPr>
          <w:rFonts w:ascii="Arial" w:hAnsi="Arial" w:cs="Arial"/>
          <w:sz w:val="24"/>
        </w:rPr>
        <w:t xml:space="preserve"> </w:t>
      </w:r>
      <w:r>
        <w:rPr>
          <w:rFonts w:ascii="Arial" w:hAnsi="Arial" w:cs="Arial"/>
          <w:sz w:val="24"/>
        </w:rPr>
        <w:t>methods are</w:t>
      </w:r>
      <w:r w:rsidR="00801691">
        <w:rPr>
          <w:rFonts w:ascii="Arial" w:hAnsi="Arial" w:cs="Arial"/>
          <w:sz w:val="24"/>
        </w:rPr>
        <w:t xml:space="preserve"> an</w:t>
      </w:r>
      <w:r w:rsidR="001F4D86" w:rsidRPr="001F4D86">
        <w:rPr>
          <w:rFonts w:ascii="Arial" w:hAnsi="Arial" w:cs="Arial"/>
          <w:sz w:val="24"/>
        </w:rPr>
        <w:t xml:space="preserve"> established </w:t>
      </w:r>
      <w:r w:rsidR="00AF4871">
        <w:rPr>
          <w:rFonts w:ascii="Arial" w:hAnsi="Arial" w:cs="Arial"/>
          <w:sz w:val="24"/>
        </w:rPr>
        <w:t>element</w:t>
      </w:r>
      <w:r w:rsidR="001F4D86" w:rsidRPr="001F4D86">
        <w:rPr>
          <w:rFonts w:ascii="Arial" w:hAnsi="Arial" w:cs="Arial"/>
          <w:sz w:val="24"/>
        </w:rPr>
        <w:t xml:space="preserve"> </w:t>
      </w:r>
      <w:r w:rsidR="00F400CC">
        <w:rPr>
          <w:rFonts w:ascii="Arial" w:hAnsi="Arial" w:cs="Arial"/>
          <w:sz w:val="24"/>
        </w:rPr>
        <w:t>of</w:t>
      </w:r>
      <w:r w:rsidR="001F4D86" w:rsidRPr="001F4D86">
        <w:rPr>
          <w:rFonts w:ascii="Arial" w:hAnsi="Arial" w:cs="Arial"/>
          <w:sz w:val="24"/>
        </w:rPr>
        <w:t xml:space="preserve"> any </w:t>
      </w:r>
      <w:r w:rsidR="00F400CC">
        <w:rPr>
          <w:rFonts w:ascii="Arial" w:hAnsi="Arial" w:cs="Arial"/>
          <w:sz w:val="24"/>
        </w:rPr>
        <w:t xml:space="preserve">conventional </w:t>
      </w:r>
      <w:r w:rsidR="00BB1BAC">
        <w:rPr>
          <w:rFonts w:ascii="Arial" w:hAnsi="Arial" w:cs="Arial"/>
          <w:sz w:val="24"/>
        </w:rPr>
        <w:t>s</w:t>
      </w:r>
      <w:r w:rsidR="001F4D86" w:rsidRPr="001F4D86">
        <w:rPr>
          <w:rFonts w:ascii="Arial" w:hAnsi="Arial" w:cs="Arial"/>
          <w:sz w:val="24"/>
        </w:rPr>
        <w:t xml:space="preserve">afety </w:t>
      </w:r>
      <w:r w:rsidR="00BB1BAC">
        <w:rPr>
          <w:rFonts w:ascii="Arial" w:hAnsi="Arial" w:cs="Arial"/>
          <w:sz w:val="24"/>
        </w:rPr>
        <w:t>m</w:t>
      </w:r>
      <w:r w:rsidR="001F4D86" w:rsidRPr="001F4D86">
        <w:rPr>
          <w:rFonts w:ascii="Arial" w:hAnsi="Arial" w:cs="Arial"/>
          <w:sz w:val="24"/>
        </w:rPr>
        <w:t xml:space="preserve">anagement </w:t>
      </w:r>
      <w:r w:rsidR="00BB1BAC">
        <w:rPr>
          <w:rFonts w:ascii="Arial" w:hAnsi="Arial" w:cs="Arial"/>
          <w:sz w:val="24"/>
        </w:rPr>
        <w:t>s</w:t>
      </w:r>
      <w:r w:rsidR="001F4D86" w:rsidRPr="001F4D86">
        <w:rPr>
          <w:rFonts w:ascii="Arial" w:hAnsi="Arial" w:cs="Arial"/>
          <w:sz w:val="24"/>
        </w:rPr>
        <w:t xml:space="preserve">ystem. </w:t>
      </w:r>
      <w:r>
        <w:rPr>
          <w:rFonts w:ascii="Arial" w:hAnsi="Arial" w:cs="Arial"/>
          <w:sz w:val="24"/>
        </w:rPr>
        <w:t>These</w:t>
      </w:r>
      <w:r w:rsidR="001F4D86" w:rsidRPr="001F4D86">
        <w:rPr>
          <w:rFonts w:ascii="Arial" w:hAnsi="Arial" w:cs="Arial"/>
          <w:sz w:val="24"/>
        </w:rPr>
        <w:t xml:space="preserve"> entail the identification of potential hazards associated with an activity or process</w:t>
      </w:r>
      <w:r w:rsidR="004849B7">
        <w:rPr>
          <w:rFonts w:ascii="Arial" w:hAnsi="Arial" w:cs="Arial"/>
          <w:sz w:val="24"/>
        </w:rPr>
        <w:t>,</w:t>
      </w:r>
      <w:r w:rsidR="001F4D86" w:rsidRPr="001F4D86">
        <w:rPr>
          <w:rFonts w:ascii="Arial" w:hAnsi="Arial" w:cs="Arial"/>
          <w:sz w:val="24"/>
        </w:rPr>
        <w:t xml:space="preserve"> </w:t>
      </w:r>
      <w:r w:rsidR="00F400CC">
        <w:rPr>
          <w:rFonts w:ascii="Arial" w:hAnsi="Arial" w:cs="Arial"/>
          <w:sz w:val="24"/>
        </w:rPr>
        <w:t>plus</w:t>
      </w:r>
      <w:r w:rsidR="001F4D86" w:rsidRPr="001F4D86">
        <w:rPr>
          <w:rFonts w:ascii="Arial" w:hAnsi="Arial" w:cs="Arial"/>
          <w:sz w:val="24"/>
        </w:rPr>
        <w:t xml:space="preserve"> an estimation of their </w:t>
      </w:r>
      <w:r w:rsidR="005A327D" w:rsidRPr="001F4D86">
        <w:rPr>
          <w:rFonts w:ascii="Arial" w:hAnsi="Arial" w:cs="Arial"/>
          <w:sz w:val="24"/>
        </w:rPr>
        <w:t>likelihood</w:t>
      </w:r>
      <w:r w:rsidR="001F4D86" w:rsidRPr="001F4D86">
        <w:rPr>
          <w:rFonts w:ascii="Arial" w:hAnsi="Arial" w:cs="Arial"/>
          <w:sz w:val="24"/>
        </w:rPr>
        <w:t xml:space="preserve"> and the severity should </w:t>
      </w:r>
      <w:r w:rsidR="001F4D86" w:rsidRPr="00463A5D">
        <w:rPr>
          <w:rFonts w:ascii="Arial" w:hAnsi="Arial" w:cs="Arial"/>
          <w:sz w:val="24"/>
        </w:rPr>
        <w:t>they materialise</w:t>
      </w:r>
      <w:r w:rsidR="00AF4871">
        <w:rPr>
          <w:rFonts w:ascii="Arial" w:hAnsi="Arial" w:cs="Arial"/>
          <w:sz w:val="24"/>
        </w:rPr>
        <w:t xml:space="preserve"> (</w:t>
      </w:r>
      <w:r w:rsidR="00AD4D16" w:rsidRPr="00AD4D16">
        <w:rPr>
          <w:rFonts w:ascii="Arial" w:hAnsi="Arial" w:cs="Arial"/>
          <w:bCs/>
          <w:sz w:val="24"/>
          <w:szCs w:val="24"/>
        </w:rPr>
        <w:t>Health and Safety Executive</w:t>
      </w:r>
      <w:r w:rsidR="005A327D" w:rsidRPr="00AD4D16">
        <w:rPr>
          <w:rFonts w:ascii="Arial" w:hAnsi="Arial" w:cs="Arial"/>
          <w:sz w:val="24"/>
        </w:rPr>
        <w:t xml:space="preserve">, </w:t>
      </w:r>
      <w:r w:rsidR="005A327D" w:rsidRPr="000B387E">
        <w:rPr>
          <w:rFonts w:ascii="Arial" w:hAnsi="Arial" w:cs="Arial"/>
          <w:sz w:val="24"/>
        </w:rPr>
        <w:t>2019</w:t>
      </w:r>
      <w:r w:rsidR="00AF4871">
        <w:rPr>
          <w:rFonts w:ascii="Arial" w:hAnsi="Arial" w:cs="Arial"/>
          <w:sz w:val="24"/>
        </w:rPr>
        <w:t>)</w:t>
      </w:r>
      <w:r w:rsidR="001F4D86" w:rsidRPr="00463A5D">
        <w:rPr>
          <w:rFonts w:ascii="Arial" w:hAnsi="Arial" w:cs="Arial"/>
          <w:sz w:val="24"/>
        </w:rPr>
        <w:t>.</w:t>
      </w:r>
      <w:r w:rsidR="00463A5D" w:rsidRPr="00463A5D">
        <w:rPr>
          <w:rFonts w:ascii="Arial" w:hAnsi="Arial" w:cs="Arial"/>
          <w:sz w:val="24"/>
        </w:rPr>
        <w:t xml:space="preserve"> </w:t>
      </w:r>
      <w:r w:rsidR="006F28A1">
        <w:rPr>
          <w:rFonts w:ascii="Arial" w:hAnsi="Arial" w:cs="Arial"/>
          <w:sz w:val="24"/>
        </w:rPr>
        <w:t>Ordinarily, t</w:t>
      </w:r>
      <w:r w:rsidR="00DA4C2B">
        <w:rPr>
          <w:rFonts w:ascii="Arial" w:hAnsi="Arial" w:cs="Arial"/>
          <w:sz w:val="24"/>
        </w:rPr>
        <w:t>he</w:t>
      </w:r>
      <w:r>
        <w:rPr>
          <w:rFonts w:ascii="Arial" w:hAnsi="Arial" w:cs="Arial"/>
          <w:sz w:val="24"/>
        </w:rPr>
        <w:t>se</w:t>
      </w:r>
      <w:r w:rsidR="008949BC">
        <w:rPr>
          <w:rFonts w:ascii="Arial" w:hAnsi="Arial" w:cs="Arial"/>
          <w:sz w:val="24"/>
        </w:rPr>
        <w:t xml:space="preserve"> </w:t>
      </w:r>
      <w:r>
        <w:rPr>
          <w:rFonts w:ascii="Arial" w:hAnsi="Arial" w:cs="Arial"/>
          <w:sz w:val="24"/>
        </w:rPr>
        <w:t>are</w:t>
      </w:r>
      <w:r w:rsidR="00DA4C2B">
        <w:rPr>
          <w:rFonts w:ascii="Arial" w:hAnsi="Arial" w:cs="Arial"/>
          <w:sz w:val="24"/>
        </w:rPr>
        <w:t xml:space="preserve"> conducted prior to commencing an activity or process and </w:t>
      </w:r>
      <w:r w:rsidR="008949BC">
        <w:rPr>
          <w:rFonts w:ascii="Arial" w:hAnsi="Arial" w:cs="Arial"/>
          <w:sz w:val="24"/>
        </w:rPr>
        <w:t xml:space="preserve">routinely </w:t>
      </w:r>
      <w:r w:rsidR="0095497B">
        <w:rPr>
          <w:rFonts w:ascii="Arial" w:hAnsi="Arial" w:cs="Arial"/>
          <w:sz w:val="24"/>
        </w:rPr>
        <w:t>integrate with</w:t>
      </w:r>
      <w:r w:rsidR="008949BC">
        <w:rPr>
          <w:rFonts w:ascii="Arial" w:hAnsi="Arial" w:cs="Arial"/>
          <w:sz w:val="24"/>
        </w:rPr>
        <w:t xml:space="preserve"> policy and procedures</w:t>
      </w:r>
      <w:r w:rsidR="00DA4C2B">
        <w:rPr>
          <w:rFonts w:ascii="Arial" w:hAnsi="Arial" w:cs="Arial"/>
          <w:sz w:val="24"/>
        </w:rPr>
        <w:t>.</w:t>
      </w:r>
      <w:r w:rsidR="008E6609">
        <w:rPr>
          <w:rFonts w:ascii="Arial" w:hAnsi="Arial" w:cs="Arial"/>
          <w:sz w:val="24"/>
        </w:rPr>
        <w:t xml:space="preserve"> </w:t>
      </w:r>
      <w:r w:rsidR="004634FB">
        <w:rPr>
          <w:rFonts w:ascii="Arial" w:hAnsi="Arial" w:cs="Arial"/>
          <w:sz w:val="24"/>
        </w:rPr>
        <w:t xml:space="preserve">They are not necessarily undertaken by those persons who will be responsible for their implementation. </w:t>
      </w:r>
      <w:r w:rsidR="000B387E">
        <w:rPr>
          <w:rFonts w:ascii="Arial" w:hAnsi="Arial" w:cs="Arial"/>
          <w:sz w:val="24"/>
          <w:szCs w:val="24"/>
        </w:rPr>
        <w:t>Conversely</w:t>
      </w:r>
      <w:r w:rsidR="00DA4C2B">
        <w:rPr>
          <w:rFonts w:ascii="Arial" w:hAnsi="Arial" w:cs="Arial"/>
          <w:sz w:val="24"/>
          <w:szCs w:val="24"/>
        </w:rPr>
        <w:t>,</w:t>
      </w:r>
      <w:r w:rsidR="00463A5D" w:rsidRPr="008949BC">
        <w:rPr>
          <w:rFonts w:ascii="Arial" w:hAnsi="Arial" w:cs="Arial"/>
          <w:sz w:val="24"/>
          <w:szCs w:val="24"/>
        </w:rPr>
        <w:t xml:space="preserve"> </w:t>
      </w:r>
      <w:r w:rsidR="001F06EF" w:rsidRPr="008949BC">
        <w:rPr>
          <w:rFonts w:ascii="Arial" w:hAnsi="Arial" w:cs="Arial"/>
          <w:sz w:val="24"/>
          <w:szCs w:val="24"/>
        </w:rPr>
        <w:t>DRA</w:t>
      </w:r>
      <w:r w:rsidR="000B387E">
        <w:rPr>
          <w:rFonts w:ascii="Arial" w:hAnsi="Arial" w:cs="Arial"/>
          <w:sz w:val="24"/>
          <w:szCs w:val="24"/>
        </w:rPr>
        <w:t xml:space="preserve"> </w:t>
      </w:r>
      <w:r w:rsidR="008949BC" w:rsidRPr="008949BC">
        <w:rPr>
          <w:rFonts w:ascii="Arial" w:hAnsi="Arial" w:cs="Arial"/>
          <w:sz w:val="24"/>
          <w:szCs w:val="24"/>
        </w:rPr>
        <w:t xml:space="preserve">is synonymous with </w:t>
      </w:r>
      <w:r w:rsidR="0095497B">
        <w:rPr>
          <w:rFonts w:ascii="Arial" w:hAnsi="Arial" w:cs="Arial"/>
          <w:sz w:val="24"/>
          <w:szCs w:val="24"/>
        </w:rPr>
        <w:t xml:space="preserve">dynamic </w:t>
      </w:r>
      <w:r w:rsidR="005448AF">
        <w:rPr>
          <w:rFonts w:ascii="Arial" w:hAnsi="Arial" w:cs="Arial"/>
          <w:sz w:val="24"/>
          <w:szCs w:val="24"/>
        </w:rPr>
        <w:t xml:space="preserve">analysis and </w:t>
      </w:r>
      <w:r w:rsidR="008949BC" w:rsidRPr="008949BC">
        <w:rPr>
          <w:rFonts w:ascii="Arial" w:hAnsi="Arial" w:cs="Arial"/>
          <w:sz w:val="24"/>
          <w:szCs w:val="24"/>
        </w:rPr>
        <w:t>decision making in unexpected or changing conditions</w:t>
      </w:r>
      <w:r w:rsidR="008949BC">
        <w:rPr>
          <w:rFonts w:ascii="Arial" w:hAnsi="Arial" w:cs="Arial"/>
          <w:sz w:val="24"/>
          <w:szCs w:val="24"/>
        </w:rPr>
        <w:t>,</w:t>
      </w:r>
      <w:r w:rsidR="008949BC" w:rsidRPr="008949BC">
        <w:rPr>
          <w:rFonts w:ascii="Arial" w:hAnsi="Arial" w:cs="Arial"/>
          <w:sz w:val="24"/>
          <w:szCs w:val="24"/>
        </w:rPr>
        <w:t xml:space="preserve"> </w:t>
      </w:r>
      <w:r w:rsidR="008949BC" w:rsidRPr="008949BC">
        <w:rPr>
          <w:rFonts w:ascii="Arial" w:hAnsi="Arial" w:cs="Arial"/>
          <w:sz w:val="24"/>
        </w:rPr>
        <w:t>where</w:t>
      </w:r>
      <w:r w:rsidR="00173D70">
        <w:rPr>
          <w:rFonts w:ascii="Arial" w:hAnsi="Arial" w:cs="Arial"/>
          <w:sz w:val="24"/>
        </w:rPr>
        <w:t xml:space="preserve"> the risk is arguably greater,</w:t>
      </w:r>
      <w:r w:rsidR="008949BC" w:rsidRPr="008949BC">
        <w:rPr>
          <w:rFonts w:ascii="Arial" w:hAnsi="Arial" w:cs="Arial"/>
          <w:sz w:val="24"/>
        </w:rPr>
        <w:t xml:space="preserve"> time may be limited and the opportunity for dialogue passed (Flin et al., 200</w:t>
      </w:r>
      <w:r w:rsidR="00885C48">
        <w:rPr>
          <w:rFonts w:ascii="Arial" w:hAnsi="Arial" w:cs="Arial"/>
          <w:sz w:val="24"/>
        </w:rPr>
        <w:t>8</w:t>
      </w:r>
      <w:r w:rsidR="008949BC" w:rsidRPr="008949BC">
        <w:rPr>
          <w:rFonts w:ascii="Arial" w:hAnsi="Arial" w:cs="Arial"/>
          <w:sz w:val="24"/>
        </w:rPr>
        <w:t>)</w:t>
      </w:r>
      <w:r w:rsidR="008949BC" w:rsidRPr="008949BC">
        <w:rPr>
          <w:rFonts w:ascii="Arial" w:hAnsi="Arial" w:cs="Arial"/>
          <w:sz w:val="24"/>
          <w:szCs w:val="24"/>
        </w:rPr>
        <w:t>.</w:t>
      </w:r>
      <w:r w:rsidR="00DA4C2B">
        <w:rPr>
          <w:rFonts w:ascii="Arial" w:hAnsi="Arial" w:cs="Arial"/>
          <w:sz w:val="24"/>
          <w:szCs w:val="24"/>
        </w:rPr>
        <w:t xml:space="preserve"> </w:t>
      </w:r>
      <w:r w:rsidR="000B387E">
        <w:rPr>
          <w:rFonts w:ascii="Arial" w:hAnsi="Arial" w:cs="Arial"/>
          <w:sz w:val="24"/>
          <w:szCs w:val="24"/>
        </w:rPr>
        <w:t>While DRA</w:t>
      </w:r>
      <w:r w:rsidR="00DA4C2B">
        <w:rPr>
          <w:rFonts w:ascii="Arial" w:hAnsi="Arial" w:cs="Arial"/>
          <w:sz w:val="24"/>
          <w:szCs w:val="24"/>
        </w:rPr>
        <w:t xml:space="preserve"> </w:t>
      </w:r>
      <w:r w:rsidR="00DA4C2B" w:rsidRPr="008949BC">
        <w:rPr>
          <w:rFonts w:ascii="Arial" w:hAnsi="Arial" w:cs="Arial"/>
          <w:sz w:val="24"/>
        </w:rPr>
        <w:t>can occur at every level of the risk management framework (Rasmussen, 1997)</w:t>
      </w:r>
      <w:r w:rsidR="00373434">
        <w:rPr>
          <w:rFonts w:ascii="Arial" w:hAnsi="Arial" w:cs="Arial"/>
          <w:sz w:val="24"/>
        </w:rPr>
        <w:t>,</w:t>
      </w:r>
      <w:r w:rsidR="00DA4C2B" w:rsidRPr="008949BC">
        <w:rPr>
          <w:rFonts w:ascii="Arial" w:hAnsi="Arial" w:cs="Arial"/>
          <w:sz w:val="24"/>
        </w:rPr>
        <w:t xml:space="preserve"> </w:t>
      </w:r>
      <w:r w:rsidR="000B387E">
        <w:rPr>
          <w:rFonts w:ascii="Arial" w:hAnsi="Arial" w:cs="Arial"/>
          <w:sz w:val="24"/>
        </w:rPr>
        <w:t>it</w:t>
      </w:r>
      <w:r w:rsidR="00DA4C2B" w:rsidRPr="008949BC">
        <w:rPr>
          <w:rFonts w:ascii="Arial" w:hAnsi="Arial" w:cs="Arial"/>
          <w:sz w:val="24"/>
        </w:rPr>
        <w:t xml:space="preserve"> is predominant</w:t>
      </w:r>
      <w:r w:rsidR="00627C48">
        <w:rPr>
          <w:rFonts w:ascii="Arial" w:hAnsi="Arial" w:cs="Arial"/>
          <w:sz w:val="24"/>
        </w:rPr>
        <w:t>ly evident</w:t>
      </w:r>
      <w:r w:rsidR="00DA4C2B" w:rsidRPr="008949BC">
        <w:rPr>
          <w:rFonts w:ascii="Arial" w:hAnsi="Arial" w:cs="Arial"/>
          <w:sz w:val="24"/>
        </w:rPr>
        <w:t xml:space="preserve"> at the sharp end where activities or processes are conducted.</w:t>
      </w:r>
      <w:r w:rsidR="00173D70">
        <w:rPr>
          <w:rFonts w:ascii="Arial" w:hAnsi="Arial" w:cs="Arial"/>
          <w:sz w:val="24"/>
        </w:rPr>
        <w:t xml:space="preserve"> In reality, this means that the persons situated to deal with the risk may not necessarily be trained or </w:t>
      </w:r>
      <w:r w:rsidR="00173D70" w:rsidRPr="00BF12DF">
        <w:rPr>
          <w:rFonts w:ascii="Arial" w:hAnsi="Arial" w:cs="Arial"/>
          <w:sz w:val="24"/>
          <w:szCs w:val="24"/>
        </w:rPr>
        <w:t>sufficiently experienced to do so effectively.</w:t>
      </w:r>
      <w:r w:rsidR="006207E9" w:rsidRPr="00BF12DF">
        <w:rPr>
          <w:rFonts w:ascii="Arial" w:hAnsi="Arial" w:cs="Arial"/>
          <w:sz w:val="24"/>
          <w:szCs w:val="24"/>
        </w:rPr>
        <w:t xml:space="preserve">  It is </w:t>
      </w:r>
      <w:r w:rsidR="006207E9" w:rsidRPr="00BF12DF">
        <w:rPr>
          <w:rFonts w:ascii="Arial" w:hAnsi="Arial" w:cs="Arial"/>
          <w:sz w:val="24"/>
          <w:szCs w:val="24"/>
        </w:rPr>
        <w:lastRenderedPageBreak/>
        <w:t xml:space="preserve">because of this differentiation that </w:t>
      </w:r>
      <w:r w:rsidR="00BF12DF" w:rsidRPr="00BF12DF">
        <w:rPr>
          <w:rFonts w:ascii="Arial" w:hAnsi="Arial" w:cs="Arial"/>
          <w:sz w:val="24"/>
          <w:szCs w:val="24"/>
        </w:rPr>
        <w:t>this study will move away from the</w:t>
      </w:r>
      <w:r w:rsidR="00BF12DF" w:rsidRPr="00BF12DF">
        <w:rPr>
          <w:sz w:val="24"/>
          <w:szCs w:val="24"/>
        </w:rPr>
        <w:t xml:space="preserve"> </w:t>
      </w:r>
      <w:r w:rsidR="00BF12DF" w:rsidRPr="00BF12DF">
        <w:rPr>
          <w:rFonts w:ascii="Arial" w:hAnsi="Arial" w:cs="Arial"/>
          <w:sz w:val="24"/>
          <w:szCs w:val="24"/>
        </w:rPr>
        <w:t>more conventional probabilistic and qualitative risk assessment method</w:t>
      </w:r>
      <w:r w:rsidR="00D155D9">
        <w:rPr>
          <w:rFonts w:ascii="Arial" w:hAnsi="Arial" w:cs="Arial"/>
          <w:sz w:val="24"/>
          <w:szCs w:val="24"/>
        </w:rPr>
        <w:t>s to</w:t>
      </w:r>
      <w:r w:rsidR="00BF12DF" w:rsidRPr="00BF12DF">
        <w:rPr>
          <w:rFonts w:ascii="Arial" w:hAnsi="Arial" w:cs="Arial"/>
          <w:sz w:val="24"/>
          <w:szCs w:val="24"/>
        </w:rPr>
        <w:t xml:space="preserve"> </w:t>
      </w:r>
      <w:r w:rsidR="00D155D9">
        <w:rPr>
          <w:rFonts w:ascii="Arial" w:hAnsi="Arial" w:cs="Arial"/>
          <w:sz w:val="24"/>
          <w:szCs w:val="24"/>
        </w:rPr>
        <w:t>examine</w:t>
      </w:r>
      <w:r w:rsidR="00BF12DF" w:rsidRPr="00BF12DF">
        <w:rPr>
          <w:rFonts w:ascii="Arial" w:hAnsi="Arial" w:cs="Arial"/>
          <w:sz w:val="24"/>
          <w:szCs w:val="24"/>
        </w:rPr>
        <w:t xml:space="preserve"> </w:t>
      </w:r>
      <w:r w:rsidR="00BF12DF">
        <w:rPr>
          <w:rFonts w:ascii="Arial" w:hAnsi="Arial" w:cs="Arial"/>
          <w:sz w:val="24"/>
          <w:szCs w:val="24"/>
        </w:rPr>
        <w:t xml:space="preserve">the concept of </w:t>
      </w:r>
      <w:r w:rsidR="00BF12DF" w:rsidRPr="00BF12DF">
        <w:rPr>
          <w:rFonts w:ascii="Arial" w:hAnsi="Arial" w:cs="Arial"/>
          <w:sz w:val="24"/>
          <w:szCs w:val="24"/>
        </w:rPr>
        <w:t xml:space="preserve">individual DRA (iDRA). </w:t>
      </w:r>
      <w:r w:rsidR="00AA1259" w:rsidRPr="00AA1259">
        <w:rPr>
          <w:rFonts w:ascii="Arial" w:hAnsi="Arial" w:cs="Arial"/>
          <w:sz w:val="24"/>
          <w:szCs w:val="24"/>
        </w:rPr>
        <w:t xml:space="preserve">The resulting information </w:t>
      </w:r>
      <w:r w:rsidR="00AA1259">
        <w:rPr>
          <w:rFonts w:ascii="Arial" w:hAnsi="Arial" w:cs="Arial"/>
          <w:sz w:val="24"/>
          <w:szCs w:val="24"/>
        </w:rPr>
        <w:t xml:space="preserve">(model) </w:t>
      </w:r>
      <w:r w:rsidR="00AA1259" w:rsidRPr="00AA1259">
        <w:rPr>
          <w:rFonts w:ascii="Arial" w:hAnsi="Arial" w:cs="Arial"/>
          <w:sz w:val="24"/>
          <w:szCs w:val="24"/>
        </w:rPr>
        <w:t>will be used to develop and test a training framework for individual Dynamic Risk A</w:t>
      </w:r>
      <w:r w:rsidR="003A0590">
        <w:rPr>
          <w:rFonts w:ascii="Arial" w:hAnsi="Arial" w:cs="Arial"/>
          <w:sz w:val="24"/>
          <w:szCs w:val="24"/>
        </w:rPr>
        <w:t>nalysis</w:t>
      </w:r>
      <w:r w:rsidR="00AA1259" w:rsidRPr="00AA1259">
        <w:rPr>
          <w:rFonts w:ascii="Arial" w:hAnsi="Arial" w:cs="Arial"/>
          <w:sz w:val="24"/>
          <w:szCs w:val="24"/>
        </w:rPr>
        <w:t>.</w:t>
      </w:r>
      <w:r w:rsidR="00226500">
        <w:rPr>
          <w:rFonts w:ascii="Arial" w:hAnsi="Arial" w:cs="Arial"/>
          <w:sz w:val="24"/>
          <w:szCs w:val="24"/>
        </w:rPr>
        <w:t xml:space="preserve"> </w:t>
      </w:r>
      <w:r w:rsidR="001C4E8A" w:rsidRPr="0016728A">
        <w:rPr>
          <w:rFonts w:ascii="Arial" w:hAnsi="Arial" w:cs="Arial"/>
          <w:sz w:val="24"/>
          <w:szCs w:val="24"/>
        </w:rPr>
        <w:t xml:space="preserve">This will be achieved </w:t>
      </w:r>
      <w:r w:rsidR="00D851E4" w:rsidRPr="0016728A">
        <w:rPr>
          <w:rFonts w:ascii="Arial" w:hAnsi="Arial" w:cs="Arial"/>
          <w:sz w:val="24"/>
          <w:szCs w:val="24"/>
        </w:rPr>
        <w:t>in f</w:t>
      </w:r>
      <w:r w:rsidR="0016728A" w:rsidRPr="0016728A">
        <w:rPr>
          <w:rFonts w:ascii="Arial" w:hAnsi="Arial" w:cs="Arial"/>
          <w:sz w:val="24"/>
          <w:szCs w:val="24"/>
        </w:rPr>
        <w:t>our</w:t>
      </w:r>
      <w:r w:rsidR="00D851E4" w:rsidRPr="0016728A">
        <w:rPr>
          <w:rFonts w:ascii="Arial" w:hAnsi="Arial" w:cs="Arial"/>
          <w:sz w:val="24"/>
          <w:szCs w:val="24"/>
        </w:rPr>
        <w:t xml:space="preserve"> stages</w:t>
      </w:r>
      <w:r w:rsidR="001C4E8A" w:rsidRPr="0016728A">
        <w:rPr>
          <w:rFonts w:ascii="Arial" w:hAnsi="Arial" w:cs="Arial"/>
          <w:sz w:val="24"/>
          <w:szCs w:val="24"/>
        </w:rPr>
        <w:t>:</w:t>
      </w:r>
    </w:p>
    <w:p w14:paraId="6D0670FF" w14:textId="77777777" w:rsidR="001C4E8A" w:rsidRPr="0016728A" w:rsidRDefault="001C4E8A" w:rsidP="00226500">
      <w:pPr>
        <w:spacing w:line="360" w:lineRule="auto"/>
        <w:rPr>
          <w:rFonts w:ascii="Arial" w:hAnsi="Arial" w:cs="Arial"/>
          <w:sz w:val="24"/>
          <w:szCs w:val="24"/>
        </w:rPr>
      </w:pPr>
    </w:p>
    <w:p w14:paraId="2B29DC80" w14:textId="51B87CA1" w:rsidR="001C4E8A" w:rsidRPr="0016728A" w:rsidRDefault="001F06EF" w:rsidP="00226500">
      <w:pPr>
        <w:pStyle w:val="ListParagraph"/>
        <w:numPr>
          <w:ilvl w:val="0"/>
          <w:numId w:val="8"/>
        </w:numPr>
        <w:tabs>
          <w:tab w:val="left" w:pos="1134"/>
        </w:tabs>
        <w:spacing w:line="360" w:lineRule="auto"/>
        <w:ind w:left="567" w:firstLine="6"/>
        <w:rPr>
          <w:rFonts w:ascii="Arial" w:hAnsi="Arial" w:cs="Arial"/>
          <w:sz w:val="24"/>
          <w:szCs w:val="24"/>
        </w:rPr>
      </w:pPr>
      <w:r w:rsidRPr="0016728A">
        <w:rPr>
          <w:rFonts w:ascii="Arial" w:hAnsi="Arial" w:cs="Arial"/>
          <w:sz w:val="24"/>
          <w:szCs w:val="24"/>
        </w:rPr>
        <w:t xml:space="preserve">Conduct </w:t>
      </w:r>
      <w:r w:rsidR="00BB02D5" w:rsidRPr="0016728A">
        <w:rPr>
          <w:rFonts w:ascii="Arial" w:hAnsi="Arial" w:cs="Arial"/>
          <w:sz w:val="24"/>
          <w:szCs w:val="24"/>
        </w:rPr>
        <w:t>a systematic review</w:t>
      </w:r>
      <w:r w:rsidR="00D851E4" w:rsidRPr="0016728A">
        <w:rPr>
          <w:rFonts w:ascii="Arial" w:hAnsi="Arial" w:cs="Arial"/>
          <w:sz w:val="24"/>
          <w:szCs w:val="24"/>
        </w:rPr>
        <w:t xml:space="preserve"> using Scopus, Web of Science </w:t>
      </w:r>
      <w:r w:rsidR="00FD7DB5">
        <w:rPr>
          <w:rFonts w:ascii="Arial" w:hAnsi="Arial" w:cs="Arial"/>
          <w:sz w:val="24"/>
          <w:szCs w:val="24"/>
        </w:rPr>
        <w:t>&amp;</w:t>
      </w:r>
      <w:r w:rsidR="00D851E4" w:rsidRPr="0016728A">
        <w:rPr>
          <w:rFonts w:ascii="Arial" w:hAnsi="Arial" w:cs="Arial"/>
          <w:sz w:val="24"/>
          <w:szCs w:val="24"/>
        </w:rPr>
        <w:t xml:space="preserve"> Google Scholar</w:t>
      </w:r>
      <w:r w:rsidR="00BB02D5" w:rsidRPr="0016728A">
        <w:rPr>
          <w:rFonts w:ascii="Arial" w:hAnsi="Arial" w:cs="Arial"/>
          <w:sz w:val="24"/>
          <w:szCs w:val="24"/>
        </w:rPr>
        <w:t>.</w:t>
      </w:r>
    </w:p>
    <w:p w14:paraId="7FFCE9B2" w14:textId="77777777" w:rsidR="00D851E4" w:rsidRPr="0016728A" w:rsidRDefault="00D851E4" w:rsidP="00226500">
      <w:pPr>
        <w:pStyle w:val="ListParagraph"/>
        <w:tabs>
          <w:tab w:val="left" w:pos="1134"/>
        </w:tabs>
        <w:spacing w:line="360" w:lineRule="auto"/>
        <w:ind w:left="567" w:firstLine="6"/>
        <w:rPr>
          <w:rFonts w:ascii="Arial" w:hAnsi="Arial" w:cs="Arial"/>
          <w:sz w:val="24"/>
          <w:szCs w:val="24"/>
        </w:rPr>
      </w:pPr>
    </w:p>
    <w:p w14:paraId="249E51A5" w14:textId="4920207F" w:rsidR="001F06EF" w:rsidRPr="0016728A" w:rsidRDefault="001F06EF" w:rsidP="00226500">
      <w:pPr>
        <w:pStyle w:val="ListParagraph"/>
        <w:numPr>
          <w:ilvl w:val="0"/>
          <w:numId w:val="8"/>
        </w:numPr>
        <w:tabs>
          <w:tab w:val="left" w:pos="1134"/>
        </w:tabs>
        <w:spacing w:line="360" w:lineRule="auto"/>
        <w:ind w:left="567" w:firstLine="6"/>
        <w:rPr>
          <w:rFonts w:ascii="Arial" w:hAnsi="Arial" w:cs="Arial"/>
          <w:sz w:val="24"/>
          <w:szCs w:val="24"/>
        </w:rPr>
      </w:pPr>
      <w:r w:rsidRPr="0016728A">
        <w:rPr>
          <w:rFonts w:ascii="Arial" w:hAnsi="Arial" w:cs="Arial"/>
          <w:sz w:val="24"/>
          <w:szCs w:val="24"/>
        </w:rPr>
        <w:t xml:space="preserve">Carry out a narrative synthesis to </w:t>
      </w:r>
      <w:r w:rsidR="00226500">
        <w:rPr>
          <w:rFonts w:ascii="Arial" w:hAnsi="Arial" w:cs="Arial"/>
          <w:sz w:val="24"/>
          <w:szCs w:val="24"/>
        </w:rPr>
        <w:t>produce a scree plot</w:t>
      </w:r>
      <w:r w:rsidR="00226500" w:rsidRPr="0016728A">
        <w:rPr>
          <w:rFonts w:ascii="Arial" w:hAnsi="Arial" w:cs="Arial"/>
          <w:sz w:val="24"/>
          <w:szCs w:val="24"/>
        </w:rPr>
        <w:t xml:space="preserve"> </w:t>
      </w:r>
      <w:r w:rsidR="00226500">
        <w:rPr>
          <w:rFonts w:ascii="Arial" w:hAnsi="Arial" w:cs="Arial"/>
          <w:sz w:val="24"/>
          <w:szCs w:val="24"/>
        </w:rPr>
        <w:t xml:space="preserve">and </w:t>
      </w:r>
      <w:r w:rsidRPr="0016728A">
        <w:rPr>
          <w:rFonts w:ascii="Arial" w:hAnsi="Arial" w:cs="Arial"/>
          <w:sz w:val="24"/>
          <w:szCs w:val="24"/>
        </w:rPr>
        <w:t xml:space="preserve">identify key </w:t>
      </w:r>
      <w:r w:rsidR="000B387E">
        <w:rPr>
          <w:rFonts w:ascii="Arial" w:hAnsi="Arial" w:cs="Arial"/>
          <w:sz w:val="24"/>
          <w:szCs w:val="24"/>
        </w:rPr>
        <w:t>factors</w:t>
      </w:r>
      <w:r w:rsidRPr="0016728A">
        <w:rPr>
          <w:rFonts w:ascii="Arial" w:hAnsi="Arial" w:cs="Arial"/>
          <w:sz w:val="24"/>
          <w:szCs w:val="24"/>
        </w:rPr>
        <w:t>.</w:t>
      </w:r>
    </w:p>
    <w:p w14:paraId="68AEE3B5" w14:textId="77777777" w:rsidR="00D851E4" w:rsidRPr="0016728A" w:rsidRDefault="00D851E4" w:rsidP="00226500">
      <w:pPr>
        <w:tabs>
          <w:tab w:val="left" w:pos="1134"/>
        </w:tabs>
        <w:spacing w:line="360" w:lineRule="auto"/>
        <w:ind w:left="567" w:firstLine="6"/>
        <w:rPr>
          <w:rFonts w:ascii="Arial" w:hAnsi="Arial" w:cs="Arial"/>
          <w:sz w:val="24"/>
          <w:szCs w:val="24"/>
        </w:rPr>
      </w:pPr>
    </w:p>
    <w:p w14:paraId="5604A3C4" w14:textId="18227BD9" w:rsidR="00F07810" w:rsidRDefault="00D851E4" w:rsidP="00226500">
      <w:pPr>
        <w:pStyle w:val="ListParagraph"/>
        <w:numPr>
          <w:ilvl w:val="0"/>
          <w:numId w:val="8"/>
        </w:numPr>
        <w:tabs>
          <w:tab w:val="left" w:pos="1134"/>
        </w:tabs>
        <w:spacing w:line="360" w:lineRule="auto"/>
        <w:ind w:left="567" w:firstLine="6"/>
        <w:rPr>
          <w:rFonts w:ascii="Arial" w:hAnsi="Arial" w:cs="Arial"/>
          <w:sz w:val="24"/>
          <w:szCs w:val="24"/>
        </w:rPr>
      </w:pPr>
      <w:r w:rsidRPr="00F07810">
        <w:rPr>
          <w:rFonts w:ascii="Arial" w:hAnsi="Arial" w:cs="Arial"/>
          <w:sz w:val="24"/>
          <w:szCs w:val="24"/>
        </w:rPr>
        <w:t xml:space="preserve">Use the </w:t>
      </w:r>
      <w:r w:rsidR="00226500">
        <w:rPr>
          <w:rFonts w:ascii="Arial" w:hAnsi="Arial" w:cs="Arial"/>
          <w:sz w:val="24"/>
          <w:szCs w:val="24"/>
        </w:rPr>
        <w:t>key</w:t>
      </w:r>
      <w:r w:rsidR="000B387E" w:rsidRPr="00F07810">
        <w:rPr>
          <w:rFonts w:ascii="Arial" w:hAnsi="Arial" w:cs="Arial"/>
          <w:sz w:val="24"/>
          <w:szCs w:val="24"/>
        </w:rPr>
        <w:t xml:space="preserve"> factors</w:t>
      </w:r>
      <w:r w:rsidRPr="00F07810">
        <w:rPr>
          <w:rFonts w:ascii="Arial" w:hAnsi="Arial" w:cs="Arial"/>
          <w:sz w:val="24"/>
          <w:szCs w:val="24"/>
        </w:rPr>
        <w:t xml:space="preserve"> </w:t>
      </w:r>
      <w:r w:rsidR="007D0489">
        <w:rPr>
          <w:rFonts w:ascii="Arial" w:hAnsi="Arial" w:cs="Arial"/>
          <w:sz w:val="24"/>
          <w:szCs w:val="24"/>
        </w:rPr>
        <w:t xml:space="preserve">from the scree plot </w:t>
      </w:r>
      <w:r w:rsidRPr="00F07810">
        <w:rPr>
          <w:rFonts w:ascii="Arial" w:hAnsi="Arial" w:cs="Arial"/>
          <w:sz w:val="24"/>
          <w:szCs w:val="24"/>
        </w:rPr>
        <w:t>to d</w:t>
      </w:r>
      <w:r w:rsidR="00A31531" w:rsidRPr="00F07810">
        <w:rPr>
          <w:rFonts w:ascii="Arial" w:hAnsi="Arial" w:cs="Arial"/>
          <w:sz w:val="24"/>
          <w:szCs w:val="24"/>
        </w:rPr>
        <w:t>evelop a</w:t>
      </w:r>
      <w:r w:rsidRPr="00F07810">
        <w:rPr>
          <w:rFonts w:ascii="Arial" w:hAnsi="Arial" w:cs="Arial"/>
          <w:sz w:val="24"/>
          <w:szCs w:val="24"/>
        </w:rPr>
        <w:t xml:space="preserve">n illustrative </w:t>
      </w:r>
      <w:r w:rsidR="0016728A" w:rsidRPr="00F07810">
        <w:rPr>
          <w:rFonts w:ascii="Arial" w:hAnsi="Arial" w:cs="Arial"/>
          <w:sz w:val="24"/>
          <w:szCs w:val="24"/>
        </w:rPr>
        <w:t xml:space="preserve">network </w:t>
      </w:r>
      <w:r w:rsidR="00A31531" w:rsidRPr="00F07810">
        <w:rPr>
          <w:rFonts w:ascii="Arial" w:hAnsi="Arial" w:cs="Arial"/>
          <w:sz w:val="24"/>
          <w:szCs w:val="24"/>
        </w:rPr>
        <w:t>model of DRA.</w:t>
      </w:r>
    </w:p>
    <w:p w14:paraId="0B0B6DCD" w14:textId="77777777" w:rsidR="00F07810" w:rsidRPr="00F07810" w:rsidRDefault="00F07810" w:rsidP="00226500">
      <w:pPr>
        <w:pStyle w:val="ListParagraph"/>
        <w:tabs>
          <w:tab w:val="left" w:pos="1134"/>
        </w:tabs>
        <w:spacing w:line="360" w:lineRule="auto"/>
        <w:ind w:left="567" w:firstLine="6"/>
        <w:rPr>
          <w:rFonts w:ascii="Arial" w:hAnsi="Arial" w:cs="Arial"/>
          <w:sz w:val="24"/>
          <w:szCs w:val="24"/>
        </w:rPr>
      </w:pPr>
    </w:p>
    <w:p w14:paraId="4571D455" w14:textId="23F94BE6" w:rsidR="00F07810" w:rsidRDefault="00DE493A" w:rsidP="00226500">
      <w:pPr>
        <w:pStyle w:val="ListParagraph"/>
        <w:numPr>
          <w:ilvl w:val="0"/>
          <w:numId w:val="8"/>
        </w:numPr>
        <w:tabs>
          <w:tab w:val="left" w:pos="1134"/>
        </w:tabs>
        <w:spacing w:line="360" w:lineRule="auto"/>
        <w:ind w:left="567" w:firstLine="6"/>
        <w:rPr>
          <w:rFonts w:ascii="Arial" w:hAnsi="Arial" w:cs="Arial"/>
          <w:sz w:val="24"/>
          <w:szCs w:val="24"/>
        </w:rPr>
      </w:pPr>
      <w:r w:rsidRPr="00F07810">
        <w:rPr>
          <w:rFonts w:ascii="Arial" w:hAnsi="Arial" w:cs="Arial"/>
          <w:sz w:val="24"/>
          <w:szCs w:val="24"/>
        </w:rPr>
        <w:t xml:space="preserve">Explain </w:t>
      </w:r>
      <w:r w:rsidR="0016728A" w:rsidRPr="00F07810">
        <w:rPr>
          <w:rFonts w:ascii="Arial" w:hAnsi="Arial" w:cs="Arial"/>
          <w:sz w:val="24"/>
          <w:szCs w:val="24"/>
        </w:rPr>
        <w:t>the model using the US Airways flight 1549 and Piper Alpha scenarios.</w:t>
      </w:r>
    </w:p>
    <w:p w14:paraId="07BC69D0" w14:textId="77777777" w:rsidR="006F717A" w:rsidRDefault="006F717A" w:rsidP="00226500">
      <w:pPr>
        <w:tabs>
          <w:tab w:val="left" w:pos="567"/>
        </w:tabs>
        <w:spacing w:line="360" w:lineRule="auto"/>
        <w:rPr>
          <w:rFonts w:ascii="Arial" w:hAnsi="Arial" w:cs="Arial"/>
          <w:sz w:val="24"/>
          <w:szCs w:val="24"/>
        </w:rPr>
      </w:pPr>
    </w:p>
    <w:p w14:paraId="2C81F4CA" w14:textId="50015B55" w:rsidR="00930F63" w:rsidRDefault="00F07810" w:rsidP="00226500">
      <w:pPr>
        <w:tabs>
          <w:tab w:val="left" w:pos="567"/>
        </w:tabs>
        <w:spacing w:line="360" w:lineRule="auto"/>
      </w:pPr>
      <w:r w:rsidRPr="00F86193">
        <w:rPr>
          <w:rFonts w:ascii="Arial" w:hAnsi="Arial" w:cs="Arial"/>
          <w:sz w:val="24"/>
          <w:szCs w:val="24"/>
        </w:rPr>
        <w:t xml:space="preserve">In order to </w:t>
      </w:r>
      <w:r w:rsidR="00F86193" w:rsidRPr="00F86193">
        <w:rPr>
          <w:rFonts w:ascii="Arial" w:hAnsi="Arial" w:cs="Arial"/>
          <w:sz w:val="24"/>
          <w:szCs w:val="24"/>
        </w:rPr>
        <w:t>develop</w:t>
      </w:r>
      <w:r w:rsidR="00373434" w:rsidRPr="00F86193">
        <w:rPr>
          <w:rFonts w:ascii="Arial" w:hAnsi="Arial" w:cs="Arial"/>
          <w:sz w:val="24"/>
          <w:szCs w:val="24"/>
        </w:rPr>
        <w:t xml:space="preserve"> a network model of </w:t>
      </w:r>
      <w:r w:rsidR="006F717A">
        <w:rPr>
          <w:rFonts w:ascii="Arial" w:hAnsi="Arial" w:cs="Arial"/>
          <w:sz w:val="24"/>
          <w:szCs w:val="24"/>
        </w:rPr>
        <w:t>i</w:t>
      </w:r>
      <w:r w:rsidR="00373434" w:rsidRPr="00F86193">
        <w:rPr>
          <w:rFonts w:ascii="Arial" w:hAnsi="Arial" w:cs="Arial"/>
          <w:sz w:val="24"/>
          <w:szCs w:val="24"/>
        </w:rPr>
        <w:t xml:space="preserve">DRA it is necessary to first </w:t>
      </w:r>
      <w:r w:rsidRPr="00F86193">
        <w:rPr>
          <w:rFonts w:ascii="Arial" w:hAnsi="Arial" w:cs="Arial"/>
          <w:sz w:val="24"/>
          <w:szCs w:val="24"/>
        </w:rPr>
        <w:t xml:space="preserve">understand the concept </w:t>
      </w:r>
      <w:r w:rsidR="00373434" w:rsidRPr="00F86193">
        <w:rPr>
          <w:rFonts w:ascii="Arial" w:hAnsi="Arial" w:cs="Arial"/>
          <w:sz w:val="24"/>
          <w:szCs w:val="24"/>
        </w:rPr>
        <w:t xml:space="preserve">in detail. </w:t>
      </w:r>
      <w:r w:rsidR="002972C3" w:rsidRPr="00F86193">
        <w:rPr>
          <w:rFonts w:ascii="Arial" w:hAnsi="Arial" w:cs="Arial"/>
          <w:sz w:val="24"/>
          <w:szCs w:val="24"/>
        </w:rPr>
        <w:t xml:space="preserve">While there are a number of ways to achieve this, </w:t>
      </w:r>
      <w:r w:rsidR="00E12558">
        <w:rPr>
          <w:rFonts w:ascii="Arial" w:hAnsi="Arial" w:cs="Arial"/>
          <w:sz w:val="24"/>
        </w:rPr>
        <w:t xml:space="preserve">this </w:t>
      </w:r>
      <w:r w:rsidR="00783C90">
        <w:rPr>
          <w:rFonts w:ascii="Arial" w:hAnsi="Arial" w:cs="Arial"/>
          <w:sz w:val="24"/>
        </w:rPr>
        <w:t>research</w:t>
      </w:r>
      <w:r w:rsidR="00E12558">
        <w:rPr>
          <w:rFonts w:ascii="Arial" w:hAnsi="Arial" w:cs="Arial"/>
          <w:sz w:val="24"/>
        </w:rPr>
        <w:t xml:space="preserve"> centres around a systematic review followed by a themed analysis</w:t>
      </w:r>
      <w:r w:rsidR="00E12558" w:rsidRPr="00AA1259">
        <w:rPr>
          <w:rFonts w:ascii="Arial" w:hAnsi="Arial" w:cs="Arial"/>
          <w:sz w:val="24"/>
          <w:szCs w:val="24"/>
        </w:rPr>
        <w:t>.</w:t>
      </w:r>
      <w:r w:rsidR="00AA1259" w:rsidRPr="00AA1259">
        <w:rPr>
          <w:rFonts w:ascii="Arial" w:hAnsi="Arial" w:cs="Arial"/>
          <w:sz w:val="24"/>
          <w:szCs w:val="24"/>
        </w:rPr>
        <w:t xml:space="preserve"> </w:t>
      </w:r>
    </w:p>
    <w:p w14:paraId="29295D01" w14:textId="77777777" w:rsidR="00AA1259" w:rsidRPr="001B09B1" w:rsidRDefault="00AA1259" w:rsidP="00AA1259">
      <w:pPr>
        <w:tabs>
          <w:tab w:val="left" w:pos="567"/>
        </w:tabs>
        <w:spacing w:line="360" w:lineRule="auto"/>
        <w:rPr>
          <w:rFonts w:ascii="Arial" w:hAnsi="Arial" w:cs="Arial"/>
          <w:sz w:val="24"/>
          <w:szCs w:val="24"/>
        </w:rPr>
      </w:pPr>
    </w:p>
    <w:p w14:paraId="19C6DFA7" w14:textId="772DA0E2" w:rsidR="00880044" w:rsidRPr="001B09B1" w:rsidRDefault="001C4E8A" w:rsidP="001B09B1">
      <w:pPr>
        <w:pStyle w:val="ListParagraph"/>
        <w:tabs>
          <w:tab w:val="left" w:pos="567"/>
        </w:tabs>
        <w:spacing w:line="360" w:lineRule="auto"/>
        <w:ind w:left="0"/>
        <w:rPr>
          <w:rFonts w:ascii="Arial" w:hAnsi="Arial" w:cs="Arial"/>
          <w:b/>
          <w:sz w:val="32"/>
          <w:szCs w:val="24"/>
        </w:rPr>
      </w:pPr>
      <w:r w:rsidRPr="001B09B1">
        <w:rPr>
          <w:rFonts w:ascii="Arial" w:hAnsi="Arial" w:cs="Arial"/>
          <w:b/>
          <w:sz w:val="32"/>
          <w:szCs w:val="24"/>
        </w:rPr>
        <w:t>Method</w:t>
      </w:r>
    </w:p>
    <w:p w14:paraId="33C99CB3" w14:textId="77777777" w:rsidR="00226500" w:rsidRDefault="00A42746"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 xml:space="preserve">After </w:t>
      </w:r>
      <w:r w:rsidR="001A02F2" w:rsidRPr="001B09B1">
        <w:rPr>
          <w:rFonts w:ascii="Arial" w:hAnsi="Arial" w:cs="Arial"/>
          <w:sz w:val="24"/>
          <w:szCs w:val="24"/>
        </w:rPr>
        <w:t>preliminary</w:t>
      </w:r>
      <w:r w:rsidRPr="001B09B1">
        <w:rPr>
          <w:rFonts w:ascii="Arial" w:hAnsi="Arial" w:cs="Arial"/>
          <w:sz w:val="24"/>
          <w:szCs w:val="24"/>
        </w:rPr>
        <w:t xml:space="preserve"> trials, the</w:t>
      </w:r>
      <w:r w:rsidR="00097CC0" w:rsidRPr="001B09B1">
        <w:rPr>
          <w:rFonts w:ascii="Arial" w:hAnsi="Arial" w:cs="Arial"/>
          <w:sz w:val="24"/>
          <w:szCs w:val="24"/>
        </w:rPr>
        <w:t xml:space="preserve"> search term</w:t>
      </w:r>
      <w:r w:rsidR="00CB75D0" w:rsidRPr="001B09B1">
        <w:rPr>
          <w:rFonts w:ascii="Arial" w:hAnsi="Arial" w:cs="Arial"/>
          <w:sz w:val="24"/>
          <w:szCs w:val="24"/>
        </w:rPr>
        <w:t>s</w:t>
      </w:r>
      <w:r w:rsidR="00097CC0" w:rsidRPr="001B09B1">
        <w:rPr>
          <w:rFonts w:ascii="Arial" w:hAnsi="Arial" w:cs="Arial"/>
          <w:sz w:val="24"/>
          <w:szCs w:val="24"/>
        </w:rPr>
        <w:t xml:space="preserve"> </w:t>
      </w:r>
      <w:r w:rsidR="00094615" w:rsidRPr="001B09B1">
        <w:rPr>
          <w:rFonts w:ascii="Arial" w:hAnsi="Arial" w:cs="Arial"/>
          <w:sz w:val="24"/>
          <w:szCs w:val="24"/>
        </w:rPr>
        <w:t>adopted</w:t>
      </w:r>
      <w:r w:rsidRPr="001B09B1">
        <w:rPr>
          <w:rFonts w:ascii="Arial" w:hAnsi="Arial" w:cs="Arial"/>
          <w:sz w:val="24"/>
          <w:szCs w:val="24"/>
        </w:rPr>
        <w:t xml:space="preserve"> </w:t>
      </w:r>
      <w:r w:rsidR="00097CC0" w:rsidRPr="001B09B1">
        <w:rPr>
          <w:rFonts w:ascii="Arial" w:hAnsi="Arial" w:cs="Arial"/>
          <w:sz w:val="24"/>
          <w:szCs w:val="24"/>
        </w:rPr>
        <w:t>w</w:t>
      </w:r>
      <w:r w:rsidR="00CB75D0" w:rsidRPr="001B09B1">
        <w:rPr>
          <w:rFonts w:ascii="Arial" w:hAnsi="Arial" w:cs="Arial"/>
          <w:sz w:val="24"/>
          <w:szCs w:val="24"/>
        </w:rPr>
        <w:t>ere</w:t>
      </w:r>
      <w:r w:rsidR="00097CC0" w:rsidRPr="001B09B1">
        <w:rPr>
          <w:rFonts w:ascii="Arial" w:hAnsi="Arial" w:cs="Arial"/>
          <w:sz w:val="24"/>
          <w:szCs w:val="24"/>
        </w:rPr>
        <w:t xml:space="preserve"> “</w:t>
      </w:r>
      <w:r w:rsidR="005E4EDC" w:rsidRPr="001B09B1">
        <w:rPr>
          <w:rFonts w:ascii="Arial" w:hAnsi="Arial" w:cs="Arial"/>
          <w:sz w:val="24"/>
          <w:szCs w:val="24"/>
        </w:rPr>
        <w:t>risk</w:t>
      </w:r>
      <w:r w:rsidR="00AA67AD" w:rsidRPr="001B09B1">
        <w:rPr>
          <w:rFonts w:ascii="Arial" w:hAnsi="Arial" w:cs="Arial"/>
          <w:sz w:val="24"/>
          <w:szCs w:val="24"/>
        </w:rPr>
        <w:t>* AND (dynamic OR operat</w:t>
      </w:r>
      <w:r w:rsidR="00721215" w:rsidRPr="001B09B1">
        <w:rPr>
          <w:rFonts w:ascii="Arial" w:hAnsi="Arial" w:cs="Arial"/>
          <w:sz w:val="24"/>
          <w:szCs w:val="24"/>
        </w:rPr>
        <w:t>*</w:t>
      </w:r>
      <w:r w:rsidR="005E4EDC" w:rsidRPr="001B09B1">
        <w:rPr>
          <w:rFonts w:ascii="Arial" w:hAnsi="Arial" w:cs="Arial"/>
          <w:sz w:val="24"/>
          <w:szCs w:val="24"/>
        </w:rPr>
        <w:t xml:space="preserve">) AND </w:t>
      </w:r>
      <w:r w:rsidR="00721215" w:rsidRPr="001B09B1">
        <w:rPr>
          <w:rFonts w:ascii="Arial" w:hAnsi="Arial" w:cs="Arial"/>
          <w:sz w:val="24"/>
          <w:szCs w:val="24"/>
        </w:rPr>
        <w:t>(</w:t>
      </w:r>
      <w:r w:rsidR="005E4EDC" w:rsidRPr="001B09B1">
        <w:rPr>
          <w:rFonts w:ascii="Arial" w:hAnsi="Arial" w:cs="Arial"/>
          <w:sz w:val="24"/>
          <w:szCs w:val="24"/>
        </w:rPr>
        <w:t>safe</w:t>
      </w:r>
      <w:r w:rsidR="0070715C" w:rsidRPr="001B09B1">
        <w:rPr>
          <w:rFonts w:ascii="Arial" w:hAnsi="Arial" w:cs="Arial"/>
          <w:sz w:val="24"/>
          <w:szCs w:val="24"/>
        </w:rPr>
        <w:t>*)</w:t>
      </w:r>
      <w:r w:rsidR="00097CC0" w:rsidRPr="001B09B1">
        <w:rPr>
          <w:rFonts w:ascii="Arial" w:hAnsi="Arial" w:cs="Arial"/>
          <w:sz w:val="24"/>
          <w:szCs w:val="24"/>
        </w:rPr>
        <w:t xml:space="preserve">”. </w:t>
      </w:r>
      <w:r w:rsidR="00094615" w:rsidRPr="001B09B1">
        <w:rPr>
          <w:rFonts w:ascii="Arial" w:hAnsi="Arial" w:cs="Arial"/>
          <w:sz w:val="24"/>
          <w:szCs w:val="24"/>
        </w:rPr>
        <w:t xml:space="preserve">There was no requirement to include additional </w:t>
      </w:r>
      <w:r w:rsidR="00F631CD" w:rsidRPr="001B09B1">
        <w:rPr>
          <w:rFonts w:ascii="Arial" w:hAnsi="Arial" w:cs="Arial"/>
          <w:sz w:val="24"/>
          <w:szCs w:val="24"/>
        </w:rPr>
        <w:t>items</w:t>
      </w:r>
      <w:r w:rsidR="00094615" w:rsidRPr="001B09B1">
        <w:rPr>
          <w:rFonts w:ascii="Arial" w:hAnsi="Arial" w:cs="Arial"/>
          <w:sz w:val="24"/>
          <w:szCs w:val="24"/>
        </w:rPr>
        <w:t xml:space="preserve"> such as </w:t>
      </w:r>
      <w:r w:rsidR="001A02F2" w:rsidRPr="001B09B1">
        <w:rPr>
          <w:rFonts w:ascii="Arial" w:hAnsi="Arial" w:cs="Arial"/>
          <w:sz w:val="24"/>
          <w:szCs w:val="24"/>
        </w:rPr>
        <w:t xml:space="preserve">‘management’ </w:t>
      </w:r>
      <w:r w:rsidR="00094615" w:rsidRPr="001B09B1">
        <w:rPr>
          <w:rFonts w:ascii="Arial" w:hAnsi="Arial" w:cs="Arial"/>
          <w:sz w:val="24"/>
          <w:szCs w:val="24"/>
        </w:rPr>
        <w:t xml:space="preserve">or </w:t>
      </w:r>
      <w:r w:rsidR="001A02F2" w:rsidRPr="001B09B1">
        <w:rPr>
          <w:rFonts w:ascii="Arial" w:hAnsi="Arial" w:cs="Arial"/>
          <w:sz w:val="24"/>
          <w:szCs w:val="24"/>
        </w:rPr>
        <w:t>‘</w:t>
      </w:r>
      <w:r w:rsidR="00094615" w:rsidRPr="001B09B1">
        <w:rPr>
          <w:rFonts w:ascii="Arial" w:hAnsi="Arial" w:cs="Arial"/>
          <w:sz w:val="24"/>
          <w:szCs w:val="24"/>
        </w:rPr>
        <w:t>assessment</w:t>
      </w:r>
      <w:r w:rsidR="001A02F2" w:rsidRPr="001B09B1">
        <w:rPr>
          <w:rFonts w:ascii="Arial" w:hAnsi="Arial" w:cs="Arial"/>
          <w:sz w:val="24"/>
          <w:szCs w:val="24"/>
        </w:rPr>
        <w:t>’</w:t>
      </w:r>
      <w:r w:rsidR="00094615" w:rsidRPr="001B09B1">
        <w:rPr>
          <w:rFonts w:ascii="Arial" w:hAnsi="Arial" w:cs="Arial"/>
          <w:sz w:val="24"/>
          <w:szCs w:val="24"/>
        </w:rPr>
        <w:t xml:space="preserve">, as these would </w:t>
      </w:r>
      <w:r w:rsidR="003C4352" w:rsidRPr="001B09B1">
        <w:rPr>
          <w:rFonts w:ascii="Arial" w:hAnsi="Arial" w:cs="Arial"/>
          <w:sz w:val="24"/>
          <w:szCs w:val="24"/>
        </w:rPr>
        <w:t>emerge</w:t>
      </w:r>
      <w:r w:rsidR="00081987" w:rsidRPr="001B09B1">
        <w:rPr>
          <w:rFonts w:ascii="Arial" w:hAnsi="Arial" w:cs="Arial"/>
          <w:sz w:val="24"/>
          <w:szCs w:val="24"/>
        </w:rPr>
        <w:t xml:space="preserve"> </w:t>
      </w:r>
      <w:r w:rsidR="00AA67AD" w:rsidRPr="001B09B1">
        <w:rPr>
          <w:rFonts w:ascii="Arial" w:hAnsi="Arial" w:cs="Arial"/>
          <w:sz w:val="24"/>
          <w:szCs w:val="24"/>
        </w:rPr>
        <w:t>naturally</w:t>
      </w:r>
      <w:r w:rsidR="00071145" w:rsidRPr="001B09B1">
        <w:rPr>
          <w:rFonts w:ascii="Arial" w:hAnsi="Arial" w:cs="Arial"/>
          <w:sz w:val="24"/>
          <w:szCs w:val="24"/>
        </w:rPr>
        <w:t>. T</w:t>
      </w:r>
      <w:r w:rsidR="00081987" w:rsidRPr="001B09B1">
        <w:rPr>
          <w:rFonts w:ascii="Arial" w:hAnsi="Arial" w:cs="Arial"/>
          <w:sz w:val="24"/>
          <w:szCs w:val="24"/>
        </w:rPr>
        <w:t>he ‘operat</w:t>
      </w:r>
      <w:r w:rsidR="00094615" w:rsidRPr="001B09B1">
        <w:rPr>
          <w:rFonts w:ascii="Arial" w:hAnsi="Arial" w:cs="Arial"/>
          <w:sz w:val="24"/>
          <w:szCs w:val="24"/>
        </w:rPr>
        <w:t xml:space="preserve">’ </w:t>
      </w:r>
      <w:r w:rsidR="00F631CD" w:rsidRPr="001B09B1">
        <w:rPr>
          <w:rFonts w:ascii="Arial" w:hAnsi="Arial" w:cs="Arial"/>
          <w:sz w:val="24"/>
          <w:szCs w:val="24"/>
        </w:rPr>
        <w:t>word</w:t>
      </w:r>
      <w:r w:rsidR="00094615" w:rsidRPr="001B09B1">
        <w:rPr>
          <w:rFonts w:ascii="Arial" w:hAnsi="Arial" w:cs="Arial"/>
          <w:sz w:val="24"/>
          <w:szCs w:val="24"/>
        </w:rPr>
        <w:t xml:space="preserve"> was included as </w:t>
      </w:r>
      <w:r w:rsidR="001A02F2" w:rsidRPr="001B09B1">
        <w:rPr>
          <w:rFonts w:ascii="Arial" w:hAnsi="Arial" w:cs="Arial"/>
          <w:sz w:val="24"/>
          <w:szCs w:val="24"/>
        </w:rPr>
        <w:t>the</w:t>
      </w:r>
      <w:r w:rsidR="00AA67AD" w:rsidRPr="001B09B1">
        <w:rPr>
          <w:rFonts w:ascii="Arial" w:hAnsi="Arial" w:cs="Arial"/>
          <w:sz w:val="24"/>
          <w:szCs w:val="24"/>
        </w:rPr>
        <w:t xml:space="preserve"> s</w:t>
      </w:r>
      <w:r w:rsidR="00721215" w:rsidRPr="001B09B1">
        <w:rPr>
          <w:rFonts w:ascii="Arial" w:hAnsi="Arial" w:cs="Arial"/>
          <w:sz w:val="24"/>
          <w:szCs w:val="24"/>
        </w:rPr>
        <w:t xml:space="preserve">coping </w:t>
      </w:r>
      <w:r w:rsidR="00AA67AD" w:rsidRPr="001B09B1">
        <w:rPr>
          <w:rFonts w:ascii="Arial" w:hAnsi="Arial" w:cs="Arial"/>
          <w:sz w:val="24"/>
          <w:szCs w:val="24"/>
        </w:rPr>
        <w:t>study identified that the terms dynamic risk and operational risk were being used interchangeably</w:t>
      </w:r>
      <w:r w:rsidR="000E1E58" w:rsidRPr="001B09B1">
        <w:rPr>
          <w:rFonts w:ascii="Arial" w:hAnsi="Arial" w:cs="Arial"/>
          <w:sz w:val="24"/>
          <w:szCs w:val="24"/>
        </w:rPr>
        <w:t xml:space="preserve"> in some fields</w:t>
      </w:r>
      <w:r w:rsidR="00E85F48" w:rsidRPr="001B09B1">
        <w:rPr>
          <w:rFonts w:ascii="Arial" w:hAnsi="Arial" w:cs="Arial"/>
          <w:sz w:val="24"/>
          <w:szCs w:val="24"/>
        </w:rPr>
        <w:t xml:space="preserve"> (Yang et al. 2018</w:t>
      </w:r>
      <w:r w:rsidR="002972C3" w:rsidRPr="001B09B1">
        <w:rPr>
          <w:rFonts w:ascii="Arial" w:hAnsi="Arial" w:cs="Arial"/>
          <w:sz w:val="24"/>
          <w:szCs w:val="24"/>
        </w:rPr>
        <w:t xml:space="preserve">; </w:t>
      </w:r>
      <w:r w:rsidR="00AD12D5" w:rsidRPr="001B09B1">
        <w:rPr>
          <w:rFonts w:ascii="Arial" w:hAnsi="Arial" w:cs="Arial"/>
          <w:sz w:val="24"/>
          <w:szCs w:val="24"/>
        </w:rPr>
        <w:t>Barua et al.</w:t>
      </w:r>
      <w:r w:rsidR="002972C3" w:rsidRPr="001B09B1">
        <w:rPr>
          <w:rFonts w:ascii="Arial" w:hAnsi="Arial" w:cs="Arial"/>
          <w:sz w:val="24"/>
          <w:szCs w:val="24"/>
        </w:rPr>
        <w:t>, 201</w:t>
      </w:r>
      <w:r w:rsidR="00AD12D5" w:rsidRPr="001B09B1">
        <w:rPr>
          <w:rFonts w:ascii="Arial" w:hAnsi="Arial" w:cs="Arial"/>
          <w:sz w:val="24"/>
          <w:szCs w:val="24"/>
        </w:rPr>
        <w:t>6; Kongsvik et al. 2015</w:t>
      </w:r>
      <w:r w:rsidR="00E85F48" w:rsidRPr="001B09B1">
        <w:rPr>
          <w:rFonts w:ascii="Arial" w:hAnsi="Arial" w:cs="Arial"/>
          <w:sz w:val="24"/>
          <w:szCs w:val="24"/>
        </w:rPr>
        <w:t>)</w:t>
      </w:r>
      <w:r w:rsidR="00AA67AD" w:rsidRPr="001B09B1">
        <w:rPr>
          <w:rFonts w:ascii="Arial" w:hAnsi="Arial" w:cs="Arial"/>
          <w:sz w:val="24"/>
          <w:szCs w:val="24"/>
        </w:rPr>
        <w:t>.</w:t>
      </w:r>
      <w:r w:rsidR="00721215" w:rsidRPr="001B09B1">
        <w:rPr>
          <w:rFonts w:ascii="Arial" w:hAnsi="Arial" w:cs="Arial"/>
          <w:sz w:val="24"/>
          <w:szCs w:val="24"/>
        </w:rPr>
        <w:t xml:space="preserve"> </w:t>
      </w:r>
    </w:p>
    <w:p w14:paraId="3FCB2303" w14:textId="77777777" w:rsidR="00226500" w:rsidRDefault="00226500" w:rsidP="001B09B1">
      <w:pPr>
        <w:pStyle w:val="ListParagraph"/>
        <w:tabs>
          <w:tab w:val="left" w:pos="567"/>
        </w:tabs>
        <w:spacing w:line="360" w:lineRule="auto"/>
        <w:ind w:left="0"/>
        <w:rPr>
          <w:rFonts w:ascii="Arial" w:hAnsi="Arial" w:cs="Arial"/>
          <w:sz w:val="24"/>
          <w:szCs w:val="24"/>
        </w:rPr>
      </w:pPr>
    </w:p>
    <w:p w14:paraId="290DC8E7" w14:textId="7CD015A6" w:rsidR="00696A4B" w:rsidRPr="001B09B1" w:rsidRDefault="00097CC0"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Using Scopus</w:t>
      </w:r>
      <w:r w:rsidR="001B49C8" w:rsidRPr="001B09B1">
        <w:rPr>
          <w:rFonts w:ascii="Arial" w:hAnsi="Arial" w:cs="Arial"/>
          <w:sz w:val="24"/>
          <w:szCs w:val="24"/>
        </w:rPr>
        <w:t xml:space="preserve">, </w:t>
      </w:r>
      <w:r w:rsidR="005926DB" w:rsidRPr="001B09B1">
        <w:rPr>
          <w:rFonts w:ascii="Arial" w:hAnsi="Arial" w:cs="Arial"/>
          <w:sz w:val="24"/>
          <w:szCs w:val="24"/>
        </w:rPr>
        <w:t>t</w:t>
      </w:r>
      <w:r w:rsidR="001B49C8" w:rsidRPr="001B09B1">
        <w:rPr>
          <w:rFonts w:ascii="Arial" w:hAnsi="Arial" w:cs="Arial"/>
          <w:sz w:val="24"/>
          <w:szCs w:val="24"/>
        </w:rPr>
        <w:t>h</w:t>
      </w:r>
      <w:r w:rsidR="002C7C86" w:rsidRPr="001B09B1">
        <w:rPr>
          <w:rFonts w:ascii="Arial" w:hAnsi="Arial" w:cs="Arial"/>
          <w:sz w:val="24"/>
          <w:szCs w:val="24"/>
        </w:rPr>
        <w:t>e</w:t>
      </w:r>
      <w:r w:rsidR="00BD459C" w:rsidRPr="001B09B1">
        <w:rPr>
          <w:rFonts w:ascii="Arial" w:hAnsi="Arial" w:cs="Arial"/>
          <w:sz w:val="24"/>
          <w:szCs w:val="24"/>
        </w:rPr>
        <w:t xml:space="preserve"> </w:t>
      </w:r>
      <w:r w:rsidR="00081987" w:rsidRPr="001B09B1">
        <w:rPr>
          <w:rFonts w:ascii="Arial" w:hAnsi="Arial" w:cs="Arial"/>
          <w:sz w:val="24"/>
          <w:szCs w:val="24"/>
        </w:rPr>
        <w:t xml:space="preserve">initial </w:t>
      </w:r>
      <w:r w:rsidR="00071145" w:rsidRPr="001B09B1">
        <w:rPr>
          <w:rFonts w:ascii="Arial" w:hAnsi="Arial" w:cs="Arial"/>
          <w:sz w:val="24"/>
          <w:szCs w:val="24"/>
        </w:rPr>
        <w:t xml:space="preserve">search </w:t>
      </w:r>
      <w:r w:rsidR="00BD459C" w:rsidRPr="001B09B1">
        <w:rPr>
          <w:rFonts w:ascii="Arial" w:hAnsi="Arial" w:cs="Arial"/>
          <w:sz w:val="24"/>
          <w:szCs w:val="24"/>
        </w:rPr>
        <w:t xml:space="preserve">returned </w:t>
      </w:r>
      <w:r w:rsidR="00B12494" w:rsidRPr="001B09B1">
        <w:rPr>
          <w:rFonts w:ascii="Arial" w:hAnsi="Arial" w:cs="Arial"/>
          <w:sz w:val="24"/>
          <w:szCs w:val="24"/>
        </w:rPr>
        <w:t>435,319</w:t>
      </w:r>
      <w:r w:rsidR="00D67263" w:rsidRPr="001B09B1">
        <w:rPr>
          <w:rFonts w:ascii="Arial" w:hAnsi="Arial" w:cs="Arial"/>
          <w:sz w:val="24"/>
          <w:szCs w:val="24"/>
        </w:rPr>
        <w:t xml:space="preserve"> </w:t>
      </w:r>
      <w:r w:rsidR="004A3AAB" w:rsidRPr="001B09B1">
        <w:rPr>
          <w:rFonts w:ascii="Arial" w:hAnsi="Arial" w:cs="Arial"/>
          <w:sz w:val="24"/>
          <w:szCs w:val="24"/>
        </w:rPr>
        <w:t xml:space="preserve">results </w:t>
      </w:r>
      <w:r w:rsidR="00D1153B" w:rsidRPr="001B09B1">
        <w:rPr>
          <w:rFonts w:ascii="Arial" w:hAnsi="Arial" w:cs="Arial"/>
          <w:sz w:val="24"/>
          <w:szCs w:val="24"/>
        </w:rPr>
        <w:t>(conducted 8</w:t>
      </w:r>
      <w:r w:rsidR="00112170" w:rsidRPr="001B09B1">
        <w:rPr>
          <w:rFonts w:ascii="Arial" w:hAnsi="Arial" w:cs="Arial"/>
          <w:sz w:val="24"/>
          <w:szCs w:val="24"/>
          <w:vertAlign w:val="superscript"/>
        </w:rPr>
        <w:t>th</w:t>
      </w:r>
      <w:r w:rsidR="00D1153B" w:rsidRPr="001B09B1">
        <w:rPr>
          <w:rFonts w:ascii="Arial" w:hAnsi="Arial" w:cs="Arial"/>
          <w:sz w:val="24"/>
          <w:szCs w:val="24"/>
        </w:rPr>
        <w:t xml:space="preserve"> August 2018</w:t>
      </w:r>
      <w:r w:rsidR="00D67263" w:rsidRPr="001B09B1">
        <w:rPr>
          <w:rFonts w:ascii="Arial" w:hAnsi="Arial" w:cs="Arial"/>
          <w:sz w:val="24"/>
          <w:szCs w:val="24"/>
        </w:rPr>
        <w:t>)</w:t>
      </w:r>
      <w:r w:rsidR="00144EBA" w:rsidRPr="001B09B1">
        <w:rPr>
          <w:rFonts w:ascii="Arial" w:hAnsi="Arial" w:cs="Arial"/>
          <w:sz w:val="24"/>
          <w:szCs w:val="24"/>
        </w:rPr>
        <w:t>.</w:t>
      </w:r>
      <w:r w:rsidR="008E6609" w:rsidRPr="001B09B1">
        <w:rPr>
          <w:rFonts w:ascii="Arial" w:hAnsi="Arial" w:cs="Arial"/>
          <w:sz w:val="24"/>
          <w:szCs w:val="24"/>
        </w:rPr>
        <w:t xml:space="preserve"> </w:t>
      </w:r>
      <w:r w:rsidR="001A02F2" w:rsidRPr="001B09B1">
        <w:rPr>
          <w:rFonts w:ascii="Arial" w:hAnsi="Arial" w:cs="Arial"/>
          <w:sz w:val="24"/>
          <w:szCs w:val="24"/>
        </w:rPr>
        <w:t>L</w:t>
      </w:r>
      <w:r w:rsidR="00721215" w:rsidRPr="001B09B1">
        <w:rPr>
          <w:rFonts w:ascii="Arial" w:hAnsi="Arial" w:cs="Arial"/>
          <w:sz w:val="24"/>
          <w:szCs w:val="24"/>
        </w:rPr>
        <w:t xml:space="preserve">imiting the document type to articles, articles in press and reviews </w:t>
      </w:r>
      <w:r w:rsidR="0032053C" w:rsidRPr="001B09B1">
        <w:rPr>
          <w:rFonts w:ascii="Arial" w:hAnsi="Arial" w:cs="Arial"/>
          <w:sz w:val="24"/>
          <w:szCs w:val="24"/>
        </w:rPr>
        <w:t xml:space="preserve">marginally </w:t>
      </w:r>
      <w:r w:rsidR="0073318D" w:rsidRPr="001B09B1">
        <w:rPr>
          <w:rFonts w:ascii="Arial" w:hAnsi="Arial" w:cs="Arial"/>
          <w:sz w:val="24"/>
          <w:szCs w:val="24"/>
        </w:rPr>
        <w:t xml:space="preserve">lowered </w:t>
      </w:r>
      <w:r w:rsidR="00721215" w:rsidRPr="001B09B1">
        <w:rPr>
          <w:rFonts w:ascii="Arial" w:hAnsi="Arial" w:cs="Arial"/>
          <w:sz w:val="24"/>
          <w:szCs w:val="24"/>
        </w:rPr>
        <w:t xml:space="preserve">this </w:t>
      </w:r>
      <w:r w:rsidR="001A02F2" w:rsidRPr="001B09B1">
        <w:rPr>
          <w:rFonts w:ascii="Arial" w:hAnsi="Arial" w:cs="Arial"/>
          <w:sz w:val="24"/>
          <w:szCs w:val="24"/>
        </w:rPr>
        <w:t xml:space="preserve">figure </w:t>
      </w:r>
      <w:r w:rsidR="00721215" w:rsidRPr="001B09B1">
        <w:rPr>
          <w:rFonts w:ascii="Arial" w:hAnsi="Arial" w:cs="Arial"/>
          <w:sz w:val="24"/>
          <w:szCs w:val="24"/>
        </w:rPr>
        <w:t xml:space="preserve">to </w:t>
      </w:r>
      <w:r w:rsidR="00B12494" w:rsidRPr="001B09B1">
        <w:rPr>
          <w:rFonts w:ascii="Arial" w:hAnsi="Arial" w:cs="Arial"/>
          <w:sz w:val="24"/>
          <w:szCs w:val="24"/>
        </w:rPr>
        <w:t>342,012</w:t>
      </w:r>
      <w:r w:rsidR="004849B7" w:rsidRPr="001B09B1">
        <w:rPr>
          <w:rFonts w:ascii="Arial" w:hAnsi="Arial" w:cs="Arial"/>
          <w:sz w:val="24"/>
          <w:szCs w:val="24"/>
        </w:rPr>
        <w:t>,</w:t>
      </w:r>
      <w:r w:rsidR="001A02F2" w:rsidRPr="001B09B1">
        <w:rPr>
          <w:rFonts w:ascii="Arial" w:hAnsi="Arial" w:cs="Arial"/>
          <w:sz w:val="24"/>
          <w:szCs w:val="24"/>
        </w:rPr>
        <w:t xml:space="preserve"> which </w:t>
      </w:r>
      <w:r w:rsidR="00721215" w:rsidRPr="001B09B1">
        <w:rPr>
          <w:rFonts w:ascii="Arial" w:hAnsi="Arial" w:cs="Arial"/>
          <w:sz w:val="24"/>
          <w:szCs w:val="24"/>
        </w:rPr>
        <w:t xml:space="preserve">was then significantly reduced by </w:t>
      </w:r>
      <w:r w:rsidR="00091B9B" w:rsidRPr="001B09B1">
        <w:rPr>
          <w:rFonts w:ascii="Arial" w:hAnsi="Arial" w:cs="Arial"/>
          <w:sz w:val="24"/>
          <w:szCs w:val="24"/>
        </w:rPr>
        <w:t>applying inclusion and exclusion criteria</w:t>
      </w:r>
      <w:r w:rsidR="005831C3" w:rsidRPr="001B09B1">
        <w:rPr>
          <w:rFonts w:ascii="Arial" w:hAnsi="Arial" w:cs="Arial"/>
          <w:sz w:val="24"/>
          <w:szCs w:val="24"/>
        </w:rPr>
        <w:t xml:space="preserve"> (</w:t>
      </w:r>
      <w:r w:rsidR="002C7C86" w:rsidRPr="001B09B1">
        <w:rPr>
          <w:rFonts w:ascii="Arial" w:hAnsi="Arial" w:cs="Arial"/>
          <w:sz w:val="24"/>
          <w:szCs w:val="24"/>
        </w:rPr>
        <w:t>listed at</w:t>
      </w:r>
      <w:r w:rsidR="005831C3" w:rsidRPr="001B09B1">
        <w:rPr>
          <w:rFonts w:ascii="Arial" w:hAnsi="Arial" w:cs="Arial"/>
          <w:sz w:val="24"/>
          <w:szCs w:val="24"/>
        </w:rPr>
        <w:t xml:space="preserve"> </w:t>
      </w:r>
      <w:r w:rsidR="007D0489" w:rsidRPr="001B09B1">
        <w:rPr>
          <w:rFonts w:ascii="Arial" w:hAnsi="Arial" w:cs="Arial"/>
          <w:sz w:val="24"/>
          <w:szCs w:val="24"/>
        </w:rPr>
        <w:t>T</w:t>
      </w:r>
      <w:r w:rsidR="005831C3" w:rsidRPr="001B09B1">
        <w:rPr>
          <w:rFonts w:ascii="Arial" w:hAnsi="Arial" w:cs="Arial"/>
          <w:sz w:val="24"/>
          <w:szCs w:val="24"/>
        </w:rPr>
        <w:t xml:space="preserve">able </w:t>
      </w:r>
      <w:r w:rsidR="00775990" w:rsidRPr="001B09B1">
        <w:rPr>
          <w:rFonts w:ascii="Arial" w:hAnsi="Arial" w:cs="Arial"/>
          <w:sz w:val="24"/>
          <w:szCs w:val="24"/>
        </w:rPr>
        <w:t xml:space="preserve">1 </w:t>
      </w:r>
      <w:r w:rsidR="005831C3" w:rsidRPr="001B09B1">
        <w:rPr>
          <w:rFonts w:ascii="Arial" w:hAnsi="Arial" w:cs="Arial"/>
          <w:sz w:val="24"/>
          <w:szCs w:val="24"/>
        </w:rPr>
        <w:t>below)</w:t>
      </w:r>
      <w:r w:rsidR="00D851E4" w:rsidRPr="001B09B1">
        <w:rPr>
          <w:rFonts w:ascii="Arial" w:hAnsi="Arial" w:cs="Arial"/>
          <w:sz w:val="24"/>
          <w:szCs w:val="24"/>
        </w:rPr>
        <w:t xml:space="preserve">. </w:t>
      </w:r>
      <w:r w:rsidR="00721215" w:rsidRPr="001B09B1">
        <w:rPr>
          <w:rFonts w:ascii="Arial" w:hAnsi="Arial" w:cs="Arial"/>
          <w:sz w:val="24"/>
          <w:szCs w:val="24"/>
        </w:rPr>
        <w:t xml:space="preserve">The remaining </w:t>
      </w:r>
      <w:r w:rsidR="00474BB6" w:rsidRPr="001B09B1">
        <w:rPr>
          <w:rFonts w:ascii="Arial" w:hAnsi="Arial" w:cs="Arial"/>
          <w:sz w:val="24"/>
          <w:szCs w:val="24"/>
        </w:rPr>
        <w:t>8,050</w:t>
      </w:r>
      <w:r w:rsidR="00721215" w:rsidRPr="001B09B1">
        <w:rPr>
          <w:rFonts w:ascii="Arial" w:hAnsi="Arial" w:cs="Arial"/>
          <w:sz w:val="24"/>
          <w:szCs w:val="24"/>
        </w:rPr>
        <w:t xml:space="preserve"> articles</w:t>
      </w:r>
      <w:r w:rsidR="00B12494" w:rsidRPr="001B09B1">
        <w:rPr>
          <w:rFonts w:ascii="Arial" w:hAnsi="Arial" w:cs="Arial"/>
          <w:sz w:val="24"/>
          <w:szCs w:val="24"/>
        </w:rPr>
        <w:t xml:space="preserve"> </w:t>
      </w:r>
      <w:r w:rsidR="00721215" w:rsidRPr="001B09B1">
        <w:rPr>
          <w:rFonts w:ascii="Arial" w:hAnsi="Arial" w:cs="Arial"/>
          <w:sz w:val="24"/>
          <w:szCs w:val="24"/>
        </w:rPr>
        <w:t xml:space="preserve">were reviewed </w:t>
      </w:r>
      <w:r w:rsidR="005831C3" w:rsidRPr="001B09B1">
        <w:rPr>
          <w:rFonts w:ascii="Arial" w:hAnsi="Arial" w:cs="Arial"/>
          <w:sz w:val="24"/>
          <w:szCs w:val="24"/>
        </w:rPr>
        <w:t xml:space="preserve">initially </w:t>
      </w:r>
      <w:r w:rsidR="00696A4B" w:rsidRPr="001B09B1">
        <w:rPr>
          <w:rFonts w:ascii="Arial" w:hAnsi="Arial" w:cs="Arial"/>
          <w:sz w:val="24"/>
          <w:szCs w:val="24"/>
        </w:rPr>
        <w:t xml:space="preserve">by title, </w:t>
      </w:r>
      <w:r w:rsidR="00721215" w:rsidRPr="001B09B1">
        <w:rPr>
          <w:rFonts w:ascii="Arial" w:hAnsi="Arial" w:cs="Arial"/>
          <w:sz w:val="24"/>
          <w:szCs w:val="24"/>
        </w:rPr>
        <w:t xml:space="preserve">abstract </w:t>
      </w:r>
      <w:r w:rsidR="00696A4B" w:rsidRPr="001B09B1">
        <w:rPr>
          <w:rFonts w:ascii="Arial" w:hAnsi="Arial" w:cs="Arial"/>
          <w:sz w:val="24"/>
          <w:szCs w:val="24"/>
        </w:rPr>
        <w:t>and keywords</w:t>
      </w:r>
      <w:r w:rsidR="009817EE" w:rsidRPr="001B09B1">
        <w:rPr>
          <w:rFonts w:ascii="Arial" w:hAnsi="Arial" w:cs="Arial"/>
          <w:sz w:val="24"/>
          <w:szCs w:val="24"/>
        </w:rPr>
        <w:t>. Those which</w:t>
      </w:r>
      <w:r w:rsidR="00A42746" w:rsidRPr="001B09B1">
        <w:rPr>
          <w:rFonts w:ascii="Arial" w:hAnsi="Arial" w:cs="Arial"/>
          <w:sz w:val="24"/>
          <w:szCs w:val="24"/>
        </w:rPr>
        <w:t xml:space="preserve"> could be </w:t>
      </w:r>
      <w:r w:rsidR="00071145" w:rsidRPr="001B09B1">
        <w:rPr>
          <w:rFonts w:ascii="Arial" w:hAnsi="Arial" w:cs="Arial"/>
          <w:sz w:val="24"/>
          <w:szCs w:val="24"/>
        </w:rPr>
        <w:t xml:space="preserve">specifically </w:t>
      </w:r>
      <w:r w:rsidR="00A42746" w:rsidRPr="001B09B1">
        <w:rPr>
          <w:rFonts w:ascii="Arial" w:hAnsi="Arial" w:cs="Arial"/>
          <w:sz w:val="24"/>
          <w:szCs w:val="24"/>
        </w:rPr>
        <w:t xml:space="preserve">associated with </w:t>
      </w:r>
      <w:r w:rsidR="00696A4B" w:rsidRPr="001B09B1">
        <w:rPr>
          <w:rFonts w:ascii="Arial" w:hAnsi="Arial" w:cs="Arial"/>
          <w:sz w:val="24"/>
          <w:szCs w:val="24"/>
        </w:rPr>
        <w:t xml:space="preserve">dynamic or operational risk, </w:t>
      </w:r>
      <w:r w:rsidR="00071145" w:rsidRPr="001B09B1">
        <w:rPr>
          <w:rFonts w:ascii="Arial" w:hAnsi="Arial" w:cs="Arial"/>
          <w:sz w:val="24"/>
          <w:szCs w:val="24"/>
        </w:rPr>
        <w:t>were</w:t>
      </w:r>
      <w:r w:rsidR="00696A4B" w:rsidRPr="001B09B1">
        <w:rPr>
          <w:rFonts w:ascii="Arial" w:hAnsi="Arial" w:cs="Arial"/>
          <w:sz w:val="24"/>
          <w:szCs w:val="24"/>
        </w:rPr>
        <w:t xml:space="preserve"> retained; tho</w:t>
      </w:r>
      <w:r w:rsidR="002569A6" w:rsidRPr="001B09B1">
        <w:rPr>
          <w:rFonts w:ascii="Arial" w:hAnsi="Arial" w:cs="Arial"/>
          <w:sz w:val="24"/>
          <w:szCs w:val="24"/>
        </w:rPr>
        <w:t xml:space="preserve">se which were deemed irrelevant, </w:t>
      </w:r>
      <w:r w:rsidR="00696A4B" w:rsidRPr="001B09B1">
        <w:rPr>
          <w:rFonts w:ascii="Arial" w:hAnsi="Arial" w:cs="Arial"/>
          <w:sz w:val="24"/>
          <w:szCs w:val="24"/>
        </w:rPr>
        <w:t xml:space="preserve">had no safety </w:t>
      </w:r>
      <w:r w:rsidR="008E6609" w:rsidRPr="001B09B1">
        <w:rPr>
          <w:rFonts w:ascii="Arial" w:hAnsi="Arial" w:cs="Arial"/>
          <w:sz w:val="24"/>
          <w:szCs w:val="24"/>
        </w:rPr>
        <w:t>inferences</w:t>
      </w:r>
      <w:r w:rsidR="005831C3" w:rsidRPr="001B09B1">
        <w:rPr>
          <w:rFonts w:ascii="Arial" w:hAnsi="Arial" w:cs="Arial"/>
          <w:sz w:val="24"/>
          <w:szCs w:val="24"/>
        </w:rPr>
        <w:t>,</w:t>
      </w:r>
      <w:r w:rsidR="002569A6" w:rsidRPr="001B09B1">
        <w:rPr>
          <w:rFonts w:ascii="Arial" w:hAnsi="Arial" w:cs="Arial"/>
          <w:sz w:val="24"/>
          <w:szCs w:val="24"/>
        </w:rPr>
        <w:t xml:space="preserve"> were incomplete or unavailable as full text</w:t>
      </w:r>
      <w:r w:rsidR="00696A4B" w:rsidRPr="001B09B1">
        <w:rPr>
          <w:rFonts w:ascii="Arial" w:hAnsi="Arial" w:cs="Arial"/>
          <w:sz w:val="24"/>
          <w:szCs w:val="24"/>
        </w:rPr>
        <w:t xml:space="preserve"> were excluded.</w:t>
      </w:r>
      <w:r w:rsidR="009817EE" w:rsidRPr="001B09B1">
        <w:rPr>
          <w:rFonts w:ascii="Arial" w:hAnsi="Arial" w:cs="Arial"/>
          <w:sz w:val="24"/>
          <w:szCs w:val="24"/>
        </w:rPr>
        <w:t xml:space="preserve"> </w:t>
      </w:r>
      <w:r w:rsidR="005831C3" w:rsidRPr="001B09B1">
        <w:rPr>
          <w:rFonts w:ascii="Arial" w:hAnsi="Arial" w:cs="Arial"/>
          <w:sz w:val="24"/>
          <w:szCs w:val="24"/>
        </w:rPr>
        <w:t xml:space="preserve">As Scopus could not retain more than 2,000 articles in archive this was </w:t>
      </w:r>
      <w:r w:rsidR="004A3AAB" w:rsidRPr="001B09B1">
        <w:rPr>
          <w:rFonts w:ascii="Arial" w:hAnsi="Arial" w:cs="Arial"/>
          <w:sz w:val="24"/>
          <w:szCs w:val="24"/>
        </w:rPr>
        <w:t>accomplishe</w:t>
      </w:r>
      <w:r w:rsidR="005831C3" w:rsidRPr="001B09B1">
        <w:rPr>
          <w:rFonts w:ascii="Arial" w:hAnsi="Arial" w:cs="Arial"/>
          <w:sz w:val="24"/>
          <w:szCs w:val="24"/>
        </w:rPr>
        <w:t xml:space="preserve">d by </w:t>
      </w:r>
      <w:r w:rsidR="002C7C86" w:rsidRPr="001B09B1">
        <w:rPr>
          <w:rFonts w:ascii="Arial" w:hAnsi="Arial" w:cs="Arial"/>
          <w:sz w:val="24"/>
          <w:szCs w:val="24"/>
        </w:rPr>
        <w:t xml:space="preserve">saving and </w:t>
      </w:r>
      <w:r w:rsidR="005831C3" w:rsidRPr="001B09B1">
        <w:rPr>
          <w:rFonts w:ascii="Arial" w:hAnsi="Arial" w:cs="Arial"/>
          <w:sz w:val="24"/>
          <w:szCs w:val="24"/>
        </w:rPr>
        <w:t xml:space="preserve">reviewing the results by </w:t>
      </w:r>
      <w:r w:rsidR="00226500">
        <w:rPr>
          <w:rFonts w:ascii="Arial" w:hAnsi="Arial" w:cs="Arial"/>
          <w:sz w:val="24"/>
          <w:szCs w:val="24"/>
        </w:rPr>
        <w:t>source</w:t>
      </w:r>
      <w:r w:rsidR="005831C3" w:rsidRPr="001B09B1">
        <w:rPr>
          <w:rFonts w:ascii="Arial" w:hAnsi="Arial" w:cs="Arial"/>
          <w:sz w:val="24"/>
          <w:szCs w:val="24"/>
        </w:rPr>
        <w:t xml:space="preserve"> Journal.</w:t>
      </w:r>
    </w:p>
    <w:p w14:paraId="7ED38733" w14:textId="77777777" w:rsidR="00125383" w:rsidRDefault="00125383" w:rsidP="00BE3070">
      <w:pPr>
        <w:jc w:val="center"/>
        <w:rPr>
          <w:rFonts w:ascii="Arial" w:hAnsi="Arial" w:cs="Arial"/>
          <w:b/>
          <w:sz w:val="24"/>
        </w:rPr>
      </w:pPr>
    </w:p>
    <w:p w14:paraId="59C74C9E" w14:textId="48492FC1" w:rsidR="00BE3070" w:rsidRDefault="00125383" w:rsidP="00BE3070">
      <w:pPr>
        <w:jc w:val="center"/>
        <w:rPr>
          <w:rFonts w:ascii="Arial" w:hAnsi="Arial" w:cs="Arial"/>
          <w:sz w:val="24"/>
        </w:rPr>
      </w:pPr>
      <w:r>
        <w:rPr>
          <w:rFonts w:ascii="Arial" w:hAnsi="Arial" w:cs="Arial"/>
          <w:b/>
          <w:sz w:val="24"/>
        </w:rPr>
        <w:lastRenderedPageBreak/>
        <w:t xml:space="preserve"> </w:t>
      </w:r>
      <w:r w:rsidR="00BE3070" w:rsidRPr="00775990">
        <w:rPr>
          <w:rFonts w:ascii="Arial" w:hAnsi="Arial" w:cs="Arial"/>
          <w:b/>
          <w:sz w:val="24"/>
        </w:rPr>
        <w:t>Table 1.</w:t>
      </w:r>
      <w:r w:rsidR="00BE3070">
        <w:rPr>
          <w:rFonts w:ascii="Arial" w:hAnsi="Arial" w:cs="Arial"/>
          <w:sz w:val="24"/>
        </w:rPr>
        <w:t xml:space="preserve"> Inclusion and exclusion criteria</w:t>
      </w:r>
      <w:r w:rsidR="002E6D9E">
        <w:rPr>
          <w:rFonts w:ascii="Arial" w:hAnsi="Arial" w:cs="Arial"/>
          <w:sz w:val="24"/>
        </w:rPr>
        <w:t>.</w:t>
      </w:r>
    </w:p>
    <w:p w14:paraId="729BB04C" w14:textId="77777777" w:rsidR="00BE3070" w:rsidRPr="00B21960" w:rsidRDefault="00BE3070" w:rsidP="005926DB">
      <w:pPr>
        <w:pStyle w:val="ListParagraph"/>
        <w:ind w:left="0"/>
        <w:rPr>
          <w:rFonts w:ascii="Arial" w:hAnsi="Arial" w:cs="Arial"/>
          <w:sz w:val="12"/>
        </w:rPr>
      </w:pPr>
    </w:p>
    <w:tbl>
      <w:tblPr>
        <w:tblStyle w:val="TableGrid"/>
        <w:tblpPr w:leftFromText="180" w:rightFromText="180" w:vertAnchor="text" w:horzAnchor="margin" w:tblpY="92"/>
        <w:tblW w:w="9634" w:type="dxa"/>
        <w:tblLook w:val="04A0" w:firstRow="1" w:lastRow="0" w:firstColumn="1" w:lastColumn="0" w:noHBand="0" w:noVBand="1"/>
      </w:tblPr>
      <w:tblGrid>
        <w:gridCol w:w="4817"/>
        <w:gridCol w:w="4817"/>
      </w:tblGrid>
      <w:tr w:rsidR="00775990" w:rsidRPr="00775990" w14:paraId="363C5A18" w14:textId="77777777" w:rsidTr="00775990">
        <w:tc>
          <w:tcPr>
            <w:tcW w:w="4817" w:type="dxa"/>
            <w:shd w:val="clear" w:color="auto" w:fill="BFBFBF" w:themeFill="background1" w:themeFillShade="BF"/>
          </w:tcPr>
          <w:p w14:paraId="2319DA5D" w14:textId="5920627C" w:rsidR="00775990" w:rsidRPr="00775990" w:rsidRDefault="00775990" w:rsidP="00775990">
            <w:pPr>
              <w:pStyle w:val="ListParagraph"/>
              <w:ind w:left="0"/>
              <w:jc w:val="center"/>
              <w:rPr>
                <w:rFonts w:ascii="Arial" w:hAnsi="Arial" w:cs="Arial"/>
                <w:b/>
                <w:sz w:val="20"/>
              </w:rPr>
            </w:pPr>
            <w:r w:rsidRPr="00775990">
              <w:rPr>
                <w:rFonts w:ascii="Arial" w:hAnsi="Arial" w:cs="Arial"/>
                <w:b/>
                <w:sz w:val="20"/>
              </w:rPr>
              <w:t>Inclusion</w:t>
            </w:r>
          </w:p>
        </w:tc>
        <w:tc>
          <w:tcPr>
            <w:tcW w:w="4817" w:type="dxa"/>
            <w:shd w:val="clear" w:color="auto" w:fill="BFBFBF" w:themeFill="background1" w:themeFillShade="BF"/>
          </w:tcPr>
          <w:p w14:paraId="31DAE97E" w14:textId="77777777" w:rsidR="00775990" w:rsidRPr="00775990" w:rsidRDefault="00775990" w:rsidP="00775990">
            <w:pPr>
              <w:pStyle w:val="ListParagraph"/>
              <w:ind w:left="0"/>
              <w:jc w:val="center"/>
              <w:rPr>
                <w:rFonts w:ascii="Arial" w:hAnsi="Arial" w:cs="Arial"/>
                <w:b/>
                <w:sz w:val="20"/>
              </w:rPr>
            </w:pPr>
            <w:r w:rsidRPr="00775990">
              <w:rPr>
                <w:rFonts w:ascii="Arial" w:hAnsi="Arial" w:cs="Arial"/>
                <w:b/>
                <w:sz w:val="20"/>
              </w:rPr>
              <w:t>Exclusion</w:t>
            </w:r>
          </w:p>
        </w:tc>
      </w:tr>
      <w:tr w:rsidR="00775990" w:rsidRPr="00775990" w14:paraId="4D8AE6D3" w14:textId="77777777" w:rsidTr="007527E5">
        <w:trPr>
          <w:trHeight w:val="595"/>
        </w:trPr>
        <w:tc>
          <w:tcPr>
            <w:tcW w:w="4817" w:type="dxa"/>
            <w:vAlign w:val="center"/>
          </w:tcPr>
          <w:p w14:paraId="445923F5" w14:textId="7C8C9BD9" w:rsidR="00775990" w:rsidRPr="00775990" w:rsidRDefault="00775990" w:rsidP="00775990">
            <w:pPr>
              <w:pStyle w:val="ListParagraph"/>
              <w:ind w:left="0"/>
              <w:rPr>
                <w:rFonts w:ascii="Arial" w:hAnsi="Arial" w:cs="Arial"/>
                <w:sz w:val="20"/>
              </w:rPr>
            </w:pPr>
            <w:r w:rsidRPr="00775990">
              <w:rPr>
                <w:rFonts w:ascii="Arial" w:hAnsi="Arial" w:cs="Arial"/>
                <w:sz w:val="20"/>
              </w:rPr>
              <w:t>Articles, Articles in Press, Reviews</w:t>
            </w:r>
          </w:p>
          <w:p w14:paraId="6F4D8506" w14:textId="2B696140" w:rsidR="00775990" w:rsidRPr="00775990" w:rsidRDefault="00775990" w:rsidP="002E2696">
            <w:pPr>
              <w:pStyle w:val="ListParagraph"/>
              <w:ind w:left="0"/>
              <w:rPr>
                <w:rFonts w:ascii="Arial" w:hAnsi="Arial" w:cs="Arial"/>
                <w:sz w:val="20"/>
              </w:rPr>
            </w:pPr>
            <w:r w:rsidRPr="00775990">
              <w:rPr>
                <w:rFonts w:ascii="Arial" w:hAnsi="Arial" w:cs="Arial"/>
                <w:sz w:val="20"/>
              </w:rPr>
              <w:t>English language only</w:t>
            </w:r>
            <w:r w:rsidR="002E2696">
              <w:rPr>
                <w:rFonts w:ascii="Arial" w:hAnsi="Arial" w:cs="Arial"/>
                <w:sz w:val="20"/>
              </w:rPr>
              <w:t>; f</w:t>
            </w:r>
            <w:r w:rsidRPr="00775990">
              <w:rPr>
                <w:rFonts w:ascii="Arial" w:hAnsi="Arial" w:cs="Arial"/>
                <w:sz w:val="20"/>
              </w:rPr>
              <w:t>ull text online</w:t>
            </w:r>
          </w:p>
        </w:tc>
        <w:tc>
          <w:tcPr>
            <w:tcW w:w="4817" w:type="dxa"/>
            <w:vAlign w:val="center"/>
          </w:tcPr>
          <w:p w14:paraId="5FE0C8F9" w14:textId="7C8391DE" w:rsidR="00121DBA" w:rsidRPr="00775990" w:rsidRDefault="00775990" w:rsidP="00775990">
            <w:pPr>
              <w:pStyle w:val="ListParagraph"/>
              <w:ind w:left="0"/>
              <w:rPr>
                <w:rFonts w:ascii="Arial" w:hAnsi="Arial" w:cs="Arial"/>
                <w:sz w:val="20"/>
              </w:rPr>
            </w:pPr>
            <w:r w:rsidRPr="00775990">
              <w:rPr>
                <w:rFonts w:ascii="Arial" w:hAnsi="Arial" w:cs="Arial"/>
                <w:sz w:val="20"/>
              </w:rPr>
              <w:t>Books</w:t>
            </w:r>
            <w:r w:rsidR="002E2696">
              <w:rPr>
                <w:rFonts w:ascii="Arial" w:hAnsi="Arial" w:cs="Arial"/>
                <w:sz w:val="20"/>
              </w:rPr>
              <w:t xml:space="preserve">, </w:t>
            </w:r>
            <w:r w:rsidR="00DC4A5C">
              <w:rPr>
                <w:rFonts w:ascii="Arial" w:hAnsi="Arial" w:cs="Arial"/>
                <w:sz w:val="20"/>
              </w:rPr>
              <w:t>Conference papers</w:t>
            </w:r>
            <w:r w:rsidR="002E2696">
              <w:rPr>
                <w:rFonts w:ascii="Arial" w:hAnsi="Arial" w:cs="Arial"/>
                <w:sz w:val="20"/>
              </w:rPr>
              <w:t xml:space="preserve">, </w:t>
            </w:r>
            <w:r w:rsidR="00DC4A5C">
              <w:rPr>
                <w:rFonts w:ascii="Arial" w:hAnsi="Arial" w:cs="Arial"/>
                <w:sz w:val="20"/>
              </w:rPr>
              <w:t>Surveys</w:t>
            </w:r>
            <w:r w:rsidR="002E2696">
              <w:rPr>
                <w:rFonts w:ascii="Arial" w:hAnsi="Arial" w:cs="Arial"/>
                <w:sz w:val="20"/>
              </w:rPr>
              <w:t xml:space="preserve">, </w:t>
            </w:r>
            <w:r w:rsidR="00885C48">
              <w:rPr>
                <w:rFonts w:ascii="Arial" w:hAnsi="Arial" w:cs="Arial"/>
                <w:sz w:val="20"/>
              </w:rPr>
              <w:t>In</w:t>
            </w:r>
            <w:r w:rsidR="00091B9B">
              <w:rPr>
                <w:rFonts w:ascii="Arial" w:hAnsi="Arial" w:cs="Arial"/>
                <w:sz w:val="20"/>
              </w:rPr>
              <w:t>c</w:t>
            </w:r>
            <w:r w:rsidR="00885C48">
              <w:rPr>
                <w:rFonts w:ascii="Arial" w:hAnsi="Arial" w:cs="Arial"/>
                <w:sz w:val="20"/>
              </w:rPr>
              <w:t>omplete</w:t>
            </w:r>
            <w:r w:rsidRPr="00775990">
              <w:rPr>
                <w:rFonts w:ascii="Arial" w:hAnsi="Arial" w:cs="Arial"/>
                <w:sz w:val="20"/>
              </w:rPr>
              <w:t xml:space="preserve"> texts</w:t>
            </w:r>
            <w:r w:rsidR="002E2696">
              <w:rPr>
                <w:rFonts w:ascii="Arial" w:hAnsi="Arial" w:cs="Arial"/>
                <w:sz w:val="20"/>
              </w:rPr>
              <w:t xml:space="preserve">, </w:t>
            </w:r>
            <w:r w:rsidR="00C86136">
              <w:rPr>
                <w:rFonts w:ascii="Arial" w:hAnsi="Arial" w:cs="Arial"/>
                <w:sz w:val="20"/>
              </w:rPr>
              <w:t>Items</w:t>
            </w:r>
            <w:r w:rsidRPr="00775990">
              <w:rPr>
                <w:rFonts w:ascii="Arial" w:hAnsi="Arial" w:cs="Arial"/>
                <w:sz w:val="20"/>
              </w:rPr>
              <w:t xml:space="preserve"> which had to be paid for</w:t>
            </w:r>
            <w:r w:rsidR="007527E5">
              <w:rPr>
                <w:rFonts w:ascii="Arial" w:hAnsi="Arial" w:cs="Arial"/>
                <w:sz w:val="20"/>
              </w:rPr>
              <w:t>.</w:t>
            </w:r>
          </w:p>
        </w:tc>
      </w:tr>
      <w:tr w:rsidR="00775990" w:rsidRPr="00775990" w14:paraId="16F0FBFE" w14:textId="77777777" w:rsidTr="007527E5">
        <w:trPr>
          <w:trHeight w:val="1567"/>
        </w:trPr>
        <w:tc>
          <w:tcPr>
            <w:tcW w:w="4817" w:type="dxa"/>
            <w:vAlign w:val="center"/>
          </w:tcPr>
          <w:p w14:paraId="64C61BD8" w14:textId="540AB115" w:rsidR="00775990" w:rsidRPr="00775990" w:rsidRDefault="00775990" w:rsidP="00775990">
            <w:pPr>
              <w:pStyle w:val="ListParagraph"/>
              <w:ind w:left="0"/>
              <w:rPr>
                <w:rFonts w:ascii="Arial" w:hAnsi="Arial" w:cs="Arial"/>
                <w:sz w:val="20"/>
              </w:rPr>
            </w:pPr>
          </w:p>
        </w:tc>
        <w:tc>
          <w:tcPr>
            <w:tcW w:w="4817" w:type="dxa"/>
            <w:vAlign w:val="center"/>
          </w:tcPr>
          <w:p w14:paraId="526C11BA" w14:textId="5E7FF00D" w:rsidR="00121DBA" w:rsidRPr="00775990" w:rsidRDefault="00775990" w:rsidP="00775990">
            <w:pPr>
              <w:pStyle w:val="ListParagraph"/>
              <w:ind w:left="0"/>
              <w:rPr>
                <w:rFonts w:ascii="Arial" w:hAnsi="Arial" w:cs="Arial"/>
                <w:sz w:val="20"/>
              </w:rPr>
            </w:pPr>
            <w:r w:rsidRPr="00775990">
              <w:rPr>
                <w:rFonts w:ascii="Arial" w:hAnsi="Arial" w:cs="Arial"/>
                <w:sz w:val="20"/>
                <w:u w:val="single"/>
              </w:rPr>
              <w:t>Subject Area</w:t>
            </w:r>
            <w:r w:rsidR="00E85F48">
              <w:rPr>
                <w:rFonts w:ascii="Arial" w:hAnsi="Arial" w:cs="Arial"/>
                <w:sz w:val="20"/>
                <w:u w:val="single"/>
              </w:rPr>
              <w:t>s</w:t>
            </w:r>
            <w:r w:rsidRPr="00775990">
              <w:rPr>
                <w:rFonts w:ascii="Arial" w:hAnsi="Arial" w:cs="Arial"/>
                <w:sz w:val="20"/>
              </w:rPr>
              <w:t xml:space="preserve">: </w:t>
            </w:r>
            <w:r w:rsidR="00E85F48" w:rsidRPr="00775990">
              <w:rPr>
                <w:rFonts w:ascii="Arial" w:hAnsi="Arial" w:cs="Arial"/>
                <w:sz w:val="20"/>
              </w:rPr>
              <w:t xml:space="preserve">  Accounting, Astronomy, Biochemistry, Business, Computer Science, Dentistry</w:t>
            </w:r>
            <w:r w:rsidR="00E85F48">
              <w:rPr>
                <w:rFonts w:ascii="Arial" w:hAnsi="Arial" w:cs="Arial"/>
                <w:sz w:val="20"/>
              </w:rPr>
              <w:t>,</w:t>
            </w:r>
            <w:r w:rsidR="00E85F48" w:rsidRPr="00775990">
              <w:rPr>
                <w:rFonts w:ascii="Arial" w:hAnsi="Arial" w:cs="Arial"/>
                <w:sz w:val="20"/>
              </w:rPr>
              <w:t xml:space="preserve"> Earth &amp; Planetary Science, Economic</w:t>
            </w:r>
            <w:r w:rsidR="00E85F48">
              <w:rPr>
                <w:rFonts w:ascii="Arial" w:hAnsi="Arial" w:cs="Arial"/>
                <w:sz w:val="20"/>
              </w:rPr>
              <w:t xml:space="preserve">s, </w:t>
            </w:r>
            <w:r w:rsidR="00E85F48" w:rsidRPr="00775990">
              <w:rPr>
                <w:rFonts w:ascii="Arial" w:hAnsi="Arial" w:cs="Arial"/>
                <w:sz w:val="20"/>
              </w:rPr>
              <w:t>Econometrics,</w:t>
            </w:r>
            <w:r w:rsidRPr="00775990">
              <w:rPr>
                <w:rFonts w:ascii="Arial" w:hAnsi="Arial" w:cs="Arial"/>
                <w:sz w:val="20"/>
              </w:rPr>
              <w:t xml:space="preserve"> Finance,</w:t>
            </w:r>
            <w:r w:rsidR="00E85F48" w:rsidRPr="00775990">
              <w:rPr>
                <w:rFonts w:ascii="Arial" w:hAnsi="Arial" w:cs="Arial"/>
                <w:sz w:val="20"/>
              </w:rPr>
              <w:t xml:space="preserve"> Genetics &amp; Molecular Biology, </w:t>
            </w:r>
            <w:r w:rsidR="008C1301" w:rsidRPr="00775990">
              <w:rPr>
                <w:rFonts w:ascii="Arial" w:hAnsi="Arial" w:cs="Arial"/>
                <w:sz w:val="20"/>
              </w:rPr>
              <w:t>Immunology &amp; Microbiology</w:t>
            </w:r>
            <w:r w:rsidR="008C1301">
              <w:rPr>
                <w:rFonts w:ascii="Arial" w:hAnsi="Arial" w:cs="Arial"/>
                <w:sz w:val="20"/>
              </w:rPr>
              <w:t>,</w:t>
            </w:r>
            <w:r w:rsidR="008C1301" w:rsidRPr="00775990">
              <w:rPr>
                <w:rFonts w:ascii="Arial" w:hAnsi="Arial" w:cs="Arial"/>
                <w:sz w:val="20"/>
              </w:rPr>
              <w:t xml:space="preserve"> </w:t>
            </w:r>
            <w:r w:rsidRPr="00775990">
              <w:rPr>
                <w:rFonts w:ascii="Arial" w:hAnsi="Arial" w:cs="Arial"/>
                <w:sz w:val="20"/>
              </w:rPr>
              <w:t>Management</w:t>
            </w:r>
            <w:r w:rsidR="00E85F48">
              <w:rPr>
                <w:rFonts w:ascii="Arial" w:hAnsi="Arial" w:cs="Arial"/>
                <w:sz w:val="20"/>
              </w:rPr>
              <w:t>,</w:t>
            </w:r>
            <w:r w:rsidRPr="00775990">
              <w:rPr>
                <w:rFonts w:ascii="Arial" w:hAnsi="Arial" w:cs="Arial"/>
                <w:sz w:val="20"/>
              </w:rPr>
              <w:t xml:space="preserve"> Materials Science</w:t>
            </w:r>
            <w:r w:rsidR="00E85F48">
              <w:rPr>
                <w:rFonts w:ascii="Arial" w:hAnsi="Arial" w:cs="Arial"/>
                <w:sz w:val="20"/>
              </w:rPr>
              <w:t xml:space="preserve">, </w:t>
            </w:r>
            <w:r w:rsidR="00E85F48" w:rsidRPr="00775990">
              <w:rPr>
                <w:rFonts w:ascii="Arial" w:hAnsi="Arial" w:cs="Arial"/>
                <w:sz w:val="20"/>
              </w:rPr>
              <w:t>Maths,</w:t>
            </w:r>
            <w:r w:rsidR="00E85F48">
              <w:rPr>
                <w:rFonts w:ascii="Arial" w:hAnsi="Arial" w:cs="Arial"/>
                <w:sz w:val="20"/>
              </w:rPr>
              <w:t xml:space="preserve"> </w:t>
            </w:r>
            <w:r w:rsidR="00E85F48" w:rsidRPr="00775990">
              <w:rPr>
                <w:rFonts w:ascii="Arial" w:hAnsi="Arial" w:cs="Arial"/>
                <w:sz w:val="20"/>
              </w:rPr>
              <w:t>Physics,</w:t>
            </w:r>
            <w:r w:rsidRPr="00775990">
              <w:rPr>
                <w:rFonts w:ascii="Arial" w:hAnsi="Arial" w:cs="Arial"/>
                <w:sz w:val="20"/>
              </w:rPr>
              <w:t xml:space="preserve"> Veterinary</w:t>
            </w:r>
            <w:r w:rsidR="00546542">
              <w:rPr>
                <w:rFonts w:ascii="Arial" w:hAnsi="Arial" w:cs="Arial"/>
                <w:sz w:val="20"/>
              </w:rPr>
              <w:t>.</w:t>
            </w:r>
          </w:p>
        </w:tc>
      </w:tr>
      <w:tr w:rsidR="007E35FC" w:rsidRPr="00775990" w14:paraId="746FE7CB" w14:textId="77777777" w:rsidTr="007527E5">
        <w:trPr>
          <w:trHeight w:val="414"/>
        </w:trPr>
        <w:tc>
          <w:tcPr>
            <w:tcW w:w="4817" w:type="dxa"/>
            <w:vAlign w:val="center"/>
          </w:tcPr>
          <w:p w14:paraId="7CA9B380" w14:textId="77777777" w:rsidR="007E35FC" w:rsidRPr="00775990" w:rsidRDefault="007E35FC" w:rsidP="00775990">
            <w:pPr>
              <w:pStyle w:val="ListParagraph"/>
              <w:ind w:left="0"/>
              <w:rPr>
                <w:rFonts w:ascii="Arial" w:hAnsi="Arial" w:cs="Arial"/>
                <w:sz w:val="20"/>
              </w:rPr>
            </w:pPr>
          </w:p>
        </w:tc>
        <w:tc>
          <w:tcPr>
            <w:tcW w:w="4817" w:type="dxa"/>
            <w:vAlign w:val="center"/>
          </w:tcPr>
          <w:p w14:paraId="1558382E" w14:textId="22967844" w:rsidR="007E35FC" w:rsidRPr="00233D56" w:rsidRDefault="007E35FC" w:rsidP="00775990">
            <w:pPr>
              <w:pStyle w:val="ListParagraph"/>
              <w:ind w:left="0"/>
              <w:rPr>
                <w:rFonts w:ascii="Arial" w:hAnsi="Arial" w:cs="Arial"/>
                <w:sz w:val="20"/>
                <w:u w:val="single"/>
              </w:rPr>
            </w:pPr>
            <w:r w:rsidRPr="00233D56">
              <w:rPr>
                <w:rFonts w:ascii="Arial" w:hAnsi="Arial" w:cs="Arial"/>
                <w:sz w:val="20"/>
              </w:rPr>
              <w:t>Probabilistic and Qualitative risk assessment</w:t>
            </w:r>
          </w:p>
        </w:tc>
      </w:tr>
    </w:tbl>
    <w:p w14:paraId="59913679" w14:textId="77777777" w:rsidR="001B09B1" w:rsidRDefault="001B09B1" w:rsidP="003D7905">
      <w:pPr>
        <w:jc w:val="center"/>
        <w:rPr>
          <w:rFonts w:ascii="Arial" w:hAnsi="Arial" w:cs="Arial"/>
          <w:sz w:val="24"/>
        </w:rPr>
      </w:pPr>
    </w:p>
    <w:p w14:paraId="7C7404FB" w14:textId="715ADDBA" w:rsidR="003339E5" w:rsidRDefault="003202BE" w:rsidP="001B09B1">
      <w:pPr>
        <w:tabs>
          <w:tab w:val="left" w:pos="567"/>
        </w:tabs>
        <w:spacing w:line="360" w:lineRule="auto"/>
        <w:rPr>
          <w:rFonts w:ascii="Arial" w:hAnsi="Arial" w:cs="Arial"/>
          <w:sz w:val="24"/>
        </w:rPr>
      </w:pPr>
      <w:r w:rsidRPr="008657C3">
        <w:rPr>
          <w:rFonts w:ascii="Arial" w:hAnsi="Arial" w:cs="Arial"/>
          <w:sz w:val="24"/>
        </w:rPr>
        <w:t xml:space="preserve">The 166 remaining documents were </w:t>
      </w:r>
      <w:r w:rsidR="005A327D" w:rsidRPr="008657C3">
        <w:rPr>
          <w:rFonts w:ascii="Arial" w:hAnsi="Arial" w:cs="Arial"/>
          <w:sz w:val="24"/>
        </w:rPr>
        <w:t xml:space="preserve">then </w:t>
      </w:r>
      <w:r w:rsidR="00D851E4" w:rsidRPr="008657C3">
        <w:rPr>
          <w:rFonts w:ascii="Arial" w:hAnsi="Arial" w:cs="Arial"/>
          <w:sz w:val="24"/>
        </w:rPr>
        <w:t>re-</w:t>
      </w:r>
      <w:r w:rsidRPr="008657C3">
        <w:rPr>
          <w:rFonts w:ascii="Arial" w:hAnsi="Arial" w:cs="Arial"/>
          <w:sz w:val="24"/>
        </w:rPr>
        <w:t>examined</w:t>
      </w:r>
      <w:r w:rsidR="008C1301">
        <w:rPr>
          <w:rFonts w:ascii="Arial" w:hAnsi="Arial" w:cs="Arial"/>
          <w:sz w:val="24"/>
        </w:rPr>
        <w:t>,</w:t>
      </w:r>
      <w:r w:rsidRPr="008657C3">
        <w:rPr>
          <w:rFonts w:ascii="Arial" w:hAnsi="Arial" w:cs="Arial"/>
          <w:sz w:val="24"/>
        </w:rPr>
        <w:t xml:space="preserve"> to ensure the explicit search criteria had been met</w:t>
      </w:r>
      <w:r w:rsidR="008C1301">
        <w:rPr>
          <w:rFonts w:ascii="Arial" w:hAnsi="Arial" w:cs="Arial"/>
          <w:sz w:val="24"/>
        </w:rPr>
        <w:t>,</w:t>
      </w:r>
      <w:r w:rsidRPr="008657C3">
        <w:rPr>
          <w:rFonts w:ascii="Arial" w:hAnsi="Arial" w:cs="Arial"/>
          <w:sz w:val="24"/>
        </w:rPr>
        <w:t xml:space="preserve"> and </w:t>
      </w:r>
      <w:r w:rsidR="00D851E4" w:rsidRPr="008657C3">
        <w:rPr>
          <w:rFonts w:ascii="Arial" w:hAnsi="Arial" w:cs="Arial"/>
          <w:sz w:val="24"/>
        </w:rPr>
        <w:t xml:space="preserve">then </w:t>
      </w:r>
      <w:r w:rsidRPr="008657C3">
        <w:rPr>
          <w:rFonts w:ascii="Arial" w:hAnsi="Arial" w:cs="Arial"/>
          <w:sz w:val="24"/>
        </w:rPr>
        <w:t xml:space="preserve">read in full to confirm suitability. </w:t>
      </w:r>
      <w:r w:rsidR="008E76D4">
        <w:rPr>
          <w:rFonts w:ascii="Arial" w:hAnsi="Arial" w:cs="Arial"/>
          <w:sz w:val="24"/>
        </w:rPr>
        <w:t>A</w:t>
      </w:r>
      <w:r w:rsidRPr="008657C3">
        <w:rPr>
          <w:rFonts w:ascii="Arial" w:hAnsi="Arial" w:cs="Arial"/>
          <w:sz w:val="24"/>
        </w:rPr>
        <w:t xml:space="preserve"> final count of </w:t>
      </w:r>
      <w:r w:rsidR="00775990" w:rsidRPr="008657C3">
        <w:rPr>
          <w:rFonts w:ascii="Arial" w:hAnsi="Arial" w:cs="Arial"/>
          <w:sz w:val="24"/>
        </w:rPr>
        <w:t>43</w:t>
      </w:r>
      <w:r w:rsidRPr="008657C3">
        <w:rPr>
          <w:rFonts w:ascii="Arial" w:hAnsi="Arial" w:cs="Arial"/>
          <w:sz w:val="24"/>
        </w:rPr>
        <w:t xml:space="preserve"> were subjected to a full text analysis</w:t>
      </w:r>
      <w:r w:rsidR="004849B7">
        <w:rPr>
          <w:rFonts w:ascii="Arial" w:hAnsi="Arial" w:cs="Arial"/>
          <w:sz w:val="24"/>
        </w:rPr>
        <w:t>,</w:t>
      </w:r>
      <w:r w:rsidRPr="008657C3">
        <w:rPr>
          <w:rFonts w:ascii="Arial" w:hAnsi="Arial" w:cs="Arial"/>
          <w:sz w:val="24"/>
        </w:rPr>
        <w:t xml:space="preserve"> where the </w:t>
      </w:r>
      <w:r w:rsidR="000B387E" w:rsidRPr="008657C3">
        <w:rPr>
          <w:rFonts w:ascii="Arial" w:hAnsi="Arial" w:cs="Arial"/>
          <w:sz w:val="24"/>
        </w:rPr>
        <w:t>researcher</w:t>
      </w:r>
      <w:r w:rsidRPr="008657C3">
        <w:rPr>
          <w:rFonts w:ascii="Arial" w:hAnsi="Arial" w:cs="Arial"/>
          <w:sz w:val="24"/>
        </w:rPr>
        <w:t xml:space="preserve"> read each document to identify key </w:t>
      </w:r>
      <w:r w:rsidR="000B387E" w:rsidRPr="008657C3">
        <w:rPr>
          <w:rFonts w:ascii="Arial" w:hAnsi="Arial" w:cs="Arial"/>
          <w:sz w:val="24"/>
        </w:rPr>
        <w:t>factors or themes</w:t>
      </w:r>
      <w:r w:rsidR="00091B9B">
        <w:rPr>
          <w:rFonts w:ascii="Arial" w:hAnsi="Arial" w:cs="Arial"/>
          <w:sz w:val="24"/>
        </w:rPr>
        <w:t>.</w:t>
      </w:r>
      <w:r w:rsidR="00BE3070">
        <w:rPr>
          <w:rFonts w:ascii="Arial" w:hAnsi="Arial" w:cs="Arial"/>
          <w:sz w:val="24"/>
        </w:rPr>
        <w:t xml:space="preserve"> </w:t>
      </w:r>
      <w:r w:rsidR="00775990" w:rsidRPr="008657C3">
        <w:rPr>
          <w:rFonts w:ascii="Arial" w:hAnsi="Arial" w:cs="Arial"/>
          <w:sz w:val="24"/>
        </w:rPr>
        <w:t xml:space="preserve">Meta-analysis was unachievable due to heterogeneity, so a narrative synthesis method was adopted to </w:t>
      </w:r>
      <w:r w:rsidR="00226500" w:rsidRPr="008657C3">
        <w:rPr>
          <w:rFonts w:ascii="Arial" w:hAnsi="Arial" w:cs="Arial"/>
          <w:sz w:val="24"/>
        </w:rPr>
        <w:t>produce</w:t>
      </w:r>
      <w:r w:rsidR="00775990" w:rsidRPr="008657C3">
        <w:rPr>
          <w:rFonts w:ascii="Arial" w:hAnsi="Arial" w:cs="Arial"/>
          <w:sz w:val="24"/>
        </w:rPr>
        <w:t xml:space="preserve"> data. </w:t>
      </w:r>
      <w:r w:rsidR="00226500">
        <w:rPr>
          <w:rFonts w:ascii="Arial" w:hAnsi="Arial" w:cs="Arial"/>
          <w:sz w:val="24"/>
        </w:rPr>
        <w:t>The process was s</w:t>
      </w:r>
      <w:r w:rsidR="005831C3" w:rsidRPr="008657C3">
        <w:rPr>
          <w:rFonts w:ascii="Arial" w:hAnsi="Arial" w:cs="Arial"/>
          <w:sz w:val="24"/>
        </w:rPr>
        <w:t xml:space="preserve">ubsequently </w:t>
      </w:r>
      <w:r w:rsidR="00CE1ABC">
        <w:rPr>
          <w:rFonts w:ascii="Arial" w:hAnsi="Arial" w:cs="Arial"/>
          <w:sz w:val="24"/>
        </w:rPr>
        <w:t>repeated</w:t>
      </w:r>
      <w:r w:rsidR="000E1E58">
        <w:rPr>
          <w:rFonts w:ascii="Arial" w:hAnsi="Arial" w:cs="Arial"/>
          <w:sz w:val="24"/>
        </w:rPr>
        <w:t xml:space="preserve"> (20</w:t>
      </w:r>
      <w:r w:rsidR="000E1E58" w:rsidRPr="00112170">
        <w:rPr>
          <w:rFonts w:ascii="Arial" w:hAnsi="Arial" w:cs="Arial"/>
          <w:sz w:val="24"/>
          <w:vertAlign w:val="superscript"/>
        </w:rPr>
        <w:t>th</w:t>
      </w:r>
      <w:r w:rsidR="000E1E58">
        <w:rPr>
          <w:rFonts w:ascii="Arial" w:hAnsi="Arial" w:cs="Arial"/>
          <w:sz w:val="24"/>
        </w:rPr>
        <w:t xml:space="preserve"> December 2018)</w:t>
      </w:r>
      <w:r w:rsidR="003815FE">
        <w:rPr>
          <w:rFonts w:ascii="Arial" w:hAnsi="Arial" w:cs="Arial"/>
          <w:sz w:val="24"/>
        </w:rPr>
        <w:t xml:space="preserve"> u</w:t>
      </w:r>
      <w:r w:rsidR="005831C3">
        <w:rPr>
          <w:rFonts w:ascii="Arial" w:hAnsi="Arial" w:cs="Arial"/>
          <w:sz w:val="24"/>
        </w:rPr>
        <w:t>sing Web of Science</w:t>
      </w:r>
      <w:r w:rsidR="00AA3609">
        <w:rPr>
          <w:rFonts w:ascii="Arial" w:hAnsi="Arial" w:cs="Arial"/>
          <w:sz w:val="24"/>
        </w:rPr>
        <w:t xml:space="preserve"> (v</w:t>
      </w:r>
      <w:r w:rsidR="000E1E58">
        <w:rPr>
          <w:rFonts w:ascii="Arial" w:hAnsi="Arial" w:cs="Arial"/>
          <w:sz w:val="24"/>
        </w:rPr>
        <w:t xml:space="preserve">ersion </w:t>
      </w:r>
      <w:r w:rsidR="00AA3609">
        <w:rPr>
          <w:rFonts w:ascii="Arial" w:hAnsi="Arial" w:cs="Arial"/>
          <w:sz w:val="24"/>
        </w:rPr>
        <w:t>5.31)</w:t>
      </w:r>
      <w:r w:rsidR="00775990">
        <w:rPr>
          <w:rFonts w:ascii="Arial" w:hAnsi="Arial" w:cs="Arial"/>
          <w:sz w:val="24"/>
        </w:rPr>
        <w:t xml:space="preserve"> where t</w:t>
      </w:r>
      <w:r w:rsidR="003A7767">
        <w:rPr>
          <w:rFonts w:ascii="Arial" w:hAnsi="Arial" w:cs="Arial"/>
          <w:sz w:val="24"/>
        </w:rPr>
        <w:t>he initial search identified 73,428 documents</w:t>
      </w:r>
      <w:r w:rsidR="00775990">
        <w:rPr>
          <w:rFonts w:ascii="Arial" w:hAnsi="Arial" w:cs="Arial"/>
          <w:sz w:val="24"/>
        </w:rPr>
        <w:t>. These</w:t>
      </w:r>
      <w:r w:rsidR="003A7767">
        <w:rPr>
          <w:rFonts w:ascii="Arial" w:hAnsi="Arial" w:cs="Arial"/>
          <w:sz w:val="24"/>
        </w:rPr>
        <w:t xml:space="preserve"> were reduced to 3,457 after the application of </w:t>
      </w:r>
      <w:r w:rsidR="00775990">
        <w:rPr>
          <w:rFonts w:ascii="Arial" w:hAnsi="Arial" w:cs="Arial"/>
          <w:sz w:val="24"/>
        </w:rPr>
        <w:t xml:space="preserve">the </w:t>
      </w:r>
      <w:r w:rsidR="003A7767">
        <w:rPr>
          <w:rFonts w:ascii="Arial" w:hAnsi="Arial" w:cs="Arial"/>
          <w:sz w:val="24"/>
        </w:rPr>
        <w:t xml:space="preserve">inclusion and exclusion criteria. The remaining 69 </w:t>
      </w:r>
      <w:r w:rsidR="003D7905">
        <w:rPr>
          <w:rFonts w:ascii="Arial" w:hAnsi="Arial" w:cs="Arial"/>
          <w:sz w:val="24"/>
        </w:rPr>
        <w:t xml:space="preserve">papers </w:t>
      </w:r>
      <w:r w:rsidR="003A7767">
        <w:rPr>
          <w:rFonts w:ascii="Arial" w:hAnsi="Arial" w:cs="Arial"/>
          <w:sz w:val="24"/>
        </w:rPr>
        <w:t>were reduced to 2</w:t>
      </w:r>
      <w:r w:rsidR="00775990">
        <w:rPr>
          <w:rFonts w:ascii="Arial" w:hAnsi="Arial" w:cs="Arial"/>
          <w:sz w:val="24"/>
        </w:rPr>
        <w:t>3</w:t>
      </w:r>
      <w:r w:rsidR="003A7767">
        <w:rPr>
          <w:rFonts w:ascii="Arial" w:hAnsi="Arial" w:cs="Arial"/>
          <w:sz w:val="24"/>
        </w:rPr>
        <w:t xml:space="preserve"> after a full text review.</w:t>
      </w:r>
      <w:r w:rsidR="00775990">
        <w:rPr>
          <w:rFonts w:ascii="Arial" w:hAnsi="Arial" w:cs="Arial"/>
          <w:sz w:val="24"/>
        </w:rPr>
        <w:t xml:space="preserve"> </w:t>
      </w:r>
      <w:r w:rsidR="003A7767" w:rsidRPr="003A7767">
        <w:rPr>
          <w:rFonts w:ascii="Arial" w:hAnsi="Arial" w:cs="Arial"/>
          <w:sz w:val="24"/>
        </w:rPr>
        <w:t xml:space="preserve">Finally, </w:t>
      </w:r>
      <w:r w:rsidR="005A327D">
        <w:rPr>
          <w:rFonts w:ascii="Arial" w:hAnsi="Arial" w:cs="Arial"/>
          <w:sz w:val="24"/>
        </w:rPr>
        <w:t xml:space="preserve">the sequence was repeated using </w:t>
      </w:r>
      <w:r w:rsidR="003A7767" w:rsidRPr="003A7767">
        <w:rPr>
          <w:rFonts w:ascii="Arial" w:hAnsi="Arial" w:cs="Arial"/>
          <w:sz w:val="24"/>
        </w:rPr>
        <w:t xml:space="preserve">Google Scholar </w:t>
      </w:r>
      <w:r w:rsidR="008254C9">
        <w:rPr>
          <w:rFonts w:ascii="Arial" w:hAnsi="Arial" w:cs="Arial"/>
          <w:sz w:val="24"/>
        </w:rPr>
        <w:t>(</w:t>
      </w:r>
      <w:r w:rsidR="0004119C">
        <w:rPr>
          <w:rFonts w:ascii="Arial" w:hAnsi="Arial" w:cs="Arial"/>
          <w:sz w:val="24"/>
        </w:rPr>
        <w:t>10</w:t>
      </w:r>
      <w:r w:rsidR="00091B9B" w:rsidRPr="00091B9B">
        <w:rPr>
          <w:rFonts w:ascii="Arial" w:hAnsi="Arial" w:cs="Arial"/>
          <w:sz w:val="24"/>
          <w:vertAlign w:val="superscript"/>
        </w:rPr>
        <w:t>th</w:t>
      </w:r>
      <w:r w:rsidR="00091B9B">
        <w:rPr>
          <w:rFonts w:ascii="Arial" w:hAnsi="Arial" w:cs="Arial"/>
          <w:sz w:val="24"/>
        </w:rPr>
        <w:t xml:space="preserve"> </w:t>
      </w:r>
      <w:r w:rsidR="0004119C">
        <w:rPr>
          <w:rFonts w:ascii="Arial" w:hAnsi="Arial" w:cs="Arial"/>
          <w:sz w:val="24"/>
        </w:rPr>
        <w:t>January 2019)</w:t>
      </w:r>
      <w:r w:rsidR="005A327D">
        <w:rPr>
          <w:rFonts w:ascii="Arial" w:hAnsi="Arial" w:cs="Arial"/>
          <w:sz w:val="24"/>
        </w:rPr>
        <w:t>. D</w:t>
      </w:r>
      <w:r w:rsidR="003339E5" w:rsidRPr="003A7767">
        <w:rPr>
          <w:rFonts w:ascii="Arial" w:hAnsi="Arial" w:cs="Arial"/>
          <w:sz w:val="24"/>
        </w:rPr>
        <w:t xml:space="preserve">ue to the lack </w:t>
      </w:r>
      <w:r w:rsidR="008A2C8C" w:rsidRPr="003A7767">
        <w:rPr>
          <w:rFonts w:ascii="Arial" w:hAnsi="Arial" w:cs="Arial"/>
          <w:sz w:val="24"/>
        </w:rPr>
        <w:t xml:space="preserve">of </w:t>
      </w:r>
      <w:r w:rsidR="0016728A">
        <w:rPr>
          <w:rFonts w:ascii="Arial" w:hAnsi="Arial" w:cs="Arial"/>
          <w:sz w:val="24"/>
        </w:rPr>
        <w:t xml:space="preserve">technical </w:t>
      </w:r>
      <w:r w:rsidR="008A2C8C" w:rsidRPr="003A7767">
        <w:rPr>
          <w:rFonts w:ascii="Arial" w:hAnsi="Arial" w:cs="Arial"/>
          <w:sz w:val="24"/>
        </w:rPr>
        <w:t>features</w:t>
      </w:r>
      <w:r w:rsidR="003A7767" w:rsidRPr="003A7767">
        <w:rPr>
          <w:rFonts w:ascii="Arial" w:hAnsi="Arial" w:cs="Arial"/>
          <w:sz w:val="24"/>
        </w:rPr>
        <w:t xml:space="preserve">, </w:t>
      </w:r>
      <w:r w:rsidR="003339E5" w:rsidRPr="003A7767">
        <w:rPr>
          <w:rFonts w:ascii="Arial" w:hAnsi="Arial" w:cs="Arial"/>
          <w:sz w:val="24"/>
        </w:rPr>
        <w:t xml:space="preserve">it was difficult to apply the same degree of </w:t>
      </w:r>
      <w:r w:rsidR="003A7767" w:rsidRPr="003A7767">
        <w:rPr>
          <w:rFonts w:ascii="Arial" w:hAnsi="Arial" w:cs="Arial"/>
          <w:sz w:val="24"/>
        </w:rPr>
        <w:t>rigor</w:t>
      </w:r>
      <w:r w:rsidR="008A2C8C" w:rsidRPr="003A7767">
        <w:rPr>
          <w:rFonts w:ascii="Arial" w:hAnsi="Arial" w:cs="Arial"/>
          <w:sz w:val="24"/>
        </w:rPr>
        <w:t xml:space="preserve"> </w:t>
      </w:r>
      <w:r w:rsidR="003339E5" w:rsidRPr="003A7767">
        <w:rPr>
          <w:rFonts w:ascii="Arial" w:hAnsi="Arial" w:cs="Arial"/>
          <w:sz w:val="24"/>
        </w:rPr>
        <w:t>when conducting</w:t>
      </w:r>
      <w:r w:rsidR="008A2C8C" w:rsidRPr="003A7767">
        <w:rPr>
          <w:rFonts w:ascii="Arial" w:hAnsi="Arial" w:cs="Arial"/>
          <w:sz w:val="24"/>
        </w:rPr>
        <w:t xml:space="preserve"> searches and applying selection criteria</w:t>
      </w:r>
      <w:r w:rsidR="008A2C8C">
        <w:rPr>
          <w:rFonts w:ascii="Arial" w:hAnsi="Arial" w:cs="Arial"/>
          <w:sz w:val="24"/>
        </w:rPr>
        <w:t>. Ultimately, the initial search revealed over 1.59M results which was then reduced to 1.4</w:t>
      </w:r>
      <w:r w:rsidR="00BE3070">
        <w:rPr>
          <w:rFonts w:ascii="Arial" w:hAnsi="Arial" w:cs="Arial"/>
          <w:sz w:val="24"/>
        </w:rPr>
        <w:t>6</w:t>
      </w:r>
      <w:r w:rsidR="008A2C8C">
        <w:rPr>
          <w:rFonts w:ascii="Arial" w:hAnsi="Arial" w:cs="Arial"/>
          <w:sz w:val="24"/>
        </w:rPr>
        <w:t xml:space="preserve">M by limiting results to journal articles and excluding patents </w:t>
      </w:r>
      <w:r w:rsidR="00226500">
        <w:rPr>
          <w:rFonts w:ascii="Arial" w:hAnsi="Arial" w:cs="Arial"/>
          <w:sz w:val="24"/>
        </w:rPr>
        <w:t>or</w:t>
      </w:r>
      <w:r w:rsidR="008A2C8C">
        <w:rPr>
          <w:rFonts w:ascii="Arial" w:hAnsi="Arial" w:cs="Arial"/>
          <w:sz w:val="24"/>
        </w:rPr>
        <w:t xml:space="preserve"> citations. Sorting by relevance rather than date </w:t>
      </w:r>
      <w:r w:rsidR="007763AC">
        <w:rPr>
          <w:rFonts w:ascii="Arial" w:hAnsi="Arial" w:cs="Arial"/>
          <w:sz w:val="24"/>
        </w:rPr>
        <w:t xml:space="preserve">mostly </w:t>
      </w:r>
      <w:r w:rsidR="008A2C8C">
        <w:rPr>
          <w:rFonts w:ascii="Arial" w:hAnsi="Arial" w:cs="Arial"/>
          <w:sz w:val="24"/>
        </w:rPr>
        <w:t xml:space="preserve">presented </w:t>
      </w:r>
      <w:r w:rsidR="0016728A">
        <w:rPr>
          <w:rFonts w:ascii="Arial" w:hAnsi="Arial" w:cs="Arial"/>
          <w:sz w:val="24"/>
        </w:rPr>
        <w:t>items</w:t>
      </w:r>
      <w:r w:rsidR="008A2C8C">
        <w:rPr>
          <w:rFonts w:ascii="Arial" w:hAnsi="Arial" w:cs="Arial"/>
          <w:sz w:val="24"/>
        </w:rPr>
        <w:t xml:space="preserve"> which appeared in the other two searches.</w:t>
      </w:r>
      <w:r w:rsidR="003A7767">
        <w:rPr>
          <w:rFonts w:ascii="Arial" w:hAnsi="Arial" w:cs="Arial"/>
          <w:sz w:val="24"/>
        </w:rPr>
        <w:t xml:space="preserve"> </w:t>
      </w:r>
      <w:r w:rsidR="0016728A">
        <w:rPr>
          <w:rFonts w:ascii="Arial" w:hAnsi="Arial" w:cs="Arial"/>
          <w:sz w:val="24"/>
        </w:rPr>
        <w:t>Ultimately</w:t>
      </w:r>
      <w:r w:rsidR="003A7767">
        <w:rPr>
          <w:rFonts w:ascii="Arial" w:hAnsi="Arial" w:cs="Arial"/>
          <w:sz w:val="24"/>
        </w:rPr>
        <w:t xml:space="preserve">, the first 100 </w:t>
      </w:r>
      <w:r w:rsidR="00C24433">
        <w:rPr>
          <w:rFonts w:ascii="Arial" w:hAnsi="Arial" w:cs="Arial"/>
          <w:sz w:val="24"/>
        </w:rPr>
        <w:t xml:space="preserve">results were sifted </w:t>
      </w:r>
      <w:r w:rsidR="000E5950">
        <w:rPr>
          <w:rFonts w:ascii="Arial" w:hAnsi="Arial" w:cs="Arial"/>
          <w:sz w:val="24"/>
        </w:rPr>
        <w:t>and</w:t>
      </w:r>
      <w:r w:rsidR="00C24433">
        <w:rPr>
          <w:rFonts w:ascii="Arial" w:hAnsi="Arial" w:cs="Arial"/>
          <w:sz w:val="24"/>
        </w:rPr>
        <w:t xml:space="preserve"> </w:t>
      </w:r>
      <w:r w:rsidR="00C24433" w:rsidRPr="000E5950">
        <w:rPr>
          <w:rFonts w:ascii="Arial" w:hAnsi="Arial" w:cs="Arial"/>
          <w:sz w:val="24"/>
        </w:rPr>
        <w:t>gave</w:t>
      </w:r>
      <w:r w:rsidR="008A2C8C" w:rsidRPr="000E5950">
        <w:rPr>
          <w:rFonts w:ascii="Arial" w:hAnsi="Arial" w:cs="Arial"/>
          <w:sz w:val="24"/>
        </w:rPr>
        <w:t xml:space="preserve"> </w:t>
      </w:r>
      <w:r w:rsidR="00EA6469" w:rsidRPr="000E5950">
        <w:rPr>
          <w:rFonts w:ascii="Arial" w:hAnsi="Arial" w:cs="Arial"/>
          <w:sz w:val="24"/>
        </w:rPr>
        <w:t xml:space="preserve">just </w:t>
      </w:r>
      <w:r w:rsidR="00DD5EAE">
        <w:rPr>
          <w:rFonts w:ascii="Arial" w:hAnsi="Arial" w:cs="Arial"/>
          <w:sz w:val="24"/>
        </w:rPr>
        <w:t>two</w:t>
      </w:r>
      <w:r w:rsidR="008C1301">
        <w:rPr>
          <w:rFonts w:ascii="Arial" w:hAnsi="Arial" w:cs="Arial"/>
          <w:sz w:val="24"/>
        </w:rPr>
        <w:t xml:space="preserve"> </w:t>
      </w:r>
      <w:r w:rsidR="00CF3CE7">
        <w:rPr>
          <w:rFonts w:ascii="Arial" w:hAnsi="Arial" w:cs="Arial"/>
          <w:sz w:val="24"/>
        </w:rPr>
        <w:t>additional</w:t>
      </w:r>
      <w:r w:rsidR="00EA6469" w:rsidRPr="000E5950">
        <w:rPr>
          <w:rFonts w:ascii="Arial" w:hAnsi="Arial" w:cs="Arial"/>
          <w:sz w:val="24"/>
        </w:rPr>
        <w:t xml:space="preserve"> articles</w:t>
      </w:r>
      <w:r w:rsidR="00783C90">
        <w:rPr>
          <w:rFonts w:ascii="Arial" w:hAnsi="Arial" w:cs="Arial"/>
          <w:sz w:val="24"/>
        </w:rPr>
        <w:t>, as show</w:t>
      </w:r>
      <w:r w:rsidR="00BE3070">
        <w:rPr>
          <w:rFonts w:ascii="Arial" w:hAnsi="Arial" w:cs="Arial"/>
          <w:sz w:val="24"/>
        </w:rPr>
        <w:t xml:space="preserve">n in </w:t>
      </w:r>
      <w:r w:rsidR="00DD5EAE">
        <w:rPr>
          <w:rFonts w:ascii="Arial" w:hAnsi="Arial" w:cs="Arial"/>
          <w:sz w:val="24"/>
        </w:rPr>
        <w:t>T</w:t>
      </w:r>
      <w:r w:rsidR="00BE3070">
        <w:rPr>
          <w:rFonts w:ascii="Arial" w:hAnsi="Arial" w:cs="Arial"/>
          <w:sz w:val="24"/>
        </w:rPr>
        <w:t>able 2</w:t>
      </w:r>
      <w:r w:rsidR="001D4525" w:rsidRPr="000E5950">
        <w:rPr>
          <w:rFonts w:ascii="Arial" w:hAnsi="Arial" w:cs="Arial"/>
          <w:sz w:val="24"/>
        </w:rPr>
        <w:t>.</w:t>
      </w:r>
      <w:r w:rsidR="00775990">
        <w:rPr>
          <w:rFonts w:ascii="Arial" w:hAnsi="Arial" w:cs="Arial"/>
          <w:sz w:val="24"/>
        </w:rPr>
        <w:t xml:space="preserve"> </w:t>
      </w:r>
    </w:p>
    <w:p w14:paraId="1017ACA4" w14:textId="77777777" w:rsidR="002E2696" w:rsidRDefault="002E2696" w:rsidP="004A3AAB">
      <w:pPr>
        <w:pStyle w:val="ListParagraph"/>
        <w:ind w:left="0"/>
        <w:jc w:val="center"/>
        <w:rPr>
          <w:rFonts w:ascii="Arial" w:hAnsi="Arial" w:cs="Arial"/>
          <w:b/>
          <w:sz w:val="24"/>
        </w:rPr>
      </w:pPr>
    </w:p>
    <w:p w14:paraId="4B1A08EE" w14:textId="7148C76E" w:rsidR="004A3AAB" w:rsidRPr="00E85606" w:rsidRDefault="004A3AAB" w:rsidP="004A3AAB">
      <w:pPr>
        <w:pStyle w:val="ListParagraph"/>
        <w:ind w:left="0"/>
        <w:jc w:val="center"/>
        <w:rPr>
          <w:rFonts w:ascii="Arial" w:hAnsi="Arial" w:cs="Arial"/>
          <w:sz w:val="24"/>
          <w:szCs w:val="24"/>
        </w:rPr>
      </w:pPr>
      <w:r w:rsidRPr="00775990">
        <w:rPr>
          <w:rFonts w:ascii="Arial" w:hAnsi="Arial" w:cs="Arial"/>
          <w:b/>
          <w:sz w:val="24"/>
        </w:rPr>
        <w:t>Table 2.</w:t>
      </w:r>
      <w:r>
        <w:rPr>
          <w:rFonts w:ascii="Arial" w:hAnsi="Arial" w:cs="Arial"/>
          <w:sz w:val="24"/>
        </w:rPr>
        <w:t xml:space="preserve"> Summary of the systematic review process.</w:t>
      </w:r>
    </w:p>
    <w:p w14:paraId="40D55D51" w14:textId="77777777" w:rsidR="004A3AAB" w:rsidRPr="00B21960" w:rsidRDefault="004A3AAB" w:rsidP="004A3AAB">
      <w:pPr>
        <w:pStyle w:val="ListParagraph"/>
        <w:ind w:left="0"/>
        <w:jc w:val="center"/>
        <w:rPr>
          <w:rFonts w:ascii="Arial" w:hAnsi="Arial" w:cs="Arial"/>
          <w:sz w:val="12"/>
        </w:rPr>
      </w:pPr>
    </w:p>
    <w:tbl>
      <w:tblPr>
        <w:tblStyle w:val="TableGrid"/>
        <w:tblpPr w:leftFromText="180" w:rightFromText="180" w:vertAnchor="text" w:horzAnchor="margin" w:tblpXSpec="center" w:tblpY="140"/>
        <w:tblW w:w="0" w:type="auto"/>
        <w:tblLook w:val="04A0" w:firstRow="1" w:lastRow="0" w:firstColumn="1" w:lastColumn="0" w:noHBand="0" w:noVBand="1"/>
      </w:tblPr>
      <w:tblGrid>
        <w:gridCol w:w="2962"/>
        <w:gridCol w:w="3236"/>
        <w:gridCol w:w="2833"/>
      </w:tblGrid>
      <w:tr w:rsidR="004A3AAB" w:rsidRPr="00775990" w14:paraId="279C72C4" w14:textId="77777777" w:rsidTr="003A0590">
        <w:trPr>
          <w:trHeight w:val="316"/>
        </w:trPr>
        <w:tc>
          <w:tcPr>
            <w:tcW w:w="2962" w:type="dxa"/>
            <w:shd w:val="clear" w:color="auto" w:fill="BFBFBF" w:themeFill="background1" w:themeFillShade="BF"/>
            <w:vAlign w:val="center"/>
          </w:tcPr>
          <w:p w14:paraId="5469B182" w14:textId="77777777" w:rsidR="004A3AAB" w:rsidRPr="00775990" w:rsidRDefault="004A3AAB" w:rsidP="001D0647">
            <w:pPr>
              <w:pStyle w:val="ListParagraph"/>
              <w:ind w:left="0"/>
              <w:jc w:val="center"/>
              <w:rPr>
                <w:rFonts w:ascii="Arial" w:hAnsi="Arial" w:cs="Arial"/>
                <w:b/>
                <w:sz w:val="20"/>
                <w:szCs w:val="24"/>
              </w:rPr>
            </w:pPr>
            <w:r w:rsidRPr="00775990">
              <w:rPr>
                <w:rFonts w:ascii="Arial" w:hAnsi="Arial" w:cs="Arial"/>
                <w:b/>
                <w:sz w:val="20"/>
                <w:szCs w:val="24"/>
              </w:rPr>
              <w:t>Scopus</w:t>
            </w:r>
          </w:p>
        </w:tc>
        <w:tc>
          <w:tcPr>
            <w:tcW w:w="3236" w:type="dxa"/>
            <w:shd w:val="clear" w:color="auto" w:fill="BFBFBF" w:themeFill="background1" w:themeFillShade="BF"/>
            <w:vAlign w:val="center"/>
          </w:tcPr>
          <w:p w14:paraId="75CBB432" w14:textId="77777777" w:rsidR="004A3AAB" w:rsidRPr="00775990" w:rsidRDefault="004A3AAB" w:rsidP="001D0647">
            <w:pPr>
              <w:pStyle w:val="ListParagraph"/>
              <w:ind w:left="0"/>
              <w:jc w:val="center"/>
              <w:rPr>
                <w:rFonts w:ascii="Arial" w:hAnsi="Arial" w:cs="Arial"/>
                <w:b/>
                <w:sz w:val="20"/>
                <w:szCs w:val="24"/>
              </w:rPr>
            </w:pPr>
            <w:r w:rsidRPr="00775990">
              <w:rPr>
                <w:rFonts w:ascii="Arial" w:hAnsi="Arial" w:cs="Arial"/>
                <w:b/>
                <w:sz w:val="20"/>
                <w:szCs w:val="24"/>
              </w:rPr>
              <w:t>Web of Science</w:t>
            </w:r>
          </w:p>
        </w:tc>
        <w:tc>
          <w:tcPr>
            <w:tcW w:w="2833" w:type="dxa"/>
            <w:shd w:val="clear" w:color="auto" w:fill="BFBFBF" w:themeFill="background1" w:themeFillShade="BF"/>
            <w:vAlign w:val="center"/>
          </w:tcPr>
          <w:p w14:paraId="22CCD88E" w14:textId="77777777" w:rsidR="004A3AAB" w:rsidRPr="00775990" w:rsidRDefault="004A3AAB" w:rsidP="001D0647">
            <w:pPr>
              <w:pStyle w:val="ListParagraph"/>
              <w:ind w:left="0"/>
              <w:jc w:val="center"/>
              <w:rPr>
                <w:rFonts w:ascii="Arial" w:hAnsi="Arial" w:cs="Arial"/>
                <w:b/>
                <w:sz w:val="20"/>
                <w:szCs w:val="24"/>
              </w:rPr>
            </w:pPr>
            <w:r w:rsidRPr="00775990">
              <w:rPr>
                <w:rFonts w:ascii="Arial" w:hAnsi="Arial" w:cs="Arial"/>
                <w:b/>
                <w:sz w:val="20"/>
                <w:szCs w:val="24"/>
              </w:rPr>
              <w:t>Google Scholar</w:t>
            </w:r>
          </w:p>
        </w:tc>
      </w:tr>
      <w:tr w:rsidR="004A3AAB" w:rsidRPr="00775990" w14:paraId="60740CDF" w14:textId="77777777" w:rsidTr="002E2696">
        <w:trPr>
          <w:trHeight w:val="316"/>
        </w:trPr>
        <w:tc>
          <w:tcPr>
            <w:tcW w:w="9031" w:type="dxa"/>
            <w:gridSpan w:val="3"/>
            <w:shd w:val="clear" w:color="auto" w:fill="D9D9D9" w:themeFill="background1" w:themeFillShade="D9"/>
            <w:vAlign w:val="center"/>
          </w:tcPr>
          <w:p w14:paraId="37EB7F01"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Initial Search</w:t>
            </w:r>
          </w:p>
        </w:tc>
      </w:tr>
      <w:tr w:rsidR="004A3AAB" w:rsidRPr="00775990" w14:paraId="42944431" w14:textId="77777777" w:rsidTr="003A0590">
        <w:trPr>
          <w:trHeight w:val="316"/>
        </w:trPr>
        <w:tc>
          <w:tcPr>
            <w:tcW w:w="2962" w:type="dxa"/>
            <w:vAlign w:val="center"/>
          </w:tcPr>
          <w:p w14:paraId="5F1EBA1A"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435,319</w:t>
            </w:r>
          </w:p>
        </w:tc>
        <w:tc>
          <w:tcPr>
            <w:tcW w:w="3236" w:type="dxa"/>
            <w:vAlign w:val="center"/>
          </w:tcPr>
          <w:p w14:paraId="38D65149"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73,428</w:t>
            </w:r>
          </w:p>
        </w:tc>
        <w:tc>
          <w:tcPr>
            <w:tcW w:w="2833" w:type="dxa"/>
            <w:vAlign w:val="center"/>
          </w:tcPr>
          <w:p w14:paraId="10F92F32"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1.58M</w:t>
            </w:r>
          </w:p>
        </w:tc>
      </w:tr>
      <w:tr w:rsidR="004A3AAB" w:rsidRPr="00775990" w14:paraId="67A10A4B" w14:textId="77777777" w:rsidTr="002E2696">
        <w:trPr>
          <w:trHeight w:val="316"/>
        </w:trPr>
        <w:tc>
          <w:tcPr>
            <w:tcW w:w="9031" w:type="dxa"/>
            <w:gridSpan w:val="3"/>
            <w:shd w:val="clear" w:color="auto" w:fill="D9D9D9" w:themeFill="background1" w:themeFillShade="D9"/>
            <w:vAlign w:val="center"/>
          </w:tcPr>
          <w:p w14:paraId="4D08DA07"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Remainder after application of inclusion &amp; exclusion criteria</w:t>
            </w:r>
          </w:p>
        </w:tc>
      </w:tr>
      <w:tr w:rsidR="004A3AAB" w:rsidRPr="00775990" w14:paraId="1ACA7B56" w14:textId="77777777" w:rsidTr="003A0590">
        <w:trPr>
          <w:trHeight w:val="316"/>
        </w:trPr>
        <w:tc>
          <w:tcPr>
            <w:tcW w:w="2962" w:type="dxa"/>
            <w:vAlign w:val="center"/>
          </w:tcPr>
          <w:p w14:paraId="2814D197"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8,050</w:t>
            </w:r>
          </w:p>
        </w:tc>
        <w:tc>
          <w:tcPr>
            <w:tcW w:w="3236" w:type="dxa"/>
            <w:vAlign w:val="center"/>
          </w:tcPr>
          <w:p w14:paraId="41B94860"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3,457</w:t>
            </w:r>
          </w:p>
        </w:tc>
        <w:tc>
          <w:tcPr>
            <w:tcW w:w="2833" w:type="dxa"/>
            <w:vAlign w:val="center"/>
          </w:tcPr>
          <w:p w14:paraId="7C1A5F64"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1.46M</w:t>
            </w:r>
          </w:p>
        </w:tc>
      </w:tr>
      <w:tr w:rsidR="004A3AAB" w:rsidRPr="00775990" w14:paraId="0E0DCCA7" w14:textId="77777777" w:rsidTr="002E2696">
        <w:trPr>
          <w:trHeight w:val="316"/>
        </w:trPr>
        <w:tc>
          <w:tcPr>
            <w:tcW w:w="9031" w:type="dxa"/>
            <w:gridSpan w:val="3"/>
            <w:shd w:val="clear" w:color="auto" w:fill="D9D9D9" w:themeFill="background1" w:themeFillShade="D9"/>
            <w:vAlign w:val="center"/>
          </w:tcPr>
          <w:p w14:paraId="64EA5D65"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Remainder after review by title, abstract and key words</w:t>
            </w:r>
          </w:p>
        </w:tc>
      </w:tr>
      <w:tr w:rsidR="004A3AAB" w:rsidRPr="00775990" w14:paraId="4EBC36DC" w14:textId="77777777" w:rsidTr="003A0590">
        <w:trPr>
          <w:trHeight w:val="316"/>
        </w:trPr>
        <w:tc>
          <w:tcPr>
            <w:tcW w:w="2962" w:type="dxa"/>
            <w:vAlign w:val="center"/>
          </w:tcPr>
          <w:p w14:paraId="4270D7CB"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166</w:t>
            </w:r>
          </w:p>
        </w:tc>
        <w:tc>
          <w:tcPr>
            <w:tcW w:w="3236" w:type="dxa"/>
            <w:vAlign w:val="center"/>
          </w:tcPr>
          <w:p w14:paraId="7E135844"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69</w:t>
            </w:r>
          </w:p>
        </w:tc>
        <w:tc>
          <w:tcPr>
            <w:tcW w:w="2833" w:type="dxa"/>
            <w:vAlign w:val="center"/>
          </w:tcPr>
          <w:p w14:paraId="472E1A85"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49</w:t>
            </w:r>
            <w:r w:rsidRPr="00775990">
              <w:rPr>
                <w:rStyle w:val="FootnoteReference"/>
                <w:rFonts w:ascii="Arial" w:hAnsi="Arial" w:cs="Arial"/>
                <w:sz w:val="20"/>
                <w:szCs w:val="24"/>
              </w:rPr>
              <w:footnoteReference w:id="1"/>
            </w:r>
          </w:p>
        </w:tc>
      </w:tr>
      <w:tr w:rsidR="004A3AAB" w:rsidRPr="00775990" w14:paraId="564B8B17" w14:textId="77777777" w:rsidTr="002E2696">
        <w:trPr>
          <w:trHeight w:val="316"/>
        </w:trPr>
        <w:tc>
          <w:tcPr>
            <w:tcW w:w="9031" w:type="dxa"/>
            <w:gridSpan w:val="3"/>
            <w:shd w:val="clear" w:color="auto" w:fill="D9D9D9" w:themeFill="background1" w:themeFillShade="D9"/>
            <w:vAlign w:val="center"/>
          </w:tcPr>
          <w:p w14:paraId="259167E5"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Remainder after full text review and removal of duplicates</w:t>
            </w:r>
          </w:p>
        </w:tc>
      </w:tr>
      <w:tr w:rsidR="004A3AAB" w:rsidRPr="00775990" w14:paraId="3AAC2F5B" w14:textId="77777777" w:rsidTr="003A0590">
        <w:trPr>
          <w:trHeight w:val="316"/>
        </w:trPr>
        <w:tc>
          <w:tcPr>
            <w:tcW w:w="2962" w:type="dxa"/>
            <w:shd w:val="clear" w:color="auto" w:fill="FFFFFF" w:themeFill="background1"/>
            <w:vAlign w:val="center"/>
          </w:tcPr>
          <w:p w14:paraId="2B23D576"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43</w:t>
            </w:r>
          </w:p>
        </w:tc>
        <w:tc>
          <w:tcPr>
            <w:tcW w:w="3236" w:type="dxa"/>
            <w:vAlign w:val="center"/>
          </w:tcPr>
          <w:p w14:paraId="18C0DD1F"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23</w:t>
            </w:r>
          </w:p>
        </w:tc>
        <w:tc>
          <w:tcPr>
            <w:tcW w:w="2833" w:type="dxa"/>
            <w:vAlign w:val="center"/>
          </w:tcPr>
          <w:p w14:paraId="39EFAC27" w14:textId="77777777" w:rsidR="004A3AAB" w:rsidRPr="00775990" w:rsidRDefault="004A3AAB" w:rsidP="001D0647">
            <w:pPr>
              <w:pStyle w:val="ListParagraph"/>
              <w:ind w:left="0"/>
              <w:jc w:val="center"/>
              <w:rPr>
                <w:rFonts w:ascii="Arial" w:hAnsi="Arial" w:cs="Arial"/>
                <w:sz w:val="20"/>
                <w:szCs w:val="24"/>
              </w:rPr>
            </w:pPr>
            <w:r w:rsidRPr="00775990">
              <w:rPr>
                <w:rFonts w:ascii="Arial" w:hAnsi="Arial" w:cs="Arial"/>
                <w:sz w:val="20"/>
                <w:szCs w:val="24"/>
              </w:rPr>
              <w:t>2</w:t>
            </w:r>
          </w:p>
        </w:tc>
      </w:tr>
      <w:tr w:rsidR="004A3AAB" w:rsidRPr="00775990" w14:paraId="236D987A" w14:textId="77777777" w:rsidTr="002E2696">
        <w:trPr>
          <w:trHeight w:val="316"/>
        </w:trPr>
        <w:tc>
          <w:tcPr>
            <w:tcW w:w="9031" w:type="dxa"/>
            <w:gridSpan w:val="3"/>
            <w:shd w:val="clear" w:color="auto" w:fill="D9D9D9" w:themeFill="background1" w:themeFillShade="D9"/>
            <w:vAlign w:val="center"/>
          </w:tcPr>
          <w:p w14:paraId="7AA19211" w14:textId="56AFD027" w:rsidR="004A3AAB" w:rsidRPr="0012773C" w:rsidRDefault="004A3AAB" w:rsidP="001D0647">
            <w:pPr>
              <w:pStyle w:val="ListParagraph"/>
              <w:ind w:left="0"/>
              <w:jc w:val="center"/>
              <w:rPr>
                <w:rFonts w:ascii="Arial" w:hAnsi="Arial" w:cs="Arial"/>
                <w:b/>
                <w:sz w:val="20"/>
                <w:szCs w:val="24"/>
              </w:rPr>
            </w:pPr>
            <w:r w:rsidRPr="0012773C">
              <w:rPr>
                <w:rFonts w:ascii="Arial" w:hAnsi="Arial" w:cs="Arial"/>
                <w:b/>
                <w:sz w:val="20"/>
                <w:szCs w:val="24"/>
              </w:rPr>
              <w:t xml:space="preserve">Total </w:t>
            </w:r>
            <w:r w:rsidR="003A0590" w:rsidRPr="0012773C">
              <w:rPr>
                <w:rFonts w:ascii="Arial" w:hAnsi="Arial" w:cs="Arial"/>
                <w:b/>
                <w:sz w:val="20"/>
                <w:szCs w:val="24"/>
              </w:rPr>
              <w:t>p</w:t>
            </w:r>
            <w:r w:rsidR="00640348" w:rsidRPr="0012773C">
              <w:rPr>
                <w:rFonts w:ascii="Arial" w:hAnsi="Arial" w:cs="Arial"/>
                <w:b/>
                <w:sz w:val="20"/>
              </w:rPr>
              <w:t>apers</w:t>
            </w:r>
            <w:r w:rsidR="003A0590" w:rsidRPr="0012773C">
              <w:rPr>
                <w:rFonts w:ascii="Arial" w:hAnsi="Arial" w:cs="Arial"/>
                <w:b/>
                <w:sz w:val="20"/>
              </w:rPr>
              <w:t xml:space="preserve"> selected = 68</w:t>
            </w:r>
          </w:p>
        </w:tc>
      </w:tr>
    </w:tbl>
    <w:p w14:paraId="61201719" w14:textId="088AC8CD" w:rsidR="00C86136" w:rsidRDefault="00125383" w:rsidP="00055F25">
      <w:pPr>
        <w:tabs>
          <w:tab w:val="left" w:pos="567"/>
        </w:tabs>
        <w:rPr>
          <w:rFonts w:ascii="Arial" w:hAnsi="Arial" w:cs="Arial"/>
          <w:sz w:val="24"/>
        </w:rPr>
      </w:pPr>
      <w:r>
        <w:rPr>
          <w:noProof/>
          <w:lang w:eastAsia="zh-CN"/>
        </w:rPr>
        <w:lastRenderedPageBreak/>
        <w:drawing>
          <wp:anchor distT="0" distB="0" distL="114300" distR="114300" simplePos="0" relativeHeight="251730944" behindDoc="0" locked="0" layoutInCell="1" allowOverlap="1" wp14:anchorId="25332E3C" wp14:editId="3AE799D0">
            <wp:simplePos x="0" y="0"/>
            <wp:positionH relativeFrom="column">
              <wp:posOffset>-747799</wp:posOffset>
            </wp:positionH>
            <wp:positionV relativeFrom="paragraph">
              <wp:posOffset>194309</wp:posOffset>
            </wp:positionV>
            <wp:extent cx="8199120" cy="3740035"/>
            <wp:effectExtent l="0" t="0" r="0" b="0"/>
            <wp:wrapNone/>
            <wp:docPr id="2" name="Chart 2" descr="Search Results by Source Journal&#10;">
              <a:extLst xmlns:a="http://schemas.openxmlformats.org/drawingml/2006/main">
                <a:ext uri="{FF2B5EF4-FFF2-40B4-BE49-F238E27FC236}">
                  <a16:creationId xmlns:a16="http://schemas.microsoft.com/office/drawing/2014/main" id="{DB14470B-E108-4772-8CFC-3731ABE626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A3AAB">
        <w:rPr>
          <w:rFonts w:ascii="Arial" w:hAnsi="Arial" w:cs="Arial"/>
          <w:sz w:val="24"/>
        </w:rPr>
        <w:t xml:space="preserve">The distribution of source journals for the final selected papers is indicated </w:t>
      </w:r>
      <w:r w:rsidR="009357A6">
        <w:rPr>
          <w:rFonts w:ascii="Arial" w:hAnsi="Arial" w:cs="Arial"/>
          <w:sz w:val="24"/>
        </w:rPr>
        <w:t>at</w:t>
      </w:r>
      <w:r w:rsidR="004A3AAB">
        <w:rPr>
          <w:rFonts w:ascii="Arial" w:hAnsi="Arial" w:cs="Arial"/>
          <w:sz w:val="24"/>
        </w:rPr>
        <w:t xml:space="preserve"> Figure 1.</w:t>
      </w:r>
    </w:p>
    <w:p w14:paraId="324D75CC" w14:textId="4A8FC524" w:rsidR="004A3AAB" w:rsidRDefault="004A3AAB" w:rsidP="00055F25">
      <w:pPr>
        <w:tabs>
          <w:tab w:val="left" w:pos="567"/>
        </w:tabs>
        <w:rPr>
          <w:rFonts w:ascii="Arial" w:hAnsi="Arial" w:cs="Arial"/>
          <w:sz w:val="24"/>
        </w:rPr>
      </w:pPr>
    </w:p>
    <w:p w14:paraId="625BF6DB" w14:textId="1E72F4BC" w:rsidR="004A3AAB" w:rsidRDefault="004A3AAB" w:rsidP="00055F25">
      <w:pPr>
        <w:tabs>
          <w:tab w:val="left" w:pos="567"/>
        </w:tabs>
        <w:rPr>
          <w:rFonts w:ascii="Arial" w:hAnsi="Arial" w:cs="Arial"/>
          <w:sz w:val="24"/>
        </w:rPr>
      </w:pPr>
    </w:p>
    <w:p w14:paraId="77676832" w14:textId="5A30E2DB" w:rsidR="004A3AAB" w:rsidRDefault="004A3AAB" w:rsidP="00055F25">
      <w:pPr>
        <w:tabs>
          <w:tab w:val="left" w:pos="567"/>
        </w:tabs>
        <w:rPr>
          <w:rFonts w:ascii="Arial" w:hAnsi="Arial" w:cs="Arial"/>
          <w:sz w:val="24"/>
        </w:rPr>
      </w:pPr>
    </w:p>
    <w:p w14:paraId="6AD94C66" w14:textId="4E9D5329" w:rsidR="00E85606" w:rsidRDefault="00E85606" w:rsidP="00055F25">
      <w:pPr>
        <w:tabs>
          <w:tab w:val="left" w:pos="567"/>
        </w:tabs>
        <w:rPr>
          <w:rFonts w:ascii="Arial" w:hAnsi="Arial" w:cs="Arial"/>
          <w:sz w:val="24"/>
        </w:rPr>
      </w:pPr>
    </w:p>
    <w:p w14:paraId="2BC0F42D" w14:textId="5FA4CF43" w:rsidR="00E85606" w:rsidRDefault="00E85606" w:rsidP="00055F25">
      <w:pPr>
        <w:tabs>
          <w:tab w:val="left" w:pos="567"/>
        </w:tabs>
        <w:rPr>
          <w:rFonts w:ascii="Arial" w:hAnsi="Arial" w:cs="Arial"/>
          <w:sz w:val="24"/>
        </w:rPr>
      </w:pPr>
    </w:p>
    <w:p w14:paraId="309D1AB2" w14:textId="1CD8C670" w:rsidR="00E85606" w:rsidRDefault="00E85606" w:rsidP="00055F25">
      <w:pPr>
        <w:tabs>
          <w:tab w:val="left" w:pos="567"/>
        </w:tabs>
        <w:rPr>
          <w:rFonts w:ascii="Arial" w:hAnsi="Arial" w:cs="Arial"/>
          <w:sz w:val="24"/>
        </w:rPr>
      </w:pPr>
    </w:p>
    <w:p w14:paraId="5F425434" w14:textId="3F28E9FD" w:rsidR="00E85606" w:rsidRDefault="00E85606" w:rsidP="00055F25">
      <w:pPr>
        <w:tabs>
          <w:tab w:val="left" w:pos="567"/>
        </w:tabs>
        <w:rPr>
          <w:rFonts w:ascii="Arial" w:hAnsi="Arial" w:cs="Arial"/>
          <w:sz w:val="24"/>
        </w:rPr>
      </w:pPr>
    </w:p>
    <w:p w14:paraId="745CD9F8" w14:textId="2C8B15E0" w:rsidR="00E85606" w:rsidRDefault="00E85606" w:rsidP="00055F25">
      <w:pPr>
        <w:tabs>
          <w:tab w:val="left" w:pos="567"/>
        </w:tabs>
        <w:rPr>
          <w:rFonts w:ascii="Arial" w:hAnsi="Arial" w:cs="Arial"/>
          <w:sz w:val="24"/>
        </w:rPr>
      </w:pPr>
    </w:p>
    <w:p w14:paraId="3D194A42" w14:textId="0014ECF8" w:rsidR="00E85606" w:rsidRDefault="00E85606" w:rsidP="00055F25">
      <w:pPr>
        <w:tabs>
          <w:tab w:val="left" w:pos="567"/>
        </w:tabs>
        <w:rPr>
          <w:rFonts w:ascii="Arial" w:hAnsi="Arial" w:cs="Arial"/>
          <w:sz w:val="24"/>
        </w:rPr>
      </w:pPr>
    </w:p>
    <w:p w14:paraId="2C840BE7" w14:textId="199BBDE1" w:rsidR="00E85606" w:rsidRDefault="00E85606" w:rsidP="00055F25">
      <w:pPr>
        <w:tabs>
          <w:tab w:val="left" w:pos="567"/>
        </w:tabs>
        <w:rPr>
          <w:rFonts w:ascii="Arial" w:hAnsi="Arial" w:cs="Arial"/>
          <w:sz w:val="24"/>
        </w:rPr>
      </w:pPr>
    </w:p>
    <w:p w14:paraId="285FCA5F" w14:textId="5362A867" w:rsidR="00E85606" w:rsidRDefault="00E85606" w:rsidP="00055F25">
      <w:pPr>
        <w:tabs>
          <w:tab w:val="left" w:pos="567"/>
        </w:tabs>
        <w:rPr>
          <w:rFonts w:ascii="Arial" w:hAnsi="Arial" w:cs="Arial"/>
          <w:sz w:val="24"/>
        </w:rPr>
      </w:pPr>
    </w:p>
    <w:p w14:paraId="1714AE55" w14:textId="12013181" w:rsidR="00E85606" w:rsidRDefault="00E85606" w:rsidP="00055F25">
      <w:pPr>
        <w:tabs>
          <w:tab w:val="left" w:pos="567"/>
        </w:tabs>
        <w:rPr>
          <w:rFonts w:ascii="Arial" w:hAnsi="Arial" w:cs="Arial"/>
          <w:sz w:val="24"/>
        </w:rPr>
      </w:pPr>
    </w:p>
    <w:p w14:paraId="4127F580" w14:textId="26D9E89C" w:rsidR="00E85606" w:rsidRDefault="00E85606" w:rsidP="00055F25">
      <w:pPr>
        <w:tabs>
          <w:tab w:val="left" w:pos="567"/>
        </w:tabs>
        <w:rPr>
          <w:rFonts w:ascii="Arial" w:hAnsi="Arial" w:cs="Arial"/>
          <w:sz w:val="24"/>
        </w:rPr>
      </w:pPr>
    </w:p>
    <w:p w14:paraId="350FEBBD" w14:textId="159E3A4C" w:rsidR="00E85606" w:rsidRDefault="00E85606" w:rsidP="00055F25">
      <w:pPr>
        <w:tabs>
          <w:tab w:val="left" w:pos="567"/>
        </w:tabs>
        <w:rPr>
          <w:rFonts w:ascii="Arial" w:hAnsi="Arial" w:cs="Arial"/>
          <w:sz w:val="24"/>
        </w:rPr>
      </w:pPr>
    </w:p>
    <w:p w14:paraId="4C335E93" w14:textId="0B4E52EE" w:rsidR="00E85606" w:rsidRDefault="00E85606" w:rsidP="00055F25">
      <w:pPr>
        <w:tabs>
          <w:tab w:val="left" w:pos="567"/>
        </w:tabs>
        <w:rPr>
          <w:rFonts w:ascii="Arial" w:hAnsi="Arial" w:cs="Arial"/>
          <w:sz w:val="24"/>
        </w:rPr>
      </w:pPr>
    </w:p>
    <w:p w14:paraId="56BFF915" w14:textId="5D5F6241" w:rsidR="00E85606" w:rsidRDefault="00E85606" w:rsidP="00055F25">
      <w:pPr>
        <w:tabs>
          <w:tab w:val="left" w:pos="567"/>
        </w:tabs>
        <w:rPr>
          <w:rFonts w:ascii="Arial" w:hAnsi="Arial" w:cs="Arial"/>
          <w:sz w:val="24"/>
        </w:rPr>
      </w:pPr>
    </w:p>
    <w:p w14:paraId="2C33EFC9" w14:textId="77777777" w:rsidR="007527E5" w:rsidRDefault="007527E5" w:rsidP="00E85606">
      <w:pPr>
        <w:pStyle w:val="ListParagraph"/>
        <w:ind w:left="0"/>
        <w:jc w:val="center"/>
        <w:rPr>
          <w:rFonts w:ascii="Arial" w:hAnsi="Arial" w:cs="Arial"/>
          <w:b/>
          <w:sz w:val="24"/>
          <w:szCs w:val="24"/>
        </w:rPr>
      </w:pPr>
    </w:p>
    <w:p w14:paraId="34E26A7A" w14:textId="77777777" w:rsidR="007527E5" w:rsidRDefault="007527E5" w:rsidP="00E85606">
      <w:pPr>
        <w:pStyle w:val="ListParagraph"/>
        <w:ind w:left="0"/>
        <w:jc w:val="center"/>
        <w:rPr>
          <w:rFonts w:ascii="Arial" w:hAnsi="Arial" w:cs="Arial"/>
          <w:b/>
          <w:sz w:val="24"/>
          <w:szCs w:val="24"/>
        </w:rPr>
      </w:pPr>
    </w:p>
    <w:p w14:paraId="731EFAC8" w14:textId="77777777" w:rsidR="007527E5" w:rsidRDefault="007527E5" w:rsidP="00E85606">
      <w:pPr>
        <w:pStyle w:val="ListParagraph"/>
        <w:ind w:left="0"/>
        <w:jc w:val="center"/>
        <w:rPr>
          <w:rFonts w:ascii="Arial" w:hAnsi="Arial" w:cs="Arial"/>
          <w:b/>
          <w:sz w:val="24"/>
          <w:szCs w:val="24"/>
        </w:rPr>
      </w:pPr>
    </w:p>
    <w:p w14:paraId="5F2B4F9B" w14:textId="77777777" w:rsidR="0012773C" w:rsidRDefault="0012773C" w:rsidP="00E85606">
      <w:pPr>
        <w:pStyle w:val="ListParagraph"/>
        <w:ind w:left="0"/>
        <w:jc w:val="center"/>
        <w:rPr>
          <w:rFonts w:ascii="Arial" w:hAnsi="Arial" w:cs="Arial"/>
          <w:b/>
          <w:sz w:val="24"/>
          <w:szCs w:val="24"/>
        </w:rPr>
      </w:pPr>
    </w:p>
    <w:p w14:paraId="432C5D58" w14:textId="77777777" w:rsidR="0012773C" w:rsidRDefault="0012773C" w:rsidP="00E85606">
      <w:pPr>
        <w:pStyle w:val="ListParagraph"/>
        <w:ind w:left="0"/>
        <w:jc w:val="center"/>
        <w:rPr>
          <w:rFonts w:ascii="Arial" w:hAnsi="Arial" w:cs="Arial"/>
          <w:b/>
          <w:sz w:val="24"/>
          <w:szCs w:val="24"/>
        </w:rPr>
      </w:pPr>
    </w:p>
    <w:p w14:paraId="54DE6239" w14:textId="77777777" w:rsidR="0012773C" w:rsidRDefault="0012773C" w:rsidP="00E85606">
      <w:pPr>
        <w:pStyle w:val="ListParagraph"/>
        <w:ind w:left="0"/>
        <w:jc w:val="center"/>
        <w:rPr>
          <w:rFonts w:ascii="Arial" w:hAnsi="Arial" w:cs="Arial"/>
          <w:b/>
          <w:sz w:val="24"/>
          <w:szCs w:val="24"/>
        </w:rPr>
      </w:pPr>
    </w:p>
    <w:p w14:paraId="4B752DE0" w14:textId="03AA2823" w:rsidR="00E85606" w:rsidRDefault="00E85606" w:rsidP="00E85606">
      <w:pPr>
        <w:pStyle w:val="ListParagraph"/>
        <w:ind w:left="0"/>
        <w:jc w:val="center"/>
        <w:rPr>
          <w:rFonts w:ascii="Arial" w:hAnsi="Arial" w:cs="Arial"/>
          <w:sz w:val="24"/>
          <w:szCs w:val="24"/>
        </w:rPr>
      </w:pPr>
      <w:r w:rsidRPr="00F27917">
        <w:rPr>
          <w:rFonts w:ascii="Arial" w:hAnsi="Arial" w:cs="Arial"/>
          <w:b/>
          <w:sz w:val="24"/>
          <w:szCs w:val="24"/>
        </w:rPr>
        <w:t>Fig</w:t>
      </w:r>
      <w:r w:rsidR="00E355E4">
        <w:rPr>
          <w:rFonts w:ascii="Arial" w:hAnsi="Arial" w:cs="Arial"/>
          <w:b/>
          <w:sz w:val="24"/>
          <w:szCs w:val="24"/>
        </w:rPr>
        <w:t>ure</w:t>
      </w:r>
      <w:r w:rsidRPr="00F27917">
        <w:rPr>
          <w:rFonts w:ascii="Arial" w:hAnsi="Arial" w:cs="Arial"/>
          <w:b/>
          <w:sz w:val="24"/>
          <w:szCs w:val="24"/>
        </w:rPr>
        <w:t xml:space="preserve"> 1.</w:t>
      </w:r>
      <w:r>
        <w:rPr>
          <w:rFonts w:ascii="Arial" w:hAnsi="Arial" w:cs="Arial"/>
          <w:sz w:val="24"/>
          <w:szCs w:val="24"/>
        </w:rPr>
        <w:t xml:space="preserve"> </w:t>
      </w:r>
      <w:r w:rsidR="00125383">
        <w:rPr>
          <w:rFonts w:ascii="Arial" w:hAnsi="Arial" w:cs="Arial"/>
          <w:sz w:val="24"/>
          <w:szCs w:val="24"/>
        </w:rPr>
        <w:t xml:space="preserve"> </w:t>
      </w:r>
      <w:r w:rsidR="004A3AAB">
        <w:rPr>
          <w:rFonts w:ascii="Arial" w:hAnsi="Arial" w:cs="Arial"/>
          <w:sz w:val="24"/>
          <w:szCs w:val="24"/>
        </w:rPr>
        <w:t>P</w:t>
      </w:r>
      <w:r w:rsidRPr="00CC4D9B">
        <w:rPr>
          <w:rFonts w:ascii="Arial" w:hAnsi="Arial" w:cs="Arial"/>
          <w:sz w:val="24"/>
          <w:szCs w:val="24"/>
        </w:rPr>
        <w:t>ublication sources</w:t>
      </w:r>
      <w:r w:rsidR="004A3AAB">
        <w:rPr>
          <w:rFonts w:ascii="Arial" w:hAnsi="Arial" w:cs="Arial"/>
          <w:sz w:val="24"/>
          <w:szCs w:val="24"/>
        </w:rPr>
        <w:t xml:space="preserve"> by name</w:t>
      </w:r>
      <w:r w:rsidR="00C86136">
        <w:rPr>
          <w:rFonts w:ascii="Arial" w:hAnsi="Arial" w:cs="Arial"/>
          <w:sz w:val="24"/>
          <w:szCs w:val="24"/>
        </w:rPr>
        <w:t xml:space="preserve"> showing percentage of papers from total</w:t>
      </w:r>
      <w:r>
        <w:rPr>
          <w:rFonts w:ascii="Arial" w:hAnsi="Arial" w:cs="Arial"/>
          <w:sz w:val="24"/>
          <w:szCs w:val="24"/>
        </w:rPr>
        <w:t>.</w:t>
      </w:r>
    </w:p>
    <w:p w14:paraId="3DBEAD0A" w14:textId="64879E6A" w:rsidR="0012773C" w:rsidRDefault="0012773C" w:rsidP="0012773C">
      <w:pPr>
        <w:rPr>
          <w:rFonts w:ascii="Arial" w:hAnsi="Arial" w:cs="Arial"/>
          <w:b/>
          <w:sz w:val="24"/>
          <w:szCs w:val="24"/>
        </w:rPr>
      </w:pPr>
      <w:r w:rsidRPr="0012773C">
        <w:rPr>
          <w:rFonts w:ascii="Arial" w:hAnsi="Arial" w:cs="Arial"/>
          <w:b/>
          <w:noProof/>
          <w:sz w:val="24"/>
          <w:szCs w:val="24"/>
        </w:rPr>
        <mc:AlternateContent>
          <mc:Choice Requires="wps">
            <w:drawing>
              <wp:anchor distT="0" distB="0" distL="114300" distR="114300" simplePos="0" relativeHeight="251735040" behindDoc="0" locked="0" layoutInCell="1" allowOverlap="1" wp14:anchorId="713C13FE" wp14:editId="2F05AD46">
                <wp:simplePos x="0" y="0"/>
                <wp:positionH relativeFrom="column">
                  <wp:posOffset>1283970</wp:posOffset>
                </wp:positionH>
                <wp:positionV relativeFrom="paragraph">
                  <wp:posOffset>553085</wp:posOffset>
                </wp:positionV>
                <wp:extent cx="0" cy="3424555"/>
                <wp:effectExtent l="0" t="0" r="38100" b="23495"/>
                <wp:wrapNone/>
                <wp:docPr id="4" name="Straight Connector 4"/>
                <wp:cNvGraphicFramePr/>
                <a:graphic xmlns:a="http://schemas.openxmlformats.org/drawingml/2006/main">
                  <a:graphicData uri="http://schemas.microsoft.com/office/word/2010/wordprocessingShape">
                    <wps:wsp>
                      <wps:cNvCnPr/>
                      <wps:spPr>
                        <a:xfrm flipH="1">
                          <a:off x="0" y="0"/>
                          <a:ext cx="0" cy="3424555"/>
                        </a:xfrm>
                        <a:prstGeom prst="line">
                          <a:avLst/>
                        </a:prstGeom>
                        <a:ln w="15875" cap="rnd" cmpd="sng">
                          <a:solidFill>
                            <a:srgbClr val="FF0000"/>
                          </a:solidFill>
                          <a:prstDash val="sys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5B9BC" id="Straight Connector 4"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pt,43.55pt" to="101.1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" strokecolor="red" strokeweight="1.25pt">
                <v:stroke dashstyle="3 1" joinstyle="miter" endcap="round"/>
              </v:line>
            </w:pict>
          </mc:Fallback>
        </mc:AlternateContent>
      </w:r>
      <w:r w:rsidRPr="0012773C">
        <w:rPr>
          <w:rFonts w:ascii="Arial" w:hAnsi="Arial" w:cs="Arial"/>
          <w:b/>
          <w:noProof/>
          <w:sz w:val="24"/>
          <w:szCs w:val="24"/>
        </w:rPr>
        <w:drawing>
          <wp:anchor distT="0" distB="0" distL="114300" distR="114300" simplePos="0" relativeHeight="251729919" behindDoc="0" locked="0" layoutInCell="1" allowOverlap="1" wp14:anchorId="089EDA15" wp14:editId="34F0644B">
            <wp:simplePos x="0" y="0"/>
            <wp:positionH relativeFrom="column">
              <wp:posOffset>-95250</wp:posOffset>
            </wp:positionH>
            <wp:positionV relativeFrom="paragraph">
              <wp:posOffset>347345</wp:posOffset>
            </wp:positionV>
            <wp:extent cx="6545580" cy="3672840"/>
            <wp:effectExtent l="0" t="0" r="7620" b="3810"/>
            <wp:wrapSquare wrapText="bothSides"/>
            <wp:docPr id="3" name="Chart 3">
              <a:extLst xmlns:a="http://schemas.openxmlformats.org/drawingml/2006/main">
                <a:ext uri="{FF2B5EF4-FFF2-40B4-BE49-F238E27FC236}">
                  <a16:creationId xmlns:a16="http://schemas.microsoft.com/office/drawing/2014/main" id="{8D4DA6F3-F61A-4D8D-A9D1-2019C1DF49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5668051E" w14:textId="7F4E8DFD" w:rsidR="003A0590" w:rsidRDefault="003A0590" w:rsidP="0012773C">
      <w:pPr>
        <w:pStyle w:val="ListParagraph"/>
        <w:tabs>
          <w:tab w:val="left" w:pos="567"/>
        </w:tabs>
        <w:ind w:left="0"/>
        <w:jc w:val="center"/>
        <w:rPr>
          <w:rFonts w:ascii="Arial" w:hAnsi="Arial" w:cs="Arial"/>
          <w:sz w:val="24"/>
          <w:szCs w:val="24"/>
        </w:rPr>
      </w:pPr>
      <w:r>
        <w:rPr>
          <w:rFonts w:ascii="Arial" w:hAnsi="Arial" w:cs="Arial"/>
          <w:b/>
          <w:sz w:val="24"/>
          <w:szCs w:val="24"/>
        </w:rPr>
        <w:t>Figure</w:t>
      </w:r>
      <w:r w:rsidRPr="002244A7">
        <w:rPr>
          <w:rFonts w:ascii="Arial" w:hAnsi="Arial" w:cs="Arial"/>
          <w:b/>
          <w:sz w:val="24"/>
          <w:szCs w:val="24"/>
        </w:rPr>
        <w:t xml:space="preserve"> </w:t>
      </w:r>
      <w:r>
        <w:rPr>
          <w:rFonts w:ascii="Arial" w:hAnsi="Arial" w:cs="Arial"/>
          <w:b/>
          <w:sz w:val="24"/>
          <w:szCs w:val="24"/>
        </w:rPr>
        <w:t>2</w:t>
      </w:r>
      <w:r w:rsidRPr="002244A7">
        <w:rPr>
          <w:rFonts w:ascii="Arial" w:hAnsi="Arial" w:cs="Arial"/>
          <w:b/>
          <w:sz w:val="24"/>
          <w:szCs w:val="24"/>
        </w:rPr>
        <w:t>.</w:t>
      </w:r>
      <w:r w:rsidR="00125383">
        <w:rPr>
          <w:rFonts w:ascii="Arial" w:hAnsi="Arial" w:cs="Arial"/>
          <w:b/>
          <w:sz w:val="24"/>
          <w:szCs w:val="24"/>
        </w:rPr>
        <w:t xml:space="preserve"> </w:t>
      </w:r>
      <w:r w:rsidRPr="002244A7">
        <w:rPr>
          <w:rFonts w:ascii="Arial" w:hAnsi="Arial" w:cs="Arial"/>
          <w:b/>
          <w:sz w:val="24"/>
          <w:szCs w:val="24"/>
        </w:rPr>
        <w:t xml:space="preserve"> </w:t>
      </w:r>
      <w:r>
        <w:rPr>
          <w:rFonts w:ascii="Arial" w:hAnsi="Arial" w:cs="Arial"/>
          <w:sz w:val="24"/>
          <w:szCs w:val="24"/>
        </w:rPr>
        <w:t>P</w:t>
      </w:r>
      <w:r w:rsidRPr="000B788A">
        <w:rPr>
          <w:rFonts w:ascii="Arial" w:hAnsi="Arial" w:cs="Arial"/>
          <w:sz w:val="24"/>
          <w:szCs w:val="24"/>
        </w:rPr>
        <w:t>lot of</w:t>
      </w:r>
      <w:r w:rsidRPr="00FE584B">
        <w:rPr>
          <w:rFonts w:ascii="Arial" w:hAnsi="Arial" w:cs="Arial"/>
          <w:sz w:val="24"/>
          <w:szCs w:val="24"/>
        </w:rPr>
        <w:t xml:space="preserve"> </w:t>
      </w:r>
      <w:r>
        <w:rPr>
          <w:rFonts w:ascii="Arial" w:hAnsi="Arial" w:cs="Arial"/>
          <w:sz w:val="24"/>
          <w:szCs w:val="24"/>
        </w:rPr>
        <w:t xml:space="preserve">the </w:t>
      </w:r>
      <w:r w:rsidRPr="00FE584B">
        <w:rPr>
          <w:rFonts w:ascii="Arial" w:hAnsi="Arial" w:cs="Arial"/>
          <w:sz w:val="24"/>
          <w:szCs w:val="24"/>
        </w:rPr>
        <w:t>principal themes in order of frequency</w:t>
      </w:r>
      <w:r>
        <w:rPr>
          <w:rFonts w:ascii="Arial" w:hAnsi="Arial" w:cs="Arial"/>
          <w:sz w:val="24"/>
          <w:szCs w:val="24"/>
        </w:rPr>
        <w:t xml:space="preserve"> (out of 68 papers</w:t>
      </w:r>
      <w:r w:rsidRPr="00FE584B">
        <w:rPr>
          <w:rFonts w:ascii="Arial" w:hAnsi="Arial" w:cs="Arial"/>
          <w:sz w:val="24"/>
          <w:szCs w:val="24"/>
        </w:rPr>
        <w:t>).</w:t>
      </w:r>
    </w:p>
    <w:p w14:paraId="2D6A6A44" w14:textId="77777777" w:rsidR="0012773C" w:rsidRDefault="0012773C" w:rsidP="0012773C">
      <w:pPr>
        <w:spacing w:line="360" w:lineRule="auto"/>
        <w:rPr>
          <w:rFonts w:ascii="Arial" w:hAnsi="Arial" w:cs="Arial"/>
          <w:sz w:val="24"/>
          <w:szCs w:val="24"/>
        </w:rPr>
      </w:pPr>
    </w:p>
    <w:p w14:paraId="486B4A05" w14:textId="180F0440" w:rsidR="0075395A" w:rsidRPr="001B09B1" w:rsidRDefault="0012773C" w:rsidP="0012773C">
      <w:pPr>
        <w:spacing w:line="360" w:lineRule="auto"/>
        <w:rPr>
          <w:rFonts w:ascii="Arial" w:hAnsi="Arial" w:cs="Arial"/>
          <w:sz w:val="24"/>
          <w:szCs w:val="24"/>
        </w:rPr>
      </w:pPr>
      <w:r w:rsidRPr="004C0AD4">
        <w:rPr>
          <w:rFonts w:ascii="Arial" w:hAnsi="Arial" w:cs="Arial"/>
          <w:sz w:val="24"/>
          <w:szCs w:val="24"/>
        </w:rPr>
        <w:t>Following the selection of articles, a thematic analysis was conducted (Braun and Clark,</w:t>
      </w:r>
      <w:r w:rsidRPr="004C0AD4">
        <w:rPr>
          <w:rFonts w:ascii="Arial" w:hAnsi="Arial" w:cs="Arial"/>
          <w:sz w:val="24"/>
        </w:rPr>
        <w:t xml:space="preserve"> </w:t>
      </w:r>
      <w:r w:rsidRPr="004C0AD4">
        <w:rPr>
          <w:rFonts w:ascii="Arial" w:hAnsi="Arial" w:cs="Arial"/>
        </w:rPr>
        <w:t>2006).</w:t>
      </w:r>
      <w:r w:rsidRPr="004C0AD4">
        <w:rPr>
          <w:rFonts w:ascii="Arial" w:hAnsi="Arial" w:cs="Arial"/>
          <w:sz w:val="24"/>
          <w:szCs w:val="24"/>
        </w:rPr>
        <w:t xml:space="preserve"> Using a grounded theory approach, papers were individually cod</w:t>
      </w:r>
      <w:r w:rsidR="00226500">
        <w:rPr>
          <w:rFonts w:ascii="Arial" w:hAnsi="Arial" w:cs="Arial"/>
          <w:sz w:val="24"/>
          <w:szCs w:val="24"/>
        </w:rPr>
        <w:t>ifi</w:t>
      </w:r>
      <w:r w:rsidRPr="004C0AD4">
        <w:rPr>
          <w:rFonts w:ascii="Arial" w:hAnsi="Arial" w:cs="Arial"/>
          <w:sz w:val="24"/>
          <w:szCs w:val="24"/>
        </w:rPr>
        <w:t xml:space="preserve">ed to identify </w:t>
      </w:r>
      <w:r>
        <w:rPr>
          <w:rFonts w:ascii="Arial" w:hAnsi="Arial" w:cs="Arial"/>
          <w:sz w:val="24"/>
          <w:szCs w:val="24"/>
        </w:rPr>
        <w:lastRenderedPageBreak/>
        <w:t>factors</w:t>
      </w:r>
      <w:r w:rsidRPr="006E4FC3">
        <w:rPr>
          <w:rFonts w:ascii="Arial" w:hAnsi="Arial" w:cs="Arial"/>
          <w:sz w:val="24"/>
          <w:szCs w:val="24"/>
        </w:rPr>
        <w:t xml:space="preserve"> and categories (Corbin et al., 2014, and </w:t>
      </w:r>
      <w:proofErr w:type="spellStart"/>
      <w:r w:rsidRPr="006E4FC3">
        <w:rPr>
          <w:rFonts w:ascii="Arial" w:hAnsi="Arial" w:cs="Arial"/>
          <w:sz w:val="24"/>
          <w:szCs w:val="24"/>
        </w:rPr>
        <w:t>Wolfswinkel</w:t>
      </w:r>
      <w:proofErr w:type="spellEnd"/>
      <w:r w:rsidRPr="006E4FC3">
        <w:rPr>
          <w:rFonts w:ascii="Arial" w:hAnsi="Arial" w:cs="Arial"/>
          <w:sz w:val="24"/>
          <w:szCs w:val="24"/>
        </w:rPr>
        <w:t xml:space="preserve">, </w:t>
      </w:r>
      <w:proofErr w:type="spellStart"/>
      <w:r w:rsidRPr="006E4FC3">
        <w:rPr>
          <w:rFonts w:ascii="Arial" w:hAnsi="Arial" w:cs="Arial"/>
          <w:sz w:val="24"/>
          <w:szCs w:val="24"/>
        </w:rPr>
        <w:t>Furtmueller</w:t>
      </w:r>
      <w:proofErr w:type="spellEnd"/>
      <w:r w:rsidRPr="006E4FC3">
        <w:rPr>
          <w:rFonts w:ascii="Arial" w:hAnsi="Arial" w:cs="Arial"/>
          <w:sz w:val="24"/>
          <w:szCs w:val="24"/>
        </w:rPr>
        <w:t xml:space="preserve"> &amp; </w:t>
      </w:r>
      <w:proofErr w:type="spellStart"/>
      <w:r w:rsidRPr="006E4FC3">
        <w:rPr>
          <w:rFonts w:ascii="Arial" w:hAnsi="Arial" w:cs="Arial"/>
          <w:sz w:val="24"/>
          <w:szCs w:val="24"/>
        </w:rPr>
        <w:t>Wilderom</w:t>
      </w:r>
      <w:proofErr w:type="spellEnd"/>
      <w:r w:rsidRPr="006E4FC3">
        <w:rPr>
          <w:rFonts w:ascii="Arial" w:hAnsi="Arial" w:cs="Arial"/>
          <w:sz w:val="24"/>
          <w:szCs w:val="24"/>
        </w:rPr>
        <w:t xml:space="preserve">, 2013). </w:t>
      </w:r>
      <w:r>
        <w:rPr>
          <w:rFonts w:ascii="Arial" w:hAnsi="Arial" w:cs="Arial"/>
          <w:sz w:val="24"/>
          <w:szCs w:val="24"/>
        </w:rPr>
        <w:t>This</w:t>
      </w:r>
      <w:r w:rsidRPr="006E4FC3">
        <w:rPr>
          <w:rFonts w:ascii="Arial" w:hAnsi="Arial" w:cs="Arial"/>
          <w:sz w:val="24"/>
          <w:szCs w:val="24"/>
        </w:rPr>
        <w:t xml:space="preserve"> </w:t>
      </w:r>
      <w:r>
        <w:rPr>
          <w:rFonts w:ascii="Arial" w:hAnsi="Arial" w:cs="Arial"/>
          <w:sz w:val="24"/>
          <w:szCs w:val="24"/>
        </w:rPr>
        <w:t>enabled a</w:t>
      </w:r>
      <w:r w:rsidRPr="006E4FC3">
        <w:rPr>
          <w:rFonts w:ascii="Arial" w:hAnsi="Arial" w:cs="Arial"/>
          <w:sz w:val="24"/>
          <w:szCs w:val="24"/>
        </w:rPr>
        <w:t xml:space="preserve"> scree plot </w:t>
      </w:r>
      <w:r>
        <w:rPr>
          <w:rFonts w:ascii="Arial" w:hAnsi="Arial" w:cs="Arial"/>
          <w:sz w:val="24"/>
        </w:rPr>
        <w:t xml:space="preserve">of the factors to be generated (Figure 2). </w:t>
      </w:r>
      <w:r>
        <w:rPr>
          <w:rFonts w:ascii="Arial" w:hAnsi="Arial" w:cs="Arial"/>
          <w:sz w:val="24"/>
          <w:szCs w:val="24"/>
        </w:rPr>
        <w:t>Subsequently, d</w:t>
      </w:r>
      <w:r w:rsidR="006369B1" w:rsidRPr="001B09B1">
        <w:rPr>
          <w:rFonts w:ascii="Arial" w:hAnsi="Arial" w:cs="Arial"/>
          <w:sz w:val="24"/>
          <w:szCs w:val="24"/>
        </w:rPr>
        <w:t>ata for the network model was obtained by reviewing the articles and identifying links</w:t>
      </w:r>
      <w:r w:rsidR="00C3058A" w:rsidRPr="001B09B1">
        <w:rPr>
          <w:rFonts w:ascii="Arial" w:hAnsi="Arial" w:cs="Arial"/>
          <w:sz w:val="24"/>
          <w:szCs w:val="24"/>
        </w:rPr>
        <w:t xml:space="preserve"> between themes. </w:t>
      </w:r>
      <w:r w:rsidR="006369B1" w:rsidRPr="001B09B1">
        <w:rPr>
          <w:rFonts w:ascii="Arial" w:hAnsi="Arial" w:cs="Arial"/>
          <w:sz w:val="24"/>
          <w:szCs w:val="24"/>
        </w:rPr>
        <w:t>When this occurred, the nature and direction of the influence was physically annotated on the document for the record.</w:t>
      </w:r>
      <w:r w:rsidR="00091B9B" w:rsidRPr="001B09B1">
        <w:rPr>
          <w:rFonts w:ascii="Arial" w:hAnsi="Arial" w:cs="Arial"/>
          <w:sz w:val="24"/>
          <w:szCs w:val="24"/>
        </w:rPr>
        <w:t xml:space="preserve"> To assist in the mitigation of bias, an independent researcher read and assessed ten randomly chosen papers in full. An agreement of 93% was found, which is considered within acceptable tolerances (Forster et al., 2019</w:t>
      </w:r>
      <w:r w:rsidR="00091B9B" w:rsidRPr="001B09B1">
        <w:rPr>
          <w:rFonts w:ascii="Arial" w:hAnsi="Arial" w:cs="Arial"/>
          <w:bCs/>
          <w:sz w:val="24"/>
          <w:szCs w:val="24"/>
        </w:rPr>
        <w:t xml:space="preserve">; </w:t>
      </w:r>
      <w:r w:rsidR="00091B9B" w:rsidRPr="001B09B1">
        <w:rPr>
          <w:rFonts w:ascii="Arial" w:hAnsi="Arial" w:cs="Arial"/>
          <w:sz w:val="24"/>
          <w:szCs w:val="24"/>
        </w:rPr>
        <w:t xml:space="preserve">Heikoop, et al., 2016; Parnell, et al., 2016; </w:t>
      </w:r>
      <w:r w:rsidR="00091B9B" w:rsidRPr="001B09B1">
        <w:rPr>
          <w:rFonts w:ascii="Arial" w:hAnsi="Arial" w:cs="Arial"/>
          <w:bCs/>
          <w:sz w:val="24"/>
          <w:szCs w:val="24"/>
        </w:rPr>
        <w:t>Rafferty et al., 2010).</w:t>
      </w:r>
      <w:r w:rsidR="0075395A" w:rsidRPr="0075395A">
        <w:rPr>
          <w:rFonts w:ascii="Arial" w:hAnsi="Arial" w:cs="Arial"/>
          <w:sz w:val="24"/>
          <w:szCs w:val="24"/>
        </w:rPr>
        <w:t xml:space="preserve"> </w:t>
      </w:r>
      <w:r w:rsidR="0075395A" w:rsidRPr="001B09B1">
        <w:rPr>
          <w:rFonts w:ascii="Arial" w:hAnsi="Arial" w:cs="Arial"/>
          <w:sz w:val="24"/>
          <w:szCs w:val="24"/>
        </w:rPr>
        <w:t>In order to concentrate on the most relevant factors, the cut-off was defined as the first significant drop in frequency from the most prevalent factor (</w:t>
      </w:r>
      <w:r w:rsidR="000244C8">
        <w:rPr>
          <w:rFonts w:ascii="Arial" w:hAnsi="Arial" w:cs="Arial"/>
          <w:sz w:val="24"/>
          <w:szCs w:val="24"/>
        </w:rPr>
        <w:t xml:space="preserve">the </w:t>
      </w:r>
      <w:r w:rsidR="0075395A" w:rsidRPr="001B09B1">
        <w:rPr>
          <w:rFonts w:ascii="Arial" w:hAnsi="Arial" w:cs="Arial"/>
          <w:sz w:val="24"/>
          <w:szCs w:val="24"/>
        </w:rPr>
        <w:t xml:space="preserve">red line in Figure 2). </w:t>
      </w:r>
    </w:p>
    <w:p w14:paraId="166A2191" w14:textId="77777777" w:rsidR="00091B9B" w:rsidRPr="001B09B1" w:rsidRDefault="00091B9B" w:rsidP="001B09B1">
      <w:pPr>
        <w:pStyle w:val="ListParagraph"/>
        <w:tabs>
          <w:tab w:val="left" w:pos="567"/>
        </w:tabs>
        <w:spacing w:line="360" w:lineRule="auto"/>
        <w:ind w:left="0"/>
        <w:rPr>
          <w:rFonts w:ascii="Arial" w:hAnsi="Arial" w:cs="Arial"/>
          <w:b/>
          <w:sz w:val="24"/>
          <w:szCs w:val="24"/>
        </w:rPr>
      </w:pPr>
    </w:p>
    <w:p w14:paraId="4B2686CC" w14:textId="0EACCE11" w:rsidR="00BF16B7" w:rsidRPr="008A4ADA" w:rsidRDefault="00BF16B7" w:rsidP="001B09B1">
      <w:pPr>
        <w:pStyle w:val="ListParagraph"/>
        <w:tabs>
          <w:tab w:val="left" w:pos="567"/>
        </w:tabs>
        <w:spacing w:line="360" w:lineRule="auto"/>
        <w:ind w:left="0"/>
        <w:rPr>
          <w:rFonts w:ascii="Arial" w:hAnsi="Arial" w:cs="Arial"/>
          <w:b/>
          <w:sz w:val="32"/>
          <w:szCs w:val="24"/>
        </w:rPr>
      </w:pPr>
      <w:r w:rsidRPr="008A4ADA">
        <w:rPr>
          <w:rFonts w:ascii="Arial" w:hAnsi="Arial" w:cs="Arial"/>
          <w:b/>
          <w:sz w:val="32"/>
          <w:szCs w:val="24"/>
        </w:rPr>
        <w:t>Results</w:t>
      </w:r>
    </w:p>
    <w:p w14:paraId="63E13BD6" w14:textId="758C5386" w:rsidR="0075395A" w:rsidRDefault="00FF37FF" w:rsidP="001B09B1">
      <w:pPr>
        <w:spacing w:line="360" w:lineRule="auto"/>
        <w:rPr>
          <w:rFonts w:ascii="Arial" w:hAnsi="Arial" w:cs="Arial"/>
          <w:sz w:val="24"/>
          <w:szCs w:val="24"/>
        </w:rPr>
      </w:pPr>
      <w:r w:rsidRPr="001B09B1">
        <w:rPr>
          <w:rFonts w:ascii="Arial" w:hAnsi="Arial" w:cs="Arial"/>
          <w:sz w:val="24"/>
          <w:szCs w:val="24"/>
        </w:rPr>
        <w:t xml:space="preserve">Seven themes fell above the threshold cut-off; </w:t>
      </w:r>
      <w:r w:rsidR="0012773C">
        <w:rPr>
          <w:rFonts w:ascii="Arial" w:hAnsi="Arial" w:cs="Arial"/>
          <w:sz w:val="24"/>
          <w:szCs w:val="24"/>
        </w:rPr>
        <w:t>a</w:t>
      </w:r>
      <w:r w:rsidR="001C2BE4" w:rsidRPr="001B09B1">
        <w:rPr>
          <w:rFonts w:ascii="Arial" w:hAnsi="Arial" w:cs="Arial"/>
          <w:sz w:val="24"/>
          <w:szCs w:val="24"/>
        </w:rPr>
        <w:t>typical event, decision making, information gathering, knowledge and experience, rules and procedures, action, and environment</w:t>
      </w:r>
      <w:r w:rsidRPr="001B09B1">
        <w:rPr>
          <w:rFonts w:ascii="Arial" w:hAnsi="Arial" w:cs="Arial"/>
          <w:sz w:val="24"/>
          <w:szCs w:val="24"/>
        </w:rPr>
        <w:t>. These have been represented in Figure 3 as a network model</w:t>
      </w:r>
      <w:r w:rsidR="000244C8">
        <w:rPr>
          <w:rFonts w:ascii="Arial" w:hAnsi="Arial" w:cs="Arial"/>
          <w:sz w:val="24"/>
          <w:szCs w:val="24"/>
        </w:rPr>
        <w:t xml:space="preserve"> that</w:t>
      </w:r>
      <w:r w:rsidRPr="001B09B1">
        <w:rPr>
          <w:rFonts w:ascii="Arial" w:hAnsi="Arial" w:cs="Arial"/>
          <w:sz w:val="24"/>
          <w:szCs w:val="24"/>
        </w:rPr>
        <w:t xml:space="preserve"> </w:t>
      </w:r>
      <w:r w:rsidR="0012773C">
        <w:rPr>
          <w:rFonts w:ascii="Arial" w:hAnsi="Arial" w:cs="Arial"/>
          <w:sz w:val="24"/>
          <w:szCs w:val="24"/>
        </w:rPr>
        <w:t>depicts</w:t>
      </w:r>
      <w:r w:rsidRPr="001B09B1">
        <w:rPr>
          <w:rFonts w:ascii="Arial" w:hAnsi="Arial" w:cs="Arial"/>
          <w:sz w:val="24"/>
          <w:szCs w:val="24"/>
        </w:rPr>
        <w:t xml:space="preserve"> the relationships and connections between the themes. </w:t>
      </w:r>
      <w:r w:rsidR="00745441" w:rsidRPr="001B09B1">
        <w:rPr>
          <w:rFonts w:ascii="Arial" w:hAnsi="Arial" w:cs="Arial"/>
          <w:sz w:val="24"/>
          <w:szCs w:val="24"/>
        </w:rPr>
        <w:t xml:space="preserve">Arrows </w:t>
      </w:r>
      <w:r w:rsidR="0012773C">
        <w:rPr>
          <w:rFonts w:ascii="Arial" w:hAnsi="Arial" w:cs="Arial"/>
          <w:sz w:val="24"/>
          <w:szCs w:val="24"/>
        </w:rPr>
        <w:t xml:space="preserve">are used to </w:t>
      </w:r>
      <w:r w:rsidR="00745441" w:rsidRPr="001B09B1">
        <w:rPr>
          <w:rFonts w:ascii="Arial" w:hAnsi="Arial" w:cs="Arial"/>
          <w:sz w:val="24"/>
          <w:szCs w:val="24"/>
        </w:rPr>
        <w:t xml:space="preserve">demonstrate the direction of influence and the numbers relate to occurrences within the literature, </w:t>
      </w:r>
      <w:r w:rsidR="0075395A">
        <w:rPr>
          <w:rFonts w:ascii="Arial" w:hAnsi="Arial" w:cs="Arial"/>
          <w:sz w:val="24"/>
          <w:szCs w:val="24"/>
        </w:rPr>
        <w:t>which</w:t>
      </w:r>
      <w:r w:rsidR="00745441" w:rsidRPr="001B09B1">
        <w:rPr>
          <w:rFonts w:ascii="Arial" w:hAnsi="Arial" w:cs="Arial"/>
          <w:sz w:val="24"/>
          <w:szCs w:val="24"/>
        </w:rPr>
        <w:t xml:space="preserve"> is </w:t>
      </w:r>
      <w:r w:rsidR="0012773C">
        <w:rPr>
          <w:rFonts w:ascii="Arial" w:hAnsi="Arial" w:cs="Arial"/>
          <w:sz w:val="24"/>
          <w:szCs w:val="24"/>
        </w:rPr>
        <w:t xml:space="preserve">also </w:t>
      </w:r>
      <w:r w:rsidR="0075395A" w:rsidRPr="001B09B1">
        <w:rPr>
          <w:rFonts w:ascii="Arial" w:hAnsi="Arial" w:cs="Arial"/>
          <w:sz w:val="24"/>
          <w:szCs w:val="24"/>
        </w:rPr>
        <w:t xml:space="preserve">visually </w:t>
      </w:r>
      <w:r w:rsidR="0012773C">
        <w:rPr>
          <w:rFonts w:ascii="Arial" w:hAnsi="Arial" w:cs="Arial"/>
          <w:sz w:val="24"/>
          <w:szCs w:val="24"/>
        </w:rPr>
        <w:t xml:space="preserve">represented </w:t>
      </w:r>
      <w:r w:rsidR="000244C8">
        <w:rPr>
          <w:rFonts w:ascii="Arial" w:hAnsi="Arial" w:cs="Arial"/>
          <w:sz w:val="24"/>
          <w:szCs w:val="24"/>
        </w:rPr>
        <w:t>by</w:t>
      </w:r>
      <w:r w:rsidR="00745441" w:rsidRPr="001B09B1">
        <w:rPr>
          <w:rFonts w:ascii="Arial" w:hAnsi="Arial" w:cs="Arial"/>
          <w:sz w:val="24"/>
          <w:szCs w:val="24"/>
        </w:rPr>
        <w:t xml:space="preserve"> line thickness. </w:t>
      </w:r>
    </w:p>
    <w:p w14:paraId="6990B7C8" w14:textId="63141542" w:rsidR="0075395A" w:rsidRPr="0075395A" w:rsidRDefault="0075395A" w:rsidP="001B09B1">
      <w:pPr>
        <w:spacing w:line="360" w:lineRule="auto"/>
        <w:rPr>
          <w:rFonts w:ascii="Arial" w:hAnsi="Arial" w:cs="Arial"/>
          <w:szCs w:val="24"/>
        </w:rPr>
      </w:pPr>
    </w:p>
    <w:p w14:paraId="5FF6DC9F" w14:textId="345B4776" w:rsidR="0005213B" w:rsidRDefault="00E355E4" w:rsidP="0075395A">
      <w:pPr>
        <w:pStyle w:val="ListParagraph"/>
        <w:ind w:left="0"/>
        <w:jc w:val="center"/>
        <w:rPr>
          <w:rFonts w:ascii="Arial" w:hAnsi="Arial" w:cs="Arial"/>
          <w:b/>
          <w:sz w:val="24"/>
        </w:rPr>
      </w:pPr>
      <w:r>
        <w:rPr>
          <w:noProof/>
          <w:lang w:eastAsia="zh-CN"/>
        </w:rPr>
        <w:drawing>
          <wp:inline distT="0" distB="0" distL="0" distR="0" wp14:anchorId="2CD15295" wp14:editId="6EBDBD66">
            <wp:extent cx="5257800" cy="38382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7762" cy="3947736"/>
                    </a:xfrm>
                    <a:prstGeom prst="rect">
                      <a:avLst/>
                    </a:prstGeom>
                  </pic:spPr>
                </pic:pic>
              </a:graphicData>
            </a:graphic>
          </wp:inline>
        </w:drawing>
      </w:r>
    </w:p>
    <w:p w14:paraId="7772E7C6" w14:textId="77777777" w:rsidR="00E355E4" w:rsidRDefault="00E355E4" w:rsidP="00D43E4C">
      <w:pPr>
        <w:pStyle w:val="ListParagraph"/>
        <w:ind w:left="0"/>
        <w:jc w:val="center"/>
        <w:rPr>
          <w:rFonts w:ascii="Arial" w:hAnsi="Arial" w:cs="Arial"/>
          <w:b/>
          <w:sz w:val="24"/>
        </w:rPr>
      </w:pPr>
    </w:p>
    <w:p w14:paraId="431D1B8F" w14:textId="40BD2EBB" w:rsidR="000B168E" w:rsidRDefault="00D43E4C" w:rsidP="00D43E4C">
      <w:pPr>
        <w:pStyle w:val="ListParagraph"/>
        <w:ind w:left="0"/>
        <w:jc w:val="center"/>
        <w:rPr>
          <w:rFonts w:ascii="Arial" w:hAnsi="Arial" w:cs="Arial"/>
          <w:sz w:val="24"/>
        </w:rPr>
      </w:pPr>
      <w:r w:rsidRPr="00D43E4C">
        <w:rPr>
          <w:rFonts w:ascii="Arial" w:hAnsi="Arial" w:cs="Arial"/>
          <w:b/>
          <w:sz w:val="24"/>
        </w:rPr>
        <w:t>Fig</w:t>
      </w:r>
      <w:r w:rsidR="00D21617">
        <w:rPr>
          <w:rFonts w:ascii="Arial" w:hAnsi="Arial" w:cs="Arial"/>
          <w:b/>
          <w:sz w:val="24"/>
        </w:rPr>
        <w:t xml:space="preserve">ure </w:t>
      </w:r>
      <w:r w:rsidR="00E355E4">
        <w:rPr>
          <w:rFonts w:ascii="Arial" w:hAnsi="Arial" w:cs="Arial"/>
          <w:b/>
          <w:sz w:val="24"/>
        </w:rPr>
        <w:t>3</w:t>
      </w:r>
      <w:r w:rsidRPr="00D43E4C">
        <w:rPr>
          <w:rFonts w:ascii="Arial" w:hAnsi="Arial" w:cs="Arial"/>
          <w:b/>
          <w:sz w:val="24"/>
        </w:rPr>
        <w:t xml:space="preserve">. </w:t>
      </w:r>
      <w:r w:rsidRPr="009A2A26">
        <w:rPr>
          <w:rFonts w:ascii="Arial" w:hAnsi="Arial" w:cs="Arial"/>
          <w:sz w:val="24"/>
        </w:rPr>
        <w:t xml:space="preserve">Network Diagram of the </w:t>
      </w:r>
      <w:r w:rsidR="00CC2FFD" w:rsidRPr="009A2A26">
        <w:rPr>
          <w:rFonts w:ascii="Arial" w:hAnsi="Arial" w:cs="Arial"/>
          <w:sz w:val="24"/>
        </w:rPr>
        <w:t xml:space="preserve">seven </w:t>
      </w:r>
      <w:r w:rsidRPr="009A2A26">
        <w:rPr>
          <w:rFonts w:ascii="Arial" w:hAnsi="Arial" w:cs="Arial"/>
          <w:sz w:val="24"/>
        </w:rPr>
        <w:t>principal factors in DRA</w:t>
      </w:r>
      <w:r w:rsidR="0057590F">
        <w:rPr>
          <w:rFonts w:ascii="Arial" w:hAnsi="Arial" w:cs="Arial"/>
          <w:sz w:val="24"/>
        </w:rPr>
        <w:t xml:space="preserve"> showing influence</w:t>
      </w:r>
      <w:r w:rsidRPr="009A2A26">
        <w:rPr>
          <w:rFonts w:ascii="Arial" w:hAnsi="Arial" w:cs="Arial"/>
          <w:sz w:val="24"/>
        </w:rPr>
        <w:t>.</w:t>
      </w:r>
    </w:p>
    <w:p w14:paraId="5D89D31A" w14:textId="7237C777" w:rsidR="0075395A" w:rsidRDefault="0075395A" w:rsidP="0075395A">
      <w:pPr>
        <w:spacing w:line="360" w:lineRule="auto"/>
        <w:rPr>
          <w:rFonts w:ascii="Arial" w:hAnsi="Arial" w:cs="Arial"/>
          <w:sz w:val="24"/>
          <w:szCs w:val="24"/>
        </w:rPr>
      </w:pPr>
      <w:r w:rsidRPr="001B09B1">
        <w:rPr>
          <w:rFonts w:ascii="Arial" w:hAnsi="Arial" w:cs="Arial"/>
          <w:sz w:val="24"/>
          <w:szCs w:val="24"/>
        </w:rPr>
        <w:lastRenderedPageBreak/>
        <w:t xml:space="preserve">To avoid including </w:t>
      </w:r>
      <w:r w:rsidR="000244C8">
        <w:rPr>
          <w:rFonts w:ascii="Arial" w:hAnsi="Arial" w:cs="Arial"/>
          <w:sz w:val="24"/>
          <w:szCs w:val="24"/>
        </w:rPr>
        <w:t>excessive information</w:t>
      </w:r>
      <w:r w:rsidRPr="001B09B1">
        <w:rPr>
          <w:rFonts w:ascii="Arial" w:hAnsi="Arial" w:cs="Arial"/>
          <w:sz w:val="24"/>
          <w:szCs w:val="24"/>
        </w:rPr>
        <w:t xml:space="preserve">, thereby cluttering the model or omitting key information (Wild and Hoppitt, 2019), the network value cut-off point for inclusion in this model was taken from scores with values above the mathematical average for the data (Figure 4). </w:t>
      </w:r>
    </w:p>
    <w:p w14:paraId="1307F89D" w14:textId="49B17D87" w:rsidR="001B09B1" w:rsidRDefault="001B09B1" w:rsidP="00D43E4C">
      <w:pPr>
        <w:pStyle w:val="ListParagraph"/>
        <w:ind w:left="0"/>
        <w:jc w:val="center"/>
        <w:rPr>
          <w:rFonts w:ascii="Arial" w:hAnsi="Arial" w:cs="Arial"/>
          <w:sz w:val="24"/>
        </w:rPr>
      </w:pPr>
    </w:p>
    <w:p w14:paraId="422CC662" w14:textId="10F2A23E" w:rsidR="00E355E4" w:rsidRDefault="0012773C" w:rsidP="00E355E4">
      <w:pPr>
        <w:pStyle w:val="ListParagraph"/>
        <w:ind w:left="0"/>
        <w:jc w:val="center"/>
        <w:rPr>
          <w:rFonts w:ascii="Arial" w:hAnsi="Arial" w:cs="Arial"/>
          <w:color w:val="FF0000"/>
          <w:sz w:val="24"/>
        </w:rPr>
      </w:pPr>
      <w:r>
        <w:rPr>
          <w:noProof/>
          <w:lang w:eastAsia="zh-CN"/>
        </w:rPr>
        <w:drawing>
          <wp:inline distT="0" distB="0" distL="0" distR="0" wp14:anchorId="4746F17A" wp14:editId="07AA9DB4">
            <wp:extent cx="6084917"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2249" cy="2814128"/>
                    </a:xfrm>
                    <a:prstGeom prst="rect">
                      <a:avLst/>
                    </a:prstGeom>
                  </pic:spPr>
                </pic:pic>
              </a:graphicData>
            </a:graphic>
          </wp:inline>
        </w:drawing>
      </w:r>
    </w:p>
    <w:p w14:paraId="4AC37AF6" w14:textId="77777777" w:rsidR="00E355E4" w:rsidRPr="0005213B" w:rsidRDefault="00E355E4" w:rsidP="00E355E4">
      <w:pPr>
        <w:pStyle w:val="ListParagraph"/>
        <w:ind w:left="0"/>
        <w:jc w:val="center"/>
        <w:rPr>
          <w:rFonts w:ascii="Arial" w:hAnsi="Arial" w:cs="Arial"/>
          <w:b/>
          <w:sz w:val="24"/>
        </w:rPr>
      </w:pPr>
    </w:p>
    <w:p w14:paraId="485115A5" w14:textId="19E8488C" w:rsidR="00E355E4" w:rsidRDefault="00E355E4" w:rsidP="00FD0FC2">
      <w:pPr>
        <w:pStyle w:val="ListParagraph"/>
        <w:ind w:left="0"/>
        <w:jc w:val="center"/>
        <w:rPr>
          <w:rFonts w:ascii="Arial" w:hAnsi="Arial" w:cs="Arial"/>
          <w:sz w:val="24"/>
        </w:rPr>
      </w:pPr>
      <w:r w:rsidRPr="00FA115F">
        <w:rPr>
          <w:rFonts w:ascii="Arial" w:hAnsi="Arial" w:cs="Arial"/>
          <w:b/>
          <w:sz w:val="24"/>
        </w:rPr>
        <w:t>Fig</w:t>
      </w:r>
      <w:r>
        <w:rPr>
          <w:rFonts w:ascii="Arial" w:hAnsi="Arial" w:cs="Arial"/>
          <w:b/>
          <w:sz w:val="24"/>
        </w:rPr>
        <w:t>ure</w:t>
      </w:r>
      <w:r w:rsidRPr="00FA115F">
        <w:rPr>
          <w:rFonts w:ascii="Arial" w:hAnsi="Arial" w:cs="Arial"/>
          <w:b/>
          <w:sz w:val="24"/>
        </w:rPr>
        <w:t xml:space="preserve"> </w:t>
      </w:r>
      <w:r>
        <w:rPr>
          <w:rFonts w:ascii="Arial" w:hAnsi="Arial" w:cs="Arial"/>
          <w:b/>
          <w:sz w:val="24"/>
        </w:rPr>
        <w:t>4</w:t>
      </w:r>
      <w:r w:rsidRPr="00FA115F">
        <w:rPr>
          <w:rFonts w:ascii="Arial" w:hAnsi="Arial" w:cs="Arial"/>
          <w:b/>
          <w:sz w:val="24"/>
        </w:rPr>
        <w:t xml:space="preserve">. </w:t>
      </w:r>
      <w:r>
        <w:rPr>
          <w:rFonts w:ascii="Arial" w:hAnsi="Arial" w:cs="Arial"/>
          <w:sz w:val="24"/>
        </w:rPr>
        <w:t>Number</w:t>
      </w:r>
      <w:r w:rsidRPr="00A22408">
        <w:rPr>
          <w:rFonts w:ascii="Arial" w:hAnsi="Arial" w:cs="Arial"/>
          <w:sz w:val="24"/>
        </w:rPr>
        <w:t xml:space="preserve"> of links between network factors</w:t>
      </w:r>
      <w:r>
        <w:rPr>
          <w:rFonts w:ascii="Arial" w:hAnsi="Arial" w:cs="Arial"/>
          <w:sz w:val="24"/>
        </w:rPr>
        <w:t xml:space="preserve"> (out of </w:t>
      </w:r>
      <w:r w:rsidR="000244C8">
        <w:rPr>
          <w:rFonts w:ascii="Arial" w:hAnsi="Arial" w:cs="Arial"/>
          <w:sz w:val="24"/>
        </w:rPr>
        <w:t xml:space="preserve">the </w:t>
      </w:r>
      <w:r>
        <w:rPr>
          <w:rFonts w:ascii="Arial" w:hAnsi="Arial" w:cs="Arial"/>
          <w:sz w:val="24"/>
        </w:rPr>
        <w:t>68 papers)</w:t>
      </w:r>
      <w:r w:rsidRPr="00A22408">
        <w:rPr>
          <w:rFonts w:ascii="Arial" w:hAnsi="Arial" w:cs="Arial"/>
          <w:sz w:val="24"/>
        </w:rPr>
        <w:t>.</w:t>
      </w:r>
    </w:p>
    <w:p w14:paraId="18621C11" w14:textId="06DB73AC" w:rsidR="00FD0FC2" w:rsidRDefault="00FD0FC2" w:rsidP="001B09B1">
      <w:pPr>
        <w:pStyle w:val="ListParagraph"/>
        <w:tabs>
          <w:tab w:val="left" w:pos="567"/>
        </w:tabs>
        <w:spacing w:line="360" w:lineRule="auto"/>
        <w:ind w:left="0"/>
        <w:rPr>
          <w:rFonts w:ascii="Arial" w:hAnsi="Arial" w:cs="Arial"/>
          <w:sz w:val="24"/>
          <w:szCs w:val="24"/>
        </w:rPr>
      </w:pPr>
    </w:p>
    <w:p w14:paraId="4EB7161D" w14:textId="541B538F" w:rsidR="000E5950" w:rsidRPr="001B09B1" w:rsidRDefault="00FF37FF"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 xml:space="preserve">Each factor will </w:t>
      </w:r>
      <w:r w:rsidR="00DE5A0C" w:rsidRPr="001B09B1">
        <w:rPr>
          <w:rFonts w:ascii="Arial" w:hAnsi="Arial" w:cs="Arial"/>
          <w:sz w:val="24"/>
          <w:szCs w:val="24"/>
        </w:rPr>
        <w:t xml:space="preserve">now </w:t>
      </w:r>
      <w:r w:rsidRPr="001B09B1">
        <w:rPr>
          <w:rFonts w:ascii="Arial" w:hAnsi="Arial" w:cs="Arial"/>
          <w:sz w:val="24"/>
          <w:szCs w:val="24"/>
        </w:rPr>
        <w:t>be discussed in more detail</w:t>
      </w:r>
      <w:r w:rsidR="00FD0FC2">
        <w:rPr>
          <w:rFonts w:ascii="Arial" w:hAnsi="Arial" w:cs="Arial"/>
          <w:sz w:val="24"/>
          <w:szCs w:val="24"/>
        </w:rPr>
        <w:t>:</w:t>
      </w:r>
    </w:p>
    <w:p w14:paraId="60D83638" w14:textId="77777777" w:rsidR="00C7728F" w:rsidRPr="001B09B1" w:rsidRDefault="00C7728F" w:rsidP="001B09B1">
      <w:pPr>
        <w:spacing w:line="360" w:lineRule="auto"/>
        <w:rPr>
          <w:rFonts w:ascii="Arial" w:hAnsi="Arial" w:cs="Arial"/>
          <w:b/>
          <w:sz w:val="24"/>
          <w:szCs w:val="24"/>
        </w:rPr>
      </w:pPr>
    </w:p>
    <w:p w14:paraId="0C5DABB9" w14:textId="35922E5C" w:rsidR="002312C2" w:rsidRPr="001B09B1" w:rsidRDefault="00D43E4C" w:rsidP="001B09B1">
      <w:pPr>
        <w:pStyle w:val="ListParagraph"/>
        <w:spacing w:line="360" w:lineRule="auto"/>
        <w:ind w:left="0"/>
        <w:rPr>
          <w:rFonts w:ascii="Arial" w:hAnsi="Arial" w:cs="Arial"/>
          <w:b/>
          <w:sz w:val="24"/>
          <w:szCs w:val="24"/>
        </w:rPr>
      </w:pPr>
      <w:r w:rsidRPr="001B09B1">
        <w:rPr>
          <w:rFonts w:ascii="Arial" w:hAnsi="Arial" w:cs="Arial"/>
          <w:b/>
          <w:sz w:val="24"/>
          <w:szCs w:val="24"/>
        </w:rPr>
        <w:t>Factor 1</w:t>
      </w:r>
      <w:r w:rsidR="00FF37FF" w:rsidRPr="001B09B1">
        <w:rPr>
          <w:rFonts w:ascii="Arial" w:hAnsi="Arial" w:cs="Arial"/>
          <w:b/>
          <w:sz w:val="24"/>
          <w:szCs w:val="24"/>
        </w:rPr>
        <w:t xml:space="preserve">: </w:t>
      </w:r>
      <w:r w:rsidRPr="001B09B1">
        <w:rPr>
          <w:rFonts w:ascii="Arial" w:hAnsi="Arial" w:cs="Arial"/>
          <w:b/>
          <w:sz w:val="24"/>
          <w:szCs w:val="24"/>
        </w:rPr>
        <w:t>Atypical Even</w:t>
      </w:r>
      <w:r w:rsidR="002312C2" w:rsidRPr="001B09B1">
        <w:rPr>
          <w:rFonts w:ascii="Arial" w:hAnsi="Arial" w:cs="Arial"/>
          <w:b/>
          <w:sz w:val="24"/>
          <w:szCs w:val="24"/>
        </w:rPr>
        <w:t>t</w:t>
      </w:r>
    </w:p>
    <w:p w14:paraId="00919D4C" w14:textId="6F6B66AB" w:rsidR="0011244A" w:rsidRPr="001B09B1" w:rsidRDefault="002312C2"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T</w:t>
      </w:r>
      <w:r w:rsidR="00EA6364" w:rsidRPr="001B09B1">
        <w:rPr>
          <w:rFonts w:ascii="Arial" w:hAnsi="Arial" w:cs="Arial"/>
          <w:sz w:val="24"/>
          <w:szCs w:val="24"/>
        </w:rPr>
        <w:t>he single most common factor identified</w:t>
      </w:r>
      <w:r w:rsidR="004A3B21" w:rsidRPr="001B09B1">
        <w:rPr>
          <w:rFonts w:ascii="Arial" w:hAnsi="Arial" w:cs="Arial"/>
          <w:sz w:val="24"/>
          <w:szCs w:val="24"/>
        </w:rPr>
        <w:t xml:space="preserve"> </w:t>
      </w:r>
      <w:r w:rsidR="00156F3F" w:rsidRPr="001B09B1">
        <w:rPr>
          <w:rFonts w:ascii="Arial" w:hAnsi="Arial" w:cs="Arial"/>
          <w:sz w:val="24"/>
          <w:szCs w:val="24"/>
        </w:rPr>
        <w:t xml:space="preserve">within the </w:t>
      </w:r>
      <w:r w:rsidR="00091B9B" w:rsidRPr="001B09B1">
        <w:rPr>
          <w:rFonts w:ascii="Arial" w:hAnsi="Arial" w:cs="Arial"/>
          <w:sz w:val="24"/>
          <w:szCs w:val="24"/>
        </w:rPr>
        <w:t>review</w:t>
      </w:r>
      <w:r w:rsidR="00156F3F" w:rsidRPr="001B09B1">
        <w:rPr>
          <w:rFonts w:ascii="Arial" w:hAnsi="Arial" w:cs="Arial"/>
          <w:sz w:val="24"/>
          <w:szCs w:val="24"/>
        </w:rPr>
        <w:t xml:space="preserve"> </w:t>
      </w:r>
      <w:r w:rsidR="004A3B21" w:rsidRPr="001B09B1">
        <w:rPr>
          <w:rFonts w:ascii="Arial" w:hAnsi="Arial" w:cs="Arial"/>
          <w:sz w:val="24"/>
          <w:szCs w:val="24"/>
        </w:rPr>
        <w:t xml:space="preserve">was an </w:t>
      </w:r>
      <w:r w:rsidR="00B44A3F" w:rsidRPr="001B09B1">
        <w:rPr>
          <w:rFonts w:ascii="Arial" w:hAnsi="Arial" w:cs="Arial"/>
          <w:sz w:val="24"/>
          <w:szCs w:val="24"/>
        </w:rPr>
        <w:t>event that</w:t>
      </w:r>
      <w:r w:rsidR="00234337" w:rsidRPr="001B09B1">
        <w:rPr>
          <w:rFonts w:ascii="Arial" w:hAnsi="Arial" w:cs="Arial"/>
          <w:sz w:val="24"/>
          <w:szCs w:val="24"/>
        </w:rPr>
        <w:t xml:space="preserve"> deviated from the norm</w:t>
      </w:r>
      <w:r w:rsidR="00EA6364" w:rsidRPr="001B09B1">
        <w:rPr>
          <w:rFonts w:ascii="Arial" w:hAnsi="Arial" w:cs="Arial"/>
          <w:sz w:val="24"/>
          <w:szCs w:val="24"/>
        </w:rPr>
        <w:t>.</w:t>
      </w:r>
      <w:r w:rsidR="004A3B21" w:rsidRPr="001B09B1">
        <w:rPr>
          <w:rFonts w:ascii="Arial" w:hAnsi="Arial" w:cs="Arial"/>
          <w:sz w:val="24"/>
          <w:szCs w:val="24"/>
        </w:rPr>
        <w:t xml:space="preserve"> </w:t>
      </w:r>
      <w:r w:rsidR="0023339B" w:rsidRPr="001B09B1">
        <w:rPr>
          <w:rFonts w:ascii="Arial" w:hAnsi="Arial" w:cs="Arial"/>
          <w:sz w:val="24"/>
          <w:szCs w:val="24"/>
        </w:rPr>
        <w:t xml:space="preserve">The </w:t>
      </w:r>
      <w:r w:rsidR="005A4FE4" w:rsidRPr="001B09B1">
        <w:rPr>
          <w:rFonts w:ascii="Arial" w:hAnsi="Arial" w:cs="Arial"/>
          <w:sz w:val="24"/>
          <w:szCs w:val="24"/>
        </w:rPr>
        <w:t>results identified a variety of terms</w:t>
      </w:r>
      <w:r w:rsidR="00783C90" w:rsidRPr="001B09B1">
        <w:rPr>
          <w:rFonts w:ascii="Arial" w:hAnsi="Arial" w:cs="Arial"/>
          <w:sz w:val="24"/>
          <w:szCs w:val="24"/>
        </w:rPr>
        <w:t xml:space="preserve"> </w:t>
      </w:r>
      <w:r w:rsidR="00C86136" w:rsidRPr="001B09B1">
        <w:rPr>
          <w:rFonts w:ascii="Arial" w:hAnsi="Arial" w:cs="Arial"/>
          <w:sz w:val="24"/>
          <w:szCs w:val="24"/>
        </w:rPr>
        <w:t>and these</w:t>
      </w:r>
      <w:r w:rsidR="00091B9B" w:rsidRPr="001B09B1">
        <w:rPr>
          <w:rFonts w:ascii="Arial" w:hAnsi="Arial" w:cs="Arial"/>
          <w:sz w:val="24"/>
          <w:szCs w:val="24"/>
        </w:rPr>
        <w:t xml:space="preserve"> </w:t>
      </w:r>
      <w:r w:rsidR="00991177" w:rsidRPr="001B09B1">
        <w:rPr>
          <w:rFonts w:ascii="Arial" w:hAnsi="Arial" w:cs="Arial"/>
          <w:sz w:val="24"/>
          <w:szCs w:val="24"/>
        </w:rPr>
        <w:t xml:space="preserve">have been collated </w:t>
      </w:r>
      <w:r w:rsidR="005A4FE4" w:rsidRPr="001B09B1">
        <w:rPr>
          <w:rFonts w:ascii="Arial" w:hAnsi="Arial" w:cs="Arial"/>
          <w:sz w:val="24"/>
          <w:szCs w:val="24"/>
        </w:rPr>
        <w:t>under the concept ‘atypical’</w:t>
      </w:r>
      <w:r w:rsidR="000627BD" w:rsidRPr="001B09B1">
        <w:rPr>
          <w:rFonts w:ascii="Arial" w:hAnsi="Arial" w:cs="Arial"/>
          <w:sz w:val="24"/>
          <w:szCs w:val="24"/>
        </w:rPr>
        <w:t xml:space="preserve">. </w:t>
      </w:r>
      <w:r w:rsidR="00091B9B" w:rsidRPr="001B09B1">
        <w:rPr>
          <w:rFonts w:ascii="Arial" w:hAnsi="Arial" w:cs="Arial"/>
          <w:sz w:val="24"/>
          <w:szCs w:val="24"/>
        </w:rPr>
        <w:t>Examples</w:t>
      </w:r>
      <w:r w:rsidR="000627BD" w:rsidRPr="001B09B1">
        <w:rPr>
          <w:rFonts w:ascii="Arial" w:hAnsi="Arial" w:cs="Arial"/>
          <w:sz w:val="24"/>
          <w:szCs w:val="24"/>
        </w:rPr>
        <w:t xml:space="preserve"> </w:t>
      </w:r>
      <w:r w:rsidR="00C2025F" w:rsidRPr="001B09B1">
        <w:rPr>
          <w:rFonts w:ascii="Arial" w:hAnsi="Arial" w:cs="Arial"/>
          <w:sz w:val="24"/>
          <w:szCs w:val="24"/>
        </w:rPr>
        <w:t>includ</w:t>
      </w:r>
      <w:r w:rsidR="000627BD" w:rsidRPr="001B09B1">
        <w:rPr>
          <w:rFonts w:ascii="Arial" w:hAnsi="Arial" w:cs="Arial"/>
          <w:sz w:val="24"/>
          <w:szCs w:val="24"/>
        </w:rPr>
        <w:t>e</w:t>
      </w:r>
      <w:r w:rsidR="00C2025F" w:rsidRPr="001B09B1">
        <w:rPr>
          <w:rFonts w:ascii="Arial" w:hAnsi="Arial" w:cs="Arial"/>
          <w:sz w:val="24"/>
          <w:szCs w:val="24"/>
        </w:rPr>
        <w:t xml:space="preserve"> </w:t>
      </w:r>
      <w:r w:rsidR="00091B9B" w:rsidRPr="001B09B1">
        <w:rPr>
          <w:rFonts w:ascii="Arial" w:hAnsi="Arial" w:cs="Arial"/>
          <w:sz w:val="24"/>
          <w:szCs w:val="24"/>
        </w:rPr>
        <w:t xml:space="preserve">reference to the </w:t>
      </w:r>
      <w:r w:rsidR="00C2025F" w:rsidRPr="001B09B1">
        <w:rPr>
          <w:rFonts w:ascii="Arial" w:hAnsi="Arial" w:cs="Arial"/>
          <w:sz w:val="24"/>
          <w:szCs w:val="24"/>
        </w:rPr>
        <w:t>unexpected, unforeseen (Villemain and Gordon 2017)</w:t>
      </w:r>
      <w:r w:rsidR="00460C20" w:rsidRPr="001B09B1">
        <w:rPr>
          <w:rFonts w:ascii="Arial" w:hAnsi="Arial" w:cs="Arial"/>
          <w:sz w:val="24"/>
          <w:szCs w:val="24"/>
        </w:rPr>
        <w:t xml:space="preserve">, undesirable (Jocelyn et al., 2016), </w:t>
      </w:r>
      <w:r w:rsidR="00C81E2B" w:rsidRPr="001B09B1">
        <w:rPr>
          <w:rFonts w:ascii="Arial" w:hAnsi="Arial" w:cs="Arial"/>
          <w:sz w:val="24"/>
          <w:szCs w:val="24"/>
        </w:rPr>
        <w:t>adverse (Favaro and Saleh 2016)</w:t>
      </w:r>
      <w:r w:rsidR="00330F8B" w:rsidRPr="001B09B1">
        <w:rPr>
          <w:rFonts w:ascii="Arial" w:hAnsi="Arial" w:cs="Arial"/>
          <w:sz w:val="24"/>
          <w:szCs w:val="24"/>
        </w:rPr>
        <w:t xml:space="preserve">, </w:t>
      </w:r>
      <w:r w:rsidR="00913C19" w:rsidRPr="001B09B1">
        <w:rPr>
          <w:rFonts w:ascii="Arial" w:hAnsi="Arial" w:cs="Arial"/>
          <w:sz w:val="24"/>
          <w:szCs w:val="24"/>
        </w:rPr>
        <w:t xml:space="preserve">unpredictable (Mauelshagen et al., 2013) </w:t>
      </w:r>
      <w:r w:rsidR="00C2025F" w:rsidRPr="001B09B1">
        <w:rPr>
          <w:rFonts w:ascii="Arial" w:hAnsi="Arial" w:cs="Arial"/>
          <w:sz w:val="24"/>
          <w:szCs w:val="24"/>
        </w:rPr>
        <w:t>unplanned, unwanted</w:t>
      </w:r>
      <w:r w:rsidR="00B51716" w:rsidRPr="001B09B1">
        <w:rPr>
          <w:rFonts w:ascii="Arial" w:hAnsi="Arial" w:cs="Arial"/>
          <w:sz w:val="24"/>
          <w:szCs w:val="24"/>
        </w:rPr>
        <w:t xml:space="preserve"> (Kongsvik et al., 2015)</w:t>
      </w:r>
      <w:r w:rsidR="00C2025F" w:rsidRPr="001B09B1">
        <w:rPr>
          <w:rFonts w:ascii="Arial" w:hAnsi="Arial" w:cs="Arial"/>
          <w:sz w:val="24"/>
          <w:szCs w:val="24"/>
        </w:rPr>
        <w:t xml:space="preserve">, </w:t>
      </w:r>
      <w:r w:rsidR="00330F8B" w:rsidRPr="001B09B1">
        <w:rPr>
          <w:rFonts w:ascii="Arial" w:hAnsi="Arial" w:cs="Arial"/>
          <w:sz w:val="24"/>
          <w:szCs w:val="24"/>
        </w:rPr>
        <w:t>h</w:t>
      </w:r>
      <w:r w:rsidR="004E7653" w:rsidRPr="001B09B1">
        <w:rPr>
          <w:rFonts w:ascii="Arial" w:hAnsi="Arial" w:cs="Arial"/>
          <w:sz w:val="24"/>
          <w:szCs w:val="24"/>
        </w:rPr>
        <w:t>azardous (</w:t>
      </w:r>
      <w:r w:rsidR="00B51716" w:rsidRPr="001B09B1">
        <w:rPr>
          <w:rFonts w:ascii="Arial" w:hAnsi="Arial" w:cs="Arial"/>
          <w:sz w:val="24"/>
          <w:szCs w:val="24"/>
        </w:rPr>
        <w:t>Yang and Haugen, 2015</w:t>
      </w:r>
      <w:r w:rsidR="00913C19" w:rsidRPr="001B09B1">
        <w:rPr>
          <w:rFonts w:ascii="Arial" w:hAnsi="Arial" w:cs="Arial"/>
          <w:sz w:val="24"/>
          <w:szCs w:val="24"/>
        </w:rPr>
        <w:t>; Knegtering and Pasman</w:t>
      </w:r>
      <w:r w:rsidR="009243A6" w:rsidRPr="001B09B1">
        <w:rPr>
          <w:rFonts w:ascii="Arial" w:hAnsi="Arial" w:cs="Arial"/>
          <w:sz w:val="24"/>
          <w:szCs w:val="24"/>
        </w:rPr>
        <w:t xml:space="preserve"> et al.</w:t>
      </w:r>
      <w:r w:rsidR="00913C19" w:rsidRPr="001B09B1">
        <w:rPr>
          <w:rFonts w:ascii="Arial" w:hAnsi="Arial" w:cs="Arial"/>
          <w:sz w:val="24"/>
          <w:szCs w:val="24"/>
        </w:rPr>
        <w:t>, 2013</w:t>
      </w:r>
      <w:r w:rsidR="00B51716" w:rsidRPr="001B09B1">
        <w:rPr>
          <w:rFonts w:ascii="Arial" w:hAnsi="Arial" w:cs="Arial"/>
          <w:sz w:val="24"/>
          <w:szCs w:val="24"/>
        </w:rPr>
        <w:t xml:space="preserve">), </w:t>
      </w:r>
      <w:r w:rsidR="00913C19" w:rsidRPr="001B09B1">
        <w:rPr>
          <w:rFonts w:ascii="Arial" w:hAnsi="Arial" w:cs="Arial"/>
          <w:sz w:val="24"/>
          <w:szCs w:val="24"/>
        </w:rPr>
        <w:t>n</w:t>
      </w:r>
      <w:r w:rsidR="00B51716" w:rsidRPr="001B09B1">
        <w:rPr>
          <w:rFonts w:ascii="Arial" w:hAnsi="Arial" w:cs="Arial"/>
          <w:sz w:val="24"/>
          <w:szCs w:val="24"/>
        </w:rPr>
        <w:t>ovel (O’Keeffe et al., 2015),</w:t>
      </w:r>
      <w:r w:rsidR="00F5628A" w:rsidRPr="001B09B1">
        <w:rPr>
          <w:rFonts w:ascii="Arial" w:hAnsi="Arial" w:cs="Arial"/>
          <w:sz w:val="24"/>
          <w:szCs w:val="24"/>
        </w:rPr>
        <w:t xml:space="preserve"> </w:t>
      </w:r>
      <w:r w:rsidR="00991177" w:rsidRPr="001B09B1">
        <w:rPr>
          <w:rFonts w:ascii="Arial" w:hAnsi="Arial" w:cs="Arial"/>
          <w:sz w:val="24"/>
          <w:szCs w:val="24"/>
        </w:rPr>
        <w:t>abnormal (Adedigba et al., 2018</w:t>
      </w:r>
      <w:r w:rsidR="001D005E" w:rsidRPr="001B09B1">
        <w:rPr>
          <w:rFonts w:ascii="Arial" w:hAnsi="Arial" w:cs="Arial"/>
          <w:sz w:val="24"/>
          <w:szCs w:val="24"/>
        </w:rPr>
        <w:t>;</w:t>
      </w:r>
      <w:r w:rsidR="008657C3" w:rsidRPr="001B09B1">
        <w:rPr>
          <w:rFonts w:ascii="Arial" w:hAnsi="Arial" w:cs="Arial"/>
          <w:sz w:val="24"/>
          <w:szCs w:val="24"/>
        </w:rPr>
        <w:t xml:space="preserve"> </w:t>
      </w:r>
      <w:r w:rsidR="001D005E" w:rsidRPr="001B09B1">
        <w:rPr>
          <w:rFonts w:ascii="Arial" w:hAnsi="Arial" w:cs="Arial"/>
          <w:sz w:val="24"/>
          <w:szCs w:val="24"/>
        </w:rPr>
        <w:t>Hayes, 2012</w:t>
      </w:r>
      <w:r w:rsidR="00991177" w:rsidRPr="001B09B1">
        <w:rPr>
          <w:rFonts w:ascii="Arial" w:hAnsi="Arial" w:cs="Arial"/>
          <w:sz w:val="24"/>
          <w:szCs w:val="24"/>
        </w:rPr>
        <w:t xml:space="preserve">) </w:t>
      </w:r>
      <w:r w:rsidR="00B44A3F" w:rsidRPr="001B09B1">
        <w:rPr>
          <w:rFonts w:ascii="Arial" w:hAnsi="Arial" w:cs="Arial"/>
          <w:sz w:val="24"/>
          <w:szCs w:val="24"/>
        </w:rPr>
        <w:t xml:space="preserve">and </w:t>
      </w:r>
      <w:r w:rsidR="00F5628A" w:rsidRPr="001B09B1">
        <w:rPr>
          <w:rFonts w:ascii="Arial" w:hAnsi="Arial" w:cs="Arial"/>
          <w:sz w:val="24"/>
          <w:szCs w:val="24"/>
        </w:rPr>
        <w:t>extreme (Hardy and Comfort, 201</w:t>
      </w:r>
      <w:r w:rsidR="00913C19" w:rsidRPr="001B09B1">
        <w:rPr>
          <w:rFonts w:ascii="Arial" w:hAnsi="Arial" w:cs="Arial"/>
          <w:sz w:val="24"/>
          <w:szCs w:val="24"/>
        </w:rPr>
        <w:t>5)</w:t>
      </w:r>
      <w:r w:rsidR="0011244A" w:rsidRPr="001B09B1">
        <w:rPr>
          <w:rFonts w:ascii="Arial" w:hAnsi="Arial" w:cs="Arial"/>
          <w:sz w:val="24"/>
          <w:szCs w:val="24"/>
        </w:rPr>
        <w:t xml:space="preserve">. The term </w:t>
      </w:r>
      <w:r w:rsidR="00C60792" w:rsidRPr="001B09B1">
        <w:rPr>
          <w:rFonts w:ascii="Arial" w:hAnsi="Arial" w:cs="Arial"/>
          <w:sz w:val="24"/>
          <w:szCs w:val="24"/>
        </w:rPr>
        <w:t>‘</w:t>
      </w:r>
      <w:r w:rsidR="0011244A" w:rsidRPr="001B09B1">
        <w:rPr>
          <w:rFonts w:ascii="Arial" w:hAnsi="Arial" w:cs="Arial"/>
          <w:sz w:val="24"/>
          <w:szCs w:val="24"/>
        </w:rPr>
        <w:t>accident</w:t>
      </w:r>
      <w:r w:rsidR="00C60792" w:rsidRPr="001B09B1">
        <w:rPr>
          <w:rFonts w:ascii="Arial" w:hAnsi="Arial" w:cs="Arial"/>
          <w:sz w:val="24"/>
          <w:szCs w:val="24"/>
        </w:rPr>
        <w:t>’</w:t>
      </w:r>
      <w:r w:rsidR="0011244A" w:rsidRPr="001B09B1">
        <w:rPr>
          <w:rFonts w:ascii="Arial" w:hAnsi="Arial" w:cs="Arial"/>
          <w:sz w:val="24"/>
          <w:szCs w:val="24"/>
        </w:rPr>
        <w:t xml:space="preserve"> feature</w:t>
      </w:r>
      <w:r w:rsidR="001D005E" w:rsidRPr="001B09B1">
        <w:rPr>
          <w:rFonts w:ascii="Arial" w:hAnsi="Arial" w:cs="Arial"/>
          <w:sz w:val="24"/>
          <w:szCs w:val="24"/>
        </w:rPr>
        <w:t>d</w:t>
      </w:r>
      <w:r w:rsidR="0011244A" w:rsidRPr="001B09B1">
        <w:rPr>
          <w:rFonts w:ascii="Arial" w:hAnsi="Arial" w:cs="Arial"/>
          <w:sz w:val="24"/>
          <w:szCs w:val="24"/>
        </w:rPr>
        <w:t xml:space="preserve"> </w:t>
      </w:r>
      <w:r w:rsidR="008657C3" w:rsidRPr="001B09B1">
        <w:rPr>
          <w:rFonts w:ascii="Arial" w:hAnsi="Arial" w:cs="Arial"/>
          <w:sz w:val="24"/>
          <w:szCs w:val="24"/>
        </w:rPr>
        <w:t>frequently,</w:t>
      </w:r>
      <w:r w:rsidR="0011244A" w:rsidRPr="001B09B1">
        <w:rPr>
          <w:rFonts w:ascii="Arial" w:hAnsi="Arial" w:cs="Arial"/>
          <w:sz w:val="24"/>
          <w:szCs w:val="24"/>
        </w:rPr>
        <w:t xml:space="preserve"> and </w:t>
      </w:r>
      <w:r w:rsidR="00D354C6" w:rsidRPr="001B09B1">
        <w:rPr>
          <w:rFonts w:ascii="Arial" w:hAnsi="Arial" w:cs="Arial"/>
          <w:sz w:val="24"/>
          <w:szCs w:val="24"/>
        </w:rPr>
        <w:t xml:space="preserve">circumstances </w:t>
      </w:r>
      <w:r w:rsidR="0011244A" w:rsidRPr="001B09B1">
        <w:rPr>
          <w:rFonts w:ascii="Arial" w:hAnsi="Arial" w:cs="Arial"/>
          <w:sz w:val="24"/>
          <w:szCs w:val="24"/>
        </w:rPr>
        <w:t xml:space="preserve">ranged from </w:t>
      </w:r>
      <w:r w:rsidR="00D354C6" w:rsidRPr="001B09B1">
        <w:rPr>
          <w:rFonts w:ascii="Arial" w:hAnsi="Arial" w:cs="Arial"/>
          <w:sz w:val="24"/>
          <w:szCs w:val="24"/>
        </w:rPr>
        <w:t>risks</w:t>
      </w:r>
      <w:r w:rsidR="0011244A" w:rsidRPr="001B09B1">
        <w:rPr>
          <w:rFonts w:ascii="Arial" w:hAnsi="Arial" w:cs="Arial"/>
          <w:sz w:val="24"/>
          <w:szCs w:val="24"/>
        </w:rPr>
        <w:t xml:space="preserve"> which were known and prepared for (Chang et al., 2016) to totally unpredictable, catastrophic events which ha</w:t>
      </w:r>
      <w:r w:rsidR="00012C10" w:rsidRPr="001B09B1">
        <w:rPr>
          <w:rFonts w:ascii="Arial" w:hAnsi="Arial" w:cs="Arial"/>
          <w:sz w:val="24"/>
          <w:szCs w:val="24"/>
        </w:rPr>
        <w:t>d</w:t>
      </w:r>
      <w:r w:rsidR="0011244A" w:rsidRPr="001B09B1">
        <w:rPr>
          <w:rFonts w:ascii="Arial" w:hAnsi="Arial" w:cs="Arial"/>
          <w:sz w:val="24"/>
          <w:szCs w:val="24"/>
        </w:rPr>
        <w:t xml:space="preserve"> </w:t>
      </w:r>
      <w:r w:rsidR="00814CB2" w:rsidRPr="001B09B1">
        <w:rPr>
          <w:rFonts w:ascii="Arial" w:hAnsi="Arial" w:cs="Arial"/>
          <w:sz w:val="24"/>
          <w:szCs w:val="24"/>
        </w:rPr>
        <w:t xml:space="preserve">never </w:t>
      </w:r>
      <w:r w:rsidR="00C60792" w:rsidRPr="001B09B1">
        <w:rPr>
          <w:rFonts w:ascii="Arial" w:hAnsi="Arial" w:cs="Arial"/>
          <w:sz w:val="24"/>
          <w:szCs w:val="24"/>
        </w:rPr>
        <w:t xml:space="preserve">previously </w:t>
      </w:r>
      <w:r w:rsidR="0011244A" w:rsidRPr="001B09B1">
        <w:rPr>
          <w:rFonts w:ascii="Arial" w:hAnsi="Arial" w:cs="Arial"/>
          <w:sz w:val="24"/>
          <w:szCs w:val="24"/>
        </w:rPr>
        <w:t xml:space="preserve">occurred (Murphy and Conner, 2012). </w:t>
      </w:r>
      <w:r w:rsidR="00012C10" w:rsidRPr="001B09B1">
        <w:rPr>
          <w:rFonts w:ascii="Arial" w:hAnsi="Arial" w:cs="Arial"/>
          <w:sz w:val="24"/>
          <w:szCs w:val="24"/>
        </w:rPr>
        <w:t>Grote (2015) investigates uncertainty and also suggests that some events can be rare, stemming from the coincidence of known circumstances, or unpredictable.</w:t>
      </w:r>
    </w:p>
    <w:p w14:paraId="6D4C0BDA" w14:textId="77777777" w:rsidR="004E7653" w:rsidRPr="001B09B1" w:rsidRDefault="004E7653" w:rsidP="001B09B1">
      <w:pPr>
        <w:pStyle w:val="ListParagraph"/>
        <w:spacing w:line="360" w:lineRule="auto"/>
        <w:ind w:left="0"/>
        <w:rPr>
          <w:rFonts w:ascii="Arial" w:hAnsi="Arial" w:cs="Arial"/>
          <w:sz w:val="24"/>
          <w:szCs w:val="24"/>
        </w:rPr>
      </w:pPr>
    </w:p>
    <w:p w14:paraId="17FFFD7C" w14:textId="71013972" w:rsidR="00C60792" w:rsidRPr="001B09B1" w:rsidRDefault="00482CFE"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 xml:space="preserve">By their nature, atypical events may create knowledge and information that stimulates decision-making which leads to action. </w:t>
      </w:r>
      <w:r w:rsidR="00743628" w:rsidRPr="001B09B1">
        <w:rPr>
          <w:rFonts w:ascii="Arial" w:hAnsi="Arial" w:cs="Arial"/>
          <w:sz w:val="24"/>
          <w:szCs w:val="24"/>
        </w:rPr>
        <w:t>They</w:t>
      </w:r>
      <w:r w:rsidR="00012C10" w:rsidRPr="001B09B1">
        <w:rPr>
          <w:rFonts w:ascii="Arial" w:hAnsi="Arial" w:cs="Arial"/>
          <w:sz w:val="24"/>
          <w:szCs w:val="24"/>
        </w:rPr>
        <w:t xml:space="preserve"> </w:t>
      </w:r>
      <w:r w:rsidR="00201CEC" w:rsidRPr="001B09B1">
        <w:rPr>
          <w:rFonts w:ascii="Arial" w:hAnsi="Arial" w:cs="Arial"/>
          <w:sz w:val="24"/>
          <w:szCs w:val="24"/>
        </w:rPr>
        <w:t xml:space="preserve">can </w:t>
      </w:r>
      <w:r w:rsidR="00743628" w:rsidRPr="001B09B1">
        <w:rPr>
          <w:rFonts w:ascii="Arial" w:hAnsi="Arial" w:cs="Arial"/>
          <w:sz w:val="24"/>
          <w:szCs w:val="24"/>
        </w:rPr>
        <w:t>also transpire</w:t>
      </w:r>
      <w:r w:rsidR="00201CEC" w:rsidRPr="001B09B1">
        <w:rPr>
          <w:rFonts w:ascii="Arial" w:hAnsi="Arial" w:cs="Arial"/>
          <w:sz w:val="24"/>
          <w:szCs w:val="24"/>
        </w:rPr>
        <w:t xml:space="preserve"> from the </w:t>
      </w:r>
      <w:r w:rsidR="00C0264D" w:rsidRPr="001B09B1">
        <w:rPr>
          <w:rFonts w:ascii="Arial" w:hAnsi="Arial" w:cs="Arial"/>
          <w:sz w:val="24"/>
          <w:szCs w:val="24"/>
        </w:rPr>
        <w:t xml:space="preserve">presence or </w:t>
      </w:r>
      <w:r w:rsidR="00C0264D" w:rsidRPr="001B09B1">
        <w:rPr>
          <w:rFonts w:ascii="Arial" w:hAnsi="Arial" w:cs="Arial"/>
          <w:sz w:val="24"/>
          <w:szCs w:val="24"/>
        </w:rPr>
        <w:lastRenderedPageBreak/>
        <w:t>absence</w:t>
      </w:r>
      <w:r w:rsidR="00201CEC" w:rsidRPr="001B09B1">
        <w:rPr>
          <w:rFonts w:ascii="Arial" w:hAnsi="Arial" w:cs="Arial"/>
          <w:sz w:val="24"/>
          <w:szCs w:val="24"/>
        </w:rPr>
        <w:t xml:space="preserve"> of the other network factors</w:t>
      </w:r>
      <w:r w:rsidR="00783C90" w:rsidRPr="001B09B1">
        <w:rPr>
          <w:rFonts w:ascii="Arial" w:hAnsi="Arial" w:cs="Arial"/>
          <w:sz w:val="24"/>
          <w:szCs w:val="24"/>
        </w:rPr>
        <w:t>,</w:t>
      </w:r>
      <w:r w:rsidR="000627BD" w:rsidRPr="001B09B1">
        <w:rPr>
          <w:rFonts w:ascii="Arial" w:hAnsi="Arial" w:cs="Arial"/>
          <w:sz w:val="24"/>
          <w:szCs w:val="24"/>
        </w:rPr>
        <w:t xml:space="preserve"> </w:t>
      </w:r>
      <w:r w:rsidR="00201CEC" w:rsidRPr="001B09B1">
        <w:rPr>
          <w:rFonts w:ascii="Arial" w:hAnsi="Arial" w:cs="Arial"/>
          <w:sz w:val="24"/>
          <w:szCs w:val="24"/>
        </w:rPr>
        <w:t>such as poor decision</w:t>
      </w:r>
      <w:r w:rsidR="008A2DFB" w:rsidRPr="001B09B1">
        <w:rPr>
          <w:rFonts w:ascii="Arial" w:hAnsi="Arial" w:cs="Arial"/>
          <w:sz w:val="24"/>
          <w:szCs w:val="24"/>
        </w:rPr>
        <w:t>-</w:t>
      </w:r>
      <w:r w:rsidR="00201CEC" w:rsidRPr="001B09B1">
        <w:rPr>
          <w:rFonts w:ascii="Arial" w:hAnsi="Arial" w:cs="Arial"/>
          <w:sz w:val="24"/>
          <w:szCs w:val="24"/>
        </w:rPr>
        <w:t xml:space="preserve">making, insufficient information, </w:t>
      </w:r>
      <w:r w:rsidR="00CA7C05" w:rsidRPr="001B09B1">
        <w:rPr>
          <w:rFonts w:ascii="Arial" w:hAnsi="Arial" w:cs="Arial"/>
          <w:sz w:val="24"/>
          <w:szCs w:val="24"/>
        </w:rPr>
        <w:t xml:space="preserve">action that is </w:t>
      </w:r>
      <w:r w:rsidR="00201CEC" w:rsidRPr="001B09B1">
        <w:rPr>
          <w:rFonts w:ascii="Arial" w:hAnsi="Arial" w:cs="Arial"/>
          <w:sz w:val="24"/>
          <w:szCs w:val="24"/>
        </w:rPr>
        <w:t>slow or inappropriate</w:t>
      </w:r>
      <w:r w:rsidR="00012C10" w:rsidRPr="001B09B1">
        <w:rPr>
          <w:rFonts w:ascii="Arial" w:hAnsi="Arial" w:cs="Arial"/>
          <w:sz w:val="24"/>
          <w:szCs w:val="24"/>
        </w:rPr>
        <w:t>,</w:t>
      </w:r>
      <w:r w:rsidR="00201CEC" w:rsidRPr="001B09B1">
        <w:rPr>
          <w:rFonts w:ascii="Arial" w:hAnsi="Arial" w:cs="Arial"/>
          <w:sz w:val="24"/>
          <w:szCs w:val="24"/>
        </w:rPr>
        <w:t xml:space="preserve"> or </w:t>
      </w:r>
      <w:r w:rsidR="000627BD" w:rsidRPr="001B09B1">
        <w:rPr>
          <w:rFonts w:ascii="Arial" w:hAnsi="Arial" w:cs="Arial"/>
          <w:sz w:val="24"/>
          <w:szCs w:val="24"/>
        </w:rPr>
        <w:t xml:space="preserve">extreme </w:t>
      </w:r>
      <w:r w:rsidR="00201CEC" w:rsidRPr="001B09B1">
        <w:rPr>
          <w:rFonts w:ascii="Arial" w:hAnsi="Arial" w:cs="Arial"/>
          <w:sz w:val="24"/>
          <w:szCs w:val="24"/>
        </w:rPr>
        <w:t xml:space="preserve">environmental factors. </w:t>
      </w:r>
      <w:r w:rsidR="00743628" w:rsidRPr="001B09B1">
        <w:rPr>
          <w:rFonts w:ascii="Arial" w:hAnsi="Arial" w:cs="Arial"/>
          <w:sz w:val="24"/>
          <w:szCs w:val="24"/>
        </w:rPr>
        <w:t>Perhaps more obviously, they</w:t>
      </w:r>
      <w:r w:rsidR="00AC360D" w:rsidRPr="001B09B1">
        <w:rPr>
          <w:rFonts w:ascii="Arial" w:hAnsi="Arial" w:cs="Arial"/>
          <w:sz w:val="24"/>
          <w:szCs w:val="24"/>
        </w:rPr>
        <w:t xml:space="preserve"> can also adversely influence the natural or the working environment. </w:t>
      </w:r>
      <w:r w:rsidR="00201CEC" w:rsidRPr="001B09B1">
        <w:rPr>
          <w:rFonts w:ascii="Arial" w:hAnsi="Arial" w:cs="Arial"/>
          <w:sz w:val="24"/>
          <w:szCs w:val="24"/>
        </w:rPr>
        <w:t xml:space="preserve">In some cases, </w:t>
      </w:r>
      <w:r w:rsidR="00C60792" w:rsidRPr="001B09B1">
        <w:rPr>
          <w:rFonts w:ascii="Arial" w:hAnsi="Arial" w:cs="Arial"/>
          <w:sz w:val="24"/>
          <w:szCs w:val="24"/>
        </w:rPr>
        <w:t xml:space="preserve">stringently </w:t>
      </w:r>
      <w:r w:rsidR="00201CEC" w:rsidRPr="001B09B1">
        <w:rPr>
          <w:rFonts w:ascii="Arial" w:hAnsi="Arial" w:cs="Arial"/>
          <w:sz w:val="24"/>
          <w:szCs w:val="24"/>
        </w:rPr>
        <w:t>following rules and procedures</w:t>
      </w:r>
      <w:r w:rsidR="00C60792" w:rsidRPr="001B09B1">
        <w:rPr>
          <w:rFonts w:ascii="Arial" w:hAnsi="Arial" w:cs="Arial"/>
          <w:sz w:val="24"/>
          <w:szCs w:val="24"/>
        </w:rPr>
        <w:t xml:space="preserve">, </w:t>
      </w:r>
      <w:r w:rsidR="00201CEC" w:rsidRPr="001B09B1">
        <w:rPr>
          <w:rFonts w:ascii="Arial" w:hAnsi="Arial" w:cs="Arial"/>
          <w:sz w:val="24"/>
          <w:szCs w:val="24"/>
        </w:rPr>
        <w:t xml:space="preserve">using previous knowledge </w:t>
      </w:r>
      <w:r w:rsidR="00C60792" w:rsidRPr="001B09B1">
        <w:rPr>
          <w:rFonts w:ascii="Arial" w:hAnsi="Arial" w:cs="Arial"/>
          <w:sz w:val="24"/>
          <w:szCs w:val="24"/>
        </w:rPr>
        <w:t xml:space="preserve">or </w:t>
      </w:r>
      <w:r w:rsidR="000627BD" w:rsidRPr="001B09B1">
        <w:rPr>
          <w:rFonts w:ascii="Arial" w:hAnsi="Arial" w:cs="Arial"/>
          <w:sz w:val="24"/>
          <w:szCs w:val="24"/>
        </w:rPr>
        <w:t xml:space="preserve">inappropriate application of </w:t>
      </w:r>
      <w:r w:rsidR="00201CEC" w:rsidRPr="001B09B1">
        <w:rPr>
          <w:rFonts w:ascii="Arial" w:hAnsi="Arial" w:cs="Arial"/>
          <w:sz w:val="24"/>
          <w:szCs w:val="24"/>
        </w:rPr>
        <w:t>personal experience are also known to have led to an accident</w:t>
      </w:r>
      <w:r w:rsidR="00DC0E39" w:rsidRPr="001B09B1">
        <w:rPr>
          <w:rFonts w:ascii="Arial" w:hAnsi="Arial" w:cs="Arial"/>
          <w:sz w:val="24"/>
          <w:szCs w:val="24"/>
        </w:rPr>
        <w:t xml:space="preserve"> (Scott-Parker et al., 2018)</w:t>
      </w:r>
      <w:r w:rsidR="00201CEC" w:rsidRPr="001B09B1">
        <w:rPr>
          <w:rFonts w:ascii="Arial" w:hAnsi="Arial" w:cs="Arial"/>
          <w:sz w:val="24"/>
          <w:szCs w:val="24"/>
        </w:rPr>
        <w:t>.</w:t>
      </w:r>
      <w:r w:rsidR="00DD252C" w:rsidRPr="001B09B1">
        <w:rPr>
          <w:rFonts w:ascii="Arial" w:hAnsi="Arial" w:cs="Arial"/>
          <w:sz w:val="24"/>
          <w:szCs w:val="24"/>
        </w:rPr>
        <w:t xml:space="preserve"> This </w:t>
      </w:r>
      <w:r w:rsidR="00DC0E39" w:rsidRPr="001B09B1">
        <w:rPr>
          <w:rFonts w:ascii="Arial" w:hAnsi="Arial" w:cs="Arial"/>
          <w:sz w:val="24"/>
          <w:szCs w:val="24"/>
        </w:rPr>
        <w:t>then</w:t>
      </w:r>
      <w:r w:rsidR="00DD252C" w:rsidRPr="001B09B1">
        <w:rPr>
          <w:rFonts w:ascii="Arial" w:hAnsi="Arial" w:cs="Arial"/>
          <w:sz w:val="24"/>
          <w:szCs w:val="24"/>
        </w:rPr>
        <w:t xml:space="preserve"> raises the question of how to mitigate risk</w:t>
      </w:r>
      <w:r w:rsidR="00AC360D" w:rsidRPr="001B09B1">
        <w:rPr>
          <w:rFonts w:ascii="Arial" w:hAnsi="Arial" w:cs="Arial"/>
          <w:sz w:val="24"/>
          <w:szCs w:val="24"/>
        </w:rPr>
        <w:t>s</w:t>
      </w:r>
      <w:r w:rsidR="00DD252C" w:rsidRPr="001B09B1">
        <w:rPr>
          <w:rFonts w:ascii="Arial" w:hAnsi="Arial" w:cs="Arial"/>
          <w:sz w:val="24"/>
          <w:szCs w:val="24"/>
        </w:rPr>
        <w:t xml:space="preserve"> which cannot be quantified</w:t>
      </w:r>
      <w:r w:rsidR="00DC0E39" w:rsidRPr="001B09B1">
        <w:rPr>
          <w:rFonts w:ascii="Arial" w:hAnsi="Arial" w:cs="Arial"/>
          <w:sz w:val="24"/>
          <w:szCs w:val="24"/>
        </w:rPr>
        <w:t xml:space="preserve"> or </w:t>
      </w:r>
      <w:r w:rsidR="00AC360D" w:rsidRPr="001B09B1">
        <w:rPr>
          <w:rFonts w:ascii="Arial" w:hAnsi="Arial" w:cs="Arial"/>
          <w:sz w:val="24"/>
          <w:szCs w:val="24"/>
        </w:rPr>
        <w:t>are</w:t>
      </w:r>
      <w:r w:rsidR="00DC0E39" w:rsidRPr="001B09B1">
        <w:rPr>
          <w:rFonts w:ascii="Arial" w:hAnsi="Arial" w:cs="Arial"/>
          <w:sz w:val="24"/>
          <w:szCs w:val="24"/>
        </w:rPr>
        <w:t xml:space="preserve"> not reasonably predictable.</w:t>
      </w:r>
    </w:p>
    <w:p w14:paraId="34B23F4F" w14:textId="77777777" w:rsidR="00C60792" w:rsidRPr="001B09B1" w:rsidRDefault="00C60792" w:rsidP="001B09B1">
      <w:pPr>
        <w:pStyle w:val="ListParagraph"/>
        <w:tabs>
          <w:tab w:val="left" w:pos="567"/>
        </w:tabs>
        <w:spacing w:line="360" w:lineRule="auto"/>
        <w:ind w:left="0"/>
        <w:rPr>
          <w:rFonts w:ascii="Arial" w:hAnsi="Arial" w:cs="Arial"/>
          <w:sz w:val="24"/>
          <w:szCs w:val="24"/>
        </w:rPr>
      </w:pPr>
    </w:p>
    <w:p w14:paraId="2626A8C9" w14:textId="3BFD0E86" w:rsidR="00C60792" w:rsidRPr="001B09B1" w:rsidRDefault="00012C10" w:rsidP="001B09B1">
      <w:pPr>
        <w:pStyle w:val="ListParagraph"/>
        <w:spacing w:line="360" w:lineRule="auto"/>
        <w:ind w:left="0"/>
        <w:rPr>
          <w:rFonts w:ascii="Arial" w:hAnsi="Arial" w:cs="Arial"/>
          <w:sz w:val="24"/>
          <w:szCs w:val="24"/>
        </w:rPr>
      </w:pPr>
      <w:r w:rsidRPr="001B09B1">
        <w:rPr>
          <w:rFonts w:ascii="Arial" w:hAnsi="Arial" w:cs="Arial"/>
          <w:sz w:val="24"/>
          <w:szCs w:val="24"/>
        </w:rPr>
        <w:t>Such</w:t>
      </w:r>
      <w:r w:rsidR="00930313" w:rsidRPr="001B09B1">
        <w:rPr>
          <w:rFonts w:ascii="Arial" w:hAnsi="Arial" w:cs="Arial"/>
          <w:sz w:val="24"/>
          <w:szCs w:val="24"/>
        </w:rPr>
        <w:t xml:space="preserve"> </w:t>
      </w:r>
      <w:r w:rsidRPr="001B09B1">
        <w:rPr>
          <w:rFonts w:ascii="Arial" w:hAnsi="Arial" w:cs="Arial"/>
          <w:sz w:val="24"/>
          <w:szCs w:val="24"/>
        </w:rPr>
        <w:t>occurrences</w:t>
      </w:r>
      <w:r w:rsidR="00930313" w:rsidRPr="001B09B1">
        <w:rPr>
          <w:rFonts w:ascii="Arial" w:hAnsi="Arial" w:cs="Arial"/>
          <w:sz w:val="24"/>
          <w:szCs w:val="24"/>
        </w:rPr>
        <w:t xml:space="preserve"> are </w:t>
      </w:r>
      <w:r w:rsidRPr="001B09B1">
        <w:rPr>
          <w:rFonts w:ascii="Arial" w:hAnsi="Arial" w:cs="Arial"/>
          <w:sz w:val="24"/>
          <w:szCs w:val="24"/>
        </w:rPr>
        <w:t xml:space="preserve">typically </w:t>
      </w:r>
      <w:r w:rsidR="00930313" w:rsidRPr="001B09B1">
        <w:rPr>
          <w:rFonts w:ascii="Arial" w:hAnsi="Arial" w:cs="Arial"/>
          <w:sz w:val="24"/>
          <w:szCs w:val="24"/>
        </w:rPr>
        <w:t>characterised by uncertain</w:t>
      </w:r>
      <w:r w:rsidR="00C2025F" w:rsidRPr="001B09B1">
        <w:rPr>
          <w:rFonts w:ascii="Arial" w:hAnsi="Arial" w:cs="Arial"/>
          <w:sz w:val="24"/>
          <w:szCs w:val="24"/>
        </w:rPr>
        <w:t>ty</w:t>
      </w:r>
      <w:r w:rsidR="00930313" w:rsidRPr="001B09B1">
        <w:rPr>
          <w:rFonts w:ascii="Arial" w:hAnsi="Arial" w:cs="Arial"/>
          <w:sz w:val="24"/>
          <w:szCs w:val="24"/>
        </w:rPr>
        <w:t xml:space="preserve"> (</w:t>
      </w:r>
      <w:r w:rsidR="00A57306" w:rsidRPr="001B09B1">
        <w:rPr>
          <w:rFonts w:ascii="Arial" w:hAnsi="Arial" w:cs="Arial"/>
          <w:sz w:val="24"/>
          <w:szCs w:val="24"/>
        </w:rPr>
        <w:t xml:space="preserve">Pasman et al, 2018; </w:t>
      </w:r>
      <w:r w:rsidR="00C2025F" w:rsidRPr="001B09B1">
        <w:rPr>
          <w:rFonts w:ascii="Arial" w:hAnsi="Arial" w:cs="Arial"/>
          <w:sz w:val="24"/>
          <w:szCs w:val="24"/>
        </w:rPr>
        <w:t>Yu et al. 2018; Zhang et al., 2018;</w:t>
      </w:r>
      <w:r w:rsidR="00B51716" w:rsidRPr="001B09B1">
        <w:rPr>
          <w:rFonts w:ascii="Arial" w:hAnsi="Arial" w:cs="Arial"/>
          <w:sz w:val="24"/>
          <w:szCs w:val="24"/>
        </w:rPr>
        <w:t xml:space="preserve"> Cuvelier and Falzon, 2015; Grote, 2015</w:t>
      </w:r>
      <w:r w:rsidR="009951F6" w:rsidRPr="001B09B1">
        <w:rPr>
          <w:rFonts w:ascii="Arial" w:hAnsi="Arial" w:cs="Arial"/>
          <w:sz w:val="24"/>
          <w:szCs w:val="24"/>
        </w:rPr>
        <w:t>;</w:t>
      </w:r>
      <w:r w:rsidR="00930313" w:rsidRPr="001B09B1">
        <w:rPr>
          <w:rFonts w:ascii="Arial" w:hAnsi="Arial" w:cs="Arial"/>
          <w:sz w:val="24"/>
          <w:szCs w:val="24"/>
        </w:rPr>
        <w:t>), time and resource pressures (</w:t>
      </w:r>
      <w:r w:rsidR="00B51716" w:rsidRPr="001B09B1">
        <w:rPr>
          <w:rFonts w:ascii="Arial" w:hAnsi="Arial" w:cs="Arial"/>
          <w:sz w:val="24"/>
          <w:szCs w:val="24"/>
        </w:rPr>
        <w:t>Kongsvik et al., 2015)</w:t>
      </w:r>
      <w:r w:rsidR="00930313" w:rsidRPr="001B09B1">
        <w:rPr>
          <w:rFonts w:ascii="Arial" w:hAnsi="Arial" w:cs="Arial"/>
          <w:sz w:val="24"/>
          <w:szCs w:val="24"/>
        </w:rPr>
        <w:t xml:space="preserve">, </w:t>
      </w:r>
      <w:r w:rsidR="00B51716" w:rsidRPr="001B09B1">
        <w:rPr>
          <w:rFonts w:ascii="Arial" w:hAnsi="Arial" w:cs="Arial"/>
          <w:sz w:val="24"/>
          <w:szCs w:val="24"/>
        </w:rPr>
        <w:t xml:space="preserve">complexity </w:t>
      </w:r>
      <w:r w:rsidR="00930313" w:rsidRPr="001B09B1">
        <w:rPr>
          <w:rFonts w:ascii="Arial" w:hAnsi="Arial" w:cs="Arial"/>
          <w:sz w:val="24"/>
          <w:szCs w:val="24"/>
        </w:rPr>
        <w:t>(</w:t>
      </w:r>
      <w:r w:rsidR="001313FB" w:rsidRPr="001B09B1">
        <w:rPr>
          <w:rFonts w:ascii="Arial" w:hAnsi="Arial" w:cs="Arial"/>
          <w:sz w:val="24"/>
          <w:szCs w:val="24"/>
        </w:rPr>
        <w:t xml:space="preserve">Adedigba et al., 2018; </w:t>
      </w:r>
      <w:r w:rsidR="009951F6" w:rsidRPr="001B09B1">
        <w:rPr>
          <w:rFonts w:ascii="Arial" w:hAnsi="Arial" w:cs="Arial"/>
          <w:sz w:val="24"/>
          <w:szCs w:val="24"/>
        </w:rPr>
        <w:t xml:space="preserve">Pate-Cornell and Regan, 1998; </w:t>
      </w:r>
      <w:r w:rsidR="001C654F" w:rsidRPr="001B09B1">
        <w:rPr>
          <w:rFonts w:ascii="Arial" w:hAnsi="Arial" w:cs="Arial"/>
          <w:sz w:val="24"/>
          <w:szCs w:val="24"/>
        </w:rPr>
        <w:t>Bolsover, 201</w:t>
      </w:r>
      <w:r w:rsidR="00CD1851" w:rsidRPr="001B09B1">
        <w:rPr>
          <w:rFonts w:ascii="Arial" w:hAnsi="Arial" w:cs="Arial"/>
          <w:sz w:val="24"/>
          <w:szCs w:val="24"/>
        </w:rPr>
        <w:t>5</w:t>
      </w:r>
      <w:r w:rsidR="00930313" w:rsidRPr="001B09B1">
        <w:rPr>
          <w:rFonts w:ascii="Arial" w:hAnsi="Arial" w:cs="Arial"/>
          <w:sz w:val="24"/>
          <w:szCs w:val="24"/>
        </w:rPr>
        <w:t xml:space="preserve">), </w:t>
      </w:r>
      <w:r w:rsidR="00A17F6F" w:rsidRPr="001B09B1">
        <w:rPr>
          <w:rFonts w:ascii="Arial" w:hAnsi="Arial" w:cs="Arial"/>
          <w:sz w:val="24"/>
          <w:szCs w:val="24"/>
        </w:rPr>
        <w:t xml:space="preserve">and </w:t>
      </w:r>
      <w:r w:rsidRPr="001B09B1">
        <w:rPr>
          <w:rFonts w:ascii="Arial" w:hAnsi="Arial" w:cs="Arial"/>
          <w:sz w:val="24"/>
          <w:szCs w:val="24"/>
        </w:rPr>
        <w:t xml:space="preserve">generate </w:t>
      </w:r>
      <w:r w:rsidR="00A17F6F" w:rsidRPr="001B09B1">
        <w:rPr>
          <w:rFonts w:ascii="Arial" w:hAnsi="Arial" w:cs="Arial"/>
          <w:sz w:val="24"/>
          <w:szCs w:val="24"/>
        </w:rPr>
        <w:t>situations</w:t>
      </w:r>
      <w:r w:rsidR="00930313" w:rsidRPr="001B09B1">
        <w:rPr>
          <w:rFonts w:ascii="Arial" w:hAnsi="Arial" w:cs="Arial"/>
          <w:sz w:val="24"/>
          <w:szCs w:val="24"/>
        </w:rPr>
        <w:t xml:space="preserve"> that personnel were unprepared or </w:t>
      </w:r>
      <w:r w:rsidR="004849B7" w:rsidRPr="001B09B1">
        <w:rPr>
          <w:rFonts w:ascii="Arial" w:hAnsi="Arial" w:cs="Arial"/>
          <w:sz w:val="24"/>
          <w:szCs w:val="24"/>
        </w:rPr>
        <w:t>un</w:t>
      </w:r>
      <w:r w:rsidR="00930313" w:rsidRPr="001B09B1">
        <w:rPr>
          <w:rFonts w:ascii="Arial" w:hAnsi="Arial" w:cs="Arial"/>
          <w:sz w:val="24"/>
          <w:szCs w:val="24"/>
        </w:rPr>
        <w:t>trained for (</w:t>
      </w:r>
      <w:r w:rsidR="00460C20" w:rsidRPr="001B09B1">
        <w:rPr>
          <w:rFonts w:ascii="Arial" w:hAnsi="Arial" w:cs="Arial"/>
          <w:sz w:val="24"/>
          <w:szCs w:val="24"/>
        </w:rPr>
        <w:t>Jocelyn et al., 2016</w:t>
      </w:r>
      <w:r w:rsidR="00930313" w:rsidRPr="001B09B1">
        <w:rPr>
          <w:rFonts w:ascii="Arial" w:hAnsi="Arial" w:cs="Arial"/>
          <w:sz w:val="24"/>
          <w:szCs w:val="24"/>
        </w:rPr>
        <w:t>)</w:t>
      </w:r>
      <w:r w:rsidR="00A17F6F" w:rsidRPr="001B09B1">
        <w:rPr>
          <w:rFonts w:ascii="Arial" w:hAnsi="Arial" w:cs="Arial"/>
          <w:sz w:val="24"/>
          <w:szCs w:val="24"/>
        </w:rPr>
        <w:t>.</w:t>
      </w:r>
      <w:r w:rsidR="00C60792" w:rsidRPr="001B09B1">
        <w:rPr>
          <w:rFonts w:ascii="Arial" w:hAnsi="Arial" w:cs="Arial"/>
          <w:sz w:val="24"/>
          <w:szCs w:val="24"/>
        </w:rPr>
        <w:t xml:space="preserve"> An observation from th</w:t>
      </w:r>
      <w:r w:rsidR="00743628" w:rsidRPr="001B09B1">
        <w:rPr>
          <w:rFonts w:ascii="Arial" w:hAnsi="Arial" w:cs="Arial"/>
          <w:sz w:val="24"/>
          <w:szCs w:val="24"/>
        </w:rPr>
        <w:t>e</w:t>
      </w:r>
      <w:r w:rsidR="00C60792" w:rsidRPr="001B09B1">
        <w:rPr>
          <w:rFonts w:ascii="Arial" w:hAnsi="Arial" w:cs="Arial"/>
          <w:sz w:val="24"/>
          <w:szCs w:val="24"/>
        </w:rPr>
        <w:t xml:space="preserve"> research is that an atypical event can </w:t>
      </w:r>
      <w:r w:rsidRPr="001B09B1">
        <w:rPr>
          <w:rFonts w:ascii="Arial" w:hAnsi="Arial" w:cs="Arial"/>
          <w:sz w:val="24"/>
          <w:szCs w:val="24"/>
        </w:rPr>
        <w:t xml:space="preserve">also </w:t>
      </w:r>
      <w:r w:rsidR="00C60792" w:rsidRPr="001B09B1">
        <w:rPr>
          <w:rFonts w:ascii="Arial" w:hAnsi="Arial" w:cs="Arial"/>
          <w:sz w:val="24"/>
          <w:szCs w:val="24"/>
        </w:rPr>
        <w:t>lead to a subsequent atypical event</w:t>
      </w:r>
      <w:r w:rsidRPr="001B09B1">
        <w:rPr>
          <w:rFonts w:ascii="Arial" w:hAnsi="Arial" w:cs="Arial"/>
          <w:sz w:val="24"/>
          <w:szCs w:val="24"/>
        </w:rPr>
        <w:t xml:space="preserve">, as </w:t>
      </w:r>
      <w:r w:rsidR="00C60792" w:rsidRPr="001B09B1">
        <w:rPr>
          <w:rFonts w:ascii="Arial" w:hAnsi="Arial" w:cs="Arial"/>
          <w:sz w:val="24"/>
          <w:szCs w:val="24"/>
        </w:rPr>
        <w:t xml:space="preserve">reflected in the US Airways incident where the double engine failure at low altitude led to a successful </w:t>
      </w:r>
      <w:r w:rsidR="00091B9B" w:rsidRPr="001B09B1">
        <w:rPr>
          <w:rFonts w:ascii="Arial" w:hAnsi="Arial" w:cs="Arial"/>
          <w:sz w:val="24"/>
          <w:szCs w:val="24"/>
        </w:rPr>
        <w:t>ditching</w:t>
      </w:r>
      <w:r w:rsidR="00C60792" w:rsidRPr="001B09B1">
        <w:rPr>
          <w:rFonts w:ascii="Arial" w:hAnsi="Arial" w:cs="Arial"/>
          <w:sz w:val="24"/>
          <w:szCs w:val="24"/>
        </w:rPr>
        <w:t>.</w:t>
      </w:r>
    </w:p>
    <w:p w14:paraId="72DBE830" w14:textId="77777777" w:rsidR="00CF3F37" w:rsidRPr="001B09B1" w:rsidRDefault="00CF3F37" w:rsidP="001B09B1">
      <w:pPr>
        <w:pStyle w:val="ListParagraph"/>
        <w:spacing w:line="360" w:lineRule="auto"/>
        <w:ind w:left="0"/>
        <w:rPr>
          <w:rFonts w:ascii="Arial" w:hAnsi="Arial" w:cs="Arial"/>
          <w:sz w:val="24"/>
          <w:szCs w:val="24"/>
        </w:rPr>
      </w:pPr>
    </w:p>
    <w:p w14:paraId="79677FEE" w14:textId="3F24CE1B" w:rsidR="00930313" w:rsidRPr="001B09B1" w:rsidRDefault="006007E6"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Such o</w:t>
      </w:r>
      <w:r w:rsidR="00DC0E39" w:rsidRPr="001B09B1">
        <w:rPr>
          <w:rFonts w:ascii="Arial" w:hAnsi="Arial" w:cs="Arial"/>
          <w:sz w:val="24"/>
          <w:szCs w:val="24"/>
        </w:rPr>
        <w:t>ccurrences</w:t>
      </w:r>
      <w:r w:rsidR="003B5379" w:rsidRPr="001B09B1">
        <w:rPr>
          <w:rFonts w:ascii="Arial" w:hAnsi="Arial" w:cs="Arial"/>
          <w:sz w:val="24"/>
          <w:szCs w:val="24"/>
        </w:rPr>
        <w:t xml:space="preserve"> </w:t>
      </w:r>
      <w:r w:rsidR="00DC0E39" w:rsidRPr="001B09B1">
        <w:rPr>
          <w:rFonts w:ascii="Arial" w:hAnsi="Arial" w:cs="Arial"/>
          <w:sz w:val="24"/>
          <w:szCs w:val="24"/>
        </w:rPr>
        <w:t xml:space="preserve">offer opportunities for learning (Sujan et al., 2017) and </w:t>
      </w:r>
      <w:r w:rsidR="00D354C6" w:rsidRPr="001B09B1">
        <w:rPr>
          <w:rFonts w:ascii="Arial" w:hAnsi="Arial" w:cs="Arial"/>
          <w:sz w:val="24"/>
          <w:szCs w:val="24"/>
        </w:rPr>
        <w:t>may</w:t>
      </w:r>
      <w:r w:rsidR="003B5379" w:rsidRPr="001B09B1">
        <w:rPr>
          <w:rFonts w:ascii="Arial" w:hAnsi="Arial" w:cs="Arial"/>
          <w:sz w:val="24"/>
          <w:szCs w:val="24"/>
        </w:rPr>
        <w:t xml:space="preserve"> </w:t>
      </w:r>
      <w:r w:rsidR="00DC0E39" w:rsidRPr="001B09B1">
        <w:rPr>
          <w:rFonts w:ascii="Arial" w:hAnsi="Arial" w:cs="Arial"/>
          <w:sz w:val="24"/>
          <w:szCs w:val="24"/>
        </w:rPr>
        <w:t>lead</w:t>
      </w:r>
      <w:r w:rsidR="003B5379" w:rsidRPr="001B09B1">
        <w:rPr>
          <w:rFonts w:ascii="Arial" w:hAnsi="Arial" w:cs="Arial"/>
          <w:sz w:val="24"/>
          <w:szCs w:val="24"/>
        </w:rPr>
        <w:t xml:space="preserve"> to </w:t>
      </w:r>
      <w:r w:rsidR="00DC0E39" w:rsidRPr="001B09B1">
        <w:rPr>
          <w:rFonts w:ascii="Arial" w:hAnsi="Arial" w:cs="Arial"/>
          <w:sz w:val="24"/>
          <w:szCs w:val="24"/>
        </w:rPr>
        <w:t xml:space="preserve">the </w:t>
      </w:r>
      <w:r w:rsidR="003B5379" w:rsidRPr="001B09B1">
        <w:rPr>
          <w:rFonts w:ascii="Arial" w:hAnsi="Arial" w:cs="Arial"/>
          <w:sz w:val="24"/>
          <w:szCs w:val="24"/>
        </w:rPr>
        <w:t>generat</w:t>
      </w:r>
      <w:r w:rsidR="00DC0E39" w:rsidRPr="001B09B1">
        <w:rPr>
          <w:rFonts w:ascii="Arial" w:hAnsi="Arial" w:cs="Arial"/>
          <w:sz w:val="24"/>
          <w:szCs w:val="24"/>
        </w:rPr>
        <w:t>ion of</w:t>
      </w:r>
      <w:r w:rsidR="003B5379" w:rsidRPr="001B09B1">
        <w:rPr>
          <w:rFonts w:ascii="Arial" w:hAnsi="Arial" w:cs="Arial"/>
          <w:sz w:val="24"/>
          <w:szCs w:val="24"/>
        </w:rPr>
        <w:t xml:space="preserve"> knowledge and </w:t>
      </w:r>
      <w:r w:rsidR="00DC0E39" w:rsidRPr="001B09B1">
        <w:rPr>
          <w:rFonts w:ascii="Arial" w:hAnsi="Arial" w:cs="Arial"/>
          <w:sz w:val="24"/>
          <w:szCs w:val="24"/>
        </w:rPr>
        <w:t>skill</w:t>
      </w:r>
      <w:r w:rsidR="003B5379" w:rsidRPr="001B09B1">
        <w:rPr>
          <w:rFonts w:ascii="Arial" w:hAnsi="Arial" w:cs="Arial"/>
          <w:sz w:val="24"/>
          <w:szCs w:val="24"/>
        </w:rPr>
        <w:t xml:space="preserve"> in those </w:t>
      </w:r>
      <w:r w:rsidRPr="001B09B1">
        <w:rPr>
          <w:rFonts w:ascii="Arial" w:hAnsi="Arial" w:cs="Arial"/>
          <w:sz w:val="24"/>
          <w:szCs w:val="24"/>
        </w:rPr>
        <w:t xml:space="preserve">involved, whether </w:t>
      </w:r>
      <w:r w:rsidR="003B5379" w:rsidRPr="001B09B1">
        <w:rPr>
          <w:rFonts w:ascii="Arial" w:hAnsi="Arial" w:cs="Arial"/>
          <w:sz w:val="24"/>
          <w:szCs w:val="24"/>
        </w:rPr>
        <w:t xml:space="preserve">directly or indirectly. </w:t>
      </w:r>
      <w:r w:rsidR="00DC0E39" w:rsidRPr="001B09B1">
        <w:rPr>
          <w:rFonts w:ascii="Arial" w:hAnsi="Arial" w:cs="Arial"/>
          <w:sz w:val="24"/>
          <w:szCs w:val="24"/>
        </w:rPr>
        <w:t xml:space="preserve">Hopper and Dean (1992) find discussion regarding accidents limited and suggest that learning from experience is invaluable, especially where a fatality or serious injury has occurred. </w:t>
      </w:r>
      <w:r w:rsidR="00145C66" w:rsidRPr="001B09B1">
        <w:rPr>
          <w:rFonts w:ascii="Arial" w:hAnsi="Arial" w:cs="Arial"/>
          <w:sz w:val="24"/>
          <w:szCs w:val="24"/>
        </w:rPr>
        <w:t xml:space="preserve">Ideally, any </w:t>
      </w:r>
      <w:r w:rsidR="00743628" w:rsidRPr="001B09B1">
        <w:rPr>
          <w:rFonts w:ascii="Arial" w:hAnsi="Arial" w:cs="Arial"/>
          <w:sz w:val="24"/>
          <w:szCs w:val="24"/>
        </w:rPr>
        <w:t xml:space="preserve">experiential </w:t>
      </w:r>
      <w:r w:rsidR="00145C66" w:rsidRPr="001B09B1">
        <w:rPr>
          <w:rFonts w:ascii="Arial" w:hAnsi="Arial" w:cs="Arial"/>
          <w:sz w:val="24"/>
          <w:szCs w:val="24"/>
        </w:rPr>
        <w:t xml:space="preserve">learning will be </w:t>
      </w:r>
      <w:r w:rsidR="00743628" w:rsidRPr="001B09B1">
        <w:rPr>
          <w:rFonts w:ascii="Arial" w:hAnsi="Arial" w:cs="Arial"/>
          <w:sz w:val="24"/>
          <w:szCs w:val="24"/>
        </w:rPr>
        <w:t>communicated</w:t>
      </w:r>
      <w:r w:rsidR="00145C66" w:rsidRPr="001B09B1">
        <w:rPr>
          <w:rFonts w:ascii="Arial" w:hAnsi="Arial" w:cs="Arial"/>
          <w:sz w:val="24"/>
          <w:szCs w:val="24"/>
        </w:rPr>
        <w:t xml:space="preserve"> throughout the organisation</w:t>
      </w:r>
      <w:r w:rsidRPr="001B09B1">
        <w:rPr>
          <w:rFonts w:ascii="Arial" w:hAnsi="Arial" w:cs="Arial"/>
          <w:sz w:val="24"/>
          <w:szCs w:val="24"/>
        </w:rPr>
        <w:t xml:space="preserve">, with rules and </w:t>
      </w:r>
      <w:r w:rsidR="00145C66" w:rsidRPr="001B09B1">
        <w:rPr>
          <w:rFonts w:ascii="Arial" w:hAnsi="Arial" w:cs="Arial"/>
          <w:sz w:val="24"/>
          <w:szCs w:val="24"/>
        </w:rPr>
        <w:t xml:space="preserve">procedures being reviewed </w:t>
      </w:r>
      <w:r w:rsidR="001646C8" w:rsidRPr="001B09B1">
        <w:rPr>
          <w:rFonts w:ascii="Arial" w:hAnsi="Arial" w:cs="Arial"/>
          <w:sz w:val="24"/>
          <w:szCs w:val="24"/>
        </w:rPr>
        <w:t xml:space="preserve">and updated </w:t>
      </w:r>
      <w:r w:rsidR="00743628" w:rsidRPr="001B09B1">
        <w:rPr>
          <w:rFonts w:ascii="Arial" w:hAnsi="Arial" w:cs="Arial"/>
          <w:sz w:val="24"/>
          <w:szCs w:val="24"/>
        </w:rPr>
        <w:t>routinely</w:t>
      </w:r>
      <w:r w:rsidR="00145C66" w:rsidRPr="001B09B1">
        <w:rPr>
          <w:rFonts w:ascii="Arial" w:hAnsi="Arial" w:cs="Arial"/>
          <w:sz w:val="24"/>
          <w:szCs w:val="24"/>
        </w:rPr>
        <w:t>.</w:t>
      </w:r>
      <w:r w:rsidR="00930313" w:rsidRPr="001B09B1">
        <w:rPr>
          <w:rFonts w:ascii="Arial" w:hAnsi="Arial" w:cs="Arial"/>
          <w:sz w:val="24"/>
          <w:szCs w:val="24"/>
        </w:rPr>
        <w:t xml:space="preserve"> </w:t>
      </w:r>
      <w:r w:rsidRPr="001B09B1">
        <w:rPr>
          <w:rFonts w:ascii="Arial" w:hAnsi="Arial" w:cs="Arial"/>
          <w:sz w:val="24"/>
          <w:szCs w:val="24"/>
        </w:rPr>
        <w:t xml:space="preserve">Subsequently, </w:t>
      </w:r>
      <w:r w:rsidR="00743628" w:rsidRPr="001B09B1">
        <w:rPr>
          <w:rFonts w:ascii="Arial" w:hAnsi="Arial" w:cs="Arial"/>
          <w:sz w:val="24"/>
          <w:szCs w:val="24"/>
        </w:rPr>
        <w:t xml:space="preserve">after an atypical event, </w:t>
      </w:r>
      <w:r w:rsidRPr="001B09B1">
        <w:rPr>
          <w:rFonts w:ascii="Arial" w:hAnsi="Arial" w:cs="Arial"/>
          <w:sz w:val="24"/>
          <w:szCs w:val="24"/>
        </w:rPr>
        <w:t xml:space="preserve">a variety of safety related products including reports, guides, regulations and standards may be introduced (Jocelyn, et al., 2016). </w:t>
      </w:r>
      <w:r w:rsidR="00012C10" w:rsidRPr="001B09B1">
        <w:rPr>
          <w:rFonts w:ascii="Arial" w:hAnsi="Arial" w:cs="Arial"/>
          <w:sz w:val="24"/>
          <w:szCs w:val="24"/>
        </w:rPr>
        <w:t xml:space="preserve">Summala (1996) notes that accidents may lead to regulatory reform or higher levels of enforcement, as well as an increase in assurance activities. </w:t>
      </w:r>
      <w:r w:rsidR="00743628" w:rsidRPr="001B09B1">
        <w:rPr>
          <w:rFonts w:ascii="Arial" w:hAnsi="Arial" w:cs="Arial"/>
          <w:sz w:val="24"/>
          <w:szCs w:val="24"/>
        </w:rPr>
        <w:t>Equally</w:t>
      </w:r>
      <w:r w:rsidRPr="001B09B1">
        <w:rPr>
          <w:rFonts w:ascii="Arial" w:hAnsi="Arial" w:cs="Arial"/>
          <w:sz w:val="24"/>
          <w:szCs w:val="24"/>
        </w:rPr>
        <w:t>, f</w:t>
      </w:r>
      <w:r w:rsidR="001646C8" w:rsidRPr="001B09B1">
        <w:rPr>
          <w:rFonts w:ascii="Arial" w:hAnsi="Arial" w:cs="Arial"/>
          <w:sz w:val="24"/>
          <w:szCs w:val="24"/>
        </w:rPr>
        <w:t xml:space="preserve">ailure to </w:t>
      </w:r>
      <w:r w:rsidR="00DC0E39" w:rsidRPr="001B09B1">
        <w:rPr>
          <w:rFonts w:ascii="Arial" w:hAnsi="Arial" w:cs="Arial"/>
          <w:sz w:val="24"/>
          <w:szCs w:val="24"/>
        </w:rPr>
        <w:t>learn from experience</w:t>
      </w:r>
      <w:r w:rsidR="001646C8" w:rsidRPr="001B09B1">
        <w:rPr>
          <w:rFonts w:ascii="Arial" w:hAnsi="Arial" w:cs="Arial"/>
          <w:sz w:val="24"/>
          <w:szCs w:val="24"/>
        </w:rPr>
        <w:t xml:space="preserve"> may lead to further accidents (</w:t>
      </w:r>
      <w:r w:rsidR="00FB5AE4" w:rsidRPr="001B09B1">
        <w:rPr>
          <w:rFonts w:ascii="Arial" w:hAnsi="Arial" w:cs="Arial"/>
          <w:sz w:val="24"/>
          <w:szCs w:val="24"/>
        </w:rPr>
        <w:t>P</w:t>
      </w:r>
      <w:r w:rsidR="001646C8" w:rsidRPr="001B09B1">
        <w:rPr>
          <w:rFonts w:ascii="Arial" w:hAnsi="Arial" w:cs="Arial"/>
          <w:sz w:val="24"/>
          <w:szCs w:val="24"/>
        </w:rPr>
        <w:t>asman et al. 2018).</w:t>
      </w:r>
      <w:r w:rsidR="00930313" w:rsidRPr="001B09B1">
        <w:rPr>
          <w:rFonts w:ascii="Arial" w:hAnsi="Arial" w:cs="Arial"/>
          <w:sz w:val="24"/>
          <w:szCs w:val="24"/>
        </w:rPr>
        <w:t xml:space="preserve"> </w:t>
      </w:r>
    </w:p>
    <w:p w14:paraId="24185DEF" w14:textId="77777777" w:rsidR="00C60792" w:rsidRPr="001B09B1" w:rsidRDefault="00C60792" w:rsidP="001B09B1">
      <w:pPr>
        <w:pStyle w:val="ListParagraph"/>
        <w:spacing w:line="360" w:lineRule="auto"/>
        <w:ind w:left="0"/>
        <w:rPr>
          <w:rFonts w:ascii="Arial" w:hAnsi="Arial" w:cs="Arial"/>
          <w:sz w:val="24"/>
          <w:szCs w:val="24"/>
        </w:rPr>
      </w:pPr>
    </w:p>
    <w:p w14:paraId="01BA569A" w14:textId="055C00AA" w:rsidR="002312C2" w:rsidRPr="001B09B1" w:rsidRDefault="00D43E4C" w:rsidP="001B09B1">
      <w:pPr>
        <w:pStyle w:val="ListParagraph"/>
        <w:spacing w:line="360" w:lineRule="auto"/>
        <w:ind w:left="0"/>
        <w:rPr>
          <w:rFonts w:ascii="Arial" w:hAnsi="Arial" w:cs="Arial"/>
          <w:sz w:val="24"/>
          <w:szCs w:val="24"/>
        </w:rPr>
      </w:pPr>
      <w:r w:rsidRPr="001B09B1">
        <w:rPr>
          <w:rFonts w:ascii="Arial" w:hAnsi="Arial" w:cs="Arial"/>
          <w:b/>
          <w:sz w:val="24"/>
          <w:szCs w:val="24"/>
        </w:rPr>
        <w:t>Factor 2</w:t>
      </w:r>
      <w:r w:rsidR="007F315E" w:rsidRPr="001B09B1">
        <w:rPr>
          <w:rFonts w:ascii="Arial" w:hAnsi="Arial" w:cs="Arial"/>
          <w:b/>
          <w:sz w:val="24"/>
          <w:szCs w:val="24"/>
        </w:rPr>
        <w:t xml:space="preserve">: </w:t>
      </w:r>
      <w:r w:rsidRPr="001B09B1">
        <w:rPr>
          <w:rFonts w:ascii="Arial" w:hAnsi="Arial" w:cs="Arial"/>
          <w:b/>
          <w:sz w:val="24"/>
          <w:szCs w:val="24"/>
        </w:rPr>
        <w:t>Decision Making</w:t>
      </w:r>
    </w:p>
    <w:p w14:paraId="28F656FD" w14:textId="3017477F" w:rsidR="003D563D" w:rsidRPr="001B09B1" w:rsidRDefault="001214C1"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Decision</w:t>
      </w:r>
      <w:r w:rsidR="008A2DFB" w:rsidRPr="001B09B1">
        <w:rPr>
          <w:rFonts w:ascii="Arial" w:hAnsi="Arial" w:cs="Arial"/>
          <w:sz w:val="24"/>
          <w:szCs w:val="24"/>
        </w:rPr>
        <w:t>-</w:t>
      </w:r>
      <w:r w:rsidRPr="001B09B1">
        <w:rPr>
          <w:rFonts w:ascii="Arial" w:hAnsi="Arial" w:cs="Arial"/>
          <w:sz w:val="24"/>
          <w:szCs w:val="24"/>
        </w:rPr>
        <w:t xml:space="preserve">making is </w:t>
      </w:r>
      <w:r w:rsidR="00207B6B" w:rsidRPr="001B09B1">
        <w:rPr>
          <w:rFonts w:ascii="Arial" w:hAnsi="Arial" w:cs="Arial"/>
          <w:sz w:val="24"/>
          <w:szCs w:val="24"/>
        </w:rPr>
        <w:t xml:space="preserve">taken as </w:t>
      </w:r>
      <w:r w:rsidR="00131AC2" w:rsidRPr="001B09B1">
        <w:rPr>
          <w:rFonts w:ascii="Arial" w:hAnsi="Arial" w:cs="Arial"/>
          <w:sz w:val="24"/>
          <w:szCs w:val="24"/>
        </w:rPr>
        <w:t xml:space="preserve">meaning </w:t>
      </w:r>
      <w:r w:rsidR="00207B6B" w:rsidRPr="001B09B1">
        <w:rPr>
          <w:rFonts w:ascii="Arial" w:hAnsi="Arial" w:cs="Arial"/>
          <w:sz w:val="24"/>
          <w:szCs w:val="24"/>
        </w:rPr>
        <w:t>‘</w:t>
      </w:r>
      <w:r w:rsidR="003D444D" w:rsidRPr="001B09B1">
        <w:rPr>
          <w:rFonts w:ascii="Arial" w:hAnsi="Arial" w:cs="Arial"/>
          <w:i/>
          <w:sz w:val="24"/>
          <w:szCs w:val="24"/>
        </w:rPr>
        <w:t>the process of reaching a judgement or choosing an option, sometimes called a course of action, to meet the needs of a given situation”</w:t>
      </w:r>
      <w:r w:rsidR="00207B6B" w:rsidRPr="001B09B1">
        <w:rPr>
          <w:rFonts w:ascii="Arial" w:hAnsi="Arial" w:cs="Arial"/>
          <w:i/>
          <w:sz w:val="24"/>
          <w:szCs w:val="24"/>
        </w:rPr>
        <w:t xml:space="preserve"> </w:t>
      </w:r>
      <w:r w:rsidR="00207B6B" w:rsidRPr="001B09B1">
        <w:rPr>
          <w:rFonts w:ascii="Arial" w:hAnsi="Arial" w:cs="Arial"/>
          <w:sz w:val="24"/>
          <w:szCs w:val="24"/>
        </w:rPr>
        <w:t xml:space="preserve">(Flin et al., 2008, p. </w:t>
      </w:r>
      <w:r w:rsidR="00131AC2" w:rsidRPr="001B09B1">
        <w:rPr>
          <w:rFonts w:ascii="Arial" w:hAnsi="Arial" w:cs="Arial"/>
          <w:sz w:val="24"/>
          <w:szCs w:val="24"/>
        </w:rPr>
        <w:t>41</w:t>
      </w:r>
      <w:r w:rsidR="00207B6B" w:rsidRPr="001B09B1">
        <w:rPr>
          <w:rFonts w:ascii="Arial" w:hAnsi="Arial" w:cs="Arial"/>
          <w:sz w:val="24"/>
          <w:szCs w:val="24"/>
        </w:rPr>
        <w:t xml:space="preserve">). </w:t>
      </w:r>
      <w:r w:rsidR="009C7623" w:rsidRPr="001B09B1">
        <w:rPr>
          <w:rFonts w:ascii="Arial" w:hAnsi="Arial" w:cs="Arial"/>
          <w:sz w:val="24"/>
          <w:szCs w:val="24"/>
        </w:rPr>
        <w:t xml:space="preserve">The </w:t>
      </w:r>
      <w:r w:rsidR="00273AFD" w:rsidRPr="001B09B1">
        <w:rPr>
          <w:rFonts w:ascii="Arial" w:hAnsi="Arial" w:cs="Arial"/>
          <w:sz w:val="24"/>
          <w:szCs w:val="24"/>
        </w:rPr>
        <w:t xml:space="preserve">research </w:t>
      </w:r>
      <w:r w:rsidR="003D563D" w:rsidRPr="001B09B1">
        <w:rPr>
          <w:rFonts w:ascii="Arial" w:hAnsi="Arial" w:cs="Arial"/>
          <w:sz w:val="24"/>
          <w:szCs w:val="24"/>
        </w:rPr>
        <w:t>reveals</w:t>
      </w:r>
      <w:r w:rsidR="00273AFD" w:rsidRPr="001B09B1">
        <w:rPr>
          <w:rFonts w:ascii="Arial" w:hAnsi="Arial" w:cs="Arial"/>
          <w:sz w:val="24"/>
          <w:szCs w:val="24"/>
        </w:rPr>
        <w:t xml:space="preserve"> </w:t>
      </w:r>
      <w:r w:rsidR="00AA164C" w:rsidRPr="001B09B1">
        <w:rPr>
          <w:rFonts w:ascii="Arial" w:hAnsi="Arial" w:cs="Arial"/>
          <w:sz w:val="24"/>
          <w:szCs w:val="24"/>
        </w:rPr>
        <w:t>that</w:t>
      </w:r>
      <w:r w:rsidR="003D563D" w:rsidRPr="001B09B1">
        <w:rPr>
          <w:rFonts w:ascii="Arial" w:hAnsi="Arial" w:cs="Arial"/>
          <w:sz w:val="24"/>
          <w:szCs w:val="24"/>
        </w:rPr>
        <w:t xml:space="preserve"> </w:t>
      </w:r>
      <w:r w:rsidR="00976F3C" w:rsidRPr="001B09B1">
        <w:rPr>
          <w:rFonts w:ascii="Arial" w:hAnsi="Arial" w:cs="Arial"/>
          <w:sz w:val="24"/>
          <w:szCs w:val="24"/>
        </w:rPr>
        <w:t xml:space="preserve">although all other </w:t>
      </w:r>
      <w:r w:rsidR="007974DF" w:rsidRPr="001B09B1">
        <w:rPr>
          <w:rFonts w:ascii="Arial" w:hAnsi="Arial" w:cs="Arial"/>
          <w:sz w:val="24"/>
          <w:szCs w:val="24"/>
        </w:rPr>
        <w:t xml:space="preserve">factors </w:t>
      </w:r>
      <w:r w:rsidR="00976F3C" w:rsidRPr="001B09B1">
        <w:rPr>
          <w:rFonts w:ascii="Arial" w:hAnsi="Arial" w:cs="Arial"/>
          <w:sz w:val="24"/>
          <w:szCs w:val="24"/>
        </w:rPr>
        <w:t>lead into, and thereby influence, decision making,</w:t>
      </w:r>
      <w:r w:rsidR="00AA164C" w:rsidRPr="001B09B1">
        <w:rPr>
          <w:rFonts w:ascii="Arial" w:hAnsi="Arial" w:cs="Arial"/>
          <w:sz w:val="24"/>
          <w:szCs w:val="24"/>
        </w:rPr>
        <w:t xml:space="preserve"> </w:t>
      </w:r>
      <w:r w:rsidR="00C74E2B" w:rsidRPr="001B09B1">
        <w:rPr>
          <w:rFonts w:ascii="Arial" w:hAnsi="Arial" w:cs="Arial"/>
          <w:sz w:val="24"/>
          <w:szCs w:val="24"/>
        </w:rPr>
        <w:t xml:space="preserve">the </w:t>
      </w:r>
      <w:r w:rsidR="00AA164C" w:rsidRPr="001B09B1">
        <w:rPr>
          <w:rFonts w:ascii="Arial" w:hAnsi="Arial" w:cs="Arial"/>
          <w:sz w:val="24"/>
          <w:szCs w:val="24"/>
        </w:rPr>
        <w:t xml:space="preserve">decision-making </w:t>
      </w:r>
      <w:r w:rsidR="00273AFD" w:rsidRPr="001B09B1">
        <w:rPr>
          <w:rFonts w:ascii="Arial" w:hAnsi="Arial" w:cs="Arial"/>
          <w:sz w:val="24"/>
          <w:szCs w:val="24"/>
        </w:rPr>
        <w:t xml:space="preserve">itself influences </w:t>
      </w:r>
      <w:r w:rsidR="00AA164C" w:rsidRPr="001B09B1">
        <w:rPr>
          <w:rFonts w:ascii="Arial" w:hAnsi="Arial" w:cs="Arial"/>
          <w:sz w:val="24"/>
          <w:szCs w:val="24"/>
        </w:rPr>
        <w:t>only two other elements within the network</w:t>
      </w:r>
      <w:r w:rsidR="00976F3C" w:rsidRPr="001B09B1">
        <w:rPr>
          <w:rFonts w:ascii="Arial" w:hAnsi="Arial" w:cs="Arial"/>
          <w:sz w:val="24"/>
          <w:szCs w:val="24"/>
        </w:rPr>
        <w:t xml:space="preserve"> -</w:t>
      </w:r>
      <w:r w:rsidR="000124C2" w:rsidRPr="001B09B1">
        <w:rPr>
          <w:rFonts w:ascii="Arial" w:hAnsi="Arial" w:cs="Arial"/>
          <w:sz w:val="24"/>
          <w:szCs w:val="24"/>
        </w:rPr>
        <w:t xml:space="preserve"> either</w:t>
      </w:r>
      <w:r w:rsidR="00AA164C" w:rsidRPr="001B09B1">
        <w:rPr>
          <w:rFonts w:ascii="Arial" w:hAnsi="Arial" w:cs="Arial"/>
          <w:sz w:val="24"/>
          <w:szCs w:val="24"/>
        </w:rPr>
        <w:t xml:space="preserve"> action or an atypical event.</w:t>
      </w:r>
      <w:r w:rsidR="00094E8F" w:rsidRPr="001B09B1">
        <w:rPr>
          <w:rFonts w:ascii="Arial" w:hAnsi="Arial" w:cs="Arial"/>
          <w:sz w:val="24"/>
          <w:szCs w:val="24"/>
        </w:rPr>
        <w:t xml:space="preserve"> </w:t>
      </w:r>
      <w:r w:rsidR="00C0264D" w:rsidRPr="001B09B1">
        <w:rPr>
          <w:rFonts w:ascii="Arial" w:hAnsi="Arial" w:cs="Arial"/>
          <w:sz w:val="24"/>
          <w:szCs w:val="24"/>
        </w:rPr>
        <w:t>Again, this may have</w:t>
      </w:r>
      <w:r w:rsidR="00094E8F" w:rsidRPr="001B09B1">
        <w:rPr>
          <w:rFonts w:ascii="Arial" w:hAnsi="Arial" w:cs="Arial"/>
          <w:sz w:val="24"/>
          <w:szCs w:val="24"/>
        </w:rPr>
        <w:t xml:space="preserve"> positive or negative </w:t>
      </w:r>
      <w:r w:rsidR="002452DF" w:rsidRPr="001B09B1">
        <w:rPr>
          <w:rFonts w:ascii="Arial" w:hAnsi="Arial" w:cs="Arial"/>
          <w:sz w:val="24"/>
          <w:szCs w:val="24"/>
        </w:rPr>
        <w:t>connotation</w:t>
      </w:r>
      <w:r w:rsidR="00207B6B" w:rsidRPr="001B09B1">
        <w:rPr>
          <w:rFonts w:ascii="Arial" w:hAnsi="Arial" w:cs="Arial"/>
          <w:sz w:val="24"/>
          <w:szCs w:val="24"/>
        </w:rPr>
        <w:t>s</w:t>
      </w:r>
      <w:r w:rsidR="00976F3C" w:rsidRPr="001B09B1">
        <w:rPr>
          <w:rFonts w:ascii="Arial" w:hAnsi="Arial" w:cs="Arial"/>
          <w:sz w:val="24"/>
          <w:szCs w:val="24"/>
        </w:rPr>
        <w:t>;</w:t>
      </w:r>
      <w:r w:rsidR="00094E8F" w:rsidRPr="001B09B1">
        <w:rPr>
          <w:rFonts w:ascii="Arial" w:hAnsi="Arial" w:cs="Arial"/>
          <w:sz w:val="24"/>
          <w:szCs w:val="24"/>
        </w:rPr>
        <w:t xml:space="preserve"> the action may be appropriate or inappropriate and the atypical </w:t>
      </w:r>
      <w:r w:rsidR="00094E8F" w:rsidRPr="001B09B1">
        <w:rPr>
          <w:rFonts w:ascii="Arial" w:hAnsi="Arial" w:cs="Arial"/>
          <w:sz w:val="24"/>
          <w:szCs w:val="24"/>
        </w:rPr>
        <w:lastRenderedPageBreak/>
        <w:t xml:space="preserve">event may be managed or </w:t>
      </w:r>
      <w:r w:rsidR="005A1E27" w:rsidRPr="001B09B1">
        <w:rPr>
          <w:rFonts w:ascii="Arial" w:hAnsi="Arial" w:cs="Arial"/>
          <w:sz w:val="24"/>
          <w:szCs w:val="24"/>
        </w:rPr>
        <w:t>increased</w:t>
      </w:r>
      <w:r w:rsidR="00094E8F" w:rsidRPr="001B09B1">
        <w:rPr>
          <w:rFonts w:ascii="Arial" w:hAnsi="Arial" w:cs="Arial"/>
          <w:sz w:val="24"/>
          <w:szCs w:val="24"/>
        </w:rPr>
        <w:t>.</w:t>
      </w:r>
      <w:r w:rsidR="0026166F" w:rsidRPr="001B09B1">
        <w:rPr>
          <w:rFonts w:ascii="Arial" w:hAnsi="Arial" w:cs="Arial"/>
          <w:sz w:val="24"/>
          <w:szCs w:val="24"/>
        </w:rPr>
        <w:t xml:space="preserve"> </w:t>
      </w:r>
      <w:r w:rsidR="00C0264D" w:rsidRPr="001B09B1">
        <w:rPr>
          <w:rFonts w:ascii="Arial" w:hAnsi="Arial" w:cs="Arial"/>
          <w:sz w:val="24"/>
          <w:szCs w:val="24"/>
        </w:rPr>
        <w:t xml:space="preserve">Kongsvik et al. (2015) suggest flawed decision making to be a </w:t>
      </w:r>
      <w:r w:rsidR="000436F9" w:rsidRPr="001B09B1">
        <w:rPr>
          <w:rFonts w:ascii="Arial" w:hAnsi="Arial" w:cs="Arial"/>
          <w:sz w:val="24"/>
          <w:szCs w:val="24"/>
        </w:rPr>
        <w:t>central</w:t>
      </w:r>
      <w:r w:rsidR="00C0264D" w:rsidRPr="001B09B1">
        <w:rPr>
          <w:rFonts w:ascii="Arial" w:hAnsi="Arial" w:cs="Arial"/>
          <w:sz w:val="24"/>
          <w:szCs w:val="24"/>
        </w:rPr>
        <w:t xml:space="preserve"> contributory factor in major accidents. </w:t>
      </w:r>
      <w:r w:rsidR="002221AD" w:rsidRPr="001B09B1">
        <w:rPr>
          <w:rFonts w:ascii="Arial" w:hAnsi="Arial" w:cs="Arial"/>
          <w:sz w:val="24"/>
          <w:szCs w:val="24"/>
        </w:rPr>
        <w:t xml:space="preserve">Yang and Haugen (2016) review how operational decisions impact risk and find that accidents can stem from poor decision making. They also note how dynamic events encountered during operations might </w:t>
      </w:r>
      <w:r w:rsidR="000244C8">
        <w:rPr>
          <w:rFonts w:ascii="Arial" w:hAnsi="Arial" w:cs="Arial"/>
          <w:sz w:val="24"/>
          <w:szCs w:val="24"/>
        </w:rPr>
        <w:t>necessitate</w:t>
      </w:r>
      <w:r w:rsidR="002221AD" w:rsidRPr="001B09B1">
        <w:rPr>
          <w:rFonts w:ascii="Arial" w:hAnsi="Arial" w:cs="Arial"/>
          <w:sz w:val="24"/>
          <w:szCs w:val="24"/>
        </w:rPr>
        <w:t xml:space="preserve"> instantaneous decision making.</w:t>
      </w:r>
      <w:r w:rsidR="003D563D" w:rsidRPr="001B09B1">
        <w:rPr>
          <w:rFonts w:ascii="Arial" w:hAnsi="Arial" w:cs="Arial"/>
          <w:sz w:val="24"/>
          <w:szCs w:val="24"/>
        </w:rPr>
        <w:t xml:space="preserve"> The research also identifies that decision making can lead to further decision making.</w:t>
      </w:r>
    </w:p>
    <w:p w14:paraId="7BE52375" w14:textId="77777777" w:rsidR="002221AD" w:rsidRPr="001B09B1" w:rsidRDefault="002221AD" w:rsidP="001B09B1">
      <w:pPr>
        <w:pStyle w:val="ListParagraph"/>
        <w:tabs>
          <w:tab w:val="left" w:pos="567"/>
        </w:tabs>
        <w:spacing w:line="360" w:lineRule="auto"/>
        <w:ind w:left="0"/>
        <w:rPr>
          <w:rFonts w:ascii="Arial" w:hAnsi="Arial" w:cs="Arial"/>
          <w:sz w:val="24"/>
          <w:szCs w:val="24"/>
        </w:rPr>
      </w:pPr>
    </w:p>
    <w:p w14:paraId="7791225D" w14:textId="08EC36EF" w:rsidR="009D34D8" w:rsidRPr="001B09B1" w:rsidRDefault="002221AD"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 xml:space="preserve">Operational decisions may be influenced by various factors. According to Yang and Haugen (2016), </w:t>
      </w:r>
      <w:r w:rsidR="000244C8">
        <w:rPr>
          <w:rFonts w:ascii="Arial" w:hAnsi="Arial" w:cs="Arial"/>
          <w:sz w:val="24"/>
          <w:szCs w:val="24"/>
        </w:rPr>
        <w:t>they</w:t>
      </w:r>
      <w:r w:rsidRPr="001B09B1">
        <w:rPr>
          <w:rFonts w:ascii="Arial" w:hAnsi="Arial" w:cs="Arial"/>
          <w:sz w:val="24"/>
          <w:szCs w:val="24"/>
        </w:rPr>
        <w:t xml:space="preserve"> depend on immediacy, the information available, the person making the decision, and the significance of the decision itself. </w:t>
      </w:r>
      <w:r w:rsidR="00C74E2B" w:rsidRPr="001B09B1">
        <w:rPr>
          <w:rFonts w:ascii="Arial" w:hAnsi="Arial" w:cs="Arial"/>
          <w:sz w:val="24"/>
          <w:szCs w:val="24"/>
        </w:rPr>
        <w:t>Summala (1996) identifies risk perception as a factor</w:t>
      </w:r>
      <w:r w:rsidR="000244C8">
        <w:rPr>
          <w:rFonts w:ascii="Arial" w:hAnsi="Arial" w:cs="Arial"/>
          <w:sz w:val="24"/>
          <w:szCs w:val="24"/>
        </w:rPr>
        <w:t xml:space="preserve"> whereas</w:t>
      </w:r>
      <w:r w:rsidR="00C74E2B" w:rsidRPr="001B09B1">
        <w:rPr>
          <w:rFonts w:ascii="Arial" w:hAnsi="Arial" w:cs="Arial"/>
          <w:sz w:val="24"/>
          <w:szCs w:val="24"/>
        </w:rPr>
        <w:t xml:space="preserve"> </w:t>
      </w:r>
      <w:r w:rsidRPr="001B09B1">
        <w:rPr>
          <w:rFonts w:ascii="Arial" w:hAnsi="Arial" w:cs="Arial"/>
          <w:sz w:val="24"/>
          <w:szCs w:val="24"/>
        </w:rPr>
        <w:t xml:space="preserve">Gilbert et al. (2007) found hazard proximity and level of authority to be influential. </w:t>
      </w:r>
      <w:r w:rsidR="009D34D8" w:rsidRPr="001B09B1">
        <w:rPr>
          <w:rFonts w:ascii="Arial" w:hAnsi="Arial" w:cs="Arial"/>
          <w:sz w:val="24"/>
          <w:szCs w:val="24"/>
        </w:rPr>
        <w:t>Kongsvik et al. (2015) acknowledge that decision making in emergency situations is time pressured and has differing priorities to routine decision making. Hardy and Comfort (2015) note that decision making in extreme, high-risk situations can be more complex. They also suggest that, in these situations, decision making veers more towards experience as the technical manuals and rule books can become ineffective.</w:t>
      </w:r>
      <w:r w:rsidR="00C74E2B" w:rsidRPr="001B09B1">
        <w:rPr>
          <w:rFonts w:ascii="Arial" w:hAnsi="Arial" w:cs="Arial"/>
          <w:sz w:val="24"/>
          <w:szCs w:val="24"/>
        </w:rPr>
        <w:t xml:space="preserve"> This is echoed by Pasman et al. (2018) who establish that decisions based on skills may be quicker than those based on rules.</w:t>
      </w:r>
      <w:r w:rsidR="003D563D" w:rsidRPr="001B09B1">
        <w:rPr>
          <w:rFonts w:ascii="Arial" w:hAnsi="Arial" w:cs="Arial"/>
          <w:sz w:val="24"/>
          <w:szCs w:val="24"/>
        </w:rPr>
        <w:t xml:space="preserve"> Grote (2015) uses the nuclear disaster at Fukushima to illustrate how culture can influence decision making.</w:t>
      </w:r>
    </w:p>
    <w:p w14:paraId="601CE0E1" w14:textId="77777777" w:rsidR="009D34D8" w:rsidRPr="001B09B1" w:rsidRDefault="009D34D8" w:rsidP="001B09B1">
      <w:pPr>
        <w:pStyle w:val="ListParagraph"/>
        <w:tabs>
          <w:tab w:val="left" w:pos="567"/>
        </w:tabs>
        <w:spacing w:line="360" w:lineRule="auto"/>
        <w:ind w:left="0"/>
        <w:rPr>
          <w:rFonts w:ascii="Arial" w:hAnsi="Arial" w:cs="Arial"/>
          <w:sz w:val="24"/>
          <w:szCs w:val="24"/>
        </w:rPr>
      </w:pPr>
    </w:p>
    <w:p w14:paraId="4EA5B2B3" w14:textId="4F3A4879" w:rsidR="00384808" w:rsidRDefault="002221AD"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 xml:space="preserve">Rosness (2009) analyses decision making in detail and observes that not all decisions lead to action; the decision to do nothing is still a decision. </w:t>
      </w:r>
      <w:r w:rsidR="009417B1" w:rsidRPr="001B09B1">
        <w:rPr>
          <w:rFonts w:ascii="Arial" w:hAnsi="Arial" w:cs="Arial"/>
          <w:sz w:val="24"/>
          <w:szCs w:val="24"/>
        </w:rPr>
        <w:t xml:space="preserve">Hayes (2012) suggests </w:t>
      </w:r>
      <w:r w:rsidR="008A2DFB" w:rsidRPr="001B09B1">
        <w:rPr>
          <w:rFonts w:ascii="Arial" w:hAnsi="Arial" w:cs="Arial"/>
          <w:sz w:val="24"/>
          <w:szCs w:val="24"/>
        </w:rPr>
        <w:t xml:space="preserve">that </w:t>
      </w:r>
      <w:r w:rsidR="009417B1" w:rsidRPr="001B09B1">
        <w:rPr>
          <w:rFonts w:ascii="Arial" w:hAnsi="Arial" w:cs="Arial"/>
          <w:sz w:val="24"/>
          <w:szCs w:val="24"/>
        </w:rPr>
        <w:t xml:space="preserve">short-term decision making </w:t>
      </w:r>
      <w:r w:rsidR="008A2DFB" w:rsidRPr="001B09B1">
        <w:rPr>
          <w:rFonts w:ascii="Arial" w:hAnsi="Arial" w:cs="Arial"/>
          <w:sz w:val="24"/>
          <w:szCs w:val="24"/>
        </w:rPr>
        <w:t>is</w:t>
      </w:r>
      <w:r w:rsidR="009417B1" w:rsidRPr="001B09B1">
        <w:rPr>
          <w:rFonts w:ascii="Arial" w:hAnsi="Arial" w:cs="Arial"/>
          <w:sz w:val="24"/>
          <w:szCs w:val="24"/>
        </w:rPr>
        <w:t xml:space="preserve"> an integral part of daily </w:t>
      </w:r>
      <w:r w:rsidR="007D6B39" w:rsidRPr="001B09B1">
        <w:rPr>
          <w:rFonts w:ascii="Arial" w:hAnsi="Arial" w:cs="Arial"/>
          <w:sz w:val="24"/>
          <w:szCs w:val="24"/>
        </w:rPr>
        <w:t>workplace</w:t>
      </w:r>
      <w:r w:rsidRPr="001B09B1">
        <w:rPr>
          <w:rFonts w:ascii="Arial" w:hAnsi="Arial" w:cs="Arial"/>
          <w:sz w:val="24"/>
          <w:szCs w:val="24"/>
        </w:rPr>
        <w:t xml:space="preserve"> activit</w:t>
      </w:r>
      <w:r w:rsidR="003D563D" w:rsidRPr="001B09B1">
        <w:rPr>
          <w:rFonts w:ascii="Arial" w:hAnsi="Arial" w:cs="Arial"/>
          <w:sz w:val="24"/>
          <w:szCs w:val="24"/>
        </w:rPr>
        <w:t>ies</w:t>
      </w:r>
      <w:r w:rsidR="009417B1" w:rsidRPr="001B09B1">
        <w:rPr>
          <w:rFonts w:ascii="Arial" w:hAnsi="Arial" w:cs="Arial"/>
          <w:sz w:val="24"/>
          <w:szCs w:val="24"/>
        </w:rPr>
        <w:t xml:space="preserve">. </w:t>
      </w:r>
      <w:r w:rsidR="00177ABE" w:rsidRPr="001B09B1">
        <w:rPr>
          <w:rFonts w:ascii="Arial" w:hAnsi="Arial" w:cs="Arial"/>
          <w:sz w:val="24"/>
          <w:szCs w:val="24"/>
        </w:rPr>
        <w:t xml:space="preserve">Cuvelier and Falzon (2015) </w:t>
      </w:r>
      <w:r w:rsidR="00064EFB" w:rsidRPr="001B09B1">
        <w:rPr>
          <w:rFonts w:ascii="Arial" w:hAnsi="Arial" w:cs="Arial"/>
          <w:sz w:val="24"/>
          <w:szCs w:val="24"/>
        </w:rPr>
        <w:t xml:space="preserve">consider the trade-off between </w:t>
      </w:r>
      <w:r w:rsidR="002D2B7B" w:rsidRPr="001B09B1">
        <w:rPr>
          <w:rFonts w:ascii="Arial" w:hAnsi="Arial" w:cs="Arial"/>
          <w:sz w:val="24"/>
          <w:szCs w:val="24"/>
        </w:rPr>
        <w:t>under</w:t>
      </w:r>
      <w:r w:rsidR="0075395A">
        <w:rPr>
          <w:rFonts w:ascii="Arial" w:hAnsi="Arial" w:cs="Arial"/>
          <w:sz w:val="24"/>
          <w:szCs w:val="24"/>
        </w:rPr>
        <w:t>s</w:t>
      </w:r>
      <w:r w:rsidR="002D2B7B" w:rsidRPr="001B09B1">
        <w:rPr>
          <w:rFonts w:ascii="Arial" w:hAnsi="Arial" w:cs="Arial"/>
          <w:sz w:val="24"/>
          <w:szCs w:val="24"/>
        </w:rPr>
        <w:t>tanding</w:t>
      </w:r>
      <w:r w:rsidR="00064EFB" w:rsidRPr="001B09B1">
        <w:rPr>
          <w:rFonts w:ascii="Arial" w:hAnsi="Arial" w:cs="Arial"/>
          <w:sz w:val="24"/>
          <w:szCs w:val="24"/>
        </w:rPr>
        <w:t xml:space="preserve"> and action when making decisions in dynamic situations</w:t>
      </w:r>
      <w:r w:rsidR="003D563D" w:rsidRPr="001B09B1">
        <w:rPr>
          <w:rFonts w:ascii="Arial" w:hAnsi="Arial" w:cs="Arial"/>
          <w:sz w:val="24"/>
          <w:szCs w:val="24"/>
        </w:rPr>
        <w:t>,</w:t>
      </w:r>
      <w:r w:rsidR="00551E9B" w:rsidRPr="001B09B1">
        <w:rPr>
          <w:rFonts w:ascii="Arial" w:hAnsi="Arial" w:cs="Arial"/>
          <w:sz w:val="24"/>
          <w:szCs w:val="24"/>
        </w:rPr>
        <w:t xml:space="preserve"> when time or resources are limited</w:t>
      </w:r>
      <w:r w:rsidR="00DF2984" w:rsidRPr="001B09B1">
        <w:rPr>
          <w:rFonts w:ascii="Arial" w:hAnsi="Arial" w:cs="Arial"/>
          <w:sz w:val="24"/>
          <w:szCs w:val="24"/>
        </w:rPr>
        <w:t>, suggesting a</w:t>
      </w:r>
      <w:r w:rsidR="00064EFB" w:rsidRPr="001B09B1">
        <w:rPr>
          <w:rFonts w:ascii="Arial" w:hAnsi="Arial" w:cs="Arial"/>
          <w:sz w:val="24"/>
          <w:szCs w:val="24"/>
        </w:rPr>
        <w:t xml:space="preserve">daptation </w:t>
      </w:r>
      <w:r w:rsidR="00713A86" w:rsidRPr="001B09B1">
        <w:rPr>
          <w:rFonts w:ascii="Arial" w:hAnsi="Arial" w:cs="Arial"/>
          <w:sz w:val="24"/>
          <w:szCs w:val="24"/>
        </w:rPr>
        <w:t>to be</w:t>
      </w:r>
      <w:r w:rsidR="00064EFB" w:rsidRPr="001B09B1">
        <w:rPr>
          <w:rFonts w:ascii="Arial" w:hAnsi="Arial" w:cs="Arial"/>
          <w:sz w:val="24"/>
          <w:szCs w:val="24"/>
        </w:rPr>
        <w:t xml:space="preserve"> a key trait.</w:t>
      </w:r>
      <w:r w:rsidR="00172961" w:rsidRPr="001B09B1">
        <w:rPr>
          <w:rFonts w:ascii="Arial" w:hAnsi="Arial" w:cs="Arial"/>
          <w:sz w:val="24"/>
          <w:szCs w:val="24"/>
        </w:rPr>
        <w:t xml:space="preserve"> Some researchers have also referred to ‘heuristics’ (Rasmussen, 1997; Halvorsen, 201</w:t>
      </w:r>
      <w:r w:rsidR="00DD2563" w:rsidRPr="001B09B1">
        <w:rPr>
          <w:rFonts w:ascii="Arial" w:hAnsi="Arial" w:cs="Arial"/>
          <w:sz w:val="24"/>
          <w:szCs w:val="24"/>
        </w:rPr>
        <w:t>6</w:t>
      </w:r>
      <w:r w:rsidR="00172961" w:rsidRPr="001B09B1">
        <w:rPr>
          <w:rFonts w:ascii="Arial" w:hAnsi="Arial" w:cs="Arial"/>
          <w:sz w:val="24"/>
          <w:szCs w:val="24"/>
        </w:rPr>
        <w:t>; Cuvelier and Falzon, 2015) in managing dynamic conditions</w:t>
      </w:r>
      <w:r w:rsidR="00713A86" w:rsidRPr="001B09B1">
        <w:rPr>
          <w:rFonts w:ascii="Arial" w:hAnsi="Arial" w:cs="Arial"/>
          <w:sz w:val="24"/>
          <w:szCs w:val="24"/>
        </w:rPr>
        <w:t>, where judgements are employed to achieve a reasonable solution</w:t>
      </w:r>
      <w:r w:rsidR="00172961" w:rsidRPr="001B09B1">
        <w:rPr>
          <w:rFonts w:ascii="Arial" w:hAnsi="Arial" w:cs="Arial"/>
          <w:sz w:val="24"/>
          <w:szCs w:val="24"/>
        </w:rPr>
        <w:t>.</w:t>
      </w:r>
    </w:p>
    <w:p w14:paraId="09FB16D6" w14:textId="77777777" w:rsidR="008F1FE2" w:rsidRPr="001B09B1" w:rsidRDefault="008F1FE2" w:rsidP="001B09B1">
      <w:pPr>
        <w:pStyle w:val="ListParagraph"/>
        <w:tabs>
          <w:tab w:val="left" w:pos="567"/>
        </w:tabs>
        <w:spacing w:line="360" w:lineRule="auto"/>
        <w:ind w:left="0"/>
        <w:rPr>
          <w:rFonts w:ascii="Arial" w:hAnsi="Arial" w:cs="Arial"/>
          <w:sz w:val="24"/>
          <w:szCs w:val="24"/>
        </w:rPr>
      </w:pPr>
    </w:p>
    <w:p w14:paraId="419EF1EB" w14:textId="0030C3D3" w:rsidR="006F4AE3" w:rsidRPr="001B09B1" w:rsidRDefault="004E219C" w:rsidP="001B09B1">
      <w:pPr>
        <w:pStyle w:val="ListParagraph"/>
        <w:tabs>
          <w:tab w:val="left" w:pos="709"/>
        </w:tabs>
        <w:spacing w:line="360" w:lineRule="auto"/>
        <w:ind w:left="0"/>
        <w:rPr>
          <w:rFonts w:ascii="Arial" w:hAnsi="Arial" w:cs="Arial"/>
          <w:sz w:val="24"/>
          <w:szCs w:val="24"/>
        </w:rPr>
      </w:pPr>
      <w:r w:rsidRPr="001B09B1">
        <w:rPr>
          <w:rFonts w:ascii="Arial" w:hAnsi="Arial" w:cs="Arial"/>
          <w:sz w:val="24"/>
          <w:szCs w:val="24"/>
        </w:rPr>
        <w:t>It is evident that m</w:t>
      </w:r>
      <w:r w:rsidR="009778C7" w:rsidRPr="001B09B1">
        <w:rPr>
          <w:rFonts w:ascii="Arial" w:hAnsi="Arial" w:cs="Arial"/>
          <w:sz w:val="24"/>
          <w:szCs w:val="24"/>
        </w:rPr>
        <w:t>onitoring risk and exploiting information aids decision</w:t>
      </w:r>
      <w:r w:rsidR="008A2DFB" w:rsidRPr="001B09B1">
        <w:rPr>
          <w:rFonts w:ascii="Arial" w:hAnsi="Arial" w:cs="Arial"/>
          <w:sz w:val="24"/>
          <w:szCs w:val="24"/>
        </w:rPr>
        <w:t>-</w:t>
      </w:r>
      <w:r w:rsidR="009778C7" w:rsidRPr="001B09B1">
        <w:rPr>
          <w:rFonts w:ascii="Arial" w:hAnsi="Arial" w:cs="Arial"/>
          <w:sz w:val="24"/>
          <w:szCs w:val="24"/>
        </w:rPr>
        <w:t xml:space="preserve">making </w:t>
      </w:r>
      <w:r w:rsidR="009778C7" w:rsidRPr="001B09B1">
        <w:rPr>
          <w:rFonts w:ascii="Arial" w:hAnsi="Arial" w:cs="Arial"/>
          <w:color w:val="7030A0"/>
          <w:sz w:val="24"/>
          <w:szCs w:val="24"/>
        </w:rPr>
        <w:t>(</w:t>
      </w:r>
      <w:r w:rsidR="009778C7" w:rsidRPr="001B09B1">
        <w:rPr>
          <w:rFonts w:ascii="Arial" w:hAnsi="Arial" w:cs="Arial"/>
          <w:sz w:val="24"/>
          <w:szCs w:val="24"/>
        </w:rPr>
        <w:t>Jocelyn, et al. 2016)</w:t>
      </w:r>
      <w:r w:rsidRPr="001B09B1">
        <w:rPr>
          <w:rFonts w:ascii="Arial" w:hAnsi="Arial" w:cs="Arial"/>
          <w:sz w:val="24"/>
          <w:szCs w:val="24"/>
        </w:rPr>
        <w:t>. Monitoring activities enhance situational awareness</w:t>
      </w:r>
      <w:r w:rsidR="009778C7" w:rsidRPr="001B09B1">
        <w:rPr>
          <w:rFonts w:ascii="Arial" w:hAnsi="Arial" w:cs="Arial"/>
          <w:sz w:val="24"/>
          <w:szCs w:val="24"/>
        </w:rPr>
        <w:t xml:space="preserve"> </w:t>
      </w:r>
      <w:r w:rsidRPr="001B09B1">
        <w:rPr>
          <w:rFonts w:ascii="Arial" w:hAnsi="Arial" w:cs="Arial"/>
          <w:sz w:val="24"/>
          <w:szCs w:val="24"/>
        </w:rPr>
        <w:t xml:space="preserve">and potentially </w:t>
      </w:r>
      <w:r w:rsidR="009778C7" w:rsidRPr="001B09B1">
        <w:rPr>
          <w:rFonts w:ascii="Arial" w:hAnsi="Arial" w:cs="Arial"/>
          <w:sz w:val="24"/>
          <w:szCs w:val="24"/>
        </w:rPr>
        <w:t xml:space="preserve">allow people to appreciate the time available </w:t>
      </w:r>
      <w:r w:rsidRPr="001B09B1">
        <w:rPr>
          <w:rFonts w:ascii="Arial" w:hAnsi="Arial" w:cs="Arial"/>
          <w:sz w:val="24"/>
          <w:szCs w:val="24"/>
        </w:rPr>
        <w:t xml:space="preserve">in which </w:t>
      </w:r>
      <w:r w:rsidR="009778C7" w:rsidRPr="001B09B1">
        <w:rPr>
          <w:rFonts w:ascii="Arial" w:hAnsi="Arial" w:cs="Arial"/>
          <w:sz w:val="24"/>
          <w:szCs w:val="24"/>
        </w:rPr>
        <w:t xml:space="preserve">to make the decision (Favaro and Saleh 2016). </w:t>
      </w:r>
      <w:r w:rsidR="006841CB" w:rsidRPr="001B09B1">
        <w:rPr>
          <w:rFonts w:ascii="Arial" w:hAnsi="Arial" w:cs="Arial"/>
          <w:sz w:val="24"/>
          <w:szCs w:val="24"/>
        </w:rPr>
        <w:t>Real</w:t>
      </w:r>
      <w:r w:rsidR="007D6B39" w:rsidRPr="001B09B1">
        <w:rPr>
          <w:rFonts w:ascii="Arial" w:hAnsi="Arial" w:cs="Arial"/>
          <w:sz w:val="24"/>
          <w:szCs w:val="24"/>
        </w:rPr>
        <w:t>-</w:t>
      </w:r>
      <w:r w:rsidR="006841CB" w:rsidRPr="001B09B1">
        <w:rPr>
          <w:rFonts w:ascii="Arial" w:hAnsi="Arial" w:cs="Arial"/>
          <w:sz w:val="24"/>
          <w:szCs w:val="24"/>
        </w:rPr>
        <w:t xml:space="preserve">time monitoring </w:t>
      </w:r>
      <w:r w:rsidR="003D563D" w:rsidRPr="001B09B1">
        <w:rPr>
          <w:rFonts w:ascii="Arial" w:hAnsi="Arial" w:cs="Arial"/>
          <w:sz w:val="24"/>
          <w:szCs w:val="24"/>
        </w:rPr>
        <w:t xml:space="preserve">is found to </w:t>
      </w:r>
      <w:r w:rsidR="007D6B39" w:rsidRPr="001B09B1">
        <w:rPr>
          <w:rFonts w:ascii="Arial" w:hAnsi="Arial" w:cs="Arial"/>
          <w:sz w:val="24"/>
          <w:szCs w:val="24"/>
        </w:rPr>
        <w:t xml:space="preserve">reduce the surprise factor and </w:t>
      </w:r>
      <w:r w:rsidR="006841CB" w:rsidRPr="001B09B1">
        <w:rPr>
          <w:rFonts w:ascii="Arial" w:hAnsi="Arial" w:cs="Arial"/>
          <w:sz w:val="24"/>
          <w:szCs w:val="24"/>
        </w:rPr>
        <w:t>allows operators to better understand the risk picture</w:t>
      </w:r>
      <w:r w:rsidR="007D6B39" w:rsidRPr="001B09B1">
        <w:rPr>
          <w:rFonts w:ascii="Arial" w:hAnsi="Arial" w:cs="Arial"/>
          <w:sz w:val="24"/>
          <w:szCs w:val="24"/>
        </w:rPr>
        <w:t>,</w:t>
      </w:r>
      <w:r w:rsidR="006841CB" w:rsidRPr="001B09B1">
        <w:rPr>
          <w:rFonts w:ascii="Arial" w:hAnsi="Arial" w:cs="Arial"/>
          <w:sz w:val="24"/>
          <w:szCs w:val="24"/>
        </w:rPr>
        <w:t xml:space="preserve"> which subsequently supports decision making</w:t>
      </w:r>
      <w:r w:rsidRPr="001B09B1">
        <w:rPr>
          <w:rFonts w:ascii="Arial" w:hAnsi="Arial" w:cs="Arial"/>
          <w:sz w:val="24"/>
          <w:szCs w:val="24"/>
        </w:rPr>
        <w:t xml:space="preserve"> </w:t>
      </w:r>
      <w:r w:rsidRPr="001B09B1">
        <w:rPr>
          <w:rFonts w:ascii="Arial" w:hAnsi="Arial" w:cs="Arial"/>
          <w:sz w:val="24"/>
          <w:szCs w:val="24"/>
        </w:rPr>
        <w:lastRenderedPageBreak/>
        <w:t>(Paltrinieri and Reniers, 2017)</w:t>
      </w:r>
      <w:r w:rsidR="006841CB" w:rsidRPr="001B09B1">
        <w:rPr>
          <w:rFonts w:ascii="Arial" w:hAnsi="Arial" w:cs="Arial"/>
          <w:sz w:val="24"/>
          <w:szCs w:val="24"/>
        </w:rPr>
        <w:t>.</w:t>
      </w:r>
      <w:r w:rsidR="006F4AE3" w:rsidRPr="001B09B1">
        <w:rPr>
          <w:rFonts w:ascii="Arial" w:hAnsi="Arial" w:cs="Arial"/>
          <w:sz w:val="24"/>
          <w:szCs w:val="24"/>
        </w:rPr>
        <w:t xml:space="preserve"> </w:t>
      </w:r>
      <w:r w:rsidR="00D03D56" w:rsidRPr="001B09B1">
        <w:rPr>
          <w:rFonts w:ascii="Arial" w:hAnsi="Arial" w:cs="Arial"/>
          <w:sz w:val="24"/>
          <w:szCs w:val="24"/>
        </w:rPr>
        <w:t>Villa et al. (2016) suggest real-time monitoring to be the main pro</w:t>
      </w:r>
      <w:r w:rsidR="00DD241D" w:rsidRPr="001B09B1">
        <w:rPr>
          <w:rFonts w:ascii="Arial" w:hAnsi="Arial" w:cs="Arial"/>
          <w:sz w:val="24"/>
          <w:szCs w:val="24"/>
        </w:rPr>
        <w:t>c</w:t>
      </w:r>
      <w:r w:rsidR="00D03D56" w:rsidRPr="001B09B1">
        <w:rPr>
          <w:rFonts w:ascii="Arial" w:hAnsi="Arial" w:cs="Arial"/>
          <w:sz w:val="24"/>
          <w:szCs w:val="24"/>
        </w:rPr>
        <w:t xml:space="preserve">ess in managing dynamic risks. </w:t>
      </w:r>
    </w:p>
    <w:p w14:paraId="5E14FC1C" w14:textId="77777777" w:rsidR="000244C8" w:rsidRDefault="000244C8" w:rsidP="001B09B1">
      <w:pPr>
        <w:pStyle w:val="ListParagraph"/>
        <w:spacing w:line="360" w:lineRule="auto"/>
        <w:ind w:left="0"/>
        <w:rPr>
          <w:rFonts w:ascii="Arial" w:hAnsi="Arial" w:cs="Arial"/>
          <w:b/>
          <w:sz w:val="24"/>
          <w:szCs w:val="24"/>
        </w:rPr>
      </w:pPr>
    </w:p>
    <w:p w14:paraId="3F928D03" w14:textId="69041E8D" w:rsidR="00FD4C2B" w:rsidRPr="001B09B1" w:rsidRDefault="00D43E4C" w:rsidP="001B09B1">
      <w:pPr>
        <w:pStyle w:val="ListParagraph"/>
        <w:spacing w:line="360" w:lineRule="auto"/>
        <w:ind w:left="0"/>
        <w:rPr>
          <w:rFonts w:ascii="Arial" w:hAnsi="Arial" w:cs="Arial"/>
          <w:sz w:val="24"/>
          <w:szCs w:val="24"/>
        </w:rPr>
      </w:pPr>
      <w:r w:rsidRPr="001B09B1">
        <w:rPr>
          <w:rFonts w:ascii="Arial" w:hAnsi="Arial" w:cs="Arial"/>
          <w:b/>
          <w:sz w:val="24"/>
          <w:szCs w:val="24"/>
        </w:rPr>
        <w:t>Factor 3</w:t>
      </w:r>
      <w:r w:rsidR="00DE5A0C" w:rsidRPr="001B09B1">
        <w:rPr>
          <w:rFonts w:ascii="Arial" w:hAnsi="Arial" w:cs="Arial"/>
          <w:b/>
          <w:sz w:val="24"/>
          <w:szCs w:val="24"/>
        </w:rPr>
        <w:t xml:space="preserve">: </w:t>
      </w:r>
      <w:r w:rsidRPr="001B09B1">
        <w:rPr>
          <w:rFonts w:ascii="Arial" w:hAnsi="Arial" w:cs="Arial"/>
          <w:b/>
          <w:sz w:val="24"/>
          <w:szCs w:val="24"/>
        </w:rPr>
        <w:t>Information</w:t>
      </w:r>
      <w:r w:rsidR="00D21617" w:rsidRPr="001B09B1">
        <w:rPr>
          <w:rFonts w:ascii="Arial" w:hAnsi="Arial" w:cs="Arial"/>
          <w:b/>
          <w:sz w:val="24"/>
          <w:szCs w:val="24"/>
        </w:rPr>
        <w:t xml:space="preserve"> Gathering</w:t>
      </w:r>
    </w:p>
    <w:p w14:paraId="49BC4268" w14:textId="63B6AD0C" w:rsidR="001C51A4" w:rsidRPr="001B09B1" w:rsidRDefault="003D563D" w:rsidP="001B09B1">
      <w:pPr>
        <w:pStyle w:val="ListParagraph"/>
        <w:spacing w:line="360" w:lineRule="auto"/>
        <w:ind w:left="0"/>
        <w:rPr>
          <w:rFonts w:ascii="Arial" w:hAnsi="Arial" w:cs="Arial"/>
          <w:sz w:val="24"/>
          <w:szCs w:val="24"/>
        </w:rPr>
      </w:pPr>
      <w:r w:rsidRPr="001B09B1">
        <w:rPr>
          <w:rFonts w:ascii="Arial" w:hAnsi="Arial" w:cs="Arial"/>
          <w:sz w:val="24"/>
          <w:szCs w:val="24"/>
        </w:rPr>
        <w:t xml:space="preserve">Information affects the ability for people to make decisions and take action (Halvorsen, 2016). </w:t>
      </w:r>
      <w:r w:rsidR="00BF16B7" w:rsidRPr="001B09B1">
        <w:rPr>
          <w:rFonts w:ascii="Arial" w:hAnsi="Arial" w:cs="Arial"/>
          <w:sz w:val="24"/>
          <w:szCs w:val="24"/>
        </w:rPr>
        <w:t xml:space="preserve">Information is taken as meaning </w:t>
      </w:r>
      <w:r w:rsidR="00CD4549" w:rsidRPr="001B09B1">
        <w:rPr>
          <w:rFonts w:ascii="Arial" w:hAnsi="Arial" w:cs="Arial"/>
          <w:i/>
          <w:sz w:val="24"/>
          <w:szCs w:val="24"/>
        </w:rPr>
        <w:t>‘facts or details learned about something’</w:t>
      </w:r>
      <w:r w:rsidR="00CD4549" w:rsidRPr="001B09B1">
        <w:rPr>
          <w:rFonts w:ascii="Arial" w:hAnsi="Arial" w:cs="Arial"/>
          <w:sz w:val="24"/>
          <w:szCs w:val="24"/>
        </w:rPr>
        <w:t xml:space="preserve"> (</w:t>
      </w:r>
      <w:r w:rsidR="005E4FBE" w:rsidRPr="001B09B1">
        <w:rPr>
          <w:rFonts w:ascii="Arial" w:hAnsi="Arial" w:cs="Arial"/>
          <w:sz w:val="24"/>
          <w:szCs w:val="24"/>
        </w:rPr>
        <w:t>Collins</w:t>
      </w:r>
      <w:r w:rsidR="00CD4549" w:rsidRPr="001B09B1">
        <w:rPr>
          <w:rFonts w:ascii="Arial" w:hAnsi="Arial" w:cs="Arial"/>
          <w:sz w:val="24"/>
          <w:szCs w:val="24"/>
        </w:rPr>
        <w:t xml:space="preserve"> English </w:t>
      </w:r>
      <w:r w:rsidR="005E4FBE" w:rsidRPr="001B09B1">
        <w:rPr>
          <w:rFonts w:ascii="Arial" w:hAnsi="Arial" w:cs="Arial"/>
          <w:sz w:val="24"/>
          <w:szCs w:val="24"/>
        </w:rPr>
        <w:t>D</w:t>
      </w:r>
      <w:r w:rsidR="00CD4549" w:rsidRPr="001B09B1">
        <w:rPr>
          <w:rFonts w:ascii="Arial" w:hAnsi="Arial" w:cs="Arial"/>
          <w:sz w:val="24"/>
          <w:szCs w:val="24"/>
        </w:rPr>
        <w:t xml:space="preserve">ictionary, 2019). </w:t>
      </w:r>
      <w:r w:rsidR="002B4396" w:rsidRPr="001B09B1">
        <w:rPr>
          <w:rFonts w:ascii="Arial" w:hAnsi="Arial" w:cs="Arial"/>
          <w:sz w:val="24"/>
          <w:szCs w:val="24"/>
        </w:rPr>
        <w:t xml:space="preserve">Information can </w:t>
      </w:r>
      <w:r w:rsidR="009D34D8" w:rsidRPr="001B09B1">
        <w:rPr>
          <w:rFonts w:ascii="Arial" w:hAnsi="Arial" w:cs="Arial"/>
          <w:sz w:val="24"/>
          <w:szCs w:val="24"/>
        </w:rPr>
        <w:t>stem</w:t>
      </w:r>
      <w:r w:rsidR="002B4396" w:rsidRPr="001B09B1">
        <w:rPr>
          <w:rFonts w:ascii="Arial" w:hAnsi="Arial" w:cs="Arial"/>
          <w:sz w:val="24"/>
          <w:szCs w:val="24"/>
        </w:rPr>
        <w:t xml:space="preserve"> </w:t>
      </w:r>
      <w:r w:rsidR="006A4F20" w:rsidRPr="001B09B1">
        <w:rPr>
          <w:rFonts w:ascii="Arial" w:hAnsi="Arial" w:cs="Arial"/>
          <w:sz w:val="24"/>
          <w:szCs w:val="24"/>
        </w:rPr>
        <w:t>from many sources</w:t>
      </w:r>
      <w:r w:rsidR="008A2DFB" w:rsidRPr="001B09B1">
        <w:rPr>
          <w:rFonts w:ascii="Arial" w:hAnsi="Arial" w:cs="Arial"/>
          <w:sz w:val="24"/>
          <w:szCs w:val="24"/>
        </w:rPr>
        <w:t xml:space="preserve">, </w:t>
      </w:r>
      <w:r w:rsidR="009D34D8" w:rsidRPr="001B09B1">
        <w:rPr>
          <w:rFonts w:ascii="Arial" w:hAnsi="Arial" w:cs="Arial"/>
          <w:sz w:val="24"/>
          <w:szCs w:val="24"/>
        </w:rPr>
        <w:t>via</w:t>
      </w:r>
      <w:r w:rsidR="00501C76" w:rsidRPr="001B09B1">
        <w:rPr>
          <w:rFonts w:ascii="Arial" w:hAnsi="Arial" w:cs="Arial"/>
          <w:sz w:val="24"/>
          <w:szCs w:val="24"/>
        </w:rPr>
        <w:t xml:space="preserve"> technical interfaces</w:t>
      </w:r>
      <w:r w:rsidR="008A2DFB" w:rsidRPr="001B09B1">
        <w:rPr>
          <w:rFonts w:ascii="Arial" w:hAnsi="Arial" w:cs="Arial"/>
          <w:sz w:val="24"/>
          <w:szCs w:val="24"/>
        </w:rPr>
        <w:t xml:space="preserve"> (</w:t>
      </w:r>
      <w:r w:rsidR="00501C76" w:rsidRPr="001B09B1">
        <w:rPr>
          <w:rFonts w:ascii="Arial" w:hAnsi="Arial" w:cs="Arial"/>
          <w:sz w:val="24"/>
          <w:szCs w:val="24"/>
        </w:rPr>
        <w:t>alarms, gauges, monitors and indicators</w:t>
      </w:r>
      <w:r w:rsidR="008A2DFB" w:rsidRPr="001B09B1">
        <w:rPr>
          <w:rFonts w:ascii="Arial" w:hAnsi="Arial" w:cs="Arial"/>
          <w:sz w:val="24"/>
          <w:szCs w:val="24"/>
        </w:rPr>
        <w:t>)</w:t>
      </w:r>
      <w:r w:rsidR="00501C76" w:rsidRPr="001B09B1">
        <w:rPr>
          <w:rFonts w:ascii="Arial" w:hAnsi="Arial" w:cs="Arial"/>
          <w:sz w:val="24"/>
          <w:szCs w:val="24"/>
        </w:rPr>
        <w:t xml:space="preserve">, through </w:t>
      </w:r>
      <w:r w:rsidR="001C51A4" w:rsidRPr="001B09B1">
        <w:rPr>
          <w:rFonts w:ascii="Arial" w:hAnsi="Arial" w:cs="Arial"/>
          <w:sz w:val="24"/>
          <w:szCs w:val="24"/>
        </w:rPr>
        <w:t xml:space="preserve">the </w:t>
      </w:r>
      <w:r w:rsidR="009D34D8" w:rsidRPr="001B09B1">
        <w:rPr>
          <w:rFonts w:ascii="Arial" w:hAnsi="Arial" w:cs="Arial"/>
          <w:sz w:val="24"/>
          <w:szCs w:val="24"/>
        </w:rPr>
        <w:t xml:space="preserve">human </w:t>
      </w:r>
      <w:r w:rsidR="001C51A4" w:rsidRPr="001B09B1">
        <w:rPr>
          <w:rFonts w:ascii="Arial" w:hAnsi="Arial" w:cs="Arial"/>
          <w:sz w:val="24"/>
          <w:szCs w:val="24"/>
        </w:rPr>
        <w:t>senses (</w:t>
      </w:r>
      <w:r w:rsidR="006A4F20" w:rsidRPr="001B09B1">
        <w:rPr>
          <w:rFonts w:ascii="Arial" w:hAnsi="Arial" w:cs="Arial"/>
          <w:sz w:val="24"/>
          <w:szCs w:val="24"/>
        </w:rPr>
        <w:t>sight, sounds, smells</w:t>
      </w:r>
      <w:r w:rsidR="001C51A4" w:rsidRPr="001B09B1">
        <w:rPr>
          <w:rFonts w:ascii="Arial" w:hAnsi="Arial" w:cs="Arial"/>
          <w:sz w:val="24"/>
          <w:szCs w:val="24"/>
        </w:rPr>
        <w:t xml:space="preserve">), </w:t>
      </w:r>
      <w:r w:rsidRPr="001B09B1">
        <w:rPr>
          <w:rFonts w:ascii="Arial" w:hAnsi="Arial" w:cs="Arial"/>
          <w:sz w:val="24"/>
          <w:szCs w:val="24"/>
        </w:rPr>
        <w:t>by human interaction (being conveyed)</w:t>
      </w:r>
      <w:r w:rsidR="002651F1" w:rsidRPr="001B09B1">
        <w:rPr>
          <w:rFonts w:ascii="Arial" w:hAnsi="Arial" w:cs="Arial"/>
          <w:sz w:val="24"/>
          <w:szCs w:val="24"/>
        </w:rPr>
        <w:t>,</w:t>
      </w:r>
      <w:r w:rsidR="00CD4549" w:rsidRPr="001B09B1">
        <w:rPr>
          <w:rFonts w:ascii="Arial" w:hAnsi="Arial" w:cs="Arial"/>
          <w:sz w:val="24"/>
          <w:szCs w:val="24"/>
        </w:rPr>
        <w:t xml:space="preserve"> or</w:t>
      </w:r>
      <w:r w:rsidR="00A17F6F" w:rsidRPr="001B09B1">
        <w:rPr>
          <w:rFonts w:ascii="Arial" w:hAnsi="Arial" w:cs="Arial"/>
          <w:sz w:val="24"/>
          <w:szCs w:val="24"/>
        </w:rPr>
        <w:t xml:space="preserve"> </w:t>
      </w:r>
      <w:r w:rsidR="009D34D8" w:rsidRPr="001B09B1">
        <w:rPr>
          <w:rFonts w:ascii="Arial" w:hAnsi="Arial" w:cs="Arial"/>
          <w:sz w:val="24"/>
          <w:szCs w:val="24"/>
        </w:rPr>
        <w:t xml:space="preserve">simply </w:t>
      </w:r>
      <w:r w:rsidRPr="001B09B1">
        <w:rPr>
          <w:rFonts w:ascii="Arial" w:hAnsi="Arial" w:cs="Arial"/>
          <w:sz w:val="24"/>
          <w:szCs w:val="24"/>
        </w:rPr>
        <w:t>from past experience</w:t>
      </w:r>
      <w:r w:rsidR="00501C76" w:rsidRPr="001B09B1">
        <w:rPr>
          <w:rFonts w:ascii="Arial" w:hAnsi="Arial" w:cs="Arial"/>
          <w:sz w:val="24"/>
          <w:szCs w:val="24"/>
        </w:rPr>
        <w:t xml:space="preserve">. It can </w:t>
      </w:r>
      <w:r w:rsidR="002651F1" w:rsidRPr="001B09B1">
        <w:rPr>
          <w:rFonts w:ascii="Arial" w:hAnsi="Arial" w:cs="Arial"/>
          <w:sz w:val="24"/>
          <w:szCs w:val="24"/>
        </w:rPr>
        <w:t xml:space="preserve">also </w:t>
      </w:r>
      <w:r w:rsidR="00501C76" w:rsidRPr="001B09B1">
        <w:rPr>
          <w:rFonts w:ascii="Arial" w:hAnsi="Arial" w:cs="Arial"/>
          <w:sz w:val="24"/>
          <w:szCs w:val="24"/>
        </w:rPr>
        <w:t xml:space="preserve">be real-time, or it can be delayed. </w:t>
      </w:r>
      <w:r w:rsidR="001C51A4" w:rsidRPr="001B09B1">
        <w:rPr>
          <w:rFonts w:ascii="Arial" w:hAnsi="Arial" w:cs="Arial"/>
          <w:sz w:val="24"/>
          <w:szCs w:val="24"/>
        </w:rPr>
        <w:t xml:space="preserve">In the research, the link from information gathering to decision </w:t>
      </w:r>
      <w:r w:rsidR="006A4F20" w:rsidRPr="001B09B1">
        <w:rPr>
          <w:rFonts w:ascii="Arial" w:hAnsi="Arial" w:cs="Arial"/>
          <w:sz w:val="24"/>
          <w:szCs w:val="24"/>
        </w:rPr>
        <w:t xml:space="preserve">making </w:t>
      </w:r>
      <w:r w:rsidR="001C51A4" w:rsidRPr="001B09B1">
        <w:rPr>
          <w:rFonts w:ascii="Arial" w:hAnsi="Arial" w:cs="Arial"/>
          <w:sz w:val="24"/>
          <w:szCs w:val="24"/>
        </w:rPr>
        <w:t xml:space="preserve">offers the </w:t>
      </w:r>
      <w:r w:rsidRPr="001B09B1">
        <w:rPr>
          <w:rFonts w:ascii="Arial" w:hAnsi="Arial" w:cs="Arial"/>
          <w:sz w:val="24"/>
          <w:szCs w:val="24"/>
        </w:rPr>
        <w:t>largest</w:t>
      </w:r>
      <w:r w:rsidR="001C51A4" w:rsidRPr="001B09B1">
        <w:rPr>
          <w:rFonts w:ascii="Arial" w:hAnsi="Arial" w:cs="Arial"/>
          <w:sz w:val="24"/>
          <w:szCs w:val="24"/>
        </w:rPr>
        <w:t xml:space="preserve"> value from the </w:t>
      </w:r>
      <w:r w:rsidR="006A4F20" w:rsidRPr="001B09B1">
        <w:rPr>
          <w:rFonts w:ascii="Arial" w:hAnsi="Arial" w:cs="Arial"/>
          <w:sz w:val="24"/>
          <w:szCs w:val="24"/>
        </w:rPr>
        <w:t xml:space="preserve">entire </w:t>
      </w:r>
      <w:r w:rsidR="001C51A4" w:rsidRPr="001B09B1">
        <w:rPr>
          <w:rFonts w:ascii="Arial" w:hAnsi="Arial" w:cs="Arial"/>
          <w:sz w:val="24"/>
          <w:szCs w:val="24"/>
        </w:rPr>
        <w:t>range of data</w:t>
      </w:r>
      <w:r w:rsidR="009D34D8" w:rsidRPr="001B09B1">
        <w:rPr>
          <w:rFonts w:ascii="Arial" w:hAnsi="Arial" w:cs="Arial"/>
          <w:sz w:val="24"/>
          <w:szCs w:val="24"/>
        </w:rPr>
        <w:t xml:space="preserve"> (see Figure 4)</w:t>
      </w:r>
      <w:r w:rsidR="001C51A4" w:rsidRPr="001B09B1">
        <w:rPr>
          <w:rFonts w:ascii="Arial" w:hAnsi="Arial" w:cs="Arial"/>
          <w:sz w:val="24"/>
          <w:szCs w:val="24"/>
        </w:rPr>
        <w:t>. T</w:t>
      </w:r>
      <w:r w:rsidR="009D34D8" w:rsidRPr="001B09B1">
        <w:rPr>
          <w:rFonts w:ascii="Arial" w:hAnsi="Arial" w:cs="Arial"/>
          <w:sz w:val="24"/>
          <w:szCs w:val="24"/>
        </w:rPr>
        <w:t xml:space="preserve">he </w:t>
      </w:r>
      <w:r w:rsidR="001C51A4" w:rsidRPr="001B09B1">
        <w:rPr>
          <w:rFonts w:ascii="Arial" w:hAnsi="Arial" w:cs="Arial"/>
          <w:sz w:val="24"/>
          <w:szCs w:val="24"/>
        </w:rPr>
        <w:t xml:space="preserve">significance </w:t>
      </w:r>
      <w:r w:rsidR="009D34D8" w:rsidRPr="001B09B1">
        <w:rPr>
          <w:rFonts w:ascii="Arial" w:hAnsi="Arial" w:cs="Arial"/>
          <w:sz w:val="24"/>
          <w:szCs w:val="24"/>
        </w:rPr>
        <w:t xml:space="preserve">of this </w:t>
      </w:r>
      <w:r w:rsidR="001C51A4" w:rsidRPr="001B09B1">
        <w:rPr>
          <w:rFonts w:ascii="Arial" w:hAnsi="Arial" w:cs="Arial"/>
          <w:sz w:val="24"/>
          <w:szCs w:val="24"/>
        </w:rPr>
        <w:t>is not lost as r</w:t>
      </w:r>
      <w:r w:rsidR="006841CB" w:rsidRPr="001B09B1">
        <w:rPr>
          <w:rFonts w:ascii="Arial" w:hAnsi="Arial" w:cs="Arial"/>
          <w:sz w:val="24"/>
          <w:szCs w:val="24"/>
        </w:rPr>
        <w:t xml:space="preserve">eal-time information is </w:t>
      </w:r>
      <w:r w:rsidRPr="001B09B1">
        <w:rPr>
          <w:rFonts w:ascii="Arial" w:hAnsi="Arial" w:cs="Arial"/>
          <w:sz w:val="24"/>
          <w:szCs w:val="24"/>
        </w:rPr>
        <w:t xml:space="preserve">found to be </w:t>
      </w:r>
      <w:r w:rsidR="006841CB" w:rsidRPr="001B09B1">
        <w:rPr>
          <w:rFonts w:ascii="Arial" w:hAnsi="Arial" w:cs="Arial"/>
          <w:sz w:val="24"/>
          <w:szCs w:val="24"/>
        </w:rPr>
        <w:t>crucial in decision</w:t>
      </w:r>
      <w:r w:rsidR="00DF3D0D" w:rsidRPr="001B09B1">
        <w:rPr>
          <w:rFonts w:ascii="Arial" w:hAnsi="Arial" w:cs="Arial"/>
          <w:sz w:val="24"/>
          <w:szCs w:val="24"/>
        </w:rPr>
        <w:t>-</w:t>
      </w:r>
      <w:r w:rsidR="006841CB" w:rsidRPr="001B09B1">
        <w:rPr>
          <w:rFonts w:ascii="Arial" w:hAnsi="Arial" w:cs="Arial"/>
          <w:sz w:val="24"/>
          <w:szCs w:val="24"/>
        </w:rPr>
        <w:t>making</w:t>
      </w:r>
      <w:r w:rsidR="00624AB4" w:rsidRPr="001B09B1">
        <w:rPr>
          <w:rFonts w:ascii="Arial" w:hAnsi="Arial" w:cs="Arial"/>
          <w:sz w:val="24"/>
          <w:szCs w:val="24"/>
        </w:rPr>
        <w:t xml:space="preserve"> (Chang et al.</w:t>
      </w:r>
      <w:r w:rsidR="00A17F6F" w:rsidRPr="001B09B1">
        <w:rPr>
          <w:rFonts w:ascii="Arial" w:hAnsi="Arial" w:cs="Arial"/>
          <w:sz w:val="24"/>
          <w:szCs w:val="24"/>
        </w:rPr>
        <w:t xml:space="preserve">, </w:t>
      </w:r>
      <w:r w:rsidR="00624AB4" w:rsidRPr="001B09B1">
        <w:rPr>
          <w:rFonts w:ascii="Arial" w:hAnsi="Arial" w:cs="Arial"/>
          <w:sz w:val="24"/>
          <w:szCs w:val="24"/>
        </w:rPr>
        <w:t>2016)</w:t>
      </w:r>
      <w:r w:rsidR="00B75790" w:rsidRPr="001B09B1">
        <w:rPr>
          <w:rFonts w:ascii="Arial" w:hAnsi="Arial" w:cs="Arial"/>
          <w:sz w:val="24"/>
          <w:szCs w:val="24"/>
        </w:rPr>
        <w:t xml:space="preserve">. </w:t>
      </w:r>
    </w:p>
    <w:p w14:paraId="41C31E41" w14:textId="1DD15BE2" w:rsidR="006A4F20" w:rsidRPr="001B09B1" w:rsidRDefault="006A4F20" w:rsidP="001B09B1">
      <w:pPr>
        <w:pStyle w:val="ListParagraph"/>
        <w:spacing w:line="360" w:lineRule="auto"/>
        <w:ind w:left="0"/>
        <w:rPr>
          <w:rFonts w:ascii="Arial" w:hAnsi="Arial" w:cs="Arial"/>
          <w:sz w:val="24"/>
          <w:szCs w:val="24"/>
        </w:rPr>
      </w:pPr>
    </w:p>
    <w:p w14:paraId="7BF882B7" w14:textId="4E101794" w:rsidR="006A4F20" w:rsidRPr="001B09B1" w:rsidRDefault="006A4F20" w:rsidP="001B09B1">
      <w:pPr>
        <w:pStyle w:val="ListParagraph"/>
        <w:spacing w:line="360" w:lineRule="auto"/>
        <w:ind w:left="0"/>
        <w:rPr>
          <w:rFonts w:ascii="Arial" w:hAnsi="Arial" w:cs="Arial"/>
          <w:sz w:val="24"/>
          <w:szCs w:val="24"/>
        </w:rPr>
      </w:pPr>
      <w:r w:rsidRPr="001B09B1">
        <w:rPr>
          <w:rFonts w:ascii="Arial" w:hAnsi="Arial" w:cs="Arial"/>
          <w:sz w:val="24"/>
          <w:szCs w:val="24"/>
        </w:rPr>
        <w:t>Haugen (2016) offer</w:t>
      </w:r>
      <w:r w:rsidR="002651F1" w:rsidRPr="001B09B1">
        <w:rPr>
          <w:rFonts w:ascii="Arial" w:hAnsi="Arial" w:cs="Arial"/>
          <w:sz w:val="24"/>
          <w:szCs w:val="24"/>
        </w:rPr>
        <w:t>s</w:t>
      </w:r>
      <w:r w:rsidRPr="001B09B1">
        <w:rPr>
          <w:rFonts w:ascii="Arial" w:hAnsi="Arial" w:cs="Arial"/>
          <w:sz w:val="24"/>
          <w:szCs w:val="24"/>
        </w:rPr>
        <w:t xml:space="preserve"> that decisions are made using the information available at the time. Therefore, the quality of the information will likely reflect the quality of the decision. In dynamic situations there is clearly a balance to be </w:t>
      </w:r>
      <w:r w:rsidR="009D34D8" w:rsidRPr="001B09B1">
        <w:rPr>
          <w:rFonts w:ascii="Arial" w:hAnsi="Arial" w:cs="Arial"/>
          <w:sz w:val="24"/>
          <w:szCs w:val="24"/>
        </w:rPr>
        <w:t>achieved</w:t>
      </w:r>
      <w:r w:rsidRPr="001B09B1">
        <w:rPr>
          <w:rFonts w:ascii="Arial" w:hAnsi="Arial" w:cs="Arial"/>
          <w:sz w:val="24"/>
          <w:szCs w:val="24"/>
        </w:rPr>
        <w:t xml:space="preserve"> between </w:t>
      </w:r>
      <w:r w:rsidR="009D34D8" w:rsidRPr="001B09B1">
        <w:rPr>
          <w:rFonts w:ascii="Arial" w:hAnsi="Arial" w:cs="Arial"/>
          <w:sz w:val="24"/>
          <w:szCs w:val="24"/>
        </w:rPr>
        <w:t xml:space="preserve">the </w:t>
      </w:r>
      <w:r w:rsidRPr="001B09B1">
        <w:rPr>
          <w:rFonts w:ascii="Arial" w:hAnsi="Arial" w:cs="Arial"/>
          <w:sz w:val="24"/>
          <w:szCs w:val="24"/>
        </w:rPr>
        <w:t xml:space="preserve">time taken to </w:t>
      </w:r>
      <w:r w:rsidR="003D563D" w:rsidRPr="001B09B1">
        <w:rPr>
          <w:rFonts w:ascii="Arial" w:hAnsi="Arial" w:cs="Arial"/>
          <w:sz w:val="24"/>
          <w:szCs w:val="24"/>
        </w:rPr>
        <w:t>gather and assimilate</w:t>
      </w:r>
      <w:r w:rsidRPr="001B09B1">
        <w:rPr>
          <w:rFonts w:ascii="Arial" w:hAnsi="Arial" w:cs="Arial"/>
          <w:sz w:val="24"/>
          <w:szCs w:val="24"/>
        </w:rPr>
        <w:t xml:space="preserve"> </w:t>
      </w:r>
      <w:r w:rsidR="009D34D8" w:rsidRPr="001B09B1">
        <w:rPr>
          <w:rFonts w:ascii="Arial" w:hAnsi="Arial" w:cs="Arial"/>
          <w:sz w:val="24"/>
          <w:szCs w:val="24"/>
        </w:rPr>
        <w:t xml:space="preserve">the </w:t>
      </w:r>
      <w:r w:rsidRPr="001B09B1">
        <w:rPr>
          <w:rFonts w:ascii="Arial" w:hAnsi="Arial" w:cs="Arial"/>
          <w:sz w:val="24"/>
          <w:szCs w:val="24"/>
        </w:rPr>
        <w:t xml:space="preserve">information and its timeliness in being available to support </w:t>
      </w:r>
      <w:r w:rsidR="002651F1" w:rsidRPr="001B09B1">
        <w:rPr>
          <w:rFonts w:ascii="Arial" w:hAnsi="Arial" w:cs="Arial"/>
          <w:sz w:val="24"/>
          <w:szCs w:val="24"/>
        </w:rPr>
        <w:t xml:space="preserve">the </w:t>
      </w:r>
      <w:r w:rsidRPr="001B09B1">
        <w:rPr>
          <w:rFonts w:ascii="Arial" w:hAnsi="Arial" w:cs="Arial"/>
          <w:sz w:val="24"/>
          <w:szCs w:val="24"/>
        </w:rPr>
        <w:t xml:space="preserve">decision. This idea is acknowledged by Cuvelier and Falzon (2015) who observe that taking time to gather information can delay decisions and actions. To mitigate his problem, Yu et al. (2018) advocate communicating any </w:t>
      </w:r>
      <w:r w:rsidR="00601A1A" w:rsidRPr="001B09B1">
        <w:rPr>
          <w:rFonts w:ascii="Arial" w:hAnsi="Arial" w:cs="Arial"/>
          <w:sz w:val="24"/>
          <w:szCs w:val="24"/>
        </w:rPr>
        <w:t xml:space="preserve">relevant </w:t>
      </w:r>
      <w:r w:rsidRPr="001B09B1">
        <w:rPr>
          <w:rFonts w:ascii="Arial" w:hAnsi="Arial" w:cs="Arial"/>
          <w:sz w:val="24"/>
          <w:szCs w:val="24"/>
        </w:rPr>
        <w:t>information to aid decision making, even if it means socialising uncertainty.</w:t>
      </w:r>
    </w:p>
    <w:p w14:paraId="4EFDCD98" w14:textId="77777777" w:rsidR="001C51A4" w:rsidRPr="001B09B1" w:rsidRDefault="001C51A4" w:rsidP="001B09B1">
      <w:pPr>
        <w:pStyle w:val="ListParagraph"/>
        <w:spacing w:line="360" w:lineRule="auto"/>
        <w:ind w:left="0"/>
        <w:rPr>
          <w:rFonts w:ascii="Arial" w:hAnsi="Arial" w:cs="Arial"/>
          <w:sz w:val="24"/>
          <w:szCs w:val="24"/>
        </w:rPr>
      </w:pPr>
    </w:p>
    <w:p w14:paraId="3A345D79" w14:textId="05F2C7DF" w:rsidR="0003601F" w:rsidRPr="001B09B1" w:rsidRDefault="00601A1A" w:rsidP="001B09B1">
      <w:pPr>
        <w:pStyle w:val="ListParagraph"/>
        <w:tabs>
          <w:tab w:val="left" w:pos="5670"/>
        </w:tabs>
        <w:spacing w:line="360" w:lineRule="auto"/>
        <w:ind w:left="0"/>
        <w:rPr>
          <w:rFonts w:ascii="Arial" w:hAnsi="Arial" w:cs="Arial"/>
          <w:sz w:val="24"/>
          <w:szCs w:val="24"/>
        </w:rPr>
      </w:pPr>
      <w:r w:rsidRPr="001B09B1">
        <w:rPr>
          <w:rFonts w:ascii="Arial" w:hAnsi="Arial" w:cs="Arial"/>
          <w:sz w:val="24"/>
          <w:szCs w:val="24"/>
        </w:rPr>
        <w:t>Although i</w:t>
      </w:r>
      <w:r w:rsidR="001C51A4" w:rsidRPr="001B09B1">
        <w:rPr>
          <w:rFonts w:ascii="Arial" w:hAnsi="Arial" w:cs="Arial"/>
          <w:sz w:val="24"/>
          <w:szCs w:val="24"/>
        </w:rPr>
        <w:t>nformation can be obtained through a variety of means</w:t>
      </w:r>
      <w:r w:rsidRPr="001B09B1">
        <w:rPr>
          <w:rFonts w:ascii="Arial" w:hAnsi="Arial" w:cs="Arial"/>
          <w:sz w:val="24"/>
          <w:szCs w:val="24"/>
        </w:rPr>
        <w:t>, it</w:t>
      </w:r>
      <w:r w:rsidR="00B75790" w:rsidRPr="001B09B1">
        <w:rPr>
          <w:rFonts w:ascii="Arial" w:hAnsi="Arial" w:cs="Arial"/>
          <w:b/>
          <w:sz w:val="24"/>
          <w:szCs w:val="24"/>
        </w:rPr>
        <w:t xml:space="preserve"> </w:t>
      </w:r>
      <w:r w:rsidR="00B75790" w:rsidRPr="001B09B1">
        <w:rPr>
          <w:rFonts w:ascii="Arial" w:hAnsi="Arial" w:cs="Arial"/>
          <w:sz w:val="24"/>
          <w:szCs w:val="24"/>
        </w:rPr>
        <w:t xml:space="preserve">still requires a degree </w:t>
      </w:r>
      <w:r w:rsidR="00FD4C2B" w:rsidRPr="001B09B1">
        <w:rPr>
          <w:rFonts w:ascii="Arial" w:hAnsi="Arial" w:cs="Arial"/>
          <w:sz w:val="24"/>
          <w:szCs w:val="24"/>
        </w:rPr>
        <w:t>o</w:t>
      </w:r>
      <w:r w:rsidR="00B75790" w:rsidRPr="001B09B1">
        <w:rPr>
          <w:rFonts w:ascii="Arial" w:hAnsi="Arial" w:cs="Arial"/>
          <w:sz w:val="24"/>
          <w:szCs w:val="24"/>
        </w:rPr>
        <w:t>f analysis and interpretation</w:t>
      </w:r>
      <w:r w:rsidRPr="001B09B1">
        <w:rPr>
          <w:rFonts w:ascii="Arial" w:hAnsi="Arial" w:cs="Arial"/>
          <w:sz w:val="24"/>
          <w:szCs w:val="24"/>
        </w:rPr>
        <w:t xml:space="preserve"> (Fang et al., 2018)</w:t>
      </w:r>
      <w:r w:rsidR="00B75790" w:rsidRPr="001B09B1">
        <w:rPr>
          <w:rFonts w:ascii="Arial" w:hAnsi="Arial" w:cs="Arial"/>
          <w:sz w:val="24"/>
          <w:szCs w:val="24"/>
        </w:rPr>
        <w:t>.</w:t>
      </w:r>
      <w:r w:rsidR="00E058CB" w:rsidRPr="001B09B1">
        <w:rPr>
          <w:rFonts w:ascii="Arial" w:hAnsi="Arial" w:cs="Arial"/>
          <w:sz w:val="24"/>
          <w:szCs w:val="24"/>
        </w:rPr>
        <w:t xml:space="preserve"> </w:t>
      </w:r>
      <w:r w:rsidR="00624AB4" w:rsidRPr="001B09B1">
        <w:rPr>
          <w:rFonts w:ascii="Arial" w:hAnsi="Arial" w:cs="Arial"/>
          <w:sz w:val="24"/>
          <w:szCs w:val="24"/>
        </w:rPr>
        <w:t>Rezvani and Hudson</w:t>
      </w:r>
      <w:r w:rsidR="007B0CD5" w:rsidRPr="001B09B1">
        <w:rPr>
          <w:rFonts w:ascii="Arial" w:hAnsi="Arial" w:cs="Arial"/>
          <w:sz w:val="24"/>
          <w:szCs w:val="24"/>
        </w:rPr>
        <w:t xml:space="preserve"> (</w:t>
      </w:r>
      <w:r w:rsidR="00624AB4" w:rsidRPr="001B09B1">
        <w:rPr>
          <w:rFonts w:ascii="Arial" w:hAnsi="Arial" w:cs="Arial"/>
          <w:sz w:val="24"/>
          <w:szCs w:val="24"/>
        </w:rPr>
        <w:t xml:space="preserve">2016) found </w:t>
      </w:r>
      <w:r w:rsidR="0068256E" w:rsidRPr="001B09B1">
        <w:rPr>
          <w:rFonts w:ascii="Arial" w:hAnsi="Arial" w:cs="Arial"/>
          <w:sz w:val="24"/>
          <w:szCs w:val="24"/>
        </w:rPr>
        <w:t xml:space="preserve">the </w:t>
      </w:r>
      <w:r w:rsidR="00624AB4" w:rsidRPr="001B09B1">
        <w:rPr>
          <w:rFonts w:ascii="Arial" w:hAnsi="Arial" w:cs="Arial"/>
          <w:sz w:val="24"/>
          <w:szCs w:val="24"/>
        </w:rPr>
        <w:t xml:space="preserve">analysis and sharing of information to be the most common role of middle managers. They also identified that </w:t>
      </w:r>
      <w:r w:rsidR="00A80123" w:rsidRPr="001B09B1">
        <w:rPr>
          <w:rFonts w:ascii="Arial" w:hAnsi="Arial" w:cs="Arial"/>
          <w:sz w:val="24"/>
          <w:szCs w:val="24"/>
        </w:rPr>
        <w:t>m</w:t>
      </w:r>
      <w:r w:rsidR="00624AB4" w:rsidRPr="001B09B1">
        <w:rPr>
          <w:rFonts w:ascii="Arial" w:hAnsi="Arial" w:cs="Arial"/>
          <w:sz w:val="24"/>
          <w:szCs w:val="24"/>
        </w:rPr>
        <w:t>ultiple sources of information, when linked, can improve the risk picture</w:t>
      </w:r>
      <w:r w:rsidR="00306C7B" w:rsidRPr="001B09B1">
        <w:rPr>
          <w:rFonts w:ascii="Arial" w:hAnsi="Arial" w:cs="Arial"/>
          <w:sz w:val="24"/>
          <w:szCs w:val="24"/>
        </w:rPr>
        <w:t xml:space="preserve"> and more information allowed management to react to events sooner</w:t>
      </w:r>
      <w:r w:rsidR="00624AB4" w:rsidRPr="001B09B1">
        <w:rPr>
          <w:rFonts w:ascii="Arial" w:hAnsi="Arial" w:cs="Arial"/>
          <w:sz w:val="24"/>
          <w:szCs w:val="24"/>
        </w:rPr>
        <w:t>.</w:t>
      </w:r>
      <w:r w:rsidR="0003601F" w:rsidRPr="001B09B1">
        <w:rPr>
          <w:rFonts w:ascii="Arial" w:hAnsi="Arial" w:cs="Arial"/>
          <w:sz w:val="24"/>
          <w:szCs w:val="24"/>
        </w:rPr>
        <w:t xml:space="preserve"> In some circumstances, the information required may relate to rules and procedures relevant to the situation, and failure to follow these can result in fatality (Lofquist et al. 2017). In complex situations, it is feasible that not all protocols will be known. Therefore, if the relevant information is not available when needed, then decisions are likely to be based upon what is understood at the time, even if it is in violation of the rule(s). This notion is reinforced by Jackson et al. (2013) who found rule compliance to deteriorate in failing situations.</w:t>
      </w:r>
    </w:p>
    <w:p w14:paraId="5A5E767D" w14:textId="77777777" w:rsidR="00624AB4" w:rsidRPr="001B09B1" w:rsidRDefault="00624AB4" w:rsidP="001B09B1">
      <w:pPr>
        <w:pStyle w:val="ListParagraph"/>
        <w:spacing w:line="360" w:lineRule="auto"/>
        <w:ind w:left="0"/>
        <w:rPr>
          <w:rFonts w:ascii="Arial" w:hAnsi="Arial" w:cs="Arial"/>
          <w:b/>
          <w:sz w:val="24"/>
          <w:szCs w:val="24"/>
        </w:rPr>
      </w:pPr>
    </w:p>
    <w:p w14:paraId="3389043A" w14:textId="0D97EF67" w:rsidR="003823BE" w:rsidRPr="001B09B1" w:rsidRDefault="00156A2F" w:rsidP="001B09B1">
      <w:pPr>
        <w:pStyle w:val="ListParagraph"/>
        <w:spacing w:line="360" w:lineRule="auto"/>
        <w:ind w:left="0"/>
        <w:rPr>
          <w:rFonts w:ascii="Arial" w:hAnsi="Arial" w:cs="Arial"/>
          <w:sz w:val="24"/>
          <w:szCs w:val="24"/>
        </w:rPr>
      </w:pPr>
      <w:r w:rsidRPr="001B09B1">
        <w:rPr>
          <w:rFonts w:ascii="Arial" w:hAnsi="Arial" w:cs="Arial"/>
          <w:sz w:val="24"/>
          <w:szCs w:val="24"/>
        </w:rPr>
        <w:lastRenderedPageBreak/>
        <w:t xml:space="preserve">It is evident that </w:t>
      </w:r>
      <w:r w:rsidR="00D84AA9" w:rsidRPr="001B09B1">
        <w:rPr>
          <w:rFonts w:ascii="Arial" w:hAnsi="Arial" w:cs="Arial"/>
          <w:sz w:val="24"/>
          <w:szCs w:val="24"/>
        </w:rPr>
        <w:t xml:space="preserve">qualitative and quantitative risk evaluation methods </w:t>
      </w:r>
      <w:r w:rsidR="00745DDC" w:rsidRPr="001B09B1">
        <w:rPr>
          <w:rFonts w:ascii="Arial" w:hAnsi="Arial" w:cs="Arial"/>
          <w:sz w:val="24"/>
          <w:szCs w:val="24"/>
        </w:rPr>
        <w:t>can be</w:t>
      </w:r>
      <w:r w:rsidRPr="001B09B1">
        <w:rPr>
          <w:rFonts w:ascii="Arial" w:hAnsi="Arial" w:cs="Arial"/>
          <w:sz w:val="24"/>
          <w:szCs w:val="24"/>
        </w:rPr>
        <w:t xml:space="preserve"> used to provide information</w:t>
      </w:r>
      <w:r w:rsidR="00D84AA9" w:rsidRPr="001B09B1">
        <w:rPr>
          <w:rFonts w:ascii="Arial" w:hAnsi="Arial" w:cs="Arial"/>
          <w:sz w:val="24"/>
          <w:szCs w:val="24"/>
        </w:rPr>
        <w:t xml:space="preserve"> and prepare workers to deal with </w:t>
      </w:r>
      <w:r w:rsidR="00601A1A" w:rsidRPr="001B09B1">
        <w:rPr>
          <w:rFonts w:ascii="Arial" w:hAnsi="Arial" w:cs="Arial"/>
          <w:sz w:val="24"/>
          <w:szCs w:val="24"/>
        </w:rPr>
        <w:t>dynamic events</w:t>
      </w:r>
      <w:r w:rsidRPr="001B09B1">
        <w:rPr>
          <w:rFonts w:ascii="Arial" w:hAnsi="Arial" w:cs="Arial"/>
          <w:sz w:val="24"/>
          <w:szCs w:val="24"/>
        </w:rPr>
        <w:t xml:space="preserve">. </w:t>
      </w:r>
      <w:r w:rsidR="00AF3C6C" w:rsidRPr="001B09B1">
        <w:rPr>
          <w:rFonts w:ascii="Arial" w:hAnsi="Arial" w:cs="Arial"/>
          <w:sz w:val="24"/>
          <w:szCs w:val="24"/>
        </w:rPr>
        <w:t xml:space="preserve">Information gained through risk assessment is an important aspect of risk management and decision-making (Molesworth et al., 2006). Villa et al. (2016) </w:t>
      </w:r>
      <w:r w:rsidR="003823BE" w:rsidRPr="001B09B1">
        <w:rPr>
          <w:rFonts w:ascii="Arial" w:hAnsi="Arial" w:cs="Arial"/>
          <w:sz w:val="24"/>
          <w:szCs w:val="24"/>
        </w:rPr>
        <w:t xml:space="preserve">endorse </w:t>
      </w:r>
      <w:r w:rsidR="00AF3C6C" w:rsidRPr="001B09B1">
        <w:rPr>
          <w:rFonts w:ascii="Arial" w:hAnsi="Arial" w:cs="Arial"/>
          <w:sz w:val="24"/>
          <w:szCs w:val="24"/>
        </w:rPr>
        <w:t xml:space="preserve">this </w:t>
      </w:r>
      <w:r w:rsidR="000244C8">
        <w:rPr>
          <w:rFonts w:ascii="Arial" w:hAnsi="Arial" w:cs="Arial"/>
          <w:sz w:val="24"/>
          <w:szCs w:val="24"/>
        </w:rPr>
        <w:t xml:space="preserve">view </w:t>
      </w:r>
      <w:r w:rsidR="0003601F" w:rsidRPr="001B09B1">
        <w:rPr>
          <w:rFonts w:ascii="Arial" w:hAnsi="Arial" w:cs="Arial"/>
          <w:sz w:val="24"/>
          <w:szCs w:val="24"/>
        </w:rPr>
        <w:t>but</w:t>
      </w:r>
      <w:r w:rsidR="00AF3C6C" w:rsidRPr="001B09B1">
        <w:rPr>
          <w:rFonts w:ascii="Arial" w:hAnsi="Arial" w:cs="Arial"/>
          <w:sz w:val="24"/>
          <w:szCs w:val="24"/>
        </w:rPr>
        <w:t xml:space="preserve"> </w:t>
      </w:r>
      <w:r w:rsidR="0003601F" w:rsidRPr="001B09B1">
        <w:rPr>
          <w:rFonts w:ascii="Arial" w:hAnsi="Arial" w:cs="Arial"/>
          <w:sz w:val="24"/>
          <w:szCs w:val="24"/>
        </w:rPr>
        <w:t>note</w:t>
      </w:r>
      <w:r w:rsidR="00AF3C6C" w:rsidRPr="001B09B1">
        <w:rPr>
          <w:rFonts w:ascii="Arial" w:hAnsi="Arial" w:cs="Arial"/>
          <w:sz w:val="24"/>
          <w:szCs w:val="24"/>
        </w:rPr>
        <w:t xml:space="preserve"> that different risk assessment </w:t>
      </w:r>
      <w:r w:rsidR="00233D56">
        <w:rPr>
          <w:rFonts w:ascii="Arial" w:hAnsi="Arial" w:cs="Arial"/>
          <w:sz w:val="24"/>
          <w:szCs w:val="24"/>
        </w:rPr>
        <w:t xml:space="preserve">or analysis </w:t>
      </w:r>
      <w:r w:rsidR="00AF3C6C" w:rsidRPr="001B09B1">
        <w:rPr>
          <w:rFonts w:ascii="Arial" w:hAnsi="Arial" w:cs="Arial"/>
          <w:sz w:val="24"/>
          <w:szCs w:val="24"/>
        </w:rPr>
        <w:t xml:space="preserve">methods can generate different information. </w:t>
      </w:r>
      <w:r w:rsidRPr="001B09B1">
        <w:rPr>
          <w:rFonts w:ascii="Arial" w:hAnsi="Arial" w:cs="Arial"/>
          <w:sz w:val="24"/>
          <w:szCs w:val="24"/>
        </w:rPr>
        <w:t>However,</w:t>
      </w:r>
      <w:r w:rsidR="00B62FAE" w:rsidRPr="001B09B1">
        <w:rPr>
          <w:rFonts w:ascii="Arial" w:hAnsi="Arial" w:cs="Arial"/>
          <w:sz w:val="24"/>
          <w:szCs w:val="24"/>
        </w:rPr>
        <w:t xml:space="preserve"> </w:t>
      </w:r>
      <w:r w:rsidR="00D84AA9" w:rsidRPr="001B09B1">
        <w:rPr>
          <w:rFonts w:ascii="Arial" w:hAnsi="Arial" w:cs="Arial"/>
          <w:sz w:val="24"/>
          <w:szCs w:val="24"/>
        </w:rPr>
        <w:t>there are a number of areas of debate when considering</w:t>
      </w:r>
      <w:r w:rsidR="00480BF8" w:rsidRPr="001B09B1">
        <w:rPr>
          <w:rFonts w:ascii="Arial" w:hAnsi="Arial" w:cs="Arial"/>
          <w:sz w:val="24"/>
          <w:szCs w:val="24"/>
        </w:rPr>
        <w:t xml:space="preserve"> </w:t>
      </w:r>
      <w:r w:rsidR="0003601F" w:rsidRPr="001B09B1">
        <w:rPr>
          <w:rFonts w:ascii="Arial" w:hAnsi="Arial" w:cs="Arial"/>
          <w:sz w:val="24"/>
          <w:szCs w:val="24"/>
        </w:rPr>
        <w:t>different</w:t>
      </w:r>
      <w:r w:rsidR="009D34D8" w:rsidRPr="001B09B1">
        <w:rPr>
          <w:rFonts w:ascii="Arial" w:hAnsi="Arial" w:cs="Arial"/>
          <w:sz w:val="24"/>
          <w:szCs w:val="24"/>
        </w:rPr>
        <w:t xml:space="preserve"> approach</w:t>
      </w:r>
      <w:r w:rsidR="0003601F" w:rsidRPr="001B09B1">
        <w:rPr>
          <w:rFonts w:ascii="Arial" w:hAnsi="Arial" w:cs="Arial"/>
          <w:sz w:val="24"/>
          <w:szCs w:val="24"/>
        </w:rPr>
        <w:t>es to DRA</w:t>
      </w:r>
      <w:r w:rsidR="00480BF8" w:rsidRPr="001B09B1">
        <w:rPr>
          <w:rFonts w:ascii="Arial" w:hAnsi="Arial" w:cs="Arial"/>
          <w:sz w:val="24"/>
          <w:szCs w:val="24"/>
        </w:rPr>
        <w:t>, such as</w:t>
      </w:r>
      <w:r w:rsidR="00D84AA9" w:rsidRPr="001B09B1">
        <w:rPr>
          <w:rFonts w:ascii="Arial" w:hAnsi="Arial" w:cs="Arial"/>
          <w:sz w:val="24"/>
          <w:szCs w:val="24"/>
        </w:rPr>
        <w:t xml:space="preserve"> flexibility </w:t>
      </w:r>
      <w:r w:rsidR="00480BF8" w:rsidRPr="001B09B1">
        <w:rPr>
          <w:rFonts w:ascii="Arial" w:hAnsi="Arial" w:cs="Arial"/>
          <w:sz w:val="24"/>
          <w:szCs w:val="24"/>
        </w:rPr>
        <w:t xml:space="preserve">and adaptability </w:t>
      </w:r>
      <w:r w:rsidR="00D84AA9" w:rsidRPr="001B09B1">
        <w:rPr>
          <w:rFonts w:ascii="Arial" w:hAnsi="Arial" w:cs="Arial"/>
          <w:sz w:val="24"/>
          <w:szCs w:val="24"/>
        </w:rPr>
        <w:t>(</w:t>
      </w:r>
      <w:r w:rsidR="00BD5F6B" w:rsidRPr="001B09B1">
        <w:rPr>
          <w:rFonts w:ascii="Arial" w:hAnsi="Arial" w:cs="Arial"/>
          <w:sz w:val="24"/>
          <w:szCs w:val="24"/>
        </w:rPr>
        <w:t>Villemain and Godon</w:t>
      </w:r>
      <w:r w:rsidR="00D84AA9" w:rsidRPr="001B09B1">
        <w:rPr>
          <w:rFonts w:ascii="Arial" w:hAnsi="Arial" w:cs="Arial"/>
          <w:sz w:val="24"/>
          <w:szCs w:val="24"/>
        </w:rPr>
        <w:t xml:space="preserve">, </w:t>
      </w:r>
      <w:r w:rsidR="00BD5F6B" w:rsidRPr="001B09B1">
        <w:rPr>
          <w:rFonts w:ascii="Arial" w:hAnsi="Arial" w:cs="Arial"/>
          <w:sz w:val="24"/>
          <w:szCs w:val="24"/>
        </w:rPr>
        <w:t>2017</w:t>
      </w:r>
      <w:r w:rsidR="00D84AA9" w:rsidRPr="001B09B1">
        <w:rPr>
          <w:rFonts w:ascii="Arial" w:hAnsi="Arial" w:cs="Arial"/>
          <w:sz w:val="24"/>
          <w:szCs w:val="24"/>
        </w:rPr>
        <w:t xml:space="preserve">; </w:t>
      </w:r>
      <w:r w:rsidR="00263AF7" w:rsidRPr="001B09B1">
        <w:rPr>
          <w:rFonts w:ascii="Arial" w:hAnsi="Arial" w:cs="Arial"/>
          <w:sz w:val="24"/>
          <w:szCs w:val="24"/>
        </w:rPr>
        <w:t xml:space="preserve">Zhang et al., 2018) </w:t>
      </w:r>
      <w:r w:rsidR="006A4F20" w:rsidRPr="001B09B1">
        <w:rPr>
          <w:rFonts w:ascii="Arial" w:hAnsi="Arial" w:cs="Arial"/>
          <w:sz w:val="24"/>
          <w:szCs w:val="24"/>
        </w:rPr>
        <w:t xml:space="preserve">the </w:t>
      </w:r>
      <w:r w:rsidR="00480BF8" w:rsidRPr="001B09B1">
        <w:rPr>
          <w:rFonts w:ascii="Arial" w:hAnsi="Arial" w:cs="Arial"/>
          <w:sz w:val="24"/>
          <w:szCs w:val="24"/>
        </w:rPr>
        <w:t>capacity to cater for</w:t>
      </w:r>
      <w:r w:rsidR="00D84AA9" w:rsidRPr="001B09B1">
        <w:rPr>
          <w:rFonts w:ascii="Arial" w:hAnsi="Arial" w:cs="Arial"/>
          <w:sz w:val="24"/>
          <w:szCs w:val="24"/>
        </w:rPr>
        <w:t xml:space="preserve"> complex situations (</w:t>
      </w:r>
      <w:r w:rsidR="00263AF7" w:rsidRPr="001B09B1">
        <w:rPr>
          <w:rFonts w:ascii="Arial" w:hAnsi="Arial" w:cs="Arial"/>
          <w:sz w:val="24"/>
          <w:szCs w:val="24"/>
        </w:rPr>
        <w:t>Khan et al., 2018</w:t>
      </w:r>
      <w:r w:rsidR="00D84AA9" w:rsidRPr="001B09B1">
        <w:rPr>
          <w:rFonts w:ascii="Arial" w:hAnsi="Arial" w:cs="Arial"/>
          <w:sz w:val="24"/>
          <w:szCs w:val="24"/>
        </w:rPr>
        <w:t>; O’Keeffe at al., 2015</w:t>
      </w:r>
      <w:r w:rsidR="00263AF7" w:rsidRPr="001B09B1">
        <w:rPr>
          <w:rFonts w:ascii="Arial" w:hAnsi="Arial" w:cs="Arial"/>
          <w:sz w:val="24"/>
          <w:szCs w:val="24"/>
        </w:rPr>
        <w:t>)</w:t>
      </w:r>
      <w:r w:rsidR="00D84AA9" w:rsidRPr="001B09B1">
        <w:rPr>
          <w:rFonts w:ascii="Arial" w:hAnsi="Arial" w:cs="Arial"/>
          <w:sz w:val="24"/>
          <w:szCs w:val="24"/>
        </w:rPr>
        <w:t xml:space="preserve">, </w:t>
      </w:r>
      <w:r w:rsidR="006A4F20" w:rsidRPr="001B09B1">
        <w:rPr>
          <w:rFonts w:ascii="Arial" w:hAnsi="Arial" w:cs="Arial"/>
          <w:sz w:val="24"/>
          <w:szCs w:val="24"/>
        </w:rPr>
        <w:t xml:space="preserve">or the </w:t>
      </w:r>
      <w:r w:rsidR="00D84AA9" w:rsidRPr="001B09B1">
        <w:rPr>
          <w:rFonts w:ascii="Arial" w:hAnsi="Arial" w:cs="Arial"/>
          <w:sz w:val="24"/>
          <w:szCs w:val="24"/>
        </w:rPr>
        <w:t>ability</w:t>
      </w:r>
      <w:r w:rsidR="00132DA6" w:rsidRPr="001B09B1">
        <w:rPr>
          <w:rFonts w:ascii="Arial" w:hAnsi="Arial" w:cs="Arial"/>
          <w:sz w:val="24"/>
          <w:szCs w:val="24"/>
        </w:rPr>
        <w:t xml:space="preserve"> to accommodate </w:t>
      </w:r>
      <w:r w:rsidR="00D57615" w:rsidRPr="001B09B1">
        <w:rPr>
          <w:rFonts w:ascii="Arial" w:hAnsi="Arial" w:cs="Arial"/>
          <w:sz w:val="24"/>
          <w:szCs w:val="24"/>
        </w:rPr>
        <w:t>real-time</w:t>
      </w:r>
      <w:r w:rsidR="00132DA6" w:rsidRPr="001B09B1">
        <w:rPr>
          <w:rFonts w:ascii="Arial" w:hAnsi="Arial" w:cs="Arial"/>
          <w:sz w:val="24"/>
          <w:szCs w:val="24"/>
        </w:rPr>
        <w:t xml:space="preserve"> </w:t>
      </w:r>
      <w:r w:rsidR="00D84AA9" w:rsidRPr="001B09B1">
        <w:rPr>
          <w:rFonts w:ascii="Arial" w:hAnsi="Arial" w:cs="Arial"/>
          <w:sz w:val="24"/>
          <w:szCs w:val="24"/>
        </w:rPr>
        <w:t xml:space="preserve">risk </w:t>
      </w:r>
      <w:r w:rsidR="00132DA6" w:rsidRPr="001B09B1">
        <w:rPr>
          <w:rFonts w:ascii="Arial" w:hAnsi="Arial" w:cs="Arial"/>
          <w:sz w:val="24"/>
          <w:szCs w:val="24"/>
        </w:rPr>
        <w:t>(Yang et al., 201</w:t>
      </w:r>
      <w:r w:rsidR="00620A31" w:rsidRPr="001B09B1">
        <w:rPr>
          <w:rFonts w:ascii="Arial" w:hAnsi="Arial" w:cs="Arial"/>
          <w:sz w:val="24"/>
          <w:szCs w:val="24"/>
        </w:rPr>
        <w:t>8</w:t>
      </w:r>
      <w:r w:rsidR="00D84AA9" w:rsidRPr="001B09B1">
        <w:rPr>
          <w:rFonts w:ascii="Arial" w:hAnsi="Arial" w:cs="Arial"/>
          <w:sz w:val="24"/>
          <w:szCs w:val="24"/>
        </w:rPr>
        <w:t xml:space="preserve">; </w:t>
      </w:r>
      <w:proofErr w:type="spellStart"/>
      <w:r w:rsidR="00D84AA9" w:rsidRPr="001B09B1">
        <w:rPr>
          <w:rFonts w:ascii="Arial" w:hAnsi="Arial" w:cs="Arial"/>
          <w:sz w:val="24"/>
          <w:szCs w:val="24"/>
        </w:rPr>
        <w:t>Favaro</w:t>
      </w:r>
      <w:proofErr w:type="spellEnd"/>
      <w:r w:rsidR="00D84AA9" w:rsidRPr="001B09B1">
        <w:rPr>
          <w:rFonts w:ascii="Arial" w:hAnsi="Arial" w:cs="Arial"/>
          <w:sz w:val="24"/>
          <w:szCs w:val="24"/>
        </w:rPr>
        <w:t xml:space="preserve"> and Saleh, 2016)</w:t>
      </w:r>
      <w:r w:rsidR="00263AF7" w:rsidRPr="001B09B1">
        <w:rPr>
          <w:rFonts w:ascii="Arial" w:hAnsi="Arial" w:cs="Arial"/>
          <w:sz w:val="24"/>
          <w:szCs w:val="24"/>
        </w:rPr>
        <w:t>.</w:t>
      </w:r>
    </w:p>
    <w:p w14:paraId="3ED41F9C" w14:textId="16579337" w:rsidR="001C51A4" w:rsidRPr="001B09B1" w:rsidRDefault="001C51A4" w:rsidP="001B09B1">
      <w:pPr>
        <w:pStyle w:val="ListParagraph"/>
        <w:spacing w:line="360" w:lineRule="auto"/>
        <w:ind w:left="0"/>
        <w:rPr>
          <w:rFonts w:ascii="Arial" w:hAnsi="Arial" w:cs="Arial"/>
          <w:sz w:val="24"/>
          <w:szCs w:val="24"/>
        </w:rPr>
      </w:pPr>
    </w:p>
    <w:p w14:paraId="1B521AD9" w14:textId="0948F686" w:rsidR="009C7623" w:rsidRPr="001B09B1" w:rsidRDefault="00D43E4C" w:rsidP="001B09B1">
      <w:pPr>
        <w:pStyle w:val="ListParagraph"/>
        <w:spacing w:line="360" w:lineRule="auto"/>
        <w:ind w:left="0"/>
        <w:rPr>
          <w:rFonts w:ascii="Arial" w:hAnsi="Arial" w:cs="Arial"/>
          <w:b/>
          <w:sz w:val="24"/>
          <w:szCs w:val="24"/>
        </w:rPr>
      </w:pPr>
      <w:r w:rsidRPr="001B09B1">
        <w:rPr>
          <w:rFonts w:ascii="Arial" w:hAnsi="Arial" w:cs="Arial"/>
          <w:b/>
          <w:sz w:val="24"/>
          <w:szCs w:val="24"/>
        </w:rPr>
        <w:t>Factor 4</w:t>
      </w:r>
      <w:r w:rsidR="00DE5A0C" w:rsidRPr="001B09B1">
        <w:rPr>
          <w:rFonts w:ascii="Arial" w:hAnsi="Arial" w:cs="Arial"/>
          <w:b/>
          <w:sz w:val="24"/>
          <w:szCs w:val="24"/>
        </w:rPr>
        <w:t>:</w:t>
      </w:r>
      <w:r w:rsidRPr="001B09B1">
        <w:rPr>
          <w:rFonts w:ascii="Arial" w:hAnsi="Arial" w:cs="Arial"/>
          <w:b/>
          <w:sz w:val="24"/>
          <w:szCs w:val="24"/>
        </w:rPr>
        <w:t xml:space="preserve"> Knowledge &amp; Experience</w:t>
      </w:r>
    </w:p>
    <w:p w14:paraId="43C801A3" w14:textId="188C8996" w:rsidR="00485C68" w:rsidRPr="001B09B1" w:rsidRDefault="00501C76" w:rsidP="001B09B1">
      <w:pPr>
        <w:pStyle w:val="ListParagraph"/>
        <w:spacing w:line="360" w:lineRule="auto"/>
        <w:ind w:left="0"/>
        <w:rPr>
          <w:rFonts w:ascii="Arial" w:hAnsi="Arial" w:cs="Arial"/>
          <w:sz w:val="24"/>
          <w:szCs w:val="24"/>
        </w:rPr>
      </w:pPr>
      <w:r w:rsidRPr="001B09B1">
        <w:rPr>
          <w:rFonts w:ascii="Arial" w:hAnsi="Arial" w:cs="Arial"/>
          <w:sz w:val="24"/>
          <w:szCs w:val="24"/>
        </w:rPr>
        <w:t xml:space="preserve">Knowledge and experience are factors synonymous with the human </w:t>
      </w:r>
      <w:r w:rsidR="00745DDC" w:rsidRPr="001B09B1">
        <w:rPr>
          <w:rFonts w:ascii="Arial" w:hAnsi="Arial" w:cs="Arial"/>
          <w:sz w:val="24"/>
          <w:szCs w:val="24"/>
        </w:rPr>
        <w:t xml:space="preserve">aspects </w:t>
      </w:r>
      <w:r w:rsidRPr="001B09B1">
        <w:rPr>
          <w:rFonts w:ascii="Arial" w:hAnsi="Arial" w:cs="Arial"/>
          <w:sz w:val="24"/>
          <w:szCs w:val="24"/>
        </w:rPr>
        <w:t xml:space="preserve">of a safety system. </w:t>
      </w:r>
      <w:r w:rsidR="00290660" w:rsidRPr="001B09B1">
        <w:rPr>
          <w:rFonts w:ascii="Arial" w:hAnsi="Arial" w:cs="Arial"/>
          <w:sz w:val="24"/>
          <w:szCs w:val="24"/>
        </w:rPr>
        <w:t xml:space="preserve">Where knowledge relates to acquired information and understanding (Collins English Dictionary, 2019), experience is more about the acquiring of skills and the practical application of knowledge. </w:t>
      </w:r>
      <w:r w:rsidR="00485C68" w:rsidRPr="001B09B1">
        <w:rPr>
          <w:rFonts w:ascii="Arial" w:hAnsi="Arial" w:cs="Arial"/>
          <w:sz w:val="24"/>
          <w:szCs w:val="24"/>
        </w:rPr>
        <w:t>At a fundamental level, knowledge and experience facilitate decision making via</w:t>
      </w:r>
      <w:r w:rsidR="007A3A20" w:rsidRPr="001B09B1">
        <w:rPr>
          <w:rFonts w:ascii="Arial" w:hAnsi="Arial" w:cs="Arial"/>
          <w:sz w:val="24"/>
          <w:szCs w:val="24"/>
        </w:rPr>
        <w:t xml:space="preserve"> an</w:t>
      </w:r>
      <w:r w:rsidR="00485C68" w:rsidRPr="001B09B1">
        <w:rPr>
          <w:rFonts w:ascii="Arial" w:hAnsi="Arial" w:cs="Arial"/>
          <w:sz w:val="24"/>
          <w:szCs w:val="24"/>
        </w:rPr>
        <w:t xml:space="preserve"> ‘</w:t>
      </w:r>
      <w:r w:rsidR="007A3A20" w:rsidRPr="001B09B1">
        <w:rPr>
          <w:rFonts w:ascii="Arial" w:hAnsi="Arial" w:cs="Arial"/>
          <w:sz w:val="24"/>
          <w:szCs w:val="24"/>
        </w:rPr>
        <w:t>IF-THEN</w:t>
      </w:r>
      <w:r w:rsidR="00485C68" w:rsidRPr="001B09B1">
        <w:rPr>
          <w:rFonts w:ascii="Arial" w:hAnsi="Arial" w:cs="Arial"/>
          <w:sz w:val="24"/>
          <w:szCs w:val="24"/>
        </w:rPr>
        <w:t xml:space="preserve">’ logic. </w:t>
      </w:r>
      <w:r w:rsidR="00976560" w:rsidRPr="001B09B1">
        <w:rPr>
          <w:rFonts w:ascii="Arial" w:hAnsi="Arial" w:cs="Arial"/>
          <w:sz w:val="24"/>
          <w:szCs w:val="24"/>
        </w:rPr>
        <w:t>T</w:t>
      </w:r>
      <w:r w:rsidR="00290660" w:rsidRPr="001B09B1">
        <w:rPr>
          <w:rFonts w:ascii="Arial" w:hAnsi="Arial" w:cs="Arial"/>
          <w:sz w:val="24"/>
          <w:szCs w:val="24"/>
        </w:rPr>
        <w:t>herefore, t</w:t>
      </w:r>
      <w:r w:rsidR="00976560" w:rsidRPr="001B09B1">
        <w:rPr>
          <w:rFonts w:ascii="Arial" w:hAnsi="Arial" w:cs="Arial"/>
          <w:sz w:val="24"/>
          <w:szCs w:val="24"/>
        </w:rPr>
        <w:t xml:space="preserve">hose with more experience can </w:t>
      </w:r>
      <w:r w:rsidR="00B671B9" w:rsidRPr="001B09B1">
        <w:rPr>
          <w:rFonts w:ascii="Arial" w:hAnsi="Arial" w:cs="Arial"/>
          <w:sz w:val="24"/>
          <w:szCs w:val="24"/>
        </w:rPr>
        <w:t xml:space="preserve">arguably </w:t>
      </w:r>
      <w:r w:rsidR="00976560" w:rsidRPr="001B09B1">
        <w:rPr>
          <w:rFonts w:ascii="Arial" w:hAnsi="Arial" w:cs="Arial"/>
          <w:sz w:val="24"/>
          <w:szCs w:val="24"/>
        </w:rPr>
        <w:t>draw from a greater resource than those without (Scott-Parker et al.</w:t>
      </w:r>
      <w:r w:rsidR="00DF3D0D" w:rsidRPr="001B09B1">
        <w:rPr>
          <w:rFonts w:ascii="Arial" w:hAnsi="Arial" w:cs="Arial"/>
          <w:sz w:val="24"/>
          <w:szCs w:val="24"/>
        </w:rPr>
        <w:t xml:space="preserve">, </w:t>
      </w:r>
      <w:r w:rsidR="00976560" w:rsidRPr="001B09B1">
        <w:rPr>
          <w:rFonts w:ascii="Arial" w:hAnsi="Arial" w:cs="Arial"/>
          <w:sz w:val="24"/>
          <w:szCs w:val="24"/>
        </w:rPr>
        <w:t>2018).</w:t>
      </w:r>
      <w:r w:rsidR="00485C68" w:rsidRPr="001B09B1">
        <w:rPr>
          <w:rFonts w:ascii="Arial" w:hAnsi="Arial" w:cs="Arial"/>
          <w:sz w:val="24"/>
          <w:szCs w:val="24"/>
        </w:rPr>
        <w:t xml:space="preserve"> T</w:t>
      </w:r>
      <w:r w:rsidR="00976560" w:rsidRPr="001B09B1">
        <w:rPr>
          <w:rFonts w:ascii="Arial" w:hAnsi="Arial" w:cs="Arial"/>
          <w:sz w:val="24"/>
          <w:szCs w:val="24"/>
        </w:rPr>
        <w:t xml:space="preserve">his </w:t>
      </w:r>
      <w:r w:rsidR="007A3A20" w:rsidRPr="001B09B1">
        <w:rPr>
          <w:rFonts w:ascii="Arial" w:hAnsi="Arial" w:cs="Arial"/>
          <w:sz w:val="24"/>
          <w:szCs w:val="24"/>
        </w:rPr>
        <w:t xml:space="preserve">also </w:t>
      </w:r>
      <w:r w:rsidR="00976560" w:rsidRPr="001B09B1">
        <w:rPr>
          <w:rFonts w:ascii="Arial" w:hAnsi="Arial" w:cs="Arial"/>
          <w:sz w:val="24"/>
          <w:szCs w:val="24"/>
        </w:rPr>
        <w:t xml:space="preserve">helps maintain attention by reducing </w:t>
      </w:r>
      <w:r w:rsidR="00DF7086" w:rsidRPr="001B09B1">
        <w:rPr>
          <w:rFonts w:ascii="Arial" w:hAnsi="Arial" w:cs="Arial"/>
          <w:sz w:val="24"/>
          <w:szCs w:val="24"/>
        </w:rPr>
        <w:t>mental</w:t>
      </w:r>
      <w:r w:rsidR="00976560" w:rsidRPr="001B09B1">
        <w:rPr>
          <w:rFonts w:ascii="Arial" w:hAnsi="Arial" w:cs="Arial"/>
          <w:sz w:val="24"/>
          <w:szCs w:val="24"/>
        </w:rPr>
        <w:t xml:space="preserve"> load</w:t>
      </w:r>
      <w:r w:rsidR="007A3A20" w:rsidRPr="001B09B1">
        <w:rPr>
          <w:rFonts w:ascii="Arial" w:hAnsi="Arial" w:cs="Arial"/>
          <w:sz w:val="24"/>
          <w:szCs w:val="24"/>
        </w:rPr>
        <w:t>,</w:t>
      </w:r>
      <w:r w:rsidR="00976560" w:rsidRPr="001B09B1">
        <w:rPr>
          <w:rFonts w:ascii="Arial" w:hAnsi="Arial" w:cs="Arial"/>
          <w:sz w:val="24"/>
          <w:szCs w:val="24"/>
        </w:rPr>
        <w:t xml:space="preserve"> </w:t>
      </w:r>
      <w:r w:rsidR="007A3A20" w:rsidRPr="001B09B1">
        <w:rPr>
          <w:rFonts w:ascii="Arial" w:hAnsi="Arial" w:cs="Arial"/>
          <w:sz w:val="24"/>
          <w:szCs w:val="24"/>
        </w:rPr>
        <w:t>thereby</w:t>
      </w:r>
      <w:r w:rsidR="00976560" w:rsidRPr="001B09B1">
        <w:rPr>
          <w:rFonts w:ascii="Arial" w:hAnsi="Arial" w:cs="Arial"/>
          <w:sz w:val="24"/>
          <w:szCs w:val="24"/>
        </w:rPr>
        <w:t xml:space="preserve"> enhanc</w:t>
      </w:r>
      <w:r w:rsidR="007A3A20" w:rsidRPr="001B09B1">
        <w:rPr>
          <w:rFonts w:ascii="Arial" w:hAnsi="Arial" w:cs="Arial"/>
          <w:sz w:val="24"/>
          <w:szCs w:val="24"/>
        </w:rPr>
        <w:t>ing</w:t>
      </w:r>
      <w:r w:rsidR="00976560" w:rsidRPr="001B09B1">
        <w:rPr>
          <w:rFonts w:ascii="Arial" w:hAnsi="Arial" w:cs="Arial"/>
          <w:sz w:val="24"/>
          <w:szCs w:val="24"/>
        </w:rPr>
        <w:t xml:space="preserve"> the speed and confidence in which decisions are made. </w:t>
      </w:r>
    </w:p>
    <w:p w14:paraId="1E657038" w14:textId="77777777" w:rsidR="00485C68" w:rsidRPr="001B09B1" w:rsidRDefault="00485C68" w:rsidP="001B09B1">
      <w:pPr>
        <w:pStyle w:val="ListParagraph"/>
        <w:spacing w:line="360" w:lineRule="auto"/>
        <w:ind w:left="0"/>
        <w:rPr>
          <w:rFonts w:ascii="Arial" w:hAnsi="Arial" w:cs="Arial"/>
          <w:sz w:val="24"/>
          <w:szCs w:val="24"/>
        </w:rPr>
      </w:pPr>
    </w:p>
    <w:p w14:paraId="5B32ADE3" w14:textId="6CD97228" w:rsidR="002228A7" w:rsidRPr="001B09B1" w:rsidRDefault="00BA2ECB" w:rsidP="001B09B1">
      <w:pPr>
        <w:tabs>
          <w:tab w:val="left" w:pos="284"/>
        </w:tabs>
        <w:spacing w:line="360" w:lineRule="auto"/>
        <w:rPr>
          <w:rFonts w:ascii="Arial" w:hAnsi="Arial" w:cs="Arial"/>
          <w:sz w:val="24"/>
          <w:szCs w:val="24"/>
        </w:rPr>
      </w:pPr>
      <w:r w:rsidRPr="001B09B1">
        <w:rPr>
          <w:rFonts w:ascii="Arial" w:hAnsi="Arial" w:cs="Arial"/>
          <w:sz w:val="24"/>
          <w:szCs w:val="24"/>
        </w:rPr>
        <w:t>From the research</w:t>
      </w:r>
      <w:r w:rsidR="00437D7D" w:rsidRPr="001B09B1">
        <w:rPr>
          <w:rFonts w:ascii="Arial" w:hAnsi="Arial" w:cs="Arial"/>
          <w:sz w:val="24"/>
          <w:szCs w:val="24"/>
        </w:rPr>
        <w:t>,</w:t>
      </w:r>
      <w:r w:rsidRPr="001B09B1">
        <w:rPr>
          <w:rFonts w:ascii="Arial" w:hAnsi="Arial" w:cs="Arial"/>
          <w:sz w:val="24"/>
          <w:szCs w:val="24"/>
        </w:rPr>
        <w:t xml:space="preserve"> it </w:t>
      </w:r>
      <w:r w:rsidR="00437D7D" w:rsidRPr="001B09B1">
        <w:rPr>
          <w:rFonts w:ascii="Arial" w:hAnsi="Arial" w:cs="Arial"/>
          <w:sz w:val="24"/>
          <w:szCs w:val="24"/>
        </w:rPr>
        <w:t>appears</w:t>
      </w:r>
      <w:r w:rsidRPr="001B09B1">
        <w:rPr>
          <w:rFonts w:ascii="Arial" w:hAnsi="Arial" w:cs="Arial"/>
          <w:sz w:val="24"/>
          <w:szCs w:val="24"/>
        </w:rPr>
        <w:t xml:space="preserve"> that knowledge and experience </w:t>
      </w:r>
      <w:r w:rsidR="00437D7D" w:rsidRPr="001B09B1">
        <w:rPr>
          <w:rFonts w:ascii="Arial" w:hAnsi="Arial" w:cs="Arial"/>
          <w:sz w:val="24"/>
          <w:szCs w:val="24"/>
        </w:rPr>
        <w:t>are</w:t>
      </w:r>
      <w:r w:rsidRPr="001B09B1">
        <w:rPr>
          <w:rFonts w:ascii="Arial" w:hAnsi="Arial" w:cs="Arial"/>
          <w:sz w:val="24"/>
          <w:szCs w:val="24"/>
        </w:rPr>
        <w:t xml:space="preserve"> </w:t>
      </w:r>
      <w:r w:rsidR="00661A08" w:rsidRPr="001B09B1">
        <w:rPr>
          <w:rFonts w:ascii="Arial" w:hAnsi="Arial" w:cs="Arial"/>
          <w:sz w:val="24"/>
          <w:szCs w:val="24"/>
        </w:rPr>
        <w:t>used</w:t>
      </w:r>
      <w:r w:rsidRPr="001B09B1">
        <w:rPr>
          <w:rFonts w:ascii="Arial" w:hAnsi="Arial" w:cs="Arial"/>
          <w:sz w:val="24"/>
          <w:szCs w:val="24"/>
        </w:rPr>
        <w:t xml:space="preserve"> as a means of mitigating uncertainty surrounding </w:t>
      </w:r>
      <w:r w:rsidR="00A469AA" w:rsidRPr="001B09B1">
        <w:rPr>
          <w:rFonts w:ascii="Arial" w:hAnsi="Arial" w:cs="Arial"/>
          <w:sz w:val="24"/>
          <w:szCs w:val="24"/>
        </w:rPr>
        <w:t xml:space="preserve">workplace </w:t>
      </w:r>
      <w:r w:rsidRPr="001B09B1">
        <w:rPr>
          <w:rFonts w:ascii="Arial" w:hAnsi="Arial" w:cs="Arial"/>
          <w:sz w:val="24"/>
          <w:szCs w:val="24"/>
        </w:rPr>
        <w:t>risks (G</w:t>
      </w:r>
      <w:r w:rsidR="00615BD0" w:rsidRPr="001B09B1">
        <w:rPr>
          <w:rFonts w:ascii="Arial" w:hAnsi="Arial" w:cs="Arial"/>
          <w:sz w:val="24"/>
          <w:szCs w:val="24"/>
        </w:rPr>
        <w:t>ilbert et al.</w:t>
      </w:r>
      <w:r w:rsidRPr="001B09B1">
        <w:rPr>
          <w:rFonts w:ascii="Arial" w:hAnsi="Arial" w:cs="Arial"/>
          <w:sz w:val="24"/>
          <w:szCs w:val="24"/>
        </w:rPr>
        <w:t xml:space="preserve">, </w:t>
      </w:r>
      <w:r w:rsidR="00615BD0" w:rsidRPr="001B09B1">
        <w:rPr>
          <w:rFonts w:ascii="Arial" w:hAnsi="Arial" w:cs="Arial"/>
          <w:sz w:val="24"/>
          <w:szCs w:val="24"/>
        </w:rPr>
        <w:t>2007)</w:t>
      </w:r>
      <w:r w:rsidR="00661A08" w:rsidRPr="001B09B1">
        <w:rPr>
          <w:rFonts w:ascii="Arial" w:hAnsi="Arial" w:cs="Arial"/>
          <w:sz w:val="24"/>
          <w:szCs w:val="24"/>
        </w:rPr>
        <w:t xml:space="preserve"> or when rules are incomplete (Hopkins</w:t>
      </w:r>
      <w:r w:rsidR="003221FE" w:rsidRPr="001B09B1">
        <w:rPr>
          <w:rFonts w:ascii="Arial" w:hAnsi="Arial" w:cs="Arial"/>
          <w:sz w:val="24"/>
          <w:szCs w:val="24"/>
        </w:rPr>
        <w:t xml:space="preserve">, </w:t>
      </w:r>
      <w:r w:rsidR="00661A08" w:rsidRPr="001B09B1">
        <w:rPr>
          <w:rFonts w:ascii="Arial" w:hAnsi="Arial" w:cs="Arial"/>
          <w:sz w:val="24"/>
          <w:szCs w:val="24"/>
        </w:rPr>
        <w:t xml:space="preserve">2011). </w:t>
      </w:r>
      <w:r w:rsidR="00437D7D" w:rsidRPr="001B09B1">
        <w:rPr>
          <w:rFonts w:ascii="Arial" w:hAnsi="Arial" w:cs="Arial"/>
          <w:sz w:val="24"/>
          <w:szCs w:val="24"/>
        </w:rPr>
        <w:t>The</w:t>
      </w:r>
      <w:r w:rsidR="00661A08" w:rsidRPr="001B09B1">
        <w:rPr>
          <w:rFonts w:ascii="Arial" w:hAnsi="Arial" w:cs="Arial"/>
          <w:sz w:val="24"/>
          <w:szCs w:val="24"/>
        </w:rPr>
        <w:t>y</w:t>
      </w:r>
      <w:r w:rsidR="00437D7D" w:rsidRPr="001B09B1">
        <w:rPr>
          <w:rFonts w:ascii="Arial" w:hAnsi="Arial" w:cs="Arial"/>
          <w:sz w:val="24"/>
          <w:szCs w:val="24"/>
        </w:rPr>
        <w:t xml:space="preserve"> are also shown to expedite decision making </w:t>
      </w:r>
      <w:r w:rsidR="002228A7" w:rsidRPr="001B09B1">
        <w:rPr>
          <w:rFonts w:ascii="Arial" w:hAnsi="Arial" w:cs="Arial"/>
          <w:sz w:val="24"/>
          <w:szCs w:val="24"/>
        </w:rPr>
        <w:t xml:space="preserve">in some situations </w:t>
      </w:r>
      <w:r w:rsidR="00437D7D" w:rsidRPr="001B09B1">
        <w:rPr>
          <w:rFonts w:ascii="Arial" w:hAnsi="Arial" w:cs="Arial"/>
          <w:sz w:val="24"/>
          <w:szCs w:val="24"/>
        </w:rPr>
        <w:t xml:space="preserve">(Villemain and Godon, 2017). In the context of dynamic risk, Rezvani and Hudson (2016) suggest knowledge is vital for manging complex </w:t>
      </w:r>
      <w:r w:rsidR="002228A7" w:rsidRPr="001B09B1">
        <w:rPr>
          <w:rFonts w:ascii="Arial" w:hAnsi="Arial" w:cs="Arial"/>
          <w:sz w:val="24"/>
          <w:szCs w:val="24"/>
        </w:rPr>
        <w:t>situations</w:t>
      </w:r>
      <w:r w:rsidR="00437D7D" w:rsidRPr="001B09B1">
        <w:rPr>
          <w:rFonts w:ascii="Arial" w:hAnsi="Arial" w:cs="Arial"/>
          <w:sz w:val="24"/>
          <w:szCs w:val="24"/>
        </w:rPr>
        <w:t xml:space="preserve">. However, </w:t>
      </w:r>
      <w:r w:rsidR="002228A7" w:rsidRPr="001B09B1">
        <w:rPr>
          <w:rFonts w:ascii="Arial" w:hAnsi="Arial" w:cs="Arial"/>
          <w:sz w:val="24"/>
          <w:szCs w:val="24"/>
        </w:rPr>
        <w:t>there are</w:t>
      </w:r>
      <w:r w:rsidR="00437D7D" w:rsidRPr="001B09B1">
        <w:rPr>
          <w:rFonts w:ascii="Arial" w:hAnsi="Arial" w:cs="Arial"/>
          <w:sz w:val="24"/>
          <w:szCs w:val="24"/>
        </w:rPr>
        <w:t xml:space="preserve"> limitations</w:t>
      </w:r>
      <w:r w:rsidR="00836730" w:rsidRPr="001B09B1">
        <w:rPr>
          <w:rFonts w:ascii="Arial" w:hAnsi="Arial" w:cs="Arial"/>
          <w:sz w:val="24"/>
          <w:szCs w:val="24"/>
        </w:rPr>
        <w:t xml:space="preserve"> and t</w:t>
      </w:r>
      <w:r w:rsidR="00B403B4" w:rsidRPr="001B09B1">
        <w:rPr>
          <w:rFonts w:ascii="Arial" w:hAnsi="Arial" w:cs="Arial"/>
          <w:sz w:val="24"/>
          <w:szCs w:val="24"/>
        </w:rPr>
        <w:t xml:space="preserve">he </w:t>
      </w:r>
      <w:r w:rsidR="007A3A20" w:rsidRPr="001B09B1">
        <w:rPr>
          <w:rFonts w:ascii="Arial" w:hAnsi="Arial" w:cs="Arial"/>
          <w:sz w:val="24"/>
          <w:szCs w:val="24"/>
        </w:rPr>
        <w:t>context</w:t>
      </w:r>
      <w:r w:rsidR="000C6482" w:rsidRPr="001B09B1">
        <w:rPr>
          <w:rFonts w:ascii="Arial" w:hAnsi="Arial" w:cs="Arial"/>
          <w:sz w:val="24"/>
          <w:szCs w:val="24"/>
        </w:rPr>
        <w:t xml:space="preserve"> </w:t>
      </w:r>
      <w:r w:rsidR="00661A08" w:rsidRPr="001B09B1">
        <w:rPr>
          <w:rFonts w:ascii="Arial" w:hAnsi="Arial" w:cs="Arial"/>
          <w:sz w:val="24"/>
          <w:szCs w:val="24"/>
        </w:rPr>
        <w:t>o</w:t>
      </w:r>
      <w:r w:rsidR="000C6482" w:rsidRPr="001B09B1">
        <w:rPr>
          <w:rFonts w:ascii="Arial" w:hAnsi="Arial" w:cs="Arial"/>
          <w:sz w:val="24"/>
          <w:szCs w:val="24"/>
        </w:rPr>
        <w:t xml:space="preserve">f the </w:t>
      </w:r>
      <w:r w:rsidR="00B403B4" w:rsidRPr="001B09B1">
        <w:rPr>
          <w:rFonts w:ascii="Arial" w:hAnsi="Arial" w:cs="Arial"/>
          <w:sz w:val="24"/>
          <w:szCs w:val="24"/>
        </w:rPr>
        <w:t>workplace appears key</w:t>
      </w:r>
      <w:r w:rsidR="00836730" w:rsidRPr="001B09B1">
        <w:rPr>
          <w:rFonts w:ascii="Arial" w:hAnsi="Arial" w:cs="Arial"/>
          <w:sz w:val="24"/>
          <w:szCs w:val="24"/>
        </w:rPr>
        <w:t xml:space="preserve">; </w:t>
      </w:r>
      <w:r w:rsidR="00661A08" w:rsidRPr="001B09B1">
        <w:rPr>
          <w:rFonts w:ascii="Arial" w:hAnsi="Arial" w:cs="Arial"/>
          <w:sz w:val="24"/>
          <w:szCs w:val="24"/>
        </w:rPr>
        <w:t>a</w:t>
      </w:r>
      <w:r w:rsidR="00437D7D" w:rsidRPr="001B09B1">
        <w:rPr>
          <w:rFonts w:ascii="Arial" w:hAnsi="Arial" w:cs="Arial"/>
          <w:sz w:val="24"/>
          <w:szCs w:val="24"/>
        </w:rPr>
        <w:t xml:space="preserve"> lack of knowledge </w:t>
      </w:r>
      <w:r w:rsidR="00205047" w:rsidRPr="001B09B1">
        <w:rPr>
          <w:rFonts w:ascii="Arial" w:hAnsi="Arial" w:cs="Arial"/>
          <w:sz w:val="24"/>
          <w:szCs w:val="24"/>
        </w:rPr>
        <w:t>may</w:t>
      </w:r>
      <w:r w:rsidR="00437D7D" w:rsidRPr="001B09B1">
        <w:rPr>
          <w:rFonts w:ascii="Arial" w:hAnsi="Arial" w:cs="Arial"/>
          <w:sz w:val="24"/>
          <w:szCs w:val="24"/>
        </w:rPr>
        <w:t xml:space="preserve"> be </w:t>
      </w:r>
      <w:r w:rsidR="00205047" w:rsidRPr="001B09B1">
        <w:rPr>
          <w:rFonts w:ascii="Arial" w:hAnsi="Arial" w:cs="Arial"/>
          <w:sz w:val="24"/>
          <w:szCs w:val="24"/>
        </w:rPr>
        <w:t xml:space="preserve">considered </w:t>
      </w:r>
      <w:r w:rsidR="00437D7D" w:rsidRPr="001B09B1">
        <w:rPr>
          <w:rFonts w:ascii="Arial" w:hAnsi="Arial" w:cs="Arial"/>
          <w:sz w:val="24"/>
          <w:szCs w:val="24"/>
        </w:rPr>
        <w:t>dangerous as the consequences of decisions, or intricacies of a scenario, may not be properly understood</w:t>
      </w:r>
      <w:r w:rsidR="00205047" w:rsidRPr="001B09B1">
        <w:rPr>
          <w:rFonts w:ascii="Arial" w:hAnsi="Arial" w:cs="Arial"/>
          <w:sz w:val="24"/>
          <w:szCs w:val="24"/>
        </w:rPr>
        <w:t xml:space="preserve"> (Abrahamsen et al., 2018)</w:t>
      </w:r>
      <w:r w:rsidR="00437D7D" w:rsidRPr="001B09B1">
        <w:rPr>
          <w:rFonts w:ascii="Arial" w:hAnsi="Arial" w:cs="Arial"/>
          <w:sz w:val="24"/>
          <w:szCs w:val="24"/>
        </w:rPr>
        <w:t xml:space="preserve">. </w:t>
      </w:r>
      <w:r w:rsidR="00661A08" w:rsidRPr="001B09B1">
        <w:rPr>
          <w:rFonts w:ascii="Arial" w:hAnsi="Arial" w:cs="Arial"/>
          <w:sz w:val="24"/>
          <w:szCs w:val="24"/>
        </w:rPr>
        <w:t xml:space="preserve">This is </w:t>
      </w:r>
      <w:r w:rsidR="007A3A20" w:rsidRPr="001B09B1">
        <w:rPr>
          <w:rFonts w:ascii="Arial" w:hAnsi="Arial" w:cs="Arial"/>
          <w:sz w:val="24"/>
          <w:szCs w:val="24"/>
        </w:rPr>
        <w:t>reinforced</w:t>
      </w:r>
      <w:r w:rsidR="00661A08" w:rsidRPr="001B09B1">
        <w:rPr>
          <w:rFonts w:ascii="Arial" w:hAnsi="Arial" w:cs="Arial"/>
          <w:sz w:val="24"/>
          <w:szCs w:val="24"/>
        </w:rPr>
        <w:t xml:space="preserve"> by </w:t>
      </w:r>
      <w:r w:rsidR="00205047" w:rsidRPr="001B09B1">
        <w:rPr>
          <w:rFonts w:ascii="Arial" w:hAnsi="Arial" w:cs="Arial"/>
          <w:sz w:val="24"/>
          <w:szCs w:val="24"/>
        </w:rPr>
        <w:t>Jocelyn, et al. (2016)</w:t>
      </w:r>
      <w:r w:rsidR="00661A08" w:rsidRPr="001B09B1">
        <w:rPr>
          <w:rFonts w:ascii="Arial" w:hAnsi="Arial" w:cs="Arial"/>
          <w:sz w:val="24"/>
          <w:szCs w:val="24"/>
        </w:rPr>
        <w:t>,</w:t>
      </w:r>
      <w:r w:rsidR="00205047" w:rsidRPr="001B09B1">
        <w:rPr>
          <w:rFonts w:ascii="Arial" w:hAnsi="Arial" w:cs="Arial"/>
          <w:sz w:val="24"/>
          <w:szCs w:val="24"/>
        </w:rPr>
        <w:t xml:space="preserve"> </w:t>
      </w:r>
      <w:r w:rsidR="00661A08" w:rsidRPr="001B09B1">
        <w:rPr>
          <w:rFonts w:ascii="Arial" w:hAnsi="Arial" w:cs="Arial"/>
          <w:sz w:val="24"/>
          <w:szCs w:val="24"/>
        </w:rPr>
        <w:t xml:space="preserve">who </w:t>
      </w:r>
      <w:r w:rsidR="00205047" w:rsidRPr="001B09B1">
        <w:rPr>
          <w:rFonts w:ascii="Arial" w:hAnsi="Arial" w:cs="Arial"/>
          <w:sz w:val="24"/>
          <w:szCs w:val="24"/>
        </w:rPr>
        <w:t>cite a lack of experience as one of the main factors in workplace accidents</w:t>
      </w:r>
      <w:r w:rsidR="00661A08" w:rsidRPr="001B09B1">
        <w:rPr>
          <w:rFonts w:ascii="Arial" w:hAnsi="Arial" w:cs="Arial"/>
          <w:sz w:val="24"/>
          <w:szCs w:val="24"/>
        </w:rPr>
        <w:t xml:space="preserve">, and </w:t>
      </w:r>
      <w:r w:rsidR="00437D7D" w:rsidRPr="001B09B1">
        <w:rPr>
          <w:rFonts w:ascii="Arial" w:hAnsi="Arial" w:cs="Arial"/>
          <w:sz w:val="24"/>
          <w:szCs w:val="24"/>
        </w:rPr>
        <w:t>Khan et al. (2018)</w:t>
      </w:r>
      <w:r w:rsidR="007A3A20" w:rsidRPr="001B09B1">
        <w:rPr>
          <w:rFonts w:ascii="Arial" w:hAnsi="Arial" w:cs="Arial"/>
          <w:sz w:val="24"/>
          <w:szCs w:val="24"/>
        </w:rPr>
        <w:t>,</w:t>
      </w:r>
      <w:r w:rsidR="00437D7D" w:rsidRPr="001B09B1">
        <w:rPr>
          <w:rFonts w:ascii="Arial" w:hAnsi="Arial" w:cs="Arial"/>
          <w:sz w:val="24"/>
          <w:szCs w:val="24"/>
        </w:rPr>
        <w:t xml:space="preserve"> </w:t>
      </w:r>
      <w:r w:rsidR="00661A08" w:rsidRPr="001B09B1">
        <w:rPr>
          <w:rFonts w:ascii="Arial" w:hAnsi="Arial" w:cs="Arial"/>
          <w:sz w:val="24"/>
          <w:szCs w:val="24"/>
        </w:rPr>
        <w:t>who</w:t>
      </w:r>
      <w:r w:rsidR="00437D7D" w:rsidRPr="001B09B1">
        <w:rPr>
          <w:rFonts w:ascii="Arial" w:hAnsi="Arial" w:cs="Arial"/>
          <w:sz w:val="24"/>
          <w:szCs w:val="24"/>
        </w:rPr>
        <w:t xml:space="preserve"> </w:t>
      </w:r>
      <w:r w:rsidR="002228A7" w:rsidRPr="001B09B1">
        <w:rPr>
          <w:rFonts w:ascii="Arial" w:hAnsi="Arial" w:cs="Arial"/>
          <w:sz w:val="24"/>
          <w:szCs w:val="24"/>
        </w:rPr>
        <w:t>highlight</w:t>
      </w:r>
      <w:r w:rsidR="00437D7D" w:rsidRPr="001B09B1">
        <w:rPr>
          <w:rFonts w:ascii="Arial" w:hAnsi="Arial" w:cs="Arial"/>
          <w:sz w:val="24"/>
          <w:szCs w:val="24"/>
        </w:rPr>
        <w:t xml:space="preserve"> issues associated with inadequate technical knowledge.</w:t>
      </w:r>
      <w:r w:rsidR="002228A7" w:rsidRPr="001B09B1">
        <w:rPr>
          <w:rFonts w:ascii="Arial" w:hAnsi="Arial" w:cs="Arial"/>
          <w:sz w:val="24"/>
          <w:szCs w:val="24"/>
        </w:rPr>
        <w:t xml:space="preserve"> </w:t>
      </w:r>
      <w:r w:rsidR="00C50B27" w:rsidRPr="001B09B1">
        <w:rPr>
          <w:rFonts w:ascii="Arial" w:hAnsi="Arial" w:cs="Arial"/>
          <w:sz w:val="24"/>
          <w:szCs w:val="24"/>
        </w:rPr>
        <w:t>Vidal-Gomel (2017) argues that worker experience is only relevant in the context it was gained.</w:t>
      </w:r>
    </w:p>
    <w:p w14:paraId="0066AF1D" w14:textId="77777777" w:rsidR="007A3A20" w:rsidRPr="001B09B1" w:rsidRDefault="007A3A20" w:rsidP="001B09B1">
      <w:pPr>
        <w:tabs>
          <w:tab w:val="left" w:pos="284"/>
        </w:tabs>
        <w:spacing w:line="360" w:lineRule="auto"/>
        <w:rPr>
          <w:rFonts w:ascii="Arial" w:hAnsi="Arial" w:cs="Arial"/>
          <w:sz w:val="24"/>
          <w:szCs w:val="24"/>
        </w:rPr>
      </w:pPr>
    </w:p>
    <w:p w14:paraId="1D21A724" w14:textId="4FF8B474" w:rsidR="007A3A20" w:rsidRPr="001B09B1" w:rsidRDefault="001E66A8" w:rsidP="001B09B1">
      <w:pPr>
        <w:pStyle w:val="ListParagraph"/>
        <w:spacing w:line="360" w:lineRule="auto"/>
        <w:ind w:left="0"/>
        <w:rPr>
          <w:rFonts w:ascii="Arial" w:hAnsi="Arial" w:cs="Arial"/>
          <w:b/>
          <w:sz w:val="24"/>
          <w:szCs w:val="24"/>
        </w:rPr>
      </w:pPr>
      <w:r w:rsidRPr="001B09B1">
        <w:rPr>
          <w:rFonts w:ascii="Arial" w:hAnsi="Arial" w:cs="Arial"/>
          <w:sz w:val="24"/>
          <w:szCs w:val="24"/>
        </w:rPr>
        <w:t>M</w:t>
      </w:r>
      <w:r w:rsidR="007A3A20" w:rsidRPr="001B09B1">
        <w:rPr>
          <w:rFonts w:ascii="Arial" w:hAnsi="Arial" w:cs="Arial"/>
          <w:sz w:val="24"/>
          <w:szCs w:val="24"/>
        </w:rPr>
        <w:t xml:space="preserve">ental models </w:t>
      </w:r>
      <w:r w:rsidRPr="001B09B1">
        <w:rPr>
          <w:rFonts w:ascii="Arial" w:hAnsi="Arial" w:cs="Arial"/>
          <w:sz w:val="24"/>
          <w:szCs w:val="24"/>
        </w:rPr>
        <w:t xml:space="preserve">arguably </w:t>
      </w:r>
      <w:r w:rsidR="007A3A20" w:rsidRPr="001B09B1">
        <w:rPr>
          <w:rFonts w:ascii="Arial" w:hAnsi="Arial" w:cs="Arial"/>
          <w:sz w:val="24"/>
          <w:szCs w:val="24"/>
        </w:rPr>
        <w:t>play a major role in situational awareness</w:t>
      </w:r>
      <w:r w:rsidR="00836730" w:rsidRPr="001B09B1">
        <w:rPr>
          <w:rFonts w:ascii="Arial" w:hAnsi="Arial" w:cs="Arial"/>
          <w:sz w:val="24"/>
          <w:szCs w:val="24"/>
        </w:rPr>
        <w:t xml:space="preserve">. </w:t>
      </w:r>
      <w:r w:rsidR="007A3A20" w:rsidRPr="001B09B1">
        <w:rPr>
          <w:rFonts w:ascii="Arial" w:hAnsi="Arial" w:cs="Arial"/>
          <w:sz w:val="24"/>
          <w:szCs w:val="24"/>
        </w:rPr>
        <w:t xml:space="preserve">Hardy and Comfort (2015) note that, in recognition primed decision making, learning from experience is key, </w:t>
      </w:r>
      <w:r w:rsidR="007A3A20" w:rsidRPr="001B09B1">
        <w:rPr>
          <w:rFonts w:ascii="Arial" w:hAnsi="Arial" w:cs="Arial"/>
          <w:sz w:val="24"/>
          <w:szCs w:val="24"/>
        </w:rPr>
        <w:lastRenderedPageBreak/>
        <w:t>as responders can draw on this to create a plan of action</w:t>
      </w:r>
      <w:r w:rsidR="00836730" w:rsidRPr="001B09B1">
        <w:rPr>
          <w:rFonts w:ascii="Arial" w:hAnsi="Arial" w:cs="Arial"/>
          <w:sz w:val="24"/>
          <w:szCs w:val="24"/>
        </w:rPr>
        <w:t xml:space="preserve">. </w:t>
      </w:r>
      <w:r w:rsidR="007A3A20" w:rsidRPr="001B09B1">
        <w:rPr>
          <w:rFonts w:ascii="Arial" w:hAnsi="Arial" w:cs="Arial"/>
          <w:sz w:val="24"/>
          <w:szCs w:val="24"/>
        </w:rPr>
        <w:t>That said, there is evidence to suggest that the application of wrong schema can not only lead to poor situational awareness (Scott-Parker et al., 2018)</w:t>
      </w:r>
      <w:r w:rsidR="00836730" w:rsidRPr="001B09B1">
        <w:rPr>
          <w:rFonts w:ascii="Arial" w:hAnsi="Arial" w:cs="Arial"/>
          <w:sz w:val="24"/>
          <w:szCs w:val="24"/>
        </w:rPr>
        <w:t xml:space="preserve"> and</w:t>
      </w:r>
      <w:r w:rsidR="007A3A20" w:rsidRPr="001B09B1">
        <w:rPr>
          <w:rFonts w:ascii="Arial" w:hAnsi="Arial" w:cs="Arial"/>
          <w:sz w:val="24"/>
          <w:szCs w:val="24"/>
        </w:rPr>
        <w:t xml:space="preserve"> </w:t>
      </w:r>
      <w:r w:rsidR="00836730" w:rsidRPr="001B09B1">
        <w:rPr>
          <w:rFonts w:ascii="Arial" w:hAnsi="Arial" w:cs="Arial"/>
          <w:sz w:val="24"/>
          <w:szCs w:val="24"/>
        </w:rPr>
        <w:t>incorrect assumptions (Rafferty et al. 2010), but</w:t>
      </w:r>
      <w:r w:rsidR="007A3A20" w:rsidRPr="001B09B1">
        <w:rPr>
          <w:rFonts w:ascii="Arial" w:hAnsi="Arial" w:cs="Arial"/>
          <w:sz w:val="24"/>
          <w:szCs w:val="24"/>
        </w:rPr>
        <w:t xml:space="preserve"> invoke inappropriate decisions (Walker and Latosuo, 2016; Dien, 1998). </w:t>
      </w:r>
      <w:r w:rsidRPr="001B09B1">
        <w:rPr>
          <w:rFonts w:ascii="Arial" w:hAnsi="Arial" w:cs="Arial"/>
          <w:sz w:val="24"/>
          <w:szCs w:val="24"/>
        </w:rPr>
        <w:t>Similarly, Hopper and Dean (1992) show that experience can actually lead to complacency and provide several examples of where this has resulted in worker injury.</w:t>
      </w:r>
    </w:p>
    <w:p w14:paraId="16F777E8" w14:textId="6450017F" w:rsidR="00437D7D" w:rsidRPr="001B09B1" w:rsidRDefault="00437D7D" w:rsidP="001B09B1">
      <w:pPr>
        <w:tabs>
          <w:tab w:val="left" w:pos="284"/>
        </w:tabs>
        <w:spacing w:line="360" w:lineRule="auto"/>
        <w:rPr>
          <w:rFonts w:ascii="Arial" w:hAnsi="Arial" w:cs="Arial"/>
          <w:sz w:val="24"/>
          <w:szCs w:val="24"/>
        </w:rPr>
      </w:pPr>
    </w:p>
    <w:p w14:paraId="07FE666C" w14:textId="00D5E74A" w:rsidR="007B0B01" w:rsidRPr="001B09B1" w:rsidRDefault="002228A7" w:rsidP="001B09B1">
      <w:pPr>
        <w:tabs>
          <w:tab w:val="left" w:pos="284"/>
        </w:tabs>
        <w:spacing w:line="360" w:lineRule="auto"/>
        <w:rPr>
          <w:rFonts w:ascii="Arial" w:hAnsi="Arial" w:cs="Arial"/>
          <w:sz w:val="24"/>
          <w:szCs w:val="24"/>
        </w:rPr>
      </w:pPr>
      <w:r w:rsidRPr="001B09B1">
        <w:rPr>
          <w:rFonts w:ascii="Arial" w:hAnsi="Arial" w:cs="Arial"/>
          <w:sz w:val="24"/>
          <w:szCs w:val="24"/>
        </w:rPr>
        <w:t xml:space="preserve">The influence of knowledge and experience </w:t>
      </w:r>
      <w:r w:rsidR="00400755" w:rsidRPr="001B09B1">
        <w:rPr>
          <w:rFonts w:ascii="Arial" w:hAnsi="Arial" w:cs="Arial"/>
          <w:sz w:val="24"/>
          <w:szCs w:val="24"/>
        </w:rPr>
        <w:t>is</w:t>
      </w:r>
      <w:r w:rsidRPr="001B09B1">
        <w:rPr>
          <w:rFonts w:ascii="Arial" w:hAnsi="Arial" w:cs="Arial"/>
          <w:sz w:val="24"/>
          <w:szCs w:val="24"/>
        </w:rPr>
        <w:t xml:space="preserve"> not </w:t>
      </w:r>
      <w:r w:rsidR="00661A08" w:rsidRPr="001B09B1">
        <w:rPr>
          <w:rFonts w:ascii="Arial" w:hAnsi="Arial" w:cs="Arial"/>
          <w:sz w:val="24"/>
          <w:szCs w:val="24"/>
        </w:rPr>
        <w:t>restricted</w:t>
      </w:r>
      <w:r w:rsidRPr="001B09B1">
        <w:rPr>
          <w:rFonts w:ascii="Arial" w:hAnsi="Arial" w:cs="Arial"/>
          <w:sz w:val="24"/>
          <w:szCs w:val="24"/>
        </w:rPr>
        <w:t xml:space="preserve"> to the individual level. In considering distributed cognition, the knowledge and experience of individuals within the system may be shared or combined to achieve a solution (</w:t>
      </w:r>
      <w:r w:rsidR="009A5304" w:rsidRPr="001B09B1">
        <w:rPr>
          <w:rFonts w:ascii="Arial" w:hAnsi="Arial" w:cs="Arial"/>
          <w:sz w:val="24"/>
          <w:szCs w:val="24"/>
        </w:rPr>
        <w:t xml:space="preserve">Chatzimichailidou et al., 2015; </w:t>
      </w:r>
      <w:r w:rsidR="0068256E" w:rsidRPr="001B09B1">
        <w:rPr>
          <w:rFonts w:ascii="Arial" w:hAnsi="Arial" w:cs="Arial"/>
          <w:sz w:val="24"/>
          <w:szCs w:val="24"/>
        </w:rPr>
        <w:t>Llory</w:t>
      </w:r>
      <w:r w:rsidRPr="001B09B1">
        <w:rPr>
          <w:rFonts w:ascii="Arial" w:hAnsi="Arial" w:cs="Arial"/>
          <w:sz w:val="24"/>
          <w:szCs w:val="24"/>
        </w:rPr>
        <w:t xml:space="preserve">, </w:t>
      </w:r>
      <w:r w:rsidR="0068256E" w:rsidRPr="001B09B1">
        <w:rPr>
          <w:rFonts w:ascii="Arial" w:hAnsi="Arial" w:cs="Arial"/>
          <w:sz w:val="24"/>
          <w:szCs w:val="24"/>
        </w:rPr>
        <w:t>1997</w:t>
      </w:r>
      <w:r w:rsidR="0058083B" w:rsidRPr="001B09B1">
        <w:rPr>
          <w:rFonts w:ascii="Arial" w:hAnsi="Arial" w:cs="Arial"/>
          <w:sz w:val="24"/>
          <w:szCs w:val="24"/>
        </w:rPr>
        <w:t>)</w:t>
      </w:r>
      <w:r w:rsidRPr="001B09B1">
        <w:rPr>
          <w:rFonts w:ascii="Arial" w:hAnsi="Arial" w:cs="Arial"/>
          <w:sz w:val="24"/>
          <w:szCs w:val="24"/>
        </w:rPr>
        <w:t xml:space="preserve">. </w:t>
      </w:r>
      <w:r w:rsidR="00B403B4" w:rsidRPr="001B09B1">
        <w:rPr>
          <w:rFonts w:ascii="Arial" w:hAnsi="Arial" w:cs="Arial"/>
          <w:sz w:val="24"/>
          <w:szCs w:val="24"/>
        </w:rPr>
        <w:t xml:space="preserve">There also appears a relationship between rule compliance and the application of experience. While rules can be used to guide behaviour, the introduction of local knowledge and personal experience may in fact result in different actions being conducted (Yang and Haugen, 2016; Summala, 1996). </w:t>
      </w:r>
      <w:r w:rsidR="00661A08" w:rsidRPr="001B09B1">
        <w:rPr>
          <w:rFonts w:ascii="Arial" w:hAnsi="Arial" w:cs="Arial"/>
          <w:sz w:val="24"/>
          <w:szCs w:val="24"/>
        </w:rPr>
        <w:t xml:space="preserve">This may be essential when trying to comply with an excess of rules and procedures whilst concurrently reacting to </w:t>
      </w:r>
      <w:r w:rsidR="00A469AA" w:rsidRPr="001B09B1">
        <w:rPr>
          <w:rFonts w:ascii="Arial" w:hAnsi="Arial" w:cs="Arial"/>
          <w:sz w:val="24"/>
          <w:szCs w:val="24"/>
        </w:rPr>
        <w:t xml:space="preserve">atypical </w:t>
      </w:r>
      <w:r w:rsidR="00661A08" w:rsidRPr="001B09B1">
        <w:rPr>
          <w:rFonts w:ascii="Arial" w:hAnsi="Arial" w:cs="Arial"/>
          <w:sz w:val="24"/>
          <w:szCs w:val="24"/>
        </w:rPr>
        <w:t>events (</w:t>
      </w:r>
      <w:r w:rsidR="00B403B4" w:rsidRPr="001B09B1">
        <w:rPr>
          <w:rFonts w:ascii="Arial" w:hAnsi="Arial" w:cs="Arial"/>
          <w:sz w:val="24"/>
          <w:szCs w:val="24"/>
        </w:rPr>
        <w:t>O’Keeffe at al.</w:t>
      </w:r>
      <w:r w:rsidR="00661A08" w:rsidRPr="001B09B1">
        <w:rPr>
          <w:rFonts w:ascii="Arial" w:hAnsi="Arial" w:cs="Arial"/>
          <w:sz w:val="24"/>
          <w:szCs w:val="24"/>
        </w:rPr>
        <w:t xml:space="preserve">, </w:t>
      </w:r>
      <w:r w:rsidR="00B403B4" w:rsidRPr="001B09B1">
        <w:rPr>
          <w:rFonts w:ascii="Arial" w:hAnsi="Arial" w:cs="Arial"/>
          <w:sz w:val="24"/>
          <w:szCs w:val="24"/>
        </w:rPr>
        <w:t>2015)</w:t>
      </w:r>
      <w:r w:rsidR="00BD156F" w:rsidRPr="001B09B1">
        <w:rPr>
          <w:rFonts w:ascii="Arial" w:hAnsi="Arial" w:cs="Arial"/>
          <w:sz w:val="24"/>
          <w:szCs w:val="24"/>
        </w:rPr>
        <w:t>.</w:t>
      </w:r>
      <w:r w:rsidR="00A60C5F" w:rsidRPr="001B09B1">
        <w:rPr>
          <w:rFonts w:ascii="Arial" w:hAnsi="Arial" w:cs="Arial"/>
          <w:sz w:val="24"/>
          <w:szCs w:val="24"/>
        </w:rPr>
        <w:t xml:space="preserve"> </w:t>
      </w:r>
      <w:r w:rsidR="00C431D6" w:rsidRPr="001B09B1">
        <w:rPr>
          <w:rFonts w:ascii="Arial" w:hAnsi="Arial" w:cs="Arial"/>
          <w:sz w:val="24"/>
          <w:szCs w:val="24"/>
        </w:rPr>
        <w:t xml:space="preserve">Mauelshagen et al. (2013) </w:t>
      </w:r>
      <w:r w:rsidR="00762CC5" w:rsidRPr="001B09B1">
        <w:rPr>
          <w:rFonts w:ascii="Arial" w:hAnsi="Arial" w:cs="Arial"/>
          <w:sz w:val="24"/>
          <w:szCs w:val="24"/>
        </w:rPr>
        <w:t xml:space="preserve">note how </w:t>
      </w:r>
      <w:r w:rsidR="00586D15" w:rsidRPr="001B09B1">
        <w:rPr>
          <w:rFonts w:ascii="Arial" w:hAnsi="Arial" w:cs="Arial"/>
          <w:sz w:val="24"/>
          <w:szCs w:val="24"/>
        </w:rPr>
        <w:t>risk-based</w:t>
      </w:r>
      <w:r w:rsidR="00C431D6" w:rsidRPr="001B09B1">
        <w:rPr>
          <w:rFonts w:ascii="Arial" w:hAnsi="Arial" w:cs="Arial"/>
          <w:sz w:val="24"/>
          <w:szCs w:val="24"/>
        </w:rPr>
        <w:t xml:space="preserve"> decisions draw heavily from experience</w:t>
      </w:r>
      <w:r w:rsidR="00A469AA" w:rsidRPr="001B09B1">
        <w:rPr>
          <w:rFonts w:ascii="Arial" w:hAnsi="Arial" w:cs="Arial"/>
          <w:sz w:val="24"/>
          <w:szCs w:val="24"/>
        </w:rPr>
        <w:t>,</w:t>
      </w:r>
      <w:r w:rsidR="00C431D6" w:rsidRPr="001B09B1">
        <w:rPr>
          <w:rFonts w:ascii="Arial" w:hAnsi="Arial" w:cs="Arial"/>
          <w:sz w:val="24"/>
          <w:szCs w:val="24"/>
        </w:rPr>
        <w:t xml:space="preserve"> which facilitates a more flexible approach to problem solving than rule compliance alone.</w:t>
      </w:r>
      <w:r w:rsidR="00762CC5" w:rsidRPr="001B09B1">
        <w:rPr>
          <w:rFonts w:ascii="Arial" w:hAnsi="Arial" w:cs="Arial"/>
          <w:sz w:val="24"/>
          <w:szCs w:val="24"/>
        </w:rPr>
        <w:t xml:space="preserve"> </w:t>
      </w:r>
      <w:r w:rsidRPr="001B09B1">
        <w:rPr>
          <w:rFonts w:ascii="Arial" w:hAnsi="Arial" w:cs="Arial"/>
          <w:sz w:val="24"/>
          <w:szCs w:val="24"/>
        </w:rPr>
        <w:t xml:space="preserve">Hayes (2012) suggests </w:t>
      </w:r>
      <w:r w:rsidR="00400755" w:rsidRPr="001B09B1">
        <w:rPr>
          <w:rFonts w:ascii="Arial" w:hAnsi="Arial" w:cs="Arial"/>
          <w:sz w:val="24"/>
          <w:szCs w:val="24"/>
        </w:rPr>
        <w:t>that</w:t>
      </w:r>
      <w:r w:rsidRPr="001B09B1">
        <w:rPr>
          <w:rFonts w:ascii="Arial" w:hAnsi="Arial" w:cs="Arial"/>
          <w:sz w:val="24"/>
          <w:szCs w:val="24"/>
        </w:rPr>
        <w:t xml:space="preserve"> </w:t>
      </w:r>
      <w:r w:rsidR="00400755" w:rsidRPr="001B09B1">
        <w:rPr>
          <w:rFonts w:ascii="Arial" w:hAnsi="Arial" w:cs="Arial"/>
          <w:sz w:val="24"/>
          <w:szCs w:val="24"/>
        </w:rPr>
        <w:t>conforming to rules</w:t>
      </w:r>
      <w:r w:rsidRPr="001B09B1">
        <w:rPr>
          <w:rFonts w:ascii="Arial" w:hAnsi="Arial" w:cs="Arial"/>
          <w:sz w:val="24"/>
          <w:szCs w:val="24"/>
        </w:rPr>
        <w:t xml:space="preserve"> remains the foremost </w:t>
      </w:r>
      <w:r w:rsidR="00C50B27" w:rsidRPr="001B09B1">
        <w:rPr>
          <w:rFonts w:ascii="Arial" w:hAnsi="Arial" w:cs="Arial"/>
          <w:sz w:val="24"/>
          <w:szCs w:val="24"/>
        </w:rPr>
        <w:t xml:space="preserve">consideration but experience and technical knowledge </w:t>
      </w:r>
      <w:r w:rsidR="00400755" w:rsidRPr="001B09B1">
        <w:rPr>
          <w:rFonts w:ascii="Arial" w:hAnsi="Arial" w:cs="Arial"/>
          <w:sz w:val="24"/>
          <w:szCs w:val="24"/>
        </w:rPr>
        <w:t xml:space="preserve">ultimately </w:t>
      </w:r>
      <w:r w:rsidR="00C50B27" w:rsidRPr="001B09B1">
        <w:rPr>
          <w:rFonts w:ascii="Arial" w:hAnsi="Arial" w:cs="Arial"/>
          <w:sz w:val="24"/>
          <w:szCs w:val="24"/>
        </w:rPr>
        <w:t>steers decision making</w:t>
      </w:r>
      <w:r w:rsidRPr="001B09B1">
        <w:rPr>
          <w:rFonts w:ascii="Arial" w:hAnsi="Arial" w:cs="Arial"/>
          <w:sz w:val="24"/>
          <w:szCs w:val="24"/>
        </w:rPr>
        <w:t>.</w:t>
      </w:r>
    </w:p>
    <w:p w14:paraId="2916C0D3" w14:textId="77777777" w:rsidR="006C3E23" w:rsidRPr="001B09B1" w:rsidRDefault="006C3E23" w:rsidP="001B09B1">
      <w:pPr>
        <w:tabs>
          <w:tab w:val="left" w:pos="284"/>
        </w:tabs>
        <w:spacing w:line="360" w:lineRule="auto"/>
        <w:rPr>
          <w:rFonts w:ascii="Arial" w:hAnsi="Arial" w:cs="Arial"/>
          <w:sz w:val="24"/>
          <w:szCs w:val="24"/>
        </w:rPr>
      </w:pPr>
    </w:p>
    <w:p w14:paraId="727D2DEC" w14:textId="5FF65C8A" w:rsidR="00130403" w:rsidRPr="001B09B1" w:rsidRDefault="00D43E4C" w:rsidP="001B09B1">
      <w:pPr>
        <w:pStyle w:val="ListParagraph"/>
        <w:spacing w:line="360" w:lineRule="auto"/>
        <w:ind w:left="0"/>
        <w:rPr>
          <w:rFonts w:ascii="Arial" w:hAnsi="Arial" w:cs="Arial"/>
          <w:sz w:val="24"/>
          <w:szCs w:val="24"/>
        </w:rPr>
      </w:pPr>
      <w:r w:rsidRPr="001B09B1">
        <w:rPr>
          <w:rFonts w:ascii="Arial" w:hAnsi="Arial" w:cs="Arial"/>
          <w:b/>
          <w:sz w:val="24"/>
          <w:szCs w:val="24"/>
        </w:rPr>
        <w:t>Factor 5</w:t>
      </w:r>
      <w:r w:rsidR="00DA4754" w:rsidRPr="001B09B1">
        <w:rPr>
          <w:rFonts w:ascii="Arial" w:hAnsi="Arial" w:cs="Arial"/>
          <w:b/>
          <w:sz w:val="24"/>
          <w:szCs w:val="24"/>
        </w:rPr>
        <w:t>:</w:t>
      </w:r>
      <w:r w:rsidRPr="001B09B1">
        <w:rPr>
          <w:rFonts w:ascii="Arial" w:hAnsi="Arial" w:cs="Arial"/>
          <w:b/>
          <w:sz w:val="24"/>
          <w:szCs w:val="24"/>
        </w:rPr>
        <w:t xml:space="preserve"> Rules and Procedures</w:t>
      </w:r>
    </w:p>
    <w:p w14:paraId="0E823C9C" w14:textId="67CF1BD9" w:rsidR="00400755" w:rsidRPr="001B09B1" w:rsidRDefault="00845FE7" w:rsidP="001B09B1">
      <w:pPr>
        <w:pStyle w:val="ListParagraph"/>
        <w:spacing w:line="360" w:lineRule="auto"/>
        <w:ind w:left="0"/>
        <w:rPr>
          <w:rFonts w:ascii="Arial" w:hAnsi="Arial" w:cs="Arial"/>
          <w:sz w:val="24"/>
          <w:szCs w:val="24"/>
        </w:rPr>
      </w:pPr>
      <w:r w:rsidRPr="001B09B1">
        <w:rPr>
          <w:rFonts w:ascii="Arial" w:hAnsi="Arial" w:cs="Arial"/>
          <w:sz w:val="24"/>
          <w:szCs w:val="24"/>
        </w:rPr>
        <w:t xml:space="preserve">The results of the review identify a strong reliance on rules and procedures when </w:t>
      </w:r>
      <w:r w:rsidR="00DF3D0D" w:rsidRPr="001B09B1">
        <w:rPr>
          <w:rFonts w:ascii="Arial" w:hAnsi="Arial" w:cs="Arial"/>
          <w:sz w:val="24"/>
          <w:szCs w:val="24"/>
        </w:rPr>
        <w:t xml:space="preserve">operating </w:t>
      </w:r>
      <w:r w:rsidR="00762CC5" w:rsidRPr="001B09B1">
        <w:rPr>
          <w:rFonts w:ascii="Arial" w:hAnsi="Arial" w:cs="Arial"/>
          <w:sz w:val="24"/>
          <w:szCs w:val="24"/>
        </w:rPr>
        <w:t>in</w:t>
      </w:r>
      <w:r w:rsidRPr="001B09B1">
        <w:rPr>
          <w:rFonts w:ascii="Arial" w:hAnsi="Arial" w:cs="Arial"/>
          <w:sz w:val="24"/>
          <w:szCs w:val="24"/>
        </w:rPr>
        <w:t xml:space="preserve"> a safety context. </w:t>
      </w:r>
      <w:r w:rsidR="00501C76" w:rsidRPr="001B09B1">
        <w:rPr>
          <w:rFonts w:ascii="Arial" w:hAnsi="Arial" w:cs="Arial"/>
          <w:sz w:val="24"/>
          <w:szCs w:val="24"/>
        </w:rPr>
        <w:t xml:space="preserve">Such </w:t>
      </w:r>
      <w:r w:rsidR="009E6DDF" w:rsidRPr="001B09B1">
        <w:rPr>
          <w:rFonts w:ascii="Arial" w:hAnsi="Arial" w:cs="Arial"/>
          <w:sz w:val="24"/>
          <w:szCs w:val="24"/>
        </w:rPr>
        <w:t>items</w:t>
      </w:r>
      <w:r w:rsidR="00501C76" w:rsidRPr="001B09B1">
        <w:rPr>
          <w:rFonts w:ascii="Arial" w:hAnsi="Arial" w:cs="Arial"/>
          <w:sz w:val="24"/>
          <w:szCs w:val="24"/>
        </w:rPr>
        <w:t xml:space="preserve"> range from the strategic legislative and regulatory artefacts to the lower tier, operating procedures and </w:t>
      </w:r>
      <w:r w:rsidR="009E6DDF" w:rsidRPr="001B09B1">
        <w:rPr>
          <w:rFonts w:ascii="Arial" w:hAnsi="Arial" w:cs="Arial"/>
          <w:sz w:val="24"/>
          <w:szCs w:val="24"/>
        </w:rPr>
        <w:t xml:space="preserve">local </w:t>
      </w:r>
      <w:r w:rsidR="00501C76" w:rsidRPr="001B09B1">
        <w:rPr>
          <w:rFonts w:ascii="Arial" w:hAnsi="Arial" w:cs="Arial"/>
          <w:sz w:val="24"/>
          <w:szCs w:val="24"/>
        </w:rPr>
        <w:t xml:space="preserve">protocols. </w:t>
      </w:r>
      <w:r w:rsidR="00A924A1" w:rsidRPr="001B09B1">
        <w:rPr>
          <w:rFonts w:ascii="Arial" w:hAnsi="Arial" w:cs="Arial"/>
          <w:sz w:val="24"/>
          <w:szCs w:val="24"/>
        </w:rPr>
        <w:t xml:space="preserve">In almost every case there is acknowledgement that rules and procedures should be followed but </w:t>
      </w:r>
      <w:r w:rsidR="00A35F54" w:rsidRPr="001B09B1">
        <w:rPr>
          <w:rFonts w:ascii="Arial" w:hAnsi="Arial" w:cs="Arial"/>
          <w:sz w:val="24"/>
          <w:szCs w:val="24"/>
        </w:rPr>
        <w:t>acceptance</w:t>
      </w:r>
      <w:r w:rsidR="00A924A1" w:rsidRPr="001B09B1">
        <w:rPr>
          <w:rFonts w:ascii="Arial" w:hAnsi="Arial" w:cs="Arial"/>
          <w:sz w:val="24"/>
          <w:szCs w:val="24"/>
        </w:rPr>
        <w:t xml:space="preserve"> that this may not be possible in some circumstances.</w:t>
      </w:r>
      <w:r w:rsidR="00A35F54" w:rsidRPr="001B09B1">
        <w:rPr>
          <w:rFonts w:ascii="Arial" w:hAnsi="Arial" w:cs="Arial"/>
          <w:sz w:val="24"/>
          <w:szCs w:val="24"/>
        </w:rPr>
        <w:t xml:space="preserve"> </w:t>
      </w:r>
      <w:r w:rsidR="0082464F" w:rsidRPr="001B09B1">
        <w:rPr>
          <w:rFonts w:ascii="Arial" w:hAnsi="Arial" w:cs="Arial"/>
          <w:sz w:val="24"/>
          <w:szCs w:val="24"/>
        </w:rPr>
        <w:t>Indeed, r</w:t>
      </w:r>
      <w:r w:rsidR="00A35F54" w:rsidRPr="001B09B1">
        <w:rPr>
          <w:rFonts w:ascii="Arial" w:hAnsi="Arial" w:cs="Arial"/>
          <w:sz w:val="24"/>
          <w:szCs w:val="24"/>
        </w:rPr>
        <w:t>ules and procedures are no guarantee of safety (</w:t>
      </w:r>
      <w:r w:rsidR="00DF7086" w:rsidRPr="001B09B1">
        <w:rPr>
          <w:rFonts w:ascii="Arial" w:hAnsi="Arial" w:cs="Arial"/>
          <w:sz w:val="24"/>
          <w:szCs w:val="24"/>
        </w:rPr>
        <w:t xml:space="preserve">Gilbert et al.,2007; </w:t>
      </w:r>
      <w:r w:rsidR="00A35F54" w:rsidRPr="001B09B1">
        <w:rPr>
          <w:rFonts w:ascii="Arial" w:hAnsi="Arial" w:cs="Arial"/>
          <w:sz w:val="24"/>
          <w:szCs w:val="24"/>
        </w:rPr>
        <w:t xml:space="preserve">Dien, 1998) and accidents still happen </w:t>
      </w:r>
      <w:r w:rsidR="00745DDC" w:rsidRPr="001B09B1">
        <w:rPr>
          <w:rFonts w:ascii="Arial" w:hAnsi="Arial" w:cs="Arial"/>
          <w:sz w:val="24"/>
          <w:szCs w:val="24"/>
        </w:rPr>
        <w:t xml:space="preserve">even </w:t>
      </w:r>
      <w:r w:rsidR="00A35F54" w:rsidRPr="001B09B1">
        <w:rPr>
          <w:rFonts w:ascii="Arial" w:hAnsi="Arial" w:cs="Arial"/>
          <w:sz w:val="24"/>
          <w:szCs w:val="24"/>
        </w:rPr>
        <w:t xml:space="preserve">when rules are adhered to (Morel and Chauvin, 2006). </w:t>
      </w:r>
      <w:r w:rsidR="000B68D2" w:rsidRPr="001B09B1">
        <w:rPr>
          <w:rFonts w:ascii="Arial" w:hAnsi="Arial" w:cs="Arial"/>
          <w:sz w:val="24"/>
          <w:szCs w:val="24"/>
        </w:rPr>
        <w:t xml:space="preserve">There is common understanding that rules and procedures cannot cover </w:t>
      </w:r>
      <w:r w:rsidR="003538C4" w:rsidRPr="001B09B1">
        <w:rPr>
          <w:rFonts w:ascii="Arial" w:hAnsi="Arial" w:cs="Arial"/>
          <w:sz w:val="24"/>
          <w:szCs w:val="24"/>
        </w:rPr>
        <w:t>all</w:t>
      </w:r>
      <w:r w:rsidR="000B68D2" w:rsidRPr="001B09B1">
        <w:rPr>
          <w:rFonts w:ascii="Arial" w:hAnsi="Arial" w:cs="Arial"/>
          <w:sz w:val="24"/>
          <w:szCs w:val="24"/>
        </w:rPr>
        <w:t xml:space="preserve"> contingenc</w:t>
      </w:r>
      <w:r w:rsidR="003538C4" w:rsidRPr="001B09B1">
        <w:rPr>
          <w:rFonts w:ascii="Arial" w:hAnsi="Arial" w:cs="Arial"/>
          <w:sz w:val="24"/>
          <w:szCs w:val="24"/>
        </w:rPr>
        <w:t>ies</w:t>
      </w:r>
      <w:r w:rsidR="000B68D2" w:rsidRPr="001B09B1">
        <w:rPr>
          <w:rFonts w:ascii="Arial" w:hAnsi="Arial" w:cs="Arial"/>
          <w:sz w:val="24"/>
          <w:szCs w:val="24"/>
        </w:rPr>
        <w:t xml:space="preserve"> (Pasman et al., 2018; Rasmussen 1997; O’Keefe et al., 2015). </w:t>
      </w:r>
      <w:r w:rsidR="008221C4" w:rsidRPr="001B09B1">
        <w:rPr>
          <w:rFonts w:ascii="Arial" w:hAnsi="Arial" w:cs="Arial"/>
          <w:sz w:val="24"/>
          <w:szCs w:val="24"/>
        </w:rPr>
        <w:t>Generic</w:t>
      </w:r>
      <w:r w:rsidR="009B26B5" w:rsidRPr="001B09B1">
        <w:rPr>
          <w:rFonts w:ascii="Arial" w:hAnsi="Arial" w:cs="Arial"/>
          <w:sz w:val="24"/>
          <w:szCs w:val="24"/>
        </w:rPr>
        <w:t xml:space="preserve"> procedures cannot cater for localised variations</w:t>
      </w:r>
      <w:r w:rsidR="00976560" w:rsidRPr="001B09B1">
        <w:rPr>
          <w:rFonts w:ascii="Arial" w:hAnsi="Arial" w:cs="Arial"/>
          <w:sz w:val="24"/>
          <w:szCs w:val="24"/>
        </w:rPr>
        <w:t>,</w:t>
      </w:r>
      <w:r w:rsidR="009B26B5" w:rsidRPr="001B09B1">
        <w:rPr>
          <w:rFonts w:ascii="Arial" w:hAnsi="Arial" w:cs="Arial"/>
          <w:sz w:val="24"/>
          <w:szCs w:val="24"/>
        </w:rPr>
        <w:t xml:space="preserve"> so adaptation can </w:t>
      </w:r>
      <w:r w:rsidR="00976560" w:rsidRPr="001B09B1">
        <w:rPr>
          <w:rFonts w:ascii="Arial" w:hAnsi="Arial" w:cs="Arial"/>
          <w:sz w:val="24"/>
          <w:szCs w:val="24"/>
        </w:rPr>
        <w:t>occur</w:t>
      </w:r>
      <w:r w:rsidR="009B26B5" w:rsidRPr="001B09B1">
        <w:rPr>
          <w:rFonts w:ascii="Arial" w:hAnsi="Arial" w:cs="Arial"/>
          <w:sz w:val="24"/>
          <w:szCs w:val="24"/>
        </w:rPr>
        <w:t xml:space="preserve"> (Hale and Swuste, 1998; </w:t>
      </w:r>
      <w:r w:rsidR="000B68D2" w:rsidRPr="001B09B1">
        <w:rPr>
          <w:rFonts w:ascii="Arial" w:hAnsi="Arial" w:cs="Arial"/>
          <w:sz w:val="24"/>
          <w:szCs w:val="24"/>
        </w:rPr>
        <w:t>Yang and Haugen</w:t>
      </w:r>
      <w:r w:rsidR="001D2866" w:rsidRPr="001B09B1">
        <w:rPr>
          <w:rFonts w:ascii="Arial" w:hAnsi="Arial" w:cs="Arial"/>
          <w:sz w:val="24"/>
          <w:szCs w:val="24"/>
        </w:rPr>
        <w:t xml:space="preserve">, </w:t>
      </w:r>
      <w:r w:rsidR="000B68D2" w:rsidRPr="001B09B1">
        <w:rPr>
          <w:rFonts w:ascii="Arial" w:hAnsi="Arial" w:cs="Arial"/>
          <w:sz w:val="24"/>
          <w:szCs w:val="24"/>
        </w:rPr>
        <w:t>2018)</w:t>
      </w:r>
      <w:r w:rsidR="009B26B5" w:rsidRPr="001B09B1">
        <w:rPr>
          <w:rFonts w:ascii="Arial" w:hAnsi="Arial" w:cs="Arial"/>
          <w:sz w:val="24"/>
          <w:szCs w:val="24"/>
        </w:rPr>
        <w:t>.</w:t>
      </w:r>
      <w:r w:rsidR="00A35F54" w:rsidRPr="001B09B1">
        <w:rPr>
          <w:rFonts w:ascii="Arial" w:hAnsi="Arial" w:cs="Arial"/>
          <w:sz w:val="24"/>
          <w:szCs w:val="24"/>
        </w:rPr>
        <w:t xml:space="preserve"> </w:t>
      </w:r>
      <w:r w:rsidR="008221C4" w:rsidRPr="001B09B1">
        <w:rPr>
          <w:rFonts w:ascii="Arial" w:hAnsi="Arial" w:cs="Arial"/>
          <w:sz w:val="24"/>
          <w:szCs w:val="24"/>
        </w:rPr>
        <w:t>Hopper and Dean (1992) reveal that they are not always appropriate and may in fact increase risk.</w:t>
      </w:r>
    </w:p>
    <w:p w14:paraId="0F6C3192" w14:textId="77777777" w:rsidR="008221C4" w:rsidRPr="001B09B1" w:rsidRDefault="008221C4" w:rsidP="001B09B1">
      <w:pPr>
        <w:pStyle w:val="ListParagraph"/>
        <w:spacing w:line="360" w:lineRule="auto"/>
        <w:ind w:left="0"/>
        <w:rPr>
          <w:rFonts w:ascii="Arial" w:hAnsi="Arial" w:cs="Arial"/>
          <w:sz w:val="24"/>
          <w:szCs w:val="24"/>
        </w:rPr>
      </w:pPr>
    </w:p>
    <w:p w14:paraId="112ACBF5" w14:textId="6C88F60C" w:rsidR="009E6DDF" w:rsidRPr="001B09B1" w:rsidRDefault="008221C4" w:rsidP="001B09B1">
      <w:pPr>
        <w:pStyle w:val="ListParagraph"/>
        <w:spacing w:line="360" w:lineRule="auto"/>
        <w:ind w:left="0"/>
        <w:rPr>
          <w:rFonts w:ascii="Arial" w:hAnsi="Arial" w:cs="Arial"/>
          <w:sz w:val="24"/>
          <w:szCs w:val="24"/>
        </w:rPr>
      </w:pPr>
      <w:r w:rsidRPr="001B09B1">
        <w:rPr>
          <w:rFonts w:ascii="Arial" w:hAnsi="Arial" w:cs="Arial"/>
          <w:sz w:val="24"/>
          <w:szCs w:val="24"/>
        </w:rPr>
        <w:lastRenderedPageBreak/>
        <w:t xml:space="preserve">The idea of managing risk dynamically raises a number of interesting issues when considering rule compliance (Hopkins, 2011). O’Keeffe at al. (2015) studied how rules in the workplace were applied in practice and identified two principal influences - time available and knowledge. They also propose that a notional boundary of acceptable risk is used to limit procedural adaptation. However, if an atypical situation occurs, the established operating envelope may flex (Hayes, 2012). In considering rules and procedures there is a balance to be met. Lofquist et al. (2017) identified that overly prescriptive rules and stringent rule compliance regimes grant no capacity to adjust to unexpected situations; if too ambiguous then they may be ineffective, as experienced in the Ladbrook Grove rail collision (Stanton and Barber, 2008). Similarly, incomplete or missing procedures can also result in unwanted consequences (Knegtering and Pasman, 2013). </w:t>
      </w:r>
      <w:r w:rsidR="00845FE7" w:rsidRPr="001B09B1">
        <w:rPr>
          <w:rFonts w:ascii="Arial" w:hAnsi="Arial" w:cs="Arial"/>
          <w:sz w:val="24"/>
          <w:szCs w:val="24"/>
        </w:rPr>
        <w:t xml:space="preserve">O’Keeffe at al. (2015) challenge strict rule compliance in favour of a </w:t>
      </w:r>
      <w:r w:rsidR="00762CC5" w:rsidRPr="001B09B1">
        <w:rPr>
          <w:rFonts w:ascii="Arial" w:hAnsi="Arial" w:cs="Arial"/>
          <w:sz w:val="24"/>
          <w:szCs w:val="24"/>
        </w:rPr>
        <w:t>more general</w:t>
      </w:r>
      <w:r w:rsidR="00845FE7" w:rsidRPr="001B09B1">
        <w:rPr>
          <w:rFonts w:ascii="Arial" w:hAnsi="Arial" w:cs="Arial"/>
          <w:sz w:val="24"/>
          <w:szCs w:val="24"/>
        </w:rPr>
        <w:t>, adaptive, risk focused approach</w:t>
      </w:r>
      <w:r w:rsidRPr="001B09B1">
        <w:rPr>
          <w:rFonts w:ascii="Arial" w:hAnsi="Arial" w:cs="Arial"/>
          <w:sz w:val="24"/>
          <w:szCs w:val="24"/>
        </w:rPr>
        <w:t>, where</w:t>
      </w:r>
      <w:r w:rsidR="00845FE7" w:rsidRPr="001B09B1">
        <w:rPr>
          <w:rFonts w:ascii="Arial" w:hAnsi="Arial" w:cs="Arial"/>
          <w:sz w:val="24"/>
          <w:szCs w:val="24"/>
        </w:rPr>
        <w:t xml:space="preserve"> rules should be seen as </w:t>
      </w:r>
      <w:r w:rsidRPr="001B09B1">
        <w:rPr>
          <w:rFonts w:ascii="Arial" w:hAnsi="Arial" w:cs="Arial"/>
          <w:sz w:val="24"/>
          <w:szCs w:val="24"/>
        </w:rPr>
        <w:t>adaptable</w:t>
      </w:r>
      <w:r w:rsidR="00B849B7" w:rsidRPr="001B09B1">
        <w:rPr>
          <w:rFonts w:ascii="Arial" w:hAnsi="Arial" w:cs="Arial"/>
          <w:sz w:val="24"/>
          <w:szCs w:val="24"/>
        </w:rPr>
        <w:t xml:space="preserve"> </w:t>
      </w:r>
      <w:r w:rsidR="00845FE7" w:rsidRPr="001B09B1">
        <w:rPr>
          <w:rFonts w:ascii="Arial" w:hAnsi="Arial" w:cs="Arial"/>
          <w:sz w:val="24"/>
          <w:szCs w:val="24"/>
        </w:rPr>
        <w:t xml:space="preserve">in complex situations. </w:t>
      </w:r>
      <w:r w:rsidR="009E6DDF" w:rsidRPr="001B09B1">
        <w:rPr>
          <w:rFonts w:ascii="Arial" w:hAnsi="Arial" w:cs="Arial"/>
          <w:sz w:val="24"/>
          <w:szCs w:val="24"/>
        </w:rPr>
        <w:t xml:space="preserve">Similarly, Wears and Hunte (2016) argue that procedures should support </w:t>
      </w:r>
      <w:r w:rsidR="00C50B27" w:rsidRPr="001B09B1">
        <w:rPr>
          <w:rFonts w:ascii="Arial" w:hAnsi="Arial" w:cs="Arial"/>
          <w:sz w:val="24"/>
          <w:szCs w:val="24"/>
        </w:rPr>
        <w:t>unpredictability</w:t>
      </w:r>
      <w:r w:rsidR="009E6DDF" w:rsidRPr="001B09B1">
        <w:rPr>
          <w:rFonts w:ascii="Arial" w:hAnsi="Arial" w:cs="Arial"/>
          <w:sz w:val="24"/>
          <w:szCs w:val="24"/>
        </w:rPr>
        <w:t xml:space="preserve"> rather than constrain it. </w:t>
      </w:r>
      <w:r w:rsidR="00845FE7" w:rsidRPr="001B09B1">
        <w:rPr>
          <w:rFonts w:ascii="Arial" w:hAnsi="Arial" w:cs="Arial"/>
          <w:sz w:val="24"/>
          <w:szCs w:val="24"/>
        </w:rPr>
        <w:t xml:space="preserve">Grote (2015) argues </w:t>
      </w:r>
      <w:r w:rsidR="009E6DDF" w:rsidRPr="001B09B1">
        <w:rPr>
          <w:rFonts w:ascii="Arial" w:hAnsi="Arial" w:cs="Arial"/>
          <w:sz w:val="24"/>
          <w:szCs w:val="24"/>
        </w:rPr>
        <w:t xml:space="preserve">the </w:t>
      </w:r>
      <w:r w:rsidR="00845FE7" w:rsidRPr="001B09B1">
        <w:rPr>
          <w:rFonts w:ascii="Arial" w:hAnsi="Arial" w:cs="Arial"/>
          <w:sz w:val="24"/>
          <w:szCs w:val="24"/>
        </w:rPr>
        <w:t xml:space="preserve">case for flexible rules </w:t>
      </w:r>
      <w:r w:rsidR="009E6DDF" w:rsidRPr="001B09B1">
        <w:rPr>
          <w:rFonts w:ascii="Arial" w:hAnsi="Arial" w:cs="Arial"/>
          <w:sz w:val="24"/>
          <w:szCs w:val="24"/>
        </w:rPr>
        <w:t>in order to help</w:t>
      </w:r>
      <w:r w:rsidR="00845FE7" w:rsidRPr="001B09B1">
        <w:rPr>
          <w:rFonts w:ascii="Arial" w:hAnsi="Arial" w:cs="Arial"/>
          <w:sz w:val="24"/>
          <w:szCs w:val="24"/>
        </w:rPr>
        <w:t xml:space="preserve"> mitigate uncertainty.</w:t>
      </w:r>
      <w:r w:rsidR="003538C4" w:rsidRPr="001B09B1">
        <w:rPr>
          <w:rFonts w:ascii="Arial" w:hAnsi="Arial" w:cs="Arial"/>
          <w:sz w:val="24"/>
          <w:szCs w:val="24"/>
        </w:rPr>
        <w:t xml:space="preserve"> Dien (1998) </w:t>
      </w:r>
      <w:r w:rsidR="00C50B27" w:rsidRPr="001B09B1">
        <w:rPr>
          <w:rFonts w:ascii="Arial" w:hAnsi="Arial" w:cs="Arial"/>
          <w:sz w:val="24"/>
          <w:szCs w:val="24"/>
        </w:rPr>
        <w:t xml:space="preserve">perceives the issue from a different perspective and </w:t>
      </w:r>
      <w:r w:rsidR="003538C4" w:rsidRPr="001B09B1">
        <w:rPr>
          <w:rFonts w:ascii="Arial" w:hAnsi="Arial" w:cs="Arial"/>
          <w:sz w:val="24"/>
          <w:szCs w:val="24"/>
        </w:rPr>
        <w:t xml:space="preserve">argues that the use of </w:t>
      </w:r>
      <w:r w:rsidR="00C50B27" w:rsidRPr="001B09B1">
        <w:rPr>
          <w:rFonts w:ascii="Arial" w:hAnsi="Arial" w:cs="Arial"/>
          <w:sz w:val="24"/>
          <w:szCs w:val="24"/>
        </w:rPr>
        <w:t>strict</w:t>
      </w:r>
      <w:r w:rsidR="003538C4" w:rsidRPr="001B09B1">
        <w:rPr>
          <w:rFonts w:ascii="Arial" w:hAnsi="Arial" w:cs="Arial"/>
          <w:sz w:val="24"/>
          <w:szCs w:val="24"/>
        </w:rPr>
        <w:t xml:space="preserve"> rules means that the workforce doesn’t need to be as </w:t>
      </w:r>
      <w:r w:rsidRPr="001B09B1">
        <w:rPr>
          <w:rFonts w:ascii="Arial" w:hAnsi="Arial" w:cs="Arial"/>
          <w:sz w:val="24"/>
          <w:szCs w:val="24"/>
        </w:rPr>
        <w:t>skilled</w:t>
      </w:r>
      <w:r w:rsidR="003538C4" w:rsidRPr="001B09B1">
        <w:rPr>
          <w:rFonts w:ascii="Arial" w:hAnsi="Arial" w:cs="Arial"/>
          <w:sz w:val="24"/>
          <w:szCs w:val="24"/>
        </w:rPr>
        <w:t xml:space="preserve">. </w:t>
      </w:r>
    </w:p>
    <w:p w14:paraId="3DF55E88" w14:textId="77777777" w:rsidR="00DF7086" w:rsidRPr="001B09B1" w:rsidRDefault="00DF7086" w:rsidP="001B09B1">
      <w:pPr>
        <w:spacing w:line="360" w:lineRule="auto"/>
        <w:rPr>
          <w:rFonts w:ascii="Arial" w:hAnsi="Arial" w:cs="Arial"/>
          <w:sz w:val="24"/>
          <w:szCs w:val="24"/>
        </w:rPr>
      </w:pPr>
    </w:p>
    <w:p w14:paraId="0BC207F0" w14:textId="0447A29A" w:rsidR="00C0264D" w:rsidRPr="001B09B1" w:rsidRDefault="00495B75" w:rsidP="001B09B1">
      <w:pPr>
        <w:pStyle w:val="ListParagraph"/>
        <w:spacing w:line="360" w:lineRule="auto"/>
        <w:ind w:left="0"/>
        <w:rPr>
          <w:rFonts w:ascii="Arial" w:hAnsi="Arial" w:cs="Arial"/>
          <w:sz w:val="24"/>
          <w:szCs w:val="24"/>
        </w:rPr>
      </w:pPr>
      <w:r w:rsidRPr="001B09B1">
        <w:rPr>
          <w:rFonts w:ascii="Arial" w:hAnsi="Arial" w:cs="Arial"/>
          <w:sz w:val="24"/>
          <w:szCs w:val="24"/>
        </w:rPr>
        <w:t>Although accidents can be triggered through a failure to comply with rules, in many contexts, rule adaptation may be considered a regular aspect of work best managed locally (Hale and Borys, 2013</w:t>
      </w:r>
      <w:r w:rsidR="00F301A7" w:rsidRPr="001B09B1">
        <w:rPr>
          <w:rFonts w:ascii="Arial" w:hAnsi="Arial" w:cs="Arial"/>
          <w:sz w:val="24"/>
          <w:szCs w:val="24"/>
        </w:rPr>
        <w:t>b</w:t>
      </w:r>
      <w:r w:rsidRPr="001B09B1">
        <w:rPr>
          <w:rFonts w:ascii="Arial" w:hAnsi="Arial" w:cs="Arial"/>
          <w:sz w:val="24"/>
          <w:szCs w:val="24"/>
        </w:rPr>
        <w:t xml:space="preserve">). </w:t>
      </w:r>
      <w:r w:rsidR="00894036" w:rsidRPr="001B09B1">
        <w:rPr>
          <w:rFonts w:ascii="Arial" w:hAnsi="Arial" w:cs="Arial"/>
          <w:sz w:val="24"/>
          <w:szCs w:val="24"/>
        </w:rPr>
        <w:t>Sometimes, when dealing with uncertainty, local rules are permitted</w:t>
      </w:r>
      <w:r w:rsidRPr="001B09B1">
        <w:rPr>
          <w:rFonts w:ascii="Arial" w:hAnsi="Arial" w:cs="Arial"/>
          <w:sz w:val="24"/>
          <w:szCs w:val="24"/>
        </w:rPr>
        <w:t>.</w:t>
      </w:r>
      <w:r w:rsidR="00877CB5" w:rsidRPr="001B09B1">
        <w:rPr>
          <w:rFonts w:ascii="Arial" w:hAnsi="Arial" w:cs="Arial"/>
          <w:sz w:val="24"/>
          <w:szCs w:val="24"/>
        </w:rPr>
        <w:t xml:space="preserve"> </w:t>
      </w:r>
      <w:r w:rsidR="00C03FF1" w:rsidRPr="001B09B1">
        <w:rPr>
          <w:rFonts w:ascii="Arial" w:hAnsi="Arial" w:cs="Arial"/>
          <w:sz w:val="24"/>
          <w:szCs w:val="24"/>
        </w:rPr>
        <w:t>M</w:t>
      </w:r>
      <w:r w:rsidR="00877CB5" w:rsidRPr="001B09B1">
        <w:rPr>
          <w:rFonts w:ascii="Arial" w:hAnsi="Arial" w:cs="Arial"/>
          <w:sz w:val="24"/>
          <w:szCs w:val="24"/>
        </w:rPr>
        <w:t>olesworth et al. (2006) found rule interpretation correlated with the risk level - the greater the risk then the more rules were interpreted to suit a situation.</w:t>
      </w:r>
      <w:r w:rsidR="00976560" w:rsidRPr="001B09B1">
        <w:rPr>
          <w:rFonts w:ascii="Arial" w:hAnsi="Arial" w:cs="Arial"/>
          <w:sz w:val="24"/>
          <w:szCs w:val="24"/>
        </w:rPr>
        <w:t xml:space="preserve"> </w:t>
      </w:r>
      <w:r w:rsidRPr="001B09B1">
        <w:rPr>
          <w:rFonts w:ascii="Arial" w:hAnsi="Arial" w:cs="Arial"/>
          <w:sz w:val="24"/>
          <w:szCs w:val="24"/>
        </w:rPr>
        <w:t>Hopper and Dean</w:t>
      </w:r>
      <w:r w:rsidR="00C03FF1" w:rsidRPr="001B09B1">
        <w:rPr>
          <w:rFonts w:ascii="Arial" w:hAnsi="Arial" w:cs="Arial"/>
          <w:sz w:val="24"/>
          <w:szCs w:val="24"/>
        </w:rPr>
        <w:t xml:space="preserve"> (</w:t>
      </w:r>
      <w:r w:rsidRPr="001B09B1">
        <w:rPr>
          <w:rFonts w:ascii="Arial" w:hAnsi="Arial" w:cs="Arial"/>
          <w:sz w:val="24"/>
          <w:szCs w:val="24"/>
        </w:rPr>
        <w:t xml:space="preserve">1992) </w:t>
      </w:r>
      <w:r w:rsidR="00C50B27" w:rsidRPr="001B09B1">
        <w:rPr>
          <w:rFonts w:ascii="Arial" w:hAnsi="Arial" w:cs="Arial"/>
          <w:sz w:val="24"/>
          <w:szCs w:val="24"/>
        </w:rPr>
        <w:t xml:space="preserve">argue that </w:t>
      </w:r>
      <w:r w:rsidRPr="001B09B1">
        <w:rPr>
          <w:rFonts w:ascii="Arial" w:hAnsi="Arial" w:cs="Arial"/>
          <w:sz w:val="24"/>
          <w:szCs w:val="24"/>
        </w:rPr>
        <w:t xml:space="preserve">atypical events can lead to development </w:t>
      </w:r>
      <w:r w:rsidR="00C50B27" w:rsidRPr="001B09B1">
        <w:rPr>
          <w:rFonts w:ascii="Arial" w:hAnsi="Arial" w:cs="Arial"/>
          <w:sz w:val="24"/>
          <w:szCs w:val="24"/>
        </w:rPr>
        <w:t xml:space="preserve">of, </w:t>
      </w:r>
      <w:r w:rsidRPr="001B09B1">
        <w:rPr>
          <w:rFonts w:ascii="Arial" w:hAnsi="Arial" w:cs="Arial"/>
          <w:sz w:val="24"/>
          <w:szCs w:val="24"/>
        </w:rPr>
        <w:t>or changes in</w:t>
      </w:r>
      <w:r w:rsidR="00C50B27" w:rsidRPr="001B09B1">
        <w:rPr>
          <w:rFonts w:ascii="Arial" w:hAnsi="Arial" w:cs="Arial"/>
          <w:sz w:val="24"/>
          <w:szCs w:val="24"/>
        </w:rPr>
        <w:t>,</w:t>
      </w:r>
      <w:r w:rsidRPr="001B09B1">
        <w:rPr>
          <w:rFonts w:ascii="Arial" w:hAnsi="Arial" w:cs="Arial"/>
          <w:sz w:val="24"/>
          <w:szCs w:val="24"/>
        </w:rPr>
        <w:t xml:space="preserve"> regulation.</w:t>
      </w:r>
      <w:r w:rsidR="0060736D" w:rsidRPr="001B09B1">
        <w:rPr>
          <w:rFonts w:ascii="Arial" w:hAnsi="Arial" w:cs="Arial"/>
          <w:sz w:val="24"/>
          <w:szCs w:val="24"/>
        </w:rPr>
        <w:t xml:space="preserve"> According to Rochlin</w:t>
      </w:r>
      <w:r w:rsidR="00F301A7" w:rsidRPr="001B09B1">
        <w:rPr>
          <w:rFonts w:ascii="Arial" w:hAnsi="Arial" w:cs="Arial"/>
          <w:sz w:val="24"/>
          <w:szCs w:val="24"/>
        </w:rPr>
        <w:t xml:space="preserve"> (</w:t>
      </w:r>
      <w:r w:rsidR="0060736D" w:rsidRPr="001B09B1">
        <w:rPr>
          <w:rFonts w:ascii="Arial" w:hAnsi="Arial" w:cs="Arial"/>
          <w:sz w:val="24"/>
          <w:szCs w:val="24"/>
        </w:rPr>
        <w:t>1999) “</w:t>
      </w:r>
      <w:r w:rsidR="00C50B27" w:rsidRPr="001B09B1">
        <w:rPr>
          <w:rFonts w:ascii="Arial" w:hAnsi="Arial" w:cs="Arial"/>
          <w:sz w:val="24"/>
          <w:szCs w:val="24"/>
        </w:rPr>
        <w:t>…</w:t>
      </w:r>
      <w:r w:rsidR="0060736D" w:rsidRPr="001B09B1">
        <w:rPr>
          <w:rFonts w:ascii="Arial" w:hAnsi="Arial" w:cs="Arial"/>
          <w:i/>
          <w:sz w:val="24"/>
          <w:szCs w:val="24"/>
        </w:rPr>
        <w:t>operational safety depends on more than a set of observable rules and procedures</w:t>
      </w:r>
      <w:r w:rsidR="0060736D" w:rsidRPr="001B09B1">
        <w:rPr>
          <w:rFonts w:ascii="Arial" w:hAnsi="Arial" w:cs="Arial"/>
          <w:sz w:val="24"/>
          <w:szCs w:val="24"/>
        </w:rPr>
        <w:t>”.</w:t>
      </w:r>
      <w:r w:rsidR="00C0264D" w:rsidRPr="001B09B1">
        <w:rPr>
          <w:rFonts w:ascii="Arial" w:hAnsi="Arial" w:cs="Arial"/>
          <w:sz w:val="24"/>
          <w:szCs w:val="24"/>
        </w:rPr>
        <w:t xml:space="preserve"> Paltrinieri and </w:t>
      </w:r>
      <w:proofErr w:type="spellStart"/>
      <w:r w:rsidR="00C0264D" w:rsidRPr="001B09B1">
        <w:rPr>
          <w:rFonts w:ascii="Arial" w:hAnsi="Arial" w:cs="Arial"/>
          <w:sz w:val="24"/>
          <w:szCs w:val="24"/>
        </w:rPr>
        <w:t>Reniers</w:t>
      </w:r>
      <w:proofErr w:type="spellEnd"/>
      <w:r w:rsidR="00C0264D" w:rsidRPr="001B09B1">
        <w:rPr>
          <w:rFonts w:ascii="Arial" w:hAnsi="Arial" w:cs="Arial"/>
          <w:sz w:val="24"/>
          <w:szCs w:val="24"/>
        </w:rPr>
        <w:t xml:space="preserve"> (2017) </w:t>
      </w:r>
      <w:r w:rsidR="00125383">
        <w:rPr>
          <w:rFonts w:ascii="Arial" w:hAnsi="Arial" w:cs="Arial"/>
          <w:sz w:val="24"/>
          <w:szCs w:val="24"/>
        </w:rPr>
        <w:t>reveal</w:t>
      </w:r>
      <w:r w:rsidR="00C0264D" w:rsidRPr="001B09B1">
        <w:rPr>
          <w:rFonts w:ascii="Arial" w:hAnsi="Arial" w:cs="Arial"/>
          <w:sz w:val="24"/>
          <w:szCs w:val="24"/>
        </w:rPr>
        <w:t xml:space="preserve"> how atypical events can be triggered when attempts are made to conform with </w:t>
      </w:r>
      <w:r w:rsidR="001866AD" w:rsidRPr="001B09B1">
        <w:rPr>
          <w:rFonts w:ascii="Arial" w:hAnsi="Arial" w:cs="Arial"/>
          <w:sz w:val="24"/>
          <w:szCs w:val="24"/>
        </w:rPr>
        <w:t xml:space="preserve">inappropriate </w:t>
      </w:r>
      <w:r w:rsidR="00C0264D" w:rsidRPr="001B09B1">
        <w:rPr>
          <w:rFonts w:ascii="Arial" w:hAnsi="Arial" w:cs="Arial"/>
          <w:sz w:val="24"/>
          <w:szCs w:val="24"/>
        </w:rPr>
        <w:t>regulation.</w:t>
      </w:r>
    </w:p>
    <w:p w14:paraId="2DB72BD9" w14:textId="77777777" w:rsidR="00921A8A" w:rsidRPr="001B09B1" w:rsidRDefault="00921A8A" w:rsidP="001B09B1">
      <w:pPr>
        <w:pStyle w:val="ListParagraph"/>
        <w:spacing w:line="360" w:lineRule="auto"/>
        <w:ind w:left="0"/>
        <w:rPr>
          <w:rFonts w:ascii="Arial" w:hAnsi="Arial" w:cs="Arial"/>
          <w:sz w:val="24"/>
          <w:szCs w:val="24"/>
        </w:rPr>
      </w:pPr>
    </w:p>
    <w:p w14:paraId="6719FD5F" w14:textId="25DE8F82" w:rsidR="00D43E4C" w:rsidRPr="001B09B1" w:rsidRDefault="00D43E4C" w:rsidP="001B09B1">
      <w:pPr>
        <w:pStyle w:val="ListParagraph"/>
        <w:spacing w:line="360" w:lineRule="auto"/>
        <w:ind w:left="0"/>
        <w:rPr>
          <w:rFonts w:ascii="Arial" w:hAnsi="Arial" w:cs="Arial"/>
          <w:b/>
          <w:sz w:val="24"/>
          <w:szCs w:val="24"/>
        </w:rPr>
      </w:pPr>
      <w:r w:rsidRPr="001B09B1">
        <w:rPr>
          <w:rFonts w:ascii="Arial" w:hAnsi="Arial" w:cs="Arial"/>
          <w:b/>
          <w:sz w:val="24"/>
          <w:szCs w:val="24"/>
        </w:rPr>
        <w:t>Factor 6</w:t>
      </w:r>
      <w:r w:rsidR="00DA4754" w:rsidRPr="001B09B1">
        <w:rPr>
          <w:rFonts w:ascii="Arial" w:hAnsi="Arial" w:cs="Arial"/>
          <w:b/>
          <w:sz w:val="24"/>
          <w:szCs w:val="24"/>
        </w:rPr>
        <w:t>:</w:t>
      </w:r>
      <w:r w:rsidRPr="001B09B1">
        <w:rPr>
          <w:rFonts w:ascii="Arial" w:hAnsi="Arial" w:cs="Arial"/>
          <w:b/>
          <w:sz w:val="24"/>
          <w:szCs w:val="24"/>
        </w:rPr>
        <w:t xml:space="preserve"> Action</w:t>
      </w:r>
    </w:p>
    <w:p w14:paraId="5FBF0D5B" w14:textId="25CAE3F6" w:rsidR="006B3DB0" w:rsidRPr="001B09B1" w:rsidRDefault="00BD0783" w:rsidP="001B09B1">
      <w:pPr>
        <w:pStyle w:val="ListParagraph"/>
        <w:spacing w:line="360" w:lineRule="auto"/>
        <w:ind w:left="0"/>
        <w:rPr>
          <w:rFonts w:ascii="Arial" w:hAnsi="Arial" w:cs="Arial"/>
          <w:sz w:val="24"/>
          <w:szCs w:val="24"/>
        </w:rPr>
      </w:pPr>
      <w:r w:rsidRPr="001B09B1">
        <w:rPr>
          <w:rFonts w:ascii="Arial" w:hAnsi="Arial" w:cs="Arial"/>
          <w:sz w:val="24"/>
          <w:szCs w:val="24"/>
        </w:rPr>
        <w:t>The m</w:t>
      </w:r>
      <w:r w:rsidR="00C246DB" w:rsidRPr="001B09B1">
        <w:rPr>
          <w:rFonts w:ascii="Arial" w:hAnsi="Arial" w:cs="Arial"/>
          <w:sz w:val="24"/>
          <w:szCs w:val="24"/>
        </w:rPr>
        <w:t xml:space="preserve">anagement of dynamic risk typically </w:t>
      </w:r>
      <w:r w:rsidR="00DF7086" w:rsidRPr="001B09B1">
        <w:rPr>
          <w:rFonts w:ascii="Arial" w:hAnsi="Arial" w:cs="Arial"/>
          <w:sz w:val="24"/>
          <w:szCs w:val="24"/>
        </w:rPr>
        <w:t>necessitates</w:t>
      </w:r>
      <w:r w:rsidR="00D21617" w:rsidRPr="001B09B1">
        <w:rPr>
          <w:rFonts w:ascii="Arial" w:hAnsi="Arial" w:cs="Arial"/>
          <w:sz w:val="24"/>
          <w:szCs w:val="24"/>
        </w:rPr>
        <w:t xml:space="preserve"> </w:t>
      </w:r>
      <w:r w:rsidR="00C246DB" w:rsidRPr="001B09B1">
        <w:rPr>
          <w:rFonts w:ascii="Arial" w:hAnsi="Arial" w:cs="Arial"/>
          <w:sz w:val="24"/>
          <w:szCs w:val="24"/>
        </w:rPr>
        <w:t>action. This</w:t>
      </w:r>
      <w:r w:rsidR="006B3DB0" w:rsidRPr="001B09B1">
        <w:rPr>
          <w:rFonts w:ascii="Arial" w:hAnsi="Arial" w:cs="Arial"/>
          <w:sz w:val="24"/>
          <w:szCs w:val="24"/>
        </w:rPr>
        <w:t xml:space="preserve"> may </w:t>
      </w:r>
      <w:r w:rsidR="00C246DB" w:rsidRPr="001B09B1">
        <w:rPr>
          <w:rFonts w:ascii="Arial" w:hAnsi="Arial" w:cs="Arial"/>
          <w:sz w:val="24"/>
          <w:szCs w:val="24"/>
        </w:rPr>
        <w:t xml:space="preserve">be a single isolated </w:t>
      </w:r>
      <w:r w:rsidR="00DF7086" w:rsidRPr="001B09B1">
        <w:rPr>
          <w:rFonts w:ascii="Arial" w:hAnsi="Arial" w:cs="Arial"/>
          <w:sz w:val="24"/>
          <w:szCs w:val="24"/>
        </w:rPr>
        <w:t>act</w:t>
      </w:r>
      <w:r w:rsidR="00C246DB" w:rsidRPr="001B09B1">
        <w:rPr>
          <w:rFonts w:ascii="Arial" w:hAnsi="Arial" w:cs="Arial"/>
          <w:sz w:val="24"/>
          <w:szCs w:val="24"/>
        </w:rPr>
        <w:t xml:space="preserve"> or circumstances may </w:t>
      </w:r>
      <w:r w:rsidR="006B3DB0" w:rsidRPr="001B09B1">
        <w:rPr>
          <w:rFonts w:ascii="Arial" w:hAnsi="Arial" w:cs="Arial"/>
          <w:sz w:val="24"/>
          <w:szCs w:val="24"/>
        </w:rPr>
        <w:t>necessitate a series of corresponding or lower tier actions in order to accomplish a</w:t>
      </w:r>
      <w:r w:rsidR="00400755" w:rsidRPr="001B09B1">
        <w:rPr>
          <w:rFonts w:ascii="Arial" w:hAnsi="Arial" w:cs="Arial"/>
          <w:sz w:val="24"/>
          <w:szCs w:val="24"/>
        </w:rPr>
        <w:t xml:space="preserve">n overarching </w:t>
      </w:r>
      <w:r w:rsidR="006B3DB0" w:rsidRPr="001B09B1">
        <w:rPr>
          <w:rFonts w:ascii="Arial" w:hAnsi="Arial" w:cs="Arial"/>
          <w:sz w:val="24"/>
          <w:szCs w:val="24"/>
        </w:rPr>
        <w:t>objective. Rezvani and Hudson</w:t>
      </w:r>
      <w:r w:rsidR="00C03FF1" w:rsidRPr="001B09B1">
        <w:rPr>
          <w:rFonts w:ascii="Arial" w:hAnsi="Arial" w:cs="Arial"/>
          <w:sz w:val="24"/>
          <w:szCs w:val="24"/>
        </w:rPr>
        <w:t xml:space="preserve"> (</w:t>
      </w:r>
      <w:r w:rsidR="006B3DB0" w:rsidRPr="001B09B1">
        <w:rPr>
          <w:rFonts w:ascii="Arial" w:hAnsi="Arial" w:cs="Arial"/>
          <w:sz w:val="24"/>
          <w:szCs w:val="24"/>
        </w:rPr>
        <w:t xml:space="preserve">2016) </w:t>
      </w:r>
      <w:r w:rsidR="00D03D56" w:rsidRPr="001B09B1">
        <w:rPr>
          <w:rFonts w:ascii="Arial" w:hAnsi="Arial" w:cs="Arial"/>
          <w:sz w:val="24"/>
          <w:szCs w:val="24"/>
        </w:rPr>
        <w:t xml:space="preserve">outline how </w:t>
      </w:r>
      <w:r w:rsidR="006B3DB0" w:rsidRPr="001B09B1">
        <w:rPr>
          <w:rFonts w:ascii="Arial" w:hAnsi="Arial" w:cs="Arial"/>
          <w:sz w:val="24"/>
          <w:szCs w:val="24"/>
        </w:rPr>
        <w:t>information leads to decision making</w:t>
      </w:r>
      <w:r w:rsidR="008221C4" w:rsidRPr="001B09B1">
        <w:rPr>
          <w:rFonts w:ascii="Arial" w:hAnsi="Arial" w:cs="Arial"/>
          <w:sz w:val="24"/>
          <w:szCs w:val="24"/>
        </w:rPr>
        <w:t>,</w:t>
      </w:r>
      <w:r w:rsidR="006B3DB0" w:rsidRPr="001B09B1">
        <w:rPr>
          <w:rFonts w:ascii="Arial" w:hAnsi="Arial" w:cs="Arial"/>
          <w:sz w:val="24"/>
          <w:szCs w:val="24"/>
        </w:rPr>
        <w:t xml:space="preserve"> which subsequently lead</w:t>
      </w:r>
      <w:r w:rsidR="00D03D56" w:rsidRPr="001B09B1">
        <w:rPr>
          <w:rFonts w:ascii="Arial" w:hAnsi="Arial" w:cs="Arial"/>
          <w:sz w:val="24"/>
          <w:szCs w:val="24"/>
        </w:rPr>
        <w:t>s</w:t>
      </w:r>
      <w:r w:rsidR="006B3DB0" w:rsidRPr="001B09B1">
        <w:rPr>
          <w:rFonts w:ascii="Arial" w:hAnsi="Arial" w:cs="Arial"/>
          <w:sz w:val="24"/>
          <w:szCs w:val="24"/>
        </w:rPr>
        <w:t xml:space="preserve"> to action. </w:t>
      </w:r>
      <w:r w:rsidR="008221C4" w:rsidRPr="001B09B1">
        <w:rPr>
          <w:rFonts w:ascii="Arial" w:hAnsi="Arial" w:cs="Arial"/>
          <w:sz w:val="24"/>
          <w:szCs w:val="24"/>
        </w:rPr>
        <w:t>This</w:t>
      </w:r>
      <w:r w:rsidR="006B3DB0" w:rsidRPr="001B09B1">
        <w:rPr>
          <w:rFonts w:ascii="Arial" w:hAnsi="Arial" w:cs="Arial"/>
          <w:sz w:val="24"/>
          <w:szCs w:val="24"/>
        </w:rPr>
        <w:t xml:space="preserve"> action may be to carry out an instruction but may also be to ask for further information, </w:t>
      </w:r>
      <w:r w:rsidR="006B3DB0" w:rsidRPr="001B09B1">
        <w:rPr>
          <w:rFonts w:ascii="Arial" w:hAnsi="Arial" w:cs="Arial"/>
          <w:sz w:val="24"/>
          <w:szCs w:val="24"/>
        </w:rPr>
        <w:lastRenderedPageBreak/>
        <w:t xml:space="preserve">seek clarification, contest a proposal or to even </w:t>
      </w:r>
      <w:r w:rsidR="00C9092A" w:rsidRPr="001B09B1">
        <w:rPr>
          <w:rFonts w:ascii="Arial" w:hAnsi="Arial" w:cs="Arial"/>
          <w:sz w:val="24"/>
          <w:szCs w:val="24"/>
        </w:rPr>
        <w:t xml:space="preserve">to </w:t>
      </w:r>
      <w:r w:rsidR="006B3DB0" w:rsidRPr="001B09B1">
        <w:rPr>
          <w:rFonts w:ascii="Arial" w:hAnsi="Arial" w:cs="Arial"/>
          <w:sz w:val="24"/>
          <w:szCs w:val="24"/>
        </w:rPr>
        <w:t xml:space="preserve">do nothing. Favaro and Saleh (2016) </w:t>
      </w:r>
      <w:r w:rsidR="00C50B27" w:rsidRPr="001B09B1">
        <w:rPr>
          <w:rFonts w:ascii="Arial" w:hAnsi="Arial" w:cs="Arial"/>
          <w:sz w:val="24"/>
          <w:szCs w:val="24"/>
        </w:rPr>
        <w:t>advocate</w:t>
      </w:r>
      <w:r w:rsidR="006B3DB0" w:rsidRPr="001B09B1">
        <w:rPr>
          <w:rFonts w:ascii="Arial" w:hAnsi="Arial" w:cs="Arial"/>
          <w:sz w:val="24"/>
          <w:szCs w:val="24"/>
        </w:rPr>
        <w:t xml:space="preserve"> that action is triggered by information</w:t>
      </w:r>
      <w:r w:rsidR="008221C4" w:rsidRPr="001B09B1">
        <w:rPr>
          <w:rFonts w:ascii="Arial" w:hAnsi="Arial" w:cs="Arial"/>
          <w:sz w:val="24"/>
          <w:szCs w:val="24"/>
        </w:rPr>
        <w:t>, an idea strongly supported by the DRA network model (Figure 3)</w:t>
      </w:r>
      <w:r w:rsidR="006B3DB0" w:rsidRPr="001B09B1">
        <w:rPr>
          <w:rFonts w:ascii="Arial" w:hAnsi="Arial" w:cs="Arial"/>
          <w:sz w:val="24"/>
          <w:szCs w:val="24"/>
        </w:rPr>
        <w:t xml:space="preserve">. </w:t>
      </w:r>
      <w:r w:rsidR="00C9092A" w:rsidRPr="001B09B1">
        <w:rPr>
          <w:rFonts w:ascii="Arial" w:hAnsi="Arial" w:cs="Arial"/>
          <w:sz w:val="24"/>
          <w:szCs w:val="24"/>
        </w:rPr>
        <w:t xml:space="preserve">O’Keeffe at al. (2015) note how actions are dynamically re-evaluated in light of new information. </w:t>
      </w:r>
      <w:r w:rsidR="006B3DB0" w:rsidRPr="001B09B1">
        <w:rPr>
          <w:rFonts w:ascii="Arial" w:hAnsi="Arial" w:cs="Arial"/>
          <w:sz w:val="24"/>
          <w:szCs w:val="24"/>
        </w:rPr>
        <w:t xml:space="preserve">In an adverse event, safety interventions </w:t>
      </w:r>
      <w:r w:rsidR="00AC2C3E" w:rsidRPr="001B09B1">
        <w:rPr>
          <w:rFonts w:ascii="Arial" w:hAnsi="Arial" w:cs="Arial"/>
          <w:sz w:val="24"/>
          <w:szCs w:val="24"/>
        </w:rPr>
        <w:t>aim</w:t>
      </w:r>
      <w:r w:rsidR="006B3DB0" w:rsidRPr="001B09B1">
        <w:rPr>
          <w:rFonts w:ascii="Arial" w:hAnsi="Arial" w:cs="Arial"/>
          <w:sz w:val="24"/>
          <w:szCs w:val="24"/>
        </w:rPr>
        <w:t xml:space="preserve"> to prevent escalation or </w:t>
      </w:r>
      <w:r w:rsidR="00AC2C3E" w:rsidRPr="001B09B1">
        <w:rPr>
          <w:rFonts w:ascii="Arial" w:hAnsi="Arial" w:cs="Arial"/>
          <w:sz w:val="24"/>
          <w:szCs w:val="24"/>
        </w:rPr>
        <w:t>lessen the impact</w:t>
      </w:r>
      <w:r w:rsidR="006B3DB0" w:rsidRPr="001B09B1">
        <w:rPr>
          <w:rFonts w:ascii="Arial" w:hAnsi="Arial" w:cs="Arial"/>
          <w:sz w:val="24"/>
          <w:szCs w:val="24"/>
        </w:rPr>
        <w:t xml:space="preserve">. Hopper and Dean (1992) illustrate how speed of action can avert disaster. </w:t>
      </w:r>
      <w:r w:rsidR="00421593" w:rsidRPr="001B09B1">
        <w:rPr>
          <w:rFonts w:ascii="Arial" w:hAnsi="Arial" w:cs="Arial"/>
          <w:sz w:val="24"/>
          <w:szCs w:val="24"/>
        </w:rPr>
        <w:t xml:space="preserve">Interestingly, </w:t>
      </w:r>
      <w:r w:rsidR="00AC2C3E" w:rsidRPr="001B09B1">
        <w:rPr>
          <w:rFonts w:ascii="Arial" w:hAnsi="Arial" w:cs="Arial"/>
          <w:sz w:val="24"/>
          <w:szCs w:val="24"/>
        </w:rPr>
        <w:t xml:space="preserve">Gilbert et al. (2007) suggests an atypical event will invoke less shock to </w:t>
      </w:r>
      <w:r w:rsidR="00421593" w:rsidRPr="001B09B1">
        <w:rPr>
          <w:rFonts w:ascii="Arial" w:hAnsi="Arial" w:cs="Arial"/>
          <w:sz w:val="24"/>
          <w:szCs w:val="24"/>
        </w:rPr>
        <w:t>a</w:t>
      </w:r>
      <w:r w:rsidR="00AC2C3E" w:rsidRPr="001B09B1">
        <w:rPr>
          <w:rFonts w:ascii="Arial" w:hAnsi="Arial" w:cs="Arial"/>
          <w:sz w:val="24"/>
          <w:szCs w:val="24"/>
        </w:rPr>
        <w:t xml:space="preserve"> system if a normal work setting maintains safety by making continuous adjustments.</w:t>
      </w:r>
    </w:p>
    <w:p w14:paraId="3F704F39" w14:textId="77777777" w:rsidR="00BD0783" w:rsidRPr="001B09B1" w:rsidRDefault="00BD0783" w:rsidP="001B09B1">
      <w:pPr>
        <w:pStyle w:val="ListParagraph"/>
        <w:spacing w:line="360" w:lineRule="auto"/>
        <w:ind w:left="0"/>
        <w:rPr>
          <w:rFonts w:ascii="Arial" w:hAnsi="Arial" w:cs="Arial"/>
          <w:sz w:val="24"/>
          <w:szCs w:val="24"/>
        </w:rPr>
      </w:pPr>
    </w:p>
    <w:p w14:paraId="5152D90D" w14:textId="72EF3BF0" w:rsidR="007E416F" w:rsidRPr="001B09B1" w:rsidRDefault="00E87816" w:rsidP="001B09B1">
      <w:pPr>
        <w:pStyle w:val="ListParagraph"/>
        <w:spacing w:line="360" w:lineRule="auto"/>
        <w:ind w:left="0"/>
        <w:rPr>
          <w:rFonts w:ascii="Arial" w:hAnsi="Arial" w:cs="Arial"/>
          <w:sz w:val="24"/>
          <w:szCs w:val="24"/>
        </w:rPr>
      </w:pPr>
      <w:r w:rsidRPr="001B09B1">
        <w:rPr>
          <w:rFonts w:ascii="Arial" w:hAnsi="Arial" w:cs="Arial"/>
          <w:sz w:val="24"/>
          <w:szCs w:val="24"/>
        </w:rPr>
        <w:t xml:space="preserve">Kongsvik et al. (2015) </w:t>
      </w:r>
      <w:r w:rsidR="006B3DB0" w:rsidRPr="001B09B1">
        <w:rPr>
          <w:rFonts w:ascii="Arial" w:hAnsi="Arial" w:cs="Arial"/>
          <w:sz w:val="24"/>
          <w:szCs w:val="24"/>
        </w:rPr>
        <w:t xml:space="preserve">propose </w:t>
      </w:r>
      <w:r w:rsidR="00C9092A" w:rsidRPr="001B09B1">
        <w:rPr>
          <w:rFonts w:ascii="Arial" w:hAnsi="Arial" w:cs="Arial"/>
          <w:sz w:val="24"/>
          <w:szCs w:val="24"/>
        </w:rPr>
        <w:t xml:space="preserve">that </w:t>
      </w:r>
      <w:r w:rsidR="006B3DB0" w:rsidRPr="001B09B1">
        <w:rPr>
          <w:rFonts w:ascii="Arial" w:hAnsi="Arial" w:cs="Arial"/>
          <w:sz w:val="24"/>
          <w:szCs w:val="24"/>
        </w:rPr>
        <w:t>a</w:t>
      </w:r>
      <w:r w:rsidRPr="001B09B1">
        <w:rPr>
          <w:rFonts w:ascii="Arial" w:hAnsi="Arial" w:cs="Arial"/>
          <w:sz w:val="24"/>
          <w:szCs w:val="24"/>
        </w:rPr>
        <w:t xml:space="preserve">ction can </w:t>
      </w:r>
      <w:r w:rsidR="00D03D56" w:rsidRPr="001B09B1">
        <w:rPr>
          <w:rFonts w:ascii="Arial" w:hAnsi="Arial" w:cs="Arial"/>
          <w:sz w:val="24"/>
          <w:szCs w:val="24"/>
        </w:rPr>
        <w:t xml:space="preserve">either </w:t>
      </w:r>
      <w:r w:rsidRPr="001B09B1">
        <w:rPr>
          <w:rFonts w:ascii="Arial" w:hAnsi="Arial" w:cs="Arial"/>
          <w:sz w:val="24"/>
          <w:szCs w:val="24"/>
        </w:rPr>
        <w:t xml:space="preserve">be the result of a </w:t>
      </w:r>
      <w:r w:rsidR="000627BD" w:rsidRPr="001B09B1">
        <w:rPr>
          <w:rFonts w:ascii="Arial" w:hAnsi="Arial" w:cs="Arial"/>
          <w:sz w:val="24"/>
          <w:szCs w:val="24"/>
        </w:rPr>
        <w:t xml:space="preserve">deliberated </w:t>
      </w:r>
      <w:r w:rsidRPr="001B09B1">
        <w:rPr>
          <w:rFonts w:ascii="Arial" w:hAnsi="Arial" w:cs="Arial"/>
          <w:sz w:val="24"/>
          <w:szCs w:val="24"/>
        </w:rPr>
        <w:t xml:space="preserve">decision </w:t>
      </w:r>
      <w:r w:rsidR="00D03D56" w:rsidRPr="001B09B1">
        <w:rPr>
          <w:rFonts w:ascii="Arial" w:hAnsi="Arial" w:cs="Arial"/>
          <w:sz w:val="24"/>
          <w:szCs w:val="24"/>
        </w:rPr>
        <w:t>or</w:t>
      </w:r>
      <w:r w:rsidRPr="001B09B1">
        <w:rPr>
          <w:rFonts w:ascii="Arial" w:hAnsi="Arial" w:cs="Arial"/>
          <w:sz w:val="24"/>
          <w:szCs w:val="24"/>
        </w:rPr>
        <w:t xml:space="preserve"> occur as a</w:t>
      </w:r>
      <w:r w:rsidR="00C9092A" w:rsidRPr="001B09B1">
        <w:rPr>
          <w:rFonts w:ascii="Arial" w:hAnsi="Arial" w:cs="Arial"/>
          <w:sz w:val="24"/>
          <w:szCs w:val="24"/>
        </w:rPr>
        <w:t>n immediate response</w:t>
      </w:r>
      <w:r w:rsidR="00421593" w:rsidRPr="001B09B1">
        <w:rPr>
          <w:rFonts w:ascii="Arial" w:hAnsi="Arial" w:cs="Arial"/>
          <w:sz w:val="24"/>
          <w:szCs w:val="24"/>
        </w:rPr>
        <w:t>,</w:t>
      </w:r>
      <w:r w:rsidRPr="001B09B1">
        <w:rPr>
          <w:rFonts w:ascii="Arial" w:hAnsi="Arial" w:cs="Arial"/>
          <w:sz w:val="24"/>
          <w:szCs w:val="24"/>
        </w:rPr>
        <w:t xml:space="preserve"> where there is no period of contemplation.</w:t>
      </w:r>
      <w:r w:rsidR="00895880" w:rsidRPr="001B09B1">
        <w:rPr>
          <w:rFonts w:ascii="Arial" w:hAnsi="Arial" w:cs="Arial"/>
          <w:sz w:val="24"/>
          <w:szCs w:val="24"/>
        </w:rPr>
        <w:t xml:space="preserve"> Villemain and Godon (2017) find reactive actions to be the most frequent, a notion already established elsewhere (Kahneman, 2011). Depending on the situational context this may be a positive or negative trait</w:t>
      </w:r>
      <w:r w:rsidR="00963C44" w:rsidRPr="001B09B1">
        <w:rPr>
          <w:rFonts w:ascii="Arial" w:hAnsi="Arial" w:cs="Arial"/>
          <w:sz w:val="24"/>
          <w:szCs w:val="24"/>
        </w:rPr>
        <w:t xml:space="preserve"> - a</w:t>
      </w:r>
      <w:r w:rsidR="00895880" w:rsidRPr="001B09B1">
        <w:rPr>
          <w:rFonts w:ascii="Arial" w:hAnsi="Arial" w:cs="Arial"/>
          <w:sz w:val="24"/>
          <w:szCs w:val="24"/>
        </w:rPr>
        <w:t>n appropriate, timely response may mitigate the risk where acting too quickly</w:t>
      </w:r>
      <w:r w:rsidR="000A19C5" w:rsidRPr="001B09B1">
        <w:rPr>
          <w:rFonts w:ascii="Arial" w:hAnsi="Arial" w:cs="Arial"/>
          <w:sz w:val="24"/>
          <w:szCs w:val="24"/>
        </w:rPr>
        <w:t>,</w:t>
      </w:r>
      <w:r w:rsidR="00895880" w:rsidRPr="001B09B1">
        <w:rPr>
          <w:rFonts w:ascii="Arial" w:hAnsi="Arial" w:cs="Arial"/>
          <w:sz w:val="24"/>
          <w:szCs w:val="24"/>
        </w:rPr>
        <w:t xml:space="preserve"> without full situational awareness, could intensify it. </w:t>
      </w:r>
      <w:r w:rsidR="00997F0D" w:rsidRPr="001B09B1">
        <w:rPr>
          <w:rFonts w:ascii="Arial" w:hAnsi="Arial" w:cs="Arial"/>
          <w:sz w:val="24"/>
          <w:szCs w:val="24"/>
        </w:rPr>
        <w:t xml:space="preserve"> </w:t>
      </w:r>
      <w:r w:rsidR="003755C1" w:rsidRPr="001B09B1">
        <w:rPr>
          <w:rFonts w:ascii="Arial" w:hAnsi="Arial" w:cs="Arial"/>
          <w:sz w:val="24"/>
          <w:szCs w:val="24"/>
        </w:rPr>
        <w:t>Depending on the situation, Sujan et al.</w:t>
      </w:r>
      <w:r w:rsidR="00C03FF1" w:rsidRPr="001B09B1">
        <w:rPr>
          <w:rFonts w:ascii="Arial" w:hAnsi="Arial" w:cs="Arial"/>
          <w:sz w:val="24"/>
          <w:szCs w:val="24"/>
        </w:rPr>
        <w:t xml:space="preserve"> (</w:t>
      </w:r>
      <w:r w:rsidR="003755C1" w:rsidRPr="001B09B1">
        <w:rPr>
          <w:rFonts w:ascii="Arial" w:hAnsi="Arial" w:cs="Arial"/>
          <w:sz w:val="24"/>
          <w:szCs w:val="24"/>
        </w:rPr>
        <w:t>2017) suggest experience and expertise will guide action</w:t>
      </w:r>
      <w:r w:rsidR="00502467" w:rsidRPr="001B09B1">
        <w:rPr>
          <w:rFonts w:ascii="Arial" w:hAnsi="Arial" w:cs="Arial"/>
          <w:sz w:val="24"/>
          <w:szCs w:val="24"/>
        </w:rPr>
        <w:t>,</w:t>
      </w:r>
      <w:r w:rsidR="003755C1" w:rsidRPr="001B09B1">
        <w:rPr>
          <w:rFonts w:ascii="Arial" w:hAnsi="Arial" w:cs="Arial"/>
          <w:sz w:val="24"/>
          <w:szCs w:val="24"/>
        </w:rPr>
        <w:t xml:space="preserve"> which can be derived from conscious decision making or triggered intuitively.</w:t>
      </w:r>
      <w:r w:rsidRPr="001B09B1">
        <w:rPr>
          <w:rFonts w:ascii="Arial" w:hAnsi="Arial" w:cs="Arial"/>
          <w:sz w:val="24"/>
          <w:szCs w:val="24"/>
        </w:rPr>
        <w:t xml:space="preserve"> </w:t>
      </w:r>
      <w:r w:rsidR="006A7B38" w:rsidRPr="001B09B1">
        <w:rPr>
          <w:rFonts w:ascii="Arial" w:hAnsi="Arial" w:cs="Arial"/>
          <w:sz w:val="24"/>
          <w:szCs w:val="24"/>
        </w:rPr>
        <w:t xml:space="preserve">Hale &amp; Borys (2013a) discuss ‘action rules’, where rules are used to guide actions, and discuss the idea of translation where the action taken is founded on contextual interpretation. </w:t>
      </w:r>
      <w:r w:rsidR="006B3DB0" w:rsidRPr="001B09B1">
        <w:rPr>
          <w:rFonts w:ascii="Arial" w:hAnsi="Arial" w:cs="Arial"/>
          <w:sz w:val="24"/>
          <w:szCs w:val="24"/>
        </w:rPr>
        <w:t xml:space="preserve">Yang and Haugen, (2018) indicate that system familiarity facilitates quicker action and may prevent </w:t>
      </w:r>
      <w:r w:rsidR="00976560" w:rsidRPr="001B09B1">
        <w:rPr>
          <w:rFonts w:ascii="Arial" w:hAnsi="Arial" w:cs="Arial"/>
          <w:sz w:val="24"/>
          <w:szCs w:val="24"/>
        </w:rPr>
        <w:t>undesirable</w:t>
      </w:r>
      <w:r w:rsidR="006B3DB0" w:rsidRPr="001B09B1">
        <w:rPr>
          <w:rFonts w:ascii="Arial" w:hAnsi="Arial" w:cs="Arial"/>
          <w:sz w:val="24"/>
          <w:szCs w:val="24"/>
        </w:rPr>
        <w:t xml:space="preserve"> situations </w:t>
      </w:r>
      <w:r w:rsidR="00976560" w:rsidRPr="001B09B1">
        <w:rPr>
          <w:rFonts w:ascii="Arial" w:hAnsi="Arial" w:cs="Arial"/>
          <w:sz w:val="24"/>
          <w:szCs w:val="24"/>
        </w:rPr>
        <w:t>from deteriorating</w:t>
      </w:r>
      <w:r w:rsidR="006B3DB0" w:rsidRPr="001B09B1">
        <w:rPr>
          <w:rFonts w:ascii="Arial" w:hAnsi="Arial" w:cs="Arial"/>
          <w:sz w:val="24"/>
          <w:szCs w:val="24"/>
        </w:rPr>
        <w:t xml:space="preserve"> further. In certain situations, the taking of action alone may not be sufficient and that monitoring the effect of the action, as well as the reactions of others, may be required.</w:t>
      </w:r>
      <w:r w:rsidR="007E416F" w:rsidRPr="001B09B1">
        <w:rPr>
          <w:rFonts w:ascii="Arial" w:hAnsi="Arial" w:cs="Arial"/>
          <w:sz w:val="24"/>
          <w:szCs w:val="24"/>
        </w:rPr>
        <w:t xml:space="preserve"> Unfortunately, as Perry and Wears (2012) suggest, managers have the tendency to attribute the absence of incidents to an effective system rather than the </w:t>
      </w:r>
      <w:r w:rsidR="00963C44" w:rsidRPr="001B09B1">
        <w:rPr>
          <w:rFonts w:ascii="Arial" w:hAnsi="Arial" w:cs="Arial"/>
          <w:sz w:val="24"/>
          <w:szCs w:val="24"/>
        </w:rPr>
        <w:t xml:space="preserve">actions and </w:t>
      </w:r>
      <w:r w:rsidR="007E416F" w:rsidRPr="001B09B1">
        <w:rPr>
          <w:rFonts w:ascii="Arial" w:hAnsi="Arial" w:cs="Arial"/>
          <w:sz w:val="24"/>
          <w:szCs w:val="24"/>
        </w:rPr>
        <w:t>operational adjustments being made by workers.</w:t>
      </w:r>
    </w:p>
    <w:p w14:paraId="631CDDEC" w14:textId="77777777" w:rsidR="003A2ED1" w:rsidRPr="001B09B1" w:rsidRDefault="003A2ED1" w:rsidP="001B09B1">
      <w:pPr>
        <w:pStyle w:val="ListParagraph"/>
        <w:spacing w:line="360" w:lineRule="auto"/>
        <w:ind w:left="0"/>
        <w:rPr>
          <w:rFonts w:ascii="Arial" w:hAnsi="Arial" w:cs="Arial"/>
          <w:sz w:val="24"/>
          <w:szCs w:val="24"/>
        </w:rPr>
      </w:pPr>
    </w:p>
    <w:p w14:paraId="529C1E83" w14:textId="194C4686" w:rsidR="006B3DB0" w:rsidRPr="001B09B1" w:rsidRDefault="00E87816" w:rsidP="001B09B1">
      <w:pPr>
        <w:pStyle w:val="ListParagraph"/>
        <w:spacing w:line="360" w:lineRule="auto"/>
        <w:ind w:left="0"/>
        <w:rPr>
          <w:rFonts w:ascii="Arial" w:hAnsi="Arial" w:cs="Arial"/>
          <w:sz w:val="24"/>
          <w:szCs w:val="24"/>
        </w:rPr>
      </w:pPr>
      <w:r w:rsidRPr="001B09B1">
        <w:rPr>
          <w:rFonts w:ascii="Arial" w:hAnsi="Arial" w:cs="Arial"/>
          <w:sz w:val="24"/>
          <w:szCs w:val="24"/>
        </w:rPr>
        <w:t>In some instances, rule interpretation and procedural compliance can be a significant factor in determining a course of action (Morel and Chauvin, 2006</w:t>
      </w:r>
      <w:r w:rsidR="00C03FF1" w:rsidRPr="001B09B1">
        <w:rPr>
          <w:rFonts w:ascii="Arial" w:hAnsi="Arial" w:cs="Arial"/>
          <w:sz w:val="24"/>
          <w:szCs w:val="24"/>
        </w:rPr>
        <w:t>;</w:t>
      </w:r>
      <w:r w:rsidRPr="001B09B1">
        <w:rPr>
          <w:rFonts w:ascii="Arial" w:hAnsi="Arial" w:cs="Arial"/>
          <w:sz w:val="24"/>
          <w:szCs w:val="24"/>
        </w:rPr>
        <w:t xml:space="preserve"> Hayes</w:t>
      </w:r>
      <w:r w:rsidR="00976560" w:rsidRPr="001B09B1">
        <w:rPr>
          <w:rFonts w:ascii="Arial" w:hAnsi="Arial" w:cs="Arial"/>
          <w:sz w:val="24"/>
          <w:szCs w:val="24"/>
        </w:rPr>
        <w:t xml:space="preserve">, </w:t>
      </w:r>
      <w:r w:rsidRPr="001B09B1">
        <w:rPr>
          <w:rFonts w:ascii="Arial" w:hAnsi="Arial" w:cs="Arial"/>
          <w:sz w:val="24"/>
          <w:szCs w:val="24"/>
        </w:rPr>
        <w:t>201</w:t>
      </w:r>
      <w:r w:rsidR="00457D4A" w:rsidRPr="001B09B1">
        <w:rPr>
          <w:rFonts w:ascii="Arial" w:hAnsi="Arial" w:cs="Arial"/>
          <w:sz w:val="24"/>
          <w:szCs w:val="24"/>
        </w:rPr>
        <w:t>2</w:t>
      </w:r>
      <w:r w:rsidRPr="001B09B1">
        <w:rPr>
          <w:rFonts w:ascii="Arial" w:hAnsi="Arial" w:cs="Arial"/>
          <w:sz w:val="24"/>
          <w:szCs w:val="24"/>
        </w:rPr>
        <w:t>)</w:t>
      </w:r>
      <w:r w:rsidR="006B3DB0" w:rsidRPr="001B09B1">
        <w:rPr>
          <w:rFonts w:ascii="Arial" w:hAnsi="Arial" w:cs="Arial"/>
          <w:sz w:val="24"/>
          <w:szCs w:val="24"/>
        </w:rPr>
        <w:t xml:space="preserve">. </w:t>
      </w:r>
      <w:r w:rsidRPr="001B09B1">
        <w:rPr>
          <w:rFonts w:ascii="Arial" w:hAnsi="Arial" w:cs="Arial"/>
          <w:sz w:val="24"/>
          <w:szCs w:val="24"/>
        </w:rPr>
        <w:t>Hayes</w:t>
      </w:r>
      <w:r w:rsidR="00C03FF1" w:rsidRPr="001B09B1">
        <w:rPr>
          <w:rFonts w:ascii="Arial" w:hAnsi="Arial" w:cs="Arial"/>
          <w:sz w:val="24"/>
          <w:szCs w:val="24"/>
        </w:rPr>
        <w:t xml:space="preserve"> (</w:t>
      </w:r>
      <w:r w:rsidRPr="001B09B1">
        <w:rPr>
          <w:rFonts w:ascii="Arial" w:hAnsi="Arial" w:cs="Arial"/>
          <w:sz w:val="24"/>
          <w:szCs w:val="24"/>
        </w:rPr>
        <w:t xml:space="preserve">2012) </w:t>
      </w:r>
      <w:r w:rsidR="00457D4A" w:rsidRPr="001B09B1">
        <w:rPr>
          <w:rFonts w:ascii="Arial" w:hAnsi="Arial" w:cs="Arial"/>
          <w:sz w:val="24"/>
          <w:szCs w:val="24"/>
        </w:rPr>
        <w:t xml:space="preserve">also </w:t>
      </w:r>
      <w:r w:rsidRPr="001B09B1">
        <w:rPr>
          <w:rFonts w:ascii="Arial" w:hAnsi="Arial" w:cs="Arial"/>
          <w:sz w:val="24"/>
          <w:szCs w:val="24"/>
        </w:rPr>
        <w:t>find</w:t>
      </w:r>
      <w:r w:rsidR="00AC2C3E" w:rsidRPr="001B09B1">
        <w:rPr>
          <w:rFonts w:ascii="Arial" w:hAnsi="Arial" w:cs="Arial"/>
          <w:sz w:val="24"/>
          <w:szCs w:val="24"/>
        </w:rPr>
        <w:t>s</w:t>
      </w:r>
      <w:r w:rsidRPr="001B09B1">
        <w:rPr>
          <w:rFonts w:ascii="Arial" w:hAnsi="Arial" w:cs="Arial"/>
          <w:sz w:val="24"/>
          <w:szCs w:val="24"/>
        </w:rPr>
        <w:t xml:space="preserve"> actions can be based on a ‘line</w:t>
      </w:r>
      <w:r w:rsidR="00502467" w:rsidRPr="001B09B1">
        <w:rPr>
          <w:rFonts w:ascii="Arial" w:hAnsi="Arial" w:cs="Arial"/>
          <w:sz w:val="24"/>
          <w:szCs w:val="24"/>
        </w:rPr>
        <w:t>-</w:t>
      </w:r>
      <w:r w:rsidRPr="001B09B1">
        <w:rPr>
          <w:rFonts w:ascii="Arial" w:hAnsi="Arial" w:cs="Arial"/>
          <w:sz w:val="24"/>
          <w:szCs w:val="24"/>
        </w:rPr>
        <w:t>in</w:t>
      </w:r>
      <w:r w:rsidR="00502467" w:rsidRPr="001B09B1">
        <w:rPr>
          <w:rFonts w:ascii="Arial" w:hAnsi="Arial" w:cs="Arial"/>
          <w:sz w:val="24"/>
          <w:szCs w:val="24"/>
        </w:rPr>
        <w:t>-</w:t>
      </w:r>
      <w:r w:rsidRPr="001B09B1">
        <w:rPr>
          <w:rFonts w:ascii="Arial" w:hAnsi="Arial" w:cs="Arial"/>
          <w:sz w:val="24"/>
          <w:szCs w:val="24"/>
        </w:rPr>
        <w:t>the</w:t>
      </w:r>
      <w:r w:rsidR="00502467" w:rsidRPr="001B09B1">
        <w:rPr>
          <w:rFonts w:ascii="Arial" w:hAnsi="Arial" w:cs="Arial"/>
          <w:sz w:val="24"/>
          <w:szCs w:val="24"/>
        </w:rPr>
        <w:t>-</w:t>
      </w:r>
      <w:r w:rsidRPr="001B09B1">
        <w:rPr>
          <w:rFonts w:ascii="Arial" w:hAnsi="Arial" w:cs="Arial"/>
          <w:sz w:val="24"/>
          <w:szCs w:val="24"/>
        </w:rPr>
        <w:t>sand’ approach where managers use their experience and judgement to determine an action</w:t>
      </w:r>
      <w:r w:rsidR="006B3DB0" w:rsidRPr="001B09B1">
        <w:rPr>
          <w:rFonts w:ascii="Arial" w:hAnsi="Arial" w:cs="Arial"/>
          <w:sz w:val="24"/>
          <w:szCs w:val="24"/>
        </w:rPr>
        <w:t xml:space="preserve">. Hardy and Comfort (2015) </w:t>
      </w:r>
      <w:r w:rsidR="00421593" w:rsidRPr="001B09B1">
        <w:rPr>
          <w:rFonts w:ascii="Arial" w:hAnsi="Arial" w:cs="Arial"/>
          <w:sz w:val="24"/>
          <w:szCs w:val="24"/>
        </w:rPr>
        <w:t>assert that, i</w:t>
      </w:r>
      <w:r w:rsidR="006B3DB0" w:rsidRPr="001B09B1">
        <w:rPr>
          <w:rFonts w:ascii="Arial" w:hAnsi="Arial" w:cs="Arial"/>
          <w:sz w:val="24"/>
          <w:szCs w:val="24"/>
        </w:rPr>
        <w:t xml:space="preserve">n extreme events, actions need to be coordinated or else the situation may be </w:t>
      </w:r>
      <w:r w:rsidR="005A1E27" w:rsidRPr="001B09B1">
        <w:rPr>
          <w:rFonts w:ascii="Arial" w:hAnsi="Arial" w:cs="Arial"/>
          <w:sz w:val="24"/>
          <w:szCs w:val="24"/>
        </w:rPr>
        <w:t>intensified</w:t>
      </w:r>
      <w:r w:rsidR="006B3DB0" w:rsidRPr="001B09B1">
        <w:rPr>
          <w:rFonts w:ascii="Arial" w:hAnsi="Arial" w:cs="Arial"/>
          <w:sz w:val="24"/>
          <w:szCs w:val="24"/>
        </w:rPr>
        <w:t xml:space="preserve">. Jocelyn, et al. (2016) offer several examples where </w:t>
      </w:r>
      <w:r w:rsidR="00241D20" w:rsidRPr="001B09B1">
        <w:rPr>
          <w:rFonts w:ascii="Arial" w:hAnsi="Arial" w:cs="Arial"/>
          <w:sz w:val="24"/>
          <w:szCs w:val="24"/>
        </w:rPr>
        <w:t xml:space="preserve">both action (e.g. circumventing safeguards and adapting machinery) </w:t>
      </w:r>
      <w:r w:rsidR="00C50B27" w:rsidRPr="001B09B1">
        <w:rPr>
          <w:rFonts w:ascii="Arial" w:hAnsi="Arial" w:cs="Arial"/>
          <w:sz w:val="24"/>
          <w:szCs w:val="24"/>
        </w:rPr>
        <w:t>or</w:t>
      </w:r>
      <w:r w:rsidR="00241D20" w:rsidRPr="001B09B1">
        <w:rPr>
          <w:rFonts w:ascii="Arial" w:hAnsi="Arial" w:cs="Arial"/>
          <w:sz w:val="24"/>
          <w:szCs w:val="24"/>
        </w:rPr>
        <w:t xml:space="preserve"> </w:t>
      </w:r>
      <w:r w:rsidR="006B3DB0" w:rsidRPr="001B09B1">
        <w:rPr>
          <w:rFonts w:ascii="Arial" w:hAnsi="Arial" w:cs="Arial"/>
          <w:sz w:val="24"/>
          <w:szCs w:val="24"/>
        </w:rPr>
        <w:t xml:space="preserve">a lack of action </w:t>
      </w:r>
      <w:r w:rsidR="00241D20" w:rsidRPr="001B09B1">
        <w:rPr>
          <w:rFonts w:ascii="Arial" w:hAnsi="Arial" w:cs="Arial"/>
          <w:sz w:val="24"/>
          <w:szCs w:val="24"/>
        </w:rPr>
        <w:t xml:space="preserve">(e.g. inadequate training, absence of procedures, and lack of risk assessment) </w:t>
      </w:r>
      <w:r w:rsidR="006B3DB0" w:rsidRPr="001B09B1">
        <w:rPr>
          <w:rFonts w:ascii="Arial" w:hAnsi="Arial" w:cs="Arial"/>
          <w:sz w:val="24"/>
          <w:szCs w:val="24"/>
        </w:rPr>
        <w:t>ha</w:t>
      </w:r>
      <w:r w:rsidR="00C50B27" w:rsidRPr="001B09B1">
        <w:rPr>
          <w:rFonts w:ascii="Arial" w:hAnsi="Arial" w:cs="Arial"/>
          <w:sz w:val="24"/>
          <w:szCs w:val="24"/>
        </w:rPr>
        <w:t>ve</w:t>
      </w:r>
      <w:r w:rsidR="006B3DB0" w:rsidRPr="001B09B1">
        <w:rPr>
          <w:rFonts w:ascii="Arial" w:hAnsi="Arial" w:cs="Arial"/>
          <w:sz w:val="24"/>
          <w:szCs w:val="24"/>
        </w:rPr>
        <w:t xml:space="preserve"> contributed to accidents</w:t>
      </w:r>
      <w:r w:rsidR="00241D20" w:rsidRPr="001B09B1">
        <w:rPr>
          <w:rFonts w:ascii="Arial" w:hAnsi="Arial" w:cs="Arial"/>
          <w:sz w:val="24"/>
          <w:szCs w:val="24"/>
        </w:rPr>
        <w:t xml:space="preserve"> with machinery</w:t>
      </w:r>
      <w:r w:rsidR="003C26F4" w:rsidRPr="001B09B1">
        <w:rPr>
          <w:rFonts w:ascii="Arial" w:hAnsi="Arial" w:cs="Arial"/>
          <w:sz w:val="24"/>
          <w:szCs w:val="24"/>
        </w:rPr>
        <w:t>.</w:t>
      </w:r>
    </w:p>
    <w:p w14:paraId="10BC3432" w14:textId="32E39158" w:rsidR="005A5FF2" w:rsidRPr="001B09B1" w:rsidRDefault="00D43E4C" w:rsidP="001B09B1">
      <w:pPr>
        <w:pStyle w:val="ListParagraph"/>
        <w:spacing w:line="360" w:lineRule="auto"/>
        <w:ind w:left="0"/>
        <w:rPr>
          <w:rFonts w:ascii="Arial" w:hAnsi="Arial" w:cs="Arial"/>
          <w:b/>
          <w:sz w:val="24"/>
          <w:szCs w:val="24"/>
        </w:rPr>
      </w:pPr>
      <w:r w:rsidRPr="001B09B1">
        <w:rPr>
          <w:rFonts w:ascii="Arial" w:hAnsi="Arial" w:cs="Arial"/>
          <w:b/>
          <w:sz w:val="24"/>
          <w:szCs w:val="24"/>
        </w:rPr>
        <w:lastRenderedPageBreak/>
        <w:t>Factor 7</w:t>
      </w:r>
      <w:r w:rsidR="00DA4754" w:rsidRPr="001B09B1">
        <w:rPr>
          <w:rFonts w:ascii="Arial" w:hAnsi="Arial" w:cs="Arial"/>
          <w:b/>
          <w:sz w:val="24"/>
          <w:szCs w:val="24"/>
        </w:rPr>
        <w:t>:</w:t>
      </w:r>
      <w:r w:rsidRPr="001B09B1">
        <w:rPr>
          <w:rFonts w:ascii="Arial" w:hAnsi="Arial" w:cs="Arial"/>
          <w:b/>
          <w:sz w:val="24"/>
          <w:szCs w:val="24"/>
        </w:rPr>
        <w:t xml:space="preserve"> Environment</w:t>
      </w:r>
    </w:p>
    <w:p w14:paraId="61455783" w14:textId="77777777" w:rsidR="00125383" w:rsidRDefault="0012745B" w:rsidP="001B09B1">
      <w:pPr>
        <w:pStyle w:val="ListParagraph"/>
        <w:spacing w:line="360" w:lineRule="auto"/>
        <w:ind w:left="0"/>
        <w:rPr>
          <w:rFonts w:ascii="Arial" w:hAnsi="Arial" w:cs="Arial"/>
          <w:sz w:val="24"/>
          <w:szCs w:val="24"/>
        </w:rPr>
      </w:pPr>
      <w:r w:rsidRPr="001B09B1">
        <w:rPr>
          <w:rFonts w:ascii="Arial" w:hAnsi="Arial" w:cs="Arial"/>
          <w:sz w:val="24"/>
          <w:szCs w:val="24"/>
        </w:rPr>
        <w:t>The final factor, environment, plays a key role in two distinct ways. First, there is the</w:t>
      </w:r>
    </w:p>
    <w:p w14:paraId="4541F396" w14:textId="4B359296" w:rsidR="0098555C" w:rsidRPr="001B09B1" w:rsidRDefault="0012745B" w:rsidP="001B09B1">
      <w:pPr>
        <w:pStyle w:val="ListParagraph"/>
        <w:spacing w:line="360" w:lineRule="auto"/>
        <w:ind w:left="0"/>
        <w:rPr>
          <w:rFonts w:ascii="Arial" w:hAnsi="Arial" w:cs="Arial"/>
          <w:sz w:val="24"/>
          <w:szCs w:val="24"/>
        </w:rPr>
      </w:pPr>
      <w:r w:rsidRPr="001B09B1">
        <w:rPr>
          <w:rFonts w:ascii="Arial" w:hAnsi="Arial" w:cs="Arial"/>
          <w:sz w:val="24"/>
          <w:szCs w:val="24"/>
        </w:rPr>
        <w:t xml:space="preserve"> physical environment, which includes </w:t>
      </w:r>
      <w:r w:rsidR="00BD0783" w:rsidRPr="001B09B1">
        <w:rPr>
          <w:rFonts w:ascii="Arial" w:hAnsi="Arial" w:cs="Arial"/>
          <w:sz w:val="24"/>
          <w:szCs w:val="24"/>
        </w:rPr>
        <w:t>aspects</w:t>
      </w:r>
      <w:r w:rsidRPr="001B09B1">
        <w:rPr>
          <w:rFonts w:ascii="Arial" w:hAnsi="Arial" w:cs="Arial"/>
          <w:sz w:val="24"/>
          <w:szCs w:val="24"/>
        </w:rPr>
        <w:t xml:space="preserve"> such as weather, temperature, altitude, sea conditions, geology</w:t>
      </w:r>
      <w:r w:rsidR="00502467" w:rsidRPr="001B09B1">
        <w:rPr>
          <w:rFonts w:ascii="Arial" w:hAnsi="Arial" w:cs="Arial"/>
          <w:sz w:val="24"/>
          <w:szCs w:val="24"/>
        </w:rPr>
        <w:t>,</w:t>
      </w:r>
      <w:r w:rsidRPr="001B09B1">
        <w:rPr>
          <w:rFonts w:ascii="Arial" w:hAnsi="Arial" w:cs="Arial"/>
          <w:sz w:val="24"/>
          <w:szCs w:val="24"/>
        </w:rPr>
        <w:t xml:space="preserve"> </w:t>
      </w:r>
      <w:r w:rsidR="0098555C" w:rsidRPr="001B09B1">
        <w:rPr>
          <w:rFonts w:ascii="Arial" w:hAnsi="Arial" w:cs="Arial"/>
          <w:sz w:val="24"/>
          <w:szCs w:val="24"/>
        </w:rPr>
        <w:t>and so on</w:t>
      </w:r>
      <w:r w:rsidRPr="001B09B1">
        <w:rPr>
          <w:rFonts w:ascii="Arial" w:hAnsi="Arial" w:cs="Arial"/>
          <w:sz w:val="24"/>
          <w:szCs w:val="24"/>
        </w:rPr>
        <w:t>. Second</w:t>
      </w:r>
      <w:r w:rsidR="00AB44A6" w:rsidRPr="001B09B1">
        <w:rPr>
          <w:rFonts w:ascii="Arial" w:hAnsi="Arial" w:cs="Arial"/>
          <w:sz w:val="24"/>
          <w:szCs w:val="24"/>
        </w:rPr>
        <w:t>,</w:t>
      </w:r>
      <w:r w:rsidRPr="001B09B1">
        <w:rPr>
          <w:rFonts w:ascii="Arial" w:hAnsi="Arial" w:cs="Arial"/>
          <w:sz w:val="24"/>
          <w:szCs w:val="24"/>
        </w:rPr>
        <w:t xml:space="preserve"> there is the </w:t>
      </w:r>
      <w:r w:rsidR="00CA0C49" w:rsidRPr="001B09B1">
        <w:rPr>
          <w:rFonts w:ascii="Arial" w:hAnsi="Arial" w:cs="Arial"/>
          <w:sz w:val="24"/>
          <w:szCs w:val="24"/>
        </w:rPr>
        <w:t>organisational</w:t>
      </w:r>
      <w:r w:rsidRPr="001B09B1">
        <w:rPr>
          <w:rFonts w:ascii="Arial" w:hAnsi="Arial" w:cs="Arial"/>
          <w:sz w:val="24"/>
          <w:szCs w:val="24"/>
        </w:rPr>
        <w:t xml:space="preserve"> environment where</w:t>
      </w:r>
      <w:r w:rsidR="00342E4A" w:rsidRPr="001B09B1">
        <w:rPr>
          <w:rFonts w:ascii="Arial" w:hAnsi="Arial" w:cs="Arial"/>
          <w:sz w:val="24"/>
          <w:szCs w:val="24"/>
        </w:rPr>
        <w:t xml:space="preserve"> </w:t>
      </w:r>
      <w:r w:rsidR="00BD0783" w:rsidRPr="001B09B1">
        <w:rPr>
          <w:rFonts w:ascii="Arial" w:hAnsi="Arial" w:cs="Arial"/>
          <w:sz w:val="24"/>
          <w:szCs w:val="24"/>
        </w:rPr>
        <w:t>s</w:t>
      </w:r>
      <w:r w:rsidR="00123DCB" w:rsidRPr="001B09B1">
        <w:rPr>
          <w:rFonts w:ascii="Arial" w:hAnsi="Arial" w:cs="Arial"/>
          <w:sz w:val="24"/>
          <w:szCs w:val="24"/>
        </w:rPr>
        <w:t xml:space="preserve">ocio-technical interactions </w:t>
      </w:r>
      <w:r w:rsidR="0068240C" w:rsidRPr="001B09B1">
        <w:rPr>
          <w:rFonts w:ascii="Arial" w:hAnsi="Arial" w:cs="Arial"/>
          <w:sz w:val="24"/>
          <w:szCs w:val="24"/>
        </w:rPr>
        <w:t xml:space="preserve">and </w:t>
      </w:r>
      <w:r w:rsidR="00342E4A" w:rsidRPr="001B09B1">
        <w:rPr>
          <w:rFonts w:ascii="Arial" w:hAnsi="Arial" w:cs="Arial"/>
          <w:sz w:val="24"/>
          <w:szCs w:val="24"/>
        </w:rPr>
        <w:t xml:space="preserve">workplace relationships influence decision making, knowledge acquisition, </w:t>
      </w:r>
      <w:r w:rsidR="00CA0C49" w:rsidRPr="001B09B1">
        <w:rPr>
          <w:rFonts w:ascii="Arial" w:hAnsi="Arial" w:cs="Arial"/>
          <w:sz w:val="24"/>
          <w:szCs w:val="24"/>
        </w:rPr>
        <w:t>communication</w:t>
      </w:r>
      <w:r w:rsidR="00342E4A" w:rsidRPr="001B09B1">
        <w:rPr>
          <w:rFonts w:ascii="Arial" w:hAnsi="Arial" w:cs="Arial"/>
          <w:sz w:val="24"/>
          <w:szCs w:val="24"/>
        </w:rPr>
        <w:t xml:space="preserve"> and rule compliance. </w:t>
      </w:r>
      <w:r w:rsidR="0098555C" w:rsidRPr="001B09B1">
        <w:rPr>
          <w:rFonts w:ascii="Arial" w:hAnsi="Arial" w:cs="Arial"/>
          <w:sz w:val="24"/>
          <w:szCs w:val="24"/>
        </w:rPr>
        <w:t>In both cases, r</w:t>
      </w:r>
      <w:r w:rsidR="00D57615" w:rsidRPr="001B09B1">
        <w:rPr>
          <w:rFonts w:ascii="Arial" w:hAnsi="Arial" w:cs="Arial"/>
          <w:sz w:val="24"/>
          <w:szCs w:val="24"/>
        </w:rPr>
        <w:t>isk</w:t>
      </w:r>
      <w:r w:rsidR="007E4C74" w:rsidRPr="001B09B1">
        <w:rPr>
          <w:rFonts w:ascii="Arial" w:hAnsi="Arial" w:cs="Arial"/>
          <w:sz w:val="24"/>
          <w:szCs w:val="24"/>
        </w:rPr>
        <w:t xml:space="preserve"> </w:t>
      </w:r>
      <w:r w:rsidR="00457D4A" w:rsidRPr="001B09B1">
        <w:rPr>
          <w:rFonts w:ascii="Arial" w:hAnsi="Arial" w:cs="Arial"/>
          <w:sz w:val="24"/>
          <w:szCs w:val="24"/>
        </w:rPr>
        <w:t>i</w:t>
      </w:r>
      <w:r w:rsidR="00F65525" w:rsidRPr="001B09B1">
        <w:rPr>
          <w:rFonts w:ascii="Arial" w:hAnsi="Arial" w:cs="Arial"/>
          <w:sz w:val="24"/>
          <w:szCs w:val="24"/>
        </w:rPr>
        <w:t xml:space="preserve">nfluencing </w:t>
      </w:r>
      <w:r w:rsidR="00457D4A" w:rsidRPr="001B09B1">
        <w:rPr>
          <w:rFonts w:ascii="Arial" w:hAnsi="Arial" w:cs="Arial"/>
          <w:sz w:val="24"/>
          <w:szCs w:val="24"/>
        </w:rPr>
        <w:t>f</w:t>
      </w:r>
      <w:r w:rsidR="00F65525" w:rsidRPr="001B09B1">
        <w:rPr>
          <w:rFonts w:ascii="Arial" w:hAnsi="Arial" w:cs="Arial"/>
          <w:sz w:val="24"/>
          <w:szCs w:val="24"/>
        </w:rPr>
        <w:t>actors</w:t>
      </w:r>
      <w:r w:rsidR="00457D4A" w:rsidRPr="001B09B1">
        <w:rPr>
          <w:rFonts w:ascii="Arial" w:hAnsi="Arial" w:cs="Arial"/>
          <w:sz w:val="24"/>
          <w:szCs w:val="24"/>
        </w:rPr>
        <w:t xml:space="preserve"> </w:t>
      </w:r>
      <w:r w:rsidR="007E4C74" w:rsidRPr="001B09B1">
        <w:rPr>
          <w:rFonts w:ascii="Arial" w:hAnsi="Arial" w:cs="Arial"/>
          <w:sz w:val="24"/>
          <w:szCs w:val="24"/>
        </w:rPr>
        <w:t>depend on the environment and context in which they manifest</w:t>
      </w:r>
      <w:r w:rsidR="00634A2C" w:rsidRPr="001B09B1">
        <w:rPr>
          <w:rFonts w:ascii="Arial" w:hAnsi="Arial" w:cs="Arial"/>
          <w:sz w:val="24"/>
          <w:szCs w:val="24"/>
        </w:rPr>
        <w:t xml:space="preserve"> (Yang et al., 201</w:t>
      </w:r>
      <w:r w:rsidR="00457D4A" w:rsidRPr="001B09B1">
        <w:rPr>
          <w:rFonts w:ascii="Arial" w:hAnsi="Arial" w:cs="Arial"/>
          <w:sz w:val="24"/>
          <w:szCs w:val="24"/>
        </w:rPr>
        <w:t>8</w:t>
      </w:r>
      <w:r w:rsidR="00C03FF1" w:rsidRPr="001B09B1">
        <w:rPr>
          <w:rFonts w:ascii="Arial" w:hAnsi="Arial" w:cs="Arial"/>
          <w:sz w:val="24"/>
          <w:szCs w:val="24"/>
        </w:rPr>
        <w:t xml:space="preserve">). </w:t>
      </w:r>
    </w:p>
    <w:p w14:paraId="14EECE09" w14:textId="77777777" w:rsidR="0098555C" w:rsidRPr="001B09B1" w:rsidRDefault="0098555C" w:rsidP="001B09B1">
      <w:pPr>
        <w:pStyle w:val="ListParagraph"/>
        <w:spacing w:line="360" w:lineRule="auto"/>
        <w:ind w:left="0"/>
        <w:rPr>
          <w:rFonts w:ascii="Arial" w:hAnsi="Arial" w:cs="Arial"/>
          <w:sz w:val="24"/>
          <w:szCs w:val="24"/>
        </w:rPr>
      </w:pPr>
    </w:p>
    <w:p w14:paraId="165DD50B" w14:textId="66714F5E" w:rsidR="005A1E27" w:rsidRPr="001B09B1" w:rsidRDefault="005A5FF2" w:rsidP="001B09B1">
      <w:pPr>
        <w:pStyle w:val="ListParagraph"/>
        <w:spacing w:line="360" w:lineRule="auto"/>
        <w:ind w:left="0"/>
        <w:rPr>
          <w:rFonts w:ascii="Arial" w:hAnsi="Arial" w:cs="Arial"/>
          <w:sz w:val="24"/>
          <w:szCs w:val="24"/>
        </w:rPr>
      </w:pPr>
      <w:r w:rsidRPr="001B09B1">
        <w:rPr>
          <w:rFonts w:ascii="Arial" w:hAnsi="Arial" w:cs="Arial"/>
          <w:sz w:val="24"/>
          <w:szCs w:val="24"/>
        </w:rPr>
        <w:t xml:space="preserve">The physical environment can act as a barrier to information flow or limit </w:t>
      </w:r>
      <w:r w:rsidR="00400755" w:rsidRPr="001B09B1">
        <w:rPr>
          <w:rFonts w:ascii="Arial" w:hAnsi="Arial" w:cs="Arial"/>
          <w:sz w:val="24"/>
          <w:szCs w:val="24"/>
        </w:rPr>
        <w:t>situational awareness</w:t>
      </w:r>
      <w:r w:rsidRPr="001B09B1">
        <w:rPr>
          <w:rFonts w:ascii="Arial" w:hAnsi="Arial" w:cs="Arial"/>
          <w:sz w:val="24"/>
          <w:szCs w:val="24"/>
        </w:rPr>
        <w:t>. It can also present additional hazards or trigger accident scenarios. It can make difficult situations more complex (Norazahar et. al., 2018).</w:t>
      </w:r>
      <w:bookmarkStart w:id="1" w:name="_Hlk8122813"/>
      <w:r w:rsidRPr="001B09B1">
        <w:rPr>
          <w:rFonts w:ascii="Arial" w:hAnsi="Arial" w:cs="Arial"/>
          <w:sz w:val="24"/>
          <w:szCs w:val="24"/>
        </w:rPr>
        <w:t xml:space="preserve"> Yu et al.</w:t>
      </w:r>
      <w:r w:rsidR="00A924A1" w:rsidRPr="001B09B1">
        <w:rPr>
          <w:rFonts w:ascii="Arial" w:hAnsi="Arial" w:cs="Arial"/>
          <w:sz w:val="24"/>
          <w:szCs w:val="24"/>
        </w:rPr>
        <w:t xml:space="preserve"> (</w:t>
      </w:r>
      <w:r w:rsidRPr="001B09B1">
        <w:rPr>
          <w:rFonts w:ascii="Arial" w:hAnsi="Arial" w:cs="Arial"/>
          <w:sz w:val="24"/>
          <w:szCs w:val="24"/>
        </w:rPr>
        <w:t xml:space="preserve">2018) </w:t>
      </w:r>
      <w:bookmarkEnd w:id="1"/>
      <w:r w:rsidRPr="001B09B1">
        <w:rPr>
          <w:rFonts w:ascii="Arial" w:hAnsi="Arial" w:cs="Arial"/>
          <w:sz w:val="24"/>
          <w:szCs w:val="24"/>
        </w:rPr>
        <w:t xml:space="preserve">note how the natural environment </w:t>
      </w:r>
      <w:r w:rsidR="005A1E27" w:rsidRPr="001B09B1">
        <w:rPr>
          <w:rFonts w:ascii="Arial" w:hAnsi="Arial" w:cs="Arial"/>
          <w:sz w:val="24"/>
          <w:szCs w:val="24"/>
        </w:rPr>
        <w:t xml:space="preserve">(wind, rain, temperature) </w:t>
      </w:r>
      <w:r w:rsidRPr="001B09B1">
        <w:rPr>
          <w:rFonts w:ascii="Arial" w:hAnsi="Arial" w:cs="Arial"/>
          <w:sz w:val="24"/>
          <w:szCs w:val="24"/>
        </w:rPr>
        <w:t>impacts decision making and the ability of personnel to perform their duties, especially during emergency procedures. Zhang et al.</w:t>
      </w:r>
      <w:r w:rsidR="00A924A1" w:rsidRPr="001B09B1">
        <w:rPr>
          <w:rFonts w:ascii="Arial" w:hAnsi="Arial" w:cs="Arial"/>
          <w:sz w:val="24"/>
          <w:szCs w:val="24"/>
        </w:rPr>
        <w:t xml:space="preserve"> (</w:t>
      </w:r>
      <w:r w:rsidRPr="001B09B1">
        <w:rPr>
          <w:rFonts w:ascii="Arial" w:hAnsi="Arial" w:cs="Arial"/>
          <w:sz w:val="24"/>
          <w:szCs w:val="24"/>
        </w:rPr>
        <w:t>2018</w:t>
      </w:r>
      <w:r w:rsidR="00A924A1" w:rsidRPr="001B09B1">
        <w:rPr>
          <w:rFonts w:ascii="Arial" w:hAnsi="Arial" w:cs="Arial"/>
          <w:sz w:val="24"/>
          <w:szCs w:val="24"/>
        </w:rPr>
        <w:t>)</w:t>
      </w:r>
      <w:r w:rsidRPr="001B09B1">
        <w:rPr>
          <w:rFonts w:ascii="Arial" w:hAnsi="Arial" w:cs="Arial"/>
          <w:sz w:val="24"/>
          <w:szCs w:val="24"/>
        </w:rPr>
        <w:t xml:space="preserve"> refer to the hazards presented in a harsh marine environment and complicated geological conditions during offshore oil and gas drilling operations. </w:t>
      </w:r>
      <w:r w:rsidR="00400755" w:rsidRPr="001B09B1">
        <w:rPr>
          <w:rFonts w:ascii="Arial" w:hAnsi="Arial" w:cs="Arial"/>
          <w:sz w:val="24"/>
          <w:szCs w:val="24"/>
        </w:rPr>
        <w:t xml:space="preserve">Similarly, </w:t>
      </w:r>
      <w:r w:rsidR="005A1E27" w:rsidRPr="001B09B1">
        <w:rPr>
          <w:rFonts w:ascii="Arial" w:hAnsi="Arial" w:cs="Arial"/>
          <w:sz w:val="24"/>
          <w:szCs w:val="24"/>
        </w:rPr>
        <w:t>Hopper and Dean, (1992) highlight the safety implications of a</w:t>
      </w:r>
      <w:r w:rsidR="00400755" w:rsidRPr="001B09B1">
        <w:rPr>
          <w:rFonts w:ascii="Arial" w:hAnsi="Arial" w:cs="Arial"/>
          <w:sz w:val="24"/>
          <w:szCs w:val="24"/>
        </w:rPr>
        <w:t>n Arctic</w:t>
      </w:r>
      <w:r w:rsidR="005A1E27" w:rsidRPr="001B09B1">
        <w:rPr>
          <w:rFonts w:ascii="Arial" w:hAnsi="Arial" w:cs="Arial"/>
          <w:sz w:val="24"/>
          <w:szCs w:val="24"/>
        </w:rPr>
        <w:t xml:space="preserve"> maritime environment. </w:t>
      </w:r>
      <w:r w:rsidRPr="001B09B1">
        <w:rPr>
          <w:rFonts w:ascii="Arial" w:hAnsi="Arial" w:cs="Arial"/>
          <w:sz w:val="24"/>
          <w:szCs w:val="24"/>
        </w:rPr>
        <w:t>Khan et al.</w:t>
      </w:r>
      <w:r w:rsidR="00A924A1" w:rsidRPr="001B09B1">
        <w:rPr>
          <w:rFonts w:ascii="Arial" w:hAnsi="Arial" w:cs="Arial"/>
          <w:sz w:val="24"/>
          <w:szCs w:val="24"/>
        </w:rPr>
        <w:t xml:space="preserve"> (</w:t>
      </w:r>
      <w:r w:rsidRPr="001B09B1">
        <w:rPr>
          <w:rFonts w:ascii="Arial" w:hAnsi="Arial" w:cs="Arial"/>
          <w:sz w:val="24"/>
          <w:szCs w:val="24"/>
        </w:rPr>
        <w:t xml:space="preserve">2018) </w:t>
      </w:r>
      <w:r w:rsidR="00400755" w:rsidRPr="001B09B1">
        <w:rPr>
          <w:rFonts w:ascii="Arial" w:hAnsi="Arial" w:cs="Arial"/>
          <w:sz w:val="24"/>
          <w:szCs w:val="24"/>
        </w:rPr>
        <w:t>identify</w:t>
      </w:r>
      <w:r w:rsidRPr="001B09B1">
        <w:rPr>
          <w:rFonts w:ascii="Arial" w:hAnsi="Arial" w:cs="Arial"/>
          <w:sz w:val="24"/>
          <w:szCs w:val="24"/>
        </w:rPr>
        <w:t xml:space="preserve"> risk factors of sea ice, remoteness, unpredictable climatic changes and extremes of weather and how </w:t>
      </w:r>
      <w:r w:rsidR="00BD0783" w:rsidRPr="001B09B1">
        <w:rPr>
          <w:rFonts w:ascii="Arial" w:hAnsi="Arial" w:cs="Arial"/>
          <w:sz w:val="24"/>
          <w:szCs w:val="24"/>
        </w:rPr>
        <w:t>they</w:t>
      </w:r>
      <w:r w:rsidRPr="001B09B1">
        <w:rPr>
          <w:rFonts w:ascii="Arial" w:hAnsi="Arial" w:cs="Arial"/>
          <w:sz w:val="24"/>
          <w:szCs w:val="24"/>
        </w:rPr>
        <w:t xml:space="preserve"> </w:t>
      </w:r>
      <w:r w:rsidR="0098555C" w:rsidRPr="001B09B1">
        <w:rPr>
          <w:rFonts w:ascii="Arial" w:hAnsi="Arial" w:cs="Arial"/>
          <w:sz w:val="24"/>
          <w:szCs w:val="24"/>
        </w:rPr>
        <w:t xml:space="preserve">each </w:t>
      </w:r>
      <w:r w:rsidRPr="001B09B1">
        <w:rPr>
          <w:rFonts w:ascii="Arial" w:hAnsi="Arial" w:cs="Arial"/>
          <w:sz w:val="24"/>
          <w:szCs w:val="24"/>
        </w:rPr>
        <w:t xml:space="preserve">impact navigation and communication systems. </w:t>
      </w:r>
      <w:r w:rsidR="00F247F5" w:rsidRPr="001B09B1">
        <w:rPr>
          <w:rFonts w:ascii="Arial" w:hAnsi="Arial" w:cs="Arial"/>
          <w:sz w:val="24"/>
          <w:szCs w:val="24"/>
        </w:rPr>
        <w:t>Villemain and Godon (</w:t>
      </w:r>
      <w:r w:rsidR="009A2A26" w:rsidRPr="001B09B1">
        <w:rPr>
          <w:rFonts w:ascii="Arial" w:hAnsi="Arial" w:cs="Arial"/>
          <w:sz w:val="24"/>
          <w:szCs w:val="24"/>
        </w:rPr>
        <w:t>2017</w:t>
      </w:r>
      <w:r w:rsidR="00F247F5" w:rsidRPr="001B09B1">
        <w:rPr>
          <w:rFonts w:ascii="Arial" w:hAnsi="Arial" w:cs="Arial"/>
          <w:sz w:val="24"/>
          <w:szCs w:val="24"/>
        </w:rPr>
        <w:t xml:space="preserve">) </w:t>
      </w:r>
      <w:r w:rsidR="005A1E27" w:rsidRPr="001B09B1">
        <w:rPr>
          <w:rFonts w:ascii="Arial" w:hAnsi="Arial" w:cs="Arial"/>
          <w:sz w:val="24"/>
          <w:szCs w:val="24"/>
        </w:rPr>
        <w:t>find</w:t>
      </w:r>
      <w:r w:rsidR="00AB7BCD" w:rsidRPr="001B09B1">
        <w:rPr>
          <w:rFonts w:ascii="Arial" w:hAnsi="Arial" w:cs="Arial"/>
          <w:sz w:val="24"/>
          <w:szCs w:val="24"/>
        </w:rPr>
        <w:t xml:space="preserve"> a</w:t>
      </w:r>
      <w:r w:rsidR="00F247F5" w:rsidRPr="001B09B1">
        <w:rPr>
          <w:rFonts w:ascii="Arial" w:hAnsi="Arial" w:cs="Arial"/>
          <w:sz w:val="24"/>
          <w:szCs w:val="24"/>
        </w:rPr>
        <w:t xml:space="preserve"> hostile environment </w:t>
      </w:r>
      <w:r w:rsidR="005A1E27" w:rsidRPr="001B09B1">
        <w:rPr>
          <w:rFonts w:ascii="Arial" w:hAnsi="Arial" w:cs="Arial"/>
          <w:sz w:val="24"/>
          <w:szCs w:val="24"/>
        </w:rPr>
        <w:t xml:space="preserve">to </w:t>
      </w:r>
      <w:r w:rsidR="00F247F5" w:rsidRPr="001B09B1">
        <w:rPr>
          <w:rFonts w:ascii="Arial" w:hAnsi="Arial" w:cs="Arial"/>
          <w:sz w:val="24"/>
          <w:szCs w:val="24"/>
        </w:rPr>
        <w:t>exacerbate risk</w:t>
      </w:r>
      <w:r w:rsidR="00400755" w:rsidRPr="001B09B1">
        <w:rPr>
          <w:rFonts w:ascii="Arial" w:hAnsi="Arial" w:cs="Arial"/>
          <w:sz w:val="24"/>
          <w:szCs w:val="24"/>
        </w:rPr>
        <w:t>, with c</w:t>
      </w:r>
      <w:r w:rsidR="00F247F5" w:rsidRPr="001B09B1">
        <w:rPr>
          <w:rFonts w:ascii="Arial" w:hAnsi="Arial" w:cs="Arial"/>
          <w:sz w:val="24"/>
          <w:szCs w:val="24"/>
        </w:rPr>
        <w:t xml:space="preserve">omplex terrain, extremes of temperature, and remoteness </w:t>
      </w:r>
      <w:r w:rsidR="00400755" w:rsidRPr="001B09B1">
        <w:rPr>
          <w:rFonts w:ascii="Arial" w:hAnsi="Arial" w:cs="Arial"/>
          <w:sz w:val="24"/>
          <w:szCs w:val="24"/>
        </w:rPr>
        <w:t>being</w:t>
      </w:r>
      <w:r w:rsidR="00F247F5" w:rsidRPr="001B09B1">
        <w:rPr>
          <w:rFonts w:ascii="Arial" w:hAnsi="Arial" w:cs="Arial"/>
          <w:sz w:val="24"/>
          <w:szCs w:val="24"/>
        </w:rPr>
        <w:t xml:space="preserve"> key factors. </w:t>
      </w:r>
      <w:r w:rsidRPr="001B09B1">
        <w:rPr>
          <w:rFonts w:ascii="Arial" w:hAnsi="Arial" w:cs="Arial"/>
          <w:sz w:val="24"/>
          <w:szCs w:val="24"/>
        </w:rPr>
        <w:t xml:space="preserve">A survey by Chang et al. (2016) found the environment to be the most important risk factor for airline pilots. </w:t>
      </w:r>
      <w:r w:rsidR="00F247F5" w:rsidRPr="001B09B1">
        <w:rPr>
          <w:rFonts w:ascii="Arial" w:hAnsi="Arial" w:cs="Arial"/>
          <w:sz w:val="24"/>
          <w:szCs w:val="24"/>
        </w:rPr>
        <w:t>Favaro and Saleh (201</w:t>
      </w:r>
      <w:r w:rsidR="00457D4A" w:rsidRPr="001B09B1">
        <w:rPr>
          <w:rFonts w:ascii="Arial" w:hAnsi="Arial" w:cs="Arial"/>
          <w:sz w:val="24"/>
          <w:szCs w:val="24"/>
        </w:rPr>
        <w:t>6</w:t>
      </w:r>
      <w:r w:rsidR="00F247F5" w:rsidRPr="001B09B1">
        <w:rPr>
          <w:rFonts w:ascii="Arial" w:hAnsi="Arial" w:cs="Arial"/>
          <w:sz w:val="24"/>
          <w:szCs w:val="24"/>
        </w:rPr>
        <w:t>) observe how environmental conditions influence aircraft and necessitate</w:t>
      </w:r>
      <w:r w:rsidR="0098555C" w:rsidRPr="001B09B1">
        <w:rPr>
          <w:rFonts w:ascii="Arial" w:hAnsi="Arial" w:cs="Arial"/>
          <w:sz w:val="24"/>
          <w:szCs w:val="24"/>
        </w:rPr>
        <w:t>d</w:t>
      </w:r>
      <w:r w:rsidR="00F247F5" w:rsidRPr="001B09B1">
        <w:rPr>
          <w:rFonts w:ascii="Arial" w:hAnsi="Arial" w:cs="Arial"/>
          <w:sz w:val="24"/>
          <w:szCs w:val="24"/>
        </w:rPr>
        <w:t xml:space="preserve"> dynamic decision making by the air crew. Molesworth et al. (2006) suggest that environmental complexity can make hazard identification difficult.</w:t>
      </w:r>
      <w:r w:rsidR="00BD0783" w:rsidRPr="001B09B1">
        <w:rPr>
          <w:rFonts w:ascii="Arial" w:hAnsi="Arial" w:cs="Arial"/>
          <w:sz w:val="24"/>
          <w:szCs w:val="24"/>
        </w:rPr>
        <w:t xml:space="preserve"> </w:t>
      </w:r>
      <w:r w:rsidR="0098555C" w:rsidRPr="001B09B1">
        <w:rPr>
          <w:rFonts w:ascii="Arial" w:hAnsi="Arial" w:cs="Arial"/>
          <w:sz w:val="24"/>
          <w:szCs w:val="24"/>
        </w:rPr>
        <w:t>Song et al. (2016) simply note that the environment influences safety and the more severe the environment the greater the effect.</w:t>
      </w:r>
    </w:p>
    <w:p w14:paraId="55A5D585" w14:textId="77777777" w:rsidR="005A1E27" w:rsidRPr="001B09B1" w:rsidRDefault="005A1E27" w:rsidP="001B09B1">
      <w:pPr>
        <w:pStyle w:val="ListParagraph"/>
        <w:spacing w:line="360" w:lineRule="auto"/>
        <w:ind w:left="0"/>
        <w:rPr>
          <w:rFonts w:ascii="Arial" w:hAnsi="Arial" w:cs="Arial"/>
          <w:sz w:val="24"/>
          <w:szCs w:val="24"/>
        </w:rPr>
      </w:pPr>
    </w:p>
    <w:p w14:paraId="1278E349" w14:textId="7A898B3E" w:rsidR="00371E4B" w:rsidRPr="001B09B1" w:rsidRDefault="00BD0783" w:rsidP="001B09B1">
      <w:pPr>
        <w:pStyle w:val="ListParagraph"/>
        <w:spacing w:line="360" w:lineRule="auto"/>
        <w:ind w:left="0"/>
        <w:rPr>
          <w:rFonts w:ascii="Arial" w:hAnsi="Arial" w:cs="Arial"/>
          <w:sz w:val="24"/>
          <w:szCs w:val="24"/>
        </w:rPr>
      </w:pPr>
      <w:r w:rsidRPr="001B09B1">
        <w:rPr>
          <w:rFonts w:ascii="Arial" w:hAnsi="Arial" w:cs="Arial"/>
          <w:sz w:val="24"/>
          <w:szCs w:val="24"/>
        </w:rPr>
        <w:t xml:space="preserve">The unpredictable and dynamic nature of the environment leads to modification of schema (Scott-Parker et al., 2018). Yang and Haugen (2018) illustrate how hazards may stem from the external environment and suggest that some high-risk activities may be managed by means of operating envelopes. O’Keefe et al. (2015) propose environmental influences are </w:t>
      </w:r>
      <w:r w:rsidR="00400755" w:rsidRPr="001B09B1">
        <w:rPr>
          <w:rFonts w:ascii="Arial" w:hAnsi="Arial" w:cs="Arial"/>
          <w:sz w:val="24"/>
          <w:szCs w:val="24"/>
        </w:rPr>
        <w:t xml:space="preserve">best </w:t>
      </w:r>
      <w:r w:rsidRPr="001B09B1">
        <w:rPr>
          <w:rFonts w:ascii="Arial" w:hAnsi="Arial" w:cs="Arial"/>
          <w:sz w:val="24"/>
          <w:szCs w:val="24"/>
        </w:rPr>
        <w:t>managed via heuristics.</w:t>
      </w:r>
      <w:r w:rsidR="00371E4B" w:rsidRPr="001B09B1">
        <w:rPr>
          <w:rFonts w:ascii="Arial" w:hAnsi="Arial" w:cs="Arial"/>
          <w:sz w:val="24"/>
          <w:szCs w:val="24"/>
        </w:rPr>
        <w:t xml:space="preserve"> Islam et al. (2017), </w:t>
      </w:r>
      <w:r w:rsidR="005D6591" w:rsidRPr="001B09B1">
        <w:rPr>
          <w:rFonts w:ascii="Arial" w:hAnsi="Arial" w:cs="Arial"/>
          <w:sz w:val="24"/>
          <w:szCs w:val="24"/>
        </w:rPr>
        <w:t>consider</w:t>
      </w:r>
      <w:r w:rsidR="00371E4B" w:rsidRPr="001B09B1">
        <w:rPr>
          <w:rFonts w:ascii="Arial" w:hAnsi="Arial" w:cs="Arial"/>
          <w:sz w:val="24"/>
          <w:szCs w:val="24"/>
        </w:rPr>
        <w:t xml:space="preserve"> the environment to illustrate </w:t>
      </w:r>
      <w:r w:rsidR="00457D4A" w:rsidRPr="001B09B1">
        <w:rPr>
          <w:rFonts w:ascii="Arial" w:hAnsi="Arial" w:cs="Arial"/>
          <w:sz w:val="24"/>
          <w:szCs w:val="24"/>
        </w:rPr>
        <w:t>e</w:t>
      </w:r>
      <w:r w:rsidR="00371E4B" w:rsidRPr="001B09B1">
        <w:rPr>
          <w:rFonts w:ascii="Arial" w:hAnsi="Arial" w:cs="Arial"/>
          <w:sz w:val="24"/>
          <w:szCs w:val="24"/>
        </w:rPr>
        <w:t xml:space="preserve">rror </w:t>
      </w:r>
      <w:r w:rsidR="00457D4A" w:rsidRPr="001B09B1">
        <w:rPr>
          <w:rFonts w:ascii="Arial" w:hAnsi="Arial" w:cs="Arial"/>
          <w:sz w:val="24"/>
          <w:szCs w:val="24"/>
        </w:rPr>
        <w:t>p</w:t>
      </w:r>
      <w:r w:rsidR="00371E4B" w:rsidRPr="001B09B1">
        <w:rPr>
          <w:rFonts w:ascii="Arial" w:hAnsi="Arial" w:cs="Arial"/>
          <w:sz w:val="24"/>
          <w:szCs w:val="24"/>
        </w:rPr>
        <w:t xml:space="preserve">roducing </w:t>
      </w:r>
      <w:r w:rsidR="00457D4A" w:rsidRPr="001B09B1">
        <w:rPr>
          <w:rFonts w:ascii="Arial" w:hAnsi="Arial" w:cs="Arial"/>
          <w:sz w:val="24"/>
          <w:szCs w:val="24"/>
        </w:rPr>
        <w:t>c</w:t>
      </w:r>
      <w:r w:rsidR="00371E4B" w:rsidRPr="001B09B1">
        <w:rPr>
          <w:rFonts w:ascii="Arial" w:hAnsi="Arial" w:cs="Arial"/>
          <w:sz w:val="24"/>
          <w:szCs w:val="24"/>
        </w:rPr>
        <w:t xml:space="preserve">onditions and </w:t>
      </w:r>
      <w:r w:rsidR="00457D4A" w:rsidRPr="001B09B1">
        <w:rPr>
          <w:rFonts w:ascii="Arial" w:hAnsi="Arial" w:cs="Arial"/>
          <w:sz w:val="24"/>
          <w:szCs w:val="24"/>
        </w:rPr>
        <w:t>p</w:t>
      </w:r>
      <w:r w:rsidR="00371E4B" w:rsidRPr="001B09B1">
        <w:rPr>
          <w:rFonts w:ascii="Arial" w:hAnsi="Arial" w:cs="Arial"/>
          <w:sz w:val="24"/>
          <w:szCs w:val="24"/>
        </w:rPr>
        <w:t xml:space="preserve">erformance </w:t>
      </w:r>
      <w:r w:rsidR="00457D4A" w:rsidRPr="001B09B1">
        <w:rPr>
          <w:rFonts w:ascii="Arial" w:hAnsi="Arial" w:cs="Arial"/>
          <w:sz w:val="24"/>
          <w:szCs w:val="24"/>
        </w:rPr>
        <w:t>s</w:t>
      </w:r>
      <w:r w:rsidR="00371E4B" w:rsidRPr="001B09B1">
        <w:rPr>
          <w:rFonts w:ascii="Arial" w:hAnsi="Arial" w:cs="Arial"/>
          <w:sz w:val="24"/>
          <w:szCs w:val="24"/>
        </w:rPr>
        <w:t xml:space="preserve">haping </w:t>
      </w:r>
      <w:r w:rsidR="00457D4A" w:rsidRPr="001B09B1">
        <w:rPr>
          <w:rFonts w:ascii="Arial" w:hAnsi="Arial" w:cs="Arial"/>
          <w:sz w:val="24"/>
          <w:szCs w:val="24"/>
        </w:rPr>
        <w:t>f</w:t>
      </w:r>
      <w:r w:rsidR="00371E4B" w:rsidRPr="001B09B1">
        <w:rPr>
          <w:rFonts w:ascii="Arial" w:hAnsi="Arial" w:cs="Arial"/>
          <w:sz w:val="24"/>
          <w:szCs w:val="24"/>
        </w:rPr>
        <w:t>actors.</w:t>
      </w:r>
    </w:p>
    <w:p w14:paraId="42B421BD" w14:textId="77777777" w:rsidR="005A5FF2" w:rsidRPr="001B09B1" w:rsidRDefault="005A5FF2" w:rsidP="001B09B1">
      <w:pPr>
        <w:spacing w:line="360" w:lineRule="auto"/>
        <w:rPr>
          <w:rFonts w:ascii="Arial" w:hAnsi="Arial" w:cs="Arial"/>
          <w:sz w:val="24"/>
          <w:szCs w:val="24"/>
        </w:rPr>
      </w:pPr>
    </w:p>
    <w:p w14:paraId="71961BB3" w14:textId="0AC1DFE9" w:rsidR="005F091E" w:rsidRPr="001B09B1" w:rsidRDefault="00AB7BCD" w:rsidP="001B09B1">
      <w:pPr>
        <w:pStyle w:val="ListParagraph"/>
        <w:spacing w:line="360" w:lineRule="auto"/>
        <w:ind w:left="0"/>
        <w:rPr>
          <w:rFonts w:ascii="Arial" w:hAnsi="Arial" w:cs="Arial"/>
          <w:sz w:val="24"/>
          <w:szCs w:val="24"/>
        </w:rPr>
        <w:sectPr w:rsidR="005F091E" w:rsidRPr="001B09B1" w:rsidSect="008B22B8">
          <w:footerReference w:type="default" r:id="rId12"/>
          <w:pgSz w:w="11906" w:h="16838"/>
          <w:pgMar w:top="1134" w:right="1134" w:bottom="1134" w:left="1134" w:header="567" w:footer="567" w:gutter="0"/>
          <w:cols w:space="708"/>
          <w:docGrid w:linePitch="360"/>
        </w:sectPr>
      </w:pPr>
      <w:r w:rsidRPr="001B09B1">
        <w:rPr>
          <w:rFonts w:ascii="Arial" w:hAnsi="Arial" w:cs="Arial"/>
          <w:sz w:val="24"/>
          <w:szCs w:val="24"/>
        </w:rPr>
        <w:lastRenderedPageBreak/>
        <w:t>When considering the working environment, t</w:t>
      </w:r>
      <w:r w:rsidR="005A5FF2" w:rsidRPr="001B09B1">
        <w:rPr>
          <w:rFonts w:ascii="Arial" w:hAnsi="Arial" w:cs="Arial"/>
          <w:sz w:val="24"/>
          <w:szCs w:val="24"/>
        </w:rPr>
        <w:t xml:space="preserve">he attitude of management and co-workers can influence operational risk. </w:t>
      </w:r>
      <w:r w:rsidR="00056873" w:rsidRPr="001B09B1">
        <w:rPr>
          <w:rFonts w:ascii="Arial" w:hAnsi="Arial" w:cs="Arial"/>
          <w:sz w:val="24"/>
          <w:szCs w:val="24"/>
        </w:rPr>
        <w:t>Gilbert et al. (2007) refer to the constraints of the working environment</w:t>
      </w:r>
      <w:r w:rsidR="005A5FF2" w:rsidRPr="001B09B1">
        <w:rPr>
          <w:rFonts w:ascii="Arial" w:hAnsi="Arial" w:cs="Arial"/>
          <w:sz w:val="24"/>
          <w:szCs w:val="24"/>
        </w:rPr>
        <w:t xml:space="preserve">. </w:t>
      </w:r>
      <w:r w:rsidR="00F65525" w:rsidRPr="001B09B1">
        <w:rPr>
          <w:rFonts w:ascii="Arial" w:hAnsi="Arial" w:cs="Arial"/>
          <w:sz w:val="24"/>
          <w:szCs w:val="24"/>
        </w:rPr>
        <w:t xml:space="preserve">Knegtering and Pasman (2013) </w:t>
      </w:r>
      <w:r w:rsidRPr="001B09B1">
        <w:rPr>
          <w:rFonts w:ascii="Arial" w:hAnsi="Arial" w:cs="Arial"/>
          <w:sz w:val="24"/>
          <w:szCs w:val="24"/>
        </w:rPr>
        <w:t>note how a</w:t>
      </w:r>
      <w:r w:rsidR="00F65525" w:rsidRPr="001B09B1">
        <w:rPr>
          <w:rFonts w:ascii="Arial" w:hAnsi="Arial" w:cs="Arial"/>
          <w:sz w:val="24"/>
          <w:szCs w:val="24"/>
        </w:rPr>
        <w:t xml:space="preserve"> positive attitude to safety within the working environment reduces the probability of </w:t>
      </w:r>
      <w:r w:rsidR="0060736D" w:rsidRPr="001B09B1">
        <w:rPr>
          <w:rFonts w:ascii="Arial" w:hAnsi="Arial" w:cs="Arial"/>
          <w:sz w:val="24"/>
          <w:szCs w:val="24"/>
        </w:rPr>
        <w:t>an accident</w:t>
      </w:r>
      <w:r w:rsidR="00F65525" w:rsidRPr="001B09B1">
        <w:rPr>
          <w:rFonts w:ascii="Arial" w:hAnsi="Arial" w:cs="Arial"/>
          <w:sz w:val="24"/>
          <w:szCs w:val="24"/>
        </w:rPr>
        <w:t xml:space="preserve">. Summala (1996) observe that differing environmental conditions change the risk picture and lead to changes in behaviour. Unexpected changes in the </w:t>
      </w:r>
      <w:r w:rsidR="00484001" w:rsidRPr="001B09B1">
        <w:rPr>
          <w:rFonts w:ascii="Arial" w:hAnsi="Arial" w:cs="Arial"/>
          <w:sz w:val="24"/>
          <w:szCs w:val="24"/>
        </w:rPr>
        <w:t xml:space="preserve">work </w:t>
      </w:r>
      <w:r w:rsidR="00F65525" w:rsidRPr="001B09B1">
        <w:rPr>
          <w:rFonts w:ascii="Arial" w:hAnsi="Arial" w:cs="Arial"/>
          <w:sz w:val="24"/>
          <w:szCs w:val="24"/>
        </w:rPr>
        <w:t>environment draw greater cognitive attention.</w:t>
      </w:r>
      <w:r w:rsidR="00235575" w:rsidRPr="001B09B1">
        <w:rPr>
          <w:rFonts w:ascii="Arial" w:hAnsi="Arial" w:cs="Arial"/>
          <w:sz w:val="24"/>
          <w:szCs w:val="24"/>
        </w:rPr>
        <w:t xml:space="preserve"> Knowledge and experience add resilience to the safety management system, but such an approach is reliant on organisational culture in allowing people to operate freely (Villemain and Godon, </w:t>
      </w:r>
      <w:r w:rsidR="00235575" w:rsidRPr="001B09B1">
        <w:rPr>
          <w:rFonts w:ascii="Arial" w:hAnsi="Arial" w:cs="Arial"/>
          <w:color w:val="000000" w:themeColor="text1"/>
          <w:sz w:val="24"/>
          <w:szCs w:val="24"/>
        </w:rPr>
        <w:t>2017</w:t>
      </w:r>
      <w:r w:rsidR="00235575" w:rsidRPr="001B09B1">
        <w:rPr>
          <w:rFonts w:ascii="Arial" w:hAnsi="Arial" w:cs="Arial"/>
          <w:sz w:val="24"/>
          <w:szCs w:val="24"/>
        </w:rPr>
        <w:t>). Sujan et al. (2017) offer that the working environment and safety culture will influence learning from experience.</w:t>
      </w:r>
    </w:p>
    <w:p w14:paraId="051F690E" w14:textId="16C3385B" w:rsidR="00D43E4C" w:rsidRPr="005A42E5" w:rsidRDefault="00D43E4C" w:rsidP="001B09B1">
      <w:pPr>
        <w:pStyle w:val="ListParagraph"/>
        <w:tabs>
          <w:tab w:val="left" w:pos="567"/>
        </w:tabs>
        <w:spacing w:line="360" w:lineRule="auto"/>
        <w:ind w:left="0"/>
        <w:rPr>
          <w:rFonts w:ascii="Arial" w:hAnsi="Arial" w:cs="Arial"/>
          <w:sz w:val="24"/>
        </w:rPr>
      </w:pPr>
      <w:r w:rsidRPr="005A42E5">
        <w:rPr>
          <w:rFonts w:ascii="Arial" w:hAnsi="Arial" w:cs="Arial"/>
          <w:b/>
          <w:sz w:val="24"/>
        </w:rPr>
        <w:lastRenderedPageBreak/>
        <w:t xml:space="preserve">Application of the </w:t>
      </w:r>
      <w:r w:rsidR="00D11069" w:rsidRPr="005A42E5">
        <w:rPr>
          <w:rFonts w:ascii="Arial" w:hAnsi="Arial" w:cs="Arial"/>
          <w:b/>
          <w:sz w:val="24"/>
        </w:rPr>
        <w:t xml:space="preserve">DRA network </w:t>
      </w:r>
      <w:r w:rsidRPr="005A42E5">
        <w:rPr>
          <w:rFonts w:ascii="Arial" w:hAnsi="Arial" w:cs="Arial"/>
          <w:b/>
          <w:sz w:val="24"/>
        </w:rPr>
        <w:t xml:space="preserve">model </w:t>
      </w:r>
      <w:r w:rsidR="00FD1E15" w:rsidRPr="005A42E5">
        <w:rPr>
          <w:rFonts w:ascii="Arial" w:hAnsi="Arial" w:cs="Arial"/>
          <w:b/>
          <w:sz w:val="24"/>
        </w:rPr>
        <w:t xml:space="preserve">to US Airways </w:t>
      </w:r>
      <w:r w:rsidR="00BD5F6B" w:rsidRPr="005A42E5">
        <w:rPr>
          <w:rFonts w:ascii="Arial" w:hAnsi="Arial" w:cs="Arial"/>
          <w:b/>
          <w:sz w:val="24"/>
        </w:rPr>
        <w:t xml:space="preserve">flight </w:t>
      </w:r>
      <w:r w:rsidR="00FD1E15" w:rsidRPr="005A42E5">
        <w:rPr>
          <w:rFonts w:ascii="Arial" w:hAnsi="Arial" w:cs="Arial"/>
          <w:b/>
          <w:sz w:val="24"/>
        </w:rPr>
        <w:t xml:space="preserve">1549 and </w:t>
      </w:r>
      <w:r w:rsidR="005A42E5" w:rsidRPr="005A42E5">
        <w:rPr>
          <w:rFonts w:ascii="Arial" w:hAnsi="Arial" w:cs="Arial"/>
          <w:b/>
          <w:sz w:val="24"/>
        </w:rPr>
        <w:t xml:space="preserve">the </w:t>
      </w:r>
      <w:r w:rsidRPr="005A42E5">
        <w:rPr>
          <w:rFonts w:ascii="Arial" w:hAnsi="Arial" w:cs="Arial"/>
          <w:b/>
          <w:sz w:val="24"/>
        </w:rPr>
        <w:t>Piper Alpha</w:t>
      </w:r>
      <w:r w:rsidR="00D11069" w:rsidRPr="005A42E5">
        <w:rPr>
          <w:rFonts w:ascii="Arial" w:hAnsi="Arial" w:cs="Arial"/>
          <w:b/>
          <w:sz w:val="24"/>
        </w:rPr>
        <w:t xml:space="preserve"> disaster</w:t>
      </w:r>
      <w:r w:rsidR="003538C4" w:rsidRPr="005A42E5">
        <w:rPr>
          <w:rFonts w:ascii="Arial" w:hAnsi="Arial" w:cs="Arial"/>
          <w:b/>
          <w:sz w:val="24"/>
        </w:rPr>
        <w:t>.</w:t>
      </w:r>
    </w:p>
    <w:p w14:paraId="210DE07B" w14:textId="77777777" w:rsidR="00BE2A60" w:rsidRPr="008B22B8" w:rsidRDefault="00BE2A60" w:rsidP="001B09B1">
      <w:pPr>
        <w:pStyle w:val="ListParagraph"/>
        <w:spacing w:line="360" w:lineRule="auto"/>
        <w:ind w:left="0"/>
        <w:rPr>
          <w:rFonts w:ascii="Arial" w:hAnsi="Arial" w:cs="Arial"/>
          <w:b/>
          <w:color w:val="FF0000"/>
          <w:sz w:val="24"/>
        </w:rPr>
      </w:pPr>
    </w:p>
    <w:p w14:paraId="2C699079" w14:textId="529F5C08" w:rsidR="008B22B8" w:rsidRDefault="00241D20" w:rsidP="001B09B1">
      <w:pPr>
        <w:tabs>
          <w:tab w:val="left" w:pos="567"/>
        </w:tabs>
        <w:spacing w:line="360" w:lineRule="auto"/>
        <w:rPr>
          <w:rFonts w:ascii="Arial" w:hAnsi="Arial" w:cs="Arial"/>
          <w:sz w:val="24"/>
        </w:rPr>
      </w:pPr>
      <w:r>
        <w:rPr>
          <w:rStyle w:val="legds2"/>
          <w:rFonts w:ascii="Arial" w:hAnsi="Arial" w:cs="Arial"/>
          <w:sz w:val="24"/>
          <w:szCs w:val="24"/>
          <w:lang w:val="en"/>
          <w:specVanish w:val="0"/>
        </w:rPr>
        <w:t>Both adaptation</w:t>
      </w:r>
      <w:r w:rsidR="008B22B8">
        <w:rPr>
          <w:rStyle w:val="legds2"/>
          <w:rFonts w:ascii="Arial" w:hAnsi="Arial" w:cs="Arial"/>
          <w:sz w:val="24"/>
          <w:szCs w:val="24"/>
          <w:lang w:val="en"/>
          <w:specVanish w:val="0"/>
        </w:rPr>
        <w:t xml:space="preserve"> events</w:t>
      </w:r>
      <w:r w:rsidR="008B22B8">
        <w:rPr>
          <w:rFonts w:ascii="Arial" w:hAnsi="Arial" w:cs="Arial"/>
          <w:color w:val="000000" w:themeColor="text1"/>
          <w:sz w:val="24"/>
        </w:rPr>
        <w:t xml:space="preserve"> </w:t>
      </w:r>
      <w:r w:rsidR="00502467">
        <w:rPr>
          <w:rFonts w:ascii="Arial" w:hAnsi="Arial" w:cs="Arial"/>
          <w:color w:val="000000" w:themeColor="text1"/>
          <w:sz w:val="24"/>
        </w:rPr>
        <w:t>presented in the introduction may be</w:t>
      </w:r>
      <w:r w:rsidR="008B22B8">
        <w:rPr>
          <w:rFonts w:ascii="Arial" w:hAnsi="Arial" w:cs="Arial"/>
          <w:color w:val="000000" w:themeColor="text1"/>
          <w:sz w:val="24"/>
        </w:rPr>
        <w:t xml:space="preserve"> characterised by rapidly changing circumstances, time critical decision making and the </w:t>
      </w:r>
      <w:r w:rsidR="002036AB">
        <w:rPr>
          <w:rFonts w:ascii="Arial" w:hAnsi="Arial" w:cs="Arial"/>
          <w:color w:val="000000" w:themeColor="text1"/>
          <w:sz w:val="24"/>
        </w:rPr>
        <w:t>presence</w:t>
      </w:r>
      <w:r w:rsidR="008B22B8">
        <w:rPr>
          <w:rFonts w:ascii="Arial" w:hAnsi="Arial" w:cs="Arial"/>
          <w:color w:val="000000" w:themeColor="text1"/>
          <w:sz w:val="24"/>
        </w:rPr>
        <w:t xml:space="preserve"> of inappropriate </w:t>
      </w:r>
      <w:r w:rsidR="002036AB">
        <w:rPr>
          <w:rFonts w:ascii="Arial" w:hAnsi="Arial" w:cs="Arial"/>
          <w:color w:val="000000" w:themeColor="text1"/>
          <w:sz w:val="24"/>
        </w:rPr>
        <w:t xml:space="preserve">policy </w:t>
      </w:r>
      <w:r w:rsidR="005A42E5">
        <w:rPr>
          <w:rFonts w:ascii="Arial" w:hAnsi="Arial" w:cs="Arial"/>
          <w:color w:val="000000" w:themeColor="text1"/>
          <w:sz w:val="24"/>
        </w:rPr>
        <w:t>or</w:t>
      </w:r>
      <w:r w:rsidR="002036AB">
        <w:rPr>
          <w:rFonts w:ascii="Arial" w:hAnsi="Arial" w:cs="Arial"/>
          <w:color w:val="000000" w:themeColor="text1"/>
          <w:sz w:val="24"/>
        </w:rPr>
        <w:t xml:space="preserve"> </w:t>
      </w:r>
      <w:r w:rsidR="008B22B8">
        <w:rPr>
          <w:rFonts w:ascii="Arial" w:hAnsi="Arial" w:cs="Arial"/>
          <w:color w:val="000000" w:themeColor="text1"/>
          <w:sz w:val="24"/>
        </w:rPr>
        <w:t xml:space="preserve">procedures. </w:t>
      </w:r>
      <w:r w:rsidR="008B22B8">
        <w:rPr>
          <w:rFonts w:ascii="Arial" w:hAnsi="Arial" w:cs="Arial"/>
          <w:sz w:val="24"/>
        </w:rPr>
        <w:t xml:space="preserve">Although there are a number of precursors, </w:t>
      </w:r>
      <w:r w:rsidR="00371E4B">
        <w:rPr>
          <w:rFonts w:ascii="Arial" w:hAnsi="Arial" w:cs="Arial"/>
          <w:sz w:val="24"/>
        </w:rPr>
        <w:t xml:space="preserve">the </w:t>
      </w:r>
      <w:r w:rsidR="008B22B8">
        <w:rPr>
          <w:rFonts w:ascii="Arial" w:hAnsi="Arial" w:cs="Arial"/>
          <w:sz w:val="24"/>
        </w:rPr>
        <w:t xml:space="preserve">factors are </w:t>
      </w:r>
      <w:r w:rsidR="001C4CF6">
        <w:rPr>
          <w:rFonts w:ascii="Arial" w:hAnsi="Arial" w:cs="Arial"/>
          <w:sz w:val="24"/>
        </w:rPr>
        <w:t xml:space="preserve">mainly </w:t>
      </w:r>
      <w:r w:rsidR="008B22B8">
        <w:rPr>
          <w:rFonts w:ascii="Arial" w:hAnsi="Arial" w:cs="Arial"/>
          <w:sz w:val="24"/>
        </w:rPr>
        <w:t>considered from the point at which the atypical event occurs.</w:t>
      </w:r>
      <w:r w:rsidR="002036AB">
        <w:rPr>
          <w:rFonts w:ascii="Arial" w:hAnsi="Arial" w:cs="Arial"/>
          <w:sz w:val="24"/>
        </w:rPr>
        <w:t xml:space="preserve"> </w:t>
      </w:r>
      <w:r w:rsidR="008B22B8">
        <w:rPr>
          <w:rFonts w:ascii="Arial" w:hAnsi="Arial" w:cs="Arial"/>
          <w:sz w:val="24"/>
        </w:rPr>
        <w:t xml:space="preserve">Taking information from the </w:t>
      </w:r>
      <w:r w:rsidR="008B22B8" w:rsidRPr="00451829">
        <w:rPr>
          <w:rFonts w:ascii="Arial" w:hAnsi="Arial" w:cs="Arial"/>
          <w:color w:val="000000" w:themeColor="text1"/>
          <w:sz w:val="24"/>
        </w:rPr>
        <w:t>US National Tra</w:t>
      </w:r>
      <w:r w:rsidR="008B22B8">
        <w:rPr>
          <w:rFonts w:ascii="Arial" w:hAnsi="Arial" w:cs="Arial"/>
          <w:color w:val="000000" w:themeColor="text1"/>
          <w:sz w:val="24"/>
        </w:rPr>
        <w:t>nsportation Safety Board report (</w:t>
      </w:r>
      <w:r w:rsidR="00C9407F">
        <w:rPr>
          <w:rFonts w:ascii="Arial" w:hAnsi="Arial" w:cs="Arial"/>
          <w:color w:val="000000" w:themeColor="text1"/>
          <w:sz w:val="24"/>
        </w:rPr>
        <w:t xml:space="preserve">NTSB, </w:t>
      </w:r>
      <w:r w:rsidR="008B22B8">
        <w:rPr>
          <w:rFonts w:ascii="Arial" w:hAnsi="Arial" w:cs="Arial"/>
          <w:color w:val="000000" w:themeColor="text1"/>
          <w:sz w:val="24"/>
        </w:rPr>
        <w:t>2010</w:t>
      </w:r>
      <w:r w:rsidR="008B22B8" w:rsidRPr="00451829">
        <w:rPr>
          <w:rFonts w:ascii="Arial" w:hAnsi="Arial" w:cs="Arial"/>
          <w:color w:val="000000" w:themeColor="text1"/>
          <w:sz w:val="24"/>
        </w:rPr>
        <w:t>)</w:t>
      </w:r>
      <w:r w:rsidR="008B22B8">
        <w:rPr>
          <w:rFonts w:ascii="Arial" w:hAnsi="Arial" w:cs="Arial"/>
          <w:color w:val="000000" w:themeColor="text1"/>
          <w:sz w:val="24"/>
        </w:rPr>
        <w:t xml:space="preserve"> and </w:t>
      </w:r>
      <w:r w:rsidR="008B22B8">
        <w:rPr>
          <w:rStyle w:val="legds2"/>
          <w:rFonts w:ascii="Arial" w:hAnsi="Arial" w:cs="Arial"/>
          <w:color w:val="000000" w:themeColor="text1"/>
          <w:sz w:val="24"/>
          <w:szCs w:val="24"/>
          <w:lang w:val="en"/>
          <w:specVanish w:val="0"/>
        </w:rPr>
        <w:t>Public Inquiry into the Piper Alpha Disaster (</w:t>
      </w:r>
      <w:r w:rsidR="000A33DF">
        <w:rPr>
          <w:rFonts w:ascii="Arial" w:hAnsi="Arial" w:cs="Arial"/>
          <w:sz w:val="24"/>
          <w:szCs w:val="24"/>
        </w:rPr>
        <w:t>Department for Energy</w:t>
      </w:r>
      <w:r w:rsidR="008B22B8" w:rsidRPr="00D1153B">
        <w:rPr>
          <w:rFonts w:ascii="Arial" w:hAnsi="Arial" w:cs="Arial"/>
          <w:sz w:val="24"/>
        </w:rPr>
        <w:t>, 1990</w:t>
      </w:r>
      <w:r w:rsidR="000A33DF">
        <w:rPr>
          <w:rFonts w:ascii="Arial" w:hAnsi="Arial" w:cs="Arial"/>
          <w:sz w:val="24"/>
        </w:rPr>
        <w:t>a &amp; 1990b</w:t>
      </w:r>
      <w:r w:rsidR="008B22B8" w:rsidRPr="00D1153B">
        <w:rPr>
          <w:rStyle w:val="legds2"/>
          <w:rFonts w:ascii="Arial" w:hAnsi="Arial" w:cs="Arial"/>
          <w:sz w:val="24"/>
          <w:szCs w:val="24"/>
          <w:lang w:val="en"/>
          <w:specVanish w:val="0"/>
        </w:rPr>
        <w:t>)</w:t>
      </w:r>
      <w:r w:rsidR="008B22B8">
        <w:rPr>
          <w:rFonts w:ascii="Arial" w:hAnsi="Arial" w:cs="Arial"/>
          <w:color w:val="000000" w:themeColor="text1"/>
          <w:sz w:val="24"/>
        </w:rPr>
        <w:t>, t</w:t>
      </w:r>
      <w:r w:rsidR="008B22B8" w:rsidRPr="00050323">
        <w:rPr>
          <w:rFonts w:ascii="Arial" w:hAnsi="Arial" w:cs="Arial"/>
          <w:sz w:val="24"/>
        </w:rPr>
        <w:t xml:space="preserve">he </w:t>
      </w:r>
      <w:r w:rsidR="008B22B8">
        <w:rPr>
          <w:rFonts w:ascii="Arial" w:hAnsi="Arial" w:cs="Arial"/>
          <w:sz w:val="24"/>
        </w:rPr>
        <w:t xml:space="preserve">network model </w:t>
      </w:r>
      <w:r w:rsidR="00502467">
        <w:rPr>
          <w:rFonts w:ascii="Arial" w:hAnsi="Arial" w:cs="Arial"/>
          <w:sz w:val="24"/>
        </w:rPr>
        <w:t xml:space="preserve">has </w:t>
      </w:r>
      <w:r w:rsidR="008B22B8">
        <w:rPr>
          <w:rFonts w:ascii="Arial" w:hAnsi="Arial" w:cs="Arial"/>
          <w:sz w:val="24"/>
        </w:rPr>
        <w:t>be</w:t>
      </w:r>
      <w:r w:rsidR="00502467">
        <w:rPr>
          <w:rFonts w:ascii="Arial" w:hAnsi="Arial" w:cs="Arial"/>
          <w:sz w:val="24"/>
        </w:rPr>
        <w:t>en</w:t>
      </w:r>
      <w:r w:rsidR="008B22B8">
        <w:rPr>
          <w:rFonts w:ascii="Arial" w:hAnsi="Arial" w:cs="Arial"/>
          <w:sz w:val="24"/>
        </w:rPr>
        <w:t xml:space="preserve"> used to evaluate the US Airways flight 1549 and Piper Alpha incidents:</w:t>
      </w:r>
    </w:p>
    <w:p w14:paraId="68D837DD" w14:textId="77777777" w:rsidR="008B22B8" w:rsidRDefault="008B22B8" w:rsidP="008B22B8">
      <w:pPr>
        <w:rPr>
          <w:rFonts w:ascii="Arial" w:hAnsi="Arial" w:cs="Arial"/>
          <w:sz w:val="24"/>
        </w:rPr>
      </w:pPr>
    </w:p>
    <w:tbl>
      <w:tblPr>
        <w:tblStyle w:val="TableGrid"/>
        <w:tblW w:w="0" w:type="auto"/>
        <w:tblLook w:val="04A0" w:firstRow="1" w:lastRow="0" w:firstColumn="1" w:lastColumn="0" w:noHBand="0" w:noVBand="1"/>
      </w:tblPr>
      <w:tblGrid>
        <w:gridCol w:w="2263"/>
        <w:gridCol w:w="6095"/>
        <w:gridCol w:w="6096"/>
      </w:tblGrid>
      <w:tr w:rsidR="008B22B8" w:rsidRPr="00B044E5" w14:paraId="5BC97C17" w14:textId="77777777" w:rsidTr="00DF7086">
        <w:tc>
          <w:tcPr>
            <w:tcW w:w="2263" w:type="dxa"/>
            <w:shd w:val="clear" w:color="auto" w:fill="BFBFBF" w:themeFill="background1" w:themeFillShade="BF"/>
          </w:tcPr>
          <w:p w14:paraId="49E4052E" w14:textId="77777777" w:rsidR="008B22B8" w:rsidRPr="00AD0A11" w:rsidRDefault="008B22B8" w:rsidP="00406824">
            <w:pPr>
              <w:jc w:val="center"/>
              <w:rPr>
                <w:rFonts w:ascii="Arial" w:hAnsi="Arial" w:cs="Arial"/>
                <w:b/>
                <w:sz w:val="20"/>
                <w:szCs w:val="20"/>
              </w:rPr>
            </w:pPr>
            <w:r w:rsidRPr="00AD0A11">
              <w:rPr>
                <w:rFonts w:ascii="Arial" w:hAnsi="Arial" w:cs="Arial"/>
                <w:b/>
                <w:sz w:val="20"/>
                <w:szCs w:val="20"/>
              </w:rPr>
              <w:t>Factor</w:t>
            </w:r>
          </w:p>
        </w:tc>
        <w:tc>
          <w:tcPr>
            <w:tcW w:w="6095" w:type="dxa"/>
            <w:shd w:val="clear" w:color="auto" w:fill="BFBFBF" w:themeFill="background1" w:themeFillShade="BF"/>
          </w:tcPr>
          <w:p w14:paraId="4BA7A521" w14:textId="77777777" w:rsidR="008B22B8" w:rsidRPr="00AD0A11" w:rsidRDefault="008B22B8" w:rsidP="00406824">
            <w:pPr>
              <w:jc w:val="center"/>
              <w:rPr>
                <w:rFonts w:ascii="Arial" w:hAnsi="Arial" w:cs="Arial"/>
                <w:b/>
                <w:sz w:val="20"/>
                <w:szCs w:val="20"/>
              </w:rPr>
            </w:pPr>
            <w:r w:rsidRPr="00AD0A11">
              <w:rPr>
                <w:rFonts w:ascii="Arial" w:hAnsi="Arial" w:cs="Arial"/>
                <w:b/>
                <w:sz w:val="20"/>
                <w:szCs w:val="20"/>
              </w:rPr>
              <w:t>US Airways 1549</w:t>
            </w:r>
          </w:p>
        </w:tc>
        <w:tc>
          <w:tcPr>
            <w:tcW w:w="6096" w:type="dxa"/>
            <w:shd w:val="clear" w:color="auto" w:fill="BFBFBF" w:themeFill="background1" w:themeFillShade="BF"/>
          </w:tcPr>
          <w:p w14:paraId="7976C0A5" w14:textId="77777777" w:rsidR="008B22B8" w:rsidRPr="00AD0A11" w:rsidRDefault="008B22B8" w:rsidP="00406824">
            <w:pPr>
              <w:jc w:val="center"/>
              <w:rPr>
                <w:rFonts w:ascii="Arial" w:hAnsi="Arial" w:cs="Arial"/>
                <w:b/>
                <w:sz w:val="20"/>
                <w:szCs w:val="20"/>
              </w:rPr>
            </w:pPr>
            <w:r w:rsidRPr="00AD0A11">
              <w:rPr>
                <w:rFonts w:ascii="Arial" w:hAnsi="Arial" w:cs="Arial"/>
                <w:b/>
                <w:sz w:val="20"/>
                <w:szCs w:val="20"/>
              </w:rPr>
              <w:t>Piper Alpha</w:t>
            </w:r>
          </w:p>
        </w:tc>
      </w:tr>
      <w:tr w:rsidR="008B22B8" w:rsidRPr="00B044E5" w14:paraId="07A8E1B5" w14:textId="77777777" w:rsidTr="00DF7086">
        <w:tc>
          <w:tcPr>
            <w:tcW w:w="2263" w:type="dxa"/>
          </w:tcPr>
          <w:p w14:paraId="5BAA6BD3" w14:textId="034593B7" w:rsidR="008B22B8" w:rsidRPr="00AD0A11" w:rsidRDefault="008B22B8" w:rsidP="00406824">
            <w:pPr>
              <w:rPr>
                <w:rFonts w:ascii="Arial" w:hAnsi="Arial" w:cs="Arial"/>
                <w:b/>
                <w:sz w:val="20"/>
                <w:szCs w:val="20"/>
              </w:rPr>
            </w:pPr>
            <w:r w:rsidRPr="00AD0A11">
              <w:rPr>
                <w:rFonts w:ascii="Arial" w:hAnsi="Arial" w:cs="Arial"/>
                <w:b/>
                <w:sz w:val="20"/>
                <w:szCs w:val="20"/>
              </w:rPr>
              <w:t>Atypical</w:t>
            </w:r>
            <w:r w:rsidR="006D3E7B">
              <w:rPr>
                <w:rFonts w:ascii="Arial" w:hAnsi="Arial" w:cs="Arial"/>
                <w:b/>
                <w:sz w:val="20"/>
                <w:szCs w:val="20"/>
              </w:rPr>
              <w:t xml:space="preserve"> Event</w:t>
            </w:r>
          </w:p>
        </w:tc>
        <w:tc>
          <w:tcPr>
            <w:tcW w:w="6095" w:type="dxa"/>
          </w:tcPr>
          <w:p w14:paraId="33F765F4" w14:textId="2673E0CC" w:rsidR="008B22B8" w:rsidRPr="00AD0A11" w:rsidRDefault="00471B8B" w:rsidP="00406824">
            <w:pPr>
              <w:rPr>
                <w:rFonts w:ascii="Arial" w:hAnsi="Arial" w:cs="Arial"/>
                <w:sz w:val="20"/>
                <w:szCs w:val="20"/>
              </w:rPr>
            </w:pPr>
            <w:r>
              <w:rPr>
                <w:rFonts w:ascii="Arial" w:hAnsi="Arial" w:cs="Arial"/>
                <w:sz w:val="20"/>
                <w:szCs w:val="20"/>
              </w:rPr>
              <w:t xml:space="preserve">US </w:t>
            </w:r>
            <w:r w:rsidR="00073E4E">
              <w:rPr>
                <w:rFonts w:ascii="Arial" w:hAnsi="Arial" w:cs="Arial"/>
                <w:sz w:val="20"/>
                <w:szCs w:val="20"/>
              </w:rPr>
              <w:t>A</w:t>
            </w:r>
            <w:r>
              <w:rPr>
                <w:rFonts w:ascii="Arial" w:hAnsi="Arial" w:cs="Arial"/>
                <w:sz w:val="20"/>
                <w:szCs w:val="20"/>
              </w:rPr>
              <w:t xml:space="preserve">irways </w:t>
            </w:r>
            <w:r w:rsidR="00073E4E">
              <w:rPr>
                <w:rFonts w:ascii="Arial" w:hAnsi="Arial" w:cs="Arial"/>
                <w:sz w:val="20"/>
                <w:szCs w:val="20"/>
              </w:rPr>
              <w:t xml:space="preserve">flight 1549 </w:t>
            </w:r>
            <w:r>
              <w:rPr>
                <w:rFonts w:ascii="Arial" w:hAnsi="Arial" w:cs="Arial"/>
                <w:sz w:val="20"/>
                <w:szCs w:val="20"/>
              </w:rPr>
              <w:t>suffered a</w:t>
            </w:r>
            <w:r w:rsidR="008B22B8" w:rsidRPr="00AD0A11">
              <w:rPr>
                <w:rFonts w:ascii="Arial" w:hAnsi="Arial" w:cs="Arial"/>
                <w:sz w:val="20"/>
                <w:szCs w:val="20"/>
              </w:rPr>
              <w:t xml:space="preserve"> bird strike </w:t>
            </w:r>
            <w:r w:rsidR="005B4421">
              <w:rPr>
                <w:rFonts w:ascii="Arial" w:hAnsi="Arial" w:cs="Arial"/>
                <w:sz w:val="20"/>
                <w:szCs w:val="20"/>
              </w:rPr>
              <w:t>shortly</w:t>
            </w:r>
            <w:r w:rsidR="00073E4E">
              <w:rPr>
                <w:rFonts w:ascii="Arial" w:hAnsi="Arial" w:cs="Arial"/>
                <w:sz w:val="20"/>
                <w:szCs w:val="20"/>
              </w:rPr>
              <w:t xml:space="preserve"> after take-off from LaGuardia Airport, New York on 15 January 2009. Occurring </w:t>
            </w:r>
            <w:r w:rsidR="008B22B8" w:rsidRPr="00AD0A11">
              <w:rPr>
                <w:rFonts w:ascii="Arial" w:hAnsi="Arial" w:cs="Arial"/>
                <w:sz w:val="20"/>
                <w:szCs w:val="20"/>
              </w:rPr>
              <w:t xml:space="preserve">at </w:t>
            </w:r>
            <w:r w:rsidR="00073E4E">
              <w:rPr>
                <w:rFonts w:ascii="Arial" w:hAnsi="Arial" w:cs="Arial"/>
                <w:sz w:val="20"/>
                <w:szCs w:val="20"/>
              </w:rPr>
              <w:t>2,818</w:t>
            </w:r>
            <w:r w:rsidR="008B22B8" w:rsidRPr="00AD0A11">
              <w:rPr>
                <w:rFonts w:ascii="Arial" w:hAnsi="Arial" w:cs="Arial"/>
                <w:sz w:val="20"/>
                <w:szCs w:val="20"/>
              </w:rPr>
              <w:t>ft</w:t>
            </w:r>
            <w:r w:rsidR="00073E4E">
              <w:rPr>
                <w:rFonts w:ascii="Arial" w:hAnsi="Arial" w:cs="Arial"/>
                <w:sz w:val="20"/>
                <w:szCs w:val="20"/>
              </w:rPr>
              <w:t>,</w:t>
            </w:r>
            <w:r w:rsidR="008B22B8" w:rsidRPr="00AD0A11">
              <w:rPr>
                <w:rFonts w:ascii="Arial" w:hAnsi="Arial" w:cs="Arial"/>
                <w:sz w:val="20"/>
                <w:szCs w:val="20"/>
              </w:rPr>
              <w:t xml:space="preserve"> </w:t>
            </w:r>
            <w:r w:rsidR="00073E4E">
              <w:rPr>
                <w:rFonts w:ascii="Arial" w:hAnsi="Arial" w:cs="Arial"/>
                <w:sz w:val="20"/>
                <w:szCs w:val="20"/>
              </w:rPr>
              <w:t>the</w:t>
            </w:r>
            <w:r w:rsidR="008B22B8" w:rsidRPr="00AD0A11">
              <w:rPr>
                <w:rFonts w:ascii="Arial" w:hAnsi="Arial" w:cs="Arial"/>
                <w:sz w:val="20"/>
                <w:szCs w:val="20"/>
              </w:rPr>
              <w:t xml:space="preserve"> </w:t>
            </w:r>
            <w:r w:rsidR="00073E4E">
              <w:rPr>
                <w:rFonts w:ascii="Arial" w:hAnsi="Arial" w:cs="Arial"/>
                <w:sz w:val="20"/>
                <w:szCs w:val="20"/>
              </w:rPr>
              <w:t xml:space="preserve">resulting </w:t>
            </w:r>
            <w:r w:rsidR="008B22B8" w:rsidRPr="00AD0A11">
              <w:rPr>
                <w:rFonts w:ascii="Arial" w:hAnsi="Arial" w:cs="Arial"/>
                <w:sz w:val="20"/>
                <w:szCs w:val="20"/>
              </w:rPr>
              <w:t xml:space="preserve">double engine failure </w:t>
            </w:r>
            <w:r w:rsidR="00073E4E" w:rsidRPr="00AD0A11">
              <w:rPr>
                <w:rFonts w:ascii="Arial" w:hAnsi="Arial" w:cs="Arial"/>
                <w:sz w:val="20"/>
                <w:szCs w:val="20"/>
              </w:rPr>
              <w:t>led to</w:t>
            </w:r>
            <w:r w:rsidR="008B22B8" w:rsidRPr="00AD0A11">
              <w:rPr>
                <w:rFonts w:ascii="Arial" w:hAnsi="Arial" w:cs="Arial"/>
                <w:sz w:val="20"/>
                <w:szCs w:val="20"/>
              </w:rPr>
              <w:t xml:space="preserve"> </w:t>
            </w:r>
            <w:r w:rsidR="00073E4E">
              <w:rPr>
                <w:rFonts w:ascii="Arial" w:hAnsi="Arial" w:cs="Arial"/>
                <w:sz w:val="20"/>
                <w:szCs w:val="20"/>
              </w:rPr>
              <w:t>the</w:t>
            </w:r>
            <w:r w:rsidR="008B22B8" w:rsidRPr="00AD0A11">
              <w:rPr>
                <w:rFonts w:ascii="Arial" w:hAnsi="Arial" w:cs="Arial"/>
                <w:sz w:val="20"/>
                <w:szCs w:val="20"/>
              </w:rPr>
              <w:t xml:space="preserve"> plane ditching into the Hudson river</w:t>
            </w:r>
            <w:r w:rsidR="00AC2574">
              <w:rPr>
                <w:rFonts w:ascii="Arial" w:hAnsi="Arial" w:cs="Arial"/>
                <w:sz w:val="20"/>
                <w:szCs w:val="20"/>
              </w:rPr>
              <w:t xml:space="preserve"> just 4-minutes later</w:t>
            </w:r>
            <w:r w:rsidR="008B22B8" w:rsidRPr="00AD0A11">
              <w:rPr>
                <w:rFonts w:ascii="Arial" w:hAnsi="Arial" w:cs="Arial"/>
                <w:sz w:val="20"/>
                <w:szCs w:val="20"/>
              </w:rPr>
              <w:t>.</w:t>
            </w:r>
          </w:p>
          <w:p w14:paraId="350F157D" w14:textId="77777777" w:rsidR="008B22B8" w:rsidRPr="00AD0A11" w:rsidRDefault="008B22B8" w:rsidP="00406824">
            <w:pPr>
              <w:rPr>
                <w:rFonts w:ascii="Arial" w:hAnsi="Arial" w:cs="Arial"/>
                <w:sz w:val="20"/>
                <w:szCs w:val="20"/>
              </w:rPr>
            </w:pPr>
          </w:p>
          <w:p w14:paraId="7AF04E14" w14:textId="46963915" w:rsidR="00BD5F6B" w:rsidRDefault="001F63FA" w:rsidP="00BD5F6B">
            <w:pPr>
              <w:pStyle w:val="NoSpacing"/>
              <w:contextualSpacing/>
              <w:rPr>
                <w:rFonts w:ascii="Arial" w:hAnsi="Arial" w:cs="Arial"/>
                <w:sz w:val="20"/>
                <w:szCs w:val="20"/>
              </w:rPr>
            </w:pPr>
            <w:r>
              <w:rPr>
                <w:rFonts w:ascii="Arial" w:hAnsi="Arial" w:cs="Arial"/>
                <w:sz w:val="20"/>
                <w:szCs w:val="20"/>
              </w:rPr>
              <w:t xml:space="preserve">While </w:t>
            </w:r>
            <w:r w:rsidR="006F2296">
              <w:rPr>
                <w:rFonts w:ascii="Arial" w:hAnsi="Arial" w:cs="Arial"/>
                <w:sz w:val="20"/>
                <w:szCs w:val="20"/>
              </w:rPr>
              <w:t>the</w:t>
            </w:r>
            <w:r>
              <w:rPr>
                <w:rFonts w:ascii="Arial" w:hAnsi="Arial" w:cs="Arial"/>
                <w:sz w:val="20"/>
                <w:szCs w:val="20"/>
              </w:rPr>
              <w:t xml:space="preserve"> double engine failure </w:t>
            </w:r>
            <w:r w:rsidR="000F5643">
              <w:rPr>
                <w:rFonts w:ascii="Arial" w:hAnsi="Arial" w:cs="Arial"/>
                <w:sz w:val="20"/>
                <w:szCs w:val="20"/>
              </w:rPr>
              <w:t xml:space="preserve">occurred at </w:t>
            </w:r>
            <w:r w:rsidR="00EF39E1">
              <w:rPr>
                <w:rFonts w:ascii="Arial" w:hAnsi="Arial" w:cs="Arial"/>
                <w:sz w:val="20"/>
                <w:szCs w:val="20"/>
              </w:rPr>
              <w:t>an</w:t>
            </w:r>
            <w:r w:rsidR="000F5643">
              <w:rPr>
                <w:rFonts w:ascii="Arial" w:hAnsi="Arial" w:cs="Arial"/>
                <w:sz w:val="20"/>
                <w:szCs w:val="20"/>
              </w:rPr>
              <w:t xml:space="preserve"> altitude </w:t>
            </w:r>
            <w:r w:rsidR="00EF39E1">
              <w:rPr>
                <w:rFonts w:ascii="Arial" w:hAnsi="Arial" w:cs="Arial"/>
                <w:sz w:val="20"/>
                <w:szCs w:val="20"/>
              </w:rPr>
              <w:t>n</w:t>
            </w:r>
            <w:r w:rsidR="000F5643">
              <w:rPr>
                <w:rFonts w:ascii="Arial" w:hAnsi="Arial" w:cs="Arial"/>
                <w:sz w:val="20"/>
                <w:szCs w:val="20"/>
              </w:rPr>
              <w:t xml:space="preserve">ever experienced, </w:t>
            </w:r>
            <w:r>
              <w:rPr>
                <w:rFonts w:ascii="Arial" w:hAnsi="Arial" w:cs="Arial"/>
                <w:sz w:val="20"/>
                <w:szCs w:val="20"/>
              </w:rPr>
              <w:t>t</w:t>
            </w:r>
            <w:r w:rsidR="00B54BD8">
              <w:rPr>
                <w:rFonts w:ascii="Arial" w:hAnsi="Arial" w:cs="Arial"/>
                <w:sz w:val="20"/>
                <w:szCs w:val="20"/>
              </w:rPr>
              <w:t xml:space="preserve">here are </w:t>
            </w:r>
            <w:r w:rsidR="00073E4E">
              <w:rPr>
                <w:rFonts w:ascii="Arial" w:hAnsi="Arial" w:cs="Arial"/>
                <w:sz w:val="20"/>
                <w:szCs w:val="20"/>
              </w:rPr>
              <w:t>several</w:t>
            </w:r>
            <w:r w:rsidR="00B54BD8">
              <w:rPr>
                <w:rFonts w:ascii="Arial" w:hAnsi="Arial" w:cs="Arial"/>
                <w:sz w:val="20"/>
                <w:szCs w:val="20"/>
              </w:rPr>
              <w:t xml:space="preserve"> </w:t>
            </w:r>
            <w:r>
              <w:rPr>
                <w:rFonts w:ascii="Arial" w:hAnsi="Arial" w:cs="Arial"/>
                <w:sz w:val="20"/>
                <w:szCs w:val="20"/>
              </w:rPr>
              <w:t xml:space="preserve">other </w:t>
            </w:r>
            <w:r w:rsidR="005B4421">
              <w:rPr>
                <w:rFonts w:ascii="Arial" w:hAnsi="Arial" w:cs="Arial"/>
                <w:sz w:val="20"/>
                <w:szCs w:val="20"/>
              </w:rPr>
              <w:t xml:space="preserve">atypical </w:t>
            </w:r>
            <w:r w:rsidR="00073E4E">
              <w:rPr>
                <w:rFonts w:ascii="Arial" w:hAnsi="Arial" w:cs="Arial"/>
                <w:sz w:val="20"/>
                <w:szCs w:val="20"/>
              </w:rPr>
              <w:t>factors</w:t>
            </w:r>
            <w:r w:rsidR="00B54BD8">
              <w:rPr>
                <w:rFonts w:ascii="Arial" w:hAnsi="Arial" w:cs="Arial"/>
                <w:sz w:val="20"/>
                <w:szCs w:val="20"/>
              </w:rPr>
              <w:t xml:space="preserve"> to note - i</w:t>
            </w:r>
            <w:r w:rsidR="008B22B8" w:rsidRPr="00AD0A11">
              <w:rPr>
                <w:rFonts w:ascii="Arial" w:hAnsi="Arial" w:cs="Arial"/>
                <w:sz w:val="20"/>
                <w:szCs w:val="20"/>
              </w:rPr>
              <w:t>n January the probability of bird strike is extremely low (</w:t>
            </w:r>
            <w:r w:rsidR="00900B54">
              <w:rPr>
                <w:rFonts w:ascii="Arial" w:hAnsi="Arial" w:cs="Arial"/>
                <w:sz w:val="20"/>
                <w:szCs w:val="20"/>
              </w:rPr>
              <w:t xml:space="preserve">United States </w:t>
            </w:r>
            <w:r w:rsidR="008B22B8" w:rsidRPr="00AD0A11">
              <w:rPr>
                <w:rFonts w:ascii="Arial" w:hAnsi="Arial" w:cs="Arial"/>
                <w:sz w:val="20"/>
                <w:szCs w:val="20"/>
              </w:rPr>
              <w:t>F</w:t>
            </w:r>
            <w:r w:rsidR="00900B54">
              <w:rPr>
                <w:rFonts w:ascii="Arial" w:hAnsi="Arial" w:cs="Arial"/>
                <w:sz w:val="20"/>
                <w:szCs w:val="20"/>
              </w:rPr>
              <w:t>ederal Aviation Authority,</w:t>
            </w:r>
            <w:r w:rsidR="008B22B8" w:rsidRPr="00AD0A11">
              <w:rPr>
                <w:rFonts w:ascii="Arial" w:hAnsi="Arial" w:cs="Arial"/>
                <w:sz w:val="20"/>
                <w:szCs w:val="20"/>
              </w:rPr>
              <w:t xml:space="preserve"> National Wildlife Strike Database, 2019). The altitude</w:t>
            </w:r>
            <w:r w:rsidR="00BD5F6B" w:rsidRPr="00AD0A11">
              <w:rPr>
                <w:rFonts w:ascii="Arial" w:hAnsi="Arial" w:cs="Arial"/>
                <w:sz w:val="20"/>
                <w:szCs w:val="20"/>
              </w:rPr>
              <w:t xml:space="preserve"> </w:t>
            </w:r>
            <w:r w:rsidR="008B22B8" w:rsidRPr="00AD0A11">
              <w:rPr>
                <w:rFonts w:ascii="Arial" w:hAnsi="Arial" w:cs="Arial"/>
                <w:sz w:val="20"/>
                <w:szCs w:val="20"/>
              </w:rPr>
              <w:t>and distance from the airport</w:t>
            </w:r>
            <w:r w:rsidR="00073E4E">
              <w:rPr>
                <w:rFonts w:ascii="Arial" w:hAnsi="Arial" w:cs="Arial"/>
                <w:sz w:val="20"/>
                <w:szCs w:val="20"/>
              </w:rPr>
              <w:t xml:space="preserve"> </w:t>
            </w:r>
            <w:r w:rsidR="008B22B8" w:rsidRPr="00AD0A11">
              <w:rPr>
                <w:rFonts w:ascii="Arial" w:hAnsi="Arial" w:cs="Arial"/>
                <w:sz w:val="20"/>
                <w:szCs w:val="20"/>
              </w:rPr>
              <w:t>at which the bird strike occurred was unusual</w:t>
            </w:r>
            <w:r w:rsidR="00073E4E">
              <w:rPr>
                <w:rFonts w:ascii="Arial" w:hAnsi="Arial" w:cs="Arial"/>
                <w:sz w:val="20"/>
                <w:szCs w:val="20"/>
              </w:rPr>
              <w:t xml:space="preserve">; bird strike typically occurs at altitudes less then 500ft and within the immediate vicinity of the airport. This </w:t>
            </w:r>
            <w:r w:rsidR="00793E8B">
              <w:rPr>
                <w:rFonts w:ascii="Arial" w:hAnsi="Arial" w:cs="Arial"/>
                <w:sz w:val="20"/>
                <w:szCs w:val="20"/>
              </w:rPr>
              <w:t xml:space="preserve">event </w:t>
            </w:r>
            <w:r w:rsidR="00073E4E">
              <w:rPr>
                <w:rFonts w:ascii="Arial" w:hAnsi="Arial" w:cs="Arial"/>
                <w:sz w:val="20"/>
                <w:szCs w:val="20"/>
              </w:rPr>
              <w:t>was beyond the scope of the airpo</w:t>
            </w:r>
            <w:r w:rsidR="00C9407F">
              <w:rPr>
                <w:rFonts w:ascii="Arial" w:hAnsi="Arial" w:cs="Arial"/>
                <w:sz w:val="20"/>
                <w:szCs w:val="20"/>
              </w:rPr>
              <w:t>r</w:t>
            </w:r>
            <w:r w:rsidR="00073E4E">
              <w:rPr>
                <w:rFonts w:ascii="Arial" w:hAnsi="Arial" w:cs="Arial"/>
                <w:sz w:val="20"/>
                <w:szCs w:val="20"/>
              </w:rPr>
              <w:t xml:space="preserve">ts Wildlife </w:t>
            </w:r>
            <w:r w:rsidR="00C9407F">
              <w:rPr>
                <w:rFonts w:ascii="Arial" w:hAnsi="Arial" w:cs="Arial"/>
                <w:sz w:val="20"/>
                <w:szCs w:val="20"/>
              </w:rPr>
              <w:t xml:space="preserve">Hazard </w:t>
            </w:r>
            <w:r w:rsidR="004F5E9E">
              <w:rPr>
                <w:rFonts w:ascii="Arial" w:hAnsi="Arial" w:cs="Arial"/>
                <w:sz w:val="20"/>
                <w:szCs w:val="20"/>
              </w:rPr>
              <w:t>M</w:t>
            </w:r>
            <w:r w:rsidR="00C9407F">
              <w:rPr>
                <w:rFonts w:ascii="Arial" w:hAnsi="Arial" w:cs="Arial"/>
                <w:sz w:val="20"/>
                <w:szCs w:val="20"/>
              </w:rPr>
              <w:t xml:space="preserve">anagement Plan (NTSB </w:t>
            </w:r>
            <w:r w:rsidR="00900B54">
              <w:rPr>
                <w:rFonts w:ascii="Arial" w:hAnsi="Arial" w:cs="Arial"/>
                <w:sz w:val="20"/>
                <w:szCs w:val="20"/>
              </w:rPr>
              <w:t>2010</w:t>
            </w:r>
            <w:r w:rsidR="00C9407F">
              <w:rPr>
                <w:rFonts w:ascii="Arial" w:hAnsi="Arial" w:cs="Arial"/>
                <w:sz w:val="20"/>
                <w:szCs w:val="20"/>
              </w:rPr>
              <w:t>, Para 1.10.2)</w:t>
            </w:r>
            <w:r w:rsidR="00793E8B">
              <w:rPr>
                <w:rFonts w:ascii="Arial" w:hAnsi="Arial" w:cs="Arial"/>
                <w:sz w:val="20"/>
                <w:szCs w:val="20"/>
              </w:rPr>
              <w:t xml:space="preserve"> and there had been no warnings of bird activity on the day, or day </w:t>
            </w:r>
            <w:r w:rsidR="005B4421">
              <w:rPr>
                <w:rFonts w:ascii="Arial" w:hAnsi="Arial" w:cs="Arial"/>
                <w:sz w:val="20"/>
                <w:szCs w:val="20"/>
              </w:rPr>
              <w:t>before</w:t>
            </w:r>
            <w:r w:rsidR="00793E8B">
              <w:rPr>
                <w:rFonts w:ascii="Arial" w:hAnsi="Arial" w:cs="Arial"/>
                <w:sz w:val="20"/>
                <w:szCs w:val="20"/>
              </w:rPr>
              <w:t xml:space="preserve">, the incident. </w:t>
            </w:r>
            <w:r w:rsidR="00484001">
              <w:rPr>
                <w:rFonts w:ascii="Arial" w:hAnsi="Arial" w:cs="Arial"/>
                <w:sz w:val="20"/>
                <w:szCs w:val="20"/>
              </w:rPr>
              <w:t>Also, the</w:t>
            </w:r>
            <w:r w:rsidR="008B22B8" w:rsidRPr="00AD0A11">
              <w:rPr>
                <w:rFonts w:ascii="Arial" w:hAnsi="Arial" w:cs="Arial"/>
                <w:sz w:val="20"/>
                <w:szCs w:val="20"/>
              </w:rPr>
              <w:t xml:space="preserve"> impact was with migratory geese despite the population of resident geese being four times greater.</w:t>
            </w:r>
            <w:r w:rsidR="00484001">
              <w:rPr>
                <w:rFonts w:ascii="Arial" w:hAnsi="Arial" w:cs="Arial"/>
                <w:sz w:val="20"/>
                <w:szCs w:val="20"/>
              </w:rPr>
              <w:t xml:space="preserve"> Finally, t</w:t>
            </w:r>
            <w:r w:rsidR="00484001" w:rsidRPr="00AD0A11">
              <w:rPr>
                <w:rFonts w:ascii="Arial" w:hAnsi="Arial" w:cs="Arial"/>
                <w:sz w:val="20"/>
                <w:szCs w:val="20"/>
              </w:rPr>
              <w:t>he ratio of single to double engine failures resulting from such an event is around 30:1.</w:t>
            </w:r>
          </w:p>
          <w:p w14:paraId="7EB3EB2D" w14:textId="77777777" w:rsidR="00F148EC" w:rsidRDefault="00F148EC" w:rsidP="00BD5F6B">
            <w:pPr>
              <w:pStyle w:val="NoSpacing"/>
              <w:contextualSpacing/>
              <w:rPr>
                <w:rFonts w:ascii="Arial" w:hAnsi="Arial" w:cs="Arial"/>
                <w:sz w:val="20"/>
                <w:szCs w:val="20"/>
              </w:rPr>
            </w:pPr>
          </w:p>
          <w:p w14:paraId="2E1E8D8B" w14:textId="08BCCFA9" w:rsidR="00F148EC" w:rsidRDefault="00F148EC" w:rsidP="00F148EC">
            <w:pPr>
              <w:rPr>
                <w:rFonts w:ascii="Arial" w:hAnsi="Arial" w:cs="Arial"/>
                <w:sz w:val="20"/>
                <w:szCs w:val="20"/>
              </w:rPr>
            </w:pPr>
            <w:r>
              <w:rPr>
                <w:rFonts w:ascii="Arial" w:hAnsi="Arial" w:cs="Arial"/>
                <w:sz w:val="20"/>
                <w:szCs w:val="20"/>
              </w:rPr>
              <w:t xml:space="preserve">The event was </w:t>
            </w:r>
            <w:r w:rsidR="00793E8B">
              <w:rPr>
                <w:rFonts w:ascii="Arial" w:hAnsi="Arial" w:cs="Arial"/>
                <w:sz w:val="20"/>
                <w:szCs w:val="20"/>
              </w:rPr>
              <w:t xml:space="preserve">managed </w:t>
            </w:r>
            <w:r>
              <w:rPr>
                <w:rFonts w:ascii="Arial" w:hAnsi="Arial" w:cs="Arial"/>
                <w:sz w:val="20"/>
                <w:szCs w:val="20"/>
              </w:rPr>
              <w:t>under e</w:t>
            </w:r>
            <w:r w:rsidRPr="00AD0A11">
              <w:rPr>
                <w:rFonts w:ascii="Arial" w:hAnsi="Arial" w:cs="Arial"/>
                <w:sz w:val="20"/>
                <w:szCs w:val="20"/>
              </w:rPr>
              <w:t>xtreme time pressure</w:t>
            </w:r>
            <w:r>
              <w:rPr>
                <w:rFonts w:ascii="Arial" w:hAnsi="Arial" w:cs="Arial"/>
                <w:sz w:val="20"/>
                <w:szCs w:val="20"/>
              </w:rPr>
              <w:t>. There were</w:t>
            </w:r>
            <w:r w:rsidRPr="00AD0A11">
              <w:rPr>
                <w:rFonts w:ascii="Arial" w:hAnsi="Arial" w:cs="Arial"/>
                <w:sz w:val="20"/>
                <w:szCs w:val="20"/>
              </w:rPr>
              <w:t xml:space="preserve"> just four minutes from bird strike to ditching </w:t>
            </w:r>
            <w:r>
              <w:rPr>
                <w:rFonts w:ascii="Arial" w:hAnsi="Arial" w:cs="Arial"/>
                <w:sz w:val="20"/>
                <w:szCs w:val="20"/>
              </w:rPr>
              <w:t xml:space="preserve">and </w:t>
            </w:r>
            <w:r w:rsidRPr="00AD0A11">
              <w:rPr>
                <w:rFonts w:ascii="Arial" w:hAnsi="Arial" w:cs="Arial"/>
                <w:sz w:val="20"/>
                <w:szCs w:val="20"/>
              </w:rPr>
              <w:t xml:space="preserve">then 24 minutes until </w:t>
            </w:r>
            <w:r>
              <w:rPr>
                <w:rFonts w:ascii="Arial" w:hAnsi="Arial" w:cs="Arial"/>
                <w:sz w:val="20"/>
                <w:szCs w:val="20"/>
              </w:rPr>
              <w:t xml:space="preserve">the </w:t>
            </w:r>
            <w:r w:rsidRPr="00AD0A11">
              <w:rPr>
                <w:rFonts w:ascii="Arial" w:hAnsi="Arial" w:cs="Arial"/>
                <w:sz w:val="20"/>
                <w:szCs w:val="20"/>
              </w:rPr>
              <w:t>cabin and wings submerged.</w:t>
            </w:r>
          </w:p>
          <w:p w14:paraId="17BED833" w14:textId="77777777" w:rsidR="008B22B8" w:rsidRPr="00AD0A11" w:rsidRDefault="008B22B8" w:rsidP="00406824">
            <w:pPr>
              <w:rPr>
                <w:rFonts w:ascii="Arial" w:hAnsi="Arial" w:cs="Arial"/>
                <w:sz w:val="20"/>
                <w:szCs w:val="20"/>
              </w:rPr>
            </w:pPr>
          </w:p>
        </w:tc>
        <w:tc>
          <w:tcPr>
            <w:tcW w:w="6096" w:type="dxa"/>
          </w:tcPr>
          <w:p w14:paraId="6B6C0687" w14:textId="709FE4DC" w:rsidR="00FB79FA" w:rsidRDefault="00BD5F6B" w:rsidP="00F66BA4">
            <w:pPr>
              <w:rPr>
                <w:rFonts w:ascii="Arial" w:hAnsi="Arial" w:cs="Arial"/>
                <w:sz w:val="20"/>
                <w:szCs w:val="20"/>
              </w:rPr>
            </w:pPr>
            <w:r>
              <w:rPr>
                <w:rFonts w:ascii="Arial" w:hAnsi="Arial" w:cs="Arial"/>
                <w:sz w:val="20"/>
                <w:szCs w:val="20"/>
              </w:rPr>
              <w:t>Piper Alpha was a</w:t>
            </w:r>
            <w:r w:rsidR="00C66520">
              <w:rPr>
                <w:rFonts w:ascii="Arial" w:hAnsi="Arial" w:cs="Arial"/>
                <w:sz w:val="20"/>
                <w:szCs w:val="20"/>
              </w:rPr>
              <w:t xml:space="preserve"> North Sea </w:t>
            </w:r>
            <w:r>
              <w:rPr>
                <w:rFonts w:ascii="Arial" w:hAnsi="Arial" w:cs="Arial"/>
                <w:sz w:val="20"/>
                <w:szCs w:val="20"/>
              </w:rPr>
              <w:t xml:space="preserve">oil </w:t>
            </w:r>
            <w:r w:rsidR="00DB0F10">
              <w:rPr>
                <w:rFonts w:ascii="Arial" w:hAnsi="Arial" w:cs="Arial"/>
                <w:sz w:val="20"/>
                <w:szCs w:val="20"/>
              </w:rPr>
              <w:t>platform</w:t>
            </w:r>
            <w:r>
              <w:rPr>
                <w:rFonts w:ascii="Arial" w:hAnsi="Arial" w:cs="Arial"/>
                <w:sz w:val="20"/>
                <w:szCs w:val="20"/>
              </w:rPr>
              <w:t xml:space="preserve"> </w:t>
            </w:r>
            <w:r w:rsidR="001F63FA">
              <w:rPr>
                <w:rFonts w:ascii="Arial" w:hAnsi="Arial" w:cs="Arial"/>
                <w:sz w:val="20"/>
                <w:szCs w:val="20"/>
              </w:rPr>
              <w:t xml:space="preserve">that caught </w:t>
            </w:r>
            <w:r>
              <w:rPr>
                <w:rFonts w:ascii="Arial" w:hAnsi="Arial" w:cs="Arial"/>
                <w:sz w:val="20"/>
                <w:szCs w:val="20"/>
              </w:rPr>
              <w:t xml:space="preserve">fire </w:t>
            </w:r>
            <w:r w:rsidR="00C66520">
              <w:rPr>
                <w:rFonts w:ascii="Arial" w:hAnsi="Arial" w:cs="Arial"/>
                <w:sz w:val="20"/>
                <w:szCs w:val="20"/>
              </w:rPr>
              <w:t>and</w:t>
            </w:r>
            <w:r w:rsidR="000A43AE">
              <w:rPr>
                <w:rFonts w:ascii="Arial" w:hAnsi="Arial" w:cs="Arial"/>
                <w:sz w:val="20"/>
                <w:szCs w:val="20"/>
              </w:rPr>
              <w:t xml:space="preserve"> took less than</w:t>
            </w:r>
            <w:r w:rsidR="000A43AE" w:rsidRPr="00AD0A11">
              <w:rPr>
                <w:rFonts w:ascii="Arial" w:hAnsi="Arial" w:cs="Arial"/>
                <w:sz w:val="20"/>
                <w:szCs w:val="20"/>
              </w:rPr>
              <w:t xml:space="preserve"> </w:t>
            </w:r>
            <w:r w:rsidR="001D49E4">
              <w:rPr>
                <w:rFonts w:ascii="Arial" w:hAnsi="Arial" w:cs="Arial"/>
                <w:sz w:val="20"/>
                <w:szCs w:val="20"/>
              </w:rPr>
              <w:t>2 hours</w:t>
            </w:r>
            <w:r w:rsidR="000A43AE" w:rsidRPr="00AD0A11">
              <w:rPr>
                <w:rFonts w:ascii="Arial" w:hAnsi="Arial" w:cs="Arial"/>
                <w:sz w:val="20"/>
                <w:szCs w:val="20"/>
              </w:rPr>
              <w:t xml:space="preserve"> from initial explosion to </w:t>
            </w:r>
            <w:r w:rsidR="000A43AE">
              <w:rPr>
                <w:rFonts w:ascii="Arial" w:hAnsi="Arial" w:cs="Arial"/>
                <w:sz w:val="20"/>
                <w:szCs w:val="20"/>
              </w:rPr>
              <w:t>be</w:t>
            </w:r>
            <w:r w:rsidR="00C66520">
              <w:rPr>
                <w:rFonts w:ascii="Arial" w:hAnsi="Arial" w:cs="Arial"/>
                <w:sz w:val="20"/>
                <w:szCs w:val="20"/>
              </w:rPr>
              <w:t xml:space="preserve"> entirely</w:t>
            </w:r>
            <w:r w:rsidR="000A43AE">
              <w:rPr>
                <w:rFonts w:ascii="Arial" w:hAnsi="Arial" w:cs="Arial"/>
                <w:sz w:val="20"/>
                <w:szCs w:val="20"/>
              </w:rPr>
              <w:t xml:space="preserve"> destroyed</w:t>
            </w:r>
            <w:r w:rsidR="000A43AE" w:rsidRPr="00AD0A11">
              <w:rPr>
                <w:rFonts w:ascii="Arial" w:hAnsi="Arial" w:cs="Arial"/>
                <w:sz w:val="20"/>
                <w:szCs w:val="20"/>
              </w:rPr>
              <w:t>.</w:t>
            </w:r>
            <w:r w:rsidR="000A43AE">
              <w:rPr>
                <w:rFonts w:ascii="Arial" w:hAnsi="Arial" w:cs="Arial"/>
                <w:sz w:val="20"/>
                <w:szCs w:val="20"/>
              </w:rPr>
              <w:t xml:space="preserve"> </w:t>
            </w:r>
            <w:r w:rsidR="00C66520">
              <w:rPr>
                <w:rFonts w:ascii="Arial" w:hAnsi="Arial" w:cs="Arial"/>
                <w:sz w:val="20"/>
                <w:szCs w:val="20"/>
              </w:rPr>
              <w:t>Occurring on 6</w:t>
            </w:r>
            <w:r w:rsidR="00C66520" w:rsidRPr="00BD5F6B">
              <w:rPr>
                <w:rFonts w:ascii="Arial" w:hAnsi="Arial" w:cs="Arial"/>
                <w:sz w:val="20"/>
                <w:szCs w:val="20"/>
                <w:vertAlign w:val="superscript"/>
              </w:rPr>
              <w:t>th</w:t>
            </w:r>
            <w:r w:rsidR="00C66520">
              <w:rPr>
                <w:rFonts w:ascii="Arial" w:hAnsi="Arial" w:cs="Arial"/>
                <w:sz w:val="20"/>
                <w:szCs w:val="20"/>
              </w:rPr>
              <w:t xml:space="preserve"> July 1988, it remains the worst offshore oil accident in history (Offshore Technology, 2019). </w:t>
            </w:r>
          </w:p>
          <w:p w14:paraId="09E6FE44" w14:textId="77777777" w:rsidR="00BD5F6B" w:rsidRDefault="00BD5F6B" w:rsidP="00BD5F6B">
            <w:pPr>
              <w:pStyle w:val="NoSpacing"/>
              <w:contextualSpacing/>
              <w:rPr>
                <w:rFonts w:ascii="Arial" w:hAnsi="Arial" w:cs="Arial"/>
                <w:sz w:val="20"/>
                <w:szCs w:val="20"/>
              </w:rPr>
            </w:pPr>
          </w:p>
          <w:p w14:paraId="617604F4" w14:textId="1153F4CB" w:rsidR="00532173" w:rsidRPr="00BD5F6B" w:rsidRDefault="00532173" w:rsidP="001F63FA">
            <w:pPr>
              <w:pStyle w:val="NoSpacing"/>
              <w:contextualSpacing/>
              <w:rPr>
                <w:rFonts w:ascii="Arial" w:hAnsi="Arial" w:cs="Arial"/>
                <w:sz w:val="20"/>
                <w:szCs w:val="20"/>
              </w:rPr>
            </w:pPr>
          </w:p>
        </w:tc>
      </w:tr>
      <w:tr w:rsidR="008B22B8" w:rsidRPr="00B044E5" w14:paraId="2D4B81B2" w14:textId="77777777" w:rsidTr="00DF7086">
        <w:tc>
          <w:tcPr>
            <w:tcW w:w="2263" w:type="dxa"/>
          </w:tcPr>
          <w:p w14:paraId="74E780CB" w14:textId="5D2CD7C1" w:rsidR="008B22B8" w:rsidRPr="00AD0A11" w:rsidRDefault="008B22B8" w:rsidP="00406824">
            <w:pPr>
              <w:rPr>
                <w:rFonts w:ascii="Arial" w:hAnsi="Arial" w:cs="Arial"/>
                <w:b/>
                <w:sz w:val="20"/>
                <w:szCs w:val="20"/>
              </w:rPr>
            </w:pPr>
            <w:r w:rsidRPr="00AD0A11">
              <w:rPr>
                <w:rFonts w:ascii="Arial" w:hAnsi="Arial" w:cs="Arial"/>
                <w:b/>
                <w:sz w:val="20"/>
                <w:szCs w:val="20"/>
              </w:rPr>
              <w:t>Decision Making</w:t>
            </w:r>
          </w:p>
        </w:tc>
        <w:tc>
          <w:tcPr>
            <w:tcW w:w="6095" w:type="dxa"/>
          </w:tcPr>
          <w:p w14:paraId="3A79B63E" w14:textId="1A8802DC" w:rsidR="00B95EE9" w:rsidRDefault="00F148EC" w:rsidP="00406824">
            <w:pPr>
              <w:rPr>
                <w:rFonts w:ascii="Arial" w:hAnsi="Arial" w:cs="Arial"/>
                <w:sz w:val="20"/>
                <w:szCs w:val="20"/>
              </w:rPr>
            </w:pPr>
            <w:r>
              <w:rPr>
                <w:rFonts w:ascii="Arial" w:hAnsi="Arial" w:cs="Arial"/>
                <w:sz w:val="20"/>
                <w:szCs w:val="20"/>
              </w:rPr>
              <w:t>The incident comprised a s</w:t>
            </w:r>
            <w:r w:rsidR="008B22B8" w:rsidRPr="00AD0A11">
              <w:rPr>
                <w:rFonts w:ascii="Arial" w:hAnsi="Arial" w:cs="Arial"/>
                <w:sz w:val="20"/>
                <w:szCs w:val="20"/>
              </w:rPr>
              <w:t>ingle</w:t>
            </w:r>
            <w:r w:rsidR="00BB3483">
              <w:rPr>
                <w:rFonts w:ascii="Arial" w:hAnsi="Arial" w:cs="Arial"/>
                <w:sz w:val="20"/>
                <w:szCs w:val="20"/>
              </w:rPr>
              <w:t>, principal</w:t>
            </w:r>
            <w:r w:rsidR="008B22B8" w:rsidRPr="00AD0A11">
              <w:rPr>
                <w:rFonts w:ascii="Arial" w:hAnsi="Arial" w:cs="Arial"/>
                <w:sz w:val="20"/>
                <w:szCs w:val="20"/>
              </w:rPr>
              <w:t xml:space="preserve"> decision maker</w:t>
            </w:r>
            <w:r w:rsidR="008B22B8">
              <w:rPr>
                <w:rFonts w:ascii="Arial" w:hAnsi="Arial" w:cs="Arial"/>
                <w:sz w:val="20"/>
                <w:szCs w:val="20"/>
              </w:rPr>
              <w:t xml:space="preserve"> </w:t>
            </w:r>
            <w:r w:rsidR="00371E4B">
              <w:rPr>
                <w:rFonts w:ascii="Arial" w:hAnsi="Arial" w:cs="Arial"/>
                <w:sz w:val="20"/>
                <w:szCs w:val="20"/>
              </w:rPr>
              <w:t>(</w:t>
            </w:r>
            <w:r w:rsidR="00BB3483">
              <w:rPr>
                <w:rFonts w:ascii="Arial" w:hAnsi="Arial" w:cs="Arial"/>
                <w:sz w:val="20"/>
                <w:szCs w:val="20"/>
              </w:rPr>
              <w:t>the captain</w:t>
            </w:r>
            <w:r w:rsidR="00371E4B">
              <w:rPr>
                <w:rFonts w:ascii="Arial" w:hAnsi="Arial" w:cs="Arial"/>
                <w:sz w:val="20"/>
                <w:szCs w:val="20"/>
              </w:rPr>
              <w:t xml:space="preserve">) </w:t>
            </w:r>
            <w:r w:rsidR="00BB3483">
              <w:rPr>
                <w:rFonts w:ascii="Arial" w:hAnsi="Arial" w:cs="Arial"/>
                <w:sz w:val="20"/>
                <w:szCs w:val="20"/>
              </w:rPr>
              <w:t xml:space="preserve">who made a series of calculated, </w:t>
            </w:r>
            <w:r w:rsidR="00707231">
              <w:rPr>
                <w:rFonts w:ascii="Arial" w:hAnsi="Arial" w:cs="Arial"/>
                <w:sz w:val="20"/>
                <w:szCs w:val="20"/>
              </w:rPr>
              <w:t>logic-based</w:t>
            </w:r>
            <w:r w:rsidR="00BB3483">
              <w:rPr>
                <w:rFonts w:ascii="Arial" w:hAnsi="Arial" w:cs="Arial"/>
                <w:sz w:val="20"/>
                <w:szCs w:val="20"/>
              </w:rPr>
              <w:t xml:space="preserve"> decisions </w:t>
            </w:r>
            <w:r w:rsidR="00BB3483">
              <w:rPr>
                <w:rFonts w:ascii="Arial" w:hAnsi="Arial" w:cs="Arial"/>
                <w:sz w:val="20"/>
                <w:szCs w:val="20"/>
              </w:rPr>
              <w:lastRenderedPageBreak/>
              <w:t xml:space="preserve">founded on his situational awareness and </w:t>
            </w:r>
            <w:r w:rsidR="00FE0A1C">
              <w:rPr>
                <w:rFonts w:ascii="Arial" w:hAnsi="Arial" w:cs="Arial"/>
                <w:sz w:val="20"/>
                <w:szCs w:val="20"/>
              </w:rPr>
              <w:t xml:space="preserve">the information he was being </w:t>
            </w:r>
            <w:r w:rsidR="005B4421">
              <w:rPr>
                <w:rFonts w:ascii="Arial" w:hAnsi="Arial" w:cs="Arial"/>
                <w:sz w:val="20"/>
                <w:szCs w:val="20"/>
              </w:rPr>
              <w:t>offered</w:t>
            </w:r>
            <w:r w:rsidR="00FE0A1C">
              <w:rPr>
                <w:rFonts w:ascii="Arial" w:hAnsi="Arial" w:cs="Arial"/>
                <w:sz w:val="20"/>
                <w:szCs w:val="20"/>
              </w:rPr>
              <w:t xml:space="preserve"> by </w:t>
            </w:r>
            <w:r w:rsidR="00CC0704">
              <w:rPr>
                <w:rFonts w:ascii="Arial" w:hAnsi="Arial" w:cs="Arial"/>
                <w:sz w:val="20"/>
                <w:szCs w:val="20"/>
              </w:rPr>
              <w:t xml:space="preserve">the first officer and </w:t>
            </w:r>
            <w:r w:rsidR="005B4421">
              <w:rPr>
                <w:rFonts w:ascii="Arial" w:hAnsi="Arial" w:cs="Arial"/>
                <w:sz w:val="20"/>
                <w:szCs w:val="20"/>
              </w:rPr>
              <w:t>LaGuardia</w:t>
            </w:r>
            <w:r w:rsidR="00FE0A1C">
              <w:rPr>
                <w:rFonts w:ascii="Arial" w:hAnsi="Arial" w:cs="Arial"/>
                <w:sz w:val="20"/>
                <w:szCs w:val="20"/>
              </w:rPr>
              <w:t xml:space="preserve"> ATC</w:t>
            </w:r>
            <w:r>
              <w:rPr>
                <w:rFonts w:ascii="Arial" w:hAnsi="Arial" w:cs="Arial"/>
                <w:sz w:val="20"/>
                <w:szCs w:val="20"/>
              </w:rPr>
              <w:t xml:space="preserve">. </w:t>
            </w:r>
            <w:r w:rsidR="00EF5B32">
              <w:rPr>
                <w:rFonts w:ascii="Arial" w:hAnsi="Arial" w:cs="Arial"/>
                <w:sz w:val="20"/>
                <w:szCs w:val="20"/>
              </w:rPr>
              <w:t>I</w:t>
            </w:r>
            <w:r w:rsidR="00A70F34">
              <w:rPr>
                <w:rFonts w:ascii="Arial" w:hAnsi="Arial" w:cs="Arial"/>
                <w:sz w:val="20"/>
                <w:szCs w:val="20"/>
              </w:rPr>
              <w:t xml:space="preserve">nitially </w:t>
            </w:r>
            <w:r w:rsidR="005B4421">
              <w:rPr>
                <w:rFonts w:ascii="Arial" w:hAnsi="Arial" w:cs="Arial"/>
                <w:sz w:val="20"/>
                <w:szCs w:val="20"/>
              </w:rPr>
              <w:t>turning</w:t>
            </w:r>
            <w:r w:rsidR="00A70F34">
              <w:rPr>
                <w:rFonts w:ascii="Arial" w:hAnsi="Arial" w:cs="Arial"/>
                <w:sz w:val="20"/>
                <w:szCs w:val="20"/>
              </w:rPr>
              <w:t xml:space="preserve"> back to LaGuardia</w:t>
            </w:r>
            <w:r w:rsidR="005B4421">
              <w:rPr>
                <w:rFonts w:ascii="Arial" w:hAnsi="Arial" w:cs="Arial"/>
                <w:sz w:val="20"/>
                <w:szCs w:val="20"/>
              </w:rPr>
              <w:t xml:space="preserve">, concurrent attempts were made to follow procedure and restart the engines. Realising the futility of this, the decision was </w:t>
            </w:r>
            <w:r w:rsidR="00484001">
              <w:rPr>
                <w:rFonts w:ascii="Arial" w:hAnsi="Arial" w:cs="Arial"/>
                <w:sz w:val="20"/>
                <w:szCs w:val="20"/>
              </w:rPr>
              <w:t xml:space="preserve">quickly </w:t>
            </w:r>
            <w:r w:rsidR="005B4421">
              <w:rPr>
                <w:rFonts w:ascii="Arial" w:hAnsi="Arial" w:cs="Arial"/>
                <w:sz w:val="20"/>
                <w:szCs w:val="20"/>
              </w:rPr>
              <w:t>made to seek alternative</w:t>
            </w:r>
            <w:r w:rsidR="00A70F34">
              <w:rPr>
                <w:rFonts w:ascii="Arial" w:hAnsi="Arial" w:cs="Arial"/>
                <w:sz w:val="20"/>
                <w:szCs w:val="20"/>
              </w:rPr>
              <w:t xml:space="preserve"> </w:t>
            </w:r>
            <w:r w:rsidR="005B4421">
              <w:rPr>
                <w:rFonts w:ascii="Arial" w:hAnsi="Arial" w:cs="Arial"/>
                <w:sz w:val="20"/>
                <w:szCs w:val="20"/>
              </w:rPr>
              <w:t xml:space="preserve">landing sites </w:t>
            </w:r>
            <w:r w:rsidR="00A70F34">
              <w:rPr>
                <w:rFonts w:ascii="Arial" w:hAnsi="Arial" w:cs="Arial"/>
                <w:sz w:val="20"/>
                <w:szCs w:val="20"/>
              </w:rPr>
              <w:t>as altitude was lost. The</w:t>
            </w:r>
            <w:r w:rsidR="00CC0704">
              <w:rPr>
                <w:rFonts w:ascii="Arial" w:hAnsi="Arial" w:cs="Arial"/>
                <w:sz w:val="20"/>
                <w:szCs w:val="20"/>
              </w:rPr>
              <w:t xml:space="preserve"> ATC offered </w:t>
            </w:r>
            <w:r w:rsidR="00A70F34">
              <w:rPr>
                <w:rFonts w:ascii="Arial" w:hAnsi="Arial" w:cs="Arial"/>
                <w:sz w:val="20"/>
                <w:szCs w:val="20"/>
              </w:rPr>
              <w:t xml:space="preserve">the </w:t>
            </w:r>
            <w:r w:rsidR="00CC0704">
              <w:rPr>
                <w:rFonts w:ascii="Arial" w:hAnsi="Arial" w:cs="Arial"/>
                <w:sz w:val="20"/>
                <w:szCs w:val="20"/>
              </w:rPr>
              <w:t>alternative</w:t>
            </w:r>
            <w:r w:rsidR="00707231">
              <w:rPr>
                <w:rFonts w:ascii="Arial" w:hAnsi="Arial" w:cs="Arial"/>
                <w:sz w:val="20"/>
                <w:szCs w:val="20"/>
              </w:rPr>
              <w:t>s</w:t>
            </w:r>
            <w:r w:rsidR="007941D9">
              <w:rPr>
                <w:rFonts w:ascii="Arial" w:hAnsi="Arial" w:cs="Arial"/>
                <w:sz w:val="20"/>
                <w:szCs w:val="20"/>
              </w:rPr>
              <w:t>,</w:t>
            </w:r>
            <w:r w:rsidR="00CC0704">
              <w:rPr>
                <w:rFonts w:ascii="Arial" w:hAnsi="Arial" w:cs="Arial"/>
                <w:sz w:val="20"/>
                <w:szCs w:val="20"/>
              </w:rPr>
              <w:t xml:space="preserve"> </w:t>
            </w:r>
            <w:r w:rsidR="00A70F34">
              <w:rPr>
                <w:rFonts w:ascii="Arial" w:hAnsi="Arial" w:cs="Arial"/>
                <w:sz w:val="20"/>
                <w:szCs w:val="20"/>
              </w:rPr>
              <w:t>but</w:t>
            </w:r>
            <w:r w:rsidR="00CC0704">
              <w:rPr>
                <w:rFonts w:ascii="Arial" w:hAnsi="Arial" w:cs="Arial"/>
                <w:sz w:val="20"/>
                <w:szCs w:val="20"/>
              </w:rPr>
              <w:t xml:space="preserve"> </w:t>
            </w:r>
            <w:r w:rsidR="00EF5B32">
              <w:rPr>
                <w:rFonts w:ascii="Arial" w:hAnsi="Arial" w:cs="Arial"/>
                <w:sz w:val="20"/>
                <w:szCs w:val="20"/>
              </w:rPr>
              <w:t>th</w:t>
            </w:r>
            <w:r w:rsidR="00707231">
              <w:rPr>
                <w:rFonts w:ascii="Arial" w:hAnsi="Arial" w:cs="Arial"/>
                <w:sz w:val="20"/>
                <w:szCs w:val="20"/>
              </w:rPr>
              <w:t>ese</w:t>
            </w:r>
            <w:r w:rsidR="00EF5B32">
              <w:rPr>
                <w:rFonts w:ascii="Arial" w:hAnsi="Arial" w:cs="Arial"/>
                <w:sz w:val="20"/>
                <w:szCs w:val="20"/>
              </w:rPr>
              <w:t xml:space="preserve"> w</w:t>
            </w:r>
            <w:r w:rsidR="00707231">
              <w:rPr>
                <w:rFonts w:ascii="Arial" w:hAnsi="Arial" w:cs="Arial"/>
                <w:sz w:val="20"/>
                <w:szCs w:val="20"/>
              </w:rPr>
              <w:t>ere</w:t>
            </w:r>
            <w:r w:rsidR="00EF5B32">
              <w:rPr>
                <w:rFonts w:ascii="Arial" w:hAnsi="Arial" w:cs="Arial"/>
                <w:sz w:val="20"/>
                <w:szCs w:val="20"/>
              </w:rPr>
              <w:t xml:space="preserve"> rejected as </w:t>
            </w:r>
            <w:r w:rsidR="00B95EE9">
              <w:rPr>
                <w:rFonts w:ascii="Arial" w:hAnsi="Arial" w:cs="Arial"/>
                <w:sz w:val="20"/>
                <w:szCs w:val="20"/>
              </w:rPr>
              <w:t xml:space="preserve">stopping short would mean </w:t>
            </w:r>
            <w:r w:rsidR="00EF5B32">
              <w:rPr>
                <w:rFonts w:ascii="Arial" w:hAnsi="Arial" w:cs="Arial"/>
                <w:sz w:val="20"/>
                <w:szCs w:val="20"/>
              </w:rPr>
              <w:t xml:space="preserve">crash </w:t>
            </w:r>
            <w:r w:rsidR="00B95EE9">
              <w:rPr>
                <w:rFonts w:ascii="Arial" w:hAnsi="Arial" w:cs="Arial"/>
                <w:sz w:val="20"/>
                <w:szCs w:val="20"/>
              </w:rPr>
              <w:t xml:space="preserve">landing in the </w:t>
            </w:r>
            <w:r w:rsidR="00EF5B32">
              <w:rPr>
                <w:rFonts w:ascii="Arial" w:hAnsi="Arial" w:cs="Arial"/>
                <w:sz w:val="20"/>
                <w:szCs w:val="20"/>
              </w:rPr>
              <w:t>urban area</w:t>
            </w:r>
            <w:r w:rsidR="00B95EE9">
              <w:rPr>
                <w:rFonts w:ascii="Arial" w:hAnsi="Arial" w:cs="Arial"/>
                <w:sz w:val="20"/>
                <w:szCs w:val="20"/>
              </w:rPr>
              <w:t>.</w:t>
            </w:r>
          </w:p>
          <w:p w14:paraId="2C084A9A" w14:textId="765F5CD9" w:rsidR="00B95EE9" w:rsidRDefault="00B95EE9" w:rsidP="00406824">
            <w:pPr>
              <w:rPr>
                <w:rFonts w:ascii="Arial" w:hAnsi="Arial" w:cs="Arial"/>
                <w:sz w:val="20"/>
                <w:szCs w:val="20"/>
              </w:rPr>
            </w:pPr>
          </w:p>
          <w:p w14:paraId="1487EC61" w14:textId="76B63A0C" w:rsidR="00484001" w:rsidRDefault="005B4421" w:rsidP="00406824">
            <w:pPr>
              <w:rPr>
                <w:rFonts w:ascii="Arial" w:hAnsi="Arial" w:cs="Arial"/>
                <w:sz w:val="20"/>
                <w:szCs w:val="20"/>
              </w:rPr>
            </w:pPr>
            <w:r>
              <w:rPr>
                <w:rFonts w:ascii="Arial" w:hAnsi="Arial" w:cs="Arial"/>
                <w:sz w:val="20"/>
                <w:szCs w:val="20"/>
              </w:rPr>
              <w:t>Ultimately, the decision</w:t>
            </w:r>
            <w:r w:rsidR="00B95EE9">
              <w:rPr>
                <w:rFonts w:ascii="Arial" w:hAnsi="Arial" w:cs="Arial"/>
                <w:sz w:val="20"/>
                <w:szCs w:val="20"/>
              </w:rPr>
              <w:t xml:space="preserve"> to land in the river</w:t>
            </w:r>
            <w:r w:rsidR="00CC0704">
              <w:rPr>
                <w:rFonts w:ascii="Arial" w:hAnsi="Arial" w:cs="Arial"/>
                <w:sz w:val="20"/>
                <w:szCs w:val="20"/>
              </w:rPr>
              <w:t xml:space="preserve"> was the only </w:t>
            </w:r>
            <w:r>
              <w:rPr>
                <w:rFonts w:ascii="Arial" w:hAnsi="Arial" w:cs="Arial"/>
                <w:sz w:val="20"/>
                <w:szCs w:val="20"/>
              </w:rPr>
              <w:t>rational</w:t>
            </w:r>
            <w:r w:rsidR="00CC0704">
              <w:rPr>
                <w:rFonts w:ascii="Arial" w:hAnsi="Arial" w:cs="Arial"/>
                <w:sz w:val="20"/>
                <w:szCs w:val="20"/>
              </w:rPr>
              <w:t xml:space="preserve"> course of action </w:t>
            </w:r>
            <w:r w:rsidR="007941D9">
              <w:rPr>
                <w:rFonts w:ascii="Arial" w:hAnsi="Arial" w:cs="Arial"/>
                <w:sz w:val="20"/>
                <w:szCs w:val="20"/>
              </w:rPr>
              <w:t xml:space="preserve">and offered the highest probability of survival. </w:t>
            </w:r>
          </w:p>
          <w:p w14:paraId="0B1FF3B3" w14:textId="77777777" w:rsidR="00484001" w:rsidRDefault="00484001" w:rsidP="00406824">
            <w:pPr>
              <w:rPr>
                <w:rFonts w:ascii="Arial" w:hAnsi="Arial" w:cs="Arial"/>
                <w:sz w:val="20"/>
                <w:szCs w:val="20"/>
              </w:rPr>
            </w:pPr>
          </w:p>
          <w:p w14:paraId="612542EA" w14:textId="39442AC5" w:rsidR="00B95EE9" w:rsidRDefault="005B4421" w:rsidP="00406824">
            <w:pPr>
              <w:rPr>
                <w:rFonts w:ascii="Arial" w:hAnsi="Arial" w:cs="Arial"/>
                <w:sz w:val="20"/>
                <w:szCs w:val="20"/>
              </w:rPr>
            </w:pPr>
            <w:r>
              <w:rPr>
                <w:rFonts w:ascii="Arial" w:hAnsi="Arial" w:cs="Arial"/>
                <w:sz w:val="20"/>
                <w:szCs w:val="20"/>
              </w:rPr>
              <w:t>D</w:t>
            </w:r>
            <w:r w:rsidR="00B95EE9">
              <w:rPr>
                <w:rFonts w:ascii="Arial" w:hAnsi="Arial" w:cs="Arial"/>
                <w:sz w:val="20"/>
                <w:szCs w:val="20"/>
              </w:rPr>
              <w:t>eciding not to warn the crew and passengers to prepare for a water landing</w:t>
            </w:r>
            <w:r w:rsidR="00CC0704">
              <w:rPr>
                <w:rFonts w:ascii="Arial" w:hAnsi="Arial" w:cs="Arial"/>
                <w:sz w:val="20"/>
                <w:szCs w:val="20"/>
              </w:rPr>
              <w:t xml:space="preserve"> was a critical decision</w:t>
            </w:r>
            <w:r w:rsidR="00B95EE9">
              <w:rPr>
                <w:rFonts w:ascii="Arial" w:hAnsi="Arial" w:cs="Arial"/>
                <w:sz w:val="20"/>
                <w:szCs w:val="20"/>
              </w:rPr>
              <w:t>. Doing so would have meant that most people would be incorrectly positioned</w:t>
            </w:r>
            <w:r>
              <w:rPr>
                <w:rFonts w:ascii="Arial" w:hAnsi="Arial" w:cs="Arial"/>
                <w:sz w:val="20"/>
                <w:szCs w:val="20"/>
              </w:rPr>
              <w:t xml:space="preserve"> on impact as they</w:t>
            </w:r>
            <w:r w:rsidR="00CC0704">
              <w:rPr>
                <w:rFonts w:ascii="Arial" w:hAnsi="Arial" w:cs="Arial"/>
                <w:sz w:val="20"/>
                <w:szCs w:val="20"/>
              </w:rPr>
              <w:t xml:space="preserve"> look</w:t>
            </w:r>
            <w:r>
              <w:rPr>
                <w:rFonts w:ascii="Arial" w:hAnsi="Arial" w:cs="Arial"/>
                <w:sz w:val="20"/>
                <w:szCs w:val="20"/>
              </w:rPr>
              <w:t>ed</w:t>
            </w:r>
            <w:r w:rsidR="00CC0704">
              <w:rPr>
                <w:rFonts w:ascii="Arial" w:hAnsi="Arial" w:cs="Arial"/>
                <w:sz w:val="20"/>
                <w:szCs w:val="20"/>
              </w:rPr>
              <w:t xml:space="preserve"> for </w:t>
            </w:r>
            <w:r w:rsidR="00707231">
              <w:rPr>
                <w:rFonts w:ascii="Arial" w:hAnsi="Arial" w:cs="Arial"/>
                <w:sz w:val="20"/>
                <w:szCs w:val="20"/>
              </w:rPr>
              <w:t xml:space="preserve">or donned </w:t>
            </w:r>
            <w:r w:rsidR="00CC0704">
              <w:rPr>
                <w:rFonts w:ascii="Arial" w:hAnsi="Arial" w:cs="Arial"/>
                <w:sz w:val="20"/>
                <w:szCs w:val="20"/>
              </w:rPr>
              <w:t>their life vests</w:t>
            </w:r>
            <w:r w:rsidR="00B95EE9">
              <w:rPr>
                <w:rFonts w:ascii="Arial" w:hAnsi="Arial" w:cs="Arial"/>
                <w:sz w:val="20"/>
                <w:szCs w:val="20"/>
              </w:rPr>
              <w:t>.</w:t>
            </w:r>
            <w:r w:rsidR="00EF5B32">
              <w:rPr>
                <w:rFonts w:ascii="Arial" w:hAnsi="Arial" w:cs="Arial"/>
                <w:sz w:val="20"/>
                <w:szCs w:val="20"/>
              </w:rPr>
              <w:t xml:space="preserve"> The final significant decision by the captain was in d</w:t>
            </w:r>
            <w:r w:rsidR="00B95EE9">
              <w:rPr>
                <w:rFonts w:ascii="Arial" w:hAnsi="Arial" w:cs="Arial"/>
                <w:sz w:val="20"/>
                <w:szCs w:val="20"/>
              </w:rPr>
              <w:t>eciding to be the last man out of the aircraft so as not to induce panic.</w:t>
            </w:r>
          </w:p>
          <w:p w14:paraId="555213ED" w14:textId="48D34E87" w:rsidR="00EF5B32" w:rsidRDefault="00EF5B32" w:rsidP="00406824">
            <w:pPr>
              <w:rPr>
                <w:rFonts w:ascii="Arial" w:hAnsi="Arial" w:cs="Arial"/>
                <w:sz w:val="20"/>
                <w:szCs w:val="20"/>
              </w:rPr>
            </w:pPr>
          </w:p>
          <w:p w14:paraId="6D786C4E" w14:textId="0FC7F54D" w:rsidR="00EF5B32" w:rsidRDefault="00EF5B32" w:rsidP="00406824">
            <w:pPr>
              <w:rPr>
                <w:rFonts w:ascii="Arial" w:hAnsi="Arial" w:cs="Arial"/>
                <w:sz w:val="20"/>
                <w:szCs w:val="20"/>
              </w:rPr>
            </w:pPr>
            <w:r>
              <w:rPr>
                <w:rFonts w:ascii="Arial" w:hAnsi="Arial" w:cs="Arial"/>
                <w:sz w:val="20"/>
                <w:szCs w:val="20"/>
              </w:rPr>
              <w:t xml:space="preserve">The aircraft started to sink shortly after it had settled. Despite the obvious presence of the first responders and ferry boats, some passengers decided to jump into the freezing water. </w:t>
            </w:r>
            <w:r w:rsidR="00CD577B">
              <w:rPr>
                <w:rFonts w:ascii="Arial" w:hAnsi="Arial" w:cs="Arial"/>
                <w:sz w:val="20"/>
                <w:szCs w:val="20"/>
              </w:rPr>
              <w:t xml:space="preserve">Those who decided not to jump into the water </w:t>
            </w:r>
            <w:r w:rsidR="00021AE5">
              <w:rPr>
                <w:rFonts w:ascii="Arial" w:hAnsi="Arial" w:cs="Arial"/>
                <w:sz w:val="20"/>
                <w:szCs w:val="20"/>
              </w:rPr>
              <w:t>ensured they would not experience the same cold-water immersion related injuries of their counterparts.</w:t>
            </w:r>
          </w:p>
          <w:p w14:paraId="13DE5DBA" w14:textId="222B8276" w:rsidR="00B95EE9" w:rsidRPr="00AD0A11" w:rsidRDefault="00B95EE9" w:rsidP="00406824">
            <w:pPr>
              <w:rPr>
                <w:rFonts w:ascii="Arial" w:hAnsi="Arial" w:cs="Arial"/>
                <w:sz w:val="20"/>
                <w:szCs w:val="20"/>
              </w:rPr>
            </w:pPr>
          </w:p>
        </w:tc>
        <w:tc>
          <w:tcPr>
            <w:tcW w:w="6096" w:type="dxa"/>
          </w:tcPr>
          <w:p w14:paraId="2A0CC6A8" w14:textId="67A2721C" w:rsidR="00043835" w:rsidRDefault="0073218A" w:rsidP="00406824">
            <w:pPr>
              <w:rPr>
                <w:rFonts w:ascii="Arial" w:hAnsi="Arial" w:cs="Arial"/>
                <w:sz w:val="20"/>
                <w:szCs w:val="20"/>
              </w:rPr>
            </w:pPr>
            <w:r>
              <w:rPr>
                <w:rFonts w:ascii="Arial" w:hAnsi="Arial" w:cs="Arial"/>
                <w:sz w:val="20"/>
                <w:szCs w:val="20"/>
              </w:rPr>
              <w:lastRenderedPageBreak/>
              <w:t>C</w:t>
            </w:r>
            <w:r w:rsidR="001C4CF6">
              <w:rPr>
                <w:rFonts w:ascii="Arial" w:hAnsi="Arial" w:cs="Arial"/>
                <w:sz w:val="20"/>
                <w:szCs w:val="20"/>
              </w:rPr>
              <w:t>ertain decisions prior to the disaster had a significant impact on events. These</w:t>
            </w:r>
            <w:r w:rsidR="00043835">
              <w:rPr>
                <w:rFonts w:ascii="Arial" w:hAnsi="Arial" w:cs="Arial"/>
                <w:sz w:val="20"/>
                <w:szCs w:val="20"/>
              </w:rPr>
              <w:t xml:space="preserve"> included converting the platform from oil to gas </w:t>
            </w:r>
            <w:r w:rsidR="00043835">
              <w:rPr>
                <w:rFonts w:ascii="Arial" w:hAnsi="Arial" w:cs="Arial"/>
                <w:sz w:val="20"/>
                <w:szCs w:val="20"/>
              </w:rPr>
              <w:lastRenderedPageBreak/>
              <w:t>processing</w:t>
            </w:r>
            <w:r w:rsidR="001C4CF6">
              <w:rPr>
                <w:rFonts w:ascii="Arial" w:hAnsi="Arial" w:cs="Arial"/>
                <w:sz w:val="20"/>
                <w:szCs w:val="20"/>
              </w:rPr>
              <w:t xml:space="preserve"> and </w:t>
            </w:r>
            <w:r w:rsidR="00043835">
              <w:rPr>
                <w:rFonts w:ascii="Arial" w:hAnsi="Arial" w:cs="Arial"/>
                <w:sz w:val="20"/>
                <w:szCs w:val="20"/>
              </w:rPr>
              <w:t>not adjust</w:t>
            </w:r>
            <w:r w:rsidR="00455CD9">
              <w:rPr>
                <w:rFonts w:ascii="Arial" w:hAnsi="Arial" w:cs="Arial"/>
                <w:sz w:val="20"/>
                <w:szCs w:val="20"/>
              </w:rPr>
              <w:t>ing</w:t>
            </w:r>
            <w:r w:rsidR="00043835">
              <w:rPr>
                <w:rFonts w:ascii="Arial" w:hAnsi="Arial" w:cs="Arial"/>
                <w:sz w:val="20"/>
                <w:szCs w:val="20"/>
              </w:rPr>
              <w:t xml:space="preserve"> the safety requirements based on the new hazard (e.g. gas </w:t>
            </w:r>
            <w:r w:rsidR="001C4CF6">
              <w:rPr>
                <w:rFonts w:ascii="Arial" w:hAnsi="Arial" w:cs="Arial"/>
                <w:sz w:val="20"/>
                <w:szCs w:val="20"/>
              </w:rPr>
              <w:t>compression</w:t>
            </w:r>
            <w:r w:rsidR="00043835">
              <w:rPr>
                <w:rFonts w:ascii="Arial" w:hAnsi="Arial" w:cs="Arial"/>
                <w:sz w:val="20"/>
                <w:szCs w:val="20"/>
              </w:rPr>
              <w:t xml:space="preserve"> occurring adjacent to the operations control room</w:t>
            </w:r>
            <w:r w:rsidR="000239EE">
              <w:rPr>
                <w:rFonts w:ascii="Arial" w:hAnsi="Arial" w:cs="Arial"/>
                <w:sz w:val="20"/>
                <w:szCs w:val="20"/>
              </w:rPr>
              <w:t xml:space="preserve">; safety walls </w:t>
            </w:r>
            <w:r w:rsidR="0062645D">
              <w:rPr>
                <w:rFonts w:ascii="Arial" w:hAnsi="Arial" w:cs="Arial"/>
                <w:sz w:val="20"/>
                <w:szCs w:val="20"/>
              </w:rPr>
              <w:t xml:space="preserve">were </w:t>
            </w:r>
            <w:r w:rsidR="000239EE">
              <w:rPr>
                <w:rFonts w:ascii="Arial" w:hAnsi="Arial" w:cs="Arial"/>
                <w:sz w:val="20"/>
                <w:szCs w:val="20"/>
              </w:rPr>
              <w:t>designed for fire not blast/explosion</w:t>
            </w:r>
            <w:r w:rsidR="00043835">
              <w:rPr>
                <w:rFonts w:ascii="Arial" w:hAnsi="Arial" w:cs="Arial"/>
                <w:sz w:val="20"/>
                <w:szCs w:val="20"/>
              </w:rPr>
              <w:t xml:space="preserve">). </w:t>
            </w:r>
            <w:r w:rsidR="00455CD9">
              <w:rPr>
                <w:rFonts w:ascii="Arial" w:hAnsi="Arial" w:cs="Arial"/>
                <w:sz w:val="20"/>
                <w:szCs w:val="20"/>
              </w:rPr>
              <w:t>Also, t</w:t>
            </w:r>
            <w:r w:rsidR="00043835">
              <w:rPr>
                <w:rFonts w:ascii="Arial" w:hAnsi="Arial" w:cs="Arial"/>
                <w:sz w:val="20"/>
                <w:szCs w:val="20"/>
              </w:rPr>
              <w:t xml:space="preserve">he decision to continue with </w:t>
            </w:r>
            <w:r w:rsidR="00F66BA4">
              <w:rPr>
                <w:rFonts w:ascii="Arial" w:hAnsi="Arial" w:cs="Arial"/>
                <w:sz w:val="20"/>
                <w:szCs w:val="20"/>
              </w:rPr>
              <w:t xml:space="preserve">oil and gas </w:t>
            </w:r>
            <w:r w:rsidR="00043835">
              <w:rPr>
                <w:rFonts w:ascii="Arial" w:hAnsi="Arial" w:cs="Arial"/>
                <w:sz w:val="20"/>
                <w:szCs w:val="20"/>
              </w:rPr>
              <w:t xml:space="preserve">operations while </w:t>
            </w:r>
            <w:r w:rsidR="000239EE">
              <w:rPr>
                <w:rFonts w:ascii="Arial" w:hAnsi="Arial" w:cs="Arial"/>
                <w:sz w:val="20"/>
                <w:szCs w:val="20"/>
              </w:rPr>
              <w:t xml:space="preserve">the </w:t>
            </w:r>
            <w:r w:rsidR="00043835">
              <w:rPr>
                <w:rFonts w:ascii="Arial" w:hAnsi="Arial" w:cs="Arial"/>
                <w:sz w:val="20"/>
                <w:szCs w:val="20"/>
              </w:rPr>
              <w:t>upgrade work was being undertaken.</w:t>
            </w:r>
          </w:p>
          <w:p w14:paraId="07F8AC09" w14:textId="2710D630" w:rsidR="00026B0F" w:rsidRDefault="00026B0F" w:rsidP="00406824">
            <w:pPr>
              <w:rPr>
                <w:rFonts w:ascii="Arial" w:hAnsi="Arial" w:cs="Arial"/>
                <w:sz w:val="20"/>
                <w:szCs w:val="20"/>
              </w:rPr>
            </w:pPr>
            <w:r>
              <w:rPr>
                <w:rFonts w:ascii="Arial" w:hAnsi="Arial" w:cs="Arial"/>
                <w:sz w:val="20"/>
                <w:szCs w:val="20"/>
              </w:rPr>
              <w:t xml:space="preserve">On the day of the disaster, the automatic fire suppression system had been switched to manual due to </w:t>
            </w:r>
            <w:r w:rsidR="001F63FA">
              <w:rPr>
                <w:rFonts w:ascii="Arial" w:hAnsi="Arial" w:cs="Arial"/>
                <w:sz w:val="20"/>
                <w:szCs w:val="20"/>
              </w:rPr>
              <w:t xml:space="preserve">the </w:t>
            </w:r>
            <w:r>
              <w:rPr>
                <w:rFonts w:ascii="Arial" w:hAnsi="Arial" w:cs="Arial"/>
                <w:sz w:val="20"/>
                <w:szCs w:val="20"/>
              </w:rPr>
              <w:t xml:space="preserve">hazard from the </w:t>
            </w:r>
            <w:r w:rsidR="0062645D">
              <w:rPr>
                <w:rFonts w:ascii="Arial" w:hAnsi="Arial" w:cs="Arial"/>
                <w:sz w:val="20"/>
                <w:szCs w:val="20"/>
              </w:rPr>
              <w:t>suction</w:t>
            </w:r>
            <w:r>
              <w:rPr>
                <w:rFonts w:ascii="Arial" w:hAnsi="Arial" w:cs="Arial"/>
                <w:sz w:val="20"/>
                <w:szCs w:val="20"/>
              </w:rPr>
              <w:t xml:space="preserve"> pumps in the water</w:t>
            </w:r>
            <w:r w:rsidR="001F63FA">
              <w:rPr>
                <w:rFonts w:ascii="Arial" w:hAnsi="Arial" w:cs="Arial"/>
                <w:sz w:val="20"/>
                <w:szCs w:val="20"/>
              </w:rPr>
              <w:t xml:space="preserve"> during diving operations</w:t>
            </w:r>
            <w:r>
              <w:rPr>
                <w:rFonts w:ascii="Arial" w:hAnsi="Arial" w:cs="Arial"/>
                <w:sz w:val="20"/>
                <w:szCs w:val="20"/>
              </w:rPr>
              <w:t>. The system had not been returned automatic on completion of diving.</w:t>
            </w:r>
          </w:p>
          <w:p w14:paraId="48E9E2C1" w14:textId="25E12491" w:rsidR="00043835" w:rsidRDefault="00043835" w:rsidP="00406824">
            <w:pPr>
              <w:rPr>
                <w:rFonts w:ascii="Arial" w:hAnsi="Arial" w:cs="Arial"/>
                <w:sz w:val="20"/>
                <w:szCs w:val="20"/>
              </w:rPr>
            </w:pPr>
          </w:p>
          <w:p w14:paraId="0A8C4822" w14:textId="7D20D7A4" w:rsidR="001D49E4" w:rsidRDefault="00532173" w:rsidP="001D49E4">
            <w:pPr>
              <w:rPr>
                <w:rFonts w:ascii="Arial" w:hAnsi="Arial" w:cs="Arial"/>
                <w:sz w:val="20"/>
                <w:szCs w:val="20"/>
              </w:rPr>
            </w:pPr>
            <w:r>
              <w:rPr>
                <w:rFonts w:ascii="Arial" w:hAnsi="Arial" w:cs="Arial"/>
                <w:sz w:val="20"/>
                <w:szCs w:val="20"/>
              </w:rPr>
              <w:t>Once the incident was triggered, there were m</w:t>
            </w:r>
            <w:r w:rsidR="008B22B8" w:rsidRPr="00AD0A11">
              <w:rPr>
                <w:rFonts w:ascii="Arial" w:hAnsi="Arial" w:cs="Arial"/>
                <w:sz w:val="20"/>
                <w:szCs w:val="20"/>
              </w:rPr>
              <w:t>ultiple, dispersed decision makers</w:t>
            </w:r>
            <w:r w:rsidR="00B2040B">
              <w:rPr>
                <w:rFonts w:ascii="Arial" w:hAnsi="Arial" w:cs="Arial"/>
                <w:sz w:val="20"/>
                <w:szCs w:val="20"/>
              </w:rPr>
              <w:t xml:space="preserve"> with </w:t>
            </w:r>
            <w:r>
              <w:rPr>
                <w:rFonts w:ascii="Arial" w:hAnsi="Arial" w:cs="Arial"/>
                <w:sz w:val="20"/>
                <w:szCs w:val="20"/>
              </w:rPr>
              <w:t>limited</w:t>
            </w:r>
            <w:r w:rsidR="00B2040B">
              <w:rPr>
                <w:rFonts w:ascii="Arial" w:hAnsi="Arial" w:cs="Arial"/>
                <w:sz w:val="20"/>
                <w:szCs w:val="20"/>
              </w:rPr>
              <w:t xml:space="preserve"> </w:t>
            </w:r>
            <w:r>
              <w:rPr>
                <w:rFonts w:ascii="Arial" w:hAnsi="Arial" w:cs="Arial"/>
                <w:sz w:val="20"/>
                <w:szCs w:val="20"/>
              </w:rPr>
              <w:t>awareness</w:t>
            </w:r>
            <w:r w:rsidR="00B2040B">
              <w:rPr>
                <w:rFonts w:ascii="Arial" w:hAnsi="Arial" w:cs="Arial"/>
                <w:sz w:val="20"/>
                <w:szCs w:val="20"/>
              </w:rPr>
              <w:t xml:space="preserve"> of </w:t>
            </w:r>
            <w:r>
              <w:rPr>
                <w:rFonts w:ascii="Arial" w:hAnsi="Arial" w:cs="Arial"/>
                <w:sz w:val="20"/>
                <w:szCs w:val="20"/>
              </w:rPr>
              <w:t>the situation</w:t>
            </w:r>
            <w:r w:rsidR="008B22B8" w:rsidRPr="00AD0A11">
              <w:rPr>
                <w:rFonts w:ascii="Arial" w:hAnsi="Arial" w:cs="Arial"/>
                <w:sz w:val="20"/>
                <w:szCs w:val="20"/>
              </w:rPr>
              <w:t xml:space="preserve">. </w:t>
            </w:r>
            <w:r w:rsidR="001F63FA">
              <w:rPr>
                <w:rFonts w:ascii="Arial" w:hAnsi="Arial" w:cs="Arial"/>
                <w:sz w:val="20"/>
                <w:szCs w:val="20"/>
              </w:rPr>
              <w:t xml:space="preserve">The person responsible for controlling the situation, the Offshore Installation Manager (OIM), was indecisive. </w:t>
            </w:r>
            <w:r w:rsidR="00484001">
              <w:rPr>
                <w:rFonts w:ascii="Arial" w:hAnsi="Arial" w:cs="Arial"/>
                <w:sz w:val="20"/>
                <w:szCs w:val="20"/>
              </w:rPr>
              <w:t>He</w:t>
            </w:r>
            <w:r w:rsidR="001F63FA">
              <w:rPr>
                <w:rFonts w:ascii="Arial" w:hAnsi="Arial" w:cs="Arial"/>
                <w:sz w:val="20"/>
                <w:szCs w:val="20"/>
              </w:rPr>
              <w:t xml:space="preserve"> had a critical role in making decisions and controlling </w:t>
            </w:r>
            <w:r w:rsidR="001D49E4">
              <w:rPr>
                <w:rFonts w:ascii="Arial" w:hAnsi="Arial" w:cs="Arial"/>
                <w:sz w:val="20"/>
                <w:szCs w:val="20"/>
              </w:rPr>
              <w:t>events and</w:t>
            </w:r>
            <w:r w:rsidR="001F63FA">
              <w:rPr>
                <w:rFonts w:ascii="Arial" w:hAnsi="Arial" w:cs="Arial"/>
                <w:sz w:val="20"/>
                <w:szCs w:val="20"/>
              </w:rPr>
              <w:t xml:space="preserve"> was responsible for making the </w:t>
            </w:r>
            <w:r w:rsidR="001D49E4">
              <w:rPr>
                <w:rFonts w:ascii="Arial" w:hAnsi="Arial" w:cs="Arial"/>
                <w:sz w:val="20"/>
                <w:szCs w:val="20"/>
              </w:rPr>
              <w:t xml:space="preserve">critical </w:t>
            </w:r>
            <w:r w:rsidR="001F63FA">
              <w:rPr>
                <w:rFonts w:ascii="Arial" w:hAnsi="Arial" w:cs="Arial"/>
                <w:sz w:val="20"/>
                <w:szCs w:val="20"/>
              </w:rPr>
              <w:t>decision to abandon the platform.</w:t>
            </w:r>
            <w:r w:rsidR="001D49E4">
              <w:rPr>
                <w:rFonts w:ascii="Arial" w:hAnsi="Arial" w:cs="Arial"/>
                <w:sz w:val="20"/>
                <w:szCs w:val="20"/>
              </w:rPr>
              <w:t xml:space="preserve"> The emergency drill in the initial circumstances was to make for the lifeboats. However, the circumstances dictated that this was not possible, so personnel made their way to the fire-proof citadel of the accommodation module.</w:t>
            </w:r>
          </w:p>
          <w:p w14:paraId="26E0BE65" w14:textId="77777777" w:rsidR="008B22B8" w:rsidRDefault="008B22B8" w:rsidP="00406824">
            <w:pPr>
              <w:rPr>
                <w:rFonts w:ascii="Arial" w:hAnsi="Arial" w:cs="Arial"/>
                <w:sz w:val="20"/>
                <w:szCs w:val="20"/>
              </w:rPr>
            </w:pPr>
          </w:p>
          <w:p w14:paraId="27A916EC" w14:textId="6F380A71" w:rsidR="00FE5D3A" w:rsidRDefault="00FE5D3A" w:rsidP="00B2040B">
            <w:pPr>
              <w:rPr>
                <w:rFonts w:ascii="Arial" w:hAnsi="Arial" w:cs="Arial"/>
                <w:sz w:val="20"/>
                <w:szCs w:val="20"/>
              </w:rPr>
            </w:pPr>
            <w:r>
              <w:rPr>
                <w:rFonts w:ascii="Arial" w:hAnsi="Arial" w:cs="Arial"/>
                <w:sz w:val="20"/>
                <w:szCs w:val="20"/>
              </w:rPr>
              <w:t>There were three key decisions made</w:t>
            </w:r>
            <w:r w:rsidR="001F63FA">
              <w:rPr>
                <w:rFonts w:ascii="Arial" w:hAnsi="Arial" w:cs="Arial"/>
                <w:sz w:val="20"/>
                <w:szCs w:val="20"/>
              </w:rPr>
              <w:t xml:space="preserve"> by personnel during the fire</w:t>
            </w:r>
            <w:r w:rsidR="001D49E4">
              <w:rPr>
                <w:rFonts w:ascii="Arial" w:hAnsi="Arial" w:cs="Arial"/>
                <w:sz w:val="20"/>
                <w:szCs w:val="20"/>
              </w:rPr>
              <w:t>,</w:t>
            </w:r>
            <w:r w:rsidR="001F63FA">
              <w:rPr>
                <w:rFonts w:ascii="Arial" w:hAnsi="Arial" w:cs="Arial"/>
                <w:sz w:val="20"/>
                <w:szCs w:val="20"/>
              </w:rPr>
              <w:t xml:space="preserve"> </w:t>
            </w:r>
            <w:r>
              <w:rPr>
                <w:rFonts w:ascii="Arial" w:hAnsi="Arial" w:cs="Arial"/>
                <w:sz w:val="20"/>
                <w:szCs w:val="20"/>
              </w:rPr>
              <w:t xml:space="preserve">(1) to </w:t>
            </w:r>
            <w:r w:rsidR="001C4CF6">
              <w:rPr>
                <w:rFonts w:ascii="Arial" w:hAnsi="Arial" w:cs="Arial"/>
                <w:sz w:val="20"/>
                <w:szCs w:val="20"/>
              </w:rPr>
              <w:t xml:space="preserve">immediately </w:t>
            </w:r>
            <w:r>
              <w:rPr>
                <w:rFonts w:ascii="Arial" w:hAnsi="Arial" w:cs="Arial"/>
                <w:sz w:val="20"/>
                <w:szCs w:val="20"/>
              </w:rPr>
              <w:t xml:space="preserve">move to a lower level and </w:t>
            </w:r>
            <w:r w:rsidR="001D49E4">
              <w:rPr>
                <w:rFonts w:ascii="Arial" w:hAnsi="Arial" w:cs="Arial"/>
                <w:sz w:val="20"/>
                <w:szCs w:val="20"/>
              </w:rPr>
              <w:t>jump from</w:t>
            </w:r>
            <w:r>
              <w:rPr>
                <w:rFonts w:ascii="Arial" w:hAnsi="Arial" w:cs="Arial"/>
                <w:sz w:val="20"/>
                <w:szCs w:val="20"/>
              </w:rPr>
              <w:t xml:space="preserve"> the platform, (2) to try and carry out the </w:t>
            </w:r>
            <w:r w:rsidR="001C4CF6">
              <w:rPr>
                <w:rFonts w:ascii="Arial" w:hAnsi="Arial" w:cs="Arial"/>
                <w:sz w:val="20"/>
                <w:szCs w:val="20"/>
              </w:rPr>
              <w:t xml:space="preserve">emergency </w:t>
            </w:r>
            <w:r>
              <w:rPr>
                <w:rFonts w:ascii="Arial" w:hAnsi="Arial" w:cs="Arial"/>
                <w:sz w:val="20"/>
                <w:szCs w:val="20"/>
              </w:rPr>
              <w:t xml:space="preserve">drill but then </w:t>
            </w:r>
            <w:r w:rsidR="001C4CF6">
              <w:rPr>
                <w:rFonts w:ascii="Arial" w:hAnsi="Arial" w:cs="Arial"/>
                <w:sz w:val="20"/>
                <w:szCs w:val="20"/>
              </w:rPr>
              <w:t>revise this decision</w:t>
            </w:r>
            <w:r w:rsidR="001D49E4">
              <w:rPr>
                <w:rFonts w:ascii="Arial" w:hAnsi="Arial" w:cs="Arial"/>
                <w:sz w:val="20"/>
                <w:szCs w:val="20"/>
              </w:rPr>
              <w:t>,</w:t>
            </w:r>
            <w:r w:rsidR="001C4CF6">
              <w:rPr>
                <w:rFonts w:ascii="Arial" w:hAnsi="Arial" w:cs="Arial"/>
                <w:sz w:val="20"/>
                <w:szCs w:val="20"/>
              </w:rPr>
              <w:t xml:space="preserve"> in response</w:t>
            </w:r>
            <w:r>
              <w:rPr>
                <w:rFonts w:ascii="Arial" w:hAnsi="Arial" w:cs="Arial"/>
                <w:sz w:val="20"/>
                <w:szCs w:val="20"/>
              </w:rPr>
              <w:t xml:space="preserve"> to changing circumstances</w:t>
            </w:r>
            <w:r w:rsidR="001D49E4">
              <w:rPr>
                <w:rFonts w:ascii="Arial" w:hAnsi="Arial" w:cs="Arial"/>
                <w:sz w:val="20"/>
                <w:szCs w:val="20"/>
              </w:rPr>
              <w:t>,</w:t>
            </w:r>
            <w:r w:rsidR="00484001">
              <w:rPr>
                <w:rFonts w:ascii="Arial" w:hAnsi="Arial" w:cs="Arial"/>
                <w:sz w:val="20"/>
                <w:szCs w:val="20"/>
              </w:rPr>
              <w:t xml:space="preserve"> and jump from the platform</w:t>
            </w:r>
            <w:r>
              <w:rPr>
                <w:rFonts w:ascii="Arial" w:hAnsi="Arial" w:cs="Arial"/>
                <w:sz w:val="20"/>
                <w:szCs w:val="20"/>
              </w:rPr>
              <w:t>, and (3) stay and wait for rescue regardless.</w:t>
            </w:r>
            <w:r w:rsidR="001F63FA">
              <w:rPr>
                <w:rFonts w:ascii="Arial" w:hAnsi="Arial" w:cs="Arial"/>
                <w:sz w:val="20"/>
                <w:szCs w:val="20"/>
              </w:rPr>
              <w:t xml:space="preserve"> Each of these had a varying but significant impact on the outcome of events.</w:t>
            </w:r>
          </w:p>
          <w:p w14:paraId="7AFA898E" w14:textId="476A12F8" w:rsidR="00BD0A22" w:rsidRDefault="00BD0A22" w:rsidP="001C2E92">
            <w:pPr>
              <w:pStyle w:val="ListParagraph"/>
              <w:ind w:left="0"/>
              <w:rPr>
                <w:rFonts w:ascii="Arial" w:hAnsi="Arial" w:cs="Arial"/>
                <w:sz w:val="20"/>
                <w:szCs w:val="20"/>
              </w:rPr>
            </w:pPr>
          </w:p>
          <w:p w14:paraId="49D29567" w14:textId="45BAD0E1" w:rsidR="00BD0A22" w:rsidRPr="00AD0A11" w:rsidRDefault="00BD0A22" w:rsidP="001C2E92">
            <w:pPr>
              <w:pStyle w:val="ListParagraph"/>
              <w:ind w:left="0"/>
              <w:rPr>
                <w:rFonts w:ascii="Arial" w:hAnsi="Arial" w:cs="Arial"/>
                <w:sz w:val="20"/>
                <w:szCs w:val="20"/>
              </w:rPr>
            </w:pPr>
            <w:r>
              <w:rPr>
                <w:rFonts w:ascii="Arial" w:hAnsi="Arial" w:cs="Arial"/>
                <w:sz w:val="20"/>
                <w:szCs w:val="20"/>
              </w:rPr>
              <w:t xml:space="preserve">The installation managers on the two satellite rigs, Claymore and Tartan, decided to continue operations (pumping </w:t>
            </w:r>
            <w:r w:rsidR="00484001">
              <w:rPr>
                <w:rFonts w:ascii="Arial" w:hAnsi="Arial" w:cs="Arial"/>
                <w:sz w:val="20"/>
                <w:szCs w:val="20"/>
              </w:rPr>
              <w:t>fuel</w:t>
            </w:r>
            <w:r w:rsidR="00D76F1D">
              <w:rPr>
                <w:rFonts w:ascii="Arial" w:hAnsi="Arial" w:cs="Arial"/>
                <w:sz w:val="20"/>
                <w:szCs w:val="20"/>
              </w:rPr>
              <w:t xml:space="preserve"> </w:t>
            </w:r>
            <w:r>
              <w:rPr>
                <w:rFonts w:ascii="Arial" w:hAnsi="Arial" w:cs="Arial"/>
                <w:sz w:val="20"/>
                <w:szCs w:val="20"/>
              </w:rPr>
              <w:t xml:space="preserve">into Piper Alpha) despite the </w:t>
            </w:r>
            <w:r w:rsidR="001D49E4">
              <w:rPr>
                <w:rFonts w:ascii="Arial" w:hAnsi="Arial" w:cs="Arial"/>
                <w:sz w:val="20"/>
                <w:szCs w:val="20"/>
              </w:rPr>
              <w:t xml:space="preserve">obvious </w:t>
            </w:r>
            <w:r w:rsidR="00D76F1D">
              <w:rPr>
                <w:rFonts w:ascii="Arial" w:hAnsi="Arial" w:cs="Arial"/>
                <w:sz w:val="20"/>
                <w:szCs w:val="20"/>
              </w:rPr>
              <w:t>emerging</w:t>
            </w:r>
            <w:r w:rsidR="00A8252E">
              <w:rPr>
                <w:rFonts w:ascii="Arial" w:hAnsi="Arial" w:cs="Arial"/>
                <w:sz w:val="20"/>
                <w:szCs w:val="20"/>
              </w:rPr>
              <w:t xml:space="preserve"> disaster. </w:t>
            </w:r>
            <w:r w:rsidR="00D76F1D">
              <w:rPr>
                <w:rFonts w:ascii="Arial" w:hAnsi="Arial" w:cs="Arial"/>
                <w:sz w:val="20"/>
                <w:szCs w:val="20"/>
              </w:rPr>
              <w:t>Because of financial implications, they were waiting for the decision to be made at a higher level within the organisation.</w:t>
            </w:r>
          </w:p>
          <w:p w14:paraId="4FBB2736" w14:textId="77777777" w:rsidR="001C2E92" w:rsidRDefault="001C2E92" w:rsidP="00B2040B">
            <w:pPr>
              <w:rPr>
                <w:rFonts w:ascii="Arial" w:hAnsi="Arial" w:cs="Arial"/>
                <w:sz w:val="20"/>
                <w:szCs w:val="20"/>
              </w:rPr>
            </w:pPr>
          </w:p>
          <w:p w14:paraId="5257F454" w14:textId="31309B2B" w:rsidR="004B6DF3" w:rsidRDefault="001D49E4" w:rsidP="00B2040B">
            <w:pPr>
              <w:rPr>
                <w:rFonts w:ascii="Arial" w:hAnsi="Arial" w:cs="Arial"/>
                <w:sz w:val="20"/>
                <w:szCs w:val="20"/>
              </w:rPr>
            </w:pPr>
            <w:r>
              <w:rPr>
                <w:rFonts w:ascii="Arial" w:hAnsi="Arial" w:cs="Arial"/>
                <w:sz w:val="20"/>
                <w:szCs w:val="20"/>
              </w:rPr>
              <w:t>Some decision making was opportunistic and the decision to evacuate the stricken rig occurred at different points for those who escaped. For example, a</w:t>
            </w:r>
            <w:r w:rsidR="004B6DF3">
              <w:rPr>
                <w:rFonts w:ascii="Arial" w:hAnsi="Arial" w:cs="Arial"/>
                <w:sz w:val="20"/>
                <w:szCs w:val="20"/>
              </w:rPr>
              <w:t xml:space="preserve"> dive team </w:t>
            </w:r>
            <w:r w:rsidR="001F63FA">
              <w:rPr>
                <w:rFonts w:ascii="Arial" w:hAnsi="Arial" w:cs="Arial"/>
                <w:sz w:val="20"/>
                <w:szCs w:val="20"/>
              </w:rPr>
              <w:t xml:space="preserve">who had just finished work </w:t>
            </w:r>
            <w:r w:rsidR="004B6DF3">
              <w:rPr>
                <w:rFonts w:ascii="Arial" w:hAnsi="Arial" w:cs="Arial"/>
                <w:sz w:val="20"/>
                <w:szCs w:val="20"/>
              </w:rPr>
              <w:t xml:space="preserve">attempted to follow </w:t>
            </w:r>
            <w:r w:rsidR="0062645D">
              <w:rPr>
                <w:rFonts w:ascii="Arial" w:hAnsi="Arial" w:cs="Arial"/>
                <w:sz w:val="20"/>
                <w:szCs w:val="20"/>
              </w:rPr>
              <w:t xml:space="preserve">evacuation </w:t>
            </w:r>
            <w:r w:rsidR="004B6DF3">
              <w:rPr>
                <w:rFonts w:ascii="Arial" w:hAnsi="Arial" w:cs="Arial"/>
                <w:sz w:val="20"/>
                <w:szCs w:val="20"/>
              </w:rPr>
              <w:t>procedures</w:t>
            </w:r>
            <w:r w:rsidR="0062645D">
              <w:rPr>
                <w:rFonts w:ascii="Arial" w:hAnsi="Arial" w:cs="Arial"/>
                <w:sz w:val="20"/>
                <w:szCs w:val="20"/>
              </w:rPr>
              <w:t>. O</w:t>
            </w:r>
            <w:r w:rsidR="004B6DF3">
              <w:rPr>
                <w:rFonts w:ascii="Arial" w:hAnsi="Arial" w:cs="Arial"/>
                <w:sz w:val="20"/>
                <w:szCs w:val="20"/>
              </w:rPr>
              <w:t>n realising their rou</w:t>
            </w:r>
            <w:r w:rsidR="0062645D">
              <w:rPr>
                <w:rFonts w:ascii="Arial" w:hAnsi="Arial" w:cs="Arial"/>
                <w:sz w:val="20"/>
                <w:szCs w:val="20"/>
              </w:rPr>
              <w:t xml:space="preserve">te was obstructed, they instead decided to make their own way down to the sea. Again, the internal stairs were blocked by fire </w:t>
            </w:r>
            <w:r w:rsidR="0062645D">
              <w:rPr>
                <w:rFonts w:ascii="Arial" w:hAnsi="Arial" w:cs="Arial"/>
                <w:sz w:val="20"/>
                <w:szCs w:val="20"/>
              </w:rPr>
              <w:lastRenderedPageBreak/>
              <w:t>and smoke, so they used knotted lines to reach a platform just 20ft from the sea.</w:t>
            </w:r>
          </w:p>
          <w:p w14:paraId="0B983885" w14:textId="77777777" w:rsidR="009632EC" w:rsidRDefault="009632EC" w:rsidP="00B2040B">
            <w:pPr>
              <w:rPr>
                <w:rFonts w:ascii="Arial" w:hAnsi="Arial" w:cs="Arial"/>
                <w:sz w:val="20"/>
                <w:szCs w:val="20"/>
              </w:rPr>
            </w:pPr>
          </w:p>
          <w:p w14:paraId="30388271" w14:textId="5F5676F8" w:rsidR="00A01A20" w:rsidRDefault="00A01A20" w:rsidP="00A01A20">
            <w:pPr>
              <w:pStyle w:val="ListParagraph"/>
              <w:ind w:left="0"/>
              <w:rPr>
                <w:rFonts w:ascii="Arial" w:hAnsi="Arial" w:cs="Arial"/>
                <w:sz w:val="20"/>
                <w:szCs w:val="20"/>
              </w:rPr>
            </w:pPr>
            <w:r>
              <w:rPr>
                <w:rFonts w:ascii="Arial" w:hAnsi="Arial" w:cs="Arial"/>
                <w:sz w:val="20"/>
                <w:szCs w:val="20"/>
              </w:rPr>
              <w:t>The decision by the fire-fighting ship to activate fire pumps and use spray</w:t>
            </w:r>
            <w:r w:rsidR="001D49E4">
              <w:rPr>
                <w:rFonts w:ascii="Arial" w:hAnsi="Arial" w:cs="Arial"/>
                <w:sz w:val="20"/>
                <w:szCs w:val="20"/>
              </w:rPr>
              <w:t xml:space="preserve"> (</w:t>
            </w:r>
            <w:r>
              <w:rPr>
                <w:rFonts w:ascii="Arial" w:hAnsi="Arial" w:cs="Arial"/>
                <w:sz w:val="20"/>
                <w:szCs w:val="20"/>
              </w:rPr>
              <w:t>rather than water jets</w:t>
            </w:r>
            <w:r w:rsidR="001D49E4">
              <w:rPr>
                <w:rFonts w:ascii="Arial" w:hAnsi="Arial" w:cs="Arial"/>
                <w:sz w:val="20"/>
                <w:szCs w:val="20"/>
              </w:rPr>
              <w:t>)</w:t>
            </w:r>
            <w:r>
              <w:rPr>
                <w:rFonts w:ascii="Arial" w:hAnsi="Arial" w:cs="Arial"/>
                <w:sz w:val="20"/>
                <w:szCs w:val="20"/>
              </w:rPr>
              <w:t>, provided heat shielding to smaller rescue vessels as well as those persons clinging to the superstructure or in the water. It also reduced the likelihood of the powerful water jets knocking people from the platform.</w:t>
            </w:r>
          </w:p>
          <w:p w14:paraId="62D1FFB4" w14:textId="14A171D0" w:rsidR="00A01A20" w:rsidRPr="00AD0A11" w:rsidRDefault="00A01A20" w:rsidP="00B2040B">
            <w:pPr>
              <w:rPr>
                <w:rFonts w:ascii="Arial" w:hAnsi="Arial" w:cs="Arial"/>
                <w:sz w:val="20"/>
                <w:szCs w:val="20"/>
              </w:rPr>
            </w:pPr>
          </w:p>
        </w:tc>
      </w:tr>
      <w:tr w:rsidR="008B22B8" w:rsidRPr="00B044E5" w14:paraId="663C924E" w14:textId="77777777" w:rsidTr="00DF7086">
        <w:tc>
          <w:tcPr>
            <w:tcW w:w="2263" w:type="dxa"/>
          </w:tcPr>
          <w:p w14:paraId="44BB5352" w14:textId="09BF34F4" w:rsidR="008B22B8" w:rsidRDefault="008B22B8" w:rsidP="00406824">
            <w:pPr>
              <w:rPr>
                <w:rFonts w:ascii="Arial" w:hAnsi="Arial" w:cs="Arial"/>
                <w:b/>
                <w:sz w:val="20"/>
                <w:szCs w:val="20"/>
              </w:rPr>
            </w:pPr>
            <w:r w:rsidRPr="00AD0A11">
              <w:rPr>
                <w:rFonts w:ascii="Arial" w:hAnsi="Arial" w:cs="Arial"/>
                <w:b/>
                <w:sz w:val="20"/>
                <w:szCs w:val="20"/>
              </w:rPr>
              <w:lastRenderedPageBreak/>
              <w:t>Information</w:t>
            </w:r>
            <w:r w:rsidR="00C45AB4">
              <w:rPr>
                <w:rFonts w:ascii="Arial" w:hAnsi="Arial" w:cs="Arial"/>
                <w:b/>
                <w:sz w:val="20"/>
                <w:szCs w:val="20"/>
              </w:rPr>
              <w:t xml:space="preserve"> Gathering</w:t>
            </w:r>
          </w:p>
          <w:p w14:paraId="61783978" w14:textId="77777777" w:rsidR="008B22B8" w:rsidRDefault="008B22B8" w:rsidP="00406824">
            <w:pPr>
              <w:rPr>
                <w:b/>
              </w:rPr>
            </w:pPr>
          </w:p>
          <w:p w14:paraId="5C4191C6" w14:textId="77777777" w:rsidR="008B22B8" w:rsidRPr="00AD0A11" w:rsidRDefault="008B22B8" w:rsidP="00406824">
            <w:pPr>
              <w:rPr>
                <w:rFonts w:ascii="Arial" w:hAnsi="Arial" w:cs="Arial"/>
                <w:b/>
                <w:sz w:val="20"/>
                <w:szCs w:val="20"/>
              </w:rPr>
            </w:pPr>
          </w:p>
        </w:tc>
        <w:tc>
          <w:tcPr>
            <w:tcW w:w="6095" w:type="dxa"/>
          </w:tcPr>
          <w:p w14:paraId="7DC19C4C" w14:textId="4E4F6B63" w:rsidR="00CE6732" w:rsidRDefault="00CE6732" w:rsidP="00CE6732">
            <w:pPr>
              <w:rPr>
                <w:rFonts w:ascii="Arial" w:hAnsi="Arial" w:cs="Arial"/>
                <w:sz w:val="20"/>
                <w:szCs w:val="20"/>
              </w:rPr>
            </w:pPr>
            <w:r>
              <w:rPr>
                <w:rFonts w:ascii="Arial" w:hAnsi="Arial" w:cs="Arial"/>
                <w:sz w:val="20"/>
                <w:szCs w:val="20"/>
              </w:rPr>
              <w:t>While the captain took charge of the immediate situation, the first officer followed procedures and attempted to re-start the engines. As he did so he continuously updated the captain on his progress. This information hel</w:t>
            </w:r>
            <w:r w:rsidR="00A05005">
              <w:rPr>
                <w:rFonts w:ascii="Arial" w:hAnsi="Arial" w:cs="Arial"/>
                <w:sz w:val="20"/>
                <w:szCs w:val="20"/>
              </w:rPr>
              <w:t>ped</w:t>
            </w:r>
            <w:r>
              <w:rPr>
                <w:rFonts w:ascii="Arial" w:hAnsi="Arial" w:cs="Arial"/>
                <w:sz w:val="20"/>
                <w:szCs w:val="20"/>
              </w:rPr>
              <w:t xml:space="preserve"> inform subsequent courses of action.</w:t>
            </w:r>
          </w:p>
          <w:p w14:paraId="43BEA108" w14:textId="77777777" w:rsidR="00CE6732" w:rsidRDefault="00CE6732" w:rsidP="00406824">
            <w:pPr>
              <w:rPr>
                <w:rFonts w:ascii="Arial" w:hAnsi="Arial" w:cs="Arial"/>
                <w:sz w:val="20"/>
                <w:szCs w:val="20"/>
              </w:rPr>
            </w:pPr>
          </w:p>
          <w:p w14:paraId="58BF0F74" w14:textId="4E56932D" w:rsidR="00F148EC" w:rsidRDefault="00F148EC" w:rsidP="00406824">
            <w:pPr>
              <w:rPr>
                <w:rFonts w:ascii="Arial" w:hAnsi="Arial" w:cs="Arial"/>
                <w:sz w:val="20"/>
                <w:szCs w:val="20"/>
              </w:rPr>
            </w:pPr>
            <w:r>
              <w:rPr>
                <w:rFonts w:ascii="Arial" w:hAnsi="Arial" w:cs="Arial"/>
                <w:sz w:val="20"/>
                <w:szCs w:val="20"/>
              </w:rPr>
              <w:t xml:space="preserve">As the </w:t>
            </w:r>
            <w:r w:rsidR="00CE6732">
              <w:rPr>
                <w:rFonts w:ascii="Arial" w:hAnsi="Arial" w:cs="Arial"/>
                <w:sz w:val="20"/>
                <w:szCs w:val="20"/>
              </w:rPr>
              <w:t>captain</w:t>
            </w:r>
            <w:r>
              <w:rPr>
                <w:rFonts w:ascii="Arial" w:hAnsi="Arial" w:cs="Arial"/>
                <w:sz w:val="20"/>
                <w:szCs w:val="20"/>
              </w:rPr>
              <w:t xml:space="preserve"> was </w:t>
            </w:r>
            <w:r w:rsidR="00CE6732">
              <w:rPr>
                <w:rFonts w:ascii="Arial" w:hAnsi="Arial" w:cs="Arial"/>
                <w:sz w:val="20"/>
                <w:szCs w:val="20"/>
              </w:rPr>
              <w:t>central to</w:t>
            </w:r>
            <w:r>
              <w:rPr>
                <w:rFonts w:ascii="Arial" w:hAnsi="Arial" w:cs="Arial"/>
                <w:sz w:val="20"/>
                <w:szCs w:val="20"/>
              </w:rPr>
              <w:t xml:space="preserve"> the event he was in receipt of real-time information and thereby had good levels of situational awareness. He understood that he was l</w:t>
            </w:r>
            <w:r w:rsidR="008B22B8" w:rsidRPr="00AD0A11">
              <w:rPr>
                <w:rFonts w:ascii="Arial" w:hAnsi="Arial" w:cs="Arial"/>
                <w:sz w:val="20"/>
                <w:szCs w:val="20"/>
              </w:rPr>
              <w:t>osing altitude at 18ft</w:t>
            </w:r>
            <w:r>
              <w:rPr>
                <w:rFonts w:ascii="Arial" w:hAnsi="Arial" w:cs="Arial"/>
                <w:sz w:val="20"/>
                <w:szCs w:val="20"/>
              </w:rPr>
              <w:t xml:space="preserve"> per second and that the rate of decent meant </w:t>
            </w:r>
            <w:r w:rsidR="00A05005">
              <w:rPr>
                <w:rFonts w:ascii="Arial" w:hAnsi="Arial" w:cs="Arial"/>
                <w:sz w:val="20"/>
                <w:szCs w:val="20"/>
              </w:rPr>
              <w:t>he could not</w:t>
            </w:r>
            <w:r w:rsidR="008B22B8" w:rsidRPr="00AD0A11">
              <w:rPr>
                <w:rFonts w:ascii="Arial" w:hAnsi="Arial" w:cs="Arial"/>
                <w:sz w:val="20"/>
                <w:szCs w:val="20"/>
              </w:rPr>
              <w:t xml:space="preserve"> return to </w:t>
            </w:r>
            <w:r>
              <w:rPr>
                <w:rFonts w:ascii="Arial" w:hAnsi="Arial" w:cs="Arial"/>
                <w:sz w:val="20"/>
                <w:szCs w:val="20"/>
              </w:rPr>
              <w:t xml:space="preserve">the </w:t>
            </w:r>
            <w:r w:rsidR="008B22B8">
              <w:rPr>
                <w:rFonts w:ascii="Arial" w:hAnsi="Arial" w:cs="Arial"/>
                <w:sz w:val="20"/>
                <w:szCs w:val="20"/>
              </w:rPr>
              <w:t>departure point</w:t>
            </w:r>
            <w:r w:rsidR="008B22B8" w:rsidRPr="00AD0A11">
              <w:rPr>
                <w:rFonts w:ascii="Arial" w:hAnsi="Arial" w:cs="Arial"/>
                <w:sz w:val="20"/>
                <w:szCs w:val="20"/>
              </w:rPr>
              <w:t xml:space="preserve">. Alternative landing points </w:t>
            </w:r>
            <w:r>
              <w:rPr>
                <w:rFonts w:ascii="Arial" w:hAnsi="Arial" w:cs="Arial"/>
                <w:sz w:val="20"/>
                <w:szCs w:val="20"/>
              </w:rPr>
              <w:t xml:space="preserve">were also </w:t>
            </w:r>
            <w:r w:rsidR="008B22B8" w:rsidRPr="00AD0A11">
              <w:rPr>
                <w:rFonts w:ascii="Arial" w:hAnsi="Arial" w:cs="Arial"/>
                <w:sz w:val="20"/>
                <w:szCs w:val="20"/>
              </w:rPr>
              <w:t xml:space="preserve">unachievable </w:t>
            </w:r>
            <w:r>
              <w:rPr>
                <w:rFonts w:ascii="Arial" w:hAnsi="Arial" w:cs="Arial"/>
                <w:sz w:val="20"/>
                <w:szCs w:val="20"/>
              </w:rPr>
              <w:t xml:space="preserve">and </w:t>
            </w:r>
            <w:r w:rsidR="008B22B8" w:rsidRPr="00AD0A11">
              <w:rPr>
                <w:rFonts w:ascii="Arial" w:hAnsi="Arial" w:cs="Arial"/>
                <w:sz w:val="20"/>
                <w:szCs w:val="20"/>
              </w:rPr>
              <w:t>failing to reach them would mean crashing into urban area</w:t>
            </w:r>
            <w:r w:rsidR="008B22B8">
              <w:rPr>
                <w:rFonts w:ascii="Arial" w:hAnsi="Arial" w:cs="Arial"/>
                <w:sz w:val="20"/>
                <w:szCs w:val="20"/>
              </w:rPr>
              <w:t xml:space="preserve"> </w:t>
            </w:r>
            <w:r w:rsidR="008B22B8" w:rsidRPr="005A4973">
              <w:rPr>
                <w:rFonts w:ascii="Arial" w:hAnsi="Arial" w:cs="Arial"/>
                <w:color w:val="000000" w:themeColor="text1"/>
                <w:sz w:val="20"/>
              </w:rPr>
              <w:t xml:space="preserve">(from the point of collision there </w:t>
            </w:r>
            <w:r w:rsidR="008B22B8" w:rsidRPr="005A4973">
              <w:rPr>
                <w:rFonts w:ascii="Arial" w:hAnsi="Arial" w:cs="Arial"/>
                <w:sz w:val="20"/>
              </w:rPr>
              <w:t xml:space="preserve">were 3 airports within a 10-mile </w:t>
            </w:r>
            <w:r w:rsidR="008B22B8" w:rsidRPr="005A4973">
              <w:rPr>
                <w:rFonts w:ascii="Arial" w:hAnsi="Arial" w:cs="Arial"/>
                <w:color w:val="000000" w:themeColor="text1"/>
                <w:sz w:val="20"/>
              </w:rPr>
              <w:t>radius capable of accepting the damaged aircraft)</w:t>
            </w:r>
            <w:r w:rsidR="008B22B8" w:rsidRPr="00AD0A11">
              <w:rPr>
                <w:rFonts w:ascii="Arial" w:hAnsi="Arial" w:cs="Arial"/>
                <w:sz w:val="20"/>
                <w:szCs w:val="20"/>
              </w:rPr>
              <w:t xml:space="preserve">. </w:t>
            </w:r>
          </w:p>
          <w:p w14:paraId="2FBD63B1" w14:textId="77777777" w:rsidR="001D0647" w:rsidRDefault="001D0647" w:rsidP="00406824">
            <w:pPr>
              <w:rPr>
                <w:rFonts w:ascii="Arial" w:hAnsi="Arial" w:cs="Arial"/>
                <w:sz w:val="20"/>
                <w:szCs w:val="20"/>
              </w:rPr>
            </w:pPr>
          </w:p>
          <w:p w14:paraId="78BDD210" w14:textId="21341336" w:rsidR="00484001" w:rsidRDefault="00F148EC" w:rsidP="00484001">
            <w:pPr>
              <w:rPr>
                <w:rFonts w:ascii="Arial" w:hAnsi="Arial" w:cs="Arial"/>
                <w:sz w:val="20"/>
                <w:szCs w:val="20"/>
              </w:rPr>
            </w:pPr>
            <w:r>
              <w:rPr>
                <w:rFonts w:ascii="Arial" w:hAnsi="Arial" w:cs="Arial"/>
                <w:sz w:val="20"/>
                <w:szCs w:val="20"/>
              </w:rPr>
              <w:t>As part of his estimate, t</w:t>
            </w:r>
            <w:r w:rsidR="008B22B8">
              <w:rPr>
                <w:rFonts w:ascii="Arial" w:hAnsi="Arial" w:cs="Arial"/>
                <w:sz w:val="20"/>
                <w:szCs w:val="20"/>
              </w:rPr>
              <w:t xml:space="preserve">he </w:t>
            </w:r>
            <w:r w:rsidR="001D0647">
              <w:rPr>
                <w:rFonts w:ascii="Arial" w:hAnsi="Arial" w:cs="Arial"/>
                <w:sz w:val="20"/>
                <w:szCs w:val="20"/>
              </w:rPr>
              <w:t>captain</w:t>
            </w:r>
            <w:r w:rsidR="008B22B8">
              <w:rPr>
                <w:rFonts w:ascii="Arial" w:hAnsi="Arial" w:cs="Arial"/>
                <w:sz w:val="20"/>
                <w:szCs w:val="20"/>
              </w:rPr>
              <w:t xml:space="preserve"> </w:t>
            </w:r>
            <w:r w:rsidR="009377F9">
              <w:rPr>
                <w:rFonts w:ascii="Arial" w:hAnsi="Arial" w:cs="Arial"/>
                <w:sz w:val="20"/>
                <w:szCs w:val="20"/>
              </w:rPr>
              <w:t xml:space="preserve">knew he </w:t>
            </w:r>
            <w:r w:rsidR="008B22B8">
              <w:rPr>
                <w:rFonts w:ascii="Arial" w:hAnsi="Arial" w:cs="Arial"/>
                <w:sz w:val="20"/>
                <w:szCs w:val="20"/>
              </w:rPr>
              <w:t>n</w:t>
            </w:r>
            <w:r w:rsidR="008B22B8" w:rsidRPr="00AD0A11">
              <w:rPr>
                <w:rFonts w:ascii="Arial" w:hAnsi="Arial" w:cs="Arial"/>
                <w:sz w:val="20"/>
                <w:szCs w:val="20"/>
              </w:rPr>
              <w:t>eed</w:t>
            </w:r>
            <w:r w:rsidR="008B22B8">
              <w:rPr>
                <w:rFonts w:ascii="Arial" w:hAnsi="Arial" w:cs="Arial"/>
                <w:sz w:val="20"/>
                <w:szCs w:val="20"/>
              </w:rPr>
              <w:t>ed</w:t>
            </w:r>
            <w:r w:rsidR="008B22B8" w:rsidRPr="00AD0A11">
              <w:rPr>
                <w:rFonts w:ascii="Arial" w:hAnsi="Arial" w:cs="Arial"/>
                <w:sz w:val="20"/>
                <w:szCs w:val="20"/>
              </w:rPr>
              <w:t xml:space="preserve"> a landing point </w:t>
            </w:r>
            <w:r w:rsidR="008B22B8">
              <w:rPr>
                <w:rFonts w:ascii="Arial" w:hAnsi="Arial" w:cs="Arial"/>
                <w:sz w:val="20"/>
                <w:szCs w:val="20"/>
              </w:rPr>
              <w:t>of</w:t>
            </w:r>
            <w:r w:rsidR="008B22B8" w:rsidRPr="00AD0A11">
              <w:rPr>
                <w:rFonts w:ascii="Arial" w:hAnsi="Arial" w:cs="Arial"/>
                <w:sz w:val="20"/>
                <w:szCs w:val="20"/>
              </w:rPr>
              <w:t xml:space="preserve"> sufficient width and length </w:t>
            </w:r>
            <w:r w:rsidR="008B22B8">
              <w:rPr>
                <w:rFonts w:ascii="Arial" w:hAnsi="Arial" w:cs="Arial"/>
                <w:sz w:val="20"/>
                <w:szCs w:val="20"/>
              </w:rPr>
              <w:t>with</w:t>
            </w:r>
            <w:r w:rsidR="008B22B8" w:rsidRPr="00AD0A11">
              <w:rPr>
                <w:rFonts w:ascii="Arial" w:hAnsi="Arial" w:cs="Arial"/>
                <w:sz w:val="20"/>
                <w:szCs w:val="20"/>
              </w:rPr>
              <w:t xml:space="preserve"> a smooth surface.</w:t>
            </w:r>
            <w:r w:rsidR="008B22B8">
              <w:rPr>
                <w:rFonts w:ascii="Arial" w:hAnsi="Arial" w:cs="Arial"/>
                <w:sz w:val="20"/>
                <w:szCs w:val="20"/>
              </w:rPr>
              <w:t xml:space="preserve"> </w:t>
            </w:r>
            <w:r w:rsidR="009377F9">
              <w:rPr>
                <w:rFonts w:ascii="Arial" w:hAnsi="Arial" w:cs="Arial"/>
                <w:sz w:val="20"/>
                <w:szCs w:val="20"/>
              </w:rPr>
              <w:t xml:space="preserve">The only location to meet these criteria was the river. The </w:t>
            </w:r>
            <w:r w:rsidR="001D0647">
              <w:rPr>
                <w:rFonts w:ascii="Arial" w:hAnsi="Arial" w:cs="Arial"/>
                <w:sz w:val="20"/>
                <w:szCs w:val="20"/>
              </w:rPr>
              <w:t xml:space="preserve">mitigation of collateral damage allied with the </w:t>
            </w:r>
            <w:r w:rsidR="009377F9">
              <w:rPr>
                <w:rFonts w:ascii="Arial" w:hAnsi="Arial" w:cs="Arial"/>
                <w:sz w:val="20"/>
                <w:szCs w:val="20"/>
              </w:rPr>
              <w:t>p</w:t>
            </w:r>
            <w:r w:rsidR="008B22B8" w:rsidRPr="00AD0A11">
              <w:rPr>
                <w:rFonts w:ascii="Arial" w:hAnsi="Arial" w:cs="Arial"/>
                <w:sz w:val="20"/>
                <w:szCs w:val="20"/>
              </w:rPr>
              <w:t xml:space="preserve">roximity to emergency services and availability of support </w:t>
            </w:r>
            <w:r w:rsidR="001D0647">
              <w:rPr>
                <w:rFonts w:ascii="Arial" w:hAnsi="Arial" w:cs="Arial"/>
                <w:sz w:val="20"/>
                <w:szCs w:val="20"/>
              </w:rPr>
              <w:t>reinforced the option</w:t>
            </w:r>
            <w:r w:rsidR="008B22B8" w:rsidRPr="00AD0A11">
              <w:rPr>
                <w:rFonts w:ascii="Arial" w:hAnsi="Arial" w:cs="Arial"/>
                <w:sz w:val="20"/>
                <w:szCs w:val="20"/>
              </w:rPr>
              <w:t>.</w:t>
            </w:r>
            <w:r w:rsidR="00484001">
              <w:rPr>
                <w:rFonts w:ascii="Arial" w:hAnsi="Arial" w:cs="Arial"/>
                <w:sz w:val="20"/>
                <w:szCs w:val="20"/>
              </w:rPr>
              <w:t xml:space="preserve"> The captain also knew that the aircraft was certified for ditching, which meant it had certain facilities and equipment on board (e.g. exits above the water line fitted with inflatable raft/slides</w:t>
            </w:r>
            <w:r w:rsidR="00707231">
              <w:rPr>
                <w:rFonts w:ascii="Arial" w:hAnsi="Arial" w:cs="Arial"/>
                <w:sz w:val="20"/>
                <w:szCs w:val="20"/>
              </w:rPr>
              <w:t>,</w:t>
            </w:r>
            <w:r w:rsidR="00484001">
              <w:rPr>
                <w:rFonts w:ascii="Arial" w:hAnsi="Arial" w:cs="Arial"/>
                <w:sz w:val="20"/>
                <w:szCs w:val="20"/>
              </w:rPr>
              <w:t xml:space="preserve"> life vests at every seat and seat cushions which could serve as floatation aids (NTSB Report, para 1.15.1.2).</w:t>
            </w:r>
          </w:p>
          <w:p w14:paraId="049860D8" w14:textId="680090BF" w:rsidR="00484001" w:rsidRPr="00AD0A11" w:rsidRDefault="00484001" w:rsidP="00406824">
            <w:pPr>
              <w:rPr>
                <w:rFonts w:ascii="Arial" w:hAnsi="Arial" w:cs="Arial"/>
                <w:sz w:val="20"/>
                <w:szCs w:val="20"/>
              </w:rPr>
            </w:pPr>
          </w:p>
          <w:p w14:paraId="477B6E7B" w14:textId="7EF15E92" w:rsidR="00A05005" w:rsidRPr="00AD0A11" w:rsidRDefault="00CC0704" w:rsidP="008A4ADA">
            <w:pPr>
              <w:rPr>
                <w:rFonts w:ascii="Arial" w:hAnsi="Arial" w:cs="Arial"/>
                <w:sz w:val="20"/>
                <w:szCs w:val="20"/>
              </w:rPr>
            </w:pPr>
            <w:r>
              <w:rPr>
                <w:rFonts w:ascii="Arial" w:hAnsi="Arial" w:cs="Arial"/>
                <w:sz w:val="20"/>
                <w:szCs w:val="20"/>
              </w:rPr>
              <w:t>There were no technical issues and communication equipment functioned correctly throughout the incident</w:t>
            </w:r>
            <w:r w:rsidR="00A05005">
              <w:rPr>
                <w:rFonts w:ascii="Arial" w:hAnsi="Arial" w:cs="Arial"/>
                <w:sz w:val="20"/>
                <w:szCs w:val="20"/>
              </w:rPr>
              <w:t xml:space="preserve"> until water immersion </w:t>
            </w:r>
            <w:r w:rsidR="00707231">
              <w:rPr>
                <w:rFonts w:ascii="Arial" w:hAnsi="Arial" w:cs="Arial"/>
                <w:sz w:val="20"/>
                <w:szCs w:val="20"/>
              </w:rPr>
              <w:t xml:space="preserve">eventually </w:t>
            </w:r>
            <w:r w:rsidR="00A05005">
              <w:rPr>
                <w:rFonts w:ascii="Arial" w:hAnsi="Arial" w:cs="Arial"/>
                <w:sz w:val="20"/>
                <w:szCs w:val="20"/>
              </w:rPr>
              <w:t>led to power failure</w:t>
            </w:r>
            <w:r>
              <w:rPr>
                <w:rFonts w:ascii="Arial" w:hAnsi="Arial" w:cs="Arial"/>
                <w:sz w:val="20"/>
                <w:szCs w:val="20"/>
              </w:rPr>
              <w:t xml:space="preserve">. </w:t>
            </w:r>
            <w:r w:rsidR="00D4502F">
              <w:rPr>
                <w:rFonts w:ascii="Arial" w:hAnsi="Arial" w:cs="Arial"/>
                <w:sz w:val="20"/>
                <w:szCs w:val="20"/>
              </w:rPr>
              <w:t>The Ground Proximity Warning System gave various audible alerts in the cockpit</w:t>
            </w:r>
            <w:r w:rsidR="00C750F0">
              <w:rPr>
                <w:rFonts w:ascii="Arial" w:hAnsi="Arial" w:cs="Arial"/>
                <w:sz w:val="20"/>
                <w:szCs w:val="20"/>
              </w:rPr>
              <w:t xml:space="preserve"> (e.g. for </w:t>
            </w:r>
            <w:r w:rsidR="002143B9">
              <w:rPr>
                <w:rFonts w:ascii="Arial" w:hAnsi="Arial" w:cs="Arial"/>
                <w:sz w:val="20"/>
                <w:szCs w:val="20"/>
              </w:rPr>
              <w:t xml:space="preserve">low </w:t>
            </w:r>
            <w:r w:rsidR="00D4502F">
              <w:rPr>
                <w:rFonts w:ascii="Arial" w:hAnsi="Arial" w:cs="Arial"/>
                <w:sz w:val="20"/>
                <w:szCs w:val="20"/>
              </w:rPr>
              <w:t>altitude</w:t>
            </w:r>
            <w:r w:rsidR="002143B9">
              <w:rPr>
                <w:rFonts w:ascii="Arial" w:hAnsi="Arial" w:cs="Arial"/>
                <w:sz w:val="20"/>
                <w:szCs w:val="20"/>
              </w:rPr>
              <w:t>, low speed</w:t>
            </w:r>
            <w:r w:rsidR="00D4502F">
              <w:rPr>
                <w:rFonts w:ascii="Arial" w:hAnsi="Arial" w:cs="Arial"/>
                <w:sz w:val="20"/>
                <w:szCs w:val="20"/>
              </w:rPr>
              <w:t xml:space="preserve"> and terrain</w:t>
            </w:r>
            <w:r w:rsidR="00CE6732">
              <w:rPr>
                <w:rFonts w:ascii="Arial" w:hAnsi="Arial" w:cs="Arial"/>
                <w:sz w:val="20"/>
                <w:szCs w:val="20"/>
              </w:rPr>
              <w:t>)</w:t>
            </w:r>
            <w:r w:rsidR="00D4502F">
              <w:rPr>
                <w:rFonts w:ascii="Arial" w:hAnsi="Arial" w:cs="Arial"/>
                <w:sz w:val="20"/>
                <w:szCs w:val="20"/>
              </w:rPr>
              <w:t>.</w:t>
            </w:r>
            <w:r w:rsidR="00CE6732">
              <w:rPr>
                <w:rFonts w:ascii="Arial" w:hAnsi="Arial" w:cs="Arial"/>
                <w:sz w:val="20"/>
                <w:szCs w:val="20"/>
              </w:rPr>
              <w:t xml:space="preserve"> </w:t>
            </w:r>
            <w:r w:rsidR="008B22B8" w:rsidRPr="00AD0A11">
              <w:rPr>
                <w:rFonts w:ascii="Arial" w:hAnsi="Arial" w:cs="Arial"/>
                <w:sz w:val="20"/>
                <w:szCs w:val="20"/>
              </w:rPr>
              <w:t xml:space="preserve">When the ATC lost radar picture </w:t>
            </w:r>
            <w:r w:rsidR="00C36573">
              <w:rPr>
                <w:rFonts w:ascii="Arial" w:hAnsi="Arial" w:cs="Arial"/>
                <w:sz w:val="20"/>
                <w:szCs w:val="20"/>
              </w:rPr>
              <w:t>it</w:t>
            </w:r>
            <w:r w:rsidR="008B22B8" w:rsidRPr="00AD0A11">
              <w:rPr>
                <w:rFonts w:ascii="Arial" w:hAnsi="Arial" w:cs="Arial"/>
                <w:sz w:val="20"/>
                <w:szCs w:val="20"/>
              </w:rPr>
              <w:t xml:space="preserve"> </w:t>
            </w:r>
            <w:r w:rsidR="00CC63EA">
              <w:rPr>
                <w:rFonts w:ascii="Arial" w:hAnsi="Arial" w:cs="Arial"/>
                <w:sz w:val="20"/>
                <w:szCs w:val="20"/>
              </w:rPr>
              <w:t>was supported by</w:t>
            </w:r>
            <w:r w:rsidR="008B22B8" w:rsidRPr="00AD0A11">
              <w:rPr>
                <w:rFonts w:ascii="Arial" w:hAnsi="Arial" w:cs="Arial"/>
                <w:sz w:val="20"/>
                <w:szCs w:val="20"/>
              </w:rPr>
              <w:t xml:space="preserve"> a local </w:t>
            </w:r>
            <w:r w:rsidR="00CC63EA">
              <w:rPr>
                <w:rFonts w:ascii="Arial" w:hAnsi="Arial" w:cs="Arial"/>
                <w:sz w:val="20"/>
                <w:szCs w:val="20"/>
              </w:rPr>
              <w:t xml:space="preserve">air-tours </w:t>
            </w:r>
            <w:r w:rsidR="008B22B8" w:rsidRPr="00AD0A11">
              <w:rPr>
                <w:rFonts w:ascii="Arial" w:hAnsi="Arial" w:cs="Arial"/>
                <w:sz w:val="20"/>
                <w:szCs w:val="20"/>
              </w:rPr>
              <w:t xml:space="preserve">helicopter </w:t>
            </w:r>
            <w:r w:rsidR="007A22C3">
              <w:rPr>
                <w:rFonts w:ascii="Arial" w:hAnsi="Arial" w:cs="Arial"/>
                <w:sz w:val="20"/>
                <w:szCs w:val="20"/>
              </w:rPr>
              <w:t>who maintained visual contact</w:t>
            </w:r>
            <w:r w:rsidR="008B22B8" w:rsidRPr="00AD0A11">
              <w:rPr>
                <w:rFonts w:ascii="Arial" w:hAnsi="Arial" w:cs="Arial"/>
                <w:sz w:val="20"/>
                <w:szCs w:val="20"/>
              </w:rPr>
              <w:t>.</w:t>
            </w:r>
            <w:r w:rsidR="009377F9">
              <w:rPr>
                <w:rFonts w:ascii="Arial" w:hAnsi="Arial" w:cs="Arial"/>
                <w:sz w:val="20"/>
                <w:szCs w:val="20"/>
              </w:rPr>
              <w:t xml:space="preserve"> This allowed </w:t>
            </w:r>
            <w:r w:rsidR="00484001">
              <w:rPr>
                <w:rFonts w:ascii="Arial" w:hAnsi="Arial" w:cs="Arial"/>
                <w:sz w:val="20"/>
                <w:szCs w:val="20"/>
              </w:rPr>
              <w:t xml:space="preserve">the ATC to receive </w:t>
            </w:r>
            <w:r w:rsidR="00707231">
              <w:rPr>
                <w:rFonts w:ascii="Arial" w:hAnsi="Arial" w:cs="Arial"/>
                <w:sz w:val="20"/>
                <w:szCs w:val="20"/>
              </w:rPr>
              <w:t xml:space="preserve">some </w:t>
            </w:r>
            <w:r w:rsidR="009377F9">
              <w:rPr>
                <w:rFonts w:ascii="Arial" w:hAnsi="Arial" w:cs="Arial"/>
                <w:sz w:val="20"/>
                <w:szCs w:val="20"/>
              </w:rPr>
              <w:t>information.</w:t>
            </w:r>
          </w:p>
        </w:tc>
        <w:tc>
          <w:tcPr>
            <w:tcW w:w="6096" w:type="dxa"/>
          </w:tcPr>
          <w:p w14:paraId="6D76242A" w14:textId="3AFF563C" w:rsidR="001D49E4" w:rsidRDefault="001D49E4" w:rsidP="001D49E4">
            <w:pPr>
              <w:rPr>
                <w:rFonts w:ascii="Arial" w:hAnsi="Arial" w:cs="Arial"/>
                <w:sz w:val="20"/>
                <w:szCs w:val="20"/>
              </w:rPr>
            </w:pPr>
            <w:r w:rsidRPr="00AD0A11">
              <w:rPr>
                <w:rFonts w:ascii="Arial" w:hAnsi="Arial" w:cs="Arial"/>
                <w:sz w:val="20"/>
                <w:szCs w:val="20"/>
              </w:rPr>
              <w:t xml:space="preserve">Information </w:t>
            </w:r>
            <w:r>
              <w:rPr>
                <w:rFonts w:ascii="Arial" w:hAnsi="Arial" w:cs="Arial"/>
                <w:sz w:val="20"/>
                <w:szCs w:val="20"/>
              </w:rPr>
              <w:t xml:space="preserve">remained </w:t>
            </w:r>
            <w:r w:rsidRPr="00AD0A11">
              <w:rPr>
                <w:rFonts w:ascii="Arial" w:hAnsi="Arial" w:cs="Arial"/>
                <w:sz w:val="20"/>
                <w:szCs w:val="20"/>
              </w:rPr>
              <w:t>unclear</w:t>
            </w:r>
            <w:r>
              <w:rPr>
                <w:rFonts w:ascii="Arial" w:hAnsi="Arial" w:cs="Arial"/>
                <w:sz w:val="20"/>
                <w:szCs w:val="20"/>
              </w:rPr>
              <w:t xml:space="preserve"> throughout the disaster and management failed to disseminate what they knew</w:t>
            </w:r>
            <w:r w:rsidRPr="00AD0A11">
              <w:rPr>
                <w:rFonts w:ascii="Arial" w:hAnsi="Arial" w:cs="Arial"/>
                <w:sz w:val="20"/>
                <w:szCs w:val="20"/>
              </w:rPr>
              <w:t xml:space="preserve">. </w:t>
            </w:r>
            <w:r w:rsidR="00095696">
              <w:rPr>
                <w:rFonts w:ascii="Arial" w:hAnsi="Arial" w:cs="Arial"/>
                <w:sz w:val="20"/>
                <w:szCs w:val="20"/>
              </w:rPr>
              <w:t xml:space="preserve">The early loss of communication systems severely hampered the passage of information and limited situational awareness. </w:t>
            </w:r>
            <w:r>
              <w:rPr>
                <w:rFonts w:ascii="Arial" w:hAnsi="Arial" w:cs="Arial"/>
                <w:sz w:val="20"/>
                <w:szCs w:val="20"/>
              </w:rPr>
              <w:t xml:space="preserve">This lack of information </w:t>
            </w:r>
            <w:r w:rsidR="00095696">
              <w:rPr>
                <w:rFonts w:ascii="Arial" w:hAnsi="Arial" w:cs="Arial"/>
                <w:sz w:val="20"/>
                <w:szCs w:val="20"/>
              </w:rPr>
              <w:t xml:space="preserve">also </w:t>
            </w:r>
            <w:r>
              <w:rPr>
                <w:rFonts w:ascii="Arial" w:hAnsi="Arial" w:cs="Arial"/>
                <w:sz w:val="20"/>
                <w:szCs w:val="20"/>
              </w:rPr>
              <w:t>delayed the response of the Search and Rescue teams (Cullen report, 1990, Part 1, Para 9.30).</w:t>
            </w:r>
          </w:p>
          <w:p w14:paraId="00B31AA1" w14:textId="77777777" w:rsidR="001D49E4" w:rsidRDefault="001D49E4" w:rsidP="00484001">
            <w:pPr>
              <w:rPr>
                <w:rFonts w:ascii="Arial" w:hAnsi="Arial" w:cs="Arial"/>
                <w:sz w:val="20"/>
                <w:szCs w:val="20"/>
              </w:rPr>
            </w:pPr>
          </w:p>
          <w:p w14:paraId="161C6AD9" w14:textId="721137E0" w:rsidR="00484001" w:rsidRDefault="00484001" w:rsidP="00484001">
            <w:pPr>
              <w:rPr>
                <w:rFonts w:ascii="Arial" w:hAnsi="Arial" w:cs="Arial"/>
                <w:sz w:val="20"/>
                <w:szCs w:val="20"/>
              </w:rPr>
            </w:pPr>
            <w:r>
              <w:rPr>
                <w:rFonts w:ascii="Arial" w:hAnsi="Arial" w:cs="Arial"/>
                <w:sz w:val="20"/>
                <w:szCs w:val="20"/>
              </w:rPr>
              <w:t>Not all p</w:t>
            </w:r>
            <w:r w:rsidRPr="00AD0A11">
              <w:rPr>
                <w:rFonts w:ascii="Arial" w:hAnsi="Arial" w:cs="Arial"/>
                <w:sz w:val="20"/>
                <w:szCs w:val="20"/>
              </w:rPr>
              <w:t xml:space="preserve">ersonnel waiting for rescue realised that </w:t>
            </w:r>
            <w:r>
              <w:rPr>
                <w:rFonts w:ascii="Arial" w:hAnsi="Arial" w:cs="Arial"/>
                <w:sz w:val="20"/>
                <w:szCs w:val="20"/>
              </w:rPr>
              <w:t xml:space="preserve">the </w:t>
            </w:r>
            <w:r w:rsidRPr="00AD0A11">
              <w:rPr>
                <w:rFonts w:ascii="Arial" w:hAnsi="Arial" w:cs="Arial"/>
                <w:sz w:val="20"/>
                <w:szCs w:val="20"/>
              </w:rPr>
              <w:t>nature of the fire and thick smoke rendered evacuation by lifeboat or helicopter impossible.</w:t>
            </w:r>
            <w:r>
              <w:rPr>
                <w:rFonts w:ascii="Arial" w:hAnsi="Arial" w:cs="Arial"/>
                <w:sz w:val="20"/>
                <w:szCs w:val="20"/>
              </w:rPr>
              <w:t xml:space="preserve"> Had they realised the futility of their situation they may have taken a different course of action.</w:t>
            </w:r>
          </w:p>
          <w:p w14:paraId="3BBD27D7" w14:textId="77777777" w:rsidR="00484001" w:rsidRDefault="00484001" w:rsidP="00590681">
            <w:pPr>
              <w:rPr>
                <w:rFonts w:ascii="Arial" w:hAnsi="Arial" w:cs="Arial"/>
                <w:sz w:val="20"/>
                <w:szCs w:val="20"/>
              </w:rPr>
            </w:pPr>
          </w:p>
          <w:p w14:paraId="462A70CE" w14:textId="03287A65" w:rsidR="0062645D" w:rsidRDefault="0062645D" w:rsidP="0062645D">
            <w:pPr>
              <w:rPr>
                <w:rFonts w:ascii="Arial" w:hAnsi="Arial" w:cs="Arial"/>
                <w:sz w:val="20"/>
                <w:szCs w:val="20"/>
              </w:rPr>
            </w:pPr>
            <w:r>
              <w:rPr>
                <w:rFonts w:ascii="Arial" w:hAnsi="Arial" w:cs="Arial"/>
                <w:sz w:val="20"/>
                <w:szCs w:val="20"/>
              </w:rPr>
              <w:t xml:space="preserve">A number of personnel waiting in the accommodation module donned breathing apparatus and ventured out to </w:t>
            </w:r>
            <w:r w:rsidR="001F63FA">
              <w:rPr>
                <w:rFonts w:ascii="Arial" w:hAnsi="Arial" w:cs="Arial"/>
                <w:sz w:val="20"/>
                <w:szCs w:val="20"/>
              </w:rPr>
              <w:t>evaluate their situation and</w:t>
            </w:r>
            <w:r>
              <w:rPr>
                <w:rFonts w:ascii="Arial" w:hAnsi="Arial" w:cs="Arial"/>
                <w:sz w:val="20"/>
                <w:szCs w:val="20"/>
              </w:rPr>
              <w:t xml:space="preserve"> look for a safe means of escape.</w:t>
            </w:r>
          </w:p>
          <w:p w14:paraId="6C504C38" w14:textId="77777777" w:rsidR="002036AB" w:rsidRDefault="002036AB" w:rsidP="00406824">
            <w:pPr>
              <w:pStyle w:val="ListParagraph"/>
              <w:ind w:left="0"/>
              <w:rPr>
                <w:rFonts w:ascii="Arial" w:hAnsi="Arial" w:cs="Arial"/>
                <w:sz w:val="20"/>
                <w:szCs w:val="20"/>
              </w:rPr>
            </w:pPr>
          </w:p>
          <w:p w14:paraId="23A40410" w14:textId="1D042357" w:rsidR="00590681" w:rsidRPr="00AD0A11" w:rsidRDefault="00590681" w:rsidP="00484001">
            <w:pPr>
              <w:rPr>
                <w:rFonts w:ascii="Arial" w:hAnsi="Arial" w:cs="Arial"/>
                <w:sz w:val="20"/>
                <w:szCs w:val="20"/>
              </w:rPr>
            </w:pPr>
          </w:p>
        </w:tc>
      </w:tr>
      <w:tr w:rsidR="008B22B8" w:rsidRPr="00B044E5" w14:paraId="36C2F2D1" w14:textId="77777777" w:rsidTr="00DF7086">
        <w:tc>
          <w:tcPr>
            <w:tcW w:w="2263" w:type="dxa"/>
          </w:tcPr>
          <w:p w14:paraId="3CC5B8E4" w14:textId="59D686C2" w:rsidR="008B22B8" w:rsidRPr="00AD0A11" w:rsidRDefault="008B22B8" w:rsidP="00406824">
            <w:pPr>
              <w:rPr>
                <w:rFonts w:ascii="Arial" w:hAnsi="Arial" w:cs="Arial"/>
                <w:b/>
                <w:sz w:val="20"/>
                <w:szCs w:val="20"/>
              </w:rPr>
            </w:pPr>
            <w:r w:rsidRPr="00AD0A11">
              <w:rPr>
                <w:rFonts w:ascii="Arial" w:hAnsi="Arial" w:cs="Arial"/>
                <w:b/>
                <w:sz w:val="20"/>
                <w:szCs w:val="20"/>
              </w:rPr>
              <w:lastRenderedPageBreak/>
              <w:t>Knowledge &amp; Experience</w:t>
            </w:r>
          </w:p>
        </w:tc>
        <w:tc>
          <w:tcPr>
            <w:tcW w:w="6095" w:type="dxa"/>
          </w:tcPr>
          <w:p w14:paraId="40DAED19" w14:textId="77777777" w:rsidR="00A05005" w:rsidRDefault="00D4502F" w:rsidP="002036AB">
            <w:pPr>
              <w:rPr>
                <w:rFonts w:ascii="Arial" w:hAnsi="Arial" w:cs="Arial"/>
                <w:sz w:val="20"/>
                <w:szCs w:val="20"/>
              </w:rPr>
            </w:pPr>
            <w:r>
              <w:rPr>
                <w:rFonts w:ascii="Arial" w:hAnsi="Arial" w:cs="Arial"/>
                <w:sz w:val="20"/>
                <w:szCs w:val="20"/>
              </w:rPr>
              <w:t xml:space="preserve">The captain </w:t>
            </w:r>
            <w:r w:rsidR="00F33691">
              <w:rPr>
                <w:rFonts w:ascii="Arial" w:hAnsi="Arial" w:cs="Arial"/>
                <w:sz w:val="20"/>
                <w:szCs w:val="20"/>
              </w:rPr>
              <w:t xml:space="preserve">was very experienced. At the time of the incident he had 19,663 flying hours with the airline, </w:t>
            </w:r>
            <w:r w:rsidR="00013EE1">
              <w:rPr>
                <w:rFonts w:ascii="Arial" w:hAnsi="Arial" w:cs="Arial"/>
                <w:sz w:val="20"/>
                <w:szCs w:val="20"/>
              </w:rPr>
              <w:t xml:space="preserve">including </w:t>
            </w:r>
            <w:r w:rsidR="00F33691">
              <w:rPr>
                <w:rFonts w:ascii="Arial" w:hAnsi="Arial" w:cs="Arial"/>
                <w:sz w:val="20"/>
                <w:szCs w:val="20"/>
              </w:rPr>
              <w:t>8</w:t>
            </w:r>
            <w:r w:rsidR="00013EE1">
              <w:rPr>
                <w:rFonts w:ascii="Arial" w:hAnsi="Arial" w:cs="Arial"/>
                <w:sz w:val="20"/>
                <w:szCs w:val="20"/>
              </w:rPr>
              <w:t>,</w:t>
            </w:r>
            <w:r w:rsidR="00F33691">
              <w:rPr>
                <w:rFonts w:ascii="Arial" w:hAnsi="Arial" w:cs="Arial"/>
                <w:sz w:val="20"/>
                <w:szCs w:val="20"/>
              </w:rPr>
              <w:t xml:space="preserve">930 as Pilot in Command and 4,765 with the Airbus A320 (subject aircraft). </w:t>
            </w:r>
            <w:r w:rsidR="00A05005">
              <w:rPr>
                <w:rFonts w:ascii="Arial" w:hAnsi="Arial" w:cs="Arial"/>
                <w:sz w:val="20"/>
                <w:szCs w:val="20"/>
              </w:rPr>
              <w:t>He</w:t>
            </w:r>
            <w:r w:rsidR="00A05005" w:rsidRPr="00AD0A11">
              <w:rPr>
                <w:rFonts w:ascii="Arial" w:hAnsi="Arial" w:cs="Arial"/>
                <w:sz w:val="20"/>
                <w:szCs w:val="20"/>
              </w:rPr>
              <w:t xml:space="preserve"> </w:t>
            </w:r>
            <w:r w:rsidR="00A05005">
              <w:rPr>
                <w:rFonts w:ascii="Arial" w:hAnsi="Arial" w:cs="Arial"/>
                <w:sz w:val="20"/>
                <w:szCs w:val="20"/>
              </w:rPr>
              <w:t xml:space="preserve">also </w:t>
            </w:r>
            <w:r w:rsidR="00A05005" w:rsidRPr="00AD0A11">
              <w:rPr>
                <w:rFonts w:ascii="Arial" w:hAnsi="Arial" w:cs="Arial"/>
                <w:sz w:val="20"/>
                <w:szCs w:val="20"/>
              </w:rPr>
              <w:t xml:space="preserve">knew </w:t>
            </w:r>
            <w:r w:rsidR="00A05005">
              <w:rPr>
                <w:rFonts w:ascii="Arial" w:hAnsi="Arial" w:cs="Arial"/>
                <w:sz w:val="20"/>
                <w:szCs w:val="20"/>
              </w:rPr>
              <w:t xml:space="preserve">that </w:t>
            </w:r>
            <w:r w:rsidR="00A05005" w:rsidRPr="00AD0A11">
              <w:rPr>
                <w:rFonts w:ascii="Arial" w:hAnsi="Arial" w:cs="Arial"/>
                <w:sz w:val="20"/>
                <w:szCs w:val="20"/>
              </w:rPr>
              <w:t>to land safely on water</w:t>
            </w:r>
            <w:r w:rsidR="00A05005">
              <w:rPr>
                <w:rFonts w:ascii="Arial" w:hAnsi="Arial" w:cs="Arial"/>
                <w:sz w:val="20"/>
                <w:szCs w:val="20"/>
              </w:rPr>
              <w:t xml:space="preserve"> </w:t>
            </w:r>
            <w:r w:rsidR="00A05005" w:rsidRPr="00AD0A11">
              <w:rPr>
                <w:rFonts w:ascii="Arial" w:hAnsi="Arial" w:cs="Arial"/>
                <w:sz w:val="20"/>
                <w:szCs w:val="20"/>
              </w:rPr>
              <w:t>he had to touch down with wings level, nose slightly up (angle of 11</w:t>
            </w:r>
            <w:r w:rsidR="00A05005" w:rsidRPr="00AD0A11">
              <w:rPr>
                <w:rFonts w:ascii="Arial" w:hAnsi="Arial" w:cs="Arial"/>
                <w:b/>
                <w:bCs/>
                <w:sz w:val="20"/>
                <w:szCs w:val="20"/>
                <w:shd w:val="clear" w:color="auto" w:fill="FFFFFF"/>
              </w:rPr>
              <w:t>°</w:t>
            </w:r>
            <w:r w:rsidR="00A05005" w:rsidRPr="00AD0A11">
              <w:rPr>
                <w:rFonts w:ascii="Arial" w:hAnsi="Arial" w:cs="Arial"/>
                <w:sz w:val="20"/>
                <w:szCs w:val="20"/>
              </w:rPr>
              <w:t xml:space="preserve">), </w:t>
            </w:r>
            <w:r w:rsidR="00A05005">
              <w:rPr>
                <w:rFonts w:ascii="Arial" w:hAnsi="Arial" w:cs="Arial"/>
                <w:sz w:val="20"/>
                <w:szCs w:val="20"/>
              </w:rPr>
              <w:t xml:space="preserve">a </w:t>
            </w:r>
            <w:r w:rsidR="00A05005" w:rsidRPr="00AD0A11">
              <w:rPr>
                <w:rFonts w:ascii="Arial" w:hAnsi="Arial" w:cs="Arial"/>
                <w:sz w:val="20"/>
                <w:szCs w:val="20"/>
              </w:rPr>
              <w:t xml:space="preserve">survivable rate of decent and </w:t>
            </w:r>
            <w:r w:rsidR="00A05005">
              <w:rPr>
                <w:rFonts w:ascii="Arial" w:hAnsi="Arial" w:cs="Arial"/>
                <w:sz w:val="20"/>
                <w:szCs w:val="20"/>
              </w:rPr>
              <w:t xml:space="preserve">a </w:t>
            </w:r>
            <w:r w:rsidR="00A05005" w:rsidRPr="00AD0A11">
              <w:rPr>
                <w:rFonts w:ascii="Arial" w:hAnsi="Arial" w:cs="Arial"/>
                <w:sz w:val="20"/>
                <w:szCs w:val="20"/>
              </w:rPr>
              <w:t>speed just above the minimum of 130 knots.</w:t>
            </w:r>
            <w:r w:rsidR="00A05005">
              <w:rPr>
                <w:rFonts w:ascii="Arial" w:hAnsi="Arial" w:cs="Arial"/>
                <w:sz w:val="20"/>
                <w:szCs w:val="20"/>
              </w:rPr>
              <w:t xml:space="preserve"> </w:t>
            </w:r>
          </w:p>
          <w:p w14:paraId="48DDA2CD" w14:textId="77777777" w:rsidR="00A05005" w:rsidRDefault="00A05005" w:rsidP="002036AB">
            <w:pPr>
              <w:rPr>
                <w:rFonts w:ascii="Arial" w:hAnsi="Arial" w:cs="Arial"/>
                <w:sz w:val="20"/>
                <w:szCs w:val="20"/>
              </w:rPr>
            </w:pPr>
          </w:p>
          <w:p w14:paraId="09EDE12F" w14:textId="0B647D89" w:rsidR="00A05005" w:rsidRDefault="00F33691" w:rsidP="00A05005">
            <w:pPr>
              <w:rPr>
                <w:rFonts w:ascii="Arial" w:hAnsi="Arial" w:cs="Arial"/>
                <w:sz w:val="20"/>
                <w:szCs w:val="20"/>
              </w:rPr>
            </w:pPr>
            <w:r>
              <w:rPr>
                <w:rFonts w:ascii="Arial" w:hAnsi="Arial" w:cs="Arial"/>
                <w:sz w:val="20"/>
                <w:szCs w:val="20"/>
              </w:rPr>
              <w:t xml:space="preserve">The first officer had less experience, with 15,643 flying hours, </w:t>
            </w:r>
            <w:r w:rsidR="00013EE1">
              <w:rPr>
                <w:rFonts w:ascii="Arial" w:hAnsi="Arial" w:cs="Arial"/>
                <w:sz w:val="20"/>
                <w:szCs w:val="20"/>
              </w:rPr>
              <w:t xml:space="preserve">including </w:t>
            </w:r>
            <w:r>
              <w:rPr>
                <w:rFonts w:ascii="Arial" w:hAnsi="Arial" w:cs="Arial"/>
                <w:sz w:val="20"/>
                <w:szCs w:val="20"/>
              </w:rPr>
              <w:t>8</w:t>
            </w:r>
            <w:r w:rsidR="00013EE1">
              <w:rPr>
                <w:rFonts w:ascii="Arial" w:hAnsi="Arial" w:cs="Arial"/>
                <w:sz w:val="20"/>
                <w:szCs w:val="20"/>
              </w:rPr>
              <w:t>,</w:t>
            </w:r>
            <w:r>
              <w:rPr>
                <w:rFonts w:ascii="Arial" w:hAnsi="Arial" w:cs="Arial"/>
                <w:sz w:val="20"/>
                <w:szCs w:val="20"/>
              </w:rPr>
              <w:t>977 as second in command and just 37 with the A320 (NTSB Report, Para 1.5.1 and 1.5.2).</w:t>
            </w:r>
            <w:r w:rsidR="00CE6732">
              <w:rPr>
                <w:rFonts w:ascii="Arial" w:hAnsi="Arial" w:cs="Arial"/>
                <w:sz w:val="20"/>
                <w:szCs w:val="20"/>
              </w:rPr>
              <w:t xml:space="preserve"> </w:t>
            </w:r>
            <w:r w:rsidR="00A05005">
              <w:rPr>
                <w:rFonts w:ascii="Arial" w:hAnsi="Arial" w:cs="Arial"/>
                <w:sz w:val="20"/>
                <w:szCs w:val="20"/>
              </w:rPr>
              <w:t xml:space="preserve">Although less experienced than the captain, the first officer had recently undergone Airbus training and immediately recognised that the situation as being beyond the scope of the Electronic Centralised Aircraft Monitor, which automatically displays </w:t>
            </w:r>
            <w:r w:rsidR="00707231">
              <w:rPr>
                <w:rFonts w:ascii="Arial" w:hAnsi="Arial" w:cs="Arial"/>
                <w:sz w:val="20"/>
                <w:szCs w:val="20"/>
              </w:rPr>
              <w:t xml:space="preserve">crew </w:t>
            </w:r>
            <w:r w:rsidR="00A05005">
              <w:rPr>
                <w:rFonts w:ascii="Arial" w:hAnsi="Arial" w:cs="Arial"/>
                <w:sz w:val="20"/>
                <w:szCs w:val="20"/>
              </w:rPr>
              <w:t xml:space="preserve">guidance on a screen when systems fail. In accordance with protocol, he used the Quick </w:t>
            </w:r>
            <w:r w:rsidR="00707231">
              <w:rPr>
                <w:rFonts w:ascii="Arial" w:hAnsi="Arial" w:cs="Arial"/>
                <w:sz w:val="20"/>
                <w:szCs w:val="20"/>
              </w:rPr>
              <w:t>R</w:t>
            </w:r>
            <w:r w:rsidR="00A05005">
              <w:rPr>
                <w:rFonts w:ascii="Arial" w:hAnsi="Arial" w:cs="Arial"/>
                <w:sz w:val="20"/>
                <w:szCs w:val="20"/>
              </w:rPr>
              <w:t>eference Handbook and started following the appropriate checklist for double engine failure.</w:t>
            </w:r>
            <w:r w:rsidR="00A05005" w:rsidRPr="00AD0A11">
              <w:rPr>
                <w:rFonts w:ascii="Arial" w:hAnsi="Arial" w:cs="Arial"/>
                <w:sz w:val="20"/>
                <w:szCs w:val="20"/>
              </w:rPr>
              <w:t xml:space="preserve"> </w:t>
            </w:r>
          </w:p>
          <w:p w14:paraId="24991D5C" w14:textId="77777777" w:rsidR="00A05005" w:rsidRDefault="00A05005" w:rsidP="002036AB">
            <w:pPr>
              <w:rPr>
                <w:rFonts w:ascii="Arial" w:hAnsi="Arial" w:cs="Arial"/>
                <w:sz w:val="20"/>
                <w:szCs w:val="20"/>
              </w:rPr>
            </w:pPr>
          </w:p>
          <w:p w14:paraId="0852D4A7" w14:textId="135F757B" w:rsidR="008B22B8" w:rsidRDefault="008B22B8" w:rsidP="002036AB">
            <w:pPr>
              <w:rPr>
                <w:rFonts w:ascii="Arial" w:hAnsi="Arial" w:cs="Arial"/>
                <w:sz w:val="20"/>
                <w:szCs w:val="20"/>
              </w:rPr>
            </w:pPr>
            <w:r w:rsidRPr="00AD0A11">
              <w:rPr>
                <w:rFonts w:ascii="Arial" w:hAnsi="Arial" w:cs="Arial"/>
                <w:sz w:val="20"/>
                <w:szCs w:val="20"/>
              </w:rPr>
              <w:t>The three flight attendants were experienced and in date for E</w:t>
            </w:r>
            <w:r w:rsidR="00E00E5E">
              <w:rPr>
                <w:rFonts w:ascii="Arial" w:hAnsi="Arial" w:cs="Arial"/>
                <w:sz w:val="20"/>
                <w:szCs w:val="20"/>
              </w:rPr>
              <w:t xml:space="preserve">xtended </w:t>
            </w:r>
            <w:r w:rsidRPr="00AD0A11">
              <w:rPr>
                <w:rFonts w:ascii="Arial" w:hAnsi="Arial" w:cs="Arial"/>
                <w:sz w:val="20"/>
                <w:szCs w:val="20"/>
              </w:rPr>
              <w:t>O</w:t>
            </w:r>
            <w:r w:rsidR="00E00E5E">
              <w:rPr>
                <w:rFonts w:ascii="Arial" w:hAnsi="Arial" w:cs="Arial"/>
                <w:sz w:val="20"/>
                <w:szCs w:val="20"/>
              </w:rPr>
              <w:t xml:space="preserve">ver </w:t>
            </w:r>
            <w:r w:rsidRPr="00AD0A11">
              <w:rPr>
                <w:rFonts w:ascii="Arial" w:hAnsi="Arial" w:cs="Arial"/>
                <w:sz w:val="20"/>
                <w:szCs w:val="20"/>
              </w:rPr>
              <w:t>W</w:t>
            </w:r>
            <w:r w:rsidR="00E00E5E">
              <w:rPr>
                <w:rFonts w:ascii="Arial" w:hAnsi="Arial" w:cs="Arial"/>
                <w:sz w:val="20"/>
                <w:szCs w:val="20"/>
              </w:rPr>
              <w:t>ater (EOW)</w:t>
            </w:r>
            <w:r w:rsidRPr="00AD0A11">
              <w:rPr>
                <w:rFonts w:ascii="Arial" w:hAnsi="Arial" w:cs="Arial"/>
                <w:sz w:val="20"/>
                <w:szCs w:val="20"/>
              </w:rPr>
              <w:t xml:space="preserve"> </w:t>
            </w:r>
            <w:r w:rsidR="00F33691">
              <w:rPr>
                <w:rFonts w:ascii="Arial" w:hAnsi="Arial" w:cs="Arial"/>
                <w:sz w:val="20"/>
                <w:szCs w:val="20"/>
              </w:rPr>
              <w:t>training</w:t>
            </w:r>
            <w:r w:rsidR="00484001">
              <w:rPr>
                <w:rFonts w:ascii="Arial" w:hAnsi="Arial" w:cs="Arial"/>
                <w:sz w:val="20"/>
                <w:szCs w:val="20"/>
              </w:rPr>
              <w:t>.</w:t>
            </w:r>
          </w:p>
          <w:p w14:paraId="464F15A3" w14:textId="0DCFA9CA" w:rsidR="005B332E" w:rsidRDefault="005B332E" w:rsidP="002036AB">
            <w:pPr>
              <w:rPr>
                <w:rFonts w:ascii="Arial" w:hAnsi="Arial" w:cs="Arial"/>
                <w:sz w:val="20"/>
                <w:szCs w:val="20"/>
              </w:rPr>
            </w:pPr>
          </w:p>
          <w:p w14:paraId="0CFF5A08" w14:textId="244CF8E2" w:rsidR="00E00E5E" w:rsidRPr="00AD0A11" w:rsidRDefault="00CE6732" w:rsidP="002036AB">
            <w:pPr>
              <w:rPr>
                <w:rFonts w:ascii="Arial" w:hAnsi="Arial" w:cs="Arial"/>
                <w:sz w:val="20"/>
                <w:szCs w:val="20"/>
              </w:rPr>
            </w:pPr>
            <w:r>
              <w:rPr>
                <w:rFonts w:ascii="Arial" w:hAnsi="Arial" w:cs="Arial"/>
                <w:sz w:val="20"/>
                <w:szCs w:val="20"/>
              </w:rPr>
              <w:t>While the knowledge and experience of the p</w:t>
            </w:r>
            <w:r w:rsidR="00E00E5E">
              <w:rPr>
                <w:rFonts w:ascii="Arial" w:hAnsi="Arial" w:cs="Arial"/>
                <w:sz w:val="20"/>
                <w:szCs w:val="20"/>
              </w:rPr>
              <w:t xml:space="preserve">assengers </w:t>
            </w:r>
            <w:r>
              <w:rPr>
                <w:rFonts w:ascii="Arial" w:hAnsi="Arial" w:cs="Arial"/>
                <w:sz w:val="20"/>
                <w:szCs w:val="20"/>
              </w:rPr>
              <w:t xml:space="preserve">has little influence over events, they had </w:t>
            </w:r>
            <w:r w:rsidR="00E00E5E">
              <w:rPr>
                <w:rFonts w:ascii="Arial" w:hAnsi="Arial" w:cs="Arial"/>
                <w:sz w:val="20"/>
                <w:szCs w:val="20"/>
              </w:rPr>
              <w:t>received a pre-flight safety brief.</w:t>
            </w:r>
            <w:r w:rsidR="00CC54E1">
              <w:rPr>
                <w:rFonts w:ascii="Arial" w:hAnsi="Arial" w:cs="Arial"/>
                <w:sz w:val="20"/>
                <w:szCs w:val="20"/>
              </w:rPr>
              <w:t xml:space="preserve"> Because the aircraft was configured for EOW flight this brief should also have included information regarding the locating, donning and wearing of life vests as well as action to be taken on ditching. Data from </w:t>
            </w:r>
            <w:r w:rsidR="00A05005">
              <w:rPr>
                <w:rFonts w:ascii="Arial" w:hAnsi="Arial" w:cs="Arial"/>
                <w:sz w:val="20"/>
                <w:szCs w:val="20"/>
              </w:rPr>
              <w:t xml:space="preserve">the </w:t>
            </w:r>
            <w:r w:rsidR="00CC54E1">
              <w:rPr>
                <w:rFonts w:ascii="Arial" w:hAnsi="Arial" w:cs="Arial"/>
                <w:sz w:val="20"/>
                <w:szCs w:val="20"/>
              </w:rPr>
              <w:t xml:space="preserve">Cockpit Voice Recorder identified that the brief </w:t>
            </w:r>
            <w:r w:rsidR="00A05005">
              <w:rPr>
                <w:rFonts w:ascii="Arial" w:hAnsi="Arial" w:cs="Arial"/>
                <w:sz w:val="20"/>
                <w:szCs w:val="20"/>
              </w:rPr>
              <w:t xml:space="preserve">given </w:t>
            </w:r>
            <w:r w:rsidR="00CC54E1">
              <w:rPr>
                <w:rFonts w:ascii="Arial" w:hAnsi="Arial" w:cs="Arial"/>
                <w:sz w:val="20"/>
                <w:szCs w:val="20"/>
              </w:rPr>
              <w:t>did not include all required information. Passenger safety information cards were in the back pockets of seats and the brace position was illustrated.</w:t>
            </w:r>
          </w:p>
          <w:p w14:paraId="5809170F" w14:textId="47DDC922" w:rsidR="00D270C4" w:rsidRDefault="00D270C4" w:rsidP="00406824">
            <w:pPr>
              <w:rPr>
                <w:rFonts w:ascii="Arial" w:hAnsi="Arial" w:cs="Arial"/>
                <w:sz w:val="20"/>
                <w:szCs w:val="20"/>
              </w:rPr>
            </w:pPr>
          </w:p>
          <w:p w14:paraId="2279F10C" w14:textId="4211066B" w:rsidR="00707231" w:rsidRDefault="00707231" w:rsidP="00406824">
            <w:pPr>
              <w:rPr>
                <w:rFonts w:ascii="Arial" w:hAnsi="Arial" w:cs="Arial"/>
                <w:sz w:val="20"/>
                <w:szCs w:val="20"/>
              </w:rPr>
            </w:pPr>
            <w:r>
              <w:rPr>
                <w:rFonts w:ascii="Arial" w:hAnsi="Arial" w:cs="Arial"/>
                <w:sz w:val="20"/>
                <w:szCs w:val="20"/>
              </w:rPr>
              <w:t>Knowing that the ditching location was not remote meant that first responders would be available at the scene fairly quickly.</w:t>
            </w:r>
          </w:p>
          <w:p w14:paraId="469EA6EE" w14:textId="77777777" w:rsidR="00707231" w:rsidRDefault="00707231" w:rsidP="00406824">
            <w:pPr>
              <w:rPr>
                <w:rFonts w:ascii="Arial" w:hAnsi="Arial" w:cs="Arial"/>
                <w:sz w:val="20"/>
                <w:szCs w:val="20"/>
              </w:rPr>
            </w:pPr>
          </w:p>
          <w:p w14:paraId="28E9CD31" w14:textId="77777777" w:rsidR="008B22B8" w:rsidRDefault="002E400E" w:rsidP="00CC0704">
            <w:pPr>
              <w:rPr>
                <w:rFonts w:ascii="Arial" w:hAnsi="Arial" w:cs="Arial"/>
                <w:sz w:val="20"/>
                <w:szCs w:val="20"/>
              </w:rPr>
            </w:pPr>
            <w:r>
              <w:rPr>
                <w:rFonts w:ascii="Arial" w:hAnsi="Arial" w:cs="Arial"/>
                <w:sz w:val="20"/>
                <w:szCs w:val="20"/>
              </w:rPr>
              <w:t xml:space="preserve">The first responders were well prepared for the event. The New York Waterways ferries routinely conducted rescue training and exercises. Also, the </w:t>
            </w:r>
            <w:r w:rsidR="007941D9">
              <w:rPr>
                <w:rFonts w:ascii="Arial" w:hAnsi="Arial" w:cs="Arial"/>
                <w:sz w:val="20"/>
                <w:szCs w:val="20"/>
              </w:rPr>
              <w:t>local</w:t>
            </w:r>
            <w:r>
              <w:rPr>
                <w:rFonts w:ascii="Arial" w:hAnsi="Arial" w:cs="Arial"/>
                <w:sz w:val="20"/>
                <w:szCs w:val="20"/>
              </w:rPr>
              <w:t xml:space="preserve"> Port Authorities had conducted a mass casualty exercise </w:t>
            </w:r>
            <w:r w:rsidR="00A05005">
              <w:rPr>
                <w:rFonts w:ascii="Arial" w:hAnsi="Arial" w:cs="Arial"/>
                <w:sz w:val="20"/>
                <w:szCs w:val="20"/>
              </w:rPr>
              <w:t>just a</w:t>
            </w:r>
            <w:r>
              <w:rPr>
                <w:rFonts w:ascii="Arial" w:hAnsi="Arial" w:cs="Arial"/>
                <w:sz w:val="20"/>
                <w:szCs w:val="20"/>
              </w:rPr>
              <w:t xml:space="preserve"> month before the incident.</w:t>
            </w:r>
          </w:p>
          <w:p w14:paraId="403C9D65" w14:textId="7AC66A52" w:rsidR="00A42AC8" w:rsidRPr="00AD0A11" w:rsidRDefault="00A42AC8" w:rsidP="00CC0704">
            <w:pPr>
              <w:rPr>
                <w:rFonts w:ascii="Arial" w:hAnsi="Arial" w:cs="Arial"/>
                <w:sz w:val="20"/>
                <w:szCs w:val="20"/>
              </w:rPr>
            </w:pPr>
          </w:p>
        </w:tc>
        <w:tc>
          <w:tcPr>
            <w:tcW w:w="6096" w:type="dxa"/>
          </w:tcPr>
          <w:p w14:paraId="30DF35A1" w14:textId="23C91D27" w:rsidR="00C36EEF" w:rsidRDefault="00590681" w:rsidP="00095696">
            <w:pPr>
              <w:pStyle w:val="ListParagraph"/>
              <w:ind w:left="0"/>
              <w:rPr>
                <w:rFonts w:ascii="Arial" w:hAnsi="Arial" w:cs="Arial"/>
                <w:sz w:val="20"/>
                <w:szCs w:val="20"/>
              </w:rPr>
            </w:pPr>
            <w:r>
              <w:rPr>
                <w:rFonts w:ascii="Arial" w:hAnsi="Arial" w:cs="Arial"/>
                <w:sz w:val="20"/>
                <w:szCs w:val="20"/>
              </w:rPr>
              <w:t>There was a m</w:t>
            </w:r>
            <w:r w:rsidR="009A2A26">
              <w:rPr>
                <w:rFonts w:ascii="Arial" w:hAnsi="Arial" w:cs="Arial"/>
                <w:sz w:val="20"/>
                <w:szCs w:val="20"/>
              </w:rPr>
              <w:t>ixed r</w:t>
            </w:r>
            <w:r w:rsidR="008B22B8" w:rsidRPr="00AD0A11">
              <w:rPr>
                <w:rFonts w:ascii="Arial" w:hAnsi="Arial" w:cs="Arial"/>
                <w:sz w:val="20"/>
                <w:szCs w:val="20"/>
              </w:rPr>
              <w:t>ange of experience</w:t>
            </w:r>
            <w:r>
              <w:rPr>
                <w:rFonts w:ascii="Arial" w:hAnsi="Arial" w:cs="Arial"/>
                <w:sz w:val="20"/>
                <w:szCs w:val="20"/>
              </w:rPr>
              <w:t xml:space="preserve"> on board Piper Alpha</w:t>
            </w:r>
            <w:r w:rsidR="00C36EEF">
              <w:rPr>
                <w:rFonts w:ascii="Arial" w:hAnsi="Arial" w:cs="Arial"/>
                <w:sz w:val="20"/>
                <w:szCs w:val="20"/>
              </w:rPr>
              <w:t xml:space="preserve"> and</w:t>
            </w:r>
            <w:r>
              <w:rPr>
                <w:rFonts w:ascii="Arial" w:hAnsi="Arial" w:cs="Arial"/>
                <w:sz w:val="20"/>
                <w:szCs w:val="20"/>
              </w:rPr>
              <w:t xml:space="preserve"> </w:t>
            </w:r>
            <w:r w:rsidR="00C36EEF">
              <w:rPr>
                <w:rFonts w:ascii="Arial" w:hAnsi="Arial" w:cs="Arial"/>
                <w:sz w:val="20"/>
                <w:szCs w:val="20"/>
              </w:rPr>
              <w:t xml:space="preserve">this </w:t>
            </w:r>
            <w:r w:rsidR="00095696">
              <w:rPr>
                <w:rFonts w:ascii="Arial" w:hAnsi="Arial" w:cs="Arial"/>
                <w:sz w:val="20"/>
                <w:szCs w:val="20"/>
              </w:rPr>
              <w:t>varied</w:t>
            </w:r>
            <w:r w:rsidR="00C36EEF">
              <w:rPr>
                <w:rFonts w:ascii="Arial" w:hAnsi="Arial" w:cs="Arial"/>
                <w:sz w:val="20"/>
                <w:szCs w:val="20"/>
              </w:rPr>
              <w:t xml:space="preserve"> between </w:t>
            </w:r>
            <w:r>
              <w:rPr>
                <w:rFonts w:ascii="Arial" w:hAnsi="Arial" w:cs="Arial"/>
                <w:sz w:val="20"/>
                <w:szCs w:val="20"/>
              </w:rPr>
              <w:t xml:space="preserve">different groups </w:t>
            </w:r>
            <w:r w:rsidR="00C36EEF">
              <w:rPr>
                <w:rFonts w:ascii="Arial" w:hAnsi="Arial" w:cs="Arial"/>
                <w:sz w:val="20"/>
                <w:szCs w:val="20"/>
              </w:rPr>
              <w:t>depending on their role onboard. Survivors stated that, from the moment of the initial explosion, it was evident that something serious had occurred and evacuation would be necessary (Cullen Report, Part 1, Para 8.17).</w:t>
            </w:r>
            <w:r w:rsidR="00095696">
              <w:rPr>
                <w:rFonts w:ascii="Arial" w:hAnsi="Arial" w:cs="Arial"/>
                <w:sz w:val="20"/>
                <w:szCs w:val="20"/>
              </w:rPr>
              <w:t xml:space="preserve"> In some cases, specific knowledge or experience of the platform actually facilitated escape (Cullen Report, Part 1, Para 8.20). Conversely, some of those who remained in the assembly area did so because they lacked the necessary knowledge to find their own way to safety. </w:t>
            </w:r>
            <w:r w:rsidR="00095696" w:rsidRPr="00AD0A11">
              <w:rPr>
                <w:rFonts w:ascii="Arial" w:hAnsi="Arial" w:cs="Arial"/>
                <w:sz w:val="20"/>
                <w:szCs w:val="20"/>
              </w:rPr>
              <w:t>Emergency drills and induction training was lacking and inconsistent</w:t>
            </w:r>
            <w:r w:rsidR="00095696">
              <w:rPr>
                <w:rFonts w:ascii="Arial" w:hAnsi="Arial" w:cs="Arial"/>
                <w:sz w:val="20"/>
                <w:szCs w:val="20"/>
              </w:rPr>
              <w:t>, with some people not even knowing the location of the life rafts (Cullen Report, Part 1, Para 8.27).</w:t>
            </w:r>
          </w:p>
          <w:p w14:paraId="45F3D86F" w14:textId="7EFC5717" w:rsidR="00964260" w:rsidRPr="00AD0A11" w:rsidRDefault="00964260" w:rsidP="00406824">
            <w:pPr>
              <w:rPr>
                <w:rFonts w:ascii="Arial" w:hAnsi="Arial" w:cs="Arial"/>
                <w:sz w:val="20"/>
                <w:szCs w:val="20"/>
              </w:rPr>
            </w:pPr>
          </w:p>
        </w:tc>
      </w:tr>
      <w:tr w:rsidR="008B22B8" w:rsidRPr="00B044E5" w14:paraId="3DA1B36E" w14:textId="77777777" w:rsidTr="00DF7086">
        <w:tc>
          <w:tcPr>
            <w:tcW w:w="2263" w:type="dxa"/>
          </w:tcPr>
          <w:p w14:paraId="6FEA0341" w14:textId="6C928C90" w:rsidR="008B22B8" w:rsidRPr="00AD0A11" w:rsidRDefault="008B22B8" w:rsidP="00406824">
            <w:pPr>
              <w:rPr>
                <w:rFonts w:ascii="Arial" w:hAnsi="Arial" w:cs="Arial"/>
                <w:b/>
                <w:sz w:val="20"/>
                <w:szCs w:val="20"/>
              </w:rPr>
            </w:pPr>
            <w:r w:rsidRPr="00AD0A11">
              <w:rPr>
                <w:rFonts w:ascii="Arial" w:hAnsi="Arial" w:cs="Arial"/>
                <w:b/>
                <w:sz w:val="20"/>
                <w:szCs w:val="20"/>
              </w:rPr>
              <w:t>Rules &amp; Procedures</w:t>
            </w:r>
          </w:p>
        </w:tc>
        <w:tc>
          <w:tcPr>
            <w:tcW w:w="6095" w:type="dxa"/>
          </w:tcPr>
          <w:p w14:paraId="58AE464A" w14:textId="7DBC474C" w:rsidR="008B22B8" w:rsidRPr="0050757E" w:rsidRDefault="008B22B8" w:rsidP="00406824">
            <w:pPr>
              <w:rPr>
                <w:rFonts w:ascii="Arial" w:hAnsi="Arial" w:cs="Arial"/>
                <w:sz w:val="20"/>
                <w:szCs w:val="20"/>
              </w:rPr>
            </w:pPr>
            <w:r w:rsidRPr="00AD0A11">
              <w:rPr>
                <w:rFonts w:ascii="Arial" w:hAnsi="Arial" w:cs="Arial"/>
                <w:sz w:val="20"/>
                <w:szCs w:val="20"/>
              </w:rPr>
              <w:t xml:space="preserve">Some rules </w:t>
            </w:r>
            <w:r w:rsidR="00A05005">
              <w:rPr>
                <w:rFonts w:ascii="Arial" w:hAnsi="Arial" w:cs="Arial"/>
                <w:sz w:val="20"/>
                <w:szCs w:val="20"/>
              </w:rPr>
              <w:t xml:space="preserve">were </w:t>
            </w:r>
            <w:r w:rsidRPr="00AD0A11">
              <w:rPr>
                <w:rFonts w:ascii="Arial" w:hAnsi="Arial" w:cs="Arial"/>
                <w:sz w:val="20"/>
                <w:szCs w:val="20"/>
              </w:rPr>
              <w:t>violated due to situational constraints</w:t>
            </w:r>
            <w:r w:rsidR="00A05005">
              <w:rPr>
                <w:rFonts w:ascii="Arial" w:hAnsi="Arial" w:cs="Arial"/>
                <w:sz w:val="20"/>
                <w:szCs w:val="20"/>
              </w:rPr>
              <w:t xml:space="preserve"> - t</w:t>
            </w:r>
            <w:r w:rsidRPr="00AD0A11">
              <w:rPr>
                <w:rFonts w:ascii="Arial" w:hAnsi="Arial" w:cs="Arial"/>
                <w:sz w:val="20"/>
                <w:szCs w:val="20"/>
              </w:rPr>
              <w:t xml:space="preserve">he processes articulated in the Pilot’s Handbook </w:t>
            </w:r>
            <w:r w:rsidR="00A05005">
              <w:rPr>
                <w:rFonts w:ascii="Arial" w:hAnsi="Arial" w:cs="Arial"/>
                <w:sz w:val="20"/>
                <w:szCs w:val="20"/>
              </w:rPr>
              <w:t>being</w:t>
            </w:r>
            <w:r w:rsidRPr="00AD0A11">
              <w:rPr>
                <w:rFonts w:ascii="Arial" w:hAnsi="Arial" w:cs="Arial"/>
                <w:sz w:val="20"/>
                <w:szCs w:val="20"/>
              </w:rPr>
              <w:t xml:space="preserve"> incompatible </w:t>
            </w:r>
            <w:r w:rsidRPr="00AD0A11">
              <w:rPr>
                <w:rFonts w:ascii="Arial" w:hAnsi="Arial" w:cs="Arial"/>
                <w:sz w:val="20"/>
                <w:szCs w:val="20"/>
              </w:rPr>
              <w:lastRenderedPageBreak/>
              <w:t>with the situation</w:t>
            </w:r>
            <w:r w:rsidR="00A05005">
              <w:rPr>
                <w:rFonts w:ascii="Arial" w:hAnsi="Arial" w:cs="Arial"/>
                <w:sz w:val="20"/>
                <w:szCs w:val="20"/>
              </w:rPr>
              <w:t>, e.g. t</w:t>
            </w:r>
            <w:r w:rsidRPr="00AD0A11">
              <w:rPr>
                <w:rFonts w:ascii="Arial" w:hAnsi="Arial" w:cs="Arial"/>
                <w:sz w:val="20"/>
                <w:szCs w:val="20"/>
              </w:rPr>
              <w:t xml:space="preserve">he checklist for double engine failure was predicated on the aircraft having the necessary altitude and power (and thereby time) to carry out the relevant actions. </w:t>
            </w:r>
            <w:r w:rsidR="00371E4B">
              <w:rPr>
                <w:rFonts w:ascii="Arial" w:hAnsi="Arial" w:cs="Arial"/>
                <w:sz w:val="20"/>
                <w:szCs w:val="20"/>
              </w:rPr>
              <w:t>Similarly, t</w:t>
            </w:r>
            <w:r w:rsidRPr="00AD0A11">
              <w:rPr>
                <w:rFonts w:ascii="Arial" w:hAnsi="Arial" w:cs="Arial"/>
                <w:sz w:val="20"/>
                <w:szCs w:val="20"/>
              </w:rPr>
              <w:t xml:space="preserve">he certification for ditching was founded on quite precise metrics for glideslope, pitch, decent rate, airspeed and </w:t>
            </w:r>
            <w:r w:rsidR="00707231">
              <w:rPr>
                <w:rFonts w:ascii="Arial" w:hAnsi="Arial" w:cs="Arial"/>
                <w:sz w:val="20"/>
                <w:szCs w:val="20"/>
              </w:rPr>
              <w:t xml:space="preserve">aircraft </w:t>
            </w:r>
            <w:r w:rsidRPr="0050757E">
              <w:rPr>
                <w:rFonts w:ascii="Arial" w:hAnsi="Arial" w:cs="Arial"/>
                <w:sz w:val="20"/>
                <w:szCs w:val="20"/>
              </w:rPr>
              <w:t xml:space="preserve">configuration (landing gear and flaps), none of which could be </w:t>
            </w:r>
            <w:r w:rsidR="00707231">
              <w:rPr>
                <w:rFonts w:ascii="Arial" w:hAnsi="Arial" w:cs="Arial"/>
                <w:sz w:val="20"/>
                <w:szCs w:val="20"/>
              </w:rPr>
              <w:t>achieved</w:t>
            </w:r>
            <w:r w:rsidRPr="0050757E">
              <w:rPr>
                <w:rFonts w:ascii="Arial" w:hAnsi="Arial" w:cs="Arial"/>
                <w:sz w:val="20"/>
                <w:szCs w:val="20"/>
              </w:rPr>
              <w:t xml:space="preserve"> by Flight 1549</w:t>
            </w:r>
            <w:r w:rsidR="00A05005">
              <w:rPr>
                <w:rFonts w:ascii="Arial" w:hAnsi="Arial" w:cs="Arial"/>
                <w:sz w:val="20"/>
                <w:szCs w:val="20"/>
              </w:rPr>
              <w:t>.</w:t>
            </w:r>
          </w:p>
          <w:p w14:paraId="30CB6D56" w14:textId="77777777" w:rsidR="008B22B8" w:rsidRPr="0050757E" w:rsidRDefault="008B22B8" w:rsidP="00406824">
            <w:pPr>
              <w:rPr>
                <w:rStyle w:val="legds2"/>
                <w:rFonts w:ascii="Arial" w:hAnsi="Arial" w:cs="Arial"/>
                <w:sz w:val="20"/>
                <w:szCs w:val="20"/>
                <w:lang w:val="en"/>
              </w:rPr>
            </w:pPr>
          </w:p>
          <w:p w14:paraId="4C42C906" w14:textId="76DD2AA4" w:rsidR="00F9599C" w:rsidRDefault="008B22B8" w:rsidP="00406824">
            <w:pPr>
              <w:rPr>
                <w:rFonts w:ascii="Arial" w:hAnsi="Arial" w:cs="Arial"/>
                <w:sz w:val="20"/>
                <w:szCs w:val="20"/>
              </w:rPr>
            </w:pPr>
            <w:r w:rsidRPr="0050757E">
              <w:rPr>
                <w:rStyle w:val="legds2"/>
                <w:rFonts w:ascii="Arial" w:hAnsi="Arial" w:cs="Arial"/>
                <w:sz w:val="20"/>
                <w:szCs w:val="20"/>
                <w:lang w:val="en"/>
                <w:specVanish w:val="0"/>
              </w:rPr>
              <w:t>During the subsequent accident investigation, the pilot admitted not following procedure but argued that in doing so he would have endangered the lives of the crew and passengers</w:t>
            </w:r>
            <w:r w:rsidR="00F9599C" w:rsidRPr="0050757E">
              <w:rPr>
                <w:rStyle w:val="legds2"/>
                <w:rFonts w:ascii="Arial" w:hAnsi="Arial" w:cs="Arial"/>
                <w:sz w:val="20"/>
                <w:szCs w:val="20"/>
                <w:lang w:val="en"/>
                <w:specVanish w:val="0"/>
              </w:rPr>
              <w:t>.</w:t>
            </w:r>
            <w:r w:rsidR="00A05005">
              <w:rPr>
                <w:rStyle w:val="legds2"/>
                <w:rFonts w:ascii="Arial" w:hAnsi="Arial" w:cs="Arial"/>
                <w:sz w:val="20"/>
                <w:szCs w:val="20"/>
                <w:lang w:val="en"/>
                <w:specVanish w:val="0"/>
              </w:rPr>
              <w:t xml:space="preserve"> </w:t>
            </w:r>
            <w:r w:rsidR="00707231">
              <w:rPr>
                <w:rStyle w:val="legds2"/>
                <w:rFonts w:ascii="Arial" w:hAnsi="Arial" w:cs="Arial"/>
                <w:sz w:val="20"/>
                <w:szCs w:val="20"/>
                <w:lang w:val="en"/>
                <w:specVanish w:val="0"/>
              </w:rPr>
              <w:t>A</w:t>
            </w:r>
            <w:r w:rsidR="00707231">
              <w:rPr>
                <w:rStyle w:val="legds2"/>
                <w:lang w:val="en"/>
                <w:specVanish w:val="0"/>
              </w:rPr>
              <w:t>lso, t</w:t>
            </w:r>
            <w:r w:rsidR="00F9599C" w:rsidRPr="0050757E">
              <w:rPr>
                <w:rFonts w:ascii="Arial" w:hAnsi="Arial" w:cs="Arial"/>
                <w:sz w:val="20"/>
                <w:szCs w:val="20"/>
              </w:rPr>
              <w:t>he evacuation checklist was not followed in full as certain aspects were pointless in the circumstances (e.g. applying the parking brake)</w:t>
            </w:r>
            <w:r w:rsidR="0050757E" w:rsidRPr="0050757E">
              <w:rPr>
                <w:rFonts w:ascii="Arial" w:hAnsi="Arial" w:cs="Arial"/>
                <w:sz w:val="20"/>
                <w:szCs w:val="20"/>
              </w:rPr>
              <w:t>.</w:t>
            </w:r>
          </w:p>
          <w:p w14:paraId="1DCEB499" w14:textId="77777777" w:rsidR="00A05005" w:rsidRDefault="00A05005" w:rsidP="00406824">
            <w:pPr>
              <w:rPr>
                <w:rFonts w:ascii="Arial" w:hAnsi="Arial" w:cs="Arial"/>
                <w:sz w:val="20"/>
                <w:szCs w:val="20"/>
              </w:rPr>
            </w:pPr>
          </w:p>
          <w:p w14:paraId="619D1FAF" w14:textId="22E0A1F2" w:rsidR="00A05005" w:rsidRPr="00AD0A11" w:rsidRDefault="00A05005" w:rsidP="00406824">
            <w:pPr>
              <w:rPr>
                <w:rFonts w:ascii="Arial" w:hAnsi="Arial" w:cs="Arial"/>
                <w:sz w:val="20"/>
                <w:szCs w:val="20"/>
              </w:rPr>
            </w:pPr>
            <w:r>
              <w:rPr>
                <w:rFonts w:ascii="Arial" w:hAnsi="Arial" w:cs="Arial"/>
                <w:sz w:val="20"/>
                <w:szCs w:val="20"/>
              </w:rPr>
              <w:t xml:space="preserve">After the accident, numerous rules and procedures were revised. Of significance was the </w:t>
            </w:r>
            <w:r w:rsidR="005C244E">
              <w:rPr>
                <w:rFonts w:ascii="Arial" w:hAnsi="Arial" w:cs="Arial"/>
                <w:sz w:val="20"/>
                <w:szCs w:val="20"/>
              </w:rPr>
              <w:t>introduction</w:t>
            </w:r>
            <w:r>
              <w:rPr>
                <w:rFonts w:ascii="Arial" w:hAnsi="Arial" w:cs="Arial"/>
                <w:sz w:val="20"/>
                <w:szCs w:val="20"/>
              </w:rPr>
              <w:t xml:space="preserve"> of </w:t>
            </w:r>
            <w:r w:rsidR="005C244E">
              <w:rPr>
                <w:rFonts w:ascii="Arial" w:hAnsi="Arial" w:cs="Arial"/>
                <w:sz w:val="20"/>
                <w:szCs w:val="20"/>
              </w:rPr>
              <w:t>standardised</w:t>
            </w:r>
            <w:r>
              <w:rPr>
                <w:rFonts w:ascii="Arial" w:hAnsi="Arial" w:cs="Arial"/>
                <w:sz w:val="20"/>
                <w:szCs w:val="20"/>
              </w:rPr>
              <w:t xml:space="preserve"> checklists for use </w:t>
            </w:r>
            <w:r w:rsidR="005C244E">
              <w:rPr>
                <w:rFonts w:ascii="Arial" w:hAnsi="Arial" w:cs="Arial"/>
                <w:sz w:val="20"/>
                <w:szCs w:val="20"/>
              </w:rPr>
              <w:t xml:space="preserve">in abnormal or emergency situations, a review of the brace position in light of different seating types and configurations, training for double engine failure, the ditching process </w:t>
            </w:r>
          </w:p>
        </w:tc>
        <w:tc>
          <w:tcPr>
            <w:tcW w:w="6096" w:type="dxa"/>
          </w:tcPr>
          <w:p w14:paraId="1856B08B" w14:textId="4967D376" w:rsidR="00C66520" w:rsidRDefault="00C66520" w:rsidP="009632EC">
            <w:pPr>
              <w:pStyle w:val="ListParagraph"/>
              <w:ind w:left="0"/>
              <w:rPr>
                <w:rFonts w:ascii="Arial" w:hAnsi="Arial" w:cs="Arial"/>
                <w:sz w:val="20"/>
                <w:szCs w:val="20"/>
              </w:rPr>
            </w:pPr>
            <w:r>
              <w:rPr>
                <w:rFonts w:ascii="Arial" w:hAnsi="Arial" w:cs="Arial"/>
                <w:sz w:val="20"/>
                <w:szCs w:val="20"/>
              </w:rPr>
              <w:lastRenderedPageBreak/>
              <w:t xml:space="preserve">Arguably, a flawed permit to work system resides at the heart of this disaster. Controlling documents by work area rather than </w:t>
            </w:r>
            <w:r>
              <w:rPr>
                <w:rFonts w:ascii="Arial" w:hAnsi="Arial" w:cs="Arial"/>
                <w:sz w:val="20"/>
                <w:szCs w:val="20"/>
              </w:rPr>
              <w:lastRenderedPageBreak/>
              <w:t>system meant that there was no accurate understanding of the risks associated with maintenance work.</w:t>
            </w:r>
          </w:p>
          <w:p w14:paraId="5F38FCCC" w14:textId="77777777" w:rsidR="00C66520" w:rsidRDefault="00C66520" w:rsidP="009632EC">
            <w:pPr>
              <w:pStyle w:val="ListParagraph"/>
              <w:ind w:left="0"/>
              <w:rPr>
                <w:rFonts w:ascii="Arial" w:hAnsi="Arial" w:cs="Arial"/>
                <w:sz w:val="20"/>
                <w:szCs w:val="20"/>
              </w:rPr>
            </w:pPr>
          </w:p>
          <w:p w14:paraId="2704E3AB" w14:textId="77777777" w:rsidR="00095696" w:rsidRDefault="00095696" w:rsidP="009632EC">
            <w:pPr>
              <w:pStyle w:val="ListParagraph"/>
              <w:ind w:left="0"/>
              <w:rPr>
                <w:rFonts w:ascii="Arial" w:hAnsi="Arial" w:cs="Arial"/>
                <w:sz w:val="20"/>
                <w:szCs w:val="20"/>
              </w:rPr>
            </w:pPr>
            <w:r>
              <w:rPr>
                <w:rFonts w:ascii="Arial" w:hAnsi="Arial" w:cs="Arial"/>
                <w:sz w:val="20"/>
                <w:szCs w:val="20"/>
              </w:rPr>
              <w:t>T</w:t>
            </w:r>
            <w:r w:rsidR="009632EC" w:rsidRPr="00AD0A11">
              <w:rPr>
                <w:rFonts w:ascii="Arial" w:hAnsi="Arial" w:cs="Arial"/>
                <w:sz w:val="20"/>
                <w:szCs w:val="20"/>
              </w:rPr>
              <w:t>he emergency evacuation process was incompatible with the situation</w:t>
            </w:r>
            <w:r w:rsidR="008E3F99">
              <w:rPr>
                <w:rFonts w:ascii="Arial" w:hAnsi="Arial" w:cs="Arial"/>
                <w:sz w:val="20"/>
                <w:szCs w:val="20"/>
              </w:rPr>
              <w:t xml:space="preserve"> that</w:t>
            </w:r>
            <w:r w:rsidR="00D01655">
              <w:rPr>
                <w:rFonts w:ascii="Arial" w:hAnsi="Arial" w:cs="Arial"/>
                <w:sz w:val="20"/>
                <w:szCs w:val="20"/>
              </w:rPr>
              <w:t xml:space="preserve"> presented itself in this instance</w:t>
            </w:r>
            <w:r w:rsidR="009632EC" w:rsidRPr="00AD0A11">
              <w:rPr>
                <w:rFonts w:ascii="Arial" w:hAnsi="Arial" w:cs="Arial"/>
                <w:sz w:val="20"/>
                <w:szCs w:val="20"/>
              </w:rPr>
              <w:t>.</w:t>
            </w:r>
            <w:r w:rsidR="00D01655">
              <w:rPr>
                <w:rFonts w:ascii="Arial" w:hAnsi="Arial" w:cs="Arial"/>
                <w:sz w:val="20"/>
                <w:szCs w:val="20"/>
              </w:rPr>
              <w:t xml:space="preserve"> </w:t>
            </w:r>
            <w:r>
              <w:rPr>
                <w:rFonts w:ascii="Arial" w:hAnsi="Arial" w:cs="Arial"/>
                <w:sz w:val="20"/>
                <w:szCs w:val="20"/>
              </w:rPr>
              <w:t>O</w:t>
            </w:r>
            <w:r w:rsidRPr="00AD0A11">
              <w:rPr>
                <w:rFonts w:ascii="Arial" w:hAnsi="Arial" w:cs="Arial"/>
                <w:sz w:val="20"/>
                <w:szCs w:val="20"/>
              </w:rPr>
              <w:t xml:space="preserve">ffshore installations </w:t>
            </w:r>
            <w:r>
              <w:rPr>
                <w:rFonts w:ascii="Arial" w:hAnsi="Arial" w:cs="Arial"/>
                <w:sz w:val="20"/>
                <w:szCs w:val="20"/>
              </w:rPr>
              <w:t>we</w:t>
            </w:r>
            <w:r w:rsidRPr="00AD0A11">
              <w:rPr>
                <w:rFonts w:ascii="Arial" w:hAnsi="Arial" w:cs="Arial"/>
                <w:sz w:val="20"/>
                <w:szCs w:val="20"/>
              </w:rPr>
              <w:t>re required to be self-sufficient for a period of time in an emergency event.</w:t>
            </w:r>
            <w:r>
              <w:rPr>
                <w:rFonts w:ascii="Arial" w:hAnsi="Arial" w:cs="Arial"/>
                <w:sz w:val="20"/>
                <w:szCs w:val="20"/>
              </w:rPr>
              <w:t xml:space="preserve"> However, these generic procedures made no allowance for the design of Piper Alpha and were predicated on the availability of the Control Room. </w:t>
            </w:r>
            <w:r w:rsidR="005C1AEF">
              <w:rPr>
                <w:rFonts w:ascii="Arial" w:hAnsi="Arial" w:cs="Arial"/>
                <w:sz w:val="20"/>
                <w:szCs w:val="20"/>
              </w:rPr>
              <w:t xml:space="preserve">Unfortunately, </w:t>
            </w:r>
            <w:r>
              <w:rPr>
                <w:rFonts w:ascii="Arial" w:hAnsi="Arial" w:cs="Arial"/>
                <w:sz w:val="20"/>
                <w:szCs w:val="20"/>
              </w:rPr>
              <w:t>this</w:t>
            </w:r>
            <w:r w:rsidR="005C1AEF">
              <w:rPr>
                <w:rFonts w:ascii="Arial" w:hAnsi="Arial" w:cs="Arial"/>
                <w:sz w:val="20"/>
                <w:szCs w:val="20"/>
              </w:rPr>
              <w:t xml:space="preserve"> had been </w:t>
            </w:r>
            <w:r>
              <w:rPr>
                <w:rFonts w:ascii="Arial" w:hAnsi="Arial" w:cs="Arial"/>
                <w:sz w:val="20"/>
                <w:szCs w:val="20"/>
              </w:rPr>
              <w:t>destroyed</w:t>
            </w:r>
            <w:r w:rsidR="005C1AEF">
              <w:rPr>
                <w:rFonts w:ascii="Arial" w:hAnsi="Arial" w:cs="Arial"/>
                <w:sz w:val="20"/>
                <w:szCs w:val="20"/>
              </w:rPr>
              <w:t xml:space="preserve"> and there was no alternative plan.</w:t>
            </w:r>
            <w:r w:rsidR="00D01655">
              <w:rPr>
                <w:rFonts w:ascii="Arial" w:hAnsi="Arial" w:cs="Arial"/>
                <w:sz w:val="20"/>
                <w:szCs w:val="20"/>
              </w:rPr>
              <w:t xml:space="preserve"> </w:t>
            </w:r>
            <w:r w:rsidR="005C1AEF">
              <w:rPr>
                <w:rFonts w:ascii="Arial" w:hAnsi="Arial" w:cs="Arial"/>
                <w:sz w:val="20"/>
                <w:szCs w:val="20"/>
              </w:rPr>
              <w:t>The procedure for a m</w:t>
            </w:r>
            <w:r w:rsidR="009632EC">
              <w:rPr>
                <w:rFonts w:ascii="Arial" w:hAnsi="Arial" w:cs="Arial"/>
                <w:sz w:val="20"/>
                <w:szCs w:val="20"/>
              </w:rPr>
              <w:t xml:space="preserve">ajor emergency </w:t>
            </w:r>
            <w:r w:rsidR="0094101B">
              <w:rPr>
                <w:rFonts w:ascii="Arial" w:hAnsi="Arial" w:cs="Arial"/>
                <w:sz w:val="20"/>
                <w:szCs w:val="20"/>
              </w:rPr>
              <w:t xml:space="preserve">also </w:t>
            </w:r>
            <w:r w:rsidR="009632EC">
              <w:rPr>
                <w:rFonts w:ascii="Arial" w:hAnsi="Arial" w:cs="Arial"/>
                <w:sz w:val="20"/>
                <w:szCs w:val="20"/>
              </w:rPr>
              <w:t xml:space="preserve">required the mobilisation of </w:t>
            </w:r>
            <w:r w:rsidR="00D01655">
              <w:rPr>
                <w:rFonts w:ascii="Arial" w:hAnsi="Arial" w:cs="Arial"/>
                <w:sz w:val="20"/>
                <w:szCs w:val="20"/>
              </w:rPr>
              <w:t>onboard</w:t>
            </w:r>
            <w:r w:rsidR="005C1AEF">
              <w:rPr>
                <w:rFonts w:ascii="Arial" w:hAnsi="Arial" w:cs="Arial"/>
                <w:sz w:val="20"/>
                <w:szCs w:val="20"/>
              </w:rPr>
              <w:t xml:space="preserve"> </w:t>
            </w:r>
            <w:r w:rsidR="009632EC">
              <w:rPr>
                <w:rFonts w:ascii="Arial" w:hAnsi="Arial" w:cs="Arial"/>
                <w:sz w:val="20"/>
                <w:szCs w:val="20"/>
              </w:rPr>
              <w:t>emergency response teams.</w:t>
            </w:r>
            <w:r w:rsidR="005C1AEF">
              <w:rPr>
                <w:rFonts w:ascii="Arial" w:hAnsi="Arial" w:cs="Arial"/>
                <w:sz w:val="20"/>
                <w:szCs w:val="20"/>
              </w:rPr>
              <w:t xml:space="preserve"> This </w:t>
            </w:r>
            <w:r>
              <w:rPr>
                <w:rFonts w:ascii="Arial" w:hAnsi="Arial" w:cs="Arial"/>
                <w:sz w:val="20"/>
                <w:szCs w:val="20"/>
              </w:rPr>
              <w:t>was also unachievable</w:t>
            </w:r>
            <w:r w:rsidR="005C1AEF">
              <w:rPr>
                <w:rFonts w:ascii="Arial" w:hAnsi="Arial" w:cs="Arial"/>
                <w:sz w:val="20"/>
                <w:szCs w:val="20"/>
              </w:rPr>
              <w:t xml:space="preserve"> due to the </w:t>
            </w:r>
            <w:r w:rsidR="0094101B">
              <w:rPr>
                <w:rFonts w:ascii="Arial" w:hAnsi="Arial" w:cs="Arial"/>
                <w:sz w:val="20"/>
                <w:szCs w:val="20"/>
              </w:rPr>
              <w:t>dispersion</w:t>
            </w:r>
            <w:r w:rsidR="005C1AEF">
              <w:rPr>
                <w:rFonts w:ascii="Arial" w:hAnsi="Arial" w:cs="Arial"/>
                <w:sz w:val="20"/>
                <w:szCs w:val="20"/>
              </w:rPr>
              <w:t xml:space="preserve"> of personnel</w:t>
            </w:r>
            <w:r>
              <w:rPr>
                <w:rFonts w:ascii="Arial" w:hAnsi="Arial" w:cs="Arial"/>
                <w:sz w:val="20"/>
                <w:szCs w:val="20"/>
              </w:rPr>
              <w:t xml:space="preserve"> and the size and nature of the fire</w:t>
            </w:r>
            <w:r w:rsidR="005C1AEF">
              <w:rPr>
                <w:rFonts w:ascii="Arial" w:hAnsi="Arial" w:cs="Arial"/>
                <w:sz w:val="20"/>
                <w:szCs w:val="20"/>
              </w:rPr>
              <w:t>.</w:t>
            </w:r>
          </w:p>
          <w:p w14:paraId="34A9A915" w14:textId="18000845" w:rsidR="00541872" w:rsidRDefault="00235799" w:rsidP="009632EC">
            <w:pPr>
              <w:pStyle w:val="ListParagraph"/>
              <w:ind w:left="0"/>
              <w:rPr>
                <w:rFonts w:ascii="Arial" w:hAnsi="Arial" w:cs="Arial"/>
                <w:sz w:val="20"/>
                <w:szCs w:val="20"/>
              </w:rPr>
            </w:pPr>
            <w:r>
              <w:rPr>
                <w:rFonts w:ascii="Arial" w:hAnsi="Arial" w:cs="Arial"/>
                <w:sz w:val="20"/>
                <w:szCs w:val="20"/>
              </w:rPr>
              <w:t>Despite the futility of the situation in the accommodation block, s</w:t>
            </w:r>
            <w:r w:rsidRPr="00AD0A11">
              <w:rPr>
                <w:rFonts w:ascii="Arial" w:hAnsi="Arial" w:cs="Arial"/>
                <w:sz w:val="20"/>
                <w:szCs w:val="20"/>
              </w:rPr>
              <w:t xml:space="preserve">ome </w:t>
            </w:r>
            <w:r>
              <w:rPr>
                <w:rFonts w:ascii="Arial" w:hAnsi="Arial" w:cs="Arial"/>
                <w:sz w:val="20"/>
                <w:szCs w:val="20"/>
              </w:rPr>
              <w:t xml:space="preserve">people </w:t>
            </w:r>
            <w:r w:rsidRPr="00AD0A11">
              <w:rPr>
                <w:rFonts w:ascii="Arial" w:hAnsi="Arial" w:cs="Arial"/>
                <w:sz w:val="20"/>
                <w:szCs w:val="20"/>
              </w:rPr>
              <w:t xml:space="preserve">followed </w:t>
            </w:r>
            <w:r>
              <w:rPr>
                <w:rFonts w:ascii="Arial" w:hAnsi="Arial" w:cs="Arial"/>
                <w:sz w:val="20"/>
                <w:szCs w:val="20"/>
              </w:rPr>
              <w:t xml:space="preserve">the </w:t>
            </w:r>
            <w:r w:rsidRPr="00AD0A11">
              <w:rPr>
                <w:rFonts w:ascii="Arial" w:hAnsi="Arial" w:cs="Arial"/>
                <w:sz w:val="20"/>
                <w:szCs w:val="20"/>
              </w:rPr>
              <w:t xml:space="preserve">rules </w:t>
            </w:r>
            <w:r>
              <w:rPr>
                <w:rFonts w:ascii="Arial" w:hAnsi="Arial" w:cs="Arial"/>
                <w:sz w:val="20"/>
                <w:szCs w:val="20"/>
              </w:rPr>
              <w:t>and remained there, believing that they would be rescued</w:t>
            </w:r>
            <w:r w:rsidRPr="00AD0A11">
              <w:rPr>
                <w:rFonts w:ascii="Arial" w:hAnsi="Arial" w:cs="Arial"/>
                <w:sz w:val="20"/>
                <w:szCs w:val="20"/>
              </w:rPr>
              <w:t>.</w:t>
            </w:r>
            <w:r>
              <w:rPr>
                <w:rFonts w:ascii="Arial" w:hAnsi="Arial" w:cs="Arial"/>
                <w:sz w:val="20"/>
                <w:szCs w:val="20"/>
              </w:rPr>
              <w:t xml:space="preserve"> </w:t>
            </w:r>
            <w:r w:rsidR="00541872">
              <w:rPr>
                <w:rFonts w:ascii="Arial" w:hAnsi="Arial" w:cs="Arial"/>
                <w:sz w:val="20"/>
                <w:szCs w:val="20"/>
              </w:rPr>
              <w:t xml:space="preserve">The emergency procedures required a standby vessel to be within 5 Nautical Miles. At the time of the disaster there were </w:t>
            </w:r>
            <w:r w:rsidR="0050757E">
              <w:rPr>
                <w:rFonts w:ascii="Arial" w:hAnsi="Arial" w:cs="Arial"/>
                <w:sz w:val="20"/>
                <w:szCs w:val="20"/>
              </w:rPr>
              <w:t>numerous</w:t>
            </w:r>
            <w:r w:rsidR="00541872">
              <w:rPr>
                <w:rFonts w:ascii="Arial" w:hAnsi="Arial" w:cs="Arial"/>
                <w:sz w:val="20"/>
                <w:szCs w:val="20"/>
              </w:rPr>
              <w:t xml:space="preserve"> vessels within that range which came to assist.</w:t>
            </w:r>
          </w:p>
          <w:p w14:paraId="6216E0EB" w14:textId="77777777" w:rsidR="00095696" w:rsidRDefault="00095696" w:rsidP="00DB0F10">
            <w:pPr>
              <w:pStyle w:val="ListParagraph"/>
              <w:ind w:left="0"/>
              <w:rPr>
                <w:rFonts w:ascii="Arial" w:hAnsi="Arial" w:cs="Arial"/>
                <w:sz w:val="20"/>
                <w:szCs w:val="20"/>
              </w:rPr>
            </w:pPr>
          </w:p>
          <w:p w14:paraId="448FBB10" w14:textId="77777777" w:rsidR="00DB0F10" w:rsidRDefault="00DB0F10" w:rsidP="00DB0F10">
            <w:pPr>
              <w:pStyle w:val="ListParagraph"/>
              <w:ind w:left="0"/>
              <w:rPr>
                <w:rFonts w:ascii="Arial" w:hAnsi="Arial" w:cs="Arial"/>
                <w:sz w:val="20"/>
                <w:szCs w:val="20"/>
              </w:rPr>
            </w:pPr>
            <w:r>
              <w:rPr>
                <w:rFonts w:ascii="Arial" w:hAnsi="Arial" w:cs="Arial"/>
                <w:sz w:val="20"/>
                <w:szCs w:val="20"/>
              </w:rPr>
              <w:t>All 106 recommendations made in the Cullen Report were accepted by the industry. This led to some significant changes to future policy, rules and procedures.</w:t>
            </w:r>
          </w:p>
          <w:p w14:paraId="1DE6E311" w14:textId="21A02559" w:rsidR="002C5C64" w:rsidRPr="00AD0A11" w:rsidRDefault="002C5C64" w:rsidP="00406824">
            <w:pPr>
              <w:pStyle w:val="ListParagraph"/>
              <w:ind w:left="0"/>
              <w:rPr>
                <w:rFonts w:ascii="Arial" w:hAnsi="Arial" w:cs="Arial"/>
                <w:sz w:val="20"/>
                <w:szCs w:val="20"/>
              </w:rPr>
            </w:pPr>
          </w:p>
        </w:tc>
      </w:tr>
      <w:tr w:rsidR="008B22B8" w:rsidRPr="00B044E5" w14:paraId="04AD48ED" w14:textId="77777777" w:rsidTr="00DF7086">
        <w:tc>
          <w:tcPr>
            <w:tcW w:w="2263" w:type="dxa"/>
          </w:tcPr>
          <w:p w14:paraId="7F6D5BE6" w14:textId="16246FF3" w:rsidR="008B22B8" w:rsidRPr="00AD0A11" w:rsidRDefault="008B22B8" w:rsidP="00406824">
            <w:pPr>
              <w:rPr>
                <w:rFonts w:ascii="Arial" w:hAnsi="Arial" w:cs="Arial"/>
                <w:b/>
                <w:sz w:val="20"/>
                <w:szCs w:val="20"/>
              </w:rPr>
            </w:pPr>
            <w:r w:rsidRPr="00AD0A11">
              <w:rPr>
                <w:rFonts w:ascii="Arial" w:hAnsi="Arial" w:cs="Arial"/>
                <w:b/>
                <w:sz w:val="20"/>
                <w:szCs w:val="20"/>
              </w:rPr>
              <w:lastRenderedPageBreak/>
              <w:t>Action</w:t>
            </w:r>
          </w:p>
        </w:tc>
        <w:tc>
          <w:tcPr>
            <w:tcW w:w="6095" w:type="dxa"/>
          </w:tcPr>
          <w:p w14:paraId="1309C526" w14:textId="77455F2B" w:rsidR="00AC2574" w:rsidRDefault="00AC2574" w:rsidP="00406824">
            <w:pPr>
              <w:rPr>
                <w:rFonts w:ascii="Arial" w:hAnsi="Arial" w:cs="Arial"/>
                <w:sz w:val="20"/>
                <w:szCs w:val="20"/>
              </w:rPr>
            </w:pPr>
            <w:r>
              <w:rPr>
                <w:rFonts w:ascii="Arial" w:hAnsi="Arial" w:cs="Arial"/>
                <w:sz w:val="20"/>
                <w:szCs w:val="20"/>
              </w:rPr>
              <w:t xml:space="preserve">At the time of impact, the first officer was flying the aircraft but </w:t>
            </w:r>
            <w:r w:rsidR="005C5F81">
              <w:rPr>
                <w:rFonts w:ascii="Arial" w:hAnsi="Arial" w:cs="Arial"/>
                <w:sz w:val="20"/>
                <w:szCs w:val="20"/>
              </w:rPr>
              <w:t>t</w:t>
            </w:r>
            <w:r>
              <w:rPr>
                <w:rFonts w:ascii="Arial" w:hAnsi="Arial" w:cs="Arial"/>
                <w:sz w:val="20"/>
                <w:szCs w:val="20"/>
              </w:rPr>
              <w:t xml:space="preserve">he </w:t>
            </w:r>
          </w:p>
          <w:p w14:paraId="456EFDF5" w14:textId="24948A6D" w:rsidR="00AC2574" w:rsidRDefault="00AC2574" w:rsidP="00406824">
            <w:pPr>
              <w:rPr>
                <w:rFonts w:ascii="Arial" w:hAnsi="Arial" w:cs="Arial"/>
                <w:sz w:val="20"/>
                <w:szCs w:val="20"/>
              </w:rPr>
            </w:pPr>
            <w:r>
              <w:rPr>
                <w:rFonts w:ascii="Arial" w:hAnsi="Arial" w:cs="Arial"/>
                <w:sz w:val="20"/>
                <w:szCs w:val="20"/>
              </w:rPr>
              <w:t xml:space="preserve">captain quickly </w:t>
            </w:r>
            <w:r w:rsidR="005C5F81">
              <w:rPr>
                <w:rFonts w:ascii="Arial" w:hAnsi="Arial" w:cs="Arial"/>
                <w:sz w:val="20"/>
                <w:szCs w:val="20"/>
              </w:rPr>
              <w:t>assumed</w:t>
            </w:r>
            <w:r>
              <w:rPr>
                <w:rFonts w:ascii="Arial" w:hAnsi="Arial" w:cs="Arial"/>
                <w:sz w:val="20"/>
                <w:szCs w:val="20"/>
              </w:rPr>
              <w:t xml:space="preserve"> control </w:t>
            </w:r>
            <w:r w:rsidR="005C5F81">
              <w:rPr>
                <w:rFonts w:ascii="Arial" w:hAnsi="Arial" w:cs="Arial"/>
                <w:sz w:val="20"/>
                <w:szCs w:val="20"/>
              </w:rPr>
              <w:t xml:space="preserve">and </w:t>
            </w:r>
            <w:r w:rsidR="0050757E">
              <w:rPr>
                <w:rFonts w:ascii="Arial" w:hAnsi="Arial" w:cs="Arial"/>
                <w:sz w:val="20"/>
                <w:szCs w:val="20"/>
              </w:rPr>
              <w:t>sent the</w:t>
            </w:r>
            <w:r w:rsidR="005C5F81">
              <w:rPr>
                <w:rFonts w:ascii="Arial" w:hAnsi="Arial" w:cs="Arial"/>
                <w:sz w:val="20"/>
                <w:szCs w:val="20"/>
              </w:rPr>
              <w:t xml:space="preserve"> ‘Mayday’. This action alerted the ATC and other aircraft in the area, giving them maximum time to react. It also gave flight 1549 priority over resources and triggered emergency actions by those on the ground.</w:t>
            </w:r>
            <w:r w:rsidR="0050757E">
              <w:rPr>
                <w:rFonts w:ascii="Arial" w:hAnsi="Arial" w:cs="Arial"/>
                <w:sz w:val="20"/>
                <w:szCs w:val="20"/>
              </w:rPr>
              <w:t xml:space="preserve"> </w:t>
            </w:r>
            <w:r w:rsidR="005C5F81">
              <w:rPr>
                <w:rFonts w:ascii="Arial" w:hAnsi="Arial" w:cs="Arial"/>
                <w:sz w:val="20"/>
                <w:szCs w:val="20"/>
              </w:rPr>
              <w:t>As the captain evaluated the situation the first officer attempted to follow protocol from the Quick Reference Handbook.</w:t>
            </w:r>
          </w:p>
          <w:p w14:paraId="26F89216" w14:textId="77777777" w:rsidR="002143B9" w:rsidRDefault="002143B9" w:rsidP="00406824">
            <w:pPr>
              <w:rPr>
                <w:rFonts w:ascii="Arial" w:hAnsi="Arial" w:cs="Arial"/>
                <w:sz w:val="20"/>
                <w:szCs w:val="20"/>
              </w:rPr>
            </w:pPr>
          </w:p>
          <w:p w14:paraId="70127C6B" w14:textId="589A8CAB" w:rsidR="005F091E" w:rsidRPr="00AD0A11" w:rsidRDefault="0050757E" w:rsidP="00406824">
            <w:pPr>
              <w:rPr>
                <w:rFonts w:ascii="Arial" w:hAnsi="Arial" w:cs="Arial"/>
                <w:sz w:val="20"/>
                <w:szCs w:val="20"/>
              </w:rPr>
            </w:pPr>
            <w:r>
              <w:rPr>
                <w:rFonts w:ascii="Arial" w:hAnsi="Arial" w:cs="Arial"/>
                <w:sz w:val="20"/>
                <w:szCs w:val="20"/>
              </w:rPr>
              <w:t xml:space="preserve">During the whole event, the captain’s </w:t>
            </w:r>
            <w:r w:rsidR="005F091E">
              <w:rPr>
                <w:rFonts w:ascii="Arial" w:hAnsi="Arial" w:cs="Arial"/>
                <w:sz w:val="20"/>
                <w:szCs w:val="20"/>
              </w:rPr>
              <w:t>a</w:t>
            </w:r>
            <w:r w:rsidR="008B22B8" w:rsidRPr="00AD0A11">
              <w:rPr>
                <w:rFonts w:ascii="Arial" w:hAnsi="Arial" w:cs="Arial"/>
                <w:sz w:val="20"/>
                <w:szCs w:val="20"/>
              </w:rPr>
              <w:t>ction</w:t>
            </w:r>
            <w:r>
              <w:rPr>
                <w:rFonts w:ascii="Arial" w:hAnsi="Arial" w:cs="Arial"/>
                <w:sz w:val="20"/>
                <w:szCs w:val="20"/>
              </w:rPr>
              <w:t>s</w:t>
            </w:r>
            <w:r w:rsidR="008B22B8" w:rsidRPr="00AD0A11">
              <w:rPr>
                <w:rFonts w:ascii="Arial" w:hAnsi="Arial" w:cs="Arial"/>
                <w:sz w:val="20"/>
                <w:szCs w:val="20"/>
              </w:rPr>
              <w:t xml:space="preserve"> </w:t>
            </w:r>
            <w:r>
              <w:rPr>
                <w:rFonts w:ascii="Arial" w:hAnsi="Arial" w:cs="Arial"/>
                <w:sz w:val="20"/>
                <w:szCs w:val="20"/>
              </w:rPr>
              <w:t>were d</w:t>
            </w:r>
            <w:r w:rsidR="008B22B8" w:rsidRPr="00AD0A11">
              <w:rPr>
                <w:rFonts w:ascii="Arial" w:hAnsi="Arial" w:cs="Arial"/>
                <w:sz w:val="20"/>
                <w:szCs w:val="20"/>
              </w:rPr>
              <w:t>ecisive and based on logical reasoning</w:t>
            </w:r>
            <w:r>
              <w:rPr>
                <w:rFonts w:ascii="Arial" w:hAnsi="Arial" w:cs="Arial"/>
                <w:sz w:val="20"/>
                <w:szCs w:val="20"/>
              </w:rPr>
              <w:t xml:space="preserve"> – trying to turn back to the airport of departure, seeking alternative landing sites, trying to restart the engines</w:t>
            </w:r>
            <w:r w:rsidR="008B22B8" w:rsidRPr="00AD0A11">
              <w:rPr>
                <w:rFonts w:ascii="Arial" w:hAnsi="Arial" w:cs="Arial"/>
                <w:sz w:val="20"/>
                <w:szCs w:val="20"/>
              </w:rPr>
              <w:t>.</w:t>
            </w:r>
            <w:r>
              <w:rPr>
                <w:rFonts w:ascii="Arial" w:hAnsi="Arial" w:cs="Arial"/>
                <w:sz w:val="20"/>
                <w:szCs w:val="20"/>
              </w:rPr>
              <w:t xml:space="preserve"> </w:t>
            </w:r>
            <w:r w:rsidR="001D49E4">
              <w:rPr>
                <w:rFonts w:ascii="Arial" w:hAnsi="Arial" w:cs="Arial"/>
                <w:sz w:val="20"/>
                <w:szCs w:val="20"/>
              </w:rPr>
              <w:t>The</w:t>
            </w:r>
            <w:r>
              <w:rPr>
                <w:rFonts w:ascii="Arial" w:hAnsi="Arial" w:cs="Arial"/>
                <w:sz w:val="20"/>
                <w:szCs w:val="20"/>
              </w:rPr>
              <w:t xml:space="preserve"> A</w:t>
            </w:r>
            <w:r w:rsidR="005F091E">
              <w:rPr>
                <w:rFonts w:ascii="Arial" w:hAnsi="Arial" w:cs="Arial"/>
                <w:sz w:val="20"/>
                <w:szCs w:val="20"/>
              </w:rPr>
              <w:t xml:space="preserve">TC acted </w:t>
            </w:r>
            <w:r w:rsidR="002143B9">
              <w:rPr>
                <w:rFonts w:ascii="Arial" w:hAnsi="Arial" w:cs="Arial"/>
                <w:sz w:val="20"/>
                <w:szCs w:val="20"/>
              </w:rPr>
              <w:t xml:space="preserve">proactively and </w:t>
            </w:r>
            <w:r w:rsidR="005F091E">
              <w:rPr>
                <w:rFonts w:ascii="Arial" w:hAnsi="Arial" w:cs="Arial"/>
                <w:sz w:val="20"/>
                <w:szCs w:val="20"/>
              </w:rPr>
              <w:t xml:space="preserve">in </w:t>
            </w:r>
            <w:r w:rsidR="002143B9">
              <w:rPr>
                <w:rFonts w:ascii="Arial" w:hAnsi="Arial" w:cs="Arial"/>
                <w:sz w:val="20"/>
                <w:szCs w:val="20"/>
              </w:rPr>
              <w:t xml:space="preserve">full </w:t>
            </w:r>
            <w:r w:rsidR="005F091E">
              <w:rPr>
                <w:rFonts w:ascii="Arial" w:hAnsi="Arial" w:cs="Arial"/>
                <w:sz w:val="20"/>
                <w:szCs w:val="20"/>
              </w:rPr>
              <w:t>support throughout</w:t>
            </w:r>
            <w:r>
              <w:rPr>
                <w:rFonts w:ascii="Arial" w:hAnsi="Arial" w:cs="Arial"/>
                <w:sz w:val="20"/>
                <w:szCs w:val="20"/>
              </w:rPr>
              <w:t>,</w:t>
            </w:r>
            <w:r w:rsidR="00D4502F">
              <w:rPr>
                <w:rFonts w:ascii="Arial" w:hAnsi="Arial" w:cs="Arial"/>
                <w:sz w:val="20"/>
                <w:szCs w:val="20"/>
              </w:rPr>
              <w:t xml:space="preserve"> offering possible options and communicating with other agencies</w:t>
            </w:r>
            <w:r w:rsidR="005F091E">
              <w:rPr>
                <w:rFonts w:ascii="Arial" w:hAnsi="Arial" w:cs="Arial"/>
                <w:sz w:val="20"/>
                <w:szCs w:val="20"/>
              </w:rPr>
              <w:t>.</w:t>
            </w:r>
          </w:p>
          <w:p w14:paraId="3F8C202A" w14:textId="77777777" w:rsidR="0050757E" w:rsidRDefault="0050757E" w:rsidP="00406824">
            <w:pPr>
              <w:rPr>
                <w:rFonts w:ascii="Arial" w:hAnsi="Arial" w:cs="Arial"/>
                <w:sz w:val="20"/>
                <w:szCs w:val="20"/>
              </w:rPr>
            </w:pPr>
          </w:p>
          <w:p w14:paraId="32DBCC4B" w14:textId="4EF61CDB" w:rsidR="008B22B8" w:rsidRPr="00AD0A11" w:rsidRDefault="0050757E" w:rsidP="00406824">
            <w:pPr>
              <w:rPr>
                <w:rFonts w:ascii="Arial" w:hAnsi="Arial" w:cs="Arial"/>
                <w:sz w:val="20"/>
                <w:szCs w:val="20"/>
              </w:rPr>
            </w:pPr>
            <w:r>
              <w:rPr>
                <w:rFonts w:ascii="Arial" w:hAnsi="Arial" w:cs="Arial"/>
                <w:sz w:val="20"/>
                <w:szCs w:val="20"/>
              </w:rPr>
              <w:t xml:space="preserve">By activating the Emergency Alert Notification System, </w:t>
            </w:r>
            <w:r w:rsidR="001D49E4">
              <w:rPr>
                <w:rFonts w:ascii="Arial" w:hAnsi="Arial" w:cs="Arial"/>
                <w:sz w:val="20"/>
                <w:szCs w:val="20"/>
              </w:rPr>
              <w:t>the</w:t>
            </w:r>
            <w:r>
              <w:rPr>
                <w:rFonts w:ascii="Arial" w:hAnsi="Arial" w:cs="Arial"/>
                <w:sz w:val="20"/>
                <w:szCs w:val="20"/>
              </w:rPr>
              <w:t xml:space="preserve"> ATC triggered a system of notifications alerting the Coast Guard, Police, Fire Department and other emergency responders of an </w:t>
            </w:r>
            <w:r>
              <w:rPr>
                <w:rFonts w:ascii="Arial" w:hAnsi="Arial" w:cs="Arial"/>
                <w:sz w:val="20"/>
                <w:szCs w:val="20"/>
              </w:rPr>
              <w:lastRenderedPageBreak/>
              <w:t>aircraft accident. In addition, the City of New York incident management system commenced.</w:t>
            </w:r>
          </w:p>
          <w:p w14:paraId="296D1D44" w14:textId="77777777" w:rsidR="001D49E4" w:rsidRDefault="001D49E4" w:rsidP="001D49E4">
            <w:pPr>
              <w:rPr>
                <w:rFonts w:ascii="Arial" w:hAnsi="Arial" w:cs="Arial"/>
                <w:sz w:val="20"/>
                <w:szCs w:val="20"/>
              </w:rPr>
            </w:pPr>
          </w:p>
          <w:p w14:paraId="5A088228" w14:textId="77777777" w:rsidR="001D49E4" w:rsidRDefault="001D49E4" w:rsidP="001D49E4">
            <w:pPr>
              <w:rPr>
                <w:rFonts w:ascii="Arial" w:hAnsi="Arial" w:cs="Arial"/>
                <w:sz w:val="20"/>
                <w:szCs w:val="20"/>
              </w:rPr>
            </w:pPr>
            <w:r>
              <w:rPr>
                <w:rFonts w:ascii="Arial" w:hAnsi="Arial" w:cs="Arial"/>
                <w:sz w:val="20"/>
                <w:szCs w:val="20"/>
              </w:rPr>
              <w:t>Actions by the flight attendants were in accordance with their training. The exit from the plane was supervised and controlled, despite one door being unavailable due to being buckled. The captain was the last man to leave, and this would have had positive influence on the conduct of the passengers and crew.</w:t>
            </w:r>
          </w:p>
          <w:p w14:paraId="035008ED" w14:textId="77777777" w:rsidR="0050757E" w:rsidRDefault="0050757E" w:rsidP="0050757E">
            <w:pPr>
              <w:rPr>
                <w:rFonts w:ascii="Arial" w:hAnsi="Arial" w:cs="Arial"/>
                <w:sz w:val="20"/>
                <w:szCs w:val="20"/>
              </w:rPr>
            </w:pPr>
          </w:p>
          <w:p w14:paraId="353930EA" w14:textId="525A5741" w:rsidR="008B22B8" w:rsidRDefault="0050757E" w:rsidP="00406824">
            <w:pPr>
              <w:rPr>
                <w:rFonts w:ascii="Arial" w:hAnsi="Arial" w:cs="Arial"/>
                <w:sz w:val="20"/>
                <w:szCs w:val="20"/>
              </w:rPr>
            </w:pPr>
            <w:r>
              <w:rPr>
                <w:rFonts w:ascii="Arial" w:hAnsi="Arial" w:cs="Arial"/>
                <w:sz w:val="20"/>
                <w:szCs w:val="20"/>
              </w:rPr>
              <w:t>As aircraft started to sink, some people jumped into the river</w:t>
            </w:r>
            <w:r w:rsidR="002143B9">
              <w:rPr>
                <w:rFonts w:ascii="Arial" w:hAnsi="Arial" w:cs="Arial"/>
                <w:sz w:val="20"/>
                <w:szCs w:val="20"/>
              </w:rPr>
              <w:t xml:space="preserve"> to be rescued by the nearby boats</w:t>
            </w:r>
            <w:r>
              <w:rPr>
                <w:rFonts w:ascii="Arial" w:hAnsi="Arial" w:cs="Arial"/>
                <w:sz w:val="20"/>
                <w:szCs w:val="20"/>
              </w:rPr>
              <w:t>.</w:t>
            </w:r>
            <w:r w:rsidR="002143B9">
              <w:rPr>
                <w:rFonts w:ascii="Arial" w:hAnsi="Arial" w:cs="Arial"/>
                <w:sz w:val="20"/>
                <w:szCs w:val="20"/>
              </w:rPr>
              <w:t xml:space="preserve"> </w:t>
            </w:r>
            <w:r>
              <w:rPr>
                <w:rFonts w:ascii="Arial" w:hAnsi="Arial" w:cs="Arial"/>
                <w:sz w:val="20"/>
                <w:szCs w:val="20"/>
              </w:rPr>
              <w:t xml:space="preserve">The action </w:t>
            </w:r>
            <w:r w:rsidR="008B22B8" w:rsidRPr="00AD0A11">
              <w:rPr>
                <w:rFonts w:ascii="Arial" w:hAnsi="Arial" w:cs="Arial"/>
                <w:sz w:val="20"/>
                <w:szCs w:val="20"/>
              </w:rPr>
              <w:t xml:space="preserve">by supporting agencies </w:t>
            </w:r>
            <w:r>
              <w:rPr>
                <w:rFonts w:ascii="Arial" w:hAnsi="Arial" w:cs="Arial"/>
                <w:sz w:val="20"/>
                <w:szCs w:val="20"/>
              </w:rPr>
              <w:t>was effective</w:t>
            </w:r>
            <w:r w:rsidR="008B22B8" w:rsidRPr="00AD0A11">
              <w:rPr>
                <w:rFonts w:ascii="Arial" w:hAnsi="Arial" w:cs="Arial"/>
                <w:sz w:val="20"/>
                <w:szCs w:val="20"/>
              </w:rPr>
              <w:t>.</w:t>
            </w:r>
            <w:r w:rsidR="00D30873">
              <w:rPr>
                <w:rFonts w:ascii="Arial" w:hAnsi="Arial" w:cs="Arial"/>
                <w:sz w:val="20"/>
                <w:szCs w:val="20"/>
              </w:rPr>
              <w:t xml:space="preserve"> </w:t>
            </w:r>
            <w:r>
              <w:rPr>
                <w:rFonts w:ascii="Arial" w:hAnsi="Arial" w:cs="Arial"/>
                <w:sz w:val="20"/>
                <w:szCs w:val="20"/>
              </w:rPr>
              <w:t>T</w:t>
            </w:r>
            <w:r w:rsidR="00D30873">
              <w:rPr>
                <w:rFonts w:ascii="Arial" w:hAnsi="Arial" w:cs="Arial"/>
                <w:sz w:val="20"/>
                <w:szCs w:val="20"/>
              </w:rPr>
              <w:t xml:space="preserve">he </w:t>
            </w:r>
            <w:r>
              <w:rPr>
                <w:rFonts w:ascii="Arial" w:hAnsi="Arial" w:cs="Arial"/>
                <w:sz w:val="20"/>
                <w:szCs w:val="20"/>
              </w:rPr>
              <w:t xml:space="preserve">quick reaction by the </w:t>
            </w:r>
            <w:r w:rsidR="00D30873">
              <w:rPr>
                <w:rFonts w:ascii="Arial" w:hAnsi="Arial" w:cs="Arial"/>
                <w:sz w:val="20"/>
                <w:szCs w:val="20"/>
              </w:rPr>
              <w:t xml:space="preserve">ferries mitigated the </w:t>
            </w:r>
            <w:r w:rsidR="001D49E4">
              <w:rPr>
                <w:rFonts w:ascii="Arial" w:hAnsi="Arial" w:cs="Arial"/>
                <w:sz w:val="20"/>
                <w:szCs w:val="20"/>
              </w:rPr>
              <w:t xml:space="preserve">slightly </w:t>
            </w:r>
            <w:r w:rsidR="00D30873">
              <w:rPr>
                <w:rFonts w:ascii="Arial" w:hAnsi="Arial" w:cs="Arial"/>
                <w:sz w:val="20"/>
                <w:szCs w:val="20"/>
              </w:rPr>
              <w:t xml:space="preserve">slower response </w:t>
            </w:r>
            <w:r>
              <w:rPr>
                <w:rFonts w:ascii="Arial" w:hAnsi="Arial" w:cs="Arial"/>
                <w:sz w:val="20"/>
                <w:szCs w:val="20"/>
              </w:rPr>
              <w:t>of</w:t>
            </w:r>
            <w:r w:rsidR="00D30873">
              <w:rPr>
                <w:rFonts w:ascii="Arial" w:hAnsi="Arial" w:cs="Arial"/>
                <w:sz w:val="20"/>
                <w:szCs w:val="20"/>
              </w:rPr>
              <w:t xml:space="preserve"> the </w:t>
            </w:r>
            <w:r w:rsidR="001D49E4">
              <w:rPr>
                <w:rFonts w:ascii="Arial" w:hAnsi="Arial" w:cs="Arial"/>
                <w:sz w:val="20"/>
                <w:szCs w:val="20"/>
              </w:rPr>
              <w:t xml:space="preserve">dedicated </w:t>
            </w:r>
            <w:r w:rsidR="00D30873">
              <w:rPr>
                <w:rFonts w:ascii="Arial" w:hAnsi="Arial" w:cs="Arial"/>
                <w:sz w:val="20"/>
                <w:szCs w:val="20"/>
              </w:rPr>
              <w:t>emergency services.</w:t>
            </w:r>
          </w:p>
          <w:p w14:paraId="6E164869" w14:textId="77777777" w:rsidR="008B22B8" w:rsidRPr="00AD0A11" w:rsidRDefault="008B22B8" w:rsidP="00406824">
            <w:pPr>
              <w:rPr>
                <w:rFonts w:ascii="Arial" w:hAnsi="Arial" w:cs="Arial"/>
                <w:sz w:val="20"/>
                <w:szCs w:val="20"/>
              </w:rPr>
            </w:pPr>
          </w:p>
          <w:p w14:paraId="67E4E851" w14:textId="3E041760" w:rsidR="008B22B8" w:rsidRPr="00AD0A11" w:rsidRDefault="008B22B8" w:rsidP="007640A3">
            <w:pPr>
              <w:rPr>
                <w:rFonts w:ascii="Arial" w:hAnsi="Arial" w:cs="Arial"/>
                <w:sz w:val="20"/>
                <w:szCs w:val="20"/>
              </w:rPr>
            </w:pPr>
          </w:p>
        </w:tc>
        <w:tc>
          <w:tcPr>
            <w:tcW w:w="6096" w:type="dxa"/>
          </w:tcPr>
          <w:p w14:paraId="3E19D60B" w14:textId="77777777" w:rsidR="0094101B" w:rsidRDefault="005C1AEF" w:rsidP="008D260F">
            <w:pPr>
              <w:pStyle w:val="ListParagraph"/>
              <w:ind w:left="0"/>
              <w:rPr>
                <w:rFonts w:ascii="Arial" w:hAnsi="Arial" w:cs="Arial"/>
                <w:sz w:val="20"/>
                <w:szCs w:val="20"/>
              </w:rPr>
            </w:pPr>
            <w:r>
              <w:rPr>
                <w:rFonts w:ascii="Arial" w:hAnsi="Arial" w:cs="Arial"/>
                <w:sz w:val="20"/>
                <w:szCs w:val="20"/>
              </w:rPr>
              <w:lastRenderedPageBreak/>
              <w:t>After the initial explosion, the duty operations manager activated the emergency stop, closing the oil and gas lines feeding into Piper Alpha.</w:t>
            </w:r>
            <w:r w:rsidR="00D01655">
              <w:rPr>
                <w:rFonts w:ascii="Arial" w:hAnsi="Arial" w:cs="Arial"/>
                <w:sz w:val="20"/>
                <w:szCs w:val="20"/>
              </w:rPr>
              <w:t xml:space="preserve"> Other</w:t>
            </w:r>
            <w:r w:rsidR="00D01655" w:rsidRPr="00AD0A11">
              <w:rPr>
                <w:rFonts w:ascii="Arial" w:hAnsi="Arial" w:cs="Arial"/>
                <w:sz w:val="20"/>
                <w:szCs w:val="20"/>
              </w:rPr>
              <w:t xml:space="preserve"> emergency actions were unable to be carried out due to loss of power and loss of access to the control room.</w:t>
            </w:r>
            <w:r w:rsidR="008D260F">
              <w:rPr>
                <w:rFonts w:ascii="Arial" w:hAnsi="Arial" w:cs="Arial"/>
                <w:sz w:val="20"/>
                <w:szCs w:val="20"/>
              </w:rPr>
              <w:t xml:space="preserve"> </w:t>
            </w:r>
          </w:p>
          <w:p w14:paraId="12B7ED44" w14:textId="77777777" w:rsidR="0094101B" w:rsidRDefault="0094101B" w:rsidP="008D260F">
            <w:pPr>
              <w:pStyle w:val="ListParagraph"/>
              <w:ind w:left="0"/>
              <w:rPr>
                <w:rFonts w:ascii="Arial" w:hAnsi="Arial" w:cs="Arial"/>
                <w:sz w:val="20"/>
                <w:szCs w:val="20"/>
              </w:rPr>
            </w:pPr>
          </w:p>
          <w:p w14:paraId="56302217" w14:textId="6AB0F94C" w:rsidR="0094101B" w:rsidRDefault="008D260F" w:rsidP="008D260F">
            <w:pPr>
              <w:pStyle w:val="ListParagraph"/>
              <w:ind w:left="0"/>
              <w:rPr>
                <w:rFonts w:ascii="Arial" w:hAnsi="Arial" w:cs="Arial"/>
                <w:sz w:val="20"/>
                <w:szCs w:val="20"/>
              </w:rPr>
            </w:pPr>
            <w:r w:rsidRPr="00AD0A11">
              <w:rPr>
                <w:rFonts w:ascii="Arial" w:hAnsi="Arial" w:cs="Arial"/>
                <w:sz w:val="20"/>
                <w:szCs w:val="20"/>
              </w:rPr>
              <w:t xml:space="preserve">During the initial stages of the fire, confusion and a lack of effective leadership resulted in a </w:t>
            </w:r>
            <w:r>
              <w:rPr>
                <w:rFonts w:ascii="Arial" w:hAnsi="Arial" w:cs="Arial"/>
                <w:sz w:val="20"/>
                <w:szCs w:val="20"/>
              </w:rPr>
              <w:t xml:space="preserve">divergent </w:t>
            </w:r>
            <w:r w:rsidRPr="00AD0A11">
              <w:rPr>
                <w:rFonts w:ascii="Arial" w:hAnsi="Arial" w:cs="Arial"/>
                <w:sz w:val="20"/>
                <w:szCs w:val="20"/>
              </w:rPr>
              <w:t xml:space="preserve">range of actions being carried out. </w:t>
            </w:r>
            <w:r w:rsidR="0094101B">
              <w:rPr>
                <w:rFonts w:ascii="Arial" w:hAnsi="Arial" w:cs="Arial"/>
                <w:sz w:val="20"/>
                <w:szCs w:val="20"/>
              </w:rPr>
              <w:t>Because the main alarm panel had been destroyed in the initial explosion, no audible alarm was sounded. By default, it was late evening, m</w:t>
            </w:r>
            <w:r w:rsidRPr="00AD0A11">
              <w:rPr>
                <w:rFonts w:ascii="Arial" w:hAnsi="Arial" w:cs="Arial"/>
                <w:sz w:val="20"/>
                <w:szCs w:val="20"/>
              </w:rPr>
              <w:t xml:space="preserve">any personnel </w:t>
            </w:r>
            <w:r w:rsidR="0094101B">
              <w:rPr>
                <w:rFonts w:ascii="Arial" w:hAnsi="Arial" w:cs="Arial"/>
                <w:sz w:val="20"/>
                <w:szCs w:val="20"/>
              </w:rPr>
              <w:t>were already in the vicinity of the</w:t>
            </w:r>
            <w:r w:rsidRPr="00AD0A11">
              <w:rPr>
                <w:rFonts w:ascii="Arial" w:hAnsi="Arial" w:cs="Arial"/>
                <w:sz w:val="20"/>
                <w:szCs w:val="20"/>
              </w:rPr>
              <w:t xml:space="preserve"> accommodation module</w:t>
            </w:r>
            <w:r w:rsidR="0094101B">
              <w:rPr>
                <w:rFonts w:ascii="Arial" w:hAnsi="Arial" w:cs="Arial"/>
                <w:sz w:val="20"/>
                <w:szCs w:val="20"/>
              </w:rPr>
              <w:t xml:space="preserve"> (emergency muster point)</w:t>
            </w:r>
            <w:r w:rsidRPr="00AD0A11">
              <w:rPr>
                <w:rFonts w:ascii="Arial" w:hAnsi="Arial" w:cs="Arial"/>
                <w:sz w:val="20"/>
                <w:szCs w:val="20"/>
              </w:rPr>
              <w:t>. However, a</w:t>
            </w:r>
            <w:r w:rsidRPr="00AD0A11">
              <w:rPr>
                <w:rFonts w:ascii="Arial" w:hAnsi="Arial" w:cs="Arial"/>
                <w:color w:val="FF0000"/>
                <w:sz w:val="20"/>
                <w:szCs w:val="20"/>
              </w:rPr>
              <w:t xml:space="preserve"> </w:t>
            </w:r>
            <w:r w:rsidRPr="00C03FF1">
              <w:rPr>
                <w:rFonts w:ascii="Arial" w:hAnsi="Arial" w:cs="Arial"/>
                <w:sz w:val="20"/>
                <w:szCs w:val="20"/>
              </w:rPr>
              <w:t xml:space="preserve">number of those who survived the disaster </w:t>
            </w:r>
            <w:r>
              <w:rPr>
                <w:rFonts w:ascii="Arial" w:hAnsi="Arial" w:cs="Arial"/>
                <w:sz w:val="20"/>
                <w:szCs w:val="20"/>
              </w:rPr>
              <w:t xml:space="preserve">either didn’t reach </w:t>
            </w:r>
            <w:r w:rsidR="0094101B">
              <w:rPr>
                <w:rFonts w:ascii="Arial" w:hAnsi="Arial" w:cs="Arial"/>
                <w:sz w:val="20"/>
                <w:szCs w:val="20"/>
              </w:rPr>
              <w:t xml:space="preserve">this area </w:t>
            </w:r>
            <w:r>
              <w:rPr>
                <w:rFonts w:ascii="Arial" w:hAnsi="Arial" w:cs="Arial"/>
                <w:sz w:val="20"/>
                <w:szCs w:val="20"/>
              </w:rPr>
              <w:t xml:space="preserve">or </w:t>
            </w:r>
            <w:r w:rsidRPr="00C03FF1">
              <w:rPr>
                <w:rFonts w:ascii="Arial" w:hAnsi="Arial" w:cs="Arial"/>
                <w:sz w:val="20"/>
                <w:szCs w:val="20"/>
              </w:rPr>
              <w:t xml:space="preserve">left </w:t>
            </w:r>
            <w:r>
              <w:rPr>
                <w:rFonts w:ascii="Arial" w:hAnsi="Arial" w:cs="Arial"/>
                <w:sz w:val="20"/>
                <w:szCs w:val="20"/>
              </w:rPr>
              <w:t xml:space="preserve">on their own </w:t>
            </w:r>
            <w:r w:rsidR="00095696">
              <w:rPr>
                <w:rFonts w:ascii="Arial" w:hAnsi="Arial" w:cs="Arial"/>
                <w:sz w:val="20"/>
                <w:szCs w:val="20"/>
              </w:rPr>
              <w:t>choice</w:t>
            </w:r>
            <w:r w:rsidRPr="00C03FF1">
              <w:rPr>
                <w:rFonts w:ascii="Arial" w:hAnsi="Arial" w:cs="Arial"/>
                <w:sz w:val="20"/>
                <w:szCs w:val="20"/>
              </w:rPr>
              <w:t>.</w:t>
            </w:r>
            <w:r>
              <w:rPr>
                <w:rFonts w:ascii="Arial" w:hAnsi="Arial" w:cs="Arial"/>
                <w:sz w:val="20"/>
                <w:szCs w:val="20"/>
              </w:rPr>
              <w:t xml:space="preserve"> </w:t>
            </w:r>
          </w:p>
          <w:p w14:paraId="6F43714A" w14:textId="77777777" w:rsidR="0094101B" w:rsidRDefault="0094101B" w:rsidP="008D260F">
            <w:pPr>
              <w:pStyle w:val="ListParagraph"/>
              <w:ind w:left="0"/>
              <w:rPr>
                <w:rFonts w:ascii="Arial" w:hAnsi="Arial" w:cs="Arial"/>
                <w:sz w:val="20"/>
                <w:szCs w:val="20"/>
              </w:rPr>
            </w:pPr>
          </w:p>
          <w:p w14:paraId="53B15526" w14:textId="531CE3A1" w:rsidR="008B22B8" w:rsidRPr="00AD0A11" w:rsidRDefault="005C1AEF" w:rsidP="008D260F">
            <w:pPr>
              <w:pStyle w:val="ListParagraph"/>
              <w:ind w:left="0"/>
              <w:rPr>
                <w:rFonts w:ascii="Arial" w:hAnsi="Arial" w:cs="Arial"/>
                <w:sz w:val="20"/>
                <w:szCs w:val="20"/>
              </w:rPr>
            </w:pPr>
            <w:r>
              <w:rPr>
                <w:rFonts w:ascii="Arial" w:hAnsi="Arial" w:cs="Arial"/>
                <w:sz w:val="20"/>
                <w:szCs w:val="20"/>
              </w:rPr>
              <w:t>The a</w:t>
            </w:r>
            <w:r w:rsidRPr="00AD0A11">
              <w:rPr>
                <w:rFonts w:ascii="Arial" w:hAnsi="Arial" w:cs="Arial"/>
                <w:sz w:val="20"/>
                <w:szCs w:val="20"/>
              </w:rPr>
              <w:t>ction</w:t>
            </w:r>
            <w:r>
              <w:rPr>
                <w:rFonts w:ascii="Arial" w:hAnsi="Arial" w:cs="Arial"/>
                <w:sz w:val="20"/>
                <w:szCs w:val="20"/>
              </w:rPr>
              <w:t>s</w:t>
            </w:r>
            <w:r w:rsidRPr="00AD0A11">
              <w:rPr>
                <w:rFonts w:ascii="Arial" w:hAnsi="Arial" w:cs="Arial"/>
                <w:sz w:val="20"/>
                <w:szCs w:val="20"/>
              </w:rPr>
              <w:t xml:space="preserve"> </w:t>
            </w:r>
            <w:r>
              <w:rPr>
                <w:rFonts w:ascii="Arial" w:hAnsi="Arial" w:cs="Arial"/>
                <w:sz w:val="20"/>
                <w:szCs w:val="20"/>
              </w:rPr>
              <w:t xml:space="preserve">of the OIM </w:t>
            </w:r>
            <w:r w:rsidR="00FB5577">
              <w:rPr>
                <w:rFonts w:ascii="Arial" w:hAnsi="Arial" w:cs="Arial"/>
                <w:sz w:val="20"/>
                <w:szCs w:val="20"/>
              </w:rPr>
              <w:t xml:space="preserve">are </w:t>
            </w:r>
            <w:r w:rsidR="00D01655">
              <w:rPr>
                <w:rFonts w:ascii="Arial" w:hAnsi="Arial" w:cs="Arial"/>
                <w:sz w:val="20"/>
                <w:szCs w:val="20"/>
              </w:rPr>
              <w:t>detailed</w:t>
            </w:r>
            <w:r w:rsidR="00FB5577">
              <w:rPr>
                <w:rFonts w:ascii="Arial" w:hAnsi="Arial" w:cs="Arial"/>
                <w:sz w:val="20"/>
                <w:szCs w:val="20"/>
              </w:rPr>
              <w:t xml:space="preserve"> </w:t>
            </w:r>
            <w:r w:rsidR="008D260F">
              <w:rPr>
                <w:rFonts w:ascii="Arial" w:hAnsi="Arial" w:cs="Arial"/>
                <w:sz w:val="20"/>
                <w:szCs w:val="20"/>
              </w:rPr>
              <w:t xml:space="preserve">separately </w:t>
            </w:r>
            <w:r w:rsidR="00FB5577">
              <w:rPr>
                <w:rFonts w:ascii="Arial" w:hAnsi="Arial" w:cs="Arial"/>
                <w:sz w:val="20"/>
                <w:szCs w:val="20"/>
              </w:rPr>
              <w:t>in the report on the Piper Alpha disaster (</w:t>
            </w:r>
            <w:r w:rsidR="00900B54" w:rsidRPr="00900B54">
              <w:rPr>
                <w:rFonts w:ascii="Arial" w:hAnsi="Arial" w:cs="Arial"/>
                <w:sz w:val="20"/>
                <w:szCs w:val="24"/>
              </w:rPr>
              <w:t>Department for Energy</w:t>
            </w:r>
            <w:r w:rsidR="00FB5577">
              <w:rPr>
                <w:rFonts w:ascii="Arial" w:hAnsi="Arial" w:cs="Arial"/>
                <w:sz w:val="20"/>
                <w:szCs w:val="20"/>
              </w:rPr>
              <w:t>, 1990</w:t>
            </w:r>
            <w:r w:rsidR="00900B54">
              <w:rPr>
                <w:rFonts w:ascii="Arial" w:hAnsi="Arial" w:cs="Arial"/>
                <w:sz w:val="20"/>
                <w:szCs w:val="20"/>
              </w:rPr>
              <w:t>a</w:t>
            </w:r>
            <w:r w:rsidR="00FB5577">
              <w:rPr>
                <w:rFonts w:ascii="Arial" w:hAnsi="Arial" w:cs="Arial"/>
                <w:sz w:val="20"/>
                <w:szCs w:val="20"/>
              </w:rPr>
              <w:t>, Para 8.35).</w:t>
            </w:r>
            <w:r>
              <w:rPr>
                <w:rFonts w:ascii="Arial" w:hAnsi="Arial" w:cs="Arial"/>
                <w:sz w:val="20"/>
                <w:szCs w:val="20"/>
              </w:rPr>
              <w:t xml:space="preserve"> </w:t>
            </w:r>
            <w:r w:rsidR="008D260F">
              <w:rPr>
                <w:rFonts w:ascii="Arial" w:hAnsi="Arial" w:cs="Arial"/>
                <w:sz w:val="20"/>
                <w:szCs w:val="20"/>
              </w:rPr>
              <w:t>Of</w:t>
            </w:r>
            <w:r w:rsidR="00D21B57">
              <w:rPr>
                <w:rFonts w:ascii="Arial" w:hAnsi="Arial" w:cs="Arial"/>
                <w:sz w:val="20"/>
                <w:szCs w:val="20"/>
              </w:rPr>
              <w:t xml:space="preserve"> particular are </w:t>
            </w:r>
            <w:r w:rsidR="008D260F">
              <w:rPr>
                <w:rFonts w:ascii="Arial" w:hAnsi="Arial" w:cs="Arial"/>
                <w:sz w:val="20"/>
                <w:szCs w:val="20"/>
              </w:rPr>
              <w:t>a</w:t>
            </w:r>
            <w:r>
              <w:rPr>
                <w:rFonts w:ascii="Arial" w:hAnsi="Arial" w:cs="Arial"/>
                <w:sz w:val="20"/>
                <w:szCs w:val="20"/>
              </w:rPr>
              <w:t xml:space="preserve"> </w:t>
            </w:r>
            <w:r w:rsidR="00D21B57">
              <w:rPr>
                <w:rFonts w:ascii="Arial" w:hAnsi="Arial" w:cs="Arial"/>
                <w:sz w:val="20"/>
                <w:szCs w:val="20"/>
              </w:rPr>
              <w:t xml:space="preserve">lack of </w:t>
            </w:r>
            <w:r w:rsidR="00FB5577">
              <w:rPr>
                <w:rFonts w:ascii="Arial" w:hAnsi="Arial" w:cs="Arial"/>
                <w:sz w:val="20"/>
                <w:szCs w:val="20"/>
              </w:rPr>
              <w:t>decisiveness, the failure to use</w:t>
            </w:r>
            <w:r w:rsidR="00D21B57">
              <w:rPr>
                <w:rFonts w:ascii="Arial" w:hAnsi="Arial" w:cs="Arial"/>
                <w:sz w:val="20"/>
                <w:szCs w:val="20"/>
              </w:rPr>
              <w:t xml:space="preserve"> the </w:t>
            </w:r>
            <w:r w:rsidR="00D21B57">
              <w:rPr>
                <w:rFonts w:ascii="Arial" w:hAnsi="Arial" w:cs="Arial"/>
                <w:sz w:val="20"/>
                <w:szCs w:val="20"/>
              </w:rPr>
              <w:lastRenderedPageBreak/>
              <w:t xml:space="preserve">broadcast system to direct personnel to evacuate, </w:t>
            </w:r>
            <w:r w:rsidR="00D01655">
              <w:rPr>
                <w:rFonts w:ascii="Arial" w:hAnsi="Arial" w:cs="Arial"/>
                <w:sz w:val="20"/>
                <w:szCs w:val="20"/>
              </w:rPr>
              <w:t xml:space="preserve">and </w:t>
            </w:r>
            <w:r w:rsidR="00FB5577">
              <w:rPr>
                <w:rFonts w:ascii="Arial" w:hAnsi="Arial" w:cs="Arial"/>
                <w:sz w:val="20"/>
                <w:szCs w:val="20"/>
              </w:rPr>
              <w:t>not acting to issue</w:t>
            </w:r>
            <w:r w:rsidR="00D21B57">
              <w:rPr>
                <w:rFonts w:ascii="Arial" w:hAnsi="Arial" w:cs="Arial"/>
                <w:sz w:val="20"/>
                <w:szCs w:val="20"/>
              </w:rPr>
              <w:t xml:space="preserve"> instructions to the Radio Operator (e.g. to call for helicopter support, to communicate with the fire and rescue boat, or to contact the organisation shore).</w:t>
            </w:r>
          </w:p>
          <w:p w14:paraId="551C77F5" w14:textId="4650F934" w:rsidR="008B22B8" w:rsidRDefault="008B22B8" w:rsidP="00406824">
            <w:pPr>
              <w:rPr>
                <w:rFonts w:ascii="Arial" w:hAnsi="Arial" w:cs="Arial"/>
                <w:sz w:val="20"/>
                <w:szCs w:val="20"/>
              </w:rPr>
            </w:pPr>
          </w:p>
          <w:p w14:paraId="0B8F4453" w14:textId="79A979C2" w:rsidR="00255EB5" w:rsidRDefault="008D260F" w:rsidP="00255EB5">
            <w:pPr>
              <w:pStyle w:val="ListParagraph"/>
              <w:ind w:left="0"/>
              <w:rPr>
                <w:rFonts w:ascii="Arial" w:hAnsi="Arial" w:cs="Arial"/>
                <w:sz w:val="20"/>
                <w:szCs w:val="20"/>
              </w:rPr>
            </w:pPr>
            <w:r>
              <w:rPr>
                <w:rFonts w:ascii="Arial" w:hAnsi="Arial" w:cs="Arial"/>
                <w:sz w:val="20"/>
                <w:szCs w:val="20"/>
              </w:rPr>
              <w:t>Away from the platform, f</w:t>
            </w:r>
            <w:r w:rsidR="00D01655">
              <w:rPr>
                <w:rFonts w:ascii="Arial" w:hAnsi="Arial" w:cs="Arial"/>
                <w:sz w:val="20"/>
                <w:szCs w:val="20"/>
              </w:rPr>
              <w:t>ire</w:t>
            </w:r>
            <w:r>
              <w:rPr>
                <w:rFonts w:ascii="Arial" w:hAnsi="Arial" w:cs="Arial"/>
                <w:sz w:val="20"/>
                <w:szCs w:val="20"/>
              </w:rPr>
              <w:t>-</w:t>
            </w:r>
            <w:r w:rsidR="00D01655">
              <w:rPr>
                <w:rFonts w:ascii="Arial" w:hAnsi="Arial" w:cs="Arial"/>
                <w:sz w:val="20"/>
                <w:szCs w:val="20"/>
              </w:rPr>
              <w:t xml:space="preserve">fighting vessels reported being in action on the scene within 10-minutes of the initial explosion. The other rescue </w:t>
            </w:r>
            <w:r w:rsidR="00255EB5">
              <w:rPr>
                <w:rFonts w:ascii="Arial" w:hAnsi="Arial" w:cs="Arial"/>
                <w:sz w:val="20"/>
                <w:szCs w:val="20"/>
              </w:rPr>
              <w:t>b</w:t>
            </w:r>
            <w:r w:rsidR="00255EB5" w:rsidRPr="00AD0A11">
              <w:rPr>
                <w:rFonts w:ascii="Arial" w:hAnsi="Arial" w:cs="Arial"/>
                <w:sz w:val="20"/>
                <w:szCs w:val="20"/>
              </w:rPr>
              <w:t xml:space="preserve">oats </w:t>
            </w:r>
            <w:r w:rsidR="00255EB5">
              <w:rPr>
                <w:rFonts w:ascii="Arial" w:hAnsi="Arial" w:cs="Arial"/>
                <w:sz w:val="20"/>
                <w:szCs w:val="20"/>
              </w:rPr>
              <w:t>in the vicinity quickly</w:t>
            </w:r>
            <w:r w:rsidR="00D01655" w:rsidRPr="00AD0A11">
              <w:rPr>
                <w:rFonts w:ascii="Arial" w:hAnsi="Arial" w:cs="Arial"/>
                <w:sz w:val="20"/>
                <w:szCs w:val="20"/>
              </w:rPr>
              <w:t xml:space="preserve"> </w:t>
            </w:r>
            <w:r w:rsidR="00D01655">
              <w:rPr>
                <w:rFonts w:ascii="Arial" w:hAnsi="Arial" w:cs="Arial"/>
                <w:sz w:val="20"/>
                <w:szCs w:val="20"/>
              </w:rPr>
              <w:t>made the</w:t>
            </w:r>
            <w:r w:rsidR="00255EB5">
              <w:rPr>
                <w:rFonts w:ascii="Arial" w:hAnsi="Arial" w:cs="Arial"/>
                <w:sz w:val="20"/>
                <w:szCs w:val="20"/>
              </w:rPr>
              <w:t xml:space="preserve">ir way to the scene and worked </w:t>
            </w:r>
            <w:r w:rsidR="00D01655">
              <w:rPr>
                <w:rFonts w:ascii="Arial" w:hAnsi="Arial" w:cs="Arial"/>
                <w:sz w:val="20"/>
                <w:szCs w:val="20"/>
              </w:rPr>
              <w:t>hard</w:t>
            </w:r>
            <w:r w:rsidR="00255EB5">
              <w:rPr>
                <w:rFonts w:ascii="Arial" w:hAnsi="Arial" w:cs="Arial"/>
                <w:sz w:val="20"/>
                <w:szCs w:val="20"/>
              </w:rPr>
              <w:t xml:space="preserve">. Their rescue craft </w:t>
            </w:r>
            <w:r>
              <w:rPr>
                <w:rFonts w:ascii="Arial" w:hAnsi="Arial" w:cs="Arial"/>
                <w:sz w:val="20"/>
                <w:szCs w:val="20"/>
              </w:rPr>
              <w:t xml:space="preserve">deployed and </w:t>
            </w:r>
            <w:r w:rsidR="00255EB5">
              <w:rPr>
                <w:rFonts w:ascii="Arial" w:hAnsi="Arial" w:cs="Arial"/>
                <w:sz w:val="20"/>
                <w:szCs w:val="20"/>
              </w:rPr>
              <w:t>repeatedly expos</w:t>
            </w:r>
            <w:r>
              <w:rPr>
                <w:rFonts w:ascii="Arial" w:hAnsi="Arial" w:cs="Arial"/>
                <w:sz w:val="20"/>
                <w:szCs w:val="20"/>
              </w:rPr>
              <w:t>ing</w:t>
            </w:r>
            <w:r w:rsidR="00255EB5">
              <w:rPr>
                <w:rFonts w:ascii="Arial" w:hAnsi="Arial" w:cs="Arial"/>
                <w:sz w:val="20"/>
                <w:szCs w:val="20"/>
              </w:rPr>
              <w:t xml:space="preserve"> themselves to danger to collect survivors and bodies from the water</w:t>
            </w:r>
            <w:r w:rsidR="00D01655">
              <w:rPr>
                <w:rFonts w:ascii="Arial" w:hAnsi="Arial" w:cs="Arial"/>
                <w:sz w:val="20"/>
                <w:szCs w:val="20"/>
              </w:rPr>
              <w:t xml:space="preserve">. </w:t>
            </w:r>
            <w:r w:rsidR="00255EB5">
              <w:rPr>
                <w:rFonts w:ascii="Arial" w:hAnsi="Arial" w:cs="Arial"/>
                <w:sz w:val="20"/>
                <w:szCs w:val="20"/>
              </w:rPr>
              <w:t>The fire-fighting and rescue vessel (Tharos) attempted to fight the fire but was fearful of injuring personnel with the high-pressure hoses.</w:t>
            </w:r>
          </w:p>
          <w:p w14:paraId="3B5DDE1A" w14:textId="0BE47EFE" w:rsidR="00DC002A" w:rsidRDefault="00DC002A" w:rsidP="00406824">
            <w:pPr>
              <w:rPr>
                <w:rFonts w:ascii="Arial" w:hAnsi="Arial" w:cs="Arial"/>
                <w:sz w:val="20"/>
                <w:szCs w:val="20"/>
              </w:rPr>
            </w:pPr>
          </w:p>
          <w:p w14:paraId="3D61F740" w14:textId="4669F0A1" w:rsidR="00A8252E" w:rsidRDefault="00D76F1D" w:rsidP="00406824">
            <w:pPr>
              <w:pStyle w:val="ListParagraph"/>
              <w:ind w:left="0"/>
              <w:rPr>
                <w:rFonts w:ascii="Arial" w:hAnsi="Arial" w:cs="Arial"/>
                <w:sz w:val="20"/>
                <w:szCs w:val="20"/>
              </w:rPr>
            </w:pPr>
            <w:r>
              <w:rPr>
                <w:rFonts w:ascii="Arial" w:hAnsi="Arial" w:cs="Arial"/>
                <w:sz w:val="20"/>
                <w:szCs w:val="20"/>
              </w:rPr>
              <w:t xml:space="preserve">The actions by the managers on the </w:t>
            </w:r>
            <w:r w:rsidR="008D260F">
              <w:rPr>
                <w:rFonts w:ascii="Arial" w:hAnsi="Arial" w:cs="Arial"/>
                <w:sz w:val="20"/>
                <w:szCs w:val="20"/>
              </w:rPr>
              <w:t xml:space="preserve">two </w:t>
            </w:r>
            <w:r>
              <w:rPr>
                <w:rFonts w:ascii="Arial" w:hAnsi="Arial" w:cs="Arial"/>
                <w:sz w:val="20"/>
                <w:szCs w:val="20"/>
              </w:rPr>
              <w:t>satellite rigs, Claymore and Tartan, arguably led to the destruction of</w:t>
            </w:r>
            <w:r w:rsidR="00D01655">
              <w:rPr>
                <w:rFonts w:ascii="Arial" w:hAnsi="Arial" w:cs="Arial"/>
                <w:sz w:val="20"/>
                <w:szCs w:val="20"/>
              </w:rPr>
              <w:t xml:space="preserve"> the Piper Alpha</w:t>
            </w:r>
            <w:r>
              <w:rPr>
                <w:rFonts w:ascii="Arial" w:hAnsi="Arial" w:cs="Arial"/>
                <w:sz w:val="20"/>
                <w:szCs w:val="20"/>
              </w:rPr>
              <w:t xml:space="preserve">. </w:t>
            </w:r>
            <w:r w:rsidR="00D01655">
              <w:rPr>
                <w:rFonts w:ascii="Arial" w:hAnsi="Arial" w:cs="Arial"/>
                <w:sz w:val="20"/>
                <w:szCs w:val="20"/>
              </w:rPr>
              <w:t xml:space="preserve">By continuing to pump </w:t>
            </w:r>
            <w:r w:rsidR="00C66520">
              <w:rPr>
                <w:rFonts w:ascii="Arial" w:hAnsi="Arial" w:cs="Arial"/>
                <w:sz w:val="20"/>
                <w:szCs w:val="20"/>
              </w:rPr>
              <w:t>fuel</w:t>
            </w:r>
            <w:r w:rsidR="00D01655">
              <w:rPr>
                <w:rFonts w:ascii="Arial" w:hAnsi="Arial" w:cs="Arial"/>
                <w:sz w:val="20"/>
                <w:szCs w:val="20"/>
              </w:rPr>
              <w:t xml:space="preserve"> into the stricken platform</w:t>
            </w:r>
            <w:r>
              <w:rPr>
                <w:rFonts w:ascii="Arial" w:hAnsi="Arial" w:cs="Arial"/>
                <w:sz w:val="20"/>
                <w:szCs w:val="20"/>
              </w:rPr>
              <w:t xml:space="preserve"> </w:t>
            </w:r>
            <w:r w:rsidR="00D01655">
              <w:rPr>
                <w:rFonts w:ascii="Arial" w:hAnsi="Arial" w:cs="Arial"/>
                <w:sz w:val="20"/>
                <w:szCs w:val="20"/>
              </w:rPr>
              <w:t>they</w:t>
            </w:r>
            <w:r w:rsidR="00A8252E">
              <w:rPr>
                <w:rFonts w:ascii="Arial" w:hAnsi="Arial" w:cs="Arial"/>
                <w:sz w:val="20"/>
                <w:szCs w:val="20"/>
              </w:rPr>
              <w:t xml:space="preserve"> </w:t>
            </w:r>
            <w:r>
              <w:rPr>
                <w:rFonts w:ascii="Arial" w:hAnsi="Arial" w:cs="Arial"/>
                <w:sz w:val="20"/>
                <w:szCs w:val="20"/>
              </w:rPr>
              <w:t>caused an overpressure</w:t>
            </w:r>
            <w:r w:rsidR="008D260F">
              <w:rPr>
                <w:rFonts w:ascii="Arial" w:hAnsi="Arial" w:cs="Arial"/>
                <w:sz w:val="20"/>
                <w:szCs w:val="20"/>
              </w:rPr>
              <w:t xml:space="preserve"> (against the closed </w:t>
            </w:r>
            <w:r w:rsidR="00484001">
              <w:rPr>
                <w:rFonts w:ascii="Arial" w:hAnsi="Arial" w:cs="Arial"/>
                <w:sz w:val="20"/>
                <w:szCs w:val="20"/>
              </w:rPr>
              <w:t>valves</w:t>
            </w:r>
            <w:r w:rsidR="008D260F">
              <w:rPr>
                <w:rFonts w:ascii="Arial" w:hAnsi="Arial" w:cs="Arial"/>
                <w:sz w:val="20"/>
                <w:szCs w:val="20"/>
              </w:rPr>
              <w:t>)</w:t>
            </w:r>
            <w:r>
              <w:rPr>
                <w:rFonts w:ascii="Arial" w:hAnsi="Arial" w:cs="Arial"/>
                <w:sz w:val="20"/>
                <w:szCs w:val="20"/>
              </w:rPr>
              <w:t xml:space="preserve"> which </w:t>
            </w:r>
            <w:r w:rsidR="00D01655">
              <w:rPr>
                <w:rFonts w:ascii="Arial" w:hAnsi="Arial" w:cs="Arial"/>
                <w:sz w:val="20"/>
                <w:szCs w:val="20"/>
              </w:rPr>
              <w:t>caused</w:t>
            </w:r>
            <w:r>
              <w:rPr>
                <w:rFonts w:ascii="Arial" w:hAnsi="Arial" w:cs="Arial"/>
                <w:sz w:val="20"/>
                <w:szCs w:val="20"/>
              </w:rPr>
              <w:t xml:space="preserve"> the main fuel pipes </w:t>
            </w:r>
            <w:r w:rsidR="00D01655">
              <w:rPr>
                <w:rFonts w:ascii="Arial" w:hAnsi="Arial" w:cs="Arial"/>
                <w:sz w:val="20"/>
                <w:szCs w:val="20"/>
              </w:rPr>
              <w:t>to rupture</w:t>
            </w:r>
            <w:r>
              <w:rPr>
                <w:rFonts w:ascii="Arial" w:hAnsi="Arial" w:cs="Arial"/>
                <w:sz w:val="20"/>
                <w:szCs w:val="20"/>
              </w:rPr>
              <w:t>.</w:t>
            </w:r>
          </w:p>
          <w:p w14:paraId="42E4DD11" w14:textId="6101C065" w:rsidR="0090311B" w:rsidRDefault="0090311B" w:rsidP="00406824">
            <w:pPr>
              <w:pStyle w:val="ListParagraph"/>
              <w:ind w:left="0"/>
              <w:rPr>
                <w:rFonts w:ascii="Arial" w:hAnsi="Arial" w:cs="Arial"/>
                <w:sz w:val="20"/>
                <w:szCs w:val="20"/>
              </w:rPr>
            </w:pPr>
          </w:p>
          <w:p w14:paraId="6A2F3D5A" w14:textId="30684845" w:rsidR="00EE08EF" w:rsidRPr="004D706A" w:rsidRDefault="00A002EB" w:rsidP="008D260F">
            <w:pPr>
              <w:rPr>
                <w:rFonts w:ascii="Arial" w:hAnsi="Arial" w:cs="Arial"/>
                <w:sz w:val="20"/>
                <w:szCs w:val="20"/>
              </w:rPr>
            </w:pPr>
            <w:r>
              <w:rPr>
                <w:rFonts w:ascii="Arial" w:hAnsi="Arial" w:cs="Arial"/>
                <w:sz w:val="20"/>
                <w:szCs w:val="20"/>
              </w:rPr>
              <w:t>T</w:t>
            </w:r>
            <w:r w:rsidR="003A44B4">
              <w:rPr>
                <w:rFonts w:ascii="Arial" w:hAnsi="Arial" w:cs="Arial"/>
                <w:sz w:val="20"/>
                <w:szCs w:val="20"/>
              </w:rPr>
              <w:t xml:space="preserve">here was no organised evacuation from the accommodation </w:t>
            </w:r>
            <w:r w:rsidR="003A44B4" w:rsidRPr="004D706A">
              <w:rPr>
                <w:rStyle w:val="legds2"/>
                <w:rFonts w:ascii="Arial" w:hAnsi="Arial" w:cs="Arial"/>
                <w:color w:val="000000" w:themeColor="text1"/>
                <w:sz w:val="20"/>
                <w:szCs w:val="20"/>
                <w:lang w:val="en"/>
                <w:specVanish w:val="0"/>
              </w:rPr>
              <w:t>(</w:t>
            </w:r>
            <w:r w:rsidR="00900B54" w:rsidRPr="00900B54">
              <w:rPr>
                <w:rFonts w:ascii="Arial" w:hAnsi="Arial" w:cs="Arial"/>
                <w:sz w:val="20"/>
                <w:szCs w:val="24"/>
              </w:rPr>
              <w:t>Department for Energy</w:t>
            </w:r>
            <w:r w:rsidR="00900B54">
              <w:rPr>
                <w:rFonts w:ascii="Arial" w:hAnsi="Arial" w:cs="Arial"/>
                <w:sz w:val="20"/>
                <w:szCs w:val="20"/>
              </w:rPr>
              <w:t>,</w:t>
            </w:r>
            <w:r w:rsidR="00900B54" w:rsidRPr="00900B54">
              <w:rPr>
                <w:rFonts w:ascii="Arial" w:hAnsi="Arial" w:cs="Arial"/>
                <w:sz w:val="20"/>
                <w:szCs w:val="20"/>
              </w:rPr>
              <w:t xml:space="preserve"> </w:t>
            </w:r>
            <w:r w:rsidR="003A44B4" w:rsidRPr="004D706A">
              <w:rPr>
                <w:rFonts w:ascii="Arial" w:hAnsi="Arial" w:cs="Arial"/>
                <w:sz w:val="20"/>
                <w:szCs w:val="20"/>
              </w:rPr>
              <w:t>1990</w:t>
            </w:r>
            <w:r w:rsidR="00900B54">
              <w:rPr>
                <w:rFonts w:ascii="Arial" w:hAnsi="Arial" w:cs="Arial"/>
                <w:sz w:val="20"/>
                <w:szCs w:val="20"/>
              </w:rPr>
              <w:t>a</w:t>
            </w:r>
            <w:r w:rsidR="003A44B4" w:rsidRPr="004D706A">
              <w:rPr>
                <w:rFonts w:ascii="Arial" w:hAnsi="Arial" w:cs="Arial"/>
                <w:sz w:val="20"/>
                <w:szCs w:val="20"/>
              </w:rPr>
              <w:t>, Para. 8.12</w:t>
            </w:r>
            <w:r w:rsidR="003A44B4" w:rsidRPr="004D706A">
              <w:rPr>
                <w:rStyle w:val="legds2"/>
                <w:rFonts w:ascii="Arial" w:hAnsi="Arial" w:cs="Arial"/>
                <w:sz w:val="20"/>
                <w:szCs w:val="20"/>
                <w:lang w:val="en"/>
                <w:specVanish w:val="0"/>
              </w:rPr>
              <w:t>)</w:t>
            </w:r>
            <w:r w:rsidR="003A44B4" w:rsidRPr="004D706A">
              <w:rPr>
                <w:rFonts w:ascii="Arial" w:hAnsi="Arial" w:cs="Arial"/>
                <w:sz w:val="20"/>
                <w:szCs w:val="20"/>
              </w:rPr>
              <w:t>.</w:t>
            </w:r>
            <w:r w:rsidR="00EE08EF">
              <w:rPr>
                <w:rFonts w:ascii="Arial" w:hAnsi="Arial" w:cs="Arial"/>
                <w:sz w:val="20"/>
                <w:szCs w:val="20"/>
              </w:rPr>
              <w:t xml:space="preserve"> Of </w:t>
            </w:r>
            <w:r w:rsidR="00964260">
              <w:rPr>
                <w:rFonts w:ascii="Arial" w:hAnsi="Arial" w:cs="Arial"/>
                <w:sz w:val="20"/>
                <w:szCs w:val="20"/>
              </w:rPr>
              <w:t>those</w:t>
            </w:r>
            <w:r w:rsidR="00EE08EF">
              <w:rPr>
                <w:rFonts w:ascii="Arial" w:hAnsi="Arial" w:cs="Arial"/>
                <w:sz w:val="20"/>
                <w:szCs w:val="20"/>
              </w:rPr>
              <w:t xml:space="preserve"> who survived, 27 descended ropes to the 20ft deck before jumping into the sea, </w:t>
            </w:r>
            <w:r w:rsidR="00964260">
              <w:rPr>
                <w:rFonts w:ascii="Arial" w:hAnsi="Arial" w:cs="Arial"/>
                <w:sz w:val="20"/>
                <w:szCs w:val="20"/>
              </w:rPr>
              <w:t>7 slid down ropes or fire hoses from the 68ft deck before dropping off into the sea, 5 jumped from the 68ft deck, 15 jumped from the 133ft deck, and 5 jumped from the helicopter deck at 178ft</w:t>
            </w:r>
            <w:r w:rsidR="00FB5577">
              <w:rPr>
                <w:rFonts w:ascii="Arial" w:hAnsi="Arial" w:cs="Arial"/>
                <w:sz w:val="20"/>
                <w:szCs w:val="20"/>
              </w:rPr>
              <w:t xml:space="preserve"> (</w:t>
            </w:r>
            <w:r w:rsidR="00900B54" w:rsidRPr="00900B54">
              <w:rPr>
                <w:rFonts w:ascii="Arial" w:hAnsi="Arial" w:cs="Arial"/>
                <w:sz w:val="20"/>
                <w:szCs w:val="24"/>
              </w:rPr>
              <w:t>Department for Energy</w:t>
            </w:r>
            <w:r w:rsidR="00900B54">
              <w:rPr>
                <w:rFonts w:ascii="Arial" w:hAnsi="Arial" w:cs="Arial"/>
                <w:sz w:val="24"/>
                <w:szCs w:val="24"/>
              </w:rPr>
              <w:t>,</w:t>
            </w:r>
            <w:r w:rsidR="00FB5577">
              <w:rPr>
                <w:rFonts w:ascii="Arial" w:hAnsi="Arial" w:cs="Arial"/>
                <w:sz w:val="20"/>
                <w:szCs w:val="20"/>
              </w:rPr>
              <w:t>1990</w:t>
            </w:r>
            <w:r w:rsidR="00900B54">
              <w:rPr>
                <w:rFonts w:ascii="Arial" w:hAnsi="Arial" w:cs="Arial"/>
                <w:sz w:val="20"/>
                <w:szCs w:val="20"/>
              </w:rPr>
              <w:t>a</w:t>
            </w:r>
            <w:r w:rsidR="00FB5577">
              <w:rPr>
                <w:rFonts w:ascii="Arial" w:hAnsi="Arial" w:cs="Arial"/>
                <w:sz w:val="20"/>
                <w:szCs w:val="20"/>
              </w:rPr>
              <w:t>, Para 8.23).</w:t>
            </w:r>
          </w:p>
          <w:p w14:paraId="1EC19CE9" w14:textId="3A701473" w:rsidR="001F3AFB" w:rsidRPr="00AD0A11" w:rsidRDefault="001F3AFB" w:rsidP="008D260F">
            <w:pPr>
              <w:pStyle w:val="ListParagraph"/>
              <w:ind w:left="0"/>
              <w:rPr>
                <w:rFonts w:ascii="Arial" w:hAnsi="Arial" w:cs="Arial"/>
                <w:sz w:val="20"/>
                <w:szCs w:val="20"/>
              </w:rPr>
            </w:pPr>
          </w:p>
        </w:tc>
      </w:tr>
      <w:tr w:rsidR="008B22B8" w:rsidRPr="00B044E5" w14:paraId="7D28E3B8" w14:textId="77777777" w:rsidTr="00DF7086">
        <w:tc>
          <w:tcPr>
            <w:tcW w:w="2263" w:type="dxa"/>
          </w:tcPr>
          <w:p w14:paraId="06D35B02" w14:textId="1609D6C5" w:rsidR="008B22B8" w:rsidRPr="00AD0A11" w:rsidRDefault="008B22B8" w:rsidP="00406824">
            <w:pPr>
              <w:rPr>
                <w:rFonts w:ascii="Arial" w:hAnsi="Arial" w:cs="Arial"/>
                <w:b/>
                <w:sz w:val="20"/>
                <w:szCs w:val="20"/>
              </w:rPr>
            </w:pPr>
            <w:r w:rsidRPr="00AD0A11">
              <w:rPr>
                <w:rFonts w:ascii="Arial" w:hAnsi="Arial" w:cs="Arial"/>
                <w:b/>
                <w:sz w:val="20"/>
                <w:szCs w:val="20"/>
              </w:rPr>
              <w:lastRenderedPageBreak/>
              <w:t>Environment</w:t>
            </w:r>
          </w:p>
        </w:tc>
        <w:tc>
          <w:tcPr>
            <w:tcW w:w="6095" w:type="dxa"/>
          </w:tcPr>
          <w:p w14:paraId="6620AB80" w14:textId="581347FD" w:rsidR="008C4D2C" w:rsidRDefault="008B22B8" w:rsidP="008C4D2C">
            <w:pPr>
              <w:rPr>
                <w:rFonts w:ascii="Arial" w:hAnsi="Arial" w:cs="Arial"/>
                <w:sz w:val="20"/>
                <w:szCs w:val="20"/>
              </w:rPr>
            </w:pPr>
            <w:r w:rsidRPr="00AD0A11">
              <w:rPr>
                <w:rFonts w:ascii="Arial" w:hAnsi="Arial" w:cs="Arial"/>
                <w:sz w:val="20"/>
                <w:szCs w:val="20"/>
              </w:rPr>
              <w:t xml:space="preserve">Arguably, it was the natural environment that triggered the event. The local population of geese had exploded over recent years and the hazard was well known, both locally and nationally. </w:t>
            </w:r>
            <w:r w:rsidR="008C4D2C">
              <w:rPr>
                <w:rFonts w:ascii="Arial" w:hAnsi="Arial" w:cs="Arial"/>
                <w:sz w:val="20"/>
                <w:szCs w:val="20"/>
              </w:rPr>
              <w:t>The ditching of the plane occurred in the d</w:t>
            </w:r>
            <w:r w:rsidR="008C4D2C" w:rsidRPr="00AD0A11">
              <w:rPr>
                <w:rFonts w:ascii="Arial" w:hAnsi="Arial" w:cs="Arial"/>
                <w:sz w:val="20"/>
                <w:szCs w:val="20"/>
              </w:rPr>
              <w:t>ay time</w:t>
            </w:r>
            <w:r w:rsidR="008C4D2C">
              <w:rPr>
                <w:rFonts w:ascii="Arial" w:hAnsi="Arial" w:cs="Arial"/>
                <w:sz w:val="20"/>
                <w:szCs w:val="20"/>
              </w:rPr>
              <w:t xml:space="preserve"> with very favourable c</w:t>
            </w:r>
            <w:r w:rsidR="008C4D2C" w:rsidRPr="00AD0A11">
              <w:rPr>
                <w:rFonts w:ascii="Arial" w:hAnsi="Arial" w:cs="Arial"/>
                <w:sz w:val="20"/>
                <w:szCs w:val="20"/>
              </w:rPr>
              <w:t xml:space="preserve">onditions. The weather was </w:t>
            </w:r>
            <w:r w:rsidR="008C4D2C">
              <w:rPr>
                <w:rFonts w:ascii="Arial" w:hAnsi="Arial" w:cs="Arial"/>
                <w:sz w:val="20"/>
                <w:szCs w:val="20"/>
              </w:rPr>
              <w:t xml:space="preserve">reported as being </w:t>
            </w:r>
            <w:r w:rsidR="008C4D2C" w:rsidRPr="00AD0A11">
              <w:rPr>
                <w:rFonts w:ascii="Arial" w:hAnsi="Arial" w:cs="Arial"/>
                <w:sz w:val="20"/>
                <w:szCs w:val="20"/>
              </w:rPr>
              <w:t>stable</w:t>
            </w:r>
            <w:r w:rsidR="008C4D2C">
              <w:rPr>
                <w:rFonts w:ascii="Arial" w:hAnsi="Arial" w:cs="Arial"/>
                <w:sz w:val="20"/>
                <w:szCs w:val="20"/>
              </w:rPr>
              <w:t xml:space="preserve"> and</w:t>
            </w:r>
            <w:r w:rsidR="008C4D2C" w:rsidRPr="00AD0A11">
              <w:rPr>
                <w:rFonts w:ascii="Arial" w:hAnsi="Arial" w:cs="Arial"/>
                <w:sz w:val="20"/>
                <w:szCs w:val="20"/>
              </w:rPr>
              <w:t xml:space="preserve"> it was a cold clear day </w:t>
            </w:r>
            <w:r w:rsidR="008C4D2C">
              <w:rPr>
                <w:rFonts w:ascii="Arial" w:hAnsi="Arial" w:cs="Arial"/>
                <w:sz w:val="20"/>
                <w:szCs w:val="20"/>
              </w:rPr>
              <w:t>with</w:t>
            </w:r>
            <w:r w:rsidR="008C4D2C" w:rsidRPr="00AD0A11">
              <w:rPr>
                <w:rFonts w:ascii="Arial" w:hAnsi="Arial" w:cs="Arial"/>
                <w:sz w:val="20"/>
                <w:szCs w:val="20"/>
              </w:rPr>
              <w:t xml:space="preserve"> </w:t>
            </w:r>
            <w:r w:rsidR="008C4D2C">
              <w:rPr>
                <w:rFonts w:ascii="Arial" w:hAnsi="Arial" w:cs="Arial"/>
                <w:sz w:val="20"/>
                <w:szCs w:val="20"/>
              </w:rPr>
              <w:t>a light wind</w:t>
            </w:r>
            <w:r w:rsidR="008C4D2C" w:rsidRPr="00AD0A11">
              <w:rPr>
                <w:rFonts w:ascii="Arial" w:hAnsi="Arial" w:cs="Arial"/>
                <w:sz w:val="20"/>
                <w:szCs w:val="20"/>
              </w:rPr>
              <w:t xml:space="preserve">. </w:t>
            </w:r>
            <w:r w:rsidR="008C4D2C">
              <w:rPr>
                <w:rFonts w:ascii="Arial" w:hAnsi="Arial" w:cs="Arial"/>
                <w:sz w:val="20"/>
                <w:szCs w:val="20"/>
              </w:rPr>
              <w:t>With a broken cloud base at 3,700 ft, t</w:t>
            </w:r>
            <w:r w:rsidR="008C4D2C" w:rsidRPr="00AD0A11">
              <w:rPr>
                <w:rFonts w:ascii="Arial" w:hAnsi="Arial" w:cs="Arial"/>
                <w:sz w:val="20"/>
                <w:szCs w:val="20"/>
              </w:rPr>
              <w:t>he visibility was good</w:t>
            </w:r>
            <w:r w:rsidR="008C4D2C">
              <w:rPr>
                <w:rFonts w:ascii="Arial" w:hAnsi="Arial" w:cs="Arial"/>
                <w:sz w:val="20"/>
                <w:szCs w:val="20"/>
              </w:rPr>
              <w:t xml:space="preserve"> (NTSB Report, </w:t>
            </w:r>
            <w:r w:rsidR="007941D9">
              <w:rPr>
                <w:rFonts w:ascii="Arial" w:hAnsi="Arial" w:cs="Arial"/>
                <w:sz w:val="20"/>
                <w:szCs w:val="20"/>
              </w:rPr>
              <w:t xml:space="preserve">2009, </w:t>
            </w:r>
            <w:r w:rsidR="008C4D2C">
              <w:rPr>
                <w:rFonts w:ascii="Arial" w:hAnsi="Arial" w:cs="Arial"/>
                <w:sz w:val="20"/>
                <w:szCs w:val="20"/>
              </w:rPr>
              <w:t>Para 1.7),</w:t>
            </w:r>
            <w:r w:rsidR="008C4D2C" w:rsidRPr="00AD0A11">
              <w:rPr>
                <w:rFonts w:ascii="Arial" w:hAnsi="Arial" w:cs="Arial"/>
                <w:sz w:val="20"/>
                <w:szCs w:val="20"/>
              </w:rPr>
              <w:t xml:space="preserve"> which granted near perfect visual cues to the pilot and subsequently aided the rescue services. Although the river was cold (</w:t>
            </w:r>
            <w:r w:rsidR="008C4D2C" w:rsidRPr="00AD0A11">
              <w:rPr>
                <w:rFonts w:ascii="Arial" w:hAnsi="Arial" w:cs="Arial"/>
                <w:sz w:val="20"/>
                <w:szCs w:val="20"/>
                <w:shd w:val="clear" w:color="auto" w:fill="FFFFFF"/>
              </w:rPr>
              <w:t>5</w:t>
            </w:r>
            <w:r w:rsidR="008C4D2C" w:rsidRPr="00AD0A11">
              <w:rPr>
                <w:rFonts w:ascii="Arial" w:hAnsi="Arial" w:cs="Arial"/>
                <w:b/>
                <w:bCs/>
                <w:sz w:val="20"/>
                <w:szCs w:val="20"/>
                <w:shd w:val="clear" w:color="auto" w:fill="FFFFFF"/>
              </w:rPr>
              <w:t>°</w:t>
            </w:r>
            <w:r w:rsidR="008C4D2C" w:rsidRPr="00AD0A11">
              <w:rPr>
                <w:rFonts w:ascii="Arial" w:hAnsi="Arial" w:cs="Arial"/>
                <w:bCs/>
                <w:sz w:val="20"/>
                <w:szCs w:val="20"/>
                <w:shd w:val="clear" w:color="auto" w:fill="FFFFFF"/>
              </w:rPr>
              <w:t>C</w:t>
            </w:r>
            <w:r w:rsidR="008C4D2C" w:rsidRPr="00AD0A11">
              <w:rPr>
                <w:rFonts w:ascii="Arial" w:hAnsi="Arial" w:cs="Arial"/>
                <w:sz w:val="20"/>
                <w:szCs w:val="20"/>
              </w:rPr>
              <w:t>/</w:t>
            </w:r>
            <w:r w:rsidR="008C4D2C" w:rsidRPr="00AD0A11">
              <w:rPr>
                <w:rFonts w:ascii="Arial" w:hAnsi="Arial" w:cs="Arial"/>
                <w:sz w:val="20"/>
                <w:szCs w:val="20"/>
                <w:shd w:val="clear" w:color="auto" w:fill="FFFFFF"/>
              </w:rPr>
              <w:t>41</w:t>
            </w:r>
            <w:r w:rsidR="008C4D2C" w:rsidRPr="00AD0A11">
              <w:rPr>
                <w:rFonts w:ascii="Arial" w:hAnsi="Arial" w:cs="Arial"/>
                <w:b/>
                <w:bCs/>
                <w:sz w:val="20"/>
                <w:szCs w:val="20"/>
                <w:shd w:val="clear" w:color="auto" w:fill="FFFFFF"/>
              </w:rPr>
              <w:t>°</w:t>
            </w:r>
            <w:r w:rsidR="008C4D2C" w:rsidRPr="00AD0A11">
              <w:rPr>
                <w:rFonts w:ascii="Arial" w:hAnsi="Arial" w:cs="Arial"/>
                <w:bCs/>
                <w:sz w:val="20"/>
                <w:szCs w:val="20"/>
                <w:shd w:val="clear" w:color="auto" w:fill="FFFFFF"/>
              </w:rPr>
              <w:t>F</w:t>
            </w:r>
            <w:r w:rsidR="008C4D2C" w:rsidRPr="00AD0A11">
              <w:rPr>
                <w:rFonts w:ascii="Arial" w:hAnsi="Arial" w:cs="Arial"/>
                <w:sz w:val="20"/>
                <w:szCs w:val="20"/>
              </w:rPr>
              <w:t xml:space="preserve">), and the current </w:t>
            </w:r>
            <w:r w:rsidR="008C4D2C">
              <w:rPr>
                <w:rFonts w:ascii="Arial" w:hAnsi="Arial" w:cs="Arial"/>
                <w:sz w:val="20"/>
                <w:szCs w:val="20"/>
              </w:rPr>
              <w:t>ebbing at 1.4 knots, t</w:t>
            </w:r>
            <w:r w:rsidR="008C4D2C" w:rsidRPr="00AD0A11">
              <w:rPr>
                <w:rFonts w:ascii="Arial" w:hAnsi="Arial" w:cs="Arial"/>
                <w:sz w:val="20"/>
                <w:szCs w:val="20"/>
              </w:rPr>
              <w:t>he river surface was calm.</w:t>
            </w:r>
          </w:p>
          <w:p w14:paraId="60E47011" w14:textId="36AC25FA" w:rsidR="007941D9" w:rsidRDefault="007941D9" w:rsidP="008C4D2C">
            <w:pPr>
              <w:rPr>
                <w:rFonts w:ascii="Arial" w:hAnsi="Arial" w:cs="Arial"/>
                <w:sz w:val="20"/>
                <w:szCs w:val="20"/>
              </w:rPr>
            </w:pPr>
          </w:p>
          <w:p w14:paraId="4C524FCD" w14:textId="65DC4131" w:rsidR="007941D9" w:rsidRDefault="001D49E4" w:rsidP="007941D9">
            <w:pPr>
              <w:rPr>
                <w:sz w:val="23"/>
                <w:szCs w:val="23"/>
              </w:rPr>
            </w:pPr>
            <w:r>
              <w:rPr>
                <w:rFonts w:ascii="Arial" w:hAnsi="Arial" w:cs="Arial"/>
                <w:sz w:val="20"/>
                <w:szCs w:val="20"/>
              </w:rPr>
              <w:t>When considering the working environment, t</w:t>
            </w:r>
            <w:r w:rsidR="007941D9">
              <w:rPr>
                <w:rFonts w:ascii="Arial" w:hAnsi="Arial" w:cs="Arial"/>
                <w:sz w:val="20"/>
                <w:szCs w:val="20"/>
              </w:rPr>
              <w:t>he findings of the investigation suggested that “</w:t>
            </w:r>
            <w:r w:rsidR="007941D9" w:rsidRPr="007941D9">
              <w:rPr>
                <w:rFonts w:ascii="Arial" w:hAnsi="Arial" w:cs="Arial"/>
                <w:i/>
                <w:sz w:val="20"/>
                <w:szCs w:val="20"/>
              </w:rPr>
              <w:t xml:space="preserve">The captain’s difficulty maintaining </w:t>
            </w:r>
            <w:r w:rsidR="007941D9" w:rsidRPr="007941D9">
              <w:rPr>
                <w:rFonts w:ascii="Arial" w:hAnsi="Arial" w:cs="Arial"/>
                <w:i/>
                <w:sz w:val="20"/>
                <w:szCs w:val="20"/>
              </w:rPr>
              <w:lastRenderedPageBreak/>
              <w:t>his intended airspeed during the final approach resulted, in part, from high workload, stress, and task saturation”</w:t>
            </w:r>
            <w:r>
              <w:rPr>
                <w:rFonts w:ascii="Arial" w:hAnsi="Arial" w:cs="Arial"/>
                <w:i/>
                <w:sz w:val="20"/>
                <w:szCs w:val="20"/>
              </w:rPr>
              <w:t xml:space="preserve"> </w:t>
            </w:r>
            <w:r>
              <w:rPr>
                <w:rFonts w:ascii="Arial" w:hAnsi="Arial" w:cs="Arial"/>
                <w:sz w:val="20"/>
                <w:szCs w:val="20"/>
              </w:rPr>
              <w:t>(NTSB Report, 2009, Para 3.1.17).</w:t>
            </w:r>
          </w:p>
          <w:p w14:paraId="30B7E6D1" w14:textId="77777777" w:rsidR="007941D9" w:rsidRDefault="007941D9" w:rsidP="008C4D2C">
            <w:pPr>
              <w:rPr>
                <w:rFonts w:ascii="Arial" w:hAnsi="Arial" w:cs="Arial"/>
                <w:sz w:val="20"/>
                <w:szCs w:val="20"/>
              </w:rPr>
            </w:pPr>
          </w:p>
          <w:p w14:paraId="5134865A" w14:textId="77777777" w:rsidR="008B22B8" w:rsidRPr="00AD0A11" w:rsidRDefault="008B22B8" w:rsidP="00D30DA1">
            <w:pPr>
              <w:rPr>
                <w:rFonts w:ascii="Arial" w:hAnsi="Arial" w:cs="Arial"/>
                <w:sz w:val="20"/>
                <w:szCs w:val="20"/>
              </w:rPr>
            </w:pPr>
          </w:p>
        </w:tc>
        <w:tc>
          <w:tcPr>
            <w:tcW w:w="6096" w:type="dxa"/>
          </w:tcPr>
          <w:p w14:paraId="1DD1D60B" w14:textId="7CC31B42" w:rsidR="0090311B" w:rsidRDefault="008D260F" w:rsidP="007E416F">
            <w:pPr>
              <w:rPr>
                <w:rFonts w:ascii="Arial" w:hAnsi="Arial" w:cs="Arial"/>
                <w:sz w:val="20"/>
                <w:szCs w:val="20"/>
              </w:rPr>
            </w:pPr>
            <w:r>
              <w:rPr>
                <w:rFonts w:ascii="Arial" w:hAnsi="Arial" w:cs="Arial"/>
                <w:sz w:val="20"/>
                <w:szCs w:val="20"/>
              </w:rPr>
              <w:lastRenderedPageBreak/>
              <w:t>Piper Alpha</w:t>
            </w:r>
            <w:r w:rsidRPr="00AD0A11">
              <w:rPr>
                <w:rFonts w:ascii="Arial" w:hAnsi="Arial" w:cs="Arial"/>
                <w:sz w:val="20"/>
                <w:szCs w:val="20"/>
              </w:rPr>
              <w:t xml:space="preserve"> </w:t>
            </w:r>
            <w:r>
              <w:rPr>
                <w:rFonts w:ascii="Arial" w:hAnsi="Arial" w:cs="Arial"/>
                <w:sz w:val="20"/>
                <w:szCs w:val="20"/>
              </w:rPr>
              <w:t>was nearly</w:t>
            </w:r>
            <w:r w:rsidRPr="00AD0A11">
              <w:rPr>
                <w:rFonts w:ascii="Arial" w:hAnsi="Arial" w:cs="Arial"/>
                <w:sz w:val="20"/>
                <w:szCs w:val="20"/>
              </w:rPr>
              <w:t xml:space="preserve"> </w:t>
            </w:r>
            <w:r>
              <w:rPr>
                <w:rFonts w:ascii="Arial" w:hAnsi="Arial" w:cs="Arial"/>
                <w:sz w:val="20"/>
                <w:szCs w:val="20"/>
              </w:rPr>
              <w:t>2</w:t>
            </w:r>
            <w:r w:rsidRPr="00AD0A11">
              <w:rPr>
                <w:rFonts w:ascii="Arial" w:hAnsi="Arial" w:cs="Arial"/>
                <w:sz w:val="20"/>
                <w:szCs w:val="20"/>
              </w:rPr>
              <w:t>00ft high</w:t>
            </w:r>
            <w:r>
              <w:rPr>
                <w:rFonts w:ascii="Arial" w:hAnsi="Arial" w:cs="Arial"/>
                <w:sz w:val="20"/>
                <w:szCs w:val="20"/>
              </w:rPr>
              <w:t xml:space="preserve"> and exposed to the elements. </w:t>
            </w:r>
            <w:r w:rsidR="00CC5CBF">
              <w:rPr>
                <w:rFonts w:ascii="Arial" w:hAnsi="Arial" w:cs="Arial"/>
                <w:sz w:val="20"/>
                <w:szCs w:val="20"/>
              </w:rPr>
              <w:t xml:space="preserve">Conditions reported at the time of the disaster were </w:t>
            </w:r>
            <w:r w:rsidR="0094101B">
              <w:rPr>
                <w:rFonts w:ascii="Arial" w:hAnsi="Arial" w:cs="Arial"/>
                <w:sz w:val="20"/>
                <w:szCs w:val="20"/>
              </w:rPr>
              <w:t>of</w:t>
            </w:r>
            <w:r w:rsidR="00CC5CBF">
              <w:rPr>
                <w:rFonts w:ascii="Arial" w:hAnsi="Arial" w:cs="Arial"/>
                <w:sz w:val="20"/>
                <w:szCs w:val="20"/>
              </w:rPr>
              <w:t xml:space="preserve"> wind speeds </w:t>
            </w:r>
            <w:r w:rsidR="0094101B">
              <w:rPr>
                <w:rFonts w:ascii="Arial" w:hAnsi="Arial" w:cs="Arial"/>
                <w:sz w:val="20"/>
                <w:szCs w:val="20"/>
              </w:rPr>
              <w:t>around</w:t>
            </w:r>
            <w:r w:rsidR="00CC5CBF">
              <w:rPr>
                <w:rFonts w:ascii="Arial" w:hAnsi="Arial" w:cs="Arial"/>
                <w:sz w:val="20"/>
                <w:szCs w:val="20"/>
              </w:rPr>
              <w:t xml:space="preserve"> 10-15 Knots, </w:t>
            </w:r>
            <w:r>
              <w:rPr>
                <w:rFonts w:ascii="Arial" w:hAnsi="Arial" w:cs="Arial"/>
                <w:sz w:val="20"/>
                <w:szCs w:val="20"/>
              </w:rPr>
              <w:t xml:space="preserve">a </w:t>
            </w:r>
            <w:r w:rsidR="00CC5CBF">
              <w:rPr>
                <w:rFonts w:ascii="Arial" w:hAnsi="Arial" w:cs="Arial"/>
                <w:sz w:val="20"/>
                <w:szCs w:val="20"/>
              </w:rPr>
              <w:t xml:space="preserve">wave height </w:t>
            </w:r>
            <w:r>
              <w:rPr>
                <w:rFonts w:ascii="Arial" w:hAnsi="Arial" w:cs="Arial"/>
                <w:sz w:val="20"/>
                <w:szCs w:val="20"/>
              </w:rPr>
              <w:t>of</w:t>
            </w:r>
            <w:r w:rsidR="00CC5CBF">
              <w:rPr>
                <w:rFonts w:ascii="Arial" w:hAnsi="Arial" w:cs="Arial"/>
                <w:sz w:val="20"/>
                <w:szCs w:val="20"/>
              </w:rPr>
              <w:t xml:space="preserve"> 3 metres, and visibility beyond 10 miles</w:t>
            </w:r>
            <w:r>
              <w:rPr>
                <w:rFonts w:ascii="Arial" w:hAnsi="Arial" w:cs="Arial"/>
                <w:sz w:val="20"/>
                <w:szCs w:val="20"/>
              </w:rPr>
              <w:t>.</w:t>
            </w:r>
            <w:r w:rsidR="00CC5CBF">
              <w:rPr>
                <w:rFonts w:ascii="Arial" w:hAnsi="Arial" w:cs="Arial"/>
                <w:sz w:val="20"/>
                <w:szCs w:val="20"/>
              </w:rPr>
              <w:t xml:space="preserve"> </w:t>
            </w:r>
            <w:r w:rsidR="00255EB5">
              <w:rPr>
                <w:rFonts w:ascii="Arial" w:hAnsi="Arial" w:cs="Arial"/>
                <w:sz w:val="20"/>
                <w:szCs w:val="20"/>
              </w:rPr>
              <w:t xml:space="preserve">These were considered favourable for the use of small rescue craft </w:t>
            </w:r>
            <w:r w:rsidR="006D10C0">
              <w:rPr>
                <w:rFonts w:ascii="Arial" w:hAnsi="Arial" w:cs="Arial"/>
                <w:sz w:val="20"/>
                <w:szCs w:val="20"/>
              </w:rPr>
              <w:t xml:space="preserve">being used </w:t>
            </w:r>
            <w:r w:rsidR="00255EB5">
              <w:rPr>
                <w:rFonts w:ascii="Arial" w:hAnsi="Arial" w:cs="Arial"/>
                <w:sz w:val="20"/>
                <w:szCs w:val="20"/>
              </w:rPr>
              <w:t>to collect persons from the sea</w:t>
            </w:r>
            <w:r>
              <w:rPr>
                <w:rFonts w:ascii="Arial" w:hAnsi="Arial" w:cs="Arial"/>
                <w:sz w:val="20"/>
                <w:szCs w:val="20"/>
              </w:rPr>
              <w:t xml:space="preserve"> (</w:t>
            </w:r>
            <w:r w:rsidR="00900B54" w:rsidRPr="00900B54">
              <w:rPr>
                <w:rFonts w:ascii="Arial" w:hAnsi="Arial" w:cs="Arial"/>
                <w:sz w:val="20"/>
                <w:szCs w:val="24"/>
              </w:rPr>
              <w:t>Department for Energy</w:t>
            </w:r>
            <w:r>
              <w:rPr>
                <w:rFonts w:ascii="Arial" w:hAnsi="Arial" w:cs="Arial"/>
                <w:sz w:val="20"/>
                <w:szCs w:val="20"/>
              </w:rPr>
              <w:t>, 1990</w:t>
            </w:r>
            <w:r w:rsidR="00900B54">
              <w:rPr>
                <w:rFonts w:ascii="Arial" w:hAnsi="Arial" w:cs="Arial"/>
                <w:sz w:val="20"/>
                <w:szCs w:val="20"/>
              </w:rPr>
              <w:t>a</w:t>
            </w:r>
            <w:r>
              <w:rPr>
                <w:rFonts w:ascii="Arial" w:hAnsi="Arial" w:cs="Arial"/>
                <w:sz w:val="20"/>
                <w:szCs w:val="20"/>
              </w:rPr>
              <w:t>, Para 9.8 and 9.35)</w:t>
            </w:r>
            <w:r w:rsidR="00255EB5">
              <w:rPr>
                <w:rFonts w:ascii="Arial" w:hAnsi="Arial" w:cs="Arial"/>
                <w:sz w:val="20"/>
                <w:szCs w:val="20"/>
              </w:rPr>
              <w:t>.</w:t>
            </w:r>
            <w:r w:rsidR="006D10C0">
              <w:rPr>
                <w:rFonts w:ascii="Arial" w:hAnsi="Arial" w:cs="Arial"/>
                <w:sz w:val="20"/>
                <w:szCs w:val="20"/>
              </w:rPr>
              <w:t xml:space="preserve"> </w:t>
            </w:r>
            <w:r w:rsidR="00235799">
              <w:rPr>
                <w:rFonts w:ascii="Arial" w:hAnsi="Arial" w:cs="Arial"/>
                <w:sz w:val="20"/>
                <w:szCs w:val="20"/>
              </w:rPr>
              <w:t>On the platform, t</w:t>
            </w:r>
            <w:r w:rsidR="00255EB5">
              <w:rPr>
                <w:rFonts w:ascii="Arial" w:hAnsi="Arial" w:cs="Arial"/>
                <w:sz w:val="20"/>
                <w:szCs w:val="20"/>
              </w:rPr>
              <w:t>he w</w:t>
            </w:r>
            <w:r w:rsidR="00A5409A">
              <w:rPr>
                <w:rFonts w:ascii="Arial" w:hAnsi="Arial" w:cs="Arial"/>
                <w:sz w:val="20"/>
                <w:szCs w:val="20"/>
              </w:rPr>
              <w:t xml:space="preserve">ind direction and </w:t>
            </w:r>
            <w:r w:rsidR="00255EB5">
              <w:rPr>
                <w:rFonts w:ascii="Arial" w:hAnsi="Arial" w:cs="Arial"/>
                <w:sz w:val="20"/>
                <w:szCs w:val="20"/>
              </w:rPr>
              <w:t>strength</w:t>
            </w:r>
            <w:r w:rsidR="00A5409A">
              <w:rPr>
                <w:rFonts w:ascii="Arial" w:hAnsi="Arial" w:cs="Arial"/>
                <w:sz w:val="20"/>
                <w:szCs w:val="20"/>
              </w:rPr>
              <w:t xml:space="preserve"> played a key part in the movement of smoke. </w:t>
            </w:r>
            <w:r w:rsidR="00CC5CBF">
              <w:rPr>
                <w:rFonts w:ascii="Arial" w:hAnsi="Arial" w:cs="Arial"/>
                <w:sz w:val="20"/>
                <w:szCs w:val="20"/>
              </w:rPr>
              <w:t xml:space="preserve">For those </w:t>
            </w:r>
            <w:r w:rsidR="004E3B60">
              <w:rPr>
                <w:rFonts w:ascii="Arial" w:hAnsi="Arial" w:cs="Arial"/>
                <w:sz w:val="20"/>
                <w:szCs w:val="20"/>
              </w:rPr>
              <w:t>onboard</w:t>
            </w:r>
            <w:r w:rsidR="00CC5CBF">
              <w:rPr>
                <w:rFonts w:ascii="Arial" w:hAnsi="Arial" w:cs="Arial"/>
                <w:sz w:val="20"/>
                <w:szCs w:val="20"/>
              </w:rPr>
              <w:t xml:space="preserve">, </w:t>
            </w:r>
            <w:r w:rsidR="006D10C0">
              <w:rPr>
                <w:rFonts w:ascii="Arial" w:hAnsi="Arial" w:cs="Arial"/>
                <w:sz w:val="20"/>
                <w:szCs w:val="20"/>
              </w:rPr>
              <w:t xml:space="preserve">the </w:t>
            </w:r>
            <w:r w:rsidR="00CC5CBF">
              <w:rPr>
                <w:rFonts w:ascii="Arial" w:hAnsi="Arial" w:cs="Arial"/>
                <w:sz w:val="20"/>
                <w:szCs w:val="20"/>
              </w:rPr>
              <w:t>t</w:t>
            </w:r>
            <w:r w:rsidR="00A5409A" w:rsidRPr="00AD0A11">
              <w:rPr>
                <w:rFonts w:ascii="Arial" w:hAnsi="Arial" w:cs="Arial"/>
                <w:sz w:val="20"/>
                <w:szCs w:val="20"/>
              </w:rPr>
              <w:t>hick smoke</w:t>
            </w:r>
            <w:r w:rsidR="00A5409A">
              <w:rPr>
                <w:rFonts w:ascii="Arial" w:hAnsi="Arial" w:cs="Arial"/>
                <w:sz w:val="20"/>
                <w:szCs w:val="20"/>
              </w:rPr>
              <w:t>, intense heat, hot gases</w:t>
            </w:r>
            <w:r w:rsidR="00A5409A" w:rsidRPr="00AD0A11">
              <w:rPr>
                <w:rFonts w:ascii="Arial" w:hAnsi="Arial" w:cs="Arial"/>
                <w:sz w:val="20"/>
                <w:szCs w:val="20"/>
              </w:rPr>
              <w:t xml:space="preserve"> and fire</w:t>
            </w:r>
            <w:r w:rsidR="00A5409A">
              <w:rPr>
                <w:rFonts w:ascii="Arial" w:hAnsi="Arial" w:cs="Arial"/>
                <w:sz w:val="20"/>
                <w:szCs w:val="20"/>
              </w:rPr>
              <w:t xml:space="preserve"> obscured the </w:t>
            </w:r>
            <w:r>
              <w:rPr>
                <w:rFonts w:ascii="Arial" w:hAnsi="Arial" w:cs="Arial"/>
                <w:sz w:val="20"/>
                <w:szCs w:val="20"/>
              </w:rPr>
              <w:t>infrastructure</w:t>
            </w:r>
            <w:r w:rsidR="00A5409A">
              <w:rPr>
                <w:rFonts w:ascii="Arial" w:hAnsi="Arial" w:cs="Arial"/>
                <w:sz w:val="20"/>
                <w:szCs w:val="20"/>
              </w:rPr>
              <w:t>, making escape by lifeboat or helicopter impossible</w:t>
            </w:r>
            <w:r w:rsidR="00A5409A" w:rsidRPr="00AD0A11">
              <w:rPr>
                <w:rFonts w:ascii="Arial" w:hAnsi="Arial" w:cs="Arial"/>
                <w:sz w:val="20"/>
                <w:szCs w:val="20"/>
              </w:rPr>
              <w:t xml:space="preserve">. </w:t>
            </w:r>
            <w:r w:rsidR="00A5409A">
              <w:rPr>
                <w:rFonts w:ascii="Arial" w:hAnsi="Arial" w:cs="Arial"/>
                <w:sz w:val="20"/>
                <w:szCs w:val="20"/>
              </w:rPr>
              <w:t xml:space="preserve">The sea was also </w:t>
            </w:r>
            <w:r w:rsidR="00A5409A" w:rsidRPr="00AD0A11">
              <w:rPr>
                <w:rFonts w:ascii="Arial" w:hAnsi="Arial" w:cs="Arial"/>
                <w:sz w:val="20"/>
                <w:szCs w:val="20"/>
              </w:rPr>
              <w:t>on fire</w:t>
            </w:r>
            <w:r w:rsidR="00A5409A">
              <w:rPr>
                <w:rFonts w:ascii="Arial" w:hAnsi="Arial" w:cs="Arial"/>
                <w:sz w:val="20"/>
                <w:szCs w:val="20"/>
              </w:rPr>
              <w:t xml:space="preserve"> in places</w:t>
            </w:r>
            <w:r w:rsidR="00A5409A" w:rsidRPr="00AD0A11">
              <w:rPr>
                <w:rFonts w:ascii="Arial" w:hAnsi="Arial" w:cs="Arial"/>
                <w:sz w:val="20"/>
                <w:szCs w:val="20"/>
              </w:rPr>
              <w:t xml:space="preserve">. </w:t>
            </w:r>
            <w:r w:rsidR="00CC5CBF">
              <w:rPr>
                <w:rFonts w:ascii="Arial" w:hAnsi="Arial" w:cs="Arial"/>
                <w:sz w:val="20"/>
                <w:szCs w:val="20"/>
              </w:rPr>
              <w:t>For the rescue vessels on the water</w:t>
            </w:r>
            <w:r w:rsidR="00D30DA1">
              <w:rPr>
                <w:rFonts w:ascii="Arial" w:hAnsi="Arial" w:cs="Arial"/>
                <w:sz w:val="20"/>
                <w:szCs w:val="20"/>
              </w:rPr>
              <w:t>,</w:t>
            </w:r>
            <w:r w:rsidR="00CC5CBF">
              <w:rPr>
                <w:rFonts w:ascii="Arial" w:hAnsi="Arial" w:cs="Arial"/>
                <w:sz w:val="20"/>
                <w:szCs w:val="20"/>
              </w:rPr>
              <w:t xml:space="preserve"> </w:t>
            </w:r>
            <w:r w:rsidR="00D30DA1">
              <w:rPr>
                <w:rFonts w:ascii="Arial" w:hAnsi="Arial" w:cs="Arial"/>
                <w:sz w:val="20"/>
                <w:szCs w:val="20"/>
              </w:rPr>
              <w:t xml:space="preserve">the sea swell and wave height made conditions difficult but not untenable. In fact, it </w:t>
            </w:r>
            <w:r w:rsidR="00CC5CBF">
              <w:rPr>
                <w:rFonts w:ascii="Arial" w:hAnsi="Arial" w:cs="Arial"/>
                <w:sz w:val="20"/>
                <w:szCs w:val="20"/>
              </w:rPr>
              <w:t>was the intense heat and fire</w:t>
            </w:r>
            <w:r w:rsidR="00D30DA1">
              <w:rPr>
                <w:rFonts w:ascii="Arial" w:hAnsi="Arial" w:cs="Arial"/>
                <w:sz w:val="20"/>
                <w:szCs w:val="20"/>
              </w:rPr>
              <w:t xml:space="preserve"> that was causing problems</w:t>
            </w:r>
            <w:r w:rsidR="00DC002A">
              <w:rPr>
                <w:rFonts w:ascii="Arial" w:hAnsi="Arial" w:cs="Arial"/>
                <w:sz w:val="20"/>
                <w:szCs w:val="20"/>
              </w:rPr>
              <w:t xml:space="preserve">, </w:t>
            </w:r>
            <w:r w:rsidR="006E5905">
              <w:rPr>
                <w:rFonts w:ascii="Arial" w:hAnsi="Arial" w:cs="Arial"/>
                <w:sz w:val="20"/>
                <w:szCs w:val="20"/>
              </w:rPr>
              <w:lastRenderedPageBreak/>
              <w:t>by</w:t>
            </w:r>
            <w:r w:rsidR="00DC002A">
              <w:rPr>
                <w:rFonts w:ascii="Arial" w:hAnsi="Arial" w:cs="Arial"/>
                <w:sz w:val="20"/>
                <w:szCs w:val="20"/>
              </w:rPr>
              <w:t xml:space="preserve"> blistering paint and </w:t>
            </w:r>
            <w:r w:rsidR="006E5905">
              <w:rPr>
                <w:rFonts w:ascii="Arial" w:hAnsi="Arial" w:cs="Arial"/>
                <w:sz w:val="20"/>
                <w:szCs w:val="20"/>
              </w:rPr>
              <w:t>melting parts of the upper deck equipment</w:t>
            </w:r>
            <w:r w:rsidR="00C66520">
              <w:rPr>
                <w:rFonts w:ascii="Arial" w:hAnsi="Arial" w:cs="Arial"/>
                <w:sz w:val="20"/>
                <w:szCs w:val="20"/>
              </w:rPr>
              <w:t>, as well as debris</w:t>
            </w:r>
            <w:r w:rsidR="006E5905">
              <w:rPr>
                <w:rFonts w:ascii="Arial" w:hAnsi="Arial" w:cs="Arial"/>
                <w:sz w:val="20"/>
                <w:szCs w:val="20"/>
              </w:rPr>
              <w:t xml:space="preserve">. There was also a number of risks from the hydrogen sulphide gas. </w:t>
            </w:r>
            <w:r w:rsidR="00D30DA1">
              <w:rPr>
                <w:rFonts w:ascii="Arial" w:hAnsi="Arial" w:cs="Arial"/>
                <w:sz w:val="20"/>
                <w:szCs w:val="20"/>
              </w:rPr>
              <w:t>E</w:t>
            </w:r>
            <w:r w:rsidR="00D30DA1">
              <w:rPr>
                <w:rFonts w:ascii="Arial" w:hAnsi="Arial" w:cs="Arial"/>
              </w:rPr>
              <w:t>ventually</w:t>
            </w:r>
            <w:r w:rsidR="00CC5CBF">
              <w:rPr>
                <w:rFonts w:ascii="Arial" w:hAnsi="Arial" w:cs="Arial"/>
                <w:sz w:val="20"/>
                <w:szCs w:val="20"/>
              </w:rPr>
              <w:t>, t</w:t>
            </w:r>
            <w:r w:rsidR="0090311B">
              <w:rPr>
                <w:rFonts w:ascii="Arial" w:hAnsi="Arial" w:cs="Arial"/>
                <w:sz w:val="20"/>
                <w:szCs w:val="20"/>
              </w:rPr>
              <w:t>he intensity of the fire after the second gas line ruptured forced the fire fighting and rescue vessel</w:t>
            </w:r>
            <w:r w:rsidR="00D30DA1">
              <w:rPr>
                <w:rFonts w:ascii="Arial" w:hAnsi="Arial" w:cs="Arial"/>
                <w:sz w:val="20"/>
                <w:szCs w:val="20"/>
              </w:rPr>
              <w:t>s</w:t>
            </w:r>
            <w:r w:rsidR="0090311B">
              <w:rPr>
                <w:rFonts w:ascii="Arial" w:hAnsi="Arial" w:cs="Arial"/>
                <w:sz w:val="20"/>
                <w:szCs w:val="20"/>
              </w:rPr>
              <w:t xml:space="preserve"> away from Piper Alpha.</w:t>
            </w:r>
          </w:p>
          <w:p w14:paraId="121EAE0B" w14:textId="77777777" w:rsidR="0090311B" w:rsidRPr="00AD0A11" w:rsidRDefault="0090311B" w:rsidP="007E416F">
            <w:pPr>
              <w:rPr>
                <w:rFonts w:ascii="Arial" w:hAnsi="Arial" w:cs="Arial"/>
                <w:sz w:val="20"/>
                <w:szCs w:val="20"/>
              </w:rPr>
            </w:pPr>
          </w:p>
          <w:p w14:paraId="5C3DA7CE" w14:textId="099B3F43" w:rsidR="000315BC" w:rsidRDefault="00255EB5" w:rsidP="00406824">
            <w:pPr>
              <w:rPr>
                <w:rFonts w:ascii="Arial" w:hAnsi="Arial" w:cs="Arial"/>
                <w:sz w:val="20"/>
                <w:szCs w:val="20"/>
              </w:rPr>
            </w:pPr>
            <w:r>
              <w:rPr>
                <w:rFonts w:ascii="Arial" w:hAnsi="Arial" w:cs="Arial"/>
                <w:sz w:val="20"/>
                <w:szCs w:val="20"/>
              </w:rPr>
              <w:t xml:space="preserve">The event happened during the hours of darkness and loss of power </w:t>
            </w:r>
            <w:r w:rsidR="006D10C0">
              <w:rPr>
                <w:rFonts w:ascii="Arial" w:hAnsi="Arial" w:cs="Arial"/>
                <w:sz w:val="20"/>
                <w:szCs w:val="20"/>
              </w:rPr>
              <w:t xml:space="preserve">had </w:t>
            </w:r>
            <w:r>
              <w:rPr>
                <w:rFonts w:ascii="Arial" w:hAnsi="Arial" w:cs="Arial"/>
                <w:sz w:val="20"/>
                <w:szCs w:val="20"/>
              </w:rPr>
              <w:t>further reduced light levels</w:t>
            </w:r>
            <w:r w:rsidRPr="00AD0A11">
              <w:rPr>
                <w:rFonts w:ascii="Arial" w:hAnsi="Arial" w:cs="Arial"/>
                <w:sz w:val="20"/>
                <w:szCs w:val="20"/>
              </w:rPr>
              <w:t>.</w:t>
            </w:r>
            <w:r>
              <w:rPr>
                <w:rFonts w:ascii="Arial" w:hAnsi="Arial" w:cs="Arial"/>
                <w:sz w:val="20"/>
                <w:szCs w:val="20"/>
              </w:rPr>
              <w:t xml:space="preserve"> </w:t>
            </w:r>
            <w:r w:rsidR="006E5905">
              <w:rPr>
                <w:rFonts w:ascii="Arial" w:hAnsi="Arial" w:cs="Arial"/>
                <w:sz w:val="20"/>
                <w:szCs w:val="20"/>
              </w:rPr>
              <w:t xml:space="preserve">For those </w:t>
            </w:r>
            <w:r w:rsidR="006D10C0">
              <w:rPr>
                <w:rFonts w:ascii="Arial" w:hAnsi="Arial" w:cs="Arial"/>
                <w:sz w:val="20"/>
                <w:szCs w:val="20"/>
              </w:rPr>
              <w:t xml:space="preserve">people </w:t>
            </w:r>
            <w:r w:rsidR="006E5905">
              <w:rPr>
                <w:rFonts w:ascii="Arial" w:hAnsi="Arial" w:cs="Arial"/>
                <w:sz w:val="20"/>
                <w:szCs w:val="20"/>
              </w:rPr>
              <w:t>on the platform, t</w:t>
            </w:r>
            <w:r w:rsidR="00A5409A">
              <w:rPr>
                <w:rFonts w:ascii="Arial" w:hAnsi="Arial" w:cs="Arial"/>
                <w:sz w:val="20"/>
                <w:szCs w:val="20"/>
              </w:rPr>
              <w:t xml:space="preserve">he deteriorating situation caused </w:t>
            </w:r>
            <w:r w:rsidR="00C66520">
              <w:rPr>
                <w:rFonts w:ascii="Arial" w:hAnsi="Arial" w:cs="Arial"/>
                <w:sz w:val="20"/>
                <w:szCs w:val="20"/>
              </w:rPr>
              <w:t xml:space="preserve">disorientation, induced </w:t>
            </w:r>
            <w:r w:rsidR="00A5409A">
              <w:rPr>
                <w:rFonts w:ascii="Arial" w:hAnsi="Arial" w:cs="Arial"/>
                <w:sz w:val="20"/>
                <w:szCs w:val="20"/>
              </w:rPr>
              <w:t xml:space="preserve">physical stress and clouded judgement. </w:t>
            </w:r>
            <w:r w:rsidR="000315BC">
              <w:rPr>
                <w:rFonts w:ascii="Arial" w:hAnsi="Arial" w:cs="Arial"/>
                <w:sz w:val="20"/>
                <w:szCs w:val="20"/>
              </w:rPr>
              <w:t xml:space="preserve">There was </w:t>
            </w:r>
            <w:r w:rsidR="006D10C0">
              <w:rPr>
                <w:rFonts w:ascii="Arial" w:hAnsi="Arial" w:cs="Arial"/>
                <w:sz w:val="20"/>
                <w:szCs w:val="20"/>
              </w:rPr>
              <w:t xml:space="preserve">a </w:t>
            </w:r>
            <w:r w:rsidR="00A5409A">
              <w:rPr>
                <w:rFonts w:ascii="Arial" w:hAnsi="Arial" w:cs="Arial"/>
                <w:sz w:val="20"/>
                <w:szCs w:val="20"/>
              </w:rPr>
              <w:t>general</w:t>
            </w:r>
            <w:r w:rsidR="000315BC">
              <w:rPr>
                <w:rFonts w:ascii="Arial" w:hAnsi="Arial" w:cs="Arial"/>
                <w:sz w:val="20"/>
                <w:szCs w:val="20"/>
              </w:rPr>
              <w:t xml:space="preserve"> panic when the emergency lighting </w:t>
            </w:r>
            <w:r w:rsidR="006D10C0">
              <w:rPr>
                <w:rFonts w:ascii="Arial" w:hAnsi="Arial" w:cs="Arial"/>
                <w:sz w:val="20"/>
                <w:szCs w:val="20"/>
              </w:rPr>
              <w:t xml:space="preserve">subsequently </w:t>
            </w:r>
            <w:r w:rsidR="000315BC">
              <w:rPr>
                <w:rFonts w:ascii="Arial" w:hAnsi="Arial" w:cs="Arial"/>
                <w:sz w:val="20"/>
                <w:szCs w:val="20"/>
              </w:rPr>
              <w:t>failed in the galley where most people had assembled</w:t>
            </w:r>
            <w:r w:rsidR="001F3AFB">
              <w:rPr>
                <w:rFonts w:ascii="Arial" w:hAnsi="Arial" w:cs="Arial"/>
                <w:sz w:val="20"/>
                <w:szCs w:val="20"/>
              </w:rPr>
              <w:t xml:space="preserve"> (</w:t>
            </w:r>
            <w:r w:rsidR="00900B54" w:rsidRPr="00900B54">
              <w:rPr>
                <w:rFonts w:ascii="Arial" w:hAnsi="Arial" w:cs="Arial"/>
                <w:sz w:val="20"/>
                <w:szCs w:val="24"/>
              </w:rPr>
              <w:t>Department for Energy</w:t>
            </w:r>
            <w:r w:rsidR="00900B54">
              <w:rPr>
                <w:rFonts w:ascii="Arial" w:hAnsi="Arial" w:cs="Arial"/>
                <w:sz w:val="20"/>
                <w:szCs w:val="20"/>
              </w:rPr>
              <w:t>, 1990a</w:t>
            </w:r>
            <w:r w:rsidR="001F3AFB" w:rsidRPr="004D706A">
              <w:rPr>
                <w:rFonts w:ascii="Arial" w:hAnsi="Arial" w:cs="Arial"/>
                <w:sz w:val="20"/>
                <w:szCs w:val="20"/>
              </w:rPr>
              <w:t>, Para. 8.12</w:t>
            </w:r>
            <w:r w:rsidR="001F3AFB">
              <w:rPr>
                <w:rFonts w:ascii="Arial" w:hAnsi="Arial" w:cs="Arial"/>
                <w:sz w:val="20"/>
                <w:szCs w:val="20"/>
              </w:rPr>
              <w:t>)</w:t>
            </w:r>
            <w:r w:rsidR="000315BC">
              <w:rPr>
                <w:rFonts w:ascii="Arial" w:hAnsi="Arial" w:cs="Arial"/>
                <w:sz w:val="20"/>
                <w:szCs w:val="20"/>
              </w:rPr>
              <w:t>.</w:t>
            </w:r>
          </w:p>
          <w:p w14:paraId="180E63EE" w14:textId="717A8634" w:rsidR="000315BC" w:rsidRDefault="000315BC" w:rsidP="00406824">
            <w:pPr>
              <w:rPr>
                <w:rFonts w:ascii="Arial" w:hAnsi="Arial" w:cs="Arial"/>
                <w:sz w:val="20"/>
                <w:szCs w:val="20"/>
              </w:rPr>
            </w:pPr>
          </w:p>
          <w:p w14:paraId="047B6192" w14:textId="1A5B415A" w:rsidR="00C66520" w:rsidRDefault="00C66520" w:rsidP="00406824">
            <w:pPr>
              <w:rPr>
                <w:rFonts w:ascii="Arial" w:hAnsi="Arial" w:cs="Arial"/>
                <w:sz w:val="20"/>
                <w:szCs w:val="20"/>
              </w:rPr>
            </w:pPr>
            <w:r>
              <w:rPr>
                <w:rFonts w:ascii="Arial" w:hAnsi="Arial" w:cs="Arial"/>
                <w:sz w:val="20"/>
                <w:szCs w:val="20"/>
              </w:rPr>
              <w:t xml:space="preserve">The workplace environment also influenced events. Because of the financial implications, here was huge pressure on </w:t>
            </w:r>
            <w:r w:rsidR="00235799">
              <w:rPr>
                <w:rFonts w:ascii="Arial" w:hAnsi="Arial" w:cs="Arial"/>
                <w:sz w:val="20"/>
                <w:szCs w:val="20"/>
              </w:rPr>
              <w:t xml:space="preserve">Claymore and Tartan </w:t>
            </w:r>
            <w:r>
              <w:rPr>
                <w:rFonts w:ascii="Arial" w:hAnsi="Arial" w:cs="Arial"/>
                <w:sz w:val="20"/>
                <w:szCs w:val="20"/>
              </w:rPr>
              <w:t xml:space="preserve">not stopping </w:t>
            </w:r>
            <w:r w:rsidR="0094101B">
              <w:rPr>
                <w:rFonts w:ascii="Arial" w:hAnsi="Arial" w:cs="Arial"/>
                <w:sz w:val="20"/>
                <w:szCs w:val="20"/>
              </w:rPr>
              <w:t xml:space="preserve">oil and gas </w:t>
            </w:r>
            <w:r>
              <w:rPr>
                <w:rFonts w:ascii="Arial" w:hAnsi="Arial" w:cs="Arial"/>
                <w:sz w:val="20"/>
                <w:szCs w:val="20"/>
              </w:rPr>
              <w:t>production.</w:t>
            </w:r>
          </w:p>
          <w:p w14:paraId="2285AC1F" w14:textId="7B1C5F59" w:rsidR="00077112" w:rsidRPr="00AD0A11" w:rsidRDefault="00077112" w:rsidP="00406824">
            <w:pPr>
              <w:rPr>
                <w:rFonts w:ascii="Arial" w:hAnsi="Arial" w:cs="Arial"/>
                <w:sz w:val="20"/>
                <w:szCs w:val="20"/>
              </w:rPr>
            </w:pPr>
          </w:p>
        </w:tc>
      </w:tr>
      <w:tr w:rsidR="008B22B8" w:rsidRPr="00B044E5" w14:paraId="69550C47" w14:textId="77777777" w:rsidTr="00DF7086">
        <w:tc>
          <w:tcPr>
            <w:tcW w:w="2263" w:type="dxa"/>
          </w:tcPr>
          <w:p w14:paraId="24B50E78" w14:textId="6309B11A" w:rsidR="008B22B8" w:rsidRPr="00AD0A11" w:rsidRDefault="008B22B8" w:rsidP="00406824">
            <w:pPr>
              <w:rPr>
                <w:rFonts w:ascii="Arial" w:hAnsi="Arial" w:cs="Arial"/>
                <w:b/>
                <w:sz w:val="20"/>
                <w:szCs w:val="20"/>
              </w:rPr>
            </w:pPr>
            <w:r w:rsidRPr="00AD0A11">
              <w:rPr>
                <w:rFonts w:ascii="Arial" w:hAnsi="Arial" w:cs="Arial"/>
                <w:b/>
                <w:sz w:val="20"/>
                <w:szCs w:val="20"/>
              </w:rPr>
              <w:lastRenderedPageBreak/>
              <w:t>Outcome</w:t>
            </w:r>
          </w:p>
        </w:tc>
        <w:tc>
          <w:tcPr>
            <w:tcW w:w="6095" w:type="dxa"/>
            <w:shd w:val="clear" w:color="auto" w:fill="92D050"/>
          </w:tcPr>
          <w:p w14:paraId="50F8D88D" w14:textId="10AAED5C" w:rsidR="008B22B8" w:rsidRPr="009D671F" w:rsidRDefault="008B22B8" w:rsidP="00406824">
            <w:pPr>
              <w:pStyle w:val="ListParagraph"/>
              <w:ind w:left="0"/>
              <w:rPr>
                <w:rFonts w:ascii="Arial" w:hAnsi="Arial" w:cs="Arial"/>
                <w:b/>
                <w:sz w:val="20"/>
                <w:szCs w:val="20"/>
              </w:rPr>
            </w:pPr>
            <w:r w:rsidRPr="009D671F">
              <w:rPr>
                <w:rFonts w:ascii="Arial" w:hAnsi="Arial" w:cs="Arial"/>
                <w:sz w:val="20"/>
                <w:szCs w:val="20"/>
              </w:rPr>
              <w:t xml:space="preserve">Unprecedented </w:t>
            </w:r>
            <w:r w:rsidR="001F3AFB" w:rsidRPr="009D671F">
              <w:rPr>
                <w:rFonts w:ascii="Arial" w:hAnsi="Arial" w:cs="Arial"/>
                <w:sz w:val="20"/>
                <w:szCs w:val="20"/>
              </w:rPr>
              <w:t>result</w:t>
            </w:r>
            <w:r w:rsidRPr="009D671F">
              <w:rPr>
                <w:rFonts w:ascii="Arial" w:hAnsi="Arial" w:cs="Arial"/>
                <w:sz w:val="20"/>
                <w:szCs w:val="20"/>
              </w:rPr>
              <w:t xml:space="preserve"> </w:t>
            </w:r>
            <w:r w:rsidR="00406824" w:rsidRPr="009D671F">
              <w:rPr>
                <w:rFonts w:ascii="Arial" w:hAnsi="Arial" w:cs="Arial"/>
                <w:sz w:val="20"/>
                <w:szCs w:val="20"/>
              </w:rPr>
              <w:t>-</w:t>
            </w:r>
            <w:r w:rsidRPr="009D671F">
              <w:rPr>
                <w:rFonts w:ascii="Arial" w:hAnsi="Arial" w:cs="Arial"/>
                <w:sz w:val="20"/>
                <w:szCs w:val="20"/>
              </w:rPr>
              <w:t xml:space="preserve"> forced landings in water </w:t>
            </w:r>
            <w:r w:rsidR="005F2E27" w:rsidRPr="009D671F">
              <w:rPr>
                <w:rFonts w:ascii="Arial" w:hAnsi="Arial" w:cs="Arial"/>
                <w:sz w:val="20"/>
                <w:szCs w:val="20"/>
              </w:rPr>
              <w:t>typically</w:t>
            </w:r>
            <w:r w:rsidRPr="009D671F">
              <w:rPr>
                <w:rFonts w:ascii="Arial" w:hAnsi="Arial" w:cs="Arial"/>
                <w:sz w:val="20"/>
                <w:szCs w:val="20"/>
              </w:rPr>
              <w:t xml:space="preserve"> end in disaster.</w:t>
            </w:r>
            <w:r w:rsidRPr="009D671F">
              <w:rPr>
                <w:rStyle w:val="legds2"/>
                <w:rFonts w:ascii="Arial" w:hAnsi="Arial" w:cs="Arial"/>
                <w:sz w:val="20"/>
                <w:szCs w:val="20"/>
                <w:lang w:val="en"/>
                <w:specVanish w:val="0"/>
              </w:rPr>
              <w:t xml:space="preserve"> All 150 passengers and 5 crew </w:t>
            </w:r>
            <w:r w:rsidR="001F3AFB" w:rsidRPr="009D671F">
              <w:rPr>
                <w:rStyle w:val="legds2"/>
                <w:rFonts w:ascii="Arial" w:hAnsi="Arial" w:cs="Arial"/>
                <w:sz w:val="20"/>
                <w:szCs w:val="20"/>
                <w:lang w:val="en"/>
                <w:specVanish w:val="0"/>
              </w:rPr>
              <w:t xml:space="preserve">were rescued and </w:t>
            </w:r>
            <w:r w:rsidRPr="009D671F">
              <w:rPr>
                <w:rStyle w:val="legds2"/>
                <w:rFonts w:ascii="Arial" w:hAnsi="Arial" w:cs="Arial"/>
                <w:sz w:val="20"/>
                <w:szCs w:val="20"/>
                <w:lang w:val="en"/>
                <w:specVanish w:val="0"/>
              </w:rPr>
              <w:t>survived.</w:t>
            </w:r>
          </w:p>
          <w:p w14:paraId="75987395" w14:textId="77777777" w:rsidR="008B22B8" w:rsidRPr="009D671F" w:rsidRDefault="008B22B8" w:rsidP="00406824">
            <w:pPr>
              <w:rPr>
                <w:rFonts w:ascii="Arial" w:hAnsi="Arial" w:cs="Arial"/>
                <w:sz w:val="20"/>
                <w:szCs w:val="20"/>
              </w:rPr>
            </w:pPr>
          </w:p>
        </w:tc>
        <w:tc>
          <w:tcPr>
            <w:tcW w:w="6096" w:type="dxa"/>
            <w:shd w:val="clear" w:color="auto" w:fill="FF3333"/>
          </w:tcPr>
          <w:p w14:paraId="477279E3" w14:textId="266024E5" w:rsidR="002C5C64" w:rsidRPr="00086B77" w:rsidRDefault="008B22B8" w:rsidP="002C5C64">
            <w:pPr>
              <w:rPr>
                <w:rFonts w:ascii="Arial" w:hAnsi="Arial" w:cs="Arial"/>
                <w:sz w:val="20"/>
                <w:szCs w:val="20"/>
              </w:rPr>
            </w:pPr>
            <w:r w:rsidRPr="00086B77">
              <w:rPr>
                <w:rStyle w:val="legds2"/>
                <w:rFonts w:ascii="Arial" w:hAnsi="Arial" w:cs="Arial"/>
                <w:color w:val="000000" w:themeColor="text1"/>
                <w:sz w:val="20"/>
                <w:szCs w:val="20"/>
                <w:lang w:val="en"/>
                <w:specVanish w:val="0"/>
              </w:rPr>
              <w:t>The disaster claimed 165 lives of the 226 persons on board</w:t>
            </w:r>
            <w:r w:rsidR="00532173" w:rsidRPr="00086B77">
              <w:rPr>
                <w:rStyle w:val="legds2"/>
                <w:rFonts w:ascii="Arial" w:hAnsi="Arial" w:cs="Arial"/>
                <w:color w:val="000000" w:themeColor="text1"/>
                <w:sz w:val="20"/>
                <w:szCs w:val="20"/>
                <w:lang w:val="en"/>
                <w:specVanish w:val="0"/>
              </w:rPr>
              <w:t xml:space="preserve">. </w:t>
            </w:r>
            <w:r w:rsidR="002C5C64" w:rsidRPr="00086B77">
              <w:rPr>
                <w:rFonts w:ascii="Arial" w:hAnsi="Arial" w:cs="Arial"/>
                <w:sz w:val="20"/>
                <w:szCs w:val="20"/>
              </w:rPr>
              <w:t>The principal cause of death was smoke inhalation (</w:t>
            </w:r>
            <w:r w:rsidR="00900B54" w:rsidRPr="00086B77">
              <w:rPr>
                <w:rFonts w:ascii="Arial" w:hAnsi="Arial" w:cs="Arial"/>
                <w:sz w:val="20"/>
                <w:szCs w:val="20"/>
              </w:rPr>
              <w:t>Department for Energy, 1990a</w:t>
            </w:r>
            <w:r w:rsidR="002C5C64" w:rsidRPr="00086B77">
              <w:rPr>
                <w:rFonts w:ascii="Arial" w:hAnsi="Arial" w:cs="Arial"/>
                <w:sz w:val="20"/>
                <w:szCs w:val="20"/>
              </w:rPr>
              <w:t xml:space="preserve">) and most </w:t>
            </w:r>
            <w:r w:rsidR="001D6A5D" w:rsidRPr="00086B77">
              <w:rPr>
                <w:rFonts w:ascii="Arial" w:hAnsi="Arial" w:cs="Arial"/>
                <w:sz w:val="20"/>
                <w:szCs w:val="20"/>
              </w:rPr>
              <w:t xml:space="preserve">deaths </w:t>
            </w:r>
            <w:r w:rsidR="002C5C64" w:rsidRPr="00086B77">
              <w:rPr>
                <w:rFonts w:ascii="Arial" w:hAnsi="Arial" w:cs="Arial"/>
                <w:sz w:val="20"/>
                <w:szCs w:val="20"/>
              </w:rPr>
              <w:t>occurred in the accommodation</w:t>
            </w:r>
            <w:r w:rsidR="00235799" w:rsidRPr="00086B77">
              <w:rPr>
                <w:rFonts w:ascii="Arial" w:hAnsi="Arial" w:cs="Arial"/>
                <w:sz w:val="20"/>
                <w:szCs w:val="20"/>
              </w:rPr>
              <w:t xml:space="preserve"> </w:t>
            </w:r>
            <w:r w:rsidR="002C5C64" w:rsidRPr="00086B77">
              <w:rPr>
                <w:rFonts w:ascii="Arial" w:hAnsi="Arial" w:cs="Arial"/>
                <w:sz w:val="20"/>
                <w:szCs w:val="20"/>
              </w:rPr>
              <w:t>module.</w:t>
            </w:r>
            <w:r w:rsidR="002C5C64" w:rsidRPr="00086B77">
              <w:rPr>
                <w:rStyle w:val="legds2"/>
                <w:rFonts w:ascii="Arial" w:hAnsi="Arial" w:cs="Arial"/>
                <w:color w:val="000000" w:themeColor="text1"/>
                <w:sz w:val="20"/>
                <w:szCs w:val="20"/>
                <w:lang w:val="en"/>
                <w:specVanish w:val="0"/>
              </w:rPr>
              <w:t xml:space="preserve"> Two crewmen on a rescue vessel also died.</w:t>
            </w:r>
          </w:p>
          <w:p w14:paraId="645699BE" w14:textId="77777777" w:rsidR="008B22B8" w:rsidRPr="001F3B1E" w:rsidRDefault="008B22B8" w:rsidP="00406824">
            <w:pPr>
              <w:rPr>
                <w:rFonts w:ascii="Arial" w:hAnsi="Arial" w:cs="Arial"/>
                <w:color w:val="000000" w:themeColor="text1"/>
                <w:sz w:val="20"/>
                <w:szCs w:val="24"/>
                <w:lang w:val="en"/>
              </w:rPr>
            </w:pPr>
          </w:p>
        </w:tc>
      </w:tr>
    </w:tbl>
    <w:p w14:paraId="7EC4DC1A" w14:textId="77777777" w:rsidR="008B22B8" w:rsidRDefault="008B22B8" w:rsidP="008B22B8">
      <w:pPr>
        <w:rPr>
          <w:rFonts w:ascii="Arial" w:hAnsi="Arial" w:cs="Arial"/>
          <w:sz w:val="24"/>
        </w:rPr>
        <w:sectPr w:rsidR="008B22B8" w:rsidSect="002D79F1">
          <w:pgSz w:w="16838" w:h="11906" w:orient="landscape"/>
          <w:pgMar w:top="1134" w:right="1134" w:bottom="1134" w:left="1134" w:header="567" w:footer="567" w:gutter="0"/>
          <w:cols w:space="708"/>
          <w:docGrid w:linePitch="360"/>
        </w:sectPr>
      </w:pPr>
    </w:p>
    <w:p w14:paraId="613CC941" w14:textId="54D02984" w:rsidR="0057057E" w:rsidRPr="008A4ADA" w:rsidRDefault="005F091E" w:rsidP="001B09B1">
      <w:pPr>
        <w:pStyle w:val="ListParagraph"/>
        <w:tabs>
          <w:tab w:val="left" w:pos="567"/>
        </w:tabs>
        <w:spacing w:line="360" w:lineRule="auto"/>
        <w:ind w:left="0"/>
        <w:rPr>
          <w:rFonts w:ascii="Arial" w:hAnsi="Arial" w:cs="Arial"/>
          <w:b/>
          <w:sz w:val="32"/>
          <w:szCs w:val="24"/>
        </w:rPr>
      </w:pPr>
      <w:r w:rsidRPr="008A4ADA">
        <w:rPr>
          <w:rFonts w:ascii="Arial" w:hAnsi="Arial" w:cs="Arial"/>
          <w:b/>
          <w:sz w:val="32"/>
          <w:szCs w:val="24"/>
        </w:rPr>
        <w:lastRenderedPageBreak/>
        <w:t>Discussion</w:t>
      </w:r>
    </w:p>
    <w:p w14:paraId="7F6B4253" w14:textId="7053AB13" w:rsidR="005537F8" w:rsidRPr="001B09B1" w:rsidRDefault="00FD1E15"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 xml:space="preserve">Effective, real-time dynamic risk </w:t>
      </w:r>
      <w:r w:rsidR="009E0C9F" w:rsidRPr="001B09B1">
        <w:rPr>
          <w:rFonts w:ascii="Arial" w:hAnsi="Arial" w:cs="Arial"/>
          <w:sz w:val="24"/>
          <w:szCs w:val="24"/>
        </w:rPr>
        <w:t>management</w:t>
      </w:r>
      <w:r w:rsidRPr="001B09B1">
        <w:rPr>
          <w:rFonts w:ascii="Arial" w:hAnsi="Arial" w:cs="Arial"/>
          <w:sz w:val="24"/>
          <w:szCs w:val="24"/>
        </w:rPr>
        <w:t xml:space="preserve"> is predicated on </w:t>
      </w:r>
      <w:r w:rsidR="007E416F" w:rsidRPr="001B09B1">
        <w:rPr>
          <w:rFonts w:ascii="Arial" w:hAnsi="Arial" w:cs="Arial"/>
          <w:sz w:val="24"/>
          <w:szCs w:val="24"/>
        </w:rPr>
        <w:t>accurate information</w:t>
      </w:r>
      <w:r w:rsidRPr="001B09B1">
        <w:rPr>
          <w:rFonts w:ascii="Arial" w:hAnsi="Arial" w:cs="Arial"/>
          <w:sz w:val="24"/>
          <w:szCs w:val="24"/>
        </w:rPr>
        <w:t xml:space="preserve"> and </w:t>
      </w:r>
      <w:r w:rsidR="009E0C9F" w:rsidRPr="001B09B1">
        <w:rPr>
          <w:rFonts w:ascii="Arial" w:hAnsi="Arial" w:cs="Arial"/>
          <w:sz w:val="24"/>
          <w:szCs w:val="24"/>
        </w:rPr>
        <w:t>understanding</w:t>
      </w:r>
      <w:r w:rsidRPr="001B09B1">
        <w:rPr>
          <w:rFonts w:ascii="Arial" w:hAnsi="Arial" w:cs="Arial"/>
          <w:sz w:val="24"/>
          <w:szCs w:val="24"/>
        </w:rPr>
        <w:t xml:space="preserve"> the </w:t>
      </w:r>
      <w:r w:rsidR="009E0C9F" w:rsidRPr="001B09B1">
        <w:rPr>
          <w:rFonts w:ascii="Arial" w:hAnsi="Arial" w:cs="Arial"/>
          <w:sz w:val="24"/>
          <w:szCs w:val="24"/>
        </w:rPr>
        <w:t xml:space="preserve">immediate </w:t>
      </w:r>
      <w:r w:rsidRPr="001B09B1">
        <w:rPr>
          <w:rFonts w:ascii="Arial" w:hAnsi="Arial" w:cs="Arial"/>
          <w:sz w:val="24"/>
          <w:szCs w:val="24"/>
        </w:rPr>
        <w:t xml:space="preserve">risk picture. </w:t>
      </w:r>
      <w:r w:rsidR="00371E4B" w:rsidRPr="001B09B1">
        <w:rPr>
          <w:rFonts w:ascii="Arial" w:hAnsi="Arial" w:cs="Arial"/>
          <w:sz w:val="24"/>
          <w:szCs w:val="24"/>
        </w:rPr>
        <w:t>Despite policy and rules being present, operational variations will occur naturally within any given wor</w:t>
      </w:r>
      <w:r w:rsidR="00235799" w:rsidRPr="001B09B1">
        <w:rPr>
          <w:rFonts w:ascii="Arial" w:hAnsi="Arial" w:cs="Arial"/>
          <w:sz w:val="24"/>
          <w:szCs w:val="24"/>
        </w:rPr>
        <w:t>kplace</w:t>
      </w:r>
      <w:r w:rsidR="00371E4B" w:rsidRPr="001B09B1">
        <w:rPr>
          <w:rFonts w:ascii="Arial" w:hAnsi="Arial" w:cs="Arial"/>
          <w:sz w:val="24"/>
          <w:szCs w:val="24"/>
        </w:rPr>
        <w:t xml:space="preserve">. </w:t>
      </w:r>
      <w:r w:rsidR="001A1286" w:rsidRPr="001B09B1">
        <w:rPr>
          <w:rFonts w:ascii="Arial" w:hAnsi="Arial" w:cs="Arial"/>
          <w:sz w:val="24"/>
          <w:szCs w:val="24"/>
        </w:rPr>
        <w:t xml:space="preserve">DRA is significant as it is arguably the </w:t>
      </w:r>
      <w:r w:rsidR="0019711C" w:rsidRPr="001B09B1">
        <w:rPr>
          <w:rFonts w:ascii="Arial" w:hAnsi="Arial" w:cs="Arial"/>
          <w:sz w:val="24"/>
          <w:szCs w:val="24"/>
        </w:rPr>
        <w:t>people in the system</w:t>
      </w:r>
      <w:r w:rsidR="001A1286" w:rsidRPr="001B09B1">
        <w:rPr>
          <w:rFonts w:ascii="Arial" w:hAnsi="Arial" w:cs="Arial"/>
          <w:sz w:val="24"/>
          <w:szCs w:val="24"/>
        </w:rPr>
        <w:t xml:space="preserve"> </w:t>
      </w:r>
      <w:r w:rsidR="00400755" w:rsidRPr="001B09B1">
        <w:rPr>
          <w:rFonts w:ascii="Arial" w:hAnsi="Arial" w:cs="Arial"/>
          <w:sz w:val="24"/>
          <w:szCs w:val="24"/>
        </w:rPr>
        <w:t>who</w:t>
      </w:r>
      <w:r w:rsidR="001A1286" w:rsidRPr="001B09B1">
        <w:rPr>
          <w:rFonts w:ascii="Arial" w:hAnsi="Arial" w:cs="Arial"/>
          <w:sz w:val="24"/>
          <w:szCs w:val="24"/>
        </w:rPr>
        <w:t xml:space="preserve"> ha</w:t>
      </w:r>
      <w:r w:rsidR="0019711C" w:rsidRPr="001B09B1">
        <w:rPr>
          <w:rFonts w:ascii="Arial" w:hAnsi="Arial" w:cs="Arial"/>
          <w:sz w:val="24"/>
          <w:szCs w:val="24"/>
        </w:rPr>
        <w:t>ve</w:t>
      </w:r>
      <w:r w:rsidR="001A1286" w:rsidRPr="001B09B1">
        <w:rPr>
          <w:rFonts w:ascii="Arial" w:hAnsi="Arial" w:cs="Arial"/>
          <w:sz w:val="24"/>
          <w:szCs w:val="24"/>
        </w:rPr>
        <w:t xml:space="preserve"> the potential to mitigate an emerging or changing risk. A</w:t>
      </w:r>
      <w:r w:rsidR="005537F8" w:rsidRPr="001B09B1">
        <w:rPr>
          <w:rFonts w:ascii="Arial" w:hAnsi="Arial" w:cs="Arial"/>
          <w:sz w:val="24"/>
          <w:szCs w:val="24"/>
        </w:rPr>
        <w:t xml:space="preserve">lthough the concept </w:t>
      </w:r>
      <w:r w:rsidR="004E5006" w:rsidRPr="001B09B1">
        <w:rPr>
          <w:rFonts w:ascii="Arial" w:hAnsi="Arial" w:cs="Arial"/>
          <w:sz w:val="24"/>
          <w:szCs w:val="24"/>
        </w:rPr>
        <w:t xml:space="preserve">of dynamic risk </w:t>
      </w:r>
      <w:r w:rsidR="005537F8" w:rsidRPr="001B09B1">
        <w:rPr>
          <w:rFonts w:ascii="Arial" w:hAnsi="Arial" w:cs="Arial"/>
          <w:sz w:val="24"/>
          <w:szCs w:val="24"/>
        </w:rPr>
        <w:t xml:space="preserve">is </w:t>
      </w:r>
      <w:r w:rsidR="004E5006" w:rsidRPr="001B09B1">
        <w:rPr>
          <w:rFonts w:ascii="Arial" w:hAnsi="Arial" w:cs="Arial"/>
          <w:sz w:val="24"/>
          <w:szCs w:val="24"/>
        </w:rPr>
        <w:t>recognised</w:t>
      </w:r>
      <w:r w:rsidR="005537F8" w:rsidRPr="001B09B1">
        <w:rPr>
          <w:rFonts w:ascii="Arial" w:hAnsi="Arial" w:cs="Arial"/>
          <w:sz w:val="24"/>
          <w:szCs w:val="24"/>
        </w:rPr>
        <w:t xml:space="preserve"> </w:t>
      </w:r>
      <w:r w:rsidR="004E5006" w:rsidRPr="001B09B1">
        <w:rPr>
          <w:rFonts w:ascii="Arial" w:hAnsi="Arial" w:cs="Arial"/>
          <w:sz w:val="24"/>
          <w:szCs w:val="24"/>
        </w:rPr>
        <w:t>throughout</w:t>
      </w:r>
      <w:r w:rsidR="005537F8" w:rsidRPr="001B09B1">
        <w:rPr>
          <w:rFonts w:ascii="Arial" w:hAnsi="Arial" w:cs="Arial"/>
          <w:sz w:val="24"/>
          <w:szCs w:val="24"/>
        </w:rPr>
        <w:t xml:space="preserve"> a range of industries and circumstances these did not emerge from the search and the </w:t>
      </w:r>
      <w:r w:rsidR="007E416F" w:rsidRPr="001B09B1">
        <w:rPr>
          <w:rFonts w:ascii="Arial" w:hAnsi="Arial" w:cs="Arial"/>
          <w:sz w:val="24"/>
          <w:szCs w:val="24"/>
        </w:rPr>
        <w:t>chosen</w:t>
      </w:r>
      <w:r w:rsidR="005537F8" w:rsidRPr="001B09B1">
        <w:rPr>
          <w:rFonts w:ascii="Arial" w:hAnsi="Arial" w:cs="Arial"/>
          <w:sz w:val="24"/>
          <w:szCs w:val="24"/>
        </w:rPr>
        <w:t xml:space="preserve"> papers were from a </w:t>
      </w:r>
      <w:r w:rsidR="004E5006" w:rsidRPr="001B09B1">
        <w:rPr>
          <w:rFonts w:ascii="Arial" w:hAnsi="Arial" w:cs="Arial"/>
          <w:sz w:val="24"/>
          <w:szCs w:val="24"/>
        </w:rPr>
        <w:t>fairly</w:t>
      </w:r>
      <w:r w:rsidR="005537F8" w:rsidRPr="001B09B1">
        <w:rPr>
          <w:rFonts w:ascii="Arial" w:hAnsi="Arial" w:cs="Arial"/>
          <w:sz w:val="24"/>
          <w:szCs w:val="24"/>
        </w:rPr>
        <w:t xml:space="preserve"> narrow field of subject areas. Indeed, from the articles reviewed</w:t>
      </w:r>
      <w:r w:rsidR="00406824" w:rsidRPr="001B09B1">
        <w:rPr>
          <w:rFonts w:ascii="Arial" w:hAnsi="Arial" w:cs="Arial"/>
          <w:sz w:val="24"/>
          <w:szCs w:val="24"/>
        </w:rPr>
        <w:t>,</w:t>
      </w:r>
      <w:r w:rsidR="005537F8" w:rsidRPr="001B09B1">
        <w:rPr>
          <w:rFonts w:ascii="Arial" w:hAnsi="Arial" w:cs="Arial"/>
          <w:sz w:val="24"/>
          <w:szCs w:val="24"/>
        </w:rPr>
        <w:t xml:space="preserve"> the concept </w:t>
      </w:r>
      <w:r w:rsidR="00406824" w:rsidRPr="001B09B1">
        <w:rPr>
          <w:rFonts w:ascii="Arial" w:hAnsi="Arial" w:cs="Arial"/>
          <w:sz w:val="24"/>
          <w:szCs w:val="24"/>
        </w:rPr>
        <w:t xml:space="preserve">appeared </w:t>
      </w:r>
      <w:r w:rsidR="005537F8" w:rsidRPr="001B09B1">
        <w:rPr>
          <w:rFonts w:ascii="Arial" w:hAnsi="Arial" w:cs="Arial"/>
          <w:sz w:val="24"/>
          <w:szCs w:val="24"/>
        </w:rPr>
        <w:t xml:space="preserve">synonymous with complex processes and high-risk industries such as oil and gas, shipping, and the air industry. </w:t>
      </w:r>
    </w:p>
    <w:p w14:paraId="50DC572C" w14:textId="77777777" w:rsidR="005537F8" w:rsidRPr="001B09B1" w:rsidRDefault="005537F8" w:rsidP="001B09B1">
      <w:pPr>
        <w:pStyle w:val="ListParagraph"/>
        <w:spacing w:line="360" w:lineRule="auto"/>
        <w:ind w:left="0"/>
        <w:rPr>
          <w:rFonts w:ascii="Arial" w:hAnsi="Arial" w:cs="Arial"/>
          <w:b/>
          <w:sz w:val="24"/>
          <w:szCs w:val="24"/>
        </w:rPr>
      </w:pPr>
    </w:p>
    <w:p w14:paraId="300917EA" w14:textId="544F7F61" w:rsidR="005537F8" w:rsidRDefault="008769EB" w:rsidP="001B09B1">
      <w:pPr>
        <w:tabs>
          <w:tab w:val="left" w:pos="567"/>
        </w:tabs>
        <w:spacing w:line="360" w:lineRule="auto"/>
        <w:rPr>
          <w:rFonts w:ascii="Arial" w:hAnsi="Arial" w:cs="Arial"/>
          <w:sz w:val="24"/>
          <w:szCs w:val="24"/>
        </w:rPr>
      </w:pPr>
      <w:r w:rsidRPr="008769EB">
        <w:rPr>
          <w:rFonts w:ascii="Arial" w:hAnsi="Arial" w:cs="Arial"/>
          <w:sz w:val="24"/>
          <w:szCs w:val="24"/>
        </w:rPr>
        <w:t xml:space="preserve">The literature offered two perspectives of DRA. In the first instance, known unreliable or unstable (thereby dynamic) risks are considered in advance of an </w:t>
      </w:r>
      <w:r w:rsidR="00AA4788">
        <w:rPr>
          <w:rFonts w:ascii="Arial" w:hAnsi="Arial" w:cs="Arial"/>
          <w:sz w:val="24"/>
          <w:szCs w:val="24"/>
        </w:rPr>
        <w:t>event</w:t>
      </w:r>
      <w:r w:rsidRPr="008769EB">
        <w:rPr>
          <w:rFonts w:ascii="Arial" w:hAnsi="Arial" w:cs="Arial"/>
          <w:sz w:val="24"/>
          <w:szCs w:val="24"/>
        </w:rPr>
        <w:t xml:space="preserve"> (Song et al., 2016)</w:t>
      </w:r>
      <w:r w:rsidR="001A6CC4">
        <w:rPr>
          <w:rFonts w:ascii="Arial" w:hAnsi="Arial" w:cs="Arial"/>
          <w:sz w:val="24"/>
          <w:szCs w:val="24"/>
        </w:rPr>
        <w:t xml:space="preserve"> and then managed if and when they deviate</w:t>
      </w:r>
      <w:r w:rsidRPr="008769EB">
        <w:rPr>
          <w:rFonts w:ascii="Arial" w:hAnsi="Arial" w:cs="Arial"/>
          <w:sz w:val="24"/>
          <w:szCs w:val="24"/>
        </w:rPr>
        <w:t xml:space="preserve">. </w:t>
      </w:r>
      <w:r w:rsidR="001A6CC4">
        <w:rPr>
          <w:rFonts w:ascii="Arial" w:hAnsi="Arial" w:cs="Arial"/>
          <w:sz w:val="24"/>
          <w:szCs w:val="24"/>
        </w:rPr>
        <w:t>This was particularly evident where</w:t>
      </w:r>
      <w:r w:rsidR="008D6046" w:rsidRPr="001B09B1">
        <w:rPr>
          <w:rFonts w:ascii="Arial" w:hAnsi="Arial" w:cs="Arial"/>
          <w:sz w:val="24"/>
          <w:szCs w:val="24"/>
        </w:rPr>
        <w:t xml:space="preserve"> unpredictable environmental factors, such as weather, sea-state, </w:t>
      </w:r>
      <w:r w:rsidR="001A6CC4">
        <w:rPr>
          <w:rFonts w:ascii="Arial" w:hAnsi="Arial" w:cs="Arial"/>
          <w:sz w:val="24"/>
          <w:szCs w:val="24"/>
        </w:rPr>
        <w:t>or</w:t>
      </w:r>
      <w:r w:rsidR="008D6046" w:rsidRPr="001B09B1">
        <w:rPr>
          <w:rFonts w:ascii="Arial" w:hAnsi="Arial" w:cs="Arial"/>
          <w:sz w:val="24"/>
          <w:szCs w:val="24"/>
        </w:rPr>
        <w:t xml:space="preserve"> temperature, changed </w:t>
      </w:r>
      <w:r w:rsidR="001A6CC4">
        <w:rPr>
          <w:rFonts w:ascii="Arial" w:hAnsi="Arial" w:cs="Arial"/>
          <w:sz w:val="24"/>
          <w:szCs w:val="24"/>
        </w:rPr>
        <w:t>operating</w:t>
      </w:r>
      <w:r w:rsidR="008D6046" w:rsidRPr="001B09B1">
        <w:rPr>
          <w:rFonts w:ascii="Arial" w:hAnsi="Arial" w:cs="Arial"/>
          <w:sz w:val="24"/>
          <w:szCs w:val="24"/>
        </w:rPr>
        <w:t xml:space="preserve"> conditions and influenced machinery, equipment or people.</w:t>
      </w:r>
      <w:r w:rsidR="001A6CC4">
        <w:rPr>
          <w:rFonts w:ascii="Arial" w:hAnsi="Arial" w:cs="Arial"/>
          <w:sz w:val="24"/>
          <w:szCs w:val="24"/>
        </w:rPr>
        <w:t xml:space="preserve"> </w:t>
      </w:r>
      <w:r w:rsidRPr="008769EB">
        <w:rPr>
          <w:rFonts w:ascii="Arial" w:hAnsi="Arial" w:cs="Arial"/>
          <w:sz w:val="24"/>
          <w:szCs w:val="24"/>
        </w:rPr>
        <w:t xml:space="preserve">The second, </w:t>
      </w:r>
      <w:r w:rsidR="005448AF">
        <w:rPr>
          <w:rFonts w:ascii="Arial" w:hAnsi="Arial" w:cs="Arial"/>
          <w:sz w:val="24"/>
          <w:szCs w:val="24"/>
        </w:rPr>
        <w:t>more common</w:t>
      </w:r>
      <w:r w:rsidR="00AA4788">
        <w:rPr>
          <w:rFonts w:ascii="Arial" w:hAnsi="Arial" w:cs="Arial"/>
          <w:sz w:val="24"/>
          <w:szCs w:val="24"/>
        </w:rPr>
        <w:t xml:space="preserve"> </w:t>
      </w:r>
      <w:r w:rsidRPr="008769EB">
        <w:rPr>
          <w:rFonts w:ascii="Arial" w:hAnsi="Arial" w:cs="Arial"/>
          <w:sz w:val="24"/>
          <w:szCs w:val="24"/>
        </w:rPr>
        <w:t xml:space="preserve">understanding, is to perceive the </w:t>
      </w:r>
      <w:r w:rsidR="001A6CC4">
        <w:rPr>
          <w:rFonts w:ascii="Arial" w:hAnsi="Arial" w:cs="Arial"/>
          <w:sz w:val="24"/>
          <w:szCs w:val="24"/>
        </w:rPr>
        <w:t xml:space="preserve">actual </w:t>
      </w:r>
      <w:r w:rsidRPr="008769EB">
        <w:rPr>
          <w:rFonts w:ascii="Arial" w:hAnsi="Arial" w:cs="Arial"/>
          <w:sz w:val="24"/>
          <w:szCs w:val="24"/>
        </w:rPr>
        <w:t>analysis as being the dynamic aspect</w:t>
      </w:r>
      <w:r w:rsidR="001A6CC4">
        <w:rPr>
          <w:rFonts w:ascii="Arial" w:hAnsi="Arial" w:cs="Arial"/>
          <w:sz w:val="24"/>
          <w:szCs w:val="24"/>
        </w:rPr>
        <w:t xml:space="preserve">, were </w:t>
      </w:r>
      <w:r w:rsidR="00CF5147" w:rsidRPr="00CF5147">
        <w:rPr>
          <w:rFonts w:ascii="Arial" w:hAnsi="Arial" w:cs="Arial"/>
          <w:sz w:val="24"/>
        </w:rPr>
        <w:t>DRA</w:t>
      </w:r>
      <w:r>
        <w:rPr>
          <w:rFonts w:ascii="Arial" w:hAnsi="Arial" w:cs="Arial"/>
          <w:sz w:val="24"/>
        </w:rPr>
        <w:t xml:space="preserve"> </w:t>
      </w:r>
      <w:r w:rsidR="00FD0FC2">
        <w:rPr>
          <w:rFonts w:ascii="Arial" w:hAnsi="Arial" w:cs="Arial"/>
          <w:sz w:val="24"/>
        </w:rPr>
        <w:t>i</w:t>
      </w:r>
      <w:r w:rsidR="00CF5147" w:rsidRPr="00CF5147">
        <w:rPr>
          <w:rFonts w:ascii="Arial" w:hAnsi="Arial" w:cs="Arial"/>
          <w:sz w:val="24"/>
        </w:rPr>
        <w:t>s the process of reacting to events which</w:t>
      </w:r>
      <w:r w:rsidR="00AA4788">
        <w:rPr>
          <w:rFonts w:ascii="Arial" w:hAnsi="Arial" w:cs="Arial"/>
          <w:sz w:val="24"/>
        </w:rPr>
        <w:t xml:space="preserve"> </w:t>
      </w:r>
      <w:r w:rsidR="00CF5147" w:rsidRPr="00CF5147">
        <w:rPr>
          <w:rFonts w:ascii="Arial" w:hAnsi="Arial" w:cs="Arial"/>
          <w:sz w:val="24"/>
        </w:rPr>
        <w:t>may not be covered by policy, rules or procedures</w:t>
      </w:r>
      <w:r w:rsidR="00AF0B19">
        <w:rPr>
          <w:rFonts w:ascii="Arial" w:hAnsi="Arial" w:cs="Arial"/>
          <w:sz w:val="24"/>
        </w:rPr>
        <w:t>.</w:t>
      </w:r>
      <w:r w:rsidR="00AA4788">
        <w:rPr>
          <w:rFonts w:ascii="Arial" w:hAnsi="Arial" w:cs="Arial"/>
          <w:sz w:val="24"/>
        </w:rPr>
        <w:t xml:space="preserve"> </w:t>
      </w:r>
      <w:r w:rsidR="00233D56">
        <w:rPr>
          <w:rFonts w:ascii="Arial" w:hAnsi="Arial" w:cs="Arial"/>
          <w:sz w:val="24"/>
          <w:szCs w:val="24"/>
        </w:rPr>
        <w:t>This</w:t>
      </w:r>
      <w:r w:rsidR="00AF0B19">
        <w:rPr>
          <w:rFonts w:ascii="Arial" w:hAnsi="Arial" w:cs="Arial"/>
          <w:sz w:val="24"/>
          <w:szCs w:val="24"/>
        </w:rPr>
        <w:t xml:space="preserve"> </w:t>
      </w:r>
      <w:r w:rsidR="001A6CC4">
        <w:rPr>
          <w:rFonts w:ascii="Arial" w:hAnsi="Arial" w:cs="Arial"/>
          <w:sz w:val="24"/>
          <w:szCs w:val="24"/>
        </w:rPr>
        <w:t xml:space="preserve">then </w:t>
      </w:r>
      <w:r w:rsidR="00233D56">
        <w:rPr>
          <w:rFonts w:ascii="Arial" w:hAnsi="Arial" w:cs="Arial"/>
          <w:sz w:val="24"/>
          <w:szCs w:val="24"/>
        </w:rPr>
        <w:t>presents</w:t>
      </w:r>
      <w:r w:rsidR="00AA4788" w:rsidRPr="001B09B1">
        <w:rPr>
          <w:rFonts w:ascii="Arial" w:hAnsi="Arial" w:cs="Arial"/>
          <w:sz w:val="24"/>
          <w:szCs w:val="24"/>
        </w:rPr>
        <w:t xml:space="preserve"> the dilemma of </w:t>
      </w:r>
      <w:r w:rsidR="00233D56">
        <w:rPr>
          <w:rFonts w:ascii="Arial" w:hAnsi="Arial" w:cs="Arial"/>
          <w:sz w:val="24"/>
          <w:szCs w:val="24"/>
        </w:rPr>
        <w:t>how to manage</w:t>
      </w:r>
      <w:r w:rsidR="000265AF">
        <w:rPr>
          <w:rFonts w:ascii="Arial" w:hAnsi="Arial" w:cs="Arial"/>
          <w:sz w:val="24"/>
          <w:szCs w:val="24"/>
        </w:rPr>
        <w:t xml:space="preserve"> circumstances which</w:t>
      </w:r>
      <w:r w:rsidR="00AF0B19">
        <w:rPr>
          <w:rFonts w:ascii="Arial" w:hAnsi="Arial" w:cs="Arial"/>
          <w:sz w:val="24"/>
        </w:rPr>
        <w:t xml:space="preserve"> </w:t>
      </w:r>
      <w:r w:rsidR="00AF0B19" w:rsidRPr="001B09B1">
        <w:rPr>
          <w:rFonts w:ascii="Arial" w:hAnsi="Arial" w:cs="Arial"/>
          <w:sz w:val="24"/>
          <w:szCs w:val="24"/>
        </w:rPr>
        <w:t>may be beyond the knowledge</w:t>
      </w:r>
      <w:r w:rsidR="00AA4788">
        <w:rPr>
          <w:rFonts w:ascii="Arial" w:hAnsi="Arial" w:cs="Arial"/>
          <w:sz w:val="24"/>
          <w:szCs w:val="24"/>
        </w:rPr>
        <w:t>,</w:t>
      </w:r>
      <w:r w:rsidR="00AF0B19" w:rsidRPr="001B09B1">
        <w:rPr>
          <w:rFonts w:ascii="Arial" w:hAnsi="Arial" w:cs="Arial"/>
          <w:sz w:val="24"/>
          <w:szCs w:val="24"/>
        </w:rPr>
        <w:t xml:space="preserve"> experience </w:t>
      </w:r>
      <w:r w:rsidR="00AA4788">
        <w:rPr>
          <w:rFonts w:ascii="Arial" w:hAnsi="Arial" w:cs="Arial"/>
          <w:sz w:val="24"/>
          <w:szCs w:val="24"/>
        </w:rPr>
        <w:t xml:space="preserve">or understanding </w:t>
      </w:r>
      <w:r w:rsidR="00AF0B19" w:rsidRPr="001B09B1">
        <w:rPr>
          <w:rFonts w:ascii="Arial" w:hAnsi="Arial" w:cs="Arial"/>
          <w:sz w:val="24"/>
          <w:szCs w:val="24"/>
        </w:rPr>
        <w:t>of those involved.</w:t>
      </w:r>
    </w:p>
    <w:p w14:paraId="5C71E9B6" w14:textId="77777777" w:rsidR="00AF0B19" w:rsidRPr="001B09B1" w:rsidRDefault="00AF0B19" w:rsidP="001B09B1">
      <w:pPr>
        <w:tabs>
          <w:tab w:val="left" w:pos="567"/>
        </w:tabs>
        <w:spacing w:line="360" w:lineRule="auto"/>
        <w:rPr>
          <w:rFonts w:ascii="Arial" w:hAnsi="Arial" w:cs="Arial"/>
          <w:b/>
          <w:sz w:val="24"/>
          <w:szCs w:val="24"/>
          <w:u w:val="single"/>
        </w:rPr>
      </w:pPr>
    </w:p>
    <w:p w14:paraId="67E7392F" w14:textId="697D8EDE" w:rsidR="005537F8" w:rsidRPr="001B09B1" w:rsidRDefault="005537F8" w:rsidP="001B09B1">
      <w:pPr>
        <w:tabs>
          <w:tab w:val="left" w:pos="567"/>
        </w:tabs>
        <w:spacing w:line="360" w:lineRule="auto"/>
        <w:rPr>
          <w:rFonts w:ascii="Arial" w:hAnsi="Arial" w:cs="Arial"/>
          <w:sz w:val="24"/>
          <w:szCs w:val="24"/>
        </w:rPr>
      </w:pPr>
      <w:r w:rsidRPr="001B09B1">
        <w:rPr>
          <w:rFonts w:ascii="Arial" w:hAnsi="Arial" w:cs="Arial"/>
          <w:sz w:val="24"/>
          <w:szCs w:val="24"/>
        </w:rPr>
        <w:t xml:space="preserve">There are several </w:t>
      </w:r>
      <w:r w:rsidR="00235799" w:rsidRPr="001B09B1">
        <w:rPr>
          <w:rFonts w:ascii="Arial" w:hAnsi="Arial" w:cs="Arial"/>
          <w:sz w:val="24"/>
          <w:szCs w:val="24"/>
        </w:rPr>
        <w:t xml:space="preserve">common </w:t>
      </w:r>
      <w:r w:rsidRPr="001B09B1">
        <w:rPr>
          <w:rFonts w:ascii="Arial" w:hAnsi="Arial" w:cs="Arial"/>
          <w:sz w:val="24"/>
          <w:szCs w:val="24"/>
        </w:rPr>
        <w:t>characteristics attributed to dynamic risk. The first is the relatively short time between the materialisation of the risk and when action is required. Next is uncertainty, which refers to either the process being undertaken, the conditions surrounding th</w:t>
      </w:r>
      <w:r w:rsidR="00235799" w:rsidRPr="001B09B1">
        <w:rPr>
          <w:rFonts w:ascii="Arial" w:hAnsi="Arial" w:cs="Arial"/>
          <w:sz w:val="24"/>
          <w:szCs w:val="24"/>
        </w:rPr>
        <w:t>at</w:t>
      </w:r>
      <w:r w:rsidRPr="001B09B1">
        <w:rPr>
          <w:rFonts w:ascii="Arial" w:hAnsi="Arial" w:cs="Arial"/>
          <w:sz w:val="24"/>
          <w:szCs w:val="24"/>
        </w:rPr>
        <w:t xml:space="preserve"> process</w:t>
      </w:r>
      <w:r w:rsidR="00235799" w:rsidRPr="001B09B1">
        <w:rPr>
          <w:rFonts w:ascii="Arial" w:hAnsi="Arial" w:cs="Arial"/>
          <w:sz w:val="24"/>
          <w:szCs w:val="24"/>
        </w:rPr>
        <w:t>,</w:t>
      </w:r>
      <w:r w:rsidRPr="001B09B1">
        <w:rPr>
          <w:rFonts w:ascii="Arial" w:hAnsi="Arial" w:cs="Arial"/>
          <w:sz w:val="24"/>
          <w:szCs w:val="24"/>
        </w:rPr>
        <w:t xml:space="preserve"> or </w:t>
      </w:r>
      <w:r w:rsidR="000A33DF" w:rsidRPr="001B09B1">
        <w:rPr>
          <w:rFonts w:ascii="Arial" w:hAnsi="Arial" w:cs="Arial"/>
          <w:sz w:val="24"/>
          <w:szCs w:val="24"/>
        </w:rPr>
        <w:t>h</w:t>
      </w:r>
      <w:r w:rsidR="007E416F" w:rsidRPr="001B09B1">
        <w:rPr>
          <w:rFonts w:ascii="Arial" w:hAnsi="Arial" w:cs="Arial"/>
          <w:sz w:val="24"/>
          <w:szCs w:val="24"/>
        </w:rPr>
        <w:t xml:space="preserve">uman </w:t>
      </w:r>
      <w:r w:rsidR="000A33DF" w:rsidRPr="001B09B1">
        <w:rPr>
          <w:rFonts w:ascii="Arial" w:hAnsi="Arial" w:cs="Arial"/>
          <w:sz w:val="24"/>
          <w:szCs w:val="24"/>
        </w:rPr>
        <w:t>f</w:t>
      </w:r>
      <w:r w:rsidR="007E416F" w:rsidRPr="001B09B1">
        <w:rPr>
          <w:rFonts w:ascii="Arial" w:hAnsi="Arial" w:cs="Arial"/>
          <w:sz w:val="24"/>
          <w:szCs w:val="24"/>
        </w:rPr>
        <w:t>actors</w:t>
      </w:r>
      <w:r w:rsidRPr="001B09B1">
        <w:rPr>
          <w:rFonts w:ascii="Arial" w:hAnsi="Arial" w:cs="Arial"/>
          <w:sz w:val="24"/>
          <w:szCs w:val="24"/>
        </w:rPr>
        <w:t xml:space="preserve"> such as error, deviation, fatigue, workload, or failure to follow rules. Complexity is another aspect identified repeatedly. This stems from </w:t>
      </w:r>
      <w:r w:rsidR="00235799" w:rsidRPr="001B09B1">
        <w:rPr>
          <w:rFonts w:ascii="Arial" w:hAnsi="Arial" w:cs="Arial"/>
          <w:sz w:val="24"/>
          <w:szCs w:val="24"/>
        </w:rPr>
        <w:t xml:space="preserve">either </w:t>
      </w:r>
      <w:r w:rsidR="00B77165" w:rsidRPr="001B09B1">
        <w:rPr>
          <w:rFonts w:ascii="Arial" w:hAnsi="Arial" w:cs="Arial"/>
          <w:sz w:val="24"/>
          <w:szCs w:val="24"/>
        </w:rPr>
        <w:t xml:space="preserve">the confluence of multiple risks or the presence or absence of unusual factors. In such cases, </w:t>
      </w:r>
      <w:r w:rsidRPr="001B09B1">
        <w:rPr>
          <w:rFonts w:ascii="Arial" w:hAnsi="Arial" w:cs="Arial"/>
          <w:sz w:val="24"/>
          <w:szCs w:val="24"/>
        </w:rPr>
        <w:t>written rules, polic</w:t>
      </w:r>
      <w:r w:rsidR="00B77165" w:rsidRPr="001B09B1">
        <w:rPr>
          <w:rFonts w:ascii="Arial" w:hAnsi="Arial" w:cs="Arial"/>
          <w:sz w:val="24"/>
          <w:szCs w:val="24"/>
        </w:rPr>
        <w:t>ies</w:t>
      </w:r>
      <w:r w:rsidRPr="001B09B1">
        <w:rPr>
          <w:rFonts w:ascii="Arial" w:hAnsi="Arial" w:cs="Arial"/>
          <w:sz w:val="24"/>
          <w:szCs w:val="24"/>
        </w:rPr>
        <w:t xml:space="preserve"> and procedures </w:t>
      </w:r>
      <w:r w:rsidR="00235799" w:rsidRPr="001B09B1">
        <w:rPr>
          <w:rFonts w:ascii="Arial" w:hAnsi="Arial" w:cs="Arial"/>
          <w:sz w:val="24"/>
          <w:szCs w:val="24"/>
        </w:rPr>
        <w:t>may</w:t>
      </w:r>
      <w:r w:rsidR="00B77165" w:rsidRPr="001B09B1">
        <w:rPr>
          <w:rFonts w:ascii="Arial" w:hAnsi="Arial" w:cs="Arial"/>
          <w:sz w:val="24"/>
          <w:szCs w:val="24"/>
        </w:rPr>
        <w:t xml:space="preserve"> offer </w:t>
      </w:r>
      <w:r w:rsidR="00235799" w:rsidRPr="001B09B1">
        <w:rPr>
          <w:rFonts w:ascii="Arial" w:hAnsi="Arial" w:cs="Arial"/>
          <w:sz w:val="24"/>
          <w:szCs w:val="24"/>
        </w:rPr>
        <w:t>limited</w:t>
      </w:r>
      <w:r w:rsidRPr="001B09B1">
        <w:rPr>
          <w:rFonts w:ascii="Arial" w:hAnsi="Arial" w:cs="Arial"/>
          <w:sz w:val="24"/>
          <w:szCs w:val="24"/>
        </w:rPr>
        <w:t xml:space="preserve"> guidance due to the context of the situation.</w:t>
      </w:r>
    </w:p>
    <w:p w14:paraId="2C899D5D" w14:textId="77777777" w:rsidR="005537F8" w:rsidRPr="001B09B1" w:rsidRDefault="005537F8" w:rsidP="001B09B1">
      <w:pPr>
        <w:pStyle w:val="ListParagraph"/>
        <w:spacing w:line="360" w:lineRule="auto"/>
        <w:ind w:left="0"/>
        <w:rPr>
          <w:rFonts w:ascii="Arial" w:hAnsi="Arial" w:cs="Arial"/>
          <w:b/>
          <w:sz w:val="24"/>
          <w:szCs w:val="24"/>
          <w:u w:val="single"/>
        </w:rPr>
      </w:pPr>
    </w:p>
    <w:p w14:paraId="03385245" w14:textId="129E1B83" w:rsidR="00CF1971" w:rsidRPr="001B09B1" w:rsidRDefault="005537F8"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 xml:space="preserve">While some </w:t>
      </w:r>
      <w:r w:rsidR="001B1AB3" w:rsidRPr="001B09B1">
        <w:rPr>
          <w:rFonts w:ascii="Arial" w:hAnsi="Arial" w:cs="Arial"/>
          <w:sz w:val="24"/>
          <w:szCs w:val="24"/>
        </w:rPr>
        <w:t xml:space="preserve">researchers </w:t>
      </w:r>
      <w:r w:rsidRPr="001B09B1">
        <w:rPr>
          <w:rFonts w:ascii="Arial" w:hAnsi="Arial" w:cs="Arial"/>
          <w:sz w:val="24"/>
          <w:szCs w:val="24"/>
        </w:rPr>
        <w:t>were clearly referring to the concept</w:t>
      </w:r>
      <w:r w:rsidR="00D30873" w:rsidRPr="001B09B1">
        <w:rPr>
          <w:rFonts w:ascii="Arial" w:hAnsi="Arial" w:cs="Arial"/>
          <w:sz w:val="24"/>
          <w:szCs w:val="24"/>
        </w:rPr>
        <w:t>,</w:t>
      </w:r>
      <w:r w:rsidRPr="001B09B1">
        <w:rPr>
          <w:rFonts w:ascii="Arial" w:hAnsi="Arial" w:cs="Arial"/>
          <w:sz w:val="24"/>
          <w:szCs w:val="24"/>
        </w:rPr>
        <w:t xml:space="preserve"> there was no attempt to offer a </w:t>
      </w:r>
      <w:r w:rsidR="00400755" w:rsidRPr="001B09B1">
        <w:rPr>
          <w:rFonts w:ascii="Arial" w:hAnsi="Arial" w:cs="Arial"/>
          <w:sz w:val="24"/>
          <w:szCs w:val="24"/>
        </w:rPr>
        <w:t>specific</w:t>
      </w:r>
      <w:r w:rsidRPr="001B09B1">
        <w:rPr>
          <w:rFonts w:ascii="Arial" w:hAnsi="Arial" w:cs="Arial"/>
          <w:sz w:val="24"/>
          <w:szCs w:val="24"/>
        </w:rPr>
        <w:t xml:space="preserve"> definition or explanation regarding what exactly was meant by </w:t>
      </w:r>
      <w:r w:rsidR="004E5006" w:rsidRPr="001B09B1">
        <w:rPr>
          <w:rFonts w:ascii="Arial" w:hAnsi="Arial" w:cs="Arial"/>
          <w:sz w:val="24"/>
          <w:szCs w:val="24"/>
        </w:rPr>
        <w:t>‘dynamic</w:t>
      </w:r>
      <w:r w:rsidR="007E416F" w:rsidRPr="001B09B1">
        <w:rPr>
          <w:rFonts w:ascii="Arial" w:hAnsi="Arial" w:cs="Arial"/>
          <w:sz w:val="24"/>
          <w:szCs w:val="24"/>
        </w:rPr>
        <w:t>’</w:t>
      </w:r>
      <w:r w:rsidR="004E5006" w:rsidRPr="001B09B1">
        <w:rPr>
          <w:rFonts w:ascii="Arial" w:hAnsi="Arial" w:cs="Arial"/>
          <w:sz w:val="24"/>
          <w:szCs w:val="24"/>
        </w:rPr>
        <w:t xml:space="preserve"> risk</w:t>
      </w:r>
      <w:r w:rsidRPr="001B09B1">
        <w:rPr>
          <w:rFonts w:ascii="Arial" w:hAnsi="Arial" w:cs="Arial"/>
          <w:sz w:val="24"/>
          <w:szCs w:val="24"/>
        </w:rPr>
        <w:t xml:space="preserve">. </w:t>
      </w:r>
      <w:r w:rsidR="007E416F" w:rsidRPr="001B09B1">
        <w:rPr>
          <w:rFonts w:ascii="Arial" w:hAnsi="Arial" w:cs="Arial"/>
          <w:sz w:val="24"/>
          <w:szCs w:val="24"/>
        </w:rPr>
        <w:t xml:space="preserve">For example, </w:t>
      </w:r>
      <w:r w:rsidRPr="001B09B1">
        <w:rPr>
          <w:rFonts w:ascii="Arial" w:hAnsi="Arial" w:cs="Arial"/>
          <w:sz w:val="24"/>
          <w:szCs w:val="24"/>
        </w:rPr>
        <w:t xml:space="preserve">Perez and Tan (2018), consider DRA in the context of the duration of the oil drilling operation </w:t>
      </w:r>
      <w:r w:rsidR="00B77165" w:rsidRPr="001B09B1">
        <w:rPr>
          <w:rFonts w:ascii="Arial" w:hAnsi="Arial" w:cs="Arial"/>
          <w:sz w:val="24"/>
          <w:szCs w:val="24"/>
        </w:rPr>
        <w:t>(months and years)</w:t>
      </w:r>
      <w:r w:rsidR="007E416F" w:rsidRPr="001B09B1">
        <w:rPr>
          <w:rFonts w:ascii="Arial" w:hAnsi="Arial" w:cs="Arial"/>
          <w:sz w:val="24"/>
          <w:szCs w:val="24"/>
        </w:rPr>
        <w:t>,</w:t>
      </w:r>
      <w:r w:rsidR="00B77165" w:rsidRPr="001B09B1">
        <w:rPr>
          <w:rFonts w:ascii="Arial" w:hAnsi="Arial" w:cs="Arial"/>
          <w:sz w:val="24"/>
          <w:szCs w:val="24"/>
        </w:rPr>
        <w:t xml:space="preserve"> </w:t>
      </w:r>
      <w:r w:rsidRPr="001B09B1">
        <w:rPr>
          <w:rFonts w:ascii="Arial" w:hAnsi="Arial" w:cs="Arial"/>
          <w:sz w:val="24"/>
          <w:szCs w:val="24"/>
        </w:rPr>
        <w:t xml:space="preserve">which is significantly different to the health care industry which considers it to be a minute-by-minute </w:t>
      </w:r>
      <w:r w:rsidR="001B1AB3" w:rsidRPr="001B09B1">
        <w:rPr>
          <w:rFonts w:ascii="Arial" w:hAnsi="Arial" w:cs="Arial"/>
          <w:sz w:val="24"/>
          <w:szCs w:val="24"/>
        </w:rPr>
        <w:t>activity</w:t>
      </w:r>
      <w:r w:rsidR="00006157" w:rsidRPr="001B09B1">
        <w:rPr>
          <w:rFonts w:ascii="Arial" w:hAnsi="Arial" w:cs="Arial"/>
          <w:sz w:val="24"/>
          <w:szCs w:val="24"/>
        </w:rPr>
        <w:t xml:space="preserve"> (Sujan </w:t>
      </w:r>
      <w:r w:rsidR="00006157" w:rsidRPr="001B09B1">
        <w:rPr>
          <w:rFonts w:ascii="Arial" w:hAnsi="Arial" w:cs="Arial"/>
          <w:i/>
          <w:sz w:val="24"/>
          <w:szCs w:val="24"/>
        </w:rPr>
        <w:t>et a</w:t>
      </w:r>
      <w:r w:rsidR="00006157" w:rsidRPr="001B09B1">
        <w:rPr>
          <w:rFonts w:ascii="Arial" w:hAnsi="Arial" w:cs="Arial"/>
          <w:sz w:val="24"/>
          <w:szCs w:val="24"/>
        </w:rPr>
        <w:t xml:space="preserve">l., 2017 and </w:t>
      </w:r>
      <w:r w:rsidR="00006157" w:rsidRPr="001B09B1">
        <w:rPr>
          <w:rFonts w:ascii="Arial" w:hAnsi="Arial" w:cs="Arial"/>
          <w:sz w:val="24"/>
          <w:szCs w:val="24"/>
        </w:rPr>
        <w:lastRenderedPageBreak/>
        <w:t>Scott-Parker</w:t>
      </w:r>
      <w:r w:rsidR="00044597" w:rsidRPr="001B09B1">
        <w:rPr>
          <w:rFonts w:ascii="Arial" w:hAnsi="Arial" w:cs="Arial"/>
          <w:sz w:val="24"/>
          <w:szCs w:val="24"/>
        </w:rPr>
        <w:t xml:space="preserve"> et al.</w:t>
      </w:r>
      <w:r w:rsidR="00006157" w:rsidRPr="001B09B1">
        <w:rPr>
          <w:rFonts w:ascii="Arial" w:hAnsi="Arial" w:cs="Arial"/>
          <w:sz w:val="24"/>
          <w:szCs w:val="24"/>
        </w:rPr>
        <w:t>, 2018)</w:t>
      </w:r>
      <w:r w:rsidRPr="001B09B1">
        <w:rPr>
          <w:rFonts w:ascii="Arial" w:hAnsi="Arial" w:cs="Arial"/>
          <w:sz w:val="24"/>
          <w:szCs w:val="24"/>
        </w:rPr>
        <w:t xml:space="preserve">. </w:t>
      </w:r>
      <w:r w:rsidR="00B77165" w:rsidRPr="001B09B1">
        <w:rPr>
          <w:rFonts w:ascii="Arial" w:hAnsi="Arial" w:cs="Arial"/>
          <w:sz w:val="24"/>
          <w:szCs w:val="24"/>
        </w:rPr>
        <w:t xml:space="preserve">In </w:t>
      </w:r>
      <w:r w:rsidR="00235799" w:rsidRPr="001B09B1">
        <w:rPr>
          <w:rFonts w:ascii="Arial" w:hAnsi="Arial" w:cs="Arial"/>
          <w:sz w:val="24"/>
          <w:szCs w:val="24"/>
        </w:rPr>
        <w:t>either</w:t>
      </w:r>
      <w:r w:rsidR="001B1AB3" w:rsidRPr="001B09B1">
        <w:rPr>
          <w:rFonts w:ascii="Arial" w:hAnsi="Arial" w:cs="Arial"/>
          <w:sz w:val="24"/>
          <w:szCs w:val="24"/>
        </w:rPr>
        <w:t xml:space="preserve"> </w:t>
      </w:r>
      <w:r w:rsidR="00371E4B" w:rsidRPr="001B09B1">
        <w:rPr>
          <w:rFonts w:ascii="Arial" w:hAnsi="Arial" w:cs="Arial"/>
          <w:sz w:val="24"/>
          <w:szCs w:val="24"/>
        </w:rPr>
        <w:t>case</w:t>
      </w:r>
      <w:r w:rsidR="004E5006" w:rsidRPr="001B09B1">
        <w:rPr>
          <w:rFonts w:ascii="Arial" w:hAnsi="Arial" w:cs="Arial"/>
          <w:sz w:val="24"/>
          <w:szCs w:val="24"/>
        </w:rPr>
        <w:t>, these</w:t>
      </w:r>
      <w:r w:rsidR="00B77165" w:rsidRPr="001B09B1">
        <w:rPr>
          <w:rFonts w:ascii="Arial" w:hAnsi="Arial" w:cs="Arial"/>
          <w:sz w:val="24"/>
          <w:szCs w:val="24"/>
        </w:rPr>
        <w:t xml:space="preserve"> </w:t>
      </w:r>
      <w:r w:rsidR="00235799" w:rsidRPr="001B09B1">
        <w:rPr>
          <w:rFonts w:ascii="Arial" w:hAnsi="Arial" w:cs="Arial"/>
          <w:sz w:val="24"/>
          <w:szCs w:val="24"/>
        </w:rPr>
        <w:t>interpretations</w:t>
      </w:r>
      <w:r w:rsidR="001B1AB3" w:rsidRPr="001B09B1">
        <w:rPr>
          <w:rFonts w:ascii="Arial" w:hAnsi="Arial" w:cs="Arial"/>
          <w:sz w:val="24"/>
          <w:szCs w:val="24"/>
        </w:rPr>
        <w:t xml:space="preserve"> </w:t>
      </w:r>
      <w:r w:rsidR="00B77165" w:rsidRPr="001B09B1">
        <w:rPr>
          <w:rFonts w:ascii="Arial" w:hAnsi="Arial" w:cs="Arial"/>
          <w:sz w:val="24"/>
          <w:szCs w:val="24"/>
        </w:rPr>
        <w:t>align</w:t>
      </w:r>
      <w:r w:rsidR="004E5006" w:rsidRPr="001B09B1">
        <w:rPr>
          <w:rFonts w:ascii="Arial" w:hAnsi="Arial" w:cs="Arial"/>
          <w:sz w:val="24"/>
          <w:szCs w:val="24"/>
        </w:rPr>
        <w:t xml:space="preserve"> neatly</w:t>
      </w:r>
      <w:r w:rsidR="00B77165" w:rsidRPr="001B09B1">
        <w:rPr>
          <w:rFonts w:ascii="Arial" w:hAnsi="Arial" w:cs="Arial"/>
          <w:sz w:val="24"/>
          <w:szCs w:val="24"/>
        </w:rPr>
        <w:t xml:space="preserve"> with the Safety</w:t>
      </w:r>
      <w:r w:rsidR="00EA6676" w:rsidRPr="001B09B1">
        <w:rPr>
          <w:rFonts w:ascii="Arial" w:hAnsi="Arial" w:cs="Arial"/>
          <w:sz w:val="24"/>
          <w:szCs w:val="24"/>
        </w:rPr>
        <w:t>-</w:t>
      </w:r>
      <w:r w:rsidR="00B77165" w:rsidRPr="001B09B1">
        <w:rPr>
          <w:rFonts w:ascii="Arial" w:hAnsi="Arial" w:cs="Arial"/>
          <w:sz w:val="24"/>
          <w:szCs w:val="24"/>
        </w:rPr>
        <w:t>II paradigm (Hollnagel, 201</w:t>
      </w:r>
      <w:r w:rsidR="00126580" w:rsidRPr="001B09B1">
        <w:rPr>
          <w:rFonts w:ascii="Arial" w:hAnsi="Arial" w:cs="Arial"/>
          <w:sz w:val="24"/>
          <w:szCs w:val="24"/>
        </w:rPr>
        <w:t>5</w:t>
      </w:r>
      <w:r w:rsidR="00B77165" w:rsidRPr="001B09B1">
        <w:rPr>
          <w:rFonts w:ascii="Arial" w:hAnsi="Arial" w:cs="Arial"/>
          <w:sz w:val="24"/>
          <w:szCs w:val="24"/>
        </w:rPr>
        <w:t>)</w:t>
      </w:r>
      <w:r w:rsidR="007E416F" w:rsidRPr="001B09B1">
        <w:rPr>
          <w:rFonts w:ascii="Arial" w:hAnsi="Arial" w:cs="Arial"/>
          <w:sz w:val="24"/>
          <w:szCs w:val="24"/>
        </w:rPr>
        <w:t>,</w:t>
      </w:r>
      <w:r w:rsidR="00B77165" w:rsidRPr="001B09B1">
        <w:rPr>
          <w:rFonts w:ascii="Arial" w:hAnsi="Arial" w:cs="Arial"/>
          <w:sz w:val="24"/>
          <w:szCs w:val="24"/>
        </w:rPr>
        <w:t xml:space="preserve"> </w:t>
      </w:r>
      <w:r w:rsidR="000B3666" w:rsidRPr="001B09B1">
        <w:rPr>
          <w:rFonts w:ascii="Arial" w:hAnsi="Arial" w:cs="Arial"/>
          <w:sz w:val="24"/>
          <w:szCs w:val="24"/>
        </w:rPr>
        <w:t xml:space="preserve">where adaptation and compromise </w:t>
      </w:r>
      <w:r w:rsidR="004E5006" w:rsidRPr="001B09B1">
        <w:rPr>
          <w:rFonts w:ascii="Arial" w:hAnsi="Arial" w:cs="Arial"/>
          <w:sz w:val="24"/>
          <w:szCs w:val="24"/>
        </w:rPr>
        <w:t>are</w:t>
      </w:r>
      <w:r w:rsidR="000B3666" w:rsidRPr="001B09B1">
        <w:rPr>
          <w:rFonts w:ascii="Arial" w:hAnsi="Arial" w:cs="Arial"/>
          <w:sz w:val="24"/>
          <w:szCs w:val="24"/>
        </w:rPr>
        <w:t xml:space="preserve"> </w:t>
      </w:r>
      <w:r w:rsidR="001B1AB3" w:rsidRPr="001B09B1">
        <w:rPr>
          <w:rFonts w:ascii="Arial" w:hAnsi="Arial" w:cs="Arial"/>
          <w:sz w:val="24"/>
          <w:szCs w:val="24"/>
        </w:rPr>
        <w:t>considered</w:t>
      </w:r>
      <w:r w:rsidR="000B3666" w:rsidRPr="001B09B1">
        <w:rPr>
          <w:rFonts w:ascii="Arial" w:hAnsi="Arial" w:cs="Arial"/>
          <w:sz w:val="24"/>
          <w:szCs w:val="24"/>
        </w:rPr>
        <w:t xml:space="preserve"> </w:t>
      </w:r>
      <w:r w:rsidR="001B1AB3" w:rsidRPr="001B09B1">
        <w:rPr>
          <w:rFonts w:ascii="Arial" w:hAnsi="Arial" w:cs="Arial"/>
          <w:sz w:val="24"/>
          <w:szCs w:val="24"/>
        </w:rPr>
        <w:t xml:space="preserve">necessary </w:t>
      </w:r>
      <w:r w:rsidR="000B3666" w:rsidRPr="001B09B1">
        <w:rPr>
          <w:rFonts w:ascii="Arial" w:hAnsi="Arial" w:cs="Arial"/>
          <w:sz w:val="24"/>
          <w:szCs w:val="24"/>
        </w:rPr>
        <w:t xml:space="preserve">in </w:t>
      </w:r>
      <w:r w:rsidR="001B1AB3" w:rsidRPr="001B09B1">
        <w:rPr>
          <w:rFonts w:ascii="Arial" w:hAnsi="Arial" w:cs="Arial"/>
          <w:sz w:val="24"/>
          <w:szCs w:val="24"/>
        </w:rPr>
        <w:t xml:space="preserve">addressing </w:t>
      </w:r>
      <w:r w:rsidR="004E5006" w:rsidRPr="001B09B1">
        <w:rPr>
          <w:rFonts w:ascii="Arial" w:hAnsi="Arial" w:cs="Arial"/>
          <w:sz w:val="24"/>
          <w:szCs w:val="24"/>
        </w:rPr>
        <w:t xml:space="preserve">the </w:t>
      </w:r>
      <w:r w:rsidR="007E416F" w:rsidRPr="001B09B1">
        <w:rPr>
          <w:rFonts w:ascii="Arial" w:hAnsi="Arial" w:cs="Arial"/>
          <w:sz w:val="24"/>
          <w:szCs w:val="24"/>
        </w:rPr>
        <w:t>numerous, changing risks</w:t>
      </w:r>
      <w:r w:rsidR="000B3666" w:rsidRPr="001B09B1">
        <w:rPr>
          <w:rFonts w:ascii="Arial" w:hAnsi="Arial" w:cs="Arial"/>
          <w:sz w:val="24"/>
          <w:szCs w:val="24"/>
        </w:rPr>
        <w:t xml:space="preserve"> </w:t>
      </w:r>
      <w:r w:rsidR="007E416F" w:rsidRPr="001B09B1">
        <w:rPr>
          <w:rFonts w:ascii="Arial" w:hAnsi="Arial" w:cs="Arial"/>
          <w:sz w:val="24"/>
          <w:szCs w:val="24"/>
        </w:rPr>
        <w:t>in</w:t>
      </w:r>
      <w:r w:rsidR="000B3666" w:rsidRPr="001B09B1">
        <w:rPr>
          <w:rFonts w:ascii="Arial" w:hAnsi="Arial" w:cs="Arial"/>
          <w:sz w:val="24"/>
          <w:szCs w:val="24"/>
        </w:rPr>
        <w:t xml:space="preserve"> the workplace.</w:t>
      </w:r>
      <w:r w:rsidR="008F1FE2">
        <w:rPr>
          <w:rFonts w:ascii="Arial" w:hAnsi="Arial" w:cs="Arial"/>
          <w:sz w:val="24"/>
          <w:szCs w:val="24"/>
        </w:rPr>
        <w:t xml:space="preserve"> </w:t>
      </w:r>
      <w:r w:rsidR="00CF1971" w:rsidRPr="001B09B1">
        <w:rPr>
          <w:rFonts w:ascii="Arial" w:hAnsi="Arial" w:cs="Arial"/>
          <w:sz w:val="24"/>
          <w:szCs w:val="24"/>
        </w:rPr>
        <w:t>The following are key discussion points appertaining to the seven factors:</w:t>
      </w:r>
    </w:p>
    <w:p w14:paraId="048F8E03" w14:textId="77777777" w:rsidR="00CF1971" w:rsidRPr="001B09B1" w:rsidRDefault="00CF1971" w:rsidP="001B09B1">
      <w:pPr>
        <w:pStyle w:val="ListParagraph"/>
        <w:spacing w:line="360" w:lineRule="auto"/>
        <w:ind w:left="0"/>
        <w:rPr>
          <w:rFonts w:ascii="Arial" w:hAnsi="Arial" w:cs="Arial"/>
          <w:b/>
          <w:sz w:val="24"/>
          <w:szCs w:val="24"/>
        </w:rPr>
      </w:pPr>
    </w:p>
    <w:p w14:paraId="38BE29CE" w14:textId="55AAAD60" w:rsidR="009A525E" w:rsidRPr="001B09B1" w:rsidRDefault="00042592" w:rsidP="007B0E76">
      <w:pPr>
        <w:pStyle w:val="ListParagraph"/>
        <w:spacing w:line="360" w:lineRule="auto"/>
        <w:ind w:left="0"/>
        <w:rPr>
          <w:rFonts w:ascii="Arial" w:hAnsi="Arial" w:cs="Arial"/>
          <w:sz w:val="24"/>
          <w:szCs w:val="24"/>
        </w:rPr>
      </w:pPr>
      <w:r w:rsidRPr="001B09B1">
        <w:rPr>
          <w:rFonts w:ascii="Arial" w:hAnsi="Arial" w:cs="Arial"/>
          <w:b/>
          <w:sz w:val="24"/>
          <w:szCs w:val="24"/>
        </w:rPr>
        <w:t>Atypical Event</w:t>
      </w:r>
      <w:r w:rsidR="004E5006" w:rsidRPr="001B09B1">
        <w:rPr>
          <w:rFonts w:ascii="Arial" w:hAnsi="Arial" w:cs="Arial"/>
          <w:b/>
          <w:sz w:val="24"/>
          <w:szCs w:val="24"/>
        </w:rPr>
        <w:t xml:space="preserve">  </w:t>
      </w:r>
      <w:r w:rsidR="009A525E" w:rsidRPr="001B09B1">
        <w:rPr>
          <w:rFonts w:ascii="Arial" w:hAnsi="Arial" w:cs="Arial"/>
          <w:sz w:val="24"/>
          <w:szCs w:val="24"/>
        </w:rPr>
        <w:t xml:space="preserve">Atypical events can be caused by the </w:t>
      </w:r>
      <w:r w:rsidR="004E5006" w:rsidRPr="001B09B1">
        <w:rPr>
          <w:rFonts w:ascii="Arial" w:hAnsi="Arial" w:cs="Arial"/>
          <w:sz w:val="24"/>
          <w:szCs w:val="24"/>
        </w:rPr>
        <w:t>qualities</w:t>
      </w:r>
      <w:r w:rsidR="009A525E" w:rsidRPr="001B09B1">
        <w:rPr>
          <w:rFonts w:ascii="Arial" w:hAnsi="Arial" w:cs="Arial"/>
          <w:sz w:val="24"/>
          <w:szCs w:val="24"/>
        </w:rPr>
        <w:t xml:space="preserve"> of the other factors</w:t>
      </w:r>
      <w:r w:rsidR="009E22D9" w:rsidRPr="001B09B1">
        <w:rPr>
          <w:rFonts w:ascii="Arial" w:hAnsi="Arial" w:cs="Arial"/>
          <w:sz w:val="24"/>
          <w:szCs w:val="24"/>
        </w:rPr>
        <w:t xml:space="preserve">. Triggers such as good or bad decisions, the </w:t>
      </w:r>
      <w:r w:rsidR="00235799" w:rsidRPr="001B09B1">
        <w:rPr>
          <w:rFonts w:ascii="Arial" w:hAnsi="Arial" w:cs="Arial"/>
          <w:sz w:val="24"/>
          <w:szCs w:val="24"/>
        </w:rPr>
        <w:t>provision</w:t>
      </w:r>
      <w:r w:rsidR="009E22D9" w:rsidRPr="001B09B1">
        <w:rPr>
          <w:rFonts w:ascii="Arial" w:hAnsi="Arial" w:cs="Arial"/>
          <w:sz w:val="24"/>
          <w:szCs w:val="24"/>
        </w:rPr>
        <w:t xml:space="preserve"> or absence of information and extreme environmental conditions </w:t>
      </w:r>
      <w:r w:rsidR="00E71E62" w:rsidRPr="001B09B1">
        <w:rPr>
          <w:rFonts w:ascii="Arial" w:hAnsi="Arial" w:cs="Arial"/>
          <w:sz w:val="24"/>
          <w:szCs w:val="24"/>
        </w:rPr>
        <w:t xml:space="preserve">have been </w:t>
      </w:r>
      <w:r w:rsidR="009E22D9" w:rsidRPr="001B09B1">
        <w:rPr>
          <w:rFonts w:ascii="Arial" w:hAnsi="Arial" w:cs="Arial"/>
          <w:sz w:val="24"/>
          <w:szCs w:val="24"/>
        </w:rPr>
        <w:t>identified.</w:t>
      </w:r>
      <w:r w:rsidR="004E5006" w:rsidRPr="001B09B1">
        <w:rPr>
          <w:rFonts w:ascii="Arial" w:hAnsi="Arial" w:cs="Arial"/>
          <w:sz w:val="24"/>
          <w:szCs w:val="24"/>
        </w:rPr>
        <w:t xml:space="preserve"> In addition, </w:t>
      </w:r>
      <w:r w:rsidR="00E71E62" w:rsidRPr="001B09B1">
        <w:rPr>
          <w:rFonts w:ascii="Arial" w:hAnsi="Arial" w:cs="Arial"/>
          <w:sz w:val="24"/>
          <w:szCs w:val="24"/>
        </w:rPr>
        <w:t>one</w:t>
      </w:r>
      <w:r w:rsidR="004E5006" w:rsidRPr="001B09B1">
        <w:rPr>
          <w:rFonts w:ascii="Arial" w:hAnsi="Arial" w:cs="Arial"/>
          <w:sz w:val="24"/>
          <w:szCs w:val="24"/>
        </w:rPr>
        <w:t xml:space="preserve"> atypical event can lead to another atypical event, as seen in US Airways 1549.</w:t>
      </w:r>
    </w:p>
    <w:p w14:paraId="72568818" w14:textId="77777777" w:rsidR="005537F8" w:rsidRPr="001B09B1" w:rsidRDefault="005537F8" w:rsidP="007B0E76">
      <w:pPr>
        <w:pStyle w:val="ListParagraph"/>
        <w:spacing w:line="360" w:lineRule="auto"/>
        <w:ind w:left="0"/>
        <w:rPr>
          <w:rFonts w:ascii="Arial" w:hAnsi="Arial" w:cs="Arial"/>
          <w:sz w:val="24"/>
          <w:szCs w:val="24"/>
        </w:rPr>
      </w:pPr>
    </w:p>
    <w:p w14:paraId="7CAFECC3" w14:textId="0607007F" w:rsidR="000B3666" w:rsidRPr="001B09B1" w:rsidRDefault="005537F8" w:rsidP="007B0E76">
      <w:pPr>
        <w:pStyle w:val="ListParagraph"/>
        <w:spacing w:line="360" w:lineRule="auto"/>
        <w:ind w:left="0"/>
        <w:rPr>
          <w:rFonts w:ascii="Arial" w:hAnsi="Arial" w:cs="Arial"/>
          <w:sz w:val="24"/>
          <w:szCs w:val="24"/>
        </w:rPr>
      </w:pPr>
      <w:r w:rsidRPr="001B09B1">
        <w:rPr>
          <w:rFonts w:ascii="Arial" w:hAnsi="Arial" w:cs="Arial"/>
          <w:b/>
          <w:sz w:val="24"/>
          <w:szCs w:val="24"/>
        </w:rPr>
        <w:t>Decision Making</w:t>
      </w:r>
      <w:r w:rsidR="004E5006" w:rsidRPr="001B09B1">
        <w:rPr>
          <w:rFonts w:ascii="Arial" w:hAnsi="Arial" w:cs="Arial"/>
          <w:b/>
          <w:sz w:val="24"/>
          <w:szCs w:val="24"/>
        </w:rPr>
        <w:t xml:space="preserve">  </w:t>
      </w:r>
      <w:r w:rsidR="00AC2C3E" w:rsidRPr="001B09B1">
        <w:rPr>
          <w:rFonts w:ascii="Arial" w:hAnsi="Arial" w:cs="Arial"/>
          <w:sz w:val="24"/>
          <w:szCs w:val="24"/>
        </w:rPr>
        <w:t>While i</w:t>
      </w:r>
      <w:r w:rsidR="005A2086" w:rsidRPr="001B09B1">
        <w:rPr>
          <w:rFonts w:ascii="Arial" w:hAnsi="Arial" w:cs="Arial"/>
          <w:sz w:val="24"/>
          <w:szCs w:val="24"/>
        </w:rPr>
        <w:t xml:space="preserve">t is evident that </w:t>
      </w:r>
      <w:r w:rsidR="00AC2C3E" w:rsidRPr="001B09B1">
        <w:rPr>
          <w:rFonts w:ascii="Arial" w:hAnsi="Arial" w:cs="Arial"/>
          <w:sz w:val="24"/>
          <w:szCs w:val="24"/>
        </w:rPr>
        <w:t xml:space="preserve">managing dynamic risks </w:t>
      </w:r>
      <w:r w:rsidR="00E71E62" w:rsidRPr="001B09B1">
        <w:rPr>
          <w:rFonts w:ascii="Arial" w:hAnsi="Arial" w:cs="Arial"/>
          <w:sz w:val="24"/>
          <w:szCs w:val="24"/>
        </w:rPr>
        <w:t xml:space="preserve">can </w:t>
      </w:r>
      <w:r w:rsidR="00AC2C3E" w:rsidRPr="001B09B1">
        <w:rPr>
          <w:rFonts w:ascii="Arial" w:hAnsi="Arial" w:cs="Arial"/>
          <w:sz w:val="24"/>
          <w:szCs w:val="24"/>
        </w:rPr>
        <w:t>inspire</w:t>
      </w:r>
      <w:r w:rsidR="005A2086" w:rsidRPr="001B09B1">
        <w:rPr>
          <w:rFonts w:ascii="Arial" w:hAnsi="Arial" w:cs="Arial"/>
          <w:sz w:val="24"/>
          <w:szCs w:val="24"/>
        </w:rPr>
        <w:t xml:space="preserve"> decision making</w:t>
      </w:r>
      <w:r w:rsidR="00AC2C3E" w:rsidRPr="001B09B1">
        <w:rPr>
          <w:rFonts w:ascii="Arial" w:hAnsi="Arial" w:cs="Arial"/>
          <w:sz w:val="24"/>
          <w:szCs w:val="24"/>
        </w:rPr>
        <w:t xml:space="preserve">, the quality </w:t>
      </w:r>
      <w:r w:rsidR="00E71E62" w:rsidRPr="001B09B1">
        <w:rPr>
          <w:rFonts w:ascii="Arial" w:hAnsi="Arial" w:cs="Arial"/>
          <w:sz w:val="24"/>
          <w:szCs w:val="24"/>
        </w:rPr>
        <w:t xml:space="preserve">of the decision often </w:t>
      </w:r>
      <w:r w:rsidR="00AC2C3E" w:rsidRPr="001B09B1">
        <w:rPr>
          <w:rFonts w:ascii="Arial" w:hAnsi="Arial" w:cs="Arial"/>
          <w:sz w:val="24"/>
          <w:szCs w:val="24"/>
        </w:rPr>
        <w:t xml:space="preserve">depends on </w:t>
      </w:r>
      <w:r w:rsidR="00E71E62" w:rsidRPr="001B09B1">
        <w:rPr>
          <w:rFonts w:ascii="Arial" w:hAnsi="Arial" w:cs="Arial"/>
          <w:sz w:val="24"/>
          <w:szCs w:val="24"/>
        </w:rPr>
        <w:t xml:space="preserve">the degree of </w:t>
      </w:r>
      <w:r w:rsidR="007640A3" w:rsidRPr="001B09B1">
        <w:rPr>
          <w:rFonts w:ascii="Arial" w:hAnsi="Arial" w:cs="Arial"/>
          <w:sz w:val="24"/>
          <w:szCs w:val="24"/>
        </w:rPr>
        <w:t>certain</w:t>
      </w:r>
      <w:r w:rsidR="00E71E62" w:rsidRPr="001B09B1">
        <w:rPr>
          <w:rFonts w:ascii="Arial" w:hAnsi="Arial" w:cs="Arial"/>
          <w:sz w:val="24"/>
          <w:szCs w:val="24"/>
        </w:rPr>
        <w:t>ty</w:t>
      </w:r>
      <w:r w:rsidR="007640A3" w:rsidRPr="001B09B1">
        <w:rPr>
          <w:rFonts w:ascii="Arial" w:hAnsi="Arial" w:cs="Arial"/>
          <w:sz w:val="24"/>
          <w:szCs w:val="24"/>
        </w:rPr>
        <w:t xml:space="preserve"> </w:t>
      </w:r>
      <w:r w:rsidR="00AC2C3E" w:rsidRPr="001B09B1">
        <w:rPr>
          <w:rFonts w:ascii="Arial" w:hAnsi="Arial" w:cs="Arial"/>
          <w:sz w:val="24"/>
          <w:szCs w:val="24"/>
        </w:rPr>
        <w:t>of other factors</w:t>
      </w:r>
      <w:r w:rsidR="000A0860" w:rsidRPr="001B09B1">
        <w:rPr>
          <w:rFonts w:ascii="Arial" w:hAnsi="Arial" w:cs="Arial"/>
          <w:sz w:val="24"/>
          <w:szCs w:val="24"/>
        </w:rPr>
        <w:t>,</w:t>
      </w:r>
      <w:r w:rsidR="00AC2C3E" w:rsidRPr="001B09B1">
        <w:rPr>
          <w:rFonts w:ascii="Arial" w:hAnsi="Arial" w:cs="Arial"/>
          <w:sz w:val="24"/>
          <w:szCs w:val="24"/>
        </w:rPr>
        <w:t xml:space="preserve"> such as information, experience, </w:t>
      </w:r>
      <w:r w:rsidR="000A0860" w:rsidRPr="001B09B1">
        <w:rPr>
          <w:rFonts w:ascii="Arial" w:hAnsi="Arial" w:cs="Arial"/>
          <w:sz w:val="24"/>
          <w:szCs w:val="24"/>
        </w:rPr>
        <w:t xml:space="preserve">and </w:t>
      </w:r>
      <w:r w:rsidR="00AC2C3E" w:rsidRPr="001B09B1">
        <w:rPr>
          <w:rFonts w:ascii="Arial" w:hAnsi="Arial" w:cs="Arial"/>
          <w:sz w:val="24"/>
          <w:szCs w:val="24"/>
        </w:rPr>
        <w:t>knowledge. It is also influenced by the nature of the event as well as the environment in which it occurs.</w:t>
      </w:r>
      <w:r w:rsidR="007640A3" w:rsidRPr="001B09B1">
        <w:rPr>
          <w:rFonts w:ascii="Arial" w:hAnsi="Arial" w:cs="Arial"/>
          <w:sz w:val="24"/>
          <w:szCs w:val="24"/>
        </w:rPr>
        <w:t xml:space="preserve"> </w:t>
      </w:r>
      <w:r w:rsidR="000B3666" w:rsidRPr="001B09B1">
        <w:rPr>
          <w:rFonts w:ascii="Arial" w:hAnsi="Arial" w:cs="Arial"/>
          <w:sz w:val="24"/>
          <w:szCs w:val="24"/>
        </w:rPr>
        <w:t>A</w:t>
      </w:r>
      <w:r w:rsidR="00564144" w:rsidRPr="001B09B1">
        <w:rPr>
          <w:rFonts w:ascii="Arial" w:hAnsi="Arial" w:cs="Arial"/>
          <w:sz w:val="24"/>
          <w:szCs w:val="24"/>
        </w:rPr>
        <w:t xml:space="preserve"> </w:t>
      </w:r>
      <w:r w:rsidR="00406824" w:rsidRPr="001B09B1">
        <w:rPr>
          <w:rFonts w:ascii="Arial" w:hAnsi="Arial" w:cs="Arial"/>
          <w:sz w:val="24"/>
          <w:szCs w:val="24"/>
        </w:rPr>
        <w:t>‘</w:t>
      </w:r>
      <w:r w:rsidR="00564144" w:rsidRPr="001B09B1">
        <w:rPr>
          <w:rFonts w:ascii="Arial" w:hAnsi="Arial" w:cs="Arial"/>
          <w:sz w:val="24"/>
          <w:szCs w:val="24"/>
        </w:rPr>
        <w:t>bounded rationality</w:t>
      </w:r>
      <w:r w:rsidR="00406824" w:rsidRPr="001B09B1">
        <w:rPr>
          <w:rFonts w:ascii="Arial" w:hAnsi="Arial" w:cs="Arial"/>
          <w:sz w:val="24"/>
          <w:szCs w:val="24"/>
        </w:rPr>
        <w:t>’</w:t>
      </w:r>
      <w:r w:rsidR="00564144" w:rsidRPr="001B09B1">
        <w:rPr>
          <w:rFonts w:ascii="Arial" w:hAnsi="Arial" w:cs="Arial"/>
          <w:sz w:val="24"/>
          <w:szCs w:val="24"/>
        </w:rPr>
        <w:t xml:space="preserve">, or line-in-the-sand, approach </w:t>
      </w:r>
      <w:r w:rsidR="000B3666" w:rsidRPr="001B09B1">
        <w:rPr>
          <w:rFonts w:ascii="Arial" w:hAnsi="Arial" w:cs="Arial"/>
          <w:sz w:val="24"/>
          <w:szCs w:val="24"/>
        </w:rPr>
        <w:t xml:space="preserve">is </w:t>
      </w:r>
      <w:r w:rsidR="00564144" w:rsidRPr="001B09B1">
        <w:rPr>
          <w:rFonts w:ascii="Arial" w:hAnsi="Arial" w:cs="Arial"/>
          <w:sz w:val="24"/>
          <w:szCs w:val="24"/>
        </w:rPr>
        <w:t xml:space="preserve">commonplace </w:t>
      </w:r>
      <w:r w:rsidR="000B3666" w:rsidRPr="001B09B1">
        <w:rPr>
          <w:rFonts w:ascii="Arial" w:hAnsi="Arial" w:cs="Arial"/>
          <w:sz w:val="24"/>
          <w:szCs w:val="24"/>
        </w:rPr>
        <w:t>and pragmatic strategies appear best.</w:t>
      </w:r>
      <w:r w:rsidR="00406824" w:rsidRPr="001B09B1">
        <w:rPr>
          <w:rFonts w:ascii="Arial" w:hAnsi="Arial" w:cs="Arial"/>
          <w:sz w:val="24"/>
          <w:szCs w:val="24"/>
        </w:rPr>
        <w:t xml:space="preserve"> </w:t>
      </w:r>
      <w:r w:rsidR="000B3666" w:rsidRPr="001B09B1">
        <w:rPr>
          <w:rFonts w:ascii="Arial" w:hAnsi="Arial" w:cs="Arial"/>
          <w:sz w:val="24"/>
          <w:szCs w:val="24"/>
        </w:rPr>
        <w:t>It is difficult to retrospectively evaluate decision making in atypical scenarios as sound decisions may result in bad outcomes</w:t>
      </w:r>
      <w:r w:rsidR="000A0860" w:rsidRPr="001B09B1">
        <w:rPr>
          <w:rFonts w:ascii="Arial" w:hAnsi="Arial" w:cs="Arial"/>
          <w:sz w:val="24"/>
          <w:szCs w:val="24"/>
        </w:rPr>
        <w:t>,</w:t>
      </w:r>
      <w:r w:rsidR="000B3666" w:rsidRPr="001B09B1">
        <w:rPr>
          <w:rFonts w:ascii="Arial" w:hAnsi="Arial" w:cs="Arial"/>
          <w:sz w:val="24"/>
          <w:szCs w:val="24"/>
        </w:rPr>
        <w:t xml:space="preserve"> and vice versa.</w:t>
      </w:r>
    </w:p>
    <w:p w14:paraId="041AF259" w14:textId="77777777" w:rsidR="00564144" w:rsidRPr="001B09B1" w:rsidRDefault="00564144" w:rsidP="007B0E76">
      <w:pPr>
        <w:pStyle w:val="ListParagraph"/>
        <w:spacing w:line="360" w:lineRule="auto"/>
        <w:ind w:left="0"/>
        <w:rPr>
          <w:rFonts w:ascii="Arial" w:hAnsi="Arial" w:cs="Arial"/>
          <w:sz w:val="24"/>
          <w:szCs w:val="24"/>
        </w:rPr>
      </w:pPr>
    </w:p>
    <w:p w14:paraId="18CFFD67" w14:textId="01FE185C" w:rsidR="00406824" w:rsidRPr="001B09B1" w:rsidRDefault="005537F8" w:rsidP="007B0E76">
      <w:pPr>
        <w:pStyle w:val="ListParagraph"/>
        <w:spacing w:line="360" w:lineRule="auto"/>
        <w:ind w:left="0"/>
        <w:rPr>
          <w:rFonts w:ascii="Arial" w:hAnsi="Arial" w:cs="Arial"/>
          <w:color w:val="FF0000"/>
          <w:sz w:val="24"/>
          <w:szCs w:val="24"/>
        </w:rPr>
      </w:pPr>
      <w:r w:rsidRPr="001B09B1">
        <w:rPr>
          <w:rFonts w:ascii="Arial" w:hAnsi="Arial" w:cs="Arial"/>
          <w:b/>
          <w:sz w:val="24"/>
          <w:szCs w:val="24"/>
        </w:rPr>
        <w:t>Information</w:t>
      </w:r>
      <w:r w:rsidR="004E5006" w:rsidRPr="001B09B1">
        <w:rPr>
          <w:rFonts w:ascii="Arial" w:hAnsi="Arial" w:cs="Arial"/>
          <w:b/>
          <w:sz w:val="24"/>
          <w:szCs w:val="24"/>
        </w:rPr>
        <w:t xml:space="preserve"> </w:t>
      </w:r>
      <w:r w:rsidR="00D44980" w:rsidRPr="001B09B1">
        <w:rPr>
          <w:rFonts w:ascii="Arial" w:hAnsi="Arial" w:cs="Arial"/>
          <w:b/>
          <w:sz w:val="24"/>
          <w:szCs w:val="24"/>
        </w:rPr>
        <w:t>G</w:t>
      </w:r>
      <w:r w:rsidR="00FB5502" w:rsidRPr="001B09B1">
        <w:rPr>
          <w:rFonts w:ascii="Arial" w:hAnsi="Arial" w:cs="Arial"/>
          <w:b/>
          <w:sz w:val="24"/>
          <w:szCs w:val="24"/>
        </w:rPr>
        <w:t>athering</w:t>
      </w:r>
      <w:r w:rsidR="00D24473" w:rsidRPr="001B09B1">
        <w:rPr>
          <w:rFonts w:ascii="Arial" w:hAnsi="Arial" w:cs="Arial"/>
          <w:b/>
          <w:sz w:val="24"/>
          <w:szCs w:val="24"/>
        </w:rPr>
        <w:t xml:space="preserve"> </w:t>
      </w:r>
      <w:r w:rsidR="00C45AB4" w:rsidRPr="001B09B1">
        <w:rPr>
          <w:rFonts w:ascii="Arial" w:hAnsi="Arial" w:cs="Arial"/>
          <w:b/>
          <w:sz w:val="24"/>
          <w:szCs w:val="24"/>
        </w:rPr>
        <w:t xml:space="preserve"> </w:t>
      </w:r>
      <w:r w:rsidR="00406824" w:rsidRPr="001B09B1">
        <w:rPr>
          <w:rFonts w:ascii="Arial" w:hAnsi="Arial" w:cs="Arial"/>
          <w:sz w:val="24"/>
          <w:szCs w:val="24"/>
        </w:rPr>
        <w:t xml:space="preserve">Ordinarily, information leads to decision making which </w:t>
      </w:r>
      <w:r w:rsidR="000A0860" w:rsidRPr="001B09B1">
        <w:rPr>
          <w:rFonts w:ascii="Arial" w:hAnsi="Arial" w:cs="Arial"/>
          <w:sz w:val="24"/>
          <w:szCs w:val="24"/>
        </w:rPr>
        <w:t xml:space="preserve">then </w:t>
      </w:r>
      <w:r w:rsidR="00406824" w:rsidRPr="001B09B1">
        <w:rPr>
          <w:rFonts w:ascii="Arial" w:hAnsi="Arial" w:cs="Arial"/>
          <w:sz w:val="24"/>
          <w:szCs w:val="24"/>
        </w:rPr>
        <w:t xml:space="preserve">leads to action. In time critical situations there is </w:t>
      </w:r>
      <w:r w:rsidR="000A0860" w:rsidRPr="001B09B1">
        <w:rPr>
          <w:rFonts w:ascii="Arial" w:hAnsi="Arial" w:cs="Arial"/>
          <w:sz w:val="24"/>
          <w:szCs w:val="24"/>
        </w:rPr>
        <w:t xml:space="preserve">often </w:t>
      </w:r>
      <w:r w:rsidR="00406824" w:rsidRPr="001B09B1">
        <w:rPr>
          <w:rFonts w:ascii="Arial" w:hAnsi="Arial" w:cs="Arial"/>
          <w:sz w:val="24"/>
          <w:szCs w:val="24"/>
        </w:rPr>
        <w:t xml:space="preserve">a trade-off </w:t>
      </w:r>
      <w:r w:rsidR="0076660E" w:rsidRPr="001B09B1">
        <w:rPr>
          <w:rFonts w:ascii="Arial" w:hAnsi="Arial" w:cs="Arial"/>
          <w:sz w:val="24"/>
          <w:szCs w:val="24"/>
        </w:rPr>
        <w:t>where</w:t>
      </w:r>
      <w:r w:rsidR="00406824" w:rsidRPr="001B09B1">
        <w:rPr>
          <w:rFonts w:ascii="Arial" w:hAnsi="Arial" w:cs="Arial"/>
          <w:sz w:val="24"/>
          <w:szCs w:val="24"/>
        </w:rPr>
        <w:t xml:space="preserve"> decision</w:t>
      </w:r>
      <w:r w:rsidR="0076660E" w:rsidRPr="001B09B1">
        <w:rPr>
          <w:rFonts w:ascii="Arial" w:hAnsi="Arial" w:cs="Arial"/>
          <w:sz w:val="24"/>
          <w:szCs w:val="24"/>
        </w:rPr>
        <w:t>s</w:t>
      </w:r>
      <w:r w:rsidR="00406824" w:rsidRPr="001B09B1">
        <w:rPr>
          <w:rFonts w:ascii="Arial" w:hAnsi="Arial" w:cs="Arial"/>
          <w:sz w:val="24"/>
          <w:szCs w:val="24"/>
        </w:rPr>
        <w:t xml:space="preserve"> are made with reduced information in order to promote action. The more time taken to gather information naturally means less time for decision making or action</w:t>
      </w:r>
      <w:r w:rsidR="00B30E35" w:rsidRPr="001B09B1">
        <w:rPr>
          <w:rFonts w:ascii="Arial" w:hAnsi="Arial" w:cs="Arial"/>
          <w:sz w:val="24"/>
          <w:szCs w:val="24"/>
        </w:rPr>
        <w:t>. This</w:t>
      </w:r>
      <w:r w:rsidR="00406824" w:rsidRPr="001B09B1">
        <w:rPr>
          <w:rFonts w:ascii="Arial" w:hAnsi="Arial" w:cs="Arial"/>
          <w:sz w:val="24"/>
          <w:szCs w:val="24"/>
        </w:rPr>
        <w:t xml:space="preserve"> may </w:t>
      </w:r>
      <w:r w:rsidR="00B30E35" w:rsidRPr="001B09B1">
        <w:rPr>
          <w:rFonts w:ascii="Arial" w:hAnsi="Arial" w:cs="Arial"/>
          <w:sz w:val="24"/>
          <w:szCs w:val="24"/>
        </w:rPr>
        <w:t xml:space="preserve">subsequently </w:t>
      </w:r>
      <w:r w:rsidR="00406824" w:rsidRPr="001B09B1">
        <w:rPr>
          <w:rFonts w:ascii="Arial" w:hAnsi="Arial" w:cs="Arial"/>
          <w:sz w:val="24"/>
          <w:szCs w:val="24"/>
        </w:rPr>
        <w:t xml:space="preserve">result in less options being available or insufficient time to carry out the </w:t>
      </w:r>
      <w:r w:rsidR="00125383">
        <w:rPr>
          <w:rFonts w:ascii="Arial" w:hAnsi="Arial" w:cs="Arial"/>
          <w:sz w:val="24"/>
          <w:szCs w:val="24"/>
        </w:rPr>
        <w:t xml:space="preserve">resulting </w:t>
      </w:r>
      <w:r w:rsidR="00406824" w:rsidRPr="001B09B1">
        <w:rPr>
          <w:rFonts w:ascii="Arial" w:hAnsi="Arial" w:cs="Arial"/>
          <w:sz w:val="24"/>
          <w:szCs w:val="24"/>
        </w:rPr>
        <w:t xml:space="preserve">action. </w:t>
      </w:r>
      <w:r w:rsidR="0076660E" w:rsidRPr="001B09B1">
        <w:rPr>
          <w:rFonts w:ascii="Arial" w:hAnsi="Arial" w:cs="Arial"/>
          <w:sz w:val="24"/>
          <w:szCs w:val="24"/>
        </w:rPr>
        <w:t xml:space="preserve">This presents a </w:t>
      </w:r>
      <w:r w:rsidR="00125383" w:rsidRPr="001B09B1">
        <w:rPr>
          <w:rFonts w:ascii="Arial" w:hAnsi="Arial" w:cs="Arial"/>
          <w:sz w:val="24"/>
          <w:szCs w:val="24"/>
        </w:rPr>
        <w:t>problem</w:t>
      </w:r>
      <w:r w:rsidR="0076660E" w:rsidRPr="001B09B1">
        <w:rPr>
          <w:rFonts w:ascii="Arial" w:hAnsi="Arial" w:cs="Arial"/>
          <w:sz w:val="24"/>
          <w:szCs w:val="24"/>
        </w:rPr>
        <w:t xml:space="preserve"> as</w:t>
      </w:r>
      <w:r w:rsidR="00406824" w:rsidRPr="001B09B1">
        <w:rPr>
          <w:rFonts w:ascii="Arial" w:hAnsi="Arial" w:cs="Arial"/>
          <w:sz w:val="24"/>
          <w:szCs w:val="24"/>
        </w:rPr>
        <w:t xml:space="preserve"> the more accurate and current the information the more effective the decision making</w:t>
      </w:r>
      <w:r w:rsidR="00125383">
        <w:rPr>
          <w:rFonts w:ascii="Arial" w:hAnsi="Arial" w:cs="Arial"/>
          <w:sz w:val="24"/>
          <w:szCs w:val="24"/>
        </w:rPr>
        <w:t xml:space="preserve"> is likely to be</w:t>
      </w:r>
      <w:r w:rsidR="00406824" w:rsidRPr="001B09B1">
        <w:rPr>
          <w:rFonts w:ascii="Arial" w:hAnsi="Arial" w:cs="Arial"/>
          <w:sz w:val="24"/>
          <w:szCs w:val="24"/>
        </w:rPr>
        <w:t xml:space="preserve">. </w:t>
      </w:r>
    </w:p>
    <w:p w14:paraId="167BD0AD" w14:textId="77777777" w:rsidR="005A2086" w:rsidRPr="001B09B1" w:rsidRDefault="005A2086" w:rsidP="007B0E76">
      <w:pPr>
        <w:pStyle w:val="ListParagraph"/>
        <w:spacing w:line="360" w:lineRule="auto"/>
        <w:ind w:left="0"/>
        <w:rPr>
          <w:rFonts w:ascii="Arial" w:hAnsi="Arial" w:cs="Arial"/>
          <w:sz w:val="24"/>
          <w:szCs w:val="24"/>
        </w:rPr>
      </w:pPr>
    </w:p>
    <w:p w14:paraId="270132DF" w14:textId="3C3B2052" w:rsidR="005A2086" w:rsidRPr="001B09B1" w:rsidRDefault="005537F8" w:rsidP="007B0E76">
      <w:pPr>
        <w:spacing w:line="360" w:lineRule="auto"/>
        <w:rPr>
          <w:rFonts w:ascii="Arial" w:hAnsi="Arial" w:cs="Arial"/>
          <w:sz w:val="24"/>
          <w:szCs w:val="24"/>
        </w:rPr>
      </w:pPr>
      <w:r w:rsidRPr="001B09B1">
        <w:rPr>
          <w:rFonts w:ascii="Arial" w:hAnsi="Arial" w:cs="Arial"/>
          <w:b/>
          <w:sz w:val="24"/>
          <w:szCs w:val="24"/>
        </w:rPr>
        <w:t xml:space="preserve">Rules </w:t>
      </w:r>
      <w:r w:rsidR="00FB5502" w:rsidRPr="001B09B1">
        <w:rPr>
          <w:rFonts w:ascii="Arial" w:hAnsi="Arial" w:cs="Arial"/>
          <w:b/>
          <w:sz w:val="24"/>
          <w:szCs w:val="24"/>
        </w:rPr>
        <w:t>and</w:t>
      </w:r>
      <w:r w:rsidRPr="001B09B1">
        <w:rPr>
          <w:rFonts w:ascii="Arial" w:hAnsi="Arial" w:cs="Arial"/>
          <w:b/>
          <w:sz w:val="24"/>
          <w:szCs w:val="24"/>
        </w:rPr>
        <w:t xml:space="preserve"> Procedures</w:t>
      </w:r>
      <w:r w:rsidR="004E5006" w:rsidRPr="001B09B1">
        <w:rPr>
          <w:rFonts w:ascii="Arial" w:hAnsi="Arial" w:cs="Arial"/>
          <w:b/>
          <w:sz w:val="24"/>
          <w:szCs w:val="24"/>
        </w:rPr>
        <w:t xml:space="preserve"> </w:t>
      </w:r>
      <w:r w:rsidR="00D24473" w:rsidRPr="001B09B1">
        <w:rPr>
          <w:rFonts w:ascii="Arial" w:hAnsi="Arial" w:cs="Arial"/>
          <w:b/>
          <w:sz w:val="24"/>
          <w:szCs w:val="24"/>
        </w:rPr>
        <w:t xml:space="preserve"> </w:t>
      </w:r>
      <w:r w:rsidR="004E5006" w:rsidRPr="001B09B1">
        <w:rPr>
          <w:rFonts w:ascii="Arial" w:hAnsi="Arial" w:cs="Arial"/>
          <w:sz w:val="24"/>
          <w:szCs w:val="24"/>
        </w:rPr>
        <w:t xml:space="preserve">Where some dynamic risks may be addressed by following procedures, in the extreme it </w:t>
      </w:r>
      <w:r w:rsidR="000A0860" w:rsidRPr="001B09B1">
        <w:rPr>
          <w:rFonts w:ascii="Arial" w:hAnsi="Arial" w:cs="Arial"/>
          <w:sz w:val="24"/>
          <w:szCs w:val="24"/>
        </w:rPr>
        <w:t>becomes more</w:t>
      </w:r>
      <w:r w:rsidR="004E5006" w:rsidRPr="001B09B1">
        <w:rPr>
          <w:rFonts w:ascii="Arial" w:hAnsi="Arial" w:cs="Arial"/>
          <w:sz w:val="24"/>
          <w:szCs w:val="24"/>
        </w:rPr>
        <w:t xml:space="preserve"> contextual</w:t>
      </w:r>
      <w:r w:rsidR="000A0860" w:rsidRPr="001B09B1">
        <w:rPr>
          <w:rFonts w:ascii="Arial" w:hAnsi="Arial" w:cs="Arial"/>
          <w:sz w:val="24"/>
          <w:szCs w:val="24"/>
        </w:rPr>
        <w:t xml:space="preserve"> -</w:t>
      </w:r>
      <w:r w:rsidR="004E5006" w:rsidRPr="001B09B1">
        <w:rPr>
          <w:rFonts w:ascii="Arial" w:hAnsi="Arial" w:cs="Arial"/>
          <w:sz w:val="24"/>
          <w:szCs w:val="24"/>
        </w:rPr>
        <w:t xml:space="preserve"> adaptation, decision making and action taking founded upon risk interpretation. </w:t>
      </w:r>
      <w:r w:rsidR="005A2086" w:rsidRPr="001B09B1">
        <w:rPr>
          <w:rFonts w:ascii="Arial" w:hAnsi="Arial" w:cs="Arial"/>
          <w:sz w:val="24"/>
          <w:szCs w:val="24"/>
        </w:rPr>
        <w:t xml:space="preserve">Several papers specifically discuss the relationship between rule compliance and </w:t>
      </w:r>
      <w:r w:rsidR="00B30E35" w:rsidRPr="001B09B1">
        <w:rPr>
          <w:rFonts w:ascii="Arial" w:hAnsi="Arial" w:cs="Arial"/>
          <w:sz w:val="24"/>
          <w:szCs w:val="24"/>
        </w:rPr>
        <w:t xml:space="preserve">the </w:t>
      </w:r>
      <w:r w:rsidR="005A2086" w:rsidRPr="001B09B1">
        <w:rPr>
          <w:rFonts w:ascii="Arial" w:hAnsi="Arial" w:cs="Arial"/>
          <w:sz w:val="24"/>
          <w:szCs w:val="24"/>
        </w:rPr>
        <w:t>adaptation of processes (Hollnagel</w:t>
      </w:r>
      <w:r w:rsidR="00D11069" w:rsidRPr="001B09B1">
        <w:rPr>
          <w:rFonts w:ascii="Arial" w:hAnsi="Arial" w:cs="Arial"/>
          <w:sz w:val="24"/>
          <w:szCs w:val="24"/>
        </w:rPr>
        <w:t>,</w:t>
      </w:r>
      <w:r w:rsidR="005A2086" w:rsidRPr="001B09B1">
        <w:rPr>
          <w:rFonts w:ascii="Arial" w:hAnsi="Arial" w:cs="Arial"/>
          <w:sz w:val="24"/>
          <w:szCs w:val="24"/>
        </w:rPr>
        <w:t xml:space="preserve"> 201</w:t>
      </w:r>
      <w:r w:rsidR="00126580" w:rsidRPr="001B09B1">
        <w:rPr>
          <w:rFonts w:ascii="Arial" w:hAnsi="Arial" w:cs="Arial"/>
          <w:sz w:val="24"/>
          <w:szCs w:val="24"/>
        </w:rPr>
        <w:t>5</w:t>
      </w:r>
      <w:r w:rsidR="00D11069" w:rsidRPr="001B09B1">
        <w:rPr>
          <w:rFonts w:ascii="Arial" w:hAnsi="Arial" w:cs="Arial"/>
          <w:sz w:val="24"/>
          <w:szCs w:val="24"/>
        </w:rPr>
        <w:t>;</w:t>
      </w:r>
      <w:r w:rsidR="005A2086" w:rsidRPr="001B09B1">
        <w:rPr>
          <w:rFonts w:ascii="Arial" w:hAnsi="Arial" w:cs="Arial"/>
          <w:sz w:val="24"/>
          <w:szCs w:val="24"/>
        </w:rPr>
        <w:t xml:space="preserve"> Hopkins, 2011</w:t>
      </w:r>
      <w:r w:rsidR="00D11069" w:rsidRPr="001B09B1">
        <w:rPr>
          <w:rFonts w:ascii="Arial" w:hAnsi="Arial" w:cs="Arial"/>
          <w:sz w:val="24"/>
          <w:szCs w:val="24"/>
        </w:rPr>
        <w:t>;</w:t>
      </w:r>
      <w:r w:rsidR="005A2086" w:rsidRPr="001B09B1">
        <w:rPr>
          <w:rFonts w:ascii="Arial" w:hAnsi="Arial" w:cs="Arial"/>
          <w:sz w:val="24"/>
          <w:szCs w:val="24"/>
        </w:rPr>
        <w:t xml:space="preserve"> Lofquist et al., 2017).</w:t>
      </w:r>
      <w:r w:rsidR="00CE4FB0" w:rsidRPr="001B09B1">
        <w:rPr>
          <w:rFonts w:ascii="Arial" w:hAnsi="Arial" w:cs="Arial"/>
          <w:sz w:val="24"/>
          <w:szCs w:val="24"/>
        </w:rPr>
        <w:t xml:space="preserve"> Indeed, there are several examples of where slavish adherence to policy, rules or procedures have proven detrimental.</w:t>
      </w:r>
      <w:r w:rsidR="0076660E" w:rsidRPr="001B09B1">
        <w:rPr>
          <w:rFonts w:ascii="Arial" w:hAnsi="Arial" w:cs="Arial"/>
          <w:sz w:val="24"/>
          <w:szCs w:val="24"/>
        </w:rPr>
        <w:t xml:space="preserve"> An adaptive approach to rule compliance appears pragmatic but </w:t>
      </w:r>
      <w:r w:rsidR="00A17F6F" w:rsidRPr="001B09B1">
        <w:rPr>
          <w:rFonts w:ascii="Arial" w:hAnsi="Arial" w:cs="Arial"/>
          <w:sz w:val="24"/>
          <w:szCs w:val="24"/>
        </w:rPr>
        <w:t xml:space="preserve">is </w:t>
      </w:r>
      <w:r w:rsidR="00B30E35" w:rsidRPr="001B09B1">
        <w:rPr>
          <w:rFonts w:ascii="Arial" w:hAnsi="Arial" w:cs="Arial"/>
          <w:sz w:val="24"/>
          <w:szCs w:val="24"/>
        </w:rPr>
        <w:t xml:space="preserve">again </w:t>
      </w:r>
      <w:r w:rsidR="00A17F6F" w:rsidRPr="001B09B1">
        <w:rPr>
          <w:rFonts w:ascii="Arial" w:hAnsi="Arial" w:cs="Arial"/>
          <w:sz w:val="24"/>
          <w:szCs w:val="24"/>
        </w:rPr>
        <w:t>reliant on the context of the risk.</w:t>
      </w:r>
    </w:p>
    <w:p w14:paraId="7E28F8CE" w14:textId="77777777" w:rsidR="00125383" w:rsidRDefault="00125383" w:rsidP="007B0E76">
      <w:pPr>
        <w:pStyle w:val="ListParagraph"/>
        <w:spacing w:line="360" w:lineRule="auto"/>
        <w:ind w:left="0"/>
        <w:rPr>
          <w:rFonts w:ascii="Arial" w:hAnsi="Arial" w:cs="Arial"/>
          <w:b/>
          <w:sz w:val="24"/>
          <w:szCs w:val="24"/>
        </w:rPr>
      </w:pPr>
    </w:p>
    <w:p w14:paraId="28B7D553" w14:textId="04DDF685" w:rsidR="009A525E" w:rsidRPr="001B09B1" w:rsidRDefault="005537F8" w:rsidP="007B0E76">
      <w:pPr>
        <w:pStyle w:val="ListParagraph"/>
        <w:spacing w:line="360" w:lineRule="auto"/>
        <w:ind w:left="0"/>
        <w:rPr>
          <w:rFonts w:ascii="Arial" w:hAnsi="Arial" w:cs="Arial"/>
          <w:sz w:val="24"/>
          <w:szCs w:val="24"/>
        </w:rPr>
      </w:pPr>
      <w:r w:rsidRPr="001B09B1">
        <w:rPr>
          <w:rFonts w:ascii="Arial" w:hAnsi="Arial" w:cs="Arial"/>
          <w:b/>
          <w:sz w:val="24"/>
          <w:szCs w:val="24"/>
        </w:rPr>
        <w:lastRenderedPageBreak/>
        <w:t xml:space="preserve">Knowledge and </w:t>
      </w:r>
      <w:r w:rsidR="00D30873" w:rsidRPr="001B09B1">
        <w:rPr>
          <w:rFonts w:ascii="Arial" w:hAnsi="Arial" w:cs="Arial"/>
          <w:b/>
          <w:sz w:val="24"/>
          <w:szCs w:val="24"/>
        </w:rPr>
        <w:t>E</w:t>
      </w:r>
      <w:r w:rsidRPr="001B09B1">
        <w:rPr>
          <w:rFonts w:ascii="Arial" w:hAnsi="Arial" w:cs="Arial"/>
          <w:b/>
          <w:sz w:val="24"/>
          <w:szCs w:val="24"/>
        </w:rPr>
        <w:t>xperience</w:t>
      </w:r>
      <w:r w:rsidR="004E5006" w:rsidRPr="001B09B1">
        <w:rPr>
          <w:rFonts w:ascii="Arial" w:hAnsi="Arial" w:cs="Arial"/>
          <w:b/>
          <w:sz w:val="24"/>
          <w:szCs w:val="24"/>
        </w:rPr>
        <w:t xml:space="preserve"> </w:t>
      </w:r>
      <w:r w:rsidR="00D24473" w:rsidRPr="001B09B1">
        <w:rPr>
          <w:rFonts w:ascii="Arial" w:hAnsi="Arial" w:cs="Arial"/>
          <w:b/>
          <w:sz w:val="24"/>
          <w:szCs w:val="24"/>
        </w:rPr>
        <w:t xml:space="preserve"> </w:t>
      </w:r>
      <w:r w:rsidR="00D24473" w:rsidRPr="001B09B1">
        <w:rPr>
          <w:rFonts w:ascii="Arial" w:hAnsi="Arial" w:cs="Arial"/>
          <w:sz w:val="24"/>
          <w:szCs w:val="24"/>
        </w:rPr>
        <w:t>It is evident that knowledge and experience can play a positive role in the management of dynamic risks. However</w:t>
      </w:r>
      <w:r w:rsidR="00484001" w:rsidRPr="001B09B1">
        <w:rPr>
          <w:rFonts w:ascii="Arial" w:hAnsi="Arial" w:cs="Arial"/>
          <w:sz w:val="24"/>
          <w:szCs w:val="24"/>
        </w:rPr>
        <w:t xml:space="preserve">, </w:t>
      </w:r>
      <w:r w:rsidR="00D24473" w:rsidRPr="001B09B1">
        <w:rPr>
          <w:rFonts w:ascii="Arial" w:hAnsi="Arial" w:cs="Arial"/>
          <w:sz w:val="24"/>
          <w:szCs w:val="24"/>
        </w:rPr>
        <w:t xml:space="preserve">there is some jeopardy </w:t>
      </w:r>
      <w:r w:rsidR="000A0860" w:rsidRPr="001B09B1">
        <w:rPr>
          <w:rFonts w:ascii="Arial" w:hAnsi="Arial" w:cs="Arial"/>
          <w:sz w:val="24"/>
          <w:szCs w:val="24"/>
        </w:rPr>
        <w:t>and</w:t>
      </w:r>
      <w:r w:rsidR="00FD1E15" w:rsidRPr="001B09B1">
        <w:rPr>
          <w:rFonts w:ascii="Arial" w:hAnsi="Arial" w:cs="Arial"/>
          <w:sz w:val="24"/>
          <w:szCs w:val="24"/>
        </w:rPr>
        <w:t xml:space="preserve"> d</w:t>
      </w:r>
      <w:r w:rsidR="009A525E" w:rsidRPr="001B09B1">
        <w:rPr>
          <w:rFonts w:ascii="Arial" w:hAnsi="Arial" w:cs="Arial"/>
          <w:sz w:val="24"/>
          <w:szCs w:val="24"/>
        </w:rPr>
        <w:t xml:space="preserve">eferring to experience </w:t>
      </w:r>
      <w:r w:rsidR="00FD1E15" w:rsidRPr="001B09B1">
        <w:rPr>
          <w:rFonts w:ascii="Arial" w:hAnsi="Arial" w:cs="Arial"/>
          <w:sz w:val="24"/>
          <w:szCs w:val="24"/>
        </w:rPr>
        <w:t>can be</w:t>
      </w:r>
      <w:r w:rsidR="009A525E" w:rsidRPr="001B09B1">
        <w:rPr>
          <w:rFonts w:ascii="Arial" w:hAnsi="Arial" w:cs="Arial"/>
          <w:sz w:val="24"/>
          <w:szCs w:val="24"/>
        </w:rPr>
        <w:t xml:space="preserve"> problematic, especially when complex, emergency scenarios are encountered. If, as the evidence suggests, there is a chance of the wrong schema being adopted then a bad situation may be made worse. It is argued that in high pressure, high risk, dynamic scenarios that Naturalistic Decision Making </w:t>
      </w:r>
      <w:r w:rsidR="00D24473" w:rsidRPr="001B09B1">
        <w:rPr>
          <w:rFonts w:ascii="Arial" w:hAnsi="Arial" w:cs="Arial"/>
          <w:sz w:val="24"/>
          <w:szCs w:val="24"/>
        </w:rPr>
        <w:t>is</w:t>
      </w:r>
      <w:r w:rsidR="00E71E62" w:rsidRPr="001B09B1">
        <w:rPr>
          <w:rFonts w:ascii="Arial" w:hAnsi="Arial" w:cs="Arial"/>
          <w:sz w:val="24"/>
          <w:szCs w:val="24"/>
        </w:rPr>
        <w:t xml:space="preserve"> </w:t>
      </w:r>
      <w:r w:rsidR="009A525E" w:rsidRPr="001B09B1">
        <w:rPr>
          <w:rFonts w:ascii="Arial" w:hAnsi="Arial" w:cs="Arial"/>
          <w:sz w:val="24"/>
          <w:szCs w:val="24"/>
        </w:rPr>
        <w:t xml:space="preserve">the most appropriate </w:t>
      </w:r>
      <w:r w:rsidR="00371E4B" w:rsidRPr="001B09B1">
        <w:rPr>
          <w:rFonts w:ascii="Arial" w:hAnsi="Arial" w:cs="Arial"/>
          <w:sz w:val="24"/>
          <w:szCs w:val="24"/>
        </w:rPr>
        <w:t>paradigm</w:t>
      </w:r>
      <w:r w:rsidR="007640A3" w:rsidRPr="001B09B1">
        <w:rPr>
          <w:rFonts w:ascii="Arial" w:hAnsi="Arial" w:cs="Arial"/>
          <w:sz w:val="24"/>
          <w:szCs w:val="24"/>
        </w:rPr>
        <w:t xml:space="preserve">. </w:t>
      </w:r>
    </w:p>
    <w:p w14:paraId="5037F28E" w14:textId="77777777" w:rsidR="00FD1E15" w:rsidRPr="001B09B1" w:rsidRDefault="00FD1E15" w:rsidP="007B0E76">
      <w:pPr>
        <w:pStyle w:val="ListParagraph"/>
        <w:spacing w:line="360" w:lineRule="auto"/>
        <w:ind w:left="0"/>
        <w:rPr>
          <w:rFonts w:ascii="Arial" w:hAnsi="Arial" w:cs="Arial"/>
          <w:sz w:val="24"/>
          <w:szCs w:val="24"/>
        </w:rPr>
      </w:pPr>
    </w:p>
    <w:p w14:paraId="0D6105CF" w14:textId="0BF92098" w:rsidR="0060558B" w:rsidRPr="001B09B1" w:rsidRDefault="005537F8" w:rsidP="007B0E76">
      <w:pPr>
        <w:pStyle w:val="ListParagraph"/>
        <w:spacing w:line="360" w:lineRule="auto"/>
        <w:ind w:left="0"/>
        <w:rPr>
          <w:rFonts w:ascii="Arial" w:hAnsi="Arial" w:cs="Arial"/>
          <w:sz w:val="24"/>
          <w:szCs w:val="24"/>
        </w:rPr>
      </w:pPr>
      <w:r w:rsidRPr="001B09B1">
        <w:rPr>
          <w:rFonts w:ascii="Arial" w:hAnsi="Arial" w:cs="Arial"/>
          <w:b/>
          <w:sz w:val="24"/>
          <w:szCs w:val="24"/>
        </w:rPr>
        <w:t>Action</w:t>
      </w:r>
      <w:r w:rsidR="00FD1E15" w:rsidRPr="001B09B1">
        <w:rPr>
          <w:rFonts w:ascii="Arial" w:hAnsi="Arial" w:cs="Arial"/>
          <w:b/>
          <w:sz w:val="24"/>
          <w:szCs w:val="24"/>
        </w:rPr>
        <w:t xml:space="preserve">  </w:t>
      </w:r>
      <w:r w:rsidR="00FD1E15" w:rsidRPr="001B09B1">
        <w:rPr>
          <w:rFonts w:ascii="Arial" w:hAnsi="Arial" w:cs="Arial"/>
          <w:sz w:val="24"/>
          <w:szCs w:val="24"/>
        </w:rPr>
        <w:t>I</w:t>
      </w:r>
      <w:r w:rsidR="0060558B" w:rsidRPr="001B09B1">
        <w:rPr>
          <w:rFonts w:ascii="Arial" w:hAnsi="Arial" w:cs="Arial"/>
          <w:sz w:val="24"/>
          <w:szCs w:val="24"/>
        </w:rPr>
        <w:t>n dynamic</w:t>
      </w:r>
      <w:r w:rsidR="00D24473" w:rsidRPr="001B09B1">
        <w:rPr>
          <w:rFonts w:ascii="Arial" w:hAnsi="Arial" w:cs="Arial"/>
          <w:sz w:val="24"/>
          <w:szCs w:val="24"/>
        </w:rPr>
        <w:t xml:space="preserve"> </w:t>
      </w:r>
      <w:r w:rsidR="0060558B" w:rsidRPr="001B09B1">
        <w:rPr>
          <w:rFonts w:ascii="Arial" w:hAnsi="Arial" w:cs="Arial"/>
          <w:sz w:val="24"/>
          <w:szCs w:val="24"/>
        </w:rPr>
        <w:t xml:space="preserve">situations </w:t>
      </w:r>
      <w:r w:rsidR="00FD1E15" w:rsidRPr="001B09B1">
        <w:rPr>
          <w:rFonts w:ascii="Arial" w:hAnsi="Arial" w:cs="Arial"/>
          <w:sz w:val="24"/>
          <w:szCs w:val="24"/>
        </w:rPr>
        <w:t xml:space="preserve">action is susceptible </w:t>
      </w:r>
      <w:r w:rsidR="0060558B" w:rsidRPr="001B09B1">
        <w:rPr>
          <w:rFonts w:ascii="Arial" w:hAnsi="Arial" w:cs="Arial"/>
          <w:sz w:val="24"/>
          <w:szCs w:val="24"/>
        </w:rPr>
        <w:t xml:space="preserve">to a range of </w:t>
      </w:r>
      <w:r w:rsidR="00371E4B" w:rsidRPr="001B09B1">
        <w:rPr>
          <w:rFonts w:ascii="Arial" w:hAnsi="Arial" w:cs="Arial"/>
          <w:sz w:val="24"/>
          <w:szCs w:val="24"/>
        </w:rPr>
        <w:t>influences</w:t>
      </w:r>
      <w:r w:rsidR="0060558B" w:rsidRPr="001B09B1">
        <w:rPr>
          <w:rFonts w:ascii="Arial" w:hAnsi="Arial" w:cs="Arial"/>
          <w:sz w:val="24"/>
          <w:szCs w:val="24"/>
        </w:rPr>
        <w:t xml:space="preserve">. </w:t>
      </w:r>
      <w:r w:rsidR="00D24473" w:rsidRPr="001B09B1">
        <w:rPr>
          <w:rFonts w:ascii="Arial" w:hAnsi="Arial" w:cs="Arial"/>
          <w:sz w:val="24"/>
          <w:szCs w:val="24"/>
        </w:rPr>
        <w:t>Principally</w:t>
      </w:r>
      <w:r w:rsidR="000A0860" w:rsidRPr="001B09B1">
        <w:rPr>
          <w:rFonts w:ascii="Arial" w:hAnsi="Arial" w:cs="Arial"/>
          <w:sz w:val="24"/>
          <w:szCs w:val="24"/>
        </w:rPr>
        <w:t>,</w:t>
      </w:r>
      <w:r w:rsidR="00D24473" w:rsidRPr="001B09B1">
        <w:rPr>
          <w:rFonts w:ascii="Arial" w:hAnsi="Arial" w:cs="Arial"/>
          <w:sz w:val="24"/>
          <w:szCs w:val="24"/>
        </w:rPr>
        <w:t xml:space="preserve"> it</w:t>
      </w:r>
      <w:r w:rsidR="000A0860" w:rsidRPr="001B09B1">
        <w:rPr>
          <w:rFonts w:ascii="Arial" w:hAnsi="Arial" w:cs="Arial"/>
          <w:sz w:val="24"/>
          <w:szCs w:val="24"/>
        </w:rPr>
        <w:t>s purpose</w:t>
      </w:r>
      <w:r w:rsidR="00D24473" w:rsidRPr="001B09B1">
        <w:rPr>
          <w:rFonts w:ascii="Arial" w:hAnsi="Arial" w:cs="Arial"/>
          <w:sz w:val="24"/>
          <w:szCs w:val="24"/>
        </w:rPr>
        <w:t xml:space="preserve"> is</w:t>
      </w:r>
      <w:r w:rsidR="0060558B" w:rsidRPr="001B09B1">
        <w:rPr>
          <w:rFonts w:ascii="Arial" w:hAnsi="Arial" w:cs="Arial"/>
          <w:sz w:val="24"/>
          <w:szCs w:val="24"/>
        </w:rPr>
        <w:t xml:space="preserve"> to prevent or mitigate. </w:t>
      </w:r>
      <w:r w:rsidR="0083109D" w:rsidRPr="001B09B1">
        <w:rPr>
          <w:rFonts w:ascii="Arial" w:hAnsi="Arial" w:cs="Arial"/>
          <w:sz w:val="24"/>
          <w:szCs w:val="24"/>
        </w:rPr>
        <w:t>Yet</w:t>
      </w:r>
      <w:r w:rsidR="0060558B" w:rsidRPr="001B09B1">
        <w:rPr>
          <w:rFonts w:ascii="Arial" w:hAnsi="Arial" w:cs="Arial"/>
          <w:sz w:val="24"/>
          <w:szCs w:val="24"/>
        </w:rPr>
        <w:t>, if inappropriate, it can aggravate or even lead to the atypical event in the first instance. As with decision making, successful action relies heavily on the other factors. Indeed, the experience and knowledge of the person taking the action allied with a thorough knowledge of the rules and procedures and timely, quality information appears the optimal solution</w:t>
      </w:r>
      <w:r w:rsidR="0083109D" w:rsidRPr="001B09B1">
        <w:rPr>
          <w:rFonts w:ascii="Arial" w:hAnsi="Arial" w:cs="Arial"/>
          <w:sz w:val="24"/>
          <w:szCs w:val="24"/>
        </w:rPr>
        <w:t>.</w:t>
      </w:r>
    </w:p>
    <w:p w14:paraId="5E288FF8" w14:textId="77777777" w:rsidR="0060558B" w:rsidRPr="001B09B1" w:rsidRDefault="0060558B" w:rsidP="007B0E76">
      <w:pPr>
        <w:pStyle w:val="ListParagraph"/>
        <w:spacing w:line="360" w:lineRule="auto"/>
        <w:ind w:left="0"/>
        <w:rPr>
          <w:rFonts w:ascii="Arial" w:hAnsi="Arial" w:cs="Arial"/>
          <w:sz w:val="24"/>
          <w:szCs w:val="24"/>
        </w:rPr>
      </w:pPr>
    </w:p>
    <w:p w14:paraId="5527F8A8" w14:textId="6F643046" w:rsidR="00406824" w:rsidRPr="001B09B1" w:rsidRDefault="005537F8" w:rsidP="007B0E76">
      <w:pPr>
        <w:pStyle w:val="ListParagraph"/>
        <w:spacing w:line="360" w:lineRule="auto"/>
        <w:ind w:left="0"/>
        <w:rPr>
          <w:rFonts w:ascii="Arial" w:hAnsi="Arial" w:cs="Arial"/>
          <w:color w:val="000000" w:themeColor="text1"/>
          <w:sz w:val="24"/>
          <w:szCs w:val="24"/>
        </w:rPr>
      </w:pPr>
      <w:r w:rsidRPr="001B09B1">
        <w:rPr>
          <w:rFonts w:ascii="Arial" w:hAnsi="Arial" w:cs="Arial"/>
          <w:b/>
          <w:sz w:val="24"/>
          <w:szCs w:val="24"/>
        </w:rPr>
        <w:t>Environment</w:t>
      </w:r>
      <w:r w:rsidR="00C03FF1" w:rsidRPr="001B09B1">
        <w:rPr>
          <w:rFonts w:ascii="Arial" w:hAnsi="Arial" w:cs="Arial"/>
          <w:b/>
          <w:sz w:val="24"/>
          <w:szCs w:val="24"/>
        </w:rPr>
        <w:t xml:space="preserve"> </w:t>
      </w:r>
      <w:r w:rsidR="001A1286" w:rsidRPr="001B09B1">
        <w:rPr>
          <w:rFonts w:ascii="Arial" w:hAnsi="Arial" w:cs="Arial"/>
          <w:b/>
          <w:sz w:val="24"/>
          <w:szCs w:val="24"/>
        </w:rPr>
        <w:t xml:space="preserve"> </w:t>
      </w:r>
      <w:r w:rsidR="00B72FDD" w:rsidRPr="001B09B1">
        <w:rPr>
          <w:rFonts w:ascii="Arial" w:hAnsi="Arial" w:cs="Arial"/>
          <w:sz w:val="24"/>
          <w:szCs w:val="24"/>
        </w:rPr>
        <w:t>The environment plays an influential role in managing dynamic risk, but the manner and extent are entirely dependent on the situational context. Such influences can mitigate or aggravate. They can enable, hinder or even disable safety systems. The physical environment is more tangible than the working environment and its effects are better known.</w:t>
      </w:r>
      <w:r w:rsidR="0083109D" w:rsidRPr="001B09B1">
        <w:rPr>
          <w:rFonts w:ascii="Arial" w:hAnsi="Arial" w:cs="Arial"/>
          <w:sz w:val="24"/>
          <w:szCs w:val="24"/>
        </w:rPr>
        <w:t xml:space="preserve"> In some cases, decisions have been made, and a course of action decided, but cannot be executed due to environmental constraints.</w:t>
      </w:r>
    </w:p>
    <w:p w14:paraId="797B1D85" w14:textId="77777777" w:rsidR="00FD1E15" w:rsidRPr="001B09B1" w:rsidRDefault="00FD1E15" w:rsidP="001B09B1">
      <w:pPr>
        <w:pStyle w:val="ListParagraph"/>
        <w:spacing w:line="360" w:lineRule="auto"/>
        <w:ind w:left="0"/>
        <w:rPr>
          <w:rFonts w:ascii="Arial" w:hAnsi="Arial" w:cs="Arial"/>
          <w:color w:val="000000" w:themeColor="text1"/>
          <w:sz w:val="24"/>
          <w:szCs w:val="24"/>
        </w:rPr>
      </w:pPr>
    </w:p>
    <w:p w14:paraId="10226A50" w14:textId="0218A091" w:rsidR="00B2040B" w:rsidRPr="001B09B1" w:rsidRDefault="00C45AB4" w:rsidP="001B09B1">
      <w:pPr>
        <w:spacing w:line="360" w:lineRule="auto"/>
        <w:rPr>
          <w:rStyle w:val="legds2"/>
          <w:rFonts w:ascii="Arial" w:hAnsi="Arial" w:cs="Arial"/>
          <w:sz w:val="24"/>
          <w:szCs w:val="24"/>
          <w:lang w:val="en"/>
        </w:rPr>
      </w:pPr>
      <w:r w:rsidRPr="001B09B1">
        <w:rPr>
          <w:rFonts w:ascii="Arial" w:hAnsi="Arial" w:cs="Arial"/>
          <w:sz w:val="24"/>
          <w:szCs w:val="24"/>
        </w:rPr>
        <w:t>The a</w:t>
      </w:r>
      <w:r w:rsidR="009F4CC1" w:rsidRPr="001B09B1">
        <w:rPr>
          <w:rFonts w:ascii="Arial" w:hAnsi="Arial" w:cs="Arial"/>
          <w:sz w:val="24"/>
          <w:szCs w:val="24"/>
        </w:rPr>
        <w:t>nalysis of two well</w:t>
      </w:r>
      <w:r w:rsidR="00FB5502" w:rsidRPr="001B09B1">
        <w:rPr>
          <w:rFonts w:ascii="Arial" w:hAnsi="Arial" w:cs="Arial"/>
          <w:sz w:val="24"/>
          <w:szCs w:val="24"/>
        </w:rPr>
        <w:t>-</w:t>
      </w:r>
      <w:r w:rsidR="009F4CC1" w:rsidRPr="001B09B1">
        <w:rPr>
          <w:rFonts w:ascii="Arial" w:hAnsi="Arial" w:cs="Arial"/>
          <w:sz w:val="24"/>
          <w:szCs w:val="24"/>
        </w:rPr>
        <w:t>publicised events</w:t>
      </w:r>
      <w:r w:rsidR="0019711C" w:rsidRPr="001B09B1">
        <w:rPr>
          <w:rFonts w:ascii="Arial" w:hAnsi="Arial" w:cs="Arial"/>
          <w:sz w:val="24"/>
          <w:szCs w:val="24"/>
        </w:rPr>
        <w:t xml:space="preserve"> (</w:t>
      </w:r>
      <w:r w:rsidRPr="001B09B1">
        <w:rPr>
          <w:rFonts w:ascii="Arial" w:hAnsi="Arial" w:cs="Arial"/>
          <w:sz w:val="24"/>
          <w:szCs w:val="24"/>
        </w:rPr>
        <w:t>US Airways flight 1549 and Piper Alpha</w:t>
      </w:r>
      <w:r w:rsidR="0019711C" w:rsidRPr="001B09B1">
        <w:rPr>
          <w:rFonts w:ascii="Arial" w:hAnsi="Arial" w:cs="Arial"/>
          <w:sz w:val="24"/>
          <w:szCs w:val="24"/>
        </w:rPr>
        <w:t>)</w:t>
      </w:r>
      <w:r w:rsidR="009F4CC1" w:rsidRPr="001B09B1">
        <w:rPr>
          <w:rFonts w:ascii="Arial" w:hAnsi="Arial" w:cs="Arial"/>
          <w:sz w:val="24"/>
          <w:szCs w:val="24"/>
        </w:rPr>
        <w:t xml:space="preserve"> </w:t>
      </w:r>
      <w:r w:rsidRPr="001B09B1">
        <w:rPr>
          <w:rFonts w:ascii="Arial" w:hAnsi="Arial" w:cs="Arial"/>
          <w:sz w:val="24"/>
          <w:szCs w:val="24"/>
        </w:rPr>
        <w:t xml:space="preserve">has </w:t>
      </w:r>
      <w:r w:rsidR="00400755" w:rsidRPr="001B09B1">
        <w:rPr>
          <w:rFonts w:ascii="Arial" w:hAnsi="Arial" w:cs="Arial"/>
          <w:sz w:val="24"/>
          <w:szCs w:val="24"/>
        </w:rPr>
        <w:t xml:space="preserve">served to </w:t>
      </w:r>
      <w:r w:rsidRPr="001B09B1">
        <w:rPr>
          <w:rFonts w:ascii="Arial" w:hAnsi="Arial" w:cs="Arial"/>
          <w:sz w:val="24"/>
          <w:szCs w:val="24"/>
        </w:rPr>
        <w:t>e</w:t>
      </w:r>
      <w:r w:rsidR="00572603" w:rsidRPr="001B09B1">
        <w:rPr>
          <w:rFonts w:ascii="Arial" w:hAnsi="Arial" w:cs="Arial"/>
          <w:sz w:val="24"/>
          <w:szCs w:val="24"/>
        </w:rPr>
        <w:t xml:space="preserve">mphasise </w:t>
      </w:r>
      <w:r w:rsidR="006A2AD6" w:rsidRPr="001B09B1">
        <w:rPr>
          <w:rFonts w:ascii="Arial" w:hAnsi="Arial" w:cs="Arial"/>
          <w:sz w:val="24"/>
          <w:szCs w:val="24"/>
        </w:rPr>
        <w:t>the DRA factors found in this research</w:t>
      </w:r>
      <w:r w:rsidR="009F4CC1" w:rsidRPr="001B09B1">
        <w:rPr>
          <w:rFonts w:ascii="Arial" w:hAnsi="Arial" w:cs="Arial"/>
          <w:sz w:val="24"/>
          <w:szCs w:val="24"/>
        </w:rPr>
        <w:t xml:space="preserve">. While </w:t>
      </w:r>
      <w:r w:rsidR="00CE4FB0" w:rsidRPr="001B09B1">
        <w:rPr>
          <w:rFonts w:ascii="Arial" w:hAnsi="Arial" w:cs="Arial"/>
          <w:sz w:val="24"/>
          <w:szCs w:val="24"/>
        </w:rPr>
        <w:t>a</w:t>
      </w:r>
      <w:r w:rsidR="00572603" w:rsidRPr="001B09B1">
        <w:rPr>
          <w:rFonts w:ascii="Arial" w:hAnsi="Arial" w:cs="Arial"/>
          <w:sz w:val="24"/>
          <w:szCs w:val="24"/>
        </w:rPr>
        <w:t>spects such as c</w:t>
      </w:r>
      <w:r w:rsidR="005A18DF" w:rsidRPr="001B09B1">
        <w:rPr>
          <w:rFonts w:ascii="Arial" w:hAnsi="Arial" w:cs="Arial"/>
          <w:sz w:val="24"/>
          <w:szCs w:val="24"/>
        </w:rPr>
        <w:t>omplexity, degree of control</w:t>
      </w:r>
      <w:r w:rsidR="00572603" w:rsidRPr="001B09B1">
        <w:rPr>
          <w:rFonts w:ascii="Arial" w:hAnsi="Arial" w:cs="Arial"/>
          <w:sz w:val="24"/>
          <w:szCs w:val="24"/>
        </w:rPr>
        <w:t xml:space="preserve"> and </w:t>
      </w:r>
      <w:r w:rsidR="005A18DF" w:rsidRPr="001B09B1">
        <w:rPr>
          <w:rFonts w:ascii="Arial" w:hAnsi="Arial" w:cs="Arial"/>
          <w:sz w:val="24"/>
          <w:szCs w:val="24"/>
        </w:rPr>
        <w:t>remoteness</w:t>
      </w:r>
      <w:r w:rsidR="001A1286" w:rsidRPr="001B09B1">
        <w:rPr>
          <w:rFonts w:ascii="Arial" w:hAnsi="Arial" w:cs="Arial"/>
          <w:sz w:val="24"/>
          <w:szCs w:val="24"/>
        </w:rPr>
        <w:t xml:space="preserve"> are evident</w:t>
      </w:r>
      <w:r w:rsidR="00CE4FB0" w:rsidRPr="001B09B1">
        <w:rPr>
          <w:rFonts w:ascii="Arial" w:hAnsi="Arial" w:cs="Arial"/>
          <w:sz w:val="24"/>
          <w:szCs w:val="24"/>
        </w:rPr>
        <w:t>,</w:t>
      </w:r>
      <w:r w:rsidR="007E33A8" w:rsidRPr="001B09B1">
        <w:rPr>
          <w:rFonts w:ascii="Arial" w:hAnsi="Arial" w:cs="Arial"/>
          <w:sz w:val="24"/>
          <w:szCs w:val="24"/>
        </w:rPr>
        <w:t xml:space="preserve"> it is the quality and timeliness of information, the decision making and the environmental factors which </w:t>
      </w:r>
      <w:r w:rsidR="00CE4FB0" w:rsidRPr="001B09B1">
        <w:rPr>
          <w:rFonts w:ascii="Arial" w:hAnsi="Arial" w:cs="Arial"/>
          <w:sz w:val="24"/>
          <w:szCs w:val="24"/>
        </w:rPr>
        <w:t>are</w:t>
      </w:r>
      <w:r w:rsidR="007E33A8" w:rsidRPr="001B09B1">
        <w:rPr>
          <w:rFonts w:ascii="Arial" w:hAnsi="Arial" w:cs="Arial"/>
          <w:sz w:val="24"/>
          <w:szCs w:val="24"/>
        </w:rPr>
        <w:t xml:space="preserve"> fundamental.</w:t>
      </w:r>
      <w:r w:rsidR="001A1286" w:rsidRPr="001B09B1">
        <w:rPr>
          <w:rFonts w:ascii="Arial" w:hAnsi="Arial" w:cs="Arial"/>
          <w:sz w:val="24"/>
          <w:szCs w:val="24"/>
        </w:rPr>
        <w:t xml:space="preserve"> </w:t>
      </w:r>
      <w:r w:rsidR="006179CB">
        <w:rPr>
          <w:rFonts w:ascii="Arial" w:hAnsi="Arial" w:cs="Arial"/>
          <w:sz w:val="24"/>
          <w:szCs w:val="24"/>
        </w:rPr>
        <w:t>While</w:t>
      </w:r>
      <w:r w:rsidR="007B0E76">
        <w:rPr>
          <w:rFonts w:ascii="Arial" w:hAnsi="Arial" w:cs="Arial"/>
          <w:sz w:val="24"/>
          <w:szCs w:val="24"/>
        </w:rPr>
        <w:t xml:space="preserve"> the risks were known</w:t>
      </w:r>
      <w:r w:rsidR="006179CB">
        <w:rPr>
          <w:rFonts w:ascii="Arial" w:hAnsi="Arial" w:cs="Arial"/>
          <w:sz w:val="24"/>
          <w:szCs w:val="24"/>
        </w:rPr>
        <w:t>,</w:t>
      </w:r>
      <w:r w:rsidR="007B0E76">
        <w:rPr>
          <w:rFonts w:ascii="Arial" w:hAnsi="Arial" w:cs="Arial"/>
          <w:sz w:val="24"/>
          <w:szCs w:val="24"/>
        </w:rPr>
        <w:t xml:space="preserve"> and</w:t>
      </w:r>
      <w:r w:rsidR="006179CB">
        <w:rPr>
          <w:rFonts w:ascii="Arial" w:hAnsi="Arial" w:cs="Arial"/>
          <w:sz w:val="24"/>
          <w:szCs w:val="24"/>
        </w:rPr>
        <w:t xml:space="preserve"> to varying degrees</w:t>
      </w:r>
      <w:r w:rsidR="007B0E76">
        <w:rPr>
          <w:rFonts w:ascii="Arial" w:hAnsi="Arial" w:cs="Arial"/>
          <w:sz w:val="24"/>
          <w:szCs w:val="24"/>
        </w:rPr>
        <w:t xml:space="preserve"> planned fo</w:t>
      </w:r>
      <w:r w:rsidR="006179CB">
        <w:rPr>
          <w:rFonts w:ascii="Arial" w:hAnsi="Arial" w:cs="Arial"/>
          <w:sz w:val="24"/>
          <w:szCs w:val="24"/>
        </w:rPr>
        <w:t>r,</w:t>
      </w:r>
      <w:r w:rsidR="007B0E76">
        <w:rPr>
          <w:rFonts w:ascii="Arial" w:hAnsi="Arial" w:cs="Arial"/>
          <w:sz w:val="24"/>
          <w:szCs w:val="24"/>
        </w:rPr>
        <w:t xml:space="preserve"> it was the dynamic contextual analysis that was key. </w:t>
      </w:r>
      <w:r w:rsidR="007640A3" w:rsidRPr="001B09B1">
        <w:rPr>
          <w:rFonts w:ascii="Arial" w:hAnsi="Arial" w:cs="Arial"/>
          <w:sz w:val="24"/>
          <w:szCs w:val="24"/>
        </w:rPr>
        <w:t>Whe</w:t>
      </w:r>
      <w:r w:rsidR="007B0E76">
        <w:rPr>
          <w:rFonts w:ascii="Arial" w:hAnsi="Arial" w:cs="Arial"/>
          <w:sz w:val="24"/>
          <w:szCs w:val="24"/>
        </w:rPr>
        <w:t xml:space="preserve">n </w:t>
      </w:r>
      <w:r w:rsidR="007640A3" w:rsidRPr="001B09B1">
        <w:rPr>
          <w:rFonts w:ascii="Arial" w:hAnsi="Arial" w:cs="Arial"/>
          <w:sz w:val="24"/>
          <w:szCs w:val="24"/>
        </w:rPr>
        <w:t>reviewing the US Airways incident</w:t>
      </w:r>
      <w:r w:rsidR="006A2AD6" w:rsidRPr="001B09B1">
        <w:rPr>
          <w:rFonts w:ascii="Arial" w:hAnsi="Arial" w:cs="Arial"/>
          <w:sz w:val="24"/>
          <w:szCs w:val="24"/>
        </w:rPr>
        <w:t xml:space="preserve">, </w:t>
      </w:r>
      <w:r w:rsidR="007640A3" w:rsidRPr="001B09B1">
        <w:rPr>
          <w:rFonts w:ascii="Arial" w:hAnsi="Arial" w:cs="Arial"/>
          <w:sz w:val="24"/>
          <w:szCs w:val="24"/>
        </w:rPr>
        <w:t xml:space="preserve">it is perceived as a series of actions </w:t>
      </w:r>
      <w:r w:rsidR="00371E4B" w:rsidRPr="001B09B1">
        <w:rPr>
          <w:rFonts w:ascii="Arial" w:hAnsi="Arial" w:cs="Arial"/>
          <w:sz w:val="24"/>
          <w:szCs w:val="24"/>
        </w:rPr>
        <w:t>and</w:t>
      </w:r>
      <w:r w:rsidR="007640A3" w:rsidRPr="001B09B1">
        <w:rPr>
          <w:rFonts w:ascii="Arial" w:hAnsi="Arial" w:cs="Arial"/>
          <w:sz w:val="24"/>
          <w:szCs w:val="24"/>
        </w:rPr>
        <w:t xml:space="preserve"> interrogations with </w:t>
      </w:r>
      <w:r w:rsidR="006A2AD6" w:rsidRPr="001B09B1">
        <w:rPr>
          <w:rFonts w:ascii="Arial" w:hAnsi="Arial" w:cs="Arial"/>
          <w:sz w:val="24"/>
          <w:szCs w:val="24"/>
        </w:rPr>
        <w:t xml:space="preserve">each </w:t>
      </w:r>
      <w:r w:rsidR="007640A3" w:rsidRPr="001B09B1">
        <w:rPr>
          <w:rFonts w:ascii="Arial" w:hAnsi="Arial" w:cs="Arial"/>
          <w:sz w:val="24"/>
          <w:szCs w:val="24"/>
        </w:rPr>
        <w:t>response informing the next decision. In</w:t>
      </w:r>
      <w:r w:rsidR="006A2AD6" w:rsidRPr="001B09B1">
        <w:rPr>
          <w:rFonts w:ascii="Arial" w:hAnsi="Arial" w:cs="Arial"/>
          <w:sz w:val="24"/>
          <w:szCs w:val="24"/>
        </w:rPr>
        <w:t>formation appears timely and clear, limiting</w:t>
      </w:r>
      <w:r w:rsidR="007640A3" w:rsidRPr="001B09B1">
        <w:rPr>
          <w:rFonts w:ascii="Arial" w:hAnsi="Arial" w:cs="Arial"/>
          <w:sz w:val="24"/>
          <w:szCs w:val="24"/>
        </w:rPr>
        <w:t xml:space="preserve"> the number of options available due to circumstantial constraints. </w:t>
      </w:r>
      <w:r w:rsidR="006A2AD6" w:rsidRPr="001B09B1">
        <w:rPr>
          <w:rFonts w:ascii="Arial" w:hAnsi="Arial" w:cs="Arial"/>
          <w:sz w:val="24"/>
          <w:szCs w:val="24"/>
        </w:rPr>
        <w:t>In contrast</w:t>
      </w:r>
      <w:r w:rsidR="007640A3" w:rsidRPr="001B09B1">
        <w:rPr>
          <w:rFonts w:ascii="Arial" w:hAnsi="Arial" w:cs="Arial"/>
          <w:sz w:val="24"/>
          <w:szCs w:val="24"/>
        </w:rPr>
        <w:t xml:space="preserve">, despite having </w:t>
      </w:r>
      <w:r w:rsidR="0083109D" w:rsidRPr="001B09B1">
        <w:rPr>
          <w:rFonts w:ascii="Arial" w:hAnsi="Arial" w:cs="Arial"/>
          <w:sz w:val="24"/>
          <w:szCs w:val="24"/>
        </w:rPr>
        <w:t>relatively</w:t>
      </w:r>
      <w:r w:rsidR="007640A3" w:rsidRPr="001B09B1">
        <w:rPr>
          <w:rFonts w:ascii="Arial" w:hAnsi="Arial" w:cs="Arial"/>
          <w:sz w:val="24"/>
          <w:szCs w:val="24"/>
        </w:rPr>
        <w:t xml:space="preserve"> more time, Piper alpha suffered from dispersed information, lack of </w:t>
      </w:r>
      <w:r w:rsidR="00400755" w:rsidRPr="001B09B1">
        <w:rPr>
          <w:rFonts w:ascii="Arial" w:hAnsi="Arial" w:cs="Arial"/>
          <w:sz w:val="24"/>
          <w:szCs w:val="24"/>
        </w:rPr>
        <w:t>situational awareness</w:t>
      </w:r>
      <w:r w:rsidR="007640A3" w:rsidRPr="001B09B1">
        <w:rPr>
          <w:rFonts w:ascii="Arial" w:hAnsi="Arial" w:cs="Arial"/>
          <w:sz w:val="24"/>
          <w:szCs w:val="24"/>
        </w:rPr>
        <w:t>, and disjointed decision making.</w:t>
      </w:r>
      <w:r w:rsidR="00B2040B" w:rsidRPr="001B09B1">
        <w:rPr>
          <w:rStyle w:val="legds2"/>
          <w:rFonts w:ascii="Arial" w:hAnsi="Arial" w:cs="Arial"/>
          <w:sz w:val="24"/>
          <w:szCs w:val="24"/>
          <w:lang w:val="en"/>
          <w:specVanish w:val="0"/>
        </w:rPr>
        <w:t xml:space="preserve"> </w:t>
      </w:r>
      <w:r w:rsidR="006A2AD6" w:rsidRPr="001B09B1">
        <w:rPr>
          <w:rStyle w:val="legds2"/>
          <w:rFonts w:ascii="Arial" w:hAnsi="Arial" w:cs="Arial"/>
          <w:sz w:val="24"/>
          <w:szCs w:val="24"/>
          <w:lang w:val="en"/>
          <w:specVanish w:val="0"/>
        </w:rPr>
        <w:t>In each case, t</w:t>
      </w:r>
      <w:r w:rsidR="001A1286" w:rsidRPr="001B09B1">
        <w:rPr>
          <w:rStyle w:val="legds2"/>
          <w:rFonts w:ascii="Arial" w:hAnsi="Arial" w:cs="Arial"/>
          <w:sz w:val="24"/>
          <w:szCs w:val="24"/>
          <w:lang w:val="en"/>
          <w:specVanish w:val="0"/>
        </w:rPr>
        <w:t xml:space="preserve">he </w:t>
      </w:r>
      <w:r w:rsidR="00400755" w:rsidRPr="001B09B1">
        <w:rPr>
          <w:rStyle w:val="legds2"/>
          <w:rFonts w:ascii="Arial" w:hAnsi="Arial" w:cs="Arial"/>
          <w:sz w:val="24"/>
          <w:szCs w:val="24"/>
          <w:lang w:val="en"/>
          <w:specVanish w:val="0"/>
        </w:rPr>
        <w:t>differing</w:t>
      </w:r>
      <w:r w:rsidR="001A1286" w:rsidRPr="001B09B1">
        <w:rPr>
          <w:rStyle w:val="legds2"/>
          <w:rFonts w:ascii="Arial" w:hAnsi="Arial" w:cs="Arial"/>
          <w:sz w:val="24"/>
          <w:szCs w:val="24"/>
          <w:lang w:val="en"/>
          <w:specVanish w:val="0"/>
        </w:rPr>
        <w:t xml:space="preserve"> environments undoubtedly played a part in the</w:t>
      </w:r>
      <w:r w:rsidR="00FB5502" w:rsidRPr="001B09B1">
        <w:rPr>
          <w:rStyle w:val="legds2"/>
          <w:rFonts w:ascii="Arial" w:hAnsi="Arial" w:cs="Arial"/>
          <w:sz w:val="24"/>
          <w:szCs w:val="24"/>
          <w:lang w:val="en"/>
          <w:specVanish w:val="0"/>
        </w:rPr>
        <w:t>ir</w:t>
      </w:r>
      <w:r w:rsidR="001A1286" w:rsidRPr="001B09B1">
        <w:rPr>
          <w:rStyle w:val="legds2"/>
          <w:rFonts w:ascii="Arial" w:hAnsi="Arial" w:cs="Arial"/>
          <w:sz w:val="24"/>
          <w:szCs w:val="24"/>
          <w:lang w:val="en"/>
          <w:specVanish w:val="0"/>
        </w:rPr>
        <w:t xml:space="preserve"> outcome</w:t>
      </w:r>
      <w:r w:rsidR="00FB5502" w:rsidRPr="001B09B1">
        <w:rPr>
          <w:rStyle w:val="legds2"/>
          <w:rFonts w:ascii="Arial" w:hAnsi="Arial" w:cs="Arial"/>
          <w:sz w:val="24"/>
          <w:szCs w:val="24"/>
          <w:lang w:val="en"/>
          <w:specVanish w:val="0"/>
        </w:rPr>
        <w:t>s</w:t>
      </w:r>
      <w:r w:rsidR="001A1286" w:rsidRPr="001B09B1">
        <w:rPr>
          <w:rStyle w:val="legds2"/>
          <w:rFonts w:ascii="Arial" w:hAnsi="Arial" w:cs="Arial"/>
          <w:sz w:val="24"/>
          <w:szCs w:val="24"/>
          <w:lang w:val="en"/>
          <w:specVanish w:val="0"/>
        </w:rPr>
        <w:t>.</w:t>
      </w:r>
    </w:p>
    <w:p w14:paraId="1E314044" w14:textId="627B4525" w:rsidR="00AF059F" w:rsidRPr="001B09B1" w:rsidRDefault="00AF059F" w:rsidP="001B09B1">
      <w:pPr>
        <w:spacing w:line="360" w:lineRule="auto"/>
        <w:rPr>
          <w:rStyle w:val="legds2"/>
          <w:rFonts w:ascii="Arial" w:hAnsi="Arial" w:cs="Arial"/>
          <w:sz w:val="24"/>
          <w:szCs w:val="24"/>
          <w:lang w:val="en"/>
        </w:rPr>
      </w:pPr>
    </w:p>
    <w:p w14:paraId="32ACD867" w14:textId="15211BB4" w:rsidR="00117327" w:rsidRPr="001B09B1" w:rsidRDefault="00117327" w:rsidP="001B09B1">
      <w:pPr>
        <w:spacing w:line="360" w:lineRule="auto"/>
        <w:rPr>
          <w:rFonts w:ascii="Arial" w:hAnsi="Arial" w:cs="Arial"/>
          <w:sz w:val="24"/>
          <w:szCs w:val="24"/>
        </w:rPr>
      </w:pPr>
      <w:bookmarkStart w:id="2" w:name="_Hlk20384501"/>
      <w:r w:rsidRPr="001B09B1">
        <w:rPr>
          <w:rFonts w:ascii="Arial" w:hAnsi="Arial" w:cs="Arial"/>
          <w:sz w:val="24"/>
          <w:szCs w:val="24"/>
        </w:rPr>
        <w:lastRenderedPageBreak/>
        <w:t xml:space="preserve">Ultimately, </w:t>
      </w:r>
      <w:r w:rsidR="00B02AB1" w:rsidRPr="001B09B1">
        <w:rPr>
          <w:rFonts w:ascii="Arial" w:hAnsi="Arial" w:cs="Arial"/>
          <w:sz w:val="24"/>
          <w:szCs w:val="24"/>
        </w:rPr>
        <w:t>the results of this research have a potential practical application through</w:t>
      </w:r>
      <w:r w:rsidRPr="001B09B1">
        <w:rPr>
          <w:rFonts w:ascii="Arial" w:hAnsi="Arial" w:cs="Arial"/>
          <w:sz w:val="24"/>
          <w:szCs w:val="24"/>
        </w:rPr>
        <w:t xml:space="preserve"> </w:t>
      </w:r>
      <w:r w:rsidR="00B02AB1" w:rsidRPr="001B09B1">
        <w:rPr>
          <w:rFonts w:ascii="Arial" w:hAnsi="Arial" w:cs="Arial"/>
          <w:sz w:val="24"/>
          <w:szCs w:val="24"/>
        </w:rPr>
        <w:t xml:space="preserve">the </w:t>
      </w:r>
      <w:r w:rsidRPr="001B09B1">
        <w:rPr>
          <w:rFonts w:ascii="Arial" w:hAnsi="Arial" w:cs="Arial"/>
          <w:sz w:val="24"/>
          <w:szCs w:val="24"/>
        </w:rPr>
        <w:t>develop</w:t>
      </w:r>
      <w:r w:rsidR="00B02AB1" w:rsidRPr="001B09B1">
        <w:rPr>
          <w:rFonts w:ascii="Arial" w:hAnsi="Arial" w:cs="Arial"/>
          <w:sz w:val="24"/>
          <w:szCs w:val="24"/>
        </w:rPr>
        <w:t>ment of</w:t>
      </w:r>
      <w:r w:rsidRPr="001B09B1">
        <w:rPr>
          <w:rFonts w:ascii="Arial" w:hAnsi="Arial" w:cs="Arial"/>
          <w:sz w:val="24"/>
          <w:szCs w:val="24"/>
        </w:rPr>
        <w:t xml:space="preserve"> a syllabus for DRA training. Subsequent research will now consider the UK military and its management of dynamic risks. Notably, a recent Freedom of Information request (Ministry of Defence, 2017) specifically asked if the military receive DRA training. This received a short reply which acknowledged variations between the different elements of the Armed Forces </w:t>
      </w:r>
      <w:r w:rsidR="004D2D25" w:rsidRPr="001B09B1">
        <w:rPr>
          <w:rFonts w:ascii="Arial" w:hAnsi="Arial" w:cs="Arial"/>
          <w:sz w:val="24"/>
          <w:szCs w:val="24"/>
        </w:rPr>
        <w:t xml:space="preserve">(Royal Navy, Army and Royal Air Force) </w:t>
      </w:r>
      <w:r w:rsidRPr="001B09B1">
        <w:rPr>
          <w:rFonts w:ascii="Arial" w:hAnsi="Arial" w:cs="Arial"/>
          <w:sz w:val="24"/>
          <w:szCs w:val="24"/>
        </w:rPr>
        <w:t>and revealed</w:t>
      </w:r>
      <w:r w:rsidR="00B02AB1" w:rsidRPr="001B09B1">
        <w:rPr>
          <w:rFonts w:ascii="Arial" w:hAnsi="Arial" w:cs="Arial"/>
          <w:sz w:val="24"/>
          <w:szCs w:val="24"/>
        </w:rPr>
        <w:t xml:space="preserve"> </w:t>
      </w:r>
      <w:r w:rsidRPr="001B09B1">
        <w:rPr>
          <w:rFonts w:ascii="Arial" w:hAnsi="Arial" w:cs="Arial"/>
          <w:sz w:val="24"/>
          <w:szCs w:val="24"/>
        </w:rPr>
        <w:t xml:space="preserve">that </w:t>
      </w:r>
      <w:r w:rsidR="004D2D25" w:rsidRPr="001B09B1">
        <w:rPr>
          <w:rFonts w:ascii="Arial" w:hAnsi="Arial" w:cs="Arial"/>
          <w:sz w:val="24"/>
          <w:szCs w:val="24"/>
        </w:rPr>
        <w:t xml:space="preserve">training </w:t>
      </w:r>
      <w:r w:rsidRPr="001B09B1">
        <w:rPr>
          <w:rFonts w:ascii="Arial" w:hAnsi="Arial" w:cs="Arial"/>
          <w:sz w:val="24"/>
          <w:szCs w:val="24"/>
        </w:rPr>
        <w:t>was generally directed at a narrow field of specialist personnel.</w:t>
      </w:r>
    </w:p>
    <w:bookmarkEnd w:id="2"/>
    <w:p w14:paraId="2F667498" w14:textId="77777777" w:rsidR="008B2CA1" w:rsidRPr="001B09B1" w:rsidRDefault="008B2CA1" w:rsidP="001B09B1">
      <w:pPr>
        <w:spacing w:line="360" w:lineRule="auto"/>
        <w:rPr>
          <w:rFonts w:ascii="Arial" w:hAnsi="Arial" w:cs="Arial"/>
          <w:b/>
          <w:sz w:val="24"/>
          <w:szCs w:val="24"/>
        </w:rPr>
      </w:pPr>
    </w:p>
    <w:p w14:paraId="0893AB49" w14:textId="13CB2019" w:rsidR="00880044" w:rsidRPr="008A4ADA" w:rsidRDefault="005F091E" w:rsidP="001B09B1">
      <w:pPr>
        <w:pStyle w:val="ListParagraph"/>
        <w:tabs>
          <w:tab w:val="left" w:pos="567"/>
        </w:tabs>
        <w:spacing w:line="360" w:lineRule="auto"/>
        <w:ind w:left="0"/>
        <w:rPr>
          <w:rFonts w:ascii="Arial" w:hAnsi="Arial" w:cs="Arial"/>
          <w:b/>
          <w:sz w:val="32"/>
          <w:szCs w:val="24"/>
        </w:rPr>
      </w:pPr>
      <w:r w:rsidRPr="008A4ADA">
        <w:rPr>
          <w:rFonts w:ascii="Arial" w:hAnsi="Arial" w:cs="Arial"/>
          <w:b/>
          <w:sz w:val="32"/>
          <w:szCs w:val="24"/>
        </w:rPr>
        <w:t>Conclusion</w:t>
      </w:r>
    </w:p>
    <w:p w14:paraId="45ED88D5" w14:textId="77777777" w:rsidR="00035B31" w:rsidRDefault="007607C0" w:rsidP="001B09B1">
      <w:pPr>
        <w:pStyle w:val="ListParagraph"/>
        <w:tabs>
          <w:tab w:val="left" w:pos="567"/>
        </w:tabs>
        <w:spacing w:line="360" w:lineRule="auto"/>
        <w:ind w:left="0"/>
        <w:rPr>
          <w:rFonts w:ascii="Arial" w:hAnsi="Arial" w:cs="Arial"/>
          <w:sz w:val="24"/>
          <w:szCs w:val="24"/>
        </w:rPr>
      </w:pPr>
      <w:r w:rsidRPr="001B09B1">
        <w:rPr>
          <w:rFonts w:ascii="Arial" w:hAnsi="Arial" w:cs="Arial"/>
          <w:sz w:val="24"/>
          <w:szCs w:val="24"/>
        </w:rPr>
        <w:t xml:space="preserve">Although extreme, both Flight 1549 and the Piper Alpha events serve to highlight the </w:t>
      </w:r>
      <w:r w:rsidR="006A2AD6" w:rsidRPr="001B09B1">
        <w:rPr>
          <w:rFonts w:ascii="Arial" w:hAnsi="Arial" w:cs="Arial"/>
          <w:sz w:val="24"/>
          <w:szCs w:val="24"/>
        </w:rPr>
        <w:t xml:space="preserve">potentially </w:t>
      </w:r>
      <w:r w:rsidRPr="001B09B1">
        <w:rPr>
          <w:rFonts w:ascii="Arial" w:hAnsi="Arial" w:cs="Arial"/>
          <w:sz w:val="24"/>
          <w:szCs w:val="24"/>
        </w:rPr>
        <w:t>high stakes in atypical situations. That said, d</w:t>
      </w:r>
      <w:r w:rsidR="00392579" w:rsidRPr="001B09B1">
        <w:rPr>
          <w:rFonts w:ascii="Arial" w:hAnsi="Arial" w:cs="Arial"/>
          <w:sz w:val="24"/>
          <w:szCs w:val="24"/>
        </w:rPr>
        <w:t xml:space="preserve">ynamic risk management occurs routinely throughout everyday </w:t>
      </w:r>
      <w:r w:rsidR="0083109D" w:rsidRPr="001B09B1">
        <w:rPr>
          <w:rFonts w:ascii="Arial" w:hAnsi="Arial" w:cs="Arial"/>
          <w:sz w:val="24"/>
          <w:szCs w:val="24"/>
        </w:rPr>
        <w:t>work</w:t>
      </w:r>
      <w:r w:rsidRPr="001B09B1">
        <w:rPr>
          <w:rFonts w:ascii="Arial" w:hAnsi="Arial" w:cs="Arial"/>
          <w:sz w:val="24"/>
          <w:szCs w:val="24"/>
        </w:rPr>
        <w:t>place operations</w:t>
      </w:r>
      <w:r w:rsidR="0083109D" w:rsidRPr="001B09B1">
        <w:rPr>
          <w:rFonts w:ascii="Arial" w:hAnsi="Arial" w:cs="Arial"/>
          <w:sz w:val="24"/>
          <w:szCs w:val="24"/>
        </w:rPr>
        <w:t>, not just</w:t>
      </w:r>
      <w:r w:rsidR="00392579" w:rsidRPr="001B09B1">
        <w:rPr>
          <w:rFonts w:ascii="Arial" w:hAnsi="Arial" w:cs="Arial"/>
          <w:sz w:val="24"/>
          <w:szCs w:val="24"/>
        </w:rPr>
        <w:t xml:space="preserve"> in </w:t>
      </w:r>
      <w:r w:rsidRPr="001B09B1">
        <w:rPr>
          <w:rFonts w:ascii="Arial" w:hAnsi="Arial" w:cs="Arial"/>
          <w:sz w:val="24"/>
          <w:szCs w:val="24"/>
        </w:rPr>
        <w:t>uncommon</w:t>
      </w:r>
      <w:r w:rsidR="00392579" w:rsidRPr="001B09B1">
        <w:rPr>
          <w:rFonts w:ascii="Arial" w:hAnsi="Arial" w:cs="Arial"/>
          <w:sz w:val="24"/>
          <w:szCs w:val="24"/>
        </w:rPr>
        <w:t xml:space="preserve"> events. </w:t>
      </w:r>
      <w:r w:rsidR="00513F63" w:rsidRPr="001B09B1">
        <w:rPr>
          <w:rFonts w:ascii="Arial" w:hAnsi="Arial" w:cs="Arial"/>
          <w:sz w:val="24"/>
          <w:szCs w:val="24"/>
        </w:rPr>
        <w:t xml:space="preserve">In many activities, policy, procedure and rules alone cannot </w:t>
      </w:r>
      <w:r w:rsidR="006F5154" w:rsidRPr="001B09B1">
        <w:rPr>
          <w:rFonts w:ascii="Arial" w:hAnsi="Arial" w:cs="Arial"/>
          <w:sz w:val="24"/>
          <w:szCs w:val="24"/>
        </w:rPr>
        <w:t xml:space="preserve">cater </w:t>
      </w:r>
      <w:r w:rsidR="00513F63" w:rsidRPr="001B09B1">
        <w:rPr>
          <w:rFonts w:ascii="Arial" w:hAnsi="Arial" w:cs="Arial"/>
          <w:sz w:val="24"/>
          <w:szCs w:val="24"/>
        </w:rPr>
        <w:t xml:space="preserve">for every </w:t>
      </w:r>
      <w:r w:rsidR="00FB5502" w:rsidRPr="001B09B1">
        <w:rPr>
          <w:rFonts w:ascii="Arial" w:hAnsi="Arial" w:cs="Arial"/>
          <w:sz w:val="24"/>
          <w:szCs w:val="24"/>
        </w:rPr>
        <w:t xml:space="preserve">possible </w:t>
      </w:r>
      <w:r w:rsidR="00513F63" w:rsidRPr="001B09B1">
        <w:rPr>
          <w:rFonts w:ascii="Arial" w:hAnsi="Arial" w:cs="Arial"/>
          <w:sz w:val="24"/>
          <w:szCs w:val="24"/>
        </w:rPr>
        <w:t xml:space="preserve">eventuality, so </w:t>
      </w:r>
      <w:r w:rsidR="00FB5502" w:rsidRPr="001B09B1">
        <w:rPr>
          <w:rFonts w:ascii="Arial" w:hAnsi="Arial" w:cs="Arial"/>
          <w:sz w:val="24"/>
          <w:szCs w:val="24"/>
        </w:rPr>
        <w:t xml:space="preserve">safety </w:t>
      </w:r>
      <w:r w:rsidR="00513F63" w:rsidRPr="001B09B1">
        <w:rPr>
          <w:rFonts w:ascii="Arial" w:hAnsi="Arial" w:cs="Arial"/>
          <w:sz w:val="24"/>
          <w:szCs w:val="24"/>
        </w:rPr>
        <w:t xml:space="preserve">management systems should allow for context specific </w:t>
      </w:r>
      <w:r w:rsidR="006F5154" w:rsidRPr="001B09B1">
        <w:rPr>
          <w:rFonts w:ascii="Arial" w:hAnsi="Arial" w:cs="Arial"/>
          <w:sz w:val="24"/>
          <w:szCs w:val="24"/>
        </w:rPr>
        <w:t>adaptation</w:t>
      </w:r>
      <w:r w:rsidR="00513F63" w:rsidRPr="001B09B1">
        <w:rPr>
          <w:rFonts w:ascii="Arial" w:hAnsi="Arial" w:cs="Arial"/>
          <w:sz w:val="24"/>
          <w:szCs w:val="24"/>
        </w:rPr>
        <w:t>.</w:t>
      </w:r>
      <w:r w:rsidR="001A1286" w:rsidRPr="001B09B1">
        <w:rPr>
          <w:rFonts w:ascii="Arial" w:hAnsi="Arial" w:cs="Arial"/>
          <w:sz w:val="24"/>
          <w:szCs w:val="24"/>
        </w:rPr>
        <w:t xml:space="preserve"> </w:t>
      </w:r>
      <w:r w:rsidR="00392579" w:rsidRPr="001B09B1">
        <w:rPr>
          <w:rFonts w:ascii="Arial" w:hAnsi="Arial" w:cs="Arial"/>
          <w:sz w:val="24"/>
          <w:szCs w:val="24"/>
        </w:rPr>
        <w:t>That said, there is a threshold beyond which trouble</w:t>
      </w:r>
      <w:r w:rsidR="00797C73" w:rsidRPr="001B09B1">
        <w:rPr>
          <w:rFonts w:ascii="Arial" w:hAnsi="Arial" w:cs="Arial"/>
          <w:sz w:val="24"/>
          <w:szCs w:val="24"/>
        </w:rPr>
        <w:t>-</w:t>
      </w:r>
      <w:r w:rsidR="00392579" w:rsidRPr="001B09B1">
        <w:rPr>
          <w:rFonts w:ascii="Arial" w:hAnsi="Arial" w:cs="Arial"/>
          <w:sz w:val="24"/>
          <w:szCs w:val="24"/>
        </w:rPr>
        <w:t xml:space="preserve">shooting and </w:t>
      </w:r>
      <w:r w:rsidR="006F5154" w:rsidRPr="001B09B1">
        <w:rPr>
          <w:rFonts w:ascii="Arial" w:hAnsi="Arial" w:cs="Arial"/>
          <w:sz w:val="24"/>
          <w:szCs w:val="24"/>
        </w:rPr>
        <w:t>innovation</w:t>
      </w:r>
      <w:r w:rsidR="006F5154" w:rsidRPr="001B09B1" w:rsidDel="006F5154">
        <w:rPr>
          <w:rFonts w:ascii="Arial" w:hAnsi="Arial" w:cs="Arial"/>
          <w:sz w:val="24"/>
          <w:szCs w:val="24"/>
        </w:rPr>
        <w:t xml:space="preserve"> </w:t>
      </w:r>
      <w:r w:rsidR="00392579" w:rsidRPr="001B09B1">
        <w:rPr>
          <w:rFonts w:ascii="Arial" w:hAnsi="Arial" w:cs="Arial"/>
          <w:sz w:val="24"/>
          <w:szCs w:val="24"/>
        </w:rPr>
        <w:t>becomes corner cutting</w:t>
      </w:r>
      <w:r w:rsidR="002E24AC" w:rsidRPr="001B09B1">
        <w:rPr>
          <w:rFonts w:ascii="Arial" w:hAnsi="Arial" w:cs="Arial"/>
          <w:sz w:val="24"/>
          <w:szCs w:val="24"/>
        </w:rPr>
        <w:t xml:space="preserve"> and violation</w:t>
      </w:r>
      <w:r w:rsidR="00392579" w:rsidRPr="001B09B1">
        <w:rPr>
          <w:rFonts w:ascii="Arial" w:hAnsi="Arial" w:cs="Arial"/>
          <w:sz w:val="24"/>
          <w:szCs w:val="24"/>
        </w:rPr>
        <w:t xml:space="preserve">. </w:t>
      </w:r>
    </w:p>
    <w:p w14:paraId="5EB4D589" w14:textId="77777777" w:rsidR="00035B31" w:rsidRDefault="00035B31" w:rsidP="001B09B1">
      <w:pPr>
        <w:pStyle w:val="ListParagraph"/>
        <w:tabs>
          <w:tab w:val="left" w:pos="567"/>
        </w:tabs>
        <w:spacing w:line="360" w:lineRule="auto"/>
        <w:ind w:left="0"/>
        <w:rPr>
          <w:rFonts w:ascii="Arial" w:hAnsi="Arial" w:cs="Arial"/>
          <w:sz w:val="24"/>
          <w:szCs w:val="24"/>
        </w:rPr>
      </w:pPr>
    </w:p>
    <w:p w14:paraId="1AAC0AB6" w14:textId="0FA3F73F" w:rsidR="00C45AB4" w:rsidRPr="001B09B1" w:rsidRDefault="00035B31" w:rsidP="001B09B1">
      <w:pPr>
        <w:pStyle w:val="ListParagraph"/>
        <w:tabs>
          <w:tab w:val="left" w:pos="567"/>
        </w:tabs>
        <w:spacing w:line="360" w:lineRule="auto"/>
        <w:ind w:left="0"/>
        <w:rPr>
          <w:rFonts w:ascii="Arial" w:hAnsi="Arial" w:cs="Arial"/>
          <w:sz w:val="24"/>
          <w:szCs w:val="24"/>
        </w:rPr>
      </w:pPr>
      <w:r>
        <w:rPr>
          <w:rFonts w:ascii="Arial" w:hAnsi="Arial" w:cs="Arial"/>
          <w:sz w:val="24"/>
          <w:szCs w:val="24"/>
        </w:rPr>
        <w:t xml:space="preserve">From this study, </w:t>
      </w:r>
      <w:r w:rsidR="00B8630C">
        <w:rPr>
          <w:rFonts w:ascii="Arial" w:hAnsi="Arial" w:cs="Arial"/>
          <w:sz w:val="24"/>
          <w:szCs w:val="24"/>
        </w:rPr>
        <w:t>i</w:t>
      </w:r>
      <w:r w:rsidR="006F5154" w:rsidRPr="001B09B1">
        <w:rPr>
          <w:rFonts w:ascii="Arial" w:hAnsi="Arial" w:cs="Arial"/>
          <w:sz w:val="24"/>
          <w:szCs w:val="24"/>
        </w:rPr>
        <w:t>DRA appears to have differing levels of application</w:t>
      </w:r>
      <w:r w:rsidR="00234B5A">
        <w:rPr>
          <w:rFonts w:ascii="Arial" w:hAnsi="Arial" w:cs="Arial"/>
          <w:sz w:val="24"/>
          <w:szCs w:val="24"/>
        </w:rPr>
        <w:t>, r</w:t>
      </w:r>
      <w:r w:rsidR="006F5154" w:rsidRPr="001B09B1">
        <w:rPr>
          <w:rFonts w:ascii="Arial" w:hAnsi="Arial" w:cs="Arial"/>
          <w:sz w:val="24"/>
          <w:szCs w:val="24"/>
        </w:rPr>
        <w:t xml:space="preserve">anging from monitoring and trouble-shooting to catastrophe avoidance and disaster management. </w:t>
      </w:r>
      <w:r w:rsidR="009B6721" w:rsidRPr="001B09B1">
        <w:rPr>
          <w:rFonts w:ascii="Arial" w:hAnsi="Arial" w:cs="Arial"/>
          <w:sz w:val="24"/>
          <w:szCs w:val="24"/>
        </w:rPr>
        <w:t xml:space="preserve">Where other risk management methods are concerned, </w:t>
      </w:r>
      <w:r w:rsidR="006A2AD6" w:rsidRPr="001B09B1">
        <w:rPr>
          <w:rFonts w:ascii="Arial" w:hAnsi="Arial" w:cs="Arial"/>
          <w:sz w:val="24"/>
          <w:szCs w:val="24"/>
        </w:rPr>
        <w:t>they</w:t>
      </w:r>
      <w:r w:rsidR="009B6721" w:rsidRPr="001B09B1">
        <w:rPr>
          <w:rFonts w:ascii="Arial" w:hAnsi="Arial" w:cs="Arial"/>
          <w:sz w:val="24"/>
          <w:szCs w:val="24"/>
        </w:rPr>
        <w:t xml:space="preserve"> sh</w:t>
      </w:r>
      <w:r w:rsidR="000405D7" w:rsidRPr="001B09B1">
        <w:rPr>
          <w:rFonts w:ascii="Arial" w:hAnsi="Arial" w:cs="Arial"/>
          <w:sz w:val="24"/>
          <w:szCs w:val="24"/>
        </w:rPr>
        <w:t>ould be perceived as complimentary and not mutually exclusive</w:t>
      </w:r>
      <w:r w:rsidR="009B6721" w:rsidRPr="001B09B1">
        <w:rPr>
          <w:rFonts w:ascii="Arial" w:hAnsi="Arial" w:cs="Arial"/>
          <w:sz w:val="24"/>
          <w:szCs w:val="24"/>
        </w:rPr>
        <w:t>; w</w:t>
      </w:r>
      <w:r w:rsidR="000405D7" w:rsidRPr="001B09B1">
        <w:rPr>
          <w:rFonts w:ascii="Arial" w:hAnsi="Arial" w:cs="Arial"/>
          <w:sz w:val="24"/>
          <w:szCs w:val="24"/>
        </w:rPr>
        <w:t xml:space="preserve">here </w:t>
      </w:r>
      <w:r w:rsidR="009B6721" w:rsidRPr="001B09B1">
        <w:rPr>
          <w:rFonts w:ascii="Arial" w:hAnsi="Arial" w:cs="Arial"/>
          <w:sz w:val="24"/>
          <w:szCs w:val="24"/>
        </w:rPr>
        <w:t>quantitative and qualitative systems</w:t>
      </w:r>
      <w:r w:rsidR="000405D7" w:rsidRPr="001B09B1">
        <w:rPr>
          <w:rFonts w:ascii="Arial" w:hAnsi="Arial" w:cs="Arial"/>
          <w:sz w:val="24"/>
          <w:szCs w:val="24"/>
        </w:rPr>
        <w:t xml:space="preserve"> </w:t>
      </w:r>
      <w:r w:rsidR="0083109D" w:rsidRPr="001B09B1">
        <w:rPr>
          <w:rFonts w:ascii="Arial" w:hAnsi="Arial" w:cs="Arial"/>
          <w:sz w:val="24"/>
          <w:szCs w:val="24"/>
        </w:rPr>
        <w:t xml:space="preserve">generally </w:t>
      </w:r>
      <w:r w:rsidR="000405D7" w:rsidRPr="001B09B1">
        <w:rPr>
          <w:rFonts w:ascii="Arial" w:hAnsi="Arial" w:cs="Arial"/>
          <w:sz w:val="24"/>
          <w:szCs w:val="24"/>
        </w:rPr>
        <w:t xml:space="preserve">consider risks in advance of the activity, </w:t>
      </w:r>
      <w:r w:rsidR="0076688B" w:rsidRPr="001B09B1">
        <w:rPr>
          <w:rFonts w:ascii="Arial" w:hAnsi="Arial" w:cs="Arial"/>
          <w:sz w:val="24"/>
          <w:szCs w:val="24"/>
        </w:rPr>
        <w:t xml:space="preserve">any </w:t>
      </w:r>
      <w:r w:rsidR="001A1286" w:rsidRPr="001B09B1">
        <w:rPr>
          <w:rFonts w:ascii="Arial" w:hAnsi="Arial" w:cs="Arial"/>
          <w:sz w:val="24"/>
          <w:szCs w:val="24"/>
        </w:rPr>
        <w:t>new</w:t>
      </w:r>
      <w:r w:rsidR="000405D7" w:rsidRPr="001B09B1">
        <w:rPr>
          <w:rFonts w:ascii="Arial" w:hAnsi="Arial" w:cs="Arial"/>
          <w:sz w:val="24"/>
          <w:szCs w:val="24"/>
        </w:rPr>
        <w:t xml:space="preserve"> </w:t>
      </w:r>
      <w:r w:rsidR="001A1286" w:rsidRPr="001B09B1">
        <w:rPr>
          <w:rFonts w:ascii="Arial" w:hAnsi="Arial" w:cs="Arial"/>
          <w:sz w:val="24"/>
          <w:szCs w:val="24"/>
        </w:rPr>
        <w:t>or changing</w:t>
      </w:r>
      <w:r w:rsidR="000405D7" w:rsidRPr="001B09B1">
        <w:rPr>
          <w:rFonts w:ascii="Arial" w:hAnsi="Arial" w:cs="Arial"/>
          <w:sz w:val="24"/>
          <w:szCs w:val="24"/>
        </w:rPr>
        <w:t xml:space="preserve"> risk is left to the operators to manage dynamically</w:t>
      </w:r>
      <w:r w:rsidR="006F5154" w:rsidRPr="001B09B1">
        <w:rPr>
          <w:rFonts w:ascii="Arial" w:hAnsi="Arial" w:cs="Arial"/>
          <w:sz w:val="24"/>
          <w:szCs w:val="24"/>
        </w:rPr>
        <w:t xml:space="preserve"> in the context of the situation</w:t>
      </w:r>
      <w:r w:rsidR="00AD619E">
        <w:rPr>
          <w:rFonts w:ascii="Arial" w:hAnsi="Arial" w:cs="Arial"/>
          <w:sz w:val="24"/>
          <w:szCs w:val="24"/>
        </w:rPr>
        <w:t>, h</w:t>
      </w:r>
      <w:r>
        <w:rPr>
          <w:rFonts w:ascii="Arial" w:hAnsi="Arial" w:cs="Arial"/>
          <w:sz w:val="24"/>
          <w:szCs w:val="24"/>
        </w:rPr>
        <w:t>ence</w:t>
      </w:r>
      <w:r w:rsidR="00B8630C">
        <w:rPr>
          <w:rFonts w:ascii="Arial" w:hAnsi="Arial" w:cs="Arial"/>
          <w:sz w:val="24"/>
          <w:szCs w:val="24"/>
        </w:rPr>
        <w:t xml:space="preserve"> why this research centred purely on the factors surrounding </w:t>
      </w:r>
      <w:r>
        <w:rPr>
          <w:rFonts w:ascii="Arial" w:hAnsi="Arial" w:cs="Arial"/>
          <w:sz w:val="24"/>
          <w:szCs w:val="24"/>
        </w:rPr>
        <w:t xml:space="preserve">the management of </w:t>
      </w:r>
      <w:r w:rsidR="00B8630C">
        <w:rPr>
          <w:rFonts w:ascii="Arial" w:hAnsi="Arial" w:cs="Arial"/>
          <w:sz w:val="24"/>
          <w:szCs w:val="24"/>
        </w:rPr>
        <w:t>individual</w:t>
      </w:r>
      <w:r>
        <w:rPr>
          <w:rFonts w:ascii="Arial" w:hAnsi="Arial" w:cs="Arial"/>
          <w:sz w:val="24"/>
          <w:szCs w:val="24"/>
        </w:rPr>
        <w:t xml:space="preserve"> dynamic risk</w:t>
      </w:r>
      <w:r w:rsidR="00B8630C">
        <w:rPr>
          <w:rFonts w:ascii="Arial" w:hAnsi="Arial" w:cs="Arial"/>
          <w:sz w:val="24"/>
          <w:szCs w:val="24"/>
        </w:rPr>
        <w:t>.</w:t>
      </w:r>
    </w:p>
    <w:p w14:paraId="54C9A8B9" w14:textId="1832E2C9" w:rsidR="00C45AB4" w:rsidRPr="001B09B1" w:rsidRDefault="00C45AB4" w:rsidP="001B09B1">
      <w:pPr>
        <w:pStyle w:val="ListParagraph"/>
        <w:tabs>
          <w:tab w:val="left" w:pos="567"/>
        </w:tabs>
        <w:spacing w:line="360" w:lineRule="auto"/>
        <w:ind w:left="0"/>
        <w:rPr>
          <w:rFonts w:ascii="Arial" w:hAnsi="Arial" w:cs="Arial"/>
          <w:sz w:val="24"/>
          <w:szCs w:val="24"/>
        </w:rPr>
      </w:pPr>
    </w:p>
    <w:p w14:paraId="19DD539A" w14:textId="5B95B501" w:rsidR="002307E8" w:rsidRPr="00FE5D3A" w:rsidRDefault="007607C0" w:rsidP="00B2000E">
      <w:pPr>
        <w:pStyle w:val="ListParagraph"/>
        <w:tabs>
          <w:tab w:val="left" w:pos="567"/>
        </w:tabs>
        <w:spacing w:line="360" w:lineRule="auto"/>
        <w:ind w:left="0"/>
        <w:rPr>
          <w:rFonts w:ascii="Arial" w:hAnsi="Arial" w:cs="Arial"/>
          <w:sz w:val="24"/>
        </w:rPr>
      </w:pPr>
      <w:r w:rsidRPr="001B09B1">
        <w:rPr>
          <w:rFonts w:ascii="Arial" w:hAnsi="Arial" w:cs="Arial"/>
          <w:sz w:val="24"/>
          <w:szCs w:val="24"/>
        </w:rPr>
        <w:t>The principal factors identified in this paper are all interdependent.</w:t>
      </w:r>
      <w:r w:rsidR="006A0296" w:rsidRPr="001B09B1">
        <w:rPr>
          <w:rFonts w:ascii="Arial" w:hAnsi="Arial" w:cs="Arial"/>
          <w:sz w:val="24"/>
          <w:szCs w:val="24"/>
        </w:rPr>
        <w:t xml:space="preserve"> </w:t>
      </w:r>
      <w:r w:rsidRPr="001B09B1">
        <w:rPr>
          <w:rFonts w:ascii="Arial" w:hAnsi="Arial" w:cs="Arial"/>
          <w:sz w:val="24"/>
          <w:szCs w:val="24"/>
        </w:rPr>
        <w:t>Understanding and accommodating these may add resilience to existing safety management systems, especially in the event of an accident. It is perhaps not surprising that e</w:t>
      </w:r>
      <w:r w:rsidR="006A0296" w:rsidRPr="001B09B1">
        <w:rPr>
          <w:rFonts w:ascii="Arial" w:hAnsi="Arial" w:cs="Arial"/>
          <w:sz w:val="24"/>
          <w:szCs w:val="24"/>
        </w:rPr>
        <w:t>ach of these</w:t>
      </w:r>
      <w:r w:rsidR="007E17C7" w:rsidRPr="001B09B1">
        <w:rPr>
          <w:rFonts w:ascii="Arial" w:hAnsi="Arial" w:cs="Arial"/>
          <w:sz w:val="24"/>
          <w:szCs w:val="24"/>
        </w:rPr>
        <w:t xml:space="preserve"> serve to demonstrate the significance of the human </w:t>
      </w:r>
      <w:r w:rsidR="006A0296" w:rsidRPr="001B09B1">
        <w:rPr>
          <w:rFonts w:ascii="Arial" w:hAnsi="Arial" w:cs="Arial"/>
          <w:sz w:val="24"/>
          <w:szCs w:val="24"/>
        </w:rPr>
        <w:t>element</w:t>
      </w:r>
      <w:r w:rsidR="007E17C7" w:rsidRPr="001B09B1">
        <w:rPr>
          <w:rFonts w:ascii="Arial" w:hAnsi="Arial" w:cs="Arial"/>
          <w:sz w:val="24"/>
          <w:szCs w:val="24"/>
        </w:rPr>
        <w:t xml:space="preserve"> in </w:t>
      </w:r>
      <w:r w:rsidR="006A0296" w:rsidRPr="001B09B1">
        <w:rPr>
          <w:rFonts w:ascii="Arial" w:hAnsi="Arial" w:cs="Arial"/>
          <w:sz w:val="24"/>
          <w:szCs w:val="24"/>
        </w:rPr>
        <w:t xml:space="preserve">managing </w:t>
      </w:r>
      <w:r w:rsidR="00392579" w:rsidRPr="001B09B1">
        <w:rPr>
          <w:rFonts w:ascii="Arial" w:hAnsi="Arial" w:cs="Arial"/>
          <w:sz w:val="24"/>
          <w:szCs w:val="24"/>
        </w:rPr>
        <w:t>dynamic</w:t>
      </w:r>
      <w:r w:rsidR="007E17C7" w:rsidRPr="001B09B1">
        <w:rPr>
          <w:rFonts w:ascii="Arial" w:hAnsi="Arial" w:cs="Arial"/>
          <w:sz w:val="24"/>
          <w:szCs w:val="24"/>
        </w:rPr>
        <w:t xml:space="preserve"> </w:t>
      </w:r>
      <w:r w:rsidR="006A2AD6" w:rsidRPr="001B09B1">
        <w:rPr>
          <w:rFonts w:ascii="Arial" w:hAnsi="Arial" w:cs="Arial"/>
          <w:sz w:val="24"/>
          <w:szCs w:val="24"/>
        </w:rPr>
        <w:t>risks</w:t>
      </w:r>
      <w:r w:rsidR="007E17C7" w:rsidRPr="001B09B1">
        <w:rPr>
          <w:rFonts w:ascii="Arial" w:hAnsi="Arial" w:cs="Arial"/>
          <w:sz w:val="24"/>
          <w:szCs w:val="24"/>
        </w:rPr>
        <w:t xml:space="preserve">. </w:t>
      </w:r>
      <w:r w:rsidR="009A525E" w:rsidRPr="001B09B1">
        <w:rPr>
          <w:rFonts w:ascii="Arial" w:hAnsi="Arial" w:cs="Arial"/>
          <w:sz w:val="24"/>
          <w:szCs w:val="24"/>
        </w:rPr>
        <w:t xml:space="preserve">While it is acknowledged that </w:t>
      </w:r>
      <w:r w:rsidR="006A2AD6" w:rsidRPr="001B09B1">
        <w:rPr>
          <w:rFonts w:ascii="Arial" w:hAnsi="Arial" w:cs="Arial"/>
          <w:sz w:val="24"/>
          <w:szCs w:val="24"/>
        </w:rPr>
        <w:t xml:space="preserve">experience and </w:t>
      </w:r>
      <w:r w:rsidR="009A525E" w:rsidRPr="001B09B1">
        <w:rPr>
          <w:rFonts w:ascii="Arial" w:hAnsi="Arial" w:cs="Arial"/>
          <w:sz w:val="24"/>
          <w:szCs w:val="24"/>
        </w:rPr>
        <w:t xml:space="preserve">training will </w:t>
      </w:r>
      <w:r w:rsidR="00564144" w:rsidRPr="001B09B1">
        <w:rPr>
          <w:rFonts w:ascii="Arial" w:hAnsi="Arial" w:cs="Arial"/>
          <w:sz w:val="24"/>
          <w:szCs w:val="24"/>
        </w:rPr>
        <w:t>offer a base</w:t>
      </w:r>
      <w:r w:rsidR="00770E81" w:rsidRPr="001B09B1">
        <w:rPr>
          <w:rFonts w:ascii="Arial" w:hAnsi="Arial" w:cs="Arial"/>
          <w:sz w:val="24"/>
          <w:szCs w:val="24"/>
        </w:rPr>
        <w:t>line</w:t>
      </w:r>
      <w:r w:rsidR="00564144" w:rsidRPr="001B09B1">
        <w:rPr>
          <w:rFonts w:ascii="Arial" w:hAnsi="Arial" w:cs="Arial"/>
          <w:sz w:val="24"/>
          <w:szCs w:val="24"/>
        </w:rPr>
        <w:t xml:space="preserve"> of </w:t>
      </w:r>
      <w:r w:rsidR="009A525E" w:rsidRPr="001B09B1">
        <w:rPr>
          <w:rFonts w:ascii="Arial" w:hAnsi="Arial" w:cs="Arial"/>
          <w:sz w:val="24"/>
          <w:szCs w:val="24"/>
        </w:rPr>
        <w:t xml:space="preserve">knowledge from which to draw, it is arguably in the innovation and adaptability of the people </w:t>
      </w:r>
      <w:r w:rsidR="00770E81" w:rsidRPr="001B09B1">
        <w:rPr>
          <w:rFonts w:ascii="Arial" w:hAnsi="Arial" w:cs="Arial"/>
          <w:sz w:val="24"/>
          <w:szCs w:val="24"/>
        </w:rPr>
        <w:t xml:space="preserve">involved </w:t>
      </w:r>
      <w:r w:rsidR="007E17C7" w:rsidRPr="001B09B1">
        <w:rPr>
          <w:rFonts w:ascii="Arial" w:hAnsi="Arial" w:cs="Arial"/>
          <w:sz w:val="24"/>
          <w:szCs w:val="24"/>
        </w:rPr>
        <w:t>where</w:t>
      </w:r>
      <w:r w:rsidR="009A525E" w:rsidRPr="001B09B1">
        <w:rPr>
          <w:rFonts w:ascii="Arial" w:hAnsi="Arial" w:cs="Arial"/>
          <w:sz w:val="24"/>
          <w:szCs w:val="24"/>
        </w:rPr>
        <w:t xml:space="preserve"> the </w:t>
      </w:r>
      <w:r w:rsidR="00564144" w:rsidRPr="001B09B1">
        <w:rPr>
          <w:rFonts w:ascii="Arial" w:hAnsi="Arial" w:cs="Arial"/>
          <w:sz w:val="24"/>
          <w:szCs w:val="24"/>
        </w:rPr>
        <w:t xml:space="preserve">optimum </w:t>
      </w:r>
      <w:r w:rsidR="009A525E" w:rsidRPr="001B09B1">
        <w:rPr>
          <w:rFonts w:ascii="Arial" w:hAnsi="Arial" w:cs="Arial"/>
          <w:sz w:val="24"/>
          <w:szCs w:val="24"/>
        </w:rPr>
        <w:t>solution lies.</w:t>
      </w:r>
      <w:r w:rsidR="00B2000E">
        <w:rPr>
          <w:rFonts w:ascii="Arial" w:hAnsi="Arial" w:cs="Arial"/>
          <w:sz w:val="24"/>
          <w:szCs w:val="24"/>
        </w:rPr>
        <w:t xml:space="preserve"> This knowledge </w:t>
      </w:r>
      <w:r w:rsidR="00B2000E" w:rsidRPr="00AA1259">
        <w:rPr>
          <w:rFonts w:ascii="Arial" w:hAnsi="Arial" w:cs="Arial"/>
          <w:sz w:val="24"/>
          <w:szCs w:val="24"/>
        </w:rPr>
        <w:t xml:space="preserve">will </w:t>
      </w:r>
      <w:r w:rsidR="00B2000E">
        <w:rPr>
          <w:rFonts w:ascii="Arial" w:hAnsi="Arial" w:cs="Arial"/>
          <w:sz w:val="24"/>
          <w:szCs w:val="24"/>
        </w:rPr>
        <w:t xml:space="preserve">now </w:t>
      </w:r>
      <w:r w:rsidR="00B2000E" w:rsidRPr="00AA1259">
        <w:rPr>
          <w:rFonts w:ascii="Arial" w:hAnsi="Arial" w:cs="Arial"/>
          <w:sz w:val="24"/>
          <w:szCs w:val="24"/>
        </w:rPr>
        <w:t>be used to develop and test a training framework for individual Dynamic Risk A</w:t>
      </w:r>
      <w:r w:rsidR="003A0590">
        <w:rPr>
          <w:rFonts w:ascii="Arial" w:hAnsi="Arial" w:cs="Arial"/>
          <w:sz w:val="24"/>
          <w:szCs w:val="24"/>
        </w:rPr>
        <w:t>nalysis</w:t>
      </w:r>
      <w:r w:rsidR="00B2000E" w:rsidRPr="00AA1259">
        <w:rPr>
          <w:rFonts w:ascii="Arial" w:hAnsi="Arial" w:cs="Arial"/>
          <w:sz w:val="24"/>
          <w:szCs w:val="24"/>
        </w:rPr>
        <w:t>.</w:t>
      </w:r>
    </w:p>
    <w:p w14:paraId="68BEF663" w14:textId="77777777" w:rsidR="002307E8" w:rsidRDefault="002307E8">
      <w:pPr>
        <w:rPr>
          <w:rFonts w:ascii="Arial" w:hAnsi="Arial" w:cs="Arial"/>
          <w:b/>
          <w:sz w:val="24"/>
        </w:rPr>
      </w:pPr>
      <w:r>
        <w:rPr>
          <w:rFonts w:ascii="Arial" w:hAnsi="Arial" w:cs="Arial"/>
          <w:b/>
          <w:sz w:val="24"/>
        </w:rPr>
        <w:br w:type="page"/>
      </w:r>
    </w:p>
    <w:p w14:paraId="275FD17A" w14:textId="0CC5FA35" w:rsidR="007A571A" w:rsidRDefault="007A571A" w:rsidP="007A571A">
      <w:pPr>
        <w:tabs>
          <w:tab w:val="left" w:pos="284"/>
        </w:tabs>
        <w:rPr>
          <w:rFonts w:ascii="Arial" w:hAnsi="Arial" w:cs="Arial"/>
          <w:b/>
          <w:sz w:val="24"/>
        </w:rPr>
      </w:pPr>
      <w:r w:rsidRPr="008A4ADA">
        <w:rPr>
          <w:rFonts w:ascii="Arial" w:hAnsi="Arial" w:cs="Arial"/>
          <w:b/>
          <w:sz w:val="32"/>
        </w:rPr>
        <w:lastRenderedPageBreak/>
        <w:t>References</w:t>
      </w:r>
    </w:p>
    <w:p w14:paraId="21F3F383" w14:textId="77777777" w:rsidR="007A571A" w:rsidRPr="00F066F1" w:rsidRDefault="007A571A" w:rsidP="007A571A">
      <w:pPr>
        <w:tabs>
          <w:tab w:val="left" w:pos="284"/>
        </w:tabs>
        <w:rPr>
          <w:rFonts w:ascii="Arial" w:hAnsi="Arial" w:cs="Arial"/>
          <w:b/>
          <w:color w:val="FF0000"/>
          <w:sz w:val="24"/>
        </w:rPr>
      </w:pPr>
    </w:p>
    <w:p w14:paraId="26D1B94A" w14:textId="543D7A1B" w:rsidR="007A571A" w:rsidRDefault="007A571A" w:rsidP="007A571A">
      <w:pPr>
        <w:ind w:left="567" w:hanging="567"/>
        <w:rPr>
          <w:rFonts w:ascii="Arial" w:hAnsi="Arial" w:cs="Arial"/>
          <w:bCs/>
          <w:sz w:val="24"/>
          <w:szCs w:val="24"/>
        </w:rPr>
      </w:pPr>
      <w:r w:rsidRPr="003221FE">
        <w:rPr>
          <w:rFonts w:ascii="Arial" w:hAnsi="Arial" w:cs="Arial"/>
          <w:sz w:val="24"/>
          <w:szCs w:val="24"/>
        </w:rPr>
        <w:t xml:space="preserve">Abrahamsen, E. B., </w:t>
      </w:r>
      <w:r w:rsidR="003221FE" w:rsidRPr="003221FE">
        <w:rPr>
          <w:rFonts w:ascii="Arial" w:hAnsi="Arial" w:cs="Arial"/>
          <w:sz w:val="24"/>
          <w:szCs w:val="24"/>
        </w:rPr>
        <w:t>Abrahamsen,</w:t>
      </w:r>
      <w:r w:rsidR="003221FE">
        <w:rPr>
          <w:rFonts w:ascii="Arial" w:hAnsi="Arial" w:cs="Arial"/>
          <w:sz w:val="24"/>
          <w:szCs w:val="24"/>
        </w:rPr>
        <w:t xml:space="preserve"> </w:t>
      </w:r>
      <w:r w:rsidRPr="003221FE">
        <w:rPr>
          <w:rFonts w:ascii="Arial" w:hAnsi="Arial" w:cs="Arial"/>
          <w:sz w:val="24"/>
          <w:szCs w:val="24"/>
        </w:rPr>
        <w:t xml:space="preserve">H. B., Milazzo, M. F. &amp; Selvik, J. T., 2018. Using the ALARP principal for safety management in the energy production sector of chemical industry. </w:t>
      </w:r>
      <w:r w:rsidRPr="003221FE">
        <w:rPr>
          <w:rFonts w:ascii="Arial" w:hAnsi="Arial" w:cs="Arial"/>
          <w:bCs/>
          <w:i/>
          <w:sz w:val="24"/>
          <w:szCs w:val="24"/>
        </w:rPr>
        <w:t>Reliability Engineering and System Safety</w:t>
      </w:r>
      <w:r w:rsidRPr="003221FE">
        <w:rPr>
          <w:rFonts w:ascii="Arial" w:hAnsi="Arial" w:cs="Arial"/>
          <w:bCs/>
          <w:sz w:val="24"/>
          <w:szCs w:val="24"/>
        </w:rPr>
        <w:t>, 169, 160-165.</w:t>
      </w:r>
      <w:r w:rsidR="003221FE">
        <w:rPr>
          <w:rFonts w:ascii="Arial" w:hAnsi="Arial" w:cs="Arial"/>
          <w:bCs/>
          <w:sz w:val="24"/>
          <w:szCs w:val="24"/>
        </w:rPr>
        <w:t xml:space="preserve"> </w:t>
      </w:r>
    </w:p>
    <w:p w14:paraId="297647F4" w14:textId="5904E0CE" w:rsidR="003221FE" w:rsidRPr="003221FE" w:rsidRDefault="003221FE" w:rsidP="007A571A">
      <w:pPr>
        <w:ind w:left="567" w:hanging="567"/>
        <w:rPr>
          <w:rFonts w:ascii="Arial" w:hAnsi="Arial" w:cs="Arial"/>
          <w:sz w:val="24"/>
          <w:szCs w:val="24"/>
        </w:rPr>
      </w:pPr>
      <w:r>
        <w:rPr>
          <w:rFonts w:ascii="Arial" w:hAnsi="Arial" w:cs="Arial"/>
          <w:sz w:val="24"/>
          <w:szCs w:val="24"/>
        </w:rPr>
        <w:tab/>
      </w:r>
      <w:hyperlink r:id="rId13" w:history="1">
        <w:r w:rsidRPr="00041189">
          <w:rPr>
            <w:rStyle w:val="Hyperlink"/>
            <w:rFonts w:ascii="Arial" w:hAnsi="Arial" w:cs="Arial"/>
            <w:sz w:val="24"/>
            <w:szCs w:val="24"/>
          </w:rPr>
          <w:t>https://doi.org/10.1016/j.ress.2017.08.014</w:t>
        </w:r>
      </w:hyperlink>
      <w:r>
        <w:rPr>
          <w:rFonts w:ascii="Arial" w:hAnsi="Arial" w:cs="Arial"/>
          <w:sz w:val="24"/>
          <w:szCs w:val="24"/>
        </w:rPr>
        <w:t xml:space="preserve"> </w:t>
      </w:r>
    </w:p>
    <w:p w14:paraId="56BE1769" w14:textId="77777777" w:rsidR="007A571A" w:rsidRPr="00885C48" w:rsidRDefault="007A571A" w:rsidP="007A571A">
      <w:pPr>
        <w:ind w:left="567" w:hanging="567"/>
        <w:rPr>
          <w:rFonts w:ascii="Arial" w:hAnsi="Arial" w:cs="Arial"/>
          <w:color w:val="FF0000"/>
          <w:sz w:val="24"/>
          <w:szCs w:val="24"/>
        </w:rPr>
      </w:pPr>
    </w:p>
    <w:p w14:paraId="0B086DB0" w14:textId="5B3E502B" w:rsidR="00B57802" w:rsidRDefault="007A571A" w:rsidP="007A571A">
      <w:pPr>
        <w:ind w:left="567" w:hanging="567"/>
        <w:rPr>
          <w:rFonts w:ascii="Arial" w:hAnsi="Arial" w:cs="Arial"/>
          <w:sz w:val="24"/>
          <w:szCs w:val="24"/>
        </w:rPr>
      </w:pPr>
      <w:r w:rsidRPr="00B57802">
        <w:rPr>
          <w:rFonts w:ascii="Arial" w:hAnsi="Arial" w:cs="Arial"/>
          <w:sz w:val="24"/>
          <w:szCs w:val="24"/>
        </w:rPr>
        <w:t xml:space="preserve">Adedigba, </w:t>
      </w:r>
      <w:r w:rsidR="00B57802">
        <w:rPr>
          <w:rFonts w:ascii="Arial" w:hAnsi="Arial" w:cs="Arial"/>
          <w:sz w:val="24"/>
          <w:szCs w:val="24"/>
        </w:rPr>
        <w:t>S</w:t>
      </w:r>
      <w:r w:rsidRPr="00B57802">
        <w:rPr>
          <w:rFonts w:ascii="Arial" w:hAnsi="Arial" w:cs="Arial"/>
          <w:sz w:val="24"/>
          <w:szCs w:val="24"/>
        </w:rPr>
        <w:t xml:space="preserve">. A., Khan, F. &amp; Yang, M., 2018. An integrated approach for dynamic economic risk assessment of process systems. </w:t>
      </w:r>
      <w:r w:rsidRPr="00B57802">
        <w:rPr>
          <w:rFonts w:ascii="Arial" w:hAnsi="Arial" w:cs="Arial"/>
          <w:i/>
          <w:sz w:val="24"/>
          <w:szCs w:val="24"/>
        </w:rPr>
        <w:t>Process Safety and Environmental Protection</w:t>
      </w:r>
      <w:r w:rsidRPr="00B57802">
        <w:rPr>
          <w:rFonts w:ascii="Arial" w:hAnsi="Arial" w:cs="Arial"/>
          <w:sz w:val="24"/>
          <w:szCs w:val="24"/>
        </w:rPr>
        <w:t>. 116, 312-323.</w:t>
      </w:r>
      <w:r w:rsidR="006A2D93">
        <w:rPr>
          <w:rFonts w:ascii="Arial" w:hAnsi="Arial" w:cs="Arial"/>
          <w:sz w:val="24"/>
          <w:szCs w:val="24"/>
        </w:rPr>
        <w:t xml:space="preserve"> </w:t>
      </w:r>
      <w:hyperlink r:id="rId14" w:history="1">
        <w:r w:rsidR="00B57802" w:rsidRPr="00041189">
          <w:rPr>
            <w:rStyle w:val="Hyperlink"/>
            <w:rFonts w:ascii="Arial" w:hAnsi="Arial" w:cs="Arial"/>
            <w:sz w:val="24"/>
            <w:szCs w:val="24"/>
          </w:rPr>
          <w:t>https://doi.org/10.1016/j.psep.2018.01.013</w:t>
        </w:r>
      </w:hyperlink>
    </w:p>
    <w:p w14:paraId="4E77BF03" w14:textId="77777777" w:rsidR="007A571A" w:rsidRPr="00885C48" w:rsidRDefault="007A571A" w:rsidP="007A571A">
      <w:pPr>
        <w:ind w:left="567" w:hanging="567"/>
        <w:rPr>
          <w:rFonts w:ascii="Arial" w:hAnsi="Arial" w:cs="Arial"/>
          <w:color w:val="FF0000"/>
          <w:sz w:val="24"/>
          <w:szCs w:val="24"/>
        </w:rPr>
      </w:pPr>
    </w:p>
    <w:p w14:paraId="62E7A97C" w14:textId="30DC43FC" w:rsidR="007A571A" w:rsidRPr="00885C48" w:rsidRDefault="007A571A" w:rsidP="007A571A">
      <w:pPr>
        <w:ind w:left="567" w:hanging="567"/>
        <w:rPr>
          <w:rFonts w:ascii="Arial" w:hAnsi="Arial" w:cs="Arial"/>
          <w:sz w:val="24"/>
          <w:szCs w:val="24"/>
        </w:rPr>
      </w:pPr>
      <w:r w:rsidRPr="00885C48">
        <w:rPr>
          <w:rFonts w:ascii="Arial" w:hAnsi="Arial" w:cs="Arial"/>
          <w:sz w:val="24"/>
          <w:szCs w:val="24"/>
        </w:rPr>
        <w:t>Barua, S., Gao, X., Pasman, H. &amp; Mannan, M. S., 2016. Bayesian network based dynamic operational risk assessment</w:t>
      </w:r>
      <w:r w:rsidR="006A2D93">
        <w:rPr>
          <w:rFonts w:ascii="Arial" w:hAnsi="Arial" w:cs="Arial"/>
          <w:sz w:val="24"/>
          <w:szCs w:val="24"/>
        </w:rPr>
        <w:t>.</w:t>
      </w:r>
      <w:r w:rsidRPr="00885C48">
        <w:rPr>
          <w:rFonts w:ascii="Arial" w:hAnsi="Arial" w:cs="Arial"/>
          <w:sz w:val="24"/>
          <w:szCs w:val="24"/>
        </w:rPr>
        <w:t xml:space="preserve"> </w:t>
      </w:r>
      <w:r w:rsidR="003436F9" w:rsidRPr="00885C48">
        <w:rPr>
          <w:rFonts w:ascii="Arial" w:hAnsi="Arial" w:cs="Arial"/>
          <w:i/>
          <w:sz w:val="24"/>
          <w:szCs w:val="24"/>
        </w:rPr>
        <w:t>Journal of Loss Prevention in the Process Industr</w:t>
      </w:r>
      <w:r w:rsidR="00973582" w:rsidRPr="00885C48">
        <w:rPr>
          <w:rFonts w:ascii="Arial" w:hAnsi="Arial" w:cs="Arial"/>
          <w:i/>
          <w:sz w:val="24"/>
          <w:szCs w:val="24"/>
        </w:rPr>
        <w:t>ies</w:t>
      </w:r>
      <w:r w:rsidRPr="00885C48">
        <w:rPr>
          <w:rFonts w:ascii="Arial" w:hAnsi="Arial" w:cs="Arial"/>
          <w:sz w:val="24"/>
          <w:szCs w:val="24"/>
        </w:rPr>
        <w:t>, 41, 399-10.</w:t>
      </w:r>
      <w:r w:rsidR="006A2D93">
        <w:rPr>
          <w:rFonts w:ascii="Arial" w:hAnsi="Arial" w:cs="Arial"/>
          <w:sz w:val="24"/>
          <w:szCs w:val="24"/>
        </w:rPr>
        <w:t xml:space="preserve"> </w:t>
      </w:r>
      <w:hyperlink r:id="rId15" w:history="1">
        <w:r w:rsidR="006A2D93" w:rsidRPr="00041189">
          <w:rPr>
            <w:rStyle w:val="Hyperlink"/>
            <w:rFonts w:ascii="Arial" w:hAnsi="Arial" w:cs="Arial"/>
            <w:sz w:val="24"/>
            <w:szCs w:val="24"/>
          </w:rPr>
          <w:t>https://doi.org/10.1016/j.jlp.2015.11.024</w:t>
        </w:r>
      </w:hyperlink>
      <w:r w:rsidR="006A2D93">
        <w:rPr>
          <w:rFonts w:ascii="Arial" w:hAnsi="Arial" w:cs="Arial"/>
          <w:sz w:val="24"/>
          <w:szCs w:val="24"/>
        </w:rPr>
        <w:t xml:space="preserve"> </w:t>
      </w:r>
    </w:p>
    <w:p w14:paraId="6C5DDA41" w14:textId="77777777" w:rsidR="007A571A" w:rsidRPr="00885C48" w:rsidRDefault="007A571A" w:rsidP="007A571A">
      <w:pPr>
        <w:ind w:left="567" w:hanging="567"/>
        <w:rPr>
          <w:rFonts w:ascii="Arial" w:hAnsi="Arial" w:cs="Arial"/>
          <w:color w:val="FF0000"/>
          <w:sz w:val="24"/>
          <w:szCs w:val="24"/>
        </w:rPr>
      </w:pPr>
    </w:p>
    <w:p w14:paraId="25B164B4" w14:textId="4E071563" w:rsidR="00CD1851" w:rsidRDefault="007A571A" w:rsidP="007A571A">
      <w:pPr>
        <w:ind w:left="567" w:hanging="567"/>
        <w:rPr>
          <w:rFonts w:ascii="Arial" w:hAnsi="Arial" w:cs="Arial"/>
          <w:sz w:val="24"/>
          <w:szCs w:val="24"/>
        </w:rPr>
      </w:pPr>
      <w:r w:rsidRPr="00CD1851">
        <w:rPr>
          <w:rFonts w:ascii="Arial" w:hAnsi="Arial" w:cs="Arial"/>
          <w:sz w:val="24"/>
          <w:szCs w:val="24"/>
        </w:rPr>
        <w:t xml:space="preserve">Bolsover, A., 2015. Real-time risk assessment and decision support. </w:t>
      </w:r>
      <w:r w:rsidR="00CD1851">
        <w:rPr>
          <w:rFonts w:ascii="Arial" w:hAnsi="Arial" w:cs="Arial"/>
          <w:i/>
          <w:sz w:val="24"/>
          <w:szCs w:val="24"/>
        </w:rPr>
        <w:t>Process Safety Progress</w:t>
      </w:r>
      <w:r w:rsidRPr="00CD1851">
        <w:rPr>
          <w:rFonts w:ascii="Arial" w:hAnsi="Arial" w:cs="Arial"/>
          <w:sz w:val="24"/>
          <w:szCs w:val="24"/>
        </w:rPr>
        <w:t>. 34(2), 183-190.</w:t>
      </w:r>
      <w:r w:rsidR="00F4088E">
        <w:rPr>
          <w:rFonts w:ascii="Arial" w:hAnsi="Arial" w:cs="Arial"/>
          <w:sz w:val="24"/>
          <w:szCs w:val="24"/>
        </w:rPr>
        <w:t xml:space="preserve"> </w:t>
      </w:r>
      <w:hyperlink r:id="rId16" w:history="1">
        <w:r w:rsidR="00CD1851" w:rsidRPr="00041189">
          <w:rPr>
            <w:rStyle w:val="Hyperlink"/>
            <w:rFonts w:ascii="Arial" w:hAnsi="Arial" w:cs="Arial"/>
            <w:sz w:val="24"/>
            <w:szCs w:val="24"/>
          </w:rPr>
          <w:t>https://doi.org/10.1002/prs.11702</w:t>
        </w:r>
      </w:hyperlink>
    </w:p>
    <w:p w14:paraId="53ACA9E2" w14:textId="3CDD974D" w:rsidR="007A571A" w:rsidRPr="00825077" w:rsidRDefault="007A571A" w:rsidP="007A571A">
      <w:pPr>
        <w:rPr>
          <w:rFonts w:ascii="Arial" w:hAnsi="Arial" w:cs="Arial"/>
          <w:color w:val="FF0000"/>
          <w:sz w:val="24"/>
          <w:szCs w:val="24"/>
        </w:rPr>
      </w:pPr>
    </w:p>
    <w:p w14:paraId="1C02342D" w14:textId="1A8E7ED6" w:rsidR="004C0AD4" w:rsidRPr="00825077" w:rsidRDefault="00825077" w:rsidP="007A571A">
      <w:pPr>
        <w:rPr>
          <w:rFonts w:ascii="Arial" w:hAnsi="Arial" w:cs="Arial"/>
          <w:sz w:val="24"/>
          <w:szCs w:val="24"/>
          <w:shd w:val="clear" w:color="auto" w:fill="FFFFFF"/>
        </w:rPr>
      </w:pPr>
      <w:r w:rsidRPr="00825077">
        <w:rPr>
          <w:rFonts w:ascii="Arial" w:hAnsi="Arial" w:cs="Arial"/>
          <w:sz w:val="24"/>
          <w:szCs w:val="24"/>
          <w:shd w:val="clear" w:color="auto" w:fill="FFFFFF"/>
        </w:rPr>
        <w:t xml:space="preserve">Braun, V., &amp; Clarke, V. (2006). Using thematic analysis in psychology. </w:t>
      </w:r>
      <w:r w:rsidRPr="00825077">
        <w:rPr>
          <w:rFonts w:ascii="Arial" w:hAnsi="Arial" w:cs="Arial"/>
          <w:i/>
          <w:sz w:val="24"/>
          <w:szCs w:val="24"/>
          <w:shd w:val="clear" w:color="auto" w:fill="FFFFFF"/>
        </w:rPr>
        <w:t>Qualitative Research in Psychology</w:t>
      </w:r>
      <w:r w:rsidRPr="00825077">
        <w:rPr>
          <w:rFonts w:ascii="Arial" w:hAnsi="Arial" w:cs="Arial"/>
          <w:sz w:val="24"/>
          <w:szCs w:val="24"/>
          <w:shd w:val="clear" w:color="auto" w:fill="FFFFFF"/>
        </w:rPr>
        <w:t xml:space="preserve">, 3(2), 77-101. </w:t>
      </w:r>
      <w:hyperlink r:id="rId17" w:history="1">
        <w:r w:rsidRPr="00825077">
          <w:rPr>
            <w:rStyle w:val="Hyperlink"/>
            <w:rFonts w:ascii="Arial" w:hAnsi="Arial" w:cs="Arial"/>
            <w:sz w:val="24"/>
            <w:szCs w:val="24"/>
            <w:shd w:val="clear" w:color="auto" w:fill="FFFFFF"/>
          </w:rPr>
          <w:t>https://doi.org/10.1191/1478088706qp063oa</w:t>
        </w:r>
      </w:hyperlink>
      <w:r w:rsidRPr="00825077">
        <w:rPr>
          <w:rFonts w:ascii="Arial" w:hAnsi="Arial" w:cs="Arial"/>
          <w:sz w:val="24"/>
          <w:szCs w:val="24"/>
          <w:shd w:val="clear" w:color="auto" w:fill="FFFFFF"/>
        </w:rPr>
        <w:t xml:space="preserve"> </w:t>
      </w:r>
    </w:p>
    <w:p w14:paraId="0A29EA94" w14:textId="77777777" w:rsidR="00825077" w:rsidRPr="00825077" w:rsidRDefault="00825077" w:rsidP="007A571A">
      <w:pPr>
        <w:rPr>
          <w:rFonts w:ascii="Arial" w:hAnsi="Arial" w:cs="Arial"/>
          <w:color w:val="FF0000"/>
          <w:sz w:val="24"/>
          <w:szCs w:val="24"/>
        </w:rPr>
      </w:pPr>
    </w:p>
    <w:p w14:paraId="21FE3824" w14:textId="16642B86" w:rsidR="007A571A" w:rsidRDefault="007A571A" w:rsidP="007A571A">
      <w:pPr>
        <w:ind w:left="567" w:hanging="567"/>
        <w:rPr>
          <w:rFonts w:ascii="Arial" w:hAnsi="Arial" w:cs="Arial"/>
          <w:sz w:val="24"/>
          <w:szCs w:val="24"/>
        </w:rPr>
      </w:pPr>
      <w:r w:rsidRPr="00B57802">
        <w:rPr>
          <w:rFonts w:ascii="Arial" w:hAnsi="Arial" w:cs="Arial"/>
          <w:sz w:val="24"/>
          <w:szCs w:val="24"/>
        </w:rPr>
        <w:t xml:space="preserve">Chang, Y., Yang, H. &amp; Hsiao, Y., 2016. Human risk factors with pilots in runway excursions. </w:t>
      </w:r>
      <w:r w:rsidR="003436F9" w:rsidRPr="00B57802">
        <w:rPr>
          <w:rFonts w:ascii="Arial" w:hAnsi="Arial" w:cs="Arial"/>
          <w:i/>
          <w:sz w:val="24"/>
          <w:szCs w:val="24"/>
        </w:rPr>
        <w:t>Accident Analysis and Prevention</w:t>
      </w:r>
      <w:r w:rsidRPr="00B57802">
        <w:rPr>
          <w:rFonts w:ascii="Arial" w:hAnsi="Arial" w:cs="Arial"/>
          <w:sz w:val="24"/>
          <w:szCs w:val="24"/>
        </w:rPr>
        <w:t>. 94, 227-237.</w:t>
      </w:r>
    </w:p>
    <w:p w14:paraId="1BE668CE" w14:textId="3D66CCA4" w:rsidR="00B57802" w:rsidRDefault="00B57802" w:rsidP="007A571A">
      <w:pPr>
        <w:ind w:left="567" w:hanging="567"/>
        <w:rPr>
          <w:rFonts w:ascii="Arial" w:hAnsi="Arial" w:cs="Arial"/>
          <w:sz w:val="24"/>
          <w:szCs w:val="24"/>
        </w:rPr>
      </w:pPr>
      <w:r>
        <w:rPr>
          <w:rFonts w:ascii="Arial" w:hAnsi="Arial" w:cs="Arial"/>
          <w:sz w:val="24"/>
          <w:szCs w:val="24"/>
        </w:rPr>
        <w:tab/>
      </w:r>
      <w:hyperlink r:id="rId18" w:history="1">
        <w:r w:rsidRPr="00041189">
          <w:rPr>
            <w:rStyle w:val="Hyperlink"/>
            <w:rFonts w:ascii="Arial" w:hAnsi="Arial" w:cs="Arial"/>
            <w:sz w:val="24"/>
            <w:szCs w:val="24"/>
          </w:rPr>
          <w:t>https://doi.org/10.1016/j.aap.2016.06.007</w:t>
        </w:r>
      </w:hyperlink>
    </w:p>
    <w:p w14:paraId="6E34659F" w14:textId="771F2FF4" w:rsidR="00B57802" w:rsidRDefault="00B57802" w:rsidP="007A571A">
      <w:pPr>
        <w:ind w:left="567" w:hanging="567"/>
        <w:rPr>
          <w:rFonts w:ascii="Arial" w:hAnsi="Arial" w:cs="Arial"/>
          <w:color w:val="FF0000"/>
          <w:sz w:val="24"/>
          <w:szCs w:val="24"/>
        </w:rPr>
      </w:pPr>
    </w:p>
    <w:p w14:paraId="76168347" w14:textId="77777777" w:rsidR="009A5304" w:rsidRPr="009A5304" w:rsidRDefault="009A5304" w:rsidP="009A5304">
      <w:pPr>
        <w:ind w:left="567" w:hanging="567"/>
        <w:rPr>
          <w:rFonts w:ascii="Arial" w:hAnsi="Arial" w:cs="Arial"/>
          <w:sz w:val="24"/>
          <w:szCs w:val="24"/>
        </w:rPr>
      </w:pPr>
      <w:r w:rsidRPr="009A5304">
        <w:rPr>
          <w:rFonts w:ascii="Arial" w:hAnsi="Arial" w:cs="Arial"/>
          <w:sz w:val="24"/>
          <w:szCs w:val="24"/>
        </w:rPr>
        <w:t xml:space="preserve">Chatzimichailidou, M. M., Stanton, N. A. &amp; Dokas, I. M., 2015. The concept of risk situation awareness provision: Towards a new approach to assessing the DSA about threats and vulnerabilities of complex socio-technical systems. </w:t>
      </w:r>
      <w:r w:rsidRPr="009A5304">
        <w:rPr>
          <w:rFonts w:ascii="Arial" w:hAnsi="Arial" w:cs="Arial"/>
          <w:i/>
          <w:sz w:val="24"/>
          <w:szCs w:val="24"/>
        </w:rPr>
        <w:t>Safety Science</w:t>
      </w:r>
      <w:r w:rsidRPr="009A5304">
        <w:rPr>
          <w:rFonts w:ascii="Arial" w:hAnsi="Arial" w:cs="Arial"/>
          <w:sz w:val="24"/>
          <w:szCs w:val="24"/>
        </w:rPr>
        <w:t>, 79, 126-138.</w:t>
      </w:r>
    </w:p>
    <w:p w14:paraId="027FA62B" w14:textId="2ABC485B" w:rsidR="009A5304" w:rsidRDefault="009A5304" w:rsidP="007A571A">
      <w:pPr>
        <w:ind w:left="567" w:hanging="567"/>
        <w:rPr>
          <w:rFonts w:ascii="Arial" w:hAnsi="Arial" w:cs="Arial"/>
          <w:color w:val="FF0000"/>
          <w:sz w:val="24"/>
          <w:szCs w:val="24"/>
        </w:rPr>
      </w:pPr>
      <w:r>
        <w:rPr>
          <w:rFonts w:ascii="Arial" w:hAnsi="Arial" w:cs="Arial"/>
          <w:color w:val="FF0000"/>
          <w:sz w:val="24"/>
          <w:szCs w:val="24"/>
        </w:rPr>
        <w:tab/>
      </w:r>
      <w:hyperlink r:id="rId19" w:history="1">
        <w:r w:rsidRPr="00041189">
          <w:rPr>
            <w:rStyle w:val="Hyperlink"/>
            <w:rFonts w:ascii="Arial" w:hAnsi="Arial" w:cs="Arial"/>
            <w:sz w:val="24"/>
            <w:szCs w:val="24"/>
          </w:rPr>
          <w:t>https://doi.org/10.1016/j.ssci.2015.05.012</w:t>
        </w:r>
      </w:hyperlink>
      <w:r>
        <w:rPr>
          <w:rFonts w:ascii="Arial" w:hAnsi="Arial" w:cs="Arial"/>
          <w:color w:val="FF0000"/>
          <w:sz w:val="24"/>
          <w:szCs w:val="24"/>
        </w:rPr>
        <w:t xml:space="preserve"> </w:t>
      </w:r>
    </w:p>
    <w:p w14:paraId="087ECFF8" w14:textId="79F647D0" w:rsidR="009A5304" w:rsidRDefault="009A5304" w:rsidP="007A571A">
      <w:pPr>
        <w:ind w:left="567" w:hanging="567"/>
        <w:rPr>
          <w:rFonts w:ascii="Arial" w:hAnsi="Arial" w:cs="Arial"/>
          <w:color w:val="FF0000"/>
          <w:sz w:val="24"/>
          <w:szCs w:val="24"/>
        </w:rPr>
      </w:pPr>
    </w:p>
    <w:p w14:paraId="15F353DE" w14:textId="77777777" w:rsidR="00CF0211" w:rsidRPr="00F26AB3" w:rsidRDefault="00CF0211" w:rsidP="00CF0211">
      <w:pPr>
        <w:ind w:left="567" w:hanging="567"/>
        <w:rPr>
          <w:rFonts w:ascii="Arial" w:hAnsi="Arial" w:cs="Arial"/>
          <w:color w:val="000000" w:themeColor="text1"/>
          <w:sz w:val="24"/>
          <w:szCs w:val="24"/>
        </w:rPr>
      </w:pPr>
      <w:r w:rsidRPr="001C2BE4">
        <w:rPr>
          <w:rFonts w:ascii="Arial" w:hAnsi="Arial" w:cs="Arial"/>
          <w:color w:val="000000" w:themeColor="text1"/>
          <w:sz w:val="24"/>
          <w:szCs w:val="24"/>
          <w:lang w:val="de-DE"/>
        </w:rPr>
        <w:t xml:space="preserve">Chien, S. H., Hook, T. G., &amp; Lee, R. J., 1998. </w:t>
      </w:r>
      <w:r w:rsidRPr="00F26AB3">
        <w:rPr>
          <w:rFonts w:ascii="Arial" w:hAnsi="Arial" w:cs="Arial"/>
          <w:color w:val="000000" w:themeColor="text1"/>
          <w:sz w:val="24"/>
          <w:szCs w:val="24"/>
        </w:rPr>
        <w:t xml:space="preserve">Use of the safety monitor in operational decision making at a nuclear generating facility. </w:t>
      </w:r>
      <w:r w:rsidRPr="00F26AB3">
        <w:rPr>
          <w:rFonts w:ascii="Arial" w:hAnsi="Arial" w:cs="Arial"/>
          <w:i/>
          <w:color w:val="000000" w:themeColor="text1"/>
          <w:sz w:val="24"/>
          <w:szCs w:val="24"/>
        </w:rPr>
        <w:t>Reliability Engineering and system Safety,</w:t>
      </w:r>
      <w:r w:rsidRPr="00F26AB3">
        <w:rPr>
          <w:rFonts w:ascii="Arial" w:hAnsi="Arial" w:cs="Arial"/>
          <w:color w:val="000000" w:themeColor="text1"/>
          <w:sz w:val="24"/>
          <w:szCs w:val="24"/>
        </w:rPr>
        <w:t xml:space="preserve"> 62</w:t>
      </w:r>
      <w:r>
        <w:rPr>
          <w:rFonts w:ascii="Arial" w:hAnsi="Arial" w:cs="Arial"/>
          <w:color w:val="000000" w:themeColor="text1"/>
          <w:sz w:val="24"/>
          <w:szCs w:val="24"/>
        </w:rPr>
        <w:t>(1-2)</w:t>
      </w:r>
      <w:r w:rsidRPr="00F26AB3">
        <w:rPr>
          <w:rFonts w:ascii="Arial" w:hAnsi="Arial" w:cs="Arial"/>
          <w:color w:val="000000" w:themeColor="text1"/>
          <w:sz w:val="24"/>
          <w:szCs w:val="24"/>
        </w:rPr>
        <w:t>, 11-16.</w:t>
      </w:r>
      <w:r>
        <w:rPr>
          <w:rFonts w:ascii="Arial" w:hAnsi="Arial" w:cs="Arial"/>
          <w:color w:val="000000" w:themeColor="text1"/>
          <w:sz w:val="24"/>
          <w:szCs w:val="24"/>
        </w:rPr>
        <w:t xml:space="preserve"> </w:t>
      </w:r>
      <w:hyperlink r:id="rId20" w:history="1">
        <w:r w:rsidRPr="002F6340">
          <w:rPr>
            <w:rStyle w:val="Hyperlink"/>
            <w:rFonts w:ascii="Arial" w:hAnsi="Arial" w:cs="Arial"/>
            <w:sz w:val="24"/>
            <w:szCs w:val="24"/>
          </w:rPr>
          <w:t>https://doi.org/10.1016/S0951-8320(97)00166-X</w:t>
        </w:r>
      </w:hyperlink>
      <w:r>
        <w:rPr>
          <w:rFonts w:ascii="Arial" w:hAnsi="Arial" w:cs="Arial"/>
          <w:color w:val="000000" w:themeColor="text1"/>
          <w:sz w:val="24"/>
          <w:szCs w:val="24"/>
        </w:rPr>
        <w:t xml:space="preserve"> </w:t>
      </w:r>
    </w:p>
    <w:p w14:paraId="32E528DE" w14:textId="77777777" w:rsidR="00CF0211" w:rsidRDefault="00CF0211" w:rsidP="00CF0211">
      <w:pPr>
        <w:rPr>
          <w:rFonts w:ascii="Arial" w:hAnsi="Arial" w:cs="Arial"/>
          <w:color w:val="FF0000"/>
          <w:sz w:val="24"/>
          <w:szCs w:val="24"/>
        </w:rPr>
      </w:pPr>
    </w:p>
    <w:p w14:paraId="5107D972" w14:textId="352DCB5F" w:rsidR="00780F5C" w:rsidRPr="00B10A35" w:rsidRDefault="005E4FBE" w:rsidP="00780F5C">
      <w:pPr>
        <w:ind w:left="567" w:hanging="567"/>
        <w:rPr>
          <w:rFonts w:ascii="Arial" w:hAnsi="Arial" w:cs="Arial"/>
          <w:sz w:val="24"/>
        </w:rPr>
      </w:pPr>
      <w:r w:rsidRPr="00B10A35">
        <w:rPr>
          <w:rFonts w:ascii="Arial" w:hAnsi="Arial" w:cs="Arial"/>
          <w:sz w:val="24"/>
        </w:rPr>
        <w:t xml:space="preserve">Collins English Dictionary, 2019. Available at: </w:t>
      </w:r>
      <w:hyperlink r:id="rId21" w:history="1">
        <w:r w:rsidRPr="00B10A35">
          <w:rPr>
            <w:rStyle w:val="Hyperlink"/>
            <w:rFonts w:ascii="Arial" w:hAnsi="Arial" w:cs="Arial"/>
            <w:color w:val="auto"/>
            <w:sz w:val="24"/>
          </w:rPr>
          <w:t>https://www.collinsdictionary.com/dictionary/english/information</w:t>
        </w:r>
      </w:hyperlink>
    </w:p>
    <w:p w14:paraId="791D927F" w14:textId="5EDF5EFB" w:rsidR="005E4FBE" w:rsidRPr="00B10A35" w:rsidRDefault="005E4FBE" w:rsidP="005E4FBE">
      <w:pPr>
        <w:ind w:left="567"/>
        <w:rPr>
          <w:rFonts w:ascii="Arial" w:hAnsi="Arial" w:cs="Arial"/>
          <w:sz w:val="24"/>
          <w:szCs w:val="24"/>
        </w:rPr>
      </w:pPr>
      <w:r w:rsidRPr="00B10A35">
        <w:rPr>
          <w:rFonts w:ascii="Arial" w:hAnsi="Arial" w:cs="Arial"/>
          <w:sz w:val="24"/>
          <w:szCs w:val="24"/>
        </w:rPr>
        <w:t>[Last Accessed: 7 August 2019].</w:t>
      </w:r>
    </w:p>
    <w:p w14:paraId="133056DF" w14:textId="04BC16FF" w:rsidR="005E4FBE" w:rsidRDefault="005E4FBE" w:rsidP="007A571A">
      <w:pPr>
        <w:ind w:left="567" w:hanging="567"/>
        <w:rPr>
          <w:rFonts w:ascii="Arial" w:hAnsi="Arial" w:cs="Arial"/>
          <w:color w:val="FF0000"/>
          <w:sz w:val="24"/>
          <w:szCs w:val="24"/>
        </w:rPr>
      </w:pPr>
    </w:p>
    <w:p w14:paraId="545C0CE7" w14:textId="77777777" w:rsidR="00EA3FBC" w:rsidRDefault="006A2D93" w:rsidP="00EA3FBC">
      <w:pPr>
        <w:ind w:left="567" w:hanging="567"/>
        <w:rPr>
          <w:rStyle w:val="a-size-large"/>
          <w:rFonts w:ascii="Arial" w:hAnsi="Arial" w:cs="Arial"/>
          <w:color w:val="111111"/>
          <w:sz w:val="24"/>
        </w:rPr>
      </w:pPr>
      <w:r w:rsidRPr="00EA3FBC">
        <w:rPr>
          <w:rFonts w:ascii="Arial" w:hAnsi="Arial" w:cs="Arial"/>
          <w:sz w:val="24"/>
          <w:szCs w:val="24"/>
        </w:rPr>
        <w:t>Corbin, J. M. &amp; Strauss, A., 2014</w:t>
      </w:r>
      <w:r w:rsidR="00EA3FBC" w:rsidRPr="00EA3FBC">
        <w:rPr>
          <w:rFonts w:ascii="Arial" w:hAnsi="Arial" w:cs="Arial"/>
          <w:sz w:val="24"/>
          <w:szCs w:val="24"/>
        </w:rPr>
        <w:t>.</w:t>
      </w:r>
      <w:r w:rsidRPr="00EA3FBC">
        <w:rPr>
          <w:rFonts w:ascii="Arial" w:hAnsi="Arial" w:cs="Arial"/>
          <w:sz w:val="24"/>
          <w:szCs w:val="24"/>
        </w:rPr>
        <w:t xml:space="preserve"> </w:t>
      </w:r>
      <w:r w:rsidRPr="00EA3FBC">
        <w:rPr>
          <w:rStyle w:val="a-size-large"/>
          <w:rFonts w:ascii="Arial" w:hAnsi="Arial" w:cs="Arial"/>
          <w:sz w:val="24"/>
        </w:rPr>
        <w:t xml:space="preserve">Basics of Qualitative Research: Techniques and </w:t>
      </w:r>
      <w:r w:rsidRPr="006A2D93">
        <w:rPr>
          <w:rStyle w:val="a-size-large"/>
          <w:rFonts w:ascii="Arial" w:hAnsi="Arial" w:cs="Arial"/>
          <w:color w:val="111111"/>
          <w:sz w:val="24"/>
        </w:rPr>
        <w:t>Procedures for Developing Grounded Theory</w:t>
      </w:r>
      <w:r w:rsidR="00EA3FBC">
        <w:rPr>
          <w:rStyle w:val="a-size-large"/>
          <w:rFonts w:ascii="Arial" w:hAnsi="Arial" w:cs="Arial"/>
          <w:color w:val="111111"/>
          <w:sz w:val="24"/>
        </w:rPr>
        <w:t>, 4</w:t>
      </w:r>
      <w:r w:rsidR="00EA3FBC" w:rsidRPr="00EA3FBC">
        <w:rPr>
          <w:rStyle w:val="a-size-large"/>
          <w:rFonts w:ascii="Arial" w:hAnsi="Arial" w:cs="Arial"/>
          <w:color w:val="111111"/>
          <w:sz w:val="24"/>
          <w:vertAlign w:val="superscript"/>
        </w:rPr>
        <w:t>th</w:t>
      </w:r>
      <w:r w:rsidR="00EA3FBC">
        <w:rPr>
          <w:rStyle w:val="a-size-large"/>
          <w:rFonts w:ascii="Arial" w:hAnsi="Arial" w:cs="Arial"/>
          <w:color w:val="111111"/>
          <w:sz w:val="24"/>
        </w:rPr>
        <w:t xml:space="preserve"> Edn</w:t>
      </w:r>
      <w:r w:rsidRPr="006A2D93">
        <w:rPr>
          <w:rStyle w:val="a-size-large"/>
          <w:rFonts w:ascii="Arial" w:hAnsi="Arial" w:cs="Arial"/>
          <w:color w:val="111111"/>
          <w:sz w:val="24"/>
        </w:rPr>
        <w:t>.</w:t>
      </w:r>
      <w:r w:rsidR="00EA3FBC">
        <w:rPr>
          <w:rStyle w:val="a-size-large"/>
          <w:rFonts w:ascii="Arial" w:hAnsi="Arial" w:cs="Arial"/>
          <w:color w:val="111111"/>
          <w:sz w:val="24"/>
        </w:rPr>
        <w:t xml:space="preserve"> Sage Publications.</w:t>
      </w:r>
    </w:p>
    <w:p w14:paraId="6558293C" w14:textId="4331C6A7" w:rsidR="00EA3FBC" w:rsidRPr="00EA3FBC" w:rsidRDefault="00EA3FBC" w:rsidP="00EA3FBC">
      <w:pPr>
        <w:ind w:left="567"/>
        <w:rPr>
          <w:rFonts w:ascii="Arial" w:hAnsi="Arial" w:cs="Arial"/>
          <w:sz w:val="36"/>
        </w:rPr>
      </w:pPr>
      <w:r w:rsidRPr="00EA3FBC">
        <w:rPr>
          <w:rFonts w:ascii="Arial" w:eastAsia="Times New Roman" w:hAnsi="Arial" w:cs="Arial"/>
          <w:sz w:val="24"/>
          <w:szCs w:val="18"/>
          <w:lang w:eastAsia="en-GB"/>
        </w:rPr>
        <w:t>ISBN: 978</w:t>
      </w:r>
      <w:r>
        <w:rPr>
          <w:rFonts w:ascii="Arial" w:eastAsia="Times New Roman" w:hAnsi="Arial" w:cs="Arial"/>
          <w:sz w:val="24"/>
          <w:szCs w:val="18"/>
          <w:lang w:eastAsia="en-GB"/>
        </w:rPr>
        <w:t>-</w:t>
      </w:r>
      <w:r w:rsidRPr="00EA3FBC">
        <w:rPr>
          <w:rFonts w:ascii="Arial" w:eastAsia="Times New Roman" w:hAnsi="Arial" w:cs="Arial"/>
          <w:sz w:val="24"/>
          <w:szCs w:val="18"/>
          <w:lang w:eastAsia="en-GB"/>
        </w:rPr>
        <w:t>1</w:t>
      </w:r>
      <w:r>
        <w:rPr>
          <w:rFonts w:ascii="Arial" w:eastAsia="Times New Roman" w:hAnsi="Arial" w:cs="Arial"/>
          <w:sz w:val="24"/>
          <w:szCs w:val="18"/>
          <w:lang w:eastAsia="en-GB"/>
        </w:rPr>
        <w:t>-</w:t>
      </w:r>
      <w:r w:rsidRPr="00EA3FBC">
        <w:rPr>
          <w:rFonts w:ascii="Arial" w:eastAsia="Times New Roman" w:hAnsi="Arial" w:cs="Arial"/>
          <w:sz w:val="24"/>
          <w:szCs w:val="18"/>
          <w:lang w:eastAsia="en-GB"/>
        </w:rPr>
        <w:t>4833</w:t>
      </w:r>
      <w:r>
        <w:rPr>
          <w:rFonts w:ascii="Arial" w:eastAsia="Times New Roman" w:hAnsi="Arial" w:cs="Arial"/>
          <w:sz w:val="24"/>
          <w:szCs w:val="18"/>
          <w:lang w:eastAsia="en-GB"/>
        </w:rPr>
        <w:t>-</w:t>
      </w:r>
      <w:r w:rsidRPr="00EA3FBC">
        <w:rPr>
          <w:rFonts w:ascii="Arial" w:eastAsia="Times New Roman" w:hAnsi="Arial" w:cs="Arial"/>
          <w:sz w:val="24"/>
          <w:szCs w:val="18"/>
          <w:lang w:eastAsia="en-GB"/>
        </w:rPr>
        <w:t>0086</w:t>
      </w:r>
      <w:r>
        <w:rPr>
          <w:rFonts w:ascii="Arial" w:eastAsia="Times New Roman" w:hAnsi="Arial" w:cs="Arial"/>
          <w:sz w:val="24"/>
          <w:szCs w:val="18"/>
          <w:lang w:eastAsia="en-GB"/>
        </w:rPr>
        <w:t>-</w:t>
      </w:r>
      <w:r w:rsidRPr="00EA3FBC">
        <w:rPr>
          <w:rFonts w:ascii="Arial" w:eastAsia="Times New Roman" w:hAnsi="Arial" w:cs="Arial"/>
          <w:sz w:val="24"/>
          <w:szCs w:val="18"/>
          <w:lang w:eastAsia="en-GB"/>
        </w:rPr>
        <w:t>3</w:t>
      </w:r>
    </w:p>
    <w:p w14:paraId="73E7159F" w14:textId="21ABB121" w:rsidR="00AD4D16" w:rsidRPr="00885C48" w:rsidRDefault="00AD4D16" w:rsidP="00EA3FBC">
      <w:pPr>
        <w:rPr>
          <w:rFonts w:ascii="Arial" w:hAnsi="Arial" w:cs="Arial"/>
          <w:color w:val="FF0000"/>
          <w:sz w:val="24"/>
          <w:szCs w:val="24"/>
        </w:rPr>
      </w:pPr>
    </w:p>
    <w:p w14:paraId="2F84C2E7" w14:textId="63220E7B" w:rsidR="00780F5C" w:rsidRDefault="007A571A" w:rsidP="00780F5C">
      <w:pPr>
        <w:ind w:left="567" w:hanging="567"/>
        <w:rPr>
          <w:rFonts w:ascii="Arial" w:hAnsi="Arial" w:cs="Arial"/>
          <w:sz w:val="24"/>
          <w:szCs w:val="24"/>
        </w:rPr>
      </w:pPr>
      <w:r w:rsidRPr="00780F5C">
        <w:rPr>
          <w:rFonts w:ascii="Arial" w:hAnsi="Arial" w:cs="Arial"/>
          <w:sz w:val="24"/>
          <w:szCs w:val="24"/>
        </w:rPr>
        <w:t>Cuvelier, L. &amp; Falzon, P., 2015. The collective construction of safety: A trade-off between “understanding” and “doing” in managing dynamic situations</w:t>
      </w:r>
      <w:r w:rsidR="009008F9">
        <w:rPr>
          <w:rFonts w:ascii="Arial" w:hAnsi="Arial" w:cs="Arial"/>
          <w:sz w:val="24"/>
          <w:szCs w:val="24"/>
        </w:rPr>
        <w:t>.</w:t>
      </w:r>
      <w:r w:rsidRPr="00780F5C">
        <w:rPr>
          <w:rFonts w:ascii="Arial" w:hAnsi="Arial" w:cs="Arial"/>
          <w:sz w:val="24"/>
          <w:szCs w:val="24"/>
        </w:rPr>
        <w:t xml:space="preserve"> </w:t>
      </w:r>
      <w:r w:rsidRPr="00780F5C">
        <w:rPr>
          <w:rFonts w:ascii="Arial" w:hAnsi="Arial" w:cs="Arial"/>
          <w:i/>
          <w:sz w:val="24"/>
          <w:szCs w:val="24"/>
        </w:rPr>
        <w:t>App</w:t>
      </w:r>
      <w:r w:rsidR="00780F5C">
        <w:rPr>
          <w:rFonts w:ascii="Arial" w:hAnsi="Arial" w:cs="Arial"/>
          <w:i/>
          <w:sz w:val="24"/>
          <w:szCs w:val="24"/>
        </w:rPr>
        <w:t>lied</w:t>
      </w:r>
      <w:r w:rsidRPr="00780F5C">
        <w:rPr>
          <w:rFonts w:ascii="Arial" w:hAnsi="Arial" w:cs="Arial"/>
          <w:i/>
          <w:sz w:val="24"/>
          <w:szCs w:val="24"/>
        </w:rPr>
        <w:t xml:space="preserve"> Erg</w:t>
      </w:r>
      <w:r w:rsidR="00780F5C">
        <w:rPr>
          <w:rFonts w:ascii="Arial" w:hAnsi="Arial" w:cs="Arial"/>
          <w:i/>
          <w:sz w:val="24"/>
          <w:szCs w:val="24"/>
        </w:rPr>
        <w:t>onomics</w:t>
      </w:r>
      <w:r w:rsidRPr="00780F5C">
        <w:rPr>
          <w:rFonts w:ascii="Arial" w:hAnsi="Arial" w:cs="Arial"/>
          <w:sz w:val="24"/>
          <w:szCs w:val="24"/>
        </w:rPr>
        <w:t>, 47, 117-126.</w:t>
      </w:r>
      <w:r w:rsidR="00780F5C">
        <w:rPr>
          <w:rFonts w:ascii="Arial" w:hAnsi="Arial" w:cs="Arial"/>
          <w:sz w:val="24"/>
          <w:szCs w:val="24"/>
        </w:rPr>
        <w:t xml:space="preserve"> </w:t>
      </w:r>
      <w:hyperlink r:id="rId22" w:history="1">
        <w:r w:rsidR="00780F5C" w:rsidRPr="00041189">
          <w:rPr>
            <w:rStyle w:val="Hyperlink"/>
            <w:rFonts w:ascii="Arial" w:hAnsi="Arial" w:cs="Arial"/>
            <w:sz w:val="24"/>
            <w:szCs w:val="24"/>
          </w:rPr>
          <w:t>https://doi.org/10.1016/j.apergo.2014.09.004</w:t>
        </w:r>
      </w:hyperlink>
    </w:p>
    <w:p w14:paraId="0F711F44" w14:textId="77777777" w:rsidR="007A571A" w:rsidRPr="00885C48" w:rsidRDefault="007A571A" w:rsidP="007A571A">
      <w:pPr>
        <w:ind w:left="567" w:hanging="567"/>
        <w:rPr>
          <w:rFonts w:ascii="Arial" w:hAnsi="Arial" w:cs="Arial"/>
          <w:color w:val="FF0000"/>
          <w:sz w:val="24"/>
          <w:szCs w:val="24"/>
        </w:rPr>
      </w:pPr>
    </w:p>
    <w:p w14:paraId="101BED19" w14:textId="6E3B9677" w:rsidR="009243A6" w:rsidRPr="00885C48" w:rsidRDefault="009243A6" w:rsidP="009243A6">
      <w:pPr>
        <w:ind w:left="567" w:hanging="567"/>
        <w:rPr>
          <w:rFonts w:ascii="Arial" w:hAnsi="Arial" w:cs="Arial"/>
          <w:sz w:val="24"/>
          <w:szCs w:val="24"/>
        </w:rPr>
      </w:pPr>
      <w:r w:rsidRPr="00885C48">
        <w:rPr>
          <w:rFonts w:ascii="Arial" w:hAnsi="Arial" w:cs="Arial"/>
          <w:sz w:val="24"/>
          <w:szCs w:val="24"/>
        </w:rPr>
        <w:t>Department for Energy, 1990</w:t>
      </w:r>
      <w:r w:rsidR="000A33DF" w:rsidRPr="00885C48">
        <w:rPr>
          <w:rFonts w:ascii="Arial" w:hAnsi="Arial" w:cs="Arial"/>
          <w:sz w:val="24"/>
          <w:szCs w:val="24"/>
        </w:rPr>
        <w:t>a</w:t>
      </w:r>
      <w:r w:rsidRPr="00885C48">
        <w:rPr>
          <w:rFonts w:ascii="Arial" w:hAnsi="Arial" w:cs="Arial"/>
          <w:sz w:val="24"/>
          <w:szCs w:val="24"/>
        </w:rPr>
        <w:t xml:space="preserve">. Cullen Report: Public Inquiry into the Piper Alpha Disaster, Vol 1. Available at: </w:t>
      </w:r>
      <w:hyperlink r:id="rId23" w:history="1">
        <w:r w:rsidRPr="00885C48">
          <w:rPr>
            <w:rStyle w:val="Hyperlink"/>
            <w:rFonts w:ascii="Arial" w:hAnsi="Arial" w:cs="Arial"/>
            <w:color w:val="auto"/>
            <w:sz w:val="24"/>
            <w:szCs w:val="24"/>
          </w:rPr>
          <w:t>http://www.hse.gov.uk/offshore/piper-alpha-public-inquiry-volume1.pdf</w:t>
        </w:r>
      </w:hyperlink>
      <w:r w:rsidRPr="00885C48">
        <w:rPr>
          <w:rFonts w:ascii="Arial" w:hAnsi="Arial" w:cs="Arial"/>
          <w:sz w:val="24"/>
          <w:szCs w:val="24"/>
        </w:rPr>
        <w:t xml:space="preserve"> [Last Accessed: 8 August 2019]</w:t>
      </w:r>
    </w:p>
    <w:p w14:paraId="2DDE29D5" w14:textId="77777777" w:rsidR="00CF0211" w:rsidRDefault="00CF0211" w:rsidP="00CF0211">
      <w:pPr>
        <w:tabs>
          <w:tab w:val="left" w:pos="4284"/>
        </w:tabs>
        <w:ind w:left="567" w:hanging="567"/>
        <w:rPr>
          <w:rFonts w:ascii="Arial" w:hAnsi="Arial" w:cs="Arial"/>
          <w:color w:val="FF0000"/>
          <w:sz w:val="24"/>
          <w:szCs w:val="24"/>
        </w:rPr>
      </w:pPr>
    </w:p>
    <w:p w14:paraId="7A43A3B8" w14:textId="7F08365B" w:rsidR="009243A6" w:rsidRPr="00885C48" w:rsidRDefault="009243A6" w:rsidP="009243A6">
      <w:pPr>
        <w:ind w:left="567" w:hanging="567"/>
        <w:rPr>
          <w:rFonts w:ascii="Arial" w:hAnsi="Arial" w:cs="Arial"/>
          <w:sz w:val="24"/>
          <w:szCs w:val="24"/>
        </w:rPr>
      </w:pPr>
      <w:r w:rsidRPr="00885C48">
        <w:rPr>
          <w:rFonts w:ascii="Arial" w:hAnsi="Arial" w:cs="Arial"/>
          <w:sz w:val="24"/>
          <w:szCs w:val="24"/>
        </w:rPr>
        <w:lastRenderedPageBreak/>
        <w:t>Department for Energy, 1990</w:t>
      </w:r>
      <w:r w:rsidR="000A33DF" w:rsidRPr="00885C48">
        <w:rPr>
          <w:rFonts w:ascii="Arial" w:hAnsi="Arial" w:cs="Arial"/>
          <w:sz w:val="24"/>
          <w:szCs w:val="24"/>
        </w:rPr>
        <w:t>b</w:t>
      </w:r>
      <w:r w:rsidRPr="00885C48">
        <w:rPr>
          <w:rFonts w:ascii="Arial" w:hAnsi="Arial" w:cs="Arial"/>
          <w:sz w:val="24"/>
          <w:szCs w:val="24"/>
        </w:rPr>
        <w:t xml:space="preserve">. Cullen Report: Public Inquiry into the Piper Alpha Disaster, Vol 2. Available at: </w:t>
      </w:r>
      <w:hyperlink r:id="rId24" w:history="1">
        <w:r w:rsidRPr="00885C48">
          <w:rPr>
            <w:rStyle w:val="Hyperlink"/>
            <w:rFonts w:ascii="Arial" w:hAnsi="Arial" w:cs="Arial"/>
            <w:color w:val="auto"/>
            <w:sz w:val="24"/>
            <w:szCs w:val="24"/>
          </w:rPr>
          <w:t>http://www.hse.gov.uk/offshore/piper-alpha-public-inquiry-volume2.pdf</w:t>
        </w:r>
      </w:hyperlink>
      <w:r w:rsidRPr="00885C48">
        <w:rPr>
          <w:rFonts w:ascii="Arial" w:hAnsi="Arial" w:cs="Arial"/>
          <w:sz w:val="24"/>
          <w:szCs w:val="24"/>
        </w:rPr>
        <w:t xml:space="preserve"> [Last Accessed: 8 August 2019]</w:t>
      </w:r>
    </w:p>
    <w:p w14:paraId="71F2F132" w14:textId="77777777" w:rsidR="009243A6" w:rsidRPr="00885C48" w:rsidRDefault="009243A6" w:rsidP="007A571A">
      <w:pPr>
        <w:ind w:left="567" w:hanging="567"/>
        <w:rPr>
          <w:rFonts w:ascii="Arial" w:hAnsi="Arial" w:cs="Arial"/>
          <w:color w:val="FF0000"/>
          <w:sz w:val="24"/>
          <w:szCs w:val="24"/>
        </w:rPr>
      </w:pPr>
    </w:p>
    <w:p w14:paraId="0F3D21EB" w14:textId="17419EA9" w:rsidR="007A571A" w:rsidRDefault="007A571A" w:rsidP="007A571A">
      <w:pPr>
        <w:ind w:left="567" w:hanging="567"/>
        <w:rPr>
          <w:rFonts w:ascii="Arial" w:hAnsi="Arial" w:cs="Arial"/>
          <w:sz w:val="24"/>
          <w:szCs w:val="24"/>
        </w:rPr>
      </w:pPr>
      <w:r w:rsidRPr="001C7D48">
        <w:rPr>
          <w:rFonts w:ascii="Arial" w:hAnsi="Arial" w:cs="Arial"/>
          <w:sz w:val="24"/>
          <w:szCs w:val="24"/>
        </w:rPr>
        <w:t xml:space="preserve">Dien, Y., 1998. Safety and application of procedures, or ‘how do ‘they’ have to use operating procedures in nuclear power plants?’ </w:t>
      </w:r>
      <w:r w:rsidRPr="001C7D48">
        <w:rPr>
          <w:rFonts w:ascii="Arial" w:hAnsi="Arial" w:cs="Arial"/>
          <w:i/>
          <w:sz w:val="24"/>
          <w:szCs w:val="24"/>
        </w:rPr>
        <w:t>Safety Science</w:t>
      </w:r>
      <w:r w:rsidRPr="001C7D48">
        <w:rPr>
          <w:rFonts w:ascii="Arial" w:hAnsi="Arial" w:cs="Arial"/>
          <w:sz w:val="24"/>
          <w:szCs w:val="24"/>
        </w:rPr>
        <w:t>, 29</w:t>
      </w:r>
      <w:r w:rsidR="001C7D48">
        <w:rPr>
          <w:rFonts w:ascii="Arial" w:hAnsi="Arial" w:cs="Arial"/>
          <w:sz w:val="24"/>
          <w:szCs w:val="24"/>
        </w:rPr>
        <w:t>(3)</w:t>
      </w:r>
      <w:r w:rsidRPr="001C7D48">
        <w:rPr>
          <w:rFonts w:ascii="Arial" w:hAnsi="Arial" w:cs="Arial"/>
          <w:sz w:val="24"/>
          <w:szCs w:val="24"/>
        </w:rPr>
        <w:t>, 179-187.</w:t>
      </w:r>
    </w:p>
    <w:p w14:paraId="1798A4A8" w14:textId="5530DA46" w:rsidR="001C7D48" w:rsidRPr="001C7D48" w:rsidRDefault="00D85B66" w:rsidP="001C7D48">
      <w:pPr>
        <w:ind w:left="567"/>
        <w:rPr>
          <w:rFonts w:ascii="Arial" w:hAnsi="Arial" w:cs="Arial"/>
          <w:sz w:val="24"/>
          <w:szCs w:val="24"/>
        </w:rPr>
      </w:pPr>
      <w:hyperlink r:id="rId25" w:history="1">
        <w:r w:rsidR="001C7D48" w:rsidRPr="00041189">
          <w:rPr>
            <w:rStyle w:val="Hyperlink"/>
            <w:rFonts w:ascii="Arial" w:hAnsi="Arial" w:cs="Arial"/>
            <w:sz w:val="24"/>
            <w:szCs w:val="24"/>
          </w:rPr>
          <w:t>https://doi.org/10.1016/S0925-7535(98)00021-6</w:t>
        </w:r>
      </w:hyperlink>
      <w:r w:rsidR="001C7D48">
        <w:rPr>
          <w:rFonts w:ascii="Arial" w:hAnsi="Arial" w:cs="Arial"/>
          <w:sz w:val="24"/>
          <w:szCs w:val="24"/>
        </w:rPr>
        <w:t xml:space="preserve"> </w:t>
      </w:r>
    </w:p>
    <w:p w14:paraId="374AFA5B" w14:textId="77777777" w:rsidR="007A571A" w:rsidRPr="00885C48" w:rsidRDefault="007A571A" w:rsidP="007A571A">
      <w:pPr>
        <w:ind w:left="567" w:hanging="567"/>
        <w:rPr>
          <w:rFonts w:ascii="Arial" w:hAnsi="Arial" w:cs="Arial"/>
          <w:color w:val="FF0000"/>
          <w:sz w:val="24"/>
          <w:szCs w:val="24"/>
        </w:rPr>
      </w:pPr>
    </w:p>
    <w:p w14:paraId="5273418F" w14:textId="3D9B92A4" w:rsidR="007A571A" w:rsidRDefault="007A571A" w:rsidP="007A571A">
      <w:pPr>
        <w:ind w:left="567" w:hanging="567"/>
        <w:rPr>
          <w:rFonts w:ascii="Arial" w:hAnsi="Arial" w:cs="Arial"/>
          <w:sz w:val="24"/>
          <w:szCs w:val="24"/>
        </w:rPr>
      </w:pPr>
      <w:r w:rsidRPr="00B10A35">
        <w:rPr>
          <w:rFonts w:ascii="Arial" w:hAnsi="Arial" w:cs="Arial"/>
          <w:sz w:val="24"/>
          <w:szCs w:val="24"/>
        </w:rPr>
        <w:t xml:space="preserve">Fang, Y. Cho, Y. K., Durso, F. &amp; Seo, J., 2018. Assessment of operator’s situation awareness for smart operation of mobile cranes. </w:t>
      </w:r>
      <w:r w:rsidRPr="00B10A35">
        <w:rPr>
          <w:rFonts w:ascii="Arial" w:hAnsi="Arial" w:cs="Arial"/>
          <w:i/>
          <w:sz w:val="24"/>
          <w:szCs w:val="24"/>
        </w:rPr>
        <w:t>Automation in Construction</w:t>
      </w:r>
      <w:r w:rsidRPr="00B10A35">
        <w:rPr>
          <w:rFonts w:ascii="Arial" w:hAnsi="Arial" w:cs="Arial"/>
          <w:sz w:val="24"/>
          <w:szCs w:val="24"/>
        </w:rPr>
        <w:t>. 85, 65-75.</w:t>
      </w:r>
      <w:r w:rsidR="00B10A35">
        <w:rPr>
          <w:rFonts w:ascii="Arial" w:hAnsi="Arial" w:cs="Arial"/>
          <w:sz w:val="24"/>
          <w:szCs w:val="24"/>
        </w:rPr>
        <w:t xml:space="preserve"> </w:t>
      </w:r>
      <w:hyperlink r:id="rId26" w:history="1">
        <w:r w:rsidR="00B10A35" w:rsidRPr="00041189">
          <w:rPr>
            <w:rStyle w:val="Hyperlink"/>
            <w:rFonts w:ascii="Arial" w:hAnsi="Arial" w:cs="Arial"/>
            <w:sz w:val="24"/>
            <w:szCs w:val="24"/>
          </w:rPr>
          <w:t>https://doi.org/10.1016/j.autcon.2017.10.007</w:t>
        </w:r>
      </w:hyperlink>
    </w:p>
    <w:p w14:paraId="2AA6F640" w14:textId="77777777" w:rsidR="007A571A" w:rsidRPr="00885C48" w:rsidRDefault="007A571A" w:rsidP="007A571A">
      <w:pPr>
        <w:ind w:left="567" w:hanging="567"/>
        <w:rPr>
          <w:rFonts w:ascii="Arial" w:hAnsi="Arial" w:cs="Arial"/>
          <w:color w:val="FF0000"/>
          <w:sz w:val="24"/>
          <w:szCs w:val="24"/>
        </w:rPr>
      </w:pPr>
    </w:p>
    <w:p w14:paraId="6241ACEC" w14:textId="25FCC746" w:rsidR="007A571A" w:rsidRDefault="007A571A" w:rsidP="007A571A">
      <w:pPr>
        <w:ind w:left="567" w:hanging="567"/>
        <w:rPr>
          <w:rFonts w:ascii="Arial" w:hAnsi="Arial" w:cs="Arial"/>
          <w:sz w:val="24"/>
          <w:szCs w:val="24"/>
        </w:rPr>
      </w:pPr>
      <w:r w:rsidRPr="00E034E9">
        <w:rPr>
          <w:rFonts w:ascii="Arial" w:hAnsi="Arial" w:cs="Arial"/>
          <w:sz w:val="24"/>
          <w:szCs w:val="24"/>
        </w:rPr>
        <w:t xml:space="preserve">Favaro, F. M. &amp; Saleh, J. H., 2016. Towards risk assessment 2.0: Safety supervisory control and model-base hazard monitoring for risk-informed safety interventions. </w:t>
      </w:r>
      <w:r w:rsidRPr="00E034E9">
        <w:rPr>
          <w:rFonts w:ascii="Arial" w:hAnsi="Arial" w:cs="Arial"/>
          <w:i/>
          <w:sz w:val="24"/>
          <w:szCs w:val="24"/>
        </w:rPr>
        <w:t>Rel</w:t>
      </w:r>
      <w:r w:rsidR="00E034E9">
        <w:rPr>
          <w:rFonts w:ascii="Arial" w:hAnsi="Arial" w:cs="Arial"/>
          <w:i/>
          <w:sz w:val="24"/>
          <w:szCs w:val="24"/>
        </w:rPr>
        <w:t xml:space="preserve">iability </w:t>
      </w:r>
      <w:r w:rsidRPr="00E034E9">
        <w:rPr>
          <w:rFonts w:ascii="Arial" w:hAnsi="Arial" w:cs="Arial"/>
          <w:i/>
          <w:sz w:val="24"/>
          <w:szCs w:val="24"/>
        </w:rPr>
        <w:t>Eng</w:t>
      </w:r>
      <w:r w:rsidR="00E034E9">
        <w:rPr>
          <w:rFonts w:ascii="Arial" w:hAnsi="Arial" w:cs="Arial"/>
          <w:i/>
          <w:sz w:val="24"/>
          <w:szCs w:val="24"/>
        </w:rPr>
        <w:t>ineering and</w:t>
      </w:r>
      <w:r w:rsidRPr="00E034E9">
        <w:rPr>
          <w:rFonts w:ascii="Arial" w:hAnsi="Arial" w:cs="Arial"/>
          <w:i/>
          <w:sz w:val="24"/>
          <w:szCs w:val="24"/>
        </w:rPr>
        <w:t xml:space="preserve"> </w:t>
      </w:r>
      <w:r w:rsidR="00E034E9">
        <w:rPr>
          <w:rFonts w:ascii="Arial" w:hAnsi="Arial" w:cs="Arial"/>
          <w:i/>
          <w:sz w:val="24"/>
          <w:szCs w:val="24"/>
        </w:rPr>
        <w:t>System Safety</w:t>
      </w:r>
      <w:r w:rsidRPr="00E034E9">
        <w:rPr>
          <w:rFonts w:ascii="Arial" w:hAnsi="Arial" w:cs="Arial"/>
          <w:sz w:val="24"/>
          <w:szCs w:val="24"/>
        </w:rPr>
        <w:t>, 152, 316-330.</w:t>
      </w:r>
      <w:r w:rsidR="00F42102" w:rsidRPr="00F42102">
        <w:t xml:space="preserve"> </w:t>
      </w:r>
      <w:hyperlink r:id="rId27" w:history="1">
        <w:r w:rsidR="00F42102" w:rsidRPr="00041189">
          <w:rPr>
            <w:rStyle w:val="Hyperlink"/>
            <w:rFonts w:ascii="Arial" w:hAnsi="Arial" w:cs="Arial"/>
            <w:sz w:val="24"/>
            <w:szCs w:val="24"/>
          </w:rPr>
          <w:t>http://dx.doi.org/10.1016/j.ress.2016.03.022</w:t>
        </w:r>
      </w:hyperlink>
    </w:p>
    <w:p w14:paraId="2C7569BB" w14:textId="29189196" w:rsidR="00CF1971" w:rsidRDefault="00CF1971" w:rsidP="00055F25">
      <w:pPr>
        <w:rPr>
          <w:rFonts w:ascii="Arial" w:hAnsi="Arial" w:cs="Arial"/>
          <w:color w:val="FF0000"/>
          <w:sz w:val="24"/>
          <w:szCs w:val="24"/>
        </w:rPr>
      </w:pPr>
    </w:p>
    <w:p w14:paraId="79A6A672" w14:textId="77777777" w:rsidR="00CF0211" w:rsidRPr="009B5DCE" w:rsidRDefault="00CF0211" w:rsidP="00CF0211">
      <w:pPr>
        <w:ind w:left="567" w:hanging="567"/>
        <w:rPr>
          <w:rFonts w:ascii="Arial" w:hAnsi="Arial" w:cs="Arial"/>
          <w:color w:val="000000" w:themeColor="text1"/>
          <w:sz w:val="24"/>
          <w:szCs w:val="24"/>
        </w:rPr>
      </w:pPr>
      <w:r w:rsidRPr="009B5DCE">
        <w:rPr>
          <w:rFonts w:ascii="Arial" w:hAnsi="Arial" w:cs="Arial"/>
          <w:color w:val="000000" w:themeColor="text1"/>
          <w:sz w:val="24"/>
          <w:szCs w:val="24"/>
        </w:rPr>
        <w:t xml:space="preserve">Favaro, F. M. &amp; Saleh, J. H., 2018. Application of temporal logic for safety supervisory control and model-based hazard monitoring. </w:t>
      </w:r>
      <w:r w:rsidRPr="009B5DCE">
        <w:rPr>
          <w:rFonts w:ascii="Arial" w:hAnsi="Arial" w:cs="Arial"/>
          <w:i/>
          <w:color w:val="000000" w:themeColor="text1"/>
          <w:sz w:val="24"/>
          <w:szCs w:val="24"/>
        </w:rPr>
        <w:t>Reliability Engineering and System Safety</w:t>
      </w:r>
      <w:r>
        <w:rPr>
          <w:rFonts w:ascii="Arial" w:hAnsi="Arial" w:cs="Arial"/>
          <w:i/>
          <w:color w:val="000000" w:themeColor="text1"/>
          <w:sz w:val="24"/>
          <w:szCs w:val="24"/>
        </w:rPr>
        <w:t>,</w:t>
      </w:r>
      <w:r w:rsidRPr="009B5DCE">
        <w:rPr>
          <w:rFonts w:ascii="Arial" w:hAnsi="Arial" w:cs="Arial"/>
          <w:i/>
          <w:color w:val="000000" w:themeColor="text1"/>
          <w:sz w:val="24"/>
          <w:szCs w:val="24"/>
        </w:rPr>
        <w:t xml:space="preserve"> </w:t>
      </w:r>
      <w:r w:rsidRPr="009B5DCE">
        <w:rPr>
          <w:rFonts w:ascii="Arial" w:hAnsi="Arial" w:cs="Arial"/>
          <w:color w:val="000000" w:themeColor="text1"/>
          <w:sz w:val="24"/>
          <w:szCs w:val="24"/>
        </w:rPr>
        <w:t>169, 166-178.</w:t>
      </w:r>
      <w:r>
        <w:rPr>
          <w:rFonts w:ascii="Arial" w:hAnsi="Arial" w:cs="Arial"/>
          <w:color w:val="000000" w:themeColor="text1"/>
          <w:sz w:val="24"/>
          <w:szCs w:val="24"/>
        </w:rPr>
        <w:t xml:space="preserve"> </w:t>
      </w:r>
      <w:hyperlink r:id="rId28" w:history="1">
        <w:r w:rsidRPr="002F6340">
          <w:rPr>
            <w:rStyle w:val="Hyperlink"/>
            <w:rFonts w:ascii="Arial" w:hAnsi="Arial" w:cs="Arial"/>
            <w:sz w:val="24"/>
            <w:szCs w:val="24"/>
          </w:rPr>
          <w:t>https://doi.org/10.1016/j.ress.2017.08.012</w:t>
        </w:r>
      </w:hyperlink>
      <w:r>
        <w:rPr>
          <w:rFonts w:ascii="Arial" w:hAnsi="Arial" w:cs="Arial"/>
          <w:color w:val="000000" w:themeColor="text1"/>
          <w:sz w:val="24"/>
          <w:szCs w:val="24"/>
        </w:rPr>
        <w:t xml:space="preserve"> </w:t>
      </w:r>
    </w:p>
    <w:p w14:paraId="2E95F5CB" w14:textId="77777777" w:rsidR="00CF0211" w:rsidRDefault="00CF0211" w:rsidP="00055F25">
      <w:pPr>
        <w:rPr>
          <w:rFonts w:ascii="Arial" w:hAnsi="Arial" w:cs="Arial"/>
          <w:color w:val="FF0000"/>
          <w:sz w:val="24"/>
          <w:szCs w:val="24"/>
        </w:rPr>
      </w:pPr>
    </w:p>
    <w:p w14:paraId="192082CB" w14:textId="20DD49B0" w:rsidR="007A571A" w:rsidRDefault="007A571A" w:rsidP="007A571A">
      <w:pPr>
        <w:ind w:left="567" w:hanging="567"/>
        <w:rPr>
          <w:rFonts w:ascii="Arial" w:hAnsi="Arial" w:cs="Arial"/>
          <w:sz w:val="24"/>
          <w:szCs w:val="24"/>
        </w:rPr>
      </w:pPr>
      <w:r w:rsidRPr="00885C48">
        <w:rPr>
          <w:rFonts w:ascii="Arial" w:hAnsi="Arial" w:cs="Arial"/>
          <w:sz w:val="24"/>
          <w:szCs w:val="24"/>
        </w:rPr>
        <w:t>Flin, R.</w:t>
      </w:r>
      <w:r w:rsidR="00495CBA">
        <w:rPr>
          <w:rFonts w:ascii="Arial" w:hAnsi="Arial" w:cs="Arial"/>
          <w:sz w:val="24"/>
          <w:szCs w:val="24"/>
        </w:rPr>
        <w:t xml:space="preserve"> H</w:t>
      </w:r>
      <w:r w:rsidRPr="00885C48">
        <w:rPr>
          <w:rFonts w:ascii="Arial" w:hAnsi="Arial" w:cs="Arial"/>
          <w:sz w:val="24"/>
          <w:szCs w:val="24"/>
        </w:rPr>
        <w:t xml:space="preserve">, O’Connor, P., and Crichton, M., 2008. </w:t>
      </w:r>
      <w:r w:rsidRPr="00885C48">
        <w:rPr>
          <w:rFonts w:ascii="Arial" w:hAnsi="Arial" w:cs="Arial"/>
          <w:i/>
          <w:sz w:val="24"/>
          <w:szCs w:val="24"/>
        </w:rPr>
        <w:t>Safety at the sharp end: A guide to non-technical skills.</w:t>
      </w:r>
      <w:r w:rsidRPr="00885C48">
        <w:rPr>
          <w:rFonts w:ascii="Arial" w:hAnsi="Arial" w:cs="Arial"/>
          <w:sz w:val="24"/>
          <w:szCs w:val="24"/>
        </w:rPr>
        <w:t xml:space="preserve"> Ashgate.</w:t>
      </w:r>
      <w:r w:rsidR="00495CBA">
        <w:rPr>
          <w:rFonts w:ascii="Arial" w:hAnsi="Arial" w:cs="Arial"/>
          <w:sz w:val="24"/>
          <w:szCs w:val="24"/>
        </w:rPr>
        <w:t xml:space="preserve"> </w:t>
      </w:r>
      <w:r w:rsidR="007A6308">
        <w:rPr>
          <w:rFonts w:ascii="Arial" w:hAnsi="Arial" w:cs="Arial"/>
          <w:sz w:val="24"/>
          <w:szCs w:val="24"/>
        </w:rPr>
        <w:t>ISBN 978-0-7546-4598-6</w:t>
      </w:r>
    </w:p>
    <w:p w14:paraId="0F466297" w14:textId="77777777" w:rsidR="007A571A" w:rsidRPr="00885C48" w:rsidRDefault="007A571A" w:rsidP="007A571A">
      <w:pPr>
        <w:ind w:left="567" w:hanging="567"/>
        <w:rPr>
          <w:rFonts w:ascii="Arial" w:hAnsi="Arial" w:cs="Arial"/>
          <w:color w:val="FF0000"/>
          <w:sz w:val="24"/>
          <w:szCs w:val="24"/>
        </w:rPr>
      </w:pPr>
    </w:p>
    <w:p w14:paraId="1A410137" w14:textId="44D84C82" w:rsidR="007A571A" w:rsidRPr="00E034E9" w:rsidRDefault="007A571A" w:rsidP="007A571A">
      <w:pPr>
        <w:widowControl w:val="0"/>
        <w:ind w:left="567" w:right="-22" w:hanging="567"/>
        <w:rPr>
          <w:rFonts w:ascii="Arial" w:hAnsi="Arial" w:cs="Arial"/>
          <w:bCs/>
          <w:sz w:val="24"/>
          <w:szCs w:val="24"/>
        </w:rPr>
      </w:pPr>
      <w:r w:rsidRPr="00E034E9">
        <w:rPr>
          <w:rFonts w:ascii="Arial" w:hAnsi="Arial" w:cs="Arial"/>
          <w:bCs/>
          <w:sz w:val="24"/>
          <w:szCs w:val="24"/>
        </w:rPr>
        <w:t>Foster, C.</w:t>
      </w:r>
      <w:r w:rsidR="0017725A">
        <w:rPr>
          <w:rFonts w:ascii="Arial" w:hAnsi="Arial" w:cs="Arial"/>
          <w:bCs/>
          <w:sz w:val="24"/>
          <w:szCs w:val="24"/>
        </w:rPr>
        <w:t xml:space="preserve"> </w:t>
      </w:r>
      <w:r w:rsidRPr="00E034E9">
        <w:rPr>
          <w:rFonts w:ascii="Arial" w:hAnsi="Arial" w:cs="Arial"/>
          <w:bCs/>
          <w:sz w:val="24"/>
          <w:szCs w:val="24"/>
        </w:rPr>
        <w:t>J., Plant, K.</w:t>
      </w:r>
      <w:r w:rsidR="0017725A">
        <w:rPr>
          <w:rFonts w:ascii="Arial" w:hAnsi="Arial" w:cs="Arial"/>
          <w:bCs/>
          <w:sz w:val="24"/>
          <w:szCs w:val="24"/>
        </w:rPr>
        <w:t xml:space="preserve"> </w:t>
      </w:r>
      <w:r w:rsidRPr="00E034E9">
        <w:rPr>
          <w:rFonts w:ascii="Arial" w:hAnsi="Arial" w:cs="Arial"/>
          <w:bCs/>
          <w:sz w:val="24"/>
          <w:szCs w:val="24"/>
        </w:rPr>
        <w:t>L., &amp; Stanton, N.</w:t>
      </w:r>
      <w:r w:rsidR="0017725A">
        <w:rPr>
          <w:rFonts w:ascii="Arial" w:hAnsi="Arial" w:cs="Arial"/>
          <w:bCs/>
          <w:sz w:val="24"/>
          <w:szCs w:val="24"/>
        </w:rPr>
        <w:t xml:space="preserve"> </w:t>
      </w:r>
      <w:r w:rsidRPr="00E034E9">
        <w:rPr>
          <w:rFonts w:ascii="Arial" w:hAnsi="Arial" w:cs="Arial"/>
          <w:bCs/>
          <w:sz w:val="24"/>
          <w:szCs w:val="24"/>
        </w:rPr>
        <w:t xml:space="preserve">A., 2019. Adaptation as a source of safety in complex socio-technical systems: A literature review and model development. </w:t>
      </w:r>
      <w:r w:rsidRPr="00E034E9">
        <w:rPr>
          <w:rFonts w:ascii="Arial" w:hAnsi="Arial" w:cs="Arial"/>
          <w:bCs/>
          <w:i/>
          <w:sz w:val="24"/>
          <w:szCs w:val="24"/>
        </w:rPr>
        <w:t>Safety Science</w:t>
      </w:r>
      <w:r w:rsidRPr="00E034E9">
        <w:rPr>
          <w:rFonts w:ascii="Arial" w:hAnsi="Arial" w:cs="Arial"/>
          <w:bCs/>
          <w:sz w:val="24"/>
          <w:szCs w:val="24"/>
        </w:rPr>
        <w:t>, 118, 617-631.</w:t>
      </w:r>
      <w:r w:rsidR="0017725A">
        <w:rPr>
          <w:rFonts w:ascii="Arial" w:hAnsi="Arial" w:cs="Arial"/>
          <w:bCs/>
          <w:sz w:val="24"/>
          <w:szCs w:val="24"/>
        </w:rPr>
        <w:t xml:space="preserve"> </w:t>
      </w:r>
      <w:hyperlink r:id="rId29" w:history="1">
        <w:r w:rsidR="0017725A" w:rsidRPr="00041189">
          <w:rPr>
            <w:rStyle w:val="Hyperlink"/>
            <w:rFonts w:ascii="Arial" w:hAnsi="Arial" w:cs="Arial"/>
            <w:bCs/>
            <w:sz w:val="24"/>
            <w:szCs w:val="24"/>
          </w:rPr>
          <w:t>https://doi.org/10.1016/j.ssci.2019.05.035</w:t>
        </w:r>
      </w:hyperlink>
      <w:r w:rsidR="0017725A">
        <w:rPr>
          <w:rFonts w:ascii="Arial" w:hAnsi="Arial" w:cs="Arial"/>
          <w:bCs/>
          <w:sz w:val="24"/>
          <w:szCs w:val="24"/>
        </w:rPr>
        <w:t xml:space="preserve"> </w:t>
      </w:r>
    </w:p>
    <w:p w14:paraId="4AD863F6" w14:textId="77777777"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6A7FAB0F" w14:textId="6A2EC6B3"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7A6308">
        <w:rPr>
          <w:rFonts w:ascii="Arial" w:hAnsi="Arial" w:cs="Arial"/>
          <w:bCs/>
          <w:sz w:val="24"/>
          <w:szCs w:val="24"/>
        </w:rPr>
        <w:t xml:space="preserve">Gilbert, C., Amalberti, R., Laroche, H. &amp; Paries, J., 2007. Errors and failures: Towards a new safety paradigm. </w:t>
      </w:r>
      <w:r w:rsidRPr="007A6308">
        <w:rPr>
          <w:rFonts w:ascii="Arial" w:hAnsi="Arial" w:cs="Arial"/>
          <w:bCs/>
          <w:i/>
          <w:sz w:val="24"/>
          <w:szCs w:val="24"/>
        </w:rPr>
        <w:t>Journal of Risk Research</w:t>
      </w:r>
      <w:r w:rsidRPr="007A6308">
        <w:rPr>
          <w:rFonts w:ascii="Arial" w:hAnsi="Arial" w:cs="Arial"/>
          <w:bCs/>
          <w:sz w:val="24"/>
          <w:szCs w:val="24"/>
        </w:rPr>
        <w:t>. 10(7), 959-97</w:t>
      </w:r>
      <w:r w:rsidR="007A6308">
        <w:rPr>
          <w:rFonts w:ascii="Arial" w:hAnsi="Arial" w:cs="Arial"/>
          <w:bCs/>
          <w:sz w:val="24"/>
          <w:szCs w:val="24"/>
        </w:rPr>
        <w:t>5</w:t>
      </w:r>
      <w:r w:rsidRPr="007A6308">
        <w:rPr>
          <w:rFonts w:ascii="Arial" w:hAnsi="Arial" w:cs="Arial"/>
          <w:bCs/>
          <w:sz w:val="24"/>
          <w:szCs w:val="24"/>
        </w:rPr>
        <w:t>.</w:t>
      </w:r>
    </w:p>
    <w:p w14:paraId="593E5BB8" w14:textId="59E0008B" w:rsidR="007A6308" w:rsidRDefault="007A6308"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Pr>
          <w:rFonts w:ascii="Arial" w:hAnsi="Arial" w:cs="Arial"/>
          <w:bCs/>
          <w:sz w:val="24"/>
          <w:szCs w:val="24"/>
        </w:rPr>
        <w:tab/>
      </w:r>
      <w:hyperlink r:id="rId30" w:history="1">
        <w:r w:rsidRPr="00041189">
          <w:rPr>
            <w:rStyle w:val="Hyperlink"/>
            <w:rFonts w:ascii="Arial" w:hAnsi="Arial" w:cs="Arial"/>
            <w:bCs/>
            <w:sz w:val="24"/>
            <w:szCs w:val="24"/>
          </w:rPr>
          <w:t>https://doi.org/10.1080/13669870701504764</w:t>
        </w:r>
      </w:hyperlink>
    </w:p>
    <w:p w14:paraId="3ED23E5C" w14:textId="77777777"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22AF1615" w14:textId="0788BD9D" w:rsidR="007A571A" w:rsidRPr="00945080"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4E1A6B">
        <w:rPr>
          <w:rFonts w:ascii="Arial" w:hAnsi="Arial" w:cs="Arial"/>
          <w:bCs/>
          <w:sz w:val="24"/>
          <w:szCs w:val="24"/>
        </w:rPr>
        <w:t xml:space="preserve">Grote, G., 2015. Promoting safety by increasing uncertainty </w:t>
      </w:r>
      <w:r w:rsidR="004E1A6B">
        <w:rPr>
          <w:rFonts w:ascii="Arial" w:hAnsi="Arial" w:cs="Arial"/>
          <w:bCs/>
          <w:sz w:val="24"/>
          <w:szCs w:val="24"/>
        </w:rPr>
        <w:t>-</w:t>
      </w:r>
      <w:r w:rsidRPr="004E1A6B">
        <w:rPr>
          <w:rFonts w:ascii="Arial" w:hAnsi="Arial" w:cs="Arial"/>
          <w:bCs/>
          <w:sz w:val="24"/>
          <w:szCs w:val="24"/>
        </w:rPr>
        <w:t xml:space="preserve"> Implications for risk management</w:t>
      </w:r>
      <w:r w:rsidR="009008F9">
        <w:rPr>
          <w:rFonts w:ascii="Arial" w:hAnsi="Arial" w:cs="Arial"/>
          <w:bCs/>
          <w:sz w:val="24"/>
          <w:szCs w:val="24"/>
        </w:rPr>
        <w:t>.</w:t>
      </w:r>
      <w:r w:rsidRPr="004E1A6B">
        <w:rPr>
          <w:rFonts w:ascii="Arial" w:hAnsi="Arial" w:cs="Arial"/>
          <w:bCs/>
          <w:sz w:val="24"/>
          <w:szCs w:val="24"/>
        </w:rPr>
        <w:t xml:space="preserve"> </w:t>
      </w:r>
      <w:r w:rsidR="008D6243" w:rsidRPr="004E1A6B">
        <w:rPr>
          <w:rFonts w:ascii="Arial" w:hAnsi="Arial" w:cs="Arial"/>
          <w:i/>
          <w:sz w:val="24"/>
          <w:szCs w:val="24"/>
        </w:rPr>
        <w:t>Safety Science,</w:t>
      </w:r>
      <w:r w:rsidR="008D6243" w:rsidRPr="004E1A6B" w:rsidDel="008D6243">
        <w:rPr>
          <w:rFonts w:ascii="Arial" w:hAnsi="Arial" w:cs="Arial"/>
          <w:i/>
          <w:sz w:val="24"/>
          <w:szCs w:val="24"/>
        </w:rPr>
        <w:t xml:space="preserve"> </w:t>
      </w:r>
      <w:r w:rsidRPr="004E1A6B">
        <w:rPr>
          <w:rFonts w:ascii="Arial" w:hAnsi="Arial" w:cs="Arial"/>
          <w:bCs/>
          <w:sz w:val="24"/>
          <w:szCs w:val="24"/>
        </w:rPr>
        <w:t>71</w:t>
      </w:r>
      <w:r w:rsidR="004E1A6B">
        <w:rPr>
          <w:rFonts w:ascii="Arial" w:hAnsi="Arial" w:cs="Arial"/>
          <w:bCs/>
          <w:sz w:val="24"/>
          <w:szCs w:val="24"/>
        </w:rPr>
        <w:t>(B)</w:t>
      </w:r>
      <w:r w:rsidRPr="004E1A6B">
        <w:rPr>
          <w:rFonts w:ascii="Arial" w:hAnsi="Arial" w:cs="Arial"/>
          <w:bCs/>
          <w:sz w:val="24"/>
          <w:szCs w:val="24"/>
        </w:rPr>
        <w:t>, 71-79.</w:t>
      </w:r>
    </w:p>
    <w:p w14:paraId="6C94BD1D" w14:textId="6040A340" w:rsidR="004E1A6B" w:rsidRDefault="004E1A6B"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Pr>
          <w:rFonts w:ascii="Arial" w:hAnsi="Arial" w:cs="Arial"/>
          <w:bCs/>
          <w:sz w:val="24"/>
          <w:szCs w:val="24"/>
        </w:rPr>
        <w:tab/>
      </w:r>
      <w:hyperlink r:id="rId31" w:history="1">
        <w:r w:rsidRPr="00041189">
          <w:rPr>
            <w:rStyle w:val="Hyperlink"/>
            <w:rFonts w:ascii="Arial" w:hAnsi="Arial" w:cs="Arial"/>
            <w:bCs/>
            <w:sz w:val="24"/>
            <w:szCs w:val="24"/>
          </w:rPr>
          <w:t>https://doi.org/10.1016/j.ssci.2014.02.010</w:t>
        </w:r>
      </w:hyperlink>
    </w:p>
    <w:p w14:paraId="31EEE21F" w14:textId="03410E8A"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71D77642" w14:textId="09DDAAB9" w:rsidR="009B26B5" w:rsidRPr="00316CEB" w:rsidRDefault="009B26B5"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sz w:val="24"/>
        </w:rPr>
      </w:pPr>
      <w:r w:rsidRPr="00D11069">
        <w:rPr>
          <w:rFonts w:ascii="Arial" w:hAnsi="Arial" w:cs="Arial"/>
          <w:sz w:val="24"/>
        </w:rPr>
        <w:t>Hale</w:t>
      </w:r>
      <w:r w:rsidR="008C6747" w:rsidRPr="00D11069">
        <w:rPr>
          <w:rFonts w:ascii="Arial" w:hAnsi="Arial" w:cs="Arial"/>
          <w:sz w:val="24"/>
        </w:rPr>
        <w:t>, A. R. &amp;</w:t>
      </w:r>
      <w:r w:rsidRPr="00D11069">
        <w:rPr>
          <w:rFonts w:ascii="Arial" w:hAnsi="Arial" w:cs="Arial"/>
          <w:sz w:val="24"/>
        </w:rPr>
        <w:t xml:space="preserve"> Borys</w:t>
      </w:r>
      <w:r w:rsidR="008C6747" w:rsidRPr="00D11069">
        <w:rPr>
          <w:rFonts w:ascii="Arial" w:hAnsi="Arial" w:cs="Arial"/>
          <w:sz w:val="24"/>
        </w:rPr>
        <w:t xml:space="preserve">, D. </w:t>
      </w:r>
      <w:r w:rsidRPr="00D11069">
        <w:rPr>
          <w:rFonts w:ascii="Arial" w:hAnsi="Arial" w:cs="Arial"/>
          <w:sz w:val="24"/>
        </w:rPr>
        <w:t>2013</w:t>
      </w:r>
      <w:r w:rsidR="008C6747" w:rsidRPr="00D11069">
        <w:rPr>
          <w:rFonts w:ascii="Arial" w:hAnsi="Arial" w:cs="Arial"/>
          <w:sz w:val="24"/>
        </w:rPr>
        <w:t xml:space="preserve">a. Working to rule or working safely? Part 1. A state of the art </w:t>
      </w:r>
      <w:r w:rsidR="008C6747" w:rsidRPr="00316CEB">
        <w:rPr>
          <w:rFonts w:ascii="Arial" w:hAnsi="Arial" w:cs="Arial"/>
          <w:sz w:val="24"/>
        </w:rPr>
        <w:t xml:space="preserve">review. </w:t>
      </w:r>
      <w:r w:rsidR="008C6747" w:rsidRPr="00316CEB">
        <w:rPr>
          <w:rFonts w:ascii="Arial" w:hAnsi="Arial" w:cs="Arial"/>
          <w:i/>
          <w:sz w:val="24"/>
        </w:rPr>
        <w:t>Safety Science</w:t>
      </w:r>
      <w:r w:rsidR="00316CEB">
        <w:rPr>
          <w:rFonts w:ascii="Arial" w:hAnsi="Arial" w:cs="Arial"/>
          <w:i/>
          <w:sz w:val="24"/>
        </w:rPr>
        <w:t>,</w:t>
      </w:r>
      <w:r w:rsidR="008C6747" w:rsidRPr="00316CEB">
        <w:rPr>
          <w:rFonts w:ascii="Arial" w:hAnsi="Arial" w:cs="Arial"/>
          <w:sz w:val="24"/>
        </w:rPr>
        <w:t xml:space="preserve"> 55, 207-221.</w:t>
      </w:r>
      <w:r w:rsidR="00316CEB">
        <w:rPr>
          <w:rFonts w:ascii="Arial" w:hAnsi="Arial" w:cs="Arial"/>
          <w:sz w:val="24"/>
        </w:rPr>
        <w:t xml:space="preserve"> </w:t>
      </w:r>
      <w:hyperlink r:id="rId32" w:history="1">
        <w:r w:rsidR="00316CEB" w:rsidRPr="00041189">
          <w:rPr>
            <w:rStyle w:val="Hyperlink"/>
            <w:rFonts w:ascii="Arial" w:hAnsi="Arial" w:cs="Arial"/>
            <w:sz w:val="24"/>
          </w:rPr>
          <w:t>https://doi.org/10.1016/j.ssci.2012.05.011</w:t>
        </w:r>
      </w:hyperlink>
      <w:r w:rsidR="00316CEB">
        <w:rPr>
          <w:rFonts w:ascii="Arial" w:hAnsi="Arial" w:cs="Arial"/>
          <w:sz w:val="24"/>
        </w:rPr>
        <w:t xml:space="preserve"> </w:t>
      </w:r>
    </w:p>
    <w:p w14:paraId="349A7474" w14:textId="434673BA" w:rsidR="009B26B5" w:rsidRPr="00885C48" w:rsidRDefault="009B26B5"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72491116" w14:textId="53CF816D" w:rsidR="008C6747" w:rsidRPr="001C2BE4" w:rsidRDefault="008C6747" w:rsidP="008C6747">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sz w:val="24"/>
          <w:lang w:val="de-DE"/>
        </w:rPr>
      </w:pPr>
      <w:r w:rsidRPr="00316CEB">
        <w:rPr>
          <w:rFonts w:ascii="Arial" w:hAnsi="Arial" w:cs="Arial"/>
          <w:sz w:val="24"/>
        </w:rPr>
        <w:t xml:space="preserve">Hale, A. R. &amp; Borys, D. 2013b. Working to rule or working safely? Part 2. The management of safety rules and procedures. </w:t>
      </w:r>
      <w:r w:rsidRPr="00316CEB">
        <w:rPr>
          <w:rFonts w:ascii="Arial" w:hAnsi="Arial" w:cs="Arial"/>
          <w:i/>
          <w:sz w:val="24"/>
        </w:rPr>
        <w:t>Safety Science</w:t>
      </w:r>
      <w:r w:rsidR="00316CEB">
        <w:rPr>
          <w:rFonts w:ascii="Arial" w:hAnsi="Arial" w:cs="Arial"/>
          <w:i/>
          <w:sz w:val="24"/>
        </w:rPr>
        <w:t>,</w:t>
      </w:r>
      <w:r w:rsidRPr="00316CEB">
        <w:rPr>
          <w:rFonts w:ascii="Arial" w:hAnsi="Arial" w:cs="Arial"/>
          <w:sz w:val="24"/>
        </w:rPr>
        <w:t xml:space="preserve"> 55, 222-231.</w:t>
      </w:r>
      <w:r w:rsidR="00316CEB">
        <w:rPr>
          <w:rFonts w:ascii="Arial" w:hAnsi="Arial" w:cs="Arial"/>
          <w:sz w:val="24"/>
        </w:rPr>
        <w:t xml:space="preserve"> </w:t>
      </w:r>
      <w:hyperlink r:id="rId33" w:history="1">
        <w:r w:rsidR="00316CEB" w:rsidRPr="001C2BE4">
          <w:rPr>
            <w:rStyle w:val="Hyperlink"/>
            <w:rFonts w:ascii="Arial" w:hAnsi="Arial" w:cs="Arial"/>
            <w:sz w:val="24"/>
            <w:lang w:val="de-DE"/>
          </w:rPr>
          <w:t>https://doi.org/10.1016/j.ssci.2012.05.013</w:t>
        </w:r>
      </w:hyperlink>
      <w:r w:rsidR="00316CEB" w:rsidRPr="001C2BE4">
        <w:rPr>
          <w:rFonts w:ascii="Arial" w:hAnsi="Arial" w:cs="Arial"/>
          <w:sz w:val="24"/>
          <w:lang w:val="de-DE"/>
        </w:rPr>
        <w:t xml:space="preserve"> </w:t>
      </w:r>
    </w:p>
    <w:p w14:paraId="1F5C4604" w14:textId="77777777" w:rsidR="008C6747" w:rsidRPr="001C2BE4" w:rsidRDefault="008C6747"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lang w:val="de-DE"/>
        </w:rPr>
      </w:pPr>
    </w:p>
    <w:p w14:paraId="53154F24" w14:textId="374F7B55" w:rsidR="009B26B5" w:rsidRPr="003221FE" w:rsidRDefault="009B26B5"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1C2BE4">
        <w:rPr>
          <w:rFonts w:ascii="Arial" w:hAnsi="Arial" w:cs="Arial"/>
          <w:bCs/>
          <w:sz w:val="24"/>
          <w:szCs w:val="24"/>
          <w:lang w:val="de-DE"/>
        </w:rPr>
        <w:t>Hale</w:t>
      </w:r>
      <w:r w:rsidR="008C6747" w:rsidRPr="001C2BE4">
        <w:rPr>
          <w:rFonts w:ascii="Arial" w:hAnsi="Arial" w:cs="Arial"/>
          <w:bCs/>
          <w:sz w:val="24"/>
          <w:szCs w:val="24"/>
          <w:lang w:val="de-DE"/>
        </w:rPr>
        <w:t>, A. R. &amp;</w:t>
      </w:r>
      <w:r w:rsidRPr="001C2BE4">
        <w:rPr>
          <w:rFonts w:ascii="Arial" w:hAnsi="Arial" w:cs="Arial"/>
          <w:bCs/>
          <w:sz w:val="24"/>
          <w:szCs w:val="24"/>
          <w:lang w:val="de-DE"/>
        </w:rPr>
        <w:t xml:space="preserve"> Swuste</w:t>
      </w:r>
      <w:r w:rsidR="008C6747" w:rsidRPr="001C2BE4">
        <w:rPr>
          <w:rFonts w:ascii="Arial" w:hAnsi="Arial" w:cs="Arial"/>
          <w:bCs/>
          <w:sz w:val="24"/>
          <w:szCs w:val="24"/>
          <w:lang w:val="de-DE"/>
        </w:rPr>
        <w:t xml:space="preserve">, P., </w:t>
      </w:r>
      <w:r w:rsidRPr="001C2BE4">
        <w:rPr>
          <w:rFonts w:ascii="Arial" w:hAnsi="Arial" w:cs="Arial"/>
          <w:bCs/>
          <w:sz w:val="24"/>
          <w:szCs w:val="24"/>
          <w:lang w:val="de-DE"/>
        </w:rPr>
        <w:t>1998</w:t>
      </w:r>
      <w:r w:rsidR="008C6747" w:rsidRPr="001C2BE4">
        <w:rPr>
          <w:rFonts w:ascii="Arial" w:hAnsi="Arial" w:cs="Arial"/>
          <w:bCs/>
          <w:sz w:val="24"/>
          <w:szCs w:val="24"/>
          <w:lang w:val="de-DE"/>
        </w:rPr>
        <w:t xml:space="preserve">. </w:t>
      </w:r>
      <w:r w:rsidR="008C6747" w:rsidRPr="003221FE">
        <w:rPr>
          <w:rFonts w:ascii="Arial" w:hAnsi="Arial" w:cs="Arial"/>
          <w:bCs/>
          <w:sz w:val="24"/>
          <w:szCs w:val="24"/>
        </w:rPr>
        <w:t xml:space="preserve">Safety rules: </w:t>
      </w:r>
      <w:r w:rsidR="009008F9">
        <w:rPr>
          <w:rFonts w:ascii="Arial" w:hAnsi="Arial" w:cs="Arial"/>
          <w:bCs/>
          <w:sz w:val="24"/>
          <w:szCs w:val="24"/>
        </w:rPr>
        <w:t>P</w:t>
      </w:r>
      <w:r w:rsidR="008C6747" w:rsidRPr="003221FE">
        <w:rPr>
          <w:rFonts w:ascii="Arial" w:hAnsi="Arial" w:cs="Arial"/>
          <w:bCs/>
          <w:sz w:val="24"/>
          <w:szCs w:val="24"/>
        </w:rPr>
        <w:t xml:space="preserve">rocedural freedom or action constraint? </w:t>
      </w:r>
      <w:r w:rsidR="008C6747" w:rsidRPr="003221FE">
        <w:rPr>
          <w:rFonts w:ascii="Arial" w:hAnsi="Arial" w:cs="Arial"/>
          <w:bCs/>
          <w:i/>
          <w:sz w:val="24"/>
          <w:szCs w:val="24"/>
        </w:rPr>
        <w:t xml:space="preserve">Safety Science, </w:t>
      </w:r>
      <w:r w:rsidR="008C6747" w:rsidRPr="003221FE">
        <w:rPr>
          <w:rFonts w:ascii="Arial" w:hAnsi="Arial" w:cs="Arial"/>
          <w:bCs/>
          <w:sz w:val="24"/>
          <w:szCs w:val="24"/>
        </w:rPr>
        <w:t>29</w:t>
      </w:r>
      <w:r w:rsidR="003221FE">
        <w:rPr>
          <w:rFonts w:ascii="Arial" w:hAnsi="Arial" w:cs="Arial"/>
          <w:bCs/>
          <w:sz w:val="24"/>
          <w:szCs w:val="24"/>
        </w:rPr>
        <w:t>(3)</w:t>
      </w:r>
      <w:r w:rsidR="008C6747" w:rsidRPr="003221FE">
        <w:rPr>
          <w:rFonts w:ascii="Arial" w:hAnsi="Arial" w:cs="Arial"/>
          <w:bCs/>
          <w:sz w:val="24"/>
          <w:szCs w:val="24"/>
        </w:rPr>
        <w:t>, 163-177.</w:t>
      </w:r>
      <w:r w:rsidR="003221FE">
        <w:rPr>
          <w:rFonts w:ascii="Arial" w:hAnsi="Arial" w:cs="Arial"/>
          <w:bCs/>
          <w:sz w:val="24"/>
          <w:szCs w:val="24"/>
        </w:rPr>
        <w:t xml:space="preserve"> </w:t>
      </w:r>
      <w:hyperlink r:id="rId34" w:history="1">
        <w:r w:rsidR="003221FE" w:rsidRPr="00041189">
          <w:rPr>
            <w:rStyle w:val="Hyperlink"/>
            <w:rFonts w:ascii="Arial" w:hAnsi="Arial" w:cs="Arial"/>
            <w:bCs/>
            <w:sz w:val="24"/>
            <w:szCs w:val="24"/>
          </w:rPr>
          <w:t>https://doi.org/10.1016/S0925-7535(98)00020-4</w:t>
        </w:r>
      </w:hyperlink>
      <w:r w:rsidR="003221FE">
        <w:rPr>
          <w:rFonts w:ascii="Arial" w:hAnsi="Arial" w:cs="Arial"/>
          <w:bCs/>
          <w:sz w:val="24"/>
          <w:szCs w:val="24"/>
        </w:rPr>
        <w:t xml:space="preserve"> </w:t>
      </w:r>
    </w:p>
    <w:p w14:paraId="53C04767" w14:textId="77777777" w:rsidR="009B26B5" w:rsidRPr="003221FE" w:rsidRDefault="009B26B5" w:rsidP="0003695B">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right="-22"/>
        <w:rPr>
          <w:rFonts w:ascii="Arial" w:hAnsi="Arial" w:cs="Arial"/>
          <w:bCs/>
          <w:sz w:val="24"/>
          <w:szCs w:val="24"/>
        </w:rPr>
      </w:pPr>
    </w:p>
    <w:p w14:paraId="34658578" w14:textId="33B79B25"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B10A35">
        <w:rPr>
          <w:rFonts w:ascii="Arial" w:hAnsi="Arial" w:cs="Arial"/>
          <w:bCs/>
          <w:sz w:val="24"/>
          <w:szCs w:val="24"/>
        </w:rPr>
        <w:t xml:space="preserve">Halvorsen, K., 2016. Rhetorical accounts of risk: interprofessional risk assessment in operational planning meetings. </w:t>
      </w:r>
      <w:r w:rsidRPr="00B10A35">
        <w:rPr>
          <w:rFonts w:ascii="Arial" w:hAnsi="Arial" w:cs="Arial"/>
          <w:bCs/>
          <w:i/>
          <w:sz w:val="24"/>
          <w:szCs w:val="24"/>
        </w:rPr>
        <w:t>Journal of Risk Research</w:t>
      </w:r>
      <w:r w:rsidRPr="00B10A35">
        <w:rPr>
          <w:rFonts w:ascii="Arial" w:hAnsi="Arial" w:cs="Arial"/>
          <w:bCs/>
          <w:sz w:val="24"/>
          <w:szCs w:val="24"/>
        </w:rPr>
        <w:t>, 21(7), 854-868.</w:t>
      </w:r>
    </w:p>
    <w:p w14:paraId="25C799AF" w14:textId="06E4C85B" w:rsidR="00B10A35" w:rsidRDefault="00B10A35"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Pr>
          <w:rFonts w:ascii="Arial" w:hAnsi="Arial" w:cs="Arial"/>
          <w:bCs/>
          <w:sz w:val="24"/>
          <w:szCs w:val="24"/>
        </w:rPr>
        <w:tab/>
      </w:r>
      <w:hyperlink r:id="rId35" w:history="1">
        <w:r w:rsidRPr="00041189">
          <w:rPr>
            <w:rStyle w:val="Hyperlink"/>
            <w:rFonts w:ascii="Arial" w:hAnsi="Arial" w:cs="Arial"/>
            <w:bCs/>
            <w:sz w:val="24"/>
            <w:szCs w:val="24"/>
          </w:rPr>
          <w:t>https://doi.org/10.1080/13669877.2016.1247379</w:t>
        </w:r>
      </w:hyperlink>
    </w:p>
    <w:p w14:paraId="35BE2E00" w14:textId="77777777" w:rsidR="007A571A" w:rsidRPr="00B10A35"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p>
    <w:p w14:paraId="5BF794EF" w14:textId="20E5AA65"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B57802">
        <w:rPr>
          <w:rFonts w:ascii="Arial" w:hAnsi="Arial" w:cs="Arial"/>
          <w:bCs/>
          <w:sz w:val="24"/>
          <w:szCs w:val="24"/>
        </w:rPr>
        <w:t>Hardy, K. &amp; Comfort, L. K., 2015. Dynamic decision processes in complex, high-risk operations: The Yarnell Hill fire, 30 June 2013</w:t>
      </w:r>
      <w:r w:rsidR="009008F9">
        <w:rPr>
          <w:rFonts w:ascii="Arial" w:hAnsi="Arial" w:cs="Arial"/>
          <w:bCs/>
          <w:sz w:val="24"/>
          <w:szCs w:val="24"/>
        </w:rPr>
        <w:t>.</w:t>
      </w:r>
      <w:r w:rsidRPr="00B57802">
        <w:rPr>
          <w:rFonts w:ascii="Arial" w:hAnsi="Arial" w:cs="Arial"/>
          <w:bCs/>
          <w:sz w:val="24"/>
          <w:szCs w:val="24"/>
        </w:rPr>
        <w:t xml:space="preserve"> </w:t>
      </w:r>
      <w:r w:rsidR="008D6243" w:rsidRPr="00B57802">
        <w:rPr>
          <w:rFonts w:ascii="Arial" w:hAnsi="Arial" w:cs="Arial"/>
          <w:i/>
          <w:sz w:val="24"/>
          <w:szCs w:val="24"/>
        </w:rPr>
        <w:t>Safety Science,</w:t>
      </w:r>
      <w:r w:rsidR="008D6243" w:rsidRPr="00B57802" w:rsidDel="008D6243">
        <w:rPr>
          <w:rFonts w:ascii="Arial" w:hAnsi="Arial" w:cs="Arial"/>
          <w:i/>
          <w:sz w:val="24"/>
          <w:szCs w:val="24"/>
        </w:rPr>
        <w:t xml:space="preserve"> </w:t>
      </w:r>
      <w:r w:rsidRPr="00B57802">
        <w:rPr>
          <w:rFonts w:ascii="Arial" w:hAnsi="Arial" w:cs="Arial"/>
          <w:bCs/>
          <w:sz w:val="24"/>
          <w:szCs w:val="24"/>
        </w:rPr>
        <w:t>71</w:t>
      </w:r>
      <w:r w:rsidR="00B57802">
        <w:rPr>
          <w:rFonts w:ascii="Arial" w:hAnsi="Arial" w:cs="Arial"/>
          <w:bCs/>
          <w:sz w:val="24"/>
          <w:szCs w:val="24"/>
        </w:rPr>
        <w:t>(A)</w:t>
      </w:r>
      <w:r w:rsidRPr="00B57802">
        <w:rPr>
          <w:rFonts w:ascii="Arial" w:hAnsi="Arial" w:cs="Arial"/>
          <w:bCs/>
          <w:sz w:val="24"/>
          <w:szCs w:val="24"/>
        </w:rPr>
        <w:t>, 39-47.</w:t>
      </w:r>
    </w:p>
    <w:p w14:paraId="08B2AC02" w14:textId="04537606" w:rsidR="00B57802" w:rsidRDefault="00B57802"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Pr>
          <w:rFonts w:ascii="Arial" w:hAnsi="Arial" w:cs="Arial"/>
          <w:bCs/>
          <w:sz w:val="24"/>
          <w:szCs w:val="24"/>
        </w:rPr>
        <w:lastRenderedPageBreak/>
        <w:tab/>
      </w:r>
      <w:hyperlink r:id="rId36" w:history="1">
        <w:r w:rsidRPr="00041189">
          <w:rPr>
            <w:rStyle w:val="Hyperlink"/>
            <w:rFonts w:ascii="Arial" w:hAnsi="Arial" w:cs="Arial"/>
            <w:bCs/>
            <w:sz w:val="24"/>
            <w:szCs w:val="24"/>
          </w:rPr>
          <w:t>https://doi.org/10.1016/j.ssci.2014.04.019</w:t>
        </w:r>
      </w:hyperlink>
    </w:p>
    <w:p w14:paraId="441973FC" w14:textId="44E3B77C"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37B4F8DC" w14:textId="44EB8415" w:rsidR="001D09AE"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1D09AE">
        <w:rPr>
          <w:rFonts w:ascii="Arial" w:hAnsi="Arial" w:cs="Arial"/>
          <w:bCs/>
          <w:sz w:val="24"/>
          <w:szCs w:val="24"/>
        </w:rPr>
        <w:t xml:space="preserve">Hassall, M. E., Sanderson, P. </w:t>
      </w:r>
      <w:r w:rsidR="001D09AE">
        <w:rPr>
          <w:rFonts w:ascii="Arial" w:hAnsi="Arial" w:cs="Arial"/>
          <w:bCs/>
          <w:sz w:val="24"/>
          <w:szCs w:val="24"/>
        </w:rPr>
        <w:t xml:space="preserve">M. </w:t>
      </w:r>
      <w:r w:rsidRPr="001D09AE">
        <w:rPr>
          <w:rFonts w:ascii="Arial" w:hAnsi="Arial" w:cs="Arial"/>
          <w:bCs/>
          <w:sz w:val="24"/>
          <w:szCs w:val="24"/>
        </w:rPr>
        <w:t xml:space="preserve">&amp; Cameron, I. T., 2016. Incident analysis: A case study comparison of traditional SAfER methods. </w:t>
      </w:r>
      <w:r w:rsidRPr="001D09AE">
        <w:rPr>
          <w:rFonts w:ascii="Arial" w:hAnsi="Arial" w:cs="Arial"/>
          <w:bCs/>
          <w:i/>
          <w:sz w:val="24"/>
          <w:szCs w:val="24"/>
        </w:rPr>
        <w:t>Journal of Cognitive Engineering and Decision Making</w:t>
      </w:r>
      <w:r w:rsidRPr="001D09AE">
        <w:rPr>
          <w:rFonts w:ascii="Arial" w:hAnsi="Arial" w:cs="Arial"/>
          <w:bCs/>
          <w:sz w:val="24"/>
          <w:szCs w:val="24"/>
        </w:rPr>
        <w:t>, 10(2), 197-221.</w:t>
      </w:r>
      <w:r w:rsidR="00910A15">
        <w:rPr>
          <w:rFonts w:ascii="Arial" w:hAnsi="Arial" w:cs="Arial"/>
          <w:bCs/>
          <w:sz w:val="24"/>
          <w:szCs w:val="24"/>
        </w:rPr>
        <w:t xml:space="preserve"> </w:t>
      </w:r>
      <w:hyperlink r:id="rId37" w:history="1">
        <w:r w:rsidR="001D09AE" w:rsidRPr="00041189">
          <w:rPr>
            <w:rStyle w:val="Hyperlink"/>
            <w:rFonts w:ascii="Arial" w:hAnsi="Arial" w:cs="Arial"/>
            <w:bCs/>
            <w:sz w:val="24"/>
            <w:szCs w:val="24"/>
          </w:rPr>
          <w:t>https://doi.org/10.1177%2F1555343416652749</w:t>
        </w:r>
      </w:hyperlink>
    </w:p>
    <w:p w14:paraId="0CDD5097" w14:textId="77777777"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21697352" w14:textId="16CEBFD4"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sz w:val="24"/>
          <w:szCs w:val="24"/>
        </w:rPr>
      </w:pPr>
      <w:r w:rsidRPr="00B57802">
        <w:rPr>
          <w:rFonts w:ascii="Arial" w:hAnsi="Arial" w:cs="Arial"/>
          <w:bCs/>
          <w:sz w:val="24"/>
          <w:szCs w:val="24"/>
        </w:rPr>
        <w:t xml:space="preserve">Hayes, J., 2012. Use of barriers in operational safety decision making. </w:t>
      </w:r>
      <w:r w:rsidR="008D6243" w:rsidRPr="00B57802">
        <w:rPr>
          <w:rFonts w:ascii="Arial" w:hAnsi="Arial" w:cs="Arial"/>
          <w:i/>
          <w:sz w:val="24"/>
          <w:szCs w:val="24"/>
        </w:rPr>
        <w:t>Safety Science,</w:t>
      </w:r>
      <w:r w:rsidR="008D6243" w:rsidRPr="00B57802" w:rsidDel="008D6243">
        <w:rPr>
          <w:rFonts w:ascii="Arial" w:hAnsi="Arial" w:cs="Arial"/>
          <w:i/>
          <w:sz w:val="24"/>
          <w:szCs w:val="24"/>
        </w:rPr>
        <w:t xml:space="preserve"> </w:t>
      </w:r>
      <w:r w:rsidRPr="00B57802">
        <w:rPr>
          <w:rFonts w:ascii="Arial" w:hAnsi="Arial" w:cs="Arial"/>
          <w:sz w:val="24"/>
          <w:szCs w:val="24"/>
        </w:rPr>
        <w:t>50</w:t>
      </w:r>
      <w:r w:rsidR="00B57802">
        <w:rPr>
          <w:rFonts w:ascii="Arial" w:hAnsi="Arial" w:cs="Arial"/>
          <w:sz w:val="24"/>
          <w:szCs w:val="24"/>
        </w:rPr>
        <w:t>(3)</w:t>
      </w:r>
      <w:r w:rsidRPr="00B57802">
        <w:rPr>
          <w:rFonts w:ascii="Arial" w:hAnsi="Arial" w:cs="Arial"/>
          <w:sz w:val="24"/>
          <w:szCs w:val="24"/>
        </w:rPr>
        <w:t>, 424-432.</w:t>
      </w:r>
      <w:r w:rsidR="00B57802">
        <w:rPr>
          <w:rFonts w:ascii="Arial" w:hAnsi="Arial" w:cs="Arial"/>
          <w:sz w:val="24"/>
          <w:szCs w:val="24"/>
        </w:rPr>
        <w:t xml:space="preserve"> </w:t>
      </w:r>
      <w:hyperlink r:id="rId38" w:history="1">
        <w:r w:rsidR="00B57802" w:rsidRPr="00041189">
          <w:rPr>
            <w:rStyle w:val="Hyperlink"/>
            <w:rFonts w:ascii="Arial" w:hAnsi="Arial" w:cs="Arial"/>
            <w:sz w:val="24"/>
            <w:szCs w:val="24"/>
          </w:rPr>
          <w:t>https://doi.org/10.1016/j.ssci.2011.10.002</w:t>
        </w:r>
      </w:hyperlink>
    </w:p>
    <w:p w14:paraId="6579C8AF" w14:textId="77777777"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0C14CEC0" w14:textId="1BD91A4E"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sz w:val="24"/>
          <w:szCs w:val="24"/>
        </w:rPr>
      </w:pPr>
      <w:r w:rsidRPr="00E034E9">
        <w:rPr>
          <w:rFonts w:ascii="Arial" w:hAnsi="Arial" w:cs="Arial"/>
          <w:sz w:val="24"/>
          <w:szCs w:val="24"/>
        </w:rPr>
        <w:t xml:space="preserve">Heikoop, D. D., de Winter, J. C. F., van Arem, B. &amp; Stanton, N. A., 2016. Psychological constructs in driving automation: </w:t>
      </w:r>
      <w:r w:rsidR="009008F9">
        <w:rPr>
          <w:rFonts w:ascii="Arial" w:hAnsi="Arial" w:cs="Arial"/>
          <w:sz w:val="24"/>
          <w:szCs w:val="24"/>
        </w:rPr>
        <w:t>A</w:t>
      </w:r>
      <w:r w:rsidRPr="00E034E9">
        <w:rPr>
          <w:rFonts w:ascii="Arial" w:hAnsi="Arial" w:cs="Arial"/>
          <w:sz w:val="24"/>
          <w:szCs w:val="24"/>
        </w:rPr>
        <w:t xml:space="preserve"> consensus model and critical comment on construct proliferation.  </w:t>
      </w:r>
      <w:r w:rsidRPr="00E034E9">
        <w:rPr>
          <w:rFonts w:ascii="Arial" w:hAnsi="Arial" w:cs="Arial"/>
          <w:i/>
          <w:sz w:val="24"/>
          <w:szCs w:val="24"/>
        </w:rPr>
        <w:t>Theoretical Issues in Ergonomics Science</w:t>
      </w:r>
      <w:r w:rsidRPr="00E034E9">
        <w:rPr>
          <w:rFonts w:ascii="Arial" w:hAnsi="Arial" w:cs="Arial"/>
          <w:sz w:val="24"/>
          <w:szCs w:val="24"/>
        </w:rPr>
        <w:t>, 17(3), 284-303.</w:t>
      </w:r>
    </w:p>
    <w:p w14:paraId="080D23DC" w14:textId="0E2A324D" w:rsidR="00910A15" w:rsidRPr="001C2BE4" w:rsidRDefault="00910A15"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sz w:val="24"/>
          <w:szCs w:val="24"/>
          <w:lang w:val="de-DE"/>
        </w:rPr>
      </w:pPr>
      <w:r>
        <w:rPr>
          <w:rFonts w:ascii="Arial" w:hAnsi="Arial" w:cs="Arial"/>
          <w:sz w:val="24"/>
          <w:szCs w:val="24"/>
        </w:rPr>
        <w:tab/>
      </w:r>
      <w:hyperlink r:id="rId39" w:history="1">
        <w:r w:rsidRPr="001C2BE4">
          <w:rPr>
            <w:rStyle w:val="Hyperlink"/>
            <w:rFonts w:ascii="Arial" w:hAnsi="Arial" w:cs="Arial"/>
            <w:sz w:val="24"/>
            <w:szCs w:val="24"/>
            <w:lang w:val="de-DE"/>
          </w:rPr>
          <w:t>https://doi.org/10.1080/1463922X.2015.1101507</w:t>
        </w:r>
      </w:hyperlink>
      <w:r w:rsidRPr="001C2BE4">
        <w:rPr>
          <w:rFonts w:ascii="Arial" w:hAnsi="Arial" w:cs="Arial"/>
          <w:sz w:val="24"/>
          <w:szCs w:val="24"/>
          <w:lang w:val="de-DE"/>
        </w:rPr>
        <w:t xml:space="preserve"> </w:t>
      </w:r>
    </w:p>
    <w:p w14:paraId="154C41D1" w14:textId="470C8F2C" w:rsidR="007A571A" w:rsidRPr="001C2BE4"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lang w:val="de-DE"/>
        </w:rPr>
      </w:pPr>
    </w:p>
    <w:p w14:paraId="3AA89648" w14:textId="77777777" w:rsidR="00D11069" w:rsidRDefault="00A35276"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1C2BE4">
        <w:rPr>
          <w:rFonts w:ascii="Arial" w:hAnsi="Arial" w:cs="Arial"/>
          <w:bCs/>
          <w:sz w:val="24"/>
          <w:szCs w:val="24"/>
          <w:lang w:val="de-DE"/>
        </w:rPr>
        <w:t>Hollnagel</w:t>
      </w:r>
      <w:r w:rsidR="00126580" w:rsidRPr="001C2BE4">
        <w:rPr>
          <w:rFonts w:ascii="Arial" w:hAnsi="Arial" w:cs="Arial"/>
          <w:bCs/>
          <w:sz w:val="24"/>
          <w:szCs w:val="24"/>
          <w:lang w:val="de-DE"/>
        </w:rPr>
        <w:t>, E.</w:t>
      </w:r>
      <w:r w:rsidRPr="001C2BE4">
        <w:rPr>
          <w:rFonts w:ascii="Arial" w:hAnsi="Arial" w:cs="Arial"/>
          <w:bCs/>
          <w:sz w:val="24"/>
          <w:szCs w:val="24"/>
          <w:lang w:val="de-DE"/>
        </w:rPr>
        <w:t>, 201</w:t>
      </w:r>
      <w:r w:rsidR="00126580" w:rsidRPr="001C2BE4">
        <w:rPr>
          <w:rFonts w:ascii="Arial" w:hAnsi="Arial" w:cs="Arial"/>
          <w:bCs/>
          <w:sz w:val="24"/>
          <w:szCs w:val="24"/>
          <w:lang w:val="de-DE"/>
        </w:rPr>
        <w:t>5</w:t>
      </w:r>
      <w:r w:rsidRPr="001C2BE4">
        <w:rPr>
          <w:rFonts w:ascii="Arial" w:hAnsi="Arial" w:cs="Arial"/>
          <w:bCs/>
          <w:sz w:val="24"/>
          <w:szCs w:val="24"/>
          <w:lang w:val="de-DE"/>
        </w:rPr>
        <w:t xml:space="preserve">. </w:t>
      </w:r>
      <w:r w:rsidR="00126580" w:rsidRPr="00220207">
        <w:rPr>
          <w:rFonts w:ascii="Arial" w:hAnsi="Arial" w:cs="Arial"/>
          <w:bCs/>
          <w:sz w:val="24"/>
          <w:szCs w:val="24"/>
        </w:rPr>
        <w:t xml:space="preserve">From Safety I to </w:t>
      </w:r>
      <w:r w:rsidRPr="00220207">
        <w:rPr>
          <w:rFonts w:ascii="Arial" w:hAnsi="Arial" w:cs="Arial"/>
          <w:bCs/>
          <w:sz w:val="24"/>
          <w:szCs w:val="24"/>
        </w:rPr>
        <w:t>Safety II</w:t>
      </w:r>
      <w:r w:rsidR="00126580" w:rsidRPr="00220207">
        <w:rPr>
          <w:rFonts w:ascii="Arial" w:hAnsi="Arial" w:cs="Arial"/>
          <w:bCs/>
          <w:sz w:val="24"/>
          <w:szCs w:val="24"/>
        </w:rPr>
        <w:t xml:space="preserve">: A white paper. Australian Institute of Health Innovation. Available at: </w:t>
      </w:r>
      <w:hyperlink r:id="rId40" w:history="1">
        <w:r w:rsidR="00126580" w:rsidRPr="00220207">
          <w:rPr>
            <w:rStyle w:val="Hyperlink"/>
            <w:rFonts w:ascii="Arial" w:hAnsi="Arial" w:cs="Arial"/>
            <w:bCs/>
            <w:color w:val="auto"/>
            <w:sz w:val="24"/>
            <w:szCs w:val="24"/>
          </w:rPr>
          <w:t>https://www.england.nhs.uk/signuptosafety/wp-content/uploads/sites/16/2015/10/safety-1-safety-2-whte-papr.pdf</w:t>
        </w:r>
      </w:hyperlink>
      <w:r w:rsidR="00126580" w:rsidRPr="00220207">
        <w:rPr>
          <w:rFonts w:ascii="Arial" w:hAnsi="Arial" w:cs="Arial"/>
          <w:bCs/>
          <w:sz w:val="24"/>
          <w:szCs w:val="24"/>
        </w:rPr>
        <w:t xml:space="preserve"> </w:t>
      </w:r>
    </w:p>
    <w:p w14:paraId="47DD584F" w14:textId="709A1DB9" w:rsidR="00A35276" w:rsidRPr="00220207" w:rsidRDefault="00D11069"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Pr>
          <w:rFonts w:ascii="Arial" w:hAnsi="Arial" w:cs="Arial"/>
          <w:bCs/>
          <w:sz w:val="24"/>
          <w:szCs w:val="24"/>
        </w:rPr>
        <w:tab/>
      </w:r>
      <w:r w:rsidR="00126580" w:rsidRPr="00220207">
        <w:rPr>
          <w:rFonts w:ascii="Arial" w:hAnsi="Arial" w:cs="Arial"/>
          <w:bCs/>
          <w:sz w:val="24"/>
          <w:szCs w:val="24"/>
        </w:rPr>
        <w:t>[Last Accessed: 8 August 2019]</w:t>
      </w:r>
    </w:p>
    <w:p w14:paraId="1E9669CE" w14:textId="77777777" w:rsidR="00A35276" w:rsidRPr="00885C48" w:rsidRDefault="00A35276"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2985ACE5" w14:textId="2E6386FA" w:rsidR="007A571A" w:rsidRPr="003221FE"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3221FE">
        <w:rPr>
          <w:rFonts w:ascii="Arial" w:hAnsi="Arial" w:cs="Arial"/>
          <w:bCs/>
          <w:sz w:val="24"/>
          <w:szCs w:val="24"/>
        </w:rPr>
        <w:t>Hopkins, A., 2011. Risk-management and rule-compliance: Decision-making in hazardous industries.</w:t>
      </w:r>
      <w:r w:rsidRPr="003221FE">
        <w:rPr>
          <w:rFonts w:ascii="Arial" w:hAnsi="Arial" w:cs="Arial"/>
          <w:bCs/>
          <w:i/>
          <w:sz w:val="24"/>
          <w:szCs w:val="24"/>
        </w:rPr>
        <w:t xml:space="preserve"> </w:t>
      </w:r>
      <w:r w:rsidR="008D6243" w:rsidRPr="003221FE">
        <w:rPr>
          <w:rFonts w:ascii="Arial" w:hAnsi="Arial" w:cs="Arial"/>
          <w:i/>
          <w:sz w:val="24"/>
          <w:szCs w:val="24"/>
        </w:rPr>
        <w:t>Safety Science,</w:t>
      </w:r>
      <w:r w:rsidR="008D6243" w:rsidRPr="003221FE" w:rsidDel="008D6243">
        <w:rPr>
          <w:rFonts w:ascii="Arial" w:hAnsi="Arial" w:cs="Arial"/>
          <w:i/>
          <w:sz w:val="24"/>
          <w:szCs w:val="24"/>
        </w:rPr>
        <w:t xml:space="preserve"> </w:t>
      </w:r>
      <w:r w:rsidRPr="003221FE">
        <w:rPr>
          <w:rFonts w:ascii="Arial" w:hAnsi="Arial" w:cs="Arial"/>
          <w:bCs/>
          <w:sz w:val="24"/>
          <w:szCs w:val="24"/>
        </w:rPr>
        <w:t>49</w:t>
      </w:r>
      <w:r w:rsidR="003221FE">
        <w:rPr>
          <w:rFonts w:ascii="Arial" w:hAnsi="Arial" w:cs="Arial"/>
          <w:bCs/>
          <w:sz w:val="24"/>
          <w:szCs w:val="24"/>
        </w:rPr>
        <w:t>(2)</w:t>
      </w:r>
      <w:r w:rsidRPr="003221FE">
        <w:rPr>
          <w:rFonts w:ascii="Arial" w:hAnsi="Arial" w:cs="Arial"/>
          <w:bCs/>
          <w:sz w:val="24"/>
          <w:szCs w:val="24"/>
        </w:rPr>
        <w:t>, 110-120.</w:t>
      </w:r>
      <w:r w:rsidR="003221FE">
        <w:rPr>
          <w:rFonts w:ascii="Arial" w:hAnsi="Arial" w:cs="Arial"/>
          <w:bCs/>
          <w:sz w:val="24"/>
          <w:szCs w:val="24"/>
        </w:rPr>
        <w:t xml:space="preserve"> </w:t>
      </w:r>
      <w:hyperlink r:id="rId41" w:history="1">
        <w:r w:rsidR="003221FE" w:rsidRPr="00041189">
          <w:rPr>
            <w:rStyle w:val="Hyperlink"/>
            <w:rFonts w:ascii="Arial" w:hAnsi="Arial" w:cs="Arial"/>
            <w:bCs/>
            <w:sz w:val="24"/>
            <w:szCs w:val="24"/>
          </w:rPr>
          <w:t>https://doi.org/10.1016/j.ssci.2010.07.014</w:t>
        </w:r>
      </w:hyperlink>
      <w:r w:rsidR="003221FE">
        <w:rPr>
          <w:rFonts w:ascii="Arial" w:hAnsi="Arial" w:cs="Arial"/>
          <w:bCs/>
          <w:sz w:val="24"/>
          <w:szCs w:val="24"/>
        </w:rPr>
        <w:t xml:space="preserve"> </w:t>
      </w:r>
    </w:p>
    <w:p w14:paraId="084688FD" w14:textId="77777777" w:rsidR="007A571A" w:rsidRPr="003221FE"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p>
    <w:p w14:paraId="4A0C4DA2" w14:textId="1603D236" w:rsidR="001D09AE"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1D09AE">
        <w:rPr>
          <w:rFonts w:ascii="Arial" w:hAnsi="Arial" w:cs="Arial"/>
          <w:bCs/>
          <w:sz w:val="24"/>
          <w:szCs w:val="24"/>
        </w:rPr>
        <w:t xml:space="preserve">Hopper, A. G. &amp; Dean, A. J., 1992. Safety in fishing </w:t>
      </w:r>
      <w:r w:rsidR="001D09AE">
        <w:rPr>
          <w:rFonts w:ascii="Arial" w:hAnsi="Arial" w:cs="Arial"/>
          <w:bCs/>
          <w:sz w:val="24"/>
          <w:szCs w:val="24"/>
        </w:rPr>
        <w:t>-</w:t>
      </w:r>
      <w:r w:rsidRPr="001D09AE">
        <w:rPr>
          <w:rFonts w:ascii="Arial" w:hAnsi="Arial" w:cs="Arial"/>
          <w:bCs/>
          <w:sz w:val="24"/>
          <w:szCs w:val="24"/>
        </w:rPr>
        <w:t xml:space="preserve"> learning from experience. </w:t>
      </w:r>
      <w:r w:rsidR="008D6243" w:rsidRPr="001D09AE">
        <w:rPr>
          <w:rFonts w:ascii="Arial" w:hAnsi="Arial" w:cs="Arial"/>
          <w:i/>
          <w:sz w:val="24"/>
          <w:szCs w:val="24"/>
        </w:rPr>
        <w:t>Safety Science,</w:t>
      </w:r>
      <w:r w:rsidR="008D6243" w:rsidRPr="001D09AE" w:rsidDel="008D6243">
        <w:rPr>
          <w:rFonts w:ascii="Arial" w:hAnsi="Arial" w:cs="Arial"/>
          <w:i/>
          <w:sz w:val="24"/>
          <w:szCs w:val="24"/>
        </w:rPr>
        <w:t xml:space="preserve"> </w:t>
      </w:r>
      <w:r w:rsidRPr="009008F9">
        <w:rPr>
          <w:rFonts w:ascii="Arial" w:hAnsi="Arial" w:cs="Arial"/>
          <w:bCs/>
          <w:sz w:val="24"/>
          <w:szCs w:val="24"/>
        </w:rPr>
        <w:t>15</w:t>
      </w:r>
      <w:r w:rsidR="009008F9">
        <w:rPr>
          <w:rFonts w:ascii="Arial" w:hAnsi="Arial" w:cs="Arial"/>
          <w:bCs/>
          <w:sz w:val="24"/>
          <w:szCs w:val="24"/>
        </w:rPr>
        <w:t>(</w:t>
      </w:r>
      <w:r w:rsidR="001D09AE" w:rsidRPr="009008F9">
        <w:rPr>
          <w:rFonts w:ascii="Arial" w:hAnsi="Arial" w:cs="Arial"/>
          <w:bCs/>
          <w:sz w:val="24"/>
          <w:szCs w:val="24"/>
        </w:rPr>
        <w:t>4</w:t>
      </w:r>
      <w:r w:rsidR="009008F9">
        <w:rPr>
          <w:rFonts w:ascii="Arial" w:hAnsi="Arial" w:cs="Arial"/>
          <w:bCs/>
          <w:sz w:val="24"/>
          <w:szCs w:val="24"/>
        </w:rPr>
        <w:t>-</w:t>
      </w:r>
      <w:r w:rsidR="001D09AE" w:rsidRPr="009008F9">
        <w:rPr>
          <w:rFonts w:ascii="Arial" w:hAnsi="Arial" w:cs="Arial"/>
          <w:bCs/>
          <w:sz w:val="24"/>
          <w:szCs w:val="24"/>
        </w:rPr>
        <w:t>6)</w:t>
      </w:r>
      <w:r w:rsidRPr="009008F9">
        <w:rPr>
          <w:rFonts w:ascii="Arial" w:hAnsi="Arial" w:cs="Arial"/>
          <w:bCs/>
          <w:sz w:val="24"/>
          <w:szCs w:val="24"/>
        </w:rPr>
        <w:t>, 249-271</w:t>
      </w:r>
      <w:r w:rsidRPr="001D09AE">
        <w:rPr>
          <w:rFonts w:ascii="Arial" w:hAnsi="Arial" w:cs="Arial"/>
          <w:bCs/>
          <w:i/>
          <w:sz w:val="24"/>
          <w:szCs w:val="24"/>
        </w:rPr>
        <w:t>.</w:t>
      </w:r>
      <w:r w:rsidR="003221FE">
        <w:rPr>
          <w:rFonts w:ascii="Arial" w:hAnsi="Arial" w:cs="Arial"/>
          <w:bCs/>
          <w:i/>
          <w:sz w:val="24"/>
          <w:szCs w:val="24"/>
        </w:rPr>
        <w:t xml:space="preserve"> </w:t>
      </w:r>
      <w:hyperlink r:id="rId42" w:history="1">
        <w:r w:rsidR="001D09AE" w:rsidRPr="00041189">
          <w:rPr>
            <w:rStyle w:val="Hyperlink"/>
            <w:rFonts w:ascii="Arial" w:hAnsi="Arial" w:cs="Arial"/>
            <w:bCs/>
            <w:sz w:val="24"/>
            <w:szCs w:val="24"/>
          </w:rPr>
          <w:t>https://doi.org/10.1016/0925-7535(92)90019-V</w:t>
        </w:r>
      </w:hyperlink>
    </w:p>
    <w:p w14:paraId="094ABC01" w14:textId="374314C1"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237FF640" w14:textId="371934DC" w:rsidR="0098296B" w:rsidRPr="00885C48" w:rsidRDefault="0098296B"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885C48">
        <w:rPr>
          <w:rFonts w:ascii="Arial" w:hAnsi="Arial" w:cs="Arial"/>
          <w:bCs/>
          <w:sz w:val="24"/>
          <w:szCs w:val="24"/>
        </w:rPr>
        <w:t>H</w:t>
      </w:r>
      <w:r w:rsidR="00AD4D16" w:rsidRPr="00885C48">
        <w:rPr>
          <w:rFonts w:ascii="Arial" w:hAnsi="Arial" w:cs="Arial"/>
          <w:bCs/>
          <w:sz w:val="24"/>
          <w:szCs w:val="24"/>
        </w:rPr>
        <w:t>ealth and Safety Executive,</w:t>
      </w:r>
      <w:r w:rsidRPr="00885C48">
        <w:rPr>
          <w:rFonts w:ascii="Arial" w:hAnsi="Arial" w:cs="Arial"/>
          <w:bCs/>
          <w:sz w:val="24"/>
          <w:szCs w:val="24"/>
        </w:rPr>
        <w:t xml:space="preserve"> 2019</w:t>
      </w:r>
      <w:r w:rsidR="00AD4D16" w:rsidRPr="00885C48">
        <w:rPr>
          <w:rFonts w:ascii="Arial" w:hAnsi="Arial" w:cs="Arial"/>
          <w:bCs/>
          <w:sz w:val="24"/>
          <w:szCs w:val="24"/>
        </w:rPr>
        <w:t>.</w:t>
      </w:r>
      <w:r w:rsidRPr="00885C48">
        <w:rPr>
          <w:rFonts w:ascii="Arial" w:hAnsi="Arial" w:cs="Arial"/>
          <w:bCs/>
          <w:sz w:val="24"/>
          <w:szCs w:val="24"/>
        </w:rPr>
        <w:t xml:space="preserve"> </w:t>
      </w:r>
      <w:r w:rsidR="003436F9" w:rsidRPr="00885C48">
        <w:rPr>
          <w:rFonts w:ascii="Arial" w:hAnsi="Arial" w:cs="Arial"/>
          <w:bCs/>
          <w:sz w:val="24"/>
          <w:szCs w:val="24"/>
        </w:rPr>
        <w:t xml:space="preserve">Controlling risks in the workplace. Available at: </w:t>
      </w:r>
      <w:hyperlink r:id="rId43" w:history="1">
        <w:r w:rsidR="003436F9" w:rsidRPr="00885C48">
          <w:rPr>
            <w:rStyle w:val="Hyperlink"/>
            <w:rFonts w:ascii="Arial" w:hAnsi="Arial" w:cs="Arial"/>
            <w:bCs/>
            <w:color w:val="auto"/>
            <w:sz w:val="24"/>
            <w:szCs w:val="24"/>
          </w:rPr>
          <w:t>http://www.hse.gov.uk/risk/controlling-risks.htm</w:t>
        </w:r>
      </w:hyperlink>
      <w:r w:rsidR="003436F9" w:rsidRPr="00885C48">
        <w:rPr>
          <w:rFonts w:ascii="Arial" w:hAnsi="Arial" w:cs="Arial"/>
          <w:bCs/>
          <w:sz w:val="24"/>
          <w:szCs w:val="24"/>
        </w:rPr>
        <w:t xml:space="preserve"> [Last Accessed: 8 August 2019]</w:t>
      </w:r>
    </w:p>
    <w:p w14:paraId="5D0DB17D" w14:textId="715EF2E1" w:rsidR="00457D4A" w:rsidRPr="00885C48" w:rsidRDefault="00457D4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p>
    <w:p w14:paraId="6298A636" w14:textId="449FE958" w:rsidR="00457D4A" w:rsidRPr="006E216C" w:rsidRDefault="00457D4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6E216C">
        <w:rPr>
          <w:rFonts w:ascii="Arial" w:hAnsi="Arial" w:cs="Arial"/>
          <w:bCs/>
          <w:sz w:val="24"/>
          <w:szCs w:val="24"/>
        </w:rPr>
        <w:t>Islam</w:t>
      </w:r>
      <w:r w:rsidR="005D6591" w:rsidRPr="006E216C">
        <w:rPr>
          <w:rFonts w:ascii="Arial" w:hAnsi="Arial" w:cs="Arial"/>
          <w:bCs/>
          <w:sz w:val="24"/>
          <w:szCs w:val="24"/>
        </w:rPr>
        <w:t>, R.</w:t>
      </w:r>
      <w:r w:rsidRPr="006E216C">
        <w:rPr>
          <w:rFonts w:ascii="Arial" w:hAnsi="Arial" w:cs="Arial"/>
          <w:bCs/>
          <w:sz w:val="24"/>
          <w:szCs w:val="24"/>
        </w:rPr>
        <w:t>,</w:t>
      </w:r>
      <w:r w:rsidR="005D6591" w:rsidRPr="006E216C">
        <w:rPr>
          <w:rFonts w:ascii="Arial" w:hAnsi="Arial" w:cs="Arial"/>
          <w:bCs/>
          <w:sz w:val="24"/>
          <w:szCs w:val="24"/>
        </w:rPr>
        <w:t xml:space="preserve"> </w:t>
      </w:r>
      <w:r w:rsidR="006E216C">
        <w:rPr>
          <w:rFonts w:ascii="Arial" w:hAnsi="Arial" w:cs="Arial"/>
          <w:bCs/>
          <w:sz w:val="24"/>
          <w:szCs w:val="24"/>
        </w:rPr>
        <w:t>Khan</w:t>
      </w:r>
      <w:r w:rsidR="005D6591" w:rsidRPr="006E216C">
        <w:rPr>
          <w:rFonts w:ascii="Arial" w:hAnsi="Arial" w:cs="Arial"/>
          <w:bCs/>
          <w:sz w:val="24"/>
          <w:szCs w:val="24"/>
        </w:rPr>
        <w:t xml:space="preserve">, </w:t>
      </w:r>
      <w:r w:rsidR="006E216C">
        <w:rPr>
          <w:rFonts w:ascii="Arial" w:hAnsi="Arial" w:cs="Arial"/>
          <w:bCs/>
          <w:sz w:val="24"/>
          <w:szCs w:val="24"/>
        </w:rPr>
        <w:t>F</w:t>
      </w:r>
      <w:r w:rsidR="005D6591" w:rsidRPr="006E216C">
        <w:rPr>
          <w:rFonts w:ascii="Arial" w:hAnsi="Arial" w:cs="Arial"/>
          <w:bCs/>
          <w:sz w:val="24"/>
          <w:szCs w:val="24"/>
        </w:rPr>
        <w:t>., &amp; Venkatesan, R.,</w:t>
      </w:r>
      <w:r w:rsidRPr="006E216C">
        <w:rPr>
          <w:rFonts w:ascii="Arial" w:hAnsi="Arial" w:cs="Arial"/>
          <w:bCs/>
          <w:sz w:val="24"/>
          <w:szCs w:val="24"/>
        </w:rPr>
        <w:t xml:space="preserve"> 2017.</w:t>
      </w:r>
      <w:r w:rsidR="005D6591" w:rsidRPr="006E216C">
        <w:rPr>
          <w:rFonts w:ascii="Arial" w:hAnsi="Arial" w:cs="Arial"/>
          <w:bCs/>
          <w:sz w:val="24"/>
          <w:szCs w:val="24"/>
        </w:rPr>
        <w:t xml:space="preserve"> Real time risk analysis of kick detection: Testing and validation. </w:t>
      </w:r>
      <w:r w:rsidR="005D6591" w:rsidRPr="006E216C">
        <w:rPr>
          <w:rFonts w:ascii="Arial" w:hAnsi="Arial" w:cs="Arial"/>
          <w:bCs/>
          <w:i/>
          <w:sz w:val="24"/>
          <w:szCs w:val="24"/>
        </w:rPr>
        <w:t>Reliability Engineering and System Safety,</w:t>
      </w:r>
      <w:r w:rsidR="005D6591" w:rsidRPr="006E216C">
        <w:rPr>
          <w:rFonts w:ascii="Arial" w:hAnsi="Arial" w:cs="Arial"/>
          <w:bCs/>
          <w:sz w:val="24"/>
          <w:szCs w:val="24"/>
        </w:rPr>
        <w:t xml:space="preserve"> 161, 25-37.</w:t>
      </w:r>
      <w:r w:rsidR="006E216C">
        <w:rPr>
          <w:rFonts w:ascii="Arial" w:hAnsi="Arial" w:cs="Arial"/>
          <w:bCs/>
          <w:sz w:val="24"/>
          <w:szCs w:val="24"/>
        </w:rPr>
        <w:t xml:space="preserve"> </w:t>
      </w:r>
      <w:hyperlink r:id="rId44" w:history="1">
        <w:r w:rsidR="006E216C" w:rsidRPr="00041189">
          <w:rPr>
            <w:rStyle w:val="Hyperlink"/>
            <w:rFonts w:ascii="Arial" w:hAnsi="Arial" w:cs="Arial"/>
            <w:bCs/>
            <w:sz w:val="24"/>
            <w:szCs w:val="24"/>
          </w:rPr>
          <w:t>https://doi.org/10.1016/j.ress.2016.12.014</w:t>
        </w:r>
      </w:hyperlink>
      <w:r w:rsidR="006E216C">
        <w:rPr>
          <w:rFonts w:ascii="Arial" w:hAnsi="Arial" w:cs="Arial"/>
          <w:bCs/>
          <w:sz w:val="24"/>
          <w:szCs w:val="24"/>
        </w:rPr>
        <w:t xml:space="preserve"> </w:t>
      </w:r>
    </w:p>
    <w:p w14:paraId="33F34765" w14:textId="77777777" w:rsidR="0098296B" w:rsidRPr="006E216C" w:rsidRDefault="0098296B"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p>
    <w:p w14:paraId="131B1D73" w14:textId="2DA40417" w:rsidR="007A571A" w:rsidRPr="00F301A7"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F301A7">
        <w:rPr>
          <w:rFonts w:ascii="Arial" w:hAnsi="Arial" w:cs="Arial"/>
          <w:bCs/>
          <w:sz w:val="24"/>
          <w:szCs w:val="24"/>
        </w:rPr>
        <w:t>Jackson, B., Neis, B., Canning, A. &amp; Mac</w:t>
      </w:r>
      <w:r w:rsidR="00F301A7">
        <w:rPr>
          <w:rFonts w:ascii="Arial" w:hAnsi="Arial" w:cs="Arial"/>
          <w:bCs/>
          <w:sz w:val="24"/>
          <w:szCs w:val="24"/>
        </w:rPr>
        <w:t>K</w:t>
      </w:r>
      <w:r w:rsidRPr="00F301A7">
        <w:rPr>
          <w:rFonts w:ascii="Arial" w:hAnsi="Arial" w:cs="Arial"/>
          <w:bCs/>
          <w:sz w:val="24"/>
          <w:szCs w:val="24"/>
        </w:rPr>
        <w:t>innon, S., 2013. Safety on Newfoundland’s fishing wharves</w:t>
      </w:r>
      <w:r w:rsidR="00F301A7">
        <w:rPr>
          <w:rFonts w:ascii="Arial" w:hAnsi="Arial" w:cs="Arial"/>
          <w:bCs/>
          <w:sz w:val="24"/>
          <w:szCs w:val="24"/>
        </w:rPr>
        <w:t>.</w:t>
      </w:r>
      <w:r w:rsidRPr="00F301A7">
        <w:rPr>
          <w:rFonts w:ascii="Arial" w:hAnsi="Arial" w:cs="Arial"/>
          <w:bCs/>
          <w:sz w:val="24"/>
          <w:szCs w:val="24"/>
        </w:rPr>
        <w:t xml:space="preserve"> </w:t>
      </w:r>
      <w:r w:rsidR="008D6243" w:rsidRPr="00F301A7">
        <w:rPr>
          <w:rFonts w:ascii="Arial" w:hAnsi="Arial" w:cs="Arial"/>
          <w:i/>
          <w:sz w:val="24"/>
          <w:szCs w:val="24"/>
        </w:rPr>
        <w:t>Safety Science,</w:t>
      </w:r>
      <w:r w:rsidR="008D6243" w:rsidRPr="00F301A7" w:rsidDel="008D6243">
        <w:rPr>
          <w:rFonts w:ascii="Arial" w:hAnsi="Arial" w:cs="Arial"/>
          <w:i/>
          <w:sz w:val="24"/>
          <w:szCs w:val="24"/>
        </w:rPr>
        <w:t xml:space="preserve"> </w:t>
      </w:r>
      <w:r w:rsidRPr="00F301A7">
        <w:rPr>
          <w:rFonts w:ascii="Arial" w:hAnsi="Arial" w:cs="Arial"/>
          <w:bCs/>
          <w:sz w:val="24"/>
          <w:szCs w:val="24"/>
        </w:rPr>
        <w:t>60, 1-12.</w:t>
      </w:r>
      <w:r w:rsidR="00F301A7">
        <w:rPr>
          <w:rFonts w:ascii="Arial" w:hAnsi="Arial" w:cs="Arial"/>
          <w:bCs/>
          <w:sz w:val="24"/>
          <w:szCs w:val="24"/>
        </w:rPr>
        <w:t xml:space="preserve"> </w:t>
      </w:r>
      <w:hyperlink r:id="rId45" w:history="1">
        <w:r w:rsidR="00F301A7" w:rsidRPr="00041189">
          <w:rPr>
            <w:rStyle w:val="Hyperlink"/>
            <w:rFonts w:ascii="Arial" w:hAnsi="Arial" w:cs="Arial"/>
            <w:bCs/>
            <w:sz w:val="24"/>
            <w:szCs w:val="24"/>
          </w:rPr>
          <w:t>https://doi.org/10.1016/j.ssci.2013.06.004</w:t>
        </w:r>
      </w:hyperlink>
      <w:r w:rsidR="00F301A7">
        <w:rPr>
          <w:rFonts w:ascii="Arial" w:hAnsi="Arial" w:cs="Arial"/>
          <w:bCs/>
          <w:sz w:val="24"/>
          <w:szCs w:val="24"/>
        </w:rPr>
        <w:t xml:space="preserve"> </w:t>
      </w:r>
    </w:p>
    <w:p w14:paraId="12458944" w14:textId="77777777" w:rsidR="007A571A" w:rsidRPr="00F301A7"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p>
    <w:p w14:paraId="147567F9" w14:textId="545C2244" w:rsidR="00F3610F"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E034E9">
        <w:rPr>
          <w:rFonts w:ascii="Arial" w:hAnsi="Arial" w:cs="Arial"/>
          <w:bCs/>
          <w:sz w:val="24"/>
          <w:szCs w:val="24"/>
        </w:rPr>
        <w:t>Jocelyn, S.</w:t>
      </w:r>
      <w:r w:rsidR="00620A31" w:rsidRPr="00E034E9">
        <w:rPr>
          <w:rFonts w:ascii="Arial" w:hAnsi="Arial" w:cs="Arial"/>
          <w:bCs/>
          <w:sz w:val="24"/>
          <w:szCs w:val="24"/>
        </w:rPr>
        <w:t>,</w:t>
      </w:r>
      <w:r w:rsidRPr="00E034E9">
        <w:rPr>
          <w:rFonts w:ascii="Arial" w:hAnsi="Arial" w:cs="Arial"/>
          <w:bCs/>
          <w:sz w:val="24"/>
          <w:szCs w:val="24"/>
        </w:rPr>
        <w:t xml:space="preserve"> Chinniah, Y. &amp; Ouali, M., 2016. </w:t>
      </w:r>
      <w:bookmarkStart w:id="3" w:name="_Hlk15550792"/>
      <w:r w:rsidRPr="00E034E9">
        <w:rPr>
          <w:rFonts w:ascii="Arial" w:hAnsi="Arial" w:cs="Arial"/>
          <w:bCs/>
          <w:sz w:val="24"/>
          <w:szCs w:val="24"/>
        </w:rPr>
        <w:t xml:space="preserve">Contribution of dynamic experience </w:t>
      </w:r>
      <w:bookmarkEnd w:id="3"/>
      <w:r w:rsidRPr="00E034E9">
        <w:rPr>
          <w:rFonts w:ascii="Arial" w:hAnsi="Arial" w:cs="Arial"/>
          <w:bCs/>
          <w:sz w:val="24"/>
          <w:szCs w:val="24"/>
        </w:rPr>
        <w:t xml:space="preserve">feedback to the quantitative estimation for preventing accidents: A proposed methodology for machinery safety. </w:t>
      </w:r>
      <w:r w:rsidRPr="00E034E9">
        <w:rPr>
          <w:rFonts w:ascii="Arial" w:hAnsi="Arial" w:cs="Arial"/>
          <w:bCs/>
          <w:i/>
          <w:sz w:val="24"/>
          <w:szCs w:val="24"/>
        </w:rPr>
        <w:t>Safe</w:t>
      </w:r>
      <w:r w:rsidR="00F3610F">
        <w:rPr>
          <w:rFonts w:ascii="Arial" w:hAnsi="Arial" w:cs="Arial"/>
          <w:bCs/>
          <w:i/>
          <w:sz w:val="24"/>
          <w:szCs w:val="24"/>
        </w:rPr>
        <w:t>ty Science</w:t>
      </w:r>
      <w:r w:rsidR="009008F9">
        <w:rPr>
          <w:rFonts w:ascii="Arial" w:hAnsi="Arial" w:cs="Arial"/>
          <w:bCs/>
          <w:sz w:val="24"/>
          <w:szCs w:val="24"/>
        </w:rPr>
        <w:t>,</w:t>
      </w:r>
      <w:r w:rsidRPr="00E034E9">
        <w:rPr>
          <w:rFonts w:ascii="Arial" w:hAnsi="Arial" w:cs="Arial"/>
          <w:bCs/>
          <w:sz w:val="24"/>
          <w:szCs w:val="24"/>
        </w:rPr>
        <w:t xml:space="preserve"> 88, 64-75</w:t>
      </w:r>
      <w:r w:rsidR="00F3610F">
        <w:rPr>
          <w:rFonts w:ascii="Arial" w:hAnsi="Arial" w:cs="Arial"/>
          <w:bCs/>
          <w:sz w:val="24"/>
          <w:szCs w:val="24"/>
        </w:rPr>
        <w:t xml:space="preserve">. </w:t>
      </w:r>
      <w:hyperlink r:id="rId46" w:history="1">
        <w:r w:rsidR="00F3610F" w:rsidRPr="00041189">
          <w:rPr>
            <w:rStyle w:val="Hyperlink"/>
            <w:rFonts w:ascii="Arial" w:hAnsi="Arial" w:cs="Arial"/>
            <w:bCs/>
            <w:sz w:val="24"/>
            <w:szCs w:val="24"/>
          </w:rPr>
          <w:t>https://doi.org/10.1016/j.ssci.2016.04.024</w:t>
        </w:r>
      </w:hyperlink>
    </w:p>
    <w:p w14:paraId="3E16DA17" w14:textId="40DAEC73"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0B161A2C" w14:textId="77777777" w:rsidR="00CF0211"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Style w:val="HTMLCite"/>
          <w:rFonts w:ascii="Arial" w:eastAsia="Times New Roman" w:hAnsi="Arial" w:cs="Arial"/>
          <w:i w:val="0"/>
          <w:sz w:val="24"/>
        </w:rPr>
      </w:pPr>
      <w:r w:rsidRPr="008602C7">
        <w:rPr>
          <w:rStyle w:val="HTMLCite"/>
          <w:rFonts w:ascii="Arial" w:eastAsia="Times New Roman" w:hAnsi="Arial" w:cs="Arial"/>
          <w:i w:val="0"/>
          <w:sz w:val="24"/>
        </w:rPr>
        <w:t>Kahneman, D</w:t>
      </w:r>
      <w:r>
        <w:rPr>
          <w:rStyle w:val="HTMLCite"/>
          <w:rFonts w:ascii="Arial" w:eastAsia="Times New Roman" w:hAnsi="Arial" w:cs="Arial"/>
          <w:i w:val="0"/>
          <w:sz w:val="24"/>
        </w:rPr>
        <w:t xml:space="preserve">., </w:t>
      </w:r>
      <w:r w:rsidRPr="008602C7">
        <w:rPr>
          <w:rStyle w:val="HTMLCite"/>
          <w:rFonts w:ascii="Arial" w:eastAsia="Times New Roman" w:hAnsi="Arial" w:cs="Arial"/>
          <w:i w:val="0"/>
          <w:sz w:val="24"/>
        </w:rPr>
        <w:t xml:space="preserve">2011. </w:t>
      </w:r>
      <w:r w:rsidRPr="008602C7">
        <w:rPr>
          <w:rStyle w:val="HTMLCite"/>
          <w:rFonts w:ascii="Arial" w:eastAsia="Times New Roman" w:hAnsi="Arial" w:cs="Arial"/>
          <w:sz w:val="24"/>
        </w:rPr>
        <w:t>Thinking, fast and slow</w:t>
      </w:r>
      <w:r w:rsidRPr="008602C7">
        <w:rPr>
          <w:rStyle w:val="HTMLCite"/>
          <w:rFonts w:ascii="Arial" w:eastAsia="Times New Roman" w:hAnsi="Arial" w:cs="Arial"/>
          <w:i w:val="0"/>
          <w:sz w:val="24"/>
        </w:rPr>
        <w:t>. London: Penguin Books.</w:t>
      </w:r>
    </w:p>
    <w:p w14:paraId="69F6B1D8" w14:textId="77777777" w:rsidR="00CF0211" w:rsidRPr="008602C7"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8"/>
          <w:szCs w:val="24"/>
        </w:rPr>
      </w:pPr>
      <w:r>
        <w:rPr>
          <w:rStyle w:val="HTMLCite"/>
          <w:rFonts w:ascii="Arial" w:eastAsia="Times New Roman" w:hAnsi="Arial" w:cs="Arial"/>
          <w:i w:val="0"/>
          <w:sz w:val="24"/>
        </w:rPr>
        <w:tab/>
        <w:t xml:space="preserve">ISBN: </w:t>
      </w:r>
      <w:r w:rsidRPr="008602C7">
        <w:rPr>
          <w:rFonts w:ascii="Arial" w:hAnsi="Arial" w:cs="Arial"/>
          <w:sz w:val="24"/>
          <w:szCs w:val="20"/>
          <w:shd w:val="clear" w:color="auto" w:fill="FFFFFF"/>
        </w:rPr>
        <w:t>978-0141033570</w:t>
      </w:r>
    </w:p>
    <w:p w14:paraId="29ADC973" w14:textId="77777777" w:rsidR="00CF0211" w:rsidRDefault="00CF0211"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21146FCE" w14:textId="77777777" w:rsidR="00CF0211" w:rsidRPr="006A2D93"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6A2D93">
        <w:rPr>
          <w:rFonts w:ascii="Arial" w:hAnsi="Arial" w:cs="Arial"/>
          <w:bCs/>
          <w:sz w:val="24"/>
          <w:szCs w:val="24"/>
        </w:rPr>
        <w:t>Kalantarnia, M., Khan, F. &amp; Hawboldt, K., 2010. Modelling of BP Texas City refinery incident using dynamic risk assessment approach</w:t>
      </w:r>
      <w:r>
        <w:rPr>
          <w:rFonts w:ascii="Arial" w:hAnsi="Arial" w:cs="Arial"/>
          <w:bCs/>
          <w:sz w:val="24"/>
          <w:szCs w:val="24"/>
        </w:rPr>
        <w:t>.</w:t>
      </w:r>
      <w:r w:rsidRPr="006A2D93">
        <w:rPr>
          <w:rFonts w:ascii="Arial" w:hAnsi="Arial" w:cs="Arial"/>
          <w:bCs/>
          <w:sz w:val="24"/>
          <w:szCs w:val="24"/>
        </w:rPr>
        <w:t xml:space="preserve"> </w:t>
      </w:r>
      <w:r w:rsidRPr="006A2D93">
        <w:rPr>
          <w:rFonts w:ascii="Arial" w:hAnsi="Arial" w:cs="Arial"/>
          <w:bCs/>
          <w:i/>
          <w:sz w:val="24"/>
          <w:szCs w:val="24"/>
        </w:rPr>
        <w:t>Process Safety and Environmental Protection</w:t>
      </w:r>
      <w:r w:rsidRPr="006A2D93">
        <w:rPr>
          <w:rFonts w:ascii="Arial" w:hAnsi="Arial" w:cs="Arial"/>
          <w:bCs/>
          <w:sz w:val="24"/>
          <w:szCs w:val="24"/>
        </w:rPr>
        <w:t>, 88</w:t>
      </w:r>
      <w:r>
        <w:rPr>
          <w:rFonts w:ascii="Arial" w:hAnsi="Arial" w:cs="Arial"/>
          <w:bCs/>
          <w:sz w:val="24"/>
          <w:szCs w:val="24"/>
        </w:rPr>
        <w:t>(3)</w:t>
      </w:r>
      <w:r w:rsidRPr="006A2D93">
        <w:rPr>
          <w:rFonts w:ascii="Arial" w:hAnsi="Arial" w:cs="Arial"/>
          <w:bCs/>
          <w:sz w:val="24"/>
          <w:szCs w:val="24"/>
        </w:rPr>
        <w:t>, 191-199.</w:t>
      </w:r>
      <w:r>
        <w:rPr>
          <w:rFonts w:ascii="Arial" w:hAnsi="Arial" w:cs="Arial"/>
          <w:bCs/>
          <w:sz w:val="24"/>
          <w:szCs w:val="24"/>
        </w:rPr>
        <w:t xml:space="preserve"> </w:t>
      </w:r>
      <w:hyperlink r:id="rId47" w:history="1">
        <w:r w:rsidRPr="00041189">
          <w:rPr>
            <w:rStyle w:val="Hyperlink"/>
            <w:rFonts w:ascii="Arial" w:hAnsi="Arial" w:cs="Arial"/>
            <w:bCs/>
            <w:sz w:val="24"/>
            <w:szCs w:val="24"/>
          </w:rPr>
          <w:t>https://doi.org/10.1016/j.psep.2010.01.004</w:t>
        </w:r>
      </w:hyperlink>
      <w:r>
        <w:rPr>
          <w:rFonts w:ascii="Arial" w:hAnsi="Arial" w:cs="Arial"/>
          <w:bCs/>
          <w:sz w:val="24"/>
          <w:szCs w:val="24"/>
        </w:rPr>
        <w:t xml:space="preserve"> </w:t>
      </w:r>
    </w:p>
    <w:p w14:paraId="2811E7A3" w14:textId="77777777" w:rsidR="00CF0211" w:rsidRPr="00885C48"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7821F7C7" w14:textId="77777777" w:rsidR="00CF0211"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000000" w:themeColor="text1"/>
          <w:sz w:val="24"/>
          <w:szCs w:val="24"/>
        </w:rPr>
      </w:pPr>
      <w:r w:rsidRPr="001C2BE4">
        <w:rPr>
          <w:rFonts w:ascii="Arial" w:hAnsi="Arial" w:cs="Arial"/>
          <w:bCs/>
          <w:color w:val="000000" w:themeColor="text1"/>
          <w:sz w:val="24"/>
          <w:szCs w:val="24"/>
          <w:lang w:val="es-ES"/>
        </w:rPr>
        <w:t xml:space="preserve">Kanes, R., Merengo, M. C. R., Abdel-Moati, H. Cranefield, J. &amp; Vechot, L., 2017. </w:t>
      </w:r>
      <w:r w:rsidRPr="009B5DCE">
        <w:rPr>
          <w:rFonts w:ascii="Arial" w:hAnsi="Arial" w:cs="Arial"/>
          <w:bCs/>
          <w:color w:val="000000" w:themeColor="text1"/>
          <w:sz w:val="24"/>
          <w:szCs w:val="24"/>
        </w:rPr>
        <w:t xml:space="preserve">Developing a framework for dynamic risk assessment using Bayesian networks and reliability data. </w:t>
      </w:r>
      <w:r w:rsidRPr="009B5DCE">
        <w:rPr>
          <w:rFonts w:ascii="Arial" w:hAnsi="Arial" w:cs="Arial"/>
          <w:bCs/>
          <w:i/>
          <w:color w:val="000000" w:themeColor="text1"/>
          <w:sz w:val="24"/>
          <w:szCs w:val="24"/>
        </w:rPr>
        <w:t>Jour</w:t>
      </w:r>
      <w:r>
        <w:rPr>
          <w:rFonts w:ascii="Arial" w:hAnsi="Arial" w:cs="Arial"/>
          <w:bCs/>
          <w:i/>
          <w:color w:val="000000" w:themeColor="text1"/>
          <w:sz w:val="24"/>
          <w:szCs w:val="24"/>
        </w:rPr>
        <w:t>nal of Loss Prevention in the Process Industries,</w:t>
      </w:r>
      <w:r w:rsidRPr="009B5DCE">
        <w:rPr>
          <w:rFonts w:ascii="Arial" w:hAnsi="Arial" w:cs="Arial"/>
          <w:bCs/>
          <w:i/>
          <w:color w:val="000000" w:themeColor="text1"/>
          <w:sz w:val="24"/>
          <w:szCs w:val="24"/>
        </w:rPr>
        <w:t xml:space="preserve"> </w:t>
      </w:r>
      <w:r w:rsidRPr="009B5DCE">
        <w:rPr>
          <w:rFonts w:ascii="Arial" w:hAnsi="Arial" w:cs="Arial"/>
          <w:bCs/>
          <w:color w:val="000000" w:themeColor="text1"/>
          <w:sz w:val="24"/>
          <w:szCs w:val="24"/>
        </w:rPr>
        <w:t>50</w:t>
      </w:r>
      <w:r>
        <w:rPr>
          <w:rFonts w:ascii="Arial" w:hAnsi="Arial" w:cs="Arial"/>
          <w:bCs/>
          <w:color w:val="000000" w:themeColor="text1"/>
          <w:sz w:val="24"/>
          <w:szCs w:val="24"/>
        </w:rPr>
        <w:t>(A)</w:t>
      </w:r>
      <w:r w:rsidRPr="009B5DCE">
        <w:rPr>
          <w:rFonts w:ascii="Arial" w:hAnsi="Arial" w:cs="Arial"/>
          <w:bCs/>
          <w:color w:val="000000" w:themeColor="text1"/>
          <w:sz w:val="24"/>
          <w:szCs w:val="24"/>
        </w:rPr>
        <w:t>, 142-153.</w:t>
      </w:r>
    </w:p>
    <w:p w14:paraId="4A2B7B36" w14:textId="77777777" w:rsidR="00CF0211" w:rsidRPr="009B5DCE"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000000" w:themeColor="text1"/>
          <w:sz w:val="24"/>
          <w:szCs w:val="24"/>
        </w:rPr>
      </w:pPr>
      <w:r>
        <w:rPr>
          <w:rFonts w:ascii="Arial" w:hAnsi="Arial" w:cs="Arial"/>
          <w:bCs/>
          <w:color w:val="000000" w:themeColor="text1"/>
          <w:sz w:val="24"/>
          <w:szCs w:val="24"/>
        </w:rPr>
        <w:tab/>
      </w:r>
      <w:hyperlink r:id="rId48" w:history="1">
        <w:r w:rsidRPr="002F6340">
          <w:rPr>
            <w:rStyle w:val="Hyperlink"/>
            <w:rFonts w:ascii="Arial" w:hAnsi="Arial" w:cs="Arial"/>
            <w:bCs/>
            <w:sz w:val="24"/>
            <w:szCs w:val="24"/>
          </w:rPr>
          <w:t>https://doi.org/10.1016/j.jlp.2017.09.011</w:t>
        </w:r>
      </w:hyperlink>
      <w:r>
        <w:rPr>
          <w:rFonts w:ascii="Arial" w:hAnsi="Arial" w:cs="Arial"/>
          <w:bCs/>
          <w:color w:val="000000" w:themeColor="text1"/>
          <w:sz w:val="24"/>
          <w:szCs w:val="24"/>
        </w:rPr>
        <w:t xml:space="preserve"> </w:t>
      </w:r>
    </w:p>
    <w:p w14:paraId="0122B271" w14:textId="77777777" w:rsidR="00CF0211" w:rsidRPr="00885C48"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2B245B24" w14:textId="77777777" w:rsidR="00CF0211" w:rsidRPr="009B5DCE"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000000" w:themeColor="text1"/>
          <w:sz w:val="24"/>
          <w:szCs w:val="24"/>
        </w:rPr>
      </w:pPr>
      <w:r w:rsidRPr="001C2BE4">
        <w:rPr>
          <w:rFonts w:ascii="Arial" w:hAnsi="Arial" w:cs="Arial"/>
          <w:bCs/>
          <w:color w:val="000000" w:themeColor="text1"/>
          <w:sz w:val="24"/>
          <w:szCs w:val="24"/>
          <w:lang w:val="de-DE"/>
        </w:rPr>
        <w:lastRenderedPageBreak/>
        <w:t xml:space="preserve">Karanki, D. R., Dang, V. N., MacMillan, M. T. &amp; Podofillini, L., 2018. </w:t>
      </w:r>
      <w:r w:rsidRPr="009B5DCE">
        <w:rPr>
          <w:rFonts w:ascii="Arial" w:hAnsi="Arial" w:cs="Arial"/>
          <w:bCs/>
          <w:color w:val="000000" w:themeColor="text1"/>
          <w:sz w:val="24"/>
          <w:szCs w:val="24"/>
        </w:rPr>
        <w:t xml:space="preserve">A comparison of dynamic event tree methods – Case study on a chemical batch reactor. </w:t>
      </w:r>
      <w:r w:rsidRPr="009B5DCE">
        <w:rPr>
          <w:rFonts w:ascii="Arial" w:hAnsi="Arial" w:cs="Arial"/>
          <w:bCs/>
          <w:i/>
          <w:color w:val="000000" w:themeColor="text1"/>
          <w:sz w:val="24"/>
          <w:szCs w:val="24"/>
        </w:rPr>
        <w:t>Reliability Engineering and System Safety</w:t>
      </w:r>
      <w:r w:rsidRPr="009B5DCE">
        <w:rPr>
          <w:rFonts w:ascii="Arial" w:hAnsi="Arial" w:cs="Arial"/>
          <w:bCs/>
          <w:color w:val="000000" w:themeColor="text1"/>
          <w:sz w:val="24"/>
          <w:szCs w:val="24"/>
        </w:rPr>
        <w:t>, 169, 542-553.</w:t>
      </w:r>
      <w:r>
        <w:rPr>
          <w:rFonts w:ascii="Arial" w:hAnsi="Arial" w:cs="Arial"/>
          <w:bCs/>
          <w:color w:val="000000" w:themeColor="text1"/>
          <w:sz w:val="24"/>
          <w:szCs w:val="24"/>
        </w:rPr>
        <w:t xml:space="preserve"> </w:t>
      </w:r>
      <w:hyperlink r:id="rId49" w:history="1">
        <w:r w:rsidRPr="002F6340">
          <w:rPr>
            <w:rStyle w:val="Hyperlink"/>
            <w:rFonts w:ascii="Arial" w:hAnsi="Arial" w:cs="Arial"/>
            <w:bCs/>
            <w:sz w:val="24"/>
            <w:szCs w:val="24"/>
          </w:rPr>
          <w:t>https://doi.org/10.1016/j.ress.2017.10.003</w:t>
        </w:r>
      </w:hyperlink>
      <w:r>
        <w:rPr>
          <w:rFonts w:ascii="Arial" w:hAnsi="Arial" w:cs="Arial"/>
          <w:bCs/>
          <w:color w:val="000000" w:themeColor="text1"/>
          <w:sz w:val="24"/>
          <w:szCs w:val="24"/>
        </w:rPr>
        <w:t xml:space="preserve"> </w:t>
      </w:r>
    </w:p>
    <w:p w14:paraId="5F5D0FD6" w14:textId="77777777" w:rsidR="00CF0211" w:rsidRPr="009B5DCE"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000000" w:themeColor="text1"/>
          <w:sz w:val="24"/>
          <w:szCs w:val="24"/>
        </w:rPr>
      </w:pPr>
      <w:r w:rsidRPr="009B5DCE">
        <w:rPr>
          <w:rFonts w:ascii="Arial" w:hAnsi="Arial" w:cs="Arial"/>
          <w:bCs/>
          <w:color w:val="000000" w:themeColor="text1"/>
          <w:sz w:val="24"/>
          <w:szCs w:val="24"/>
        </w:rPr>
        <w:t xml:space="preserve">Khakzdad, N., Khan, F. &amp; Amyotte, P., 2012. Dynamic risk analysis using bow-tie approach. </w:t>
      </w:r>
      <w:r w:rsidRPr="009B5DCE">
        <w:rPr>
          <w:rFonts w:ascii="Arial" w:hAnsi="Arial" w:cs="Arial"/>
          <w:bCs/>
          <w:i/>
          <w:color w:val="000000" w:themeColor="text1"/>
          <w:sz w:val="24"/>
          <w:szCs w:val="24"/>
        </w:rPr>
        <w:t>Reliability Engineering and System Safety</w:t>
      </w:r>
      <w:r w:rsidRPr="009B5DCE">
        <w:rPr>
          <w:rFonts w:ascii="Arial" w:hAnsi="Arial" w:cs="Arial"/>
          <w:bCs/>
          <w:color w:val="000000" w:themeColor="text1"/>
          <w:sz w:val="24"/>
          <w:szCs w:val="24"/>
        </w:rPr>
        <w:t>, 104, 36-44.</w:t>
      </w:r>
      <w:r>
        <w:rPr>
          <w:rFonts w:ascii="Arial" w:hAnsi="Arial" w:cs="Arial"/>
          <w:bCs/>
          <w:color w:val="000000" w:themeColor="text1"/>
          <w:sz w:val="24"/>
          <w:szCs w:val="24"/>
        </w:rPr>
        <w:t xml:space="preserve"> </w:t>
      </w:r>
      <w:hyperlink r:id="rId50" w:history="1">
        <w:r w:rsidRPr="002F6340">
          <w:rPr>
            <w:rStyle w:val="Hyperlink"/>
            <w:rFonts w:ascii="Arial" w:hAnsi="Arial" w:cs="Arial"/>
            <w:bCs/>
            <w:sz w:val="24"/>
            <w:szCs w:val="24"/>
          </w:rPr>
          <w:t>https://doi.org/10.1016/j.ress.2012.04.003</w:t>
        </w:r>
      </w:hyperlink>
      <w:r>
        <w:rPr>
          <w:rFonts w:ascii="Arial" w:hAnsi="Arial" w:cs="Arial"/>
          <w:bCs/>
          <w:color w:val="000000" w:themeColor="text1"/>
          <w:sz w:val="24"/>
          <w:szCs w:val="24"/>
        </w:rPr>
        <w:t xml:space="preserve"> </w:t>
      </w:r>
    </w:p>
    <w:p w14:paraId="53B3096A" w14:textId="77777777" w:rsidR="00CF0211" w:rsidRPr="00885C48" w:rsidRDefault="00CF0211"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2BBC7DA0" w14:textId="7C70058C" w:rsidR="0095459E"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95459E">
        <w:rPr>
          <w:rFonts w:ascii="Arial" w:hAnsi="Arial" w:cs="Arial"/>
          <w:bCs/>
          <w:sz w:val="24"/>
          <w:szCs w:val="24"/>
        </w:rPr>
        <w:t>Khan, B., Khan, F.</w:t>
      </w:r>
      <w:r w:rsidR="0095459E">
        <w:rPr>
          <w:rFonts w:ascii="Arial" w:hAnsi="Arial" w:cs="Arial"/>
          <w:bCs/>
          <w:sz w:val="24"/>
          <w:szCs w:val="24"/>
        </w:rPr>
        <w:t xml:space="preserve">, Veitch, B. </w:t>
      </w:r>
      <w:r w:rsidRPr="0095459E">
        <w:rPr>
          <w:rFonts w:ascii="Arial" w:hAnsi="Arial" w:cs="Arial"/>
          <w:bCs/>
          <w:sz w:val="24"/>
          <w:szCs w:val="24"/>
        </w:rPr>
        <w:t>&amp; Yang, M., 2018. An operational risk analysis tool to analyse marine transportation in Arctic waters</w:t>
      </w:r>
      <w:r w:rsidR="009008F9">
        <w:rPr>
          <w:rFonts w:ascii="Arial" w:hAnsi="Arial" w:cs="Arial"/>
          <w:bCs/>
          <w:sz w:val="24"/>
          <w:szCs w:val="24"/>
        </w:rPr>
        <w:t>.</w:t>
      </w:r>
      <w:r w:rsidRPr="0095459E">
        <w:rPr>
          <w:rFonts w:ascii="Arial" w:hAnsi="Arial" w:cs="Arial"/>
          <w:bCs/>
          <w:sz w:val="24"/>
          <w:szCs w:val="24"/>
        </w:rPr>
        <w:t xml:space="preserve"> </w:t>
      </w:r>
      <w:r w:rsidRPr="0095459E">
        <w:rPr>
          <w:rFonts w:ascii="Arial" w:hAnsi="Arial" w:cs="Arial"/>
          <w:bCs/>
          <w:i/>
          <w:sz w:val="24"/>
          <w:szCs w:val="24"/>
        </w:rPr>
        <w:t>Reliability Eng</w:t>
      </w:r>
      <w:r w:rsidR="0095459E">
        <w:rPr>
          <w:rFonts w:ascii="Arial" w:hAnsi="Arial" w:cs="Arial"/>
          <w:bCs/>
          <w:i/>
          <w:sz w:val="24"/>
          <w:szCs w:val="24"/>
        </w:rPr>
        <w:t xml:space="preserve">ineering and System </w:t>
      </w:r>
      <w:r w:rsidRPr="0095459E">
        <w:rPr>
          <w:rFonts w:ascii="Arial" w:hAnsi="Arial" w:cs="Arial"/>
          <w:bCs/>
          <w:i/>
          <w:sz w:val="24"/>
          <w:szCs w:val="24"/>
        </w:rPr>
        <w:t>Safety</w:t>
      </w:r>
      <w:r w:rsidRPr="0095459E">
        <w:rPr>
          <w:rFonts w:ascii="Arial" w:hAnsi="Arial" w:cs="Arial"/>
          <w:bCs/>
          <w:sz w:val="24"/>
          <w:szCs w:val="24"/>
        </w:rPr>
        <w:t>, 169, 485-502.</w:t>
      </w:r>
      <w:r w:rsidR="0095459E">
        <w:rPr>
          <w:rFonts w:ascii="Arial" w:hAnsi="Arial" w:cs="Arial"/>
          <w:bCs/>
          <w:sz w:val="24"/>
          <w:szCs w:val="24"/>
        </w:rPr>
        <w:t xml:space="preserve"> </w:t>
      </w:r>
      <w:hyperlink r:id="rId51" w:history="1">
        <w:r w:rsidR="0095459E" w:rsidRPr="00041189">
          <w:rPr>
            <w:rStyle w:val="Hyperlink"/>
            <w:rFonts w:ascii="Arial" w:hAnsi="Arial" w:cs="Arial"/>
            <w:bCs/>
            <w:sz w:val="24"/>
            <w:szCs w:val="24"/>
          </w:rPr>
          <w:t>https://doi.org/10.1016/j.ress.2017.09.014</w:t>
        </w:r>
      </w:hyperlink>
    </w:p>
    <w:p w14:paraId="22ECB14C" w14:textId="77777777" w:rsidR="00895880" w:rsidRPr="00885C48" w:rsidRDefault="00895880"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8"/>
          <w:szCs w:val="24"/>
        </w:rPr>
      </w:pPr>
    </w:p>
    <w:p w14:paraId="7F6116F1" w14:textId="07B6A5F1"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E034E9">
        <w:rPr>
          <w:rFonts w:ascii="Arial" w:hAnsi="Arial" w:cs="Arial"/>
          <w:bCs/>
          <w:sz w:val="24"/>
          <w:szCs w:val="24"/>
        </w:rPr>
        <w:t>Knegtering, B. &amp; Pasman, H.</w:t>
      </w:r>
      <w:r w:rsidR="00714A43">
        <w:rPr>
          <w:rFonts w:ascii="Arial" w:hAnsi="Arial" w:cs="Arial"/>
          <w:bCs/>
          <w:sz w:val="24"/>
          <w:szCs w:val="24"/>
        </w:rPr>
        <w:t>,</w:t>
      </w:r>
      <w:r w:rsidRPr="00E034E9">
        <w:rPr>
          <w:rFonts w:ascii="Arial" w:hAnsi="Arial" w:cs="Arial"/>
          <w:bCs/>
          <w:sz w:val="24"/>
          <w:szCs w:val="24"/>
        </w:rPr>
        <w:t xml:space="preserve"> 2013. The safety barometer. How safe is my pant today? Is instantaneously measuring safety level utopia or realizable?</w:t>
      </w:r>
      <w:r w:rsidRPr="00E034E9">
        <w:rPr>
          <w:rFonts w:ascii="Arial" w:hAnsi="Arial" w:cs="Arial"/>
          <w:bCs/>
          <w:i/>
          <w:sz w:val="24"/>
          <w:szCs w:val="24"/>
        </w:rPr>
        <w:t xml:space="preserve"> Jour</w:t>
      </w:r>
      <w:r w:rsidR="00B57802">
        <w:rPr>
          <w:rFonts w:ascii="Arial" w:hAnsi="Arial" w:cs="Arial"/>
          <w:bCs/>
          <w:i/>
          <w:sz w:val="24"/>
          <w:szCs w:val="24"/>
        </w:rPr>
        <w:t xml:space="preserve">nal of Loss Prevention in the Process Industries, </w:t>
      </w:r>
      <w:r w:rsidRPr="00E034E9">
        <w:rPr>
          <w:rFonts w:ascii="Arial" w:hAnsi="Arial" w:cs="Arial"/>
          <w:bCs/>
          <w:sz w:val="24"/>
          <w:szCs w:val="24"/>
        </w:rPr>
        <w:t>26</w:t>
      </w:r>
      <w:r w:rsidR="00F301A7">
        <w:rPr>
          <w:rFonts w:ascii="Arial" w:hAnsi="Arial" w:cs="Arial"/>
          <w:bCs/>
          <w:sz w:val="24"/>
          <w:szCs w:val="24"/>
        </w:rPr>
        <w:t>(4)</w:t>
      </w:r>
      <w:r w:rsidRPr="00E034E9">
        <w:rPr>
          <w:rFonts w:ascii="Arial" w:hAnsi="Arial" w:cs="Arial"/>
          <w:bCs/>
          <w:sz w:val="24"/>
          <w:szCs w:val="24"/>
        </w:rPr>
        <w:t>, 821-829.</w:t>
      </w:r>
    </w:p>
    <w:p w14:paraId="0508B8F7" w14:textId="66720D4A" w:rsidR="00714A43" w:rsidRPr="00E034E9" w:rsidRDefault="00714A43"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Pr>
          <w:rFonts w:ascii="Arial" w:hAnsi="Arial" w:cs="Arial"/>
          <w:bCs/>
          <w:sz w:val="24"/>
          <w:szCs w:val="24"/>
        </w:rPr>
        <w:tab/>
      </w:r>
      <w:hyperlink r:id="rId52" w:history="1">
        <w:r w:rsidRPr="00041189">
          <w:rPr>
            <w:rStyle w:val="Hyperlink"/>
            <w:rFonts w:ascii="Arial" w:hAnsi="Arial" w:cs="Arial"/>
            <w:bCs/>
            <w:sz w:val="24"/>
            <w:szCs w:val="24"/>
          </w:rPr>
          <w:t>https://doi.org/10.1016/j.jlp.2013.02.012</w:t>
        </w:r>
      </w:hyperlink>
      <w:r>
        <w:rPr>
          <w:rFonts w:ascii="Arial" w:hAnsi="Arial" w:cs="Arial"/>
          <w:bCs/>
          <w:sz w:val="24"/>
          <w:szCs w:val="24"/>
        </w:rPr>
        <w:t xml:space="preserve"> </w:t>
      </w:r>
    </w:p>
    <w:p w14:paraId="4ABA1682" w14:textId="77777777"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5FFE55E9" w14:textId="211DF84A"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1C2BE4">
        <w:rPr>
          <w:rFonts w:ascii="Arial" w:hAnsi="Arial" w:cs="Arial"/>
          <w:bCs/>
          <w:sz w:val="24"/>
          <w:szCs w:val="24"/>
          <w:lang w:val="de-DE"/>
        </w:rPr>
        <w:t xml:space="preserve">Kongsvik, T., Almklov, P., Haavik, T., Haugen, S., Vinnem, J. E. &amp; Schiefloe, P. M., 2015. </w:t>
      </w:r>
      <w:r w:rsidRPr="00885C48">
        <w:rPr>
          <w:rFonts w:ascii="Arial" w:hAnsi="Arial" w:cs="Arial"/>
          <w:bCs/>
          <w:sz w:val="24"/>
          <w:szCs w:val="24"/>
        </w:rPr>
        <w:t>Decisions and decision support for major accident prevention in the process industries</w:t>
      </w:r>
      <w:r w:rsidR="009008F9">
        <w:rPr>
          <w:rFonts w:ascii="Arial" w:hAnsi="Arial" w:cs="Arial"/>
          <w:bCs/>
          <w:sz w:val="24"/>
          <w:szCs w:val="24"/>
        </w:rPr>
        <w:t>.</w:t>
      </w:r>
      <w:r w:rsidRPr="00885C48">
        <w:rPr>
          <w:rFonts w:ascii="Arial" w:hAnsi="Arial" w:cs="Arial"/>
          <w:bCs/>
          <w:sz w:val="24"/>
          <w:szCs w:val="24"/>
        </w:rPr>
        <w:t xml:space="preserve"> </w:t>
      </w:r>
      <w:r w:rsidR="00973582" w:rsidRPr="00885C48">
        <w:rPr>
          <w:rFonts w:ascii="Arial" w:hAnsi="Arial" w:cs="Arial"/>
          <w:bCs/>
          <w:i/>
          <w:sz w:val="24"/>
          <w:szCs w:val="24"/>
        </w:rPr>
        <w:t>Journal of Loss prevention in the Process Industries</w:t>
      </w:r>
      <w:r w:rsidRPr="00885C48">
        <w:rPr>
          <w:rFonts w:ascii="Arial" w:hAnsi="Arial" w:cs="Arial"/>
          <w:bCs/>
          <w:sz w:val="24"/>
          <w:szCs w:val="24"/>
        </w:rPr>
        <w:t>, 35, 85-94.</w:t>
      </w:r>
    </w:p>
    <w:p w14:paraId="25B99470" w14:textId="0E887B4C" w:rsidR="00780F5C" w:rsidRDefault="00780F5C"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Pr>
          <w:rFonts w:ascii="Arial" w:hAnsi="Arial" w:cs="Arial"/>
          <w:bCs/>
          <w:sz w:val="24"/>
          <w:szCs w:val="24"/>
        </w:rPr>
        <w:tab/>
      </w:r>
      <w:hyperlink r:id="rId53" w:history="1">
        <w:r w:rsidRPr="00041189">
          <w:rPr>
            <w:rStyle w:val="Hyperlink"/>
            <w:rFonts w:ascii="Arial" w:hAnsi="Arial" w:cs="Arial"/>
            <w:bCs/>
            <w:sz w:val="24"/>
            <w:szCs w:val="24"/>
          </w:rPr>
          <w:t>https://doi.org/10.1016/j.jlp.2015.03.018</w:t>
        </w:r>
      </w:hyperlink>
    </w:p>
    <w:p w14:paraId="3B32BFEF" w14:textId="77777777" w:rsidR="007A571A" w:rsidRPr="00885C48" w:rsidRDefault="007A571A" w:rsidP="008602C7">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right="-22"/>
        <w:rPr>
          <w:rFonts w:ascii="Arial" w:hAnsi="Arial" w:cs="Arial"/>
          <w:bCs/>
          <w:color w:val="FF0000"/>
          <w:sz w:val="24"/>
          <w:szCs w:val="24"/>
        </w:rPr>
      </w:pPr>
    </w:p>
    <w:p w14:paraId="24FA0A12" w14:textId="27430817" w:rsidR="007A571A" w:rsidRPr="00AF059F"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lang w:val="fr-FR"/>
        </w:rPr>
      </w:pPr>
      <w:r w:rsidRPr="003221FE">
        <w:rPr>
          <w:rFonts w:ascii="Arial" w:hAnsi="Arial" w:cs="Arial"/>
          <w:bCs/>
          <w:sz w:val="24"/>
          <w:szCs w:val="24"/>
        </w:rPr>
        <w:t xml:space="preserve">Llory, M., 1997. Human- and work-centred safety: </w:t>
      </w:r>
      <w:r w:rsidR="009008F9">
        <w:rPr>
          <w:rFonts w:ascii="Arial" w:hAnsi="Arial" w:cs="Arial"/>
          <w:bCs/>
          <w:sz w:val="24"/>
          <w:szCs w:val="24"/>
        </w:rPr>
        <w:t>K</w:t>
      </w:r>
      <w:r w:rsidRPr="003221FE">
        <w:rPr>
          <w:rFonts w:ascii="Arial" w:hAnsi="Arial" w:cs="Arial"/>
          <w:bCs/>
          <w:sz w:val="24"/>
          <w:szCs w:val="24"/>
        </w:rPr>
        <w:t xml:space="preserve">eys to a new concept of management. </w:t>
      </w:r>
      <w:r w:rsidRPr="001C2BE4">
        <w:rPr>
          <w:rFonts w:ascii="Arial" w:hAnsi="Arial" w:cs="Arial"/>
          <w:bCs/>
          <w:i/>
          <w:sz w:val="24"/>
          <w:szCs w:val="24"/>
          <w:lang w:val="fr-FR"/>
        </w:rPr>
        <w:t>Ergonomics</w:t>
      </w:r>
      <w:r w:rsidRPr="001C2BE4">
        <w:rPr>
          <w:rFonts w:ascii="Arial" w:hAnsi="Arial" w:cs="Arial"/>
          <w:bCs/>
          <w:sz w:val="24"/>
          <w:szCs w:val="24"/>
          <w:lang w:val="fr-FR"/>
        </w:rPr>
        <w:t>, 40(10), 1148-1158.</w:t>
      </w:r>
      <w:r w:rsidR="003221FE" w:rsidRPr="001C2BE4">
        <w:rPr>
          <w:rFonts w:ascii="Arial" w:hAnsi="Arial" w:cs="Arial"/>
          <w:bCs/>
          <w:sz w:val="24"/>
          <w:szCs w:val="24"/>
          <w:lang w:val="fr-FR"/>
        </w:rPr>
        <w:t xml:space="preserve"> </w:t>
      </w:r>
      <w:hyperlink r:id="rId54" w:history="1">
        <w:r w:rsidR="003221FE" w:rsidRPr="001C2BE4">
          <w:rPr>
            <w:rStyle w:val="Hyperlink"/>
            <w:rFonts w:ascii="Arial" w:hAnsi="Arial" w:cs="Arial"/>
            <w:bCs/>
            <w:sz w:val="24"/>
            <w:szCs w:val="24"/>
            <w:lang w:val="fr-FR"/>
          </w:rPr>
          <w:t>https://doi.org/10.1080/001401397187667</w:t>
        </w:r>
      </w:hyperlink>
      <w:r w:rsidR="003221FE" w:rsidRPr="00AF059F">
        <w:rPr>
          <w:rFonts w:ascii="Arial" w:hAnsi="Arial" w:cs="Arial"/>
          <w:bCs/>
          <w:sz w:val="24"/>
          <w:szCs w:val="24"/>
          <w:lang w:val="fr-FR"/>
        </w:rPr>
        <w:t xml:space="preserve"> </w:t>
      </w:r>
    </w:p>
    <w:p w14:paraId="27610AA4" w14:textId="77777777" w:rsidR="007A571A" w:rsidRPr="00AF059F"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lang w:val="fr-FR"/>
        </w:rPr>
      </w:pPr>
    </w:p>
    <w:p w14:paraId="50E1EE99" w14:textId="218C8DF6" w:rsidR="007A571A" w:rsidRPr="00F301A7"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AF059F">
        <w:rPr>
          <w:rFonts w:ascii="Arial" w:hAnsi="Arial" w:cs="Arial"/>
          <w:bCs/>
          <w:sz w:val="24"/>
          <w:szCs w:val="24"/>
          <w:lang w:val="fr-FR"/>
        </w:rPr>
        <w:t xml:space="preserve">Lofquist, E. A., Dyson, P. K. &amp; Tronnes, S. N., 2017. </w:t>
      </w:r>
      <w:r w:rsidRPr="00F301A7">
        <w:rPr>
          <w:rFonts w:ascii="Arial" w:hAnsi="Arial" w:cs="Arial"/>
          <w:bCs/>
          <w:sz w:val="24"/>
          <w:szCs w:val="24"/>
        </w:rPr>
        <w:t xml:space="preserve">Mind the gap: </w:t>
      </w:r>
      <w:r w:rsidR="009008F9">
        <w:rPr>
          <w:rFonts w:ascii="Arial" w:hAnsi="Arial" w:cs="Arial"/>
          <w:bCs/>
          <w:sz w:val="24"/>
          <w:szCs w:val="24"/>
        </w:rPr>
        <w:t>A</w:t>
      </w:r>
      <w:r w:rsidRPr="00F301A7">
        <w:rPr>
          <w:rFonts w:ascii="Arial" w:hAnsi="Arial" w:cs="Arial"/>
          <w:bCs/>
          <w:sz w:val="24"/>
          <w:szCs w:val="24"/>
        </w:rPr>
        <w:t xml:space="preserve"> qualitative approach to assessing why different sub-cu</w:t>
      </w:r>
      <w:r w:rsidR="00F301A7">
        <w:rPr>
          <w:rFonts w:ascii="Arial" w:hAnsi="Arial" w:cs="Arial"/>
          <w:bCs/>
          <w:sz w:val="24"/>
          <w:szCs w:val="24"/>
        </w:rPr>
        <w:t>l</w:t>
      </w:r>
      <w:r w:rsidRPr="00F301A7">
        <w:rPr>
          <w:rFonts w:ascii="Arial" w:hAnsi="Arial" w:cs="Arial"/>
          <w:bCs/>
          <w:sz w:val="24"/>
          <w:szCs w:val="24"/>
        </w:rPr>
        <w:t>tures within high-risk industries interpret safety ru</w:t>
      </w:r>
      <w:r w:rsidR="00F301A7">
        <w:rPr>
          <w:rFonts w:ascii="Arial" w:hAnsi="Arial" w:cs="Arial"/>
          <w:bCs/>
          <w:sz w:val="24"/>
          <w:szCs w:val="24"/>
        </w:rPr>
        <w:t>l</w:t>
      </w:r>
      <w:r w:rsidRPr="00F301A7">
        <w:rPr>
          <w:rFonts w:ascii="Arial" w:hAnsi="Arial" w:cs="Arial"/>
          <w:bCs/>
          <w:sz w:val="24"/>
          <w:szCs w:val="24"/>
        </w:rPr>
        <w:t>e gaps in different ways</w:t>
      </w:r>
      <w:r w:rsidR="00F301A7">
        <w:rPr>
          <w:rFonts w:ascii="Arial" w:hAnsi="Arial" w:cs="Arial"/>
          <w:bCs/>
          <w:sz w:val="24"/>
          <w:szCs w:val="24"/>
        </w:rPr>
        <w:t xml:space="preserve">. </w:t>
      </w:r>
      <w:r w:rsidR="00F301A7" w:rsidRPr="00F301A7">
        <w:rPr>
          <w:rFonts w:ascii="Arial" w:hAnsi="Arial" w:cs="Arial"/>
          <w:bCs/>
          <w:i/>
          <w:sz w:val="24"/>
          <w:szCs w:val="24"/>
        </w:rPr>
        <w:t>Safety Science</w:t>
      </w:r>
      <w:r w:rsidR="00F301A7">
        <w:rPr>
          <w:rFonts w:ascii="Arial" w:hAnsi="Arial" w:cs="Arial"/>
          <w:bCs/>
          <w:sz w:val="24"/>
          <w:szCs w:val="24"/>
        </w:rPr>
        <w:t>,</w:t>
      </w:r>
      <w:r w:rsidRPr="00F301A7">
        <w:rPr>
          <w:rFonts w:ascii="Arial" w:hAnsi="Arial" w:cs="Arial"/>
          <w:bCs/>
          <w:sz w:val="24"/>
          <w:szCs w:val="24"/>
        </w:rPr>
        <w:t xml:space="preserve"> 92, 241-256.</w:t>
      </w:r>
      <w:r w:rsidR="00F301A7">
        <w:rPr>
          <w:rFonts w:ascii="Arial" w:hAnsi="Arial" w:cs="Arial"/>
          <w:bCs/>
          <w:sz w:val="24"/>
          <w:szCs w:val="24"/>
        </w:rPr>
        <w:t xml:space="preserve"> </w:t>
      </w:r>
      <w:hyperlink r:id="rId55" w:history="1">
        <w:r w:rsidR="00F301A7" w:rsidRPr="00041189">
          <w:rPr>
            <w:rStyle w:val="Hyperlink"/>
            <w:rFonts w:ascii="Arial" w:hAnsi="Arial" w:cs="Arial"/>
            <w:bCs/>
            <w:sz w:val="24"/>
            <w:szCs w:val="24"/>
          </w:rPr>
          <w:t>https://doi.org/10.1016/j.ssci.2016.11.002</w:t>
        </w:r>
      </w:hyperlink>
      <w:r w:rsidR="00F301A7">
        <w:rPr>
          <w:rFonts w:ascii="Arial" w:hAnsi="Arial" w:cs="Arial"/>
          <w:bCs/>
          <w:sz w:val="24"/>
          <w:szCs w:val="24"/>
        </w:rPr>
        <w:t xml:space="preserve"> </w:t>
      </w:r>
    </w:p>
    <w:p w14:paraId="068B4631" w14:textId="77777777" w:rsidR="007A571A" w:rsidRPr="00F301A7"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p>
    <w:p w14:paraId="7261F15C" w14:textId="736173C3" w:rsidR="00E034E9"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E034E9">
        <w:rPr>
          <w:rFonts w:ascii="Arial" w:hAnsi="Arial" w:cs="Arial"/>
          <w:bCs/>
          <w:sz w:val="24"/>
          <w:szCs w:val="24"/>
        </w:rPr>
        <w:t xml:space="preserve">Mauelshagen, C., Denyer, D., Carter, M. &amp; </w:t>
      </w:r>
      <w:r w:rsidR="00E034E9">
        <w:rPr>
          <w:rFonts w:ascii="Arial" w:hAnsi="Arial" w:cs="Arial"/>
          <w:bCs/>
          <w:sz w:val="24"/>
          <w:szCs w:val="24"/>
        </w:rPr>
        <w:t>P</w:t>
      </w:r>
      <w:r w:rsidRPr="00E034E9">
        <w:rPr>
          <w:rFonts w:ascii="Arial" w:hAnsi="Arial" w:cs="Arial"/>
          <w:bCs/>
          <w:sz w:val="24"/>
          <w:szCs w:val="24"/>
        </w:rPr>
        <w:t>ollard, S., 2013. Respect the experience and organisational ability to operate in complex and safety critical environments</w:t>
      </w:r>
      <w:r w:rsidR="003221FE">
        <w:rPr>
          <w:rFonts w:ascii="Arial" w:hAnsi="Arial" w:cs="Arial"/>
          <w:bCs/>
          <w:sz w:val="24"/>
          <w:szCs w:val="24"/>
        </w:rPr>
        <w:t>.</w:t>
      </w:r>
      <w:r w:rsidRPr="00E034E9">
        <w:rPr>
          <w:rFonts w:ascii="Arial" w:hAnsi="Arial" w:cs="Arial"/>
          <w:bCs/>
          <w:sz w:val="24"/>
          <w:szCs w:val="24"/>
        </w:rPr>
        <w:t xml:space="preserve"> </w:t>
      </w:r>
      <w:r w:rsidRPr="00E034E9">
        <w:rPr>
          <w:rFonts w:ascii="Arial" w:hAnsi="Arial" w:cs="Arial"/>
          <w:bCs/>
          <w:i/>
          <w:sz w:val="24"/>
          <w:szCs w:val="24"/>
        </w:rPr>
        <w:t>Jour</w:t>
      </w:r>
      <w:r w:rsidR="00E034E9">
        <w:rPr>
          <w:rFonts w:ascii="Arial" w:hAnsi="Arial" w:cs="Arial"/>
          <w:bCs/>
          <w:i/>
          <w:sz w:val="24"/>
          <w:szCs w:val="24"/>
        </w:rPr>
        <w:t>nal of</w:t>
      </w:r>
      <w:r w:rsidRPr="00E034E9">
        <w:rPr>
          <w:rFonts w:ascii="Arial" w:hAnsi="Arial" w:cs="Arial"/>
          <w:bCs/>
          <w:i/>
          <w:sz w:val="24"/>
          <w:szCs w:val="24"/>
        </w:rPr>
        <w:t xml:space="preserve"> R</w:t>
      </w:r>
      <w:r w:rsidR="00E034E9">
        <w:rPr>
          <w:rFonts w:ascii="Arial" w:hAnsi="Arial" w:cs="Arial"/>
          <w:bCs/>
          <w:i/>
          <w:sz w:val="24"/>
          <w:szCs w:val="24"/>
        </w:rPr>
        <w:t>isk Research,</w:t>
      </w:r>
      <w:r w:rsidRPr="00E034E9">
        <w:rPr>
          <w:rFonts w:ascii="Arial" w:hAnsi="Arial" w:cs="Arial"/>
          <w:bCs/>
          <w:sz w:val="24"/>
          <w:szCs w:val="24"/>
        </w:rPr>
        <w:t xml:space="preserve"> 16(9), 1187-1207.</w:t>
      </w:r>
      <w:r w:rsidR="003221FE">
        <w:rPr>
          <w:rFonts w:ascii="Arial" w:hAnsi="Arial" w:cs="Arial"/>
          <w:bCs/>
          <w:sz w:val="24"/>
          <w:szCs w:val="24"/>
        </w:rPr>
        <w:t xml:space="preserve"> </w:t>
      </w:r>
      <w:hyperlink r:id="rId56" w:history="1">
        <w:r w:rsidR="00E034E9" w:rsidRPr="00041189">
          <w:rPr>
            <w:rStyle w:val="Hyperlink"/>
            <w:rFonts w:ascii="Arial" w:hAnsi="Arial" w:cs="Arial"/>
            <w:bCs/>
            <w:sz w:val="24"/>
            <w:szCs w:val="24"/>
          </w:rPr>
          <w:t>https://doi.org/10.1080/13669877.2012.761273</w:t>
        </w:r>
      </w:hyperlink>
    </w:p>
    <w:p w14:paraId="1B42E7E1" w14:textId="130FAB12" w:rsidR="007A571A" w:rsidRPr="00AF059F"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8"/>
          <w:szCs w:val="24"/>
        </w:rPr>
      </w:pPr>
    </w:p>
    <w:p w14:paraId="56CB96D2" w14:textId="77777777" w:rsidR="00AF059F" w:rsidRPr="00AF059F" w:rsidRDefault="00AF059F" w:rsidP="00AF059F">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r w:rsidRPr="00AF059F">
        <w:rPr>
          <w:rFonts w:ascii="Arial" w:hAnsi="Arial" w:cs="Arial"/>
          <w:sz w:val="24"/>
          <w:szCs w:val="24"/>
        </w:rPr>
        <w:t xml:space="preserve">Ministry of Defence, FOI2017/06327 </w:t>
      </w:r>
      <w:r w:rsidRPr="00AF059F">
        <w:rPr>
          <w:rFonts w:ascii="Arial" w:hAnsi="Arial" w:cs="Arial"/>
          <w:i/>
          <w:sz w:val="24"/>
        </w:rPr>
        <w:t>Do members of the British armed services receive specific training in 'Dynamic Risk Assessment' as standard?</w:t>
      </w:r>
      <w:r w:rsidRPr="00AF059F">
        <w:rPr>
          <w:rFonts w:ascii="Arial" w:hAnsi="Arial" w:cs="Arial"/>
          <w:sz w:val="24"/>
        </w:rPr>
        <w:t xml:space="preserve"> </w:t>
      </w:r>
      <w:r w:rsidRPr="00AF059F">
        <w:rPr>
          <w:rFonts w:ascii="Arial" w:hAnsi="Arial" w:cs="Arial"/>
          <w:sz w:val="24"/>
          <w:szCs w:val="24"/>
        </w:rPr>
        <w:t xml:space="preserve">Available at: </w:t>
      </w:r>
      <w:hyperlink r:id="rId57" w:history="1">
        <w:r w:rsidRPr="00AF059F">
          <w:rPr>
            <w:rStyle w:val="Hyperlink"/>
            <w:rFonts w:ascii="Arial" w:hAnsi="Arial" w:cs="Arial"/>
            <w:sz w:val="24"/>
            <w:szCs w:val="24"/>
          </w:rPr>
          <w:t>https://assets.publishing.service.gov.uk/government/uploads/system/uploads/attachment_data/file/637169/2017-06327.pdf</w:t>
        </w:r>
      </w:hyperlink>
      <w:r w:rsidRPr="00AF059F">
        <w:rPr>
          <w:rFonts w:ascii="Arial" w:hAnsi="Arial" w:cs="Arial"/>
          <w:sz w:val="24"/>
          <w:szCs w:val="24"/>
        </w:rPr>
        <w:t xml:space="preserve"> [Last accessed: 6 September 2019]</w:t>
      </w:r>
    </w:p>
    <w:p w14:paraId="5B228816" w14:textId="77777777" w:rsidR="00AF059F" w:rsidRPr="00885C48" w:rsidRDefault="00AF059F"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70C6766E" w14:textId="0253710B" w:rsidR="007A571A" w:rsidRPr="00F42102"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F42102">
        <w:rPr>
          <w:rFonts w:ascii="Arial" w:hAnsi="Arial" w:cs="Arial"/>
          <w:bCs/>
          <w:sz w:val="24"/>
          <w:szCs w:val="24"/>
        </w:rPr>
        <w:t>Molesworth, B.</w:t>
      </w:r>
      <w:r w:rsidR="00F42102">
        <w:rPr>
          <w:rFonts w:ascii="Arial" w:hAnsi="Arial" w:cs="Arial"/>
          <w:bCs/>
          <w:sz w:val="24"/>
          <w:szCs w:val="24"/>
        </w:rPr>
        <w:t>,</w:t>
      </w:r>
      <w:r w:rsidRPr="00F42102">
        <w:rPr>
          <w:rFonts w:ascii="Arial" w:hAnsi="Arial" w:cs="Arial"/>
          <w:bCs/>
          <w:sz w:val="24"/>
          <w:szCs w:val="24"/>
        </w:rPr>
        <w:t xml:space="preserve"> Wiggins, M. W. &amp; O’Hare, D., 2006. Improving pilots’ risk assessment skills in low-flying operations: The role of feedback and experience</w:t>
      </w:r>
      <w:r w:rsidR="009008F9">
        <w:rPr>
          <w:rFonts w:ascii="Arial" w:hAnsi="Arial" w:cs="Arial"/>
          <w:bCs/>
          <w:sz w:val="24"/>
          <w:szCs w:val="24"/>
        </w:rPr>
        <w:t xml:space="preserve">. </w:t>
      </w:r>
      <w:r w:rsidR="00F42102">
        <w:rPr>
          <w:rFonts w:ascii="Arial" w:hAnsi="Arial" w:cs="Arial"/>
          <w:bCs/>
          <w:i/>
          <w:sz w:val="24"/>
          <w:szCs w:val="24"/>
        </w:rPr>
        <w:t>Accident Analysis and Prevention</w:t>
      </w:r>
      <w:r w:rsidR="009008F9">
        <w:rPr>
          <w:rFonts w:ascii="Arial" w:hAnsi="Arial" w:cs="Arial"/>
          <w:bCs/>
          <w:i/>
          <w:sz w:val="24"/>
          <w:szCs w:val="24"/>
        </w:rPr>
        <w:t>,</w:t>
      </w:r>
      <w:r w:rsidRPr="00F42102">
        <w:rPr>
          <w:rFonts w:ascii="Arial" w:hAnsi="Arial" w:cs="Arial"/>
          <w:bCs/>
          <w:i/>
          <w:sz w:val="24"/>
          <w:szCs w:val="24"/>
        </w:rPr>
        <w:t xml:space="preserve"> </w:t>
      </w:r>
      <w:r w:rsidRPr="00F42102">
        <w:rPr>
          <w:rFonts w:ascii="Arial" w:hAnsi="Arial" w:cs="Arial"/>
          <w:bCs/>
          <w:sz w:val="24"/>
          <w:szCs w:val="24"/>
        </w:rPr>
        <w:t>38</w:t>
      </w:r>
      <w:r w:rsidR="00F42102">
        <w:rPr>
          <w:rFonts w:ascii="Arial" w:hAnsi="Arial" w:cs="Arial"/>
          <w:bCs/>
          <w:sz w:val="24"/>
          <w:szCs w:val="24"/>
        </w:rPr>
        <w:t>(5)</w:t>
      </w:r>
      <w:r w:rsidRPr="00F42102">
        <w:rPr>
          <w:rFonts w:ascii="Arial" w:hAnsi="Arial" w:cs="Arial"/>
          <w:bCs/>
          <w:sz w:val="24"/>
          <w:szCs w:val="24"/>
        </w:rPr>
        <w:t>, 954-960.</w:t>
      </w:r>
      <w:r w:rsidR="00F42102">
        <w:rPr>
          <w:rFonts w:ascii="Arial" w:hAnsi="Arial" w:cs="Arial"/>
          <w:bCs/>
          <w:sz w:val="24"/>
          <w:szCs w:val="24"/>
        </w:rPr>
        <w:t xml:space="preserve"> </w:t>
      </w:r>
      <w:hyperlink r:id="rId58" w:history="1">
        <w:r w:rsidR="00F42102" w:rsidRPr="00041189">
          <w:rPr>
            <w:rStyle w:val="Hyperlink"/>
            <w:rFonts w:ascii="Arial" w:hAnsi="Arial" w:cs="Arial"/>
            <w:bCs/>
            <w:sz w:val="24"/>
            <w:szCs w:val="24"/>
          </w:rPr>
          <w:t>https://doi.org/10.1016/j.aap.2006.03.006</w:t>
        </w:r>
      </w:hyperlink>
      <w:r w:rsidR="00F42102">
        <w:rPr>
          <w:rFonts w:ascii="Arial" w:hAnsi="Arial" w:cs="Arial"/>
          <w:bCs/>
          <w:sz w:val="24"/>
          <w:szCs w:val="24"/>
        </w:rPr>
        <w:t xml:space="preserve"> </w:t>
      </w:r>
    </w:p>
    <w:p w14:paraId="08BA560C" w14:textId="77777777"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6F83B60A" w14:textId="127A32D4" w:rsidR="007A571A" w:rsidRPr="00DB0CBB"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DB0CBB">
        <w:rPr>
          <w:rFonts w:ascii="Arial" w:hAnsi="Arial" w:cs="Arial"/>
          <w:bCs/>
          <w:sz w:val="24"/>
          <w:szCs w:val="24"/>
        </w:rPr>
        <w:t xml:space="preserve">Morel, G. &amp; Chauvin, C., 2006. A socio-technical approach to collision involving fishing vessels. </w:t>
      </w:r>
      <w:r w:rsidRPr="00DB0CBB">
        <w:rPr>
          <w:rFonts w:ascii="Arial" w:hAnsi="Arial" w:cs="Arial"/>
          <w:i/>
          <w:sz w:val="24"/>
          <w:szCs w:val="24"/>
        </w:rPr>
        <w:t>Safety Science</w:t>
      </w:r>
      <w:r w:rsidRPr="00DB0CBB">
        <w:rPr>
          <w:rFonts w:ascii="Arial" w:hAnsi="Arial" w:cs="Arial"/>
          <w:sz w:val="24"/>
          <w:szCs w:val="24"/>
        </w:rPr>
        <w:t>, 44</w:t>
      </w:r>
      <w:r w:rsidR="00DB0CBB">
        <w:rPr>
          <w:rFonts w:ascii="Arial" w:hAnsi="Arial" w:cs="Arial"/>
          <w:sz w:val="24"/>
          <w:szCs w:val="24"/>
        </w:rPr>
        <w:t>(7)</w:t>
      </w:r>
      <w:r w:rsidRPr="00DB0CBB">
        <w:rPr>
          <w:rFonts w:ascii="Arial" w:hAnsi="Arial" w:cs="Arial"/>
          <w:sz w:val="24"/>
          <w:szCs w:val="24"/>
        </w:rPr>
        <w:t>, 599-619</w:t>
      </w:r>
      <w:r w:rsidRPr="00DB0CBB">
        <w:rPr>
          <w:rFonts w:ascii="Arial" w:hAnsi="Arial" w:cs="Arial"/>
          <w:bCs/>
          <w:i/>
          <w:sz w:val="24"/>
          <w:szCs w:val="24"/>
        </w:rPr>
        <w:t>.</w:t>
      </w:r>
      <w:r w:rsidRPr="00DB0CBB">
        <w:rPr>
          <w:rFonts w:ascii="Arial" w:hAnsi="Arial" w:cs="Arial"/>
          <w:bCs/>
          <w:sz w:val="24"/>
          <w:szCs w:val="24"/>
        </w:rPr>
        <w:t xml:space="preserve"> </w:t>
      </w:r>
      <w:hyperlink r:id="rId59" w:history="1">
        <w:r w:rsidR="00DB0CBB" w:rsidRPr="00041189">
          <w:rPr>
            <w:rStyle w:val="Hyperlink"/>
            <w:rFonts w:ascii="Arial" w:hAnsi="Arial" w:cs="Arial"/>
            <w:bCs/>
            <w:sz w:val="24"/>
            <w:szCs w:val="24"/>
          </w:rPr>
          <w:t>https://doi.org/10.1016/j.ssci.2006.01.002</w:t>
        </w:r>
      </w:hyperlink>
      <w:r w:rsidR="00DB0CBB">
        <w:rPr>
          <w:rFonts w:ascii="Arial" w:hAnsi="Arial" w:cs="Arial"/>
          <w:bCs/>
          <w:sz w:val="24"/>
          <w:szCs w:val="24"/>
        </w:rPr>
        <w:t xml:space="preserve"> </w:t>
      </w:r>
    </w:p>
    <w:p w14:paraId="2AEB99DE" w14:textId="7589F901"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p>
    <w:p w14:paraId="54310544" w14:textId="583E21E4" w:rsidR="00660E70" w:rsidRPr="006A2D93" w:rsidRDefault="00660E70" w:rsidP="006A2D93">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660E70">
        <w:rPr>
          <w:rFonts w:ascii="Arial" w:hAnsi="Arial" w:cs="Arial"/>
          <w:bCs/>
          <w:sz w:val="24"/>
          <w:szCs w:val="24"/>
        </w:rPr>
        <w:t>Moskowitz, I.</w:t>
      </w:r>
      <w:r w:rsidR="006A2D93">
        <w:rPr>
          <w:rFonts w:ascii="Arial" w:hAnsi="Arial" w:cs="Arial"/>
          <w:bCs/>
          <w:sz w:val="24"/>
          <w:szCs w:val="24"/>
        </w:rPr>
        <w:t xml:space="preserve"> H.</w:t>
      </w:r>
      <w:r w:rsidRPr="00660E70">
        <w:rPr>
          <w:rFonts w:ascii="Arial" w:hAnsi="Arial" w:cs="Arial"/>
          <w:bCs/>
          <w:sz w:val="24"/>
          <w:szCs w:val="24"/>
        </w:rPr>
        <w:t>, Seider, W.</w:t>
      </w:r>
      <w:r w:rsidR="006A2D93">
        <w:rPr>
          <w:rFonts w:ascii="Arial" w:hAnsi="Arial" w:cs="Arial"/>
          <w:bCs/>
          <w:sz w:val="24"/>
          <w:szCs w:val="24"/>
        </w:rPr>
        <w:t xml:space="preserve"> D.</w:t>
      </w:r>
      <w:r w:rsidRPr="00660E70">
        <w:rPr>
          <w:rFonts w:ascii="Arial" w:hAnsi="Arial" w:cs="Arial"/>
          <w:bCs/>
          <w:sz w:val="24"/>
          <w:szCs w:val="24"/>
        </w:rPr>
        <w:t>, Arbogast, J.</w:t>
      </w:r>
      <w:r w:rsidR="006A2D93">
        <w:rPr>
          <w:rFonts w:ascii="Arial" w:hAnsi="Arial" w:cs="Arial"/>
          <w:bCs/>
          <w:sz w:val="24"/>
          <w:szCs w:val="24"/>
        </w:rPr>
        <w:t xml:space="preserve"> E.</w:t>
      </w:r>
      <w:r w:rsidRPr="00660E70">
        <w:rPr>
          <w:rFonts w:ascii="Arial" w:hAnsi="Arial" w:cs="Arial"/>
          <w:bCs/>
          <w:sz w:val="24"/>
          <w:szCs w:val="24"/>
        </w:rPr>
        <w:t>, Oktem, U.</w:t>
      </w:r>
      <w:r w:rsidR="006A2D93">
        <w:rPr>
          <w:rFonts w:ascii="Arial" w:hAnsi="Arial" w:cs="Arial"/>
          <w:bCs/>
          <w:sz w:val="24"/>
          <w:szCs w:val="24"/>
        </w:rPr>
        <w:t xml:space="preserve"> G.</w:t>
      </w:r>
      <w:r w:rsidRPr="00660E70">
        <w:rPr>
          <w:rFonts w:ascii="Arial" w:hAnsi="Arial" w:cs="Arial"/>
          <w:bCs/>
          <w:sz w:val="24"/>
          <w:szCs w:val="24"/>
        </w:rPr>
        <w:t>, Pariyani, A., &amp; Soroush, M.</w:t>
      </w:r>
      <w:r>
        <w:rPr>
          <w:rFonts w:ascii="Arial" w:hAnsi="Arial" w:cs="Arial"/>
          <w:bCs/>
          <w:sz w:val="24"/>
          <w:szCs w:val="24"/>
        </w:rPr>
        <w:t xml:space="preserve">, </w:t>
      </w:r>
      <w:r w:rsidRPr="00660E70">
        <w:rPr>
          <w:rFonts w:ascii="Arial" w:hAnsi="Arial" w:cs="Arial"/>
          <w:bCs/>
          <w:sz w:val="24"/>
          <w:szCs w:val="24"/>
        </w:rPr>
        <w:t>2016. Improved predictions of alarm and safety system performance through process and operator response</w:t>
      </w:r>
      <w:r w:rsidRPr="00660E70">
        <w:rPr>
          <w:rFonts w:ascii="Cambria Math" w:hAnsi="Cambria Math" w:cs="Cambria Math"/>
          <w:bCs/>
          <w:sz w:val="24"/>
          <w:szCs w:val="24"/>
        </w:rPr>
        <w:t>‐</w:t>
      </w:r>
      <w:r w:rsidRPr="00660E70">
        <w:rPr>
          <w:rFonts w:ascii="Arial" w:hAnsi="Arial" w:cs="Arial"/>
          <w:bCs/>
          <w:sz w:val="24"/>
          <w:szCs w:val="24"/>
        </w:rPr>
        <w:t xml:space="preserve">time </w:t>
      </w:r>
      <w:r w:rsidR="006A2D93" w:rsidRPr="00660E70">
        <w:rPr>
          <w:rFonts w:ascii="Arial" w:hAnsi="Arial" w:cs="Arial"/>
          <w:bCs/>
          <w:sz w:val="24"/>
          <w:szCs w:val="24"/>
        </w:rPr>
        <w:t>modelling</w:t>
      </w:r>
      <w:r w:rsidRPr="00660E70">
        <w:rPr>
          <w:rFonts w:ascii="Arial" w:hAnsi="Arial" w:cs="Arial"/>
          <w:bCs/>
          <w:sz w:val="24"/>
          <w:szCs w:val="24"/>
        </w:rPr>
        <w:t xml:space="preserve">. </w:t>
      </w:r>
      <w:r w:rsidRPr="006A2D93">
        <w:rPr>
          <w:rFonts w:ascii="Arial" w:hAnsi="Arial" w:cs="Arial"/>
          <w:i/>
          <w:sz w:val="24"/>
          <w:szCs w:val="24"/>
        </w:rPr>
        <w:t>American Institute of Chemical Engineers,</w:t>
      </w:r>
      <w:r w:rsidRPr="006A2D93">
        <w:rPr>
          <w:rFonts w:ascii="Arial" w:hAnsi="Arial" w:cs="Arial"/>
          <w:bCs/>
          <w:sz w:val="24"/>
          <w:szCs w:val="24"/>
        </w:rPr>
        <w:t xml:space="preserve"> </w:t>
      </w:r>
      <w:r w:rsidRPr="00660E70">
        <w:rPr>
          <w:rFonts w:ascii="Arial" w:hAnsi="Arial" w:cs="Arial"/>
          <w:bCs/>
          <w:sz w:val="24"/>
          <w:szCs w:val="24"/>
        </w:rPr>
        <w:t>62(9), 3461-3472.</w:t>
      </w:r>
      <w:r w:rsidR="006A2D93">
        <w:rPr>
          <w:rFonts w:ascii="Arial" w:hAnsi="Arial" w:cs="Arial"/>
          <w:bCs/>
          <w:sz w:val="24"/>
          <w:szCs w:val="24"/>
        </w:rPr>
        <w:t xml:space="preserve"> </w:t>
      </w:r>
      <w:hyperlink r:id="rId60" w:history="1">
        <w:r w:rsidRPr="00041189">
          <w:rPr>
            <w:rStyle w:val="Hyperlink"/>
            <w:rFonts w:ascii="Arial" w:hAnsi="Arial" w:cs="Arial"/>
            <w:bCs/>
            <w:sz w:val="24"/>
            <w:szCs w:val="24"/>
          </w:rPr>
          <w:t>Https://doi.org/10.1002/aic.15419</w:t>
        </w:r>
      </w:hyperlink>
      <w:r>
        <w:rPr>
          <w:rFonts w:ascii="Arial" w:hAnsi="Arial" w:cs="Arial"/>
          <w:bCs/>
          <w:color w:val="FF0000"/>
          <w:sz w:val="24"/>
          <w:szCs w:val="24"/>
        </w:rPr>
        <w:t xml:space="preserve"> </w:t>
      </w:r>
    </w:p>
    <w:p w14:paraId="428164A3" w14:textId="77777777" w:rsidR="00126580" w:rsidRPr="00885C48" w:rsidRDefault="00126580"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2B7A936B" w14:textId="4F9E290F"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B57802">
        <w:rPr>
          <w:rFonts w:ascii="Arial" w:hAnsi="Arial" w:cs="Arial"/>
          <w:bCs/>
          <w:sz w:val="24"/>
          <w:szCs w:val="24"/>
        </w:rPr>
        <w:t>Murphy, J. F. &amp; Conner, J., 2012. Beware the Black Swan</w:t>
      </w:r>
      <w:r w:rsidR="00B57802">
        <w:rPr>
          <w:rFonts w:ascii="Arial" w:hAnsi="Arial" w:cs="Arial"/>
          <w:bCs/>
          <w:sz w:val="24"/>
          <w:szCs w:val="24"/>
        </w:rPr>
        <w:t>:</w:t>
      </w:r>
      <w:r w:rsidRPr="00B57802">
        <w:rPr>
          <w:rFonts w:ascii="Arial" w:hAnsi="Arial" w:cs="Arial"/>
          <w:bCs/>
          <w:sz w:val="24"/>
          <w:szCs w:val="24"/>
        </w:rPr>
        <w:t xml:space="preserve"> The limitations of risk analysis </w:t>
      </w:r>
      <w:r w:rsidRPr="00B57802">
        <w:rPr>
          <w:rFonts w:ascii="Arial" w:hAnsi="Arial" w:cs="Arial"/>
          <w:bCs/>
          <w:sz w:val="24"/>
          <w:szCs w:val="24"/>
        </w:rPr>
        <w:lastRenderedPageBreak/>
        <w:t xml:space="preserve">for predicting the extreme impact of rare process safety events. </w:t>
      </w:r>
      <w:r w:rsidRPr="00B57802">
        <w:rPr>
          <w:rFonts w:ascii="Arial" w:hAnsi="Arial" w:cs="Arial"/>
          <w:bCs/>
          <w:i/>
          <w:sz w:val="24"/>
          <w:szCs w:val="24"/>
        </w:rPr>
        <w:t>Process Safety Progress</w:t>
      </w:r>
      <w:r w:rsidR="009008F9">
        <w:rPr>
          <w:rFonts w:ascii="Arial" w:hAnsi="Arial" w:cs="Arial"/>
          <w:bCs/>
          <w:sz w:val="24"/>
          <w:szCs w:val="24"/>
        </w:rPr>
        <w:t>,</w:t>
      </w:r>
      <w:r w:rsidRPr="00B57802">
        <w:rPr>
          <w:rFonts w:ascii="Arial" w:hAnsi="Arial" w:cs="Arial"/>
          <w:bCs/>
          <w:sz w:val="24"/>
          <w:szCs w:val="24"/>
        </w:rPr>
        <w:t xml:space="preserve"> 3</w:t>
      </w:r>
      <w:r w:rsidR="004E1A6B">
        <w:rPr>
          <w:rFonts w:ascii="Arial" w:hAnsi="Arial" w:cs="Arial"/>
          <w:bCs/>
          <w:sz w:val="24"/>
          <w:szCs w:val="24"/>
        </w:rPr>
        <w:t>1</w:t>
      </w:r>
      <w:r w:rsidRPr="00B57802">
        <w:rPr>
          <w:rFonts w:ascii="Arial" w:hAnsi="Arial" w:cs="Arial"/>
          <w:bCs/>
          <w:sz w:val="24"/>
          <w:szCs w:val="24"/>
        </w:rPr>
        <w:t>(4)</w:t>
      </w:r>
      <w:r w:rsidR="004E1A6B">
        <w:rPr>
          <w:rFonts w:ascii="Arial" w:hAnsi="Arial" w:cs="Arial"/>
          <w:bCs/>
          <w:sz w:val="24"/>
          <w:szCs w:val="24"/>
        </w:rPr>
        <w:t>, 330-33</w:t>
      </w:r>
      <w:r w:rsidRPr="00B57802">
        <w:rPr>
          <w:rFonts w:ascii="Arial" w:hAnsi="Arial" w:cs="Arial"/>
          <w:bCs/>
          <w:sz w:val="24"/>
          <w:szCs w:val="24"/>
        </w:rPr>
        <w:t>.</w:t>
      </w:r>
      <w:r w:rsidR="00B57802">
        <w:rPr>
          <w:rFonts w:ascii="Arial" w:hAnsi="Arial" w:cs="Arial"/>
          <w:bCs/>
          <w:sz w:val="24"/>
          <w:szCs w:val="24"/>
        </w:rPr>
        <w:t xml:space="preserve"> </w:t>
      </w:r>
      <w:hyperlink r:id="rId61" w:history="1">
        <w:r w:rsidR="00B57802" w:rsidRPr="00041189">
          <w:rPr>
            <w:rStyle w:val="Hyperlink"/>
            <w:rFonts w:ascii="Arial" w:hAnsi="Arial" w:cs="Arial"/>
            <w:bCs/>
            <w:sz w:val="24"/>
            <w:szCs w:val="24"/>
          </w:rPr>
          <w:t>https://doi.org/10.1002/prs.11524</w:t>
        </w:r>
      </w:hyperlink>
    </w:p>
    <w:p w14:paraId="18764B70" w14:textId="347671C4"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30357AEF" w14:textId="77777777" w:rsidR="000A33DF" w:rsidRPr="00885C48" w:rsidRDefault="000A33DF" w:rsidP="000A33DF">
      <w:pPr>
        <w:pStyle w:val="Default"/>
        <w:ind w:left="567" w:hanging="567"/>
        <w:rPr>
          <w:rStyle w:val="Hyperlink"/>
          <w:rFonts w:ascii="Arial" w:hAnsi="Arial" w:cs="Arial"/>
          <w:color w:val="auto"/>
        </w:rPr>
      </w:pPr>
      <w:r w:rsidRPr="00885C48">
        <w:rPr>
          <w:rFonts w:ascii="Arial" w:hAnsi="Arial" w:cs="Arial"/>
          <w:color w:val="auto"/>
        </w:rPr>
        <w:t xml:space="preserve">National Transportation Safety Board, 2010. Aircraft Accident Report: US Airways Flight 1549, </w:t>
      </w:r>
      <w:r w:rsidRPr="00885C48">
        <w:rPr>
          <w:rFonts w:ascii="Arial" w:hAnsi="Arial" w:cs="Arial"/>
          <w:color w:val="auto"/>
          <w:szCs w:val="32"/>
        </w:rPr>
        <w:t xml:space="preserve">NTSB/AAR-10/03, PB2010-910403. </w:t>
      </w:r>
      <w:r w:rsidRPr="00885C48">
        <w:rPr>
          <w:rFonts w:ascii="Arial" w:hAnsi="Arial" w:cs="Arial"/>
          <w:color w:val="auto"/>
        </w:rPr>
        <w:t xml:space="preserve">Available at: </w:t>
      </w:r>
      <w:hyperlink r:id="rId62" w:history="1">
        <w:r w:rsidRPr="00885C48">
          <w:rPr>
            <w:rStyle w:val="Hyperlink"/>
            <w:rFonts w:ascii="Arial" w:hAnsi="Arial" w:cs="Arial"/>
            <w:color w:val="auto"/>
          </w:rPr>
          <w:t>https://www.ntsb.gov/investigations/AccidentReports/Reports/AAR1003.pdf</w:t>
        </w:r>
      </w:hyperlink>
      <w:r w:rsidRPr="00885C48">
        <w:rPr>
          <w:rStyle w:val="Hyperlink"/>
          <w:rFonts w:ascii="Arial" w:hAnsi="Arial" w:cs="Arial"/>
          <w:color w:val="auto"/>
        </w:rPr>
        <w:t xml:space="preserve"> </w:t>
      </w:r>
    </w:p>
    <w:p w14:paraId="0EB9FF70" w14:textId="77777777" w:rsidR="000A33DF" w:rsidRPr="00885C48" w:rsidRDefault="000A33DF" w:rsidP="000A33DF">
      <w:pPr>
        <w:pStyle w:val="Default"/>
        <w:ind w:left="567"/>
        <w:rPr>
          <w:rFonts w:ascii="Arial" w:hAnsi="Arial" w:cs="Arial"/>
          <w:color w:val="auto"/>
        </w:rPr>
      </w:pPr>
      <w:r w:rsidRPr="00885C48">
        <w:rPr>
          <w:rFonts w:ascii="Arial" w:hAnsi="Arial" w:cs="Arial"/>
          <w:color w:val="auto"/>
        </w:rPr>
        <w:t>[Last accessed: 24 July 2019]</w:t>
      </w:r>
    </w:p>
    <w:p w14:paraId="3EF74C43" w14:textId="77777777" w:rsidR="000A33DF" w:rsidRPr="00885C48" w:rsidRDefault="000A33DF" w:rsidP="00900B54">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right="-22"/>
        <w:rPr>
          <w:rFonts w:ascii="Arial" w:hAnsi="Arial" w:cs="Arial"/>
          <w:bCs/>
          <w:color w:val="FF0000"/>
          <w:sz w:val="24"/>
          <w:szCs w:val="24"/>
        </w:rPr>
      </w:pPr>
    </w:p>
    <w:p w14:paraId="0D38B9D1" w14:textId="0CC2C2CA" w:rsidR="007A571A" w:rsidRPr="00F4088E"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F4088E">
        <w:rPr>
          <w:rFonts w:ascii="Arial" w:hAnsi="Arial" w:cs="Arial"/>
          <w:bCs/>
          <w:sz w:val="24"/>
          <w:szCs w:val="24"/>
        </w:rPr>
        <w:t xml:space="preserve">Norazahar, N., Khan, F., Veitch, B. &amp; MacKinnon, S., 2018. Dynamic risk assessment of escape and evacuation on offshore installations in harsh environments. </w:t>
      </w:r>
      <w:r w:rsidRPr="00F4088E">
        <w:rPr>
          <w:rFonts w:ascii="Arial" w:hAnsi="Arial" w:cs="Arial"/>
          <w:bCs/>
          <w:i/>
          <w:sz w:val="24"/>
          <w:szCs w:val="24"/>
        </w:rPr>
        <w:t>Applied Ocean Research</w:t>
      </w:r>
      <w:r w:rsidR="009008F9">
        <w:rPr>
          <w:rFonts w:ascii="Arial" w:hAnsi="Arial" w:cs="Arial"/>
          <w:bCs/>
          <w:sz w:val="24"/>
          <w:szCs w:val="24"/>
        </w:rPr>
        <w:t>,</w:t>
      </w:r>
      <w:r w:rsidRPr="00F4088E">
        <w:rPr>
          <w:rFonts w:ascii="Arial" w:hAnsi="Arial" w:cs="Arial"/>
          <w:bCs/>
          <w:sz w:val="24"/>
          <w:szCs w:val="24"/>
        </w:rPr>
        <w:t xml:space="preserve"> 79, 1-6.</w:t>
      </w:r>
      <w:r w:rsidR="00F4088E">
        <w:rPr>
          <w:rFonts w:ascii="Arial" w:hAnsi="Arial" w:cs="Arial"/>
          <w:bCs/>
          <w:sz w:val="24"/>
          <w:szCs w:val="24"/>
        </w:rPr>
        <w:t xml:space="preserve"> </w:t>
      </w:r>
      <w:hyperlink r:id="rId63" w:history="1">
        <w:r w:rsidR="00F4088E" w:rsidRPr="00041189">
          <w:rPr>
            <w:rStyle w:val="Hyperlink"/>
            <w:rFonts w:ascii="Arial" w:hAnsi="Arial" w:cs="Arial"/>
            <w:bCs/>
            <w:sz w:val="24"/>
            <w:szCs w:val="24"/>
          </w:rPr>
          <w:t>https://doi.org/10.1016/j.apor.2018.07.002</w:t>
        </w:r>
      </w:hyperlink>
      <w:r w:rsidR="00F4088E">
        <w:rPr>
          <w:rFonts w:ascii="Arial" w:hAnsi="Arial" w:cs="Arial"/>
          <w:bCs/>
          <w:sz w:val="24"/>
          <w:szCs w:val="24"/>
        </w:rPr>
        <w:t xml:space="preserve">  </w:t>
      </w:r>
    </w:p>
    <w:p w14:paraId="543D4E42" w14:textId="287136CB"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1A4FE4B6" w14:textId="5D6E9DF3" w:rsidR="00532173" w:rsidRPr="00900B54" w:rsidRDefault="00532173"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900B54">
        <w:rPr>
          <w:rStyle w:val="legds2"/>
          <w:rFonts w:ascii="Arial" w:hAnsi="Arial" w:cs="Arial"/>
          <w:sz w:val="24"/>
          <w:szCs w:val="24"/>
          <w:lang w:val="en"/>
          <w:specVanish w:val="0"/>
        </w:rPr>
        <w:t>Offshore Technology, 2019</w:t>
      </w:r>
      <w:r w:rsidR="0003695B" w:rsidRPr="00900B54">
        <w:rPr>
          <w:rStyle w:val="legds2"/>
          <w:rFonts w:ascii="Arial" w:hAnsi="Arial" w:cs="Arial"/>
          <w:sz w:val="24"/>
          <w:szCs w:val="24"/>
          <w:lang w:val="en"/>
          <w:specVanish w:val="0"/>
        </w:rPr>
        <w:t xml:space="preserve">. </w:t>
      </w:r>
      <w:r w:rsidR="009008F9" w:rsidRPr="00B916B5">
        <w:rPr>
          <w:rStyle w:val="legds2"/>
          <w:rFonts w:ascii="Arial" w:hAnsi="Arial" w:cs="Arial"/>
          <w:i/>
          <w:sz w:val="24"/>
          <w:szCs w:val="24"/>
          <w:lang w:val="en"/>
          <w:specVanish w:val="0"/>
        </w:rPr>
        <w:t xml:space="preserve">The </w:t>
      </w:r>
      <w:r w:rsidR="00B916B5" w:rsidRPr="00B916B5">
        <w:rPr>
          <w:rStyle w:val="legds2"/>
          <w:rFonts w:ascii="Arial" w:hAnsi="Arial" w:cs="Arial"/>
          <w:i/>
          <w:sz w:val="24"/>
          <w:szCs w:val="24"/>
          <w:lang w:val="en"/>
          <w:specVanish w:val="0"/>
        </w:rPr>
        <w:t>w</w:t>
      </w:r>
      <w:r w:rsidR="009008F9" w:rsidRPr="00B916B5">
        <w:rPr>
          <w:rStyle w:val="legds2"/>
          <w:rFonts w:ascii="Arial" w:hAnsi="Arial" w:cs="Arial"/>
          <w:i/>
          <w:sz w:val="24"/>
          <w:szCs w:val="24"/>
          <w:lang w:val="en"/>
          <w:specVanish w:val="0"/>
        </w:rPr>
        <w:t>orld’s worst oil rig disasters</w:t>
      </w:r>
      <w:r w:rsidR="009008F9">
        <w:rPr>
          <w:rStyle w:val="legds2"/>
          <w:rFonts w:ascii="Arial" w:hAnsi="Arial" w:cs="Arial"/>
          <w:sz w:val="24"/>
          <w:szCs w:val="24"/>
          <w:lang w:val="en"/>
          <w:specVanish w:val="0"/>
        </w:rPr>
        <w:t xml:space="preserve">. </w:t>
      </w:r>
      <w:r w:rsidR="0003695B" w:rsidRPr="00900B54">
        <w:rPr>
          <w:rFonts w:ascii="Arial" w:hAnsi="Arial" w:cs="Arial"/>
          <w:sz w:val="24"/>
          <w:szCs w:val="24"/>
        </w:rPr>
        <w:t xml:space="preserve">Available at: </w:t>
      </w:r>
      <w:hyperlink r:id="rId64" w:history="1">
        <w:r w:rsidR="0003695B" w:rsidRPr="00900B54">
          <w:rPr>
            <w:rStyle w:val="Hyperlink"/>
            <w:rFonts w:ascii="Arial" w:hAnsi="Arial" w:cs="Arial"/>
            <w:color w:val="auto"/>
            <w:sz w:val="24"/>
            <w:szCs w:val="24"/>
          </w:rPr>
          <w:t>https://www.offshore-technology.com/features/feature-the-worlds-deadliest-offshore-oil-rig-disasters-4149812/</w:t>
        </w:r>
      </w:hyperlink>
      <w:r w:rsidR="0003695B" w:rsidRPr="00900B54">
        <w:rPr>
          <w:rFonts w:ascii="Arial" w:hAnsi="Arial" w:cs="Arial"/>
          <w:sz w:val="24"/>
          <w:szCs w:val="24"/>
        </w:rPr>
        <w:t xml:space="preserve"> [Last Accessed: 2 August 2019].</w:t>
      </w:r>
    </w:p>
    <w:p w14:paraId="2A9E3002" w14:textId="77777777" w:rsidR="00532173" w:rsidRPr="00885C48" w:rsidRDefault="00532173"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69CF05DB" w14:textId="0C9E0455" w:rsidR="00B57802"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B57802">
        <w:rPr>
          <w:rFonts w:ascii="Arial" w:hAnsi="Arial" w:cs="Arial"/>
          <w:bCs/>
          <w:sz w:val="24"/>
          <w:szCs w:val="24"/>
        </w:rPr>
        <w:t xml:space="preserve">O’Keeffe, V. J., Tuckey, M. R. &amp; Naveed, A., 2015. Whose safety? Flexible risk assessment boundaries balance nurse safety with patient care. </w:t>
      </w:r>
      <w:r w:rsidRPr="00B57802">
        <w:rPr>
          <w:rFonts w:ascii="Arial" w:hAnsi="Arial" w:cs="Arial"/>
          <w:i/>
          <w:sz w:val="24"/>
          <w:szCs w:val="24"/>
        </w:rPr>
        <w:t>Safety Science</w:t>
      </w:r>
      <w:r w:rsidRPr="00B57802">
        <w:rPr>
          <w:rFonts w:ascii="Arial" w:hAnsi="Arial" w:cs="Arial"/>
          <w:sz w:val="24"/>
          <w:szCs w:val="24"/>
        </w:rPr>
        <w:t>, 76, 111-120.</w:t>
      </w:r>
      <w:r w:rsidR="00F42102">
        <w:rPr>
          <w:rFonts w:ascii="Arial" w:hAnsi="Arial" w:cs="Arial"/>
          <w:sz w:val="24"/>
          <w:szCs w:val="24"/>
        </w:rPr>
        <w:t xml:space="preserve"> </w:t>
      </w:r>
      <w:hyperlink r:id="rId65" w:history="1">
        <w:r w:rsidR="00B57802" w:rsidRPr="00041189">
          <w:rPr>
            <w:rStyle w:val="Hyperlink"/>
            <w:rFonts w:ascii="Arial" w:hAnsi="Arial" w:cs="Arial"/>
            <w:bCs/>
            <w:sz w:val="24"/>
            <w:szCs w:val="24"/>
          </w:rPr>
          <w:t>https://doi.org/10.1016/j.ssci.2015.02.024</w:t>
        </w:r>
      </w:hyperlink>
    </w:p>
    <w:p w14:paraId="6AC20FC5" w14:textId="77777777"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31E3DD59" w14:textId="25D528F4" w:rsidR="007A571A" w:rsidRPr="001C2BE4"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sz w:val="24"/>
          <w:szCs w:val="24"/>
          <w:lang w:val="it-IT"/>
        </w:rPr>
      </w:pPr>
      <w:r w:rsidRPr="00E034E9">
        <w:rPr>
          <w:rFonts w:ascii="Arial" w:hAnsi="Arial" w:cs="Arial"/>
          <w:sz w:val="24"/>
          <w:szCs w:val="24"/>
        </w:rPr>
        <w:t xml:space="preserve">Parnell, K. J., Stanton, N. A. &amp; Plant, K. L., 2016. Exploring the mechanisms of distraction from in-vehicle technology: The development of the PARCC model. </w:t>
      </w:r>
      <w:r w:rsidRPr="001C2BE4">
        <w:rPr>
          <w:rFonts w:ascii="Arial" w:hAnsi="Arial" w:cs="Arial"/>
          <w:i/>
          <w:sz w:val="24"/>
          <w:szCs w:val="24"/>
          <w:lang w:val="it-IT"/>
        </w:rPr>
        <w:t>Safety Science</w:t>
      </w:r>
      <w:r w:rsidRPr="001C2BE4">
        <w:rPr>
          <w:rFonts w:ascii="Arial" w:hAnsi="Arial" w:cs="Arial"/>
          <w:sz w:val="24"/>
          <w:szCs w:val="24"/>
          <w:lang w:val="it-IT"/>
        </w:rPr>
        <w:t>, 87, 25-37.</w:t>
      </w:r>
      <w:r w:rsidR="00220207" w:rsidRPr="001C2BE4">
        <w:rPr>
          <w:rFonts w:ascii="Arial" w:hAnsi="Arial" w:cs="Arial"/>
          <w:sz w:val="24"/>
          <w:szCs w:val="24"/>
          <w:lang w:val="it-IT"/>
        </w:rPr>
        <w:t xml:space="preserve"> </w:t>
      </w:r>
      <w:hyperlink r:id="rId66" w:history="1">
        <w:r w:rsidR="00220207" w:rsidRPr="001C2BE4">
          <w:rPr>
            <w:rStyle w:val="Hyperlink"/>
            <w:rFonts w:ascii="Arial" w:hAnsi="Arial" w:cs="Arial"/>
            <w:sz w:val="24"/>
            <w:szCs w:val="24"/>
            <w:lang w:val="it-IT"/>
          </w:rPr>
          <w:t>http://dx.doi.org/10.1016/j.ssci.2016.03.014</w:t>
        </w:r>
      </w:hyperlink>
      <w:r w:rsidR="00220207" w:rsidRPr="001C2BE4">
        <w:rPr>
          <w:rFonts w:ascii="Arial" w:hAnsi="Arial" w:cs="Arial"/>
          <w:sz w:val="24"/>
          <w:szCs w:val="24"/>
          <w:lang w:val="it-IT"/>
        </w:rPr>
        <w:t xml:space="preserve"> </w:t>
      </w:r>
    </w:p>
    <w:p w14:paraId="0DAF5E93" w14:textId="5015F45F"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color w:val="FF0000"/>
          <w:sz w:val="24"/>
          <w:szCs w:val="24"/>
          <w:lang w:val="it-IT"/>
        </w:rPr>
      </w:pPr>
    </w:p>
    <w:p w14:paraId="1BEEFC5C" w14:textId="77777777" w:rsidR="00CF0211" w:rsidRPr="00DB01C2" w:rsidRDefault="00CF0211" w:rsidP="00CF0211">
      <w:pPr>
        <w:ind w:left="567" w:hanging="567"/>
        <w:rPr>
          <w:rFonts w:ascii="Arial" w:hAnsi="Arial" w:cs="Arial"/>
          <w:i/>
          <w:color w:val="000000" w:themeColor="text1"/>
          <w:sz w:val="24"/>
          <w:szCs w:val="24"/>
        </w:rPr>
      </w:pPr>
      <w:r w:rsidRPr="001C2BE4">
        <w:rPr>
          <w:rFonts w:ascii="Arial" w:hAnsi="Arial" w:cs="Arial"/>
          <w:color w:val="000000" w:themeColor="text1"/>
          <w:sz w:val="24"/>
          <w:szCs w:val="24"/>
          <w:lang w:val="it-IT"/>
        </w:rPr>
        <w:t xml:space="preserve">Paltrinieri, N., Scarponi, G. E., Khan, F. &amp; Hauge, S., 2014. </w:t>
      </w:r>
      <w:r>
        <w:rPr>
          <w:rFonts w:ascii="Arial" w:hAnsi="Arial" w:cs="Arial"/>
          <w:color w:val="000000" w:themeColor="text1"/>
          <w:sz w:val="24"/>
          <w:szCs w:val="24"/>
        </w:rPr>
        <w:t xml:space="preserve">Addressing dynamic risk in the petroleum industry by means of innovative analysis solutions. </w:t>
      </w:r>
      <w:r>
        <w:rPr>
          <w:rFonts w:ascii="Arial" w:hAnsi="Arial" w:cs="Arial"/>
          <w:i/>
          <w:color w:val="000000" w:themeColor="text1"/>
          <w:sz w:val="24"/>
          <w:szCs w:val="24"/>
        </w:rPr>
        <w:t xml:space="preserve">Chemical Engineering Transactions, 36, 451-456. </w:t>
      </w:r>
      <w:hyperlink r:id="rId67" w:history="1">
        <w:r w:rsidRPr="00B34996">
          <w:rPr>
            <w:rStyle w:val="Hyperlink"/>
            <w:rFonts w:ascii="Arial" w:hAnsi="Arial" w:cs="Arial"/>
            <w:sz w:val="24"/>
            <w:szCs w:val="24"/>
          </w:rPr>
          <w:t>https://doi.org/10.3303/CET1436076</w:t>
        </w:r>
      </w:hyperlink>
      <w:r w:rsidRPr="00B34996">
        <w:rPr>
          <w:rFonts w:ascii="Arial" w:hAnsi="Arial" w:cs="Arial"/>
          <w:color w:val="000000" w:themeColor="text1"/>
          <w:sz w:val="24"/>
          <w:szCs w:val="24"/>
        </w:rPr>
        <w:t xml:space="preserve"> </w:t>
      </w:r>
    </w:p>
    <w:p w14:paraId="3A542239" w14:textId="77777777" w:rsidR="00CF0211" w:rsidRDefault="00CF0211" w:rsidP="00CF0211">
      <w:pPr>
        <w:ind w:left="567" w:hanging="567"/>
        <w:rPr>
          <w:rFonts w:ascii="Arial" w:hAnsi="Arial" w:cs="Arial"/>
          <w:color w:val="000000" w:themeColor="text1"/>
          <w:sz w:val="24"/>
          <w:szCs w:val="24"/>
        </w:rPr>
      </w:pPr>
    </w:p>
    <w:p w14:paraId="48B1C584" w14:textId="77777777" w:rsidR="00CF0211" w:rsidRPr="00DB01C2"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i/>
          <w:color w:val="000000" w:themeColor="text1"/>
          <w:sz w:val="24"/>
          <w:szCs w:val="24"/>
        </w:rPr>
      </w:pPr>
      <w:r w:rsidRPr="00DB01C2">
        <w:rPr>
          <w:rFonts w:ascii="Arial" w:hAnsi="Arial" w:cs="Arial"/>
          <w:bCs/>
          <w:color w:val="000000" w:themeColor="text1"/>
          <w:sz w:val="24"/>
          <w:szCs w:val="24"/>
        </w:rPr>
        <w:t xml:space="preserve">Paltrinieri, N., Khan, F., Amyotte, P. &amp; Cozzani, V., 2014. Dynamic approach to risk management: Application to the Hoeganaes metal dust accidents. </w:t>
      </w:r>
      <w:r w:rsidRPr="00DB01C2">
        <w:rPr>
          <w:rFonts w:ascii="Arial" w:hAnsi="Arial" w:cs="Arial"/>
          <w:i/>
          <w:color w:val="000000" w:themeColor="text1"/>
          <w:sz w:val="24"/>
          <w:szCs w:val="24"/>
        </w:rPr>
        <w:t>Process Safety and Environmental Protection</w:t>
      </w:r>
      <w:r w:rsidRPr="00DB01C2">
        <w:rPr>
          <w:rFonts w:ascii="Arial" w:hAnsi="Arial" w:cs="Arial"/>
          <w:color w:val="000000" w:themeColor="text1"/>
          <w:sz w:val="24"/>
          <w:szCs w:val="24"/>
        </w:rPr>
        <w:t>. 92</w:t>
      </w:r>
      <w:r>
        <w:rPr>
          <w:rFonts w:ascii="Arial" w:hAnsi="Arial" w:cs="Arial"/>
          <w:color w:val="000000" w:themeColor="text1"/>
          <w:sz w:val="24"/>
          <w:szCs w:val="24"/>
        </w:rPr>
        <w:t>96)</w:t>
      </w:r>
      <w:r w:rsidRPr="00DB01C2">
        <w:rPr>
          <w:rFonts w:ascii="Arial" w:hAnsi="Arial" w:cs="Arial"/>
          <w:color w:val="000000" w:themeColor="text1"/>
          <w:sz w:val="24"/>
          <w:szCs w:val="24"/>
        </w:rPr>
        <w:t>, 669-679.</w:t>
      </w:r>
      <w:r>
        <w:rPr>
          <w:rFonts w:ascii="Arial" w:hAnsi="Arial" w:cs="Arial"/>
          <w:color w:val="000000" w:themeColor="text1"/>
          <w:sz w:val="24"/>
          <w:szCs w:val="24"/>
        </w:rPr>
        <w:t xml:space="preserve"> </w:t>
      </w:r>
      <w:hyperlink r:id="rId68" w:history="1">
        <w:r w:rsidRPr="002F6340">
          <w:rPr>
            <w:rStyle w:val="Hyperlink"/>
            <w:rFonts w:ascii="Arial" w:hAnsi="Arial" w:cs="Arial"/>
            <w:sz w:val="24"/>
            <w:szCs w:val="24"/>
          </w:rPr>
          <w:t>https://doi.org/10.1016/j.psep.2013.11.008</w:t>
        </w:r>
      </w:hyperlink>
      <w:r>
        <w:rPr>
          <w:rFonts w:ascii="Arial" w:hAnsi="Arial" w:cs="Arial"/>
          <w:color w:val="000000" w:themeColor="text1"/>
          <w:sz w:val="24"/>
          <w:szCs w:val="24"/>
        </w:rPr>
        <w:t xml:space="preserve"> </w:t>
      </w:r>
    </w:p>
    <w:p w14:paraId="754CBCAC" w14:textId="77777777" w:rsidR="00CF0211" w:rsidRPr="001C2BE4" w:rsidRDefault="00CF0211"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color w:val="FF0000"/>
          <w:sz w:val="24"/>
          <w:szCs w:val="24"/>
          <w:lang w:val="it-IT"/>
        </w:rPr>
      </w:pPr>
    </w:p>
    <w:p w14:paraId="0DB5C17B" w14:textId="173661F9" w:rsidR="007A571A" w:rsidRPr="00900B54"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1C2BE4">
        <w:rPr>
          <w:rFonts w:ascii="Arial" w:hAnsi="Arial" w:cs="Arial"/>
          <w:bCs/>
          <w:sz w:val="24"/>
          <w:szCs w:val="24"/>
          <w:lang w:val="it-IT"/>
        </w:rPr>
        <w:t xml:space="preserve">Paltrinieri, N., Khan, F. &amp; Cozzani, V., 2015. </w:t>
      </w:r>
      <w:r w:rsidRPr="00900B54">
        <w:rPr>
          <w:rFonts w:ascii="Arial" w:hAnsi="Arial" w:cs="Arial"/>
          <w:bCs/>
          <w:sz w:val="24"/>
          <w:szCs w:val="24"/>
        </w:rPr>
        <w:t xml:space="preserve">Coupling of advanced techniques for dynamic risk management. </w:t>
      </w:r>
      <w:r w:rsidRPr="00900B54">
        <w:rPr>
          <w:rFonts w:ascii="Arial" w:hAnsi="Arial" w:cs="Arial"/>
          <w:bCs/>
          <w:i/>
          <w:sz w:val="24"/>
          <w:szCs w:val="24"/>
        </w:rPr>
        <w:t>Journal of Risk Research</w:t>
      </w:r>
      <w:r w:rsidR="00900B54">
        <w:rPr>
          <w:rFonts w:ascii="Arial" w:hAnsi="Arial" w:cs="Arial"/>
          <w:bCs/>
          <w:sz w:val="24"/>
          <w:szCs w:val="24"/>
        </w:rPr>
        <w:t>,</w:t>
      </w:r>
      <w:r w:rsidRPr="00900B54">
        <w:rPr>
          <w:rFonts w:ascii="Arial" w:hAnsi="Arial" w:cs="Arial"/>
          <w:bCs/>
          <w:sz w:val="24"/>
          <w:szCs w:val="24"/>
        </w:rPr>
        <w:t xml:space="preserve"> 18(7), </w:t>
      </w:r>
      <w:r w:rsidR="00900B54">
        <w:rPr>
          <w:rFonts w:ascii="Arial" w:hAnsi="Arial" w:cs="Arial"/>
          <w:bCs/>
          <w:sz w:val="24"/>
          <w:szCs w:val="24"/>
        </w:rPr>
        <w:t>910-930</w:t>
      </w:r>
      <w:r w:rsidRPr="00900B54">
        <w:rPr>
          <w:rFonts w:ascii="Arial" w:hAnsi="Arial" w:cs="Arial"/>
          <w:bCs/>
          <w:sz w:val="24"/>
          <w:szCs w:val="24"/>
        </w:rPr>
        <w:t>.</w:t>
      </w:r>
      <w:r w:rsidR="00900B54">
        <w:rPr>
          <w:rFonts w:ascii="Arial" w:hAnsi="Arial" w:cs="Arial"/>
          <w:bCs/>
          <w:sz w:val="24"/>
          <w:szCs w:val="24"/>
        </w:rPr>
        <w:t xml:space="preserve"> </w:t>
      </w:r>
      <w:hyperlink r:id="rId69" w:history="1">
        <w:r w:rsidR="00900B54" w:rsidRPr="00041189">
          <w:rPr>
            <w:rStyle w:val="Hyperlink"/>
            <w:rFonts w:ascii="Arial" w:hAnsi="Arial" w:cs="Arial"/>
            <w:bCs/>
            <w:sz w:val="24"/>
            <w:szCs w:val="24"/>
          </w:rPr>
          <w:t>https://doi.org/10.1080/13669877.2014.919515</w:t>
        </w:r>
      </w:hyperlink>
      <w:r w:rsidR="00900B54">
        <w:rPr>
          <w:rFonts w:ascii="Arial" w:hAnsi="Arial" w:cs="Arial"/>
          <w:bCs/>
          <w:sz w:val="24"/>
          <w:szCs w:val="24"/>
        </w:rPr>
        <w:t xml:space="preserve"> </w:t>
      </w:r>
    </w:p>
    <w:p w14:paraId="10CC47B4" w14:textId="77777777" w:rsidR="007A571A" w:rsidRPr="00900B54"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p>
    <w:p w14:paraId="62421720" w14:textId="06B714E4" w:rsidR="004E1A6B"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4E1A6B">
        <w:rPr>
          <w:rFonts w:ascii="Arial" w:hAnsi="Arial" w:cs="Arial"/>
          <w:bCs/>
          <w:sz w:val="24"/>
          <w:szCs w:val="24"/>
        </w:rPr>
        <w:t xml:space="preserve">Paltrinieri, N. &amp; Reniers, G., 2017. Dynamic risk analysis for Seveso sites. </w:t>
      </w:r>
      <w:r w:rsidR="00DD2563" w:rsidRPr="004E1A6B">
        <w:rPr>
          <w:rFonts w:ascii="Arial" w:hAnsi="Arial" w:cs="Arial"/>
          <w:bCs/>
          <w:i/>
          <w:sz w:val="24"/>
          <w:szCs w:val="24"/>
        </w:rPr>
        <w:t xml:space="preserve">Journal of </w:t>
      </w:r>
      <w:r w:rsidR="004E1A6B">
        <w:rPr>
          <w:rFonts w:ascii="Arial" w:hAnsi="Arial" w:cs="Arial"/>
          <w:bCs/>
          <w:i/>
          <w:sz w:val="24"/>
          <w:szCs w:val="24"/>
        </w:rPr>
        <w:t>L</w:t>
      </w:r>
      <w:r w:rsidR="00DD2563" w:rsidRPr="004E1A6B">
        <w:rPr>
          <w:rFonts w:ascii="Arial" w:hAnsi="Arial" w:cs="Arial"/>
          <w:bCs/>
          <w:i/>
          <w:sz w:val="24"/>
          <w:szCs w:val="24"/>
        </w:rPr>
        <w:t>oss Prevention in the Process Industries,</w:t>
      </w:r>
      <w:r w:rsidRPr="004E1A6B">
        <w:rPr>
          <w:rFonts w:ascii="Arial" w:hAnsi="Arial" w:cs="Arial"/>
          <w:bCs/>
          <w:sz w:val="24"/>
          <w:szCs w:val="24"/>
        </w:rPr>
        <w:t xml:space="preserve"> 49</w:t>
      </w:r>
      <w:r w:rsidR="004E1A6B">
        <w:rPr>
          <w:rFonts w:ascii="Arial" w:hAnsi="Arial" w:cs="Arial"/>
          <w:bCs/>
          <w:sz w:val="24"/>
          <w:szCs w:val="24"/>
        </w:rPr>
        <w:t>(A)</w:t>
      </w:r>
      <w:r w:rsidRPr="004E1A6B">
        <w:rPr>
          <w:rFonts w:ascii="Arial" w:hAnsi="Arial" w:cs="Arial"/>
          <w:bCs/>
          <w:sz w:val="24"/>
          <w:szCs w:val="24"/>
        </w:rPr>
        <w:t>, 111-119</w:t>
      </w:r>
      <w:r w:rsidR="00F42102">
        <w:rPr>
          <w:rFonts w:ascii="Arial" w:hAnsi="Arial" w:cs="Arial"/>
          <w:bCs/>
          <w:sz w:val="24"/>
          <w:szCs w:val="24"/>
        </w:rPr>
        <w:t xml:space="preserve">. </w:t>
      </w:r>
      <w:hyperlink r:id="rId70" w:history="1">
        <w:r w:rsidR="004E1A6B" w:rsidRPr="00041189">
          <w:rPr>
            <w:rStyle w:val="Hyperlink"/>
            <w:rFonts w:ascii="Arial" w:hAnsi="Arial" w:cs="Arial"/>
            <w:bCs/>
            <w:sz w:val="24"/>
            <w:szCs w:val="24"/>
          </w:rPr>
          <w:t>https://doi.org/10.1016/j.jlp.2017.03.023</w:t>
        </w:r>
      </w:hyperlink>
    </w:p>
    <w:p w14:paraId="58C5909A" w14:textId="77777777"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7D3C554B" w14:textId="749425DD"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48652C">
        <w:rPr>
          <w:rFonts w:ascii="Arial" w:hAnsi="Arial" w:cs="Arial"/>
          <w:bCs/>
          <w:sz w:val="24"/>
          <w:szCs w:val="24"/>
        </w:rPr>
        <w:t xml:space="preserve">Pasman, H. J., Rogers, W. J. &amp; Mannan, </w:t>
      </w:r>
      <w:r w:rsidR="0048652C">
        <w:rPr>
          <w:rFonts w:ascii="Arial" w:hAnsi="Arial" w:cs="Arial"/>
          <w:bCs/>
          <w:sz w:val="24"/>
          <w:szCs w:val="24"/>
        </w:rPr>
        <w:t xml:space="preserve">M. </w:t>
      </w:r>
      <w:r w:rsidRPr="0048652C">
        <w:rPr>
          <w:rFonts w:ascii="Arial" w:hAnsi="Arial" w:cs="Arial"/>
          <w:bCs/>
          <w:sz w:val="24"/>
          <w:szCs w:val="24"/>
        </w:rPr>
        <w:t xml:space="preserve">S., 2018. How can we improve process hazard identification? What can accident investigation methods contribute and what other recent developments? A brief historical survey and a sketch how to advance. </w:t>
      </w:r>
      <w:r w:rsidRPr="0048652C">
        <w:rPr>
          <w:rFonts w:ascii="Arial" w:hAnsi="Arial" w:cs="Arial"/>
          <w:bCs/>
          <w:i/>
          <w:sz w:val="24"/>
          <w:szCs w:val="24"/>
        </w:rPr>
        <w:t>Journal of Loss Prevention in the Process Industries</w:t>
      </w:r>
      <w:r w:rsidRPr="0048652C">
        <w:rPr>
          <w:rFonts w:ascii="Arial" w:hAnsi="Arial" w:cs="Arial"/>
          <w:bCs/>
          <w:sz w:val="24"/>
          <w:szCs w:val="24"/>
        </w:rPr>
        <w:t>, 55, 80-106.</w:t>
      </w:r>
    </w:p>
    <w:p w14:paraId="078551D2" w14:textId="46982768" w:rsidR="0048652C" w:rsidRDefault="0048652C"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Pr>
          <w:rFonts w:ascii="Arial" w:hAnsi="Arial" w:cs="Arial"/>
          <w:bCs/>
          <w:sz w:val="24"/>
          <w:szCs w:val="24"/>
        </w:rPr>
        <w:tab/>
      </w:r>
      <w:hyperlink r:id="rId71" w:history="1">
        <w:r w:rsidRPr="00041189">
          <w:rPr>
            <w:rStyle w:val="Hyperlink"/>
            <w:rFonts w:ascii="Arial" w:hAnsi="Arial" w:cs="Arial"/>
            <w:bCs/>
            <w:sz w:val="24"/>
            <w:szCs w:val="24"/>
          </w:rPr>
          <w:t>https://doi.org/10.1016/j.jlp.2018.05.018</w:t>
        </w:r>
      </w:hyperlink>
    </w:p>
    <w:p w14:paraId="0EA114DC" w14:textId="3E690531"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2AC6A85E" w14:textId="6CB29E23" w:rsidR="00B57802" w:rsidRDefault="009243A6"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B57802">
        <w:rPr>
          <w:rFonts w:ascii="Arial" w:hAnsi="Arial" w:cs="Arial"/>
          <w:sz w:val="24"/>
        </w:rPr>
        <w:t xml:space="preserve">Pasman, H. J., Knegtering, B., &amp; Rogers, W. J., 2013. A holistic approach to control process safety risks: Possible ways forward. </w:t>
      </w:r>
      <w:r w:rsidRPr="00B57802">
        <w:rPr>
          <w:rFonts w:ascii="Arial" w:hAnsi="Arial" w:cs="Arial"/>
          <w:i/>
          <w:sz w:val="24"/>
        </w:rPr>
        <w:t xml:space="preserve">Reliability Engineering and System Safety, </w:t>
      </w:r>
      <w:r w:rsidRPr="00B57802">
        <w:rPr>
          <w:rFonts w:ascii="Arial" w:hAnsi="Arial" w:cs="Arial"/>
          <w:sz w:val="24"/>
        </w:rPr>
        <w:t>117, 21-29.</w:t>
      </w:r>
      <w:r w:rsidR="00220207">
        <w:rPr>
          <w:rFonts w:ascii="Arial" w:hAnsi="Arial" w:cs="Arial"/>
          <w:sz w:val="24"/>
        </w:rPr>
        <w:t xml:space="preserve"> </w:t>
      </w:r>
      <w:hyperlink r:id="rId72" w:history="1">
        <w:r w:rsidR="00B57802" w:rsidRPr="00041189">
          <w:rPr>
            <w:rStyle w:val="Hyperlink"/>
            <w:rFonts w:ascii="Arial" w:hAnsi="Arial" w:cs="Arial"/>
            <w:bCs/>
            <w:sz w:val="24"/>
            <w:szCs w:val="24"/>
          </w:rPr>
          <w:t>https://doi.org/10.1016/j.ress.2013.03.010</w:t>
        </w:r>
      </w:hyperlink>
    </w:p>
    <w:p w14:paraId="3B0AFC5E" w14:textId="02565E13" w:rsidR="009243A6" w:rsidRPr="00885C48" w:rsidRDefault="009243A6"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4663AA83" w14:textId="767D964C" w:rsidR="000116BB" w:rsidRDefault="000116BB"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sz w:val="24"/>
        </w:rPr>
      </w:pPr>
      <w:r w:rsidRPr="00780F5C">
        <w:rPr>
          <w:rFonts w:ascii="Arial" w:hAnsi="Arial" w:cs="Arial"/>
          <w:sz w:val="24"/>
        </w:rPr>
        <w:t xml:space="preserve">Pate-Cornell, M. E. &amp; Regan, P. J., 1998. Dynamic risk management systems: Hybrid </w:t>
      </w:r>
      <w:r w:rsidRPr="00780F5C">
        <w:rPr>
          <w:rFonts w:ascii="Arial" w:hAnsi="Arial" w:cs="Arial"/>
          <w:sz w:val="24"/>
        </w:rPr>
        <w:lastRenderedPageBreak/>
        <w:t>architecture and offshore platform illustration</w:t>
      </w:r>
      <w:r w:rsidR="00B916B5">
        <w:rPr>
          <w:rFonts w:ascii="Arial" w:hAnsi="Arial" w:cs="Arial"/>
          <w:sz w:val="24"/>
        </w:rPr>
        <w:t>.</w:t>
      </w:r>
      <w:r w:rsidRPr="00780F5C">
        <w:rPr>
          <w:rFonts w:ascii="Arial" w:hAnsi="Arial" w:cs="Arial"/>
          <w:sz w:val="24"/>
        </w:rPr>
        <w:t xml:space="preserve"> </w:t>
      </w:r>
      <w:r w:rsidRPr="00780F5C">
        <w:rPr>
          <w:rFonts w:ascii="Arial" w:hAnsi="Arial" w:cs="Arial"/>
          <w:i/>
          <w:sz w:val="24"/>
        </w:rPr>
        <w:t>Risk Analysis,</w:t>
      </w:r>
      <w:r w:rsidR="005F1A12" w:rsidRPr="00780F5C">
        <w:rPr>
          <w:rFonts w:ascii="Arial" w:hAnsi="Arial" w:cs="Arial"/>
          <w:i/>
          <w:sz w:val="24"/>
        </w:rPr>
        <w:t xml:space="preserve"> </w:t>
      </w:r>
      <w:r w:rsidRPr="00780F5C">
        <w:rPr>
          <w:rFonts w:ascii="Arial" w:hAnsi="Arial" w:cs="Arial"/>
          <w:sz w:val="24"/>
        </w:rPr>
        <w:t>18(4), 485-496.</w:t>
      </w:r>
    </w:p>
    <w:p w14:paraId="25BA2A5F" w14:textId="4E13B56F" w:rsidR="00780F5C" w:rsidRDefault="00780F5C"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sz w:val="24"/>
        </w:rPr>
      </w:pPr>
      <w:r>
        <w:rPr>
          <w:rFonts w:ascii="Arial" w:hAnsi="Arial" w:cs="Arial"/>
          <w:sz w:val="24"/>
        </w:rPr>
        <w:tab/>
      </w:r>
      <w:hyperlink r:id="rId73" w:history="1">
        <w:r w:rsidRPr="00041189">
          <w:rPr>
            <w:rStyle w:val="Hyperlink"/>
            <w:rFonts w:ascii="Arial" w:hAnsi="Arial" w:cs="Arial"/>
            <w:sz w:val="24"/>
          </w:rPr>
          <w:t>https://doi.org/10.1111/j.1539-6924.1998.tb00363.x</w:t>
        </w:r>
      </w:hyperlink>
    </w:p>
    <w:p w14:paraId="754AE084" w14:textId="426CC862" w:rsidR="000116BB" w:rsidRPr="00885C48" w:rsidRDefault="000116BB"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62503004" w14:textId="23ADA4B9" w:rsidR="000A33DF" w:rsidRPr="00D62FAA" w:rsidRDefault="000A33DF"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D62FAA">
        <w:rPr>
          <w:rFonts w:ascii="Arial" w:hAnsi="Arial" w:cs="Arial"/>
          <w:sz w:val="24"/>
          <w:szCs w:val="24"/>
        </w:rPr>
        <w:t>Perez, P. &amp; Tan, H., 2018. Accident Precursor Probabilistic</w:t>
      </w:r>
      <w:r w:rsidR="000E4B71" w:rsidRPr="00D62FAA">
        <w:rPr>
          <w:rFonts w:ascii="Arial" w:hAnsi="Arial" w:cs="Arial"/>
          <w:sz w:val="24"/>
          <w:szCs w:val="24"/>
        </w:rPr>
        <w:t xml:space="preserve"> Method (APPM) for modelling and assessing risk of offshore drilling blowouts – A theoretical micro-scale application</w:t>
      </w:r>
      <w:r w:rsidR="00D62FAA">
        <w:rPr>
          <w:rFonts w:ascii="Arial" w:hAnsi="Arial" w:cs="Arial"/>
          <w:sz w:val="24"/>
          <w:szCs w:val="24"/>
        </w:rPr>
        <w:t>.</w:t>
      </w:r>
      <w:r w:rsidR="000E4B71" w:rsidRPr="00D62FAA">
        <w:rPr>
          <w:rFonts w:ascii="Arial" w:hAnsi="Arial" w:cs="Arial"/>
          <w:sz w:val="24"/>
          <w:szCs w:val="24"/>
        </w:rPr>
        <w:t xml:space="preserve"> </w:t>
      </w:r>
      <w:r w:rsidR="000E4B71" w:rsidRPr="00D62FAA">
        <w:rPr>
          <w:rFonts w:ascii="Arial" w:hAnsi="Arial" w:cs="Arial"/>
          <w:i/>
          <w:sz w:val="24"/>
          <w:szCs w:val="24"/>
        </w:rPr>
        <w:t xml:space="preserve">Safety Science, </w:t>
      </w:r>
      <w:r w:rsidR="000E4B71" w:rsidRPr="00D62FAA">
        <w:rPr>
          <w:rFonts w:ascii="Arial" w:hAnsi="Arial" w:cs="Arial"/>
          <w:sz w:val="24"/>
          <w:szCs w:val="24"/>
        </w:rPr>
        <w:t>105, 238-254.</w:t>
      </w:r>
      <w:r w:rsidR="00D62FAA">
        <w:rPr>
          <w:rFonts w:ascii="Arial" w:hAnsi="Arial" w:cs="Arial"/>
          <w:sz w:val="24"/>
          <w:szCs w:val="24"/>
        </w:rPr>
        <w:t xml:space="preserve"> </w:t>
      </w:r>
      <w:hyperlink r:id="rId74" w:history="1">
        <w:r w:rsidR="00D62FAA" w:rsidRPr="00041189">
          <w:rPr>
            <w:rStyle w:val="Hyperlink"/>
            <w:rFonts w:ascii="Arial" w:hAnsi="Arial" w:cs="Arial"/>
            <w:sz w:val="24"/>
            <w:szCs w:val="24"/>
          </w:rPr>
          <w:t>https://doi.org/10.1016/j.ssci.2018.02.015</w:t>
        </w:r>
      </w:hyperlink>
      <w:r w:rsidR="00D62FAA">
        <w:rPr>
          <w:rFonts w:ascii="Arial" w:hAnsi="Arial" w:cs="Arial"/>
          <w:sz w:val="24"/>
          <w:szCs w:val="24"/>
        </w:rPr>
        <w:t xml:space="preserve"> </w:t>
      </w:r>
    </w:p>
    <w:p w14:paraId="2460EFAD" w14:textId="77777777" w:rsidR="000A33DF" w:rsidRPr="00885C48" w:rsidRDefault="000A33DF"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4E43CB47" w14:textId="66F32680" w:rsidR="008602C7" w:rsidRDefault="005F1A12"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sz w:val="24"/>
        </w:rPr>
      </w:pPr>
      <w:r w:rsidRPr="008602C7">
        <w:rPr>
          <w:rFonts w:ascii="Arial" w:hAnsi="Arial" w:cs="Arial"/>
          <w:sz w:val="24"/>
        </w:rPr>
        <w:t>Perry, S. J. &amp; Wears</w:t>
      </w:r>
      <w:r w:rsidR="00457D4A" w:rsidRPr="008602C7">
        <w:rPr>
          <w:rFonts w:ascii="Arial" w:hAnsi="Arial" w:cs="Arial"/>
          <w:sz w:val="24"/>
        </w:rPr>
        <w:t>, R. L.,</w:t>
      </w:r>
      <w:r w:rsidRPr="008602C7">
        <w:rPr>
          <w:rFonts w:ascii="Arial" w:hAnsi="Arial" w:cs="Arial"/>
          <w:sz w:val="24"/>
        </w:rPr>
        <w:t xml:space="preserve"> 2012</w:t>
      </w:r>
      <w:r w:rsidR="00457D4A" w:rsidRPr="008602C7">
        <w:rPr>
          <w:rFonts w:ascii="Arial" w:hAnsi="Arial" w:cs="Arial"/>
          <w:sz w:val="24"/>
        </w:rPr>
        <w:t xml:space="preserve">. Underground adaptations: case studies from health care. </w:t>
      </w:r>
      <w:r w:rsidR="00457D4A" w:rsidRPr="008602C7">
        <w:rPr>
          <w:rFonts w:ascii="Arial" w:hAnsi="Arial" w:cs="Arial"/>
          <w:i/>
          <w:sz w:val="24"/>
        </w:rPr>
        <w:t xml:space="preserve">Cognition, </w:t>
      </w:r>
      <w:r w:rsidR="00B916B5">
        <w:rPr>
          <w:rFonts w:ascii="Arial" w:hAnsi="Arial" w:cs="Arial"/>
          <w:i/>
          <w:sz w:val="24"/>
        </w:rPr>
        <w:t>T</w:t>
      </w:r>
      <w:r w:rsidR="00457D4A" w:rsidRPr="008602C7">
        <w:rPr>
          <w:rFonts w:ascii="Arial" w:hAnsi="Arial" w:cs="Arial"/>
          <w:i/>
          <w:sz w:val="24"/>
        </w:rPr>
        <w:t xml:space="preserve">echnology and Work, </w:t>
      </w:r>
      <w:r w:rsidR="00457D4A" w:rsidRPr="008602C7">
        <w:rPr>
          <w:rFonts w:ascii="Arial" w:hAnsi="Arial" w:cs="Arial"/>
          <w:sz w:val="24"/>
        </w:rPr>
        <w:t>14</w:t>
      </w:r>
      <w:r w:rsidR="008602C7">
        <w:rPr>
          <w:rFonts w:ascii="Arial" w:hAnsi="Arial" w:cs="Arial"/>
          <w:sz w:val="24"/>
        </w:rPr>
        <w:t>(3)</w:t>
      </w:r>
      <w:r w:rsidR="00457D4A" w:rsidRPr="008602C7">
        <w:rPr>
          <w:rFonts w:ascii="Arial" w:hAnsi="Arial" w:cs="Arial"/>
          <w:sz w:val="24"/>
        </w:rPr>
        <w:t>, 253-260.</w:t>
      </w:r>
      <w:r w:rsidR="008602C7">
        <w:rPr>
          <w:rFonts w:ascii="Arial" w:hAnsi="Arial" w:cs="Arial"/>
          <w:sz w:val="24"/>
        </w:rPr>
        <w:t xml:space="preserve"> </w:t>
      </w:r>
    </w:p>
    <w:p w14:paraId="1918FCA1" w14:textId="46395B29" w:rsidR="00CF0211" w:rsidRDefault="00CF0211"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sz w:val="24"/>
        </w:rPr>
      </w:pPr>
      <w:r>
        <w:rPr>
          <w:rFonts w:ascii="Arial" w:hAnsi="Arial" w:cs="Arial"/>
          <w:sz w:val="24"/>
        </w:rPr>
        <w:tab/>
      </w:r>
      <w:hyperlink r:id="rId75" w:history="1">
        <w:r w:rsidRPr="003C37F1">
          <w:rPr>
            <w:rStyle w:val="Hyperlink"/>
            <w:rFonts w:ascii="Arial" w:hAnsi="Arial" w:cs="Arial"/>
            <w:sz w:val="24"/>
          </w:rPr>
          <w:t>https://doi.org/10.1007/s10111-011-0207-2</w:t>
        </w:r>
      </w:hyperlink>
      <w:r>
        <w:rPr>
          <w:rFonts w:ascii="Arial" w:hAnsi="Arial" w:cs="Arial"/>
          <w:sz w:val="24"/>
        </w:rPr>
        <w:t xml:space="preserve"> </w:t>
      </w:r>
    </w:p>
    <w:p w14:paraId="2BACE3CC" w14:textId="6428AB8C" w:rsidR="005F1A12" w:rsidRDefault="005F1A12"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p>
    <w:p w14:paraId="3AFFECBC" w14:textId="77777777" w:rsidR="00CF0211" w:rsidRPr="009B5DCE"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000000" w:themeColor="text1"/>
          <w:sz w:val="24"/>
          <w:szCs w:val="24"/>
        </w:rPr>
      </w:pPr>
      <w:r w:rsidRPr="009B5DCE">
        <w:rPr>
          <w:rFonts w:ascii="Arial" w:hAnsi="Arial" w:cs="Arial"/>
          <w:bCs/>
          <w:color w:val="000000" w:themeColor="text1"/>
          <w:sz w:val="24"/>
          <w:szCs w:val="24"/>
        </w:rPr>
        <w:t xml:space="preserve">Power, N. G., 2108. Occupational risks, safety and masculinity: Newfoundland fish harvesters’ experiences and understandings of fishery risks. </w:t>
      </w:r>
      <w:r w:rsidRPr="009B5DCE">
        <w:rPr>
          <w:rFonts w:ascii="Arial" w:hAnsi="Arial" w:cs="Arial"/>
          <w:bCs/>
          <w:i/>
          <w:color w:val="000000" w:themeColor="text1"/>
          <w:sz w:val="24"/>
          <w:szCs w:val="24"/>
        </w:rPr>
        <w:t>Health, Risk &amp; Society</w:t>
      </w:r>
      <w:r w:rsidRPr="009B5DCE">
        <w:rPr>
          <w:rFonts w:ascii="Arial" w:hAnsi="Arial" w:cs="Arial"/>
          <w:bCs/>
          <w:color w:val="000000" w:themeColor="text1"/>
          <w:sz w:val="24"/>
          <w:szCs w:val="24"/>
        </w:rPr>
        <w:t>, 10(6), 565-583.</w:t>
      </w:r>
      <w:r>
        <w:rPr>
          <w:rFonts w:ascii="Arial" w:hAnsi="Arial" w:cs="Arial"/>
          <w:bCs/>
          <w:color w:val="000000" w:themeColor="text1"/>
          <w:sz w:val="24"/>
          <w:szCs w:val="24"/>
        </w:rPr>
        <w:t xml:space="preserve"> </w:t>
      </w:r>
      <w:hyperlink r:id="rId76" w:history="1">
        <w:r w:rsidRPr="002F6340">
          <w:rPr>
            <w:rStyle w:val="Hyperlink"/>
            <w:rFonts w:ascii="Arial" w:hAnsi="Arial" w:cs="Arial"/>
            <w:bCs/>
            <w:sz w:val="24"/>
            <w:szCs w:val="24"/>
          </w:rPr>
          <w:t>https://doi.org/10.1080/13698570802167405</w:t>
        </w:r>
      </w:hyperlink>
      <w:r>
        <w:rPr>
          <w:rFonts w:ascii="Arial" w:hAnsi="Arial" w:cs="Arial"/>
          <w:bCs/>
          <w:color w:val="000000" w:themeColor="text1"/>
          <w:sz w:val="24"/>
          <w:szCs w:val="24"/>
        </w:rPr>
        <w:t xml:space="preserve"> </w:t>
      </w:r>
    </w:p>
    <w:p w14:paraId="0729BC4C" w14:textId="77777777" w:rsidR="00CF0211" w:rsidRPr="00885C48" w:rsidRDefault="00CF0211" w:rsidP="00CF0211">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4403FBC8" w14:textId="5588884E" w:rsidR="007A571A"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sz w:val="24"/>
          <w:szCs w:val="24"/>
        </w:rPr>
      </w:pPr>
      <w:r w:rsidRPr="00885C48">
        <w:rPr>
          <w:rFonts w:ascii="Arial" w:hAnsi="Arial" w:cs="Arial"/>
          <w:bCs/>
          <w:sz w:val="24"/>
          <w:szCs w:val="24"/>
        </w:rPr>
        <w:t>Rasmussen, J., 1997. Risk management in a dynamic society</w:t>
      </w:r>
      <w:r w:rsidR="00BD4B10">
        <w:rPr>
          <w:rFonts w:ascii="Arial" w:hAnsi="Arial" w:cs="Arial"/>
          <w:bCs/>
          <w:sz w:val="24"/>
          <w:szCs w:val="24"/>
        </w:rPr>
        <w:t>.</w:t>
      </w:r>
      <w:r w:rsidRPr="00885C48">
        <w:rPr>
          <w:rFonts w:ascii="Arial" w:hAnsi="Arial" w:cs="Arial"/>
          <w:bCs/>
          <w:sz w:val="24"/>
          <w:szCs w:val="24"/>
        </w:rPr>
        <w:t xml:space="preserve"> </w:t>
      </w:r>
      <w:r w:rsidR="008D6243" w:rsidRPr="00885C48">
        <w:rPr>
          <w:rFonts w:ascii="Arial" w:hAnsi="Arial" w:cs="Arial"/>
          <w:i/>
          <w:sz w:val="24"/>
          <w:szCs w:val="24"/>
        </w:rPr>
        <w:t>Safety Science,</w:t>
      </w:r>
      <w:r w:rsidR="008D6243" w:rsidRPr="00885C48" w:rsidDel="008D6243">
        <w:rPr>
          <w:rFonts w:ascii="Arial" w:hAnsi="Arial" w:cs="Arial"/>
          <w:i/>
          <w:sz w:val="24"/>
          <w:szCs w:val="24"/>
        </w:rPr>
        <w:t xml:space="preserve"> </w:t>
      </w:r>
      <w:r w:rsidRPr="00885C48">
        <w:rPr>
          <w:rFonts w:ascii="Arial" w:hAnsi="Arial" w:cs="Arial"/>
          <w:bCs/>
          <w:sz w:val="24"/>
          <w:szCs w:val="24"/>
        </w:rPr>
        <w:t>27(2-3), 183-213.</w:t>
      </w:r>
      <w:r w:rsidR="00B10A35">
        <w:rPr>
          <w:rFonts w:ascii="Arial" w:hAnsi="Arial" w:cs="Arial"/>
          <w:bCs/>
          <w:sz w:val="24"/>
          <w:szCs w:val="24"/>
        </w:rPr>
        <w:t xml:space="preserve"> </w:t>
      </w:r>
      <w:hyperlink r:id="rId77" w:history="1">
        <w:r w:rsidR="00B10A35" w:rsidRPr="00041189">
          <w:rPr>
            <w:rStyle w:val="Hyperlink"/>
            <w:rFonts w:ascii="Arial" w:hAnsi="Arial" w:cs="Arial"/>
            <w:bCs/>
            <w:sz w:val="24"/>
            <w:szCs w:val="24"/>
          </w:rPr>
          <w:t>https://doi.org/10.1016/S0925-7535(97)00052-0</w:t>
        </w:r>
      </w:hyperlink>
    </w:p>
    <w:p w14:paraId="67DF108E" w14:textId="77777777" w:rsidR="007A571A" w:rsidRPr="00885C48" w:rsidRDefault="007A571A" w:rsidP="007A571A">
      <w:pPr>
        <w:widowControl w:val="0"/>
        <w:tabs>
          <w:tab w:val="left" w:pos="993"/>
          <w:tab w:val="left" w:pos="2520"/>
          <w:tab w:val="left" w:pos="3240"/>
          <w:tab w:val="left" w:pos="3960"/>
          <w:tab w:val="left" w:pos="4680"/>
          <w:tab w:val="left" w:pos="5400"/>
          <w:tab w:val="left" w:pos="6120"/>
          <w:tab w:val="left" w:pos="6840"/>
          <w:tab w:val="left" w:pos="7560"/>
          <w:tab w:val="left" w:pos="8280"/>
          <w:tab w:val="left" w:pos="9000"/>
        </w:tabs>
        <w:ind w:left="567" w:right="-22" w:hanging="567"/>
        <w:rPr>
          <w:rFonts w:ascii="Arial" w:hAnsi="Arial" w:cs="Arial"/>
          <w:bCs/>
          <w:color w:val="FF0000"/>
          <w:sz w:val="24"/>
          <w:szCs w:val="24"/>
        </w:rPr>
      </w:pPr>
    </w:p>
    <w:p w14:paraId="738AFCD0" w14:textId="0C8641CB" w:rsidR="007A571A" w:rsidRDefault="007A571A" w:rsidP="007A571A">
      <w:pPr>
        <w:pStyle w:val="ListParagraph"/>
        <w:ind w:left="567" w:hanging="567"/>
        <w:rPr>
          <w:rFonts w:ascii="Arial" w:hAnsi="Arial" w:cs="Arial"/>
          <w:bCs/>
          <w:sz w:val="24"/>
          <w:szCs w:val="24"/>
        </w:rPr>
      </w:pPr>
      <w:r w:rsidRPr="00E034E9">
        <w:rPr>
          <w:rFonts w:ascii="Arial" w:hAnsi="Arial" w:cs="Arial"/>
          <w:bCs/>
          <w:sz w:val="24"/>
          <w:szCs w:val="24"/>
        </w:rPr>
        <w:t xml:space="preserve">Rafferty, L. A., Stanton, N. A. </w:t>
      </w:r>
      <w:r w:rsidR="00BD4B10">
        <w:rPr>
          <w:rFonts w:ascii="Arial" w:hAnsi="Arial" w:cs="Arial"/>
          <w:bCs/>
          <w:sz w:val="24"/>
          <w:szCs w:val="24"/>
        </w:rPr>
        <w:t>&amp;</w:t>
      </w:r>
      <w:r w:rsidRPr="00E034E9">
        <w:rPr>
          <w:rFonts w:ascii="Arial" w:hAnsi="Arial" w:cs="Arial"/>
          <w:bCs/>
          <w:sz w:val="24"/>
          <w:szCs w:val="24"/>
        </w:rPr>
        <w:t xml:space="preserve"> Walker, G. H., 2010. The famous five factors in teamwork: a case study of fratricide. </w:t>
      </w:r>
      <w:r w:rsidRPr="00E034E9">
        <w:rPr>
          <w:rFonts w:ascii="Arial" w:hAnsi="Arial" w:cs="Arial"/>
          <w:bCs/>
          <w:i/>
          <w:sz w:val="24"/>
          <w:szCs w:val="24"/>
        </w:rPr>
        <w:t>Ergonomics</w:t>
      </w:r>
      <w:r w:rsidRPr="00E034E9">
        <w:rPr>
          <w:rFonts w:ascii="Arial" w:hAnsi="Arial" w:cs="Arial"/>
          <w:bCs/>
          <w:sz w:val="24"/>
          <w:szCs w:val="24"/>
        </w:rPr>
        <w:t>, 53(10), 1187-1204</w:t>
      </w:r>
      <w:r w:rsidR="00F42102">
        <w:rPr>
          <w:rFonts w:ascii="Arial" w:hAnsi="Arial" w:cs="Arial"/>
          <w:bCs/>
          <w:sz w:val="24"/>
          <w:szCs w:val="24"/>
        </w:rPr>
        <w:t>.</w:t>
      </w:r>
    </w:p>
    <w:p w14:paraId="2295F6AC" w14:textId="1210B532" w:rsidR="00F42102" w:rsidRPr="00E034E9" w:rsidRDefault="00F42102" w:rsidP="007A571A">
      <w:pPr>
        <w:pStyle w:val="ListParagraph"/>
        <w:ind w:left="567" w:hanging="567"/>
        <w:rPr>
          <w:rFonts w:ascii="Arial" w:hAnsi="Arial" w:cs="Arial"/>
          <w:bCs/>
          <w:sz w:val="24"/>
          <w:szCs w:val="24"/>
        </w:rPr>
      </w:pPr>
      <w:r>
        <w:rPr>
          <w:rFonts w:ascii="Arial" w:hAnsi="Arial" w:cs="Arial"/>
          <w:bCs/>
          <w:sz w:val="24"/>
          <w:szCs w:val="24"/>
        </w:rPr>
        <w:tab/>
      </w:r>
      <w:hyperlink r:id="rId78" w:history="1">
        <w:r w:rsidRPr="00041189">
          <w:rPr>
            <w:rStyle w:val="Hyperlink"/>
            <w:rFonts w:ascii="Arial" w:hAnsi="Arial" w:cs="Arial"/>
            <w:bCs/>
            <w:sz w:val="24"/>
            <w:szCs w:val="24"/>
          </w:rPr>
          <w:t>https://doi.org/10.1080/00140139.2010.513450</w:t>
        </w:r>
      </w:hyperlink>
      <w:r>
        <w:rPr>
          <w:rFonts w:ascii="Arial" w:hAnsi="Arial" w:cs="Arial"/>
          <w:bCs/>
          <w:sz w:val="24"/>
          <w:szCs w:val="24"/>
        </w:rPr>
        <w:t xml:space="preserve"> </w:t>
      </w:r>
    </w:p>
    <w:p w14:paraId="75B9327C" w14:textId="77777777" w:rsidR="00A17F6F" w:rsidRPr="00885C48" w:rsidRDefault="00A17F6F" w:rsidP="00D11069">
      <w:pPr>
        <w:rPr>
          <w:rFonts w:ascii="Arial" w:hAnsi="Arial" w:cs="Arial"/>
          <w:color w:val="FF0000"/>
          <w:sz w:val="24"/>
          <w:szCs w:val="24"/>
        </w:rPr>
      </w:pPr>
    </w:p>
    <w:p w14:paraId="5D4B73FC" w14:textId="41D061FC" w:rsidR="007A571A" w:rsidRDefault="007A571A" w:rsidP="007A571A">
      <w:pPr>
        <w:ind w:left="567" w:hanging="567"/>
        <w:rPr>
          <w:rFonts w:ascii="Arial" w:hAnsi="Arial" w:cs="Arial"/>
          <w:sz w:val="24"/>
          <w:szCs w:val="24"/>
        </w:rPr>
      </w:pPr>
      <w:r w:rsidRPr="00B10A35">
        <w:rPr>
          <w:rFonts w:ascii="Arial" w:hAnsi="Arial" w:cs="Arial"/>
          <w:sz w:val="24"/>
          <w:szCs w:val="24"/>
        </w:rPr>
        <w:t xml:space="preserve">Rezvani, Z. &amp; Hudson, P., 2016. Breaking the clay layer: The role of management in the management of safety. </w:t>
      </w:r>
      <w:r w:rsidRPr="00B10A35">
        <w:rPr>
          <w:rFonts w:ascii="Arial" w:hAnsi="Arial" w:cs="Arial"/>
          <w:i/>
          <w:sz w:val="24"/>
          <w:szCs w:val="24"/>
        </w:rPr>
        <w:t>Jour</w:t>
      </w:r>
      <w:r w:rsidR="00B10A35">
        <w:rPr>
          <w:rFonts w:ascii="Arial" w:hAnsi="Arial" w:cs="Arial"/>
          <w:i/>
          <w:sz w:val="24"/>
          <w:szCs w:val="24"/>
        </w:rPr>
        <w:t>nal of</w:t>
      </w:r>
      <w:r w:rsidRPr="00B10A35">
        <w:rPr>
          <w:rFonts w:ascii="Arial" w:hAnsi="Arial" w:cs="Arial"/>
          <w:i/>
          <w:sz w:val="24"/>
          <w:szCs w:val="24"/>
        </w:rPr>
        <w:t xml:space="preserve"> Loss Prev</w:t>
      </w:r>
      <w:r w:rsidR="00B10A35">
        <w:rPr>
          <w:rFonts w:ascii="Arial" w:hAnsi="Arial" w:cs="Arial"/>
          <w:i/>
          <w:sz w:val="24"/>
          <w:szCs w:val="24"/>
        </w:rPr>
        <w:t>ention</w:t>
      </w:r>
      <w:r w:rsidRPr="00B10A35">
        <w:rPr>
          <w:rFonts w:ascii="Arial" w:hAnsi="Arial" w:cs="Arial"/>
          <w:i/>
          <w:sz w:val="24"/>
          <w:szCs w:val="24"/>
        </w:rPr>
        <w:t xml:space="preserve"> in</w:t>
      </w:r>
      <w:r w:rsidR="00B10A35">
        <w:rPr>
          <w:rFonts w:ascii="Arial" w:hAnsi="Arial" w:cs="Arial"/>
          <w:i/>
          <w:sz w:val="24"/>
          <w:szCs w:val="24"/>
        </w:rPr>
        <w:t xml:space="preserve"> the Process Industries</w:t>
      </w:r>
      <w:r w:rsidRPr="00B10A35">
        <w:rPr>
          <w:rFonts w:ascii="Arial" w:hAnsi="Arial" w:cs="Arial"/>
          <w:i/>
          <w:sz w:val="24"/>
          <w:szCs w:val="24"/>
        </w:rPr>
        <w:t xml:space="preserve">. </w:t>
      </w:r>
      <w:r w:rsidRPr="00B10A35">
        <w:rPr>
          <w:rFonts w:ascii="Arial" w:hAnsi="Arial" w:cs="Arial"/>
          <w:sz w:val="24"/>
          <w:szCs w:val="24"/>
        </w:rPr>
        <w:t>44, 241-246.</w:t>
      </w:r>
      <w:r w:rsidR="00B10A35">
        <w:rPr>
          <w:rFonts w:ascii="Arial" w:hAnsi="Arial" w:cs="Arial"/>
          <w:sz w:val="24"/>
          <w:szCs w:val="24"/>
        </w:rPr>
        <w:t xml:space="preserve"> </w:t>
      </w:r>
      <w:hyperlink r:id="rId79" w:history="1">
        <w:r w:rsidR="00B10A35" w:rsidRPr="00041189">
          <w:rPr>
            <w:rStyle w:val="Hyperlink"/>
            <w:rFonts w:ascii="Arial" w:hAnsi="Arial" w:cs="Arial"/>
            <w:sz w:val="24"/>
            <w:szCs w:val="24"/>
          </w:rPr>
          <w:t>https://doi.org/10.1016/j.jlp.2016.09.010</w:t>
        </w:r>
      </w:hyperlink>
    </w:p>
    <w:p w14:paraId="32AD794B" w14:textId="77777777" w:rsidR="007A571A" w:rsidRPr="00885C48" w:rsidRDefault="007A571A" w:rsidP="007A571A">
      <w:pPr>
        <w:ind w:left="567" w:hanging="567"/>
        <w:rPr>
          <w:rFonts w:ascii="Arial" w:hAnsi="Arial" w:cs="Arial"/>
          <w:color w:val="FF0000"/>
          <w:sz w:val="24"/>
          <w:szCs w:val="24"/>
        </w:rPr>
      </w:pPr>
    </w:p>
    <w:p w14:paraId="4412F78E" w14:textId="7416CB4B" w:rsidR="007A571A" w:rsidRPr="00F301A7" w:rsidRDefault="007A571A" w:rsidP="007A571A">
      <w:pPr>
        <w:ind w:left="567" w:hanging="567"/>
        <w:rPr>
          <w:rFonts w:ascii="Arial" w:hAnsi="Arial" w:cs="Arial"/>
          <w:sz w:val="24"/>
          <w:szCs w:val="24"/>
        </w:rPr>
      </w:pPr>
      <w:r w:rsidRPr="00F301A7">
        <w:rPr>
          <w:rFonts w:ascii="Arial" w:hAnsi="Arial" w:cs="Arial"/>
          <w:sz w:val="24"/>
          <w:szCs w:val="24"/>
        </w:rPr>
        <w:t xml:space="preserve">Rochlin, G. I., 1999. Safe operation as a social construct. </w:t>
      </w:r>
      <w:r w:rsidRPr="00F301A7">
        <w:rPr>
          <w:rFonts w:ascii="Arial" w:hAnsi="Arial" w:cs="Arial"/>
          <w:i/>
          <w:sz w:val="24"/>
          <w:szCs w:val="24"/>
        </w:rPr>
        <w:t>Ergonomics</w:t>
      </w:r>
      <w:r w:rsidRPr="00F301A7">
        <w:rPr>
          <w:rFonts w:ascii="Arial" w:hAnsi="Arial" w:cs="Arial"/>
          <w:sz w:val="24"/>
          <w:szCs w:val="24"/>
        </w:rPr>
        <w:t>, 42(11), 1549-1560.</w:t>
      </w:r>
      <w:r w:rsidR="0017725A">
        <w:rPr>
          <w:rFonts w:ascii="Arial" w:hAnsi="Arial" w:cs="Arial"/>
          <w:sz w:val="24"/>
          <w:szCs w:val="24"/>
        </w:rPr>
        <w:t xml:space="preserve"> </w:t>
      </w:r>
      <w:hyperlink r:id="rId80" w:history="1">
        <w:r w:rsidR="0017725A" w:rsidRPr="00041189">
          <w:rPr>
            <w:rStyle w:val="Hyperlink"/>
            <w:rFonts w:ascii="Arial" w:hAnsi="Arial" w:cs="Arial"/>
            <w:sz w:val="24"/>
            <w:szCs w:val="24"/>
          </w:rPr>
          <w:t>https://doi.org/10.1080/001401399184884</w:t>
        </w:r>
      </w:hyperlink>
      <w:r w:rsidR="0017725A">
        <w:rPr>
          <w:rFonts w:ascii="Arial" w:hAnsi="Arial" w:cs="Arial"/>
          <w:sz w:val="24"/>
          <w:szCs w:val="24"/>
        </w:rPr>
        <w:t xml:space="preserve"> </w:t>
      </w:r>
    </w:p>
    <w:p w14:paraId="26AFDD1A" w14:textId="77777777" w:rsidR="007A571A" w:rsidRPr="00885C48" w:rsidRDefault="007A571A" w:rsidP="007A571A">
      <w:pPr>
        <w:ind w:left="567" w:hanging="567"/>
        <w:rPr>
          <w:rFonts w:ascii="Arial" w:hAnsi="Arial" w:cs="Arial"/>
          <w:color w:val="FF0000"/>
          <w:sz w:val="24"/>
          <w:szCs w:val="24"/>
        </w:rPr>
      </w:pPr>
    </w:p>
    <w:p w14:paraId="43C1F21B" w14:textId="47D70CEE" w:rsidR="007A571A" w:rsidRDefault="007A571A" w:rsidP="007A571A">
      <w:pPr>
        <w:ind w:left="567" w:hanging="567"/>
        <w:rPr>
          <w:rFonts w:ascii="Arial" w:hAnsi="Arial" w:cs="Arial"/>
          <w:sz w:val="24"/>
          <w:szCs w:val="24"/>
        </w:rPr>
      </w:pPr>
      <w:r w:rsidRPr="009C060C">
        <w:rPr>
          <w:rFonts w:ascii="Arial" w:hAnsi="Arial" w:cs="Arial"/>
          <w:sz w:val="24"/>
          <w:szCs w:val="24"/>
        </w:rPr>
        <w:t>Rosness, R.</w:t>
      </w:r>
      <w:r w:rsidR="009C060C">
        <w:rPr>
          <w:rFonts w:ascii="Arial" w:hAnsi="Arial" w:cs="Arial"/>
          <w:sz w:val="24"/>
          <w:szCs w:val="24"/>
        </w:rPr>
        <w:t xml:space="preserve">, </w:t>
      </w:r>
      <w:r w:rsidRPr="009C060C">
        <w:rPr>
          <w:rFonts w:ascii="Arial" w:hAnsi="Arial" w:cs="Arial"/>
          <w:sz w:val="24"/>
          <w:szCs w:val="24"/>
        </w:rPr>
        <w:t>2009</w:t>
      </w:r>
      <w:r w:rsidR="009C060C">
        <w:rPr>
          <w:rFonts w:ascii="Arial" w:hAnsi="Arial" w:cs="Arial"/>
          <w:sz w:val="24"/>
          <w:szCs w:val="24"/>
        </w:rPr>
        <w:t>.</w:t>
      </w:r>
      <w:r w:rsidRPr="009C060C">
        <w:rPr>
          <w:rFonts w:ascii="Arial" w:hAnsi="Arial" w:cs="Arial"/>
          <w:sz w:val="24"/>
          <w:szCs w:val="24"/>
        </w:rPr>
        <w:t xml:space="preserve"> A contingency model of decision-making involving risk of accidental loss. </w:t>
      </w:r>
      <w:r w:rsidRPr="009C060C">
        <w:rPr>
          <w:rFonts w:ascii="Arial" w:hAnsi="Arial" w:cs="Arial"/>
          <w:i/>
          <w:sz w:val="24"/>
          <w:szCs w:val="24"/>
        </w:rPr>
        <w:t>Safety Science</w:t>
      </w:r>
      <w:r w:rsidR="00B916B5">
        <w:rPr>
          <w:rFonts w:ascii="Arial" w:hAnsi="Arial" w:cs="Arial"/>
          <w:sz w:val="24"/>
          <w:szCs w:val="24"/>
        </w:rPr>
        <w:t>,</w:t>
      </w:r>
      <w:r w:rsidRPr="009C060C">
        <w:rPr>
          <w:rFonts w:ascii="Arial" w:hAnsi="Arial" w:cs="Arial"/>
          <w:sz w:val="24"/>
          <w:szCs w:val="24"/>
        </w:rPr>
        <w:t xml:space="preserve"> 47</w:t>
      </w:r>
      <w:r w:rsidR="009C060C">
        <w:rPr>
          <w:rFonts w:ascii="Arial" w:hAnsi="Arial" w:cs="Arial"/>
          <w:sz w:val="24"/>
          <w:szCs w:val="24"/>
        </w:rPr>
        <w:t>(6)</w:t>
      </w:r>
      <w:r w:rsidRPr="009C060C">
        <w:rPr>
          <w:rFonts w:ascii="Arial" w:hAnsi="Arial" w:cs="Arial"/>
          <w:sz w:val="24"/>
          <w:szCs w:val="24"/>
        </w:rPr>
        <w:t>, 807-812.</w:t>
      </w:r>
      <w:r w:rsidR="009C060C">
        <w:rPr>
          <w:rFonts w:ascii="Arial" w:hAnsi="Arial" w:cs="Arial"/>
          <w:sz w:val="24"/>
          <w:szCs w:val="24"/>
        </w:rPr>
        <w:t xml:space="preserve"> </w:t>
      </w:r>
      <w:hyperlink r:id="rId81" w:history="1">
        <w:r w:rsidR="009C060C" w:rsidRPr="00041189">
          <w:rPr>
            <w:rStyle w:val="Hyperlink"/>
            <w:rFonts w:ascii="Arial" w:hAnsi="Arial" w:cs="Arial"/>
            <w:sz w:val="24"/>
            <w:szCs w:val="24"/>
          </w:rPr>
          <w:t>https://doi.org/10.1016/j.ssci.2008.10.015</w:t>
        </w:r>
      </w:hyperlink>
    </w:p>
    <w:p w14:paraId="0271D07A" w14:textId="77777777" w:rsidR="007A571A" w:rsidRPr="00885C48" w:rsidRDefault="007A571A" w:rsidP="007A571A">
      <w:pPr>
        <w:ind w:left="567" w:hanging="567"/>
        <w:rPr>
          <w:rFonts w:ascii="Arial" w:hAnsi="Arial" w:cs="Arial"/>
          <w:color w:val="FF0000"/>
          <w:sz w:val="24"/>
          <w:szCs w:val="24"/>
        </w:rPr>
      </w:pPr>
    </w:p>
    <w:p w14:paraId="5EB98313" w14:textId="71E1FF82" w:rsidR="007A571A" w:rsidRDefault="007A571A" w:rsidP="00BD4B10">
      <w:pPr>
        <w:ind w:left="567" w:hanging="567"/>
        <w:rPr>
          <w:rFonts w:ascii="Arial" w:hAnsi="Arial" w:cs="Arial"/>
          <w:sz w:val="24"/>
          <w:szCs w:val="24"/>
        </w:rPr>
      </w:pPr>
      <w:r w:rsidRPr="0048652C">
        <w:rPr>
          <w:rFonts w:ascii="Arial" w:hAnsi="Arial" w:cs="Arial"/>
          <w:sz w:val="24"/>
          <w:szCs w:val="24"/>
        </w:rPr>
        <w:t>Scott-Parker, B., Curran, M., Rune, K., Lord, W. &amp; Salmon, P.</w:t>
      </w:r>
      <w:r w:rsidR="0048652C">
        <w:rPr>
          <w:rFonts w:ascii="Arial" w:hAnsi="Arial" w:cs="Arial"/>
          <w:sz w:val="24"/>
          <w:szCs w:val="24"/>
        </w:rPr>
        <w:t xml:space="preserve"> M.</w:t>
      </w:r>
      <w:r w:rsidRPr="0048652C">
        <w:rPr>
          <w:rFonts w:ascii="Arial" w:hAnsi="Arial" w:cs="Arial"/>
          <w:sz w:val="24"/>
          <w:szCs w:val="24"/>
        </w:rPr>
        <w:t xml:space="preserve">, 2018. Situation awareness in young novice ambulance drivers: so much more than driving. </w:t>
      </w:r>
      <w:r w:rsidRPr="0048652C">
        <w:rPr>
          <w:rFonts w:ascii="Arial" w:hAnsi="Arial" w:cs="Arial"/>
          <w:i/>
          <w:sz w:val="24"/>
          <w:szCs w:val="24"/>
        </w:rPr>
        <w:t>Safety Science</w:t>
      </w:r>
      <w:r w:rsidRPr="0048652C">
        <w:rPr>
          <w:rFonts w:ascii="Arial" w:hAnsi="Arial" w:cs="Arial"/>
          <w:sz w:val="24"/>
          <w:szCs w:val="24"/>
        </w:rPr>
        <w:t>, 108, 48-58.</w:t>
      </w:r>
      <w:r w:rsidR="0048652C">
        <w:rPr>
          <w:rFonts w:ascii="Arial" w:hAnsi="Arial" w:cs="Arial"/>
          <w:sz w:val="24"/>
          <w:szCs w:val="24"/>
        </w:rPr>
        <w:t xml:space="preserve"> </w:t>
      </w:r>
      <w:hyperlink r:id="rId82" w:history="1">
        <w:r w:rsidR="0048652C" w:rsidRPr="00041189">
          <w:rPr>
            <w:rStyle w:val="Hyperlink"/>
            <w:rFonts w:ascii="Arial" w:hAnsi="Arial" w:cs="Arial"/>
            <w:sz w:val="24"/>
            <w:szCs w:val="24"/>
          </w:rPr>
          <w:t>https://doi.org/10.1016/j.ssci.2018.04.016</w:t>
        </w:r>
      </w:hyperlink>
    </w:p>
    <w:p w14:paraId="0DE65895" w14:textId="77777777" w:rsidR="007A571A" w:rsidRPr="00885C48" w:rsidRDefault="007A571A" w:rsidP="007A571A">
      <w:pPr>
        <w:ind w:left="567" w:hanging="567"/>
        <w:rPr>
          <w:rFonts w:ascii="Arial" w:hAnsi="Arial" w:cs="Arial"/>
          <w:color w:val="FF0000"/>
          <w:sz w:val="24"/>
          <w:szCs w:val="24"/>
        </w:rPr>
      </w:pPr>
    </w:p>
    <w:p w14:paraId="58E0F616" w14:textId="62C789DF" w:rsidR="007A571A" w:rsidRDefault="007A571A" w:rsidP="007A571A">
      <w:pPr>
        <w:ind w:left="567" w:hanging="567"/>
        <w:rPr>
          <w:rFonts w:ascii="Arial" w:hAnsi="Arial" w:cs="Arial"/>
          <w:sz w:val="24"/>
          <w:szCs w:val="24"/>
        </w:rPr>
      </w:pPr>
      <w:r w:rsidRPr="00F42102">
        <w:rPr>
          <w:rFonts w:ascii="Arial" w:hAnsi="Arial" w:cs="Arial"/>
          <w:sz w:val="24"/>
          <w:szCs w:val="24"/>
        </w:rPr>
        <w:t>Sheridan, T. B.</w:t>
      </w:r>
      <w:r w:rsidR="00F42102">
        <w:rPr>
          <w:rFonts w:ascii="Arial" w:hAnsi="Arial" w:cs="Arial"/>
          <w:sz w:val="24"/>
          <w:szCs w:val="24"/>
        </w:rPr>
        <w:t>,</w:t>
      </w:r>
      <w:r w:rsidRPr="00F42102">
        <w:rPr>
          <w:rFonts w:ascii="Arial" w:hAnsi="Arial" w:cs="Arial"/>
          <w:sz w:val="24"/>
          <w:szCs w:val="24"/>
        </w:rPr>
        <w:t xml:space="preserve"> 2008. Risk, human error, and system resilience: Fundamental ideas. </w:t>
      </w:r>
      <w:r w:rsidRPr="00F42102">
        <w:rPr>
          <w:rFonts w:ascii="Arial" w:hAnsi="Arial" w:cs="Arial"/>
          <w:i/>
          <w:sz w:val="24"/>
          <w:szCs w:val="24"/>
        </w:rPr>
        <w:t>Hum</w:t>
      </w:r>
      <w:r w:rsidR="00F42102">
        <w:rPr>
          <w:rFonts w:ascii="Arial" w:hAnsi="Arial" w:cs="Arial"/>
          <w:i/>
          <w:sz w:val="24"/>
          <w:szCs w:val="24"/>
        </w:rPr>
        <w:t>an</w:t>
      </w:r>
      <w:r w:rsidRPr="00F42102">
        <w:rPr>
          <w:rFonts w:ascii="Arial" w:hAnsi="Arial" w:cs="Arial"/>
          <w:i/>
          <w:sz w:val="24"/>
          <w:szCs w:val="24"/>
        </w:rPr>
        <w:t xml:space="preserve"> Fact</w:t>
      </w:r>
      <w:r w:rsidR="00F42102">
        <w:rPr>
          <w:rFonts w:ascii="Arial" w:hAnsi="Arial" w:cs="Arial"/>
          <w:i/>
          <w:sz w:val="24"/>
          <w:szCs w:val="24"/>
        </w:rPr>
        <w:t>ors</w:t>
      </w:r>
      <w:r w:rsidR="006B035C">
        <w:rPr>
          <w:rFonts w:ascii="Arial" w:hAnsi="Arial" w:cs="Arial"/>
          <w:i/>
          <w:sz w:val="24"/>
          <w:szCs w:val="24"/>
        </w:rPr>
        <w:t>,</w:t>
      </w:r>
      <w:r w:rsidRPr="00F42102">
        <w:rPr>
          <w:rFonts w:ascii="Arial" w:hAnsi="Arial" w:cs="Arial"/>
          <w:i/>
          <w:sz w:val="24"/>
          <w:szCs w:val="24"/>
        </w:rPr>
        <w:t xml:space="preserve"> </w:t>
      </w:r>
      <w:r w:rsidRPr="00F42102">
        <w:rPr>
          <w:rFonts w:ascii="Arial" w:hAnsi="Arial" w:cs="Arial"/>
          <w:sz w:val="24"/>
          <w:szCs w:val="24"/>
        </w:rPr>
        <w:t>50(3), 418-426.</w:t>
      </w:r>
      <w:r w:rsidR="00F42102">
        <w:rPr>
          <w:rFonts w:ascii="Arial" w:hAnsi="Arial" w:cs="Arial"/>
          <w:sz w:val="24"/>
          <w:szCs w:val="24"/>
        </w:rPr>
        <w:t xml:space="preserve"> </w:t>
      </w:r>
      <w:hyperlink r:id="rId83" w:history="1">
        <w:r w:rsidR="00F42102" w:rsidRPr="00041189">
          <w:rPr>
            <w:rStyle w:val="Hyperlink"/>
            <w:rFonts w:ascii="Arial" w:hAnsi="Arial" w:cs="Arial"/>
            <w:sz w:val="24"/>
            <w:szCs w:val="24"/>
          </w:rPr>
          <w:t>https://doi.org/10.1518%2F001872008X250773</w:t>
        </w:r>
      </w:hyperlink>
    </w:p>
    <w:p w14:paraId="494D9F68" w14:textId="77777777" w:rsidR="007A571A" w:rsidRPr="00885C48" w:rsidRDefault="007A571A" w:rsidP="007A571A">
      <w:pPr>
        <w:ind w:left="567" w:hanging="567"/>
        <w:rPr>
          <w:rFonts w:ascii="Arial" w:hAnsi="Arial" w:cs="Arial"/>
          <w:color w:val="FF0000"/>
          <w:sz w:val="24"/>
          <w:szCs w:val="24"/>
        </w:rPr>
      </w:pPr>
    </w:p>
    <w:p w14:paraId="41E92476" w14:textId="6E846B3E" w:rsidR="007A571A" w:rsidRDefault="007A571A" w:rsidP="007A571A">
      <w:pPr>
        <w:ind w:left="567" w:hanging="567"/>
        <w:rPr>
          <w:rFonts w:ascii="Arial" w:hAnsi="Arial" w:cs="Arial"/>
          <w:sz w:val="24"/>
          <w:szCs w:val="24"/>
        </w:rPr>
      </w:pPr>
      <w:r w:rsidRPr="00F4088E">
        <w:rPr>
          <w:rFonts w:ascii="Arial" w:hAnsi="Arial" w:cs="Arial"/>
          <w:sz w:val="24"/>
          <w:szCs w:val="24"/>
        </w:rPr>
        <w:t>Song, G., Khan, F., Wang, H.</w:t>
      </w:r>
      <w:r w:rsidR="00F4088E">
        <w:rPr>
          <w:rFonts w:ascii="Arial" w:hAnsi="Arial" w:cs="Arial"/>
          <w:sz w:val="24"/>
          <w:szCs w:val="24"/>
        </w:rPr>
        <w:t>,</w:t>
      </w:r>
      <w:r w:rsidRPr="00F4088E">
        <w:rPr>
          <w:rFonts w:ascii="Arial" w:hAnsi="Arial" w:cs="Arial"/>
          <w:sz w:val="24"/>
          <w:szCs w:val="24"/>
        </w:rPr>
        <w:t xml:space="preserve"> Leighton, S., Yuan, Z. and Lui, H., 2016. Dynamic operational risk model for offshore operations in harsh environments. </w:t>
      </w:r>
      <w:r w:rsidRPr="00F4088E">
        <w:rPr>
          <w:rFonts w:ascii="Arial" w:hAnsi="Arial" w:cs="Arial"/>
          <w:i/>
          <w:sz w:val="24"/>
          <w:szCs w:val="24"/>
        </w:rPr>
        <w:t>Rel</w:t>
      </w:r>
      <w:r w:rsidR="00F4088E">
        <w:rPr>
          <w:rFonts w:ascii="Arial" w:hAnsi="Arial" w:cs="Arial"/>
          <w:i/>
          <w:sz w:val="24"/>
          <w:szCs w:val="24"/>
        </w:rPr>
        <w:t>iability Engineering and System Safety,</w:t>
      </w:r>
      <w:r w:rsidRPr="00F4088E">
        <w:rPr>
          <w:rFonts w:ascii="Arial" w:hAnsi="Arial" w:cs="Arial"/>
          <w:i/>
          <w:sz w:val="24"/>
          <w:szCs w:val="24"/>
        </w:rPr>
        <w:t xml:space="preserve"> </w:t>
      </w:r>
      <w:r w:rsidRPr="00F4088E">
        <w:rPr>
          <w:rFonts w:ascii="Arial" w:hAnsi="Arial" w:cs="Arial"/>
          <w:sz w:val="24"/>
          <w:szCs w:val="24"/>
        </w:rPr>
        <w:t>150, 58-64.</w:t>
      </w:r>
    </w:p>
    <w:p w14:paraId="69130E73" w14:textId="48219A0F" w:rsidR="006E216C" w:rsidRPr="00F4088E" w:rsidRDefault="006E216C" w:rsidP="007A571A">
      <w:pPr>
        <w:ind w:left="567" w:hanging="567"/>
        <w:rPr>
          <w:rFonts w:ascii="Arial" w:hAnsi="Arial" w:cs="Arial"/>
          <w:sz w:val="24"/>
          <w:szCs w:val="24"/>
        </w:rPr>
      </w:pPr>
      <w:r>
        <w:rPr>
          <w:rFonts w:ascii="Arial" w:hAnsi="Arial" w:cs="Arial"/>
          <w:sz w:val="24"/>
          <w:szCs w:val="24"/>
        </w:rPr>
        <w:tab/>
      </w:r>
      <w:hyperlink r:id="rId84" w:history="1">
        <w:r w:rsidRPr="00041189">
          <w:rPr>
            <w:rStyle w:val="Hyperlink"/>
            <w:rFonts w:ascii="Arial" w:hAnsi="Arial" w:cs="Arial"/>
            <w:sz w:val="24"/>
            <w:szCs w:val="24"/>
          </w:rPr>
          <w:t>https://doi.org/10.1016/j.ress.2016.01.021</w:t>
        </w:r>
      </w:hyperlink>
      <w:r>
        <w:rPr>
          <w:rFonts w:ascii="Arial" w:hAnsi="Arial" w:cs="Arial"/>
          <w:sz w:val="24"/>
          <w:szCs w:val="24"/>
        </w:rPr>
        <w:t xml:space="preserve"> </w:t>
      </w:r>
    </w:p>
    <w:p w14:paraId="282887E1" w14:textId="10FEA861" w:rsidR="007A571A" w:rsidRPr="00885C48" w:rsidRDefault="007A571A" w:rsidP="007A571A">
      <w:pPr>
        <w:ind w:left="567" w:hanging="567"/>
        <w:rPr>
          <w:rFonts w:ascii="Arial" w:hAnsi="Arial" w:cs="Arial"/>
          <w:color w:val="FF0000"/>
          <w:sz w:val="32"/>
          <w:szCs w:val="24"/>
        </w:rPr>
      </w:pPr>
    </w:p>
    <w:p w14:paraId="148E525B" w14:textId="0B23E0DE" w:rsidR="00976F3C" w:rsidRPr="00F301A7" w:rsidRDefault="00976F3C" w:rsidP="007A571A">
      <w:pPr>
        <w:ind w:left="567" w:hanging="567"/>
        <w:rPr>
          <w:rFonts w:ascii="Arial" w:hAnsi="Arial" w:cs="Arial"/>
          <w:sz w:val="24"/>
        </w:rPr>
      </w:pPr>
      <w:r w:rsidRPr="00F301A7">
        <w:rPr>
          <w:rFonts w:ascii="Arial" w:hAnsi="Arial" w:cs="Arial"/>
          <w:sz w:val="24"/>
        </w:rPr>
        <w:t>Stanton, N. A. and Baber, C.</w:t>
      </w:r>
      <w:r w:rsidR="00F301A7">
        <w:rPr>
          <w:rFonts w:ascii="Arial" w:hAnsi="Arial" w:cs="Arial"/>
          <w:sz w:val="24"/>
        </w:rPr>
        <w:t xml:space="preserve">, </w:t>
      </w:r>
      <w:r w:rsidRPr="00F301A7">
        <w:rPr>
          <w:rFonts w:ascii="Arial" w:hAnsi="Arial" w:cs="Arial"/>
          <w:sz w:val="24"/>
        </w:rPr>
        <w:t>2008</w:t>
      </w:r>
      <w:r w:rsidR="00F301A7">
        <w:rPr>
          <w:rFonts w:ascii="Arial" w:hAnsi="Arial" w:cs="Arial"/>
          <w:sz w:val="24"/>
        </w:rPr>
        <w:t>.</w:t>
      </w:r>
      <w:r w:rsidRPr="00F301A7">
        <w:rPr>
          <w:rFonts w:ascii="Arial" w:hAnsi="Arial" w:cs="Arial"/>
          <w:sz w:val="24"/>
        </w:rPr>
        <w:t xml:space="preserve"> Modelling of alarm handling responses times: A case of the Ladbroke Grove rail accident in the UK. </w:t>
      </w:r>
      <w:r w:rsidRPr="00F301A7">
        <w:rPr>
          <w:rFonts w:ascii="Arial" w:hAnsi="Arial" w:cs="Arial"/>
          <w:i/>
          <w:sz w:val="24"/>
        </w:rPr>
        <w:t>Ergonomics</w:t>
      </w:r>
      <w:r w:rsidRPr="00F301A7">
        <w:rPr>
          <w:rFonts w:ascii="Arial" w:hAnsi="Arial" w:cs="Arial"/>
          <w:sz w:val="24"/>
        </w:rPr>
        <w:t>, 51(4)</w:t>
      </w:r>
      <w:r w:rsidR="00F301A7">
        <w:rPr>
          <w:rFonts w:ascii="Arial" w:hAnsi="Arial" w:cs="Arial"/>
          <w:sz w:val="24"/>
        </w:rPr>
        <w:t>,</w:t>
      </w:r>
      <w:r w:rsidRPr="00F301A7">
        <w:rPr>
          <w:rFonts w:ascii="Arial" w:hAnsi="Arial" w:cs="Arial"/>
          <w:sz w:val="24"/>
        </w:rPr>
        <w:t xml:space="preserve"> 423-440.</w:t>
      </w:r>
      <w:r w:rsidR="00F301A7">
        <w:rPr>
          <w:rFonts w:ascii="Arial" w:hAnsi="Arial" w:cs="Arial"/>
          <w:sz w:val="24"/>
        </w:rPr>
        <w:t xml:space="preserve"> </w:t>
      </w:r>
      <w:hyperlink r:id="rId85" w:history="1">
        <w:r w:rsidR="00F301A7" w:rsidRPr="00041189">
          <w:rPr>
            <w:rStyle w:val="Hyperlink"/>
            <w:rFonts w:ascii="Arial" w:hAnsi="Arial" w:cs="Arial"/>
            <w:sz w:val="24"/>
          </w:rPr>
          <w:t>http://dx.doi.org/10.1080/00140130701695419</w:t>
        </w:r>
      </w:hyperlink>
      <w:r w:rsidR="00F301A7">
        <w:rPr>
          <w:rFonts w:ascii="Arial" w:hAnsi="Arial" w:cs="Arial"/>
          <w:sz w:val="24"/>
        </w:rPr>
        <w:t xml:space="preserve"> </w:t>
      </w:r>
    </w:p>
    <w:p w14:paraId="71B99013" w14:textId="77777777" w:rsidR="00976F3C" w:rsidRPr="00F301A7" w:rsidRDefault="00976F3C" w:rsidP="007A571A">
      <w:pPr>
        <w:ind w:left="567" w:hanging="567"/>
        <w:rPr>
          <w:rFonts w:ascii="Arial" w:hAnsi="Arial" w:cs="Arial"/>
          <w:sz w:val="24"/>
          <w:szCs w:val="24"/>
        </w:rPr>
      </w:pPr>
    </w:p>
    <w:p w14:paraId="35F18161" w14:textId="7AA3C8E5" w:rsidR="007A571A" w:rsidRDefault="007A571A" w:rsidP="007A571A">
      <w:pPr>
        <w:ind w:left="567" w:hanging="567"/>
        <w:rPr>
          <w:rFonts w:ascii="Arial" w:hAnsi="Arial" w:cs="Arial"/>
          <w:sz w:val="24"/>
          <w:szCs w:val="24"/>
        </w:rPr>
      </w:pPr>
      <w:r w:rsidRPr="001D09AE">
        <w:rPr>
          <w:rFonts w:ascii="Arial" w:hAnsi="Arial" w:cs="Arial"/>
          <w:sz w:val="24"/>
          <w:szCs w:val="24"/>
        </w:rPr>
        <w:t>Sujan, M. A., Huang, H. &amp; Braithwaite</w:t>
      </w:r>
      <w:r w:rsidR="001D09AE">
        <w:rPr>
          <w:rFonts w:ascii="Arial" w:hAnsi="Arial" w:cs="Arial"/>
          <w:sz w:val="24"/>
          <w:szCs w:val="24"/>
        </w:rPr>
        <w:t>,</w:t>
      </w:r>
      <w:r w:rsidRPr="001D09AE">
        <w:rPr>
          <w:rFonts w:ascii="Arial" w:hAnsi="Arial" w:cs="Arial"/>
          <w:sz w:val="24"/>
          <w:szCs w:val="24"/>
        </w:rPr>
        <w:t xml:space="preserve"> J., 2017. Learning from incidents in health care: </w:t>
      </w:r>
      <w:r w:rsidR="006B035C">
        <w:rPr>
          <w:rFonts w:ascii="Arial" w:hAnsi="Arial" w:cs="Arial"/>
          <w:sz w:val="24"/>
          <w:szCs w:val="24"/>
        </w:rPr>
        <w:t>C</w:t>
      </w:r>
      <w:r w:rsidRPr="001D09AE">
        <w:rPr>
          <w:rFonts w:ascii="Arial" w:hAnsi="Arial" w:cs="Arial"/>
          <w:sz w:val="24"/>
          <w:szCs w:val="24"/>
        </w:rPr>
        <w:t xml:space="preserve">ritique from a Safety-II perspective. </w:t>
      </w:r>
      <w:r w:rsidR="008D6243" w:rsidRPr="001D09AE">
        <w:rPr>
          <w:rFonts w:ascii="Arial" w:hAnsi="Arial" w:cs="Arial"/>
          <w:i/>
          <w:sz w:val="24"/>
          <w:szCs w:val="24"/>
        </w:rPr>
        <w:t>Safety Science,</w:t>
      </w:r>
      <w:r w:rsidR="008D6243" w:rsidRPr="001D09AE" w:rsidDel="008D6243">
        <w:rPr>
          <w:rFonts w:ascii="Arial" w:hAnsi="Arial" w:cs="Arial"/>
          <w:i/>
          <w:sz w:val="24"/>
          <w:szCs w:val="24"/>
        </w:rPr>
        <w:t xml:space="preserve"> </w:t>
      </w:r>
      <w:r w:rsidRPr="001D09AE">
        <w:rPr>
          <w:rFonts w:ascii="Arial" w:hAnsi="Arial" w:cs="Arial"/>
          <w:sz w:val="24"/>
          <w:szCs w:val="24"/>
        </w:rPr>
        <w:t>99</w:t>
      </w:r>
      <w:r w:rsidR="001D09AE">
        <w:rPr>
          <w:rFonts w:ascii="Arial" w:hAnsi="Arial" w:cs="Arial"/>
          <w:sz w:val="24"/>
          <w:szCs w:val="24"/>
        </w:rPr>
        <w:t>(A)</w:t>
      </w:r>
      <w:r w:rsidRPr="001D09AE">
        <w:rPr>
          <w:rFonts w:ascii="Arial" w:hAnsi="Arial" w:cs="Arial"/>
          <w:sz w:val="24"/>
          <w:szCs w:val="24"/>
        </w:rPr>
        <w:t>, 115-121.</w:t>
      </w:r>
    </w:p>
    <w:p w14:paraId="719E9265" w14:textId="7ABF573D" w:rsidR="001D09AE" w:rsidRDefault="001D09AE" w:rsidP="007A571A">
      <w:pPr>
        <w:ind w:left="567" w:hanging="567"/>
        <w:rPr>
          <w:rFonts w:ascii="Arial" w:hAnsi="Arial" w:cs="Arial"/>
          <w:sz w:val="24"/>
          <w:szCs w:val="24"/>
        </w:rPr>
      </w:pPr>
      <w:r>
        <w:rPr>
          <w:rFonts w:ascii="Arial" w:hAnsi="Arial" w:cs="Arial"/>
          <w:sz w:val="24"/>
          <w:szCs w:val="24"/>
        </w:rPr>
        <w:tab/>
      </w:r>
      <w:hyperlink r:id="rId86" w:history="1">
        <w:r w:rsidRPr="00041189">
          <w:rPr>
            <w:rStyle w:val="Hyperlink"/>
            <w:rFonts w:ascii="Arial" w:hAnsi="Arial" w:cs="Arial"/>
            <w:sz w:val="24"/>
            <w:szCs w:val="24"/>
          </w:rPr>
          <w:t>https://doi.org/10.1016/j.ssci.2016.08.005</w:t>
        </w:r>
      </w:hyperlink>
    </w:p>
    <w:p w14:paraId="0CFD3A63" w14:textId="77777777" w:rsidR="007A571A" w:rsidRPr="00885C48" w:rsidRDefault="007A571A" w:rsidP="007A571A">
      <w:pPr>
        <w:ind w:left="567" w:hanging="567"/>
        <w:rPr>
          <w:rFonts w:ascii="Arial" w:hAnsi="Arial" w:cs="Arial"/>
          <w:color w:val="FF0000"/>
          <w:sz w:val="24"/>
          <w:szCs w:val="24"/>
        </w:rPr>
      </w:pPr>
    </w:p>
    <w:p w14:paraId="69B59AC4" w14:textId="6D89F555" w:rsidR="007A571A" w:rsidRDefault="007A571A" w:rsidP="001D09AE">
      <w:pPr>
        <w:ind w:left="567" w:hanging="567"/>
        <w:rPr>
          <w:rFonts w:ascii="Arial" w:hAnsi="Arial" w:cs="Arial"/>
          <w:sz w:val="24"/>
          <w:szCs w:val="24"/>
        </w:rPr>
      </w:pPr>
      <w:r w:rsidRPr="001D09AE">
        <w:rPr>
          <w:rFonts w:ascii="Arial" w:hAnsi="Arial" w:cs="Arial"/>
          <w:sz w:val="24"/>
          <w:szCs w:val="24"/>
        </w:rPr>
        <w:lastRenderedPageBreak/>
        <w:t xml:space="preserve">Summala, H., 1996. Accident risk and driver behaviour. </w:t>
      </w:r>
      <w:r w:rsidRPr="001D09AE">
        <w:rPr>
          <w:rFonts w:ascii="Arial" w:hAnsi="Arial" w:cs="Arial"/>
          <w:i/>
          <w:sz w:val="24"/>
          <w:szCs w:val="24"/>
        </w:rPr>
        <w:t>Safe</w:t>
      </w:r>
      <w:r w:rsidR="001D09AE">
        <w:rPr>
          <w:rFonts w:ascii="Arial" w:hAnsi="Arial" w:cs="Arial"/>
          <w:i/>
          <w:sz w:val="24"/>
          <w:szCs w:val="24"/>
        </w:rPr>
        <w:t>ty</w:t>
      </w:r>
      <w:r w:rsidRPr="001D09AE">
        <w:rPr>
          <w:rFonts w:ascii="Arial" w:hAnsi="Arial" w:cs="Arial"/>
          <w:i/>
          <w:sz w:val="24"/>
          <w:szCs w:val="24"/>
        </w:rPr>
        <w:t xml:space="preserve"> Sci</w:t>
      </w:r>
      <w:r w:rsidR="001D09AE">
        <w:rPr>
          <w:rFonts w:ascii="Arial" w:hAnsi="Arial" w:cs="Arial"/>
          <w:i/>
          <w:sz w:val="24"/>
          <w:szCs w:val="24"/>
        </w:rPr>
        <w:t>ence</w:t>
      </w:r>
      <w:r w:rsidR="006B035C">
        <w:rPr>
          <w:rFonts w:ascii="Arial" w:hAnsi="Arial" w:cs="Arial"/>
          <w:i/>
          <w:sz w:val="24"/>
          <w:szCs w:val="24"/>
        </w:rPr>
        <w:t>,</w:t>
      </w:r>
      <w:r w:rsidRPr="001D09AE">
        <w:rPr>
          <w:rFonts w:ascii="Arial" w:hAnsi="Arial" w:cs="Arial"/>
          <w:i/>
          <w:sz w:val="24"/>
          <w:szCs w:val="24"/>
        </w:rPr>
        <w:t xml:space="preserve"> </w:t>
      </w:r>
      <w:r w:rsidRPr="001D09AE">
        <w:rPr>
          <w:rFonts w:ascii="Arial" w:hAnsi="Arial" w:cs="Arial"/>
          <w:sz w:val="24"/>
          <w:szCs w:val="24"/>
        </w:rPr>
        <w:t>22(1-3), 103-117.</w:t>
      </w:r>
      <w:r w:rsidR="001D09AE">
        <w:rPr>
          <w:rFonts w:ascii="Arial" w:hAnsi="Arial" w:cs="Arial"/>
          <w:sz w:val="24"/>
          <w:szCs w:val="24"/>
        </w:rPr>
        <w:t xml:space="preserve"> </w:t>
      </w:r>
      <w:hyperlink r:id="rId87" w:history="1">
        <w:r w:rsidR="00495CBA" w:rsidRPr="00041189">
          <w:rPr>
            <w:rStyle w:val="Hyperlink"/>
            <w:rFonts w:ascii="Arial" w:hAnsi="Arial" w:cs="Arial"/>
            <w:sz w:val="24"/>
            <w:szCs w:val="24"/>
          </w:rPr>
          <w:t>https://doi.org/10.1016/0925-7535(96)00009-4</w:t>
        </w:r>
      </w:hyperlink>
    </w:p>
    <w:p w14:paraId="76FF30E2" w14:textId="379A8DE2" w:rsidR="007A571A" w:rsidRDefault="007A571A" w:rsidP="007A571A">
      <w:pPr>
        <w:ind w:left="567" w:hanging="567"/>
        <w:rPr>
          <w:rFonts w:ascii="Arial" w:hAnsi="Arial" w:cs="Arial"/>
          <w:color w:val="FF0000"/>
          <w:sz w:val="24"/>
          <w:szCs w:val="24"/>
        </w:rPr>
      </w:pPr>
    </w:p>
    <w:p w14:paraId="5F66437D" w14:textId="77777777" w:rsidR="00CF0211" w:rsidRPr="009B5DCE" w:rsidRDefault="00CF0211" w:rsidP="00CF0211">
      <w:pPr>
        <w:ind w:left="567" w:hanging="567"/>
        <w:rPr>
          <w:rFonts w:ascii="Arial" w:hAnsi="Arial" w:cs="Arial"/>
          <w:i/>
          <w:color w:val="000000" w:themeColor="text1"/>
          <w:sz w:val="24"/>
          <w:szCs w:val="24"/>
        </w:rPr>
      </w:pPr>
      <w:r w:rsidRPr="001C2BE4">
        <w:rPr>
          <w:rFonts w:ascii="Arial" w:hAnsi="Arial" w:cs="Arial"/>
          <w:color w:val="000000" w:themeColor="text1"/>
          <w:sz w:val="24"/>
          <w:szCs w:val="24"/>
        </w:rPr>
        <w:t xml:space="preserve">Sumann, G., Hchholzer, T., Faulhaber, M. &amp; Burtscher,G., 2015. </w:t>
      </w:r>
      <w:r w:rsidRPr="009B5DCE">
        <w:rPr>
          <w:rFonts w:ascii="Arial" w:hAnsi="Arial" w:cs="Arial"/>
          <w:color w:val="000000" w:themeColor="text1"/>
          <w:sz w:val="24"/>
          <w:szCs w:val="24"/>
        </w:rPr>
        <w:t xml:space="preserve">High-altitude mountaineering made safer. </w:t>
      </w:r>
      <w:r w:rsidRPr="009B5DCE">
        <w:rPr>
          <w:rFonts w:ascii="Arial" w:hAnsi="Arial" w:cs="Arial"/>
          <w:i/>
          <w:color w:val="000000" w:themeColor="text1"/>
          <w:sz w:val="24"/>
          <w:szCs w:val="24"/>
        </w:rPr>
        <w:t xml:space="preserve">Trauma, </w:t>
      </w:r>
      <w:r w:rsidRPr="009B5DCE">
        <w:rPr>
          <w:rFonts w:ascii="Arial" w:hAnsi="Arial" w:cs="Arial"/>
          <w:color w:val="000000" w:themeColor="text1"/>
          <w:sz w:val="24"/>
          <w:szCs w:val="24"/>
        </w:rPr>
        <w:t>17(1), 4-16.</w:t>
      </w:r>
      <w:r>
        <w:rPr>
          <w:rFonts w:ascii="Arial" w:hAnsi="Arial" w:cs="Arial"/>
          <w:color w:val="000000" w:themeColor="text1"/>
          <w:sz w:val="24"/>
          <w:szCs w:val="24"/>
        </w:rPr>
        <w:t xml:space="preserve"> </w:t>
      </w:r>
      <w:hyperlink r:id="rId88" w:history="1">
        <w:r w:rsidRPr="002F6340">
          <w:rPr>
            <w:rStyle w:val="Hyperlink"/>
            <w:rFonts w:ascii="Arial" w:hAnsi="Arial" w:cs="Arial"/>
            <w:sz w:val="24"/>
            <w:szCs w:val="24"/>
          </w:rPr>
          <w:t>https://doi.org/10.1177%2F1460408614531878</w:t>
        </w:r>
      </w:hyperlink>
      <w:r>
        <w:rPr>
          <w:rFonts w:ascii="Arial" w:hAnsi="Arial" w:cs="Arial"/>
          <w:color w:val="000000" w:themeColor="text1"/>
          <w:sz w:val="24"/>
          <w:szCs w:val="24"/>
        </w:rPr>
        <w:t xml:space="preserve"> </w:t>
      </w:r>
    </w:p>
    <w:p w14:paraId="3F41EE78" w14:textId="77777777" w:rsidR="00CF0211" w:rsidRPr="00885C48" w:rsidRDefault="00CF0211" w:rsidP="007A571A">
      <w:pPr>
        <w:ind w:left="567" w:hanging="567"/>
        <w:rPr>
          <w:rFonts w:ascii="Arial" w:hAnsi="Arial" w:cs="Arial"/>
          <w:color w:val="FF0000"/>
          <w:sz w:val="24"/>
          <w:szCs w:val="24"/>
        </w:rPr>
      </w:pPr>
    </w:p>
    <w:p w14:paraId="021B1AA3" w14:textId="372D1FA2" w:rsidR="007A571A" w:rsidRPr="006A2D93" w:rsidRDefault="007A571A" w:rsidP="007A571A">
      <w:pPr>
        <w:ind w:left="567" w:hanging="567"/>
        <w:rPr>
          <w:rFonts w:ascii="Arial" w:hAnsi="Arial" w:cs="Arial"/>
          <w:sz w:val="24"/>
          <w:szCs w:val="24"/>
        </w:rPr>
      </w:pPr>
      <w:r w:rsidRPr="006A2D93">
        <w:rPr>
          <w:rFonts w:ascii="Arial" w:hAnsi="Arial" w:cs="Arial"/>
          <w:sz w:val="24"/>
          <w:szCs w:val="24"/>
        </w:rPr>
        <w:t xml:space="preserve">Swaminathan, S. &amp; Smidts, C., 1999. The event sequence diagram framework for dynamic probabilistic risk assessment. </w:t>
      </w:r>
      <w:r w:rsidRPr="006A2D93">
        <w:rPr>
          <w:rFonts w:ascii="Arial" w:hAnsi="Arial" w:cs="Arial"/>
          <w:i/>
          <w:sz w:val="24"/>
          <w:szCs w:val="24"/>
        </w:rPr>
        <w:t>Reliability Engineering and Systems Safety</w:t>
      </w:r>
      <w:r w:rsidR="006A2D93">
        <w:rPr>
          <w:rFonts w:ascii="Arial" w:hAnsi="Arial" w:cs="Arial"/>
          <w:sz w:val="24"/>
          <w:szCs w:val="24"/>
        </w:rPr>
        <w:t>,</w:t>
      </w:r>
      <w:r w:rsidRPr="006A2D93">
        <w:rPr>
          <w:rFonts w:ascii="Arial" w:hAnsi="Arial" w:cs="Arial"/>
          <w:sz w:val="24"/>
          <w:szCs w:val="24"/>
        </w:rPr>
        <w:t xml:space="preserve"> 63</w:t>
      </w:r>
      <w:r w:rsidR="006A2D93">
        <w:rPr>
          <w:rFonts w:ascii="Arial" w:hAnsi="Arial" w:cs="Arial"/>
          <w:sz w:val="24"/>
          <w:szCs w:val="24"/>
        </w:rPr>
        <w:t>(1)</w:t>
      </w:r>
      <w:r w:rsidRPr="006A2D93">
        <w:rPr>
          <w:rFonts w:ascii="Arial" w:hAnsi="Arial" w:cs="Arial"/>
          <w:sz w:val="24"/>
          <w:szCs w:val="24"/>
        </w:rPr>
        <w:t>, 73-90.</w:t>
      </w:r>
      <w:r w:rsidR="006A2D93">
        <w:rPr>
          <w:rFonts w:ascii="Arial" w:hAnsi="Arial" w:cs="Arial"/>
          <w:sz w:val="24"/>
          <w:szCs w:val="24"/>
        </w:rPr>
        <w:t xml:space="preserve"> </w:t>
      </w:r>
      <w:hyperlink r:id="rId89" w:history="1">
        <w:r w:rsidR="006A2D93" w:rsidRPr="00041189">
          <w:rPr>
            <w:rStyle w:val="Hyperlink"/>
            <w:rFonts w:ascii="Arial" w:hAnsi="Arial" w:cs="Arial"/>
            <w:sz w:val="24"/>
            <w:szCs w:val="24"/>
          </w:rPr>
          <w:t>https://doi.org/10.1016/S0951-8320(98)00027-1</w:t>
        </w:r>
      </w:hyperlink>
      <w:r w:rsidR="006A2D93">
        <w:rPr>
          <w:rFonts w:ascii="Arial" w:hAnsi="Arial" w:cs="Arial"/>
          <w:sz w:val="24"/>
          <w:szCs w:val="24"/>
        </w:rPr>
        <w:t xml:space="preserve"> </w:t>
      </w:r>
    </w:p>
    <w:p w14:paraId="64D97E75" w14:textId="01242218" w:rsidR="007A571A" w:rsidRPr="006A2D93" w:rsidRDefault="007A571A" w:rsidP="007A571A">
      <w:pPr>
        <w:ind w:left="567" w:hanging="567"/>
        <w:rPr>
          <w:rFonts w:ascii="Arial" w:hAnsi="Arial" w:cs="Arial"/>
          <w:sz w:val="24"/>
          <w:szCs w:val="24"/>
        </w:rPr>
      </w:pPr>
    </w:p>
    <w:p w14:paraId="48F1FE2B" w14:textId="6BFA79C1" w:rsidR="00055F25" w:rsidRPr="00900B54" w:rsidRDefault="00055F25" w:rsidP="00900B54">
      <w:pPr>
        <w:ind w:left="567" w:hanging="567"/>
        <w:rPr>
          <w:rFonts w:ascii="Arial" w:hAnsi="Arial" w:cs="Arial"/>
          <w:sz w:val="24"/>
          <w:szCs w:val="24"/>
        </w:rPr>
      </w:pPr>
      <w:r w:rsidRPr="00900B54">
        <w:rPr>
          <w:rFonts w:ascii="Arial" w:hAnsi="Arial" w:cs="Arial"/>
          <w:sz w:val="24"/>
          <w:szCs w:val="24"/>
        </w:rPr>
        <w:t>United States, Federal Aviation Authority, Wildlife Strike Report Database</w:t>
      </w:r>
      <w:r w:rsidR="006B035C">
        <w:rPr>
          <w:rFonts w:ascii="Arial" w:hAnsi="Arial" w:cs="Arial"/>
          <w:sz w:val="24"/>
          <w:szCs w:val="24"/>
        </w:rPr>
        <w:t>.</w:t>
      </w:r>
      <w:r w:rsidRPr="00900B54">
        <w:rPr>
          <w:rFonts w:ascii="Arial" w:hAnsi="Arial" w:cs="Arial"/>
          <w:sz w:val="24"/>
          <w:szCs w:val="24"/>
        </w:rPr>
        <w:t xml:space="preserve"> Available at: </w:t>
      </w:r>
      <w:hyperlink r:id="rId90" w:history="1">
        <w:r w:rsidRPr="00900B54">
          <w:rPr>
            <w:rStyle w:val="Hyperlink"/>
            <w:rFonts w:ascii="Arial" w:hAnsi="Arial" w:cs="Arial"/>
            <w:color w:val="auto"/>
            <w:sz w:val="24"/>
            <w:szCs w:val="24"/>
          </w:rPr>
          <w:t>https://wildlife.faa.gov/databaseSearch.aspx</w:t>
        </w:r>
      </w:hyperlink>
      <w:r w:rsidRPr="00900B54">
        <w:rPr>
          <w:rFonts w:ascii="Arial" w:hAnsi="Arial" w:cs="Arial"/>
          <w:sz w:val="24"/>
          <w:szCs w:val="24"/>
        </w:rPr>
        <w:t xml:space="preserve"> [Last accessed: 24 July 2019]</w:t>
      </w:r>
    </w:p>
    <w:p w14:paraId="623C9376" w14:textId="77777777" w:rsidR="00055F25" w:rsidRPr="00885C48" w:rsidRDefault="00055F25" w:rsidP="007A571A">
      <w:pPr>
        <w:ind w:left="567" w:hanging="567"/>
        <w:rPr>
          <w:rFonts w:ascii="Arial" w:hAnsi="Arial" w:cs="Arial"/>
          <w:color w:val="FF0000"/>
          <w:sz w:val="24"/>
          <w:szCs w:val="24"/>
        </w:rPr>
      </w:pPr>
    </w:p>
    <w:p w14:paraId="05E0429C" w14:textId="27CAA888" w:rsidR="007A571A" w:rsidRPr="001C2BE4" w:rsidRDefault="007A571A" w:rsidP="007A571A">
      <w:pPr>
        <w:ind w:left="567" w:hanging="567"/>
        <w:rPr>
          <w:rFonts w:ascii="Arial" w:hAnsi="Arial" w:cs="Arial"/>
          <w:sz w:val="24"/>
          <w:szCs w:val="24"/>
          <w:lang w:val="it-IT"/>
        </w:rPr>
      </w:pPr>
      <w:r w:rsidRPr="003221FE">
        <w:rPr>
          <w:rFonts w:ascii="Arial" w:hAnsi="Arial" w:cs="Arial"/>
          <w:sz w:val="24"/>
          <w:szCs w:val="24"/>
        </w:rPr>
        <w:t>Vidal-Gomel, C., 2017. Training to safety rules use. Some reflections on a case study</w:t>
      </w:r>
      <w:r w:rsidR="003221FE">
        <w:rPr>
          <w:rFonts w:ascii="Arial" w:hAnsi="Arial" w:cs="Arial"/>
          <w:sz w:val="24"/>
          <w:szCs w:val="24"/>
        </w:rPr>
        <w:t>.</w:t>
      </w:r>
      <w:r w:rsidRPr="003221FE">
        <w:rPr>
          <w:rFonts w:ascii="Arial" w:hAnsi="Arial" w:cs="Arial"/>
          <w:sz w:val="24"/>
          <w:szCs w:val="24"/>
        </w:rPr>
        <w:t xml:space="preserve"> </w:t>
      </w:r>
      <w:r w:rsidR="008D6243" w:rsidRPr="001C2BE4">
        <w:rPr>
          <w:rFonts w:ascii="Arial" w:hAnsi="Arial" w:cs="Arial"/>
          <w:i/>
          <w:sz w:val="24"/>
          <w:szCs w:val="24"/>
          <w:lang w:val="it-IT"/>
        </w:rPr>
        <w:t>Safety Science,</w:t>
      </w:r>
      <w:r w:rsidRPr="001C2BE4">
        <w:rPr>
          <w:rFonts w:ascii="Arial" w:hAnsi="Arial" w:cs="Arial"/>
          <w:sz w:val="24"/>
          <w:szCs w:val="24"/>
          <w:lang w:val="it-IT"/>
        </w:rPr>
        <w:t xml:space="preserve"> 93, 134-142.</w:t>
      </w:r>
      <w:r w:rsidR="003221FE" w:rsidRPr="001C2BE4">
        <w:rPr>
          <w:rFonts w:ascii="Arial" w:hAnsi="Arial" w:cs="Arial"/>
          <w:sz w:val="24"/>
          <w:szCs w:val="24"/>
          <w:lang w:val="it-IT"/>
        </w:rPr>
        <w:t xml:space="preserve"> </w:t>
      </w:r>
      <w:hyperlink r:id="rId91" w:history="1">
        <w:r w:rsidR="003221FE" w:rsidRPr="001C2BE4">
          <w:rPr>
            <w:rStyle w:val="Hyperlink"/>
            <w:rFonts w:ascii="Arial" w:hAnsi="Arial" w:cs="Arial"/>
            <w:sz w:val="24"/>
            <w:szCs w:val="24"/>
            <w:lang w:val="it-IT"/>
          </w:rPr>
          <w:t>https://doi.org/10.1016/j.ssci.2016.12.001</w:t>
        </w:r>
      </w:hyperlink>
      <w:r w:rsidR="003221FE" w:rsidRPr="001C2BE4">
        <w:rPr>
          <w:rFonts w:ascii="Arial" w:hAnsi="Arial" w:cs="Arial"/>
          <w:sz w:val="24"/>
          <w:szCs w:val="24"/>
          <w:lang w:val="it-IT"/>
        </w:rPr>
        <w:t xml:space="preserve"> </w:t>
      </w:r>
    </w:p>
    <w:p w14:paraId="07681F03" w14:textId="77777777" w:rsidR="007A571A" w:rsidRPr="001C2BE4" w:rsidRDefault="007A571A" w:rsidP="007A571A">
      <w:pPr>
        <w:ind w:left="567" w:hanging="567"/>
        <w:rPr>
          <w:rFonts w:ascii="Arial" w:hAnsi="Arial" w:cs="Arial"/>
          <w:color w:val="FF0000"/>
          <w:sz w:val="24"/>
          <w:szCs w:val="24"/>
          <w:lang w:val="it-IT"/>
        </w:rPr>
      </w:pPr>
    </w:p>
    <w:p w14:paraId="407A5C61" w14:textId="50154286" w:rsidR="007A571A" w:rsidRDefault="007A571A" w:rsidP="007A571A">
      <w:pPr>
        <w:ind w:left="567" w:hanging="567"/>
        <w:rPr>
          <w:rFonts w:ascii="Arial" w:hAnsi="Arial" w:cs="Arial"/>
          <w:sz w:val="24"/>
          <w:szCs w:val="24"/>
        </w:rPr>
      </w:pPr>
      <w:r w:rsidRPr="001C2BE4">
        <w:rPr>
          <w:rFonts w:ascii="Arial" w:hAnsi="Arial" w:cs="Arial"/>
          <w:sz w:val="24"/>
          <w:szCs w:val="24"/>
          <w:lang w:val="it-IT"/>
        </w:rPr>
        <w:t xml:space="preserve">Villa, V., Paltrinieri, N. Khan, F. &amp; Cozzani, V., 2016. </w:t>
      </w:r>
      <w:r w:rsidRPr="00B10A35">
        <w:rPr>
          <w:rFonts w:ascii="Arial" w:hAnsi="Arial" w:cs="Arial"/>
          <w:sz w:val="24"/>
          <w:szCs w:val="24"/>
        </w:rPr>
        <w:t xml:space="preserve">Towards dynamic risk analysis: A review of the risk assessment approach and its limitations in the chemical process industry. </w:t>
      </w:r>
      <w:r w:rsidRPr="00B10A35">
        <w:rPr>
          <w:rFonts w:ascii="Arial" w:hAnsi="Arial" w:cs="Arial"/>
          <w:i/>
          <w:sz w:val="24"/>
          <w:szCs w:val="24"/>
        </w:rPr>
        <w:t>Safe</w:t>
      </w:r>
      <w:r w:rsidR="00B10A35">
        <w:rPr>
          <w:rFonts w:ascii="Arial" w:hAnsi="Arial" w:cs="Arial"/>
          <w:i/>
          <w:sz w:val="24"/>
          <w:szCs w:val="24"/>
        </w:rPr>
        <w:t>ty</w:t>
      </w:r>
      <w:r w:rsidRPr="00B10A35">
        <w:rPr>
          <w:rFonts w:ascii="Arial" w:hAnsi="Arial" w:cs="Arial"/>
          <w:i/>
          <w:sz w:val="24"/>
          <w:szCs w:val="24"/>
        </w:rPr>
        <w:t xml:space="preserve"> Sci</w:t>
      </w:r>
      <w:r w:rsidR="00B10A35">
        <w:rPr>
          <w:rFonts w:ascii="Arial" w:hAnsi="Arial" w:cs="Arial"/>
          <w:i/>
          <w:sz w:val="24"/>
          <w:szCs w:val="24"/>
        </w:rPr>
        <w:t>ence,</w:t>
      </w:r>
      <w:r w:rsidRPr="00B10A35">
        <w:rPr>
          <w:rFonts w:ascii="Arial" w:hAnsi="Arial" w:cs="Arial"/>
          <w:sz w:val="24"/>
          <w:szCs w:val="24"/>
        </w:rPr>
        <w:t xml:space="preserve"> 89, 77-93.</w:t>
      </w:r>
      <w:r w:rsidR="00B10A35">
        <w:rPr>
          <w:rFonts w:ascii="Arial" w:hAnsi="Arial" w:cs="Arial"/>
          <w:sz w:val="24"/>
          <w:szCs w:val="24"/>
        </w:rPr>
        <w:t xml:space="preserve"> </w:t>
      </w:r>
      <w:hyperlink r:id="rId92" w:history="1">
        <w:r w:rsidR="00B10A35" w:rsidRPr="00041189">
          <w:rPr>
            <w:rStyle w:val="Hyperlink"/>
            <w:rFonts w:ascii="Arial" w:hAnsi="Arial" w:cs="Arial"/>
            <w:sz w:val="24"/>
            <w:szCs w:val="24"/>
          </w:rPr>
          <w:t>https://doi.org/10.1016/j.ssci.2016.06.002</w:t>
        </w:r>
      </w:hyperlink>
    </w:p>
    <w:p w14:paraId="3136C81C" w14:textId="77777777" w:rsidR="007A571A" w:rsidRPr="00885C48" w:rsidRDefault="007A571A" w:rsidP="007A571A">
      <w:pPr>
        <w:ind w:left="567" w:hanging="567"/>
        <w:rPr>
          <w:rFonts w:ascii="Arial" w:hAnsi="Arial" w:cs="Arial"/>
          <w:color w:val="FF0000"/>
          <w:sz w:val="24"/>
          <w:szCs w:val="24"/>
        </w:rPr>
      </w:pPr>
    </w:p>
    <w:p w14:paraId="1DA7AFF8" w14:textId="7AC9BABA" w:rsidR="007A571A" w:rsidRDefault="007A571A" w:rsidP="007A571A">
      <w:pPr>
        <w:ind w:left="567" w:hanging="567"/>
        <w:rPr>
          <w:rFonts w:ascii="Arial" w:hAnsi="Arial" w:cs="Arial"/>
          <w:sz w:val="24"/>
          <w:szCs w:val="24"/>
        </w:rPr>
      </w:pPr>
      <w:r w:rsidRPr="00E034E9">
        <w:rPr>
          <w:rFonts w:ascii="Arial" w:hAnsi="Arial" w:cs="Arial"/>
          <w:sz w:val="24"/>
          <w:szCs w:val="24"/>
        </w:rPr>
        <w:t xml:space="preserve">Villemain, A. &amp; Godon, P., 2017. Toward a resilient organisation: </w:t>
      </w:r>
      <w:r w:rsidR="0095459E">
        <w:rPr>
          <w:rFonts w:ascii="Arial" w:hAnsi="Arial" w:cs="Arial"/>
          <w:sz w:val="24"/>
          <w:szCs w:val="24"/>
        </w:rPr>
        <w:t>T</w:t>
      </w:r>
      <w:r w:rsidRPr="00E034E9">
        <w:rPr>
          <w:rFonts w:ascii="Arial" w:hAnsi="Arial" w:cs="Arial"/>
          <w:sz w:val="24"/>
          <w:szCs w:val="24"/>
        </w:rPr>
        <w:t xml:space="preserve">he management of unexpected hazard on the polar traverse. </w:t>
      </w:r>
      <w:r w:rsidR="008D6243" w:rsidRPr="00E034E9">
        <w:rPr>
          <w:rFonts w:ascii="Arial" w:hAnsi="Arial" w:cs="Arial"/>
          <w:i/>
          <w:sz w:val="24"/>
          <w:szCs w:val="24"/>
        </w:rPr>
        <w:t>Safety Science,</w:t>
      </w:r>
      <w:r w:rsidRPr="00E034E9">
        <w:rPr>
          <w:rFonts w:ascii="Arial" w:hAnsi="Arial" w:cs="Arial"/>
          <w:i/>
          <w:sz w:val="24"/>
          <w:szCs w:val="24"/>
        </w:rPr>
        <w:t xml:space="preserve"> </w:t>
      </w:r>
      <w:r w:rsidRPr="00E034E9">
        <w:rPr>
          <w:rFonts w:ascii="Arial" w:hAnsi="Arial" w:cs="Arial"/>
          <w:sz w:val="24"/>
          <w:szCs w:val="24"/>
        </w:rPr>
        <w:t>95, 210-218.</w:t>
      </w:r>
    </w:p>
    <w:p w14:paraId="3C96AA59" w14:textId="292C4171" w:rsidR="00B10A35" w:rsidRDefault="00B10A35" w:rsidP="007A571A">
      <w:pPr>
        <w:ind w:left="567" w:hanging="567"/>
        <w:rPr>
          <w:rFonts w:ascii="Arial" w:hAnsi="Arial" w:cs="Arial"/>
          <w:sz w:val="24"/>
          <w:szCs w:val="24"/>
        </w:rPr>
      </w:pPr>
      <w:r>
        <w:rPr>
          <w:rFonts w:ascii="Arial" w:hAnsi="Arial" w:cs="Arial"/>
          <w:sz w:val="24"/>
          <w:szCs w:val="24"/>
        </w:rPr>
        <w:tab/>
      </w:r>
      <w:hyperlink r:id="rId93" w:history="1">
        <w:r w:rsidRPr="00041189">
          <w:rPr>
            <w:rStyle w:val="Hyperlink"/>
            <w:rFonts w:ascii="Arial" w:hAnsi="Arial" w:cs="Arial"/>
            <w:sz w:val="24"/>
            <w:szCs w:val="24"/>
          </w:rPr>
          <w:t>https://doi.org/10.1016/j.ssci.2016.03.008</w:t>
        </w:r>
      </w:hyperlink>
    </w:p>
    <w:p w14:paraId="45166FBF" w14:textId="77777777" w:rsidR="007A571A" w:rsidRPr="00885C48" w:rsidRDefault="007A571A" w:rsidP="007A571A">
      <w:pPr>
        <w:ind w:left="567" w:hanging="567"/>
        <w:rPr>
          <w:rFonts w:ascii="Arial" w:hAnsi="Arial" w:cs="Arial"/>
          <w:color w:val="FF0000"/>
          <w:sz w:val="24"/>
          <w:szCs w:val="24"/>
        </w:rPr>
      </w:pPr>
    </w:p>
    <w:p w14:paraId="45AECF0E" w14:textId="278889BB" w:rsidR="00BD4B10" w:rsidRDefault="007A571A" w:rsidP="0072478E">
      <w:pPr>
        <w:ind w:left="567" w:hanging="567"/>
        <w:rPr>
          <w:rFonts w:ascii="Arial" w:hAnsi="Arial" w:cs="Arial"/>
          <w:sz w:val="24"/>
          <w:szCs w:val="24"/>
        </w:rPr>
      </w:pPr>
      <w:r w:rsidRPr="00BD4B10">
        <w:rPr>
          <w:rFonts w:ascii="Arial" w:hAnsi="Arial" w:cs="Arial"/>
          <w:sz w:val="24"/>
          <w:szCs w:val="24"/>
        </w:rPr>
        <w:t xml:space="preserve">Walker, E. </w:t>
      </w:r>
      <w:r w:rsidR="00BD4B10">
        <w:rPr>
          <w:rFonts w:ascii="Arial" w:hAnsi="Arial" w:cs="Arial"/>
          <w:sz w:val="24"/>
          <w:szCs w:val="24"/>
        </w:rPr>
        <w:t xml:space="preserve">G. </w:t>
      </w:r>
      <w:r w:rsidRPr="00BD4B10">
        <w:rPr>
          <w:rFonts w:ascii="Arial" w:hAnsi="Arial" w:cs="Arial"/>
          <w:sz w:val="24"/>
          <w:szCs w:val="24"/>
        </w:rPr>
        <w:t xml:space="preserve">&amp; Latosuo, E., 2016. Gender decision-making practices in Alaska’s dynamic mountain environments? A study of professional mountain guides. </w:t>
      </w:r>
      <w:r w:rsidRPr="00BD4B10">
        <w:rPr>
          <w:rFonts w:ascii="Arial" w:hAnsi="Arial" w:cs="Arial"/>
          <w:i/>
          <w:sz w:val="24"/>
          <w:szCs w:val="24"/>
        </w:rPr>
        <w:t>Journal of Outdoor Recreation and Tourism</w:t>
      </w:r>
      <w:r w:rsidR="006B035C">
        <w:rPr>
          <w:rFonts w:ascii="Arial" w:hAnsi="Arial" w:cs="Arial"/>
          <w:i/>
          <w:sz w:val="24"/>
          <w:szCs w:val="24"/>
        </w:rPr>
        <w:t>,</w:t>
      </w:r>
      <w:r w:rsidRPr="00BD4B10">
        <w:rPr>
          <w:rFonts w:ascii="Arial" w:hAnsi="Arial" w:cs="Arial"/>
          <w:sz w:val="24"/>
          <w:szCs w:val="24"/>
        </w:rPr>
        <w:t xml:space="preserve"> 13, 18-22.</w:t>
      </w:r>
      <w:r w:rsidR="0072478E">
        <w:rPr>
          <w:rFonts w:ascii="Arial" w:hAnsi="Arial" w:cs="Arial"/>
          <w:sz w:val="24"/>
          <w:szCs w:val="24"/>
        </w:rPr>
        <w:t xml:space="preserve"> </w:t>
      </w:r>
      <w:hyperlink r:id="rId94" w:history="1">
        <w:r w:rsidR="0072478E" w:rsidRPr="00041189">
          <w:rPr>
            <w:rStyle w:val="Hyperlink"/>
            <w:rFonts w:ascii="Arial" w:hAnsi="Arial" w:cs="Arial"/>
            <w:sz w:val="24"/>
            <w:szCs w:val="24"/>
          </w:rPr>
          <w:t>https://doi.org/10.1016/j.jort.2015.11.010</w:t>
        </w:r>
      </w:hyperlink>
    </w:p>
    <w:p w14:paraId="370D22D2" w14:textId="4952F084" w:rsidR="005365B4" w:rsidRPr="00885C48" w:rsidRDefault="005365B4" w:rsidP="0072478E">
      <w:pPr>
        <w:rPr>
          <w:rStyle w:val="personname"/>
          <w:rFonts w:ascii="Arial" w:hAnsi="Arial" w:cs="Arial"/>
          <w:color w:val="FF0000"/>
          <w:sz w:val="24"/>
          <w:szCs w:val="24"/>
        </w:rPr>
      </w:pPr>
    </w:p>
    <w:p w14:paraId="0DE1C3EF" w14:textId="4B30DA9D" w:rsidR="008C6747" w:rsidRDefault="008C6747" w:rsidP="007A571A">
      <w:pPr>
        <w:ind w:left="567" w:hanging="567"/>
        <w:rPr>
          <w:rStyle w:val="personname"/>
          <w:rFonts w:ascii="Arial" w:hAnsi="Arial" w:cs="Arial"/>
          <w:sz w:val="24"/>
          <w:szCs w:val="24"/>
        </w:rPr>
      </w:pPr>
      <w:r w:rsidRPr="00945080">
        <w:rPr>
          <w:rStyle w:val="personname"/>
          <w:rFonts w:ascii="Arial" w:hAnsi="Arial" w:cs="Arial"/>
          <w:sz w:val="24"/>
          <w:szCs w:val="24"/>
        </w:rPr>
        <w:t>Wears</w:t>
      </w:r>
      <w:r w:rsidR="005F1A12" w:rsidRPr="00945080">
        <w:rPr>
          <w:rStyle w:val="personname"/>
          <w:rFonts w:ascii="Arial" w:hAnsi="Arial" w:cs="Arial"/>
          <w:sz w:val="24"/>
          <w:szCs w:val="24"/>
        </w:rPr>
        <w:t>, R. &amp;</w:t>
      </w:r>
      <w:r w:rsidRPr="00945080">
        <w:rPr>
          <w:rStyle w:val="personname"/>
          <w:rFonts w:ascii="Arial" w:hAnsi="Arial" w:cs="Arial"/>
          <w:sz w:val="24"/>
          <w:szCs w:val="24"/>
        </w:rPr>
        <w:t xml:space="preserve"> Hunte, </w:t>
      </w:r>
      <w:r w:rsidR="005F1A12" w:rsidRPr="00945080">
        <w:rPr>
          <w:rStyle w:val="personname"/>
          <w:rFonts w:ascii="Arial" w:hAnsi="Arial" w:cs="Arial"/>
          <w:sz w:val="24"/>
          <w:szCs w:val="24"/>
        </w:rPr>
        <w:t xml:space="preserve">G., </w:t>
      </w:r>
      <w:r w:rsidRPr="00945080">
        <w:rPr>
          <w:rStyle w:val="personname"/>
          <w:rFonts w:ascii="Arial" w:hAnsi="Arial" w:cs="Arial"/>
          <w:sz w:val="24"/>
          <w:szCs w:val="24"/>
        </w:rPr>
        <w:t xml:space="preserve">2016. </w:t>
      </w:r>
      <w:r w:rsidR="005F1A12" w:rsidRPr="00945080">
        <w:rPr>
          <w:rStyle w:val="personname"/>
          <w:rFonts w:ascii="Arial" w:hAnsi="Arial" w:cs="Arial"/>
          <w:sz w:val="24"/>
          <w:szCs w:val="24"/>
        </w:rPr>
        <w:t>Resilient procedures – oxymoron or innovations? In: Braithwaite, J., Wears, R.</w:t>
      </w:r>
      <w:r w:rsidR="00945080">
        <w:rPr>
          <w:rStyle w:val="personname"/>
          <w:rFonts w:ascii="Arial" w:hAnsi="Arial" w:cs="Arial"/>
          <w:sz w:val="24"/>
          <w:szCs w:val="24"/>
        </w:rPr>
        <w:t xml:space="preserve"> L.</w:t>
      </w:r>
      <w:r w:rsidR="005F1A12" w:rsidRPr="00945080">
        <w:rPr>
          <w:rStyle w:val="personname"/>
          <w:rFonts w:ascii="Arial" w:hAnsi="Arial" w:cs="Arial"/>
          <w:sz w:val="24"/>
          <w:szCs w:val="24"/>
        </w:rPr>
        <w:t>, Hollnagel, E. (Eds). Resilient heath care III: Reconciling work</w:t>
      </w:r>
      <w:r w:rsidR="00945080">
        <w:rPr>
          <w:rStyle w:val="personname"/>
          <w:rFonts w:ascii="Arial" w:hAnsi="Arial" w:cs="Arial"/>
          <w:sz w:val="24"/>
          <w:szCs w:val="24"/>
        </w:rPr>
        <w:t>-</w:t>
      </w:r>
      <w:r w:rsidR="005F1A12" w:rsidRPr="00945080">
        <w:rPr>
          <w:rStyle w:val="personname"/>
          <w:rFonts w:ascii="Arial" w:hAnsi="Arial" w:cs="Arial"/>
          <w:sz w:val="24"/>
          <w:szCs w:val="24"/>
        </w:rPr>
        <w:t>as</w:t>
      </w:r>
      <w:r w:rsidR="00945080">
        <w:rPr>
          <w:rStyle w:val="personname"/>
          <w:rFonts w:ascii="Arial" w:hAnsi="Arial" w:cs="Arial"/>
          <w:sz w:val="24"/>
          <w:szCs w:val="24"/>
        </w:rPr>
        <w:t>-</w:t>
      </w:r>
      <w:r w:rsidR="005F1A12" w:rsidRPr="00945080">
        <w:rPr>
          <w:rStyle w:val="personname"/>
          <w:rFonts w:ascii="Arial" w:hAnsi="Arial" w:cs="Arial"/>
          <w:sz w:val="24"/>
          <w:szCs w:val="24"/>
        </w:rPr>
        <w:t>imagined with work</w:t>
      </w:r>
      <w:r w:rsidR="004951DA">
        <w:rPr>
          <w:rStyle w:val="personname"/>
          <w:rFonts w:ascii="Arial" w:hAnsi="Arial" w:cs="Arial"/>
          <w:sz w:val="24"/>
          <w:szCs w:val="24"/>
        </w:rPr>
        <w:t>-</w:t>
      </w:r>
      <w:r w:rsidR="005F1A12" w:rsidRPr="00945080">
        <w:rPr>
          <w:rStyle w:val="personname"/>
          <w:rFonts w:ascii="Arial" w:hAnsi="Arial" w:cs="Arial"/>
          <w:sz w:val="24"/>
          <w:szCs w:val="24"/>
        </w:rPr>
        <w:t>as</w:t>
      </w:r>
      <w:r w:rsidR="004951DA">
        <w:rPr>
          <w:rStyle w:val="personname"/>
          <w:rFonts w:ascii="Arial" w:hAnsi="Arial" w:cs="Arial"/>
          <w:sz w:val="24"/>
          <w:szCs w:val="24"/>
        </w:rPr>
        <w:t>-</w:t>
      </w:r>
      <w:r w:rsidR="005F1A12" w:rsidRPr="00945080">
        <w:rPr>
          <w:rStyle w:val="personname"/>
          <w:rFonts w:ascii="Arial" w:hAnsi="Arial" w:cs="Arial"/>
          <w:sz w:val="24"/>
          <w:szCs w:val="24"/>
        </w:rPr>
        <w:t>done. Ashgate, Farnham.</w:t>
      </w:r>
      <w:r w:rsidR="00945080">
        <w:rPr>
          <w:rStyle w:val="personname"/>
          <w:rFonts w:ascii="Arial" w:hAnsi="Arial" w:cs="Arial"/>
          <w:sz w:val="24"/>
          <w:szCs w:val="24"/>
        </w:rPr>
        <w:t xml:space="preserve"> </w:t>
      </w:r>
    </w:p>
    <w:p w14:paraId="296547C9" w14:textId="5CD6F20D" w:rsidR="00945080" w:rsidRPr="00945080" w:rsidRDefault="00945080" w:rsidP="007A571A">
      <w:pPr>
        <w:ind w:left="567" w:hanging="567"/>
        <w:rPr>
          <w:rStyle w:val="personname"/>
          <w:rFonts w:ascii="Arial" w:hAnsi="Arial" w:cs="Arial"/>
          <w:sz w:val="24"/>
          <w:szCs w:val="24"/>
        </w:rPr>
      </w:pPr>
      <w:r>
        <w:rPr>
          <w:rStyle w:val="personname"/>
          <w:rFonts w:ascii="Arial" w:hAnsi="Arial" w:cs="Arial"/>
          <w:sz w:val="24"/>
          <w:szCs w:val="24"/>
        </w:rPr>
        <w:tab/>
        <w:t>ISBN: 978-131526683-8; 978-149878056-8</w:t>
      </w:r>
    </w:p>
    <w:p w14:paraId="40979E7D" w14:textId="77777777" w:rsidR="008C6747" w:rsidRPr="00885C48" w:rsidRDefault="008C6747" w:rsidP="007A571A">
      <w:pPr>
        <w:ind w:left="567" w:hanging="567"/>
        <w:rPr>
          <w:rStyle w:val="personname"/>
          <w:rFonts w:ascii="Arial" w:hAnsi="Arial" w:cs="Arial"/>
          <w:color w:val="FF0000"/>
          <w:sz w:val="24"/>
          <w:szCs w:val="24"/>
        </w:rPr>
      </w:pPr>
    </w:p>
    <w:p w14:paraId="62D2595F" w14:textId="15376DFC" w:rsidR="00930F63" w:rsidRPr="001C2BE4" w:rsidRDefault="005365B4" w:rsidP="007A571A">
      <w:pPr>
        <w:ind w:left="567" w:hanging="567"/>
        <w:rPr>
          <w:rStyle w:val="personname"/>
          <w:rFonts w:ascii="Arial" w:hAnsi="Arial" w:cs="Arial"/>
          <w:sz w:val="24"/>
          <w:szCs w:val="24"/>
          <w:lang w:val="de-DE"/>
        </w:rPr>
      </w:pPr>
      <w:r w:rsidRPr="00E034E9">
        <w:rPr>
          <w:rStyle w:val="personname"/>
          <w:rFonts w:ascii="Arial" w:hAnsi="Arial" w:cs="Arial"/>
          <w:sz w:val="24"/>
          <w:szCs w:val="24"/>
        </w:rPr>
        <w:t>Wild, S</w:t>
      </w:r>
      <w:r w:rsidR="00930F63" w:rsidRPr="00E034E9">
        <w:rPr>
          <w:rStyle w:val="personname"/>
          <w:rFonts w:ascii="Arial" w:hAnsi="Arial" w:cs="Arial"/>
          <w:sz w:val="24"/>
          <w:szCs w:val="24"/>
        </w:rPr>
        <w:t xml:space="preserve">. &amp; Hoppitt, W., 2019. </w:t>
      </w:r>
      <w:r w:rsidR="00930F63" w:rsidRPr="006B035C">
        <w:rPr>
          <w:rStyle w:val="personname"/>
          <w:rFonts w:ascii="Arial" w:hAnsi="Arial" w:cs="Arial"/>
          <w:sz w:val="24"/>
          <w:szCs w:val="24"/>
        </w:rPr>
        <w:t xml:space="preserve">Choosing a sensible cut-off point: </w:t>
      </w:r>
      <w:r w:rsidR="006B035C" w:rsidRPr="006B035C">
        <w:rPr>
          <w:rStyle w:val="personname"/>
          <w:rFonts w:ascii="Arial" w:hAnsi="Arial" w:cs="Arial"/>
          <w:sz w:val="24"/>
          <w:szCs w:val="24"/>
        </w:rPr>
        <w:t>A</w:t>
      </w:r>
      <w:r w:rsidR="00930F63" w:rsidRPr="006B035C">
        <w:rPr>
          <w:rStyle w:val="personname"/>
          <w:rFonts w:ascii="Arial" w:hAnsi="Arial" w:cs="Arial"/>
          <w:sz w:val="24"/>
          <w:szCs w:val="24"/>
        </w:rPr>
        <w:t>ssessing the impact of uncertainty in a social network on the performance of NBDA</w:t>
      </w:r>
      <w:r w:rsidR="00930F63" w:rsidRPr="00E034E9">
        <w:rPr>
          <w:rStyle w:val="personname"/>
          <w:rFonts w:ascii="Arial" w:hAnsi="Arial" w:cs="Arial"/>
          <w:i/>
          <w:sz w:val="24"/>
          <w:szCs w:val="24"/>
        </w:rPr>
        <w:t>.</w:t>
      </w:r>
      <w:r w:rsidR="00930F63" w:rsidRPr="00E034E9">
        <w:rPr>
          <w:rStyle w:val="personname"/>
          <w:rFonts w:ascii="Arial" w:hAnsi="Arial" w:cs="Arial"/>
          <w:sz w:val="24"/>
          <w:szCs w:val="24"/>
        </w:rPr>
        <w:t xml:space="preserve"> </w:t>
      </w:r>
      <w:r w:rsidR="00930F63" w:rsidRPr="001C2BE4">
        <w:rPr>
          <w:rStyle w:val="personname"/>
          <w:rFonts w:ascii="Arial" w:hAnsi="Arial" w:cs="Arial"/>
          <w:i/>
          <w:sz w:val="24"/>
          <w:szCs w:val="24"/>
          <w:lang w:val="de-DE"/>
        </w:rPr>
        <w:t>Primates</w:t>
      </w:r>
      <w:r w:rsidR="00930F63" w:rsidRPr="001C2BE4">
        <w:rPr>
          <w:rStyle w:val="personname"/>
          <w:rFonts w:ascii="Arial" w:hAnsi="Arial" w:cs="Arial"/>
          <w:sz w:val="24"/>
          <w:szCs w:val="24"/>
          <w:lang w:val="de-DE"/>
        </w:rPr>
        <w:t>, 60(3), 307-315.</w:t>
      </w:r>
      <w:r w:rsidR="00220207" w:rsidRPr="001C2BE4">
        <w:rPr>
          <w:rStyle w:val="personname"/>
          <w:rFonts w:ascii="Arial" w:hAnsi="Arial" w:cs="Arial"/>
          <w:sz w:val="24"/>
          <w:szCs w:val="24"/>
          <w:lang w:val="de-DE"/>
        </w:rPr>
        <w:t xml:space="preserve"> </w:t>
      </w:r>
      <w:hyperlink r:id="rId95" w:history="1">
        <w:r w:rsidR="00220207" w:rsidRPr="001C2BE4">
          <w:rPr>
            <w:rStyle w:val="Hyperlink"/>
            <w:rFonts w:ascii="Arial" w:hAnsi="Arial" w:cs="Arial"/>
            <w:sz w:val="24"/>
            <w:szCs w:val="24"/>
            <w:lang w:val="de-DE"/>
          </w:rPr>
          <w:t>https://doi.org/10.1007/s10329-018-0693-4</w:t>
        </w:r>
      </w:hyperlink>
      <w:r w:rsidR="00220207" w:rsidRPr="001C2BE4">
        <w:rPr>
          <w:rStyle w:val="personname"/>
          <w:rFonts w:ascii="Arial" w:hAnsi="Arial" w:cs="Arial"/>
          <w:sz w:val="24"/>
          <w:szCs w:val="24"/>
          <w:lang w:val="de-DE"/>
        </w:rPr>
        <w:t xml:space="preserve"> </w:t>
      </w:r>
    </w:p>
    <w:p w14:paraId="28E12906" w14:textId="60EF9F8C" w:rsidR="005365B4" w:rsidRPr="001C2BE4" w:rsidRDefault="005365B4" w:rsidP="007A571A">
      <w:pPr>
        <w:ind w:left="567" w:hanging="567"/>
        <w:rPr>
          <w:rFonts w:ascii="Arial" w:hAnsi="Arial" w:cs="Arial"/>
          <w:color w:val="FF0000"/>
          <w:sz w:val="24"/>
          <w:szCs w:val="24"/>
          <w:lang w:val="de-DE"/>
        </w:rPr>
      </w:pPr>
    </w:p>
    <w:p w14:paraId="339E0C39" w14:textId="5FDF954D" w:rsidR="007A571A" w:rsidRPr="00885C48" w:rsidRDefault="007A571A" w:rsidP="007A571A">
      <w:pPr>
        <w:ind w:left="567" w:hanging="567"/>
        <w:rPr>
          <w:rFonts w:ascii="Arial" w:hAnsi="Arial" w:cs="Arial"/>
          <w:sz w:val="24"/>
          <w:szCs w:val="24"/>
        </w:rPr>
      </w:pPr>
      <w:r w:rsidRPr="001C2BE4">
        <w:rPr>
          <w:rFonts w:ascii="Arial" w:hAnsi="Arial" w:cs="Arial"/>
          <w:sz w:val="24"/>
          <w:szCs w:val="24"/>
          <w:lang w:val="de-DE"/>
        </w:rPr>
        <w:t>Wolfswinkel</w:t>
      </w:r>
      <w:r w:rsidR="00FC7CB9" w:rsidRPr="001C2BE4">
        <w:rPr>
          <w:rFonts w:ascii="Arial" w:hAnsi="Arial" w:cs="Arial"/>
          <w:sz w:val="24"/>
          <w:szCs w:val="24"/>
          <w:lang w:val="de-DE"/>
        </w:rPr>
        <w:t>, J. F.</w:t>
      </w:r>
      <w:r w:rsidRPr="001C2BE4">
        <w:rPr>
          <w:rFonts w:ascii="Arial" w:hAnsi="Arial" w:cs="Arial"/>
          <w:sz w:val="24"/>
          <w:szCs w:val="24"/>
          <w:lang w:val="de-DE"/>
        </w:rPr>
        <w:t>, Furtmueller</w:t>
      </w:r>
      <w:r w:rsidR="00FC7CB9" w:rsidRPr="001C2BE4">
        <w:rPr>
          <w:rFonts w:ascii="Arial" w:hAnsi="Arial" w:cs="Arial"/>
          <w:sz w:val="24"/>
          <w:szCs w:val="24"/>
          <w:lang w:val="de-DE"/>
        </w:rPr>
        <w:t>, E.,</w:t>
      </w:r>
      <w:r w:rsidRPr="001C2BE4">
        <w:rPr>
          <w:rFonts w:ascii="Arial" w:hAnsi="Arial" w:cs="Arial"/>
          <w:sz w:val="24"/>
          <w:szCs w:val="24"/>
          <w:lang w:val="de-DE"/>
        </w:rPr>
        <w:t xml:space="preserve"> &amp; Wilderom,</w:t>
      </w:r>
      <w:r w:rsidR="00FC7CB9" w:rsidRPr="001C2BE4">
        <w:rPr>
          <w:rFonts w:ascii="Arial" w:hAnsi="Arial" w:cs="Arial"/>
          <w:sz w:val="24"/>
          <w:szCs w:val="24"/>
          <w:lang w:val="de-DE"/>
        </w:rPr>
        <w:t xml:space="preserve"> C. P. M.,</w:t>
      </w:r>
      <w:r w:rsidRPr="001C2BE4">
        <w:rPr>
          <w:rFonts w:ascii="Arial" w:hAnsi="Arial" w:cs="Arial"/>
          <w:sz w:val="24"/>
          <w:szCs w:val="24"/>
          <w:lang w:val="de-DE"/>
        </w:rPr>
        <w:t xml:space="preserve"> 2013</w:t>
      </w:r>
      <w:r w:rsidR="00FC7CB9" w:rsidRPr="001C2BE4">
        <w:rPr>
          <w:rFonts w:ascii="Arial" w:hAnsi="Arial" w:cs="Arial"/>
          <w:sz w:val="24"/>
          <w:szCs w:val="24"/>
          <w:lang w:val="de-DE"/>
        </w:rPr>
        <w:t xml:space="preserve">. </w:t>
      </w:r>
      <w:r w:rsidR="00FC7CB9" w:rsidRPr="00885C48">
        <w:rPr>
          <w:rFonts w:ascii="Arial" w:hAnsi="Arial" w:cs="Arial"/>
          <w:sz w:val="24"/>
          <w:szCs w:val="24"/>
        </w:rPr>
        <w:t xml:space="preserve">Using grounded theory as a method for rigorously reviewing literature. </w:t>
      </w:r>
      <w:r w:rsidR="00FC7CB9" w:rsidRPr="00885C48">
        <w:rPr>
          <w:rFonts w:ascii="Arial" w:hAnsi="Arial" w:cs="Arial"/>
          <w:i/>
          <w:sz w:val="24"/>
          <w:szCs w:val="24"/>
        </w:rPr>
        <w:t>European Journal of Information Systems</w:t>
      </w:r>
      <w:r w:rsidR="006B035C">
        <w:rPr>
          <w:rFonts w:ascii="Arial" w:hAnsi="Arial" w:cs="Arial"/>
          <w:i/>
          <w:sz w:val="24"/>
          <w:szCs w:val="24"/>
        </w:rPr>
        <w:t>,</w:t>
      </w:r>
      <w:r w:rsidR="00FC7CB9" w:rsidRPr="00885C48">
        <w:rPr>
          <w:rFonts w:ascii="Arial" w:hAnsi="Arial" w:cs="Arial"/>
          <w:sz w:val="24"/>
          <w:szCs w:val="24"/>
        </w:rPr>
        <w:t xml:space="preserve"> 22(1), 45-55.</w:t>
      </w:r>
      <w:r w:rsidR="001E6706">
        <w:rPr>
          <w:rFonts w:ascii="Arial" w:hAnsi="Arial" w:cs="Arial"/>
          <w:sz w:val="24"/>
          <w:szCs w:val="24"/>
        </w:rPr>
        <w:t xml:space="preserve"> </w:t>
      </w:r>
      <w:hyperlink r:id="rId96" w:history="1">
        <w:r w:rsidR="001E6706" w:rsidRPr="00041189">
          <w:rPr>
            <w:rStyle w:val="Hyperlink"/>
            <w:rFonts w:ascii="Arial" w:hAnsi="Arial" w:cs="Arial"/>
            <w:sz w:val="24"/>
            <w:szCs w:val="24"/>
          </w:rPr>
          <w:t>https://doi.org/10.1057/ejis.2011.51</w:t>
        </w:r>
      </w:hyperlink>
      <w:r w:rsidR="001E6706">
        <w:rPr>
          <w:rFonts w:ascii="Arial" w:hAnsi="Arial" w:cs="Arial"/>
          <w:sz w:val="24"/>
          <w:szCs w:val="24"/>
        </w:rPr>
        <w:t xml:space="preserve"> </w:t>
      </w:r>
    </w:p>
    <w:p w14:paraId="5147B2D5" w14:textId="77777777" w:rsidR="007A571A" w:rsidRPr="00885C48" w:rsidRDefault="007A571A" w:rsidP="007A571A">
      <w:pPr>
        <w:ind w:left="567" w:hanging="567"/>
        <w:rPr>
          <w:rFonts w:ascii="Arial" w:hAnsi="Arial" w:cs="Arial"/>
          <w:color w:val="FF0000"/>
          <w:sz w:val="24"/>
          <w:szCs w:val="24"/>
        </w:rPr>
      </w:pPr>
    </w:p>
    <w:p w14:paraId="46A48433" w14:textId="18365649" w:rsidR="007A571A" w:rsidRPr="00885C48" w:rsidRDefault="007A571A" w:rsidP="007A571A">
      <w:pPr>
        <w:ind w:left="567" w:hanging="567"/>
        <w:rPr>
          <w:rFonts w:ascii="Arial" w:hAnsi="Arial" w:cs="Arial"/>
          <w:sz w:val="24"/>
          <w:szCs w:val="24"/>
        </w:rPr>
      </w:pPr>
      <w:r w:rsidRPr="00885C48">
        <w:rPr>
          <w:rFonts w:ascii="Arial" w:hAnsi="Arial" w:cs="Arial"/>
          <w:sz w:val="24"/>
          <w:szCs w:val="24"/>
        </w:rPr>
        <w:t xml:space="preserve">Yang, X., Haugen, S. &amp; Paltrinieri, N., 2018. Clarifying the concept of operational risk assessment in the oil and gas industry. </w:t>
      </w:r>
      <w:r w:rsidRPr="00885C48">
        <w:rPr>
          <w:rFonts w:ascii="Arial" w:hAnsi="Arial" w:cs="Arial"/>
          <w:i/>
          <w:sz w:val="24"/>
          <w:szCs w:val="24"/>
        </w:rPr>
        <w:t>Safety Science</w:t>
      </w:r>
      <w:r w:rsidRPr="00885C48">
        <w:rPr>
          <w:rFonts w:ascii="Arial" w:hAnsi="Arial" w:cs="Arial"/>
          <w:sz w:val="24"/>
          <w:szCs w:val="24"/>
        </w:rPr>
        <w:t>, 108, 259-268.</w:t>
      </w:r>
    </w:p>
    <w:p w14:paraId="7798F2A0" w14:textId="04B4125F" w:rsidR="00457D4A" w:rsidRPr="00885C48" w:rsidRDefault="00D85B66" w:rsidP="00457D4A">
      <w:pPr>
        <w:ind w:left="567"/>
        <w:rPr>
          <w:rFonts w:ascii="Arial" w:hAnsi="Arial" w:cs="Arial"/>
          <w:sz w:val="24"/>
          <w:szCs w:val="24"/>
        </w:rPr>
      </w:pPr>
      <w:hyperlink r:id="rId97" w:history="1">
        <w:r w:rsidR="001E6706" w:rsidRPr="00041189">
          <w:rPr>
            <w:rStyle w:val="Hyperlink"/>
            <w:rFonts w:ascii="Arial" w:hAnsi="Arial" w:cs="Arial"/>
            <w:sz w:val="24"/>
            <w:szCs w:val="24"/>
          </w:rPr>
          <w:t>https://doi.org/10.1016/j.ssci.2017.12.019</w:t>
        </w:r>
      </w:hyperlink>
      <w:r w:rsidR="001E6706">
        <w:rPr>
          <w:rFonts w:ascii="Arial" w:hAnsi="Arial" w:cs="Arial"/>
          <w:sz w:val="24"/>
          <w:szCs w:val="24"/>
        </w:rPr>
        <w:t xml:space="preserve"> </w:t>
      </w:r>
    </w:p>
    <w:p w14:paraId="307064CE" w14:textId="77777777" w:rsidR="007A571A" w:rsidRPr="00885C48" w:rsidRDefault="007A571A" w:rsidP="007A571A">
      <w:pPr>
        <w:ind w:left="567" w:hanging="567"/>
        <w:rPr>
          <w:rFonts w:ascii="Arial" w:hAnsi="Arial" w:cs="Arial"/>
          <w:color w:val="FF0000"/>
          <w:sz w:val="24"/>
          <w:szCs w:val="24"/>
        </w:rPr>
      </w:pPr>
    </w:p>
    <w:p w14:paraId="62D8093A" w14:textId="48372169" w:rsidR="007A571A" w:rsidRPr="00316CEB" w:rsidRDefault="007A571A" w:rsidP="007A571A">
      <w:pPr>
        <w:ind w:left="567" w:hanging="567"/>
        <w:rPr>
          <w:rFonts w:ascii="Arial" w:hAnsi="Arial" w:cs="Arial"/>
          <w:sz w:val="24"/>
          <w:szCs w:val="24"/>
        </w:rPr>
      </w:pPr>
      <w:r w:rsidRPr="00316CEB">
        <w:rPr>
          <w:rFonts w:ascii="Arial" w:hAnsi="Arial" w:cs="Arial"/>
          <w:sz w:val="24"/>
          <w:szCs w:val="24"/>
        </w:rPr>
        <w:t xml:space="preserve">Yang, X. &amp; Haugen, S., 2018. Implications from major accident causation theories to activity-related risk analysis. </w:t>
      </w:r>
      <w:r w:rsidRPr="00316CEB">
        <w:rPr>
          <w:rFonts w:ascii="Arial" w:hAnsi="Arial" w:cs="Arial"/>
          <w:i/>
          <w:sz w:val="24"/>
          <w:szCs w:val="24"/>
        </w:rPr>
        <w:t>Safety Science</w:t>
      </w:r>
      <w:r w:rsidRPr="00316CEB">
        <w:rPr>
          <w:rFonts w:ascii="Arial" w:hAnsi="Arial" w:cs="Arial"/>
          <w:sz w:val="24"/>
          <w:szCs w:val="24"/>
        </w:rPr>
        <w:t>, 101, 121-134.</w:t>
      </w:r>
      <w:r w:rsidR="00316CEB">
        <w:rPr>
          <w:rFonts w:ascii="Arial" w:hAnsi="Arial" w:cs="Arial"/>
          <w:sz w:val="24"/>
          <w:szCs w:val="24"/>
        </w:rPr>
        <w:t xml:space="preserve"> </w:t>
      </w:r>
      <w:hyperlink r:id="rId98" w:history="1">
        <w:r w:rsidR="00316CEB" w:rsidRPr="00041189">
          <w:rPr>
            <w:rStyle w:val="Hyperlink"/>
            <w:rFonts w:ascii="Arial" w:hAnsi="Arial" w:cs="Arial"/>
            <w:sz w:val="24"/>
            <w:szCs w:val="24"/>
          </w:rPr>
          <w:t>https://doi.org/10.1016/j.ssci.2017.08.020</w:t>
        </w:r>
      </w:hyperlink>
      <w:r w:rsidR="00316CEB">
        <w:rPr>
          <w:rFonts w:ascii="Arial" w:hAnsi="Arial" w:cs="Arial"/>
          <w:sz w:val="24"/>
          <w:szCs w:val="24"/>
        </w:rPr>
        <w:t xml:space="preserve"> </w:t>
      </w:r>
    </w:p>
    <w:p w14:paraId="14E6E079" w14:textId="77777777" w:rsidR="007A571A" w:rsidRPr="00316CEB" w:rsidRDefault="007A571A" w:rsidP="007A571A">
      <w:pPr>
        <w:ind w:left="567" w:hanging="567"/>
        <w:rPr>
          <w:rFonts w:ascii="Arial" w:hAnsi="Arial" w:cs="Arial"/>
          <w:sz w:val="24"/>
          <w:szCs w:val="24"/>
        </w:rPr>
      </w:pPr>
    </w:p>
    <w:p w14:paraId="783E32BB" w14:textId="1532A6A2" w:rsidR="007A571A" w:rsidRDefault="007A571A" w:rsidP="007A571A">
      <w:pPr>
        <w:ind w:left="567" w:hanging="567"/>
        <w:rPr>
          <w:rFonts w:ascii="Arial" w:hAnsi="Arial" w:cs="Arial"/>
          <w:sz w:val="24"/>
          <w:szCs w:val="24"/>
        </w:rPr>
      </w:pPr>
      <w:r w:rsidRPr="009C060C">
        <w:rPr>
          <w:rFonts w:ascii="Arial" w:hAnsi="Arial" w:cs="Arial"/>
          <w:sz w:val="24"/>
          <w:szCs w:val="24"/>
        </w:rPr>
        <w:lastRenderedPageBreak/>
        <w:t>Yang, X. &amp; Haugen, S., 2016. Risk information for operational decision-making in the offshore oil and gas industry</w:t>
      </w:r>
      <w:r w:rsidR="006B035C">
        <w:rPr>
          <w:rFonts w:ascii="Arial" w:hAnsi="Arial" w:cs="Arial"/>
          <w:sz w:val="24"/>
          <w:szCs w:val="24"/>
        </w:rPr>
        <w:t>.</w:t>
      </w:r>
      <w:r w:rsidRPr="009C060C">
        <w:rPr>
          <w:rFonts w:ascii="Arial" w:hAnsi="Arial" w:cs="Arial"/>
          <w:sz w:val="24"/>
          <w:szCs w:val="24"/>
        </w:rPr>
        <w:t xml:space="preserve"> </w:t>
      </w:r>
      <w:r w:rsidR="0061293F" w:rsidRPr="009C060C">
        <w:rPr>
          <w:rFonts w:ascii="Arial" w:hAnsi="Arial" w:cs="Arial"/>
          <w:i/>
          <w:sz w:val="24"/>
          <w:szCs w:val="24"/>
        </w:rPr>
        <w:t>Safety Science,</w:t>
      </w:r>
      <w:r w:rsidRPr="009C060C">
        <w:rPr>
          <w:rFonts w:ascii="Arial" w:hAnsi="Arial" w:cs="Arial"/>
          <w:i/>
          <w:sz w:val="24"/>
          <w:szCs w:val="24"/>
        </w:rPr>
        <w:t xml:space="preserve"> </w:t>
      </w:r>
      <w:r w:rsidRPr="009C060C">
        <w:rPr>
          <w:rFonts w:ascii="Arial" w:hAnsi="Arial" w:cs="Arial"/>
          <w:sz w:val="24"/>
          <w:szCs w:val="24"/>
        </w:rPr>
        <w:t>86, 98-109.</w:t>
      </w:r>
    </w:p>
    <w:p w14:paraId="0A8A7838" w14:textId="2D39C35C" w:rsidR="009C060C" w:rsidRDefault="009C060C" w:rsidP="007A571A">
      <w:pPr>
        <w:ind w:left="567" w:hanging="567"/>
        <w:rPr>
          <w:rFonts w:ascii="Arial" w:hAnsi="Arial" w:cs="Arial"/>
          <w:sz w:val="24"/>
          <w:szCs w:val="24"/>
        </w:rPr>
      </w:pPr>
      <w:r>
        <w:rPr>
          <w:rFonts w:ascii="Arial" w:hAnsi="Arial" w:cs="Arial"/>
          <w:sz w:val="24"/>
          <w:szCs w:val="24"/>
        </w:rPr>
        <w:tab/>
      </w:r>
      <w:hyperlink r:id="rId99" w:history="1">
        <w:r w:rsidRPr="00041189">
          <w:rPr>
            <w:rStyle w:val="Hyperlink"/>
            <w:rFonts w:ascii="Arial" w:hAnsi="Arial" w:cs="Arial"/>
            <w:sz w:val="24"/>
            <w:szCs w:val="24"/>
          </w:rPr>
          <w:t>https://doi.org/10.1016/j.ssci.2016.02.022</w:t>
        </w:r>
      </w:hyperlink>
    </w:p>
    <w:p w14:paraId="052D39A8" w14:textId="77777777" w:rsidR="007A571A" w:rsidRPr="00885C48" w:rsidRDefault="007A571A" w:rsidP="007A571A">
      <w:pPr>
        <w:ind w:left="567" w:hanging="567"/>
        <w:rPr>
          <w:rFonts w:ascii="Arial" w:hAnsi="Arial" w:cs="Arial"/>
          <w:color w:val="FF0000"/>
          <w:sz w:val="24"/>
          <w:szCs w:val="24"/>
        </w:rPr>
      </w:pPr>
    </w:p>
    <w:p w14:paraId="3309901D" w14:textId="58FF044A" w:rsidR="007A571A" w:rsidRDefault="007A571A" w:rsidP="007A571A">
      <w:pPr>
        <w:ind w:left="567" w:hanging="567"/>
        <w:rPr>
          <w:rFonts w:ascii="Arial" w:hAnsi="Arial" w:cs="Arial"/>
          <w:sz w:val="24"/>
          <w:szCs w:val="24"/>
        </w:rPr>
      </w:pPr>
      <w:r w:rsidRPr="00B57802">
        <w:rPr>
          <w:rFonts w:ascii="Arial" w:hAnsi="Arial" w:cs="Arial"/>
          <w:sz w:val="24"/>
          <w:szCs w:val="24"/>
        </w:rPr>
        <w:t>Yang, X. &amp; Haugen, S., 2015. Classification of risk to support decision-making in hazardous processes</w:t>
      </w:r>
      <w:r w:rsidR="006B035C">
        <w:rPr>
          <w:rFonts w:ascii="Arial" w:hAnsi="Arial" w:cs="Arial"/>
          <w:sz w:val="24"/>
          <w:szCs w:val="24"/>
        </w:rPr>
        <w:t>.</w:t>
      </w:r>
      <w:r w:rsidRPr="00B57802">
        <w:rPr>
          <w:rFonts w:ascii="Arial" w:hAnsi="Arial" w:cs="Arial"/>
          <w:sz w:val="24"/>
          <w:szCs w:val="24"/>
        </w:rPr>
        <w:t xml:space="preserve"> </w:t>
      </w:r>
      <w:r w:rsidR="008D6243" w:rsidRPr="00B57802">
        <w:rPr>
          <w:rFonts w:ascii="Arial" w:hAnsi="Arial" w:cs="Arial"/>
          <w:i/>
          <w:sz w:val="24"/>
          <w:szCs w:val="24"/>
        </w:rPr>
        <w:t>Safety Science,</w:t>
      </w:r>
      <w:r w:rsidR="008D6243" w:rsidRPr="00B57802" w:rsidDel="008D6243">
        <w:rPr>
          <w:rFonts w:ascii="Arial" w:hAnsi="Arial" w:cs="Arial"/>
          <w:i/>
          <w:sz w:val="24"/>
          <w:szCs w:val="24"/>
        </w:rPr>
        <w:t xml:space="preserve"> </w:t>
      </w:r>
      <w:r w:rsidRPr="00B57802">
        <w:rPr>
          <w:rFonts w:ascii="Arial" w:hAnsi="Arial" w:cs="Arial"/>
          <w:sz w:val="24"/>
          <w:szCs w:val="24"/>
        </w:rPr>
        <w:t>80, 115-126.</w:t>
      </w:r>
    </w:p>
    <w:p w14:paraId="26DC415F" w14:textId="4E7E7565" w:rsidR="00B57802" w:rsidRDefault="00B57802" w:rsidP="007A571A">
      <w:pPr>
        <w:ind w:left="567" w:hanging="567"/>
        <w:rPr>
          <w:rFonts w:ascii="Arial" w:hAnsi="Arial" w:cs="Arial"/>
          <w:sz w:val="24"/>
          <w:szCs w:val="24"/>
        </w:rPr>
      </w:pPr>
      <w:r>
        <w:rPr>
          <w:rFonts w:ascii="Arial" w:hAnsi="Arial" w:cs="Arial"/>
          <w:sz w:val="24"/>
          <w:szCs w:val="24"/>
        </w:rPr>
        <w:tab/>
      </w:r>
      <w:hyperlink r:id="rId100" w:history="1">
        <w:r w:rsidR="00780F5C" w:rsidRPr="00041189">
          <w:rPr>
            <w:rStyle w:val="Hyperlink"/>
            <w:rFonts w:ascii="Arial" w:hAnsi="Arial" w:cs="Arial"/>
            <w:sz w:val="24"/>
            <w:szCs w:val="24"/>
          </w:rPr>
          <w:t>https://doi.org/10.1016/j.ssci.2015.07.011</w:t>
        </w:r>
      </w:hyperlink>
    </w:p>
    <w:p w14:paraId="10EA7737" w14:textId="77777777" w:rsidR="007A571A" w:rsidRPr="00885C48" w:rsidRDefault="007A571A" w:rsidP="007A571A">
      <w:pPr>
        <w:ind w:left="567" w:hanging="567"/>
        <w:rPr>
          <w:rFonts w:ascii="Arial" w:hAnsi="Arial" w:cs="Arial"/>
          <w:color w:val="FF0000"/>
          <w:sz w:val="24"/>
          <w:szCs w:val="24"/>
        </w:rPr>
      </w:pPr>
    </w:p>
    <w:p w14:paraId="0DEC21D2" w14:textId="2EB575AC" w:rsidR="007A571A" w:rsidRDefault="007A571A" w:rsidP="007A571A">
      <w:pPr>
        <w:ind w:left="567" w:hanging="567"/>
        <w:rPr>
          <w:rFonts w:ascii="Arial" w:hAnsi="Arial" w:cs="Arial"/>
          <w:bCs/>
          <w:sz w:val="24"/>
          <w:szCs w:val="24"/>
        </w:rPr>
      </w:pPr>
      <w:r w:rsidRPr="0048652C">
        <w:rPr>
          <w:rFonts w:ascii="Arial" w:hAnsi="Arial" w:cs="Arial"/>
          <w:sz w:val="24"/>
          <w:szCs w:val="24"/>
        </w:rPr>
        <w:t xml:space="preserve">Yu, X., Liang, W., Zhang, L., Reniers, G. &amp; Lu, L., 2018. Risk assessment of the maintenance process for onshore oil and gas transmission pipelines under uncertainty. </w:t>
      </w:r>
      <w:r w:rsidRPr="0048652C">
        <w:rPr>
          <w:rFonts w:ascii="Arial" w:hAnsi="Arial" w:cs="Arial"/>
          <w:bCs/>
          <w:i/>
          <w:sz w:val="24"/>
          <w:szCs w:val="24"/>
        </w:rPr>
        <w:t>Reliability Engineering and System Safety</w:t>
      </w:r>
      <w:r w:rsidRPr="0048652C">
        <w:rPr>
          <w:rFonts w:ascii="Arial" w:hAnsi="Arial" w:cs="Arial"/>
          <w:bCs/>
          <w:sz w:val="24"/>
          <w:szCs w:val="24"/>
        </w:rPr>
        <w:t>, 177, 50-67.</w:t>
      </w:r>
    </w:p>
    <w:p w14:paraId="02701198" w14:textId="4DC21B9A" w:rsidR="0048652C" w:rsidRDefault="0048652C" w:rsidP="007A571A">
      <w:pPr>
        <w:ind w:left="567" w:hanging="567"/>
        <w:rPr>
          <w:rFonts w:ascii="Arial" w:hAnsi="Arial" w:cs="Arial"/>
          <w:sz w:val="24"/>
          <w:szCs w:val="24"/>
        </w:rPr>
      </w:pPr>
      <w:r>
        <w:rPr>
          <w:rFonts w:ascii="Arial" w:hAnsi="Arial" w:cs="Arial"/>
          <w:sz w:val="24"/>
          <w:szCs w:val="24"/>
        </w:rPr>
        <w:tab/>
      </w:r>
      <w:hyperlink r:id="rId101" w:history="1">
        <w:r w:rsidRPr="00041189">
          <w:rPr>
            <w:rStyle w:val="Hyperlink"/>
            <w:rFonts w:ascii="Arial" w:hAnsi="Arial" w:cs="Arial"/>
            <w:sz w:val="24"/>
            <w:szCs w:val="24"/>
          </w:rPr>
          <w:t>https://doi.org/10.1016/j.ress.2018.05.001</w:t>
        </w:r>
      </w:hyperlink>
    </w:p>
    <w:p w14:paraId="36DA288A" w14:textId="713800B4" w:rsidR="007A571A" w:rsidRDefault="007A571A" w:rsidP="007A571A">
      <w:pPr>
        <w:ind w:left="567" w:hanging="567"/>
        <w:rPr>
          <w:rFonts w:ascii="Arial" w:hAnsi="Arial" w:cs="Arial"/>
          <w:sz w:val="24"/>
          <w:szCs w:val="24"/>
        </w:rPr>
      </w:pPr>
    </w:p>
    <w:p w14:paraId="79FB4013" w14:textId="77777777" w:rsidR="00CF0211" w:rsidRPr="00DB01C2" w:rsidRDefault="00CF0211" w:rsidP="00CF0211">
      <w:pPr>
        <w:ind w:left="567" w:hanging="567"/>
        <w:rPr>
          <w:rFonts w:ascii="Arial" w:hAnsi="Arial" w:cs="Arial"/>
          <w:color w:val="000000" w:themeColor="text1"/>
          <w:sz w:val="24"/>
          <w:szCs w:val="24"/>
        </w:rPr>
      </w:pPr>
      <w:r w:rsidRPr="00DB01C2">
        <w:rPr>
          <w:rFonts w:ascii="Arial" w:hAnsi="Arial" w:cs="Arial"/>
          <w:color w:val="000000" w:themeColor="text1"/>
          <w:sz w:val="24"/>
          <w:szCs w:val="24"/>
        </w:rPr>
        <w:t xml:space="preserve">Zadakbar, O., Imtiaz, S. &amp; Khan, F., 2013. Dynamic risk assessment and risk detection using principal component analysis. </w:t>
      </w:r>
      <w:r w:rsidRPr="00DB01C2">
        <w:rPr>
          <w:rFonts w:ascii="Arial" w:hAnsi="Arial" w:cs="Arial"/>
          <w:i/>
          <w:color w:val="000000" w:themeColor="text1"/>
          <w:sz w:val="24"/>
          <w:szCs w:val="24"/>
        </w:rPr>
        <w:t>Industrial and Engineering Chemistry Research</w:t>
      </w:r>
      <w:r>
        <w:rPr>
          <w:rFonts w:ascii="Arial" w:hAnsi="Arial" w:cs="Arial"/>
          <w:color w:val="000000" w:themeColor="text1"/>
          <w:sz w:val="24"/>
          <w:szCs w:val="24"/>
        </w:rPr>
        <w:t>,</w:t>
      </w:r>
      <w:r w:rsidRPr="00DB01C2">
        <w:rPr>
          <w:rFonts w:ascii="Arial" w:hAnsi="Arial" w:cs="Arial"/>
          <w:color w:val="000000" w:themeColor="text1"/>
          <w:sz w:val="24"/>
          <w:szCs w:val="24"/>
        </w:rPr>
        <w:t xml:space="preserve"> 52</w:t>
      </w:r>
      <w:r>
        <w:rPr>
          <w:rFonts w:ascii="Arial" w:hAnsi="Arial" w:cs="Arial"/>
          <w:color w:val="000000" w:themeColor="text1"/>
          <w:sz w:val="24"/>
          <w:szCs w:val="24"/>
        </w:rPr>
        <w:t>(2)</w:t>
      </w:r>
      <w:r w:rsidRPr="00DB01C2">
        <w:rPr>
          <w:rFonts w:ascii="Arial" w:hAnsi="Arial" w:cs="Arial"/>
          <w:color w:val="000000" w:themeColor="text1"/>
          <w:sz w:val="24"/>
          <w:szCs w:val="24"/>
        </w:rPr>
        <w:t>, 809-816.</w:t>
      </w:r>
      <w:r>
        <w:rPr>
          <w:rFonts w:ascii="Arial" w:hAnsi="Arial" w:cs="Arial"/>
          <w:color w:val="000000" w:themeColor="text1"/>
          <w:sz w:val="24"/>
          <w:szCs w:val="24"/>
        </w:rPr>
        <w:t xml:space="preserve"> </w:t>
      </w:r>
      <w:hyperlink r:id="rId102" w:history="1">
        <w:r w:rsidRPr="002F6340">
          <w:rPr>
            <w:rStyle w:val="Hyperlink"/>
            <w:rFonts w:ascii="Arial" w:hAnsi="Arial" w:cs="Arial"/>
            <w:sz w:val="24"/>
            <w:szCs w:val="24"/>
          </w:rPr>
          <w:t>https://doi.org/10.1021/ie202880w</w:t>
        </w:r>
      </w:hyperlink>
      <w:r>
        <w:rPr>
          <w:rFonts w:ascii="Arial" w:hAnsi="Arial" w:cs="Arial"/>
          <w:color w:val="000000" w:themeColor="text1"/>
          <w:sz w:val="24"/>
          <w:szCs w:val="24"/>
        </w:rPr>
        <w:t xml:space="preserve"> </w:t>
      </w:r>
    </w:p>
    <w:p w14:paraId="0C7FE19F" w14:textId="77777777" w:rsidR="00CF0211" w:rsidRPr="0048652C" w:rsidRDefault="00CF0211" w:rsidP="007A571A">
      <w:pPr>
        <w:ind w:left="567" w:hanging="567"/>
        <w:rPr>
          <w:rFonts w:ascii="Arial" w:hAnsi="Arial" w:cs="Arial"/>
          <w:sz w:val="24"/>
          <w:szCs w:val="24"/>
        </w:rPr>
      </w:pPr>
    </w:p>
    <w:p w14:paraId="64362F05" w14:textId="234417E6" w:rsidR="00780F5C" w:rsidRDefault="007A571A" w:rsidP="00F4088E">
      <w:pPr>
        <w:ind w:left="567" w:hanging="567"/>
        <w:rPr>
          <w:rFonts w:ascii="Arial" w:hAnsi="Arial" w:cs="Arial"/>
          <w:sz w:val="24"/>
          <w:szCs w:val="24"/>
        </w:rPr>
      </w:pPr>
      <w:r w:rsidRPr="001C2BE4">
        <w:rPr>
          <w:rFonts w:ascii="Arial" w:hAnsi="Arial" w:cs="Arial"/>
          <w:sz w:val="24"/>
          <w:szCs w:val="24"/>
          <w:lang w:val="de-DE"/>
        </w:rPr>
        <w:t>Zhang, L., Wu, S.</w:t>
      </w:r>
      <w:r w:rsidR="00780F5C" w:rsidRPr="001C2BE4">
        <w:rPr>
          <w:rFonts w:ascii="Arial" w:hAnsi="Arial" w:cs="Arial"/>
          <w:sz w:val="24"/>
          <w:szCs w:val="24"/>
          <w:lang w:val="de-DE"/>
        </w:rPr>
        <w:t>,</w:t>
      </w:r>
      <w:r w:rsidRPr="001C2BE4">
        <w:rPr>
          <w:rFonts w:ascii="Arial" w:hAnsi="Arial" w:cs="Arial"/>
          <w:sz w:val="24"/>
          <w:szCs w:val="24"/>
          <w:lang w:val="de-DE"/>
        </w:rPr>
        <w:t xml:space="preserve"> Zheng, W. &amp; Fan, J., 2018. </w:t>
      </w:r>
      <w:r w:rsidRPr="00780F5C">
        <w:rPr>
          <w:rFonts w:ascii="Arial" w:hAnsi="Arial" w:cs="Arial"/>
          <w:sz w:val="24"/>
          <w:szCs w:val="24"/>
        </w:rPr>
        <w:t>A dynamic and quantitative risk assessment method with uncertainties for offshore managed pressure drilling phases</w:t>
      </w:r>
      <w:r w:rsidR="006B035C">
        <w:rPr>
          <w:rFonts w:ascii="Arial" w:hAnsi="Arial" w:cs="Arial"/>
          <w:sz w:val="24"/>
          <w:szCs w:val="24"/>
        </w:rPr>
        <w:t>.</w:t>
      </w:r>
      <w:r w:rsidRPr="00780F5C">
        <w:rPr>
          <w:rFonts w:ascii="Arial" w:hAnsi="Arial" w:cs="Arial"/>
          <w:sz w:val="24"/>
          <w:szCs w:val="24"/>
        </w:rPr>
        <w:t xml:space="preserve"> </w:t>
      </w:r>
      <w:r w:rsidRPr="00780F5C">
        <w:rPr>
          <w:rFonts w:ascii="Arial" w:hAnsi="Arial" w:cs="Arial"/>
          <w:i/>
          <w:sz w:val="24"/>
          <w:szCs w:val="24"/>
        </w:rPr>
        <w:t>Safety Science</w:t>
      </w:r>
      <w:r w:rsidRPr="00780F5C">
        <w:rPr>
          <w:rFonts w:ascii="Arial" w:hAnsi="Arial" w:cs="Arial"/>
          <w:sz w:val="24"/>
          <w:szCs w:val="24"/>
        </w:rPr>
        <w:t>, 104, 39-54.</w:t>
      </w:r>
      <w:r w:rsidR="00F4088E">
        <w:rPr>
          <w:rFonts w:ascii="Arial" w:hAnsi="Arial" w:cs="Arial"/>
          <w:sz w:val="24"/>
          <w:szCs w:val="24"/>
        </w:rPr>
        <w:t xml:space="preserve"> </w:t>
      </w:r>
      <w:hyperlink r:id="rId103" w:history="1">
        <w:r w:rsidR="00780F5C" w:rsidRPr="00041189">
          <w:rPr>
            <w:rStyle w:val="Hyperlink"/>
            <w:rFonts w:ascii="Arial" w:hAnsi="Arial" w:cs="Arial"/>
            <w:sz w:val="24"/>
            <w:szCs w:val="24"/>
          </w:rPr>
          <w:t>https://doi.org/10.1016/j.ssci.2017.12.033</w:t>
        </w:r>
      </w:hyperlink>
    </w:p>
    <w:p w14:paraId="16760DF6" w14:textId="45C25073" w:rsidR="009A5304" w:rsidRDefault="009A5304" w:rsidP="00426A17">
      <w:pPr>
        <w:ind w:left="567" w:hanging="567"/>
        <w:rPr>
          <w:rFonts w:ascii="Arial" w:hAnsi="Arial" w:cs="Arial"/>
          <w:color w:val="FF0000"/>
          <w:sz w:val="24"/>
          <w:szCs w:val="24"/>
        </w:rPr>
      </w:pPr>
    </w:p>
    <w:p w14:paraId="4EBC1938" w14:textId="77777777" w:rsidR="00CF0211" w:rsidRPr="009B5DCE" w:rsidRDefault="00CF0211" w:rsidP="00CF0211">
      <w:pPr>
        <w:ind w:left="567" w:hanging="567"/>
        <w:rPr>
          <w:rFonts w:ascii="Arial" w:hAnsi="Arial" w:cs="Arial"/>
          <w:color w:val="000000" w:themeColor="text1"/>
          <w:sz w:val="24"/>
          <w:szCs w:val="24"/>
        </w:rPr>
      </w:pPr>
      <w:r w:rsidRPr="009B5DCE">
        <w:rPr>
          <w:rFonts w:ascii="Arial" w:hAnsi="Arial" w:cs="Arial"/>
          <w:color w:val="000000" w:themeColor="text1"/>
          <w:sz w:val="24"/>
          <w:szCs w:val="24"/>
        </w:rPr>
        <w:t xml:space="preserve">Zhou, Y., Li, C., Zhou, C. &amp; Luo, H., 2018. Using Bayesian network for safety risk analysis of diaphragm wall deflection based on field data. </w:t>
      </w:r>
      <w:r w:rsidRPr="009B5DCE">
        <w:rPr>
          <w:rFonts w:ascii="Arial" w:hAnsi="Arial" w:cs="Arial"/>
          <w:i/>
          <w:color w:val="000000" w:themeColor="text1"/>
          <w:sz w:val="24"/>
          <w:szCs w:val="24"/>
        </w:rPr>
        <w:t>Reliability Engineering and System Safety</w:t>
      </w:r>
      <w:r w:rsidRPr="009B5DCE">
        <w:rPr>
          <w:rFonts w:ascii="Arial" w:hAnsi="Arial" w:cs="Arial"/>
          <w:color w:val="000000" w:themeColor="text1"/>
          <w:sz w:val="24"/>
          <w:szCs w:val="24"/>
        </w:rPr>
        <w:t>. 180, 152-167.</w:t>
      </w:r>
      <w:r>
        <w:rPr>
          <w:rFonts w:ascii="Arial" w:hAnsi="Arial" w:cs="Arial"/>
          <w:color w:val="000000" w:themeColor="text1"/>
          <w:sz w:val="24"/>
          <w:szCs w:val="24"/>
        </w:rPr>
        <w:t xml:space="preserve"> </w:t>
      </w:r>
      <w:hyperlink r:id="rId104" w:history="1">
        <w:r w:rsidRPr="002F6340">
          <w:rPr>
            <w:rStyle w:val="Hyperlink"/>
            <w:rFonts w:ascii="Arial" w:hAnsi="Arial" w:cs="Arial"/>
            <w:sz w:val="24"/>
            <w:szCs w:val="24"/>
          </w:rPr>
          <w:t>https://doi.org/10.1016/j.ress.2018.07.014</w:t>
        </w:r>
      </w:hyperlink>
      <w:r>
        <w:rPr>
          <w:rFonts w:ascii="Arial" w:hAnsi="Arial" w:cs="Arial"/>
          <w:color w:val="000000" w:themeColor="text1"/>
          <w:sz w:val="24"/>
          <w:szCs w:val="24"/>
        </w:rPr>
        <w:t xml:space="preserve"> </w:t>
      </w:r>
    </w:p>
    <w:p w14:paraId="21206BD6" w14:textId="77777777" w:rsidR="00CF0211" w:rsidRDefault="00CF0211" w:rsidP="00CF0211">
      <w:pPr>
        <w:widowControl w:val="0"/>
        <w:ind w:left="567" w:right="-22" w:hanging="567"/>
        <w:rPr>
          <w:rFonts w:ascii="Arial" w:hAnsi="Arial" w:cs="Arial"/>
          <w:sz w:val="24"/>
          <w:szCs w:val="24"/>
        </w:rPr>
      </w:pPr>
    </w:p>
    <w:sectPr w:rsidR="00CF0211" w:rsidSect="005F2E27">
      <w:headerReference w:type="even" r:id="rId105"/>
      <w:headerReference w:type="default" r:id="rId106"/>
      <w:footerReference w:type="even" r:id="rId107"/>
      <w:footerReference w:type="default" r:id="rId108"/>
      <w:headerReference w:type="first" r:id="rId109"/>
      <w:footerReference w:type="first" r:id="rId11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D9073" w14:textId="77777777" w:rsidR="00D85B66" w:rsidRDefault="00D85B66" w:rsidP="00E33DBB">
      <w:r>
        <w:separator/>
      </w:r>
    </w:p>
  </w:endnote>
  <w:endnote w:type="continuationSeparator" w:id="0">
    <w:p w14:paraId="29BB1C6A" w14:textId="77777777" w:rsidR="00D85B66" w:rsidRDefault="00D85B66" w:rsidP="00E3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A2C9" w14:textId="4AFFD958" w:rsidR="00CF5147" w:rsidRPr="008B22B8" w:rsidRDefault="00CF5147">
    <w:pPr>
      <w:pStyle w:val="Footer"/>
      <w:jc w:val="center"/>
      <w:rPr>
        <w:rFonts w:ascii="Arial" w:hAnsi="Arial" w:cs="Arial"/>
      </w:rPr>
    </w:pPr>
  </w:p>
  <w:p w14:paraId="19E0EB37" w14:textId="77777777" w:rsidR="00CF5147" w:rsidRDefault="00CF5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1E2E6" w14:textId="77777777" w:rsidR="00CF5147" w:rsidRDefault="00CF5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839287"/>
      <w:docPartObj>
        <w:docPartGallery w:val="Page Numbers (Bottom of Page)"/>
        <w:docPartUnique/>
      </w:docPartObj>
    </w:sdtPr>
    <w:sdtEndPr>
      <w:rPr>
        <w:rFonts w:ascii="Arial" w:hAnsi="Arial" w:cs="Arial"/>
        <w:noProof/>
      </w:rPr>
    </w:sdtEndPr>
    <w:sdtContent>
      <w:p w14:paraId="23E9AD29" w14:textId="77777777" w:rsidR="00CF5147" w:rsidRPr="00E33DBB" w:rsidRDefault="00CF5147" w:rsidP="00E33DBB">
        <w:pPr>
          <w:pStyle w:val="Footer"/>
          <w:jc w:val="center"/>
          <w:rPr>
            <w:rFonts w:ascii="Arial" w:hAnsi="Arial" w:cs="Arial"/>
          </w:rPr>
        </w:pPr>
        <w:r w:rsidRPr="00E33DBB">
          <w:rPr>
            <w:rFonts w:ascii="Arial" w:hAnsi="Arial" w:cs="Arial"/>
          </w:rPr>
          <w:fldChar w:fldCharType="begin"/>
        </w:r>
        <w:r w:rsidRPr="00E33DBB">
          <w:rPr>
            <w:rFonts w:ascii="Arial" w:hAnsi="Arial" w:cs="Arial"/>
          </w:rPr>
          <w:instrText xml:space="preserve"> PAGE   \* MERGEFORMAT </w:instrText>
        </w:r>
        <w:r w:rsidRPr="00E33DBB">
          <w:rPr>
            <w:rFonts w:ascii="Arial" w:hAnsi="Arial" w:cs="Arial"/>
          </w:rPr>
          <w:fldChar w:fldCharType="separate"/>
        </w:r>
        <w:r>
          <w:rPr>
            <w:rFonts w:ascii="Arial" w:hAnsi="Arial" w:cs="Arial"/>
            <w:noProof/>
          </w:rPr>
          <w:t>33</w:t>
        </w:r>
        <w:r w:rsidRPr="00E33DBB">
          <w:rPr>
            <w:rFonts w:ascii="Arial" w:hAnsi="Arial" w:cs="Arial"/>
            <w:noProof/>
          </w:rPr>
          <w:fldChar w:fldCharType="end"/>
        </w:r>
      </w:p>
    </w:sdtContent>
  </w:sdt>
  <w:p w14:paraId="56A4BFAE" w14:textId="77777777" w:rsidR="00CF5147" w:rsidRDefault="00CF51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05CF" w14:textId="77777777" w:rsidR="00CF5147" w:rsidRDefault="00CF5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E04B1" w14:textId="77777777" w:rsidR="00D85B66" w:rsidRDefault="00D85B66" w:rsidP="00E33DBB">
      <w:r>
        <w:separator/>
      </w:r>
    </w:p>
  </w:footnote>
  <w:footnote w:type="continuationSeparator" w:id="0">
    <w:p w14:paraId="1D6ED946" w14:textId="77777777" w:rsidR="00D85B66" w:rsidRDefault="00D85B66" w:rsidP="00E33DBB">
      <w:r>
        <w:continuationSeparator/>
      </w:r>
    </w:p>
  </w:footnote>
  <w:footnote w:id="1">
    <w:p w14:paraId="75D0F96C" w14:textId="77777777" w:rsidR="00CF5147" w:rsidRPr="002309A8" w:rsidRDefault="00CF5147" w:rsidP="004A3AAB">
      <w:pPr>
        <w:pStyle w:val="FootnoteText"/>
        <w:rPr>
          <w:rFonts w:ascii="Arial" w:hAnsi="Arial" w:cs="Arial"/>
          <w:sz w:val="18"/>
        </w:rPr>
      </w:pPr>
      <w:r w:rsidRPr="002309A8">
        <w:rPr>
          <w:rStyle w:val="FootnoteReference"/>
          <w:rFonts w:ascii="Arial" w:hAnsi="Arial" w:cs="Arial"/>
          <w:sz w:val="18"/>
        </w:rPr>
        <w:footnoteRef/>
      </w:r>
      <w:r w:rsidRPr="002309A8">
        <w:rPr>
          <w:rFonts w:ascii="Arial" w:hAnsi="Arial" w:cs="Arial"/>
          <w:sz w:val="18"/>
        </w:rPr>
        <w:t xml:space="preserve"> Prioritised by relevance, only the first 100 results were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1E89" w14:textId="77777777" w:rsidR="00CF5147" w:rsidRDefault="00CF5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6822" w14:textId="36241D79" w:rsidR="00CF5147" w:rsidRPr="001E46E4" w:rsidRDefault="00CF5147" w:rsidP="001E4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F494" w14:textId="77777777" w:rsidR="00CF5147" w:rsidRDefault="00CF5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D18"/>
    <w:multiLevelType w:val="hybridMultilevel"/>
    <w:tmpl w:val="5C5482CA"/>
    <w:lvl w:ilvl="0" w:tplc="851C0CD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D2096"/>
    <w:multiLevelType w:val="multilevel"/>
    <w:tmpl w:val="496C149E"/>
    <w:lvl w:ilvl="0">
      <w:start w:val="1"/>
      <w:numFmt w:val="decimal"/>
      <w:lvlText w:val="%1."/>
      <w:lvlJc w:val="left"/>
      <w:pPr>
        <w:ind w:left="720" w:hanging="360"/>
      </w:pPr>
      <w:rPr>
        <w:rFonts w:hint="default"/>
        <w:color w:val="auto"/>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C91FFC"/>
    <w:multiLevelType w:val="hybridMultilevel"/>
    <w:tmpl w:val="59C44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BD0DCD"/>
    <w:multiLevelType w:val="hybridMultilevel"/>
    <w:tmpl w:val="EE48F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1F7C77"/>
    <w:multiLevelType w:val="multilevel"/>
    <w:tmpl w:val="591A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95B8F"/>
    <w:multiLevelType w:val="hybridMultilevel"/>
    <w:tmpl w:val="A16A089C"/>
    <w:lvl w:ilvl="0" w:tplc="04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B6AFB"/>
    <w:multiLevelType w:val="multilevel"/>
    <w:tmpl w:val="65A61092"/>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FD53F5"/>
    <w:multiLevelType w:val="multilevel"/>
    <w:tmpl w:val="DA9C1602"/>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D66949"/>
    <w:multiLevelType w:val="multilevel"/>
    <w:tmpl w:val="AFD4CB96"/>
    <w:lvl w:ilvl="0">
      <w:start w:val="2"/>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04068D"/>
    <w:multiLevelType w:val="hybridMultilevel"/>
    <w:tmpl w:val="E4F402AA"/>
    <w:lvl w:ilvl="0" w:tplc="08090019">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56D5CDB"/>
    <w:multiLevelType w:val="hybridMultilevel"/>
    <w:tmpl w:val="B8AE9AAC"/>
    <w:lvl w:ilvl="0" w:tplc="D31ECC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A2410"/>
    <w:multiLevelType w:val="hybridMultilevel"/>
    <w:tmpl w:val="74C2C58A"/>
    <w:lvl w:ilvl="0" w:tplc="EE5E33B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7"/>
  </w:num>
  <w:num w:numId="5">
    <w:abstractNumId w:val="0"/>
  </w:num>
  <w:num w:numId="6">
    <w:abstractNumId w:val="11"/>
  </w:num>
  <w:num w:numId="7">
    <w:abstractNumId w:val="3"/>
  </w:num>
  <w:num w:numId="8">
    <w:abstractNumId w:val="9"/>
  </w:num>
  <w:num w:numId="9">
    <w:abstractNumId w:val="1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E1"/>
    <w:rsid w:val="00000233"/>
    <w:rsid w:val="00005B79"/>
    <w:rsid w:val="00006157"/>
    <w:rsid w:val="00006B78"/>
    <w:rsid w:val="0001022A"/>
    <w:rsid w:val="000108D1"/>
    <w:rsid w:val="00010AF0"/>
    <w:rsid w:val="000116BB"/>
    <w:rsid w:val="000122B6"/>
    <w:rsid w:val="000123DA"/>
    <w:rsid w:val="000124C2"/>
    <w:rsid w:val="00012C10"/>
    <w:rsid w:val="00013EE1"/>
    <w:rsid w:val="000142D4"/>
    <w:rsid w:val="00016649"/>
    <w:rsid w:val="00021AE5"/>
    <w:rsid w:val="00022758"/>
    <w:rsid w:val="000239EE"/>
    <w:rsid w:val="000244C8"/>
    <w:rsid w:val="000265AF"/>
    <w:rsid w:val="00026B0F"/>
    <w:rsid w:val="00027C96"/>
    <w:rsid w:val="00030229"/>
    <w:rsid w:val="000315BC"/>
    <w:rsid w:val="00031FFE"/>
    <w:rsid w:val="0003559F"/>
    <w:rsid w:val="00035B31"/>
    <w:rsid w:val="0003601F"/>
    <w:rsid w:val="0003695B"/>
    <w:rsid w:val="00036B6A"/>
    <w:rsid w:val="00036D4C"/>
    <w:rsid w:val="000405D7"/>
    <w:rsid w:val="0004119C"/>
    <w:rsid w:val="00041225"/>
    <w:rsid w:val="00042592"/>
    <w:rsid w:val="00042759"/>
    <w:rsid w:val="000436F9"/>
    <w:rsid w:val="00043835"/>
    <w:rsid w:val="00044597"/>
    <w:rsid w:val="00046AC0"/>
    <w:rsid w:val="00050323"/>
    <w:rsid w:val="00050C09"/>
    <w:rsid w:val="000517E5"/>
    <w:rsid w:val="0005213B"/>
    <w:rsid w:val="0005384F"/>
    <w:rsid w:val="00054D5E"/>
    <w:rsid w:val="00055115"/>
    <w:rsid w:val="00055F25"/>
    <w:rsid w:val="00056873"/>
    <w:rsid w:val="00061CF4"/>
    <w:rsid w:val="000627BD"/>
    <w:rsid w:val="00062E5C"/>
    <w:rsid w:val="00062FA0"/>
    <w:rsid w:val="00064226"/>
    <w:rsid w:val="00064EFB"/>
    <w:rsid w:val="000665D0"/>
    <w:rsid w:val="0007107C"/>
    <w:rsid w:val="00071145"/>
    <w:rsid w:val="00073E4E"/>
    <w:rsid w:val="00074181"/>
    <w:rsid w:val="00077112"/>
    <w:rsid w:val="00077873"/>
    <w:rsid w:val="000779C6"/>
    <w:rsid w:val="00081987"/>
    <w:rsid w:val="00082795"/>
    <w:rsid w:val="00083F9B"/>
    <w:rsid w:val="00085261"/>
    <w:rsid w:val="00086B77"/>
    <w:rsid w:val="00091B9B"/>
    <w:rsid w:val="000935AE"/>
    <w:rsid w:val="00093E15"/>
    <w:rsid w:val="00094615"/>
    <w:rsid w:val="00094E8F"/>
    <w:rsid w:val="000953D0"/>
    <w:rsid w:val="000954D2"/>
    <w:rsid w:val="00095696"/>
    <w:rsid w:val="000967F2"/>
    <w:rsid w:val="00097CC0"/>
    <w:rsid w:val="000A0860"/>
    <w:rsid w:val="000A19C5"/>
    <w:rsid w:val="000A223B"/>
    <w:rsid w:val="000A33DF"/>
    <w:rsid w:val="000A375F"/>
    <w:rsid w:val="000A3B07"/>
    <w:rsid w:val="000A43AE"/>
    <w:rsid w:val="000A4C9A"/>
    <w:rsid w:val="000A505E"/>
    <w:rsid w:val="000A5D29"/>
    <w:rsid w:val="000A75A6"/>
    <w:rsid w:val="000B150E"/>
    <w:rsid w:val="000B168E"/>
    <w:rsid w:val="000B2329"/>
    <w:rsid w:val="000B30E9"/>
    <w:rsid w:val="000B35F5"/>
    <w:rsid w:val="000B3666"/>
    <w:rsid w:val="000B387E"/>
    <w:rsid w:val="000B68D2"/>
    <w:rsid w:val="000B788A"/>
    <w:rsid w:val="000C1671"/>
    <w:rsid w:val="000C3DB8"/>
    <w:rsid w:val="000C4DB7"/>
    <w:rsid w:val="000C5982"/>
    <w:rsid w:val="000C5B34"/>
    <w:rsid w:val="000C5BA2"/>
    <w:rsid w:val="000C6126"/>
    <w:rsid w:val="000C6482"/>
    <w:rsid w:val="000C6840"/>
    <w:rsid w:val="000C6BB5"/>
    <w:rsid w:val="000C6CE4"/>
    <w:rsid w:val="000D0617"/>
    <w:rsid w:val="000D0F1F"/>
    <w:rsid w:val="000D18DC"/>
    <w:rsid w:val="000D2C5F"/>
    <w:rsid w:val="000E1E58"/>
    <w:rsid w:val="000E2B60"/>
    <w:rsid w:val="000E324E"/>
    <w:rsid w:val="000E40E0"/>
    <w:rsid w:val="000E4B71"/>
    <w:rsid w:val="000E5950"/>
    <w:rsid w:val="000F06BF"/>
    <w:rsid w:val="000F3171"/>
    <w:rsid w:val="000F40B2"/>
    <w:rsid w:val="000F4690"/>
    <w:rsid w:val="000F5643"/>
    <w:rsid w:val="000F5F95"/>
    <w:rsid w:val="0010155C"/>
    <w:rsid w:val="0010505A"/>
    <w:rsid w:val="00106A0F"/>
    <w:rsid w:val="00111386"/>
    <w:rsid w:val="00112170"/>
    <w:rsid w:val="0011244A"/>
    <w:rsid w:val="001172AE"/>
    <w:rsid w:val="00117327"/>
    <w:rsid w:val="00117D14"/>
    <w:rsid w:val="001214C1"/>
    <w:rsid w:val="00121A15"/>
    <w:rsid w:val="00121DBA"/>
    <w:rsid w:val="00123CA1"/>
    <w:rsid w:val="00123DCB"/>
    <w:rsid w:val="00124673"/>
    <w:rsid w:val="00125383"/>
    <w:rsid w:val="00125F90"/>
    <w:rsid w:val="00126580"/>
    <w:rsid w:val="00126DD7"/>
    <w:rsid w:val="00127152"/>
    <w:rsid w:val="0012745B"/>
    <w:rsid w:val="0012773C"/>
    <w:rsid w:val="00130403"/>
    <w:rsid w:val="0013062E"/>
    <w:rsid w:val="001313FB"/>
    <w:rsid w:val="00131AC2"/>
    <w:rsid w:val="0013209E"/>
    <w:rsid w:val="00132DA6"/>
    <w:rsid w:val="0014308B"/>
    <w:rsid w:val="00144212"/>
    <w:rsid w:val="00144EBA"/>
    <w:rsid w:val="00145C66"/>
    <w:rsid w:val="00145FD3"/>
    <w:rsid w:val="0014780D"/>
    <w:rsid w:val="00150B8D"/>
    <w:rsid w:val="001516E4"/>
    <w:rsid w:val="001521AA"/>
    <w:rsid w:val="00152AA3"/>
    <w:rsid w:val="001530AA"/>
    <w:rsid w:val="00155302"/>
    <w:rsid w:val="0015602D"/>
    <w:rsid w:val="001569AA"/>
    <w:rsid w:val="00156A2F"/>
    <w:rsid w:val="00156F3F"/>
    <w:rsid w:val="00157136"/>
    <w:rsid w:val="00157642"/>
    <w:rsid w:val="00161363"/>
    <w:rsid w:val="0016448B"/>
    <w:rsid w:val="001646C8"/>
    <w:rsid w:val="0016728A"/>
    <w:rsid w:val="00170798"/>
    <w:rsid w:val="00171CFD"/>
    <w:rsid w:val="00172961"/>
    <w:rsid w:val="001733CD"/>
    <w:rsid w:val="00173D70"/>
    <w:rsid w:val="00175D05"/>
    <w:rsid w:val="0017725A"/>
    <w:rsid w:val="00177ABE"/>
    <w:rsid w:val="00181ADC"/>
    <w:rsid w:val="00182A59"/>
    <w:rsid w:val="0018312E"/>
    <w:rsid w:val="00185D7F"/>
    <w:rsid w:val="0018661F"/>
    <w:rsid w:val="001866AD"/>
    <w:rsid w:val="001873A1"/>
    <w:rsid w:val="001907B1"/>
    <w:rsid w:val="00194302"/>
    <w:rsid w:val="00194B8D"/>
    <w:rsid w:val="00195199"/>
    <w:rsid w:val="0019711C"/>
    <w:rsid w:val="00197235"/>
    <w:rsid w:val="001A02F2"/>
    <w:rsid w:val="001A1286"/>
    <w:rsid w:val="001A1394"/>
    <w:rsid w:val="001A4600"/>
    <w:rsid w:val="001A5B5C"/>
    <w:rsid w:val="001A6CC4"/>
    <w:rsid w:val="001A77D7"/>
    <w:rsid w:val="001B09B1"/>
    <w:rsid w:val="001B1AB3"/>
    <w:rsid w:val="001B1F8D"/>
    <w:rsid w:val="001B25A8"/>
    <w:rsid w:val="001B2A14"/>
    <w:rsid w:val="001B49B2"/>
    <w:rsid w:val="001B49C8"/>
    <w:rsid w:val="001B4CD9"/>
    <w:rsid w:val="001B787A"/>
    <w:rsid w:val="001C0546"/>
    <w:rsid w:val="001C0A23"/>
    <w:rsid w:val="001C2BE4"/>
    <w:rsid w:val="001C2E92"/>
    <w:rsid w:val="001C4CF6"/>
    <w:rsid w:val="001C4E8A"/>
    <w:rsid w:val="001C51A4"/>
    <w:rsid w:val="001C59E5"/>
    <w:rsid w:val="001C654F"/>
    <w:rsid w:val="001C7321"/>
    <w:rsid w:val="001C7D48"/>
    <w:rsid w:val="001D005E"/>
    <w:rsid w:val="001D0647"/>
    <w:rsid w:val="001D09AE"/>
    <w:rsid w:val="001D2866"/>
    <w:rsid w:val="001D2E5F"/>
    <w:rsid w:val="001D4525"/>
    <w:rsid w:val="001D479E"/>
    <w:rsid w:val="001D49E4"/>
    <w:rsid w:val="001D6A5D"/>
    <w:rsid w:val="001E11C6"/>
    <w:rsid w:val="001E1A3E"/>
    <w:rsid w:val="001E2008"/>
    <w:rsid w:val="001E46E4"/>
    <w:rsid w:val="001E66A8"/>
    <w:rsid w:val="001E6706"/>
    <w:rsid w:val="001F06EF"/>
    <w:rsid w:val="001F3AFB"/>
    <w:rsid w:val="001F3B1E"/>
    <w:rsid w:val="001F403C"/>
    <w:rsid w:val="001F4969"/>
    <w:rsid w:val="001F4D86"/>
    <w:rsid w:val="001F5008"/>
    <w:rsid w:val="001F5148"/>
    <w:rsid w:val="001F603B"/>
    <w:rsid w:val="001F6080"/>
    <w:rsid w:val="001F63FA"/>
    <w:rsid w:val="00200B32"/>
    <w:rsid w:val="00201CEC"/>
    <w:rsid w:val="002036AB"/>
    <w:rsid w:val="00205047"/>
    <w:rsid w:val="00205A4A"/>
    <w:rsid w:val="00206509"/>
    <w:rsid w:val="00206F92"/>
    <w:rsid w:val="00207979"/>
    <w:rsid w:val="00207B6B"/>
    <w:rsid w:val="00210ECD"/>
    <w:rsid w:val="00210F3D"/>
    <w:rsid w:val="00210F5F"/>
    <w:rsid w:val="00211204"/>
    <w:rsid w:val="002115C4"/>
    <w:rsid w:val="002143B9"/>
    <w:rsid w:val="00214BF0"/>
    <w:rsid w:val="00215789"/>
    <w:rsid w:val="002166F0"/>
    <w:rsid w:val="00220207"/>
    <w:rsid w:val="00221265"/>
    <w:rsid w:val="002221AD"/>
    <w:rsid w:val="002228A7"/>
    <w:rsid w:val="002244A7"/>
    <w:rsid w:val="00225930"/>
    <w:rsid w:val="00226500"/>
    <w:rsid w:val="00226511"/>
    <w:rsid w:val="00226571"/>
    <w:rsid w:val="00227BD0"/>
    <w:rsid w:val="00227C43"/>
    <w:rsid w:val="00227F7D"/>
    <w:rsid w:val="002307E8"/>
    <w:rsid w:val="002309A8"/>
    <w:rsid w:val="002312C2"/>
    <w:rsid w:val="0023339B"/>
    <w:rsid w:val="00233D56"/>
    <w:rsid w:val="0023414B"/>
    <w:rsid w:val="00234337"/>
    <w:rsid w:val="00234B5A"/>
    <w:rsid w:val="00234B85"/>
    <w:rsid w:val="00235575"/>
    <w:rsid w:val="00235799"/>
    <w:rsid w:val="00235DEF"/>
    <w:rsid w:val="00235F5C"/>
    <w:rsid w:val="0023634A"/>
    <w:rsid w:val="0023763C"/>
    <w:rsid w:val="0024030D"/>
    <w:rsid w:val="002404F3"/>
    <w:rsid w:val="00241D20"/>
    <w:rsid w:val="00244F8E"/>
    <w:rsid w:val="002452DF"/>
    <w:rsid w:val="00246512"/>
    <w:rsid w:val="00247FFD"/>
    <w:rsid w:val="002504F6"/>
    <w:rsid w:val="00255EB5"/>
    <w:rsid w:val="00256919"/>
    <w:rsid w:val="002569A6"/>
    <w:rsid w:val="0026166F"/>
    <w:rsid w:val="00261AED"/>
    <w:rsid w:val="00263AF7"/>
    <w:rsid w:val="002651F1"/>
    <w:rsid w:val="002706C6"/>
    <w:rsid w:val="0027179E"/>
    <w:rsid w:val="0027213B"/>
    <w:rsid w:val="0027261F"/>
    <w:rsid w:val="00273AFD"/>
    <w:rsid w:val="00273DE5"/>
    <w:rsid w:val="00273F3D"/>
    <w:rsid w:val="00274FCC"/>
    <w:rsid w:val="002774EB"/>
    <w:rsid w:val="00280DE2"/>
    <w:rsid w:val="002810E9"/>
    <w:rsid w:val="00281B78"/>
    <w:rsid w:val="00290660"/>
    <w:rsid w:val="00290EBD"/>
    <w:rsid w:val="00290ECC"/>
    <w:rsid w:val="00293030"/>
    <w:rsid w:val="0029725B"/>
    <w:rsid w:val="002972C3"/>
    <w:rsid w:val="002A167C"/>
    <w:rsid w:val="002A1ACA"/>
    <w:rsid w:val="002A3241"/>
    <w:rsid w:val="002A4932"/>
    <w:rsid w:val="002A4A48"/>
    <w:rsid w:val="002A6008"/>
    <w:rsid w:val="002A794E"/>
    <w:rsid w:val="002B1C90"/>
    <w:rsid w:val="002B32F7"/>
    <w:rsid w:val="002B4396"/>
    <w:rsid w:val="002B4710"/>
    <w:rsid w:val="002B6F18"/>
    <w:rsid w:val="002B7A00"/>
    <w:rsid w:val="002C2D82"/>
    <w:rsid w:val="002C4983"/>
    <w:rsid w:val="002C5430"/>
    <w:rsid w:val="002C5C64"/>
    <w:rsid w:val="002C78DF"/>
    <w:rsid w:val="002C7C86"/>
    <w:rsid w:val="002D0247"/>
    <w:rsid w:val="002D0AEF"/>
    <w:rsid w:val="002D12BB"/>
    <w:rsid w:val="002D12FA"/>
    <w:rsid w:val="002D15F3"/>
    <w:rsid w:val="002D2047"/>
    <w:rsid w:val="002D2B7B"/>
    <w:rsid w:val="002D79F1"/>
    <w:rsid w:val="002E0474"/>
    <w:rsid w:val="002E052C"/>
    <w:rsid w:val="002E1961"/>
    <w:rsid w:val="002E24AC"/>
    <w:rsid w:val="002E2696"/>
    <w:rsid w:val="002E400E"/>
    <w:rsid w:val="002E6D9E"/>
    <w:rsid w:val="002F10DD"/>
    <w:rsid w:val="002F462E"/>
    <w:rsid w:val="002F50D0"/>
    <w:rsid w:val="002F7BD2"/>
    <w:rsid w:val="00302BF0"/>
    <w:rsid w:val="00304D68"/>
    <w:rsid w:val="00305732"/>
    <w:rsid w:val="00306C7B"/>
    <w:rsid w:val="0031050F"/>
    <w:rsid w:val="00310D02"/>
    <w:rsid w:val="00313221"/>
    <w:rsid w:val="0031672E"/>
    <w:rsid w:val="00316CEB"/>
    <w:rsid w:val="003202BE"/>
    <w:rsid w:val="0032053C"/>
    <w:rsid w:val="003221FE"/>
    <w:rsid w:val="00325DCF"/>
    <w:rsid w:val="00330935"/>
    <w:rsid w:val="00330F8B"/>
    <w:rsid w:val="00332703"/>
    <w:rsid w:val="00332F77"/>
    <w:rsid w:val="003339E5"/>
    <w:rsid w:val="003401FE"/>
    <w:rsid w:val="00340332"/>
    <w:rsid w:val="00341439"/>
    <w:rsid w:val="003427D8"/>
    <w:rsid w:val="00342E4A"/>
    <w:rsid w:val="003436F9"/>
    <w:rsid w:val="00352BA7"/>
    <w:rsid w:val="003538C4"/>
    <w:rsid w:val="0035746F"/>
    <w:rsid w:val="003574B7"/>
    <w:rsid w:val="00357CA1"/>
    <w:rsid w:val="003616D7"/>
    <w:rsid w:val="00361E04"/>
    <w:rsid w:val="00365780"/>
    <w:rsid w:val="00365BC6"/>
    <w:rsid w:val="00370E17"/>
    <w:rsid w:val="00371E4B"/>
    <w:rsid w:val="00372571"/>
    <w:rsid w:val="00373434"/>
    <w:rsid w:val="003742FA"/>
    <w:rsid w:val="0037456F"/>
    <w:rsid w:val="003755C1"/>
    <w:rsid w:val="00375975"/>
    <w:rsid w:val="0038028F"/>
    <w:rsid w:val="00380583"/>
    <w:rsid w:val="003815FE"/>
    <w:rsid w:val="003823BE"/>
    <w:rsid w:val="00382B51"/>
    <w:rsid w:val="00383D2E"/>
    <w:rsid w:val="00383FBA"/>
    <w:rsid w:val="00384808"/>
    <w:rsid w:val="00384B65"/>
    <w:rsid w:val="00386DB3"/>
    <w:rsid w:val="00386FB3"/>
    <w:rsid w:val="00387182"/>
    <w:rsid w:val="00387422"/>
    <w:rsid w:val="00387C1D"/>
    <w:rsid w:val="003902C4"/>
    <w:rsid w:val="00391035"/>
    <w:rsid w:val="00391652"/>
    <w:rsid w:val="00391EDA"/>
    <w:rsid w:val="00392579"/>
    <w:rsid w:val="00393B4B"/>
    <w:rsid w:val="003946D7"/>
    <w:rsid w:val="00394BEB"/>
    <w:rsid w:val="00394F79"/>
    <w:rsid w:val="00395931"/>
    <w:rsid w:val="00395AD8"/>
    <w:rsid w:val="00395B3E"/>
    <w:rsid w:val="0039731A"/>
    <w:rsid w:val="00397B7B"/>
    <w:rsid w:val="00397C6E"/>
    <w:rsid w:val="003A0590"/>
    <w:rsid w:val="003A0D7B"/>
    <w:rsid w:val="003A2CE2"/>
    <w:rsid w:val="003A2ED1"/>
    <w:rsid w:val="003A320D"/>
    <w:rsid w:val="003A44B4"/>
    <w:rsid w:val="003A6DCF"/>
    <w:rsid w:val="003A7767"/>
    <w:rsid w:val="003A77E4"/>
    <w:rsid w:val="003B16F5"/>
    <w:rsid w:val="003B2DA5"/>
    <w:rsid w:val="003B3FDF"/>
    <w:rsid w:val="003B5379"/>
    <w:rsid w:val="003B5A52"/>
    <w:rsid w:val="003C26F4"/>
    <w:rsid w:val="003C4352"/>
    <w:rsid w:val="003C46BA"/>
    <w:rsid w:val="003C4784"/>
    <w:rsid w:val="003D3128"/>
    <w:rsid w:val="003D444D"/>
    <w:rsid w:val="003D49A0"/>
    <w:rsid w:val="003D563D"/>
    <w:rsid w:val="003D765E"/>
    <w:rsid w:val="003D7905"/>
    <w:rsid w:val="003E0615"/>
    <w:rsid w:val="003E11BF"/>
    <w:rsid w:val="003E3419"/>
    <w:rsid w:val="003E3A04"/>
    <w:rsid w:val="003E51D2"/>
    <w:rsid w:val="003E654F"/>
    <w:rsid w:val="003F0843"/>
    <w:rsid w:val="003F5577"/>
    <w:rsid w:val="003F58BC"/>
    <w:rsid w:val="003F5FBD"/>
    <w:rsid w:val="003F7A5F"/>
    <w:rsid w:val="003F7AC6"/>
    <w:rsid w:val="00400755"/>
    <w:rsid w:val="0040077E"/>
    <w:rsid w:val="00402E8E"/>
    <w:rsid w:val="00404DD4"/>
    <w:rsid w:val="00405053"/>
    <w:rsid w:val="00406824"/>
    <w:rsid w:val="00413962"/>
    <w:rsid w:val="00415AD7"/>
    <w:rsid w:val="00420405"/>
    <w:rsid w:val="00420EF5"/>
    <w:rsid w:val="00421593"/>
    <w:rsid w:val="004223F0"/>
    <w:rsid w:val="00422E5E"/>
    <w:rsid w:val="00423BA8"/>
    <w:rsid w:val="00423C29"/>
    <w:rsid w:val="00424F57"/>
    <w:rsid w:val="004255D7"/>
    <w:rsid w:val="00426A17"/>
    <w:rsid w:val="004273F3"/>
    <w:rsid w:val="0043035C"/>
    <w:rsid w:val="00430450"/>
    <w:rsid w:val="00434DAB"/>
    <w:rsid w:val="004365C6"/>
    <w:rsid w:val="00437AD5"/>
    <w:rsid w:val="00437BC4"/>
    <w:rsid w:val="00437D7D"/>
    <w:rsid w:val="00440E0C"/>
    <w:rsid w:val="004431CD"/>
    <w:rsid w:val="004432A9"/>
    <w:rsid w:val="00445263"/>
    <w:rsid w:val="00450659"/>
    <w:rsid w:val="004513FA"/>
    <w:rsid w:val="00451829"/>
    <w:rsid w:val="0045189A"/>
    <w:rsid w:val="00451C8D"/>
    <w:rsid w:val="00452475"/>
    <w:rsid w:val="004535B3"/>
    <w:rsid w:val="004551FB"/>
    <w:rsid w:val="00455CD9"/>
    <w:rsid w:val="0045641F"/>
    <w:rsid w:val="00456E9A"/>
    <w:rsid w:val="00457ACC"/>
    <w:rsid w:val="00457D4A"/>
    <w:rsid w:val="00460C20"/>
    <w:rsid w:val="00460F51"/>
    <w:rsid w:val="00462A92"/>
    <w:rsid w:val="004634FB"/>
    <w:rsid w:val="00463A5D"/>
    <w:rsid w:val="00463CD7"/>
    <w:rsid w:val="00464739"/>
    <w:rsid w:val="004649DB"/>
    <w:rsid w:val="00464CF6"/>
    <w:rsid w:val="0046579F"/>
    <w:rsid w:val="004714A6"/>
    <w:rsid w:val="00471B8B"/>
    <w:rsid w:val="00473291"/>
    <w:rsid w:val="00474BB6"/>
    <w:rsid w:val="004769B6"/>
    <w:rsid w:val="0047767C"/>
    <w:rsid w:val="00480BF8"/>
    <w:rsid w:val="00482BC6"/>
    <w:rsid w:val="00482CFE"/>
    <w:rsid w:val="004835BE"/>
    <w:rsid w:val="00484001"/>
    <w:rsid w:val="004846AE"/>
    <w:rsid w:val="004849B7"/>
    <w:rsid w:val="00485C68"/>
    <w:rsid w:val="0048652C"/>
    <w:rsid w:val="004910EE"/>
    <w:rsid w:val="0049195D"/>
    <w:rsid w:val="00492685"/>
    <w:rsid w:val="00493A37"/>
    <w:rsid w:val="00494747"/>
    <w:rsid w:val="004951DA"/>
    <w:rsid w:val="00495772"/>
    <w:rsid w:val="00495B75"/>
    <w:rsid w:val="00495CBA"/>
    <w:rsid w:val="0049785E"/>
    <w:rsid w:val="004A094C"/>
    <w:rsid w:val="004A0E87"/>
    <w:rsid w:val="004A39BE"/>
    <w:rsid w:val="004A3AAB"/>
    <w:rsid w:val="004A3B21"/>
    <w:rsid w:val="004A5495"/>
    <w:rsid w:val="004B058C"/>
    <w:rsid w:val="004B08BB"/>
    <w:rsid w:val="004B1E4A"/>
    <w:rsid w:val="004B3BC9"/>
    <w:rsid w:val="004B6DF3"/>
    <w:rsid w:val="004B7BDC"/>
    <w:rsid w:val="004C0947"/>
    <w:rsid w:val="004C0AD4"/>
    <w:rsid w:val="004C1398"/>
    <w:rsid w:val="004C314A"/>
    <w:rsid w:val="004C4D82"/>
    <w:rsid w:val="004C4F9A"/>
    <w:rsid w:val="004C7244"/>
    <w:rsid w:val="004D297C"/>
    <w:rsid w:val="004D2D25"/>
    <w:rsid w:val="004D5619"/>
    <w:rsid w:val="004D6E63"/>
    <w:rsid w:val="004D706A"/>
    <w:rsid w:val="004D7D71"/>
    <w:rsid w:val="004D7E1B"/>
    <w:rsid w:val="004E0DF6"/>
    <w:rsid w:val="004E1A6B"/>
    <w:rsid w:val="004E219C"/>
    <w:rsid w:val="004E238B"/>
    <w:rsid w:val="004E3B60"/>
    <w:rsid w:val="004E5006"/>
    <w:rsid w:val="004E6364"/>
    <w:rsid w:val="004E6A3D"/>
    <w:rsid w:val="004E7653"/>
    <w:rsid w:val="004F1F2D"/>
    <w:rsid w:val="004F3DAA"/>
    <w:rsid w:val="004F509E"/>
    <w:rsid w:val="004F5E9E"/>
    <w:rsid w:val="004F5EB0"/>
    <w:rsid w:val="004F66D6"/>
    <w:rsid w:val="004F7BC5"/>
    <w:rsid w:val="0050157D"/>
    <w:rsid w:val="00501C4F"/>
    <w:rsid w:val="00501C76"/>
    <w:rsid w:val="00502467"/>
    <w:rsid w:val="005032A4"/>
    <w:rsid w:val="00503654"/>
    <w:rsid w:val="00503D04"/>
    <w:rsid w:val="00505C6E"/>
    <w:rsid w:val="0050757E"/>
    <w:rsid w:val="00507D81"/>
    <w:rsid w:val="005123CA"/>
    <w:rsid w:val="005125E5"/>
    <w:rsid w:val="00512F76"/>
    <w:rsid w:val="005133B8"/>
    <w:rsid w:val="00513F63"/>
    <w:rsid w:val="0051597A"/>
    <w:rsid w:val="0051644D"/>
    <w:rsid w:val="005235D0"/>
    <w:rsid w:val="00524E4A"/>
    <w:rsid w:val="005310CC"/>
    <w:rsid w:val="00532173"/>
    <w:rsid w:val="005361B3"/>
    <w:rsid w:val="005365B4"/>
    <w:rsid w:val="005377A9"/>
    <w:rsid w:val="00540AD3"/>
    <w:rsid w:val="00541872"/>
    <w:rsid w:val="005448AF"/>
    <w:rsid w:val="00544BB4"/>
    <w:rsid w:val="00546542"/>
    <w:rsid w:val="00547595"/>
    <w:rsid w:val="00551E9B"/>
    <w:rsid w:val="005530D7"/>
    <w:rsid w:val="005537F8"/>
    <w:rsid w:val="00555589"/>
    <w:rsid w:val="005558CA"/>
    <w:rsid w:val="005565F7"/>
    <w:rsid w:val="00556A72"/>
    <w:rsid w:val="00561CD8"/>
    <w:rsid w:val="00564144"/>
    <w:rsid w:val="0056502A"/>
    <w:rsid w:val="0056718A"/>
    <w:rsid w:val="0057057E"/>
    <w:rsid w:val="00572603"/>
    <w:rsid w:val="0057590F"/>
    <w:rsid w:val="00576724"/>
    <w:rsid w:val="00576B7E"/>
    <w:rsid w:val="0058083B"/>
    <w:rsid w:val="00580E71"/>
    <w:rsid w:val="0058181A"/>
    <w:rsid w:val="00582F6F"/>
    <w:rsid w:val="005831C3"/>
    <w:rsid w:val="00583A8B"/>
    <w:rsid w:val="00585201"/>
    <w:rsid w:val="005855DF"/>
    <w:rsid w:val="00586D15"/>
    <w:rsid w:val="00590681"/>
    <w:rsid w:val="005926DB"/>
    <w:rsid w:val="005937BF"/>
    <w:rsid w:val="00597F2C"/>
    <w:rsid w:val="005A18DF"/>
    <w:rsid w:val="005A1E27"/>
    <w:rsid w:val="005A2086"/>
    <w:rsid w:val="005A2772"/>
    <w:rsid w:val="005A2FDF"/>
    <w:rsid w:val="005A327D"/>
    <w:rsid w:val="005A42E5"/>
    <w:rsid w:val="005A4973"/>
    <w:rsid w:val="005A4FE4"/>
    <w:rsid w:val="005A54C8"/>
    <w:rsid w:val="005A5638"/>
    <w:rsid w:val="005A5FF2"/>
    <w:rsid w:val="005B3131"/>
    <w:rsid w:val="005B332E"/>
    <w:rsid w:val="005B4421"/>
    <w:rsid w:val="005B5C8A"/>
    <w:rsid w:val="005C1AEF"/>
    <w:rsid w:val="005C244E"/>
    <w:rsid w:val="005C5C40"/>
    <w:rsid w:val="005C5F81"/>
    <w:rsid w:val="005C617F"/>
    <w:rsid w:val="005C68B1"/>
    <w:rsid w:val="005C7650"/>
    <w:rsid w:val="005D0EC5"/>
    <w:rsid w:val="005D234A"/>
    <w:rsid w:val="005D2BFC"/>
    <w:rsid w:val="005D61AB"/>
    <w:rsid w:val="005D6591"/>
    <w:rsid w:val="005D7BD3"/>
    <w:rsid w:val="005E1593"/>
    <w:rsid w:val="005E20D7"/>
    <w:rsid w:val="005E300C"/>
    <w:rsid w:val="005E4EDC"/>
    <w:rsid w:val="005E4FBE"/>
    <w:rsid w:val="005E53BC"/>
    <w:rsid w:val="005E576D"/>
    <w:rsid w:val="005E6058"/>
    <w:rsid w:val="005F07D5"/>
    <w:rsid w:val="005F091E"/>
    <w:rsid w:val="005F1379"/>
    <w:rsid w:val="005F1A12"/>
    <w:rsid w:val="005F2E27"/>
    <w:rsid w:val="005F4ECE"/>
    <w:rsid w:val="005F59E8"/>
    <w:rsid w:val="005F6C44"/>
    <w:rsid w:val="005F77BD"/>
    <w:rsid w:val="006007E6"/>
    <w:rsid w:val="00601A1A"/>
    <w:rsid w:val="00603AB6"/>
    <w:rsid w:val="006042C8"/>
    <w:rsid w:val="00604AF9"/>
    <w:rsid w:val="0060510A"/>
    <w:rsid w:val="0060558B"/>
    <w:rsid w:val="0060736D"/>
    <w:rsid w:val="00610246"/>
    <w:rsid w:val="0061293F"/>
    <w:rsid w:val="00612C04"/>
    <w:rsid w:val="0061447A"/>
    <w:rsid w:val="00615BD0"/>
    <w:rsid w:val="00615BD4"/>
    <w:rsid w:val="006179CB"/>
    <w:rsid w:val="006207E9"/>
    <w:rsid w:val="00620A31"/>
    <w:rsid w:val="00620D34"/>
    <w:rsid w:val="006226FF"/>
    <w:rsid w:val="006248DB"/>
    <w:rsid w:val="00624AB4"/>
    <w:rsid w:val="0062645D"/>
    <w:rsid w:val="00627C48"/>
    <w:rsid w:val="00630088"/>
    <w:rsid w:val="006311D1"/>
    <w:rsid w:val="00634A2C"/>
    <w:rsid w:val="006369B1"/>
    <w:rsid w:val="00636E21"/>
    <w:rsid w:val="00640348"/>
    <w:rsid w:val="00641C82"/>
    <w:rsid w:val="00642047"/>
    <w:rsid w:val="00644897"/>
    <w:rsid w:val="00646151"/>
    <w:rsid w:val="00646EC8"/>
    <w:rsid w:val="006475EF"/>
    <w:rsid w:val="00647B94"/>
    <w:rsid w:val="00651EF9"/>
    <w:rsid w:val="00652C60"/>
    <w:rsid w:val="006554F8"/>
    <w:rsid w:val="00656FF6"/>
    <w:rsid w:val="00657362"/>
    <w:rsid w:val="0065737F"/>
    <w:rsid w:val="00660E70"/>
    <w:rsid w:val="00661A08"/>
    <w:rsid w:val="0066284B"/>
    <w:rsid w:val="00665FB3"/>
    <w:rsid w:val="0066607D"/>
    <w:rsid w:val="0066691E"/>
    <w:rsid w:val="00666A71"/>
    <w:rsid w:val="00667B08"/>
    <w:rsid w:val="00671FCF"/>
    <w:rsid w:val="0067264D"/>
    <w:rsid w:val="006727EE"/>
    <w:rsid w:val="006735B5"/>
    <w:rsid w:val="0067482C"/>
    <w:rsid w:val="00675661"/>
    <w:rsid w:val="0067601F"/>
    <w:rsid w:val="00681F6D"/>
    <w:rsid w:val="0068240C"/>
    <w:rsid w:val="0068256E"/>
    <w:rsid w:val="00682EBB"/>
    <w:rsid w:val="006841CB"/>
    <w:rsid w:val="00684332"/>
    <w:rsid w:val="00684B68"/>
    <w:rsid w:val="00684D68"/>
    <w:rsid w:val="00687335"/>
    <w:rsid w:val="00693239"/>
    <w:rsid w:val="00693529"/>
    <w:rsid w:val="00693FEA"/>
    <w:rsid w:val="00694BE2"/>
    <w:rsid w:val="00696A4B"/>
    <w:rsid w:val="006A0296"/>
    <w:rsid w:val="006A0812"/>
    <w:rsid w:val="006A219C"/>
    <w:rsid w:val="006A2AD6"/>
    <w:rsid w:val="006A2D93"/>
    <w:rsid w:val="006A3073"/>
    <w:rsid w:val="006A33AD"/>
    <w:rsid w:val="006A3A54"/>
    <w:rsid w:val="006A4A28"/>
    <w:rsid w:val="006A4F20"/>
    <w:rsid w:val="006A5E38"/>
    <w:rsid w:val="006A7B38"/>
    <w:rsid w:val="006A7D76"/>
    <w:rsid w:val="006B0312"/>
    <w:rsid w:val="006B035C"/>
    <w:rsid w:val="006B2031"/>
    <w:rsid w:val="006B2522"/>
    <w:rsid w:val="006B3DB0"/>
    <w:rsid w:val="006B409D"/>
    <w:rsid w:val="006B4B5F"/>
    <w:rsid w:val="006B5DEC"/>
    <w:rsid w:val="006C1150"/>
    <w:rsid w:val="006C2F38"/>
    <w:rsid w:val="006C3E23"/>
    <w:rsid w:val="006C5536"/>
    <w:rsid w:val="006C6D4A"/>
    <w:rsid w:val="006C7460"/>
    <w:rsid w:val="006C7902"/>
    <w:rsid w:val="006D10C0"/>
    <w:rsid w:val="006D3E7B"/>
    <w:rsid w:val="006D3F68"/>
    <w:rsid w:val="006D580E"/>
    <w:rsid w:val="006D7266"/>
    <w:rsid w:val="006D738D"/>
    <w:rsid w:val="006E0895"/>
    <w:rsid w:val="006E0AB7"/>
    <w:rsid w:val="006E1927"/>
    <w:rsid w:val="006E205E"/>
    <w:rsid w:val="006E216C"/>
    <w:rsid w:val="006E350A"/>
    <w:rsid w:val="006E4412"/>
    <w:rsid w:val="006E4FC3"/>
    <w:rsid w:val="006E5905"/>
    <w:rsid w:val="006F2296"/>
    <w:rsid w:val="006F286B"/>
    <w:rsid w:val="006F28A1"/>
    <w:rsid w:val="006F39C3"/>
    <w:rsid w:val="006F4AE3"/>
    <w:rsid w:val="006F5154"/>
    <w:rsid w:val="006F6554"/>
    <w:rsid w:val="006F7030"/>
    <w:rsid w:val="006F717A"/>
    <w:rsid w:val="006F7F84"/>
    <w:rsid w:val="007025C4"/>
    <w:rsid w:val="00705D16"/>
    <w:rsid w:val="007063F7"/>
    <w:rsid w:val="00706DAD"/>
    <w:rsid w:val="0070715C"/>
    <w:rsid w:val="00707231"/>
    <w:rsid w:val="00710537"/>
    <w:rsid w:val="007114C4"/>
    <w:rsid w:val="00711C6B"/>
    <w:rsid w:val="00713A86"/>
    <w:rsid w:val="00714A43"/>
    <w:rsid w:val="00715324"/>
    <w:rsid w:val="007163BF"/>
    <w:rsid w:val="00717A24"/>
    <w:rsid w:val="007200B6"/>
    <w:rsid w:val="00720D93"/>
    <w:rsid w:val="00721215"/>
    <w:rsid w:val="00721FA4"/>
    <w:rsid w:val="00723052"/>
    <w:rsid w:val="0072478E"/>
    <w:rsid w:val="00726D6B"/>
    <w:rsid w:val="007300E0"/>
    <w:rsid w:val="0073218A"/>
    <w:rsid w:val="00732E8F"/>
    <w:rsid w:val="0073318D"/>
    <w:rsid w:val="00736505"/>
    <w:rsid w:val="007378E8"/>
    <w:rsid w:val="0074029D"/>
    <w:rsid w:val="00740BED"/>
    <w:rsid w:val="00743628"/>
    <w:rsid w:val="00745441"/>
    <w:rsid w:val="00745DDC"/>
    <w:rsid w:val="00746A49"/>
    <w:rsid w:val="00746D6F"/>
    <w:rsid w:val="00746E07"/>
    <w:rsid w:val="0074796E"/>
    <w:rsid w:val="007527E5"/>
    <w:rsid w:val="0075395A"/>
    <w:rsid w:val="00755D17"/>
    <w:rsid w:val="00757368"/>
    <w:rsid w:val="007607C0"/>
    <w:rsid w:val="007629C8"/>
    <w:rsid w:val="00762CC5"/>
    <w:rsid w:val="007640A3"/>
    <w:rsid w:val="00764AD2"/>
    <w:rsid w:val="007654F9"/>
    <w:rsid w:val="0076660E"/>
    <w:rsid w:val="0076688B"/>
    <w:rsid w:val="007675DA"/>
    <w:rsid w:val="00770877"/>
    <w:rsid w:val="00770E81"/>
    <w:rsid w:val="00773DFC"/>
    <w:rsid w:val="00773E2B"/>
    <w:rsid w:val="00775990"/>
    <w:rsid w:val="007763AC"/>
    <w:rsid w:val="007807C6"/>
    <w:rsid w:val="00780F5C"/>
    <w:rsid w:val="00783C90"/>
    <w:rsid w:val="0078430C"/>
    <w:rsid w:val="00784A22"/>
    <w:rsid w:val="0078503C"/>
    <w:rsid w:val="00786E3D"/>
    <w:rsid w:val="00791780"/>
    <w:rsid w:val="00791EEB"/>
    <w:rsid w:val="00792E85"/>
    <w:rsid w:val="00793340"/>
    <w:rsid w:val="00793E8B"/>
    <w:rsid w:val="007941D9"/>
    <w:rsid w:val="00796318"/>
    <w:rsid w:val="007974DF"/>
    <w:rsid w:val="007975FE"/>
    <w:rsid w:val="00797C73"/>
    <w:rsid w:val="007A1EAD"/>
    <w:rsid w:val="007A22C3"/>
    <w:rsid w:val="007A3A20"/>
    <w:rsid w:val="007A44B4"/>
    <w:rsid w:val="007A571A"/>
    <w:rsid w:val="007A6308"/>
    <w:rsid w:val="007A7AF0"/>
    <w:rsid w:val="007A7BBF"/>
    <w:rsid w:val="007A7D65"/>
    <w:rsid w:val="007B0B01"/>
    <w:rsid w:val="007B0CD5"/>
    <w:rsid w:val="007B0E76"/>
    <w:rsid w:val="007B2726"/>
    <w:rsid w:val="007B4247"/>
    <w:rsid w:val="007B4701"/>
    <w:rsid w:val="007B57E1"/>
    <w:rsid w:val="007B58C8"/>
    <w:rsid w:val="007B7475"/>
    <w:rsid w:val="007C008A"/>
    <w:rsid w:val="007C151A"/>
    <w:rsid w:val="007C51C6"/>
    <w:rsid w:val="007D0489"/>
    <w:rsid w:val="007D0A5F"/>
    <w:rsid w:val="007D5934"/>
    <w:rsid w:val="007D6B39"/>
    <w:rsid w:val="007E1345"/>
    <w:rsid w:val="007E17C7"/>
    <w:rsid w:val="007E33A8"/>
    <w:rsid w:val="007E35FC"/>
    <w:rsid w:val="007E416F"/>
    <w:rsid w:val="007E445F"/>
    <w:rsid w:val="007E4C74"/>
    <w:rsid w:val="007E4E11"/>
    <w:rsid w:val="007E6558"/>
    <w:rsid w:val="007F19C2"/>
    <w:rsid w:val="007F315E"/>
    <w:rsid w:val="007F3C07"/>
    <w:rsid w:val="007F69E4"/>
    <w:rsid w:val="00800B80"/>
    <w:rsid w:val="00801691"/>
    <w:rsid w:val="00801DBC"/>
    <w:rsid w:val="00802FD8"/>
    <w:rsid w:val="00803FF1"/>
    <w:rsid w:val="00806B04"/>
    <w:rsid w:val="00811527"/>
    <w:rsid w:val="008116E1"/>
    <w:rsid w:val="00813635"/>
    <w:rsid w:val="00813DA9"/>
    <w:rsid w:val="00814CB2"/>
    <w:rsid w:val="008158A1"/>
    <w:rsid w:val="008211BC"/>
    <w:rsid w:val="00821203"/>
    <w:rsid w:val="00821490"/>
    <w:rsid w:val="008221C4"/>
    <w:rsid w:val="0082240E"/>
    <w:rsid w:val="00823E8A"/>
    <w:rsid w:val="0082464F"/>
    <w:rsid w:val="0082484F"/>
    <w:rsid w:val="00825077"/>
    <w:rsid w:val="008254C9"/>
    <w:rsid w:val="0082562A"/>
    <w:rsid w:val="00830042"/>
    <w:rsid w:val="0083109D"/>
    <w:rsid w:val="0083297A"/>
    <w:rsid w:val="008331AB"/>
    <w:rsid w:val="00833894"/>
    <w:rsid w:val="00833B34"/>
    <w:rsid w:val="00836730"/>
    <w:rsid w:val="00836F4D"/>
    <w:rsid w:val="00840BB6"/>
    <w:rsid w:val="00842B64"/>
    <w:rsid w:val="00845FE7"/>
    <w:rsid w:val="00846E90"/>
    <w:rsid w:val="008507A0"/>
    <w:rsid w:val="00852AFF"/>
    <w:rsid w:val="00852C1F"/>
    <w:rsid w:val="00852EBE"/>
    <w:rsid w:val="008538FC"/>
    <w:rsid w:val="008554FA"/>
    <w:rsid w:val="008602C7"/>
    <w:rsid w:val="0086216E"/>
    <w:rsid w:val="0086253A"/>
    <w:rsid w:val="00862A29"/>
    <w:rsid w:val="00863AA1"/>
    <w:rsid w:val="008657C3"/>
    <w:rsid w:val="00866293"/>
    <w:rsid w:val="00870C22"/>
    <w:rsid w:val="00873B91"/>
    <w:rsid w:val="00874D3A"/>
    <w:rsid w:val="008769EB"/>
    <w:rsid w:val="00877CB5"/>
    <w:rsid w:val="00880044"/>
    <w:rsid w:val="00881A1F"/>
    <w:rsid w:val="008824D3"/>
    <w:rsid w:val="0088404D"/>
    <w:rsid w:val="00884C01"/>
    <w:rsid w:val="00885463"/>
    <w:rsid w:val="00885C48"/>
    <w:rsid w:val="008863FA"/>
    <w:rsid w:val="00887AAF"/>
    <w:rsid w:val="00890953"/>
    <w:rsid w:val="00890EEF"/>
    <w:rsid w:val="00892156"/>
    <w:rsid w:val="00894036"/>
    <w:rsid w:val="008949BC"/>
    <w:rsid w:val="00895384"/>
    <w:rsid w:val="008957CF"/>
    <w:rsid w:val="00895880"/>
    <w:rsid w:val="008A07EA"/>
    <w:rsid w:val="008A2C8C"/>
    <w:rsid w:val="008A2DFB"/>
    <w:rsid w:val="008A4ADA"/>
    <w:rsid w:val="008A5995"/>
    <w:rsid w:val="008A655C"/>
    <w:rsid w:val="008A7F3A"/>
    <w:rsid w:val="008B15C2"/>
    <w:rsid w:val="008B22B8"/>
    <w:rsid w:val="008B2CA1"/>
    <w:rsid w:val="008B3175"/>
    <w:rsid w:val="008B3FF5"/>
    <w:rsid w:val="008B4AA3"/>
    <w:rsid w:val="008B5187"/>
    <w:rsid w:val="008B6EE7"/>
    <w:rsid w:val="008B7821"/>
    <w:rsid w:val="008B7E8F"/>
    <w:rsid w:val="008C12A9"/>
    <w:rsid w:val="008C1301"/>
    <w:rsid w:val="008C4105"/>
    <w:rsid w:val="008C4D2C"/>
    <w:rsid w:val="008C5CCD"/>
    <w:rsid w:val="008C6747"/>
    <w:rsid w:val="008C7C56"/>
    <w:rsid w:val="008D260F"/>
    <w:rsid w:val="008D40B1"/>
    <w:rsid w:val="008D6046"/>
    <w:rsid w:val="008D6243"/>
    <w:rsid w:val="008D6D5F"/>
    <w:rsid w:val="008E0C3E"/>
    <w:rsid w:val="008E1EAB"/>
    <w:rsid w:val="008E29E8"/>
    <w:rsid w:val="008E2A69"/>
    <w:rsid w:val="008E3B81"/>
    <w:rsid w:val="008E3F99"/>
    <w:rsid w:val="008E4E98"/>
    <w:rsid w:val="008E507D"/>
    <w:rsid w:val="008E6609"/>
    <w:rsid w:val="008E76D4"/>
    <w:rsid w:val="008F11FE"/>
    <w:rsid w:val="008F1808"/>
    <w:rsid w:val="008F1FE2"/>
    <w:rsid w:val="008F2A4C"/>
    <w:rsid w:val="008F42BE"/>
    <w:rsid w:val="008F5702"/>
    <w:rsid w:val="008F577B"/>
    <w:rsid w:val="00900184"/>
    <w:rsid w:val="009008F9"/>
    <w:rsid w:val="00900B54"/>
    <w:rsid w:val="009015F7"/>
    <w:rsid w:val="00902D52"/>
    <w:rsid w:val="0090311B"/>
    <w:rsid w:val="0090678C"/>
    <w:rsid w:val="00910829"/>
    <w:rsid w:val="00910A15"/>
    <w:rsid w:val="00910B92"/>
    <w:rsid w:val="00910EB1"/>
    <w:rsid w:val="00913C19"/>
    <w:rsid w:val="009146A9"/>
    <w:rsid w:val="00915C13"/>
    <w:rsid w:val="00917AE5"/>
    <w:rsid w:val="00917AFC"/>
    <w:rsid w:val="00920338"/>
    <w:rsid w:val="00921A8A"/>
    <w:rsid w:val="00923FB5"/>
    <w:rsid w:val="009243A6"/>
    <w:rsid w:val="00925CC1"/>
    <w:rsid w:val="00927C09"/>
    <w:rsid w:val="00930174"/>
    <w:rsid w:val="00930313"/>
    <w:rsid w:val="00930F63"/>
    <w:rsid w:val="00931DE0"/>
    <w:rsid w:val="00932D02"/>
    <w:rsid w:val="00932D35"/>
    <w:rsid w:val="00933964"/>
    <w:rsid w:val="009357A6"/>
    <w:rsid w:val="009375B7"/>
    <w:rsid w:val="009377F9"/>
    <w:rsid w:val="00940D3A"/>
    <w:rsid w:val="0094101B"/>
    <w:rsid w:val="009417B1"/>
    <w:rsid w:val="00942CC2"/>
    <w:rsid w:val="00942E55"/>
    <w:rsid w:val="00945080"/>
    <w:rsid w:val="00946D95"/>
    <w:rsid w:val="00952044"/>
    <w:rsid w:val="009539C3"/>
    <w:rsid w:val="00953BE4"/>
    <w:rsid w:val="00953CEE"/>
    <w:rsid w:val="0095404C"/>
    <w:rsid w:val="0095459E"/>
    <w:rsid w:val="0095497B"/>
    <w:rsid w:val="009555BA"/>
    <w:rsid w:val="00956C0A"/>
    <w:rsid w:val="00961730"/>
    <w:rsid w:val="009622C8"/>
    <w:rsid w:val="00962ADC"/>
    <w:rsid w:val="009632EC"/>
    <w:rsid w:val="00963C44"/>
    <w:rsid w:val="00964260"/>
    <w:rsid w:val="009651ED"/>
    <w:rsid w:val="009665C5"/>
    <w:rsid w:val="00970932"/>
    <w:rsid w:val="0097114A"/>
    <w:rsid w:val="00973582"/>
    <w:rsid w:val="0097365F"/>
    <w:rsid w:val="00974731"/>
    <w:rsid w:val="00975362"/>
    <w:rsid w:val="009759F8"/>
    <w:rsid w:val="00976560"/>
    <w:rsid w:val="00976EFB"/>
    <w:rsid w:val="00976F3C"/>
    <w:rsid w:val="00977016"/>
    <w:rsid w:val="009778C7"/>
    <w:rsid w:val="00981272"/>
    <w:rsid w:val="009817EE"/>
    <w:rsid w:val="009818E0"/>
    <w:rsid w:val="00981E85"/>
    <w:rsid w:val="0098296B"/>
    <w:rsid w:val="009842F8"/>
    <w:rsid w:val="0098488B"/>
    <w:rsid w:val="0098555C"/>
    <w:rsid w:val="009866CD"/>
    <w:rsid w:val="00987A17"/>
    <w:rsid w:val="00990073"/>
    <w:rsid w:val="00990866"/>
    <w:rsid w:val="00991177"/>
    <w:rsid w:val="0099146F"/>
    <w:rsid w:val="009927B6"/>
    <w:rsid w:val="009932D0"/>
    <w:rsid w:val="0099376A"/>
    <w:rsid w:val="009937D5"/>
    <w:rsid w:val="009951F6"/>
    <w:rsid w:val="0099545B"/>
    <w:rsid w:val="009956E5"/>
    <w:rsid w:val="00996E3A"/>
    <w:rsid w:val="00997F0D"/>
    <w:rsid w:val="009A2A26"/>
    <w:rsid w:val="009A45C5"/>
    <w:rsid w:val="009A525E"/>
    <w:rsid w:val="009A5304"/>
    <w:rsid w:val="009A6DAE"/>
    <w:rsid w:val="009A78DE"/>
    <w:rsid w:val="009B0191"/>
    <w:rsid w:val="009B061A"/>
    <w:rsid w:val="009B26B5"/>
    <w:rsid w:val="009B3DB9"/>
    <w:rsid w:val="009B59A1"/>
    <w:rsid w:val="009B5DCE"/>
    <w:rsid w:val="009B6721"/>
    <w:rsid w:val="009C060C"/>
    <w:rsid w:val="009C0F19"/>
    <w:rsid w:val="009C41D0"/>
    <w:rsid w:val="009C533C"/>
    <w:rsid w:val="009C7623"/>
    <w:rsid w:val="009D34D8"/>
    <w:rsid w:val="009D522C"/>
    <w:rsid w:val="009D671F"/>
    <w:rsid w:val="009D678F"/>
    <w:rsid w:val="009E0C9F"/>
    <w:rsid w:val="009E22D9"/>
    <w:rsid w:val="009E24E0"/>
    <w:rsid w:val="009E34BD"/>
    <w:rsid w:val="009E36D1"/>
    <w:rsid w:val="009E3E67"/>
    <w:rsid w:val="009E5154"/>
    <w:rsid w:val="009E630A"/>
    <w:rsid w:val="009E6DDF"/>
    <w:rsid w:val="009E6FFA"/>
    <w:rsid w:val="009F0880"/>
    <w:rsid w:val="009F17BB"/>
    <w:rsid w:val="009F20A9"/>
    <w:rsid w:val="009F2C6D"/>
    <w:rsid w:val="009F4CC1"/>
    <w:rsid w:val="009F5299"/>
    <w:rsid w:val="009F661F"/>
    <w:rsid w:val="009F7B8C"/>
    <w:rsid w:val="00A002EB"/>
    <w:rsid w:val="00A01A20"/>
    <w:rsid w:val="00A04B5B"/>
    <w:rsid w:val="00A05005"/>
    <w:rsid w:val="00A053EA"/>
    <w:rsid w:val="00A06644"/>
    <w:rsid w:val="00A06AFE"/>
    <w:rsid w:val="00A06F0D"/>
    <w:rsid w:val="00A10610"/>
    <w:rsid w:val="00A10CC4"/>
    <w:rsid w:val="00A11043"/>
    <w:rsid w:val="00A11135"/>
    <w:rsid w:val="00A12696"/>
    <w:rsid w:val="00A12D89"/>
    <w:rsid w:val="00A14D9D"/>
    <w:rsid w:val="00A1721D"/>
    <w:rsid w:val="00A17F6F"/>
    <w:rsid w:val="00A210F0"/>
    <w:rsid w:val="00A21133"/>
    <w:rsid w:val="00A22408"/>
    <w:rsid w:val="00A25FF4"/>
    <w:rsid w:val="00A260DC"/>
    <w:rsid w:val="00A277E1"/>
    <w:rsid w:val="00A27C5C"/>
    <w:rsid w:val="00A305AF"/>
    <w:rsid w:val="00A31335"/>
    <w:rsid w:val="00A31531"/>
    <w:rsid w:val="00A319BA"/>
    <w:rsid w:val="00A31CD1"/>
    <w:rsid w:val="00A34CC8"/>
    <w:rsid w:val="00A35276"/>
    <w:rsid w:val="00A357A3"/>
    <w:rsid w:val="00A35F54"/>
    <w:rsid w:val="00A4185F"/>
    <w:rsid w:val="00A41C4C"/>
    <w:rsid w:val="00A42173"/>
    <w:rsid w:val="00A42746"/>
    <w:rsid w:val="00A42AC8"/>
    <w:rsid w:val="00A44BCF"/>
    <w:rsid w:val="00A460CC"/>
    <w:rsid w:val="00A469AA"/>
    <w:rsid w:val="00A5219B"/>
    <w:rsid w:val="00A528B0"/>
    <w:rsid w:val="00A5409A"/>
    <w:rsid w:val="00A57306"/>
    <w:rsid w:val="00A606A7"/>
    <w:rsid w:val="00A60C5F"/>
    <w:rsid w:val="00A616E7"/>
    <w:rsid w:val="00A6484F"/>
    <w:rsid w:val="00A650BB"/>
    <w:rsid w:val="00A652BD"/>
    <w:rsid w:val="00A66876"/>
    <w:rsid w:val="00A70F34"/>
    <w:rsid w:val="00A73872"/>
    <w:rsid w:val="00A74A2E"/>
    <w:rsid w:val="00A7720F"/>
    <w:rsid w:val="00A80123"/>
    <w:rsid w:val="00A8252E"/>
    <w:rsid w:val="00A8350B"/>
    <w:rsid w:val="00A86AED"/>
    <w:rsid w:val="00A8724D"/>
    <w:rsid w:val="00A87CD0"/>
    <w:rsid w:val="00A92088"/>
    <w:rsid w:val="00A924A1"/>
    <w:rsid w:val="00A92CD4"/>
    <w:rsid w:val="00A93E23"/>
    <w:rsid w:val="00A941E8"/>
    <w:rsid w:val="00A96821"/>
    <w:rsid w:val="00AA00F7"/>
    <w:rsid w:val="00AA1259"/>
    <w:rsid w:val="00AA164C"/>
    <w:rsid w:val="00AA28A7"/>
    <w:rsid w:val="00AA30D9"/>
    <w:rsid w:val="00AA3609"/>
    <w:rsid w:val="00AA4788"/>
    <w:rsid w:val="00AA67AD"/>
    <w:rsid w:val="00AB1646"/>
    <w:rsid w:val="00AB176F"/>
    <w:rsid w:val="00AB44A6"/>
    <w:rsid w:val="00AB54BA"/>
    <w:rsid w:val="00AB5B14"/>
    <w:rsid w:val="00AB7BCD"/>
    <w:rsid w:val="00AC0B90"/>
    <w:rsid w:val="00AC0D85"/>
    <w:rsid w:val="00AC0F9A"/>
    <w:rsid w:val="00AC179C"/>
    <w:rsid w:val="00AC2574"/>
    <w:rsid w:val="00AC2C3E"/>
    <w:rsid w:val="00AC360D"/>
    <w:rsid w:val="00AC506C"/>
    <w:rsid w:val="00AD043C"/>
    <w:rsid w:val="00AD0A11"/>
    <w:rsid w:val="00AD12BB"/>
    <w:rsid w:val="00AD12D5"/>
    <w:rsid w:val="00AD3873"/>
    <w:rsid w:val="00AD4D16"/>
    <w:rsid w:val="00AD551B"/>
    <w:rsid w:val="00AD619E"/>
    <w:rsid w:val="00AD70C7"/>
    <w:rsid w:val="00AE1381"/>
    <w:rsid w:val="00AE14F2"/>
    <w:rsid w:val="00AE25C5"/>
    <w:rsid w:val="00AE3A25"/>
    <w:rsid w:val="00AE3B68"/>
    <w:rsid w:val="00AE4999"/>
    <w:rsid w:val="00AE571E"/>
    <w:rsid w:val="00AE621D"/>
    <w:rsid w:val="00AE6326"/>
    <w:rsid w:val="00AE7341"/>
    <w:rsid w:val="00AF059F"/>
    <w:rsid w:val="00AF0B19"/>
    <w:rsid w:val="00AF0C3E"/>
    <w:rsid w:val="00AF1B62"/>
    <w:rsid w:val="00AF1F6C"/>
    <w:rsid w:val="00AF3C6C"/>
    <w:rsid w:val="00AF4871"/>
    <w:rsid w:val="00AF4BA4"/>
    <w:rsid w:val="00AF676C"/>
    <w:rsid w:val="00AF6DFA"/>
    <w:rsid w:val="00AF78DD"/>
    <w:rsid w:val="00B01CE2"/>
    <w:rsid w:val="00B02AB1"/>
    <w:rsid w:val="00B0440C"/>
    <w:rsid w:val="00B044E5"/>
    <w:rsid w:val="00B069B6"/>
    <w:rsid w:val="00B1094A"/>
    <w:rsid w:val="00B10A35"/>
    <w:rsid w:val="00B12494"/>
    <w:rsid w:val="00B14A01"/>
    <w:rsid w:val="00B157B1"/>
    <w:rsid w:val="00B15E89"/>
    <w:rsid w:val="00B16181"/>
    <w:rsid w:val="00B2000E"/>
    <w:rsid w:val="00B203FB"/>
    <w:rsid w:val="00B2040B"/>
    <w:rsid w:val="00B21960"/>
    <w:rsid w:val="00B2262D"/>
    <w:rsid w:val="00B24BB4"/>
    <w:rsid w:val="00B30E35"/>
    <w:rsid w:val="00B34996"/>
    <w:rsid w:val="00B35BF8"/>
    <w:rsid w:val="00B361D2"/>
    <w:rsid w:val="00B373C5"/>
    <w:rsid w:val="00B3765F"/>
    <w:rsid w:val="00B403B4"/>
    <w:rsid w:val="00B4329E"/>
    <w:rsid w:val="00B43B8E"/>
    <w:rsid w:val="00B44A3F"/>
    <w:rsid w:val="00B47581"/>
    <w:rsid w:val="00B512E8"/>
    <w:rsid w:val="00B51716"/>
    <w:rsid w:val="00B51BC4"/>
    <w:rsid w:val="00B53087"/>
    <w:rsid w:val="00B54BD8"/>
    <w:rsid w:val="00B57802"/>
    <w:rsid w:val="00B62FAE"/>
    <w:rsid w:val="00B63241"/>
    <w:rsid w:val="00B640B4"/>
    <w:rsid w:val="00B671B9"/>
    <w:rsid w:val="00B701F4"/>
    <w:rsid w:val="00B7054B"/>
    <w:rsid w:val="00B72569"/>
    <w:rsid w:val="00B72FDD"/>
    <w:rsid w:val="00B75790"/>
    <w:rsid w:val="00B767B8"/>
    <w:rsid w:val="00B77165"/>
    <w:rsid w:val="00B779B7"/>
    <w:rsid w:val="00B83986"/>
    <w:rsid w:val="00B842FC"/>
    <w:rsid w:val="00B849B7"/>
    <w:rsid w:val="00B8630C"/>
    <w:rsid w:val="00B86CBF"/>
    <w:rsid w:val="00B87905"/>
    <w:rsid w:val="00B916B5"/>
    <w:rsid w:val="00B917C5"/>
    <w:rsid w:val="00B95EE9"/>
    <w:rsid w:val="00B96C4F"/>
    <w:rsid w:val="00B97A60"/>
    <w:rsid w:val="00B97B44"/>
    <w:rsid w:val="00BA08A5"/>
    <w:rsid w:val="00BA2158"/>
    <w:rsid w:val="00BA2ECB"/>
    <w:rsid w:val="00BA4162"/>
    <w:rsid w:val="00BA5F67"/>
    <w:rsid w:val="00BB02D5"/>
    <w:rsid w:val="00BB0697"/>
    <w:rsid w:val="00BB1BAC"/>
    <w:rsid w:val="00BB28B3"/>
    <w:rsid w:val="00BB3483"/>
    <w:rsid w:val="00BB7E3D"/>
    <w:rsid w:val="00BC298A"/>
    <w:rsid w:val="00BD0783"/>
    <w:rsid w:val="00BD0A22"/>
    <w:rsid w:val="00BD0BF0"/>
    <w:rsid w:val="00BD156F"/>
    <w:rsid w:val="00BD2686"/>
    <w:rsid w:val="00BD2699"/>
    <w:rsid w:val="00BD26F1"/>
    <w:rsid w:val="00BD34DF"/>
    <w:rsid w:val="00BD3593"/>
    <w:rsid w:val="00BD38BE"/>
    <w:rsid w:val="00BD459C"/>
    <w:rsid w:val="00BD4B10"/>
    <w:rsid w:val="00BD4D5D"/>
    <w:rsid w:val="00BD4D9D"/>
    <w:rsid w:val="00BD59FC"/>
    <w:rsid w:val="00BD5F6B"/>
    <w:rsid w:val="00BE0CC6"/>
    <w:rsid w:val="00BE2A60"/>
    <w:rsid w:val="00BE3070"/>
    <w:rsid w:val="00BE430C"/>
    <w:rsid w:val="00BE4904"/>
    <w:rsid w:val="00BE4952"/>
    <w:rsid w:val="00BE6E25"/>
    <w:rsid w:val="00BF12DF"/>
    <w:rsid w:val="00BF16B7"/>
    <w:rsid w:val="00BF6DC1"/>
    <w:rsid w:val="00BF7203"/>
    <w:rsid w:val="00BF7587"/>
    <w:rsid w:val="00C0264D"/>
    <w:rsid w:val="00C03FF1"/>
    <w:rsid w:val="00C04B69"/>
    <w:rsid w:val="00C13902"/>
    <w:rsid w:val="00C13B71"/>
    <w:rsid w:val="00C14283"/>
    <w:rsid w:val="00C16E53"/>
    <w:rsid w:val="00C17A99"/>
    <w:rsid w:val="00C2025F"/>
    <w:rsid w:val="00C208F3"/>
    <w:rsid w:val="00C20E38"/>
    <w:rsid w:val="00C22D67"/>
    <w:rsid w:val="00C24433"/>
    <w:rsid w:val="00C246DB"/>
    <w:rsid w:val="00C25863"/>
    <w:rsid w:val="00C25AC0"/>
    <w:rsid w:val="00C25B59"/>
    <w:rsid w:val="00C3013D"/>
    <w:rsid w:val="00C3058A"/>
    <w:rsid w:val="00C310A5"/>
    <w:rsid w:val="00C3620A"/>
    <w:rsid w:val="00C36573"/>
    <w:rsid w:val="00C3658D"/>
    <w:rsid w:val="00C36A8B"/>
    <w:rsid w:val="00C36EEF"/>
    <w:rsid w:val="00C37F26"/>
    <w:rsid w:val="00C42188"/>
    <w:rsid w:val="00C431D6"/>
    <w:rsid w:val="00C432DE"/>
    <w:rsid w:val="00C44BC2"/>
    <w:rsid w:val="00C45AB4"/>
    <w:rsid w:val="00C502ED"/>
    <w:rsid w:val="00C50B27"/>
    <w:rsid w:val="00C51074"/>
    <w:rsid w:val="00C5176C"/>
    <w:rsid w:val="00C550CE"/>
    <w:rsid w:val="00C551B7"/>
    <w:rsid w:val="00C60744"/>
    <w:rsid w:val="00C60792"/>
    <w:rsid w:val="00C65463"/>
    <w:rsid w:val="00C66520"/>
    <w:rsid w:val="00C673B1"/>
    <w:rsid w:val="00C74E2B"/>
    <w:rsid w:val="00C750F0"/>
    <w:rsid w:val="00C751A9"/>
    <w:rsid w:val="00C76AE2"/>
    <w:rsid w:val="00C770E5"/>
    <w:rsid w:val="00C7728F"/>
    <w:rsid w:val="00C77653"/>
    <w:rsid w:val="00C777FD"/>
    <w:rsid w:val="00C813EA"/>
    <w:rsid w:val="00C81E2B"/>
    <w:rsid w:val="00C82894"/>
    <w:rsid w:val="00C829CE"/>
    <w:rsid w:val="00C856E6"/>
    <w:rsid w:val="00C85E1E"/>
    <w:rsid w:val="00C86136"/>
    <w:rsid w:val="00C86356"/>
    <w:rsid w:val="00C86427"/>
    <w:rsid w:val="00C87EE2"/>
    <w:rsid w:val="00C9092A"/>
    <w:rsid w:val="00C910D8"/>
    <w:rsid w:val="00C91773"/>
    <w:rsid w:val="00C935F0"/>
    <w:rsid w:val="00C9407F"/>
    <w:rsid w:val="00C94756"/>
    <w:rsid w:val="00C9544F"/>
    <w:rsid w:val="00C957FC"/>
    <w:rsid w:val="00CA0A8F"/>
    <w:rsid w:val="00CA0C49"/>
    <w:rsid w:val="00CA1967"/>
    <w:rsid w:val="00CA293E"/>
    <w:rsid w:val="00CA42E7"/>
    <w:rsid w:val="00CA6DD4"/>
    <w:rsid w:val="00CA7C05"/>
    <w:rsid w:val="00CB06B7"/>
    <w:rsid w:val="00CB1B98"/>
    <w:rsid w:val="00CB6490"/>
    <w:rsid w:val="00CB75D0"/>
    <w:rsid w:val="00CC0704"/>
    <w:rsid w:val="00CC24B2"/>
    <w:rsid w:val="00CC2FFD"/>
    <w:rsid w:val="00CC4D36"/>
    <w:rsid w:val="00CC4D9B"/>
    <w:rsid w:val="00CC54E1"/>
    <w:rsid w:val="00CC5CBF"/>
    <w:rsid w:val="00CC63EA"/>
    <w:rsid w:val="00CD0200"/>
    <w:rsid w:val="00CD0408"/>
    <w:rsid w:val="00CD1851"/>
    <w:rsid w:val="00CD1D7A"/>
    <w:rsid w:val="00CD32BF"/>
    <w:rsid w:val="00CD4549"/>
    <w:rsid w:val="00CD577B"/>
    <w:rsid w:val="00CD6D96"/>
    <w:rsid w:val="00CD7CFB"/>
    <w:rsid w:val="00CE0908"/>
    <w:rsid w:val="00CE1584"/>
    <w:rsid w:val="00CE1ABC"/>
    <w:rsid w:val="00CE1F1C"/>
    <w:rsid w:val="00CE4748"/>
    <w:rsid w:val="00CE4FB0"/>
    <w:rsid w:val="00CE6572"/>
    <w:rsid w:val="00CE6732"/>
    <w:rsid w:val="00CF0211"/>
    <w:rsid w:val="00CF14D8"/>
    <w:rsid w:val="00CF1971"/>
    <w:rsid w:val="00CF1ED9"/>
    <w:rsid w:val="00CF3CE7"/>
    <w:rsid w:val="00CF3F37"/>
    <w:rsid w:val="00CF41D2"/>
    <w:rsid w:val="00CF42FB"/>
    <w:rsid w:val="00CF5147"/>
    <w:rsid w:val="00CF51CB"/>
    <w:rsid w:val="00CF6082"/>
    <w:rsid w:val="00CF7D5C"/>
    <w:rsid w:val="00D01655"/>
    <w:rsid w:val="00D024A2"/>
    <w:rsid w:val="00D03D56"/>
    <w:rsid w:val="00D04F38"/>
    <w:rsid w:val="00D11069"/>
    <w:rsid w:val="00D1153B"/>
    <w:rsid w:val="00D11590"/>
    <w:rsid w:val="00D1315F"/>
    <w:rsid w:val="00D155D9"/>
    <w:rsid w:val="00D174F2"/>
    <w:rsid w:val="00D176A6"/>
    <w:rsid w:val="00D21617"/>
    <w:rsid w:val="00D21B57"/>
    <w:rsid w:val="00D22791"/>
    <w:rsid w:val="00D22E90"/>
    <w:rsid w:val="00D23F61"/>
    <w:rsid w:val="00D24473"/>
    <w:rsid w:val="00D25252"/>
    <w:rsid w:val="00D25E6A"/>
    <w:rsid w:val="00D26136"/>
    <w:rsid w:val="00D26137"/>
    <w:rsid w:val="00D270C4"/>
    <w:rsid w:val="00D30873"/>
    <w:rsid w:val="00D30D4D"/>
    <w:rsid w:val="00D30DA1"/>
    <w:rsid w:val="00D32A50"/>
    <w:rsid w:val="00D354C6"/>
    <w:rsid w:val="00D35855"/>
    <w:rsid w:val="00D36F65"/>
    <w:rsid w:val="00D41365"/>
    <w:rsid w:val="00D41D1E"/>
    <w:rsid w:val="00D43DBC"/>
    <w:rsid w:val="00D43E4C"/>
    <w:rsid w:val="00D44980"/>
    <w:rsid w:val="00D4502F"/>
    <w:rsid w:val="00D4795A"/>
    <w:rsid w:val="00D52C40"/>
    <w:rsid w:val="00D549BB"/>
    <w:rsid w:val="00D55609"/>
    <w:rsid w:val="00D55BDA"/>
    <w:rsid w:val="00D575AA"/>
    <w:rsid w:val="00D57615"/>
    <w:rsid w:val="00D60B4C"/>
    <w:rsid w:val="00D62159"/>
    <w:rsid w:val="00D621DB"/>
    <w:rsid w:val="00D62FAA"/>
    <w:rsid w:val="00D640DA"/>
    <w:rsid w:val="00D656C5"/>
    <w:rsid w:val="00D661EC"/>
    <w:rsid w:val="00D666E5"/>
    <w:rsid w:val="00D67263"/>
    <w:rsid w:val="00D67339"/>
    <w:rsid w:val="00D67374"/>
    <w:rsid w:val="00D678E1"/>
    <w:rsid w:val="00D679D0"/>
    <w:rsid w:val="00D7189F"/>
    <w:rsid w:val="00D73373"/>
    <w:rsid w:val="00D74329"/>
    <w:rsid w:val="00D75C86"/>
    <w:rsid w:val="00D7605F"/>
    <w:rsid w:val="00D76F1D"/>
    <w:rsid w:val="00D81539"/>
    <w:rsid w:val="00D82A48"/>
    <w:rsid w:val="00D84433"/>
    <w:rsid w:val="00D84AA9"/>
    <w:rsid w:val="00D851E4"/>
    <w:rsid w:val="00D85B66"/>
    <w:rsid w:val="00D86244"/>
    <w:rsid w:val="00D87028"/>
    <w:rsid w:val="00D871F6"/>
    <w:rsid w:val="00D87933"/>
    <w:rsid w:val="00D91CEE"/>
    <w:rsid w:val="00D9232D"/>
    <w:rsid w:val="00D92770"/>
    <w:rsid w:val="00D938B6"/>
    <w:rsid w:val="00D94049"/>
    <w:rsid w:val="00D97F92"/>
    <w:rsid w:val="00DA036A"/>
    <w:rsid w:val="00DA03E4"/>
    <w:rsid w:val="00DA087A"/>
    <w:rsid w:val="00DA2435"/>
    <w:rsid w:val="00DA3703"/>
    <w:rsid w:val="00DA395D"/>
    <w:rsid w:val="00DA3ACC"/>
    <w:rsid w:val="00DA4754"/>
    <w:rsid w:val="00DA4C2B"/>
    <w:rsid w:val="00DA5D76"/>
    <w:rsid w:val="00DA6019"/>
    <w:rsid w:val="00DA6D01"/>
    <w:rsid w:val="00DB01C2"/>
    <w:rsid w:val="00DB0CBB"/>
    <w:rsid w:val="00DB0F10"/>
    <w:rsid w:val="00DB27E7"/>
    <w:rsid w:val="00DB5538"/>
    <w:rsid w:val="00DB6967"/>
    <w:rsid w:val="00DB75A2"/>
    <w:rsid w:val="00DC002A"/>
    <w:rsid w:val="00DC0E39"/>
    <w:rsid w:val="00DC1209"/>
    <w:rsid w:val="00DC4A5C"/>
    <w:rsid w:val="00DC5272"/>
    <w:rsid w:val="00DC5CBC"/>
    <w:rsid w:val="00DC6330"/>
    <w:rsid w:val="00DC6E6E"/>
    <w:rsid w:val="00DC7419"/>
    <w:rsid w:val="00DC7BF1"/>
    <w:rsid w:val="00DD241D"/>
    <w:rsid w:val="00DD252C"/>
    <w:rsid w:val="00DD2563"/>
    <w:rsid w:val="00DD2C99"/>
    <w:rsid w:val="00DD2F67"/>
    <w:rsid w:val="00DD3133"/>
    <w:rsid w:val="00DD4017"/>
    <w:rsid w:val="00DD5C68"/>
    <w:rsid w:val="00DD5EAE"/>
    <w:rsid w:val="00DD77D9"/>
    <w:rsid w:val="00DD7CE3"/>
    <w:rsid w:val="00DE0AAA"/>
    <w:rsid w:val="00DE18F7"/>
    <w:rsid w:val="00DE1CFC"/>
    <w:rsid w:val="00DE2212"/>
    <w:rsid w:val="00DE493A"/>
    <w:rsid w:val="00DE5025"/>
    <w:rsid w:val="00DE5A0C"/>
    <w:rsid w:val="00DE6789"/>
    <w:rsid w:val="00DE7918"/>
    <w:rsid w:val="00DF2984"/>
    <w:rsid w:val="00DF2D80"/>
    <w:rsid w:val="00DF3D0D"/>
    <w:rsid w:val="00DF43D7"/>
    <w:rsid w:val="00DF54E2"/>
    <w:rsid w:val="00DF5B82"/>
    <w:rsid w:val="00DF7086"/>
    <w:rsid w:val="00E00E5E"/>
    <w:rsid w:val="00E015FE"/>
    <w:rsid w:val="00E02E59"/>
    <w:rsid w:val="00E034E9"/>
    <w:rsid w:val="00E058CB"/>
    <w:rsid w:val="00E05CA7"/>
    <w:rsid w:val="00E07B87"/>
    <w:rsid w:val="00E110E0"/>
    <w:rsid w:val="00E12487"/>
    <w:rsid w:val="00E12558"/>
    <w:rsid w:val="00E12624"/>
    <w:rsid w:val="00E1334D"/>
    <w:rsid w:val="00E14502"/>
    <w:rsid w:val="00E148C7"/>
    <w:rsid w:val="00E154D8"/>
    <w:rsid w:val="00E24D9D"/>
    <w:rsid w:val="00E2521F"/>
    <w:rsid w:val="00E26BEF"/>
    <w:rsid w:val="00E308DC"/>
    <w:rsid w:val="00E31497"/>
    <w:rsid w:val="00E32C4C"/>
    <w:rsid w:val="00E33DBB"/>
    <w:rsid w:val="00E33E59"/>
    <w:rsid w:val="00E34BA3"/>
    <w:rsid w:val="00E355E4"/>
    <w:rsid w:val="00E35E86"/>
    <w:rsid w:val="00E36063"/>
    <w:rsid w:val="00E37A2E"/>
    <w:rsid w:val="00E41ADA"/>
    <w:rsid w:val="00E44749"/>
    <w:rsid w:val="00E44EF8"/>
    <w:rsid w:val="00E464FB"/>
    <w:rsid w:val="00E47B2F"/>
    <w:rsid w:val="00E51F13"/>
    <w:rsid w:val="00E5229D"/>
    <w:rsid w:val="00E52787"/>
    <w:rsid w:val="00E533C7"/>
    <w:rsid w:val="00E5443C"/>
    <w:rsid w:val="00E54AD7"/>
    <w:rsid w:val="00E54D24"/>
    <w:rsid w:val="00E54F3C"/>
    <w:rsid w:val="00E6032E"/>
    <w:rsid w:val="00E60551"/>
    <w:rsid w:val="00E61582"/>
    <w:rsid w:val="00E62666"/>
    <w:rsid w:val="00E641BE"/>
    <w:rsid w:val="00E65453"/>
    <w:rsid w:val="00E67879"/>
    <w:rsid w:val="00E71E62"/>
    <w:rsid w:val="00E727FE"/>
    <w:rsid w:val="00E74B09"/>
    <w:rsid w:val="00E750DD"/>
    <w:rsid w:val="00E777C2"/>
    <w:rsid w:val="00E85606"/>
    <w:rsid w:val="00E85F48"/>
    <w:rsid w:val="00E868B3"/>
    <w:rsid w:val="00E87816"/>
    <w:rsid w:val="00E9102A"/>
    <w:rsid w:val="00E91E6A"/>
    <w:rsid w:val="00E9415D"/>
    <w:rsid w:val="00E97DA4"/>
    <w:rsid w:val="00EA0B23"/>
    <w:rsid w:val="00EA116A"/>
    <w:rsid w:val="00EA194A"/>
    <w:rsid w:val="00EA2DC3"/>
    <w:rsid w:val="00EA34FD"/>
    <w:rsid w:val="00EA3FBC"/>
    <w:rsid w:val="00EA4D88"/>
    <w:rsid w:val="00EA6364"/>
    <w:rsid w:val="00EA6469"/>
    <w:rsid w:val="00EA6676"/>
    <w:rsid w:val="00EB4FE8"/>
    <w:rsid w:val="00EB5F1A"/>
    <w:rsid w:val="00EB77F9"/>
    <w:rsid w:val="00EC007D"/>
    <w:rsid w:val="00EC3FEE"/>
    <w:rsid w:val="00EC65CC"/>
    <w:rsid w:val="00ED0DED"/>
    <w:rsid w:val="00ED2D41"/>
    <w:rsid w:val="00ED4F0C"/>
    <w:rsid w:val="00ED643E"/>
    <w:rsid w:val="00EE03C8"/>
    <w:rsid w:val="00EE08EF"/>
    <w:rsid w:val="00EE1916"/>
    <w:rsid w:val="00EE2118"/>
    <w:rsid w:val="00EE343B"/>
    <w:rsid w:val="00EE5C11"/>
    <w:rsid w:val="00EE64AA"/>
    <w:rsid w:val="00EF2B9B"/>
    <w:rsid w:val="00EF39E1"/>
    <w:rsid w:val="00EF537D"/>
    <w:rsid w:val="00EF5B32"/>
    <w:rsid w:val="00F0011B"/>
    <w:rsid w:val="00F002D8"/>
    <w:rsid w:val="00F01B06"/>
    <w:rsid w:val="00F0227A"/>
    <w:rsid w:val="00F02280"/>
    <w:rsid w:val="00F0261B"/>
    <w:rsid w:val="00F03540"/>
    <w:rsid w:val="00F066F1"/>
    <w:rsid w:val="00F07810"/>
    <w:rsid w:val="00F102F0"/>
    <w:rsid w:val="00F10C37"/>
    <w:rsid w:val="00F11276"/>
    <w:rsid w:val="00F129C1"/>
    <w:rsid w:val="00F1395F"/>
    <w:rsid w:val="00F13B90"/>
    <w:rsid w:val="00F14254"/>
    <w:rsid w:val="00F148EC"/>
    <w:rsid w:val="00F210F4"/>
    <w:rsid w:val="00F21E93"/>
    <w:rsid w:val="00F247F5"/>
    <w:rsid w:val="00F26AB3"/>
    <w:rsid w:val="00F26F31"/>
    <w:rsid w:val="00F27917"/>
    <w:rsid w:val="00F301A7"/>
    <w:rsid w:val="00F3278C"/>
    <w:rsid w:val="00F33691"/>
    <w:rsid w:val="00F3537E"/>
    <w:rsid w:val="00F35809"/>
    <w:rsid w:val="00F3610F"/>
    <w:rsid w:val="00F400CC"/>
    <w:rsid w:val="00F4088E"/>
    <w:rsid w:val="00F4149A"/>
    <w:rsid w:val="00F415E0"/>
    <w:rsid w:val="00F42102"/>
    <w:rsid w:val="00F431DA"/>
    <w:rsid w:val="00F44358"/>
    <w:rsid w:val="00F444C0"/>
    <w:rsid w:val="00F52A1E"/>
    <w:rsid w:val="00F5356A"/>
    <w:rsid w:val="00F55CDE"/>
    <w:rsid w:val="00F5628A"/>
    <w:rsid w:val="00F5701A"/>
    <w:rsid w:val="00F62E57"/>
    <w:rsid w:val="00F631CD"/>
    <w:rsid w:val="00F6540D"/>
    <w:rsid w:val="00F65525"/>
    <w:rsid w:val="00F66B78"/>
    <w:rsid w:val="00F66BA4"/>
    <w:rsid w:val="00F67BA1"/>
    <w:rsid w:val="00F71C69"/>
    <w:rsid w:val="00F72251"/>
    <w:rsid w:val="00F73BB7"/>
    <w:rsid w:val="00F76BA9"/>
    <w:rsid w:val="00F76C58"/>
    <w:rsid w:val="00F80E61"/>
    <w:rsid w:val="00F8445D"/>
    <w:rsid w:val="00F847EA"/>
    <w:rsid w:val="00F84D43"/>
    <w:rsid w:val="00F86193"/>
    <w:rsid w:val="00F90160"/>
    <w:rsid w:val="00F91FD6"/>
    <w:rsid w:val="00F92CDA"/>
    <w:rsid w:val="00F930EA"/>
    <w:rsid w:val="00F93C06"/>
    <w:rsid w:val="00F94495"/>
    <w:rsid w:val="00F9599C"/>
    <w:rsid w:val="00F96CED"/>
    <w:rsid w:val="00F97A0E"/>
    <w:rsid w:val="00FA07BB"/>
    <w:rsid w:val="00FA0822"/>
    <w:rsid w:val="00FA115F"/>
    <w:rsid w:val="00FB3EB8"/>
    <w:rsid w:val="00FB4DD0"/>
    <w:rsid w:val="00FB5502"/>
    <w:rsid w:val="00FB5577"/>
    <w:rsid w:val="00FB596B"/>
    <w:rsid w:val="00FB5AE4"/>
    <w:rsid w:val="00FB5AFB"/>
    <w:rsid w:val="00FB781F"/>
    <w:rsid w:val="00FB79FA"/>
    <w:rsid w:val="00FC06F9"/>
    <w:rsid w:val="00FC2A38"/>
    <w:rsid w:val="00FC5A97"/>
    <w:rsid w:val="00FC7CB9"/>
    <w:rsid w:val="00FC7EEA"/>
    <w:rsid w:val="00FD0FC2"/>
    <w:rsid w:val="00FD1E15"/>
    <w:rsid w:val="00FD2376"/>
    <w:rsid w:val="00FD4C2B"/>
    <w:rsid w:val="00FD63D8"/>
    <w:rsid w:val="00FD7365"/>
    <w:rsid w:val="00FD7DB5"/>
    <w:rsid w:val="00FE0732"/>
    <w:rsid w:val="00FE0A1C"/>
    <w:rsid w:val="00FE54AF"/>
    <w:rsid w:val="00FE584B"/>
    <w:rsid w:val="00FE5D3A"/>
    <w:rsid w:val="00FE6261"/>
    <w:rsid w:val="00FE6A04"/>
    <w:rsid w:val="00FF018D"/>
    <w:rsid w:val="00FF0EBB"/>
    <w:rsid w:val="00FF1CD1"/>
    <w:rsid w:val="00FF37FF"/>
    <w:rsid w:val="00FF3E5E"/>
    <w:rsid w:val="00FF66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EDD6C"/>
  <w15:docId w15:val="{4BD0DAC8-85C5-466E-8931-448A64A6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515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D5F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44"/>
    <w:pPr>
      <w:ind w:left="720"/>
      <w:contextualSpacing/>
    </w:pPr>
  </w:style>
  <w:style w:type="paragraph" w:customStyle="1" w:styleId="legclearfix2">
    <w:name w:val="legclearfix2"/>
    <w:basedOn w:val="Normal"/>
    <w:rsid w:val="00DD7CE3"/>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DD7CE3"/>
    <w:rPr>
      <w:vanish w:val="0"/>
      <w:webHidden w:val="0"/>
      <w:specVanish w:val="0"/>
    </w:rPr>
  </w:style>
  <w:style w:type="paragraph" w:styleId="Header">
    <w:name w:val="header"/>
    <w:basedOn w:val="Normal"/>
    <w:link w:val="HeaderChar"/>
    <w:uiPriority w:val="99"/>
    <w:unhideWhenUsed/>
    <w:rsid w:val="00E33DBB"/>
    <w:pPr>
      <w:tabs>
        <w:tab w:val="center" w:pos="4513"/>
        <w:tab w:val="right" w:pos="9026"/>
      </w:tabs>
    </w:pPr>
  </w:style>
  <w:style w:type="character" w:customStyle="1" w:styleId="HeaderChar">
    <w:name w:val="Header Char"/>
    <w:basedOn w:val="DefaultParagraphFont"/>
    <w:link w:val="Header"/>
    <w:uiPriority w:val="99"/>
    <w:rsid w:val="00E33DBB"/>
  </w:style>
  <w:style w:type="paragraph" w:styleId="Footer">
    <w:name w:val="footer"/>
    <w:basedOn w:val="Normal"/>
    <w:link w:val="FooterChar"/>
    <w:uiPriority w:val="99"/>
    <w:unhideWhenUsed/>
    <w:rsid w:val="00E33DBB"/>
    <w:pPr>
      <w:tabs>
        <w:tab w:val="center" w:pos="4513"/>
        <w:tab w:val="right" w:pos="9026"/>
      </w:tabs>
    </w:pPr>
  </w:style>
  <w:style w:type="character" w:customStyle="1" w:styleId="FooterChar">
    <w:name w:val="Footer Char"/>
    <w:basedOn w:val="DefaultParagraphFont"/>
    <w:link w:val="Footer"/>
    <w:uiPriority w:val="99"/>
    <w:rsid w:val="00E33DBB"/>
  </w:style>
  <w:style w:type="table" w:styleId="TableGrid">
    <w:name w:val="Table Grid"/>
    <w:basedOn w:val="TableNormal"/>
    <w:uiPriority w:val="39"/>
    <w:rsid w:val="00EC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91CEE"/>
    <w:rPr>
      <w:sz w:val="20"/>
      <w:szCs w:val="20"/>
    </w:rPr>
  </w:style>
  <w:style w:type="character" w:customStyle="1" w:styleId="FootnoteTextChar">
    <w:name w:val="Footnote Text Char"/>
    <w:basedOn w:val="DefaultParagraphFont"/>
    <w:link w:val="FootnoteText"/>
    <w:uiPriority w:val="99"/>
    <w:semiHidden/>
    <w:rsid w:val="00D91CEE"/>
    <w:rPr>
      <w:sz w:val="20"/>
      <w:szCs w:val="20"/>
    </w:rPr>
  </w:style>
  <w:style w:type="character" w:styleId="FootnoteReference">
    <w:name w:val="footnote reference"/>
    <w:basedOn w:val="DefaultParagraphFont"/>
    <w:uiPriority w:val="99"/>
    <w:semiHidden/>
    <w:unhideWhenUsed/>
    <w:rsid w:val="00D91CEE"/>
    <w:rPr>
      <w:vertAlign w:val="superscript"/>
    </w:rPr>
  </w:style>
  <w:style w:type="character" w:styleId="Hyperlink">
    <w:name w:val="Hyperlink"/>
    <w:basedOn w:val="DefaultParagraphFont"/>
    <w:uiPriority w:val="99"/>
    <w:unhideWhenUsed/>
    <w:rsid w:val="00B157B1"/>
    <w:rPr>
      <w:color w:val="0563C1" w:themeColor="hyperlink"/>
      <w:u w:val="single"/>
    </w:rPr>
  </w:style>
  <w:style w:type="character" w:customStyle="1" w:styleId="UnresolvedMention1">
    <w:name w:val="Unresolved Mention1"/>
    <w:basedOn w:val="DefaultParagraphFont"/>
    <w:uiPriority w:val="99"/>
    <w:semiHidden/>
    <w:unhideWhenUsed/>
    <w:rsid w:val="00B157B1"/>
    <w:rPr>
      <w:color w:val="808080"/>
      <w:shd w:val="clear" w:color="auto" w:fill="E6E6E6"/>
    </w:rPr>
  </w:style>
  <w:style w:type="character" w:styleId="Emphasis">
    <w:name w:val="Emphasis"/>
    <w:basedOn w:val="DefaultParagraphFont"/>
    <w:uiPriority w:val="20"/>
    <w:qFormat/>
    <w:rsid w:val="00AB1646"/>
    <w:rPr>
      <w:i/>
      <w:iCs/>
    </w:rPr>
  </w:style>
  <w:style w:type="paragraph" w:customStyle="1" w:styleId="Default">
    <w:name w:val="Default"/>
    <w:rsid w:val="00464739"/>
    <w:pPr>
      <w:autoSpaceDE w:val="0"/>
      <w:autoSpaceDN w:val="0"/>
      <w:adjustRightInd w:val="0"/>
    </w:pPr>
    <w:rPr>
      <w:rFonts w:ascii="Times New Roman" w:hAnsi="Times New Roman" w:cs="Times New Roman"/>
      <w:color w:val="000000"/>
      <w:sz w:val="24"/>
      <w:szCs w:val="24"/>
    </w:rPr>
  </w:style>
  <w:style w:type="character" w:customStyle="1" w:styleId="hithilite">
    <w:name w:val="hithilite"/>
    <w:basedOn w:val="DefaultParagraphFont"/>
    <w:rsid w:val="00E533C7"/>
  </w:style>
  <w:style w:type="character" w:customStyle="1" w:styleId="label">
    <w:name w:val="label"/>
    <w:basedOn w:val="DefaultParagraphFont"/>
    <w:rsid w:val="00E533C7"/>
  </w:style>
  <w:style w:type="character" w:customStyle="1" w:styleId="databold">
    <w:name w:val="data_bold"/>
    <w:basedOn w:val="DefaultParagraphFont"/>
    <w:rsid w:val="00E533C7"/>
  </w:style>
  <w:style w:type="paragraph" w:styleId="NoSpacing">
    <w:name w:val="No Spacing"/>
    <w:link w:val="NoSpacingChar"/>
    <w:uiPriority w:val="1"/>
    <w:qFormat/>
    <w:rsid w:val="00694BE2"/>
    <w:rPr>
      <w:rFonts w:eastAsiaTheme="minorEastAsia"/>
      <w:lang w:val="en-US"/>
    </w:rPr>
  </w:style>
  <w:style w:type="character" w:customStyle="1" w:styleId="NoSpacingChar">
    <w:name w:val="No Spacing Char"/>
    <w:basedOn w:val="DefaultParagraphFont"/>
    <w:link w:val="NoSpacing"/>
    <w:uiPriority w:val="1"/>
    <w:rsid w:val="00694BE2"/>
    <w:rPr>
      <w:rFonts w:eastAsiaTheme="minorEastAsia"/>
      <w:lang w:val="en-US"/>
    </w:rPr>
  </w:style>
  <w:style w:type="paragraph" w:styleId="NormalWeb">
    <w:name w:val="Normal (Web)"/>
    <w:basedOn w:val="Normal"/>
    <w:uiPriority w:val="99"/>
    <w:semiHidden/>
    <w:unhideWhenUsed/>
    <w:rsid w:val="00121A15"/>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9E515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9E5154"/>
  </w:style>
  <w:style w:type="paragraph" w:styleId="BalloonText">
    <w:name w:val="Balloon Text"/>
    <w:basedOn w:val="Normal"/>
    <w:link w:val="BalloonTextChar"/>
    <w:uiPriority w:val="99"/>
    <w:semiHidden/>
    <w:unhideWhenUsed/>
    <w:rsid w:val="00CF3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CE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3CE7"/>
    <w:rPr>
      <w:sz w:val="18"/>
      <w:szCs w:val="18"/>
    </w:rPr>
  </w:style>
  <w:style w:type="paragraph" w:styleId="CommentText">
    <w:name w:val="annotation text"/>
    <w:basedOn w:val="Normal"/>
    <w:link w:val="CommentTextChar"/>
    <w:uiPriority w:val="99"/>
    <w:semiHidden/>
    <w:unhideWhenUsed/>
    <w:rsid w:val="00CF3CE7"/>
    <w:rPr>
      <w:sz w:val="24"/>
      <w:szCs w:val="24"/>
    </w:rPr>
  </w:style>
  <w:style w:type="character" w:customStyle="1" w:styleId="CommentTextChar">
    <w:name w:val="Comment Text Char"/>
    <w:basedOn w:val="DefaultParagraphFont"/>
    <w:link w:val="CommentText"/>
    <w:uiPriority w:val="99"/>
    <w:semiHidden/>
    <w:rsid w:val="00CF3CE7"/>
    <w:rPr>
      <w:sz w:val="24"/>
      <w:szCs w:val="24"/>
    </w:rPr>
  </w:style>
  <w:style w:type="paragraph" w:styleId="CommentSubject">
    <w:name w:val="annotation subject"/>
    <w:basedOn w:val="CommentText"/>
    <w:next w:val="CommentText"/>
    <w:link w:val="CommentSubjectChar"/>
    <w:uiPriority w:val="99"/>
    <w:semiHidden/>
    <w:unhideWhenUsed/>
    <w:rsid w:val="00CF3CE7"/>
    <w:rPr>
      <w:b/>
      <w:bCs/>
      <w:sz w:val="20"/>
      <w:szCs w:val="20"/>
    </w:rPr>
  </w:style>
  <w:style w:type="character" w:customStyle="1" w:styleId="CommentSubjectChar">
    <w:name w:val="Comment Subject Char"/>
    <w:basedOn w:val="CommentTextChar"/>
    <w:link w:val="CommentSubject"/>
    <w:uiPriority w:val="99"/>
    <w:semiHidden/>
    <w:rsid w:val="00CF3CE7"/>
    <w:rPr>
      <w:b/>
      <w:bCs/>
      <w:sz w:val="20"/>
      <w:szCs w:val="20"/>
    </w:rPr>
  </w:style>
  <w:style w:type="paragraph" w:styleId="Revision">
    <w:name w:val="Revision"/>
    <w:hidden/>
    <w:uiPriority w:val="99"/>
    <w:semiHidden/>
    <w:rsid w:val="00917AE5"/>
  </w:style>
  <w:style w:type="character" w:customStyle="1" w:styleId="UnresolvedMention2">
    <w:name w:val="Unresolved Mention2"/>
    <w:basedOn w:val="DefaultParagraphFont"/>
    <w:uiPriority w:val="99"/>
    <w:semiHidden/>
    <w:unhideWhenUsed/>
    <w:rsid w:val="003B2DA5"/>
    <w:rPr>
      <w:color w:val="605E5C"/>
      <w:shd w:val="clear" w:color="auto" w:fill="E1DFDD"/>
    </w:rPr>
  </w:style>
  <w:style w:type="character" w:styleId="FollowedHyperlink">
    <w:name w:val="FollowedHyperlink"/>
    <w:basedOn w:val="DefaultParagraphFont"/>
    <w:uiPriority w:val="99"/>
    <w:semiHidden/>
    <w:unhideWhenUsed/>
    <w:rsid w:val="00CF1971"/>
    <w:rPr>
      <w:color w:val="954F72" w:themeColor="followedHyperlink"/>
      <w:u w:val="single"/>
    </w:rPr>
  </w:style>
  <w:style w:type="paragraph" w:customStyle="1" w:styleId="PublicationType">
    <w:name w:val="Publication Type"/>
    <w:basedOn w:val="Default"/>
    <w:next w:val="Default"/>
    <w:uiPriority w:val="99"/>
    <w:rsid w:val="00055F25"/>
    <w:rPr>
      <w:rFonts w:ascii="Arial" w:hAnsi="Arial" w:cs="Arial"/>
      <w:color w:val="auto"/>
    </w:rPr>
  </w:style>
  <w:style w:type="paragraph" w:customStyle="1" w:styleId="PublicationInfo">
    <w:name w:val="Publication Info"/>
    <w:basedOn w:val="Default"/>
    <w:next w:val="Default"/>
    <w:uiPriority w:val="99"/>
    <w:rsid w:val="00055F25"/>
    <w:rPr>
      <w:rFonts w:ascii="Arial" w:hAnsi="Arial" w:cs="Arial"/>
      <w:color w:val="auto"/>
    </w:rPr>
  </w:style>
  <w:style w:type="character" w:styleId="HTMLCite">
    <w:name w:val="HTML Cite"/>
    <w:basedOn w:val="DefaultParagraphFont"/>
    <w:uiPriority w:val="99"/>
    <w:semiHidden/>
    <w:unhideWhenUsed/>
    <w:rsid w:val="00502467"/>
    <w:rPr>
      <w:i/>
      <w:iCs/>
    </w:rPr>
  </w:style>
  <w:style w:type="character" w:customStyle="1" w:styleId="person">
    <w:name w:val="person"/>
    <w:basedOn w:val="DefaultParagraphFont"/>
    <w:rsid w:val="005365B4"/>
  </w:style>
  <w:style w:type="character" w:customStyle="1" w:styleId="personname">
    <w:name w:val="person_name"/>
    <w:basedOn w:val="DefaultParagraphFont"/>
    <w:rsid w:val="005365B4"/>
  </w:style>
  <w:style w:type="character" w:customStyle="1" w:styleId="UnresolvedMention3">
    <w:name w:val="Unresolved Mention3"/>
    <w:basedOn w:val="DefaultParagraphFont"/>
    <w:uiPriority w:val="99"/>
    <w:semiHidden/>
    <w:unhideWhenUsed/>
    <w:rsid w:val="0003695B"/>
    <w:rPr>
      <w:color w:val="605E5C"/>
      <w:shd w:val="clear" w:color="auto" w:fill="E1DFDD"/>
    </w:rPr>
  </w:style>
  <w:style w:type="character" w:customStyle="1" w:styleId="Heading2Char">
    <w:name w:val="Heading 2 Char"/>
    <w:basedOn w:val="DefaultParagraphFont"/>
    <w:link w:val="Heading2"/>
    <w:uiPriority w:val="9"/>
    <w:rsid w:val="00BD5F6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F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1904">
      <w:bodyDiv w:val="1"/>
      <w:marLeft w:val="0"/>
      <w:marRight w:val="0"/>
      <w:marTop w:val="0"/>
      <w:marBottom w:val="0"/>
      <w:divBdr>
        <w:top w:val="none" w:sz="0" w:space="0" w:color="auto"/>
        <w:left w:val="none" w:sz="0" w:space="0" w:color="auto"/>
        <w:bottom w:val="none" w:sz="0" w:space="0" w:color="auto"/>
        <w:right w:val="none" w:sz="0" w:space="0" w:color="auto"/>
      </w:divBdr>
    </w:div>
    <w:div w:id="375857832">
      <w:bodyDiv w:val="1"/>
      <w:marLeft w:val="0"/>
      <w:marRight w:val="0"/>
      <w:marTop w:val="0"/>
      <w:marBottom w:val="0"/>
      <w:divBdr>
        <w:top w:val="none" w:sz="0" w:space="0" w:color="auto"/>
        <w:left w:val="none" w:sz="0" w:space="0" w:color="auto"/>
        <w:bottom w:val="none" w:sz="0" w:space="0" w:color="auto"/>
        <w:right w:val="none" w:sz="0" w:space="0" w:color="auto"/>
      </w:divBdr>
    </w:div>
    <w:div w:id="585766319">
      <w:bodyDiv w:val="1"/>
      <w:marLeft w:val="0"/>
      <w:marRight w:val="0"/>
      <w:marTop w:val="0"/>
      <w:marBottom w:val="0"/>
      <w:divBdr>
        <w:top w:val="none" w:sz="0" w:space="0" w:color="auto"/>
        <w:left w:val="none" w:sz="0" w:space="0" w:color="auto"/>
        <w:bottom w:val="none" w:sz="0" w:space="0" w:color="auto"/>
        <w:right w:val="none" w:sz="0" w:space="0" w:color="auto"/>
      </w:divBdr>
    </w:div>
    <w:div w:id="726344510">
      <w:bodyDiv w:val="1"/>
      <w:marLeft w:val="0"/>
      <w:marRight w:val="0"/>
      <w:marTop w:val="0"/>
      <w:marBottom w:val="0"/>
      <w:divBdr>
        <w:top w:val="none" w:sz="0" w:space="0" w:color="auto"/>
        <w:left w:val="none" w:sz="0" w:space="0" w:color="auto"/>
        <w:bottom w:val="none" w:sz="0" w:space="0" w:color="auto"/>
        <w:right w:val="none" w:sz="0" w:space="0" w:color="auto"/>
      </w:divBdr>
    </w:div>
    <w:div w:id="787894186">
      <w:bodyDiv w:val="1"/>
      <w:marLeft w:val="0"/>
      <w:marRight w:val="0"/>
      <w:marTop w:val="0"/>
      <w:marBottom w:val="0"/>
      <w:divBdr>
        <w:top w:val="none" w:sz="0" w:space="0" w:color="auto"/>
        <w:left w:val="none" w:sz="0" w:space="0" w:color="auto"/>
        <w:bottom w:val="none" w:sz="0" w:space="0" w:color="auto"/>
        <w:right w:val="none" w:sz="0" w:space="0" w:color="auto"/>
      </w:divBdr>
    </w:div>
    <w:div w:id="872424502">
      <w:bodyDiv w:val="1"/>
      <w:marLeft w:val="0"/>
      <w:marRight w:val="0"/>
      <w:marTop w:val="0"/>
      <w:marBottom w:val="0"/>
      <w:divBdr>
        <w:top w:val="none" w:sz="0" w:space="0" w:color="auto"/>
        <w:left w:val="none" w:sz="0" w:space="0" w:color="auto"/>
        <w:bottom w:val="none" w:sz="0" w:space="0" w:color="auto"/>
        <w:right w:val="none" w:sz="0" w:space="0" w:color="auto"/>
      </w:divBdr>
    </w:div>
    <w:div w:id="913586698">
      <w:bodyDiv w:val="1"/>
      <w:marLeft w:val="0"/>
      <w:marRight w:val="0"/>
      <w:marTop w:val="0"/>
      <w:marBottom w:val="0"/>
      <w:divBdr>
        <w:top w:val="none" w:sz="0" w:space="0" w:color="auto"/>
        <w:left w:val="none" w:sz="0" w:space="0" w:color="auto"/>
        <w:bottom w:val="none" w:sz="0" w:space="0" w:color="auto"/>
        <w:right w:val="none" w:sz="0" w:space="0" w:color="auto"/>
      </w:divBdr>
    </w:div>
    <w:div w:id="926498710">
      <w:bodyDiv w:val="1"/>
      <w:marLeft w:val="0"/>
      <w:marRight w:val="0"/>
      <w:marTop w:val="0"/>
      <w:marBottom w:val="0"/>
      <w:divBdr>
        <w:top w:val="none" w:sz="0" w:space="0" w:color="auto"/>
        <w:left w:val="none" w:sz="0" w:space="0" w:color="auto"/>
        <w:bottom w:val="none" w:sz="0" w:space="0" w:color="auto"/>
        <w:right w:val="none" w:sz="0" w:space="0" w:color="auto"/>
      </w:divBdr>
      <w:divsChild>
        <w:div w:id="214587549">
          <w:marLeft w:val="0"/>
          <w:marRight w:val="0"/>
          <w:marTop w:val="0"/>
          <w:marBottom w:val="0"/>
          <w:divBdr>
            <w:top w:val="none" w:sz="0" w:space="0" w:color="auto"/>
            <w:left w:val="none" w:sz="0" w:space="0" w:color="auto"/>
            <w:bottom w:val="none" w:sz="0" w:space="0" w:color="auto"/>
            <w:right w:val="none" w:sz="0" w:space="0" w:color="auto"/>
          </w:divBdr>
          <w:divsChild>
            <w:div w:id="636034234">
              <w:marLeft w:val="0"/>
              <w:marRight w:val="0"/>
              <w:marTop w:val="0"/>
              <w:marBottom w:val="0"/>
              <w:divBdr>
                <w:top w:val="none" w:sz="0" w:space="0" w:color="auto"/>
                <w:left w:val="none" w:sz="0" w:space="0" w:color="auto"/>
                <w:bottom w:val="none" w:sz="0" w:space="0" w:color="auto"/>
                <w:right w:val="none" w:sz="0" w:space="0" w:color="auto"/>
              </w:divBdr>
            </w:div>
          </w:divsChild>
        </w:div>
        <w:div w:id="1998538081">
          <w:marLeft w:val="0"/>
          <w:marRight w:val="0"/>
          <w:marTop w:val="0"/>
          <w:marBottom w:val="0"/>
          <w:divBdr>
            <w:top w:val="none" w:sz="0" w:space="0" w:color="auto"/>
            <w:left w:val="none" w:sz="0" w:space="0" w:color="auto"/>
            <w:bottom w:val="none" w:sz="0" w:space="0" w:color="auto"/>
            <w:right w:val="none" w:sz="0" w:space="0" w:color="auto"/>
          </w:divBdr>
          <w:divsChild>
            <w:div w:id="279650544">
              <w:marLeft w:val="0"/>
              <w:marRight w:val="0"/>
              <w:marTop w:val="0"/>
              <w:marBottom w:val="0"/>
              <w:divBdr>
                <w:top w:val="none" w:sz="0" w:space="0" w:color="auto"/>
                <w:left w:val="none" w:sz="0" w:space="0" w:color="auto"/>
                <w:bottom w:val="none" w:sz="0" w:space="0" w:color="auto"/>
                <w:right w:val="none" w:sz="0" w:space="0" w:color="auto"/>
              </w:divBdr>
              <w:divsChild>
                <w:div w:id="583729913">
                  <w:marLeft w:val="0"/>
                  <w:marRight w:val="0"/>
                  <w:marTop w:val="0"/>
                  <w:marBottom w:val="0"/>
                  <w:divBdr>
                    <w:top w:val="none" w:sz="0" w:space="0" w:color="auto"/>
                    <w:left w:val="none" w:sz="0" w:space="0" w:color="auto"/>
                    <w:bottom w:val="none" w:sz="0" w:space="0" w:color="auto"/>
                    <w:right w:val="none" w:sz="0" w:space="0" w:color="auto"/>
                  </w:divBdr>
                </w:div>
              </w:divsChild>
            </w:div>
            <w:div w:id="967467442">
              <w:marLeft w:val="0"/>
              <w:marRight w:val="0"/>
              <w:marTop w:val="0"/>
              <w:marBottom w:val="0"/>
              <w:divBdr>
                <w:top w:val="none" w:sz="0" w:space="0" w:color="auto"/>
                <w:left w:val="none" w:sz="0" w:space="0" w:color="auto"/>
                <w:bottom w:val="none" w:sz="0" w:space="0" w:color="auto"/>
                <w:right w:val="none" w:sz="0" w:space="0" w:color="auto"/>
              </w:divBdr>
            </w:div>
            <w:div w:id="1892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0667">
      <w:bodyDiv w:val="1"/>
      <w:marLeft w:val="0"/>
      <w:marRight w:val="0"/>
      <w:marTop w:val="0"/>
      <w:marBottom w:val="0"/>
      <w:divBdr>
        <w:top w:val="none" w:sz="0" w:space="0" w:color="auto"/>
        <w:left w:val="none" w:sz="0" w:space="0" w:color="auto"/>
        <w:bottom w:val="none" w:sz="0" w:space="0" w:color="auto"/>
        <w:right w:val="none" w:sz="0" w:space="0" w:color="auto"/>
      </w:divBdr>
      <w:divsChild>
        <w:div w:id="253977798">
          <w:marLeft w:val="0"/>
          <w:marRight w:val="0"/>
          <w:marTop w:val="0"/>
          <w:marBottom w:val="0"/>
          <w:divBdr>
            <w:top w:val="none" w:sz="0" w:space="0" w:color="auto"/>
            <w:left w:val="none" w:sz="0" w:space="0" w:color="auto"/>
            <w:bottom w:val="none" w:sz="0" w:space="0" w:color="auto"/>
            <w:right w:val="none" w:sz="0" w:space="0" w:color="auto"/>
          </w:divBdr>
          <w:divsChild>
            <w:div w:id="672336146">
              <w:marLeft w:val="0"/>
              <w:marRight w:val="0"/>
              <w:marTop w:val="0"/>
              <w:marBottom w:val="0"/>
              <w:divBdr>
                <w:top w:val="none" w:sz="0" w:space="0" w:color="auto"/>
                <w:left w:val="none" w:sz="0" w:space="0" w:color="auto"/>
                <w:bottom w:val="none" w:sz="0" w:space="0" w:color="auto"/>
                <w:right w:val="none" w:sz="0" w:space="0" w:color="auto"/>
              </w:divBdr>
            </w:div>
          </w:divsChild>
        </w:div>
        <w:div w:id="1186871638">
          <w:marLeft w:val="0"/>
          <w:marRight w:val="0"/>
          <w:marTop w:val="0"/>
          <w:marBottom w:val="0"/>
          <w:divBdr>
            <w:top w:val="none" w:sz="0" w:space="0" w:color="auto"/>
            <w:left w:val="none" w:sz="0" w:space="0" w:color="auto"/>
            <w:bottom w:val="none" w:sz="0" w:space="0" w:color="auto"/>
            <w:right w:val="none" w:sz="0" w:space="0" w:color="auto"/>
          </w:divBdr>
          <w:divsChild>
            <w:div w:id="769933731">
              <w:marLeft w:val="0"/>
              <w:marRight w:val="0"/>
              <w:marTop w:val="0"/>
              <w:marBottom w:val="0"/>
              <w:divBdr>
                <w:top w:val="none" w:sz="0" w:space="0" w:color="auto"/>
                <w:left w:val="none" w:sz="0" w:space="0" w:color="auto"/>
                <w:bottom w:val="none" w:sz="0" w:space="0" w:color="auto"/>
                <w:right w:val="none" w:sz="0" w:space="0" w:color="auto"/>
              </w:divBdr>
              <w:divsChild>
                <w:div w:id="895122825">
                  <w:marLeft w:val="0"/>
                  <w:marRight w:val="0"/>
                  <w:marTop w:val="0"/>
                  <w:marBottom w:val="0"/>
                  <w:divBdr>
                    <w:top w:val="none" w:sz="0" w:space="0" w:color="auto"/>
                    <w:left w:val="none" w:sz="0" w:space="0" w:color="auto"/>
                    <w:bottom w:val="none" w:sz="0" w:space="0" w:color="auto"/>
                    <w:right w:val="none" w:sz="0" w:space="0" w:color="auto"/>
                  </w:divBdr>
                </w:div>
              </w:divsChild>
            </w:div>
            <w:div w:id="491919015">
              <w:marLeft w:val="0"/>
              <w:marRight w:val="0"/>
              <w:marTop w:val="0"/>
              <w:marBottom w:val="0"/>
              <w:divBdr>
                <w:top w:val="none" w:sz="0" w:space="0" w:color="auto"/>
                <w:left w:val="none" w:sz="0" w:space="0" w:color="auto"/>
                <w:bottom w:val="none" w:sz="0" w:space="0" w:color="auto"/>
                <w:right w:val="none" w:sz="0" w:space="0" w:color="auto"/>
              </w:divBdr>
            </w:div>
            <w:div w:id="58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21849">
      <w:bodyDiv w:val="1"/>
      <w:marLeft w:val="0"/>
      <w:marRight w:val="0"/>
      <w:marTop w:val="0"/>
      <w:marBottom w:val="0"/>
      <w:divBdr>
        <w:top w:val="none" w:sz="0" w:space="0" w:color="auto"/>
        <w:left w:val="none" w:sz="0" w:space="0" w:color="auto"/>
        <w:bottom w:val="none" w:sz="0" w:space="0" w:color="auto"/>
        <w:right w:val="none" w:sz="0" w:space="0" w:color="auto"/>
      </w:divBdr>
    </w:div>
    <w:div w:id="1588424215">
      <w:bodyDiv w:val="1"/>
      <w:marLeft w:val="0"/>
      <w:marRight w:val="0"/>
      <w:marTop w:val="0"/>
      <w:marBottom w:val="0"/>
      <w:divBdr>
        <w:top w:val="none" w:sz="0" w:space="0" w:color="auto"/>
        <w:left w:val="none" w:sz="0" w:space="0" w:color="auto"/>
        <w:bottom w:val="none" w:sz="0" w:space="0" w:color="auto"/>
        <w:right w:val="none" w:sz="0" w:space="0" w:color="auto"/>
      </w:divBdr>
      <w:divsChild>
        <w:div w:id="146291472">
          <w:marLeft w:val="0"/>
          <w:marRight w:val="0"/>
          <w:marTop w:val="0"/>
          <w:marBottom w:val="0"/>
          <w:divBdr>
            <w:top w:val="none" w:sz="0" w:space="0" w:color="auto"/>
            <w:left w:val="none" w:sz="0" w:space="0" w:color="auto"/>
            <w:bottom w:val="none" w:sz="0" w:space="0" w:color="auto"/>
            <w:right w:val="none" w:sz="0" w:space="0" w:color="auto"/>
          </w:divBdr>
          <w:divsChild>
            <w:div w:id="80178137">
              <w:marLeft w:val="0"/>
              <w:marRight w:val="0"/>
              <w:marTop w:val="0"/>
              <w:marBottom w:val="0"/>
              <w:divBdr>
                <w:top w:val="none" w:sz="0" w:space="0" w:color="auto"/>
                <w:left w:val="none" w:sz="0" w:space="0" w:color="auto"/>
                <w:bottom w:val="none" w:sz="0" w:space="0" w:color="auto"/>
                <w:right w:val="none" w:sz="0" w:space="0" w:color="auto"/>
              </w:divBdr>
            </w:div>
          </w:divsChild>
        </w:div>
        <w:div w:id="1561402093">
          <w:marLeft w:val="0"/>
          <w:marRight w:val="0"/>
          <w:marTop w:val="0"/>
          <w:marBottom w:val="0"/>
          <w:divBdr>
            <w:top w:val="none" w:sz="0" w:space="0" w:color="auto"/>
            <w:left w:val="none" w:sz="0" w:space="0" w:color="auto"/>
            <w:bottom w:val="none" w:sz="0" w:space="0" w:color="auto"/>
            <w:right w:val="none" w:sz="0" w:space="0" w:color="auto"/>
          </w:divBdr>
        </w:div>
        <w:div w:id="1988701967">
          <w:marLeft w:val="0"/>
          <w:marRight w:val="0"/>
          <w:marTop w:val="0"/>
          <w:marBottom w:val="0"/>
          <w:divBdr>
            <w:top w:val="none" w:sz="0" w:space="0" w:color="auto"/>
            <w:left w:val="none" w:sz="0" w:space="0" w:color="auto"/>
            <w:bottom w:val="none" w:sz="0" w:space="0" w:color="auto"/>
            <w:right w:val="none" w:sz="0" w:space="0" w:color="auto"/>
          </w:divBdr>
        </w:div>
      </w:divsChild>
    </w:div>
    <w:div w:id="1868594204">
      <w:bodyDiv w:val="1"/>
      <w:marLeft w:val="0"/>
      <w:marRight w:val="0"/>
      <w:marTop w:val="0"/>
      <w:marBottom w:val="0"/>
      <w:divBdr>
        <w:top w:val="none" w:sz="0" w:space="0" w:color="auto"/>
        <w:left w:val="none" w:sz="0" w:space="0" w:color="auto"/>
        <w:bottom w:val="none" w:sz="0" w:space="0" w:color="auto"/>
        <w:right w:val="none" w:sz="0" w:space="0" w:color="auto"/>
      </w:divBdr>
      <w:divsChild>
        <w:div w:id="326910453">
          <w:marLeft w:val="0"/>
          <w:marRight w:val="0"/>
          <w:marTop w:val="0"/>
          <w:marBottom w:val="0"/>
          <w:divBdr>
            <w:top w:val="none" w:sz="0" w:space="0" w:color="auto"/>
            <w:left w:val="none" w:sz="0" w:space="0" w:color="auto"/>
            <w:bottom w:val="none" w:sz="0" w:space="0" w:color="auto"/>
            <w:right w:val="none" w:sz="0" w:space="0" w:color="auto"/>
          </w:divBdr>
        </w:div>
        <w:div w:id="1497456152">
          <w:marLeft w:val="0"/>
          <w:marRight w:val="0"/>
          <w:marTop w:val="0"/>
          <w:marBottom w:val="0"/>
          <w:divBdr>
            <w:top w:val="none" w:sz="0" w:space="0" w:color="auto"/>
            <w:left w:val="none" w:sz="0" w:space="0" w:color="auto"/>
            <w:bottom w:val="none" w:sz="0" w:space="0" w:color="auto"/>
            <w:right w:val="none" w:sz="0" w:space="0" w:color="auto"/>
          </w:divBdr>
          <w:divsChild>
            <w:div w:id="2122990482">
              <w:marLeft w:val="0"/>
              <w:marRight w:val="0"/>
              <w:marTop w:val="0"/>
              <w:marBottom w:val="0"/>
              <w:divBdr>
                <w:top w:val="none" w:sz="0" w:space="0" w:color="auto"/>
                <w:left w:val="none" w:sz="0" w:space="0" w:color="auto"/>
                <w:bottom w:val="none" w:sz="0" w:space="0" w:color="auto"/>
                <w:right w:val="none" w:sz="0" w:space="0" w:color="auto"/>
              </w:divBdr>
              <w:divsChild>
                <w:div w:id="1157846125">
                  <w:marLeft w:val="0"/>
                  <w:marRight w:val="0"/>
                  <w:marTop w:val="0"/>
                  <w:marBottom w:val="0"/>
                  <w:divBdr>
                    <w:top w:val="none" w:sz="0" w:space="0" w:color="auto"/>
                    <w:left w:val="none" w:sz="0" w:space="0" w:color="auto"/>
                    <w:bottom w:val="none" w:sz="0" w:space="0" w:color="auto"/>
                    <w:right w:val="none" w:sz="0" w:space="0" w:color="auto"/>
                  </w:divBdr>
                  <w:divsChild>
                    <w:div w:id="1679116859">
                      <w:marLeft w:val="0"/>
                      <w:marRight w:val="0"/>
                      <w:marTop w:val="0"/>
                      <w:marBottom w:val="0"/>
                      <w:divBdr>
                        <w:top w:val="none" w:sz="0" w:space="0" w:color="auto"/>
                        <w:left w:val="none" w:sz="0" w:space="0" w:color="auto"/>
                        <w:bottom w:val="none" w:sz="0" w:space="0" w:color="auto"/>
                        <w:right w:val="none" w:sz="0" w:space="0" w:color="auto"/>
                      </w:divBdr>
                      <w:divsChild>
                        <w:div w:id="181820572">
                          <w:marLeft w:val="0"/>
                          <w:marRight w:val="0"/>
                          <w:marTop w:val="0"/>
                          <w:marBottom w:val="0"/>
                          <w:divBdr>
                            <w:top w:val="none" w:sz="0" w:space="0" w:color="auto"/>
                            <w:left w:val="none" w:sz="0" w:space="0" w:color="auto"/>
                            <w:bottom w:val="none" w:sz="0" w:space="0" w:color="auto"/>
                            <w:right w:val="none" w:sz="0" w:space="0" w:color="auto"/>
                          </w:divBdr>
                          <w:divsChild>
                            <w:div w:id="652567667">
                              <w:marLeft w:val="0"/>
                              <w:marRight w:val="0"/>
                              <w:marTop w:val="0"/>
                              <w:marBottom w:val="150"/>
                              <w:divBdr>
                                <w:top w:val="none" w:sz="0" w:space="0" w:color="auto"/>
                                <w:left w:val="none" w:sz="0" w:space="0" w:color="auto"/>
                                <w:bottom w:val="none" w:sz="0" w:space="0" w:color="auto"/>
                                <w:right w:val="none" w:sz="0" w:space="0" w:color="auto"/>
                              </w:divBdr>
                              <w:divsChild>
                                <w:div w:id="644892119">
                                  <w:marLeft w:val="0"/>
                                  <w:marRight w:val="0"/>
                                  <w:marTop w:val="0"/>
                                  <w:marBottom w:val="0"/>
                                  <w:divBdr>
                                    <w:top w:val="single" w:sz="12" w:space="2" w:color="CCCCCC"/>
                                    <w:left w:val="none" w:sz="0" w:space="0" w:color="auto"/>
                                    <w:bottom w:val="single" w:sz="12" w:space="2" w:color="CCCCCC"/>
                                    <w:right w:val="none" w:sz="0" w:space="0" w:color="auto"/>
                                  </w:divBdr>
                                  <w:divsChild>
                                    <w:div w:id="1129935215">
                                      <w:marLeft w:val="0"/>
                                      <w:marRight w:val="0"/>
                                      <w:marTop w:val="0"/>
                                      <w:marBottom w:val="0"/>
                                      <w:divBdr>
                                        <w:top w:val="none" w:sz="0" w:space="0" w:color="auto"/>
                                        <w:left w:val="none" w:sz="0" w:space="0" w:color="auto"/>
                                        <w:bottom w:val="none" w:sz="0" w:space="0" w:color="auto"/>
                                        <w:right w:val="none" w:sz="0" w:space="0" w:color="auto"/>
                                      </w:divBdr>
                                      <w:divsChild>
                                        <w:div w:id="1927299011">
                                          <w:marLeft w:val="0"/>
                                          <w:marRight w:val="0"/>
                                          <w:marTop w:val="0"/>
                                          <w:marBottom w:val="0"/>
                                          <w:divBdr>
                                            <w:top w:val="none" w:sz="0" w:space="0" w:color="auto"/>
                                            <w:left w:val="none" w:sz="0" w:space="0" w:color="auto"/>
                                            <w:bottom w:val="none" w:sz="0" w:space="0" w:color="auto"/>
                                            <w:right w:val="none" w:sz="0" w:space="0" w:color="auto"/>
                                          </w:divBdr>
                                          <w:divsChild>
                                            <w:div w:id="15690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3547">
                                      <w:marLeft w:val="0"/>
                                      <w:marRight w:val="0"/>
                                      <w:marTop w:val="0"/>
                                      <w:marBottom w:val="0"/>
                                      <w:divBdr>
                                        <w:top w:val="none" w:sz="0" w:space="0" w:color="auto"/>
                                        <w:left w:val="none" w:sz="0" w:space="0" w:color="auto"/>
                                        <w:bottom w:val="none" w:sz="0" w:space="0" w:color="auto"/>
                                        <w:right w:val="none" w:sz="0" w:space="0" w:color="auto"/>
                                      </w:divBdr>
                                      <w:divsChild>
                                        <w:div w:id="2128235121">
                                          <w:marLeft w:val="0"/>
                                          <w:marRight w:val="0"/>
                                          <w:marTop w:val="0"/>
                                          <w:marBottom w:val="0"/>
                                          <w:divBdr>
                                            <w:top w:val="none" w:sz="0" w:space="0" w:color="auto"/>
                                            <w:left w:val="none" w:sz="0" w:space="0" w:color="auto"/>
                                            <w:bottom w:val="none" w:sz="0" w:space="0" w:color="auto"/>
                                            <w:right w:val="none" w:sz="0" w:space="0" w:color="auto"/>
                                          </w:divBdr>
                                          <w:divsChild>
                                            <w:div w:id="1103106593">
                                              <w:marLeft w:val="0"/>
                                              <w:marRight w:val="0"/>
                                              <w:marTop w:val="0"/>
                                              <w:marBottom w:val="0"/>
                                              <w:divBdr>
                                                <w:top w:val="none" w:sz="0" w:space="0" w:color="auto"/>
                                                <w:left w:val="none" w:sz="0" w:space="0" w:color="auto"/>
                                                <w:bottom w:val="none" w:sz="0" w:space="0" w:color="auto"/>
                                                <w:right w:val="none" w:sz="0" w:space="0" w:color="auto"/>
                                              </w:divBdr>
                                              <w:divsChild>
                                                <w:div w:id="16125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70435">
                                  <w:marLeft w:val="0"/>
                                  <w:marRight w:val="0"/>
                                  <w:marTop w:val="0"/>
                                  <w:marBottom w:val="0"/>
                                  <w:divBdr>
                                    <w:top w:val="none" w:sz="0" w:space="0" w:color="auto"/>
                                    <w:left w:val="none" w:sz="0" w:space="0" w:color="auto"/>
                                    <w:bottom w:val="single" w:sz="12" w:space="2" w:color="CCCCCC"/>
                                    <w:right w:val="none" w:sz="0" w:space="0" w:color="auto"/>
                                  </w:divBdr>
                                  <w:divsChild>
                                    <w:div w:id="1397584820">
                                      <w:marLeft w:val="0"/>
                                      <w:marRight w:val="0"/>
                                      <w:marTop w:val="0"/>
                                      <w:marBottom w:val="0"/>
                                      <w:divBdr>
                                        <w:top w:val="none" w:sz="0" w:space="0" w:color="auto"/>
                                        <w:left w:val="none" w:sz="0" w:space="0" w:color="auto"/>
                                        <w:bottom w:val="none" w:sz="0" w:space="0" w:color="auto"/>
                                        <w:right w:val="none" w:sz="0" w:space="0" w:color="auto"/>
                                      </w:divBdr>
                                      <w:divsChild>
                                        <w:div w:id="1549339140">
                                          <w:marLeft w:val="0"/>
                                          <w:marRight w:val="0"/>
                                          <w:marTop w:val="0"/>
                                          <w:marBottom w:val="0"/>
                                          <w:divBdr>
                                            <w:top w:val="none" w:sz="0" w:space="0" w:color="auto"/>
                                            <w:left w:val="none" w:sz="0" w:space="0" w:color="auto"/>
                                            <w:bottom w:val="none" w:sz="0" w:space="0" w:color="auto"/>
                                            <w:right w:val="none" w:sz="0" w:space="0" w:color="auto"/>
                                          </w:divBdr>
                                          <w:divsChild>
                                            <w:div w:id="1483767562">
                                              <w:marLeft w:val="0"/>
                                              <w:marRight w:val="0"/>
                                              <w:marTop w:val="0"/>
                                              <w:marBottom w:val="0"/>
                                              <w:divBdr>
                                                <w:top w:val="none" w:sz="0" w:space="0" w:color="auto"/>
                                                <w:left w:val="none" w:sz="0" w:space="0" w:color="auto"/>
                                                <w:bottom w:val="none" w:sz="0" w:space="0" w:color="auto"/>
                                                <w:right w:val="none" w:sz="0" w:space="0" w:color="auto"/>
                                              </w:divBdr>
                                              <w:divsChild>
                                                <w:div w:id="1527213319">
                                                  <w:marLeft w:val="0"/>
                                                  <w:marRight w:val="0"/>
                                                  <w:marTop w:val="0"/>
                                                  <w:marBottom w:val="0"/>
                                                  <w:divBdr>
                                                    <w:top w:val="none" w:sz="0" w:space="0" w:color="auto"/>
                                                    <w:left w:val="none" w:sz="0" w:space="0" w:color="auto"/>
                                                    <w:bottom w:val="none" w:sz="0" w:space="0" w:color="auto"/>
                                                    <w:right w:val="none" w:sz="0" w:space="0" w:color="auto"/>
                                                  </w:divBdr>
                                                  <w:divsChild>
                                                    <w:div w:id="1120805703">
                                                      <w:marLeft w:val="0"/>
                                                      <w:marRight w:val="0"/>
                                                      <w:marTop w:val="0"/>
                                                      <w:marBottom w:val="0"/>
                                                      <w:divBdr>
                                                        <w:top w:val="none" w:sz="0" w:space="0" w:color="auto"/>
                                                        <w:left w:val="none" w:sz="0" w:space="0" w:color="auto"/>
                                                        <w:bottom w:val="none" w:sz="0" w:space="0" w:color="auto"/>
                                                        <w:right w:val="none" w:sz="0" w:space="0" w:color="auto"/>
                                                      </w:divBdr>
                                                      <w:divsChild>
                                                        <w:div w:id="714893408">
                                                          <w:marLeft w:val="0"/>
                                                          <w:marRight w:val="0"/>
                                                          <w:marTop w:val="0"/>
                                                          <w:marBottom w:val="0"/>
                                                          <w:divBdr>
                                                            <w:top w:val="none" w:sz="0" w:space="0" w:color="auto"/>
                                                            <w:left w:val="none" w:sz="0" w:space="0" w:color="auto"/>
                                                            <w:bottom w:val="none" w:sz="0" w:space="0" w:color="auto"/>
                                                            <w:right w:val="none" w:sz="0" w:space="0" w:color="auto"/>
                                                          </w:divBdr>
                                                          <w:divsChild>
                                                            <w:div w:id="1795832026">
                                                              <w:marLeft w:val="0"/>
                                                              <w:marRight w:val="0"/>
                                                              <w:marTop w:val="0"/>
                                                              <w:marBottom w:val="0"/>
                                                              <w:divBdr>
                                                                <w:top w:val="none" w:sz="0" w:space="0" w:color="auto"/>
                                                                <w:left w:val="none" w:sz="0" w:space="0" w:color="auto"/>
                                                                <w:bottom w:val="none" w:sz="0" w:space="0" w:color="auto"/>
                                                                <w:right w:val="none" w:sz="0" w:space="0" w:color="auto"/>
                                                              </w:divBdr>
                                                              <w:divsChild>
                                                                <w:div w:id="15740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3655">
                                      <w:marLeft w:val="0"/>
                                      <w:marRight w:val="0"/>
                                      <w:marTop w:val="0"/>
                                      <w:marBottom w:val="0"/>
                                      <w:divBdr>
                                        <w:top w:val="none" w:sz="0" w:space="0" w:color="auto"/>
                                        <w:left w:val="none" w:sz="0" w:space="0" w:color="auto"/>
                                        <w:bottom w:val="none" w:sz="0" w:space="0" w:color="auto"/>
                                        <w:right w:val="none" w:sz="0" w:space="0" w:color="auto"/>
                                      </w:divBdr>
                                      <w:divsChild>
                                        <w:div w:id="1968777546">
                                          <w:marLeft w:val="0"/>
                                          <w:marRight w:val="0"/>
                                          <w:marTop w:val="0"/>
                                          <w:marBottom w:val="0"/>
                                          <w:divBdr>
                                            <w:top w:val="none" w:sz="0" w:space="0" w:color="auto"/>
                                            <w:left w:val="none" w:sz="0" w:space="0" w:color="auto"/>
                                            <w:bottom w:val="none" w:sz="0" w:space="0" w:color="auto"/>
                                            <w:right w:val="none" w:sz="0" w:space="0" w:color="auto"/>
                                          </w:divBdr>
                                          <w:divsChild>
                                            <w:div w:id="17070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1535">
                              <w:marLeft w:val="0"/>
                              <w:marRight w:val="0"/>
                              <w:marTop w:val="0"/>
                              <w:marBottom w:val="0"/>
                              <w:divBdr>
                                <w:top w:val="none" w:sz="0" w:space="0" w:color="auto"/>
                                <w:left w:val="none" w:sz="0" w:space="0" w:color="auto"/>
                                <w:bottom w:val="none" w:sz="0" w:space="0" w:color="auto"/>
                                <w:right w:val="none" w:sz="0" w:space="0" w:color="auto"/>
                              </w:divBdr>
                              <w:divsChild>
                                <w:div w:id="2120682124">
                                  <w:marLeft w:val="0"/>
                                  <w:marRight w:val="0"/>
                                  <w:marTop w:val="0"/>
                                  <w:marBottom w:val="0"/>
                                  <w:divBdr>
                                    <w:top w:val="none" w:sz="0" w:space="0" w:color="auto"/>
                                    <w:left w:val="none" w:sz="0" w:space="0" w:color="auto"/>
                                    <w:bottom w:val="none" w:sz="0" w:space="0" w:color="auto"/>
                                    <w:right w:val="none" w:sz="0" w:space="0" w:color="auto"/>
                                  </w:divBdr>
                                  <w:divsChild>
                                    <w:div w:id="495146100">
                                      <w:marLeft w:val="0"/>
                                      <w:marRight w:val="0"/>
                                      <w:marTop w:val="0"/>
                                      <w:marBottom w:val="0"/>
                                      <w:divBdr>
                                        <w:top w:val="none" w:sz="0" w:space="0" w:color="auto"/>
                                        <w:left w:val="none" w:sz="0" w:space="0" w:color="auto"/>
                                        <w:bottom w:val="none" w:sz="0" w:space="0" w:color="auto"/>
                                        <w:right w:val="none" w:sz="0" w:space="0" w:color="auto"/>
                                      </w:divBdr>
                                      <w:divsChild>
                                        <w:div w:id="9854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431">
                                  <w:marLeft w:val="0"/>
                                  <w:marRight w:val="0"/>
                                  <w:marTop w:val="0"/>
                                  <w:marBottom w:val="0"/>
                                  <w:divBdr>
                                    <w:top w:val="none" w:sz="0" w:space="0" w:color="auto"/>
                                    <w:left w:val="none" w:sz="0" w:space="0" w:color="auto"/>
                                    <w:bottom w:val="none" w:sz="0" w:space="0" w:color="auto"/>
                                    <w:right w:val="none" w:sz="0" w:space="0" w:color="auto"/>
                                  </w:divBdr>
                                  <w:divsChild>
                                    <w:div w:id="1788431282">
                                      <w:marLeft w:val="0"/>
                                      <w:marRight w:val="0"/>
                                      <w:marTop w:val="0"/>
                                      <w:marBottom w:val="0"/>
                                      <w:divBdr>
                                        <w:top w:val="none" w:sz="0" w:space="0" w:color="auto"/>
                                        <w:left w:val="none" w:sz="0" w:space="0" w:color="auto"/>
                                        <w:bottom w:val="none" w:sz="0" w:space="0" w:color="auto"/>
                                        <w:right w:val="none" w:sz="0" w:space="0" w:color="auto"/>
                                      </w:divBdr>
                                      <w:divsChild>
                                        <w:div w:id="7678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4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autcon.2017.10.007" TargetMode="External"/><Relationship Id="rId21" Type="http://schemas.openxmlformats.org/officeDocument/2006/relationships/hyperlink" Target="https://www.collinsdictionary.com/dictionary/english/information" TargetMode="External"/><Relationship Id="rId42" Type="http://schemas.openxmlformats.org/officeDocument/2006/relationships/hyperlink" Target="https://doi.org/10.1016/0925-7535(92)90019-V" TargetMode="External"/><Relationship Id="rId47" Type="http://schemas.openxmlformats.org/officeDocument/2006/relationships/hyperlink" Target="https://doi.org/10.1016/j.psep.2010.01.004" TargetMode="External"/><Relationship Id="rId63" Type="http://schemas.openxmlformats.org/officeDocument/2006/relationships/hyperlink" Target="https://doi.org/10.1016/j.apor.2018.07.002" TargetMode="External"/><Relationship Id="rId68" Type="http://schemas.openxmlformats.org/officeDocument/2006/relationships/hyperlink" Target="https://doi.org/10.1016/j.psep.2013.11.008" TargetMode="External"/><Relationship Id="rId84" Type="http://schemas.openxmlformats.org/officeDocument/2006/relationships/hyperlink" Target="https://doi.org/10.1016/j.ress.2016.01.021" TargetMode="External"/><Relationship Id="rId89" Type="http://schemas.openxmlformats.org/officeDocument/2006/relationships/hyperlink" Target="https://doi.org/10.1016/S0951-8320(98)00027-1"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2/prs.11702" TargetMode="External"/><Relationship Id="rId29" Type="http://schemas.openxmlformats.org/officeDocument/2006/relationships/hyperlink" Target="https://doi.org/10.1016/j.ssci.2019.05.035" TargetMode="External"/><Relationship Id="rId107" Type="http://schemas.openxmlformats.org/officeDocument/2006/relationships/footer" Target="footer2.xml"/><Relationship Id="rId11" Type="http://schemas.openxmlformats.org/officeDocument/2006/relationships/image" Target="media/image2.png"/><Relationship Id="rId24" Type="http://schemas.openxmlformats.org/officeDocument/2006/relationships/hyperlink" Target="http://www.hse.gov.uk/offshore/piper-alpha-public-inquiry-volume2.pdf" TargetMode="External"/><Relationship Id="rId32" Type="http://schemas.openxmlformats.org/officeDocument/2006/relationships/hyperlink" Target="https://doi.org/10.1016/j.ssci.2012.05.011" TargetMode="External"/><Relationship Id="rId37" Type="http://schemas.openxmlformats.org/officeDocument/2006/relationships/hyperlink" Target="https://doi.org/10.1177%2F1555343416652749" TargetMode="External"/><Relationship Id="rId40" Type="http://schemas.openxmlformats.org/officeDocument/2006/relationships/hyperlink" Target="https://www.england.nhs.uk/signuptosafety/wp-content/uploads/sites/16/2015/10/safety-1-safety-2-whte-papr.pdf" TargetMode="External"/><Relationship Id="rId45" Type="http://schemas.openxmlformats.org/officeDocument/2006/relationships/hyperlink" Target="https://doi.org/10.1016/j.ssci.2013.06.004" TargetMode="External"/><Relationship Id="rId53" Type="http://schemas.openxmlformats.org/officeDocument/2006/relationships/hyperlink" Target="https://doi.org/10.1016/j.jlp.2015.03.018" TargetMode="External"/><Relationship Id="rId58" Type="http://schemas.openxmlformats.org/officeDocument/2006/relationships/hyperlink" Target="https://doi.org/10.1016/j.aap.2006.03.006" TargetMode="External"/><Relationship Id="rId66" Type="http://schemas.openxmlformats.org/officeDocument/2006/relationships/hyperlink" Target="http://dx.doi.org/10.1016/j.ssci.2016.03.014" TargetMode="External"/><Relationship Id="rId74" Type="http://schemas.openxmlformats.org/officeDocument/2006/relationships/hyperlink" Target="https://doi.org/10.1016/j.ssci.2018.02.015" TargetMode="External"/><Relationship Id="rId79" Type="http://schemas.openxmlformats.org/officeDocument/2006/relationships/hyperlink" Target="https://doi.org/10.1016/j.jlp.2016.09.010" TargetMode="External"/><Relationship Id="rId87" Type="http://schemas.openxmlformats.org/officeDocument/2006/relationships/hyperlink" Target="https://doi.org/10.1016/0925-7535(96)00009-4" TargetMode="External"/><Relationship Id="rId102" Type="http://schemas.openxmlformats.org/officeDocument/2006/relationships/hyperlink" Target="https://doi.org/10.1021/ie202880w" TargetMode="External"/><Relationship Id="rId110"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doi.org/10.1002/prs.11524" TargetMode="External"/><Relationship Id="rId82" Type="http://schemas.openxmlformats.org/officeDocument/2006/relationships/hyperlink" Target="https://doi.org/10.1016/j.ssci.2018.04.016" TargetMode="External"/><Relationship Id="rId90" Type="http://schemas.openxmlformats.org/officeDocument/2006/relationships/hyperlink" Target="https://wildlife.faa.gov/databaseSearch.aspx" TargetMode="External"/><Relationship Id="rId95" Type="http://schemas.openxmlformats.org/officeDocument/2006/relationships/hyperlink" Target="https://doi.org/10.1007/s10329-018-0693-4" TargetMode="External"/><Relationship Id="rId19" Type="http://schemas.openxmlformats.org/officeDocument/2006/relationships/hyperlink" Target="https://doi.org/10.1016/j.ssci.2015.05.012" TargetMode="External"/><Relationship Id="rId14" Type="http://schemas.openxmlformats.org/officeDocument/2006/relationships/hyperlink" Target="https://doi.org/10.1016/j.psep.2018.01.013" TargetMode="External"/><Relationship Id="rId22" Type="http://schemas.openxmlformats.org/officeDocument/2006/relationships/hyperlink" Target="https://doi.org/10.1016/j.apergo.2014.09.004" TargetMode="External"/><Relationship Id="rId27" Type="http://schemas.openxmlformats.org/officeDocument/2006/relationships/hyperlink" Target="http://dx.doi.org/10.1016/j.ress.2016.03.022" TargetMode="External"/><Relationship Id="rId30" Type="http://schemas.openxmlformats.org/officeDocument/2006/relationships/hyperlink" Target="https://doi.org/10.1080/13669870701504764" TargetMode="External"/><Relationship Id="rId35" Type="http://schemas.openxmlformats.org/officeDocument/2006/relationships/hyperlink" Target="https://doi.org/10.1080/13669877.2016.1247379" TargetMode="External"/><Relationship Id="rId43" Type="http://schemas.openxmlformats.org/officeDocument/2006/relationships/hyperlink" Target="http://www.hse.gov.uk/risk/controlling-risks.htm" TargetMode="External"/><Relationship Id="rId48" Type="http://schemas.openxmlformats.org/officeDocument/2006/relationships/hyperlink" Target="https://doi.org/10.1016/j.jlp.2017.09.011" TargetMode="External"/><Relationship Id="rId56" Type="http://schemas.openxmlformats.org/officeDocument/2006/relationships/hyperlink" Target="https://doi.org/10.1080/13669877.2012.761273" TargetMode="External"/><Relationship Id="rId64" Type="http://schemas.openxmlformats.org/officeDocument/2006/relationships/hyperlink" Target="https://www.offshore-technology.com/features/feature-the-worlds-deadliest-offshore-oil-rig-disasters-4149812/" TargetMode="External"/><Relationship Id="rId69" Type="http://schemas.openxmlformats.org/officeDocument/2006/relationships/hyperlink" Target="https://doi.org/10.1080/13669877.2014.919515" TargetMode="External"/><Relationship Id="rId77" Type="http://schemas.openxmlformats.org/officeDocument/2006/relationships/hyperlink" Target="https://doi.org/10.1016/S0925-7535(97)00052-0" TargetMode="External"/><Relationship Id="rId100" Type="http://schemas.openxmlformats.org/officeDocument/2006/relationships/hyperlink" Target="https://doi.org/10.1016/j.ssci.2015.07.011" TargetMode="External"/><Relationship Id="rId105"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hyperlink" Target="https://doi.org/10.1016/j.ress.2017.09.014" TargetMode="External"/><Relationship Id="rId72" Type="http://schemas.openxmlformats.org/officeDocument/2006/relationships/hyperlink" Target="https://doi.org/10.1016/j.ress.2013.03.010" TargetMode="External"/><Relationship Id="rId80" Type="http://schemas.openxmlformats.org/officeDocument/2006/relationships/hyperlink" Target="https://doi.org/10.1080/001401399184884" TargetMode="External"/><Relationship Id="rId85" Type="http://schemas.openxmlformats.org/officeDocument/2006/relationships/hyperlink" Target="http://dx.doi.org/10.1080/00140130701695419" TargetMode="External"/><Relationship Id="rId93" Type="http://schemas.openxmlformats.org/officeDocument/2006/relationships/hyperlink" Target="https://doi.org/10.1016/j.ssci.2016.03.008" TargetMode="External"/><Relationship Id="rId98" Type="http://schemas.openxmlformats.org/officeDocument/2006/relationships/hyperlink" Target="https://doi.org/10.1016/j.ssci.2017.08.02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oi.org/10.1191/1478088706qp063oa" TargetMode="External"/><Relationship Id="rId25" Type="http://schemas.openxmlformats.org/officeDocument/2006/relationships/hyperlink" Target="https://doi.org/10.1016/S0925-7535(98)00021-6" TargetMode="External"/><Relationship Id="rId33" Type="http://schemas.openxmlformats.org/officeDocument/2006/relationships/hyperlink" Target="https://doi.org/10.1016/j.ssci.2012.05.013" TargetMode="External"/><Relationship Id="rId38" Type="http://schemas.openxmlformats.org/officeDocument/2006/relationships/hyperlink" Target="https://doi.org/10.1016/j.ssci.2011.10.002" TargetMode="External"/><Relationship Id="rId46" Type="http://schemas.openxmlformats.org/officeDocument/2006/relationships/hyperlink" Target="https://doi.org/10.1016/j.ssci.2016.04.024" TargetMode="External"/><Relationship Id="rId59" Type="http://schemas.openxmlformats.org/officeDocument/2006/relationships/hyperlink" Target="https://doi.org/10.1016/j.ssci.2006.01.002" TargetMode="External"/><Relationship Id="rId67" Type="http://schemas.openxmlformats.org/officeDocument/2006/relationships/hyperlink" Target="https://doi.org/10.3303/CET1436076" TargetMode="External"/><Relationship Id="rId103" Type="http://schemas.openxmlformats.org/officeDocument/2006/relationships/hyperlink" Target="https://doi.org/10.1016/j.ssci.2017.12.033" TargetMode="External"/><Relationship Id="rId108" Type="http://schemas.openxmlformats.org/officeDocument/2006/relationships/footer" Target="footer3.xml"/><Relationship Id="rId20" Type="http://schemas.openxmlformats.org/officeDocument/2006/relationships/hyperlink" Target="https://doi.org/10.1016/S0951-8320(97)00166-X" TargetMode="External"/><Relationship Id="rId41" Type="http://schemas.openxmlformats.org/officeDocument/2006/relationships/hyperlink" Target="https://doi.org/10.1016/j.ssci.2010.07.014" TargetMode="External"/><Relationship Id="rId54" Type="http://schemas.openxmlformats.org/officeDocument/2006/relationships/hyperlink" Target="https://doi.org/10.1080/001401397187667" TargetMode="External"/><Relationship Id="rId62" Type="http://schemas.openxmlformats.org/officeDocument/2006/relationships/hyperlink" Target="https://www.ntsb.gov/investigations/AccidentReports/Reports/AAR1003.pdf" TargetMode="External"/><Relationship Id="rId70" Type="http://schemas.openxmlformats.org/officeDocument/2006/relationships/hyperlink" Target="https://doi.org/10.1016/j.jlp.2017.03.023" TargetMode="External"/><Relationship Id="rId75" Type="http://schemas.openxmlformats.org/officeDocument/2006/relationships/hyperlink" Target="https://doi.org/10.1007/s10111-011-0207-2" TargetMode="External"/><Relationship Id="rId83" Type="http://schemas.openxmlformats.org/officeDocument/2006/relationships/hyperlink" Target="https://doi.org/10.1518%2F001872008X250773" TargetMode="External"/><Relationship Id="rId88" Type="http://schemas.openxmlformats.org/officeDocument/2006/relationships/hyperlink" Target="https://doi.org/10.1177%2F1460408614531878" TargetMode="External"/><Relationship Id="rId91" Type="http://schemas.openxmlformats.org/officeDocument/2006/relationships/hyperlink" Target="https://doi.org/10.1016/j.ssci.2016.12.001" TargetMode="External"/><Relationship Id="rId96" Type="http://schemas.openxmlformats.org/officeDocument/2006/relationships/hyperlink" Target="https://doi.org/10.1057/ejis.2011.51"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jlp.2015.11.024" TargetMode="External"/><Relationship Id="rId23" Type="http://schemas.openxmlformats.org/officeDocument/2006/relationships/hyperlink" Target="http://www.hse.gov.uk/offshore/piper-alpha-public-inquiry-volume1.pdf" TargetMode="External"/><Relationship Id="rId28" Type="http://schemas.openxmlformats.org/officeDocument/2006/relationships/hyperlink" Target="https://doi.org/10.1016/j.ress.2017.08.012" TargetMode="External"/><Relationship Id="rId36" Type="http://schemas.openxmlformats.org/officeDocument/2006/relationships/hyperlink" Target="https://doi.org/10.1016/j.ssci.2014.04.019" TargetMode="External"/><Relationship Id="rId49" Type="http://schemas.openxmlformats.org/officeDocument/2006/relationships/hyperlink" Target="https://doi.org/10.1016/j.ress.2017.10.003" TargetMode="External"/><Relationship Id="rId57" Type="http://schemas.openxmlformats.org/officeDocument/2006/relationships/hyperlink" Target="https://assets.publishing.service.gov.uk/government/uploads/system/uploads/attachment_data/file/637169/2017-06327.pdf" TargetMode="External"/><Relationship Id="rId106" Type="http://schemas.openxmlformats.org/officeDocument/2006/relationships/header" Target="header2.xml"/><Relationship Id="rId10" Type="http://schemas.openxmlformats.org/officeDocument/2006/relationships/image" Target="media/image1.png"/><Relationship Id="rId31" Type="http://schemas.openxmlformats.org/officeDocument/2006/relationships/hyperlink" Target="https://doi.org/10.1016/j.ssci.2014.02.010" TargetMode="External"/><Relationship Id="rId44" Type="http://schemas.openxmlformats.org/officeDocument/2006/relationships/hyperlink" Target="https://doi.org/10.1016/j.ress.2016.12.014" TargetMode="External"/><Relationship Id="rId52" Type="http://schemas.openxmlformats.org/officeDocument/2006/relationships/hyperlink" Target="https://doi.org/10.1016/j.jlp.2013.02.012" TargetMode="External"/><Relationship Id="rId60" Type="http://schemas.openxmlformats.org/officeDocument/2006/relationships/hyperlink" Target="Https://doi.org/10.1002/aic.15419" TargetMode="External"/><Relationship Id="rId65" Type="http://schemas.openxmlformats.org/officeDocument/2006/relationships/hyperlink" Target="https://doi.org/10.1016/j.ssci.2015.02.024" TargetMode="External"/><Relationship Id="rId73" Type="http://schemas.openxmlformats.org/officeDocument/2006/relationships/hyperlink" Target="https://doi.org/10.1111/j.1539-6924.1998.tb00363.x" TargetMode="External"/><Relationship Id="rId78" Type="http://schemas.openxmlformats.org/officeDocument/2006/relationships/hyperlink" Target="https://doi.org/10.1080/00140139.2010.513450" TargetMode="External"/><Relationship Id="rId81" Type="http://schemas.openxmlformats.org/officeDocument/2006/relationships/hyperlink" Target="https://doi.org/10.1016/j.ssci.2008.10.015" TargetMode="External"/><Relationship Id="rId86" Type="http://schemas.openxmlformats.org/officeDocument/2006/relationships/hyperlink" Target="https://doi.org/10.1016/j.ssci.2016.08.005" TargetMode="External"/><Relationship Id="rId94" Type="http://schemas.openxmlformats.org/officeDocument/2006/relationships/hyperlink" Target="https://doi.org/10.1016/j.jort.2015.11.010" TargetMode="External"/><Relationship Id="rId99" Type="http://schemas.openxmlformats.org/officeDocument/2006/relationships/hyperlink" Target="https://doi.org/10.1016/j.ssci.2016.02.022" TargetMode="External"/><Relationship Id="rId101" Type="http://schemas.openxmlformats.org/officeDocument/2006/relationships/hyperlink" Target="https://doi.org/10.1016/j.ress.2018.05.001" TargetMode="Externa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hyperlink" Target="https://doi.org/10.1016/j.ress.2017.08.014" TargetMode="External"/><Relationship Id="rId18" Type="http://schemas.openxmlformats.org/officeDocument/2006/relationships/hyperlink" Target="https://doi.org/10.1016/j.aap.2016.06.007" TargetMode="External"/><Relationship Id="rId39" Type="http://schemas.openxmlformats.org/officeDocument/2006/relationships/hyperlink" Target="https://doi.org/10.1080/1463922X.2015.1101507" TargetMode="External"/><Relationship Id="rId109" Type="http://schemas.openxmlformats.org/officeDocument/2006/relationships/header" Target="header3.xml"/><Relationship Id="rId34" Type="http://schemas.openxmlformats.org/officeDocument/2006/relationships/hyperlink" Target="https://doi.org/10.1016/S0925-7535(98)00020-4" TargetMode="External"/><Relationship Id="rId50" Type="http://schemas.openxmlformats.org/officeDocument/2006/relationships/hyperlink" Target="https://doi.org/10.1016/j.ress.2012.04.003" TargetMode="External"/><Relationship Id="rId55" Type="http://schemas.openxmlformats.org/officeDocument/2006/relationships/hyperlink" Target="https://doi.org/10.1016/j.ssci.2016.11.002" TargetMode="External"/><Relationship Id="rId76" Type="http://schemas.openxmlformats.org/officeDocument/2006/relationships/hyperlink" Target="https://doi.org/10.1080/13698570802167405" TargetMode="External"/><Relationship Id="rId97" Type="http://schemas.openxmlformats.org/officeDocument/2006/relationships/hyperlink" Target="https://doi.org/10.1016/j.ssci.2017.12.019" TargetMode="External"/><Relationship Id="rId104" Type="http://schemas.openxmlformats.org/officeDocument/2006/relationships/hyperlink" Target="https://doi.org/10.1016/j.ress.2018.07.014" TargetMode="External"/><Relationship Id="rId7" Type="http://schemas.openxmlformats.org/officeDocument/2006/relationships/endnotes" Target="endnotes.xml"/><Relationship Id="rId71" Type="http://schemas.openxmlformats.org/officeDocument/2006/relationships/hyperlink" Target="https://doi.org/10.1016/j.jlp.2018.05.018" TargetMode="External"/><Relationship Id="rId92" Type="http://schemas.openxmlformats.org/officeDocument/2006/relationships/hyperlink" Target="https://doi.org/10.1016/j.ssci.2016.06.00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ka\Documents\0%20-%20PhD%20Southampton\Written%20Work%20-%20Articles\UOS-Lit%20Review-Themed%20Analysis%20Summary-Apr%202019.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ka\Documents\0%20-%20PhD%20Southampton\Written%20Work%20-%20Articles\UOS-Lit%20Review-Themed%20Analysis%20Summary-Apr%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A5-46B5-B2CA-82D6D44B43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A5-46B5-B2CA-82D6D44B43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A5-46B5-B2CA-82D6D44B43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A5-46B5-B2CA-82D6D44B436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4A5-46B5-B2CA-82D6D44B436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4A5-46B5-B2CA-82D6D44B436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4A5-46B5-B2CA-82D6D44B436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4A5-46B5-B2CA-82D6D44B436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4A5-46B5-B2CA-82D6D44B4365}"/>
              </c:ext>
            </c:extLst>
          </c:dPt>
          <c:dLbls>
            <c:dLbl>
              <c:idx val="0"/>
              <c:layout>
                <c:manualLayout>
                  <c:x val="2.0668135569304701E-2"/>
                  <c:y val="-2.9666684221231102E-2"/>
                </c:manualLayout>
              </c:layout>
              <c:tx>
                <c:rich>
                  <a:bodyPr/>
                  <a:lstStyle/>
                  <a:p>
                    <a:r>
                      <a:rPr lang="en-US" b="1"/>
                      <a:t>Safety</a:t>
                    </a:r>
                    <a:r>
                      <a:rPr lang="en-US" b="1" baseline="0"/>
                      <a:t> Science (40%)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4A5-46B5-B2CA-82D6D44B4365}"/>
                </c:ext>
              </c:extLst>
            </c:dLbl>
            <c:dLbl>
              <c:idx val="1"/>
              <c:layout>
                <c:manualLayout>
                  <c:x val="0.11672429835159499"/>
                  <c:y val="0"/>
                </c:manualLayout>
              </c:layout>
              <c:tx>
                <c:rich>
                  <a:bodyPr/>
                  <a:lstStyle/>
                  <a:p>
                    <a:r>
                      <a:rPr lang="en-US"/>
                      <a:t>Reliability Engineering &amp; System Safety (16%)</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A5-46B5-B2CA-82D6D44B4365}"/>
                </c:ext>
              </c:extLst>
            </c:dLbl>
            <c:dLbl>
              <c:idx val="2"/>
              <c:layout>
                <c:manualLayout>
                  <c:x val="-2.7068053993250799E-2"/>
                  <c:y val="-8.6867823692582304E-3"/>
                </c:manualLayout>
              </c:layout>
              <c:tx>
                <c:rich>
                  <a:bodyPr/>
                  <a:lstStyle/>
                  <a:p>
                    <a:r>
                      <a:rPr lang="en-US"/>
                      <a:t>Loss Prevention in the Process Industries (10%)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A5-46B5-B2CA-82D6D44B4365}"/>
                </c:ext>
              </c:extLst>
            </c:dLbl>
            <c:dLbl>
              <c:idx val="3"/>
              <c:layout>
                <c:manualLayout>
                  <c:x val="-4.1955568053993302E-2"/>
                  <c:y val="2.5809680766648399E-2"/>
                </c:manualLayout>
              </c:layout>
              <c:tx>
                <c:rich>
                  <a:bodyPr/>
                  <a:lstStyle/>
                  <a:p>
                    <a:r>
                      <a:rPr lang="en-US" b="1"/>
                      <a:t>Journal of Risk Research (6%)</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4A5-46B5-B2CA-82D6D44B4365}"/>
                </c:ext>
              </c:extLst>
            </c:dLbl>
            <c:dLbl>
              <c:idx val="4"/>
              <c:layout>
                <c:manualLayout>
                  <c:x val="-1.08444881889764E-2"/>
                  <c:y val="3.4035280473661701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a:t>Process Safety &amp; Environmental Protection (4%)</a:t>
                    </a:r>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0.1928683517734886"/>
                      <c:h val="0.14798846413247213"/>
                    </c:manualLayout>
                  </c15:layout>
                </c:ext>
                <c:ext xmlns:c16="http://schemas.microsoft.com/office/drawing/2014/chart" uri="{C3380CC4-5D6E-409C-BE32-E72D297353CC}">
                  <c16:uniqueId val="{00000009-C4A5-46B5-B2CA-82D6D44B4365}"/>
                </c:ext>
              </c:extLst>
            </c:dLbl>
            <c:dLbl>
              <c:idx val="5"/>
              <c:layout>
                <c:manualLayout>
                  <c:x val="-1.99375153501858E-2"/>
                  <c:y val="2.4293398515247101E-3"/>
                </c:manualLayout>
              </c:layout>
              <c:tx>
                <c:rich>
                  <a:bodyPr/>
                  <a:lstStyle/>
                  <a:p>
                    <a:r>
                      <a:rPr lang="en-US"/>
                      <a:t>Accident Analysis &amp; Prevention (3%)</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4A5-46B5-B2CA-82D6D44B4365}"/>
                </c:ext>
              </c:extLst>
            </c:dLbl>
            <c:dLbl>
              <c:idx val="6"/>
              <c:layout>
                <c:manualLayout>
                  <c:x val="-3.90697924433853E-2"/>
                  <c:y val="-3.0773756773640599E-2"/>
                </c:manualLayout>
              </c:layout>
              <c:tx>
                <c:rich>
                  <a:bodyPr/>
                  <a:lstStyle/>
                  <a:p>
                    <a:r>
                      <a:rPr lang="en-US"/>
                      <a:t>Ergonomics (3%)</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4A5-46B5-B2CA-82D6D44B4365}"/>
                </c:ext>
              </c:extLst>
            </c:dLbl>
            <c:dLbl>
              <c:idx val="7"/>
              <c:layout>
                <c:manualLayout>
                  <c:x val="-3.9795992162630502E-2"/>
                  <c:y val="-3.7900380268185298E-2"/>
                </c:manualLayout>
              </c:layout>
              <c:tx>
                <c:rich>
                  <a:bodyPr/>
                  <a:lstStyle/>
                  <a:p>
                    <a:r>
                      <a:rPr lang="en-US"/>
                      <a:t>Process Safety Progress (3%)</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4A5-46B5-B2CA-82D6D44B4365}"/>
                </c:ext>
              </c:extLst>
            </c:dLbl>
            <c:dLbl>
              <c:idx val="8"/>
              <c:layout>
                <c:manualLayout>
                  <c:x val="-2.9395616879873299E-2"/>
                  <c:y val="-2.5623156770735001E-2"/>
                </c:manualLayout>
              </c:layout>
              <c:tx>
                <c:rich>
                  <a:bodyPr/>
                  <a:lstStyle/>
                  <a:p>
                    <a:r>
                      <a:rPr lang="en-US"/>
                      <a:t>Misc (15%)</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4A5-46B5-B2CA-82D6D44B43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'[UOS-Lit Review-Themed Analysis Summary-Apr 2019.xlsx]Journal Summary'!$B$75:$J$75</c:f>
              <c:numCache>
                <c:formatCode>General</c:formatCode>
                <c:ptCount val="9"/>
                <c:pt idx="0">
                  <c:v>27</c:v>
                </c:pt>
                <c:pt idx="1">
                  <c:v>11</c:v>
                </c:pt>
                <c:pt idx="2">
                  <c:v>7</c:v>
                </c:pt>
                <c:pt idx="3">
                  <c:v>4</c:v>
                </c:pt>
                <c:pt idx="4">
                  <c:v>3</c:v>
                </c:pt>
                <c:pt idx="5">
                  <c:v>2</c:v>
                </c:pt>
                <c:pt idx="6">
                  <c:v>2</c:v>
                </c:pt>
                <c:pt idx="7">
                  <c:v>2</c:v>
                </c:pt>
                <c:pt idx="8">
                  <c:v>10</c:v>
                </c:pt>
              </c:numCache>
            </c:numRef>
          </c:val>
          <c:extLst>
            <c:ext xmlns:c16="http://schemas.microsoft.com/office/drawing/2014/chart" uri="{C3380CC4-5D6E-409C-BE32-E72D297353CC}">
              <c16:uniqueId val="{00000012-C4A5-46B5-B2CA-82D6D44B4365}"/>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325365402771003E-2"/>
          <c:y val="0.27934289695975084"/>
          <c:w val="0.93051339521456999"/>
          <c:h val="0.69972923226471351"/>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Atypical</a:t>
                    </a:r>
                    <a:r>
                      <a:rPr lang="en-US" baseline="0"/>
                      <a:t> Event</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44-428C-9906-88BF54D5BA71}"/>
                </c:ext>
              </c:extLst>
            </c:dLbl>
            <c:dLbl>
              <c:idx val="1"/>
              <c:tx>
                <c:rich>
                  <a:bodyPr/>
                  <a:lstStyle/>
                  <a:p>
                    <a:r>
                      <a:rPr lang="en-US"/>
                      <a:t>Decision Making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44-428C-9906-88BF54D5BA71}"/>
                </c:ext>
              </c:extLst>
            </c:dLbl>
            <c:dLbl>
              <c:idx val="2"/>
              <c:tx>
                <c:rich>
                  <a:bodyPr/>
                  <a:lstStyle/>
                  <a:p>
                    <a:r>
                      <a:rPr lang="en-US"/>
                      <a:t>Information Gathering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44-428C-9906-88BF54D5BA71}"/>
                </c:ext>
              </c:extLst>
            </c:dLbl>
            <c:dLbl>
              <c:idx val="3"/>
              <c:tx>
                <c:rich>
                  <a:bodyPr/>
                  <a:lstStyle/>
                  <a:p>
                    <a:r>
                      <a:rPr lang="en-US"/>
                      <a:t>Knowledge &amp; Experience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44-428C-9906-88BF54D5BA71}"/>
                </c:ext>
              </c:extLst>
            </c:dLbl>
            <c:dLbl>
              <c:idx val="4"/>
              <c:tx>
                <c:rich>
                  <a:bodyPr/>
                  <a:lstStyle/>
                  <a:p>
                    <a:r>
                      <a:rPr lang="en-US"/>
                      <a:t>Rules &amp; Procedures</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44-428C-9906-88BF54D5BA71}"/>
                </c:ext>
              </c:extLst>
            </c:dLbl>
            <c:dLbl>
              <c:idx val="5"/>
              <c:tx>
                <c:rich>
                  <a:bodyPr/>
                  <a:lstStyle/>
                  <a:p>
                    <a:r>
                      <a:rPr lang="en-US"/>
                      <a:t>Taking Action</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44-428C-9906-88BF54D5BA71}"/>
                </c:ext>
              </c:extLst>
            </c:dLbl>
            <c:dLbl>
              <c:idx val="6"/>
              <c:tx>
                <c:rich>
                  <a:bodyPr/>
                  <a:lstStyle/>
                  <a:p>
                    <a:r>
                      <a:rPr lang="en-US"/>
                      <a:t>Environment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44-428C-9906-88BF54D5BA71}"/>
                </c:ext>
              </c:extLst>
            </c:dLbl>
            <c:dLbl>
              <c:idx val="7"/>
              <c:tx>
                <c:rich>
                  <a:bodyPr/>
                  <a:lstStyle/>
                  <a:p>
                    <a:r>
                      <a:rPr lang="en-US"/>
                      <a:t>Control</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44-428C-9906-88BF54D5BA71}"/>
                </c:ext>
              </c:extLst>
            </c:dLbl>
            <c:dLbl>
              <c:idx val="8"/>
              <c:tx>
                <c:rich>
                  <a:bodyPr/>
                  <a:lstStyle/>
                  <a:p>
                    <a:r>
                      <a:rPr lang="en-US"/>
                      <a:t>Hazard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44-428C-9906-88BF54D5BA71}"/>
                </c:ext>
              </c:extLst>
            </c:dLbl>
            <c:dLbl>
              <c:idx val="9"/>
              <c:tx>
                <c:rich>
                  <a:bodyPr/>
                  <a:lstStyle/>
                  <a:p>
                    <a:r>
                      <a:rPr lang="en-US"/>
                      <a:t>Complexity</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44-428C-9906-88BF54D5BA71}"/>
                </c:ext>
              </c:extLst>
            </c:dLbl>
            <c:dLbl>
              <c:idx val="10"/>
              <c:tx>
                <c:rich>
                  <a:bodyPr/>
                  <a:lstStyle/>
                  <a:p>
                    <a:r>
                      <a:rPr lang="en-US"/>
                      <a:t>Critical/Crisis</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B44-428C-9906-88BF54D5BA71}"/>
                </c:ext>
              </c:extLst>
            </c:dLbl>
            <c:dLbl>
              <c:idx val="11"/>
              <c:tx>
                <c:rich>
                  <a:bodyPr/>
                  <a:lstStyle/>
                  <a:p>
                    <a:r>
                      <a:rPr lang="en-US"/>
                      <a:t>Changing/Emerging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B44-428C-9906-88BF54D5BA71}"/>
                </c:ext>
              </c:extLst>
            </c:dLbl>
            <c:dLbl>
              <c:idx val="12"/>
              <c:tx>
                <c:rich>
                  <a:bodyPr/>
                  <a:lstStyle/>
                  <a:p>
                    <a:r>
                      <a:rPr lang="en-US"/>
                      <a:t>Estimate/Evaluate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B44-428C-9906-88BF54D5BA71}"/>
                </c:ext>
              </c:extLst>
            </c:dLbl>
            <c:dLbl>
              <c:idx val="13"/>
              <c:tx>
                <c:rich>
                  <a:bodyPr/>
                  <a:lstStyle/>
                  <a:p>
                    <a:r>
                      <a:rPr lang="en-US"/>
                      <a:t>Behaviour</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B44-428C-9906-88BF54D5BA71}"/>
                </c:ext>
              </c:extLst>
            </c:dLbl>
            <c:dLbl>
              <c:idx val="14"/>
              <c:tx>
                <c:rich>
                  <a:bodyPr/>
                  <a:lstStyle/>
                  <a:p>
                    <a:r>
                      <a:rPr lang="en-US"/>
                      <a:t>Monitoring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B44-428C-9906-88BF54D5BA71}"/>
                </c:ext>
              </c:extLst>
            </c:dLbl>
            <c:dLbl>
              <c:idx val="15"/>
              <c:tx>
                <c:rich>
                  <a:bodyPr/>
                  <a:lstStyle/>
                  <a:p>
                    <a:r>
                      <a:rPr lang="en-US"/>
                      <a:t>Uncertainty</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B44-428C-9906-88BF54D5BA71}"/>
                </c:ext>
              </c:extLst>
            </c:dLbl>
            <c:dLbl>
              <c:idx val="16"/>
              <c:tx>
                <c:rich>
                  <a:bodyPr/>
                  <a:lstStyle/>
                  <a:p>
                    <a:r>
                      <a:rPr lang="en-US"/>
                      <a:t>Urgency/Pressure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B44-428C-9906-88BF54D5BA71}"/>
                </c:ext>
              </c:extLst>
            </c:dLbl>
            <c:dLbl>
              <c:idx val="17"/>
              <c:tx>
                <c:rich>
                  <a:bodyPr/>
                  <a:lstStyle/>
                  <a:p>
                    <a:r>
                      <a:rPr lang="en-US"/>
                      <a:t>Resources</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B44-428C-9906-88BF54D5BA71}"/>
                </c:ext>
              </c:extLst>
            </c:dLbl>
            <c:dLbl>
              <c:idx val="18"/>
              <c:tx>
                <c:rich>
                  <a:bodyPr/>
                  <a:lstStyle/>
                  <a:p>
                    <a:r>
                      <a:rPr lang="en-US"/>
                      <a:t>Awareness/SA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B44-428C-9906-88BF54D5BA71}"/>
                </c:ext>
              </c:extLst>
            </c:dLbl>
            <c:dLbl>
              <c:idx val="19"/>
              <c:tx>
                <c:rich>
                  <a:bodyPr/>
                  <a:lstStyle/>
                  <a:p>
                    <a:r>
                      <a:rPr lang="en-US"/>
                      <a:t>Communication</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B44-428C-9906-88BF54D5BA71}"/>
                </c:ext>
              </c:extLst>
            </c:dLbl>
            <c:dLbl>
              <c:idx val="20"/>
              <c:tx>
                <c:rich>
                  <a:bodyPr/>
                  <a:lstStyle/>
                  <a:p>
                    <a:r>
                      <a:rPr lang="en-US"/>
                      <a:t>Interpret/Interpretation</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B44-428C-9906-88BF54D5BA71}"/>
                </c:ext>
              </c:extLst>
            </c:dLbl>
            <c:dLbl>
              <c:idx val="21"/>
              <c:tx>
                <c:rich>
                  <a:bodyPr/>
                  <a:lstStyle/>
                  <a:p>
                    <a:r>
                      <a:rPr lang="en-US"/>
                      <a:t>Intervention</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B44-428C-9906-88BF54D5BA71}"/>
                </c:ext>
              </c:extLst>
            </c:dLbl>
            <c:dLbl>
              <c:idx val="22"/>
              <c:tx>
                <c:rich>
                  <a:bodyPr/>
                  <a:lstStyle/>
                  <a:p>
                    <a:r>
                      <a:rPr lang="en-US"/>
                      <a:t>Prioritisation</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B44-428C-9906-88BF54D5BA71}"/>
                </c:ext>
              </c:extLst>
            </c:dLbl>
            <c:dLbl>
              <c:idx val="23"/>
              <c:tx>
                <c:rich>
                  <a:bodyPr/>
                  <a:lstStyle/>
                  <a:p>
                    <a:r>
                      <a:rPr lang="en-US"/>
                      <a:t>Real-Time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B44-428C-9906-88BF54D5BA71}"/>
                </c:ext>
              </c:extLst>
            </c:dLbl>
            <c:dLbl>
              <c:idx val="24"/>
              <c:tx>
                <c:rich>
                  <a:bodyPr/>
                  <a:lstStyle/>
                  <a:p>
                    <a:r>
                      <a:rPr lang="en-US"/>
                      <a:t>High</a:t>
                    </a:r>
                    <a:r>
                      <a:rPr lang="en-US" baseline="0"/>
                      <a:t> Risk</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B44-428C-9906-88BF54D5BA71}"/>
                </c:ext>
              </c:extLst>
            </c:dLbl>
            <c:dLbl>
              <c:idx val="25"/>
              <c:tx>
                <c:rich>
                  <a:bodyPr/>
                  <a:lstStyle/>
                  <a:p>
                    <a:r>
                      <a:rPr lang="en-US"/>
                      <a:t>QRA/PRA Critcised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B44-428C-9906-88BF54D5BA71}"/>
                </c:ext>
              </c:extLst>
            </c:dLbl>
            <c:dLbl>
              <c:idx val="26"/>
              <c:tx>
                <c:rich>
                  <a:bodyPr/>
                  <a:lstStyle/>
                  <a:p>
                    <a:r>
                      <a:rPr lang="en-US"/>
                      <a:t>Planning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B44-428C-9906-88BF54D5BA71}"/>
                </c:ext>
              </c:extLst>
            </c:dLbl>
            <c:dLbl>
              <c:idx val="27"/>
              <c:tx>
                <c:rich>
                  <a:bodyPr/>
                  <a:lstStyle/>
                  <a:p>
                    <a:r>
                      <a:rPr lang="en-US"/>
                      <a:t>Risk Factor</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B44-428C-9906-88BF54D5BA71}"/>
                </c:ext>
              </c:extLst>
            </c:dLbl>
            <c:dLbl>
              <c:idx val="28"/>
              <c:tx>
                <c:rich>
                  <a:bodyPr/>
                  <a:lstStyle/>
                  <a:p>
                    <a:r>
                      <a:rPr lang="en-US"/>
                      <a:t>Sharp end, Front line/end, Coal face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B44-428C-9906-88BF54D5BA71}"/>
                </c:ext>
              </c:extLst>
            </c:dLbl>
            <c:dLbl>
              <c:idx val="29"/>
              <c:tx>
                <c:rich>
                  <a:bodyPr/>
                  <a:lstStyle/>
                  <a:p>
                    <a:r>
                      <a:rPr lang="en-US"/>
                      <a:t>Judgement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B44-428C-9906-88BF54D5BA71}"/>
                </c:ext>
              </c:extLst>
            </c:dLbl>
            <c:dLbl>
              <c:idx val="30"/>
              <c:tx>
                <c:rich>
                  <a:bodyPr/>
                  <a:lstStyle/>
                  <a:p>
                    <a:r>
                      <a:rPr lang="en-US"/>
                      <a:t>Loss of Control</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B44-428C-9906-88BF54D5BA71}"/>
                </c:ext>
              </c:extLst>
            </c:dLbl>
            <c:dLbl>
              <c:idx val="31"/>
              <c:tx>
                <c:rich>
                  <a:bodyPr/>
                  <a:lstStyle/>
                  <a:p>
                    <a:r>
                      <a:rPr lang="en-US"/>
                      <a:t>Contingency</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B44-428C-9906-88BF54D5BA71}"/>
                </c:ext>
              </c:extLst>
            </c:dLbl>
            <c:dLbl>
              <c:idx val="32"/>
              <c:tx>
                <c:rich>
                  <a:bodyPr/>
                  <a:lstStyle/>
                  <a:p>
                    <a:r>
                      <a:rPr lang="en-US"/>
                      <a:t>Sense Making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B44-428C-9906-88BF54D5BA71}"/>
                </c:ext>
              </c:extLst>
            </c:dLbl>
            <c:dLbl>
              <c:idx val="33"/>
              <c:tx>
                <c:rich>
                  <a:bodyPr/>
                  <a:lstStyle/>
                  <a:p>
                    <a:r>
                      <a:rPr lang="en-US"/>
                      <a:t>Trade Off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B44-428C-9906-88BF54D5BA71}"/>
                </c:ext>
              </c:extLst>
            </c:dLbl>
            <c:dLbl>
              <c:idx val="34"/>
              <c:tx>
                <c:rich>
                  <a:bodyPr/>
                  <a:lstStyle/>
                  <a:p>
                    <a:r>
                      <a:rPr lang="en-US"/>
                      <a:t>Heuristics</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B44-428C-9906-88BF54D5BA71}"/>
                </c:ext>
              </c:extLst>
            </c:dLbl>
            <c:dLbl>
              <c:idx val="35"/>
              <c:tx>
                <c:rich>
                  <a:bodyPr/>
                  <a:lstStyle/>
                  <a:p>
                    <a:r>
                      <a:rPr lang="en-US"/>
                      <a:t>Risk Picture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B44-428C-9906-88BF54D5BA71}"/>
                </c:ext>
              </c:extLst>
            </c:dLbl>
            <c:dLbl>
              <c:idx val="36"/>
              <c:tx>
                <c:rich>
                  <a:bodyPr/>
                  <a:lstStyle/>
                  <a:p>
                    <a:r>
                      <a:rPr lang="en-US"/>
                      <a:t>Problem</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B44-428C-9906-88BF54D5BA71}"/>
                </c:ext>
              </c:extLst>
            </c:dLbl>
            <c:dLbl>
              <c:idx val="37"/>
              <c:tx>
                <c:rich>
                  <a:bodyPr/>
                  <a:lstStyle/>
                  <a:p>
                    <a:r>
                      <a:rPr lang="en-US"/>
                      <a:t>Intuition</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B44-428C-9906-88BF54D5BA71}"/>
                </c:ext>
              </c:extLst>
            </c:dLbl>
            <c:dLbl>
              <c:idx val="38"/>
              <c:tx>
                <c:rich>
                  <a:bodyPr/>
                  <a:lstStyle/>
                  <a:p>
                    <a:r>
                      <a:rPr lang="en-US"/>
                      <a:t>Mindfulness</a:t>
                    </a:r>
                    <a:fld id="{91C6FFC1-4F42-4986-B70A-68620C225CC3}"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6-9B44-428C-9906-88BF54D5BA71}"/>
                </c:ext>
              </c:extLst>
            </c:dLbl>
            <c:dLbl>
              <c:idx val="39"/>
              <c:tx>
                <c:rich>
                  <a:bodyPr/>
                  <a:lstStyle/>
                  <a:p>
                    <a:r>
                      <a:rPr lang="en-US"/>
                      <a:t>Instinct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B44-428C-9906-88BF54D5BA71}"/>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'In Order'!$B$75:$AO$75</c:f>
              <c:numCache>
                <c:formatCode>General</c:formatCode>
                <c:ptCount val="40"/>
                <c:pt idx="0">
                  <c:v>65</c:v>
                </c:pt>
                <c:pt idx="1">
                  <c:v>62</c:v>
                </c:pt>
                <c:pt idx="2">
                  <c:v>62</c:v>
                </c:pt>
                <c:pt idx="3">
                  <c:v>61</c:v>
                </c:pt>
                <c:pt idx="4">
                  <c:v>61</c:v>
                </c:pt>
                <c:pt idx="5">
                  <c:v>61</c:v>
                </c:pt>
                <c:pt idx="6">
                  <c:v>59</c:v>
                </c:pt>
                <c:pt idx="7">
                  <c:v>55</c:v>
                </c:pt>
                <c:pt idx="8">
                  <c:v>55</c:v>
                </c:pt>
                <c:pt idx="9">
                  <c:v>54</c:v>
                </c:pt>
                <c:pt idx="10">
                  <c:v>53</c:v>
                </c:pt>
                <c:pt idx="11">
                  <c:v>51</c:v>
                </c:pt>
                <c:pt idx="12">
                  <c:v>50</c:v>
                </c:pt>
                <c:pt idx="13">
                  <c:v>49</c:v>
                </c:pt>
                <c:pt idx="14">
                  <c:v>46</c:v>
                </c:pt>
                <c:pt idx="15">
                  <c:v>42</c:v>
                </c:pt>
                <c:pt idx="16">
                  <c:v>40</c:v>
                </c:pt>
                <c:pt idx="17">
                  <c:v>38</c:v>
                </c:pt>
                <c:pt idx="18">
                  <c:v>37</c:v>
                </c:pt>
                <c:pt idx="19">
                  <c:v>37</c:v>
                </c:pt>
                <c:pt idx="20">
                  <c:v>33</c:v>
                </c:pt>
                <c:pt idx="21">
                  <c:v>29</c:v>
                </c:pt>
                <c:pt idx="22">
                  <c:v>29</c:v>
                </c:pt>
                <c:pt idx="23">
                  <c:v>27</c:v>
                </c:pt>
                <c:pt idx="24">
                  <c:v>27</c:v>
                </c:pt>
                <c:pt idx="25">
                  <c:v>27</c:v>
                </c:pt>
                <c:pt idx="26">
                  <c:v>26</c:v>
                </c:pt>
                <c:pt idx="27">
                  <c:v>23</c:v>
                </c:pt>
                <c:pt idx="28">
                  <c:v>19</c:v>
                </c:pt>
                <c:pt idx="29">
                  <c:v>18</c:v>
                </c:pt>
                <c:pt idx="30">
                  <c:v>15</c:v>
                </c:pt>
                <c:pt idx="31">
                  <c:v>14</c:v>
                </c:pt>
                <c:pt idx="32">
                  <c:v>13</c:v>
                </c:pt>
                <c:pt idx="33">
                  <c:v>12</c:v>
                </c:pt>
                <c:pt idx="34">
                  <c:v>11</c:v>
                </c:pt>
                <c:pt idx="35">
                  <c:v>11</c:v>
                </c:pt>
                <c:pt idx="36">
                  <c:v>9</c:v>
                </c:pt>
                <c:pt idx="37">
                  <c:v>9</c:v>
                </c:pt>
                <c:pt idx="38">
                  <c:v>5</c:v>
                </c:pt>
                <c:pt idx="39">
                  <c:v>2</c:v>
                </c:pt>
              </c:numCache>
            </c:numRef>
          </c:val>
          <c:extLst>
            <c:ext xmlns:c16="http://schemas.microsoft.com/office/drawing/2014/chart" uri="{C3380CC4-5D6E-409C-BE32-E72D297353CC}">
              <c16:uniqueId val="{00000028-9B44-428C-9906-88BF54D5BA71}"/>
            </c:ext>
          </c:extLst>
        </c:ser>
        <c:dLbls>
          <c:dLblPos val="outEnd"/>
          <c:showLegendKey val="0"/>
          <c:showVal val="1"/>
          <c:showCatName val="0"/>
          <c:showSerName val="0"/>
          <c:showPercent val="0"/>
          <c:showBubbleSize val="0"/>
        </c:dLbls>
        <c:gapWidth val="219"/>
        <c:overlap val="-27"/>
        <c:axId val="490311040"/>
        <c:axId val="355706688"/>
      </c:barChart>
      <c:catAx>
        <c:axId val="490311040"/>
        <c:scaling>
          <c:orientation val="minMax"/>
        </c:scaling>
        <c:delete val="1"/>
        <c:axPos val="b"/>
        <c:majorTickMark val="none"/>
        <c:minorTickMark val="none"/>
        <c:tickLblPos val="nextTo"/>
        <c:crossAx val="355706688"/>
        <c:crosses val="autoZero"/>
        <c:auto val="1"/>
        <c:lblAlgn val="ctr"/>
        <c:lblOffset val="100"/>
        <c:noMultiLvlLbl val="0"/>
      </c:catAx>
      <c:valAx>
        <c:axId val="35570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311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E3AC0-C8F9-4D52-85E8-ED524DAC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13858</Words>
  <Characters>78994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sanderson</dc:creator>
  <cp:keywords/>
  <dc:description/>
  <cp:lastModifiedBy>Sanderson, Mark Maj (NAVY SAFETY CNTR-Land RN-RM SO2)</cp:lastModifiedBy>
  <cp:revision>2</cp:revision>
  <cp:lastPrinted>2019-09-20T08:38:00Z</cp:lastPrinted>
  <dcterms:created xsi:type="dcterms:W3CDTF">2020-04-02T13:59:00Z</dcterms:created>
  <dcterms:modified xsi:type="dcterms:W3CDTF">2020-04-02T13:59:00Z</dcterms:modified>
</cp:coreProperties>
</file>