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12B02" w14:textId="403A9777" w:rsidR="00545E49" w:rsidRDefault="00BC73F1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CE7EA6">
        <w:rPr>
          <w:rFonts w:ascii="Times New Roman" w:hAnsi="Times New Roman" w:cs="Times New Roman"/>
          <w:b/>
        </w:rPr>
        <w:t>System</w:t>
      </w:r>
      <w:r w:rsidR="00370973">
        <w:rPr>
          <w:rFonts w:ascii="Times New Roman" w:hAnsi="Times New Roman" w:cs="Times New Roman"/>
          <w:b/>
        </w:rPr>
        <w:t>s</w:t>
      </w:r>
      <w:r w:rsidRPr="00CE7EA6">
        <w:rPr>
          <w:rFonts w:ascii="Times New Roman" w:hAnsi="Times New Roman" w:cs="Times New Roman"/>
          <w:b/>
        </w:rPr>
        <w:t xml:space="preserve"> </w:t>
      </w:r>
      <w:r w:rsidR="00545E49" w:rsidRPr="00CE7EA6">
        <w:rPr>
          <w:rFonts w:ascii="Times New Roman" w:hAnsi="Times New Roman" w:cs="Times New Roman"/>
          <w:b/>
        </w:rPr>
        <w:t>Thinking</w:t>
      </w:r>
      <w:r w:rsidRPr="00CE7EA6">
        <w:rPr>
          <w:rFonts w:ascii="Times New Roman" w:hAnsi="Times New Roman" w:cs="Times New Roman"/>
          <w:b/>
        </w:rPr>
        <w:t>:</w:t>
      </w:r>
      <w:r w:rsidR="00545E49" w:rsidRPr="00CE7EA6">
        <w:rPr>
          <w:rFonts w:ascii="Times New Roman" w:hAnsi="Times New Roman" w:cs="Times New Roman"/>
          <w:b/>
        </w:rPr>
        <w:t xml:space="preserve"> From Child and Adolescent Mental Health to Medicine</w:t>
      </w:r>
    </w:p>
    <w:p w14:paraId="6BB65ECD" w14:textId="4E5FBE75" w:rsidR="00DD267E" w:rsidRDefault="00DD267E">
      <w:pPr>
        <w:rPr>
          <w:rFonts w:ascii="Times New Roman" w:hAnsi="Times New Roman" w:cs="Times New Roman"/>
          <w:b/>
        </w:rPr>
      </w:pPr>
    </w:p>
    <w:p w14:paraId="13AC8844" w14:textId="77777777" w:rsidR="00E02544" w:rsidRPr="00CE7EA6" w:rsidRDefault="00E02544" w:rsidP="00E02544">
      <w:pPr>
        <w:spacing w:line="480" w:lineRule="auto"/>
        <w:rPr>
          <w:rFonts w:ascii="Times New Roman" w:hAnsi="Times New Roman" w:cs="Times New Roman"/>
          <w:i/>
        </w:rPr>
      </w:pPr>
    </w:p>
    <w:p w14:paraId="10FD72BB" w14:textId="5CF44F8D" w:rsidR="00545E49" w:rsidRPr="00CE7EA6" w:rsidRDefault="00545E49" w:rsidP="00E02544">
      <w:pPr>
        <w:spacing w:line="480" w:lineRule="auto"/>
        <w:rPr>
          <w:rFonts w:ascii="Times New Roman" w:hAnsi="Times New Roman" w:cs="Times New Roman"/>
          <w:i/>
        </w:rPr>
      </w:pPr>
      <w:r w:rsidRPr="00CE7EA6">
        <w:rPr>
          <w:rFonts w:ascii="Times New Roman" w:hAnsi="Times New Roman" w:cs="Times New Roman"/>
          <w:i/>
        </w:rPr>
        <w:t>To the Editor:</w:t>
      </w:r>
    </w:p>
    <w:p w14:paraId="5B055FE7" w14:textId="523EB71A" w:rsidR="00345193" w:rsidRPr="00CE7EA6" w:rsidRDefault="00545E49" w:rsidP="00345193">
      <w:pPr>
        <w:spacing w:line="480" w:lineRule="auto"/>
        <w:ind w:firstLine="720"/>
        <w:rPr>
          <w:rFonts w:ascii="Times New Roman" w:hAnsi="Times New Roman" w:cs="Times New Roman"/>
        </w:rPr>
      </w:pPr>
      <w:r w:rsidRPr="00CE7EA6">
        <w:rPr>
          <w:rFonts w:ascii="Times New Roman" w:hAnsi="Times New Roman" w:cs="Times New Roman"/>
        </w:rPr>
        <w:t xml:space="preserve">We are a </w:t>
      </w:r>
      <w:r w:rsidR="00F05655" w:rsidRPr="00CE7EA6">
        <w:rPr>
          <w:rFonts w:ascii="Times New Roman" w:hAnsi="Times New Roman" w:cs="Times New Roman"/>
        </w:rPr>
        <w:t xml:space="preserve">multidisciplinary </w:t>
      </w:r>
      <w:r w:rsidRPr="00CE7EA6">
        <w:rPr>
          <w:rFonts w:ascii="Times New Roman" w:hAnsi="Times New Roman" w:cs="Times New Roman"/>
        </w:rPr>
        <w:t xml:space="preserve">team of educators </w:t>
      </w:r>
      <w:r w:rsidR="00F05655" w:rsidRPr="00CE7EA6">
        <w:rPr>
          <w:rFonts w:ascii="Times New Roman" w:hAnsi="Times New Roman" w:cs="Times New Roman"/>
        </w:rPr>
        <w:t xml:space="preserve">for </w:t>
      </w:r>
      <w:r w:rsidRPr="00CE7EA6">
        <w:rPr>
          <w:rFonts w:ascii="Times New Roman" w:hAnsi="Times New Roman" w:cs="Times New Roman"/>
        </w:rPr>
        <w:t xml:space="preserve">the </w:t>
      </w:r>
      <w:r w:rsidR="00C40C33" w:rsidRPr="00CE7EA6">
        <w:rPr>
          <w:rFonts w:ascii="Times New Roman" w:hAnsi="Times New Roman" w:cs="Times New Roman"/>
        </w:rPr>
        <w:t xml:space="preserve">teaching </w:t>
      </w:r>
      <w:r w:rsidR="000E6D26" w:rsidRPr="00CE7EA6">
        <w:rPr>
          <w:rFonts w:ascii="Times New Roman" w:hAnsi="Times New Roman" w:cs="Times New Roman"/>
        </w:rPr>
        <w:t>m</w:t>
      </w:r>
      <w:r w:rsidRPr="00CE7EA6">
        <w:rPr>
          <w:rFonts w:ascii="Times New Roman" w:hAnsi="Times New Roman" w:cs="Times New Roman"/>
        </w:rPr>
        <w:t>odule “</w:t>
      </w:r>
      <w:r w:rsidR="007800A4" w:rsidRPr="00CE7EA6">
        <w:rPr>
          <w:rFonts w:ascii="Times New Roman" w:hAnsi="Times New Roman" w:cs="Times New Roman"/>
        </w:rPr>
        <w:t>F</w:t>
      </w:r>
      <w:r w:rsidR="006345B3" w:rsidRPr="00CE7EA6">
        <w:rPr>
          <w:rFonts w:ascii="Times New Roman" w:hAnsi="Times New Roman" w:cs="Times New Roman"/>
        </w:rPr>
        <w:t xml:space="preserve">amily </w:t>
      </w:r>
      <w:r w:rsidR="00705E33">
        <w:rPr>
          <w:rFonts w:ascii="Times New Roman" w:hAnsi="Times New Roman" w:cs="Times New Roman"/>
        </w:rPr>
        <w:t>p</w:t>
      </w:r>
      <w:r w:rsidRPr="00CE7EA6">
        <w:rPr>
          <w:rFonts w:ascii="Times New Roman" w:hAnsi="Times New Roman" w:cs="Times New Roman"/>
        </w:rPr>
        <w:t>sychiatry”</w:t>
      </w:r>
      <w:r w:rsidR="00E02544" w:rsidRPr="00CE7EA6">
        <w:rPr>
          <w:rFonts w:ascii="Times New Roman" w:hAnsi="Times New Roman" w:cs="Times New Roman"/>
        </w:rPr>
        <w:t>,</w:t>
      </w:r>
      <w:r w:rsidRPr="00CE7EA6">
        <w:rPr>
          <w:rFonts w:ascii="Times New Roman" w:hAnsi="Times New Roman" w:cs="Times New Roman"/>
        </w:rPr>
        <w:t xml:space="preserve"> </w:t>
      </w:r>
      <w:r w:rsidR="00D26DC3" w:rsidRPr="00CE7EA6">
        <w:rPr>
          <w:rFonts w:ascii="Times New Roman" w:hAnsi="Times New Roman" w:cs="Times New Roman"/>
        </w:rPr>
        <w:t>addressed</w:t>
      </w:r>
      <w:r w:rsidR="000E6D26" w:rsidRPr="00CE7EA6">
        <w:rPr>
          <w:rFonts w:ascii="Times New Roman" w:hAnsi="Times New Roman" w:cs="Times New Roman"/>
        </w:rPr>
        <w:t xml:space="preserve"> to</w:t>
      </w:r>
      <w:r w:rsidRPr="00CE7EA6">
        <w:rPr>
          <w:rFonts w:ascii="Times New Roman" w:hAnsi="Times New Roman" w:cs="Times New Roman"/>
        </w:rPr>
        <w:t xml:space="preserve"> </w:t>
      </w:r>
      <w:r w:rsidR="003F33DC" w:rsidRPr="00CE7EA6">
        <w:rPr>
          <w:rFonts w:ascii="Times New Roman" w:hAnsi="Times New Roman" w:cs="Times New Roman"/>
        </w:rPr>
        <w:t xml:space="preserve">fourth year </w:t>
      </w:r>
      <w:r w:rsidRPr="00CE7EA6">
        <w:rPr>
          <w:rFonts w:ascii="Times New Roman" w:hAnsi="Times New Roman" w:cs="Times New Roman"/>
        </w:rPr>
        <w:t xml:space="preserve">undergraduate medical students </w:t>
      </w:r>
      <w:r w:rsidR="000E6D26" w:rsidRPr="00CE7EA6">
        <w:rPr>
          <w:rFonts w:ascii="Times New Roman" w:hAnsi="Times New Roman" w:cs="Times New Roman"/>
        </w:rPr>
        <w:t>of</w:t>
      </w:r>
      <w:r w:rsidRPr="00CE7EA6">
        <w:rPr>
          <w:rFonts w:ascii="Times New Roman" w:hAnsi="Times New Roman" w:cs="Times New Roman"/>
        </w:rPr>
        <w:t xml:space="preserve"> the University of Southampton, UK. </w:t>
      </w:r>
      <w:r w:rsidR="00345193" w:rsidRPr="00CE7EA6">
        <w:rPr>
          <w:rFonts w:ascii="Times New Roman" w:hAnsi="Times New Roman" w:cs="Times New Roman"/>
        </w:rPr>
        <w:t xml:space="preserve"> </w:t>
      </w:r>
    </w:p>
    <w:p w14:paraId="4AEBA9FC" w14:textId="1A24CC48" w:rsidR="00E02544" w:rsidRPr="00CE7EA6" w:rsidRDefault="00C40C33" w:rsidP="00345193">
      <w:pPr>
        <w:spacing w:line="480" w:lineRule="auto"/>
        <w:ind w:firstLine="720"/>
        <w:rPr>
          <w:rFonts w:ascii="Times New Roman" w:hAnsi="Times New Roman" w:cs="Times New Roman"/>
        </w:rPr>
      </w:pPr>
      <w:r w:rsidRPr="00CE7EA6">
        <w:rPr>
          <w:rFonts w:ascii="Times New Roman" w:hAnsi="Times New Roman" w:cs="Times New Roman"/>
        </w:rPr>
        <w:t>Within the module, we have developed what we believe is an innovative approach to the</w:t>
      </w:r>
      <w:r w:rsidR="00E02544" w:rsidRPr="00CE7EA6">
        <w:rPr>
          <w:rFonts w:ascii="Times New Roman" w:hAnsi="Times New Roman" w:cs="Times New Roman"/>
        </w:rPr>
        <w:t xml:space="preserve"> teaching of </w:t>
      </w:r>
      <w:r w:rsidR="00705E33">
        <w:rPr>
          <w:rFonts w:ascii="Times New Roman" w:hAnsi="Times New Roman" w:cs="Times New Roman"/>
        </w:rPr>
        <w:t>C</w:t>
      </w:r>
      <w:r w:rsidR="00E02544" w:rsidRPr="00CE7EA6">
        <w:rPr>
          <w:rFonts w:ascii="Times New Roman" w:hAnsi="Times New Roman" w:cs="Times New Roman"/>
        </w:rPr>
        <w:t xml:space="preserve">hild and </w:t>
      </w:r>
      <w:r w:rsidR="00705E33">
        <w:rPr>
          <w:rFonts w:ascii="Times New Roman" w:hAnsi="Times New Roman" w:cs="Times New Roman"/>
        </w:rPr>
        <w:t>A</w:t>
      </w:r>
      <w:r w:rsidR="00E02544" w:rsidRPr="00CE7EA6">
        <w:rPr>
          <w:rFonts w:ascii="Times New Roman" w:hAnsi="Times New Roman" w:cs="Times New Roman"/>
        </w:rPr>
        <w:t xml:space="preserve">dolescent </w:t>
      </w:r>
      <w:r w:rsidR="00705E33">
        <w:rPr>
          <w:rFonts w:ascii="Times New Roman" w:hAnsi="Times New Roman" w:cs="Times New Roman"/>
        </w:rPr>
        <w:t>M</w:t>
      </w:r>
      <w:r w:rsidR="00E02544" w:rsidRPr="00CE7EA6">
        <w:rPr>
          <w:rFonts w:ascii="Times New Roman" w:hAnsi="Times New Roman" w:cs="Times New Roman"/>
        </w:rPr>
        <w:t xml:space="preserve">ental </w:t>
      </w:r>
      <w:r w:rsidR="00705E33">
        <w:rPr>
          <w:rFonts w:ascii="Times New Roman" w:hAnsi="Times New Roman" w:cs="Times New Roman"/>
        </w:rPr>
        <w:t>H</w:t>
      </w:r>
      <w:r w:rsidR="00E02544" w:rsidRPr="00CE7EA6">
        <w:rPr>
          <w:rFonts w:ascii="Times New Roman" w:hAnsi="Times New Roman" w:cs="Times New Roman"/>
        </w:rPr>
        <w:t>ealth</w:t>
      </w:r>
      <w:r w:rsidR="00705E33">
        <w:rPr>
          <w:rFonts w:ascii="Times New Roman" w:hAnsi="Times New Roman" w:cs="Times New Roman"/>
        </w:rPr>
        <w:t xml:space="preserve"> (CAMH)</w:t>
      </w:r>
      <w:r w:rsidR="00E02544" w:rsidRPr="00CE7EA6">
        <w:rPr>
          <w:rFonts w:ascii="Times New Roman" w:hAnsi="Times New Roman" w:cs="Times New Roman"/>
        </w:rPr>
        <w:t xml:space="preserve">, </w:t>
      </w:r>
      <w:r w:rsidR="007800A4" w:rsidRPr="00CE7EA6">
        <w:rPr>
          <w:rFonts w:ascii="Times New Roman" w:hAnsi="Times New Roman" w:cs="Times New Roman"/>
        </w:rPr>
        <w:t>which</w:t>
      </w:r>
      <w:r w:rsidR="00E02544" w:rsidRPr="00CE7EA6">
        <w:rPr>
          <w:rFonts w:ascii="Times New Roman" w:hAnsi="Times New Roman" w:cs="Times New Roman"/>
        </w:rPr>
        <w:t xml:space="preserve"> we would like to share with colleagues involved in medical education.</w:t>
      </w:r>
      <w:r w:rsidR="00255B25" w:rsidRPr="00CE7EA6">
        <w:rPr>
          <w:rFonts w:ascii="Times New Roman" w:hAnsi="Times New Roman" w:cs="Times New Roman"/>
        </w:rPr>
        <w:t xml:space="preserve"> </w:t>
      </w:r>
    </w:p>
    <w:p w14:paraId="4E0FCF18" w14:textId="17204131" w:rsidR="00255B25" w:rsidRPr="00CE7EA6" w:rsidRDefault="00DD267E" w:rsidP="007800A4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Alongside</w:t>
      </w:r>
      <w:r w:rsidR="00A573A4" w:rsidRPr="00CE7EA6">
        <w:rPr>
          <w:rFonts w:ascii="Times New Roman" w:hAnsi="Times New Roman" w:cs="Times New Roman"/>
        </w:rPr>
        <w:t xml:space="preserve"> </w:t>
      </w:r>
      <w:r w:rsidR="007800A4" w:rsidRPr="00CE7EA6">
        <w:rPr>
          <w:rFonts w:ascii="Times New Roman" w:hAnsi="Times New Roman" w:cs="Times New Roman"/>
        </w:rPr>
        <w:t>furthering the understanding of</w:t>
      </w:r>
      <w:r w:rsidR="00A573A4" w:rsidRPr="00CE7EA6">
        <w:rPr>
          <w:rFonts w:ascii="Times New Roman" w:hAnsi="Times New Roman" w:cs="Times New Roman"/>
        </w:rPr>
        <w:t xml:space="preserve"> mental health problems affecting children and adolescents</w:t>
      </w:r>
      <w:r w:rsidR="007800A4" w:rsidRPr="00CE7EA6">
        <w:rPr>
          <w:rFonts w:ascii="Times New Roman" w:hAnsi="Times New Roman" w:cs="Times New Roman"/>
        </w:rPr>
        <w:t>,</w:t>
      </w:r>
      <w:r w:rsidR="00A573A4" w:rsidRPr="00CE7EA6">
        <w:rPr>
          <w:rFonts w:ascii="Times New Roman" w:hAnsi="Times New Roman" w:cs="Times New Roman"/>
        </w:rPr>
        <w:t xml:space="preserve"> </w:t>
      </w:r>
      <w:r w:rsidR="007800A4" w:rsidRPr="00CE7EA6">
        <w:rPr>
          <w:rFonts w:ascii="Times New Roman" w:hAnsi="Times New Roman" w:cs="Times New Roman"/>
        </w:rPr>
        <w:t>our</w:t>
      </w:r>
      <w:r w:rsidR="006345B3" w:rsidRPr="00CE7EA6">
        <w:rPr>
          <w:rFonts w:ascii="Times New Roman" w:hAnsi="Times New Roman" w:cs="Times New Roman"/>
        </w:rPr>
        <w:t xml:space="preserve"> aim is to address the need to educate doctors </w:t>
      </w:r>
      <w:r w:rsidR="007800A4" w:rsidRPr="00CE7EA6">
        <w:rPr>
          <w:rFonts w:ascii="Times New Roman" w:hAnsi="Times New Roman" w:cs="Times New Roman"/>
        </w:rPr>
        <w:t>who</w:t>
      </w:r>
      <w:r w:rsidR="006345B3" w:rsidRPr="00CE7EA6">
        <w:rPr>
          <w:rFonts w:ascii="Times New Roman" w:hAnsi="Times New Roman" w:cs="Times New Roman"/>
        </w:rPr>
        <w:t xml:space="preserve"> </w:t>
      </w:r>
      <w:r w:rsidR="00D26DC3" w:rsidRPr="00CE7EA6">
        <w:rPr>
          <w:rFonts w:ascii="Times New Roman" w:hAnsi="Times New Roman" w:cs="Times New Roman"/>
        </w:rPr>
        <w:t xml:space="preserve">understand that they </w:t>
      </w:r>
      <w:r w:rsidR="006345B3" w:rsidRPr="00CE7EA6">
        <w:rPr>
          <w:rFonts w:ascii="Times New Roman" w:hAnsi="Times New Roman" w:cs="Times New Roman"/>
        </w:rPr>
        <w:t xml:space="preserve">work with </w:t>
      </w:r>
      <w:r w:rsidR="00D26DC3" w:rsidRPr="00CE7EA6">
        <w:rPr>
          <w:rFonts w:ascii="Times New Roman" w:hAnsi="Times New Roman" w:cs="Times New Roman"/>
        </w:rPr>
        <w:t xml:space="preserve">and within </w:t>
      </w:r>
      <w:r w:rsidR="006345B3" w:rsidRPr="00CE7EA6">
        <w:rPr>
          <w:rFonts w:ascii="Times New Roman" w:hAnsi="Times New Roman" w:cs="Times New Roman"/>
        </w:rPr>
        <w:t xml:space="preserve">systems, </w:t>
      </w:r>
      <w:r w:rsidR="007800A4" w:rsidRPr="00CE7EA6">
        <w:rPr>
          <w:rFonts w:ascii="Times New Roman" w:hAnsi="Times New Roman" w:cs="Times New Roman"/>
        </w:rPr>
        <w:t xml:space="preserve">are </w:t>
      </w:r>
      <w:r w:rsidR="006345B3" w:rsidRPr="00CE7EA6">
        <w:rPr>
          <w:rFonts w:ascii="Times New Roman" w:hAnsi="Times New Roman" w:cs="Times New Roman"/>
        </w:rPr>
        <w:t xml:space="preserve">good communicators, </w:t>
      </w:r>
      <w:r w:rsidR="00D26DC3" w:rsidRPr="00CE7EA6">
        <w:rPr>
          <w:rFonts w:ascii="Times New Roman" w:hAnsi="Times New Roman" w:cs="Times New Roman"/>
        </w:rPr>
        <w:t xml:space="preserve">are </w:t>
      </w:r>
      <w:r w:rsidR="006345B3" w:rsidRPr="00CE7EA6">
        <w:rPr>
          <w:rFonts w:ascii="Times New Roman" w:hAnsi="Times New Roman" w:cs="Times New Roman"/>
        </w:rPr>
        <w:t xml:space="preserve">able to </w:t>
      </w:r>
      <w:r>
        <w:rPr>
          <w:rFonts w:ascii="Times New Roman" w:hAnsi="Times New Roman" w:cs="Times New Roman"/>
        </w:rPr>
        <w:t>appreciate</w:t>
      </w:r>
      <w:r w:rsidR="006345B3" w:rsidRPr="00CE7EA6">
        <w:rPr>
          <w:rFonts w:ascii="Times New Roman" w:hAnsi="Times New Roman" w:cs="Times New Roman"/>
        </w:rPr>
        <w:t xml:space="preserve"> </w:t>
      </w:r>
      <w:r w:rsidR="00D26DC3" w:rsidRPr="00CE7EA6">
        <w:rPr>
          <w:rFonts w:ascii="Times New Roman" w:hAnsi="Times New Roman" w:cs="Times New Roman"/>
        </w:rPr>
        <w:t xml:space="preserve">relational </w:t>
      </w:r>
      <w:r w:rsidR="006345B3" w:rsidRPr="00CE7EA6">
        <w:rPr>
          <w:rFonts w:ascii="Times New Roman" w:hAnsi="Times New Roman" w:cs="Times New Roman"/>
        </w:rPr>
        <w:t>patterns</w:t>
      </w:r>
      <w:r w:rsidR="00CE7EA6">
        <w:rPr>
          <w:rFonts w:ascii="Times New Roman" w:hAnsi="Times New Roman" w:cs="Times New Roman"/>
        </w:rPr>
        <w:t>,</w:t>
      </w:r>
      <w:r w:rsidR="006345B3" w:rsidRPr="00CE7EA6">
        <w:rPr>
          <w:rFonts w:ascii="Times New Roman" w:hAnsi="Times New Roman" w:cs="Times New Roman"/>
        </w:rPr>
        <w:t xml:space="preserve"> and </w:t>
      </w:r>
      <w:r w:rsidR="007800A4" w:rsidRPr="00CE7EA6">
        <w:rPr>
          <w:rFonts w:ascii="Times New Roman" w:hAnsi="Times New Roman" w:cs="Times New Roman"/>
        </w:rPr>
        <w:t xml:space="preserve">can </w:t>
      </w:r>
      <w:r w:rsidR="006345B3" w:rsidRPr="00CE7EA6">
        <w:rPr>
          <w:rFonts w:ascii="Times New Roman" w:hAnsi="Times New Roman" w:cs="Times New Roman"/>
        </w:rPr>
        <w:t>work effectively in team</w:t>
      </w:r>
      <w:r w:rsidR="00D5292D" w:rsidRPr="00CE7EA6">
        <w:rPr>
          <w:rFonts w:ascii="Times New Roman" w:hAnsi="Times New Roman" w:cs="Times New Roman"/>
        </w:rPr>
        <w:t>s</w:t>
      </w:r>
      <w:r w:rsidR="00C10698">
        <w:rPr>
          <w:rFonts w:ascii="Times New Roman" w:hAnsi="Times New Roman" w:cs="Times New Roman"/>
        </w:rPr>
        <w:t>.</w:t>
      </w:r>
      <w:r w:rsidR="00C10698" w:rsidRPr="00814FD9">
        <w:rPr>
          <w:rFonts w:ascii="Times New Roman" w:hAnsi="Times New Roman" w:cs="Times New Roman"/>
          <w:vertAlign w:val="superscript"/>
        </w:rPr>
        <w:t>1</w:t>
      </w:r>
      <w:r w:rsidR="00A573A4" w:rsidRPr="00CE7EA6">
        <w:rPr>
          <w:rFonts w:ascii="Times New Roman" w:hAnsi="Times New Roman" w:cs="Times New Roman"/>
        </w:rPr>
        <w:t xml:space="preserve"> Th</w:t>
      </w:r>
      <w:r w:rsidR="00D5292D" w:rsidRPr="00CE7EA6">
        <w:rPr>
          <w:rFonts w:ascii="Times New Roman" w:hAnsi="Times New Roman" w:cs="Times New Roman"/>
        </w:rPr>
        <w:t>ese attributes</w:t>
      </w:r>
      <w:r w:rsidR="006345B3" w:rsidRPr="00CE7EA6">
        <w:rPr>
          <w:rFonts w:ascii="Times New Roman" w:hAnsi="Times New Roman" w:cs="Times New Roman"/>
        </w:rPr>
        <w:t xml:space="preserve"> ha</w:t>
      </w:r>
      <w:r w:rsidR="00D5292D" w:rsidRPr="00CE7EA6">
        <w:rPr>
          <w:rFonts w:ascii="Times New Roman" w:hAnsi="Times New Roman" w:cs="Times New Roman"/>
        </w:rPr>
        <w:t>ve</w:t>
      </w:r>
      <w:r w:rsidR="006345B3" w:rsidRPr="00CE7EA6">
        <w:rPr>
          <w:rFonts w:ascii="Times New Roman" w:hAnsi="Times New Roman" w:cs="Times New Roman"/>
        </w:rPr>
        <w:t xml:space="preserve"> been identified as a primary goal </w:t>
      </w:r>
      <w:r w:rsidR="00A573A4" w:rsidRPr="00CE7EA6">
        <w:rPr>
          <w:rFonts w:ascii="Times New Roman" w:hAnsi="Times New Roman" w:cs="Times New Roman"/>
        </w:rPr>
        <w:t>of the undergraduate curriculum</w:t>
      </w:r>
      <w:r w:rsidR="006345B3" w:rsidRPr="00CE7EA6">
        <w:rPr>
          <w:rFonts w:ascii="Times New Roman" w:hAnsi="Times New Roman" w:cs="Times New Roman"/>
        </w:rPr>
        <w:t xml:space="preserve"> by many stake</w:t>
      </w:r>
      <w:r w:rsidR="007800A4" w:rsidRPr="00CE7EA6">
        <w:rPr>
          <w:rFonts w:ascii="Times New Roman" w:hAnsi="Times New Roman" w:cs="Times New Roman"/>
        </w:rPr>
        <w:t>holders</w:t>
      </w:r>
      <w:r w:rsidR="006345B3" w:rsidRPr="00CE7EA6">
        <w:rPr>
          <w:rFonts w:ascii="Times New Roman" w:hAnsi="Times New Roman" w:cs="Times New Roman"/>
        </w:rPr>
        <w:t xml:space="preserve"> such as the UK General Medical Council</w:t>
      </w:r>
      <w:r w:rsidR="00001404" w:rsidRPr="00CE7EA6">
        <w:rPr>
          <w:rFonts w:ascii="Times New Roman" w:hAnsi="Times New Roman" w:cs="Times New Roman"/>
        </w:rPr>
        <w:t>.</w:t>
      </w:r>
      <w:r w:rsidR="003F33DC" w:rsidRPr="00CE7EA6">
        <w:rPr>
          <w:rFonts w:ascii="Times New Roman" w:hAnsi="Times New Roman" w:cs="Times New Roman"/>
        </w:rPr>
        <w:t xml:space="preserve"> </w:t>
      </w:r>
      <w:r w:rsidR="00C10698">
        <w:rPr>
          <w:rFonts w:ascii="Times New Roman" w:hAnsi="Times New Roman" w:cs="Times New Roman"/>
          <w:vertAlign w:val="superscript"/>
        </w:rPr>
        <w:t>2</w:t>
      </w:r>
      <w:r w:rsidR="00C10698" w:rsidRPr="00CE7EA6">
        <w:rPr>
          <w:rFonts w:ascii="Times New Roman" w:hAnsi="Times New Roman" w:cs="Times New Roman"/>
        </w:rPr>
        <w:t xml:space="preserve"> </w:t>
      </w:r>
      <w:r w:rsidR="006345B3" w:rsidRPr="00CE7EA6">
        <w:rPr>
          <w:rFonts w:ascii="Times New Roman" w:hAnsi="Times New Roman" w:cs="Times New Roman"/>
        </w:rPr>
        <w:t xml:space="preserve">Despite this </w:t>
      </w:r>
      <w:r w:rsidR="00D5292D" w:rsidRPr="00CE7EA6">
        <w:rPr>
          <w:rFonts w:ascii="Times New Roman" w:hAnsi="Times New Roman" w:cs="Times New Roman"/>
        </w:rPr>
        <w:t>being a priority</w:t>
      </w:r>
      <w:r w:rsidR="00A573A4" w:rsidRPr="00CE7EA6">
        <w:rPr>
          <w:rFonts w:ascii="Times New Roman" w:hAnsi="Times New Roman" w:cs="Times New Roman"/>
        </w:rPr>
        <w:t>, few</w:t>
      </w:r>
      <w:r w:rsidR="006345B3" w:rsidRPr="00CE7EA6">
        <w:rPr>
          <w:rFonts w:ascii="Times New Roman" w:hAnsi="Times New Roman" w:cs="Times New Roman"/>
        </w:rPr>
        <w:t xml:space="preserve"> institutions have made these learning objectives an explicit part of the</w:t>
      </w:r>
      <w:r w:rsidR="00001404" w:rsidRPr="00CE7EA6">
        <w:rPr>
          <w:rFonts w:ascii="Times New Roman" w:hAnsi="Times New Roman" w:cs="Times New Roman"/>
        </w:rPr>
        <w:t>ir</w:t>
      </w:r>
      <w:r w:rsidR="006345B3" w:rsidRPr="00CE7EA6">
        <w:rPr>
          <w:rFonts w:ascii="Times New Roman" w:hAnsi="Times New Roman" w:cs="Times New Roman"/>
        </w:rPr>
        <w:t xml:space="preserve"> curriculum.</w:t>
      </w:r>
      <w:r w:rsidR="00345193" w:rsidRPr="00CE7EA6">
        <w:rPr>
          <w:rFonts w:ascii="Times New Roman" w:hAnsi="Times New Roman" w:cs="Times New Roman"/>
        </w:rPr>
        <w:t xml:space="preserve"> </w:t>
      </w:r>
    </w:p>
    <w:p w14:paraId="38824D4E" w14:textId="5E001073" w:rsidR="006345B3" w:rsidRPr="00CE7EA6" w:rsidRDefault="00DD267E" w:rsidP="007800A4">
      <w:pPr>
        <w:spacing w:line="480" w:lineRule="auto"/>
        <w:ind w:firstLine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We believe that </w:t>
      </w:r>
      <w:r w:rsidR="00370973">
        <w:rPr>
          <w:rFonts w:ascii="Times New Roman" w:hAnsi="Times New Roman" w:cs="Times New Roman"/>
        </w:rPr>
        <w:t>m</w:t>
      </w:r>
      <w:r w:rsidR="00255B25" w:rsidRPr="00CE7EA6">
        <w:rPr>
          <w:rFonts w:ascii="Times New Roman" w:hAnsi="Times New Roman" w:cs="Times New Roman"/>
        </w:rPr>
        <w:t xml:space="preserve">ental health professionals in </w:t>
      </w:r>
      <w:r w:rsidR="00705E33">
        <w:rPr>
          <w:rFonts w:ascii="Times New Roman" w:hAnsi="Times New Roman" w:cs="Times New Roman"/>
        </w:rPr>
        <w:t>C</w:t>
      </w:r>
      <w:r w:rsidR="00255B25" w:rsidRPr="00CE7EA6">
        <w:rPr>
          <w:rFonts w:ascii="Times New Roman" w:hAnsi="Times New Roman" w:cs="Times New Roman"/>
        </w:rPr>
        <w:t xml:space="preserve">hild and </w:t>
      </w:r>
      <w:r w:rsidR="00705E33">
        <w:rPr>
          <w:rFonts w:ascii="Times New Roman" w:hAnsi="Times New Roman" w:cs="Times New Roman"/>
        </w:rPr>
        <w:t>A</w:t>
      </w:r>
      <w:r w:rsidR="00255B25" w:rsidRPr="00CE7EA6">
        <w:rPr>
          <w:rFonts w:ascii="Times New Roman" w:hAnsi="Times New Roman" w:cs="Times New Roman"/>
        </w:rPr>
        <w:t xml:space="preserve">dolescent </w:t>
      </w:r>
      <w:r w:rsidR="00705E33">
        <w:rPr>
          <w:rFonts w:ascii="Times New Roman" w:hAnsi="Times New Roman" w:cs="Times New Roman"/>
        </w:rPr>
        <w:t>P</w:t>
      </w:r>
      <w:r w:rsidR="00255B25" w:rsidRPr="00CE7EA6">
        <w:rPr>
          <w:rFonts w:ascii="Times New Roman" w:hAnsi="Times New Roman" w:cs="Times New Roman"/>
        </w:rPr>
        <w:t>sychiatry</w:t>
      </w:r>
      <w:r w:rsidR="00705E33">
        <w:rPr>
          <w:rFonts w:ascii="Times New Roman" w:hAnsi="Times New Roman" w:cs="Times New Roman"/>
        </w:rPr>
        <w:t xml:space="preserve"> (CAP)</w:t>
      </w:r>
      <w:r w:rsidR="00B36D33" w:rsidRPr="00CE7EA6">
        <w:rPr>
          <w:rFonts w:ascii="Times New Roman" w:hAnsi="Times New Roman" w:cs="Times New Roman"/>
        </w:rPr>
        <w:t xml:space="preserve">, who regularly need to understand family and institutional dynamics in order to make sense of children’s behavioural and emotional difficulties, </w:t>
      </w:r>
      <w:r w:rsidR="00255B25" w:rsidRPr="00CE7EA6">
        <w:rPr>
          <w:rFonts w:ascii="Times New Roman" w:hAnsi="Times New Roman" w:cs="Times New Roman"/>
        </w:rPr>
        <w:t xml:space="preserve">are uniquely positioned to teach </w:t>
      </w:r>
      <w:r>
        <w:rPr>
          <w:rFonts w:ascii="Times New Roman" w:hAnsi="Times New Roman" w:cs="Times New Roman"/>
        </w:rPr>
        <w:t xml:space="preserve">medical </w:t>
      </w:r>
      <w:r w:rsidR="00255B25" w:rsidRPr="00CE7EA6">
        <w:rPr>
          <w:rFonts w:ascii="Times New Roman" w:hAnsi="Times New Roman" w:cs="Times New Roman"/>
        </w:rPr>
        <w:t>students about the principles and practice of working with complex systems and relationships</w:t>
      </w:r>
      <w:r w:rsidR="00001404" w:rsidRPr="00CE7EA6">
        <w:rPr>
          <w:rFonts w:ascii="Times New Roman" w:hAnsi="Times New Roman" w:cs="Times New Roman"/>
        </w:rPr>
        <w:t>.</w:t>
      </w:r>
      <w:r w:rsidR="0053000B">
        <w:rPr>
          <w:rFonts w:ascii="Times New Roman" w:hAnsi="Times New Roman" w:cs="Times New Roman"/>
        </w:rPr>
        <w:t xml:space="preserve"> As such, they </w:t>
      </w:r>
      <w:r w:rsidR="00370973">
        <w:rPr>
          <w:rFonts w:ascii="Times New Roman" w:hAnsi="Times New Roman" w:cs="Times New Roman"/>
        </w:rPr>
        <w:t>can significantly contribute</w:t>
      </w:r>
      <w:r w:rsidR="0053000B">
        <w:rPr>
          <w:rFonts w:ascii="Times New Roman" w:hAnsi="Times New Roman" w:cs="Times New Roman"/>
        </w:rPr>
        <w:t xml:space="preserve"> to bridge the gaps between </w:t>
      </w:r>
      <w:r w:rsidR="00705E33">
        <w:rPr>
          <w:rFonts w:ascii="Times New Roman" w:hAnsi="Times New Roman" w:cs="Times New Roman"/>
        </w:rPr>
        <w:t>CAP</w:t>
      </w:r>
      <w:r w:rsidR="0053000B">
        <w:rPr>
          <w:rFonts w:ascii="Times New Roman" w:hAnsi="Times New Roman" w:cs="Times New Roman"/>
        </w:rPr>
        <w:t xml:space="preserve"> and the other </w:t>
      </w:r>
      <w:r w:rsidR="00370973">
        <w:rPr>
          <w:rFonts w:ascii="Times New Roman" w:hAnsi="Times New Roman" w:cs="Times New Roman"/>
        </w:rPr>
        <w:t xml:space="preserve">medical </w:t>
      </w:r>
      <w:r w:rsidR="0053000B">
        <w:rPr>
          <w:rFonts w:ascii="Times New Roman" w:hAnsi="Times New Roman" w:cs="Times New Roman"/>
        </w:rPr>
        <w:t>disciplines.</w:t>
      </w:r>
    </w:p>
    <w:p w14:paraId="743B21E5" w14:textId="1DE76FC3" w:rsidR="00291B23" w:rsidRPr="00CE7EA6" w:rsidRDefault="006345B3" w:rsidP="00C46F52">
      <w:pPr>
        <w:spacing w:line="480" w:lineRule="auto"/>
        <w:ind w:firstLine="720"/>
        <w:rPr>
          <w:rFonts w:ascii="Times New Roman" w:hAnsi="Times New Roman" w:cs="Times New Roman"/>
        </w:rPr>
      </w:pPr>
      <w:r w:rsidRPr="00CE7EA6">
        <w:rPr>
          <w:rFonts w:ascii="Times New Roman" w:hAnsi="Times New Roman" w:cs="Times New Roman"/>
        </w:rPr>
        <w:t>Within this framework, i</w:t>
      </w:r>
      <w:r w:rsidR="00E02544" w:rsidRPr="00CE7EA6">
        <w:rPr>
          <w:rFonts w:ascii="Times New Roman" w:hAnsi="Times New Roman" w:cs="Times New Roman"/>
        </w:rPr>
        <w:t xml:space="preserve">n addition to </w:t>
      </w:r>
      <w:r w:rsidR="00001404" w:rsidRPr="00CE7EA6">
        <w:rPr>
          <w:rFonts w:ascii="Times New Roman" w:hAnsi="Times New Roman" w:cs="Times New Roman"/>
        </w:rPr>
        <w:t xml:space="preserve">the </w:t>
      </w:r>
      <w:r w:rsidR="00E02544" w:rsidRPr="00CE7EA6">
        <w:rPr>
          <w:rFonts w:ascii="Times New Roman" w:hAnsi="Times New Roman" w:cs="Times New Roman"/>
        </w:rPr>
        <w:t xml:space="preserve">traditional teaching on the main </w:t>
      </w:r>
      <w:r w:rsidR="00705E33">
        <w:rPr>
          <w:rFonts w:ascii="Times New Roman" w:hAnsi="Times New Roman" w:cs="Times New Roman"/>
        </w:rPr>
        <w:t xml:space="preserve">CAP </w:t>
      </w:r>
      <w:r w:rsidR="00E02544" w:rsidRPr="00CE7EA6">
        <w:rPr>
          <w:rFonts w:ascii="Times New Roman" w:hAnsi="Times New Roman" w:cs="Times New Roman"/>
        </w:rPr>
        <w:t xml:space="preserve">disorders and placements in </w:t>
      </w:r>
      <w:r w:rsidR="00705E33">
        <w:rPr>
          <w:rFonts w:ascii="Times New Roman" w:hAnsi="Times New Roman" w:cs="Times New Roman"/>
        </w:rPr>
        <w:t>CAMH</w:t>
      </w:r>
      <w:r w:rsidR="00E02544" w:rsidRPr="00CE7EA6">
        <w:rPr>
          <w:rFonts w:ascii="Times New Roman" w:hAnsi="Times New Roman" w:cs="Times New Roman"/>
        </w:rPr>
        <w:t xml:space="preserve"> services, </w:t>
      </w:r>
      <w:r w:rsidRPr="00CE7EA6">
        <w:rPr>
          <w:rFonts w:ascii="Times New Roman" w:hAnsi="Times New Roman" w:cs="Times New Roman"/>
        </w:rPr>
        <w:t>our</w:t>
      </w:r>
      <w:r w:rsidR="00E02544" w:rsidRPr="00CE7EA6">
        <w:rPr>
          <w:rFonts w:ascii="Times New Roman" w:hAnsi="Times New Roman" w:cs="Times New Roman"/>
        </w:rPr>
        <w:t xml:space="preserve"> module “</w:t>
      </w:r>
      <w:r w:rsidR="00D5292D" w:rsidRPr="00CE7EA6">
        <w:rPr>
          <w:rFonts w:ascii="Times New Roman" w:hAnsi="Times New Roman" w:cs="Times New Roman"/>
        </w:rPr>
        <w:t xml:space="preserve">Family </w:t>
      </w:r>
      <w:r w:rsidR="00705E33">
        <w:rPr>
          <w:rFonts w:ascii="Times New Roman" w:hAnsi="Times New Roman" w:cs="Times New Roman"/>
        </w:rPr>
        <w:t>p</w:t>
      </w:r>
      <w:r w:rsidR="00D5292D" w:rsidRPr="00CE7EA6">
        <w:rPr>
          <w:rFonts w:ascii="Times New Roman" w:hAnsi="Times New Roman" w:cs="Times New Roman"/>
        </w:rPr>
        <w:t>sychiatry</w:t>
      </w:r>
      <w:r w:rsidR="00E02544" w:rsidRPr="00CE7EA6">
        <w:rPr>
          <w:rFonts w:ascii="Times New Roman" w:hAnsi="Times New Roman" w:cs="Times New Roman"/>
        </w:rPr>
        <w:t>” include</w:t>
      </w:r>
      <w:r w:rsidR="00C45510" w:rsidRPr="00CE7EA6">
        <w:rPr>
          <w:rFonts w:ascii="Times New Roman" w:hAnsi="Times New Roman" w:cs="Times New Roman"/>
        </w:rPr>
        <w:t>s</w:t>
      </w:r>
      <w:r w:rsidR="00E02544" w:rsidRPr="00CE7EA6">
        <w:rPr>
          <w:rFonts w:ascii="Times New Roman" w:hAnsi="Times New Roman" w:cs="Times New Roman"/>
        </w:rPr>
        <w:t xml:space="preserve"> a </w:t>
      </w:r>
      <w:r w:rsidR="00E02544" w:rsidRPr="00CE7EA6">
        <w:rPr>
          <w:rFonts w:ascii="Times New Roman" w:hAnsi="Times New Roman" w:cs="Times New Roman"/>
        </w:rPr>
        <w:lastRenderedPageBreak/>
        <w:t>formal, structured teaching</w:t>
      </w:r>
      <w:r w:rsidR="00152FF9" w:rsidRPr="00CE7EA6">
        <w:rPr>
          <w:rFonts w:ascii="Times New Roman" w:hAnsi="Times New Roman" w:cs="Times New Roman"/>
        </w:rPr>
        <w:t xml:space="preserve"> </w:t>
      </w:r>
      <w:r w:rsidR="00BF2593" w:rsidRPr="00CE7EA6">
        <w:rPr>
          <w:rFonts w:ascii="Times New Roman" w:hAnsi="Times New Roman" w:cs="Times New Roman"/>
        </w:rPr>
        <w:t>day</w:t>
      </w:r>
      <w:r w:rsidR="00E02544" w:rsidRPr="00CE7EA6">
        <w:rPr>
          <w:rFonts w:ascii="Times New Roman" w:hAnsi="Times New Roman" w:cs="Times New Roman"/>
        </w:rPr>
        <w:t xml:space="preserve"> on </w:t>
      </w:r>
      <w:r w:rsidR="00E02544" w:rsidRPr="00CE7EA6">
        <w:rPr>
          <w:rFonts w:ascii="Times New Roman" w:hAnsi="Times New Roman" w:cs="Times New Roman"/>
          <w:i/>
        </w:rPr>
        <w:t>systemic thinking</w:t>
      </w:r>
      <w:r w:rsidR="007627AD" w:rsidRPr="00CE7EA6">
        <w:rPr>
          <w:rFonts w:ascii="Times New Roman" w:hAnsi="Times New Roman" w:cs="Times New Roman"/>
        </w:rPr>
        <w:t xml:space="preserve">, inspired </w:t>
      </w:r>
      <w:r w:rsidR="00A573A4" w:rsidRPr="00CE7EA6">
        <w:rPr>
          <w:rFonts w:ascii="Times New Roman" w:hAnsi="Times New Roman" w:cs="Times New Roman"/>
        </w:rPr>
        <w:t>by</w:t>
      </w:r>
      <w:r w:rsidR="007627AD" w:rsidRPr="00CE7EA6">
        <w:rPr>
          <w:rFonts w:ascii="Times New Roman" w:hAnsi="Times New Roman" w:cs="Times New Roman"/>
        </w:rPr>
        <w:t xml:space="preserve"> the basic concepts</w:t>
      </w:r>
      <w:r w:rsidR="00BF2593" w:rsidRPr="00CE7EA6">
        <w:rPr>
          <w:rFonts w:ascii="Times New Roman" w:hAnsi="Times New Roman" w:cs="Times New Roman"/>
        </w:rPr>
        <w:t xml:space="preserve">, </w:t>
      </w:r>
      <w:r w:rsidR="00D5292D" w:rsidRPr="00CE7EA6">
        <w:rPr>
          <w:rFonts w:ascii="Times New Roman" w:hAnsi="Times New Roman" w:cs="Times New Roman"/>
        </w:rPr>
        <w:t>methods</w:t>
      </w:r>
      <w:r w:rsidR="00BF2593" w:rsidRPr="00CE7EA6">
        <w:rPr>
          <w:rFonts w:ascii="Times New Roman" w:hAnsi="Times New Roman" w:cs="Times New Roman"/>
        </w:rPr>
        <w:t xml:space="preserve"> and practice</w:t>
      </w:r>
      <w:r w:rsidR="00D5292D" w:rsidRPr="00CE7EA6">
        <w:rPr>
          <w:rFonts w:ascii="Times New Roman" w:hAnsi="Times New Roman" w:cs="Times New Roman"/>
        </w:rPr>
        <w:t xml:space="preserve"> </w:t>
      </w:r>
      <w:r w:rsidR="007627AD" w:rsidRPr="00CE7EA6">
        <w:rPr>
          <w:rFonts w:ascii="Times New Roman" w:hAnsi="Times New Roman" w:cs="Times New Roman"/>
        </w:rPr>
        <w:t xml:space="preserve">of </w:t>
      </w:r>
      <w:r w:rsidR="00705E33">
        <w:rPr>
          <w:rFonts w:ascii="Times New Roman" w:hAnsi="Times New Roman" w:cs="Times New Roman"/>
        </w:rPr>
        <w:t>s</w:t>
      </w:r>
      <w:r w:rsidR="007627AD" w:rsidRPr="00CE7EA6">
        <w:rPr>
          <w:rFonts w:ascii="Times New Roman" w:hAnsi="Times New Roman" w:cs="Times New Roman"/>
        </w:rPr>
        <w:t xml:space="preserve">ystemic </w:t>
      </w:r>
      <w:r w:rsidR="00705E33">
        <w:rPr>
          <w:rFonts w:ascii="Times New Roman" w:hAnsi="Times New Roman" w:cs="Times New Roman"/>
        </w:rPr>
        <w:t>t</w:t>
      </w:r>
      <w:r w:rsidR="007627AD" w:rsidRPr="00CE7EA6">
        <w:rPr>
          <w:rFonts w:ascii="Times New Roman" w:hAnsi="Times New Roman" w:cs="Times New Roman"/>
        </w:rPr>
        <w:t>herapy</w:t>
      </w:r>
      <w:r w:rsidR="00E02544" w:rsidRPr="00CE7EA6">
        <w:rPr>
          <w:rFonts w:ascii="Times New Roman" w:hAnsi="Times New Roman" w:cs="Times New Roman"/>
        </w:rPr>
        <w:t xml:space="preserve">. </w:t>
      </w:r>
    </w:p>
    <w:p w14:paraId="70283816" w14:textId="1F84F82E" w:rsidR="00B36D33" w:rsidRPr="00CE7EA6" w:rsidRDefault="00001404" w:rsidP="00B36D33">
      <w:pPr>
        <w:spacing w:line="480" w:lineRule="auto"/>
        <w:ind w:firstLine="720"/>
        <w:rPr>
          <w:rFonts w:ascii="Times New Roman" w:hAnsi="Times New Roman" w:cs="Times New Roman"/>
        </w:rPr>
      </w:pPr>
      <w:r w:rsidRPr="00CE7EA6">
        <w:rPr>
          <w:rFonts w:ascii="Times New Roman" w:hAnsi="Times New Roman" w:cs="Times New Roman"/>
        </w:rPr>
        <w:t>Being familiar with</w:t>
      </w:r>
      <w:r w:rsidR="00291B23" w:rsidRPr="00CE7EA6">
        <w:rPr>
          <w:rFonts w:ascii="Times New Roman" w:hAnsi="Times New Roman" w:cs="Times New Roman"/>
        </w:rPr>
        <w:t xml:space="preserve"> </w:t>
      </w:r>
      <w:r w:rsidR="00BF2593" w:rsidRPr="00CE7EA6">
        <w:rPr>
          <w:rFonts w:ascii="Times New Roman" w:hAnsi="Times New Roman" w:cs="Times New Roman"/>
        </w:rPr>
        <w:t>t</w:t>
      </w:r>
      <w:r w:rsidR="00F04530" w:rsidRPr="00CE7EA6">
        <w:rPr>
          <w:rFonts w:ascii="Times New Roman" w:hAnsi="Times New Roman" w:cs="Times New Roman"/>
        </w:rPr>
        <w:t>he main systemic principles and techniques can enrich the understanding of human relationships</w:t>
      </w:r>
      <w:r w:rsidR="00D26DC3" w:rsidRPr="00CE7EA6">
        <w:rPr>
          <w:rFonts w:ascii="Times New Roman" w:hAnsi="Times New Roman" w:cs="Times New Roman"/>
        </w:rPr>
        <w:t>,</w:t>
      </w:r>
      <w:r w:rsidR="00F04530" w:rsidRPr="00CE7EA6">
        <w:rPr>
          <w:rFonts w:ascii="Times New Roman" w:hAnsi="Times New Roman" w:cs="Times New Roman"/>
        </w:rPr>
        <w:t xml:space="preserve"> including the doctor and patient relationship.</w:t>
      </w:r>
      <w:r w:rsidR="00C46F52" w:rsidRPr="00CE7EA6">
        <w:rPr>
          <w:rFonts w:ascii="Times New Roman" w:hAnsi="Times New Roman" w:cs="Times New Roman"/>
        </w:rPr>
        <w:t xml:space="preserve"> </w:t>
      </w:r>
      <w:r w:rsidR="00BF2593" w:rsidRPr="00CE7EA6">
        <w:rPr>
          <w:rFonts w:ascii="Times New Roman" w:hAnsi="Times New Roman" w:cs="Times New Roman"/>
        </w:rPr>
        <w:t>The teaching day focuses on</w:t>
      </w:r>
      <w:r w:rsidR="00C46F52" w:rsidRPr="00CE7EA6">
        <w:rPr>
          <w:rFonts w:ascii="Times New Roman" w:hAnsi="Times New Roman" w:cs="Times New Roman"/>
        </w:rPr>
        <w:t xml:space="preserve"> the importance of </w:t>
      </w:r>
      <w:r w:rsidR="00C46F52" w:rsidRPr="00CE7EA6">
        <w:rPr>
          <w:rFonts w:ascii="Times New Roman" w:hAnsi="Times New Roman" w:cs="Times New Roman"/>
          <w:i/>
          <w:iCs/>
        </w:rPr>
        <w:t>curiosity</w:t>
      </w:r>
      <w:r w:rsidR="00C46F52" w:rsidRPr="00CE7EA6">
        <w:rPr>
          <w:rFonts w:ascii="Times New Roman" w:hAnsi="Times New Roman" w:cs="Times New Roman"/>
        </w:rPr>
        <w:t xml:space="preserve">, </w:t>
      </w:r>
      <w:r w:rsidR="00C46F52" w:rsidRPr="00E13908">
        <w:rPr>
          <w:rFonts w:ascii="Times New Roman" w:hAnsi="Times New Roman" w:cs="Times New Roman"/>
          <w:iCs/>
        </w:rPr>
        <w:t>context</w:t>
      </w:r>
      <w:r w:rsidR="00C46F52" w:rsidRPr="00CE7EA6">
        <w:rPr>
          <w:rFonts w:ascii="Times New Roman" w:hAnsi="Times New Roman" w:cs="Times New Roman"/>
        </w:rPr>
        <w:t xml:space="preserve"> and </w:t>
      </w:r>
      <w:r w:rsidR="00C46F52" w:rsidRPr="00CE7EA6">
        <w:rPr>
          <w:rFonts w:ascii="Times New Roman" w:hAnsi="Times New Roman" w:cs="Times New Roman"/>
          <w:i/>
          <w:iCs/>
        </w:rPr>
        <w:t>assumptions</w:t>
      </w:r>
      <w:r w:rsidR="00C46F52" w:rsidRPr="00CE7EA6">
        <w:rPr>
          <w:rFonts w:ascii="Times New Roman" w:hAnsi="Times New Roman" w:cs="Times New Roman"/>
        </w:rPr>
        <w:t xml:space="preserve"> </w:t>
      </w:r>
      <w:r w:rsidR="00C46F52" w:rsidRPr="00E13908">
        <w:rPr>
          <w:rFonts w:ascii="Times New Roman" w:hAnsi="Times New Roman" w:cs="Times New Roman"/>
          <w:i/>
        </w:rPr>
        <w:t>in communication</w:t>
      </w:r>
      <w:r w:rsidR="00C46F52" w:rsidRPr="00CE7EA6">
        <w:rPr>
          <w:rFonts w:ascii="Times New Roman" w:hAnsi="Times New Roman" w:cs="Times New Roman"/>
        </w:rPr>
        <w:t xml:space="preserve">, the </w:t>
      </w:r>
      <w:r w:rsidRPr="00BB61CD">
        <w:rPr>
          <w:rFonts w:ascii="Times New Roman" w:hAnsi="Times New Roman" w:cs="Times New Roman"/>
        </w:rPr>
        <w:t>importance</w:t>
      </w:r>
      <w:r w:rsidR="00C46F52" w:rsidRPr="00BB61CD">
        <w:rPr>
          <w:rFonts w:ascii="Times New Roman" w:hAnsi="Times New Roman" w:cs="Times New Roman"/>
        </w:rPr>
        <w:t xml:space="preserve"> of</w:t>
      </w:r>
      <w:r w:rsidR="00C46F52" w:rsidRPr="00CE7EA6">
        <w:rPr>
          <w:rFonts w:ascii="Times New Roman" w:hAnsi="Times New Roman" w:cs="Times New Roman"/>
        </w:rPr>
        <w:t xml:space="preserve"> </w:t>
      </w:r>
      <w:r w:rsidR="00C46F52" w:rsidRPr="00CE7EA6">
        <w:rPr>
          <w:rFonts w:ascii="Times New Roman" w:hAnsi="Times New Roman" w:cs="Times New Roman"/>
          <w:i/>
          <w:iCs/>
        </w:rPr>
        <w:t>circular causality</w:t>
      </w:r>
      <w:r w:rsidR="00C46F52" w:rsidRPr="00CE7EA6">
        <w:rPr>
          <w:rFonts w:ascii="Times New Roman" w:hAnsi="Times New Roman" w:cs="Times New Roman"/>
        </w:rPr>
        <w:t xml:space="preserve"> and the identification of </w:t>
      </w:r>
      <w:r w:rsidR="00C46F52" w:rsidRPr="00E13908">
        <w:rPr>
          <w:rFonts w:ascii="Times New Roman" w:hAnsi="Times New Roman" w:cs="Times New Roman"/>
          <w:iCs/>
        </w:rPr>
        <w:t>patterns</w:t>
      </w:r>
      <w:r w:rsidR="00C46F52" w:rsidRPr="00CE7EA6">
        <w:rPr>
          <w:rFonts w:ascii="Times New Roman" w:hAnsi="Times New Roman" w:cs="Times New Roman"/>
        </w:rPr>
        <w:t xml:space="preserve"> in relationships. </w:t>
      </w:r>
      <w:r w:rsidR="00BF2593" w:rsidRPr="00CE7EA6">
        <w:rPr>
          <w:rFonts w:ascii="Times New Roman" w:hAnsi="Times New Roman" w:cs="Times New Roman"/>
        </w:rPr>
        <w:t xml:space="preserve">We </w:t>
      </w:r>
      <w:r w:rsidRPr="00CE7EA6">
        <w:rPr>
          <w:rFonts w:ascii="Times New Roman" w:hAnsi="Times New Roman" w:cs="Times New Roman"/>
        </w:rPr>
        <w:t>address</w:t>
      </w:r>
      <w:r w:rsidR="00BF2593" w:rsidRPr="00CE7EA6">
        <w:rPr>
          <w:rFonts w:ascii="Times New Roman" w:hAnsi="Times New Roman" w:cs="Times New Roman"/>
        </w:rPr>
        <w:t xml:space="preserve"> the </w:t>
      </w:r>
      <w:r w:rsidRPr="00CE7EA6">
        <w:rPr>
          <w:rFonts w:ascii="Times New Roman" w:hAnsi="Times New Roman" w:cs="Times New Roman"/>
        </w:rPr>
        <w:t>relevance</w:t>
      </w:r>
      <w:r w:rsidR="00BF2593" w:rsidRPr="00CE7EA6">
        <w:rPr>
          <w:rFonts w:ascii="Times New Roman" w:hAnsi="Times New Roman" w:cs="Times New Roman"/>
        </w:rPr>
        <w:t xml:space="preserve"> of </w:t>
      </w:r>
      <w:r w:rsidR="00DD267E">
        <w:rPr>
          <w:rFonts w:ascii="Times New Roman" w:hAnsi="Times New Roman" w:cs="Times New Roman"/>
        </w:rPr>
        <w:t xml:space="preserve">the concept of </w:t>
      </w:r>
      <w:r w:rsidR="00BF2593" w:rsidRPr="00CE7EA6">
        <w:rPr>
          <w:rFonts w:ascii="Times New Roman" w:hAnsi="Times New Roman" w:cs="Times New Roman"/>
          <w:i/>
        </w:rPr>
        <w:t>context</w:t>
      </w:r>
      <w:r w:rsidR="00BF2593" w:rsidRPr="00CE7EA6">
        <w:rPr>
          <w:rFonts w:ascii="Times New Roman" w:hAnsi="Times New Roman" w:cs="Times New Roman"/>
        </w:rPr>
        <w:t xml:space="preserve"> in the </w:t>
      </w:r>
      <w:r w:rsidR="00BF2593" w:rsidRPr="00E13908">
        <w:rPr>
          <w:rFonts w:ascii="Times New Roman" w:hAnsi="Times New Roman" w:cs="Times New Roman"/>
          <w:i/>
        </w:rPr>
        <w:t>construction of meaning</w:t>
      </w:r>
      <w:r w:rsidR="00DD267E">
        <w:rPr>
          <w:rFonts w:ascii="Times New Roman" w:hAnsi="Times New Roman" w:cs="Times New Roman"/>
        </w:rPr>
        <w:t>,</w:t>
      </w:r>
      <w:r w:rsidRPr="00CE7EA6">
        <w:rPr>
          <w:rFonts w:ascii="Times New Roman" w:hAnsi="Times New Roman" w:cs="Times New Roman"/>
        </w:rPr>
        <w:t xml:space="preserve"> and</w:t>
      </w:r>
      <w:r w:rsidR="00BF2593" w:rsidRPr="00CE7EA6">
        <w:rPr>
          <w:rFonts w:ascii="Times New Roman" w:hAnsi="Times New Roman" w:cs="Times New Roman"/>
        </w:rPr>
        <w:t xml:space="preserve"> how causal attributions of behaviour are often non-linea</w:t>
      </w:r>
      <w:r w:rsidR="00F847E8">
        <w:rPr>
          <w:rFonts w:ascii="Times New Roman" w:hAnsi="Times New Roman" w:cs="Times New Roman"/>
        </w:rPr>
        <w:t>r</w:t>
      </w:r>
      <w:r w:rsidR="00BB61CD">
        <w:rPr>
          <w:rFonts w:ascii="Times New Roman" w:hAnsi="Times New Roman" w:cs="Times New Roman"/>
        </w:rPr>
        <w:t xml:space="preserve"> (see Table 1 for a definition of the terms in italics)</w:t>
      </w:r>
      <w:r w:rsidR="007C2EF1">
        <w:rPr>
          <w:rFonts w:ascii="Times New Roman" w:hAnsi="Times New Roman" w:cs="Times New Roman"/>
        </w:rPr>
        <w:t>.</w:t>
      </w:r>
      <w:r w:rsidR="007C2EF1" w:rsidRPr="00814FD9">
        <w:rPr>
          <w:rFonts w:ascii="Times New Roman" w:hAnsi="Times New Roman" w:cs="Times New Roman"/>
          <w:vertAlign w:val="superscript"/>
        </w:rPr>
        <w:t>3</w:t>
      </w:r>
      <w:r w:rsidR="001E2F14">
        <w:rPr>
          <w:rFonts w:ascii="Times New Roman" w:hAnsi="Times New Roman" w:cs="Times New Roman"/>
          <w:vertAlign w:val="superscript"/>
        </w:rPr>
        <w:t>-5</w:t>
      </w:r>
      <w:r w:rsidRPr="00CE7EA6">
        <w:rPr>
          <w:rFonts w:ascii="Times New Roman" w:hAnsi="Times New Roman" w:cs="Times New Roman"/>
        </w:rPr>
        <w:t xml:space="preserve"> We</w:t>
      </w:r>
      <w:r w:rsidR="00BF2593" w:rsidRPr="00CE7EA6">
        <w:rPr>
          <w:rFonts w:ascii="Times New Roman" w:hAnsi="Times New Roman" w:cs="Times New Roman"/>
        </w:rPr>
        <w:t xml:space="preserve"> </w:t>
      </w:r>
      <w:r w:rsidR="00D5292D" w:rsidRPr="00CE7EA6">
        <w:rPr>
          <w:rFonts w:ascii="Times New Roman" w:hAnsi="Times New Roman" w:cs="Times New Roman"/>
        </w:rPr>
        <w:t xml:space="preserve">encourage students to </w:t>
      </w:r>
      <w:r w:rsidR="00C46F52" w:rsidRPr="00CE7EA6">
        <w:rPr>
          <w:rFonts w:ascii="Times New Roman" w:hAnsi="Times New Roman" w:cs="Times New Roman"/>
        </w:rPr>
        <w:t>examine assumptions around power in relationships</w:t>
      </w:r>
      <w:r w:rsidRPr="00CE7EA6">
        <w:rPr>
          <w:rFonts w:ascii="Times New Roman" w:hAnsi="Times New Roman" w:cs="Times New Roman"/>
        </w:rPr>
        <w:t xml:space="preserve"> and to</w:t>
      </w:r>
      <w:r w:rsidR="00C46F52" w:rsidRPr="00CE7EA6">
        <w:rPr>
          <w:rFonts w:ascii="Times New Roman" w:hAnsi="Times New Roman" w:cs="Times New Roman"/>
        </w:rPr>
        <w:t xml:space="preserve"> </w:t>
      </w:r>
      <w:r w:rsidR="00291B23" w:rsidRPr="00CE7EA6">
        <w:rPr>
          <w:rFonts w:ascii="Times New Roman" w:hAnsi="Times New Roman" w:cs="Times New Roman"/>
        </w:rPr>
        <w:t>consider</w:t>
      </w:r>
      <w:r w:rsidR="00370973">
        <w:rPr>
          <w:rFonts w:ascii="Times New Roman" w:hAnsi="Times New Roman" w:cs="Times New Roman"/>
        </w:rPr>
        <w:t xml:space="preserve"> the</w:t>
      </w:r>
      <w:r w:rsidR="00C46F52" w:rsidRPr="00CE7EA6">
        <w:rPr>
          <w:rFonts w:ascii="Times New Roman" w:hAnsi="Times New Roman" w:cs="Times New Roman"/>
        </w:rPr>
        <w:t xml:space="preserve"> </w:t>
      </w:r>
      <w:r w:rsidR="00CE7EA6">
        <w:rPr>
          <w:rFonts w:ascii="Times New Roman" w:hAnsi="Times New Roman" w:cs="Times New Roman"/>
        </w:rPr>
        <w:t>G</w:t>
      </w:r>
      <w:r w:rsidR="00C46F52" w:rsidRPr="00CE7EA6">
        <w:rPr>
          <w:rFonts w:ascii="Times New Roman" w:hAnsi="Times New Roman" w:cs="Times New Roman"/>
        </w:rPr>
        <w:t xml:space="preserve">ender, </w:t>
      </w:r>
      <w:r w:rsidR="00CE7EA6">
        <w:rPr>
          <w:rFonts w:ascii="Times New Roman" w:hAnsi="Times New Roman" w:cs="Times New Roman"/>
        </w:rPr>
        <w:t>R</w:t>
      </w:r>
      <w:r w:rsidR="00C46F52" w:rsidRPr="00CE7EA6">
        <w:rPr>
          <w:rFonts w:ascii="Times New Roman" w:hAnsi="Times New Roman" w:cs="Times New Roman"/>
        </w:rPr>
        <w:t xml:space="preserve">ace, </w:t>
      </w:r>
      <w:r w:rsidR="00CE7EA6">
        <w:rPr>
          <w:rFonts w:ascii="Times New Roman" w:hAnsi="Times New Roman" w:cs="Times New Roman"/>
        </w:rPr>
        <w:t>A</w:t>
      </w:r>
      <w:r w:rsidR="00C46F52" w:rsidRPr="00CE7EA6">
        <w:rPr>
          <w:rFonts w:ascii="Times New Roman" w:hAnsi="Times New Roman" w:cs="Times New Roman"/>
        </w:rPr>
        <w:t xml:space="preserve">ge, </w:t>
      </w:r>
      <w:r w:rsidR="00CE7EA6">
        <w:rPr>
          <w:rFonts w:ascii="Times New Roman" w:hAnsi="Times New Roman" w:cs="Times New Roman"/>
        </w:rPr>
        <w:t>C</w:t>
      </w:r>
      <w:r w:rsidR="00C46F52" w:rsidRPr="00CE7EA6">
        <w:rPr>
          <w:rFonts w:ascii="Times New Roman" w:hAnsi="Times New Roman" w:cs="Times New Roman"/>
        </w:rPr>
        <w:t xml:space="preserve">ulture, </w:t>
      </w:r>
      <w:r w:rsidR="00CE7EA6">
        <w:rPr>
          <w:rFonts w:ascii="Times New Roman" w:hAnsi="Times New Roman" w:cs="Times New Roman"/>
        </w:rPr>
        <w:t>E</w:t>
      </w:r>
      <w:r w:rsidR="00C46F52" w:rsidRPr="00CE7EA6">
        <w:rPr>
          <w:rFonts w:ascii="Times New Roman" w:hAnsi="Times New Roman" w:cs="Times New Roman"/>
        </w:rPr>
        <w:t xml:space="preserve">thnicity and </w:t>
      </w:r>
      <w:r w:rsidR="00CE7EA6">
        <w:rPr>
          <w:rFonts w:ascii="Times New Roman" w:hAnsi="Times New Roman" w:cs="Times New Roman"/>
        </w:rPr>
        <w:t>S</w:t>
      </w:r>
      <w:r w:rsidR="00C46F52" w:rsidRPr="00CE7EA6">
        <w:rPr>
          <w:rFonts w:ascii="Times New Roman" w:hAnsi="Times New Roman" w:cs="Times New Roman"/>
        </w:rPr>
        <w:t>ocioeconomic status (</w:t>
      </w:r>
      <w:r w:rsidR="00CE7EA6">
        <w:rPr>
          <w:rFonts w:ascii="Times New Roman" w:hAnsi="Times New Roman" w:cs="Times New Roman"/>
        </w:rPr>
        <w:t xml:space="preserve">collectively referred to as </w:t>
      </w:r>
      <w:r w:rsidR="00C46F52" w:rsidRPr="00CE7EA6">
        <w:rPr>
          <w:rFonts w:ascii="Times New Roman" w:hAnsi="Times New Roman" w:cs="Times New Roman"/>
        </w:rPr>
        <w:t xml:space="preserve">GRACES). </w:t>
      </w:r>
      <w:r w:rsidR="00291B23" w:rsidRPr="00CE7EA6">
        <w:rPr>
          <w:rFonts w:ascii="Times New Roman" w:hAnsi="Times New Roman" w:cs="Times New Roman"/>
        </w:rPr>
        <w:t>We also facilitate</w:t>
      </w:r>
      <w:r w:rsidR="00CE7EA6">
        <w:rPr>
          <w:rFonts w:ascii="Times New Roman" w:hAnsi="Times New Roman" w:cs="Times New Roman"/>
        </w:rPr>
        <w:t>,</w:t>
      </w:r>
      <w:r w:rsidR="00C46F52" w:rsidRPr="00CE7EA6">
        <w:rPr>
          <w:rFonts w:ascii="Times New Roman" w:hAnsi="Times New Roman" w:cs="Times New Roman"/>
        </w:rPr>
        <w:t xml:space="preserve"> </w:t>
      </w:r>
      <w:r w:rsidR="00CE7EA6" w:rsidRPr="00CE7EA6">
        <w:rPr>
          <w:rFonts w:ascii="Times New Roman" w:hAnsi="Times New Roman" w:cs="Times New Roman"/>
        </w:rPr>
        <w:t>through practical exercises</w:t>
      </w:r>
      <w:r w:rsidR="00CE7EA6">
        <w:rPr>
          <w:rFonts w:ascii="Times New Roman" w:hAnsi="Times New Roman" w:cs="Times New Roman"/>
        </w:rPr>
        <w:t>,</w:t>
      </w:r>
      <w:r w:rsidR="00CE7EA6" w:rsidRPr="00CE7EA6">
        <w:rPr>
          <w:rFonts w:ascii="Times New Roman" w:hAnsi="Times New Roman" w:cs="Times New Roman"/>
        </w:rPr>
        <w:t xml:space="preserve"> </w:t>
      </w:r>
      <w:r w:rsidR="00D26DC3" w:rsidRPr="00CE7EA6">
        <w:rPr>
          <w:rFonts w:ascii="Times New Roman" w:hAnsi="Times New Roman" w:cs="Times New Roman"/>
        </w:rPr>
        <w:t>the</w:t>
      </w:r>
      <w:r w:rsidR="00C46F52" w:rsidRPr="00CE7EA6">
        <w:rPr>
          <w:rFonts w:ascii="Times New Roman" w:hAnsi="Times New Roman" w:cs="Times New Roman"/>
        </w:rPr>
        <w:t xml:space="preserve"> development of practical skills such as the drawing of genograms, </w:t>
      </w:r>
      <w:r w:rsidR="00D5292D" w:rsidRPr="00CE7EA6">
        <w:rPr>
          <w:rFonts w:ascii="Times New Roman" w:hAnsi="Times New Roman" w:cs="Times New Roman"/>
        </w:rPr>
        <w:t xml:space="preserve">the construction and use of </w:t>
      </w:r>
      <w:r w:rsidR="00C46F52" w:rsidRPr="00CE7EA6">
        <w:rPr>
          <w:rFonts w:ascii="Times New Roman" w:hAnsi="Times New Roman" w:cs="Times New Roman"/>
        </w:rPr>
        <w:t>circular questioning</w:t>
      </w:r>
      <w:r w:rsidR="00CE7EA6">
        <w:rPr>
          <w:rFonts w:ascii="Times New Roman" w:hAnsi="Times New Roman" w:cs="Times New Roman"/>
        </w:rPr>
        <w:t>,</w:t>
      </w:r>
      <w:r w:rsidR="00C46F52" w:rsidRPr="00CE7EA6">
        <w:rPr>
          <w:rFonts w:ascii="Times New Roman" w:hAnsi="Times New Roman" w:cs="Times New Roman"/>
        </w:rPr>
        <w:t xml:space="preserve"> and the use of reflective groups</w:t>
      </w:r>
      <w:r w:rsidR="00291B23" w:rsidRPr="00CE7EA6">
        <w:rPr>
          <w:rFonts w:ascii="Times New Roman" w:hAnsi="Times New Roman" w:cs="Times New Roman"/>
        </w:rPr>
        <w:t xml:space="preserve">. </w:t>
      </w:r>
      <w:r w:rsidR="00B36D33" w:rsidRPr="00CE7EA6">
        <w:rPr>
          <w:rFonts w:ascii="Times New Roman" w:hAnsi="Times New Roman" w:cs="Times New Roman"/>
        </w:rPr>
        <w:t>S</w:t>
      </w:r>
      <w:r w:rsidR="00F04530" w:rsidRPr="00CE7EA6">
        <w:rPr>
          <w:rFonts w:ascii="Times New Roman" w:hAnsi="Times New Roman" w:cs="Times New Roman"/>
        </w:rPr>
        <w:t xml:space="preserve">tudents </w:t>
      </w:r>
      <w:r w:rsidR="00B36D33" w:rsidRPr="00CE7EA6">
        <w:rPr>
          <w:rFonts w:ascii="Times New Roman" w:hAnsi="Times New Roman" w:cs="Times New Roman"/>
        </w:rPr>
        <w:t xml:space="preserve">then </w:t>
      </w:r>
      <w:r w:rsidR="00F04530" w:rsidRPr="00CE7EA6">
        <w:rPr>
          <w:rFonts w:ascii="Times New Roman" w:hAnsi="Times New Roman" w:cs="Times New Roman"/>
        </w:rPr>
        <w:t xml:space="preserve">observe a systemic </w:t>
      </w:r>
      <w:r w:rsidRPr="00CE7EA6">
        <w:rPr>
          <w:rFonts w:ascii="Times New Roman" w:hAnsi="Times New Roman" w:cs="Times New Roman"/>
        </w:rPr>
        <w:t xml:space="preserve">therapeutic </w:t>
      </w:r>
      <w:r w:rsidR="00F04530" w:rsidRPr="00CE7EA6">
        <w:rPr>
          <w:rFonts w:ascii="Times New Roman" w:hAnsi="Times New Roman" w:cs="Times New Roman"/>
        </w:rPr>
        <w:t>consultation and apply these principles and techniques through a role play</w:t>
      </w:r>
      <w:r w:rsidR="00BF2593" w:rsidRPr="00CE7EA6">
        <w:rPr>
          <w:rFonts w:ascii="Times New Roman" w:hAnsi="Times New Roman" w:cs="Times New Roman"/>
        </w:rPr>
        <w:t xml:space="preserve"> exercise</w:t>
      </w:r>
      <w:r w:rsidR="00F04530" w:rsidRPr="00CE7EA6">
        <w:rPr>
          <w:rFonts w:ascii="Times New Roman" w:hAnsi="Times New Roman" w:cs="Times New Roman"/>
        </w:rPr>
        <w:t xml:space="preserve">. </w:t>
      </w:r>
      <w:r w:rsidR="00BF2593" w:rsidRPr="00CE7EA6">
        <w:rPr>
          <w:rFonts w:ascii="Times New Roman" w:hAnsi="Times New Roman" w:cs="Times New Roman"/>
        </w:rPr>
        <w:t xml:space="preserve">We </w:t>
      </w:r>
      <w:r w:rsidR="00DD267E">
        <w:rPr>
          <w:rFonts w:ascii="Times New Roman" w:hAnsi="Times New Roman" w:cs="Times New Roman"/>
        </w:rPr>
        <w:t>also</w:t>
      </w:r>
      <w:r w:rsidR="00BF2593" w:rsidRPr="00CE7EA6">
        <w:rPr>
          <w:rFonts w:ascii="Times New Roman" w:hAnsi="Times New Roman" w:cs="Times New Roman"/>
        </w:rPr>
        <w:t xml:space="preserve"> encourage students to use these</w:t>
      </w:r>
      <w:r w:rsidR="00370973">
        <w:rPr>
          <w:rFonts w:ascii="Times New Roman" w:hAnsi="Times New Roman" w:cs="Times New Roman"/>
        </w:rPr>
        <w:t xml:space="preserve"> concepts</w:t>
      </w:r>
      <w:r w:rsidR="00BF2593" w:rsidRPr="00CE7EA6">
        <w:rPr>
          <w:rFonts w:ascii="Times New Roman" w:hAnsi="Times New Roman" w:cs="Times New Roman"/>
        </w:rPr>
        <w:t xml:space="preserve"> and skills into other areas of medicine</w:t>
      </w:r>
      <w:r w:rsidRPr="00CE7EA6">
        <w:rPr>
          <w:rFonts w:ascii="Times New Roman" w:hAnsi="Times New Roman" w:cs="Times New Roman"/>
        </w:rPr>
        <w:t>,</w:t>
      </w:r>
      <w:r w:rsidR="00BF2593" w:rsidRPr="00CE7EA6">
        <w:rPr>
          <w:rFonts w:ascii="Times New Roman" w:hAnsi="Times New Roman" w:cs="Times New Roman"/>
        </w:rPr>
        <w:t xml:space="preserve"> offering </w:t>
      </w:r>
      <w:r w:rsidRPr="00CE7EA6">
        <w:rPr>
          <w:rFonts w:ascii="Times New Roman" w:hAnsi="Times New Roman" w:cs="Times New Roman"/>
        </w:rPr>
        <w:t xml:space="preserve">a range of </w:t>
      </w:r>
      <w:r w:rsidR="00BF2593" w:rsidRPr="00CE7EA6">
        <w:rPr>
          <w:rFonts w:ascii="Times New Roman" w:hAnsi="Times New Roman" w:cs="Times New Roman"/>
        </w:rPr>
        <w:t>examples.</w:t>
      </w:r>
    </w:p>
    <w:p w14:paraId="6767F0E5" w14:textId="4B31B6EE" w:rsidR="00895918" w:rsidRPr="00CE7EA6" w:rsidRDefault="00CE7EA6" w:rsidP="00CE7EA6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C45510" w:rsidRPr="00CE7EA6">
        <w:rPr>
          <w:rFonts w:ascii="Times New Roman" w:hAnsi="Times New Roman" w:cs="Times New Roman"/>
        </w:rPr>
        <w:t xml:space="preserve">ome students have found </w:t>
      </w:r>
      <w:r w:rsidR="00B36D33" w:rsidRPr="00CE7EA6">
        <w:rPr>
          <w:rFonts w:ascii="Times New Roman" w:hAnsi="Times New Roman" w:cs="Times New Roman"/>
        </w:rPr>
        <w:t xml:space="preserve">the concepts, the format and the examination of their own values and prejudices </w:t>
      </w:r>
      <w:r>
        <w:rPr>
          <w:rFonts w:ascii="Times New Roman" w:hAnsi="Times New Roman" w:cs="Times New Roman"/>
        </w:rPr>
        <w:t xml:space="preserve">somehow </w:t>
      </w:r>
      <w:r w:rsidR="00B36D33" w:rsidRPr="00CE7EA6">
        <w:rPr>
          <w:rFonts w:ascii="Times New Roman" w:hAnsi="Times New Roman" w:cs="Times New Roman"/>
        </w:rPr>
        <w:t xml:space="preserve">different </w:t>
      </w:r>
      <w:r w:rsidR="00001404" w:rsidRPr="00CE7EA6">
        <w:rPr>
          <w:rFonts w:ascii="Times New Roman" w:hAnsi="Times New Roman" w:cs="Times New Roman"/>
        </w:rPr>
        <w:t>from</w:t>
      </w:r>
      <w:r w:rsidR="00B36D33" w:rsidRPr="00CE7EA6">
        <w:rPr>
          <w:rFonts w:ascii="Times New Roman" w:hAnsi="Times New Roman" w:cs="Times New Roman"/>
        </w:rPr>
        <w:t xml:space="preserve"> what they have become accustomed to</w:t>
      </w:r>
      <w:r>
        <w:rPr>
          <w:rFonts w:ascii="Times New Roman" w:hAnsi="Times New Roman" w:cs="Times New Roman"/>
        </w:rPr>
        <w:t xml:space="preserve"> during the previous </w:t>
      </w:r>
      <w:r w:rsidR="00DD267E">
        <w:rPr>
          <w:rFonts w:ascii="Times New Roman" w:hAnsi="Times New Roman" w:cs="Times New Roman"/>
        </w:rPr>
        <w:t xml:space="preserve">teaching </w:t>
      </w:r>
      <w:r w:rsidRPr="00CE7EA6">
        <w:rPr>
          <w:rFonts w:ascii="Times New Roman" w:hAnsi="Times New Roman" w:cs="Times New Roman"/>
        </w:rPr>
        <w:t>modules</w:t>
      </w:r>
      <w:r w:rsidR="00B36D33" w:rsidRPr="00CE7EA6">
        <w:rPr>
          <w:rFonts w:ascii="Times New Roman" w:hAnsi="Times New Roman" w:cs="Times New Roman"/>
        </w:rPr>
        <w:t xml:space="preserve">, and sometimes experience the </w:t>
      </w:r>
      <w:r w:rsidR="00BF2593" w:rsidRPr="00CE7EA6">
        <w:rPr>
          <w:rFonts w:ascii="Times New Roman" w:hAnsi="Times New Roman" w:cs="Times New Roman"/>
        </w:rPr>
        <w:t>day</w:t>
      </w:r>
      <w:r w:rsidR="00B36D33" w:rsidRPr="00CE7EA6">
        <w:rPr>
          <w:rFonts w:ascii="Times New Roman" w:hAnsi="Times New Roman" w:cs="Times New Roman"/>
        </w:rPr>
        <w:t xml:space="preserve"> as </w:t>
      </w:r>
      <w:r w:rsidR="00C45510" w:rsidRPr="00CE7EA6">
        <w:rPr>
          <w:rFonts w:ascii="Times New Roman" w:hAnsi="Times New Roman" w:cs="Times New Roman"/>
        </w:rPr>
        <w:t xml:space="preserve">“quite far from </w:t>
      </w:r>
      <w:r w:rsidR="00705E33">
        <w:rPr>
          <w:rFonts w:ascii="Times New Roman" w:hAnsi="Times New Roman" w:cs="Times New Roman"/>
        </w:rPr>
        <w:t>m</w:t>
      </w:r>
      <w:r w:rsidR="00C45510" w:rsidRPr="00CE7EA6">
        <w:rPr>
          <w:rFonts w:ascii="Times New Roman" w:hAnsi="Times New Roman" w:cs="Times New Roman"/>
        </w:rPr>
        <w:t>edicine”</w:t>
      </w:r>
      <w:r w:rsidR="00B36D33" w:rsidRPr="00CE7EA6">
        <w:rPr>
          <w:rFonts w:ascii="Times New Roman" w:hAnsi="Times New Roman" w:cs="Times New Roman"/>
        </w:rPr>
        <w:t xml:space="preserve"> on first contact</w:t>
      </w:r>
      <w:r>
        <w:rPr>
          <w:rFonts w:ascii="Times New Roman" w:hAnsi="Times New Roman" w:cs="Times New Roman"/>
        </w:rPr>
        <w:t>. However,</w:t>
      </w:r>
      <w:r w:rsidR="00C45510" w:rsidRPr="00CE7EA6">
        <w:rPr>
          <w:rFonts w:ascii="Times New Roman" w:hAnsi="Times New Roman" w:cs="Times New Roman"/>
        </w:rPr>
        <w:t xml:space="preserve"> the feedback from the majority of students has been </w:t>
      </w:r>
      <w:r w:rsidR="00001404" w:rsidRPr="00CE7EA6">
        <w:rPr>
          <w:rFonts w:ascii="Times New Roman" w:hAnsi="Times New Roman" w:cs="Times New Roman"/>
        </w:rPr>
        <w:t xml:space="preserve">so far </w:t>
      </w:r>
      <w:r w:rsidR="00C45510" w:rsidRPr="00CE7EA6">
        <w:rPr>
          <w:rFonts w:ascii="Times New Roman" w:hAnsi="Times New Roman" w:cs="Times New Roman"/>
        </w:rPr>
        <w:t>very encouraging</w:t>
      </w:r>
      <w:r w:rsidR="00BF2593" w:rsidRPr="00CE7EA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Indeed, i</w:t>
      </w:r>
      <w:r w:rsidR="00895918" w:rsidRPr="00CE7EA6">
        <w:rPr>
          <w:rFonts w:ascii="Times New Roman" w:hAnsi="Times New Roman" w:cs="Times New Roman"/>
        </w:rPr>
        <w:t>n the academic years 2016 to 201</w:t>
      </w:r>
      <w:r w:rsidR="000907B5" w:rsidRPr="00CE7EA6">
        <w:rPr>
          <w:rFonts w:ascii="Times New Roman" w:hAnsi="Times New Roman" w:cs="Times New Roman"/>
        </w:rPr>
        <w:t>9</w:t>
      </w:r>
      <w:r w:rsidR="00895918" w:rsidRPr="00CE7EA6">
        <w:rPr>
          <w:rFonts w:ascii="Times New Roman" w:hAnsi="Times New Roman" w:cs="Times New Roman"/>
        </w:rPr>
        <w:t xml:space="preserve">, the overall quality of our systemic thinking module was rated as </w:t>
      </w:r>
      <w:r w:rsidR="00895918" w:rsidRPr="00CE7EA6">
        <w:rPr>
          <w:rFonts w:ascii="Times New Roman" w:hAnsi="Times New Roman" w:cs="Times New Roman"/>
          <w:i/>
        </w:rPr>
        <w:t>very good or good</w:t>
      </w:r>
      <w:r w:rsidR="00895918" w:rsidRPr="00CE7EA6">
        <w:rPr>
          <w:rFonts w:ascii="Times New Roman" w:hAnsi="Times New Roman" w:cs="Times New Roman"/>
        </w:rPr>
        <w:t xml:space="preserve"> by 88% of students </w:t>
      </w:r>
      <w:r w:rsidRPr="00CE7EA6">
        <w:rPr>
          <w:rFonts w:ascii="Times New Roman" w:hAnsi="Times New Roman" w:cs="Times New Roman"/>
        </w:rPr>
        <w:t xml:space="preserve">(450 in total) </w:t>
      </w:r>
      <w:r w:rsidR="00895918" w:rsidRPr="00CE7EA6">
        <w:rPr>
          <w:rFonts w:ascii="Times New Roman" w:hAnsi="Times New Roman" w:cs="Times New Roman"/>
        </w:rPr>
        <w:t xml:space="preserve">and </w:t>
      </w:r>
      <w:r w:rsidR="00895918" w:rsidRPr="00CE7EA6">
        <w:rPr>
          <w:rFonts w:ascii="Times New Roman" w:hAnsi="Times New Roman" w:cs="Times New Roman"/>
          <w:i/>
        </w:rPr>
        <w:t>very good</w:t>
      </w:r>
      <w:r w:rsidR="00895918" w:rsidRPr="00CE7EA6">
        <w:rPr>
          <w:rFonts w:ascii="Times New Roman" w:hAnsi="Times New Roman" w:cs="Times New Roman"/>
        </w:rPr>
        <w:t xml:space="preserve"> by 45%.</w:t>
      </w:r>
      <w:r w:rsidR="00F26A6C">
        <w:rPr>
          <w:rFonts w:ascii="Times New Roman" w:hAnsi="Times New Roman" w:cs="Times New Roman"/>
        </w:rPr>
        <w:t xml:space="preserve"> A number of students have highlighted </w:t>
      </w:r>
      <w:r w:rsidR="00F847E8">
        <w:rPr>
          <w:rFonts w:ascii="Times New Roman" w:hAnsi="Times New Roman" w:cs="Times New Roman"/>
        </w:rPr>
        <w:t xml:space="preserve">that </w:t>
      </w:r>
      <w:r w:rsidR="00F26A6C">
        <w:rPr>
          <w:rFonts w:ascii="Times New Roman" w:hAnsi="Times New Roman" w:cs="Times New Roman"/>
        </w:rPr>
        <w:t xml:space="preserve">this module helped them </w:t>
      </w:r>
      <w:r w:rsidR="00370973">
        <w:rPr>
          <w:rFonts w:ascii="Times New Roman" w:hAnsi="Times New Roman" w:cs="Times New Roman"/>
        </w:rPr>
        <w:t xml:space="preserve">to </w:t>
      </w:r>
      <w:r w:rsidR="00F26A6C">
        <w:rPr>
          <w:rFonts w:ascii="Times New Roman" w:hAnsi="Times New Roman" w:cs="Times New Roman"/>
        </w:rPr>
        <w:t>formulat</w:t>
      </w:r>
      <w:r w:rsidR="00370973">
        <w:rPr>
          <w:rFonts w:ascii="Times New Roman" w:hAnsi="Times New Roman" w:cs="Times New Roman"/>
        </w:rPr>
        <w:t>e</w:t>
      </w:r>
      <w:r w:rsidR="00F26A6C">
        <w:rPr>
          <w:rFonts w:ascii="Times New Roman" w:hAnsi="Times New Roman" w:cs="Times New Roman"/>
        </w:rPr>
        <w:t xml:space="preserve"> cases beyond a pure (neuro)biological model</w:t>
      </w:r>
      <w:r w:rsidR="00370973">
        <w:rPr>
          <w:rFonts w:ascii="Times New Roman" w:hAnsi="Times New Roman" w:cs="Times New Roman"/>
        </w:rPr>
        <w:t>, and</w:t>
      </w:r>
      <w:r w:rsidR="00F26A6C">
        <w:rPr>
          <w:rFonts w:ascii="Times New Roman" w:hAnsi="Times New Roman" w:cs="Times New Roman"/>
        </w:rPr>
        <w:t xml:space="preserve"> </w:t>
      </w:r>
      <w:r w:rsidR="00370973">
        <w:rPr>
          <w:rFonts w:ascii="Times New Roman" w:hAnsi="Times New Roman" w:cs="Times New Roman"/>
        </w:rPr>
        <w:t xml:space="preserve">to </w:t>
      </w:r>
      <w:r w:rsidR="00F26A6C">
        <w:rPr>
          <w:rFonts w:ascii="Times New Roman" w:hAnsi="Times New Roman" w:cs="Times New Roman"/>
        </w:rPr>
        <w:t>appreciate the complexity and usefulness of systems thinking in medicine.</w:t>
      </w:r>
    </w:p>
    <w:p w14:paraId="591E5FF6" w14:textId="377C8CB9" w:rsidR="001C4B85" w:rsidRPr="00CE7EA6" w:rsidRDefault="00895918" w:rsidP="00E02544">
      <w:pPr>
        <w:spacing w:line="480" w:lineRule="auto"/>
        <w:ind w:firstLine="720"/>
        <w:rPr>
          <w:rFonts w:ascii="Times New Roman" w:hAnsi="Times New Roman" w:cs="Times New Roman"/>
        </w:rPr>
      </w:pPr>
      <w:r w:rsidRPr="00CE7EA6">
        <w:rPr>
          <w:rFonts w:ascii="Times New Roman" w:hAnsi="Times New Roman" w:cs="Times New Roman"/>
        </w:rPr>
        <w:lastRenderedPageBreak/>
        <w:t>Qualitative feedback</w:t>
      </w:r>
      <w:r w:rsidR="00BF2593" w:rsidRPr="00CE7EA6">
        <w:rPr>
          <w:rFonts w:ascii="Times New Roman" w:hAnsi="Times New Roman" w:cs="Times New Roman"/>
        </w:rPr>
        <w:t xml:space="preserve"> </w:t>
      </w:r>
      <w:r w:rsidR="00152FF9" w:rsidRPr="00CE7EA6">
        <w:rPr>
          <w:rFonts w:ascii="Times New Roman" w:hAnsi="Times New Roman" w:cs="Times New Roman"/>
        </w:rPr>
        <w:t>seem</w:t>
      </w:r>
      <w:r w:rsidR="00B36D33" w:rsidRPr="00CE7EA6">
        <w:rPr>
          <w:rFonts w:ascii="Times New Roman" w:hAnsi="Times New Roman" w:cs="Times New Roman"/>
        </w:rPr>
        <w:t>s</w:t>
      </w:r>
      <w:r w:rsidR="00152FF9" w:rsidRPr="00CE7EA6">
        <w:rPr>
          <w:rFonts w:ascii="Times New Roman" w:hAnsi="Times New Roman" w:cs="Times New Roman"/>
        </w:rPr>
        <w:t xml:space="preserve"> to confirm our view that </w:t>
      </w:r>
      <w:r w:rsidRPr="00CE7EA6">
        <w:rPr>
          <w:rFonts w:ascii="Times New Roman" w:hAnsi="Times New Roman" w:cs="Times New Roman"/>
        </w:rPr>
        <w:t>the value of the day</w:t>
      </w:r>
      <w:r w:rsidR="00152FF9" w:rsidRPr="00CE7EA6">
        <w:rPr>
          <w:rFonts w:ascii="Times New Roman" w:hAnsi="Times New Roman" w:cs="Times New Roman"/>
        </w:rPr>
        <w:t xml:space="preserve"> goes beyond </w:t>
      </w:r>
      <w:r w:rsidR="00CE7EA6" w:rsidRPr="00CE7EA6">
        <w:rPr>
          <w:rFonts w:ascii="Times New Roman" w:hAnsi="Times New Roman" w:cs="Times New Roman"/>
        </w:rPr>
        <w:t xml:space="preserve">the standard learning in </w:t>
      </w:r>
      <w:r w:rsidR="00705E33">
        <w:rPr>
          <w:rFonts w:ascii="Times New Roman" w:hAnsi="Times New Roman" w:cs="Times New Roman"/>
        </w:rPr>
        <w:t>c</w:t>
      </w:r>
      <w:r w:rsidR="00152FF9" w:rsidRPr="00CE7EA6">
        <w:rPr>
          <w:rFonts w:ascii="Times New Roman" w:hAnsi="Times New Roman" w:cs="Times New Roman"/>
        </w:rPr>
        <w:t xml:space="preserve">hild </w:t>
      </w:r>
      <w:r w:rsidR="00705E33">
        <w:rPr>
          <w:rFonts w:ascii="Times New Roman" w:hAnsi="Times New Roman" w:cs="Times New Roman"/>
        </w:rPr>
        <w:t>p</w:t>
      </w:r>
      <w:r w:rsidR="00152FF9" w:rsidRPr="00CE7EA6">
        <w:rPr>
          <w:rFonts w:ascii="Times New Roman" w:hAnsi="Times New Roman" w:cs="Times New Roman"/>
        </w:rPr>
        <w:t>sychiatry</w:t>
      </w:r>
      <w:r w:rsidR="00CE7EA6">
        <w:rPr>
          <w:rFonts w:ascii="Times New Roman" w:hAnsi="Times New Roman" w:cs="Times New Roman"/>
        </w:rPr>
        <w:t>. Here are some examples of qualitative feedback:</w:t>
      </w:r>
    </w:p>
    <w:p w14:paraId="7F14037E" w14:textId="56195F4A" w:rsidR="001C4B85" w:rsidRPr="00CE7EA6" w:rsidRDefault="001C4B85" w:rsidP="00CE7EA6">
      <w:pPr>
        <w:spacing w:line="480" w:lineRule="auto"/>
        <w:rPr>
          <w:rFonts w:ascii="Times New Roman" w:hAnsi="Times New Roman" w:cs="Times New Roman"/>
          <w:i/>
        </w:rPr>
      </w:pPr>
      <w:r w:rsidRPr="00CE7EA6">
        <w:rPr>
          <w:rFonts w:ascii="Times New Roman" w:hAnsi="Times New Roman" w:cs="Times New Roman"/>
          <w:i/>
        </w:rPr>
        <w:t>“I really enjoyed the systems day, even though I thought I wouldn't. I especially enjoyed the GRACES discussion as I thought we don't normally have discussions on these topics, as medical students.”</w:t>
      </w:r>
    </w:p>
    <w:p w14:paraId="1D4F4C8F" w14:textId="4A3B98C0" w:rsidR="001C4B85" w:rsidRPr="00CE7EA6" w:rsidRDefault="001C4B85" w:rsidP="00CE7EA6">
      <w:pPr>
        <w:spacing w:line="480" w:lineRule="auto"/>
        <w:rPr>
          <w:rFonts w:ascii="Times New Roman" w:hAnsi="Times New Roman" w:cs="Times New Roman"/>
          <w:i/>
        </w:rPr>
      </w:pPr>
      <w:r w:rsidRPr="00CE7EA6">
        <w:rPr>
          <w:rFonts w:ascii="Times New Roman" w:hAnsi="Times New Roman" w:cs="Times New Roman"/>
          <w:i/>
        </w:rPr>
        <w:t>“Very useful to have session on circular questions. Not a technique I had come across before.”</w:t>
      </w:r>
    </w:p>
    <w:p w14:paraId="0638CD9D" w14:textId="6B5FE560" w:rsidR="001C4B85" w:rsidRPr="00CE7EA6" w:rsidRDefault="001C4B85" w:rsidP="00CE7EA6">
      <w:pPr>
        <w:spacing w:line="480" w:lineRule="auto"/>
        <w:rPr>
          <w:rFonts w:ascii="Times New Roman" w:hAnsi="Times New Roman" w:cs="Times New Roman"/>
          <w:i/>
        </w:rPr>
      </w:pPr>
      <w:r w:rsidRPr="00CE7EA6">
        <w:rPr>
          <w:rFonts w:ascii="Times New Roman" w:hAnsi="Times New Roman" w:cs="Times New Roman"/>
          <w:i/>
        </w:rPr>
        <w:t>“I found this session very useful as I learnt to re-frame the way I naturally think.”</w:t>
      </w:r>
    </w:p>
    <w:p w14:paraId="049CF056" w14:textId="58EF75BB" w:rsidR="001C4B85" w:rsidRPr="00CE7EA6" w:rsidRDefault="001C4B85" w:rsidP="00CE7EA6">
      <w:pPr>
        <w:spacing w:line="480" w:lineRule="auto"/>
        <w:rPr>
          <w:rFonts w:ascii="Times New Roman" w:hAnsi="Times New Roman" w:cs="Times New Roman"/>
          <w:i/>
        </w:rPr>
      </w:pPr>
      <w:r w:rsidRPr="00CE7EA6">
        <w:rPr>
          <w:rFonts w:ascii="Times New Roman" w:hAnsi="Times New Roman" w:cs="Times New Roman"/>
          <w:i/>
        </w:rPr>
        <w:t>“Really interesting and useful session. Very applicable to many areas of medicine.”</w:t>
      </w:r>
    </w:p>
    <w:p w14:paraId="15A7A1A6" w14:textId="75846976" w:rsidR="006345B3" w:rsidRPr="00DD267E" w:rsidRDefault="001C4B85" w:rsidP="006345B3">
      <w:pPr>
        <w:spacing w:line="480" w:lineRule="auto"/>
        <w:rPr>
          <w:rFonts w:ascii="Times New Roman" w:hAnsi="Times New Roman" w:cs="Times New Roman"/>
          <w:i/>
        </w:rPr>
      </w:pPr>
      <w:r w:rsidRPr="00CE7EA6">
        <w:rPr>
          <w:rFonts w:ascii="Times New Roman" w:hAnsi="Times New Roman" w:cs="Times New Roman"/>
          <w:i/>
        </w:rPr>
        <w:t>“Really good day with engaging teaching and learning ways to ask questions to get more out of patients was very useful.”</w:t>
      </w:r>
    </w:p>
    <w:p w14:paraId="3ED9DF38" w14:textId="402F5EC9" w:rsidR="00E02544" w:rsidRPr="00CE7EA6" w:rsidRDefault="00C45510" w:rsidP="00C45510">
      <w:pPr>
        <w:spacing w:line="480" w:lineRule="auto"/>
        <w:ind w:firstLine="720"/>
        <w:rPr>
          <w:rFonts w:ascii="Times New Roman" w:hAnsi="Times New Roman" w:cs="Times New Roman"/>
        </w:rPr>
      </w:pPr>
      <w:r w:rsidRPr="00CE7EA6">
        <w:rPr>
          <w:rFonts w:ascii="Times New Roman" w:hAnsi="Times New Roman" w:cs="Times New Roman"/>
        </w:rPr>
        <w:t xml:space="preserve">In conclusion, we think that </w:t>
      </w:r>
      <w:r w:rsidR="007800A4" w:rsidRPr="00CE7EA6">
        <w:rPr>
          <w:rFonts w:ascii="Times New Roman" w:hAnsi="Times New Roman" w:cs="Times New Roman"/>
        </w:rPr>
        <w:t xml:space="preserve">explicitly teaching </w:t>
      </w:r>
      <w:r w:rsidRPr="00CE7EA6">
        <w:rPr>
          <w:rFonts w:ascii="Times New Roman" w:hAnsi="Times New Roman" w:cs="Times New Roman"/>
        </w:rPr>
        <w:t xml:space="preserve">the </w:t>
      </w:r>
      <w:r w:rsidR="00291B23" w:rsidRPr="00CE7EA6">
        <w:rPr>
          <w:rFonts w:ascii="Times New Roman" w:hAnsi="Times New Roman" w:cs="Times New Roman"/>
        </w:rPr>
        <w:t xml:space="preserve">basic </w:t>
      </w:r>
      <w:r w:rsidRPr="00CE7EA6">
        <w:rPr>
          <w:rFonts w:ascii="Times New Roman" w:hAnsi="Times New Roman" w:cs="Times New Roman"/>
        </w:rPr>
        <w:t>concepts</w:t>
      </w:r>
      <w:r w:rsidR="00291B23" w:rsidRPr="00CE7EA6">
        <w:rPr>
          <w:rFonts w:ascii="Times New Roman" w:hAnsi="Times New Roman" w:cs="Times New Roman"/>
        </w:rPr>
        <w:t xml:space="preserve"> and methods</w:t>
      </w:r>
      <w:r w:rsidRPr="00CE7EA6">
        <w:rPr>
          <w:rFonts w:ascii="Times New Roman" w:hAnsi="Times New Roman" w:cs="Times New Roman"/>
        </w:rPr>
        <w:t xml:space="preserve"> of systemic </w:t>
      </w:r>
      <w:r w:rsidR="00291B23" w:rsidRPr="00CE7EA6">
        <w:rPr>
          <w:rFonts w:ascii="Times New Roman" w:hAnsi="Times New Roman" w:cs="Times New Roman"/>
        </w:rPr>
        <w:t>practice</w:t>
      </w:r>
      <w:r w:rsidRPr="00CE7EA6">
        <w:rPr>
          <w:rFonts w:ascii="Times New Roman" w:hAnsi="Times New Roman" w:cs="Times New Roman"/>
        </w:rPr>
        <w:t xml:space="preserve"> </w:t>
      </w:r>
      <w:r w:rsidR="007800A4" w:rsidRPr="00CE7EA6">
        <w:rPr>
          <w:rFonts w:ascii="Times New Roman" w:hAnsi="Times New Roman" w:cs="Times New Roman"/>
        </w:rPr>
        <w:t xml:space="preserve">as part of the undergraduate curriculum </w:t>
      </w:r>
      <w:r w:rsidRPr="00CE7EA6">
        <w:rPr>
          <w:rFonts w:ascii="Times New Roman" w:hAnsi="Times New Roman" w:cs="Times New Roman"/>
        </w:rPr>
        <w:t xml:space="preserve">may allow medical students to gain insights </w:t>
      </w:r>
      <w:r w:rsidR="004E1C7F" w:rsidRPr="00CE7EA6">
        <w:rPr>
          <w:rFonts w:ascii="Times New Roman" w:hAnsi="Times New Roman" w:cs="Times New Roman"/>
        </w:rPr>
        <w:t>which are crucial</w:t>
      </w:r>
      <w:r w:rsidR="000907B5" w:rsidRPr="00CE7EA6">
        <w:rPr>
          <w:rFonts w:ascii="Times New Roman" w:hAnsi="Times New Roman" w:cs="Times New Roman"/>
        </w:rPr>
        <w:t>,</w:t>
      </w:r>
      <w:r w:rsidR="004E1C7F" w:rsidRPr="00CE7EA6">
        <w:rPr>
          <w:rFonts w:ascii="Times New Roman" w:hAnsi="Times New Roman" w:cs="Times New Roman"/>
        </w:rPr>
        <w:t xml:space="preserve"> not only </w:t>
      </w:r>
      <w:r w:rsidR="007627AD" w:rsidRPr="00CE7EA6">
        <w:rPr>
          <w:rFonts w:ascii="Times New Roman" w:hAnsi="Times New Roman" w:cs="Times New Roman"/>
        </w:rPr>
        <w:t>to appreciat</w:t>
      </w:r>
      <w:r w:rsidR="00CE7EA6">
        <w:rPr>
          <w:rFonts w:ascii="Times New Roman" w:hAnsi="Times New Roman" w:cs="Times New Roman"/>
        </w:rPr>
        <w:t>e</w:t>
      </w:r>
      <w:r w:rsidR="007627AD" w:rsidRPr="00CE7EA6">
        <w:rPr>
          <w:rFonts w:ascii="Times New Roman" w:hAnsi="Times New Roman" w:cs="Times New Roman"/>
        </w:rPr>
        <w:t xml:space="preserve"> the essence of</w:t>
      </w:r>
      <w:r w:rsidRPr="00CE7EA6">
        <w:rPr>
          <w:rFonts w:ascii="Times New Roman" w:hAnsi="Times New Roman" w:cs="Times New Roman"/>
        </w:rPr>
        <w:t xml:space="preserve"> child and adolescent mental health, but also </w:t>
      </w:r>
      <w:r w:rsidR="004E1C7F" w:rsidRPr="00CE7EA6">
        <w:rPr>
          <w:rFonts w:ascii="Times New Roman" w:hAnsi="Times New Roman" w:cs="Times New Roman"/>
        </w:rPr>
        <w:t>to</w:t>
      </w:r>
      <w:r w:rsidR="00CE7EA6">
        <w:rPr>
          <w:rFonts w:ascii="Times New Roman" w:hAnsi="Times New Roman" w:cs="Times New Roman"/>
        </w:rPr>
        <w:t xml:space="preserve"> </w:t>
      </w:r>
      <w:r w:rsidR="004E1C7F" w:rsidRPr="00CE7EA6">
        <w:rPr>
          <w:rFonts w:ascii="Times New Roman" w:hAnsi="Times New Roman" w:cs="Times New Roman"/>
        </w:rPr>
        <w:t>more comprehensive</w:t>
      </w:r>
      <w:r w:rsidR="00CE7EA6">
        <w:rPr>
          <w:rFonts w:ascii="Times New Roman" w:hAnsi="Times New Roman" w:cs="Times New Roman"/>
        </w:rPr>
        <w:t>ly</w:t>
      </w:r>
      <w:r w:rsidR="004E1C7F" w:rsidRPr="00CE7EA6">
        <w:rPr>
          <w:rFonts w:ascii="Times New Roman" w:hAnsi="Times New Roman" w:cs="Times New Roman"/>
        </w:rPr>
        <w:t xml:space="preserve"> understand</w:t>
      </w:r>
      <w:r w:rsidR="00D26DC3" w:rsidRPr="00CE7EA6">
        <w:rPr>
          <w:rFonts w:ascii="Times New Roman" w:hAnsi="Times New Roman" w:cs="Times New Roman"/>
        </w:rPr>
        <w:t>ing</w:t>
      </w:r>
      <w:r w:rsidR="004E1C7F" w:rsidRPr="00CE7EA6">
        <w:rPr>
          <w:rFonts w:ascii="Times New Roman" w:hAnsi="Times New Roman" w:cs="Times New Roman"/>
        </w:rPr>
        <w:t xml:space="preserve"> and </w:t>
      </w:r>
      <w:r w:rsidR="003F33DC" w:rsidRPr="00CE7EA6">
        <w:rPr>
          <w:rFonts w:ascii="Times New Roman" w:hAnsi="Times New Roman" w:cs="Times New Roman"/>
        </w:rPr>
        <w:t>manag</w:t>
      </w:r>
      <w:r w:rsidR="00CE7EA6">
        <w:rPr>
          <w:rFonts w:ascii="Times New Roman" w:hAnsi="Times New Roman" w:cs="Times New Roman"/>
        </w:rPr>
        <w:t>ing</w:t>
      </w:r>
      <w:r w:rsidR="003F33DC" w:rsidRPr="00CE7EA6">
        <w:rPr>
          <w:rFonts w:ascii="Times New Roman" w:hAnsi="Times New Roman" w:cs="Times New Roman"/>
        </w:rPr>
        <w:t xml:space="preserve"> </w:t>
      </w:r>
      <w:r w:rsidR="007800A4" w:rsidRPr="00CE7EA6">
        <w:rPr>
          <w:rFonts w:ascii="Times New Roman" w:hAnsi="Times New Roman" w:cs="Times New Roman"/>
        </w:rPr>
        <w:t>the complexities of</w:t>
      </w:r>
      <w:r w:rsidR="004E1C7F" w:rsidRPr="00CE7EA6">
        <w:rPr>
          <w:rFonts w:ascii="Times New Roman" w:hAnsi="Times New Roman" w:cs="Times New Roman"/>
        </w:rPr>
        <w:t xml:space="preserve"> patient</w:t>
      </w:r>
      <w:r w:rsidR="007800A4" w:rsidRPr="00CE7EA6">
        <w:rPr>
          <w:rFonts w:ascii="Times New Roman" w:hAnsi="Times New Roman" w:cs="Times New Roman"/>
        </w:rPr>
        <w:t>s</w:t>
      </w:r>
      <w:r w:rsidR="00D26DC3" w:rsidRPr="00CE7EA6">
        <w:rPr>
          <w:rFonts w:ascii="Times New Roman" w:hAnsi="Times New Roman" w:cs="Times New Roman"/>
        </w:rPr>
        <w:t>’</w:t>
      </w:r>
      <w:r w:rsidR="007800A4" w:rsidRPr="00CE7EA6">
        <w:rPr>
          <w:rFonts w:ascii="Times New Roman" w:hAnsi="Times New Roman" w:cs="Times New Roman"/>
        </w:rPr>
        <w:t xml:space="preserve"> presentations</w:t>
      </w:r>
      <w:r w:rsidR="00291B23" w:rsidRPr="00CE7EA6">
        <w:rPr>
          <w:rFonts w:ascii="Times New Roman" w:hAnsi="Times New Roman" w:cs="Times New Roman"/>
        </w:rPr>
        <w:t xml:space="preserve"> and team working</w:t>
      </w:r>
      <w:r w:rsidR="004E1C7F" w:rsidRPr="00CE7EA6">
        <w:rPr>
          <w:rFonts w:ascii="Times New Roman" w:hAnsi="Times New Roman" w:cs="Times New Roman"/>
        </w:rPr>
        <w:t xml:space="preserve"> in </w:t>
      </w:r>
      <w:r w:rsidR="007800A4" w:rsidRPr="00CE7EA6">
        <w:rPr>
          <w:rFonts w:ascii="Times New Roman" w:hAnsi="Times New Roman" w:cs="Times New Roman"/>
        </w:rPr>
        <w:t xml:space="preserve">modern </w:t>
      </w:r>
      <w:r w:rsidR="003F33DC" w:rsidRPr="00CE7EA6">
        <w:rPr>
          <w:rFonts w:ascii="Times New Roman" w:hAnsi="Times New Roman" w:cs="Times New Roman"/>
        </w:rPr>
        <w:t>m</w:t>
      </w:r>
      <w:r w:rsidR="004E1C7F" w:rsidRPr="00CE7EA6">
        <w:rPr>
          <w:rFonts w:ascii="Times New Roman" w:hAnsi="Times New Roman" w:cs="Times New Roman"/>
        </w:rPr>
        <w:t xml:space="preserve">edicine, regardless of </w:t>
      </w:r>
      <w:r w:rsidR="000907B5" w:rsidRPr="00CE7EA6">
        <w:rPr>
          <w:rFonts w:ascii="Times New Roman" w:hAnsi="Times New Roman" w:cs="Times New Roman"/>
        </w:rPr>
        <w:t>which</w:t>
      </w:r>
      <w:r w:rsidR="004E1C7F" w:rsidRPr="00CE7EA6">
        <w:rPr>
          <w:rFonts w:ascii="Times New Roman" w:hAnsi="Times New Roman" w:cs="Times New Roman"/>
        </w:rPr>
        <w:t xml:space="preserve"> special</w:t>
      </w:r>
      <w:r w:rsidR="00D26DC3" w:rsidRPr="00CE7EA6">
        <w:rPr>
          <w:rFonts w:ascii="Times New Roman" w:hAnsi="Times New Roman" w:cs="Times New Roman"/>
        </w:rPr>
        <w:t>i</w:t>
      </w:r>
      <w:r w:rsidR="004E1C7F" w:rsidRPr="00CE7EA6">
        <w:rPr>
          <w:rFonts w:ascii="Times New Roman" w:hAnsi="Times New Roman" w:cs="Times New Roman"/>
        </w:rPr>
        <w:t>ty</w:t>
      </w:r>
      <w:r w:rsidR="000907B5" w:rsidRPr="00CE7EA6">
        <w:rPr>
          <w:rFonts w:ascii="Times New Roman" w:hAnsi="Times New Roman" w:cs="Times New Roman"/>
        </w:rPr>
        <w:t xml:space="preserve"> they </w:t>
      </w:r>
      <w:r w:rsidR="00CE7EA6">
        <w:rPr>
          <w:rFonts w:ascii="Times New Roman" w:hAnsi="Times New Roman" w:cs="Times New Roman"/>
        </w:rPr>
        <w:t xml:space="preserve">will </w:t>
      </w:r>
      <w:r w:rsidR="000907B5" w:rsidRPr="00CE7EA6">
        <w:rPr>
          <w:rFonts w:ascii="Times New Roman" w:hAnsi="Times New Roman" w:cs="Times New Roman"/>
        </w:rPr>
        <w:t>practice in</w:t>
      </w:r>
      <w:r w:rsidR="004E1C7F" w:rsidRPr="00CE7EA6">
        <w:rPr>
          <w:rFonts w:ascii="Times New Roman" w:hAnsi="Times New Roman" w:cs="Times New Roman"/>
        </w:rPr>
        <w:t>.</w:t>
      </w:r>
      <w:r w:rsidR="007627AD" w:rsidRPr="00CE7EA6">
        <w:rPr>
          <w:rFonts w:ascii="Times New Roman" w:hAnsi="Times New Roman" w:cs="Times New Roman"/>
        </w:rPr>
        <w:t xml:space="preserve"> A</w:t>
      </w:r>
      <w:r w:rsidR="000907B5" w:rsidRPr="00CE7EA6">
        <w:rPr>
          <w:rFonts w:ascii="Times New Roman" w:hAnsi="Times New Roman" w:cs="Times New Roman"/>
        </w:rPr>
        <w:t>s</w:t>
      </w:r>
      <w:r w:rsidR="007627AD" w:rsidRPr="00CE7EA6">
        <w:rPr>
          <w:rFonts w:ascii="Times New Roman" w:hAnsi="Times New Roman" w:cs="Times New Roman"/>
        </w:rPr>
        <w:t xml:space="preserve"> such, we deem that </w:t>
      </w:r>
      <w:r w:rsidR="00291B23" w:rsidRPr="00CE7EA6">
        <w:rPr>
          <w:rFonts w:ascii="Times New Roman" w:hAnsi="Times New Roman" w:cs="Times New Roman"/>
        </w:rPr>
        <w:t xml:space="preserve">this </w:t>
      </w:r>
      <w:r w:rsidR="003F33DC" w:rsidRPr="00CE7EA6">
        <w:rPr>
          <w:rFonts w:ascii="Times New Roman" w:hAnsi="Times New Roman" w:cs="Times New Roman"/>
        </w:rPr>
        <w:t>development</w:t>
      </w:r>
      <w:r w:rsidR="00291B23" w:rsidRPr="00CE7EA6">
        <w:rPr>
          <w:rFonts w:ascii="Times New Roman" w:hAnsi="Times New Roman" w:cs="Times New Roman"/>
        </w:rPr>
        <w:t xml:space="preserve"> in the curriculum of</w:t>
      </w:r>
      <w:r w:rsidR="007627AD" w:rsidRPr="00CE7EA6">
        <w:rPr>
          <w:rFonts w:ascii="Times New Roman" w:hAnsi="Times New Roman" w:cs="Times New Roman"/>
        </w:rPr>
        <w:t xml:space="preserve"> </w:t>
      </w:r>
      <w:r w:rsidR="00705E33">
        <w:rPr>
          <w:rFonts w:ascii="Times New Roman" w:hAnsi="Times New Roman" w:cs="Times New Roman"/>
        </w:rPr>
        <w:t>CAMH</w:t>
      </w:r>
      <w:r w:rsidR="007627AD" w:rsidRPr="00CE7EA6">
        <w:rPr>
          <w:rFonts w:ascii="Times New Roman" w:hAnsi="Times New Roman" w:cs="Times New Roman"/>
        </w:rPr>
        <w:t xml:space="preserve"> has the potential to be a fundamental experience in the journey of </w:t>
      </w:r>
      <w:r w:rsidR="00CE7EA6">
        <w:rPr>
          <w:rFonts w:ascii="Times New Roman" w:hAnsi="Times New Roman" w:cs="Times New Roman"/>
        </w:rPr>
        <w:t>every</w:t>
      </w:r>
      <w:r w:rsidR="007627AD" w:rsidRPr="00CE7EA6">
        <w:rPr>
          <w:rFonts w:ascii="Times New Roman" w:hAnsi="Times New Roman" w:cs="Times New Roman"/>
        </w:rPr>
        <w:t xml:space="preserve"> medical student.</w:t>
      </w:r>
    </w:p>
    <w:p w14:paraId="270BC55B" w14:textId="77777777" w:rsidR="00CE7EA6" w:rsidRPr="00CE7EA6" w:rsidRDefault="00CE7EA6" w:rsidP="00CE7EA6">
      <w:pPr>
        <w:spacing w:line="480" w:lineRule="auto"/>
        <w:rPr>
          <w:rFonts w:ascii="Times New Roman" w:hAnsi="Times New Roman" w:cs="Times New Roman"/>
        </w:rPr>
      </w:pPr>
    </w:p>
    <w:p w14:paraId="134CEACB" w14:textId="29D6FFB6" w:rsidR="00CE7EA6" w:rsidRPr="00CE7EA6" w:rsidRDefault="00CE7EA6" w:rsidP="00CE7EA6">
      <w:pPr>
        <w:spacing w:line="480" w:lineRule="auto"/>
        <w:rPr>
          <w:rFonts w:ascii="Times New Roman" w:hAnsi="Times New Roman" w:cs="Times New Roman"/>
          <w:b/>
        </w:rPr>
      </w:pPr>
      <w:r w:rsidRPr="00CE7EA6">
        <w:rPr>
          <w:rFonts w:ascii="Times New Roman" w:hAnsi="Times New Roman" w:cs="Times New Roman"/>
          <w:b/>
        </w:rPr>
        <w:t>Reference</w:t>
      </w:r>
      <w:r w:rsidR="00705E33">
        <w:rPr>
          <w:rFonts w:ascii="Times New Roman" w:hAnsi="Times New Roman" w:cs="Times New Roman"/>
          <w:b/>
        </w:rPr>
        <w:t>s</w:t>
      </w:r>
      <w:r w:rsidRPr="00CE7EA6">
        <w:rPr>
          <w:rFonts w:ascii="Times New Roman" w:hAnsi="Times New Roman" w:cs="Times New Roman"/>
          <w:b/>
        </w:rPr>
        <w:t xml:space="preserve"> </w:t>
      </w:r>
    </w:p>
    <w:p w14:paraId="335159A8" w14:textId="77777777" w:rsidR="00C10698" w:rsidRPr="00C10698" w:rsidRDefault="00C10698" w:rsidP="00C1069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Cs/>
        </w:rPr>
      </w:pPr>
      <w:r w:rsidRPr="00C10698">
        <w:rPr>
          <w:rFonts w:ascii="Times New Roman" w:hAnsi="Times New Roman" w:cs="Times New Roman"/>
          <w:bCs/>
        </w:rPr>
        <w:t>Koens F, Mann KV, Custers EJ, Ten Cate OT. Analysing the concept of context in</w:t>
      </w:r>
    </w:p>
    <w:p w14:paraId="1B605227" w14:textId="7BFCA9D8" w:rsidR="00C10698" w:rsidRDefault="00C10698" w:rsidP="00814FD9">
      <w:pPr>
        <w:pStyle w:val="ListParagraph"/>
        <w:spacing w:line="480" w:lineRule="auto"/>
        <w:ind w:left="502"/>
        <w:rPr>
          <w:rFonts w:ascii="Times New Roman" w:hAnsi="Times New Roman" w:cs="Times New Roman"/>
          <w:bCs/>
        </w:rPr>
      </w:pPr>
      <w:r w:rsidRPr="00C10698">
        <w:rPr>
          <w:rFonts w:ascii="Times New Roman" w:hAnsi="Times New Roman" w:cs="Times New Roman"/>
          <w:bCs/>
        </w:rPr>
        <w:t>medical educat</w:t>
      </w:r>
      <w:r>
        <w:rPr>
          <w:rFonts w:ascii="Times New Roman" w:hAnsi="Times New Roman" w:cs="Times New Roman"/>
          <w:bCs/>
        </w:rPr>
        <w:t>ion. Med Educ. 2005</w:t>
      </w:r>
      <w:r w:rsidRPr="00C10698">
        <w:rPr>
          <w:rFonts w:ascii="Times New Roman" w:hAnsi="Times New Roman" w:cs="Times New Roman"/>
          <w:bCs/>
        </w:rPr>
        <w:t>;39(12):1243-9.</w:t>
      </w:r>
    </w:p>
    <w:p w14:paraId="26265667" w14:textId="1471E3F1" w:rsidR="00895918" w:rsidRPr="00814FD9" w:rsidRDefault="00CE7EA6" w:rsidP="00CE7EA6">
      <w:pPr>
        <w:pStyle w:val="ListParagraph"/>
        <w:numPr>
          <w:ilvl w:val="0"/>
          <w:numId w:val="2"/>
        </w:numPr>
        <w:spacing w:line="480" w:lineRule="auto"/>
        <w:rPr>
          <w:rStyle w:val="Hyperlink"/>
          <w:rFonts w:ascii="Times New Roman" w:hAnsi="Times New Roman" w:cs="Times New Roman"/>
          <w:bCs/>
          <w:color w:val="auto"/>
          <w:u w:val="none"/>
        </w:rPr>
      </w:pPr>
      <w:r w:rsidRPr="00CE7EA6">
        <w:rPr>
          <w:rFonts w:ascii="Times New Roman" w:hAnsi="Times New Roman" w:cs="Times New Roman"/>
          <w:bCs/>
        </w:rPr>
        <w:t xml:space="preserve">General Medical Council. </w:t>
      </w:r>
      <w:r w:rsidR="00895918" w:rsidRPr="00CE7EA6">
        <w:rPr>
          <w:rFonts w:ascii="Times New Roman" w:hAnsi="Times New Roman" w:cs="Times New Roman"/>
          <w:bCs/>
        </w:rPr>
        <w:t>Outcomes for Graduates 12 June 2019</w:t>
      </w:r>
      <w:r w:rsidRPr="00CE7EA6">
        <w:rPr>
          <w:rFonts w:ascii="Times New Roman" w:hAnsi="Times New Roman" w:cs="Times New Roman"/>
          <w:bCs/>
        </w:rPr>
        <w:t xml:space="preserve">. </w:t>
      </w:r>
      <w:hyperlink r:id="rId7" w:history="1">
        <w:r w:rsidR="00BB61CD" w:rsidRPr="003C2298">
          <w:rPr>
            <w:rStyle w:val="Hyperlink"/>
            <w:rFonts w:ascii="Times New Roman" w:hAnsi="Times New Roman" w:cs="Times New Roman"/>
            <w:bCs/>
          </w:rPr>
          <w:t>https://www.gmc-uk.org/education/standards-guidance-and-curricula/standards-and-outcomes/outcomes-for-graduates</w:t>
        </w:r>
      </w:hyperlink>
    </w:p>
    <w:p w14:paraId="70426134" w14:textId="42250E10" w:rsidR="007C2EF1" w:rsidRPr="00814FD9" w:rsidRDefault="007C2EF1" w:rsidP="00CE7EA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Cs/>
        </w:rPr>
      </w:pPr>
      <w:r w:rsidRPr="00814FD9">
        <w:rPr>
          <w:rFonts w:ascii="Times New Roman" w:hAnsi="Times New Roman" w:cs="Times New Roman"/>
          <w:color w:val="202124"/>
        </w:rPr>
        <w:lastRenderedPageBreak/>
        <w:t xml:space="preserve">Carr A. </w:t>
      </w:r>
      <w:r w:rsidRPr="00814FD9">
        <w:rPr>
          <w:rFonts w:ascii="Times New Roman" w:hAnsi="Times New Roman" w:cs="Times New Roman"/>
          <w:iCs/>
          <w:color w:val="202124"/>
        </w:rPr>
        <w:t>Family Therapy: Concepts, Process and Practice</w:t>
      </w:r>
      <w:r w:rsidRPr="00814FD9">
        <w:rPr>
          <w:rFonts w:ascii="Times New Roman" w:hAnsi="Times New Roman" w:cs="Times New Roman"/>
          <w:color w:val="202124"/>
        </w:rPr>
        <w:t xml:space="preserve"> (2</w:t>
      </w:r>
      <w:r w:rsidRPr="00814FD9">
        <w:rPr>
          <w:rFonts w:ascii="Times New Roman" w:hAnsi="Times New Roman" w:cs="Times New Roman"/>
          <w:color w:val="202124"/>
          <w:vertAlign w:val="superscript"/>
        </w:rPr>
        <w:t>nd</w:t>
      </w:r>
      <w:r w:rsidRPr="00814FD9">
        <w:rPr>
          <w:rFonts w:ascii="Times New Roman" w:hAnsi="Times New Roman" w:cs="Times New Roman"/>
          <w:color w:val="202124"/>
        </w:rPr>
        <w:t xml:space="preserve"> Ed). Chapter 2. Chichester: John Wiley &amp; Sons, Ltd. </w:t>
      </w:r>
      <w:r w:rsidR="00C70EF9" w:rsidRPr="00C70EF9">
        <w:rPr>
          <w:rFonts w:ascii="Times New Roman" w:hAnsi="Times New Roman" w:cs="Times New Roman"/>
          <w:color w:val="202124"/>
        </w:rPr>
        <w:t>2005</w:t>
      </w:r>
    </w:p>
    <w:p w14:paraId="704F53D8" w14:textId="0B8FE429" w:rsidR="00E641C3" w:rsidRPr="00814FD9" w:rsidRDefault="00E641C3" w:rsidP="00CE7EA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Cs/>
        </w:rPr>
      </w:pPr>
      <w:r w:rsidRPr="00814FD9">
        <w:rPr>
          <w:rFonts w:ascii="Times New Roman" w:hAnsi="Times New Roman" w:cs="Times New Roman"/>
          <w:color w:val="202124"/>
        </w:rPr>
        <w:t>Goldenberg I</w:t>
      </w:r>
      <w:r w:rsidR="00C70EF9" w:rsidRPr="00814FD9">
        <w:rPr>
          <w:rFonts w:ascii="Times New Roman" w:hAnsi="Times New Roman" w:cs="Times New Roman"/>
          <w:color w:val="202124"/>
        </w:rPr>
        <w:t xml:space="preserve">, Goldenberg H. </w:t>
      </w:r>
      <w:r w:rsidRPr="00814FD9">
        <w:rPr>
          <w:rFonts w:ascii="Times New Roman" w:hAnsi="Times New Roman" w:cs="Times New Roman"/>
          <w:i/>
          <w:iCs/>
          <w:color w:val="202124"/>
        </w:rPr>
        <w:t>Family Therapy: An Overview.</w:t>
      </w:r>
      <w:r w:rsidRPr="00814FD9">
        <w:rPr>
          <w:rFonts w:ascii="Times New Roman" w:hAnsi="Times New Roman" w:cs="Times New Roman"/>
          <w:color w:val="202124"/>
        </w:rPr>
        <w:t xml:space="preserve"> Chapter 4. London: Thomson Learning</w:t>
      </w:r>
      <w:r w:rsidR="00C70EF9" w:rsidRPr="00814FD9">
        <w:rPr>
          <w:rFonts w:ascii="Times New Roman" w:hAnsi="Times New Roman" w:cs="Times New Roman"/>
          <w:color w:val="202124"/>
        </w:rPr>
        <w:t>. 2004.</w:t>
      </w:r>
    </w:p>
    <w:p w14:paraId="2A30A6E7" w14:textId="6EBA24F6" w:rsidR="001E2F14" w:rsidRDefault="001E2F14" w:rsidP="00CE7EA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Burnham JB. Family therapy: first steps towards a systematic approach (Tavistock Library of Social Work Practice).</w:t>
      </w:r>
      <w:r w:rsidRPr="001E2F1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Chapter 1. Tavistock Publications Ltd. 1986 </w:t>
      </w:r>
    </w:p>
    <w:p w14:paraId="13DC54AA" w14:textId="77777777" w:rsidR="001E2F14" w:rsidRPr="00C70EF9" w:rsidRDefault="001E2F14" w:rsidP="00814FD9">
      <w:pPr>
        <w:pStyle w:val="ListParagraph"/>
        <w:spacing w:line="480" w:lineRule="auto"/>
        <w:ind w:left="502"/>
        <w:rPr>
          <w:rFonts w:ascii="Times New Roman" w:hAnsi="Times New Roman" w:cs="Times New Roman"/>
          <w:bCs/>
        </w:rPr>
      </w:pPr>
    </w:p>
    <w:p w14:paraId="3A50FC41" w14:textId="262AD059" w:rsidR="00BB61CD" w:rsidRDefault="00BB61CD" w:rsidP="00BB61CD">
      <w:pPr>
        <w:spacing w:line="480" w:lineRule="auto"/>
        <w:rPr>
          <w:rFonts w:ascii="Times New Roman" w:hAnsi="Times New Roman" w:cs="Times New Roman"/>
          <w:bCs/>
        </w:rPr>
      </w:pPr>
    </w:p>
    <w:p w14:paraId="53879AC8" w14:textId="4046C1EB" w:rsidR="00BB61CD" w:rsidRDefault="00BB61CD" w:rsidP="00BB61CD">
      <w:pPr>
        <w:spacing w:line="480" w:lineRule="auto"/>
        <w:rPr>
          <w:rFonts w:ascii="Times New Roman" w:hAnsi="Times New Roman" w:cs="Times New Roman"/>
          <w:bCs/>
        </w:rPr>
      </w:pPr>
    </w:p>
    <w:p w14:paraId="758A3447" w14:textId="5AEEDDC2" w:rsidR="00C70EF9" w:rsidRDefault="00C70EF9" w:rsidP="00BB61CD">
      <w:pPr>
        <w:spacing w:line="480" w:lineRule="auto"/>
        <w:rPr>
          <w:rFonts w:ascii="Times New Roman" w:hAnsi="Times New Roman" w:cs="Times New Roman"/>
          <w:bCs/>
        </w:rPr>
      </w:pPr>
    </w:p>
    <w:p w14:paraId="18BE46DA" w14:textId="152526E7" w:rsidR="00C70EF9" w:rsidRDefault="00C70EF9" w:rsidP="00BB61CD">
      <w:pPr>
        <w:spacing w:line="480" w:lineRule="auto"/>
        <w:rPr>
          <w:rFonts w:ascii="Times New Roman" w:hAnsi="Times New Roman" w:cs="Times New Roman"/>
          <w:bCs/>
        </w:rPr>
      </w:pPr>
    </w:p>
    <w:p w14:paraId="4D523832" w14:textId="594FB38A" w:rsidR="00C70EF9" w:rsidRDefault="00C70EF9" w:rsidP="00BB61CD">
      <w:pPr>
        <w:spacing w:line="480" w:lineRule="auto"/>
        <w:rPr>
          <w:rFonts w:ascii="Times New Roman" w:hAnsi="Times New Roman" w:cs="Times New Roman"/>
          <w:bCs/>
        </w:rPr>
      </w:pPr>
    </w:p>
    <w:p w14:paraId="61A79C4F" w14:textId="7E1BFCB4" w:rsidR="00C70EF9" w:rsidRDefault="00C70EF9" w:rsidP="00BB61CD">
      <w:pPr>
        <w:spacing w:line="480" w:lineRule="auto"/>
        <w:rPr>
          <w:rFonts w:ascii="Times New Roman" w:hAnsi="Times New Roman" w:cs="Times New Roman"/>
          <w:bCs/>
        </w:rPr>
      </w:pPr>
    </w:p>
    <w:p w14:paraId="12BA8406" w14:textId="2E60B581" w:rsidR="00C70EF9" w:rsidRDefault="00C70EF9" w:rsidP="00BB61CD">
      <w:pPr>
        <w:spacing w:line="480" w:lineRule="auto"/>
        <w:rPr>
          <w:rFonts w:ascii="Times New Roman" w:hAnsi="Times New Roman" w:cs="Times New Roman"/>
          <w:bCs/>
        </w:rPr>
      </w:pPr>
    </w:p>
    <w:p w14:paraId="4F1FED27" w14:textId="3F1589F2" w:rsidR="00C70EF9" w:rsidRDefault="00C70EF9" w:rsidP="00BB61CD">
      <w:pPr>
        <w:spacing w:line="480" w:lineRule="auto"/>
        <w:rPr>
          <w:rFonts w:ascii="Times New Roman" w:hAnsi="Times New Roman" w:cs="Times New Roman"/>
          <w:bCs/>
        </w:rPr>
      </w:pPr>
    </w:p>
    <w:p w14:paraId="3859ECCB" w14:textId="477C4F5C" w:rsidR="00C70EF9" w:rsidRDefault="00C70EF9" w:rsidP="00BB61CD">
      <w:pPr>
        <w:spacing w:line="480" w:lineRule="auto"/>
        <w:rPr>
          <w:rFonts w:ascii="Times New Roman" w:hAnsi="Times New Roman" w:cs="Times New Roman"/>
          <w:bCs/>
        </w:rPr>
      </w:pPr>
    </w:p>
    <w:p w14:paraId="06FD6A92" w14:textId="56FA06C1" w:rsidR="00C70EF9" w:rsidRDefault="00C70EF9" w:rsidP="00BB61CD">
      <w:pPr>
        <w:spacing w:line="480" w:lineRule="auto"/>
        <w:rPr>
          <w:rFonts w:ascii="Times New Roman" w:hAnsi="Times New Roman" w:cs="Times New Roman"/>
          <w:bCs/>
        </w:rPr>
      </w:pPr>
    </w:p>
    <w:p w14:paraId="50E20CC1" w14:textId="387ABD77" w:rsidR="00C70EF9" w:rsidRDefault="00C70EF9" w:rsidP="00BB61CD">
      <w:pPr>
        <w:spacing w:line="480" w:lineRule="auto"/>
        <w:rPr>
          <w:rFonts w:ascii="Times New Roman" w:hAnsi="Times New Roman" w:cs="Times New Roman"/>
          <w:bCs/>
        </w:rPr>
      </w:pPr>
    </w:p>
    <w:p w14:paraId="57C34AF5" w14:textId="1AB7227A" w:rsidR="00C70EF9" w:rsidRDefault="00C70EF9" w:rsidP="00BB61CD">
      <w:pPr>
        <w:spacing w:line="480" w:lineRule="auto"/>
        <w:rPr>
          <w:rFonts w:ascii="Times New Roman" w:hAnsi="Times New Roman" w:cs="Times New Roman"/>
          <w:bCs/>
        </w:rPr>
      </w:pPr>
    </w:p>
    <w:p w14:paraId="7EB2641B" w14:textId="70BCB994" w:rsidR="00C70EF9" w:rsidRDefault="00C70EF9" w:rsidP="00BB61CD">
      <w:pPr>
        <w:spacing w:line="480" w:lineRule="auto"/>
        <w:rPr>
          <w:rFonts w:ascii="Times New Roman" w:hAnsi="Times New Roman" w:cs="Times New Roman"/>
          <w:bCs/>
        </w:rPr>
      </w:pPr>
    </w:p>
    <w:p w14:paraId="13285FF9" w14:textId="1BFB147C" w:rsidR="00C70EF9" w:rsidRDefault="00C70EF9" w:rsidP="00BB61CD">
      <w:pPr>
        <w:spacing w:line="480" w:lineRule="auto"/>
        <w:rPr>
          <w:rFonts w:ascii="Times New Roman" w:hAnsi="Times New Roman" w:cs="Times New Roman"/>
          <w:bCs/>
        </w:rPr>
      </w:pPr>
    </w:p>
    <w:p w14:paraId="0A4DA268" w14:textId="59D12794" w:rsidR="00C70EF9" w:rsidRDefault="00C70EF9" w:rsidP="00BB61CD">
      <w:pPr>
        <w:spacing w:line="480" w:lineRule="auto"/>
        <w:rPr>
          <w:rFonts w:ascii="Times New Roman" w:hAnsi="Times New Roman" w:cs="Times New Roman"/>
          <w:bCs/>
        </w:rPr>
      </w:pPr>
    </w:p>
    <w:p w14:paraId="47E84051" w14:textId="177E3131" w:rsidR="00C70EF9" w:rsidRDefault="00C70EF9" w:rsidP="00BB61CD">
      <w:pPr>
        <w:spacing w:line="480" w:lineRule="auto"/>
        <w:rPr>
          <w:rFonts w:ascii="Times New Roman" w:hAnsi="Times New Roman" w:cs="Times New Roman"/>
          <w:bCs/>
        </w:rPr>
      </w:pPr>
    </w:p>
    <w:p w14:paraId="5F31E038" w14:textId="77777777" w:rsidR="001E2F14" w:rsidRDefault="001E2F14" w:rsidP="00BB61CD">
      <w:pPr>
        <w:spacing w:line="480" w:lineRule="auto"/>
        <w:rPr>
          <w:rFonts w:ascii="Times New Roman" w:hAnsi="Times New Roman" w:cs="Times New Roman"/>
          <w:bCs/>
        </w:rPr>
      </w:pPr>
    </w:p>
    <w:p w14:paraId="390AF3C1" w14:textId="62384626" w:rsidR="00C70EF9" w:rsidRDefault="00C70EF9" w:rsidP="00BB61CD">
      <w:pPr>
        <w:spacing w:line="480" w:lineRule="auto"/>
        <w:rPr>
          <w:rFonts w:ascii="Times New Roman" w:hAnsi="Times New Roman" w:cs="Times New Roman"/>
          <w:bCs/>
        </w:rPr>
      </w:pPr>
    </w:p>
    <w:p w14:paraId="6DDE83FA" w14:textId="07FE739A" w:rsidR="00BB61CD" w:rsidRDefault="00705E33" w:rsidP="00BB61CD">
      <w:pPr>
        <w:spacing w:line="480" w:lineRule="auto"/>
        <w:rPr>
          <w:rFonts w:ascii="Times New Roman" w:hAnsi="Times New Roman" w:cs="Times New Roman"/>
          <w:bCs/>
          <w:vertAlign w:val="superscript"/>
        </w:rPr>
      </w:pPr>
      <w:r w:rsidRPr="00814FD9">
        <w:rPr>
          <w:rFonts w:ascii="Times New Roman" w:hAnsi="Times New Roman" w:cs="Times New Roman"/>
          <w:b/>
          <w:bCs/>
        </w:rPr>
        <w:lastRenderedPageBreak/>
        <w:t>Table 1. Key terms in systemic thinking</w:t>
      </w:r>
      <w:r w:rsidR="007C2EF1">
        <w:rPr>
          <w:rFonts w:ascii="Times New Roman" w:hAnsi="Times New Roman" w:cs="Times New Roman"/>
          <w:b/>
          <w:bCs/>
        </w:rPr>
        <w:t xml:space="preserve"> </w:t>
      </w:r>
      <w:r w:rsidR="007C2EF1" w:rsidRPr="00814FD9">
        <w:rPr>
          <w:rFonts w:ascii="Times New Roman" w:hAnsi="Times New Roman" w:cs="Times New Roman"/>
          <w:bCs/>
          <w:vertAlign w:val="superscript"/>
        </w:rPr>
        <w:t>3</w:t>
      </w:r>
      <w:r w:rsidR="001E2F14">
        <w:rPr>
          <w:rFonts w:ascii="Times New Roman" w:hAnsi="Times New Roman" w:cs="Times New Roman"/>
          <w:bCs/>
          <w:vertAlign w:val="superscript"/>
        </w:rPr>
        <w:t>-5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8"/>
        <w:gridCol w:w="2850"/>
        <w:gridCol w:w="1846"/>
        <w:gridCol w:w="1846"/>
      </w:tblGrid>
      <w:tr w:rsidR="00CD1500" w14:paraId="34DCB655" w14:textId="77777777" w:rsidTr="008C7613">
        <w:tc>
          <w:tcPr>
            <w:tcW w:w="2468" w:type="dxa"/>
          </w:tcPr>
          <w:p w14:paraId="34CE7CFC" w14:textId="77777777" w:rsidR="00CD1500" w:rsidRPr="006C66CB" w:rsidRDefault="00CD1500" w:rsidP="008C7613">
            <w:pPr>
              <w:rPr>
                <w:rFonts w:ascii="Times New Roman" w:eastAsia="Times New Roman" w:hAnsi="Times New Roman" w:cs="Times New Roman"/>
                <w:b/>
                <w:color w:val="222222"/>
                <w:shd w:val="clear" w:color="auto" w:fill="FFFFFF"/>
              </w:rPr>
            </w:pPr>
            <w:r w:rsidRPr="006C66CB">
              <w:rPr>
                <w:rFonts w:ascii="Times New Roman" w:eastAsia="Times New Roman" w:hAnsi="Times New Roman" w:cs="Times New Roman"/>
                <w:b/>
                <w:color w:val="222222"/>
                <w:shd w:val="clear" w:color="auto" w:fill="FFFFFF"/>
              </w:rPr>
              <w:t>Key Concept</w:t>
            </w:r>
          </w:p>
        </w:tc>
        <w:tc>
          <w:tcPr>
            <w:tcW w:w="2850" w:type="dxa"/>
          </w:tcPr>
          <w:p w14:paraId="709DAACF" w14:textId="77777777" w:rsidR="00CD1500" w:rsidRPr="006C66CB" w:rsidRDefault="00CD1500" w:rsidP="008C7613">
            <w:pPr>
              <w:rPr>
                <w:rFonts w:ascii="Times New Roman" w:hAnsi="Times New Roman" w:cs="Times New Roman"/>
                <w:b/>
              </w:rPr>
            </w:pPr>
            <w:r w:rsidRPr="006C66CB">
              <w:rPr>
                <w:rFonts w:ascii="Times New Roman" w:hAnsi="Times New Roman" w:cs="Times New Roman"/>
                <w:b/>
              </w:rPr>
              <w:t>Definition</w:t>
            </w:r>
          </w:p>
        </w:tc>
        <w:tc>
          <w:tcPr>
            <w:tcW w:w="1846" w:type="dxa"/>
          </w:tcPr>
          <w:p w14:paraId="6BAEAA2D" w14:textId="612EE6B0" w:rsidR="00CD1500" w:rsidRPr="006C66CB" w:rsidRDefault="00CD1500" w:rsidP="008C7613">
            <w:pPr>
              <w:rPr>
                <w:rFonts w:ascii="Times New Roman" w:hAnsi="Times New Roman" w:cs="Times New Roman"/>
                <w:b/>
              </w:rPr>
            </w:pPr>
            <w:r w:rsidRPr="006C66CB">
              <w:rPr>
                <w:rFonts w:ascii="Times New Roman" w:hAnsi="Times New Roman" w:cs="Times New Roman"/>
                <w:b/>
              </w:rPr>
              <w:t xml:space="preserve">Example in </w:t>
            </w:r>
            <w:r w:rsidR="006C66CB">
              <w:rPr>
                <w:rFonts w:ascii="Times New Roman" w:hAnsi="Times New Roman" w:cs="Times New Roman"/>
                <w:b/>
              </w:rPr>
              <w:t>CAMH</w:t>
            </w:r>
            <w:r w:rsidRPr="006C66CB">
              <w:rPr>
                <w:rFonts w:ascii="Times New Roman" w:hAnsi="Times New Roman" w:cs="Times New Roman"/>
                <w:b/>
              </w:rPr>
              <w:t xml:space="preserve"> practice</w:t>
            </w:r>
          </w:p>
        </w:tc>
        <w:tc>
          <w:tcPr>
            <w:tcW w:w="1846" w:type="dxa"/>
          </w:tcPr>
          <w:p w14:paraId="26C37E9B" w14:textId="77777777" w:rsidR="00CD1500" w:rsidRPr="006C66CB" w:rsidRDefault="00CD1500" w:rsidP="008C7613">
            <w:pPr>
              <w:rPr>
                <w:rFonts w:ascii="Times New Roman" w:hAnsi="Times New Roman" w:cs="Times New Roman"/>
                <w:b/>
              </w:rPr>
            </w:pPr>
            <w:r w:rsidRPr="006C66CB">
              <w:rPr>
                <w:rFonts w:ascii="Times New Roman" w:hAnsi="Times New Roman" w:cs="Times New Roman"/>
                <w:b/>
              </w:rPr>
              <w:t>Example in medical practice</w:t>
            </w:r>
          </w:p>
        </w:tc>
      </w:tr>
      <w:tr w:rsidR="00CD1500" w14:paraId="3AEEA4A6" w14:textId="77777777" w:rsidTr="008C7613">
        <w:tc>
          <w:tcPr>
            <w:tcW w:w="2468" w:type="dxa"/>
          </w:tcPr>
          <w:p w14:paraId="124BB34C" w14:textId="77777777" w:rsidR="00CD1500" w:rsidRPr="00113533" w:rsidRDefault="00CD1500" w:rsidP="008C7613">
            <w:pP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Curiosity</w:t>
            </w:r>
          </w:p>
        </w:tc>
        <w:tc>
          <w:tcPr>
            <w:tcW w:w="2850" w:type="dxa"/>
          </w:tcPr>
          <w:p w14:paraId="7D2A2AF8" w14:textId="77777777" w:rsidR="00CD1500" w:rsidRDefault="00CD1500" w:rsidP="008C7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 attitude of true inquiry about what is being communicated as opposed to confirming what we already know</w:t>
            </w:r>
          </w:p>
        </w:tc>
        <w:tc>
          <w:tcPr>
            <w:tcW w:w="1846" w:type="dxa"/>
          </w:tcPr>
          <w:p w14:paraId="55BF6D6B" w14:textId="77777777" w:rsidR="00CD1500" w:rsidRDefault="00CD1500" w:rsidP="008C7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“What exactly don’t you like about him?”</w:t>
            </w:r>
          </w:p>
        </w:tc>
        <w:tc>
          <w:tcPr>
            <w:tcW w:w="1846" w:type="dxa"/>
          </w:tcPr>
          <w:p w14:paraId="2BD58F7E" w14:textId="77777777" w:rsidR="00CD1500" w:rsidRDefault="00CD1500" w:rsidP="008C7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“What does ‘having a pacemaker’ mean to you?”</w:t>
            </w:r>
          </w:p>
        </w:tc>
      </w:tr>
      <w:tr w:rsidR="00CD1500" w14:paraId="232425CC" w14:textId="77777777" w:rsidTr="008C7613">
        <w:tc>
          <w:tcPr>
            <w:tcW w:w="2468" w:type="dxa"/>
          </w:tcPr>
          <w:p w14:paraId="702F3FE8" w14:textId="77777777" w:rsidR="00CD1500" w:rsidRPr="00113533" w:rsidRDefault="00CD1500" w:rsidP="008C7613">
            <w:pPr>
              <w:rPr>
                <w:rFonts w:ascii="Times New Roman" w:hAnsi="Times New Roman" w:cs="Times New Roman"/>
              </w:rPr>
            </w:pPr>
            <w:r w:rsidRPr="00113533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Assumptions in communication</w:t>
            </w:r>
          </w:p>
        </w:tc>
        <w:tc>
          <w:tcPr>
            <w:tcW w:w="2850" w:type="dxa"/>
          </w:tcPr>
          <w:p w14:paraId="5FB38BAF" w14:textId="77777777" w:rsidR="00CD1500" w:rsidRPr="00113533" w:rsidRDefault="00CD1500" w:rsidP="008C7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set of ideas and beliefs that we think do not require communication or curiosity and are often taken for granted</w:t>
            </w:r>
          </w:p>
        </w:tc>
        <w:tc>
          <w:tcPr>
            <w:tcW w:w="1846" w:type="dxa"/>
          </w:tcPr>
          <w:p w14:paraId="0602A1B4" w14:textId="77777777" w:rsidR="00CD1500" w:rsidRDefault="00CD1500" w:rsidP="008C7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“Do we all mean the same thing by good?”</w:t>
            </w:r>
          </w:p>
        </w:tc>
        <w:tc>
          <w:tcPr>
            <w:tcW w:w="1846" w:type="dxa"/>
          </w:tcPr>
          <w:p w14:paraId="2E0223CC" w14:textId="77777777" w:rsidR="00CD1500" w:rsidRDefault="00CD1500" w:rsidP="008C7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"Doctor said I had cancer, therefore I am going to die”</w:t>
            </w:r>
          </w:p>
        </w:tc>
      </w:tr>
      <w:tr w:rsidR="00CD1500" w14:paraId="22D2B27E" w14:textId="77777777" w:rsidTr="008C7613">
        <w:tc>
          <w:tcPr>
            <w:tcW w:w="2468" w:type="dxa"/>
          </w:tcPr>
          <w:p w14:paraId="3CCAD109" w14:textId="77777777" w:rsidR="00CD1500" w:rsidRPr="00113533" w:rsidRDefault="00CD1500" w:rsidP="008C7613">
            <w:pPr>
              <w:rPr>
                <w:rFonts w:ascii="Times New Roman" w:hAnsi="Times New Roman" w:cs="Times New Roman"/>
              </w:rPr>
            </w:pPr>
            <w:r w:rsidRPr="00113533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Circular causality</w:t>
            </w:r>
          </w:p>
        </w:tc>
        <w:tc>
          <w:tcPr>
            <w:tcW w:w="2850" w:type="dxa"/>
          </w:tcPr>
          <w:p w14:paraId="4BC21C83" w14:textId="77777777" w:rsidR="00CD1500" w:rsidRPr="00113533" w:rsidRDefault="00CD1500" w:rsidP="008C7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idea that cause and effect are often interchangeable in communication depending on our point of view </w:t>
            </w:r>
          </w:p>
        </w:tc>
        <w:tc>
          <w:tcPr>
            <w:tcW w:w="1846" w:type="dxa"/>
          </w:tcPr>
          <w:p w14:paraId="70CCAA0C" w14:textId="77777777" w:rsidR="00CD1500" w:rsidRDefault="00CD1500" w:rsidP="008C7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“I have to shout because you don’t listen, I can’t listen when you shout”</w:t>
            </w:r>
          </w:p>
        </w:tc>
        <w:tc>
          <w:tcPr>
            <w:tcW w:w="1846" w:type="dxa"/>
          </w:tcPr>
          <w:p w14:paraId="76A4941A" w14:textId="77777777" w:rsidR="00CD1500" w:rsidRDefault="00CD1500" w:rsidP="008C7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“I overeat to make me feel better about being obese”</w:t>
            </w:r>
          </w:p>
        </w:tc>
      </w:tr>
      <w:tr w:rsidR="00CD1500" w14:paraId="2B714EAA" w14:textId="77777777" w:rsidTr="008C7613">
        <w:tc>
          <w:tcPr>
            <w:tcW w:w="2468" w:type="dxa"/>
          </w:tcPr>
          <w:p w14:paraId="081647CB" w14:textId="77777777" w:rsidR="00CD1500" w:rsidRPr="00113533" w:rsidRDefault="00CD1500" w:rsidP="008C7613">
            <w:pPr>
              <w:rPr>
                <w:rFonts w:ascii="Times New Roman" w:hAnsi="Times New Roman" w:cs="Times New Roman"/>
              </w:rPr>
            </w:pPr>
            <w:r w:rsidRPr="00113533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Construction of meaning</w:t>
            </w:r>
          </w:p>
        </w:tc>
        <w:tc>
          <w:tcPr>
            <w:tcW w:w="2850" w:type="dxa"/>
          </w:tcPr>
          <w:p w14:paraId="59CCFD2D" w14:textId="77777777" w:rsidR="00CD1500" w:rsidRPr="00113533" w:rsidRDefault="00CD1500" w:rsidP="008C7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What we consider important and meaningful is a social process, not a rule of nature </w:t>
            </w:r>
          </w:p>
        </w:tc>
        <w:tc>
          <w:tcPr>
            <w:tcW w:w="1846" w:type="dxa"/>
          </w:tcPr>
          <w:p w14:paraId="28199DA9" w14:textId="77777777" w:rsidR="00CD1500" w:rsidRDefault="00CD1500" w:rsidP="008C7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“I only hit you for your own good”</w:t>
            </w:r>
          </w:p>
        </w:tc>
        <w:tc>
          <w:tcPr>
            <w:tcW w:w="1846" w:type="dxa"/>
          </w:tcPr>
          <w:p w14:paraId="79C22EF6" w14:textId="77777777" w:rsidR="00CD1500" w:rsidRDefault="00CD1500" w:rsidP="008C7613">
            <w:r>
              <w:rPr>
                <w:rFonts w:ascii="Times New Roman" w:hAnsi="Times New Roman" w:cs="Times New Roman"/>
              </w:rPr>
              <w:t xml:space="preserve">“Having this </w:t>
            </w:r>
            <w:r w:rsidRPr="003F3574">
              <w:rPr>
                <w:rFonts w:ascii="Times New Roman" w:hAnsi="Times New Roman" w:cs="Times New Roman"/>
              </w:rPr>
              <w:t>t</w:t>
            </w:r>
            <w:r w:rsidRPr="003F3574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ransient ischemic attack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</w:p>
          <w:p w14:paraId="29909A04" w14:textId="77777777" w:rsidR="00CD1500" w:rsidRDefault="00CD1500" w:rsidP="008C7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(TIA) is a warning from your body that you need to do something about your heart”</w:t>
            </w:r>
          </w:p>
        </w:tc>
      </w:tr>
      <w:tr w:rsidR="00CD1500" w14:paraId="5710E1B1" w14:textId="77777777" w:rsidTr="008C7613">
        <w:tc>
          <w:tcPr>
            <w:tcW w:w="2468" w:type="dxa"/>
          </w:tcPr>
          <w:p w14:paraId="34E3A6FA" w14:textId="77777777" w:rsidR="00CD1500" w:rsidRPr="00113533" w:rsidRDefault="00CD1500" w:rsidP="008C7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The importance of context</w:t>
            </w:r>
            <w:r w:rsidRPr="00113533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2850" w:type="dxa"/>
          </w:tcPr>
          <w:p w14:paraId="1C8988C8" w14:textId="77777777" w:rsidR="00CD1500" w:rsidRPr="00113533" w:rsidRDefault="00CD1500" w:rsidP="008C7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Meaning of a communication is specific to the context in which it happens. </w:t>
            </w:r>
          </w:p>
        </w:tc>
        <w:tc>
          <w:tcPr>
            <w:tcW w:w="1846" w:type="dxa"/>
          </w:tcPr>
          <w:p w14:paraId="635130D4" w14:textId="77777777" w:rsidR="00CD1500" w:rsidRDefault="00CD1500" w:rsidP="008C7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parent may say “I hate my child” in the context of therapy, when the actual reason and purpose is to improve the relationship</w:t>
            </w:r>
          </w:p>
        </w:tc>
        <w:tc>
          <w:tcPr>
            <w:tcW w:w="1846" w:type="dxa"/>
          </w:tcPr>
          <w:p w14:paraId="3CCB1C7E" w14:textId="77777777" w:rsidR="00CD1500" w:rsidRDefault="00CD1500" w:rsidP="008C7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“Take off your clothes” has a different meaning in a consultation room than in a bedroom</w:t>
            </w:r>
          </w:p>
        </w:tc>
      </w:tr>
    </w:tbl>
    <w:p w14:paraId="47A58AE6" w14:textId="77777777" w:rsidR="00CD1500" w:rsidRPr="00814FD9" w:rsidRDefault="00CD1500" w:rsidP="00BB61CD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0BE8695D" w14:textId="5CD836ED" w:rsidR="00BB61CD" w:rsidRPr="00E13908" w:rsidRDefault="006C66CB" w:rsidP="00E13908">
      <w:pPr>
        <w:spacing w:line="48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CAMH: Child and Adolescent Mental Health</w:t>
      </w:r>
    </w:p>
    <w:p w14:paraId="489149B7" w14:textId="77777777" w:rsidR="00895918" w:rsidRPr="00895918" w:rsidRDefault="00895918" w:rsidP="00895918">
      <w:pPr>
        <w:pStyle w:val="ListParagraph"/>
        <w:spacing w:line="480" w:lineRule="auto"/>
        <w:ind w:left="420"/>
        <w:rPr>
          <w:b/>
        </w:rPr>
      </w:pPr>
    </w:p>
    <w:sectPr w:rsidR="00895918" w:rsidRPr="00895918" w:rsidSect="00DC1D32">
      <w:headerReference w:type="even" r:id="rId8"/>
      <w:head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FA6B3" w14:textId="77777777" w:rsidR="00890CCF" w:rsidRDefault="00890CCF" w:rsidP="00672AE8">
      <w:r>
        <w:separator/>
      </w:r>
    </w:p>
  </w:endnote>
  <w:endnote w:type="continuationSeparator" w:id="0">
    <w:p w14:paraId="389E3E4E" w14:textId="77777777" w:rsidR="00890CCF" w:rsidRDefault="00890CCF" w:rsidP="0067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455F5" w14:textId="77777777" w:rsidR="00890CCF" w:rsidRDefault="00890CCF" w:rsidP="00672AE8">
      <w:r>
        <w:separator/>
      </w:r>
    </w:p>
  </w:footnote>
  <w:footnote w:type="continuationSeparator" w:id="0">
    <w:p w14:paraId="1DE66ECE" w14:textId="77777777" w:rsidR="00890CCF" w:rsidRDefault="00890CCF" w:rsidP="00672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5471604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1D667E4" w14:textId="4B349948" w:rsidR="00672AE8" w:rsidRDefault="00672AE8" w:rsidP="00375AC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1638446" w14:textId="77777777" w:rsidR="00672AE8" w:rsidRDefault="00672AE8" w:rsidP="00672AE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="Times New Roman" w:hAnsi="Times New Roman" w:cs="Times New Roman"/>
      </w:rPr>
      <w:id w:val="39262861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B981784" w14:textId="5AA3472D" w:rsidR="00672AE8" w:rsidRPr="00672AE8" w:rsidRDefault="00672AE8" w:rsidP="00375AC8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672AE8">
          <w:rPr>
            <w:rStyle w:val="PageNumber"/>
            <w:rFonts w:ascii="Times New Roman" w:hAnsi="Times New Roman" w:cs="Times New Roman"/>
          </w:rPr>
          <w:fldChar w:fldCharType="begin"/>
        </w:r>
        <w:r w:rsidRPr="00672AE8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672AE8">
          <w:rPr>
            <w:rStyle w:val="PageNumber"/>
            <w:rFonts w:ascii="Times New Roman" w:hAnsi="Times New Roman" w:cs="Times New Roman"/>
          </w:rPr>
          <w:fldChar w:fldCharType="separate"/>
        </w:r>
        <w:r w:rsidR="00C70EF9">
          <w:rPr>
            <w:rStyle w:val="PageNumber"/>
            <w:rFonts w:ascii="Times New Roman" w:hAnsi="Times New Roman" w:cs="Times New Roman"/>
            <w:noProof/>
          </w:rPr>
          <w:t>1</w:t>
        </w:r>
        <w:r w:rsidRPr="00672AE8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424CE91F" w14:textId="77777777" w:rsidR="00672AE8" w:rsidRPr="00672AE8" w:rsidRDefault="00672AE8" w:rsidP="00672AE8">
    <w:pPr>
      <w:pStyle w:val="Header"/>
      <w:ind w:right="36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9095F"/>
    <w:multiLevelType w:val="hybridMultilevel"/>
    <w:tmpl w:val="A7D66138"/>
    <w:lvl w:ilvl="0" w:tplc="6ED8B82A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9114B81"/>
    <w:multiLevelType w:val="hybridMultilevel"/>
    <w:tmpl w:val="3C5C12EE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3F1"/>
    <w:rsid w:val="00001404"/>
    <w:rsid w:val="000208AA"/>
    <w:rsid w:val="00056A2D"/>
    <w:rsid w:val="000907B5"/>
    <w:rsid w:val="000E6D26"/>
    <w:rsid w:val="000F1FCB"/>
    <w:rsid w:val="0013430E"/>
    <w:rsid w:val="00151C4E"/>
    <w:rsid w:val="00152FF9"/>
    <w:rsid w:val="001C4B85"/>
    <w:rsid w:val="001D1F6D"/>
    <w:rsid w:val="001E2F14"/>
    <w:rsid w:val="00255B25"/>
    <w:rsid w:val="00256C00"/>
    <w:rsid w:val="00291B23"/>
    <w:rsid w:val="002937C0"/>
    <w:rsid w:val="00293D87"/>
    <w:rsid w:val="002964FC"/>
    <w:rsid w:val="002D4DEA"/>
    <w:rsid w:val="00345193"/>
    <w:rsid w:val="00363E80"/>
    <w:rsid w:val="00370973"/>
    <w:rsid w:val="003812E0"/>
    <w:rsid w:val="003D15C4"/>
    <w:rsid w:val="003F33DC"/>
    <w:rsid w:val="003F733A"/>
    <w:rsid w:val="00433436"/>
    <w:rsid w:val="004731F9"/>
    <w:rsid w:val="004816FA"/>
    <w:rsid w:val="004E1C7F"/>
    <w:rsid w:val="00516A15"/>
    <w:rsid w:val="0053000B"/>
    <w:rsid w:val="005366F1"/>
    <w:rsid w:val="00545E49"/>
    <w:rsid w:val="00562F70"/>
    <w:rsid w:val="00594D0C"/>
    <w:rsid w:val="005C4A7C"/>
    <w:rsid w:val="005F5A55"/>
    <w:rsid w:val="0060037F"/>
    <w:rsid w:val="00624A10"/>
    <w:rsid w:val="006345B3"/>
    <w:rsid w:val="0064792D"/>
    <w:rsid w:val="00672AE8"/>
    <w:rsid w:val="006800FB"/>
    <w:rsid w:val="00692C27"/>
    <w:rsid w:val="00693409"/>
    <w:rsid w:val="006965C1"/>
    <w:rsid w:val="006C66CB"/>
    <w:rsid w:val="006C7389"/>
    <w:rsid w:val="006E0EC4"/>
    <w:rsid w:val="00705E33"/>
    <w:rsid w:val="00740B20"/>
    <w:rsid w:val="007627AD"/>
    <w:rsid w:val="00775398"/>
    <w:rsid w:val="007800A4"/>
    <w:rsid w:val="00785264"/>
    <w:rsid w:val="007C2EF1"/>
    <w:rsid w:val="007E47B1"/>
    <w:rsid w:val="007F2E2F"/>
    <w:rsid w:val="00814FD9"/>
    <w:rsid w:val="0086797F"/>
    <w:rsid w:val="00890CCF"/>
    <w:rsid w:val="008921DA"/>
    <w:rsid w:val="008922E4"/>
    <w:rsid w:val="0089465B"/>
    <w:rsid w:val="008954E0"/>
    <w:rsid w:val="00895918"/>
    <w:rsid w:val="008B1CE8"/>
    <w:rsid w:val="008D7B9A"/>
    <w:rsid w:val="00915BB3"/>
    <w:rsid w:val="009657EB"/>
    <w:rsid w:val="009808DE"/>
    <w:rsid w:val="00983220"/>
    <w:rsid w:val="0099766F"/>
    <w:rsid w:val="009C3497"/>
    <w:rsid w:val="009E7A3C"/>
    <w:rsid w:val="009F3D7D"/>
    <w:rsid w:val="00A03C4E"/>
    <w:rsid w:val="00A160FD"/>
    <w:rsid w:val="00A539D6"/>
    <w:rsid w:val="00A573A4"/>
    <w:rsid w:val="00B36D33"/>
    <w:rsid w:val="00B95088"/>
    <w:rsid w:val="00BB61CD"/>
    <w:rsid w:val="00BC73F1"/>
    <w:rsid w:val="00BD216F"/>
    <w:rsid w:val="00BF2593"/>
    <w:rsid w:val="00BF7EDA"/>
    <w:rsid w:val="00C10698"/>
    <w:rsid w:val="00C40C33"/>
    <w:rsid w:val="00C45510"/>
    <w:rsid w:val="00C46F52"/>
    <w:rsid w:val="00C65A57"/>
    <w:rsid w:val="00C70EF9"/>
    <w:rsid w:val="00C93430"/>
    <w:rsid w:val="00CC1CFE"/>
    <w:rsid w:val="00CD1500"/>
    <w:rsid w:val="00CE7EA6"/>
    <w:rsid w:val="00D26DC3"/>
    <w:rsid w:val="00D33CCF"/>
    <w:rsid w:val="00D35228"/>
    <w:rsid w:val="00D5292D"/>
    <w:rsid w:val="00D65A37"/>
    <w:rsid w:val="00D912ED"/>
    <w:rsid w:val="00DC1D32"/>
    <w:rsid w:val="00DD267E"/>
    <w:rsid w:val="00E02544"/>
    <w:rsid w:val="00E13908"/>
    <w:rsid w:val="00E13ADB"/>
    <w:rsid w:val="00E22B33"/>
    <w:rsid w:val="00E641C3"/>
    <w:rsid w:val="00EB5738"/>
    <w:rsid w:val="00ED50AF"/>
    <w:rsid w:val="00EE0739"/>
    <w:rsid w:val="00F04530"/>
    <w:rsid w:val="00F05655"/>
    <w:rsid w:val="00F26A6C"/>
    <w:rsid w:val="00F315A4"/>
    <w:rsid w:val="00F378C4"/>
    <w:rsid w:val="00F55714"/>
    <w:rsid w:val="00F57149"/>
    <w:rsid w:val="00F65C1E"/>
    <w:rsid w:val="00F847E8"/>
    <w:rsid w:val="00FA13CC"/>
    <w:rsid w:val="00FA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4AA6F"/>
  <w15:docId w15:val="{EAFF002B-534C-804F-B6B1-FDCE55A8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455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55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55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55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51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510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959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591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591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72A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AE8"/>
  </w:style>
  <w:style w:type="character" w:styleId="PageNumber">
    <w:name w:val="page number"/>
    <w:basedOn w:val="DefaultParagraphFont"/>
    <w:uiPriority w:val="99"/>
    <w:semiHidden/>
    <w:unhideWhenUsed/>
    <w:rsid w:val="00672AE8"/>
  </w:style>
  <w:style w:type="paragraph" w:styleId="Footer">
    <w:name w:val="footer"/>
    <w:basedOn w:val="Normal"/>
    <w:link w:val="FooterChar"/>
    <w:uiPriority w:val="99"/>
    <w:unhideWhenUsed/>
    <w:rsid w:val="00672A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AE8"/>
  </w:style>
  <w:style w:type="table" w:styleId="TableGrid">
    <w:name w:val="Table Grid"/>
    <w:basedOn w:val="TableNormal"/>
    <w:uiPriority w:val="39"/>
    <w:rsid w:val="00BB6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mc-uk.org/education/standards-guidance-and-curricula/standards-and-outcomes/outcomes-for-graduat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1081</Words>
  <Characters>6406</Characters>
  <Application>Microsoft Office Word</Application>
  <DocSecurity>0</DocSecurity>
  <Lines>376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Solent</Company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Microsoft Office User</cp:lastModifiedBy>
  <cp:revision>2</cp:revision>
  <dcterms:created xsi:type="dcterms:W3CDTF">2020-06-15T16:04:00Z</dcterms:created>
  <dcterms:modified xsi:type="dcterms:W3CDTF">2020-06-15T16:04:00Z</dcterms:modified>
</cp:coreProperties>
</file>