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9969888" w14:textId="78B27763" w:rsidR="006E2CF3" w:rsidRPr="00B60D3C" w:rsidRDefault="004941B4" w:rsidP="00F66EB1">
      <w:pPr>
        <w:spacing w:line="360" w:lineRule="auto"/>
        <w:jc w:val="left"/>
        <w:rPr>
          <w:rFonts w:eastAsiaTheme="majorEastAsia" w:cs="Times New Roman"/>
          <w:b/>
          <w:bCs/>
          <w:color w:val="000000" w:themeColor="text1"/>
          <w:sz w:val="22"/>
          <w:szCs w:val="22"/>
        </w:rPr>
      </w:pPr>
      <w:bookmarkStart w:id="0" w:name="_GoBack"/>
      <w:bookmarkEnd w:id="0"/>
      <w:r w:rsidRPr="00B60D3C">
        <w:rPr>
          <w:rFonts w:eastAsiaTheme="majorEastAsia" w:cs="Times New Roman"/>
          <w:b/>
          <w:bCs/>
          <w:color w:val="000000" w:themeColor="text1"/>
          <w:sz w:val="22"/>
          <w:szCs w:val="22"/>
        </w:rPr>
        <w:t>RENIN-ANGIOTENSIN</w:t>
      </w:r>
      <w:r w:rsidR="00F66EB1" w:rsidRPr="00B60D3C">
        <w:rPr>
          <w:rFonts w:eastAsiaTheme="majorEastAsia" w:cs="Times New Roman"/>
          <w:b/>
          <w:bCs/>
          <w:color w:val="000000" w:themeColor="text1"/>
          <w:sz w:val="22"/>
          <w:szCs w:val="22"/>
        </w:rPr>
        <w:t>-</w:t>
      </w:r>
      <w:r w:rsidRPr="00B60D3C">
        <w:rPr>
          <w:rFonts w:eastAsiaTheme="majorEastAsia" w:cs="Times New Roman"/>
          <w:b/>
          <w:bCs/>
          <w:color w:val="000000" w:themeColor="text1"/>
          <w:sz w:val="22"/>
          <w:szCs w:val="22"/>
        </w:rPr>
        <w:t xml:space="preserve">ALDOSTERONE SYSTEM </w:t>
      </w:r>
      <w:r w:rsidR="00F66EB1" w:rsidRPr="00B60D3C">
        <w:rPr>
          <w:rFonts w:eastAsiaTheme="majorEastAsia" w:cs="Times New Roman"/>
          <w:b/>
          <w:bCs/>
          <w:color w:val="000000" w:themeColor="text1"/>
          <w:sz w:val="22"/>
          <w:szCs w:val="22"/>
        </w:rPr>
        <w:t>BLOCKERS</w:t>
      </w:r>
      <w:r w:rsidR="00B94281" w:rsidRPr="00B60D3C">
        <w:rPr>
          <w:rFonts w:eastAsiaTheme="majorEastAsia" w:cs="Times New Roman"/>
          <w:b/>
          <w:bCs/>
          <w:color w:val="000000" w:themeColor="text1"/>
          <w:sz w:val="22"/>
          <w:szCs w:val="22"/>
        </w:rPr>
        <w:t xml:space="preserve"> ARE NOT ASSOCIATED WITH CORONAVIRUS DISEASE 2019 (COVID-19)</w:t>
      </w:r>
      <w:r w:rsidR="00F66EB1" w:rsidRPr="00B60D3C">
        <w:rPr>
          <w:rFonts w:eastAsiaTheme="majorEastAsia" w:cs="Times New Roman"/>
          <w:b/>
          <w:bCs/>
          <w:color w:val="000000" w:themeColor="text1"/>
          <w:sz w:val="22"/>
          <w:szCs w:val="22"/>
        </w:rPr>
        <w:t xml:space="preserve"> HOSPITALISATION</w:t>
      </w:r>
      <w:r w:rsidR="00B94281" w:rsidRPr="00B60D3C">
        <w:rPr>
          <w:rFonts w:eastAsiaTheme="majorEastAsia" w:cs="Times New Roman"/>
          <w:b/>
          <w:bCs/>
          <w:color w:val="000000" w:themeColor="text1"/>
          <w:sz w:val="22"/>
          <w:szCs w:val="22"/>
        </w:rPr>
        <w:t xml:space="preserve">: STUDY OF </w:t>
      </w:r>
      <w:r w:rsidR="00745468">
        <w:rPr>
          <w:rFonts w:eastAsiaTheme="majorEastAsia" w:cs="Times New Roman"/>
          <w:b/>
          <w:bCs/>
          <w:color w:val="000000" w:themeColor="text1"/>
          <w:sz w:val="22"/>
          <w:szCs w:val="22"/>
        </w:rPr>
        <w:t xml:space="preserve">1439 </w:t>
      </w:r>
      <w:r w:rsidR="00B94281" w:rsidRPr="00B60D3C">
        <w:rPr>
          <w:rFonts w:eastAsiaTheme="majorEastAsia" w:cs="Times New Roman"/>
          <w:b/>
          <w:bCs/>
          <w:color w:val="000000" w:themeColor="text1"/>
          <w:sz w:val="22"/>
          <w:szCs w:val="22"/>
        </w:rPr>
        <w:t xml:space="preserve">UK BIOBANK </w:t>
      </w:r>
      <w:r w:rsidR="00442E2F" w:rsidRPr="00B60D3C">
        <w:rPr>
          <w:rFonts w:eastAsiaTheme="majorEastAsia" w:cs="Times New Roman"/>
          <w:b/>
          <w:bCs/>
          <w:color w:val="000000" w:themeColor="text1"/>
          <w:sz w:val="22"/>
          <w:szCs w:val="22"/>
        </w:rPr>
        <w:t>CASES</w:t>
      </w:r>
    </w:p>
    <w:p w14:paraId="0892811A" w14:textId="77777777" w:rsidR="009550B8" w:rsidRPr="00B60D3C" w:rsidRDefault="009550B8" w:rsidP="00F66EB1">
      <w:pPr>
        <w:spacing w:line="360" w:lineRule="auto"/>
        <w:jc w:val="left"/>
        <w:rPr>
          <w:rFonts w:eastAsiaTheme="majorEastAsia" w:cs="Times New Roman"/>
          <w:b/>
          <w:bCs/>
          <w:color w:val="000000" w:themeColor="text1"/>
          <w:sz w:val="22"/>
          <w:szCs w:val="22"/>
        </w:rPr>
      </w:pPr>
    </w:p>
    <w:p w14:paraId="06444112" w14:textId="5847E8A5" w:rsidR="002655D7" w:rsidRPr="00B60D3C" w:rsidRDefault="0022296E" w:rsidP="00F66EB1">
      <w:pPr>
        <w:spacing w:line="360" w:lineRule="auto"/>
        <w:jc w:val="left"/>
        <w:rPr>
          <w:rFonts w:eastAsiaTheme="majorEastAsia" w:cs="Times New Roman"/>
          <w:b/>
          <w:bCs/>
          <w:color w:val="000000" w:themeColor="text1"/>
          <w:sz w:val="22"/>
          <w:szCs w:val="22"/>
        </w:rPr>
      </w:pPr>
      <w:r w:rsidRPr="00B60D3C">
        <w:rPr>
          <w:rFonts w:eastAsiaTheme="majorEastAsia" w:cs="Times New Roman"/>
          <w:b/>
          <w:bCs/>
          <w:color w:val="000000" w:themeColor="text1"/>
          <w:sz w:val="22"/>
          <w:szCs w:val="22"/>
        </w:rPr>
        <w:t xml:space="preserve">RUNNING TITLE: </w:t>
      </w:r>
      <w:r w:rsidR="00B94281" w:rsidRPr="00B60D3C">
        <w:rPr>
          <w:rFonts w:eastAsiaTheme="majorEastAsia" w:cs="Times New Roman"/>
          <w:b/>
          <w:bCs/>
          <w:color w:val="000000" w:themeColor="text1"/>
          <w:sz w:val="22"/>
          <w:szCs w:val="22"/>
        </w:rPr>
        <w:t>RENIN-ANGIOTENSIN SYSTEM BLOCKERS AND COVID-19</w:t>
      </w:r>
    </w:p>
    <w:p w14:paraId="2CE0D1E4" w14:textId="47E0DA37" w:rsidR="00FA6E7B" w:rsidRPr="00B60D3C" w:rsidRDefault="00FA6E7B" w:rsidP="00F66EB1">
      <w:pPr>
        <w:spacing w:line="360" w:lineRule="auto"/>
        <w:rPr>
          <w:sz w:val="22"/>
          <w:szCs w:val="22"/>
        </w:rPr>
      </w:pPr>
    </w:p>
    <w:p w14:paraId="5A92F023" w14:textId="4C085F50" w:rsidR="00C30254" w:rsidRPr="00B60D3C" w:rsidRDefault="00C30254" w:rsidP="00F66EB1">
      <w:pPr>
        <w:spacing w:line="360" w:lineRule="auto"/>
        <w:rPr>
          <w:b/>
          <w:bCs/>
          <w:noProof/>
          <w:color w:val="000000" w:themeColor="text1"/>
          <w:sz w:val="22"/>
          <w:szCs w:val="22"/>
          <w:vertAlign w:val="superscript"/>
        </w:rPr>
      </w:pPr>
      <w:r w:rsidRPr="00B60D3C">
        <w:rPr>
          <w:sz w:val="22"/>
          <w:szCs w:val="22"/>
        </w:rPr>
        <w:t>Zahra Raisi-Estabragh</w:t>
      </w:r>
      <w:r w:rsidRPr="00B60D3C">
        <w:rPr>
          <w:sz w:val="22"/>
          <w:szCs w:val="22"/>
          <w:vertAlign w:val="superscript"/>
        </w:rPr>
        <w:t>1,2</w:t>
      </w:r>
      <w:r w:rsidRPr="00B60D3C">
        <w:rPr>
          <w:sz w:val="22"/>
          <w:szCs w:val="22"/>
        </w:rPr>
        <w:t>, Celeste McCracken</w:t>
      </w:r>
      <w:r w:rsidRPr="00B60D3C">
        <w:rPr>
          <w:sz w:val="22"/>
          <w:szCs w:val="22"/>
          <w:vertAlign w:val="superscript"/>
        </w:rPr>
        <w:t>1</w:t>
      </w:r>
      <w:r w:rsidRPr="00B60D3C">
        <w:rPr>
          <w:sz w:val="22"/>
          <w:szCs w:val="22"/>
        </w:rPr>
        <w:t>, Maddalena Ardissino</w:t>
      </w:r>
      <w:r w:rsidRPr="00B60D3C">
        <w:rPr>
          <w:sz w:val="22"/>
          <w:szCs w:val="22"/>
          <w:vertAlign w:val="superscript"/>
        </w:rPr>
        <w:t>3</w:t>
      </w:r>
      <w:r w:rsidRPr="00B60D3C">
        <w:rPr>
          <w:bCs/>
          <w:color w:val="000000" w:themeColor="text1"/>
          <w:sz w:val="22"/>
          <w:szCs w:val="22"/>
        </w:rPr>
        <w:t xml:space="preserve">, </w:t>
      </w:r>
      <w:r w:rsidR="00B44E62" w:rsidRPr="00B60D3C">
        <w:rPr>
          <w:bCs/>
          <w:color w:val="000000" w:themeColor="text1"/>
          <w:sz w:val="22"/>
          <w:szCs w:val="22"/>
        </w:rPr>
        <w:t xml:space="preserve">Mae </w:t>
      </w:r>
      <w:r w:rsidR="0097722A" w:rsidRPr="00B60D3C">
        <w:rPr>
          <w:bCs/>
          <w:color w:val="000000" w:themeColor="text1"/>
          <w:sz w:val="22"/>
          <w:szCs w:val="22"/>
        </w:rPr>
        <w:t xml:space="preserve">S. </w:t>
      </w:r>
      <w:r w:rsidR="00B44E62" w:rsidRPr="00B60D3C">
        <w:rPr>
          <w:bCs/>
          <w:color w:val="000000" w:themeColor="text1"/>
          <w:sz w:val="22"/>
          <w:szCs w:val="22"/>
        </w:rPr>
        <w:t>Bethell</w:t>
      </w:r>
      <w:r w:rsidR="00B44E62" w:rsidRPr="00B60D3C">
        <w:rPr>
          <w:bCs/>
          <w:color w:val="000000" w:themeColor="text1"/>
          <w:sz w:val="22"/>
          <w:szCs w:val="22"/>
          <w:vertAlign w:val="superscript"/>
        </w:rPr>
        <w:t>4</w:t>
      </w:r>
      <w:r w:rsidR="00B44E62" w:rsidRPr="00B60D3C">
        <w:rPr>
          <w:bCs/>
          <w:color w:val="000000" w:themeColor="text1"/>
          <w:sz w:val="22"/>
          <w:szCs w:val="22"/>
        </w:rPr>
        <w:t xml:space="preserve">, </w:t>
      </w:r>
      <w:r w:rsidRPr="00B60D3C">
        <w:rPr>
          <w:sz w:val="22"/>
          <w:szCs w:val="22"/>
        </w:rPr>
        <w:t>Jackie Cooper</w:t>
      </w:r>
      <w:r w:rsidRPr="00B60D3C">
        <w:rPr>
          <w:sz w:val="22"/>
          <w:szCs w:val="22"/>
          <w:vertAlign w:val="superscript"/>
        </w:rPr>
        <w:t>1</w:t>
      </w:r>
      <w:r w:rsidRPr="00B60D3C">
        <w:rPr>
          <w:sz w:val="22"/>
          <w:szCs w:val="22"/>
        </w:rPr>
        <w:t xml:space="preserve">, </w:t>
      </w:r>
      <w:r w:rsidR="00ED78E1" w:rsidRPr="00B60D3C">
        <w:rPr>
          <w:sz w:val="22"/>
          <w:szCs w:val="22"/>
        </w:rPr>
        <w:t>Cyrus Cooper</w:t>
      </w:r>
      <w:r w:rsidR="00B44E62" w:rsidRPr="00B60D3C">
        <w:rPr>
          <w:sz w:val="22"/>
          <w:szCs w:val="22"/>
          <w:vertAlign w:val="superscript"/>
        </w:rPr>
        <w:t>5</w:t>
      </w:r>
      <w:r w:rsidR="00ED78E1" w:rsidRPr="00B60D3C">
        <w:rPr>
          <w:sz w:val="22"/>
          <w:szCs w:val="22"/>
          <w:vertAlign w:val="superscript"/>
        </w:rPr>
        <w:t>,</w:t>
      </w:r>
      <w:r w:rsidR="00B44E62" w:rsidRPr="00B60D3C">
        <w:rPr>
          <w:sz w:val="22"/>
          <w:szCs w:val="22"/>
          <w:vertAlign w:val="superscript"/>
        </w:rPr>
        <w:t>6</w:t>
      </w:r>
      <w:r w:rsidR="002C0DB9" w:rsidRPr="00B60D3C">
        <w:rPr>
          <w:sz w:val="22"/>
          <w:szCs w:val="22"/>
        </w:rPr>
        <w:t>,</w:t>
      </w:r>
      <w:r w:rsidR="00ED78E1" w:rsidRPr="00B60D3C">
        <w:rPr>
          <w:sz w:val="22"/>
          <w:szCs w:val="22"/>
        </w:rPr>
        <w:t xml:space="preserve"> </w:t>
      </w:r>
      <w:r w:rsidRPr="00B60D3C">
        <w:rPr>
          <w:sz w:val="22"/>
          <w:szCs w:val="22"/>
        </w:rPr>
        <w:t>Nicholas C. Harvey</w:t>
      </w:r>
      <w:r w:rsidR="00B44E62" w:rsidRPr="00B60D3C">
        <w:rPr>
          <w:sz w:val="22"/>
          <w:szCs w:val="22"/>
          <w:vertAlign w:val="superscript"/>
        </w:rPr>
        <w:t>5</w:t>
      </w:r>
      <w:r w:rsidRPr="00B60D3C">
        <w:rPr>
          <w:sz w:val="22"/>
          <w:szCs w:val="22"/>
          <w:vertAlign w:val="superscript"/>
        </w:rPr>
        <w:t>,</w:t>
      </w:r>
      <w:r w:rsidR="00B44E62" w:rsidRPr="00B60D3C">
        <w:rPr>
          <w:sz w:val="22"/>
          <w:szCs w:val="22"/>
          <w:vertAlign w:val="superscript"/>
        </w:rPr>
        <w:t>6</w:t>
      </w:r>
      <w:r w:rsidRPr="00B60D3C">
        <w:rPr>
          <w:sz w:val="22"/>
          <w:szCs w:val="22"/>
        </w:rPr>
        <w:t>, Steffen E. Petersen*</w:t>
      </w:r>
      <w:r w:rsidRPr="00B60D3C">
        <w:rPr>
          <w:sz w:val="22"/>
          <w:szCs w:val="22"/>
          <w:vertAlign w:val="superscript"/>
        </w:rPr>
        <w:t>1,2</w:t>
      </w:r>
    </w:p>
    <w:p w14:paraId="0B6BC970" w14:textId="77777777" w:rsidR="00ED78E1" w:rsidRPr="00B60D3C" w:rsidRDefault="00ED78E1" w:rsidP="00F66EB1">
      <w:pPr>
        <w:spacing w:line="360" w:lineRule="auto"/>
        <w:rPr>
          <w:b/>
          <w:bCs/>
          <w:noProof/>
          <w:color w:val="000000" w:themeColor="text1"/>
          <w:sz w:val="22"/>
          <w:szCs w:val="22"/>
        </w:rPr>
      </w:pPr>
    </w:p>
    <w:p w14:paraId="52135B83" w14:textId="1DCD7837" w:rsidR="00C30254" w:rsidRPr="00B60D3C" w:rsidRDefault="00C30254" w:rsidP="00F66EB1">
      <w:pPr>
        <w:spacing w:line="360" w:lineRule="auto"/>
        <w:rPr>
          <w:sz w:val="22"/>
          <w:szCs w:val="22"/>
        </w:rPr>
      </w:pPr>
      <w:r w:rsidRPr="00B60D3C">
        <w:rPr>
          <w:sz w:val="22"/>
          <w:szCs w:val="22"/>
        </w:rPr>
        <w:t>1. William Harvey Research Institute, NIHR Barts Biomedical Research Centre, Queen Mary University of London, London, UK </w:t>
      </w:r>
    </w:p>
    <w:p w14:paraId="4BAA978A" w14:textId="53549C11" w:rsidR="00C30254" w:rsidRPr="00B60D3C" w:rsidRDefault="00C30254" w:rsidP="00F66EB1">
      <w:pPr>
        <w:spacing w:line="360" w:lineRule="auto"/>
        <w:rPr>
          <w:sz w:val="22"/>
          <w:szCs w:val="22"/>
        </w:rPr>
      </w:pPr>
      <w:r w:rsidRPr="00B60D3C">
        <w:rPr>
          <w:sz w:val="22"/>
          <w:szCs w:val="22"/>
        </w:rPr>
        <w:t xml:space="preserve">2. Barts Heart Centre, St Bartholomew’s Hospital, Barts Health NHS Trust, </w:t>
      </w:r>
      <w:r w:rsidR="00ED78E1" w:rsidRPr="00B60D3C">
        <w:rPr>
          <w:sz w:val="22"/>
          <w:szCs w:val="22"/>
        </w:rPr>
        <w:t>London</w:t>
      </w:r>
      <w:r w:rsidRPr="00B60D3C">
        <w:rPr>
          <w:sz w:val="22"/>
          <w:szCs w:val="22"/>
        </w:rPr>
        <w:t>, UK</w:t>
      </w:r>
    </w:p>
    <w:p w14:paraId="6A847900" w14:textId="33F8EDB2" w:rsidR="00C30254" w:rsidRPr="00B60D3C" w:rsidRDefault="00C30254" w:rsidP="00F66EB1">
      <w:pPr>
        <w:spacing w:line="360" w:lineRule="auto"/>
        <w:rPr>
          <w:sz w:val="22"/>
          <w:szCs w:val="22"/>
        </w:rPr>
      </w:pPr>
      <w:r w:rsidRPr="00B60D3C">
        <w:rPr>
          <w:sz w:val="22"/>
          <w:szCs w:val="22"/>
        </w:rPr>
        <w:t xml:space="preserve">3. </w:t>
      </w:r>
      <w:r w:rsidR="00ED78E1" w:rsidRPr="00B60D3C">
        <w:rPr>
          <w:sz w:val="22"/>
          <w:szCs w:val="22"/>
        </w:rPr>
        <w:t>Sir Alexander Fleming Building</w:t>
      </w:r>
      <w:r w:rsidR="00316D9D" w:rsidRPr="00B60D3C">
        <w:rPr>
          <w:sz w:val="22"/>
          <w:szCs w:val="22"/>
        </w:rPr>
        <w:t>,</w:t>
      </w:r>
      <w:r w:rsidR="00ED78E1" w:rsidRPr="00B60D3C">
        <w:rPr>
          <w:sz w:val="22"/>
          <w:szCs w:val="22"/>
        </w:rPr>
        <w:t xml:space="preserve"> </w:t>
      </w:r>
      <w:r w:rsidRPr="00B60D3C">
        <w:rPr>
          <w:sz w:val="22"/>
          <w:szCs w:val="22"/>
        </w:rPr>
        <w:t xml:space="preserve">Imperial College London, </w:t>
      </w:r>
      <w:r w:rsidR="00ED78E1" w:rsidRPr="00B60D3C">
        <w:rPr>
          <w:sz w:val="22"/>
          <w:szCs w:val="22"/>
        </w:rPr>
        <w:t>London</w:t>
      </w:r>
      <w:r w:rsidRPr="00B60D3C">
        <w:rPr>
          <w:sz w:val="22"/>
          <w:szCs w:val="22"/>
        </w:rPr>
        <w:t xml:space="preserve">, UK  </w:t>
      </w:r>
    </w:p>
    <w:p w14:paraId="6FC39922" w14:textId="53D38FB2" w:rsidR="00B44E62" w:rsidRPr="00B60D3C" w:rsidRDefault="00B44E62" w:rsidP="00F66EB1">
      <w:pPr>
        <w:spacing w:line="360" w:lineRule="auto"/>
        <w:rPr>
          <w:sz w:val="22"/>
          <w:szCs w:val="22"/>
        </w:rPr>
      </w:pPr>
      <w:r w:rsidRPr="00B60D3C">
        <w:rPr>
          <w:sz w:val="22"/>
          <w:szCs w:val="22"/>
        </w:rPr>
        <w:t>4.</w:t>
      </w:r>
      <w:r w:rsidR="009550B8" w:rsidRPr="00B60D3C">
        <w:rPr>
          <w:sz w:val="22"/>
          <w:szCs w:val="22"/>
        </w:rPr>
        <w:t xml:space="preserve"> North West Anglia NHS Foundation Trust, Hinchingbrooke Hospital, Huntingdon, UK</w:t>
      </w:r>
    </w:p>
    <w:p w14:paraId="0E7CB33C" w14:textId="17B5558B" w:rsidR="00C30254" w:rsidRPr="00B60D3C" w:rsidRDefault="00B44E62" w:rsidP="00F66EB1">
      <w:pPr>
        <w:spacing w:line="360" w:lineRule="auto"/>
        <w:rPr>
          <w:sz w:val="22"/>
          <w:szCs w:val="22"/>
        </w:rPr>
      </w:pPr>
      <w:r w:rsidRPr="00B60D3C">
        <w:rPr>
          <w:sz w:val="22"/>
          <w:szCs w:val="22"/>
        </w:rPr>
        <w:t>5</w:t>
      </w:r>
      <w:r w:rsidR="00C30254" w:rsidRPr="00B60D3C">
        <w:rPr>
          <w:sz w:val="22"/>
          <w:szCs w:val="22"/>
        </w:rPr>
        <w:t>. MRC Lifecourse Epidemiology Unit, University of Southampton, Southampton, UK</w:t>
      </w:r>
    </w:p>
    <w:p w14:paraId="60F4CE26" w14:textId="5A487615" w:rsidR="00C30254" w:rsidRPr="00B60D3C" w:rsidRDefault="00B44E62" w:rsidP="00F66EB1">
      <w:pPr>
        <w:spacing w:line="360" w:lineRule="auto"/>
        <w:rPr>
          <w:sz w:val="22"/>
          <w:szCs w:val="22"/>
        </w:rPr>
      </w:pPr>
      <w:r w:rsidRPr="00B60D3C">
        <w:rPr>
          <w:sz w:val="22"/>
          <w:szCs w:val="22"/>
        </w:rPr>
        <w:t>6</w:t>
      </w:r>
      <w:r w:rsidR="00C30254" w:rsidRPr="00B60D3C">
        <w:rPr>
          <w:sz w:val="22"/>
          <w:szCs w:val="22"/>
        </w:rPr>
        <w:t>. NIHR Southampton Biomedical Research Centre, University of Southampton and University Hospital Southampton NHS Foundation Trust, Southampton, UK</w:t>
      </w:r>
    </w:p>
    <w:p w14:paraId="448FB1E9" w14:textId="77777777" w:rsidR="00C30254" w:rsidRPr="00B60D3C" w:rsidRDefault="00C30254" w:rsidP="00F66EB1">
      <w:pPr>
        <w:spacing w:line="360" w:lineRule="auto"/>
        <w:rPr>
          <w:b/>
          <w:bCs/>
          <w:sz w:val="22"/>
          <w:szCs w:val="22"/>
        </w:rPr>
      </w:pPr>
    </w:p>
    <w:p w14:paraId="57A9002D" w14:textId="1917AFA4" w:rsidR="00C30254" w:rsidRPr="00B60D3C" w:rsidRDefault="00C30254" w:rsidP="00F66EB1">
      <w:pPr>
        <w:spacing w:line="360" w:lineRule="auto"/>
        <w:rPr>
          <w:sz w:val="22"/>
          <w:szCs w:val="22"/>
        </w:rPr>
      </w:pPr>
      <w:r w:rsidRPr="00B60D3C">
        <w:rPr>
          <w:b/>
          <w:bCs/>
          <w:sz w:val="22"/>
          <w:szCs w:val="22"/>
        </w:rPr>
        <w:t>*Correspond</w:t>
      </w:r>
      <w:r w:rsidR="00ED78E1" w:rsidRPr="00B60D3C">
        <w:rPr>
          <w:b/>
          <w:bCs/>
          <w:sz w:val="22"/>
          <w:szCs w:val="22"/>
        </w:rPr>
        <w:t>ence</w:t>
      </w:r>
      <w:r w:rsidRPr="00B60D3C">
        <w:rPr>
          <w:b/>
          <w:bCs/>
          <w:sz w:val="22"/>
          <w:szCs w:val="22"/>
        </w:rPr>
        <w:t>:</w:t>
      </w:r>
      <w:r w:rsidRPr="00B60D3C">
        <w:rPr>
          <w:sz w:val="22"/>
          <w:szCs w:val="22"/>
        </w:rPr>
        <w:t xml:space="preserve"> Professor Steffen E. Petersen. William Harvey Research Institute, NIHR Barts Biomedical Research Centre, Queen Mary University of London, London, UK; Email: s.e.petersen@qmul.ac.uk; Telephone: +44-2078826902</w:t>
      </w:r>
    </w:p>
    <w:p w14:paraId="7C5F0691" w14:textId="77777777" w:rsidR="009550B8" w:rsidRPr="00B60D3C" w:rsidRDefault="009550B8" w:rsidP="00F66EB1">
      <w:pPr>
        <w:spacing w:line="360" w:lineRule="auto"/>
        <w:rPr>
          <w:rFonts w:cs="Times New Roman"/>
          <w:b/>
          <w:bCs/>
          <w:sz w:val="22"/>
          <w:szCs w:val="22"/>
        </w:rPr>
      </w:pPr>
    </w:p>
    <w:p w14:paraId="06B31DBC" w14:textId="4B27BB0C" w:rsidR="00F66EB1" w:rsidRPr="00B60D3C" w:rsidRDefault="009550B8" w:rsidP="00F66EB1">
      <w:pPr>
        <w:spacing w:line="360" w:lineRule="auto"/>
        <w:rPr>
          <w:rFonts w:cs="Times New Roman"/>
          <w:sz w:val="22"/>
          <w:szCs w:val="22"/>
        </w:rPr>
      </w:pPr>
      <w:r w:rsidRPr="00B60D3C">
        <w:rPr>
          <w:rFonts w:cs="Times New Roman"/>
          <w:b/>
          <w:bCs/>
          <w:sz w:val="22"/>
          <w:szCs w:val="22"/>
        </w:rPr>
        <w:t>Wordcount:</w:t>
      </w:r>
      <w:r w:rsidRPr="00B60D3C">
        <w:rPr>
          <w:rFonts w:cs="Times New Roman"/>
          <w:sz w:val="22"/>
          <w:szCs w:val="22"/>
        </w:rPr>
        <w:t xml:space="preserve"> 2,</w:t>
      </w:r>
      <w:r w:rsidR="0022296E" w:rsidRPr="00B60D3C">
        <w:rPr>
          <w:rFonts w:cs="Times New Roman"/>
          <w:sz w:val="22"/>
          <w:szCs w:val="22"/>
        </w:rPr>
        <w:t>7</w:t>
      </w:r>
      <w:r w:rsidR="00B60D3C" w:rsidRPr="00B60D3C">
        <w:rPr>
          <w:rFonts w:cs="Times New Roman"/>
          <w:sz w:val="22"/>
          <w:szCs w:val="22"/>
        </w:rPr>
        <w:t>07</w:t>
      </w:r>
      <w:r w:rsidR="00272FFC" w:rsidRPr="00B60D3C">
        <w:rPr>
          <w:rFonts w:cs="Times New Roman"/>
          <w:sz w:val="22"/>
          <w:szCs w:val="22"/>
        </w:rPr>
        <w:t xml:space="preserve"> </w:t>
      </w:r>
      <w:r w:rsidRPr="00B60D3C">
        <w:rPr>
          <w:rFonts w:cs="Times New Roman"/>
          <w:sz w:val="22"/>
          <w:szCs w:val="22"/>
        </w:rPr>
        <w:t xml:space="preserve">words (excluding abstract and references), 2 tables, </w:t>
      </w:r>
      <w:r w:rsidR="00753873" w:rsidRPr="00B60D3C">
        <w:rPr>
          <w:rFonts w:cs="Times New Roman"/>
          <w:sz w:val="22"/>
          <w:szCs w:val="22"/>
        </w:rPr>
        <w:t>2</w:t>
      </w:r>
      <w:r w:rsidRPr="00B60D3C">
        <w:rPr>
          <w:rFonts w:cs="Times New Roman"/>
          <w:sz w:val="22"/>
          <w:szCs w:val="22"/>
        </w:rPr>
        <w:t xml:space="preserve"> figures.</w:t>
      </w:r>
      <w:r w:rsidR="00F66EB1" w:rsidRPr="00B60D3C">
        <w:rPr>
          <w:rFonts w:cs="Times New Roman"/>
          <w:sz w:val="22"/>
          <w:szCs w:val="22"/>
        </w:rPr>
        <w:br w:type="page"/>
      </w:r>
    </w:p>
    <w:p w14:paraId="5D29596A" w14:textId="0827FCAA" w:rsidR="00893652" w:rsidRPr="00B60D3C" w:rsidRDefault="00ED78E1" w:rsidP="00F66EB1">
      <w:pPr>
        <w:spacing w:line="360" w:lineRule="auto"/>
        <w:rPr>
          <w:b/>
          <w:bCs/>
          <w:sz w:val="22"/>
          <w:szCs w:val="22"/>
        </w:rPr>
      </w:pPr>
      <w:r w:rsidRPr="00B60D3C">
        <w:rPr>
          <w:b/>
          <w:bCs/>
          <w:sz w:val="22"/>
          <w:szCs w:val="22"/>
        </w:rPr>
        <w:lastRenderedPageBreak/>
        <w:t>ABSTRACT</w:t>
      </w:r>
    </w:p>
    <w:p w14:paraId="184A3515" w14:textId="660261D2" w:rsidR="002C0DB9" w:rsidRPr="00B60D3C" w:rsidRDefault="0067437F" w:rsidP="00F66EB1">
      <w:pPr>
        <w:spacing w:line="360" w:lineRule="auto"/>
        <w:rPr>
          <w:rFonts w:cs="Times New Roman"/>
          <w:sz w:val="22"/>
          <w:szCs w:val="22"/>
        </w:rPr>
      </w:pPr>
      <w:r w:rsidRPr="00B60D3C">
        <w:rPr>
          <w:rFonts w:cs="Times New Roman"/>
          <w:b/>
          <w:bCs/>
          <w:sz w:val="22"/>
          <w:szCs w:val="22"/>
        </w:rPr>
        <w:t xml:space="preserve">Background: </w:t>
      </w:r>
      <w:r w:rsidR="00A25481" w:rsidRPr="00B60D3C">
        <w:rPr>
          <w:rFonts w:cs="Times New Roman"/>
          <w:sz w:val="22"/>
          <w:szCs w:val="22"/>
        </w:rPr>
        <w:t>C</w:t>
      </w:r>
      <w:r w:rsidR="00722E08" w:rsidRPr="00B60D3C">
        <w:rPr>
          <w:rFonts w:cs="Times New Roman"/>
          <w:sz w:val="22"/>
          <w:szCs w:val="22"/>
        </w:rPr>
        <w:t xml:space="preserve">ardiometabolic </w:t>
      </w:r>
      <w:r w:rsidR="00AD5D80" w:rsidRPr="00B60D3C">
        <w:rPr>
          <w:rFonts w:cs="Times New Roman"/>
          <w:sz w:val="22"/>
          <w:szCs w:val="22"/>
        </w:rPr>
        <w:t xml:space="preserve">morbidity </w:t>
      </w:r>
      <w:r w:rsidR="00BC252F" w:rsidRPr="00B60D3C">
        <w:rPr>
          <w:rFonts w:cs="Times New Roman"/>
          <w:sz w:val="22"/>
          <w:szCs w:val="22"/>
        </w:rPr>
        <w:t xml:space="preserve">and medications, specifically Angiotensin Converting Enzyme inhibitors (ACEi) and Angiotensin Receptor Blockers (ARBs), </w:t>
      </w:r>
      <w:r w:rsidR="00722E08" w:rsidRPr="00B60D3C">
        <w:rPr>
          <w:rFonts w:cs="Times New Roman"/>
          <w:sz w:val="22"/>
          <w:szCs w:val="22"/>
        </w:rPr>
        <w:t xml:space="preserve">have </w:t>
      </w:r>
      <w:r w:rsidR="00A25481" w:rsidRPr="00B60D3C">
        <w:rPr>
          <w:rFonts w:cs="Times New Roman"/>
          <w:sz w:val="22"/>
          <w:szCs w:val="22"/>
        </w:rPr>
        <w:t>been linked with</w:t>
      </w:r>
      <w:r w:rsidR="00722E08" w:rsidRPr="00B60D3C">
        <w:rPr>
          <w:rFonts w:cs="Times New Roman"/>
          <w:sz w:val="22"/>
          <w:szCs w:val="22"/>
        </w:rPr>
        <w:t xml:space="preserve"> </w:t>
      </w:r>
      <w:r w:rsidR="00A25481" w:rsidRPr="00B60D3C">
        <w:rPr>
          <w:rFonts w:cs="Times New Roman"/>
          <w:sz w:val="22"/>
          <w:szCs w:val="22"/>
        </w:rPr>
        <w:t>adverse outcomes</w:t>
      </w:r>
      <w:r w:rsidR="00BC252F" w:rsidRPr="00B60D3C">
        <w:rPr>
          <w:rFonts w:cs="Times New Roman"/>
          <w:sz w:val="22"/>
          <w:szCs w:val="22"/>
        </w:rPr>
        <w:t xml:space="preserve"> from </w:t>
      </w:r>
      <w:r w:rsidR="00ED78E1" w:rsidRPr="00B60D3C">
        <w:rPr>
          <w:rFonts w:cs="Times New Roman"/>
          <w:sz w:val="22"/>
          <w:szCs w:val="22"/>
        </w:rPr>
        <w:t>coronavirus disease 2019 (</w:t>
      </w:r>
      <w:r w:rsidR="00BC252F" w:rsidRPr="00B60D3C">
        <w:rPr>
          <w:rFonts w:cs="Times New Roman"/>
          <w:sz w:val="22"/>
          <w:szCs w:val="22"/>
        </w:rPr>
        <w:t>COVID-19</w:t>
      </w:r>
      <w:r w:rsidR="00ED78E1" w:rsidRPr="00B60D3C">
        <w:rPr>
          <w:rFonts w:cs="Times New Roman"/>
          <w:sz w:val="22"/>
          <w:szCs w:val="22"/>
        </w:rPr>
        <w:t>)</w:t>
      </w:r>
      <w:r w:rsidR="00BC252F" w:rsidRPr="00B60D3C">
        <w:rPr>
          <w:rFonts w:cs="Times New Roman"/>
          <w:sz w:val="22"/>
          <w:szCs w:val="22"/>
        </w:rPr>
        <w:t>.</w:t>
      </w:r>
      <w:r w:rsidR="00722E08" w:rsidRPr="00B60D3C">
        <w:rPr>
          <w:rFonts w:cs="Times New Roman"/>
          <w:sz w:val="22"/>
          <w:szCs w:val="22"/>
        </w:rPr>
        <w:t xml:space="preserve"> </w:t>
      </w:r>
      <w:r w:rsidR="00A52FC5" w:rsidRPr="00B60D3C">
        <w:rPr>
          <w:rFonts w:cs="Times New Roman"/>
          <w:sz w:val="22"/>
          <w:szCs w:val="22"/>
        </w:rPr>
        <w:t>This study aims to investigate</w:t>
      </w:r>
      <w:r w:rsidR="00442E2F" w:rsidRPr="00B60D3C">
        <w:rPr>
          <w:rFonts w:cs="Times New Roman"/>
          <w:sz w:val="22"/>
          <w:szCs w:val="22"/>
        </w:rPr>
        <w:t xml:space="preserve">, </w:t>
      </w:r>
      <w:r w:rsidR="003C652A" w:rsidRPr="00B60D3C">
        <w:rPr>
          <w:rFonts w:cs="Times New Roman"/>
          <w:sz w:val="22"/>
          <w:szCs w:val="22"/>
        </w:rPr>
        <w:t>factors associated with COVID-19 positiv</w:t>
      </w:r>
      <w:r w:rsidR="00776692" w:rsidRPr="00B60D3C">
        <w:rPr>
          <w:rFonts w:cs="Times New Roman"/>
          <w:sz w:val="22"/>
          <w:szCs w:val="22"/>
        </w:rPr>
        <w:t>ity</w:t>
      </w:r>
      <w:r w:rsidR="00442E2F" w:rsidRPr="00B60D3C">
        <w:rPr>
          <w:rFonts w:cs="Times New Roman"/>
          <w:sz w:val="22"/>
          <w:szCs w:val="22"/>
        </w:rPr>
        <w:t xml:space="preserve"> in hospital for 1,436 UK Biobank participants</w:t>
      </w:r>
      <w:r w:rsidR="00F46AF2" w:rsidRPr="00B60D3C">
        <w:rPr>
          <w:rFonts w:cs="Times New Roman"/>
          <w:sz w:val="22"/>
          <w:szCs w:val="22"/>
        </w:rPr>
        <w:t>;</w:t>
      </w:r>
      <w:r w:rsidR="003C652A" w:rsidRPr="00B60D3C">
        <w:rPr>
          <w:rFonts w:cs="Times New Roman"/>
          <w:sz w:val="22"/>
          <w:szCs w:val="22"/>
        </w:rPr>
        <w:t xml:space="preserve"> </w:t>
      </w:r>
      <w:r w:rsidR="00F46AF2" w:rsidRPr="00B60D3C">
        <w:rPr>
          <w:rFonts w:cs="Times New Roman"/>
          <w:sz w:val="22"/>
          <w:szCs w:val="22"/>
        </w:rPr>
        <w:t xml:space="preserve">compared with individuals who tested negative, and with the </w:t>
      </w:r>
      <w:r w:rsidR="008B417F" w:rsidRPr="00B60D3C">
        <w:rPr>
          <w:rFonts w:cs="Times New Roman"/>
          <w:sz w:val="22"/>
          <w:szCs w:val="22"/>
        </w:rPr>
        <w:t>un</w:t>
      </w:r>
      <w:r w:rsidR="00F46AF2" w:rsidRPr="00B60D3C">
        <w:rPr>
          <w:rFonts w:cs="Times New Roman"/>
          <w:sz w:val="22"/>
          <w:szCs w:val="22"/>
        </w:rPr>
        <w:t>tested</w:t>
      </w:r>
      <w:r w:rsidR="00334EA3" w:rsidRPr="00B60D3C">
        <w:rPr>
          <w:rFonts w:cs="Times New Roman"/>
          <w:sz w:val="22"/>
          <w:szCs w:val="22"/>
        </w:rPr>
        <w:t>,</w:t>
      </w:r>
      <w:r w:rsidR="00F46AF2" w:rsidRPr="00B60D3C">
        <w:rPr>
          <w:rFonts w:cs="Times New Roman"/>
          <w:sz w:val="22"/>
          <w:szCs w:val="22"/>
        </w:rPr>
        <w:t xml:space="preserve"> presumed negative</w:t>
      </w:r>
      <w:r w:rsidR="00334EA3" w:rsidRPr="00B60D3C">
        <w:rPr>
          <w:rFonts w:cs="Times New Roman"/>
          <w:sz w:val="22"/>
          <w:szCs w:val="22"/>
        </w:rPr>
        <w:t>,</w:t>
      </w:r>
      <w:r w:rsidR="00AD5D80" w:rsidRPr="00B60D3C">
        <w:rPr>
          <w:rFonts w:cs="Times New Roman"/>
          <w:sz w:val="22"/>
          <w:szCs w:val="22"/>
        </w:rPr>
        <w:t xml:space="preserve"> rest of the </w:t>
      </w:r>
      <w:r w:rsidR="00776692" w:rsidRPr="00B60D3C">
        <w:rPr>
          <w:rFonts w:cs="Times New Roman"/>
          <w:sz w:val="22"/>
          <w:szCs w:val="22"/>
        </w:rPr>
        <w:t>cohort</w:t>
      </w:r>
      <w:r w:rsidR="00F46AF2" w:rsidRPr="00B60D3C">
        <w:rPr>
          <w:rFonts w:cs="Times New Roman"/>
          <w:sz w:val="22"/>
          <w:szCs w:val="22"/>
        </w:rPr>
        <w:t>.</w:t>
      </w:r>
    </w:p>
    <w:p w14:paraId="47BC2BDC" w14:textId="77777777" w:rsidR="001E7512" w:rsidRPr="00B60D3C" w:rsidRDefault="001E7512" w:rsidP="00F66EB1">
      <w:pPr>
        <w:spacing w:line="360" w:lineRule="auto"/>
        <w:rPr>
          <w:rFonts w:cs="Times New Roman"/>
          <w:b/>
          <w:bCs/>
          <w:sz w:val="22"/>
          <w:szCs w:val="22"/>
        </w:rPr>
      </w:pPr>
    </w:p>
    <w:p w14:paraId="470A05EF" w14:textId="233F68F0" w:rsidR="00A52FC5" w:rsidRPr="00B60D3C" w:rsidRDefault="00722E08" w:rsidP="00F66EB1">
      <w:pPr>
        <w:spacing w:line="360" w:lineRule="auto"/>
        <w:rPr>
          <w:rFonts w:cs="Times New Roman"/>
          <w:sz w:val="22"/>
          <w:szCs w:val="22"/>
        </w:rPr>
      </w:pPr>
      <w:r w:rsidRPr="00B60D3C">
        <w:rPr>
          <w:rFonts w:cs="Times New Roman"/>
          <w:b/>
          <w:bCs/>
          <w:sz w:val="22"/>
          <w:szCs w:val="22"/>
        </w:rPr>
        <w:t xml:space="preserve">Methods: </w:t>
      </w:r>
      <w:r w:rsidRPr="00B60D3C">
        <w:rPr>
          <w:rFonts w:cs="Times New Roman"/>
          <w:sz w:val="22"/>
          <w:szCs w:val="22"/>
        </w:rPr>
        <w:t xml:space="preserve">We studied </w:t>
      </w:r>
      <w:r w:rsidR="00EC68F6" w:rsidRPr="00B60D3C">
        <w:rPr>
          <w:rFonts w:cs="Times New Roman"/>
          <w:sz w:val="22"/>
          <w:szCs w:val="22"/>
        </w:rPr>
        <w:t>7,099</w:t>
      </w:r>
      <w:r w:rsidR="00B94281" w:rsidRPr="00B60D3C">
        <w:rPr>
          <w:rFonts w:cs="Times New Roman"/>
          <w:sz w:val="22"/>
          <w:szCs w:val="22"/>
        </w:rPr>
        <w:t xml:space="preserve"> </w:t>
      </w:r>
      <w:r w:rsidRPr="00B60D3C">
        <w:rPr>
          <w:rFonts w:cs="Times New Roman"/>
          <w:sz w:val="22"/>
          <w:szCs w:val="22"/>
        </w:rPr>
        <w:t>participants from the UK</w:t>
      </w:r>
      <w:r w:rsidR="009863FA" w:rsidRPr="00B60D3C">
        <w:rPr>
          <w:rFonts w:cs="Times New Roman"/>
          <w:sz w:val="22"/>
          <w:szCs w:val="22"/>
        </w:rPr>
        <w:t xml:space="preserve"> </w:t>
      </w:r>
      <w:r w:rsidRPr="00B60D3C">
        <w:rPr>
          <w:rFonts w:cs="Times New Roman"/>
          <w:sz w:val="22"/>
          <w:szCs w:val="22"/>
        </w:rPr>
        <w:t>B</w:t>
      </w:r>
      <w:r w:rsidR="009863FA" w:rsidRPr="00B60D3C">
        <w:rPr>
          <w:rFonts w:cs="Times New Roman"/>
          <w:sz w:val="22"/>
          <w:szCs w:val="22"/>
        </w:rPr>
        <w:t>iobank</w:t>
      </w:r>
      <w:r w:rsidR="00E90BF5" w:rsidRPr="00B60D3C">
        <w:rPr>
          <w:rFonts w:cs="Times New Roman"/>
          <w:sz w:val="22"/>
          <w:szCs w:val="22"/>
        </w:rPr>
        <w:t xml:space="preserve"> who had been</w:t>
      </w:r>
      <w:r w:rsidRPr="00B60D3C">
        <w:rPr>
          <w:rFonts w:cs="Times New Roman"/>
          <w:sz w:val="22"/>
          <w:szCs w:val="22"/>
        </w:rPr>
        <w:t xml:space="preserve"> tested for COVID-19</w:t>
      </w:r>
      <w:r w:rsidR="00B94281" w:rsidRPr="00B60D3C">
        <w:rPr>
          <w:rFonts w:cs="Times New Roman"/>
          <w:sz w:val="22"/>
          <w:szCs w:val="22"/>
        </w:rPr>
        <w:t xml:space="preserve"> in hospital</w:t>
      </w:r>
      <w:r w:rsidR="00334EA3" w:rsidRPr="00B60D3C">
        <w:rPr>
          <w:rFonts w:cs="Times New Roman"/>
          <w:sz w:val="22"/>
          <w:szCs w:val="22"/>
        </w:rPr>
        <w:t xml:space="preserve">. </w:t>
      </w:r>
      <w:r w:rsidRPr="00B60D3C">
        <w:rPr>
          <w:rFonts w:cs="Times New Roman"/>
          <w:sz w:val="22"/>
          <w:szCs w:val="22"/>
        </w:rPr>
        <w:t xml:space="preserve">We </w:t>
      </w:r>
      <w:r w:rsidR="00482D85" w:rsidRPr="00B60D3C">
        <w:rPr>
          <w:rFonts w:cs="Times New Roman"/>
          <w:sz w:val="22"/>
          <w:szCs w:val="22"/>
        </w:rPr>
        <w:t>considered</w:t>
      </w:r>
      <w:r w:rsidRPr="00B60D3C">
        <w:rPr>
          <w:sz w:val="22"/>
          <w:szCs w:val="22"/>
        </w:rPr>
        <w:t xml:space="preserve"> the following </w:t>
      </w:r>
      <w:r w:rsidR="003C3916" w:rsidRPr="00B60D3C">
        <w:rPr>
          <w:sz w:val="22"/>
          <w:szCs w:val="22"/>
        </w:rPr>
        <w:t>exposures</w:t>
      </w:r>
      <w:r w:rsidRPr="00B60D3C">
        <w:rPr>
          <w:sz w:val="22"/>
          <w:szCs w:val="22"/>
        </w:rPr>
        <w:t xml:space="preserve">: </w:t>
      </w:r>
      <w:r w:rsidRPr="00B60D3C">
        <w:rPr>
          <w:rFonts w:cs="Times New Roman"/>
          <w:sz w:val="22"/>
          <w:szCs w:val="22"/>
        </w:rPr>
        <w:t xml:space="preserve">age, sex, ethnicity, </w:t>
      </w:r>
      <w:r w:rsidR="00FA6E7B" w:rsidRPr="00B60D3C">
        <w:rPr>
          <w:rFonts w:cs="Times New Roman"/>
          <w:sz w:val="22"/>
          <w:szCs w:val="22"/>
        </w:rPr>
        <w:t>body mass index</w:t>
      </w:r>
      <w:r w:rsidR="00ED78E1" w:rsidRPr="00B60D3C">
        <w:rPr>
          <w:rFonts w:cs="Times New Roman"/>
          <w:sz w:val="22"/>
          <w:szCs w:val="22"/>
        </w:rPr>
        <w:t xml:space="preserve"> (BMI)</w:t>
      </w:r>
      <w:r w:rsidRPr="00B60D3C">
        <w:rPr>
          <w:rFonts w:cs="Times New Roman"/>
          <w:sz w:val="22"/>
          <w:szCs w:val="22"/>
        </w:rPr>
        <w:t xml:space="preserve">, diabetes, hypertension, hypercholesterolaemia, ACEi/ARB use, </w:t>
      </w:r>
      <w:r w:rsidR="00E90BF5" w:rsidRPr="00B60D3C">
        <w:rPr>
          <w:rFonts w:cs="Times New Roman"/>
          <w:sz w:val="22"/>
          <w:szCs w:val="22"/>
        </w:rPr>
        <w:t xml:space="preserve">prior </w:t>
      </w:r>
      <w:r w:rsidR="00857142" w:rsidRPr="00B60D3C">
        <w:rPr>
          <w:rFonts w:cs="Times New Roman"/>
          <w:sz w:val="22"/>
          <w:szCs w:val="22"/>
        </w:rPr>
        <w:t>myocardial infarction (</w:t>
      </w:r>
      <w:r w:rsidRPr="00B60D3C">
        <w:rPr>
          <w:rFonts w:cs="Times New Roman"/>
          <w:sz w:val="22"/>
          <w:szCs w:val="22"/>
        </w:rPr>
        <w:t>MI</w:t>
      </w:r>
      <w:r w:rsidR="00857142" w:rsidRPr="00B60D3C">
        <w:rPr>
          <w:rFonts w:cs="Times New Roman"/>
          <w:sz w:val="22"/>
          <w:szCs w:val="22"/>
        </w:rPr>
        <w:t>)</w:t>
      </w:r>
      <w:r w:rsidRPr="00B60D3C">
        <w:rPr>
          <w:rFonts w:cs="Times New Roman"/>
          <w:sz w:val="22"/>
          <w:szCs w:val="22"/>
        </w:rPr>
        <w:t xml:space="preserve">, and smoking. </w:t>
      </w:r>
      <w:r w:rsidR="003C3916" w:rsidRPr="00B60D3C">
        <w:rPr>
          <w:rFonts w:cs="Times New Roman"/>
          <w:sz w:val="22"/>
          <w:szCs w:val="22"/>
        </w:rPr>
        <w:t>We undertook comparisons</w:t>
      </w:r>
      <w:r w:rsidR="008B417F" w:rsidRPr="00B60D3C">
        <w:rPr>
          <w:rFonts w:cs="Times New Roman"/>
          <w:sz w:val="22"/>
          <w:szCs w:val="22"/>
        </w:rPr>
        <w:t xml:space="preserve"> </w:t>
      </w:r>
      <w:r w:rsidR="00EC68F6" w:rsidRPr="00B60D3C">
        <w:rPr>
          <w:rFonts w:cs="Times New Roman"/>
          <w:sz w:val="22"/>
          <w:szCs w:val="22"/>
        </w:rPr>
        <w:t>between</w:t>
      </w:r>
      <w:r w:rsidR="003C3916" w:rsidRPr="00B60D3C">
        <w:rPr>
          <w:rFonts w:cs="Times New Roman"/>
          <w:sz w:val="22"/>
          <w:szCs w:val="22"/>
        </w:rPr>
        <w:t xml:space="preserve"> 1)</w:t>
      </w:r>
      <w:r w:rsidR="00776692" w:rsidRPr="00B60D3C">
        <w:rPr>
          <w:rFonts w:cs="Times New Roman"/>
          <w:sz w:val="22"/>
          <w:szCs w:val="22"/>
        </w:rPr>
        <w:t xml:space="preserve"> </w:t>
      </w:r>
      <w:r w:rsidR="00AA0AF2" w:rsidRPr="00B60D3C">
        <w:rPr>
          <w:rFonts w:cs="Times New Roman"/>
          <w:sz w:val="22"/>
          <w:szCs w:val="22"/>
        </w:rPr>
        <w:t xml:space="preserve">COVID-19 positive </w:t>
      </w:r>
      <w:r w:rsidR="003C3916" w:rsidRPr="00B60D3C">
        <w:rPr>
          <w:rFonts w:cs="Times New Roman"/>
          <w:sz w:val="22"/>
          <w:szCs w:val="22"/>
        </w:rPr>
        <w:t xml:space="preserve">and </w:t>
      </w:r>
      <w:r w:rsidR="00AA0AF2" w:rsidRPr="00B60D3C">
        <w:rPr>
          <w:rFonts w:cs="Times New Roman"/>
          <w:sz w:val="22"/>
          <w:szCs w:val="22"/>
        </w:rPr>
        <w:t>COVID-19 negative</w:t>
      </w:r>
      <w:r w:rsidR="003C3916" w:rsidRPr="00B60D3C">
        <w:rPr>
          <w:rFonts w:cs="Times New Roman"/>
          <w:sz w:val="22"/>
          <w:szCs w:val="22"/>
        </w:rPr>
        <w:t xml:space="preserve"> </w:t>
      </w:r>
      <w:r w:rsidR="004176C7" w:rsidRPr="00B60D3C">
        <w:rPr>
          <w:rFonts w:cs="Times New Roman"/>
          <w:sz w:val="22"/>
          <w:szCs w:val="22"/>
        </w:rPr>
        <w:t xml:space="preserve">tested </w:t>
      </w:r>
      <w:r w:rsidR="003C3916" w:rsidRPr="00B60D3C">
        <w:rPr>
          <w:rFonts w:cs="Times New Roman"/>
          <w:sz w:val="22"/>
          <w:szCs w:val="22"/>
        </w:rPr>
        <w:t>participants</w:t>
      </w:r>
      <w:r w:rsidR="008B417F" w:rsidRPr="00B60D3C">
        <w:rPr>
          <w:rFonts w:cs="Times New Roman"/>
          <w:sz w:val="22"/>
          <w:szCs w:val="22"/>
        </w:rPr>
        <w:t>;</w:t>
      </w:r>
      <w:r w:rsidR="003C3916" w:rsidRPr="00B60D3C">
        <w:rPr>
          <w:rFonts w:cs="Times New Roman"/>
          <w:sz w:val="22"/>
          <w:szCs w:val="22"/>
        </w:rPr>
        <w:t xml:space="preserve"> and 2) </w:t>
      </w:r>
      <w:r w:rsidR="00AA0AF2" w:rsidRPr="00B60D3C">
        <w:rPr>
          <w:rFonts w:cs="Times New Roman"/>
          <w:sz w:val="22"/>
          <w:szCs w:val="22"/>
        </w:rPr>
        <w:t xml:space="preserve">COVID-19 </w:t>
      </w:r>
      <w:r w:rsidR="003C3916" w:rsidRPr="00B60D3C">
        <w:rPr>
          <w:rFonts w:cs="Times New Roman"/>
          <w:sz w:val="22"/>
          <w:szCs w:val="22"/>
        </w:rPr>
        <w:t xml:space="preserve">tested </w:t>
      </w:r>
      <w:r w:rsidR="00AA0AF2" w:rsidRPr="00B60D3C">
        <w:rPr>
          <w:rFonts w:cs="Times New Roman"/>
          <w:sz w:val="22"/>
          <w:szCs w:val="22"/>
        </w:rPr>
        <w:t xml:space="preserve">positive </w:t>
      </w:r>
      <w:r w:rsidR="003C3916" w:rsidRPr="00B60D3C">
        <w:rPr>
          <w:rFonts w:cs="Times New Roman"/>
          <w:sz w:val="22"/>
          <w:szCs w:val="22"/>
        </w:rPr>
        <w:t xml:space="preserve">and </w:t>
      </w:r>
      <w:r w:rsidR="00334EA3" w:rsidRPr="00B60D3C">
        <w:rPr>
          <w:rFonts w:cs="Times New Roman"/>
          <w:sz w:val="22"/>
          <w:szCs w:val="22"/>
        </w:rPr>
        <w:t xml:space="preserve">the </w:t>
      </w:r>
      <w:r w:rsidR="003C3916" w:rsidRPr="00B60D3C">
        <w:rPr>
          <w:rFonts w:cs="Times New Roman"/>
          <w:sz w:val="22"/>
          <w:szCs w:val="22"/>
        </w:rPr>
        <w:t>remaining participants (</w:t>
      </w:r>
      <w:r w:rsidR="00334EA3" w:rsidRPr="00B60D3C">
        <w:rPr>
          <w:rFonts w:cs="Times New Roman"/>
          <w:sz w:val="22"/>
          <w:szCs w:val="22"/>
        </w:rPr>
        <w:t>tested negative</w:t>
      </w:r>
      <w:r w:rsidR="009B6FB8" w:rsidRPr="00B60D3C">
        <w:rPr>
          <w:rFonts w:cs="Times New Roman"/>
          <w:sz w:val="22"/>
          <w:szCs w:val="22"/>
        </w:rPr>
        <w:t xml:space="preserve"> plus </w:t>
      </w:r>
      <w:r w:rsidR="008B417F" w:rsidRPr="00B60D3C">
        <w:rPr>
          <w:rFonts w:cs="Times New Roman"/>
          <w:sz w:val="22"/>
          <w:szCs w:val="22"/>
        </w:rPr>
        <w:t>un</w:t>
      </w:r>
      <w:r w:rsidR="00334EA3" w:rsidRPr="00B60D3C">
        <w:rPr>
          <w:rFonts w:cs="Times New Roman"/>
          <w:sz w:val="22"/>
          <w:szCs w:val="22"/>
        </w:rPr>
        <w:t xml:space="preserve">tested, </w:t>
      </w:r>
      <w:r w:rsidR="003C3916" w:rsidRPr="00B60D3C">
        <w:rPr>
          <w:rFonts w:cs="Times New Roman"/>
          <w:sz w:val="22"/>
          <w:szCs w:val="22"/>
        </w:rPr>
        <w:t>n=</w:t>
      </w:r>
      <w:r w:rsidR="00605E5F" w:rsidRPr="00B60D3C">
        <w:rPr>
          <w:rFonts w:eastAsia="Times New Roman" w:cs="Times New Roman"/>
          <w:color w:val="000000"/>
          <w:sz w:val="22"/>
          <w:szCs w:val="22"/>
          <w:lang w:eastAsia="en-GB"/>
        </w:rPr>
        <w:t>494,838</w:t>
      </w:r>
      <w:r w:rsidR="003C3916" w:rsidRPr="00B60D3C">
        <w:rPr>
          <w:rFonts w:cs="Times New Roman"/>
          <w:sz w:val="22"/>
          <w:szCs w:val="22"/>
        </w:rPr>
        <w:t>).</w:t>
      </w:r>
      <w:r w:rsidR="00AD5D80" w:rsidRPr="00B60D3C">
        <w:rPr>
          <w:rFonts w:cs="Times New Roman"/>
          <w:sz w:val="22"/>
          <w:szCs w:val="22"/>
        </w:rPr>
        <w:t xml:space="preserve"> L</w:t>
      </w:r>
      <w:r w:rsidR="009863FA" w:rsidRPr="00B60D3C">
        <w:rPr>
          <w:rFonts w:cs="Times New Roman"/>
          <w:sz w:val="22"/>
          <w:szCs w:val="22"/>
        </w:rPr>
        <w:t>ogistic regression models</w:t>
      </w:r>
      <w:r w:rsidR="00AD5D80" w:rsidRPr="00B60D3C">
        <w:rPr>
          <w:rFonts w:cs="Times New Roman"/>
          <w:sz w:val="22"/>
          <w:szCs w:val="22"/>
        </w:rPr>
        <w:t xml:space="preserve"> were used</w:t>
      </w:r>
      <w:r w:rsidR="009863FA" w:rsidRPr="00B60D3C">
        <w:rPr>
          <w:rFonts w:cs="Times New Roman"/>
          <w:sz w:val="22"/>
          <w:szCs w:val="22"/>
        </w:rPr>
        <w:t xml:space="preserve"> </w:t>
      </w:r>
      <w:r w:rsidR="00261247" w:rsidRPr="00B60D3C">
        <w:rPr>
          <w:rFonts w:cs="Times New Roman"/>
          <w:sz w:val="22"/>
          <w:szCs w:val="22"/>
        </w:rPr>
        <w:t>to</w:t>
      </w:r>
      <w:r w:rsidR="003C3916" w:rsidRPr="00B60D3C">
        <w:rPr>
          <w:rFonts w:cs="Times New Roman"/>
          <w:sz w:val="22"/>
          <w:szCs w:val="22"/>
        </w:rPr>
        <w:t xml:space="preserve"> investigate</w:t>
      </w:r>
      <w:r w:rsidR="00261247" w:rsidRPr="00B60D3C">
        <w:rPr>
          <w:rFonts w:cs="Times New Roman"/>
          <w:sz w:val="22"/>
          <w:szCs w:val="22"/>
        </w:rPr>
        <w:t xml:space="preserve"> </w:t>
      </w:r>
      <w:r w:rsidR="003C3916" w:rsidRPr="00B60D3C">
        <w:rPr>
          <w:rFonts w:cs="Times New Roman"/>
          <w:sz w:val="22"/>
          <w:szCs w:val="22"/>
        </w:rPr>
        <w:t xml:space="preserve">univariate and mutually adjusted </w:t>
      </w:r>
      <w:r w:rsidR="009863FA" w:rsidRPr="00B60D3C">
        <w:rPr>
          <w:rFonts w:cs="Times New Roman"/>
          <w:sz w:val="22"/>
          <w:szCs w:val="22"/>
        </w:rPr>
        <w:t>associations</w:t>
      </w:r>
      <w:r w:rsidR="003C3916" w:rsidRPr="00B60D3C">
        <w:rPr>
          <w:rFonts w:cs="Times New Roman"/>
          <w:sz w:val="22"/>
          <w:szCs w:val="22"/>
        </w:rPr>
        <w:t>.</w:t>
      </w:r>
    </w:p>
    <w:p w14:paraId="1C5D0E7D" w14:textId="632DDC92" w:rsidR="001E7512" w:rsidRPr="00B60D3C" w:rsidRDefault="001E7512" w:rsidP="00F66EB1">
      <w:pPr>
        <w:spacing w:line="360" w:lineRule="auto"/>
        <w:rPr>
          <w:rFonts w:cs="Times New Roman"/>
          <w:b/>
          <w:bCs/>
          <w:sz w:val="22"/>
          <w:szCs w:val="22"/>
        </w:rPr>
      </w:pPr>
    </w:p>
    <w:p w14:paraId="0B13B83B" w14:textId="52942FC0" w:rsidR="0096730F" w:rsidRPr="00B60D3C" w:rsidRDefault="00A52FC5" w:rsidP="00F66EB1">
      <w:pPr>
        <w:spacing w:line="360" w:lineRule="auto"/>
        <w:rPr>
          <w:sz w:val="22"/>
          <w:szCs w:val="22"/>
        </w:rPr>
      </w:pPr>
      <w:r w:rsidRPr="00B60D3C">
        <w:rPr>
          <w:rFonts w:cs="Times New Roman"/>
          <w:b/>
          <w:bCs/>
          <w:sz w:val="22"/>
          <w:szCs w:val="22"/>
        </w:rPr>
        <w:t>Results</w:t>
      </w:r>
      <w:r w:rsidRPr="00B60D3C">
        <w:rPr>
          <w:rFonts w:cs="Times New Roman"/>
          <w:sz w:val="22"/>
          <w:szCs w:val="22"/>
        </w:rPr>
        <w:t xml:space="preserve">: </w:t>
      </w:r>
      <w:r w:rsidR="00776692" w:rsidRPr="00B60D3C">
        <w:rPr>
          <w:rFonts w:cs="Times New Roman"/>
          <w:sz w:val="22"/>
          <w:szCs w:val="22"/>
        </w:rPr>
        <w:t>Among participants tested for COVID-19, Black, Asian, and Minority ethnic (BAME) ethnicity</w:t>
      </w:r>
      <w:r w:rsidR="002C0DB9" w:rsidRPr="00B60D3C">
        <w:rPr>
          <w:rFonts w:cs="Times New Roman"/>
          <w:sz w:val="22"/>
          <w:szCs w:val="22"/>
        </w:rPr>
        <w:t>,</w:t>
      </w:r>
      <w:r w:rsidR="00C008F9" w:rsidRPr="00B60D3C">
        <w:rPr>
          <w:rFonts w:cs="Times New Roman"/>
          <w:sz w:val="22"/>
          <w:szCs w:val="22"/>
        </w:rPr>
        <w:t xml:space="preserve"> </w:t>
      </w:r>
      <w:r w:rsidR="00527EB3" w:rsidRPr="00B60D3C">
        <w:rPr>
          <w:rFonts w:cs="Times New Roman"/>
          <w:sz w:val="22"/>
          <w:szCs w:val="22"/>
        </w:rPr>
        <w:t xml:space="preserve">male sex, </w:t>
      </w:r>
      <w:r w:rsidR="00C008F9" w:rsidRPr="00B60D3C">
        <w:rPr>
          <w:rFonts w:cs="Times New Roman"/>
          <w:sz w:val="22"/>
          <w:szCs w:val="22"/>
        </w:rPr>
        <w:t xml:space="preserve">and </w:t>
      </w:r>
      <w:r w:rsidR="00776692" w:rsidRPr="00B60D3C">
        <w:rPr>
          <w:rFonts w:cs="Times New Roman"/>
          <w:sz w:val="22"/>
          <w:szCs w:val="22"/>
        </w:rPr>
        <w:t>higher</w:t>
      </w:r>
      <w:r w:rsidR="00C008F9" w:rsidRPr="00B60D3C">
        <w:rPr>
          <w:rFonts w:cs="Times New Roman"/>
          <w:sz w:val="22"/>
          <w:szCs w:val="22"/>
        </w:rPr>
        <w:t xml:space="preserve"> BM</w:t>
      </w:r>
      <w:r w:rsidRPr="00B60D3C">
        <w:rPr>
          <w:rFonts w:cs="Times New Roman"/>
          <w:sz w:val="22"/>
          <w:szCs w:val="22"/>
        </w:rPr>
        <w:t xml:space="preserve">I were independently associated with </w:t>
      </w:r>
      <w:r w:rsidR="00776692" w:rsidRPr="00B60D3C">
        <w:rPr>
          <w:rFonts w:cs="Times New Roman"/>
          <w:sz w:val="22"/>
          <w:szCs w:val="22"/>
        </w:rPr>
        <w:t xml:space="preserve">a </w:t>
      </w:r>
      <w:r w:rsidRPr="00B60D3C">
        <w:rPr>
          <w:rFonts w:cs="Times New Roman"/>
          <w:sz w:val="22"/>
          <w:szCs w:val="22"/>
        </w:rPr>
        <w:t>positiv</w:t>
      </w:r>
      <w:r w:rsidR="00C922C5" w:rsidRPr="00B60D3C">
        <w:rPr>
          <w:rFonts w:cs="Times New Roman"/>
          <w:sz w:val="22"/>
          <w:szCs w:val="22"/>
        </w:rPr>
        <w:t>e result</w:t>
      </w:r>
      <w:r w:rsidR="00C008F9" w:rsidRPr="00B60D3C">
        <w:rPr>
          <w:rFonts w:cs="Times New Roman"/>
          <w:sz w:val="22"/>
          <w:szCs w:val="22"/>
        </w:rPr>
        <w:t xml:space="preserve">. </w:t>
      </w:r>
      <w:r w:rsidR="00776692" w:rsidRPr="00B60D3C">
        <w:rPr>
          <w:rFonts w:cs="Times New Roman"/>
          <w:sz w:val="22"/>
          <w:szCs w:val="22"/>
        </w:rPr>
        <w:t>BAME</w:t>
      </w:r>
      <w:r w:rsidRPr="00B60D3C">
        <w:rPr>
          <w:rFonts w:cs="Times New Roman"/>
          <w:sz w:val="22"/>
          <w:szCs w:val="22"/>
        </w:rPr>
        <w:t xml:space="preserve"> ethnicity, </w:t>
      </w:r>
      <w:r w:rsidR="0096730F" w:rsidRPr="00B60D3C">
        <w:rPr>
          <w:rFonts w:cs="Times New Roman"/>
          <w:sz w:val="22"/>
          <w:szCs w:val="22"/>
        </w:rPr>
        <w:t xml:space="preserve">male sex, </w:t>
      </w:r>
      <w:r w:rsidRPr="00B60D3C">
        <w:rPr>
          <w:rFonts w:cs="Times New Roman"/>
          <w:sz w:val="22"/>
          <w:szCs w:val="22"/>
        </w:rPr>
        <w:t xml:space="preserve">greater BMI, diabetes, hypertension, and smoking were independently associated with COVID-19 </w:t>
      </w:r>
      <w:r w:rsidR="008B417F" w:rsidRPr="00B60D3C">
        <w:rPr>
          <w:rFonts w:cs="Times New Roman"/>
          <w:sz w:val="22"/>
          <w:szCs w:val="22"/>
        </w:rPr>
        <w:t>positivity</w:t>
      </w:r>
      <w:r w:rsidRPr="00B60D3C">
        <w:rPr>
          <w:rFonts w:cs="Times New Roman"/>
          <w:sz w:val="22"/>
          <w:szCs w:val="22"/>
        </w:rPr>
        <w:t xml:space="preserve"> compared to the </w:t>
      </w:r>
      <w:r w:rsidR="00C922C5" w:rsidRPr="00B60D3C">
        <w:rPr>
          <w:rFonts w:cs="Times New Roman"/>
          <w:sz w:val="22"/>
          <w:szCs w:val="22"/>
        </w:rPr>
        <w:t>remining cohort (</w:t>
      </w:r>
      <w:r w:rsidR="001E7512" w:rsidRPr="00B60D3C">
        <w:rPr>
          <w:rFonts w:cs="Times New Roman"/>
          <w:sz w:val="22"/>
          <w:szCs w:val="22"/>
        </w:rPr>
        <w:t>test negative</w:t>
      </w:r>
      <w:r w:rsidR="00C922C5" w:rsidRPr="00B60D3C">
        <w:rPr>
          <w:rFonts w:cs="Times New Roman"/>
          <w:sz w:val="22"/>
          <w:szCs w:val="22"/>
        </w:rPr>
        <w:t>s</w:t>
      </w:r>
      <w:r w:rsidR="001E7512" w:rsidRPr="00B60D3C">
        <w:rPr>
          <w:rFonts w:cs="Times New Roman"/>
          <w:sz w:val="22"/>
          <w:szCs w:val="22"/>
        </w:rPr>
        <w:t xml:space="preserve"> </w:t>
      </w:r>
      <w:r w:rsidR="00C922C5" w:rsidRPr="00B60D3C">
        <w:rPr>
          <w:rFonts w:cs="Times New Roman"/>
          <w:sz w:val="22"/>
          <w:szCs w:val="22"/>
        </w:rPr>
        <w:t xml:space="preserve">plus </w:t>
      </w:r>
      <w:r w:rsidR="008B417F" w:rsidRPr="00B60D3C">
        <w:rPr>
          <w:rFonts w:cs="Times New Roman"/>
          <w:sz w:val="22"/>
          <w:szCs w:val="22"/>
        </w:rPr>
        <w:t>un</w:t>
      </w:r>
      <w:r w:rsidRPr="00B60D3C">
        <w:rPr>
          <w:rFonts w:cs="Times New Roman"/>
          <w:sz w:val="22"/>
          <w:szCs w:val="22"/>
        </w:rPr>
        <w:t>tested</w:t>
      </w:r>
      <w:r w:rsidR="00C922C5" w:rsidRPr="00B60D3C">
        <w:rPr>
          <w:rFonts w:cs="Times New Roman"/>
          <w:sz w:val="22"/>
          <w:szCs w:val="22"/>
        </w:rPr>
        <w:t>)</w:t>
      </w:r>
      <w:r w:rsidRPr="00B60D3C">
        <w:rPr>
          <w:rFonts w:cs="Times New Roman"/>
          <w:sz w:val="22"/>
          <w:szCs w:val="22"/>
        </w:rPr>
        <w:t xml:space="preserve">. However, </w:t>
      </w:r>
      <w:r w:rsidR="000371F3" w:rsidRPr="00B60D3C">
        <w:rPr>
          <w:rFonts w:cs="Times New Roman"/>
          <w:sz w:val="22"/>
          <w:szCs w:val="22"/>
        </w:rPr>
        <w:t>similar</w:t>
      </w:r>
      <w:r w:rsidR="00C008F9" w:rsidRPr="00B60D3C">
        <w:rPr>
          <w:rFonts w:cs="Times New Roman"/>
          <w:sz w:val="22"/>
          <w:szCs w:val="22"/>
        </w:rPr>
        <w:t xml:space="preserve"> associations </w:t>
      </w:r>
      <w:r w:rsidRPr="00B60D3C">
        <w:rPr>
          <w:rFonts w:cs="Times New Roman"/>
          <w:sz w:val="22"/>
          <w:szCs w:val="22"/>
        </w:rPr>
        <w:t>w</w:t>
      </w:r>
      <w:r w:rsidR="000371F3" w:rsidRPr="00B60D3C">
        <w:rPr>
          <w:rFonts w:cs="Times New Roman"/>
          <w:sz w:val="22"/>
          <w:szCs w:val="22"/>
        </w:rPr>
        <w:t>ere</w:t>
      </w:r>
      <w:r w:rsidRPr="00B60D3C">
        <w:rPr>
          <w:rFonts w:cs="Times New Roman"/>
          <w:sz w:val="22"/>
          <w:szCs w:val="22"/>
        </w:rPr>
        <w:t xml:space="preserve"> observed when comparing those who tested negative for COVID-19 </w:t>
      </w:r>
      <w:r w:rsidR="000371F3" w:rsidRPr="00B60D3C">
        <w:rPr>
          <w:rFonts w:cs="Times New Roman"/>
          <w:sz w:val="22"/>
          <w:szCs w:val="22"/>
        </w:rPr>
        <w:t>with</w:t>
      </w:r>
      <w:r w:rsidRPr="00B60D3C">
        <w:rPr>
          <w:rFonts w:cs="Times New Roman"/>
          <w:sz w:val="22"/>
          <w:szCs w:val="22"/>
        </w:rPr>
        <w:t xml:space="preserve"> the </w:t>
      </w:r>
      <w:r w:rsidR="008B417F" w:rsidRPr="00B60D3C">
        <w:rPr>
          <w:rFonts w:cs="Times New Roman"/>
          <w:sz w:val="22"/>
          <w:szCs w:val="22"/>
        </w:rPr>
        <w:t>un</w:t>
      </w:r>
      <w:r w:rsidRPr="00B60D3C">
        <w:rPr>
          <w:rFonts w:cs="Times New Roman"/>
          <w:sz w:val="22"/>
          <w:szCs w:val="22"/>
        </w:rPr>
        <w:t xml:space="preserve">tested cohort; </w:t>
      </w:r>
      <w:r w:rsidR="000371F3" w:rsidRPr="00B60D3C">
        <w:rPr>
          <w:rFonts w:cs="Times New Roman"/>
          <w:sz w:val="22"/>
          <w:szCs w:val="22"/>
        </w:rPr>
        <w:t xml:space="preserve">suggesting </w:t>
      </w:r>
      <w:r w:rsidR="0096730F" w:rsidRPr="00B60D3C">
        <w:rPr>
          <w:rFonts w:cs="Times New Roman"/>
          <w:sz w:val="22"/>
          <w:szCs w:val="22"/>
        </w:rPr>
        <w:t xml:space="preserve">that these factors </w:t>
      </w:r>
      <w:r w:rsidR="000371F3" w:rsidRPr="00B60D3C">
        <w:rPr>
          <w:rFonts w:cs="Times New Roman"/>
          <w:sz w:val="22"/>
          <w:szCs w:val="22"/>
        </w:rPr>
        <w:t xml:space="preserve">associate with </w:t>
      </w:r>
      <w:r w:rsidR="008B417F" w:rsidRPr="00B60D3C">
        <w:rPr>
          <w:rFonts w:cs="Times New Roman"/>
          <w:sz w:val="22"/>
          <w:szCs w:val="22"/>
        </w:rPr>
        <w:t xml:space="preserve">general </w:t>
      </w:r>
      <w:r w:rsidR="0096730F" w:rsidRPr="00B60D3C">
        <w:rPr>
          <w:sz w:val="22"/>
          <w:szCs w:val="22"/>
        </w:rPr>
        <w:t>hospitalisation rather than specific</w:t>
      </w:r>
      <w:r w:rsidR="001E7512" w:rsidRPr="00B60D3C">
        <w:rPr>
          <w:sz w:val="22"/>
          <w:szCs w:val="22"/>
        </w:rPr>
        <w:t>ally with</w:t>
      </w:r>
      <w:r w:rsidR="0096730F" w:rsidRPr="00B60D3C">
        <w:rPr>
          <w:sz w:val="22"/>
          <w:szCs w:val="22"/>
        </w:rPr>
        <w:t xml:space="preserve"> COVID-19</w:t>
      </w:r>
      <w:r w:rsidR="001E7512" w:rsidRPr="00B60D3C">
        <w:rPr>
          <w:sz w:val="22"/>
          <w:szCs w:val="22"/>
        </w:rPr>
        <w:t>.</w:t>
      </w:r>
      <w:r w:rsidR="008B417F" w:rsidRPr="00B60D3C">
        <w:rPr>
          <w:sz w:val="22"/>
          <w:szCs w:val="22"/>
        </w:rPr>
        <w:t xml:space="preserve"> </w:t>
      </w:r>
    </w:p>
    <w:p w14:paraId="5F24DBEB" w14:textId="77777777" w:rsidR="001E7512" w:rsidRPr="00B60D3C" w:rsidRDefault="001E7512" w:rsidP="00F66EB1">
      <w:pPr>
        <w:spacing w:line="360" w:lineRule="auto"/>
        <w:rPr>
          <w:sz w:val="22"/>
          <w:szCs w:val="22"/>
        </w:rPr>
      </w:pPr>
    </w:p>
    <w:p w14:paraId="7787D412" w14:textId="0FA2F864" w:rsidR="0096188E" w:rsidRPr="00B60D3C" w:rsidRDefault="009863FA" w:rsidP="00F66EB1">
      <w:pPr>
        <w:spacing w:line="360" w:lineRule="auto"/>
        <w:rPr>
          <w:sz w:val="22"/>
          <w:szCs w:val="22"/>
        </w:rPr>
      </w:pPr>
      <w:r w:rsidRPr="00B60D3C">
        <w:rPr>
          <w:b/>
          <w:bCs/>
          <w:sz w:val="22"/>
          <w:szCs w:val="22"/>
        </w:rPr>
        <w:t>Conclusions</w:t>
      </w:r>
      <w:r w:rsidR="00ED78E1" w:rsidRPr="00B60D3C">
        <w:rPr>
          <w:b/>
          <w:bCs/>
          <w:sz w:val="22"/>
          <w:szCs w:val="22"/>
        </w:rPr>
        <w:t>:</w:t>
      </w:r>
      <w:r w:rsidR="00EF2524" w:rsidRPr="00B60D3C">
        <w:rPr>
          <w:sz w:val="22"/>
          <w:szCs w:val="22"/>
        </w:rPr>
        <w:t xml:space="preserve"> </w:t>
      </w:r>
      <w:r w:rsidR="00325C12" w:rsidRPr="00B60D3C">
        <w:rPr>
          <w:sz w:val="22"/>
          <w:szCs w:val="22"/>
        </w:rPr>
        <w:t xml:space="preserve">Among participants tested for COVID-19 with presumed moderate to severe symptoms in a hospital setting, </w:t>
      </w:r>
      <w:r w:rsidR="004176C7" w:rsidRPr="00B60D3C">
        <w:rPr>
          <w:sz w:val="22"/>
          <w:szCs w:val="22"/>
        </w:rPr>
        <w:t>BAME</w:t>
      </w:r>
      <w:r w:rsidR="00325C12" w:rsidRPr="00B60D3C">
        <w:rPr>
          <w:sz w:val="22"/>
          <w:szCs w:val="22"/>
        </w:rPr>
        <w:t xml:space="preserve"> ethnicity, male sex, and higher BMI are associated with a positive result. </w:t>
      </w:r>
      <w:r w:rsidR="0096188E" w:rsidRPr="00B60D3C">
        <w:rPr>
          <w:sz w:val="22"/>
          <w:szCs w:val="22"/>
        </w:rPr>
        <w:t xml:space="preserve">Other cardiometabolic </w:t>
      </w:r>
      <w:r w:rsidR="00663320" w:rsidRPr="00B60D3C">
        <w:rPr>
          <w:sz w:val="22"/>
          <w:szCs w:val="22"/>
        </w:rPr>
        <w:t>morbidities</w:t>
      </w:r>
      <w:r w:rsidR="0096188E" w:rsidRPr="00B60D3C">
        <w:rPr>
          <w:sz w:val="22"/>
          <w:szCs w:val="22"/>
        </w:rPr>
        <w:t xml:space="preserve"> confer </w:t>
      </w:r>
      <w:r w:rsidR="009B6FB8" w:rsidRPr="00B60D3C">
        <w:rPr>
          <w:sz w:val="22"/>
          <w:szCs w:val="22"/>
        </w:rPr>
        <w:t>increased</w:t>
      </w:r>
      <w:r w:rsidR="0096188E" w:rsidRPr="00B60D3C">
        <w:rPr>
          <w:sz w:val="22"/>
          <w:szCs w:val="22"/>
        </w:rPr>
        <w:t xml:space="preserve"> risk </w:t>
      </w:r>
      <w:r w:rsidR="009B6FB8" w:rsidRPr="00B60D3C">
        <w:rPr>
          <w:sz w:val="22"/>
          <w:szCs w:val="22"/>
        </w:rPr>
        <w:t>of</w:t>
      </w:r>
      <w:r w:rsidR="0096188E" w:rsidRPr="00B60D3C">
        <w:rPr>
          <w:sz w:val="22"/>
          <w:szCs w:val="22"/>
        </w:rPr>
        <w:t xml:space="preserve"> hospitalisation, without specificity for COVID-19. </w:t>
      </w:r>
      <w:r w:rsidR="008B417F" w:rsidRPr="00B60D3C">
        <w:rPr>
          <w:sz w:val="22"/>
          <w:szCs w:val="22"/>
        </w:rPr>
        <w:t>ACE/ARB us</w:t>
      </w:r>
      <w:r w:rsidR="00BC2EC5" w:rsidRPr="00B60D3C">
        <w:rPr>
          <w:sz w:val="22"/>
          <w:szCs w:val="22"/>
        </w:rPr>
        <w:t>e</w:t>
      </w:r>
      <w:r w:rsidR="008B417F" w:rsidRPr="00B60D3C">
        <w:rPr>
          <w:sz w:val="22"/>
          <w:szCs w:val="22"/>
        </w:rPr>
        <w:t xml:space="preserve"> did not associate with COVID-19 status.</w:t>
      </w:r>
    </w:p>
    <w:p w14:paraId="5D75F30B" w14:textId="35D18DDC" w:rsidR="00325C12" w:rsidRPr="00B60D3C" w:rsidRDefault="00325C12" w:rsidP="00F66EB1">
      <w:pPr>
        <w:spacing w:line="360" w:lineRule="auto"/>
        <w:rPr>
          <w:sz w:val="22"/>
          <w:szCs w:val="22"/>
        </w:rPr>
      </w:pPr>
    </w:p>
    <w:p w14:paraId="479704FF" w14:textId="33444F69" w:rsidR="00BC2EC5" w:rsidRPr="00B60D3C" w:rsidRDefault="00BC2EC5" w:rsidP="00F66EB1">
      <w:pPr>
        <w:spacing w:line="360" w:lineRule="auto"/>
        <w:rPr>
          <w:rFonts w:cs="Times New Roman"/>
          <w:sz w:val="22"/>
          <w:szCs w:val="22"/>
        </w:rPr>
      </w:pPr>
      <w:r w:rsidRPr="00B60D3C">
        <w:rPr>
          <w:b/>
          <w:bCs/>
          <w:sz w:val="22"/>
          <w:szCs w:val="22"/>
        </w:rPr>
        <w:t>Keywords:</w:t>
      </w:r>
      <w:r w:rsidRPr="00B60D3C">
        <w:rPr>
          <w:sz w:val="22"/>
          <w:szCs w:val="22"/>
        </w:rPr>
        <w:t xml:space="preserve"> </w:t>
      </w:r>
      <w:r w:rsidRPr="00B60D3C">
        <w:rPr>
          <w:rFonts w:eastAsiaTheme="majorEastAsia" w:cs="Times New Roman"/>
          <w:color w:val="000000" w:themeColor="text1"/>
          <w:sz w:val="22"/>
          <w:szCs w:val="22"/>
        </w:rPr>
        <w:t xml:space="preserve">coronavirus disease 2019; </w:t>
      </w:r>
      <w:r w:rsidRPr="00B60D3C">
        <w:rPr>
          <w:rFonts w:cs="Times New Roman"/>
          <w:sz w:val="22"/>
          <w:szCs w:val="22"/>
        </w:rPr>
        <w:t>UK Biobank; ethnicity; sex; obesity; cardiometabolic disease; Angiotensin Converting Enzyme inhibitors; Angiotensin Receptor Blockers</w:t>
      </w:r>
      <w:r w:rsidR="00F66EB1" w:rsidRPr="00B60D3C">
        <w:rPr>
          <w:rFonts w:cs="Times New Roman"/>
          <w:sz w:val="22"/>
          <w:szCs w:val="22"/>
        </w:rPr>
        <w:br w:type="page"/>
      </w:r>
    </w:p>
    <w:p w14:paraId="76BA2CB3" w14:textId="6A81423F" w:rsidR="0067437F" w:rsidRPr="00B60D3C" w:rsidRDefault="00930D3E" w:rsidP="00F66EB1">
      <w:pPr>
        <w:spacing w:line="360" w:lineRule="auto"/>
        <w:rPr>
          <w:b/>
          <w:bCs/>
          <w:sz w:val="22"/>
          <w:szCs w:val="22"/>
        </w:rPr>
      </w:pPr>
      <w:r w:rsidRPr="00B60D3C">
        <w:rPr>
          <w:b/>
          <w:bCs/>
          <w:sz w:val="22"/>
          <w:szCs w:val="22"/>
        </w:rPr>
        <w:lastRenderedPageBreak/>
        <w:t>INTRODUCTION</w:t>
      </w:r>
    </w:p>
    <w:p w14:paraId="1653B741" w14:textId="01A99D8B" w:rsidR="00261247" w:rsidRPr="00B60D3C" w:rsidRDefault="0067437F" w:rsidP="00F66EB1">
      <w:pPr>
        <w:spacing w:line="360" w:lineRule="auto"/>
        <w:rPr>
          <w:rFonts w:cs="Times New Roman"/>
          <w:sz w:val="22"/>
          <w:szCs w:val="22"/>
        </w:rPr>
      </w:pPr>
      <w:r w:rsidRPr="00B60D3C">
        <w:rPr>
          <w:rFonts w:cs="Times New Roman"/>
          <w:sz w:val="22"/>
          <w:szCs w:val="22"/>
        </w:rPr>
        <w:t xml:space="preserve">Coronavirus disease 2019 (COVID-19), the clinical illness caused by the severe acute respiratory syndrome coronavirus 2 (SARS-CoV-2), has reached pandemic levels. </w:t>
      </w:r>
      <w:r w:rsidR="00AE522F" w:rsidRPr="00B60D3C">
        <w:rPr>
          <w:rFonts w:cs="Times New Roman"/>
          <w:sz w:val="22"/>
          <w:szCs w:val="22"/>
        </w:rPr>
        <w:t>T</w:t>
      </w:r>
      <w:r w:rsidRPr="00B60D3C">
        <w:rPr>
          <w:rFonts w:cs="Times New Roman"/>
          <w:sz w:val="22"/>
          <w:szCs w:val="22"/>
        </w:rPr>
        <w:t xml:space="preserve">here has been growing recognition that patients with underlying cardiometabolic morbidities may be suffering higher </w:t>
      </w:r>
      <w:r w:rsidR="00AE522F" w:rsidRPr="00B60D3C">
        <w:rPr>
          <w:rFonts w:cs="Times New Roman"/>
          <w:sz w:val="22"/>
          <w:szCs w:val="22"/>
        </w:rPr>
        <w:t>rates of infection and a more severe disease course</w:t>
      </w:r>
      <w:r w:rsidR="00814EFE" w:rsidRPr="00B60D3C">
        <w:rPr>
          <w:rFonts w:cs="Times New Roman"/>
          <w:sz w:val="22"/>
          <w:szCs w:val="22"/>
        </w:rPr>
        <w:t xml:space="preserve"> than the general population</w:t>
      </w:r>
      <w:r w:rsidRPr="00B60D3C">
        <w:rPr>
          <w:rFonts w:cs="Times New Roman"/>
          <w:sz w:val="22"/>
          <w:szCs w:val="22"/>
        </w:rPr>
        <w:fldChar w:fldCharType="begin" w:fldLock="1"/>
      </w:r>
      <w:r w:rsidR="00F97371" w:rsidRPr="00B60D3C">
        <w:rPr>
          <w:rFonts w:cs="Times New Roman"/>
          <w:sz w:val="22"/>
          <w:szCs w:val="22"/>
        </w:rPr>
        <w:instrText>ADDIN CSL_CITATION {"citationItems":[{"id":"ITEM-1","itemData":{"DOI":"10.1007/s00134-020-05991-x","ISSN":"14321238","PMID":"32125452","author":[{"dropping-particle":"","family":"Ruan","given":"Qiurong","non-dropping-particle":"","parse-names":false,"suffix":""},{"dropping-particle":"","family":"Yang","given":"Kun","non-dropping-particle":"","parse-names":false,"suffix":""},{"dropping-particle":"","family":"Wang","given":"Wenxia","non-dropping-particle":"","parse-names":false,"suffix":""},{"dropping-particle":"","family":"Jiang","given":"Lingyu","non-dropping-particle":"","parse-names":false,"suffix":""},{"dropping-particle":"","family":"Song","given":"Jianxin","non-dropping-particle":"","parse-names":false,"suffix":""}],"container-title":"Intensive Care Medicine","id":"ITEM-1","issue":"5","issued":{"date-parts":[["2020"]]},"page":"846-848","title":"Clinical predictors of mortality due to COVID-19 based on an analysis of data of 150 patients from Wuhan, China","type":"article-journal","volume":"46"},"uris":["http://www.mendeley.com/documents/?uuid=ea25e2b8-bf94-4fa7-acef-89c67b85b401","http://www.mendeley.com/documents/?uuid=ed85c61a-dd5b-4c41-bf0d-881e9f8d255d"]},{"id":"ITEM-2","itemData":{"DOI":"10.1001/jamacardio.2020.0950","ISSN":"23806591","PMID":"32211816","abstract":"Importance: Coronavirus disease 2019 (COVID-19) has resulted in considerable morbidity and mortality worldwide since December 2019. However, information on cardiac injury in patients affected by COVID-19 is limited. Objective: To explore the association between cardiac injury and mortality in patients with COVID-19. Design, Setting, and Participants: This cohort study was conducted from January 20, 2020, to February 10, 2020, in a single center at Renmin Hospital of Wuhan University, Wuhan, China; the final date of follow-up was February 15, 2020. All consecutive inpatients with laboratory-confirmed COVID-19 were included in this study. Main Outcomes and Measures: Clinical laboratory, radiological, and treatment data were collected and analyzed. Outcomes of patients with and without cardiac injury were compared. The association between cardiac injury and mortality was analyzed. Results: A total of 416 hospitalized patients with COVID-19 were included in the final analysis; the median age was 64 years (range, 21-95 years), and 211 (50.7%) were female. Common symptoms included fever (334 patients [80.3%]), cough (144 [34.6%]), and shortness of breath (117 [28.1%]). A total of 82 patients (19.7%) had cardiac injury, and compared with patients without cardiac injury, these patients were older (median [range] age, 74 [34-95] vs 60 [21-90] years; P &lt;.001); had more comorbidities (eg, hypertension in 49 of 82 [59.8%] vs 78 of 334 [23.4%]; P &lt;.001); had higher leukocyte counts (median [interquartile range (IQR)], 9400 [6900-13800] vs 5500 [4200-7400] cells/μL) and levels of C-reactive protein (median [IQR], 10.2 [6.4-17.0] vs 3.7 [1.0-7.3] mg/dL), procalcitonin (median [IQR], 0.27 [0.10-1.22] vs 0.06 [0.03-0.10] ng/mL), creatinine kinase-myocardial band (median [IQR], 3.2 [1.8-6.2] vs 0.9 [0.6-1.3] ng/mL), myohemoglobin (median [IQR], 128 [68-305] vs 39 [27-65] μg/L), high-sensitivity troponin I (median [IQR], 0.19 [0.08-1.12] vs &lt;0.006 [&lt;0.006-0.009] μg/L), N-terminal pro-B-type natriuretic peptide (median [IQR], 1689 [698-3327] vs 139 [51-335] pg/mL), aspartate aminotransferase (median [IQR], 40 [27-60] vs 29 [21-40] U/L), and creatinine (median [IQR], 1.15 [0.72-1.92] vs 0.64 [0.54-0.78] mg/dL); and had a higher proportion of multiple mottling and ground-glass opacity in radiographic findings (53 of 82 patients [64.6%] vs 15 of 334 patients [4.5%]). Greater proportions of patients with cardiac injury required noninvasive mechanical ventilation (38 of 82 [46.…","author":[{"dropping-particle":"","family":"Shi","given":"Shaobo","non-dropping-particle":"","parse-names":false,"suffix":""},{"dropping-particle":"","family":"Qin","given":"Mu","non-dropping-particle":"","parse-names":false,"suffix":""},{"dropping-particle":"","family":"Shen","given":"Bo","non-dropping-particle":"","parse-names":false,"suffix":""},{"dropping-particle":"","family":"Cai","given":"Yuli","non-dropping-particle":"","parse-names":false,"suffix":""},{"dropping-particle":"","family":"Liu","given":"Tao","non-dropping-particle":"","parse-names":false,"suffix":""},{"dropping-particle":"","family":"Yang","given":"Fan","non-dropping-particle":"","parse-names":false,"suffix":""},{"dropping-particle":"","family":"Gong","given":"Wei","non-dropping-particle":"","parse-names":false,"suffix":""},{"dropping-particle":"","family":"Liu","given":"Xu","non-dropping-particle":"","parse-names":false,"suffix":""},{"dropping-particle":"","family":"Liang","given":"Jinjun","non-dropping-particle":"","parse-names":false,"suffix":""},{"dropping-particle":"","family":"Zhao","given":"Qinyan","non-dropping-particle":"","parse-names":false,"suffix":""},{"dropping-particle":"","family":"Huang","given":"He","non-dropping-particle":"","parse-names":false,"suffix":""},{"dropping-particle":"","family":"Yang","given":"Bo","non-dropping-particle":"","parse-names":false,"suffix":""},{"dropping-particle":"","family":"Huang","given":"Congxin","non-dropping-particle":"","parse-names":false,"suffix":""}],"container-title":"JAMA Cardiology","id":"ITEM-2","issued":{"date-parts":[["2020"]]},"title":"Association of Cardiac Injury with Mortality in Hospitalized Patients with COVID-19 in Wuhan, China","type":"article-journal"},"uris":["http://www.mendeley.com/documents/?uuid=42d7af1d-0e2f-419d-8421-0fc97b087739","http://www.mendeley.com/documents/?uuid=5cd66853-43da-415d-8eaf-716e7048da03"]},{"id":"ITEM-3","itemData":{"DOI":"10.1001/jamacardio.2020.1017","ISSN":"23806591","PMID":"32219356","abstract":"Importance: Increasing numbers of confirmed cases and mortality rates of coronavirus disease 2019 (COVID-19) are occurring in several countries and continents. Information regarding the impact of cardiovascular complication on fatal outcome is scarce. Objective: To evaluate the association of underlying cardiovascular disease (CVD) and myocardial injury with fatal outcomes in patients with COVID-19. Design, Setting, and Participants: This retrospective single-center case series analyzed patients with COVID-19 at the Seventh Hospital of Wuhan City, China, from January 23, 2020, to February 23, 2020. Analysis began February 25, 2020. Main Outcomes and Measures: Demographic data, laboratory findings, comorbidities, and treatments were collected and analyzed in patients with and without elevation of troponin T (TnT) levels. Result: Among 187 patients with confirmed COVID-19, 144 patients (77%) were discharged and 43 patients (23%) died. The mean (SD) age was 58.50 (14.66) years. Overall, 66 (35.3%) had underlying CVD including hypertension, coronary heart disease, and cardiomyopathy, and 52 (27.8%) exhibited myocardial injury as indicated by elevated TnT levels. The mortality during hospitalization was 7.62% (8 of 105) for patients without underlying CVD and normal TnT levels, 13.33% (4 of 30) for those with underlying CVD and normal TnT levels, 37.50% (6 of 16) for those without underlying CVD but elevated TnT levels, and 69.44% (25 of 36) for those with underlying CVD and elevated TnTs. Patients with underlying CVD were more likely to exhibit elevation of TnT levels compared with the patients without CVD (36 [54.5%] vs 16 [13.2%]). Plasma TnT levels demonstrated a high and significantly positive linear correlation with plasma high-sensitivity C-reactive protein levels (β = 0.530, P &lt;.001) and N-terminal pro-brain natriuretic peptide (NT-proBNP) levels (β = 0.613, P &lt;.001). Plasma TnT and NT-proBNP levels during hospitalization (median [interquartile range (IQR)], 0.307 [0.094-0.600]; 1902.00 [728.35-8100.00]) and impending death (median [IQR], 0.141 [0.058-0.860]; 5375 [1179.50-25695.25]) increased significantly compared with admission values (median [IQR], 0.0355 [0.015-0.102]; 796.90 [401.93-1742.25]) in patients who died (P =.001; P &lt;.001), while no significant dynamic changes of TnT (median [IQR], 0.010 [0.007-0.019]; 0.013 [0.007-0.022]; 0.011 [0.007-0.016]) and NT-proBNP (median [IQR], 352.20 [174.70-636.70]; 433.80 [155.80-1272.60]; 145.40 [63.4-52…","author":[{"dropping-particle":"","family":"Guo","given":"Tao","non-dropping-particle":"","parse-names":false,"suffix":""},{"dropping-particle":"","family":"Fan","given":"Yongzhen","non-dropping-particle":"","parse-names":false,"suffix":""},{"dropping-particle":"","family":"Chen","given":"Ming","non-dropping-particle":"","parse-names":false,"suffix":""},{"dropping-particle":"","family":"Wu","given":"Xiaoyan","non-dropping-particle":"","parse-names":false,"suffix":""},{"dropping-particle":"","family":"Zhang","given":"Lin","non-dropping-particle":"","parse-names":false,"suffix":""},{"dropping-particle":"","family":"He","given":"Tao","non-dropping-particle":"","parse-names":false,"suffix":""},{"dropping-particle":"","family":"Wang","given":"Hairong","non-dropping-particle":"","parse-names":false,"suffix":""},{"dropping-particle":"","family":"Wan","given":"Jing","non-dropping-particle":"","parse-names":false,"suffix":""},{"dropping-particle":"","family":"Wang","given":"Xinghuan","non-dropping-particle":"","parse-names":false,"suffix":""},{"dropping-particle":"","family":"Lu","given":"Zhibing","non-dropping-particle":"","parse-names":false,"suffix":""}],"container-title":"JAMA Cardiology","id":"ITEM-3","issued":{"date-parts":[["2020"]]},"title":"Cardiovascular Implications of Fatal Outcomes of Patients with Coronavirus Disease 2019 (COVID-19)","type":"article-journal"},"uris":["http://www.mendeley.com/documents/?uuid=f84a5b17-6073-4ff2-b7d8-61a87e1bbafd","http://www.mendeley.com/documents/?uuid=3a3570a7-6c1b-49da-b988-fdfa77343e20"]}],"mendeley":{"formattedCitation":"&lt;sup&gt;1–3&lt;/sup&gt;","plainTextFormattedCitation":"1–3","previouslyFormattedCitation":"&lt;sup&gt;1–3&lt;/sup&gt;"},"properties":{"noteIndex":0},"schema":"https://github.com/citation-style-language/schema/raw/master/csl-citation.json"}</w:instrText>
      </w:r>
      <w:r w:rsidRPr="00B60D3C">
        <w:rPr>
          <w:rFonts w:cs="Times New Roman"/>
          <w:sz w:val="22"/>
          <w:szCs w:val="22"/>
        </w:rPr>
        <w:fldChar w:fldCharType="separate"/>
      </w:r>
      <w:r w:rsidR="00F97371" w:rsidRPr="00B60D3C">
        <w:rPr>
          <w:rFonts w:cs="Times New Roman"/>
          <w:noProof/>
          <w:sz w:val="22"/>
          <w:szCs w:val="22"/>
          <w:vertAlign w:val="superscript"/>
        </w:rPr>
        <w:t>1–3</w:t>
      </w:r>
      <w:r w:rsidRPr="00B60D3C">
        <w:rPr>
          <w:rFonts w:cs="Times New Roman"/>
          <w:sz w:val="22"/>
          <w:szCs w:val="22"/>
        </w:rPr>
        <w:fldChar w:fldCharType="end"/>
      </w:r>
      <w:r w:rsidR="00AE522F" w:rsidRPr="00B60D3C">
        <w:rPr>
          <w:rFonts w:cs="Times New Roman"/>
          <w:sz w:val="22"/>
          <w:szCs w:val="22"/>
        </w:rPr>
        <w:t xml:space="preserve">. </w:t>
      </w:r>
      <w:r w:rsidR="00A95804" w:rsidRPr="00B60D3C">
        <w:rPr>
          <w:rFonts w:cs="Times New Roman"/>
          <w:sz w:val="22"/>
          <w:szCs w:val="22"/>
        </w:rPr>
        <w:t>Debate has ensued regarding whether th</w:t>
      </w:r>
      <w:r w:rsidR="00BC2EC5" w:rsidRPr="00B60D3C">
        <w:rPr>
          <w:rFonts w:cs="Times New Roman"/>
          <w:sz w:val="22"/>
          <w:szCs w:val="22"/>
        </w:rPr>
        <w:t>e</w:t>
      </w:r>
      <w:r w:rsidR="00A95804" w:rsidRPr="00B60D3C">
        <w:rPr>
          <w:rFonts w:cs="Times New Roman"/>
          <w:sz w:val="22"/>
          <w:szCs w:val="22"/>
        </w:rPr>
        <w:t>s</w:t>
      </w:r>
      <w:r w:rsidR="00BC2EC5" w:rsidRPr="00B60D3C">
        <w:rPr>
          <w:rFonts w:cs="Times New Roman"/>
          <w:sz w:val="22"/>
          <w:szCs w:val="22"/>
        </w:rPr>
        <w:t>e</w:t>
      </w:r>
      <w:r w:rsidR="00A95804" w:rsidRPr="00B60D3C">
        <w:rPr>
          <w:rFonts w:cs="Times New Roman"/>
          <w:sz w:val="22"/>
          <w:szCs w:val="22"/>
        </w:rPr>
        <w:t xml:space="preserve"> observation</w:t>
      </w:r>
      <w:r w:rsidR="00BC2EC5" w:rsidRPr="00B60D3C">
        <w:rPr>
          <w:rFonts w:cs="Times New Roman"/>
          <w:sz w:val="22"/>
          <w:szCs w:val="22"/>
        </w:rPr>
        <w:t>s</w:t>
      </w:r>
      <w:r w:rsidR="00A95804" w:rsidRPr="00B60D3C">
        <w:rPr>
          <w:rFonts w:cs="Times New Roman"/>
          <w:sz w:val="22"/>
          <w:szCs w:val="22"/>
        </w:rPr>
        <w:t xml:space="preserve"> relate to the conditions themselves or the medications with which they are treated. </w:t>
      </w:r>
      <w:r w:rsidR="00137592" w:rsidRPr="00B60D3C">
        <w:rPr>
          <w:rFonts w:eastAsia="Times New Roman" w:cs="Times New Roman"/>
          <w:color w:val="000000"/>
          <w:sz w:val="22"/>
          <w:szCs w:val="22"/>
          <w:shd w:val="clear" w:color="auto" w:fill="FFFFFF"/>
          <w:lang w:eastAsia="en-GB"/>
        </w:rPr>
        <w:t>I</w:t>
      </w:r>
      <w:r w:rsidR="007A4197" w:rsidRPr="00B60D3C">
        <w:rPr>
          <w:rFonts w:eastAsia="Times New Roman" w:cs="Times New Roman"/>
          <w:color w:val="000000"/>
          <w:sz w:val="22"/>
          <w:szCs w:val="22"/>
          <w:shd w:val="clear" w:color="auto" w:fill="FFFFFF"/>
          <w:lang w:eastAsia="en-GB"/>
        </w:rPr>
        <w:t>n particular, some have suggested</w:t>
      </w:r>
      <w:r w:rsidR="00137592" w:rsidRPr="00B60D3C">
        <w:rPr>
          <w:rFonts w:eastAsia="Times New Roman" w:cs="Times New Roman"/>
          <w:color w:val="000000"/>
          <w:sz w:val="22"/>
          <w:szCs w:val="22"/>
          <w:shd w:val="clear" w:color="auto" w:fill="FFFFFF"/>
          <w:lang w:eastAsia="en-GB"/>
        </w:rPr>
        <w:t xml:space="preserve"> </w:t>
      </w:r>
      <w:r w:rsidR="007A4197" w:rsidRPr="00B60D3C">
        <w:rPr>
          <w:rFonts w:eastAsia="Times New Roman" w:cs="Times New Roman"/>
          <w:color w:val="000000"/>
          <w:sz w:val="22"/>
          <w:szCs w:val="22"/>
          <w:shd w:val="clear" w:color="auto" w:fill="FFFFFF"/>
          <w:lang w:eastAsia="en-GB"/>
        </w:rPr>
        <w:t>a mechanistic role for</w:t>
      </w:r>
      <w:r w:rsidR="00137592" w:rsidRPr="00B60D3C">
        <w:rPr>
          <w:rFonts w:eastAsia="Times New Roman" w:cs="Times New Roman"/>
          <w:color w:val="000000"/>
          <w:sz w:val="22"/>
          <w:szCs w:val="22"/>
          <w:shd w:val="clear" w:color="auto" w:fill="FFFFFF"/>
          <w:lang w:eastAsia="en-GB"/>
        </w:rPr>
        <w:t xml:space="preserve"> </w:t>
      </w:r>
      <w:r w:rsidR="00D9434B" w:rsidRPr="00B60D3C">
        <w:rPr>
          <w:rFonts w:cs="Times New Roman"/>
          <w:sz w:val="22"/>
          <w:szCs w:val="22"/>
        </w:rPr>
        <w:t>Angiotensin Converting Enzyme inhibitors (ACEi) or Angiotensin Receptor Blockers (ARBs)</w:t>
      </w:r>
      <w:r w:rsidR="00137592" w:rsidRPr="00B60D3C">
        <w:rPr>
          <w:rFonts w:eastAsia="Times New Roman" w:cs="Times New Roman"/>
          <w:color w:val="000000"/>
          <w:sz w:val="22"/>
          <w:szCs w:val="22"/>
          <w:shd w:val="clear" w:color="auto" w:fill="FFFFFF"/>
          <w:lang w:eastAsia="en-GB"/>
        </w:rPr>
        <w:fldChar w:fldCharType="begin" w:fldLock="1"/>
      </w:r>
      <w:r w:rsidR="00F97371" w:rsidRPr="00B60D3C">
        <w:rPr>
          <w:rFonts w:eastAsia="Times New Roman" w:cs="Times New Roman"/>
          <w:color w:val="000000"/>
          <w:sz w:val="22"/>
          <w:szCs w:val="22"/>
          <w:shd w:val="clear" w:color="auto" w:fill="FFFFFF"/>
          <w:lang w:eastAsia="en-GB"/>
        </w:rPr>
        <w:instrText>ADDIN CSL_CITATION {"citationItems":[{"id":"ITEM-1","itemData":{"DOI":"10.1056/nejmsr2005760","ISSN":"0028-4793","PMID":"32227760","abstract":"RAAS Inhibitors in Patients with Covid-19 The effects of renin–angiotensin–aldosterone system blockers on angiotensin-converting enzyme 2 levels and activity in humans are uncertain. The authors hy...","author":[{"dropping-particle":"","family":"Vaduganathan","given":"Muthiah","non-dropping-particle":"","parse-names":false,"suffix":""},{"dropping-particle":"","family":"Vardeny","given":"Orly","non-dropping-particle":"","parse-names":false,"suffix":""},{"dropping-particle":"","family":"Michel","given":"Thomas","non-dropping-particle":"","parse-names":false,"suffix":""},{"dropping-particle":"","family":"McMurray","given":"John J.V.","non-dropping-particle":"","parse-names":false,"suffix":""},{"dropping-particle":"","family":"Pfeffer","given":"Marc A.","non-dropping-particle":"","parse-names":false,"suffix":""},{"dropping-particle":"","family":"Solomon","given":"Scott D.","non-dropping-particle":"","parse-names":false,"suffix":""}],"container-title":"New England Journal of Medicine","id":"ITEM-1","issued":{"date-parts":[["2020","3","30"]]},"page":"1653-1659","publisher":"Massachusetts Medical Society","title":"Renin–Angiotensin–Aldosterone System Inhibitors in Patients with Covid-19","type":"article-journal","volume":"382"},"uris":["http://www.mendeley.com/documents/?uuid=7d648f71-1928-3f8d-9da1-d0fcf432c6f1"]}],"mendeley":{"formattedCitation":"&lt;sup&gt;4&lt;/sup&gt;","plainTextFormattedCitation":"4","previouslyFormattedCitation":"&lt;sup&gt;4&lt;/sup&gt;"},"properties":{"noteIndex":0},"schema":"https://github.com/citation-style-language/schema/raw/master/csl-citation.json"}</w:instrText>
      </w:r>
      <w:r w:rsidR="00137592" w:rsidRPr="00B60D3C">
        <w:rPr>
          <w:rFonts w:eastAsia="Times New Roman" w:cs="Times New Roman"/>
          <w:color w:val="000000"/>
          <w:sz w:val="22"/>
          <w:szCs w:val="22"/>
          <w:shd w:val="clear" w:color="auto" w:fill="FFFFFF"/>
          <w:lang w:eastAsia="en-GB"/>
        </w:rPr>
        <w:fldChar w:fldCharType="separate"/>
      </w:r>
      <w:r w:rsidR="00F97371" w:rsidRPr="00B60D3C">
        <w:rPr>
          <w:rFonts w:eastAsia="Times New Roman" w:cs="Times New Roman"/>
          <w:noProof/>
          <w:color w:val="000000"/>
          <w:sz w:val="22"/>
          <w:szCs w:val="22"/>
          <w:shd w:val="clear" w:color="auto" w:fill="FFFFFF"/>
          <w:vertAlign w:val="superscript"/>
          <w:lang w:eastAsia="en-GB"/>
        </w:rPr>
        <w:t>4</w:t>
      </w:r>
      <w:r w:rsidR="00137592" w:rsidRPr="00B60D3C">
        <w:rPr>
          <w:rFonts w:eastAsia="Times New Roman" w:cs="Times New Roman"/>
          <w:color w:val="000000"/>
          <w:sz w:val="22"/>
          <w:szCs w:val="22"/>
          <w:shd w:val="clear" w:color="auto" w:fill="FFFFFF"/>
          <w:lang w:eastAsia="en-GB"/>
        </w:rPr>
        <w:fldChar w:fldCharType="end"/>
      </w:r>
      <w:r w:rsidR="00137592" w:rsidRPr="00B60D3C">
        <w:rPr>
          <w:rFonts w:eastAsia="Times New Roman" w:cs="Times New Roman"/>
          <w:color w:val="000000"/>
          <w:sz w:val="22"/>
          <w:szCs w:val="22"/>
          <w:shd w:val="clear" w:color="auto" w:fill="FFFFFF"/>
          <w:lang w:eastAsia="en-GB"/>
        </w:rPr>
        <w:t xml:space="preserve">. However, </w:t>
      </w:r>
      <w:r w:rsidR="007A4197" w:rsidRPr="00B60D3C">
        <w:rPr>
          <w:rFonts w:eastAsia="Times New Roman" w:cs="Times New Roman"/>
          <w:color w:val="000000"/>
          <w:sz w:val="22"/>
          <w:szCs w:val="22"/>
          <w:shd w:val="clear" w:color="auto" w:fill="FFFFFF"/>
          <w:lang w:eastAsia="en-GB"/>
        </w:rPr>
        <w:t xml:space="preserve">recent reports have not produced </w:t>
      </w:r>
      <w:r w:rsidR="00137592" w:rsidRPr="00B60D3C">
        <w:rPr>
          <w:rFonts w:eastAsia="Times New Roman" w:cs="Times New Roman"/>
          <w:color w:val="000000"/>
          <w:sz w:val="22"/>
          <w:szCs w:val="22"/>
          <w:shd w:val="clear" w:color="auto" w:fill="FFFFFF"/>
          <w:lang w:eastAsia="en-GB"/>
        </w:rPr>
        <w:t>convincing evidence for the specific association of ACEi/ARBs with poorer outcomes</w:t>
      </w:r>
      <w:r w:rsidR="00AE522F" w:rsidRPr="00B60D3C">
        <w:rPr>
          <w:rFonts w:cs="Times New Roman"/>
          <w:sz w:val="22"/>
          <w:szCs w:val="22"/>
        </w:rPr>
        <w:fldChar w:fldCharType="begin" w:fldLock="1"/>
      </w:r>
      <w:r w:rsidR="00F97371" w:rsidRPr="00B60D3C">
        <w:rPr>
          <w:rFonts w:cs="Times New Roman"/>
          <w:sz w:val="22"/>
          <w:szCs w:val="22"/>
        </w:rPr>
        <w:instrText>ADDIN CSL_CITATION {"citationItems":[{"id":"ITEM-1","itemData":{"DOI":"10.1056/NEJMoa2007621","author":[{"dropping-particle":"","family":"Mehra","given":"Mandeep","non-dropping-particle":"","parse-names":false,"suffix":""},{"dropping-particle":"","family":"Desai","given":"Sapan","non-dropping-particle":"","parse-names":false,"suffix":""},{"dropping-particle":"","family":"Kuy","given":"SreyRam","non-dropping-particle":"","parse-names":false,"suffix":""},{"dropping-particle":"","family":"Henry","given":"Timothy","non-dropping-particle":"","parse-names":false,"suffix":""},{"dropping-particle":"","family":"Patel","given":"Amit","non-dropping-particle":"","parse-names":false,"suffix":""}],"container-title":"The New England Journal of Medicine","id":"ITEM-1","issued":{"date-parts":[["2020"]]},"page":"1-8","title":"Cardiovascular Disease, Drug Therapy, and Mortality in Covid-19","type":"article-journal","volume":"In press"},"uris":["http://www.mendeley.com/documents/?uuid=4dbbcdd3-3278-408e-9a2c-4786ad577608","http://www.mendeley.com/documents/?uuid=6716524c-e366-4d41-8c31-7c8641489319"]},{"id":"ITEM-2","itemData":{"DOI":"10.1056/nejmsr2005760","ISSN":"0028-4793","PMID":"32227760","abstract":"RAAS Inhibitors in Patients with Covid-19 The effects of renin–angiotensin–aldosterone system blockers on angiotensin-converting enzyme 2 levels and activity in humans are uncertain. The authors hy...","author":[{"dropping-particle":"","family":"Vaduganathan","given":"Muthiah","non-dropping-particle":"","parse-names":false,"suffix":""},{"dropping-particle":"","family":"Vardeny","given":"Orly","non-dropping-particle":"","parse-names":false,"suffix":""},{"dropping-particle":"","family":"Michel","given":"Thomas","non-dropping-particle":"","parse-names":false,"suffix":""},{"dropping-particle":"","family":"McMurray","given":"John J.V.","non-dropping-particle":"","parse-names":false,"suffix":""},{"dropping-particle":"","family":"Pfeffer","given":"Marc A.","non-dropping-particle":"","parse-names":false,"suffix":""},{"dropping-particle":"","family":"Solomon","given":"Scott D.","non-dropping-particle":"","parse-names":false,"suffix":""}],"container-title":"New England Journal of Medicine","id":"ITEM-2","issued":{"date-parts":[["2020","3","30"]]},"page":"1653-1659","publisher":"Massachusetts Medical Society","title":"Renin–Angiotensin–Aldosterone System Inhibitors in Patients with Covid-19","type":"article-journal","volume":"382"},"uris":["http://www.mendeley.com/documents/?uuid=7d648f71-1928-3f8d-9da1-d0fcf432c6f1"]},{"id":"ITEM-3","itemData":{"DOI":"10.1001/jamacardio.2020.1624","ISSN":"2380-6591","PMID":"32324209","abstract":"Importance Data are lacking whether patients with hypertension who are taking angiotensin-converting enzyme inhibitors (ACEIs) or angiotensin receptor blockers (ARBs) have increased severity or risk of mortality during hospitalization for coronavirus disease 2019 (COVID-19). Objective To investigate the association between ACEIs/ARBs and severity of illness and mortality in patients with hypertension hospitalized for COVID-19 infection. Design, Setting, and Participants Retrospective, single-center case series of the 1178 hospitalized patients with COVID-19 infections at the Central Hospital of Wuhan, China, from January 15 to March 15, 2020. Main Outcomes and Measures COVID-19 was confirmed by real-time reverse transcription-polymerase chain reaction and epidemiologic, clinical, radiologic, laboratory, and drug therapy data were analyzed in all patients. The percentage of patients with hypertension taking ACEIs/ARBs was compared between those with severe vs nonsevere illness and between survivors vs nonsurvivors. Results Of the 1178 patients with COVID-19, the median age was 55.5 years (interquartile range, 38-67 years) and 545 (46.3%) were men. The overall in-hospital mortality was 11.0%. There were 362 patients with hypertension (30.7% of the total group; median age, 66.0 years [interquartile range, 59-73 years]; 189 [52.2%] were men), of whom 115 (31.8%) were taking ACEI/ARBs. The in-hospital mortality in the patients with hypertension was 21.3%. The percentage of patients with hypertension taking ACEIs/ARBs did not differ between those with severe and nonsevere infections (32.9% vs 30.7%; P = .65) nor did it differ between nonsurvivors and survivors (27.3% vs 33.0%; P = .34). Similar findings were observed when data were analyzed for patients taking ACEIs and those taking ARBs. Conclusions and Relevance This study provides clinical data on the association between ACEIs/ARBs and outcomes in patients with hypertension hospitalized with COVID-19 infections, suggesting that ACEIs/ARBs are not associated with the severity or mortality of COVID-19 in such patients. These data support current guidelines and societal recommendations for treating hypertension during the COVID-19 pandemic.","author":[{"dropping-particle":"","family":"Li","given":"Juyi","non-dropping-particle":"","parse-names":false,"suffix":""},{"dropping-particle":"","family":"Wang","given":"Xiufang","non-dropping-particle":"","parse-names":false,"suffix":""},{"dropping-particle":"","family":"Chen","given":"Jian","non-dropping-particle":"","parse-names":false,"suffix":""},{"dropping-particle":"","family":"Zhang","given":"Hongmei","non-dropping-particle":"","parse-names":false,"suffix":""},{"dropping-particle":"","family":"Deng","given":"Aiping","non-dropping-particle":"","parse-names":false,"suffix":""}],"container-title":"JAMA cardiology","id":"ITEM-3","issued":{"date-parts":[["2020"]]},"page":"1-6","title":"Association of Renin-Angiotensin System Inhibitors With Severity or Risk of Death in Patients With Hypertension Hospitalized for Coronavirus Disease 2019 (COVID-19) Infection in Wuhan, China.","type":"article-journal","volume":"2019"},"uris":["http://www.mendeley.com/documents/?uuid=a8df6574-3179-4137-a2af-952d1756e7b3"]}],"mendeley":{"formattedCitation":"&lt;sup&gt;4–6&lt;/sup&gt;","plainTextFormattedCitation":"4–6","previouslyFormattedCitation":"&lt;sup&gt;4–6&lt;/sup&gt;"},"properties":{"noteIndex":0},"schema":"https://github.com/citation-style-language/schema/raw/master/csl-citation.json"}</w:instrText>
      </w:r>
      <w:r w:rsidR="00AE522F" w:rsidRPr="00B60D3C">
        <w:rPr>
          <w:rFonts w:cs="Times New Roman"/>
          <w:sz w:val="22"/>
          <w:szCs w:val="22"/>
        </w:rPr>
        <w:fldChar w:fldCharType="separate"/>
      </w:r>
      <w:r w:rsidR="00F97371" w:rsidRPr="00B60D3C">
        <w:rPr>
          <w:rFonts w:cs="Times New Roman"/>
          <w:noProof/>
          <w:sz w:val="22"/>
          <w:szCs w:val="22"/>
          <w:vertAlign w:val="superscript"/>
        </w:rPr>
        <w:t>4–6</w:t>
      </w:r>
      <w:r w:rsidR="00AE522F" w:rsidRPr="00B60D3C">
        <w:rPr>
          <w:rFonts w:cs="Times New Roman"/>
          <w:sz w:val="22"/>
          <w:szCs w:val="22"/>
        </w:rPr>
        <w:fldChar w:fldCharType="end"/>
      </w:r>
      <w:r w:rsidR="00AE522F" w:rsidRPr="00B60D3C">
        <w:rPr>
          <w:rFonts w:cs="Times New Roman"/>
          <w:sz w:val="22"/>
          <w:szCs w:val="22"/>
        </w:rPr>
        <w:t>.</w:t>
      </w:r>
      <w:r w:rsidR="008919FA" w:rsidRPr="00B60D3C">
        <w:rPr>
          <w:rFonts w:cs="Times New Roman"/>
          <w:sz w:val="22"/>
          <w:szCs w:val="22"/>
        </w:rPr>
        <w:t xml:space="preserve"> </w:t>
      </w:r>
      <w:r w:rsidR="00A95804" w:rsidRPr="00B60D3C">
        <w:rPr>
          <w:rFonts w:cs="Times New Roman"/>
          <w:sz w:val="22"/>
          <w:szCs w:val="22"/>
        </w:rPr>
        <w:t xml:space="preserve">Cardiometabolic diseases are common and ACEi/ARBs are used by many vulnerable patients. It is therefore important to better understand the augmented risk associated with cardiometabolic factors and ACEi/ARB use with COVID-19, </w:t>
      </w:r>
      <w:r w:rsidR="00261247" w:rsidRPr="00B60D3C">
        <w:rPr>
          <w:rFonts w:cs="Times New Roman"/>
          <w:sz w:val="22"/>
          <w:szCs w:val="22"/>
        </w:rPr>
        <w:t>to inform clinical practice</w:t>
      </w:r>
      <w:r w:rsidR="00814EFE" w:rsidRPr="00B60D3C">
        <w:rPr>
          <w:rFonts w:cs="Times New Roman"/>
          <w:sz w:val="22"/>
          <w:szCs w:val="22"/>
        </w:rPr>
        <w:t xml:space="preserve">, </w:t>
      </w:r>
      <w:r w:rsidR="00261247" w:rsidRPr="00B60D3C">
        <w:rPr>
          <w:rFonts w:cs="Times New Roman"/>
          <w:sz w:val="22"/>
          <w:szCs w:val="22"/>
        </w:rPr>
        <w:t>and guidance to patients.</w:t>
      </w:r>
    </w:p>
    <w:p w14:paraId="24E3D88F" w14:textId="24A9E3B3" w:rsidR="00A0473D" w:rsidRPr="00B60D3C" w:rsidRDefault="00A0473D" w:rsidP="00F66EB1">
      <w:pPr>
        <w:spacing w:line="360" w:lineRule="auto"/>
        <w:rPr>
          <w:rFonts w:eastAsia="Times New Roman" w:cs="Times New Roman"/>
          <w:color w:val="000000"/>
          <w:sz w:val="22"/>
          <w:szCs w:val="22"/>
          <w:shd w:val="clear" w:color="auto" w:fill="FFFFFF"/>
          <w:lang w:eastAsia="en-GB"/>
        </w:rPr>
      </w:pPr>
    </w:p>
    <w:p w14:paraId="2E28C2F4" w14:textId="115E7508" w:rsidR="00A0473D" w:rsidRPr="00B60D3C" w:rsidRDefault="00A0473D" w:rsidP="00F66EB1">
      <w:pPr>
        <w:spacing w:line="360" w:lineRule="auto"/>
        <w:rPr>
          <w:sz w:val="22"/>
          <w:szCs w:val="22"/>
        </w:rPr>
      </w:pPr>
      <w:r w:rsidRPr="00B60D3C">
        <w:rPr>
          <w:rFonts w:eastAsia="Times New Roman" w:cs="Times New Roman"/>
          <w:color w:val="000000"/>
          <w:sz w:val="22"/>
          <w:szCs w:val="22"/>
          <w:shd w:val="clear" w:color="auto" w:fill="FFFFFF"/>
          <w:lang w:eastAsia="en-GB"/>
        </w:rPr>
        <w:t xml:space="preserve">The UK Biobank (UKB) is a large cohort study comprising data from </w:t>
      </w:r>
      <w:r w:rsidR="004176C7" w:rsidRPr="00B60D3C">
        <w:rPr>
          <w:rFonts w:eastAsia="Times New Roman" w:cs="Times New Roman"/>
          <w:color w:val="000000"/>
          <w:sz w:val="22"/>
          <w:szCs w:val="22"/>
          <w:shd w:val="clear" w:color="auto" w:fill="FFFFFF"/>
          <w:lang w:eastAsia="en-GB"/>
        </w:rPr>
        <w:t xml:space="preserve">over </w:t>
      </w:r>
      <w:r w:rsidRPr="00B60D3C">
        <w:rPr>
          <w:rFonts w:eastAsia="Times New Roman" w:cs="Times New Roman"/>
          <w:color w:val="000000"/>
          <w:sz w:val="22"/>
          <w:szCs w:val="22"/>
          <w:shd w:val="clear" w:color="auto" w:fill="FFFFFF"/>
          <w:lang w:eastAsia="en-GB"/>
        </w:rPr>
        <w:t>500,000 participants from across the UK</w:t>
      </w:r>
      <w:r w:rsidR="00404E97" w:rsidRPr="00B60D3C">
        <w:rPr>
          <w:rFonts w:eastAsia="Times New Roman" w:cs="Times New Roman"/>
          <w:color w:val="000000"/>
          <w:sz w:val="22"/>
          <w:szCs w:val="22"/>
          <w:shd w:val="clear" w:color="auto" w:fill="FFFFFF"/>
          <w:lang w:eastAsia="en-GB"/>
        </w:rPr>
        <w:t>,</w:t>
      </w:r>
      <w:r w:rsidRPr="00B60D3C">
        <w:rPr>
          <w:rFonts w:eastAsia="Times New Roman" w:cs="Times New Roman"/>
          <w:color w:val="000000"/>
          <w:sz w:val="22"/>
          <w:szCs w:val="22"/>
          <w:shd w:val="clear" w:color="auto" w:fill="FFFFFF"/>
          <w:lang w:eastAsia="en-GB"/>
        </w:rPr>
        <w:t xml:space="preserve"> characterised in detail at baseline (2006-2010)</w:t>
      </w:r>
      <w:r w:rsidR="00404E97" w:rsidRPr="00B60D3C">
        <w:rPr>
          <w:rFonts w:eastAsia="Times New Roman" w:cs="Times New Roman"/>
          <w:color w:val="000000"/>
          <w:sz w:val="22"/>
          <w:szCs w:val="22"/>
          <w:shd w:val="clear" w:color="auto" w:fill="FFFFFF"/>
          <w:lang w:eastAsia="en-GB"/>
        </w:rPr>
        <w:t>, and</w:t>
      </w:r>
      <w:r w:rsidRPr="00B60D3C">
        <w:rPr>
          <w:rFonts w:eastAsia="Times New Roman" w:cs="Times New Roman"/>
          <w:color w:val="000000"/>
          <w:sz w:val="22"/>
          <w:szCs w:val="22"/>
          <w:shd w:val="clear" w:color="auto" w:fill="FFFFFF"/>
          <w:lang w:eastAsia="en-GB"/>
        </w:rPr>
        <w:t xml:space="preserve"> with linkages to Hospital Episode Statistic </w:t>
      </w:r>
      <w:r w:rsidR="00D9434B" w:rsidRPr="00B60D3C">
        <w:rPr>
          <w:rFonts w:eastAsia="Times New Roman" w:cs="Times New Roman"/>
          <w:color w:val="000000"/>
          <w:sz w:val="22"/>
          <w:szCs w:val="22"/>
          <w:shd w:val="clear" w:color="auto" w:fill="FFFFFF"/>
          <w:lang w:eastAsia="en-GB"/>
        </w:rPr>
        <w:t xml:space="preserve">(HES) </w:t>
      </w:r>
      <w:r w:rsidRPr="00B60D3C">
        <w:rPr>
          <w:rFonts w:eastAsia="Times New Roman" w:cs="Times New Roman"/>
          <w:color w:val="000000"/>
          <w:sz w:val="22"/>
          <w:szCs w:val="22"/>
          <w:shd w:val="clear" w:color="auto" w:fill="FFFFFF"/>
          <w:lang w:eastAsia="en-GB"/>
        </w:rPr>
        <w:t xml:space="preserve">data. </w:t>
      </w:r>
      <w:r w:rsidRPr="00B60D3C">
        <w:rPr>
          <w:sz w:val="22"/>
          <w:szCs w:val="22"/>
        </w:rPr>
        <w:t xml:space="preserve">In response to the COVID-19 pandemic, the UKB facilitated rapid release of </w:t>
      </w:r>
      <w:r w:rsidR="00D20BAA" w:rsidRPr="00B60D3C">
        <w:rPr>
          <w:sz w:val="22"/>
          <w:szCs w:val="22"/>
        </w:rPr>
        <w:t xml:space="preserve">COVID-19 </w:t>
      </w:r>
      <w:r w:rsidRPr="00B60D3C">
        <w:rPr>
          <w:sz w:val="22"/>
          <w:szCs w:val="22"/>
        </w:rPr>
        <w:t>testing</w:t>
      </w:r>
      <w:r w:rsidR="00A43917" w:rsidRPr="00B60D3C">
        <w:rPr>
          <w:sz w:val="22"/>
          <w:szCs w:val="22"/>
        </w:rPr>
        <w:t xml:space="preserve"> </w:t>
      </w:r>
      <w:r w:rsidR="004176C7" w:rsidRPr="00B60D3C">
        <w:rPr>
          <w:sz w:val="22"/>
          <w:szCs w:val="22"/>
        </w:rPr>
        <w:t xml:space="preserve">data </w:t>
      </w:r>
      <w:r w:rsidR="00A43917" w:rsidRPr="00B60D3C">
        <w:rPr>
          <w:sz w:val="22"/>
          <w:szCs w:val="22"/>
        </w:rPr>
        <w:t>for its participants</w:t>
      </w:r>
      <w:r w:rsidR="004176C7" w:rsidRPr="00B60D3C">
        <w:rPr>
          <w:sz w:val="22"/>
          <w:szCs w:val="22"/>
        </w:rPr>
        <w:t xml:space="preserve"> through linkage with Public Health England</w:t>
      </w:r>
      <w:r w:rsidR="00323DDF" w:rsidRPr="00B60D3C">
        <w:rPr>
          <w:sz w:val="22"/>
          <w:szCs w:val="22"/>
        </w:rPr>
        <w:fldChar w:fldCharType="begin" w:fldLock="1"/>
      </w:r>
      <w:r w:rsidR="00E049C9" w:rsidRPr="00B60D3C">
        <w:rPr>
          <w:sz w:val="22"/>
          <w:szCs w:val="22"/>
        </w:rPr>
        <w:instrText>ADDIN CSL_CITATION {"citationItems":[{"id":"ITEM-1","itemData":{"DOI":"10.1099/mgen.0.000397","ISSN":"2057-5858","abstract":"&lt;p&gt;UK Biobank (UKB) is an international health resource enabling research into the genetic and lifestyle determinants of common diseases of middle and older age. It comprises 500 000 participants. Public Health England’s Second Generation Surveillance System is a centralized microbiology database covering English clinical diagnostics laboratories that provides national surveillance of legally notifiable infections, bacterial isolations and antimicrobial resistance. We previously developed secure, pseudonymized, individual-level linkage of these systems. In this study, we implemented rapid dynamic linkage, which allows us to provide a regular feed of new COVID-19 (SARS-CoV-2) test results to UKB to facilitate rapid and urgent research into the epidemiological and human genetic risk factors for severe infection in the cohort. Here, we have characterized the first 1352 cases of COVID-19 in UKB participants, of whom 895 met our working definition of severe COVID-19 as inpatients hospitalized on or after 16 March 2020. We found that the incidence of severe COVID-19 among UKB cases was 27.4 % lower than the general population in England, although this difference varied significantly by age and sex. The total number of UKB cases could be estimated as 0.6 % of the publicly announced number of cases in England. We considered how increasing case numbers will affect the power of genome-wide association studies. This new dynamic linkage system has further potential to facilitate the investigation of other infections and the prospective collection of microbiological cultures to create a microbiological biobank (bugbank) for studying the interaction of environment, human and microbial genetics on infection in the UKB cohort.&lt;/p&gt;","author":[{"dropping-particle":"","family":"Armstrong","given":"Jacob","non-dropping-particle":"","parse-names":false,"suffix":""},{"dropping-particle":"","family":"Rudkin","given":"Justine K.","non-dropping-particle":"","parse-names":false,"suffix":""},{"dropping-particle":"","family":"Allen","given":"Naomi","non-dropping-particle":"","parse-names":false,"suffix":""},{"dropping-particle":"","family":"Crook","given":"Derrick W.","non-dropping-particle":"","parse-names":false,"suffix":""},{"dropping-particle":"","family":"Wilson","given":"Daniel J.","non-dropping-particle":"","parse-names":false,"suffix":""},{"dropping-particle":"","family":"Wyllie","given":"David H.","non-dropping-particle":"","parse-names":false,"suffix":""},{"dropping-particle":"","family":"O’Connell","given":"Anne Marie","non-dropping-particle":"","parse-names":false,"suffix":""}],"container-title":"Microbial Genomics","id":"ITEM-1","issued":{"date-parts":[["2020"]]},"page":"mgen000397","publisher":"Microbiology Society","title":"Dynamic linkage of COVID-19 test results between Public Health England’s Second Generation Surveillance System and UK Biobank","type":"article-journal"},"uris":["http://www.mendeley.com/documents/?uuid=26c7f660-3ea5-3cf2-82ed-1e8233f4b4bb"]}],"mendeley":{"formattedCitation":"&lt;sup&gt;7&lt;/sup&gt;","plainTextFormattedCitation":"7","previouslyFormattedCitation":"&lt;sup&gt;7&lt;/sup&gt;"},"properties":{"noteIndex":0},"schema":"https://github.com/citation-style-language/schema/raw/master/csl-citation.json"}</w:instrText>
      </w:r>
      <w:r w:rsidR="00323DDF" w:rsidRPr="00B60D3C">
        <w:rPr>
          <w:sz w:val="22"/>
          <w:szCs w:val="22"/>
        </w:rPr>
        <w:fldChar w:fldCharType="separate"/>
      </w:r>
      <w:r w:rsidR="00323DDF" w:rsidRPr="00B60D3C">
        <w:rPr>
          <w:noProof/>
          <w:sz w:val="22"/>
          <w:szCs w:val="22"/>
          <w:vertAlign w:val="superscript"/>
        </w:rPr>
        <w:t>7</w:t>
      </w:r>
      <w:r w:rsidR="00323DDF" w:rsidRPr="00B60D3C">
        <w:rPr>
          <w:sz w:val="22"/>
          <w:szCs w:val="22"/>
        </w:rPr>
        <w:fldChar w:fldCharType="end"/>
      </w:r>
      <w:r w:rsidR="00A43917" w:rsidRPr="00B60D3C">
        <w:rPr>
          <w:sz w:val="22"/>
          <w:szCs w:val="22"/>
        </w:rPr>
        <w:t>, providing a unique opportunity to study the effects of many well-defined exposures on COVID-19 status.</w:t>
      </w:r>
    </w:p>
    <w:p w14:paraId="6E63A0B7" w14:textId="77777777" w:rsidR="00A1268D" w:rsidRPr="00B60D3C" w:rsidRDefault="00A1268D" w:rsidP="00F66EB1">
      <w:pPr>
        <w:spacing w:line="360" w:lineRule="auto"/>
        <w:rPr>
          <w:sz w:val="22"/>
          <w:szCs w:val="22"/>
        </w:rPr>
      </w:pPr>
    </w:p>
    <w:p w14:paraId="50CB686A" w14:textId="2EC9DC18" w:rsidR="00B60D3C" w:rsidRDefault="00A43917" w:rsidP="00F66EB1">
      <w:pPr>
        <w:spacing w:line="360" w:lineRule="auto"/>
        <w:rPr>
          <w:rFonts w:cs="Times New Roman"/>
          <w:sz w:val="22"/>
          <w:szCs w:val="22"/>
        </w:rPr>
      </w:pPr>
      <w:r w:rsidRPr="00B60D3C">
        <w:rPr>
          <w:sz w:val="22"/>
          <w:szCs w:val="22"/>
        </w:rPr>
        <w:t xml:space="preserve">The aim of this study is to </w:t>
      </w:r>
      <w:r w:rsidR="0038208A" w:rsidRPr="00B60D3C">
        <w:rPr>
          <w:sz w:val="22"/>
          <w:szCs w:val="22"/>
        </w:rPr>
        <w:t>investigate</w:t>
      </w:r>
      <w:r w:rsidRPr="00B60D3C">
        <w:rPr>
          <w:sz w:val="22"/>
          <w:szCs w:val="22"/>
        </w:rPr>
        <w:t xml:space="preserve"> the </w:t>
      </w:r>
      <w:r w:rsidR="008919FA" w:rsidRPr="00B60D3C">
        <w:rPr>
          <w:sz w:val="22"/>
          <w:szCs w:val="22"/>
        </w:rPr>
        <w:t xml:space="preserve">association </w:t>
      </w:r>
      <w:r w:rsidR="00512B88" w:rsidRPr="00B60D3C">
        <w:rPr>
          <w:sz w:val="22"/>
          <w:szCs w:val="22"/>
        </w:rPr>
        <w:t>of</w:t>
      </w:r>
      <w:r w:rsidRPr="00B60D3C">
        <w:rPr>
          <w:sz w:val="22"/>
          <w:szCs w:val="22"/>
        </w:rPr>
        <w:t xml:space="preserve"> </w:t>
      </w:r>
      <w:r w:rsidR="00D20BAA" w:rsidRPr="00B60D3C">
        <w:rPr>
          <w:sz w:val="22"/>
          <w:szCs w:val="22"/>
        </w:rPr>
        <w:t>demographic</w:t>
      </w:r>
      <w:r w:rsidRPr="00B60D3C">
        <w:rPr>
          <w:sz w:val="22"/>
          <w:szCs w:val="22"/>
        </w:rPr>
        <w:t xml:space="preserve"> factors</w:t>
      </w:r>
      <w:r w:rsidR="00D20BAA" w:rsidRPr="00B60D3C">
        <w:rPr>
          <w:sz w:val="22"/>
          <w:szCs w:val="22"/>
        </w:rPr>
        <w:t xml:space="preserve"> (</w:t>
      </w:r>
      <w:r w:rsidR="00D20BAA" w:rsidRPr="00B60D3C">
        <w:rPr>
          <w:rFonts w:cs="Times New Roman"/>
          <w:sz w:val="22"/>
          <w:szCs w:val="22"/>
        </w:rPr>
        <w:t>age, sex, ethnicity</w:t>
      </w:r>
      <w:r w:rsidR="00BB4582" w:rsidRPr="00B60D3C">
        <w:rPr>
          <w:rFonts w:cs="Times New Roman"/>
          <w:sz w:val="22"/>
          <w:szCs w:val="22"/>
        </w:rPr>
        <w:t>),</w:t>
      </w:r>
      <w:r w:rsidR="008919FA" w:rsidRPr="00B60D3C">
        <w:rPr>
          <w:rFonts w:cs="Times New Roman"/>
          <w:sz w:val="22"/>
          <w:szCs w:val="22"/>
        </w:rPr>
        <w:t xml:space="preserve"> </w:t>
      </w:r>
      <w:r w:rsidR="00D20BAA" w:rsidRPr="00B60D3C">
        <w:rPr>
          <w:rFonts w:cs="Times New Roman"/>
          <w:sz w:val="22"/>
          <w:szCs w:val="22"/>
        </w:rPr>
        <w:t xml:space="preserve">cardiometabolic </w:t>
      </w:r>
      <w:r w:rsidR="001B278E" w:rsidRPr="00B60D3C">
        <w:rPr>
          <w:rFonts w:cs="Times New Roman"/>
          <w:sz w:val="22"/>
          <w:szCs w:val="22"/>
        </w:rPr>
        <w:t>profile</w:t>
      </w:r>
      <w:r w:rsidR="00D20BAA" w:rsidRPr="00B60D3C">
        <w:rPr>
          <w:rFonts w:cs="Times New Roman"/>
          <w:sz w:val="22"/>
          <w:szCs w:val="22"/>
        </w:rPr>
        <w:t xml:space="preserve"> </w:t>
      </w:r>
      <w:r w:rsidR="00A1268D" w:rsidRPr="00B60D3C">
        <w:rPr>
          <w:rFonts w:cs="Times New Roman"/>
          <w:sz w:val="22"/>
          <w:szCs w:val="22"/>
        </w:rPr>
        <w:t>[</w:t>
      </w:r>
      <w:r w:rsidR="003D02F3" w:rsidRPr="00B60D3C">
        <w:rPr>
          <w:rFonts w:cs="Times New Roman"/>
          <w:sz w:val="22"/>
          <w:szCs w:val="22"/>
        </w:rPr>
        <w:t>body mass index</w:t>
      </w:r>
      <w:r w:rsidR="00A1268D" w:rsidRPr="00B60D3C">
        <w:rPr>
          <w:rFonts w:cs="Times New Roman"/>
          <w:sz w:val="22"/>
          <w:szCs w:val="22"/>
        </w:rPr>
        <w:t xml:space="preserve"> (BMI)</w:t>
      </w:r>
      <w:r w:rsidR="00D20BAA" w:rsidRPr="00B60D3C">
        <w:rPr>
          <w:rFonts w:cs="Times New Roman"/>
          <w:sz w:val="22"/>
          <w:szCs w:val="22"/>
        </w:rPr>
        <w:t>, diabetes, hypertension, hypercholesterolaemia, p</w:t>
      </w:r>
      <w:r w:rsidR="00BB4582" w:rsidRPr="00B60D3C">
        <w:rPr>
          <w:rFonts w:cs="Times New Roman"/>
          <w:sz w:val="22"/>
          <w:szCs w:val="22"/>
        </w:rPr>
        <w:t>rior myocardial infarction</w:t>
      </w:r>
      <w:r w:rsidR="00A1268D" w:rsidRPr="00B60D3C">
        <w:rPr>
          <w:rFonts w:cs="Times New Roman"/>
          <w:sz w:val="22"/>
          <w:szCs w:val="22"/>
        </w:rPr>
        <w:t xml:space="preserve"> (MI)</w:t>
      </w:r>
      <w:r w:rsidR="00D20BAA" w:rsidRPr="00B60D3C">
        <w:rPr>
          <w:rFonts w:cs="Times New Roman"/>
          <w:sz w:val="22"/>
          <w:szCs w:val="22"/>
        </w:rPr>
        <w:t>, smoking</w:t>
      </w:r>
      <w:r w:rsidR="00A1268D" w:rsidRPr="00B60D3C">
        <w:rPr>
          <w:rFonts w:cs="Times New Roman"/>
          <w:sz w:val="22"/>
          <w:szCs w:val="22"/>
        </w:rPr>
        <w:t>]</w:t>
      </w:r>
      <w:r w:rsidR="00BB4582" w:rsidRPr="00B60D3C">
        <w:rPr>
          <w:rFonts w:cs="Times New Roman"/>
          <w:sz w:val="22"/>
          <w:szCs w:val="22"/>
        </w:rPr>
        <w:t>,</w:t>
      </w:r>
      <w:r w:rsidR="008919FA" w:rsidRPr="00B60D3C">
        <w:rPr>
          <w:rFonts w:cs="Times New Roman"/>
          <w:sz w:val="22"/>
          <w:szCs w:val="22"/>
        </w:rPr>
        <w:t xml:space="preserve"> </w:t>
      </w:r>
      <w:r w:rsidR="00BB4582" w:rsidRPr="00B60D3C">
        <w:rPr>
          <w:rFonts w:cs="Times New Roman"/>
          <w:sz w:val="22"/>
          <w:szCs w:val="22"/>
        </w:rPr>
        <w:t>and ACEi</w:t>
      </w:r>
      <w:r w:rsidR="008919FA" w:rsidRPr="00B60D3C">
        <w:rPr>
          <w:rFonts w:cs="Times New Roman"/>
          <w:sz w:val="22"/>
          <w:szCs w:val="22"/>
        </w:rPr>
        <w:t>/ARB use</w:t>
      </w:r>
      <w:r w:rsidR="0038208A" w:rsidRPr="00B60D3C">
        <w:rPr>
          <w:rFonts w:cs="Times New Roman"/>
          <w:sz w:val="22"/>
          <w:szCs w:val="22"/>
        </w:rPr>
        <w:t xml:space="preserve"> </w:t>
      </w:r>
      <w:r w:rsidR="00512B88" w:rsidRPr="00B60D3C">
        <w:rPr>
          <w:rFonts w:cs="Times New Roman"/>
          <w:sz w:val="22"/>
          <w:szCs w:val="22"/>
        </w:rPr>
        <w:t>with</w:t>
      </w:r>
      <w:r w:rsidR="0038208A" w:rsidRPr="00B60D3C">
        <w:rPr>
          <w:rFonts w:cs="Times New Roman"/>
          <w:sz w:val="22"/>
          <w:szCs w:val="22"/>
        </w:rPr>
        <w:t xml:space="preserve"> COVID-19 positivity in hospital using data from UKB</w:t>
      </w:r>
      <w:r w:rsidR="008919FA" w:rsidRPr="00B60D3C">
        <w:rPr>
          <w:rFonts w:cs="Times New Roman"/>
          <w:sz w:val="22"/>
          <w:szCs w:val="22"/>
        </w:rPr>
        <w:t>.</w:t>
      </w:r>
      <w:r w:rsidR="00B60D3C">
        <w:rPr>
          <w:rFonts w:cs="Times New Roman"/>
          <w:sz w:val="22"/>
          <w:szCs w:val="22"/>
        </w:rPr>
        <w:br w:type="page"/>
      </w:r>
    </w:p>
    <w:p w14:paraId="3E17EDF9" w14:textId="748898BF" w:rsidR="00893652" w:rsidRPr="00B60D3C" w:rsidRDefault="00930D3E" w:rsidP="00F66EB1">
      <w:pPr>
        <w:spacing w:line="360" w:lineRule="auto"/>
        <w:rPr>
          <w:b/>
          <w:bCs/>
          <w:sz w:val="22"/>
          <w:szCs w:val="22"/>
        </w:rPr>
      </w:pPr>
      <w:r w:rsidRPr="00B60D3C">
        <w:rPr>
          <w:b/>
          <w:bCs/>
          <w:sz w:val="22"/>
          <w:szCs w:val="22"/>
        </w:rPr>
        <w:lastRenderedPageBreak/>
        <w:t>METHODS</w:t>
      </w:r>
    </w:p>
    <w:p w14:paraId="23198037" w14:textId="77777777" w:rsidR="00893652" w:rsidRPr="00B60D3C" w:rsidRDefault="00893652" w:rsidP="00F66EB1">
      <w:pPr>
        <w:spacing w:line="360" w:lineRule="auto"/>
        <w:rPr>
          <w:b/>
          <w:bCs/>
          <w:sz w:val="22"/>
          <w:szCs w:val="22"/>
        </w:rPr>
      </w:pPr>
      <w:r w:rsidRPr="00B60D3C">
        <w:rPr>
          <w:b/>
          <w:bCs/>
          <w:sz w:val="22"/>
          <w:szCs w:val="22"/>
        </w:rPr>
        <w:t xml:space="preserve">Setting and study population </w:t>
      </w:r>
    </w:p>
    <w:p w14:paraId="6328EB47" w14:textId="3CBDB9D1" w:rsidR="00893652" w:rsidRPr="00B60D3C" w:rsidRDefault="00893652" w:rsidP="00F66EB1">
      <w:pPr>
        <w:spacing w:line="360" w:lineRule="auto"/>
        <w:rPr>
          <w:rFonts w:cs="Times New Roman"/>
          <w:color w:val="000000" w:themeColor="text1"/>
          <w:sz w:val="22"/>
          <w:szCs w:val="22"/>
        </w:rPr>
      </w:pPr>
      <w:r w:rsidRPr="00B60D3C">
        <w:rPr>
          <w:sz w:val="22"/>
          <w:szCs w:val="22"/>
        </w:rPr>
        <w:t>UK</w:t>
      </w:r>
      <w:r w:rsidR="00D9434B" w:rsidRPr="00B60D3C">
        <w:rPr>
          <w:sz w:val="22"/>
          <w:szCs w:val="22"/>
        </w:rPr>
        <w:t>B</w:t>
      </w:r>
      <w:r w:rsidRPr="00B60D3C">
        <w:rPr>
          <w:sz w:val="22"/>
          <w:szCs w:val="22"/>
        </w:rPr>
        <w:t xml:space="preserve"> is a prospective cohort study including </w:t>
      </w:r>
      <w:r w:rsidR="004176C7" w:rsidRPr="00B60D3C">
        <w:rPr>
          <w:sz w:val="22"/>
          <w:szCs w:val="22"/>
        </w:rPr>
        <w:t xml:space="preserve">over </w:t>
      </w:r>
      <w:r w:rsidRPr="00B60D3C">
        <w:rPr>
          <w:sz w:val="22"/>
          <w:szCs w:val="22"/>
        </w:rPr>
        <w:t>500,000 participant</w:t>
      </w:r>
      <w:r w:rsidR="008919FA" w:rsidRPr="00B60D3C">
        <w:rPr>
          <w:sz w:val="22"/>
          <w:szCs w:val="22"/>
        </w:rPr>
        <w:t>s</w:t>
      </w:r>
      <w:r w:rsidRPr="00B60D3C">
        <w:rPr>
          <w:sz w:val="22"/>
          <w:szCs w:val="22"/>
        </w:rPr>
        <w:t xml:space="preserve"> from across the UK. Individuals aged 40-69 years</w:t>
      </w:r>
      <w:r w:rsidR="00205647" w:rsidRPr="00B60D3C">
        <w:rPr>
          <w:sz w:val="22"/>
          <w:szCs w:val="22"/>
        </w:rPr>
        <w:t xml:space="preserve"> </w:t>
      </w:r>
      <w:r w:rsidRPr="00B60D3C">
        <w:rPr>
          <w:sz w:val="22"/>
          <w:szCs w:val="22"/>
        </w:rPr>
        <w:t xml:space="preserve">old identified via National Health Service (NHS) registers were recruited over a four-year period between 2006-2010. Participants underwent detailed baseline assessment including characterisation of socio-demographics, lifestyle, medical history, </w:t>
      </w:r>
      <w:r w:rsidR="006A417E" w:rsidRPr="00B60D3C">
        <w:rPr>
          <w:sz w:val="22"/>
          <w:szCs w:val="22"/>
        </w:rPr>
        <w:t>and</w:t>
      </w:r>
      <w:r w:rsidRPr="00B60D3C">
        <w:rPr>
          <w:sz w:val="22"/>
          <w:szCs w:val="22"/>
        </w:rPr>
        <w:t xml:space="preserve"> a series of physical measures. The protocol is publicly available</w:t>
      </w:r>
      <w:r w:rsidRPr="00B60D3C">
        <w:rPr>
          <w:sz w:val="22"/>
          <w:szCs w:val="22"/>
        </w:rPr>
        <w:fldChar w:fldCharType="begin" w:fldLock="1"/>
      </w:r>
      <w:r w:rsidR="00E049C9" w:rsidRPr="00B60D3C">
        <w:rPr>
          <w:sz w:val="22"/>
          <w:szCs w:val="22"/>
        </w:rPr>
        <w:instrText>ADDIN CSL_CITATION {"citationItems":[{"id":"ITEM-1","itemData":{"URL":"https://www.ukbiobank.ac.uk/wp-content/uploads/2011/11/UK-Biobank-Protocol.pdf","accessed":{"date-parts":[["2019","12","13"]]},"id":"ITEM-1","issued":{"date-parts":[["2007"]]},"title":"UK Biobank: Protocol for a large-scale prospective epidemiological resource","type":"webpage"},"uris":["http://www.mendeley.com/documents/?uuid=b594a985-6dd1-3d5c-a8ed-657713d389f7"]}],"mendeley":{"formattedCitation":"&lt;sup&gt;8&lt;/sup&gt;","plainTextFormattedCitation":"8","previouslyFormattedCitation":"&lt;sup&gt;8&lt;/sup&gt;"},"properties":{"noteIndex":0},"schema":"https://github.com/citation-style-language/schema/raw/master/csl-citation.json"}</w:instrText>
      </w:r>
      <w:r w:rsidRPr="00B60D3C">
        <w:rPr>
          <w:sz w:val="22"/>
          <w:szCs w:val="22"/>
        </w:rPr>
        <w:fldChar w:fldCharType="separate"/>
      </w:r>
      <w:r w:rsidR="00323DDF" w:rsidRPr="00B60D3C">
        <w:rPr>
          <w:noProof/>
          <w:sz w:val="22"/>
          <w:szCs w:val="22"/>
          <w:vertAlign w:val="superscript"/>
        </w:rPr>
        <w:t>8</w:t>
      </w:r>
      <w:r w:rsidRPr="00B60D3C">
        <w:rPr>
          <w:sz w:val="22"/>
          <w:szCs w:val="22"/>
        </w:rPr>
        <w:fldChar w:fldCharType="end"/>
      </w:r>
      <w:r w:rsidRPr="00B60D3C">
        <w:rPr>
          <w:sz w:val="22"/>
          <w:szCs w:val="22"/>
        </w:rPr>
        <w:t xml:space="preserve">. Linkages with </w:t>
      </w:r>
      <w:r w:rsidR="00D9434B" w:rsidRPr="00B60D3C">
        <w:rPr>
          <w:sz w:val="22"/>
          <w:szCs w:val="22"/>
        </w:rPr>
        <w:t>HES</w:t>
      </w:r>
      <w:r w:rsidRPr="00B60D3C">
        <w:rPr>
          <w:sz w:val="22"/>
          <w:szCs w:val="22"/>
        </w:rPr>
        <w:t xml:space="preserve"> data </w:t>
      </w:r>
      <w:r w:rsidR="00BB4582" w:rsidRPr="00B60D3C">
        <w:rPr>
          <w:sz w:val="22"/>
          <w:szCs w:val="22"/>
        </w:rPr>
        <w:t>permit</w:t>
      </w:r>
      <w:r w:rsidRPr="00B60D3C">
        <w:rPr>
          <w:sz w:val="22"/>
          <w:szCs w:val="22"/>
        </w:rPr>
        <w:t xml:space="preserve"> longitudinal tracking of health outcomes for all participants</w:t>
      </w:r>
      <w:r w:rsidR="00BB4582" w:rsidRPr="00B60D3C">
        <w:rPr>
          <w:sz w:val="22"/>
          <w:szCs w:val="22"/>
        </w:rPr>
        <w:t xml:space="preserve"> with conditions recorded according to international classification of disease (</w:t>
      </w:r>
      <w:r w:rsidR="00BB4582" w:rsidRPr="00B60D3C">
        <w:rPr>
          <w:color w:val="000000"/>
          <w:sz w:val="22"/>
          <w:szCs w:val="22"/>
          <w:shd w:val="clear" w:color="auto" w:fill="FFFFFF"/>
        </w:rPr>
        <w:t>ICD) codes</w:t>
      </w:r>
      <w:r w:rsidRPr="00B60D3C">
        <w:rPr>
          <w:sz w:val="22"/>
          <w:szCs w:val="22"/>
        </w:rPr>
        <w:t xml:space="preserve">. In addition, UKB has produced algorithmically defined outcome data for incidence of key illness, such as </w:t>
      </w:r>
      <w:r w:rsidR="00BB4582" w:rsidRPr="00B60D3C">
        <w:rPr>
          <w:sz w:val="22"/>
          <w:szCs w:val="22"/>
        </w:rPr>
        <w:t>MI,</w:t>
      </w:r>
      <w:r w:rsidRPr="00B60D3C">
        <w:rPr>
          <w:sz w:val="22"/>
          <w:szCs w:val="22"/>
        </w:rPr>
        <w:t xml:space="preserve"> through integration of data from multiple sources</w:t>
      </w:r>
      <w:r w:rsidRPr="00B60D3C">
        <w:rPr>
          <w:sz w:val="22"/>
          <w:szCs w:val="22"/>
        </w:rPr>
        <w:fldChar w:fldCharType="begin" w:fldLock="1"/>
      </w:r>
      <w:r w:rsidR="00E049C9" w:rsidRPr="00B60D3C">
        <w:rPr>
          <w:sz w:val="22"/>
          <w:szCs w:val="22"/>
        </w:rPr>
        <w:instrText>ADDIN CSL_CITATION {"citationItems":[{"id":"ITEM-1","itemData":{"URL":"http://biobank.ndph.ox.ac.uk/showcase/showcase/docs/alg_outcome_mi.pdf","author":[{"dropping-particle":"","family":"Schnier","given":"Christian","non-dropping-particle":"","parse-names":false,"suffix":""},{"dropping-particle":"","family":"Bush","given":"Kathryn","non-dropping-particle":"","parse-names":false,"suffix":""},{"dropping-particle":"","family":"Nolan","given":"John","non-dropping-particle":"","parse-names":false,"suffix":""},{"dropping-particle":"","family":"Sudlow","given":"Cathie","non-dropping-particle":"","parse-names":false,"suffix":""}],"id":"ITEM-1","issue":"August","issued":{"date-parts":[["2017"]]},"title":"Definitions of Acute Myocardial Infarction and Main Myocardial Infarction Pathological Types UK Biobank Phase 1 Outcomes Adjudication Documentation on behalf of UK Biobank Outcome Adjudication Group Definitions of Acute Myocardial Infarction","type":"webpage"},"uris":["http://www.mendeley.com/documents/?uuid=bf4c9086-8b69-4ce5-99c4-74f0be5c86af","http://www.mendeley.com/documents/?uuid=888de749-b519-4849-922a-c73fdb279954"]}],"mendeley":{"formattedCitation":"&lt;sup&gt;9&lt;/sup&gt;","plainTextFormattedCitation":"9","previouslyFormattedCitation":"&lt;sup&gt;9&lt;/sup&gt;"},"properties":{"noteIndex":0},"schema":"https://github.com/citation-style-language/schema/raw/master/csl-citation.json"}</w:instrText>
      </w:r>
      <w:r w:rsidRPr="00B60D3C">
        <w:rPr>
          <w:sz w:val="22"/>
          <w:szCs w:val="22"/>
        </w:rPr>
        <w:fldChar w:fldCharType="separate"/>
      </w:r>
      <w:r w:rsidR="00323DDF" w:rsidRPr="00B60D3C">
        <w:rPr>
          <w:noProof/>
          <w:sz w:val="22"/>
          <w:szCs w:val="22"/>
          <w:vertAlign w:val="superscript"/>
        </w:rPr>
        <w:t>9</w:t>
      </w:r>
      <w:r w:rsidRPr="00B60D3C">
        <w:rPr>
          <w:sz w:val="22"/>
          <w:szCs w:val="22"/>
        </w:rPr>
        <w:fldChar w:fldCharType="end"/>
      </w:r>
      <w:r w:rsidRPr="00B60D3C">
        <w:rPr>
          <w:sz w:val="22"/>
          <w:szCs w:val="22"/>
        </w:rPr>
        <w:t xml:space="preserve">. </w:t>
      </w:r>
      <w:r w:rsidR="004176C7" w:rsidRPr="00B60D3C">
        <w:rPr>
          <w:rFonts w:cs="Times New Roman"/>
          <w:color w:val="000000" w:themeColor="text1"/>
          <w:sz w:val="22"/>
          <w:szCs w:val="22"/>
        </w:rPr>
        <w:t>The latest data release (24</w:t>
      </w:r>
      <w:r w:rsidR="004176C7" w:rsidRPr="00B60D3C">
        <w:rPr>
          <w:rFonts w:cs="Times New Roman"/>
          <w:color w:val="000000" w:themeColor="text1"/>
          <w:sz w:val="22"/>
          <w:szCs w:val="22"/>
          <w:vertAlign w:val="superscript"/>
        </w:rPr>
        <w:t>th</w:t>
      </w:r>
      <w:r w:rsidR="004176C7" w:rsidRPr="00B60D3C">
        <w:rPr>
          <w:rFonts w:cs="Times New Roman"/>
          <w:color w:val="000000" w:themeColor="text1"/>
          <w:sz w:val="22"/>
          <w:szCs w:val="22"/>
        </w:rPr>
        <w:t xml:space="preserve"> June 2020) includes test results from 16</w:t>
      </w:r>
      <w:r w:rsidR="004176C7" w:rsidRPr="00B60D3C">
        <w:rPr>
          <w:rFonts w:cs="Times New Roman"/>
          <w:color w:val="000000" w:themeColor="text1"/>
          <w:sz w:val="22"/>
          <w:szCs w:val="22"/>
          <w:vertAlign w:val="superscript"/>
        </w:rPr>
        <w:t>th</w:t>
      </w:r>
      <w:r w:rsidR="004176C7" w:rsidRPr="00B60D3C">
        <w:rPr>
          <w:rFonts w:cs="Times New Roman"/>
          <w:color w:val="000000" w:themeColor="text1"/>
          <w:sz w:val="22"/>
          <w:szCs w:val="22"/>
        </w:rPr>
        <w:t xml:space="preserve"> March to 14</w:t>
      </w:r>
      <w:r w:rsidR="004176C7" w:rsidRPr="00B60D3C">
        <w:rPr>
          <w:rFonts w:cs="Times New Roman"/>
          <w:color w:val="000000" w:themeColor="text1"/>
          <w:sz w:val="22"/>
          <w:szCs w:val="22"/>
          <w:vertAlign w:val="superscript"/>
        </w:rPr>
        <w:t>th</w:t>
      </w:r>
      <w:r w:rsidR="004176C7" w:rsidRPr="00B60D3C">
        <w:rPr>
          <w:rFonts w:cs="Times New Roman"/>
          <w:color w:val="000000" w:themeColor="text1"/>
          <w:sz w:val="22"/>
          <w:szCs w:val="22"/>
        </w:rPr>
        <w:t xml:space="preserve"> June. In the UK, until the 18</w:t>
      </w:r>
      <w:r w:rsidR="004176C7" w:rsidRPr="00B60D3C">
        <w:rPr>
          <w:rFonts w:cs="Times New Roman"/>
          <w:color w:val="000000" w:themeColor="text1"/>
          <w:sz w:val="22"/>
          <w:szCs w:val="22"/>
          <w:vertAlign w:val="superscript"/>
        </w:rPr>
        <w:t>th</w:t>
      </w:r>
      <w:r w:rsidR="004176C7" w:rsidRPr="00B60D3C">
        <w:rPr>
          <w:rFonts w:cs="Times New Roman"/>
          <w:color w:val="000000" w:themeColor="text1"/>
          <w:sz w:val="22"/>
          <w:szCs w:val="22"/>
        </w:rPr>
        <w:t xml:space="preserve"> of May 2020, testing was </w:t>
      </w:r>
      <w:r w:rsidR="00155382" w:rsidRPr="00B60D3C">
        <w:rPr>
          <w:rFonts w:cs="Times New Roman"/>
          <w:color w:val="000000" w:themeColor="text1"/>
          <w:sz w:val="22"/>
          <w:szCs w:val="22"/>
        </w:rPr>
        <w:t xml:space="preserve">almost entirely </w:t>
      </w:r>
      <w:r w:rsidR="004176C7" w:rsidRPr="00B60D3C">
        <w:rPr>
          <w:rFonts w:cs="Times New Roman"/>
          <w:color w:val="000000" w:themeColor="text1"/>
          <w:sz w:val="22"/>
          <w:szCs w:val="22"/>
        </w:rPr>
        <w:t>limited to hospital settings, after this date</w:t>
      </w:r>
      <w:r w:rsidR="00512B88" w:rsidRPr="00B60D3C">
        <w:rPr>
          <w:rFonts w:cs="Times New Roman"/>
          <w:color w:val="000000" w:themeColor="text1"/>
          <w:sz w:val="22"/>
          <w:szCs w:val="22"/>
        </w:rPr>
        <w:t>,</w:t>
      </w:r>
      <w:r w:rsidR="004176C7" w:rsidRPr="00B60D3C">
        <w:rPr>
          <w:rFonts w:cs="Times New Roman"/>
          <w:color w:val="000000" w:themeColor="text1"/>
          <w:sz w:val="22"/>
          <w:szCs w:val="22"/>
        </w:rPr>
        <w:t xml:space="preserve"> testing was extended to the community. Therefore, we consider a positive </w:t>
      </w:r>
      <w:r w:rsidR="00155382" w:rsidRPr="00B60D3C">
        <w:rPr>
          <w:rFonts w:cs="Times New Roman"/>
          <w:color w:val="000000" w:themeColor="text1"/>
          <w:sz w:val="22"/>
          <w:szCs w:val="22"/>
        </w:rPr>
        <w:t>test</w:t>
      </w:r>
      <w:r w:rsidR="004176C7" w:rsidRPr="00B60D3C">
        <w:rPr>
          <w:rFonts w:cs="Times New Roman"/>
          <w:color w:val="000000" w:themeColor="text1"/>
          <w:sz w:val="22"/>
          <w:szCs w:val="22"/>
        </w:rPr>
        <w:t xml:space="preserve"> performed up to the 18</w:t>
      </w:r>
      <w:r w:rsidR="004176C7" w:rsidRPr="00B60D3C">
        <w:rPr>
          <w:rFonts w:cs="Times New Roman"/>
          <w:color w:val="000000" w:themeColor="text1"/>
          <w:sz w:val="22"/>
          <w:szCs w:val="22"/>
          <w:vertAlign w:val="superscript"/>
        </w:rPr>
        <w:t>th</w:t>
      </w:r>
      <w:r w:rsidR="004176C7" w:rsidRPr="00B60D3C">
        <w:rPr>
          <w:rFonts w:cs="Times New Roman"/>
          <w:color w:val="000000" w:themeColor="text1"/>
          <w:sz w:val="22"/>
          <w:szCs w:val="22"/>
        </w:rPr>
        <w:t xml:space="preserve"> of May as indicative of hospitalisation, beyond this date we required explicitly labelling of the sample as “inpatient”. </w:t>
      </w:r>
      <w:r w:rsidR="00F228FF" w:rsidRPr="00B60D3C">
        <w:rPr>
          <w:rFonts w:cs="Times New Roman"/>
          <w:color w:val="000000" w:themeColor="text1"/>
          <w:sz w:val="22"/>
          <w:szCs w:val="22"/>
        </w:rPr>
        <w:t xml:space="preserve">Testing was based on a </w:t>
      </w:r>
      <w:r w:rsidR="00F228FF" w:rsidRPr="00B60D3C">
        <w:rPr>
          <w:rFonts w:cs="Times New Roman"/>
          <w:color w:val="000000" w:themeColor="text1"/>
          <w:sz w:val="22"/>
          <w:szCs w:val="22"/>
          <w:shd w:val="clear" w:color="auto" w:fill="FFFFFF"/>
        </w:rPr>
        <w:t>r</w:t>
      </w:r>
      <w:r w:rsidR="00F228FF" w:rsidRPr="00B60D3C">
        <w:rPr>
          <w:rFonts w:cs="Times New Roman"/>
          <w:color w:val="000000" w:themeColor="text1"/>
          <w:sz w:val="22"/>
          <w:szCs w:val="22"/>
        </w:rPr>
        <w:t xml:space="preserve">eal-time polymerase chain reaction (RT-PCR) assay antigen test; for most participants the sample tested was from combined nose and throat swab; for patients in intensive care lower respiratory samples may have been used. </w:t>
      </w:r>
      <w:r w:rsidRPr="00B60D3C">
        <w:rPr>
          <w:sz w:val="22"/>
          <w:szCs w:val="22"/>
        </w:rPr>
        <w:t xml:space="preserve">Thus, </w:t>
      </w:r>
      <w:r w:rsidR="004176C7" w:rsidRPr="00B60D3C">
        <w:rPr>
          <w:sz w:val="22"/>
          <w:szCs w:val="22"/>
        </w:rPr>
        <w:t>we defined a cohort</w:t>
      </w:r>
      <w:r w:rsidRPr="00B60D3C">
        <w:rPr>
          <w:sz w:val="22"/>
          <w:szCs w:val="22"/>
        </w:rPr>
        <w:t xml:space="preserve"> </w:t>
      </w:r>
      <w:r w:rsidR="00155382" w:rsidRPr="00B60D3C">
        <w:rPr>
          <w:sz w:val="22"/>
          <w:szCs w:val="22"/>
        </w:rPr>
        <w:t xml:space="preserve">of </w:t>
      </w:r>
      <w:r w:rsidRPr="00B60D3C">
        <w:rPr>
          <w:sz w:val="22"/>
          <w:szCs w:val="22"/>
        </w:rPr>
        <w:t xml:space="preserve">participants who were tested for </w:t>
      </w:r>
      <w:r w:rsidRPr="00B60D3C">
        <w:rPr>
          <w:rFonts w:cs="Times New Roman"/>
          <w:sz w:val="22"/>
          <w:szCs w:val="22"/>
        </w:rPr>
        <w:t>SARS-CoV-2 whilst admitted to hospital</w:t>
      </w:r>
      <w:r w:rsidR="00814EFE" w:rsidRPr="00B60D3C">
        <w:rPr>
          <w:rFonts w:cs="Times New Roman"/>
          <w:sz w:val="22"/>
          <w:szCs w:val="22"/>
        </w:rPr>
        <w:t>, and therefore are likely to have a relatively severe presentation.</w:t>
      </w:r>
    </w:p>
    <w:p w14:paraId="77770189" w14:textId="2B82CD99" w:rsidR="006A417E" w:rsidRPr="00B60D3C" w:rsidRDefault="006A417E" w:rsidP="00F66EB1">
      <w:pPr>
        <w:spacing w:line="360" w:lineRule="auto"/>
        <w:rPr>
          <w:rFonts w:cs="Times New Roman"/>
          <w:sz w:val="22"/>
          <w:szCs w:val="22"/>
        </w:rPr>
      </w:pPr>
    </w:p>
    <w:p w14:paraId="6F9EFB5C" w14:textId="77777777" w:rsidR="006A417E" w:rsidRPr="00B60D3C" w:rsidRDefault="006A417E" w:rsidP="00F66EB1">
      <w:pPr>
        <w:spacing w:line="360" w:lineRule="auto"/>
        <w:rPr>
          <w:b/>
          <w:bCs/>
          <w:sz w:val="22"/>
          <w:szCs w:val="22"/>
        </w:rPr>
      </w:pPr>
      <w:r w:rsidRPr="00B60D3C">
        <w:rPr>
          <w:b/>
          <w:bCs/>
          <w:sz w:val="22"/>
          <w:szCs w:val="22"/>
        </w:rPr>
        <w:t>Ethics</w:t>
      </w:r>
    </w:p>
    <w:p w14:paraId="411DE717" w14:textId="199B4619" w:rsidR="006A417E" w:rsidRPr="00B60D3C" w:rsidRDefault="006A417E" w:rsidP="00F66EB1">
      <w:pPr>
        <w:spacing w:line="360" w:lineRule="auto"/>
        <w:rPr>
          <w:sz w:val="22"/>
          <w:szCs w:val="22"/>
        </w:rPr>
      </w:pPr>
      <w:r w:rsidRPr="00B60D3C">
        <w:rPr>
          <w:sz w:val="22"/>
          <w:szCs w:val="22"/>
        </w:rPr>
        <w:t>This study was covered by the ethic</w:t>
      </w:r>
      <w:r w:rsidR="00A861A2" w:rsidRPr="00B60D3C">
        <w:rPr>
          <w:sz w:val="22"/>
          <w:szCs w:val="22"/>
        </w:rPr>
        <w:t>s</w:t>
      </w:r>
      <w:r w:rsidRPr="00B60D3C">
        <w:rPr>
          <w:sz w:val="22"/>
          <w:szCs w:val="22"/>
        </w:rPr>
        <w:t xml:space="preserve"> approval for UKB studies from the NHS National Research Ethics Service on 17th June 2011 (Ref 11/NW/0382) and extended on 10th May 2016 (Ref 16/NW/0274).</w:t>
      </w:r>
    </w:p>
    <w:p w14:paraId="47443308" w14:textId="1E668729" w:rsidR="00893652" w:rsidRPr="00B60D3C" w:rsidRDefault="00893652" w:rsidP="00F66EB1">
      <w:pPr>
        <w:spacing w:line="360" w:lineRule="auto"/>
        <w:rPr>
          <w:rFonts w:cs="Times New Roman"/>
          <w:sz w:val="22"/>
          <w:szCs w:val="22"/>
        </w:rPr>
      </w:pPr>
    </w:p>
    <w:p w14:paraId="5E5BEDC9" w14:textId="571B3F05" w:rsidR="00893652" w:rsidRPr="00B60D3C" w:rsidRDefault="00893652" w:rsidP="00F66EB1">
      <w:pPr>
        <w:spacing w:line="360" w:lineRule="auto"/>
        <w:rPr>
          <w:b/>
          <w:bCs/>
          <w:sz w:val="22"/>
          <w:szCs w:val="22"/>
        </w:rPr>
      </w:pPr>
      <w:r w:rsidRPr="00B60D3C">
        <w:rPr>
          <w:rFonts w:cs="Times New Roman"/>
          <w:b/>
          <w:bCs/>
          <w:sz w:val="22"/>
          <w:szCs w:val="22"/>
        </w:rPr>
        <w:t>Statistical analysis</w:t>
      </w:r>
    </w:p>
    <w:p w14:paraId="5140195A" w14:textId="468A0812" w:rsidR="00B60D3C" w:rsidRDefault="006A417E" w:rsidP="00F66EB1">
      <w:pPr>
        <w:spacing w:line="360" w:lineRule="auto"/>
        <w:rPr>
          <w:rFonts w:cs="Times New Roman"/>
          <w:sz w:val="22"/>
          <w:szCs w:val="22"/>
        </w:rPr>
      </w:pPr>
      <w:r w:rsidRPr="00B60D3C">
        <w:rPr>
          <w:color w:val="000000" w:themeColor="text1"/>
          <w:sz w:val="22"/>
          <w:szCs w:val="22"/>
        </w:rPr>
        <w:t>Statistical analysis was performed using R Version 3.6.2 [</w:t>
      </w:r>
      <w:r w:rsidRPr="00B60D3C">
        <w:rPr>
          <w:color w:val="000000" w:themeColor="text1"/>
          <w:sz w:val="22"/>
          <w:szCs w:val="22"/>
          <w:bdr w:val="none" w:sz="0" w:space="0" w:color="auto" w:frame="1"/>
          <w:lang w:val="en"/>
        </w:rPr>
        <w:t>R Core Team (2019). R: A language and environment for statistical computing. R Foundation for Statistical Computing, Vienna,</w:t>
      </w:r>
      <w:r w:rsidRPr="00B60D3C">
        <w:rPr>
          <w:color w:val="000000" w:themeColor="text1"/>
          <w:sz w:val="22"/>
          <w:szCs w:val="22"/>
        </w:rPr>
        <w:t xml:space="preserve"> </w:t>
      </w:r>
      <w:r w:rsidRPr="00B60D3C">
        <w:rPr>
          <w:color w:val="000000" w:themeColor="text1"/>
          <w:sz w:val="22"/>
          <w:szCs w:val="22"/>
          <w:bdr w:val="none" w:sz="0" w:space="0" w:color="auto" w:frame="1"/>
          <w:lang w:val="en"/>
        </w:rPr>
        <w:t>Austria. URL</w:t>
      </w:r>
      <w:r w:rsidRPr="00B60D3C">
        <w:rPr>
          <w:rStyle w:val="apple-converted-space"/>
          <w:color w:val="000000" w:themeColor="text1"/>
          <w:sz w:val="22"/>
          <w:szCs w:val="22"/>
          <w:bdr w:val="none" w:sz="0" w:space="0" w:color="auto" w:frame="1"/>
          <w:lang w:val="en"/>
        </w:rPr>
        <w:t> </w:t>
      </w:r>
      <w:hyperlink r:id="rId7" w:tgtFrame="_blank" w:history="1">
        <w:r w:rsidRPr="00B60D3C">
          <w:rPr>
            <w:rStyle w:val="Hyperlink"/>
            <w:color w:val="000000" w:themeColor="text1"/>
            <w:sz w:val="22"/>
            <w:szCs w:val="22"/>
            <w:bdr w:val="none" w:sz="0" w:space="0" w:color="auto" w:frame="1"/>
            <w:lang w:val="en"/>
          </w:rPr>
          <w:t>https://www.R-project.org/</w:t>
        </w:r>
      </w:hyperlink>
      <w:r w:rsidRPr="00B60D3C">
        <w:rPr>
          <w:color w:val="000000" w:themeColor="text1"/>
          <w:sz w:val="22"/>
          <w:szCs w:val="22"/>
          <w:bdr w:val="none" w:sz="0" w:space="0" w:color="auto" w:frame="1"/>
          <w:lang w:val="en"/>
        </w:rPr>
        <w:t xml:space="preserve">], and RStudio Version 1.2.5019 [RStudio Team (2015). RStudio: Integrated Development for R. RStudio, Inc., Boston, MA URL </w:t>
      </w:r>
      <w:hyperlink r:id="rId8" w:history="1">
        <w:r w:rsidR="00A0473D" w:rsidRPr="00B60D3C">
          <w:rPr>
            <w:rStyle w:val="Hyperlink"/>
            <w:sz w:val="22"/>
            <w:szCs w:val="22"/>
            <w:bdr w:val="none" w:sz="0" w:space="0" w:color="auto" w:frame="1"/>
            <w:lang w:val="en"/>
          </w:rPr>
          <w:t>http://www.rstudio.com/</w:t>
        </w:r>
      </w:hyperlink>
      <w:r w:rsidRPr="00B60D3C">
        <w:rPr>
          <w:color w:val="000000" w:themeColor="text1"/>
          <w:sz w:val="22"/>
          <w:szCs w:val="22"/>
          <w:bdr w:val="none" w:sz="0" w:space="0" w:color="auto" w:frame="1"/>
          <w:lang w:val="en"/>
        </w:rPr>
        <w:t>].</w:t>
      </w:r>
      <w:r w:rsidR="00A0473D" w:rsidRPr="00B60D3C">
        <w:rPr>
          <w:color w:val="000000" w:themeColor="text1"/>
          <w:sz w:val="22"/>
          <w:szCs w:val="22"/>
          <w:bdr w:val="none" w:sz="0" w:space="0" w:color="auto" w:frame="1"/>
          <w:lang w:val="en"/>
        </w:rPr>
        <w:t xml:space="preserve"> </w:t>
      </w:r>
      <w:r w:rsidRPr="00B60D3C">
        <w:rPr>
          <w:sz w:val="22"/>
          <w:szCs w:val="22"/>
        </w:rPr>
        <w:t xml:space="preserve">We considered </w:t>
      </w:r>
      <w:r w:rsidR="003F02F1" w:rsidRPr="00B60D3C">
        <w:rPr>
          <w:sz w:val="22"/>
          <w:szCs w:val="22"/>
        </w:rPr>
        <w:t>the</w:t>
      </w:r>
      <w:r w:rsidR="00B70CE7" w:rsidRPr="00B60D3C">
        <w:rPr>
          <w:sz w:val="22"/>
          <w:szCs w:val="22"/>
        </w:rPr>
        <w:t xml:space="preserve"> following </w:t>
      </w:r>
      <w:r w:rsidR="00A861A2" w:rsidRPr="00B60D3C">
        <w:rPr>
          <w:sz w:val="22"/>
          <w:szCs w:val="22"/>
        </w:rPr>
        <w:t>exposures</w:t>
      </w:r>
      <w:r w:rsidR="00B70CE7" w:rsidRPr="00B60D3C">
        <w:rPr>
          <w:sz w:val="22"/>
          <w:szCs w:val="22"/>
        </w:rPr>
        <w:t>:</w:t>
      </w:r>
      <w:r w:rsidR="003F02F1" w:rsidRPr="00B60D3C">
        <w:rPr>
          <w:sz w:val="22"/>
          <w:szCs w:val="22"/>
        </w:rPr>
        <w:t xml:space="preserve"> </w:t>
      </w:r>
      <w:r w:rsidR="003F02F1" w:rsidRPr="00B60D3C">
        <w:rPr>
          <w:rFonts w:cs="Times New Roman"/>
          <w:sz w:val="22"/>
          <w:szCs w:val="22"/>
        </w:rPr>
        <w:t xml:space="preserve">age, sex, ethnicity, </w:t>
      </w:r>
      <w:r w:rsidR="002D553D" w:rsidRPr="00B60D3C">
        <w:rPr>
          <w:rFonts w:cs="Times New Roman"/>
          <w:sz w:val="22"/>
          <w:szCs w:val="22"/>
        </w:rPr>
        <w:t>body mass index (</w:t>
      </w:r>
      <w:r w:rsidR="003F02F1" w:rsidRPr="00B60D3C">
        <w:rPr>
          <w:rFonts w:cs="Times New Roman"/>
          <w:sz w:val="22"/>
          <w:szCs w:val="22"/>
        </w:rPr>
        <w:t>BMI</w:t>
      </w:r>
      <w:r w:rsidR="002D553D" w:rsidRPr="00B60D3C">
        <w:rPr>
          <w:rFonts w:cs="Times New Roman"/>
          <w:sz w:val="22"/>
          <w:szCs w:val="22"/>
        </w:rPr>
        <w:t>)</w:t>
      </w:r>
      <w:r w:rsidR="003F02F1" w:rsidRPr="00B60D3C">
        <w:rPr>
          <w:rFonts w:cs="Times New Roman"/>
          <w:sz w:val="22"/>
          <w:szCs w:val="22"/>
        </w:rPr>
        <w:t xml:space="preserve">, diabetes, hypertension, </w:t>
      </w:r>
      <w:r w:rsidR="002D553D" w:rsidRPr="00B60D3C">
        <w:rPr>
          <w:rFonts w:cs="Times New Roman"/>
          <w:sz w:val="22"/>
          <w:szCs w:val="22"/>
        </w:rPr>
        <w:t>high cholesterol</w:t>
      </w:r>
      <w:r w:rsidR="003F02F1" w:rsidRPr="00B60D3C">
        <w:rPr>
          <w:rFonts w:cs="Times New Roman"/>
          <w:sz w:val="22"/>
          <w:szCs w:val="22"/>
        </w:rPr>
        <w:t>, ACEi/ARB use, prevalent MI, and smoking. The cardiometabolic and demographic factors were selected based on existing reports of their potential association with COVID-19 outcomes</w:t>
      </w:r>
      <w:r w:rsidR="00305BD2" w:rsidRPr="00B60D3C">
        <w:fldChar w:fldCharType="begin" w:fldLock="1"/>
      </w:r>
      <w:r w:rsidR="00E049C9" w:rsidRPr="00B60D3C">
        <w:instrText>ADDIN CSL_CITATION {"citationItems":[{"id":"ITEM-1","itemData":{"DOI":"10.1001/jamacardio.2020.1017","ISSN":"23806591","PMID":"32219356","abstract":"Importance: Increasing numbers of confirmed cases and mortality rates of coronavirus disease 2019 (COVID-19) are occurring in several countries and continents. Information regarding the impact of cardiovascular complication on fatal outcome is scarce. Objective: To evaluate the association of underlying cardiovascular disease (CVD) and myocardial injury with fatal outcomes in patients with COVID-19. Design, Setting, and Participants: This retrospective single-center case series analyzed patients with COVID-19 at the Seventh Hospital of Wuhan City, China, from January 23, 2020, to February 23, 2020. Analysis began February 25, 2020. Main Outcomes and Measures: Demographic data, laboratory findings, comorbidities, and treatments were collected and analyzed in patients with and without elevation of troponin T (TnT) levels. Result: Among 187 patients with confirmed COVID-19, 144 patients (77%) were discharged and 43 patients (23%) died. The mean (SD) age was 58.50 (14.66) years. Overall, 66 (35.3%) had underlying CVD including hypertension, coronary heart disease, and cardiomyopathy, and 52 (27.8%) exhibited myocardial injury as indicated by elevated TnT levels. The mortality during hospitalization was 7.62% (8 of 105) for patients without underlying CVD and normal TnT levels, 13.33% (4 of 30) for those with underlying CVD and normal TnT levels, 37.50% (6 of 16) for those without underlying CVD but elevated TnT levels, and 69.44% (25 of 36) for those with underlying CVD and elevated TnTs. Patients with underlying CVD were more likely to exhibit elevation of TnT levels compared with the patients without CVD (36 [54.5%] vs 16 [13.2%]). Plasma TnT levels demonstrated a high and significantly positive linear correlation with plasma high-sensitivity C-reactive protein levels (β = 0.530, P &lt;.001) and N-terminal pro-brain natriuretic peptide (NT-proBNP) levels (β = 0.613, P &lt;.001). Plasma TnT and NT-proBNP levels during hospitalization (median [interquartile range (IQR)], 0.307 [0.094-0.600]; 1902.00 [728.35-8100.00]) and impending death (median [IQR], 0.141 [0.058-0.860]; 5375 [1179.50-25695.25]) increased significantly compared with admission values (median [IQR], 0.0355 [0.015-0.102]; 796.90 [401.93-1742.25]) in patients who died (P =.001; P &lt;.001), while no significant dynamic changes of TnT (median [IQR], 0.010 [0.007-0.019]; 0.013 [0.007-0.022]; 0.011 [0.007-0.016]) and NT-proBNP (median [IQR], 352.20 [174.70-636.70]; 433.80 [155.80-1272.60]; 145.40 [63.4-52…","author":[{"dropping-particle":"","family":"Guo","given":"Tao","non-dropping-particle":"","parse-names":false,"suffix":""},{"dropping-particle":"","family":"Fan","given":"Yongzhen","non-dropping-particle":"","parse-names":false,"suffix":""},{"dropping-particle":"","family":"Chen","given":"Ming","non-dropping-particle":"","parse-names":false,"suffix":""},{"dropping-particle":"","family":"Wu","given":"Xiaoyan","non-dropping-particle":"","parse-names":false,"suffix":""},{"dropping-particle":"","family":"Zhang","given":"Lin","non-dropping-particle":"","parse-names":false,"suffix":""},{"dropping-particle":"","family":"He","given":"Tao","non-dropping-particle":"","parse-names":false,"suffix":""},{"dropping-particle":"","family":"Wang","given":"Hairong","non-dropping-particle":"","parse-names":false,"suffix":""},{"dropping-particle":"","family":"Wan","given":"Jing","non-dropping-particle":"","parse-names":false,"suffix":""},{"dropping-particle":"","family":"Wang","given":"Xinghuan","non-dropping-particle":"","parse-names":false,"suffix":""},{"dropping-particle":"","family":"Lu","given":"Zhibing","non-dropping-particle":"","parse-names":false,"suffix":""}],"container-title":"JAMA Cardiology","id":"ITEM-1","issued":{"date-parts":[["2020"]]},"title":"Cardiovascular Implications of Fatal Outcomes of Patients with Coronavirus Disease 2019 (COVID-19)","type":"article-journal"},"uris":["http://www.mendeley.com/documents/?uuid=3a3570a7-6c1b-49da-b988-fdfa77343e20"]},{"id":"ITEM-2","itemData":{"DOI":"10.1001/jama.2020.1585","ISSN":"15383598","PMID":"32031570","abstract":"Importance: In December 2019, novel coronavirus (2019-nCoV)-infected pneumonia (NCIP) occurred in Wuhan, China. The number of cases has increased rapidly but information on the clinical characteristics of affected patients is limited. Objective: To describe the epidemiological and clinical characteristics of NCIP. Design, Setting, and Participants: Retrospective, single-center case series of the 138 consecutive hospitalized patients with confirmed NCIP at Zhongnan Hospital of Wuhan University in Wuhan, China, from January 1 to January 28, 2020; final date of follow-up was February 3, 2020. Exposures: Documented NCIP. Main Outcomes and Measures: Epidemiological, demographic, clinical, laboratory, radiological, and treatment data were collected and analyzed. Outcomes of critically ill patients and noncritically ill patients were compared. Presumed hospital-related transmission was suspected if a cluster of health professionals or hospitalized patients in the same wards became infected and a possible source of infection could be tracked. Results: Of 138 hospitalized patients with NCIP, the median age was 56 years (interquartile range, 42-68; range, 22-92 years) and 75 (54.3%) were men. Hospital-associated transmission was suspected as the presumed mechanism of infection for affected health professionals (40 [29%]) and hospitalized patients (17 [12.3%]). Common symptoms included fever (136 [98.6%]), fatigue (96 [69.6%]), and dry cough (82 [59.4%]). Lymphopenia (lymphocyte count, 0.8 × 109/L [interquartile range {IQR}, 0.6-1.1]) occurred in 97 patients (70.3%), prolonged prothrombin time (13.0 seconds [IQR, 12.3-13.7]) in 80 patients (58%), and elevated lactate dehydrogenase (261 U/L [IQR, 182-403]) in 55 patients (39.9%). Chest computed tomographic scans showed bilateral patchy shadows or ground glass opacity in the lungs of all patients. Most patients received antiviral therapy (oseltamivir, 124 [89.9%]), and many received antibacterial therapy (moxifloxacin, 89 [64.4%]; ceftriaxone, 34 [24.6%]; azithromycin, 25 [18.1%]) and glucocorticoid therapy (62 [44.9%]). Thirty-six patients (26.1%) were transferred to the intensive care unit (ICU) because of complications, including acute respiratory distress syndrome (22 [61.1%]), arrhythmia (16 [44.4%]), and shock (11 [30.6%]). The median time from first symptom to dyspnea was 5.0 days, to hospital admission was 7.0 days, and to ARDS was 8.0 days. Patients treated in the ICU (n = 36), compared with patients not tr…","author":[{"dropping-particle":"","family":"Wang","given":"Dawei","non-dropping-particle":"","parse-names":false,"suffix":""},{"dropping-particle":"","family":"Hu","given":"Bo","non-dropping-particle":"","parse-names":false,"suffix":""},{"dropping-particle":"","family":"Hu","given":"Chang","non-dropping-particle":"","parse-names":false,"suffix":""},{"dropping-particle":"","family":"Zhu","given":"Fangfang","non-dropping-particle":"","parse-names":false,"suffix":""},{"dropping-particle":"","family":"Liu","given":"Xing","non-dropping-particle":"","parse-names":false,"suffix":""},{"dropping-particle":"","family":"Zhang","given":"Jing","non-dropping-particle":"","parse-names":false,"suffix":""},{"dropping-particle":"","family":"Wang","given":"Binbin","non-dropping-particle":"","parse-names":false,"suffix":""},{"dropping-particle":"","family":"Xiang","given":"Hui","non-dropping-particle":"","parse-names":false,"suffix":""},{"dropping-particle":"","family":"Cheng","given":"Zhenshun","non-dropping-particle":"","parse-names":false,"suffix":""},{"dropping-particle":"","family":"Xiong","given":"Yong","non-dropping-particle":"","parse-names":false,"suffix":""},{"dropping-particle":"","family":"Zhao","given":"Yan","non-dropping-particle":"","parse-names":false,"suffix":""},{"dropping-particle":"","family":"Li","given":"Yirong","non-dropping-particle":"","parse-names":false,"suffix":""},{"dropping-particle":"","family":"Wang","given":"Xinghuan","non-dropping-particle":"","parse-names":false,"suffix":""},{"dropping-particle":"","family":"Peng","given":"Zhiyong","non-dropping-particle":"","parse-names":false,"suffix":""}],"container-title":"JAMA - Journal of the American Medical Association","id":"ITEM-2","issue":"11","issued":{"date-parts":[["2020"]]},"page":"1061-1069","title":"Clinical Characteristics of 138 Hospitalized Patients with 2019 Novel Coronavirus-Infected Pneumonia in Wuhan, China","type":"article-journal","volume":"323"},"uris":["http://www.mendeley.com/documents/?uuid=4857f68e-39be-45ba-9c1d-c08b351a4b45","http://www.mendeley.com/documents/?uuid=11dea528-8af2-4252-8f71-5128e0937ab7"]},{"id":"ITEM-3","itemData":{"DOI":"10.1016/S0140-6736(20)30183-5","ISSN":"1474547X","PMID":"31986264","abstract":"Background: A recent cluster of pneumonia cases in Wuhan, China, was caused by a novel betacoronavirus, the 2019 novel coronavirus (2019-nCoV). We report the epidemiological, clinical, laboratory, and radiological characteristics and treatment and clinical outcomes of these patients. Methods: All patients with suspected 2019-nCoV were admitted to a designated hospital in Wuhan. We prospectively collected and analysed data on patients with laboratory-confirmed 2019-nCoV infection by real-time RT-PCR and next-generation sequencing. Data were obtained with standardised data collection forms shared by WHO and the International Severe Acute Respiratory and Emerging Infection Consortium from electronic medical records. Researchers also directly communicated with patients or their families to ascertain epidemiological and symptom data. Outcomes were also compared between patients who had been admitted to the intensive care unit (ICU) and those who had not. Findings: By Jan 2, 2020, 41 admitted hospital patients had been identified as having laboratory-confirmed 2019-nCoV infection. Most of the infected patients were men (30 [73%] of 41); less than half had underlying diseases (13 [32%]), including diabetes (eight [20%]), hypertension (six [15%]), and cardiovascular disease (six [15%]). Median age was 49·0 years (IQR 41·0–58·0). 27 (66%) of 41 patients had been exposed to Huanan seafood market. One family cluster was found. Common symptoms at onset of illness were fever (40 [98%] of 41 patients), cough (31 [76%]), and myalgia or fatigue (18 [44%]); less common symptoms were sputum production (11 [28%] of 39), headache (three [8%] of 38), haemoptysis (two [5%] of 39), and diarrhoea (one [3%] of 38). Dyspnoea developed in 22 (55%) of 40 patients (median time from illness onset to dyspnoea 8·0 days [IQR 5·0–13·0]). 26 (63%) of 41 patients had lymphopenia. All 41 patients had pneumonia with abnormal findings on chest CT. Complications included acute respiratory distress syndrome (12 [29%]), RNAaemia (six [15%]), acute cardiac injury (five [12%]) and secondary infection (four [10%]). 13 (32%) patients were admitted to an ICU and six (15%) died. Compared with non-ICU patients, ICU patients had higher plasma levels of IL2, IL7, IL10, GSCF, IP10, MCP1, MIP1A, and TNFα. Interpretation: The 2019-nCoV infection caused clusters of severe respiratory illness similar to severe acute respiratory syndrome coronavirus and was associated with ICU admission and high mortality. Ma…","author":[{"dropping-particle":"","family":"Huang","given":"Chaolin","non-dropping-particle":"","parse-names":false,"suffix":""},{"dropping-particle":"","family":"Wang","given":"Yeming","non-dropping-particle":"","parse-names":false,"suffix":""},{"dropping-particle":"","family":"Li","given":"Xingwang","non-dropping-particle":"","parse-names":false,"suffix":""},{"dropping-particle":"","family":"Ren","given":"Lili","non-dropping-particle":"","parse-names":false,"suffix":""},{"dropping-particle":"","family":"Zhao","given":"Jianping","non-dropping-particle":"","parse-names":false,"suffix":""},{"dropping-particle":"","family":"Hu","given":"Yi","non-dropping-particle":"","parse-names":false,"suffix":""},{"dropping-particle":"","family":"Zhang","given":"Li","non-dropping-particle":"","parse-names":false,"suffix":""},{"dropping-particle":"","family":"Fan","given":"Guohui","non-dropping-particle":"","parse-names":false,"suffix":""},{"dropping-particle":"","family":"Xu","given":"Jiuyang","non-dropping-particle":"","parse-names":false,"suffix":""},{"dropping-particle":"","family":"Gu","given":"Xiaoying","non-dropping-particle":"","parse-names":false,"suffix":""},{"dropping-particle":"","family":"Cheng","given":"Zhenshun","non-dropping-particle":"","parse-names":false,"suffix":""},{"dropping-particle":"","family":"Yu","given":"Ting","non-dropping-particle":"","parse-names":false,"suffix":""},{"dropping-particle":"","family":"Xia","given":"Jiaan","non-dropping-particle":"","parse-names":false,"suffix":""},{"dropping-particle":"","family":"Wei","given":"Yuan","non-dropping-particle":"","parse-names":false,"suffix":""},{"dropping-particle":"","family":"Wu","given":"Wenjuan","non-dropping-particle":"","parse-names":false,"suffix":""},{"dropping-particle":"","family":"Xie","given":"Xuelei","non-dropping-particle":"","parse-names":false,"suffix":""},{"dropping-particle":"","family":"Yin","given":"Wen","non-dropping-particle":"","parse-names":false,"suffix":""},{"dropping-particle":"","family":"Li","given":"Hui","non-dropping-particle":"","parse-names":false,"suffix":""},{"dropping-particle":"","family":"Liu","given":"Min","non-dropping-particle":"","parse-names":false,"suffix":""},{"dropping-particle":"","family":"Xiao","given":"Yan","non-dropping-particle":"","parse-names":false,"suffix":""},{"dropping-particle":"","family":"Gao","given":"Hong","non-dropping-particle":"","parse-names":false,"suffix":""},{"dropping-particle":"","family":"Guo","given":"Li","non-dropping-particle":"","parse-names":false,"suffix":""},{"dropping-particle":"","family":"Xie","given":"Jungang","non-dropping-particle":"","parse-names":false,"suffix":""},{"dropping-particle":"","family":"Wang","given":"Guangfa","non-dropping-particle":"","parse-names":false,"suffix":""},{"dropping-particle":"","family":"Jiang","given":"Rongmeng","non-dropping-particle":"","parse-names":false,"suffix":""},{"dropping-particle":"","family":"Gao","given":"Zhancheng","non-dropping-particle":"","parse-names":false,"suffix":""},{"dropping-particle":"","family":"Jin","given":"Qi","non-dropping-particle":"","parse-names":false,"suffix":""},{"dropping-particle":"","family":"Wang","given":"Jianwei","non-dropping-particle":"","parse-names":false,"suffix":""},{"dropping-particle":"","family":"Cao","given":"Bin","non-dropping-particle":"","parse-names":false,"suffix":""}],"container-title":"The Lancet","id":"ITEM-3","issue":"10223","issued":{"date-parts":[["2020"]]},"page":"497-506","title":"Clinical features of patients infected with 2019 novel coronavirus in Wuhan, China","type":"article-journal","volume":"395"},"uris":["http://www.mendeley.com/documents/?uuid=ba597ab0-c593-4fe3-9df5-ace48a11b26d"]}],"mendeley":{"formattedCitation":"&lt;sup&gt;3,10,11&lt;/sup&gt;","plainTextFormattedCitation":"3,10,11","previouslyFormattedCitation":"&lt;sup&gt;3,10,11&lt;/sup&gt;"},"properties":{"noteIndex":0},"schema":"https://github.com/citation-style-language/schema/raw/master/csl-citation.json"}</w:instrText>
      </w:r>
      <w:r w:rsidR="00305BD2" w:rsidRPr="00B60D3C">
        <w:fldChar w:fldCharType="separate"/>
      </w:r>
      <w:r w:rsidR="00323DDF" w:rsidRPr="00B60D3C">
        <w:rPr>
          <w:noProof/>
          <w:vertAlign w:val="superscript"/>
        </w:rPr>
        <w:t>3,10,11</w:t>
      </w:r>
      <w:r w:rsidR="00305BD2" w:rsidRPr="00B60D3C">
        <w:fldChar w:fldCharType="end"/>
      </w:r>
      <w:r w:rsidR="003F02F1" w:rsidRPr="00B60D3C">
        <w:rPr>
          <w:rFonts w:cs="Times New Roman"/>
          <w:sz w:val="22"/>
          <w:szCs w:val="22"/>
        </w:rPr>
        <w:t>. ACEi/ARB</w:t>
      </w:r>
      <w:r w:rsidR="002D553D" w:rsidRPr="00B60D3C">
        <w:rPr>
          <w:rFonts w:cs="Times New Roman"/>
          <w:sz w:val="22"/>
          <w:szCs w:val="22"/>
        </w:rPr>
        <w:t>s</w:t>
      </w:r>
      <w:r w:rsidR="003F02F1" w:rsidRPr="00B60D3C">
        <w:rPr>
          <w:rFonts w:cs="Times New Roman"/>
          <w:sz w:val="22"/>
          <w:szCs w:val="22"/>
        </w:rPr>
        <w:t xml:space="preserve"> </w:t>
      </w:r>
      <w:r w:rsidR="002D553D" w:rsidRPr="00B60D3C">
        <w:rPr>
          <w:rFonts w:cs="Times New Roman"/>
          <w:sz w:val="22"/>
          <w:szCs w:val="22"/>
        </w:rPr>
        <w:t>were</w:t>
      </w:r>
      <w:r w:rsidR="003F02F1" w:rsidRPr="00B60D3C">
        <w:rPr>
          <w:rFonts w:cs="Times New Roman"/>
          <w:sz w:val="22"/>
          <w:szCs w:val="22"/>
        </w:rPr>
        <w:t xml:space="preserve"> considered due to reports of potential mechanistic role of these medications in the clinical course of COVID-19</w:t>
      </w:r>
      <w:r w:rsidR="00305BD2" w:rsidRPr="00B60D3C">
        <w:rPr>
          <w:rFonts w:eastAsia="Times New Roman" w:cs="Times New Roman"/>
          <w:color w:val="000000"/>
          <w:sz w:val="22"/>
          <w:szCs w:val="22"/>
          <w:shd w:val="clear" w:color="auto" w:fill="FFFFFF"/>
          <w:lang w:eastAsia="en-GB"/>
        </w:rPr>
        <w:fldChar w:fldCharType="begin" w:fldLock="1"/>
      </w:r>
      <w:r w:rsidR="00F97371" w:rsidRPr="00B60D3C">
        <w:rPr>
          <w:rFonts w:eastAsia="Times New Roman" w:cs="Times New Roman"/>
          <w:color w:val="000000"/>
          <w:sz w:val="22"/>
          <w:szCs w:val="22"/>
          <w:shd w:val="clear" w:color="auto" w:fill="FFFFFF"/>
          <w:lang w:eastAsia="en-GB"/>
        </w:rPr>
        <w:instrText>ADDIN CSL_CITATION {"citationItems":[{"id":"ITEM-1","itemData":{"DOI":"10.1056/nejmsr2005760","ISSN":"0028-4793","PMID":"32227760","abstract":"RAAS Inhibitors in Patients with Covid-19 The effects of renin–angiotensin–aldosterone system blockers on angiotensin-converting enzyme 2 levels and activity in humans are uncertain. The authors hy...","author":[{"dropping-particle":"","family":"Vaduganathan","given":"Muthiah","non-dropping-particle":"","parse-names":false,"suffix":""},{"dropping-particle":"","family":"Vardeny","given":"Orly","non-dropping-particle":"","parse-names":false,"suffix":""},{"dropping-particle":"","family":"Michel","given":"Thomas","non-dropping-particle":"","parse-names":false,"suffix":""},{"dropping-particle":"","family":"McMurray","given":"John J.V.","non-dropping-particle":"","parse-names":false,"suffix":""},{"dropping-particle":"","family":"Pfeffer","given":"Marc A.","non-dropping-particle":"","parse-names":false,"suffix":""},{"dropping-particle":"","family":"Solomon","given":"Scott D.","non-dropping-particle":"","parse-names":false,"suffix":""}],"container-title":"New England Journal of Medicine","id":"ITEM-1","issued":{"date-parts":[["2020","3","30"]]},"page":"1653-1659","publisher":"Massachusetts Medical Society","title":"Renin–Angiotensin–Aldosterone System Inhibitors in Patients with Covid-19","type":"article-journal","volume":"382"},"uris":["http://www.mendeley.com/documents/?uuid=7d648f71-1928-3f8d-9da1-d0fcf432c6f1"]}],"mendeley":{"formattedCitation":"&lt;sup&gt;4&lt;/sup&gt;","plainTextFormattedCitation":"4","previouslyFormattedCitation":"&lt;sup&gt;4&lt;/sup&gt;"},"properties":{"noteIndex":0},"schema":"https://github.com/citation-style-language/schema/raw/master/csl-citation.json"}</w:instrText>
      </w:r>
      <w:r w:rsidR="00305BD2" w:rsidRPr="00B60D3C">
        <w:rPr>
          <w:rFonts w:eastAsia="Times New Roman" w:cs="Times New Roman"/>
          <w:color w:val="000000"/>
          <w:sz w:val="22"/>
          <w:szCs w:val="22"/>
          <w:shd w:val="clear" w:color="auto" w:fill="FFFFFF"/>
          <w:lang w:eastAsia="en-GB"/>
        </w:rPr>
        <w:fldChar w:fldCharType="separate"/>
      </w:r>
      <w:r w:rsidR="00F97371" w:rsidRPr="00B60D3C">
        <w:rPr>
          <w:rFonts w:eastAsia="Times New Roman" w:cs="Times New Roman"/>
          <w:noProof/>
          <w:color w:val="000000"/>
          <w:sz w:val="22"/>
          <w:szCs w:val="22"/>
          <w:shd w:val="clear" w:color="auto" w:fill="FFFFFF"/>
          <w:vertAlign w:val="superscript"/>
          <w:lang w:eastAsia="en-GB"/>
        </w:rPr>
        <w:t>4</w:t>
      </w:r>
      <w:r w:rsidR="00305BD2" w:rsidRPr="00B60D3C">
        <w:rPr>
          <w:rFonts w:eastAsia="Times New Roman" w:cs="Times New Roman"/>
          <w:color w:val="000000"/>
          <w:sz w:val="22"/>
          <w:szCs w:val="22"/>
          <w:shd w:val="clear" w:color="auto" w:fill="FFFFFF"/>
          <w:lang w:eastAsia="en-GB"/>
        </w:rPr>
        <w:fldChar w:fldCharType="end"/>
      </w:r>
      <w:r w:rsidR="003F02F1" w:rsidRPr="00B60D3C">
        <w:rPr>
          <w:rFonts w:cs="Times New Roman"/>
          <w:sz w:val="22"/>
          <w:szCs w:val="22"/>
        </w:rPr>
        <w:t xml:space="preserve">. </w:t>
      </w:r>
      <w:r w:rsidR="003F02F1" w:rsidRPr="00B60D3C">
        <w:rPr>
          <w:sz w:val="22"/>
          <w:szCs w:val="22"/>
        </w:rPr>
        <w:t>We used a</w:t>
      </w:r>
      <w:r w:rsidR="001E0553" w:rsidRPr="00B60D3C">
        <w:rPr>
          <w:sz w:val="22"/>
          <w:szCs w:val="22"/>
        </w:rPr>
        <w:t>ge, sex, and ethnicity (</w:t>
      </w:r>
      <w:r w:rsidR="00B5375F" w:rsidRPr="00B60D3C">
        <w:rPr>
          <w:sz w:val="22"/>
          <w:szCs w:val="22"/>
        </w:rPr>
        <w:t>W</w:t>
      </w:r>
      <w:r w:rsidR="00A861A2" w:rsidRPr="00B60D3C">
        <w:rPr>
          <w:sz w:val="22"/>
          <w:szCs w:val="22"/>
        </w:rPr>
        <w:t xml:space="preserve">hite </w:t>
      </w:r>
      <w:r w:rsidR="001E0553" w:rsidRPr="00B60D3C">
        <w:rPr>
          <w:sz w:val="22"/>
          <w:szCs w:val="22"/>
        </w:rPr>
        <w:t xml:space="preserve">vs </w:t>
      </w:r>
      <w:r w:rsidR="00B5375F" w:rsidRPr="00B60D3C">
        <w:rPr>
          <w:sz w:val="22"/>
          <w:szCs w:val="22"/>
        </w:rPr>
        <w:t>BAME</w:t>
      </w:r>
      <w:r w:rsidR="001E0553" w:rsidRPr="00B60D3C">
        <w:rPr>
          <w:sz w:val="22"/>
          <w:szCs w:val="22"/>
        </w:rPr>
        <w:t xml:space="preserve">) </w:t>
      </w:r>
      <w:r w:rsidR="001E0553" w:rsidRPr="00B60D3C">
        <w:rPr>
          <w:sz w:val="22"/>
          <w:szCs w:val="22"/>
        </w:rPr>
        <w:lastRenderedPageBreak/>
        <w:t xml:space="preserve">as recorded at baseline. </w:t>
      </w:r>
      <w:r w:rsidR="001E0553" w:rsidRPr="00B60D3C">
        <w:rPr>
          <w:color w:val="000000"/>
          <w:sz w:val="22"/>
          <w:szCs w:val="22"/>
          <w:shd w:val="clear" w:color="auto" w:fill="FFFFFF"/>
        </w:rPr>
        <w:t>BMI was calculated from height and weight recorded at baselin</w:t>
      </w:r>
      <w:r w:rsidR="003F02F1" w:rsidRPr="00B60D3C">
        <w:rPr>
          <w:color w:val="000000"/>
          <w:sz w:val="22"/>
          <w:szCs w:val="22"/>
          <w:shd w:val="clear" w:color="auto" w:fill="FFFFFF"/>
        </w:rPr>
        <w:t>e</w:t>
      </w:r>
      <w:r w:rsidR="001E0553" w:rsidRPr="00B60D3C">
        <w:rPr>
          <w:color w:val="000000"/>
          <w:sz w:val="22"/>
          <w:szCs w:val="22"/>
          <w:shd w:val="clear" w:color="auto" w:fill="FFFFFF"/>
        </w:rPr>
        <w:t>. Smoking status was based on self-report. Hypertension, diabetes, and hypercholesterolaemia were defined through cross-checking across self-report</w:t>
      </w:r>
      <w:r w:rsidR="00D01C6F" w:rsidRPr="00B60D3C">
        <w:rPr>
          <w:color w:val="000000"/>
          <w:sz w:val="22"/>
          <w:szCs w:val="22"/>
          <w:shd w:val="clear" w:color="auto" w:fill="FFFFFF"/>
        </w:rPr>
        <w:t xml:space="preserve"> and</w:t>
      </w:r>
      <w:r w:rsidR="001E0553" w:rsidRPr="00B60D3C">
        <w:rPr>
          <w:color w:val="000000"/>
          <w:sz w:val="22"/>
          <w:szCs w:val="22"/>
          <w:shd w:val="clear" w:color="auto" w:fill="FFFFFF"/>
        </w:rPr>
        <w:t xml:space="preserve"> HES </w:t>
      </w:r>
      <w:r w:rsidR="00D01C6F" w:rsidRPr="00B60D3C">
        <w:rPr>
          <w:color w:val="000000"/>
          <w:sz w:val="22"/>
          <w:szCs w:val="22"/>
          <w:shd w:val="clear" w:color="auto" w:fill="FFFFFF"/>
        </w:rPr>
        <w:t>data</w:t>
      </w:r>
      <w:r w:rsidR="001E0553" w:rsidRPr="00B60D3C">
        <w:rPr>
          <w:color w:val="000000"/>
          <w:sz w:val="22"/>
          <w:szCs w:val="22"/>
          <w:shd w:val="clear" w:color="auto" w:fill="FFFFFF"/>
        </w:rPr>
        <w:t xml:space="preserve">. </w:t>
      </w:r>
      <w:r w:rsidR="00A861A2" w:rsidRPr="00B60D3C">
        <w:rPr>
          <w:color w:val="000000"/>
          <w:sz w:val="22"/>
          <w:szCs w:val="22"/>
          <w:shd w:val="clear" w:color="auto" w:fill="FFFFFF"/>
        </w:rPr>
        <w:t>A l</w:t>
      </w:r>
      <w:r w:rsidR="001E0553" w:rsidRPr="00B60D3C">
        <w:rPr>
          <w:color w:val="000000"/>
          <w:sz w:val="22"/>
          <w:szCs w:val="22"/>
          <w:shd w:val="clear" w:color="auto" w:fill="FFFFFF"/>
        </w:rPr>
        <w:t xml:space="preserve">ist of ICD codes used is available in Supplementary Table 1. </w:t>
      </w:r>
      <w:r w:rsidR="00A861A2" w:rsidRPr="00B60D3C">
        <w:rPr>
          <w:color w:val="000000"/>
          <w:sz w:val="22"/>
          <w:szCs w:val="22"/>
          <w:shd w:val="clear" w:color="auto" w:fill="FFFFFF"/>
        </w:rPr>
        <w:t xml:space="preserve">Information on prior </w:t>
      </w:r>
      <w:r w:rsidR="00EC0333" w:rsidRPr="00B60D3C">
        <w:rPr>
          <w:color w:val="000000"/>
          <w:sz w:val="22"/>
          <w:szCs w:val="22"/>
          <w:shd w:val="clear" w:color="auto" w:fill="FFFFFF"/>
        </w:rPr>
        <w:t>MI</w:t>
      </w:r>
      <w:r w:rsidR="001E0553" w:rsidRPr="00B60D3C">
        <w:rPr>
          <w:color w:val="000000"/>
          <w:sz w:val="22"/>
          <w:szCs w:val="22"/>
          <w:shd w:val="clear" w:color="auto" w:fill="FFFFFF"/>
        </w:rPr>
        <w:t xml:space="preserve"> was obtained from the </w:t>
      </w:r>
      <w:r w:rsidR="003F02F1" w:rsidRPr="00B60D3C">
        <w:rPr>
          <w:color w:val="000000"/>
          <w:sz w:val="22"/>
          <w:szCs w:val="22"/>
          <w:shd w:val="clear" w:color="auto" w:fill="FFFFFF"/>
        </w:rPr>
        <w:t xml:space="preserve">UKB </w:t>
      </w:r>
      <w:r w:rsidR="001E0553" w:rsidRPr="00B60D3C">
        <w:rPr>
          <w:color w:val="000000"/>
          <w:sz w:val="22"/>
          <w:szCs w:val="22"/>
          <w:shd w:val="clear" w:color="auto" w:fill="FFFFFF"/>
        </w:rPr>
        <w:t xml:space="preserve">algorithmically defined health outcomes. </w:t>
      </w:r>
      <w:r w:rsidR="003F02F1" w:rsidRPr="00B60D3C">
        <w:rPr>
          <w:color w:val="000000"/>
          <w:sz w:val="22"/>
          <w:szCs w:val="22"/>
          <w:shd w:val="clear" w:color="auto" w:fill="FFFFFF"/>
        </w:rPr>
        <w:t>ACEi/ARB</w:t>
      </w:r>
      <w:r w:rsidR="00A861A2" w:rsidRPr="00B60D3C">
        <w:rPr>
          <w:color w:val="000000"/>
          <w:sz w:val="22"/>
          <w:szCs w:val="22"/>
          <w:shd w:val="clear" w:color="auto" w:fill="FFFFFF"/>
        </w:rPr>
        <w:t xml:space="preserve"> use</w:t>
      </w:r>
      <w:r w:rsidR="001E0553" w:rsidRPr="00B60D3C">
        <w:rPr>
          <w:rFonts w:cs="Times New Roman"/>
          <w:sz w:val="22"/>
          <w:szCs w:val="22"/>
        </w:rPr>
        <w:t xml:space="preserve"> </w:t>
      </w:r>
      <w:r w:rsidR="003F02F1" w:rsidRPr="00B60D3C">
        <w:rPr>
          <w:rFonts w:cs="Times New Roman"/>
          <w:sz w:val="22"/>
          <w:szCs w:val="22"/>
        </w:rPr>
        <w:t>was determined from</w:t>
      </w:r>
      <w:r w:rsidR="001E0553" w:rsidRPr="00B60D3C">
        <w:rPr>
          <w:rFonts w:cs="Times New Roman"/>
          <w:sz w:val="22"/>
          <w:szCs w:val="22"/>
        </w:rPr>
        <w:t xml:space="preserve"> self-report (Supplementary Table 2). </w:t>
      </w:r>
      <w:r w:rsidR="00155382" w:rsidRPr="00B60D3C">
        <w:rPr>
          <w:rFonts w:cs="Times New Roman"/>
          <w:sz w:val="22"/>
          <w:szCs w:val="22"/>
        </w:rPr>
        <w:t xml:space="preserve">We considered the effect of ACEi and ARBs both separately and as an aggregate variable. </w:t>
      </w:r>
      <w:r w:rsidR="00EC0333" w:rsidRPr="00B60D3C">
        <w:rPr>
          <w:rFonts w:cs="Times New Roman"/>
          <w:sz w:val="22"/>
          <w:szCs w:val="22"/>
        </w:rPr>
        <w:t>We created three cohorts: test positive</w:t>
      </w:r>
      <w:r w:rsidR="00512B88" w:rsidRPr="00B60D3C">
        <w:rPr>
          <w:rFonts w:cs="Times New Roman"/>
          <w:sz w:val="22"/>
          <w:szCs w:val="22"/>
        </w:rPr>
        <w:t>s</w:t>
      </w:r>
      <w:r w:rsidR="00EC0333" w:rsidRPr="00B60D3C">
        <w:rPr>
          <w:rFonts w:cs="Times New Roman"/>
          <w:sz w:val="22"/>
          <w:szCs w:val="22"/>
        </w:rPr>
        <w:t>, test negative</w:t>
      </w:r>
      <w:r w:rsidR="00512B88" w:rsidRPr="00B60D3C">
        <w:rPr>
          <w:rFonts w:cs="Times New Roman"/>
          <w:sz w:val="22"/>
          <w:szCs w:val="22"/>
        </w:rPr>
        <w:t>s</w:t>
      </w:r>
      <w:r w:rsidR="00EC0333" w:rsidRPr="00B60D3C">
        <w:rPr>
          <w:rFonts w:cs="Times New Roman"/>
          <w:sz w:val="22"/>
          <w:szCs w:val="22"/>
        </w:rPr>
        <w:t xml:space="preserve">, </w:t>
      </w:r>
      <w:r w:rsidR="003F02F1" w:rsidRPr="00B60D3C">
        <w:rPr>
          <w:rFonts w:cs="Times New Roman"/>
          <w:sz w:val="22"/>
          <w:szCs w:val="22"/>
        </w:rPr>
        <w:t xml:space="preserve">and </w:t>
      </w:r>
      <w:r w:rsidR="00A861A2" w:rsidRPr="00B60D3C">
        <w:rPr>
          <w:rFonts w:cs="Times New Roman"/>
          <w:sz w:val="22"/>
          <w:szCs w:val="22"/>
        </w:rPr>
        <w:t>the untested cohort</w:t>
      </w:r>
      <w:r w:rsidR="00631856" w:rsidRPr="00B60D3C">
        <w:rPr>
          <w:rFonts w:cs="Times New Roman"/>
          <w:sz w:val="22"/>
          <w:szCs w:val="22"/>
        </w:rPr>
        <w:t xml:space="preserve"> (Figure 1)</w:t>
      </w:r>
      <w:r w:rsidR="00EC0333" w:rsidRPr="00B60D3C">
        <w:rPr>
          <w:rFonts w:cs="Times New Roman"/>
          <w:sz w:val="22"/>
          <w:szCs w:val="22"/>
        </w:rPr>
        <w:t xml:space="preserve">. </w:t>
      </w:r>
      <w:r w:rsidR="00155382" w:rsidRPr="00B60D3C">
        <w:rPr>
          <w:rFonts w:cs="Times New Roman"/>
          <w:sz w:val="22"/>
          <w:szCs w:val="22"/>
        </w:rPr>
        <w:t xml:space="preserve">Individuals who were tested, but with unclear hospitalisation status were excluded from the analysis. </w:t>
      </w:r>
      <w:r w:rsidR="00EC0333" w:rsidRPr="00B60D3C">
        <w:rPr>
          <w:rFonts w:cs="Times New Roman"/>
          <w:sz w:val="22"/>
          <w:szCs w:val="22"/>
        </w:rPr>
        <w:t xml:space="preserve">We </w:t>
      </w:r>
      <w:r w:rsidR="00A861A2" w:rsidRPr="00B60D3C">
        <w:rPr>
          <w:rFonts w:cs="Times New Roman"/>
          <w:sz w:val="22"/>
          <w:szCs w:val="22"/>
        </w:rPr>
        <w:t xml:space="preserve">firstly compared the </w:t>
      </w:r>
      <w:r w:rsidR="00EC0333" w:rsidRPr="00B60D3C">
        <w:rPr>
          <w:rFonts w:cs="Times New Roman"/>
          <w:sz w:val="22"/>
          <w:szCs w:val="22"/>
        </w:rPr>
        <w:t>COVID</w:t>
      </w:r>
      <w:r w:rsidR="00FD2F49" w:rsidRPr="00B60D3C">
        <w:rPr>
          <w:rFonts w:cs="Times New Roman"/>
          <w:sz w:val="22"/>
          <w:szCs w:val="22"/>
        </w:rPr>
        <w:t>-19</w:t>
      </w:r>
      <w:r w:rsidR="00EC0333" w:rsidRPr="00B60D3C">
        <w:rPr>
          <w:rFonts w:cs="Times New Roman"/>
          <w:sz w:val="22"/>
          <w:szCs w:val="22"/>
        </w:rPr>
        <w:t xml:space="preserve"> </w:t>
      </w:r>
      <w:r w:rsidR="00512B88" w:rsidRPr="00B60D3C">
        <w:rPr>
          <w:rFonts w:cs="Times New Roman"/>
          <w:sz w:val="22"/>
          <w:szCs w:val="22"/>
        </w:rPr>
        <w:t xml:space="preserve">test </w:t>
      </w:r>
      <w:r w:rsidR="00EC0333" w:rsidRPr="00B60D3C">
        <w:rPr>
          <w:rFonts w:cs="Times New Roman"/>
          <w:sz w:val="22"/>
          <w:szCs w:val="22"/>
        </w:rPr>
        <w:t xml:space="preserve">positive cohort </w:t>
      </w:r>
      <w:r w:rsidR="00551908" w:rsidRPr="00B60D3C">
        <w:rPr>
          <w:rFonts w:cs="Times New Roman"/>
          <w:sz w:val="22"/>
          <w:szCs w:val="22"/>
        </w:rPr>
        <w:t>with</w:t>
      </w:r>
      <w:r w:rsidR="00A861A2" w:rsidRPr="00B60D3C">
        <w:rPr>
          <w:rFonts w:cs="Times New Roman"/>
          <w:sz w:val="22"/>
          <w:szCs w:val="22"/>
        </w:rPr>
        <w:t xml:space="preserve"> the combined cohort of test </w:t>
      </w:r>
      <w:r w:rsidR="00EC0333" w:rsidRPr="00B60D3C">
        <w:rPr>
          <w:rFonts w:cs="Times New Roman"/>
          <w:sz w:val="22"/>
          <w:szCs w:val="22"/>
        </w:rPr>
        <w:t>negative</w:t>
      </w:r>
      <w:r w:rsidR="005B6AF3" w:rsidRPr="00B60D3C">
        <w:rPr>
          <w:rFonts w:cs="Times New Roman"/>
          <w:sz w:val="22"/>
          <w:szCs w:val="22"/>
        </w:rPr>
        <w:t>s</w:t>
      </w:r>
      <w:r w:rsidR="00A861A2" w:rsidRPr="00B60D3C">
        <w:rPr>
          <w:rFonts w:cs="Times New Roman"/>
          <w:sz w:val="22"/>
          <w:szCs w:val="22"/>
        </w:rPr>
        <w:t xml:space="preserve"> </w:t>
      </w:r>
      <w:r w:rsidR="00FD2F49" w:rsidRPr="00B60D3C">
        <w:rPr>
          <w:rFonts w:cs="Times New Roman"/>
          <w:sz w:val="22"/>
          <w:szCs w:val="22"/>
        </w:rPr>
        <w:t>and</w:t>
      </w:r>
      <w:r w:rsidR="00A861A2" w:rsidRPr="00B60D3C">
        <w:rPr>
          <w:rFonts w:cs="Times New Roman"/>
          <w:sz w:val="22"/>
          <w:szCs w:val="22"/>
        </w:rPr>
        <w:t xml:space="preserve"> the untested UK</w:t>
      </w:r>
      <w:r w:rsidR="00FD2F49" w:rsidRPr="00B60D3C">
        <w:rPr>
          <w:rFonts w:cs="Times New Roman"/>
          <w:sz w:val="22"/>
          <w:szCs w:val="22"/>
        </w:rPr>
        <w:t>B</w:t>
      </w:r>
      <w:r w:rsidR="00A861A2" w:rsidRPr="00B60D3C">
        <w:rPr>
          <w:rFonts w:cs="Times New Roman"/>
          <w:sz w:val="22"/>
          <w:szCs w:val="22"/>
        </w:rPr>
        <w:t xml:space="preserve"> population.</w:t>
      </w:r>
      <w:r w:rsidR="00EC0333" w:rsidRPr="00B60D3C">
        <w:rPr>
          <w:rFonts w:cs="Times New Roman"/>
          <w:sz w:val="22"/>
          <w:szCs w:val="22"/>
        </w:rPr>
        <w:t xml:space="preserve"> In order to investigate possible bias relating to hospitalisation status, we also considered the importance of the</w:t>
      </w:r>
      <w:r w:rsidR="00B70CE7" w:rsidRPr="00B60D3C">
        <w:rPr>
          <w:rFonts w:cs="Times New Roman"/>
          <w:sz w:val="22"/>
          <w:szCs w:val="22"/>
        </w:rPr>
        <w:t>se</w:t>
      </w:r>
      <w:r w:rsidR="00EC0333" w:rsidRPr="00B60D3C">
        <w:rPr>
          <w:rFonts w:cs="Times New Roman"/>
          <w:sz w:val="22"/>
          <w:szCs w:val="22"/>
        </w:rPr>
        <w:t xml:space="preserve"> </w:t>
      </w:r>
      <w:r w:rsidR="00A861A2" w:rsidRPr="00B60D3C">
        <w:rPr>
          <w:rFonts w:cs="Times New Roman"/>
          <w:sz w:val="22"/>
          <w:szCs w:val="22"/>
        </w:rPr>
        <w:t xml:space="preserve">exposure variables </w:t>
      </w:r>
      <w:r w:rsidR="00EC0333" w:rsidRPr="00B60D3C">
        <w:rPr>
          <w:rFonts w:cs="Times New Roman"/>
          <w:sz w:val="22"/>
          <w:szCs w:val="22"/>
        </w:rPr>
        <w:t xml:space="preserve">in two further </w:t>
      </w:r>
      <w:r w:rsidR="00A861A2" w:rsidRPr="00B60D3C">
        <w:rPr>
          <w:rFonts w:cs="Times New Roman"/>
          <w:sz w:val="22"/>
          <w:szCs w:val="22"/>
        </w:rPr>
        <w:t>comparisons</w:t>
      </w:r>
      <w:r w:rsidR="00EC0333" w:rsidRPr="00B60D3C">
        <w:rPr>
          <w:rFonts w:cs="Times New Roman"/>
          <w:sz w:val="22"/>
          <w:szCs w:val="22"/>
        </w:rPr>
        <w:t xml:space="preserve">: </w:t>
      </w:r>
      <w:r w:rsidR="00FD2F49" w:rsidRPr="00B60D3C">
        <w:rPr>
          <w:rFonts w:cs="Times New Roman"/>
          <w:sz w:val="22"/>
          <w:szCs w:val="22"/>
        </w:rPr>
        <w:t xml:space="preserve">test </w:t>
      </w:r>
      <w:r w:rsidR="00EC0333" w:rsidRPr="00B60D3C">
        <w:rPr>
          <w:rFonts w:cs="Times New Roman"/>
          <w:sz w:val="22"/>
          <w:szCs w:val="22"/>
        </w:rPr>
        <w:t xml:space="preserve">positives vs </w:t>
      </w:r>
      <w:r w:rsidR="00FD2F49" w:rsidRPr="00B60D3C">
        <w:rPr>
          <w:rFonts w:cs="Times New Roman"/>
          <w:sz w:val="22"/>
          <w:szCs w:val="22"/>
        </w:rPr>
        <w:t>test</w:t>
      </w:r>
      <w:r w:rsidR="003F02F1" w:rsidRPr="00B60D3C">
        <w:rPr>
          <w:rFonts w:cs="Times New Roman"/>
          <w:sz w:val="22"/>
          <w:szCs w:val="22"/>
        </w:rPr>
        <w:t xml:space="preserve"> </w:t>
      </w:r>
      <w:r w:rsidR="00EC0333" w:rsidRPr="00B60D3C">
        <w:rPr>
          <w:rFonts w:cs="Times New Roman"/>
          <w:sz w:val="22"/>
          <w:szCs w:val="22"/>
        </w:rPr>
        <w:t xml:space="preserve">negatives and </w:t>
      </w:r>
      <w:r w:rsidR="00FD2F49" w:rsidRPr="00B60D3C">
        <w:rPr>
          <w:rFonts w:cs="Times New Roman"/>
          <w:sz w:val="22"/>
          <w:szCs w:val="22"/>
        </w:rPr>
        <w:t>test</w:t>
      </w:r>
      <w:r w:rsidR="003F02F1" w:rsidRPr="00B60D3C">
        <w:rPr>
          <w:rFonts w:cs="Times New Roman"/>
          <w:sz w:val="22"/>
          <w:szCs w:val="22"/>
        </w:rPr>
        <w:t xml:space="preserve"> </w:t>
      </w:r>
      <w:r w:rsidR="00EC0333" w:rsidRPr="00B60D3C">
        <w:rPr>
          <w:rFonts w:cs="Times New Roman"/>
          <w:sz w:val="22"/>
          <w:szCs w:val="22"/>
        </w:rPr>
        <w:t xml:space="preserve">negatives vs </w:t>
      </w:r>
      <w:r w:rsidR="00A861A2" w:rsidRPr="00B60D3C">
        <w:rPr>
          <w:rFonts w:cs="Times New Roman"/>
          <w:sz w:val="22"/>
          <w:szCs w:val="22"/>
        </w:rPr>
        <w:t>untested population</w:t>
      </w:r>
      <w:r w:rsidR="00EC0333" w:rsidRPr="00B60D3C">
        <w:rPr>
          <w:rFonts w:cs="Times New Roman"/>
          <w:sz w:val="22"/>
          <w:szCs w:val="22"/>
        </w:rPr>
        <w:t xml:space="preserve">. </w:t>
      </w:r>
      <w:bookmarkStart w:id="1" w:name="_Hlk44083988"/>
      <w:r w:rsidR="00A861A2" w:rsidRPr="00B60D3C">
        <w:rPr>
          <w:rFonts w:cs="Times New Roman"/>
          <w:sz w:val="22"/>
          <w:szCs w:val="22"/>
        </w:rPr>
        <w:t>We used</w:t>
      </w:r>
      <w:r w:rsidR="00EC0333" w:rsidRPr="00B60D3C">
        <w:rPr>
          <w:rFonts w:cs="Times New Roman"/>
          <w:sz w:val="22"/>
          <w:szCs w:val="22"/>
        </w:rPr>
        <w:t xml:space="preserve"> logistic regression models </w:t>
      </w:r>
      <w:r w:rsidR="00A861A2" w:rsidRPr="00B60D3C">
        <w:rPr>
          <w:rFonts w:cs="Times New Roman"/>
          <w:sz w:val="22"/>
          <w:szCs w:val="22"/>
        </w:rPr>
        <w:t>to elucidate univariate and then multivariate associations</w:t>
      </w:r>
      <w:r w:rsidR="00155382" w:rsidRPr="00B60D3C">
        <w:rPr>
          <w:rFonts w:cs="Times New Roman"/>
          <w:sz w:val="22"/>
          <w:szCs w:val="22"/>
        </w:rPr>
        <w:t>.</w:t>
      </w:r>
      <w:r w:rsidR="00A861A2" w:rsidRPr="00B60D3C">
        <w:rPr>
          <w:rFonts w:cs="Times New Roman"/>
          <w:sz w:val="22"/>
          <w:szCs w:val="22"/>
        </w:rPr>
        <w:t xml:space="preserve"> </w:t>
      </w:r>
      <w:r w:rsidR="00B70CE7" w:rsidRPr="00B60D3C">
        <w:rPr>
          <w:rFonts w:cs="Times New Roman"/>
          <w:sz w:val="22"/>
          <w:szCs w:val="22"/>
        </w:rPr>
        <w:t xml:space="preserve">There was no evidence of </w:t>
      </w:r>
      <w:r w:rsidR="00EC0333" w:rsidRPr="00B60D3C">
        <w:rPr>
          <w:rFonts w:cs="Times New Roman"/>
          <w:sz w:val="22"/>
          <w:szCs w:val="22"/>
        </w:rPr>
        <w:t xml:space="preserve">multicollinearity </w:t>
      </w:r>
      <w:r w:rsidR="00B70CE7" w:rsidRPr="00B60D3C">
        <w:rPr>
          <w:rFonts w:cs="Times New Roman"/>
          <w:sz w:val="22"/>
          <w:szCs w:val="22"/>
        </w:rPr>
        <w:t>with</w:t>
      </w:r>
      <w:r w:rsidR="00EC0333" w:rsidRPr="00B60D3C">
        <w:rPr>
          <w:rFonts w:cs="Times New Roman"/>
          <w:sz w:val="22"/>
          <w:szCs w:val="22"/>
        </w:rPr>
        <w:t xml:space="preserve"> inflation factor (VIF) &lt;2</w:t>
      </w:r>
      <w:r w:rsidR="00BD515D" w:rsidRPr="00B60D3C">
        <w:rPr>
          <w:rFonts w:cs="Times New Roman"/>
          <w:sz w:val="22"/>
          <w:szCs w:val="22"/>
        </w:rPr>
        <w:t>.0</w:t>
      </w:r>
      <w:r w:rsidR="00B70CE7" w:rsidRPr="00B60D3C">
        <w:rPr>
          <w:rFonts w:cs="Times New Roman"/>
          <w:sz w:val="22"/>
          <w:szCs w:val="22"/>
        </w:rPr>
        <w:t xml:space="preserve"> for all covari</w:t>
      </w:r>
      <w:r w:rsidR="007F1B8E" w:rsidRPr="00B60D3C">
        <w:rPr>
          <w:rFonts w:cs="Times New Roman"/>
          <w:sz w:val="22"/>
          <w:szCs w:val="22"/>
        </w:rPr>
        <w:t>a</w:t>
      </w:r>
      <w:r w:rsidR="00B70CE7" w:rsidRPr="00B60D3C">
        <w:rPr>
          <w:rFonts w:cs="Times New Roman"/>
          <w:sz w:val="22"/>
          <w:szCs w:val="22"/>
        </w:rPr>
        <w:t>tes</w:t>
      </w:r>
      <w:r w:rsidR="00EC0333" w:rsidRPr="00B60D3C">
        <w:rPr>
          <w:rFonts w:cs="Times New Roman"/>
          <w:sz w:val="22"/>
          <w:szCs w:val="22"/>
        </w:rPr>
        <w:t xml:space="preserve">. </w:t>
      </w:r>
      <w:r w:rsidR="00155382" w:rsidRPr="00B60D3C">
        <w:rPr>
          <w:rFonts w:cs="Times New Roman"/>
          <w:sz w:val="22"/>
          <w:szCs w:val="22"/>
        </w:rPr>
        <w:t xml:space="preserve">As the observed association with ethnicity was strong, we tested for potential interaction effects between ethnicity and all tested covariates in multivariate models. </w:t>
      </w:r>
      <w:r w:rsidR="00093A20" w:rsidRPr="00B60D3C">
        <w:rPr>
          <w:rFonts w:cs="Times New Roman"/>
          <w:sz w:val="22"/>
          <w:szCs w:val="22"/>
        </w:rPr>
        <w:t>We present odds ratio (OR) for each exposure with the corresponding 95% confidence interval (CI) and p-value.</w:t>
      </w:r>
      <w:r w:rsidR="00B5375F" w:rsidRPr="00B60D3C">
        <w:rPr>
          <w:rFonts w:cs="Times New Roman"/>
          <w:sz w:val="22"/>
          <w:szCs w:val="22"/>
        </w:rPr>
        <w:t xml:space="preserve"> Given the low background prevalence of COVID-19 positivity, the odds ratios can be interpreted as relative risks.</w:t>
      </w:r>
      <w:bookmarkEnd w:id="1"/>
      <w:r w:rsidR="00B60D3C">
        <w:rPr>
          <w:rFonts w:cs="Times New Roman"/>
          <w:sz w:val="22"/>
          <w:szCs w:val="22"/>
        </w:rPr>
        <w:br w:type="page"/>
      </w:r>
    </w:p>
    <w:p w14:paraId="6801CE2D" w14:textId="2B0ADD6C" w:rsidR="009F4C0C" w:rsidRPr="00B60D3C" w:rsidRDefault="00930D3E" w:rsidP="00F66EB1">
      <w:pPr>
        <w:spacing w:line="360" w:lineRule="auto"/>
        <w:rPr>
          <w:rFonts w:cs="Times New Roman"/>
          <w:b/>
          <w:bCs/>
          <w:sz w:val="22"/>
          <w:szCs w:val="22"/>
        </w:rPr>
      </w:pPr>
      <w:r w:rsidRPr="00B60D3C">
        <w:rPr>
          <w:rFonts w:cs="Times New Roman"/>
          <w:b/>
          <w:bCs/>
          <w:sz w:val="22"/>
          <w:szCs w:val="22"/>
        </w:rPr>
        <w:lastRenderedPageBreak/>
        <w:t>RESULTS</w:t>
      </w:r>
    </w:p>
    <w:p w14:paraId="0D0C8D9A" w14:textId="4B6AA264" w:rsidR="009D3343" w:rsidRPr="00B60D3C" w:rsidRDefault="009D3343" w:rsidP="00F66EB1">
      <w:pPr>
        <w:spacing w:line="360" w:lineRule="auto"/>
        <w:rPr>
          <w:b/>
          <w:bCs/>
          <w:sz w:val="22"/>
          <w:szCs w:val="22"/>
        </w:rPr>
      </w:pPr>
      <w:r w:rsidRPr="00B60D3C">
        <w:rPr>
          <w:rFonts w:cs="Times New Roman"/>
          <w:b/>
          <w:bCs/>
          <w:sz w:val="22"/>
          <w:szCs w:val="22"/>
        </w:rPr>
        <w:t>Baseline characteristics</w:t>
      </w:r>
    </w:p>
    <w:p w14:paraId="2C5D774F" w14:textId="0B5D879C" w:rsidR="00DD5A74" w:rsidRPr="00B60D3C" w:rsidRDefault="003024AC" w:rsidP="00F66EB1">
      <w:pPr>
        <w:spacing w:line="360" w:lineRule="auto"/>
        <w:rPr>
          <w:sz w:val="22"/>
          <w:szCs w:val="22"/>
        </w:rPr>
      </w:pPr>
      <w:r w:rsidRPr="00B60D3C">
        <w:rPr>
          <w:sz w:val="22"/>
          <w:szCs w:val="22"/>
        </w:rPr>
        <w:t xml:space="preserve">Of the 7,668 UKB participants tested for COVID-19, </w:t>
      </w:r>
      <w:r w:rsidR="00155382" w:rsidRPr="00B60D3C">
        <w:rPr>
          <w:sz w:val="22"/>
          <w:szCs w:val="22"/>
        </w:rPr>
        <w:t>7,</w:t>
      </w:r>
      <w:r w:rsidRPr="00B60D3C">
        <w:rPr>
          <w:sz w:val="22"/>
          <w:szCs w:val="22"/>
        </w:rPr>
        <w:t>099</w:t>
      </w:r>
      <w:r w:rsidR="009F4C0C" w:rsidRPr="00B60D3C">
        <w:rPr>
          <w:sz w:val="22"/>
          <w:szCs w:val="22"/>
        </w:rPr>
        <w:t xml:space="preserve"> </w:t>
      </w:r>
      <w:r w:rsidRPr="00B60D3C">
        <w:rPr>
          <w:sz w:val="22"/>
          <w:szCs w:val="22"/>
        </w:rPr>
        <w:t xml:space="preserve">were likely in a hospital setting and </w:t>
      </w:r>
      <w:r w:rsidR="009F4C0C" w:rsidRPr="00B60D3C">
        <w:rPr>
          <w:sz w:val="22"/>
          <w:szCs w:val="22"/>
        </w:rPr>
        <w:t>are included in this analysis (Table 1</w:t>
      </w:r>
      <w:r w:rsidRPr="00B60D3C">
        <w:rPr>
          <w:sz w:val="22"/>
          <w:szCs w:val="22"/>
        </w:rPr>
        <w:t>, Figure 1</w:t>
      </w:r>
      <w:r w:rsidR="009F4C0C" w:rsidRPr="00B60D3C">
        <w:rPr>
          <w:sz w:val="22"/>
          <w:szCs w:val="22"/>
        </w:rPr>
        <w:t>)</w:t>
      </w:r>
      <w:r w:rsidRPr="00B60D3C">
        <w:rPr>
          <w:sz w:val="22"/>
          <w:szCs w:val="22"/>
        </w:rPr>
        <w:t>, of these</w:t>
      </w:r>
      <w:r w:rsidR="009F4C0C" w:rsidRPr="00B60D3C">
        <w:rPr>
          <w:sz w:val="22"/>
          <w:szCs w:val="22"/>
        </w:rPr>
        <w:t xml:space="preserve"> </w:t>
      </w:r>
      <w:r w:rsidR="00155382" w:rsidRPr="00B60D3C">
        <w:rPr>
          <w:sz w:val="22"/>
          <w:szCs w:val="22"/>
        </w:rPr>
        <w:t>1,439</w:t>
      </w:r>
      <w:r w:rsidR="009F4C0C" w:rsidRPr="00B60D3C">
        <w:rPr>
          <w:sz w:val="22"/>
          <w:szCs w:val="22"/>
        </w:rPr>
        <w:t xml:space="preserve"> tested positive and </w:t>
      </w:r>
      <w:r w:rsidRPr="00B60D3C">
        <w:rPr>
          <w:sz w:val="22"/>
          <w:szCs w:val="22"/>
        </w:rPr>
        <w:t>5,660</w:t>
      </w:r>
      <w:r w:rsidR="009F4C0C" w:rsidRPr="00B60D3C">
        <w:rPr>
          <w:sz w:val="22"/>
          <w:szCs w:val="22"/>
        </w:rPr>
        <w:t xml:space="preserve"> </w:t>
      </w:r>
      <w:r w:rsidR="00DD5A74" w:rsidRPr="00B60D3C">
        <w:rPr>
          <w:sz w:val="22"/>
          <w:szCs w:val="22"/>
        </w:rPr>
        <w:t>tested negative</w:t>
      </w:r>
      <w:r w:rsidR="009F4C0C" w:rsidRPr="00B60D3C">
        <w:rPr>
          <w:sz w:val="22"/>
          <w:szCs w:val="22"/>
        </w:rPr>
        <w:t xml:space="preserve">. </w:t>
      </w:r>
      <w:r w:rsidR="00BA4632" w:rsidRPr="00B60D3C">
        <w:rPr>
          <w:sz w:val="22"/>
          <w:szCs w:val="22"/>
        </w:rPr>
        <w:t xml:space="preserve">There was no </w:t>
      </w:r>
      <w:r w:rsidR="003503A7" w:rsidRPr="00B60D3C">
        <w:rPr>
          <w:sz w:val="22"/>
          <w:szCs w:val="22"/>
        </w:rPr>
        <w:t xml:space="preserve">record of </w:t>
      </w:r>
      <w:r w:rsidR="00BA4632" w:rsidRPr="00B60D3C">
        <w:rPr>
          <w:sz w:val="22"/>
          <w:szCs w:val="22"/>
        </w:rPr>
        <w:t>testing</w:t>
      </w:r>
      <w:r w:rsidR="003503A7" w:rsidRPr="00B60D3C">
        <w:rPr>
          <w:sz w:val="22"/>
          <w:szCs w:val="22"/>
        </w:rPr>
        <w:t xml:space="preserve"> </w:t>
      </w:r>
      <w:r w:rsidR="00BA4632" w:rsidRPr="00B60D3C">
        <w:rPr>
          <w:sz w:val="22"/>
          <w:szCs w:val="22"/>
        </w:rPr>
        <w:t>for the remainder of the UKB cohort (n=</w:t>
      </w:r>
      <w:r w:rsidRPr="00B60D3C">
        <w:rPr>
          <w:sz w:val="22"/>
          <w:szCs w:val="22"/>
        </w:rPr>
        <w:t>494</w:t>
      </w:r>
      <w:r w:rsidR="00BA4632" w:rsidRPr="00B60D3C">
        <w:rPr>
          <w:sz w:val="22"/>
          <w:szCs w:val="22"/>
        </w:rPr>
        <w:t>,</w:t>
      </w:r>
      <w:r w:rsidRPr="00B60D3C">
        <w:rPr>
          <w:sz w:val="22"/>
          <w:szCs w:val="22"/>
        </w:rPr>
        <w:t>838</w:t>
      </w:r>
      <w:r w:rsidR="00BA4632" w:rsidRPr="00B60D3C">
        <w:rPr>
          <w:sz w:val="22"/>
          <w:szCs w:val="22"/>
        </w:rPr>
        <w:t>)</w:t>
      </w:r>
      <w:r w:rsidR="005B6AF3" w:rsidRPr="00B60D3C">
        <w:rPr>
          <w:sz w:val="22"/>
          <w:szCs w:val="22"/>
        </w:rPr>
        <w:t xml:space="preserve"> </w:t>
      </w:r>
      <w:r w:rsidR="00FC6A1E" w:rsidRPr="00B60D3C">
        <w:rPr>
          <w:sz w:val="22"/>
          <w:szCs w:val="22"/>
        </w:rPr>
        <w:t>(Figure 1)</w:t>
      </w:r>
      <w:r w:rsidR="00BA4632" w:rsidRPr="00B60D3C">
        <w:rPr>
          <w:sz w:val="22"/>
          <w:szCs w:val="22"/>
        </w:rPr>
        <w:t>.</w:t>
      </w:r>
    </w:p>
    <w:p w14:paraId="1DF70D8F" w14:textId="77777777" w:rsidR="0055699C" w:rsidRPr="00B60D3C" w:rsidRDefault="0055699C" w:rsidP="00F66EB1">
      <w:pPr>
        <w:spacing w:line="360" w:lineRule="auto"/>
        <w:rPr>
          <w:sz w:val="22"/>
          <w:szCs w:val="22"/>
        </w:rPr>
      </w:pPr>
    </w:p>
    <w:p w14:paraId="75AC4617" w14:textId="36F8EBAF" w:rsidR="00206607" w:rsidRPr="00B60D3C" w:rsidRDefault="00BA4632" w:rsidP="00F66EB1">
      <w:pPr>
        <w:spacing w:line="360" w:lineRule="auto"/>
        <w:rPr>
          <w:sz w:val="22"/>
          <w:szCs w:val="22"/>
        </w:rPr>
      </w:pPr>
      <w:r w:rsidRPr="00B60D3C">
        <w:rPr>
          <w:sz w:val="22"/>
          <w:szCs w:val="22"/>
        </w:rPr>
        <w:t xml:space="preserve">In comparison to </w:t>
      </w:r>
      <w:r w:rsidR="000129B2" w:rsidRPr="00B60D3C">
        <w:rPr>
          <w:sz w:val="22"/>
          <w:szCs w:val="22"/>
        </w:rPr>
        <w:t>the untested cohort</w:t>
      </w:r>
      <w:r w:rsidRPr="00B60D3C">
        <w:rPr>
          <w:sz w:val="22"/>
          <w:szCs w:val="22"/>
        </w:rPr>
        <w:t>, the COVID</w:t>
      </w:r>
      <w:r w:rsidR="00A22E05" w:rsidRPr="00B60D3C">
        <w:rPr>
          <w:sz w:val="22"/>
          <w:szCs w:val="22"/>
        </w:rPr>
        <w:t>-19</w:t>
      </w:r>
      <w:r w:rsidRPr="00B60D3C">
        <w:rPr>
          <w:sz w:val="22"/>
          <w:szCs w:val="22"/>
        </w:rPr>
        <w:t xml:space="preserve"> positive cohort were predominantly male (5</w:t>
      </w:r>
      <w:r w:rsidR="00576E52" w:rsidRPr="00B60D3C">
        <w:rPr>
          <w:sz w:val="22"/>
          <w:szCs w:val="22"/>
        </w:rPr>
        <w:t>2</w:t>
      </w:r>
      <w:r w:rsidRPr="00B60D3C">
        <w:rPr>
          <w:sz w:val="22"/>
          <w:szCs w:val="22"/>
        </w:rPr>
        <w:t>.</w:t>
      </w:r>
      <w:r w:rsidR="00576E52" w:rsidRPr="00B60D3C">
        <w:rPr>
          <w:sz w:val="22"/>
          <w:szCs w:val="22"/>
        </w:rPr>
        <w:t>9</w:t>
      </w:r>
      <w:r w:rsidRPr="00B60D3C">
        <w:rPr>
          <w:sz w:val="22"/>
          <w:szCs w:val="22"/>
        </w:rPr>
        <w:t>%</w:t>
      </w:r>
      <w:r w:rsidR="0055699C" w:rsidRPr="00B60D3C">
        <w:rPr>
          <w:sz w:val="22"/>
          <w:szCs w:val="22"/>
        </w:rPr>
        <w:t xml:space="preserve"> vs 45.5%</w:t>
      </w:r>
      <w:r w:rsidRPr="00B60D3C">
        <w:rPr>
          <w:sz w:val="22"/>
          <w:szCs w:val="22"/>
        </w:rPr>
        <w:t>)</w:t>
      </w:r>
      <w:r w:rsidR="005B6AF3" w:rsidRPr="00B60D3C">
        <w:rPr>
          <w:sz w:val="22"/>
          <w:szCs w:val="22"/>
        </w:rPr>
        <w:t>,</w:t>
      </w:r>
      <w:r w:rsidRPr="00B60D3C">
        <w:rPr>
          <w:sz w:val="22"/>
          <w:szCs w:val="22"/>
        </w:rPr>
        <w:t xml:space="preserve"> </w:t>
      </w:r>
      <w:r w:rsidR="003503A7" w:rsidRPr="00B60D3C">
        <w:rPr>
          <w:sz w:val="22"/>
          <w:szCs w:val="22"/>
        </w:rPr>
        <w:t>had</w:t>
      </w:r>
      <w:r w:rsidRPr="00B60D3C">
        <w:rPr>
          <w:sz w:val="22"/>
          <w:szCs w:val="22"/>
        </w:rPr>
        <w:t xml:space="preserve"> a greater proportion of </w:t>
      </w:r>
      <w:r w:rsidR="00576E52" w:rsidRPr="00B60D3C">
        <w:rPr>
          <w:sz w:val="22"/>
          <w:szCs w:val="22"/>
        </w:rPr>
        <w:t xml:space="preserve">BAME </w:t>
      </w:r>
      <w:r w:rsidR="005B6AF3" w:rsidRPr="00B60D3C">
        <w:rPr>
          <w:sz w:val="22"/>
          <w:szCs w:val="22"/>
        </w:rPr>
        <w:t>individuals</w:t>
      </w:r>
      <w:r w:rsidRPr="00B60D3C">
        <w:rPr>
          <w:sz w:val="22"/>
          <w:szCs w:val="22"/>
        </w:rPr>
        <w:t xml:space="preserve"> (1</w:t>
      </w:r>
      <w:r w:rsidR="00576E52" w:rsidRPr="00B60D3C">
        <w:rPr>
          <w:sz w:val="22"/>
          <w:szCs w:val="22"/>
        </w:rPr>
        <w:t>2</w:t>
      </w:r>
      <w:r w:rsidRPr="00B60D3C">
        <w:rPr>
          <w:sz w:val="22"/>
          <w:szCs w:val="22"/>
        </w:rPr>
        <w:t>.</w:t>
      </w:r>
      <w:r w:rsidR="00576E52" w:rsidRPr="00B60D3C">
        <w:rPr>
          <w:sz w:val="22"/>
          <w:szCs w:val="22"/>
        </w:rPr>
        <w:t>9</w:t>
      </w:r>
      <w:r w:rsidRPr="00B60D3C">
        <w:rPr>
          <w:sz w:val="22"/>
          <w:szCs w:val="22"/>
        </w:rPr>
        <w:t>% vs 5.</w:t>
      </w:r>
      <w:r w:rsidR="00576E52" w:rsidRPr="00B60D3C">
        <w:rPr>
          <w:sz w:val="22"/>
          <w:szCs w:val="22"/>
        </w:rPr>
        <w:t>3</w:t>
      </w:r>
      <w:r w:rsidRPr="00B60D3C">
        <w:rPr>
          <w:sz w:val="22"/>
          <w:szCs w:val="22"/>
        </w:rPr>
        <w:t>%)</w:t>
      </w:r>
      <w:r w:rsidR="0055699C" w:rsidRPr="00B60D3C">
        <w:rPr>
          <w:sz w:val="22"/>
          <w:szCs w:val="22"/>
        </w:rPr>
        <w:t>,</w:t>
      </w:r>
      <w:r w:rsidR="005B6AF3" w:rsidRPr="00B60D3C">
        <w:rPr>
          <w:sz w:val="22"/>
          <w:szCs w:val="22"/>
        </w:rPr>
        <w:t xml:space="preserve"> and </w:t>
      </w:r>
      <w:r w:rsidRPr="00B60D3C">
        <w:rPr>
          <w:sz w:val="22"/>
          <w:szCs w:val="22"/>
        </w:rPr>
        <w:t xml:space="preserve">an all-round poorer cardiometabolic profile, with higher BMI, higher </w:t>
      </w:r>
      <w:r w:rsidR="00680F0C" w:rsidRPr="00B60D3C">
        <w:rPr>
          <w:sz w:val="22"/>
          <w:szCs w:val="22"/>
        </w:rPr>
        <w:t>rates</w:t>
      </w:r>
      <w:r w:rsidRPr="00B60D3C">
        <w:rPr>
          <w:sz w:val="22"/>
          <w:szCs w:val="22"/>
        </w:rPr>
        <w:t xml:space="preserve"> of smoking, </w:t>
      </w:r>
      <w:r w:rsidR="00680F0C" w:rsidRPr="00B60D3C">
        <w:rPr>
          <w:sz w:val="22"/>
          <w:szCs w:val="22"/>
        </w:rPr>
        <w:t xml:space="preserve">prior </w:t>
      </w:r>
      <w:r w:rsidRPr="00B60D3C">
        <w:rPr>
          <w:sz w:val="22"/>
          <w:szCs w:val="22"/>
        </w:rPr>
        <w:t>MI, diabetes, hypertension</w:t>
      </w:r>
      <w:r w:rsidR="005B6AF3" w:rsidRPr="00B60D3C">
        <w:rPr>
          <w:sz w:val="22"/>
          <w:szCs w:val="22"/>
        </w:rPr>
        <w:t>,</w:t>
      </w:r>
      <w:r w:rsidRPr="00B60D3C">
        <w:rPr>
          <w:sz w:val="22"/>
          <w:szCs w:val="22"/>
        </w:rPr>
        <w:t xml:space="preserve"> and h</w:t>
      </w:r>
      <w:r w:rsidR="00680F0C" w:rsidRPr="00B60D3C">
        <w:rPr>
          <w:sz w:val="22"/>
          <w:szCs w:val="22"/>
        </w:rPr>
        <w:t>igh cholesterol</w:t>
      </w:r>
      <w:r w:rsidR="0055699C" w:rsidRPr="00B60D3C">
        <w:rPr>
          <w:sz w:val="22"/>
          <w:szCs w:val="22"/>
        </w:rPr>
        <w:t>; t</w:t>
      </w:r>
      <w:r w:rsidR="002D553D" w:rsidRPr="00B60D3C">
        <w:rPr>
          <w:sz w:val="22"/>
          <w:szCs w:val="22"/>
        </w:rPr>
        <w:t>hey</w:t>
      </w:r>
      <w:r w:rsidRPr="00B60D3C">
        <w:rPr>
          <w:sz w:val="22"/>
          <w:szCs w:val="22"/>
        </w:rPr>
        <w:t xml:space="preserve"> also reported greater use of ACEi</w:t>
      </w:r>
      <w:r w:rsidR="00A22E05" w:rsidRPr="00B60D3C">
        <w:rPr>
          <w:sz w:val="22"/>
          <w:szCs w:val="22"/>
        </w:rPr>
        <w:t>/</w:t>
      </w:r>
      <w:r w:rsidRPr="00B60D3C">
        <w:rPr>
          <w:sz w:val="22"/>
          <w:szCs w:val="22"/>
        </w:rPr>
        <w:t>ARB agents (21.8% vs 14.</w:t>
      </w:r>
      <w:r w:rsidR="0055699C" w:rsidRPr="00B60D3C">
        <w:rPr>
          <w:sz w:val="22"/>
          <w:szCs w:val="22"/>
        </w:rPr>
        <w:t>3</w:t>
      </w:r>
      <w:r w:rsidRPr="00B60D3C">
        <w:rPr>
          <w:sz w:val="22"/>
          <w:szCs w:val="22"/>
        </w:rPr>
        <w:t xml:space="preserve">%). </w:t>
      </w:r>
      <w:r w:rsidR="003503A7" w:rsidRPr="00B60D3C">
        <w:rPr>
          <w:sz w:val="22"/>
          <w:szCs w:val="22"/>
        </w:rPr>
        <w:t>However, c</w:t>
      </w:r>
      <w:r w:rsidRPr="00B60D3C">
        <w:rPr>
          <w:sz w:val="22"/>
          <w:szCs w:val="22"/>
        </w:rPr>
        <w:t>omparing the COVID</w:t>
      </w:r>
      <w:r w:rsidR="00A22E05" w:rsidRPr="00B60D3C">
        <w:rPr>
          <w:sz w:val="22"/>
          <w:szCs w:val="22"/>
        </w:rPr>
        <w:t>-19</w:t>
      </w:r>
      <w:r w:rsidRPr="00B60D3C">
        <w:rPr>
          <w:sz w:val="22"/>
          <w:szCs w:val="22"/>
        </w:rPr>
        <w:t xml:space="preserve"> positive </w:t>
      </w:r>
      <w:r w:rsidR="000129B2" w:rsidRPr="00B60D3C">
        <w:rPr>
          <w:sz w:val="22"/>
          <w:szCs w:val="22"/>
        </w:rPr>
        <w:t xml:space="preserve">cohort </w:t>
      </w:r>
      <w:r w:rsidRPr="00B60D3C">
        <w:rPr>
          <w:sz w:val="22"/>
          <w:szCs w:val="22"/>
        </w:rPr>
        <w:t>with th</w:t>
      </w:r>
      <w:r w:rsidR="000129B2" w:rsidRPr="00B60D3C">
        <w:rPr>
          <w:sz w:val="22"/>
          <w:szCs w:val="22"/>
        </w:rPr>
        <w:t>e test</w:t>
      </w:r>
      <w:r w:rsidR="005B6AF3" w:rsidRPr="00B60D3C">
        <w:rPr>
          <w:sz w:val="22"/>
          <w:szCs w:val="22"/>
        </w:rPr>
        <w:t>ed</w:t>
      </w:r>
      <w:r w:rsidR="000129B2" w:rsidRPr="00B60D3C">
        <w:rPr>
          <w:sz w:val="22"/>
          <w:szCs w:val="22"/>
        </w:rPr>
        <w:t xml:space="preserve"> </w:t>
      </w:r>
      <w:r w:rsidR="005B6AF3" w:rsidRPr="00B60D3C">
        <w:rPr>
          <w:sz w:val="22"/>
          <w:szCs w:val="22"/>
        </w:rPr>
        <w:t xml:space="preserve">negative </w:t>
      </w:r>
      <w:r w:rsidR="000129B2" w:rsidRPr="00B60D3C">
        <w:rPr>
          <w:sz w:val="22"/>
          <w:szCs w:val="22"/>
        </w:rPr>
        <w:t xml:space="preserve">cohort </w:t>
      </w:r>
      <w:r w:rsidRPr="00B60D3C">
        <w:rPr>
          <w:sz w:val="22"/>
          <w:szCs w:val="22"/>
        </w:rPr>
        <w:t>(n=</w:t>
      </w:r>
      <w:r w:rsidR="00576E52" w:rsidRPr="00B60D3C">
        <w:rPr>
          <w:sz w:val="22"/>
          <w:szCs w:val="22"/>
        </w:rPr>
        <w:t>5,660</w:t>
      </w:r>
      <w:r w:rsidRPr="00B60D3C">
        <w:rPr>
          <w:sz w:val="22"/>
          <w:szCs w:val="22"/>
        </w:rPr>
        <w:t xml:space="preserve">), the differences were much less </w:t>
      </w:r>
      <w:r w:rsidR="00AD188E" w:rsidRPr="00B60D3C">
        <w:rPr>
          <w:sz w:val="22"/>
          <w:szCs w:val="22"/>
        </w:rPr>
        <w:t>pronounced</w:t>
      </w:r>
      <w:r w:rsidRPr="00B60D3C">
        <w:rPr>
          <w:sz w:val="22"/>
          <w:szCs w:val="22"/>
        </w:rPr>
        <w:t xml:space="preserve">, </w:t>
      </w:r>
      <w:r w:rsidR="00576E52" w:rsidRPr="00B60D3C">
        <w:rPr>
          <w:sz w:val="22"/>
          <w:szCs w:val="22"/>
        </w:rPr>
        <w:t>as</w:t>
      </w:r>
      <w:r w:rsidRPr="00B60D3C">
        <w:rPr>
          <w:sz w:val="22"/>
          <w:szCs w:val="22"/>
        </w:rPr>
        <w:t xml:space="preserve"> </w:t>
      </w:r>
      <w:r w:rsidR="00DD5A74" w:rsidRPr="00B60D3C">
        <w:rPr>
          <w:sz w:val="22"/>
          <w:szCs w:val="22"/>
        </w:rPr>
        <w:t>the</w:t>
      </w:r>
      <w:r w:rsidR="000129B2" w:rsidRPr="00B60D3C">
        <w:rPr>
          <w:sz w:val="22"/>
          <w:szCs w:val="22"/>
        </w:rPr>
        <w:t xml:space="preserve"> </w:t>
      </w:r>
      <w:r w:rsidR="00DD5A74" w:rsidRPr="00B60D3C">
        <w:rPr>
          <w:sz w:val="22"/>
          <w:szCs w:val="22"/>
        </w:rPr>
        <w:t>test negative</w:t>
      </w:r>
      <w:r w:rsidR="000129B2" w:rsidRPr="00B60D3C">
        <w:rPr>
          <w:sz w:val="22"/>
          <w:szCs w:val="22"/>
        </w:rPr>
        <w:t xml:space="preserve"> cohort</w:t>
      </w:r>
      <w:r w:rsidR="00DD5A74" w:rsidRPr="00B60D3C">
        <w:rPr>
          <w:sz w:val="22"/>
          <w:szCs w:val="22"/>
        </w:rPr>
        <w:t xml:space="preserve"> also had a</w:t>
      </w:r>
      <w:r w:rsidRPr="00B60D3C">
        <w:rPr>
          <w:sz w:val="22"/>
          <w:szCs w:val="22"/>
        </w:rPr>
        <w:t xml:space="preserve"> globally poor</w:t>
      </w:r>
      <w:r w:rsidR="00AD188E" w:rsidRPr="00B60D3C">
        <w:rPr>
          <w:sz w:val="22"/>
          <w:szCs w:val="22"/>
        </w:rPr>
        <w:t>er</w:t>
      </w:r>
      <w:r w:rsidRPr="00B60D3C">
        <w:rPr>
          <w:sz w:val="22"/>
          <w:szCs w:val="22"/>
        </w:rPr>
        <w:t xml:space="preserve"> cardiometabolic profile</w:t>
      </w:r>
      <w:r w:rsidR="00AD188E" w:rsidRPr="00B60D3C">
        <w:rPr>
          <w:sz w:val="22"/>
          <w:szCs w:val="22"/>
        </w:rPr>
        <w:t xml:space="preserve"> than the untested </w:t>
      </w:r>
      <w:r w:rsidR="00576E52" w:rsidRPr="00B60D3C">
        <w:rPr>
          <w:sz w:val="22"/>
          <w:szCs w:val="22"/>
        </w:rPr>
        <w:t>population</w:t>
      </w:r>
      <w:r w:rsidR="00AD188E" w:rsidRPr="00B60D3C">
        <w:rPr>
          <w:sz w:val="22"/>
          <w:szCs w:val="22"/>
        </w:rPr>
        <w:t>.</w:t>
      </w:r>
    </w:p>
    <w:p w14:paraId="6C1DE036" w14:textId="4EFB276B" w:rsidR="009D3343" w:rsidRPr="00B60D3C" w:rsidRDefault="009D3343" w:rsidP="00F66EB1">
      <w:pPr>
        <w:spacing w:line="360" w:lineRule="auto"/>
        <w:rPr>
          <w:sz w:val="22"/>
          <w:szCs w:val="22"/>
        </w:rPr>
      </w:pPr>
    </w:p>
    <w:p w14:paraId="142403AC" w14:textId="2C9C2E23" w:rsidR="003503A7" w:rsidRPr="00B60D3C" w:rsidRDefault="003503A7" w:rsidP="00F66EB1">
      <w:pPr>
        <w:spacing w:line="360" w:lineRule="auto"/>
        <w:rPr>
          <w:b/>
          <w:bCs/>
          <w:sz w:val="22"/>
          <w:szCs w:val="22"/>
        </w:rPr>
      </w:pPr>
      <w:r w:rsidRPr="00B60D3C">
        <w:rPr>
          <w:b/>
          <w:bCs/>
          <w:sz w:val="22"/>
          <w:szCs w:val="22"/>
        </w:rPr>
        <w:t xml:space="preserve">Association of </w:t>
      </w:r>
      <w:r w:rsidR="007C5877" w:rsidRPr="00B60D3C">
        <w:rPr>
          <w:b/>
          <w:bCs/>
          <w:sz w:val="22"/>
          <w:szCs w:val="22"/>
        </w:rPr>
        <w:t xml:space="preserve">exposures </w:t>
      </w:r>
      <w:r w:rsidRPr="00B60D3C">
        <w:rPr>
          <w:b/>
          <w:bCs/>
          <w:sz w:val="22"/>
          <w:szCs w:val="22"/>
        </w:rPr>
        <w:t>with COVID status</w:t>
      </w:r>
    </w:p>
    <w:p w14:paraId="6DCE9931" w14:textId="39C1D17D" w:rsidR="00A81D8F" w:rsidRPr="00B60D3C" w:rsidRDefault="00A81D8F" w:rsidP="00F66EB1">
      <w:pPr>
        <w:spacing w:line="360" w:lineRule="auto"/>
        <w:rPr>
          <w:i/>
          <w:iCs/>
          <w:sz w:val="22"/>
          <w:szCs w:val="22"/>
        </w:rPr>
      </w:pPr>
      <w:r w:rsidRPr="00B60D3C">
        <w:rPr>
          <w:i/>
          <w:iCs/>
          <w:sz w:val="22"/>
          <w:szCs w:val="22"/>
        </w:rPr>
        <w:t>COVID-19 positive vs</w:t>
      </w:r>
      <w:r w:rsidR="00DD5A74" w:rsidRPr="00B60D3C">
        <w:rPr>
          <w:i/>
          <w:iCs/>
          <w:sz w:val="22"/>
          <w:szCs w:val="22"/>
        </w:rPr>
        <w:t xml:space="preserve"> not</w:t>
      </w:r>
      <w:r w:rsidRPr="00B60D3C">
        <w:rPr>
          <w:i/>
          <w:iCs/>
          <w:sz w:val="22"/>
          <w:szCs w:val="22"/>
        </w:rPr>
        <w:t xml:space="preserve"> COVID-19 </w:t>
      </w:r>
      <w:r w:rsidR="00DD5A74" w:rsidRPr="00B60D3C">
        <w:rPr>
          <w:i/>
          <w:iCs/>
          <w:sz w:val="22"/>
          <w:szCs w:val="22"/>
        </w:rPr>
        <w:t xml:space="preserve">positive </w:t>
      </w:r>
      <w:r w:rsidRPr="00B60D3C">
        <w:rPr>
          <w:i/>
          <w:iCs/>
          <w:sz w:val="22"/>
          <w:szCs w:val="22"/>
        </w:rPr>
        <w:t xml:space="preserve">(tested </w:t>
      </w:r>
      <w:r w:rsidR="000129B2" w:rsidRPr="00B60D3C">
        <w:rPr>
          <w:i/>
          <w:iCs/>
          <w:sz w:val="22"/>
          <w:szCs w:val="22"/>
        </w:rPr>
        <w:t>negativ</w:t>
      </w:r>
      <w:r w:rsidRPr="00B60D3C">
        <w:rPr>
          <w:i/>
          <w:iCs/>
          <w:sz w:val="22"/>
          <w:szCs w:val="22"/>
        </w:rPr>
        <w:t>e</w:t>
      </w:r>
      <w:r w:rsidR="000129B2" w:rsidRPr="00B60D3C">
        <w:rPr>
          <w:i/>
          <w:iCs/>
          <w:sz w:val="22"/>
          <w:szCs w:val="22"/>
        </w:rPr>
        <w:t xml:space="preserve"> cohort</w:t>
      </w:r>
      <w:r w:rsidRPr="00B60D3C">
        <w:rPr>
          <w:i/>
          <w:iCs/>
          <w:sz w:val="22"/>
          <w:szCs w:val="22"/>
        </w:rPr>
        <w:t xml:space="preserve"> </w:t>
      </w:r>
      <w:r w:rsidRPr="00B60D3C">
        <w:rPr>
          <w:i/>
          <w:iCs/>
          <w:sz w:val="22"/>
          <w:szCs w:val="22"/>
          <w:u w:val="single"/>
        </w:rPr>
        <w:t>plus</w:t>
      </w:r>
      <w:r w:rsidRPr="00B60D3C">
        <w:rPr>
          <w:i/>
          <w:iCs/>
          <w:sz w:val="22"/>
          <w:szCs w:val="22"/>
        </w:rPr>
        <w:t xml:space="preserve"> untested </w:t>
      </w:r>
      <w:r w:rsidR="000129B2" w:rsidRPr="00B60D3C">
        <w:rPr>
          <w:i/>
          <w:iCs/>
          <w:sz w:val="22"/>
          <w:szCs w:val="22"/>
        </w:rPr>
        <w:t>cohort</w:t>
      </w:r>
      <w:r w:rsidRPr="00B60D3C">
        <w:rPr>
          <w:i/>
          <w:iCs/>
          <w:sz w:val="22"/>
          <w:szCs w:val="22"/>
        </w:rPr>
        <w:t>)</w:t>
      </w:r>
    </w:p>
    <w:p w14:paraId="4BA333E5" w14:textId="7F5F268F" w:rsidR="00E91ECB" w:rsidRPr="00B60D3C" w:rsidRDefault="003503A7" w:rsidP="00F66EB1">
      <w:pPr>
        <w:spacing w:line="360" w:lineRule="auto"/>
        <w:rPr>
          <w:sz w:val="22"/>
          <w:szCs w:val="22"/>
        </w:rPr>
      </w:pPr>
      <w:r w:rsidRPr="00B60D3C">
        <w:rPr>
          <w:sz w:val="22"/>
          <w:szCs w:val="22"/>
        </w:rPr>
        <w:t xml:space="preserve">We first </w:t>
      </w:r>
      <w:r w:rsidR="00E91ECB" w:rsidRPr="00B60D3C">
        <w:rPr>
          <w:sz w:val="22"/>
          <w:szCs w:val="22"/>
        </w:rPr>
        <w:t xml:space="preserve">tested </w:t>
      </w:r>
      <w:r w:rsidR="00A81D8F" w:rsidRPr="00B60D3C">
        <w:rPr>
          <w:sz w:val="22"/>
          <w:szCs w:val="22"/>
        </w:rPr>
        <w:t>whether there were univariate associations between exposures and</w:t>
      </w:r>
      <w:r w:rsidR="00E91ECB" w:rsidRPr="00B60D3C">
        <w:rPr>
          <w:sz w:val="22"/>
          <w:szCs w:val="22"/>
        </w:rPr>
        <w:t xml:space="preserve"> COVID</w:t>
      </w:r>
      <w:r w:rsidR="00A22E05" w:rsidRPr="00B60D3C">
        <w:rPr>
          <w:sz w:val="22"/>
          <w:szCs w:val="22"/>
        </w:rPr>
        <w:t>-19</w:t>
      </w:r>
      <w:r w:rsidR="00E91ECB" w:rsidRPr="00B60D3C">
        <w:rPr>
          <w:sz w:val="22"/>
          <w:szCs w:val="22"/>
        </w:rPr>
        <w:t xml:space="preserve"> positives (n=</w:t>
      </w:r>
      <w:r w:rsidR="00576E52" w:rsidRPr="00B60D3C">
        <w:rPr>
          <w:sz w:val="22"/>
          <w:szCs w:val="22"/>
        </w:rPr>
        <w:t>1,439</w:t>
      </w:r>
      <w:r w:rsidR="00E91ECB" w:rsidRPr="00B60D3C">
        <w:rPr>
          <w:sz w:val="22"/>
          <w:szCs w:val="22"/>
        </w:rPr>
        <w:t xml:space="preserve">) </w:t>
      </w:r>
      <w:r w:rsidR="00A81D8F" w:rsidRPr="00B60D3C">
        <w:rPr>
          <w:sz w:val="22"/>
          <w:szCs w:val="22"/>
        </w:rPr>
        <w:t xml:space="preserve">vs </w:t>
      </w:r>
      <w:r w:rsidR="00661C36" w:rsidRPr="00B60D3C">
        <w:rPr>
          <w:sz w:val="22"/>
          <w:szCs w:val="22"/>
        </w:rPr>
        <w:t xml:space="preserve">not </w:t>
      </w:r>
      <w:r w:rsidR="00E91ECB" w:rsidRPr="00B60D3C">
        <w:rPr>
          <w:sz w:val="22"/>
          <w:szCs w:val="22"/>
        </w:rPr>
        <w:t>COVID</w:t>
      </w:r>
      <w:r w:rsidR="00A22E05" w:rsidRPr="00B60D3C">
        <w:rPr>
          <w:sz w:val="22"/>
          <w:szCs w:val="22"/>
        </w:rPr>
        <w:t>-19</w:t>
      </w:r>
      <w:r w:rsidR="00E91ECB" w:rsidRPr="00B60D3C">
        <w:rPr>
          <w:sz w:val="22"/>
          <w:szCs w:val="22"/>
        </w:rPr>
        <w:t xml:space="preserve"> </w:t>
      </w:r>
      <w:r w:rsidR="00661C36" w:rsidRPr="00B60D3C">
        <w:rPr>
          <w:sz w:val="22"/>
          <w:szCs w:val="22"/>
        </w:rPr>
        <w:t>positives</w:t>
      </w:r>
      <w:r w:rsidR="00E91ECB" w:rsidRPr="00B60D3C">
        <w:rPr>
          <w:sz w:val="22"/>
          <w:szCs w:val="22"/>
        </w:rPr>
        <w:t xml:space="preserve"> (</w:t>
      </w:r>
      <w:r w:rsidR="00661C36" w:rsidRPr="00B60D3C">
        <w:rPr>
          <w:sz w:val="22"/>
          <w:szCs w:val="22"/>
        </w:rPr>
        <w:t xml:space="preserve">including </w:t>
      </w:r>
      <w:r w:rsidR="008F6795" w:rsidRPr="00B60D3C">
        <w:rPr>
          <w:sz w:val="22"/>
          <w:szCs w:val="22"/>
        </w:rPr>
        <w:t>tested negative</w:t>
      </w:r>
      <w:r w:rsidR="00E91ECB" w:rsidRPr="00B60D3C">
        <w:rPr>
          <w:sz w:val="22"/>
          <w:szCs w:val="22"/>
        </w:rPr>
        <w:t xml:space="preserve"> </w:t>
      </w:r>
      <w:r w:rsidR="00661C36" w:rsidRPr="00B60D3C">
        <w:rPr>
          <w:sz w:val="22"/>
          <w:szCs w:val="22"/>
        </w:rPr>
        <w:t>and</w:t>
      </w:r>
      <w:r w:rsidR="000129B2" w:rsidRPr="00B60D3C">
        <w:rPr>
          <w:sz w:val="22"/>
          <w:szCs w:val="22"/>
        </w:rPr>
        <w:t xml:space="preserve"> </w:t>
      </w:r>
      <w:r w:rsidR="00A81D8F" w:rsidRPr="00B60D3C">
        <w:rPr>
          <w:sz w:val="22"/>
          <w:szCs w:val="22"/>
        </w:rPr>
        <w:t>untested cohort</w:t>
      </w:r>
      <w:r w:rsidR="00E91ECB" w:rsidRPr="00B60D3C">
        <w:rPr>
          <w:sz w:val="22"/>
          <w:szCs w:val="22"/>
        </w:rPr>
        <w:t>, n=</w:t>
      </w:r>
      <w:r w:rsidR="00576E52" w:rsidRPr="00B60D3C">
        <w:rPr>
          <w:sz w:val="22"/>
          <w:szCs w:val="22"/>
        </w:rPr>
        <w:t>500,498</w:t>
      </w:r>
      <w:r w:rsidR="00E91ECB" w:rsidRPr="00B60D3C">
        <w:rPr>
          <w:sz w:val="22"/>
          <w:szCs w:val="22"/>
        </w:rPr>
        <w:t>). Univariate associations were significant for all covariates considered</w:t>
      </w:r>
      <w:r w:rsidR="00576E52" w:rsidRPr="00B60D3C">
        <w:rPr>
          <w:sz w:val="22"/>
          <w:szCs w:val="22"/>
        </w:rPr>
        <w:t>, except age</w:t>
      </w:r>
      <w:r w:rsidR="00E91ECB" w:rsidRPr="00B60D3C">
        <w:rPr>
          <w:sz w:val="22"/>
          <w:szCs w:val="22"/>
        </w:rPr>
        <w:t xml:space="preserve">. In multivariate models, </w:t>
      </w:r>
      <w:r w:rsidR="00A81D8F" w:rsidRPr="00B60D3C">
        <w:rPr>
          <w:sz w:val="22"/>
          <w:szCs w:val="22"/>
        </w:rPr>
        <w:t xml:space="preserve">the independent predictors of COVID-19 positivity were </w:t>
      </w:r>
      <w:r w:rsidR="001D614A" w:rsidRPr="00B60D3C">
        <w:rPr>
          <w:sz w:val="22"/>
          <w:szCs w:val="22"/>
        </w:rPr>
        <w:t>younger age</w:t>
      </w:r>
      <w:r w:rsidR="00A81D8F" w:rsidRPr="00B60D3C">
        <w:rPr>
          <w:sz w:val="22"/>
          <w:szCs w:val="22"/>
        </w:rPr>
        <w:t xml:space="preserve">, male sex, </w:t>
      </w:r>
      <w:r w:rsidR="00576E52" w:rsidRPr="00B60D3C">
        <w:rPr>
          <w:sz w:val="22"/>
          <w:szCs w:val="22"/>
        </w:rPr>
        <w:t>BAME</w:t>
      </w:r>
      <w:r w:rsidR="00A81D8F" w:rsidRPr="00B60D3C">
        <w:rPr>
          <w:sz w:val="22"/>
          <w:szCs w:val="22"/>
        </w:rPr>
        <w:t xml:space="preserve"> ethnicity, greater BMI, diabetes, hypertension, and smoking </w:t>
      </w:r>
      <w:r w:rsidR="00E91ECB" w:rsidRPr="00B60D3C">
        <w:rPr>
          <w:sz w:val="22"/>
          <w:szCs w:val="22"/>
        </w:rPr>
        <w:t>(Table 2</w:t>
      </w:r>
      <w:r w:rsidR="00CA66D3" w:rsidRPr="00B60D3C">
        <w:rPr>
          <w:sz w:val="22"/>
          <w:szCs w:val="22"/>
        </w:rPr>
        <w:t>, Figure 2</w:t>
      </w:r>
      <w:r w:rsidR="00661C36" w:rsidRPr="00B60D3C">
        <w:rPr>
          <w:sz w:val="22"/>
          <w:szCs w:val="22"/>
        </w:rPr>
        <w:t>: Comparison 1</w:t>
      </w:r>
      <w:r w:rsidR="00A81D8F" w:rsidRPr="00B60D3C">
        <w:rPr>
          <w:sz w:val="22"/>
          <w:szCs w:val="22"/>
        </w:rPr>
        <w:t xml:space="preserve">). </w:t>
      </w:r>
    </w:p>
    <w:p w14:paraId="0A7BD275" w14:textId="77777777" w:rsidR="008F6795" w:rsidRPr="00B60D3C" w:rsidRDefault="008F6795" w:rsidP="00F66EB1">
      <w:pPr>
        <w:spacing w:line="360" w:lineRule="auto"/>
        <w:rPr>
          <w:sz w:val="22"/>
          <w:szCs w:val="22"/>
        </w:rPr>
      </w:pPr>
    </w:p>
    <w:p w14:paraId="6C3AAD1F" w14:textId="355BACB4" w:rsidR="00E91ECB" w:rsidRPr="00B60D3C" w:rsidRDefault="00A81D8F" w:rsidP="00F66EB1">
      <w:pPr>
        <w:spacing w:line="360" w:lineRule="auto"/>
        <w:rPr>
          <w:sz w:val="22"/>
          <w:szCs w:val="22"/>
        </w:rPr>
      </w:pPr>
      <w:r w:rsidRPr="00B60D3C">
        <w:rPr>
          <w:i/>
          <w:iCs/>
          <w:sz w:val="22"/>
          <w:szCs w:val="22"/>
        </w:rPr>
        <w:t>COVID-19 positive vs COVID-19 test</w:t>
      </w:r>
      <w:r w:rsidR="000129B2" w:rsidRPr="00B60D3C">
        <w:rPr>
          <w:i/>
          <w:iCs/>
          <w:sz w:val="22"/>
          <w:szCs w:val="22"/>
        </w:rPr>
        <w:t>ed</w:t>
      </w:r>
      <w:r w:rsidRPr="00B60D3C">
        <w:rPr>
          <w:i/>
          <w:iCs/>
          <w:sz w:val="22"/>
          <w:szCs w:val="22"/>
        </w:rPr>
        <w:t xml:space="preserve"> negative</w:t>
      </w:r>
    </w:p>
    <w:p w14:paraId="683A8D06" w14:textId="159965E1" w:rsidR="00093A20" w:rsidRPr="00B60D3C" w:rsidRDefault="00E91ECB" w:rsidP="00F66EB1">
      <w:pPr>
        <w:spacing w:line="360" w:lineRule="auto"/>
        <w:rPr>
          <w:rFonts w:cs="Times New Roman"/>
          <w:sz w:val="22"/>
          <w:szCs w:val="22"/>
        </w:rPr>
      </w:pPr>
      <w:r w:rsidRPr="00B60D3C">
        <w:rPr>
          <w:sz w:val="22"/>
          <w:szCs w:val="22"/>
        </w:rPr>
        <w:t xml:space="preserve">We next considered </w:t>
      </w:r>
      <w:r w:rsidR="00A81D8F" w:rsidRPr="00B60D3C">
        <w:rPr>
          <w:sz w:val="22"/>
          <w:szCs w:val="22"/>
        </w:rPr>
        <w:t xml:space="preserve">associations between exposures and </w:t>
      </w:r>
      <w:r w:rsidRPr="00B60D3C">
        <w:rPr>
          <w:sz w:val="22"/>
          <w:szCs w:val="22"/>
        </w:rPr>
        <w:t>COVID</w:t>
      </w:r>
      <w:r w:rsidR="00A22E05" w:rsidRPr="00B60D3C">
        <w:rPr>
          <w:sz w:val="22"/>
          <w:szCs w:val="22"/>
        </w:rPr>
        <w:t>-19</w:t>
      </w:r>
      <w:r w:rsidRPr="00B60D3C">
        <w:rPr>
          <w:sz w:val="22"/>
          <w:szCs w:val="22"/>
        </w:rPr>
        <w:t xml:space="preserve"> positives (n=</w:t>
      </w:r>
      <w:r w:rsidR="00576E52" w:rsidRPr="00B60D3C">
        <w:rPr>
          <w:sz w:val="22"/>
          <w:szCs w:val="22"/>
        </w:rPr>
        <w:t>1,439</w:t>
      </w:r>
      <w:r w:rsidRPr="00B60D3C">
        <w:rPr>
          <w:sz w:val="22"/>
          <w:szCs w:val="22"/>
        </w:rPr>
        <w:t xml:space="preserve">) </w:t>
      </w:r>
      <w:r w:rsidR="00A81D8F" w:rsidRPr="00B60D3C">
        <w:rPr>
          <w:sz w:val="22"/>
          <w:szCs w:val="22"/>
        </w:rPr>
        <w:t>vs test</w:t>
      </w:r>
      <w:r w:rsidR="003D0D4D" w:rsidRPr="00B60D3C">
        <w:rPr>
          <w:sz w:val="22"/>
          <w:szCs w:val="22"/>
        </w:rPr>
        <w:t>ed</w:t>
      </w:r>
      <w:r w:rsidRPr="00B60D3C">
        <w:rPr>
          <w:sz w:val="22"/>
          <w:szCs w:val="22"/>
        </w:rPr>
        <w:t xml:space="preserve"> negative </w:t>
      </w:r>
      <w:r w:rsidR="000129B2" w:rsidRPr="00B60D3C">
        <w:rPr>
          <w:sz w:val="22"/>
          <w:szCs w:val="22"/>
        </w:rPr>
        <w:t xml:space="preserve">cohort </w:t>
      </w:r>
      <w:r w:rsidRPr="00B60D3C">
        <w:rPr>
          <w:sz w:val="22"/>
          <w:szCs w:val="22"/>
        </w:rPr>
        <w:t>(n=</w:t>
      </w:r>
      <w:r w:rsidR="00576E52" w:rsidRPr="00B60D3C">
        <w:rPr>
          <w:sz w:val="22"/>
          <w:szCs w:val="22"/>
        </w:rPr>
        <w:t>5,660</w:t>
      </w:r>
      <w:r w:rsidRPr="00B60D3C">
        <w:rPr>
          <w:sz w:val="22"/>
          <w:szCs w:val="22"/>
        </w:rPr>
        <w:t xml:space="preserve">). Within this sample, </w:t>
      </w:r>
      <w:r w:rsidR="00A81D8F" w:rsidRPr="00B60D3C">
        <w:rPr>
          <w:sz w:val="22"/>
          <w:szCs w:val="22"/>
        </w:rPr>
        <w:t xml:space="preserve">the </w:t>
      </w:r>
      <w:r w:rsidRPr="00B60D3C">
        <w:rPr>
          <w:sz w:val="22"/>
          <w:szCs w:val="22"/>
        </w:rPr>
        <w:t xml:space="preserve">univariate </w:t>
      </w:r>
      <w:r w:rsidR="00A81D8F" w:rsidRPr="00B60D3C">
        <w:rPr>
          <w:sz w:val="22"/>
          <w:szCs w:val="22"/>
        </w:rPr>
        <w:t xml:space="preserve">predictors of positivity </w:t>
      </w:r>
      <w:r w:rsidRPr="00B60D3C">
        <w:rPr>
          <w:sz w:val="22"/>
          <w:szCs w:val="22"/>
        </w:rPr>
        <w:t xml:space="preserve">were </w:t>
      </w:r>
      <w:r w:rsidR="00A81D8F" w:rsidRPr="00B60D3C">
        <w:rPr>
          <w:sz w:val="22"/>
          <w:szCs w:val="22"/>
        </w:rPr>
        <w:t>male</w:t>
      </w:r>
      <w:r w:rsidRPr="00B60D3C">
        <w:rPr>
          <w:sz w:val="22"/>
          <w:szCs w:val="22"/>
        </w:rPr>
        <w:t xml:space="preserve"> sex, </w:t>
      </w:r>
      <w:r w:rsidR="00A83565" w:rsidRPr="00B60D3C">
        <w:rPr>
          <w:sz w:val="22"/>
          <w:szCs w:val="22"/>
        </w:rPr>
        <w:t>younger</w:t>
      </w:r>
      <w:r w:rsidR="00576E52" w:rsidRPr="00B60D3C">
        <w:rPr>
          <w:sz w:val="22"/>
          <w:szCs w:val="22"/>
        </w:rPr>
        <w:t xml:space="preserve"> age, BAME</w:t>
      </w:r>
      <w:r w:rsidR="00A81D8F" w:rsidRPr="00B60D3C">
        <w:rPr>
          <w:sz w:val="22"/>
          <w:szCs w:val="22"/>
        </w:rPr>
        <w:t xml:space="preserve"> </w:t>
      </w:r>
      <w:r w:rsidRPr="00B60D3C">
        <w:rPr>
          <w:sz w:val="22"/>
          <w:szCs w:val="22"/>
        </w:rPr>
        <w:t>ethnicity</w:t>
      </w:r>
      <w:r w:rsidR="008F6795" w:rsidRPr="00B60D3C">
        <w:rPr>
          <w:sz w:val="22"/>
          <w:szCs w:val="22"/>
        </w:rPr>
        <w:t>,</w:t>
      </w:r>
      <w:r w:rsidRPr="00B60D3C">
        <w:rPr>
          <w:sz w:val="22"/>
          <w:szCs w:val="22"/>
        </w:rPr>
        <w:t xml:space="preserve"> </w:t>
      </w:r>
      <w:r w:rsidR="00A81D8F" w:rsidRPr="00B60D3C">
        <w:rPr>
          <w:sz w:val="22"/>
          <w:szCs w:val="22"/>
        </w:rPr>
        <w:t xml:space="preserve">greater </w:t>
      </w:r>
      <w:r w:rsidRPr="00B60D3C">
        <w:rPr>
          <w:sz w:val="22"/>
          <w:szCs w:val="22"/>
        </w:rPr>
        <w:t>BMI</w:t>
      </w:r>
      <w:r w:rsidR="00576E52" w:rsidRPr="00B60D3C">
        <w:rPr>
          <w:sz w:val="22"/>
          <w:szCs w:val="22"/>
        </w:rPr>
        <w:t>, and diabetes</w:t>
      </w:r>
      <w:r w:rsidRPr="00B60D3C">
        <w:rPr>
          <w:sz w:val="22"/>
          <w:szCs w:val="22"/>
        </w:rPr>
        <w:t>. These variables</w:t>
      </w:r>
      <w:r w:rsidR="00576E52" w:rsidRPr="00B60D3C">
        <w:rPr>
          <w:sz w:val="22"/>
          <w:szCs w:val="22"/>
        </w:rPr>
        <w:t>, with the exception of diabetes,</w:t>
      </w:r>
      <w:r w:rsidRPr="00B60D3C">
        <w:rPr>
          <w:sz w:val="22"/>
          <w:szCs w:val="22"/>
        </w:rPr>
        <w:t xml:space="preserve"> remained statistically significant in the multivariate model</w:t>
      </w:r>
      <w:r w:rsidR="00A81D8F" w:rsidRPr="00B60D3C">
        <w:rPr>
          <w:sz w:val="22"/>
          <w:szCs w:val="22"/>
        </w:rPr>
        <w:t xml:space="preserve"> </w:t>
      </w:r>
      <w:r w:rsidR="00680F0C" w:rsidRPr="00B60D3C">
        <w:rPr>
          <w:sz w:val="22"/>
          <w:szCs w:val="22"/>
        </w:rPr>
        <w:t xml:space="preserve">with </w:t>
      </w:r>
      <w:r w:rsidR="00576E52" w:rsidRPr="00B60D3C">
        <w:rPr>
          <w:sz w:val="22"/>
          <w:szCs w:val="22"/>
        </w:rPr>
        <w:t>mutual adjustment</w:t>
      </w:r>
      <w:r w:rsidR="00680F0C" w:rsidRPr="00B60D3C">
        <w:rPr>
          <w:sz w:val="22"/>
          <w:szCs w:val="22"/>
        </w:rPr>
        <w:t xml:space="preserve"> for all other covariates </w:t>
      </w:r>
      <w:r w:rsidR="00A22E05" w:rsidRPr="00B60D3C">
        <w:rPr>
          <w:sz w:val="22"/>
          <w:szCs w:val="22"/>
        </w:rPr>
        <w:t>(Table 2</w:t>
      </w:r>
      <w:r w:rsidR="00537D32" w:rsidRPr="00B60D3C">
        <w:rPr>
          <w:sz w:val="22"/>
          <w:szCs w:val="22"/>
        </w:rPr>
        <w:t>, Figure 2</w:t>
      </w:r>
      <w:r w:rsidR="00A22E05" w:rsidRPr="00B60D3C">
        <w:rPr>
          <w:sz w:val="22"/>
          <w:szCs w:val="22"/>
        </w:rPr>
        <w:t>)</w:t>
      </w:r>
      <w:r w:rsidRPr="00B60D3C">
        <w:rPr>
          <w:sz w:val="22"/>
          <w:szCs w:val="22"/>
        </w:rPr>
        <w:t>.</w:t>
      </w:r>
      <w:r w:rsidR="00093A20" w:rsidRPr="00B60D3C">
        <w:rPr>
          <w:sz w:val="22"/>
          <w:szCs w:val="22"/>
        </w:rPr>
        <w:t xml:space="preserve"> </w:t>
      </w:r>
      <w:r w:rsidR="00093A20" w:rsidRPr="00B60D3C">
        <w:rPr>
          <w:rFonts w:cs="Times New Roman"/>
          <w:sz w:val="22"/>
          <w:szCs w:val="22"/>
        </w:rPr>
        <w:t>The greatest magnitude of effect related to ethnicity</w:t>
      </w:r>
      <w:r w:rsidR="00A83565" w:rsidRPr="00B60D3C">
        <w:rPr>
          <w:rFonts w:cs="Times New Roman"/>
          <w:sz w:val="22"/>
          <w:szCs w:val="22"/>
        </w:rPr>
        <w:t>;</w:t>
      </w:r>
      <w:r w:rsidR="00093A20" w:rsidRPr="00B60D3C">
        <w:rPr>
          <w:rFonts w:cs="Times New Roman"/>
          <w:sz w:val="22"/>
          <w:szCs w:val="22"/>
        </w:rPr>
        <w:t xml:space="preserve"> </w:t>
      </w:r>
      <w:r w:rsidR="00807075" w:rsidRPr="00B60D3C">
        <w:rPr>
          <w:rFonts w:cs="Times New Roman"/>
          <w:sz w:val="22"/>
          <w:szCs w:val="22"/>
        </w:rPr>
        <w:t xml:space="preserve">BAME individuals had almost twice the likelihood of a COVID-19 positive result compared to </w:t>
      </w:r>
      <w:r w:rsidR="006C1960" w:rsidRPr="00B60D3C">
        <w:rPr>
          <w:rFonts w:cs="Times New Roman"/>
          <w:sz w:val="22"/>
          <w:szCs w:val="22"/>
        </w:rPr>
        <w:t>W</w:t>
      </w:r>
      <w:r w:rsidR="00807075" w:rsidRPr="00B60D3C">
        <w:rPr>
          <w:rFonts w:cs="Times New Roman"/>
          <w:sz w:val="22"/>
          <w:szCs w:val="22"/>
        </w:rPr>
        <w:t>hite ethnicities in the fully adjusted models [OR 1.95, 95% CI (1.60, 2.36)]</w:t>
      </w:r>
      <w:r w:rsidR="00093A20" w:rsidRPr="00B60D3C">
        <w:rPr>
          <w:rFonts w:cs="Times New Roman"/>
          <w:sz w:val="22"/>
          <w:szCs w:val="22"/>
        </w:rPr>
        <w:t xml:space="preserve">. </w:t>
      </w:r>
      <w:r w:rsidR="00807075" w:rsidRPr="00B60D3C">
        <w:rPr>
          <w:rFonts w:cs="Times New Roman"/>
          <w:sz w:val="22"/>
          <w:szCs w:val="22"/>
        </w:rPr>
        <w:t xml:space="preserve">There was no evidence of interaction effect with ethnicity and any of the other covariates (Supplementary Table 3). </w:t>
      </w:r>
      <w:r w:rsidR="00093A20" w:rsidRPr="00B60D3C">
        <w:rPr>
          <w:rFonts w:cs="Times New Roman"/>
          <w:sz w:val="22"/>
          <w:szCs w:val="22"/>
        </w:rPr>
        <w:t xml:space="preserve">Compared with women, men had </w:t>
      </w:r>
      <w:r w:rsidR="00807075" w:rsidRPr="00B60D3C">
        <w:rPr>
          <w:rFonts w:cs="Times New Roman"/>
          <w:sz w:val="22"/>
          <w:szCs w:val="22"/>
        </w:rPr>
        <w:t>22</w:t>
      </w:r>
      <w:r w:rsidR="00093A20" w:rsidRPr="00B60D3C">
        <w:rPr>
          <w:rFonts w:cs="Times New Roman"/>
          <w:sz w:val="22"/>
          <w:szCs w:val="22"/>
        </w:rPr>
        <w:t xml:space="preserve">% greater </w:t>
      </w:r>
      <w:r w:rsidR="00807075" w:rsidRPr="00B60D3C">
        <w:rPr>
          <w:rFonts w:cs="Times New Roman"/>
          <w:sz w:val="22"/>
          <w:szCs w:val="22"/>
        </w:rPr>
        <w:t>odds</w:t>
      </w:r>
      <w:r w:rsidR="00093A20" w:rsidRPr="00B60D3C">
        <w:rPr>
          <w:rFonts w:cs="Times New Roman"/>
          <w:sz w:val="22"/>
          <w:szCs w:val="22"/>
        </w:rPr>
        <w:t xml:space="preserve"> of </w:t>
      </w:r>
      <w:r w:rsidR="00334EA3" w:rsidRPr="00B60D3C">
        <w:rPr>
          <w:rFonts w:cs="Times New Roman"/>
          <w:sz w:val="22"/>
          <w:szCs w:val="22"/>
        </w:rPr>
        <w:t xml:space="preserve">a </w:t>
      </w:r>
      <w:r w:rsidR="00093A20" w:rsidRPr="00B60D3C">
        <w:rPr>
          <w:rFonts w:cs="Times New Roman"/>
          <w:sz w:val="22"/>
          <w:szCs w:val="22"/>
        </w:rPr>
        <w:t>COVID-19 positive test [OR 1.</w:t>
      </w:r>
      <w:r w:rsidR="00807075" w:rsidRPr="00B60D3C">
        <w:rPr>
          <w:rFonts w:cs="Times New Roman"/>
          <w:sz w:val="22"/>
          <w:szCs w:val="22"/>
        </w:rPr>
        <w:t>22</w:t>
      </w:r>
      <w:r w:rsidR="00093A20" w:rsidRPr="00B60D3C">
        <w:rPr>
          <w:rFonts w:cs="Times New Roman"/>
          <w:sz w:val="22"/>
          <w:szCs w:val="22"/>
        </w:rPr>
        <w:t xml:space="preserve">, </w:t>
      </w:r>
      <w:r w:rsidR="00807075" w:rsidRPr="00B60D3C">
        <w:rPr>
          <w:rFonts w:cs="Times New Roman"/>
          <w:sz w:val="22"/>
          <w:szCs w:val="22"/>
        </w:rPr>
        <w:t xml:space="preserve">95% </w:t>
      </w:r>
      <w:r w:rsidR="00093A20" w:rsidRPr="00B60D3C">
        <w:rPr>
          <w:rFonts w:cs="Times New Roman"/>
          <w:sz w:val="22"/>
          <w:szCs w:val="22"/>
        </w:rPr>
        <w:t>CI (1.0</w:t>
      </w:r>
      <w:r w:rsidR="00807075" w:rsidRPr="00B60D3C">
        <w:rPr>
          <w:rFonts w:cs="Times New Roman"/>
          <w:sz w:val="22"/>
          <w:szCs w:val="22"/>
        </w:rPr>
        <w:t>8</w:t>
      </w:r>
      <w:r w:rsidR="00093A20" w:rsidRPr="00B60D3C">
        <w:rPr>
          <w:rFonts w:cs="Times New Roman"/>
          <w:sz w:val="22"/>
          <w:szCs w:val="22"/>
        </w:rPr>
        <w:t>, 1.</w:t>
      </w:r>
      <w:r w:rsidR="00807075" w:rsidRPr="00B60D3C">
        <w:rPr>
          <w:rFonts w:cs="Times New Roman"/>
          <w:sz w:val="22"/>
          <w:szCs w:val="22"/>
        </w:rPr>
        <w:t>38</w:t>
      </w:r>
      <w:r w:rsidR="00093A20" w:rsidRPr="00B60D3C">
        <w:rPr>
          <w:rFonts w:cs="Times New Roman"/>
          <w:sz w:val="22"/>
          <w:szCs w:val="22"/>
        </w:rPr>
        <w:t>)]</w:t>
      </w:r>
      <w:r w:rsidR="00A83565" w:rsidRPr="00B60D3C">
        <w:rPr>
          <w:rFonts w:cs="Times New Roman"/>
          <w:sz w:val="22"/>
          <w:szCs w:val="22"/>
        </w:rPr>
        <w:t>.</w:t>
      </w:r>
      <w:r w:rsidR="001D614A" w:rsidRPr="00B60D3C">
        <w:rPr>
          <w:rFonts w:cs="Times New Roman"/>
          <w:sz w:val="22"/>
          <w:szCs w:val="22"/>
        </w:rPr>
        <w:t xml:space="preserve"> </w:t>
      </w:r>
      <w:r w:rsidR="00A83565" w:rsidRPr="00B60D3C">
        <w:rPr>
          <w:rFonts w:cs="Times New Roman"/>
          <w:sz w:val="22"/>
          <w:szCs w:val="22"/>
        </w:rPr>
        <w:t>F</w:t>
      </w:r>
      <w:r w:rsidR="00093A20" w:rsidRPr="00B60D3C">
        <w:rPr>
          <w:rFonts w:cs="Times New Roman"/>
          <w:sz w:val="22"/>
          <w:szCs w:val="22"/>
        </w:rPr>
        <w:t xml:space="preserve">or every </w:t>
      </w:r>
      <w:r w:rsidR="00807075" w:rsidRPr="00B60D3C">
        <w:rPr>
          <w:rFonts w:cs="Times New Roman"/>
          <w:sz w:val="22"/>
          <w:szCs w:val="22"/>
        </w:rPr>
        <w:t>5</w:t>
      </w:r>
      <w:r w:rsidR="00093A20" w:rsidRPr="00B60D3C">
        <w:rPr>
          <w:rFonts w:cs="Times New Roman"/>
          <w:sz w:val="22"/>
          <w:szCs w:val="22"/>
        </w:rPr>
        <w:t>kg/m</w:t>
      </w:r>
      <w:r w:rsidR="00093A20" w:rsidRPr="00B60D3C">
        <w:rPr>
          <w:rFonts w:cs="Times New Roman"/>
          <w:sz w:val="22"/>
          <w:szCs w:val="22"/>
          <w:vertAlign w:val="superscript"/>
        </w:rPr>
        <w:t>2</w:t>
      </w:r>
      <w:r w:rsidR="00093A20" w:rsidRPr="00B60D3C">
        <w:rPr>
          <w:rFonts w:cs="Times New Roman"/>
          <w:sz w:val="22"/>
          <w:szCs w:val="22"/>
        </w:rPr>
        <w:t xml:space="preserve"> </w:t>
      </w:r>
      <w:r w:rsidR="00807075" w:rsidRPr="00B60D3C">
        <w:rPr>
          <w:rFonts w:cs="Times New Roman"/>
          <w:sz w:val="22"/>
          <w:szCs w:val="22"/>
        </w:rPr>
        <w:t xml:space="preserve">increase </w:t>
      </w:r>
      <w:r w:rsidR="00093A20" w:rsidRPr="00B60D3C">
        <w:rPr>
          <w:rFonts w:cs="Times New Roman"/>
          <w:sz w:val="22"/>
          <w:szCs w:val="22"/>
        </w:rPr>
        <w:t xml:space="preserve">of BMI, there was </w:t>
      </w:r>
      <w:r w:rsidR="00807075" w:rsidRPr="00B60D3C">
        <w:rPr>
          <w:rFonts w:cs="Times New Roman"/>
          <w:sz w:val="22"/>
          <w:szCs w:val="22"/>
        </w:rPr>
        <w:t>9</w:t>
      </w:r>
      <w:r w:rsidR="00093A20" w:rsidRPr="00B60D3C">
        <w:rPr>
          <w:rFonts w:cs="Times New Roman"/>
          <w:sz w:val="22"/>
          <w:szCs w:val="22"/>
        </w:rPr>
        <w:t>% greater odds of COVID-19 positive status (</w:t>
      </w:r>
      <w:r w:rsidR="00CA66D3" w:rsidRPr="00B60D3C">
        <w:rPr>
          <w:rFonts w:cs="Times New Roman"/>
          <w:sz w:val="22"/>
          <w:szCs w:val="22"/>
        </w:rPr>
        <w:t>Table 2, Figure 2</w:t>
      </w:r>
      <w:r w:rsidR="00A83565" w:rsidRPr="00B60D3C">
        <w:rPr>
          <w:rFonts w:cs="Times New Roman"/>
          <w:sz w:val="22"/>
          <w:szCs w:val="22"/>
        </w:rPr>
        <w:t xml:space="preserve">: </w:t>
      </w:r>
      <w:r w:rsidR="004D412D" w:rsidRPr="00B60D3C">
        <w:rPr>
          <w:rFonts w:cs="Times New Roman"/>
          <w:sz w:val="22"/>
          <w:szCs w:val="22"/>
        </w:rPr>
        <w:lastRenderedPageBreak/>
        <w:t>C</w:t>
      </w:r>
      <w:r w:rsidR="00A83565" w:rsidRPr="00B60D3C">
        <w:rPr>
          <w:rFonts w:cs="Times New Roman"/>
          <w:sz w:val="22"/>
          <w:szCs w:val="22"/>
        </w:rPr>
        <w:t>omparison 2</w:t>
      </w:r>
      <w:r w:rsidR="00093A20" w:rsidRPr="00B60D3C">
        <w:rPr>
          <w:rFonts w:cs="Times New Roman"/>
          <w:sz w:val="22"/>
          <w:szCs w:val="22"/>
        </w:rPr>
        <w:t>).</w:t>
      </w:r>
      <w:r w:rsidR="001D614A" w:rsidRPr="00B60D3C">
        <w:rPr>
          <w:rFonts w:cs="Times New Roman"/>
          <w:sz w:val="22"/>
          <w:szCs w:val="22"/>
        </w:rPr>
        <w:t xml:space="preserve"> There was a negative association with age, </w:t>
      </w:r>
      <w:r w:rsidR="00A83565" w:rsidRPr="00B60D3C">
        <w:rPr>
          <w:rFonts w:cs="Times New Roman"/>
          <w:sz w:val="22"/>
          <w:szCs w:val="22"/>
        </w:rPr>
        <w:t xml:space="preserve">this </w:t>
      </w:r>
      <w:r w:rsidR="001D614A" w:rsidRPr="00B60D3C">
        <w:rPr>
          <w:rFonts w:cs="Times New Roman"/>
          <w:sz w:val="22"/>
          <w:szCs w:val="22"/>
        </w:rPr>
        <w:t>may reflect older age of participants admitted to hospital for reasons other than COVID-19</w:t>
      </w:r>
      <w:r w:rsidR="00A83565" w:rsidRPr="00B60D3C">
        <w:rPr>
          <w:rFonts w:cs="Times New Roman"/>
          <w:sz w:val="22"/>
          <w:szCs w:val="22"/>
        </w:rPr>
        <w:t>; alternatively, it may be an artefact of the data related to the narrow age range in the sample</w:t>
      </w:r>
      <w:r w:rsidR="001D614A" w:rsidRPr="00B60D3C">
        <w:rPr>
          <w:rFonts w:cs="Times New Roman"/>
          <w:sz w:val="22"/>
          <w:szCs w:val="22"/>
        </w:rPr>
        <w:t xml:space="preserve">. Notably, there was no significant association between ACEi/ARB use and COVID-19 status, </w:t>
      </w:r>
      <w:r w:rsidR="00A83565" w:rsidRPr="00B60D3C">
        <w:rPr>
          <w:rFonts w:cs="Times New Roman"/>
          <w:sz w:val="22"/>
          <w:szCs w:val="22"/>
        </w:rPr>
        <w:t>which</w:t>
      </w:r>
      <w:r w:rsidR="001D614A" w:rsidRPr="00B60D3C">
        <w:rPr>
          <w:rFonts w:cs="Times New Roman"/>
          <w:sz w:val="22"/>
          <w:szCs w:val="22"/>
        </w:rPr>
        <w:t xml:space="preserve"> was consistent when testing effect of ACEi and ARBs separately (Supplementary Table 4).</w:t>
      </w:r>
    </w:p>
    <w:p w14:paraId="50D63A93" w14:textId="77777777" w:rsidR="008F6795" w:rsidRPr="00B60D3C" w:rsidRDefault="008F6795" w:rsidP="00F66EB1">
      <w:pPr>
        <w:spacing w:line="360" w:lineRule="auto"/>
        <w:rPr>
          <w:sz w:val="22"/>
          <w:szCs w:val="22"/>
        </w:rPr>
      </w:pPr>
    </w:p>
    <w:p w14:paraId="3E35171C" w14:textId="256DCD4E" w:rsidR="00E91ECB" w:rsidRPr="00B60D3C" w:rsidRDefault="00A81D8F" w:rsidP="00F66EB1">
      <w:pPr>
        <w:spacing w:line="360" w:lineRule="auto"/>
        <w:rPr>
          <w:i/>
          <w:iCs/>
          <w:sz w:val="22"/>
          <w:szCs w:val="22"/>
        </w:rPr>
      </w:pPr>
      <w:r w:rsidRPr="00B60D3C">
        <w:rPr>
          <w:i/>
          <w:iCs/>
          <w:sz w:val="22"/>
          <w:szCs w:val="22"/>
        </w:rPr>
        <w:t>COVID-19 tested negatives vs untested population</w:t>
      </w:r>
    </w:p>
    <w:p w14:paraId="3E60A9E7" w14:textId="04CD916A" w:rsidR="00B60D3C" w:rsidRDefault="00E91ECB" w:rsidP="00F66EB1">
      <w:pPr>
        <w:spacing w:line="360" w:lineRule="auto"/>
        <w:rPr>
          <w:sz w:val="22"/>
          <w:szCs w:val="22"/>
        </w:rPr>
      </w:pPr>
      <w:r w:rsidRPr="00B60D3C">
        <w:rPr>
          <w:sz w:val="22"/>
          <w:szCs w:val="22"/>
        </w:rPr>
        <w:t xml:space="preserve">Finally, </w:t>
      </w:r>
      <w:r w:rsidR="005D7BB7" w:rsidRPr="00B60D3C">
        <w:rPr>
          <w:sz w:val="22"/>
          <w:szCs w:val="22"/>
        </w:rPr>
        <w:t xml:space="preserve">we </w:t>
      </w:r>
      <w:r w:rsidR="0072667C" w:rsidRPr="00B60D3C">
        <w:rPr>
          <w:sz w:val="22"/>
          <w:szCs w:val="22"/>
        </w:rPr>
        <w:t xml:space="preserve">investigated associations between </w:t>
      </w:r>
      <w:r w:rsidR="003D0D4D" w:rsidRPr="00B60D3C">
        <w:rPr>
          <w:sz w:val="22"/>
          <w:szCs w:val="22"/>
        </w:rPr>
        <w:t xml:space="preserve">the </w:t>
      </w:r>
      <w:r w:rsidR="0072667C" w:rsidRPr="00B60D3C">
        <w:rPr>
          <w:sz w:val="22"/>
          <w:szCs w:val="22"/>
        </w:rPr>
        <w:t xml:space="preserve">exposures </w:t>
      </w:r>
      <w:r w:rsidR="004D412D" w:rsidRPr="00B60D3C">
        <w:rPr>
          <w:sz w:val="22"/>
          <w:szCs w:val="22"/>
        </w:rPr>
        <w:t>with</w:t>
      </w:r>
      <w:r w:rsidR="0072667C" w:rsidRPr="00B60D3C">
        <w:rPr>
          <w:sz w:val="22"/>
          <w:szCs w:val="22"/>
        </w:rPr>
        <w:t xml:space="preserve"> </w:t>
      </w:r>
      <w:r w:rsidR="004D412D" w:rsidRPr="00B60D3C">
        <w:rPr>
          <w:sz w:val="22"/>
          <w:szCs w:val="22"/>
        </w:rPr>
        <w:t xml:space="preserve">a negative </w:t>
      </w:r>
      <w:r w:rsidR="003D0D4D" w:rsidRPr="00B60D3C">
        <w:rPr>
          <w:sz w:val="22"/>
          <w:szCs w:val="22"/>
        </w:rPr>
        <w:t xml:space="preserve">test </w:t>
      </w:r>
      <w:r w:rsidR="005D7BB7" w:rsidRPr="00B60D3C">
        <w:rPr>
          <w:sz w:val="22"/>
          <w:szCs w:val="22"/>
        </w:rPr>
        <w:t>(n=</w:t>
      </w:r>
      <w:r w:rsidR="001D614A" w:rsidRPr="00B60D3C">
        <w:rPr>
          <w:sz w:val="22"/>
          <w:szCs w:val="22"/>
        </w:rPr>
        <w:t>5,660</w:t>
      </w:r>
      <w:r w:rsidR="005D7BB7" w:rsidRPr="00B60D3C">
        <w:rPr>
          <w:sz w:val="22"/>
          <w:szCs w:val="22"/>
        </w:rPr>
        <w:t>)</w:t>
      </w:r>
      <w:r w:rsidR="0072667C" w:rsidRPr="00B60D3C">
        <w:rPr>
          <w:sz w:val="22"/>
          <w:szCs w:val="22"/>
        </w:rPr>
        <w:t xml:space="preserve"> vs </w:t>
      </w:r>
      <w:r w:rsidR="003D0D4D" w:rsidRPr="00B60D3C">
        <w:rPr>
          <w:sz w:val="22"/>
          <w:szCs w:val="22"/>
        </w:rPr>
        <w:t xml:space="preserve">untested </w:t>
      </w:r>
      <w:r w:rsidR="005D7BB7" w:rsidRPr="00B60D3C">
        <w:rPr>
          <w:sz w:val="22"/>
          <w:szCs w:val="22"/>
        </w:rPr>
        <w:t xml:space="preserve">UKB </w:t>
      </w:r>
      <w:r w:rsidR="003D0D4D" w:rsidRPr="00B60D3C">
        <w:rPr>
          <w:sz w:val="22"/>
          <w:szCs w:val="22"/>
        </w:rPr>
        <w:t>population</w:t>
      </w:r>
      <w:r w:rsidR="005D7BB7" w:rsidRPr="00B60D3C">
        <w:rPr>
          <w:sz w:val="22"/>
          <w:szCs w:val="22"/>
        </w:rPr>
        <w:t xml:space="preserve"> (n=</w:t>
      </w:r>
      <w:r w:rsidR="001D614A" w:rsidRPr="00B60D3C">
        <w:rPr>
          <w:sz w:val="22"/>
          <w:szCs w:val="22"/>
        </w:rPr>
        <w:t>494,838</w:t>
      </w:r>
      <w:r w:rsidR="005D7BB7" w:rsidRPr="00B60D3C">
        <w:rPr>
          <w:sz w:val="22"/>
          <w:szCs w:val="22"/>
        </w:rPr>
        <w:t xml:space="preserve">). There were significant univariate associations for all </w:t>
      </w:r>
      <w:r w:rsidR="00680F0C" w:rsidRPr="00B60D3C">
        <w:rPr>
          <w:sz w:val="22"/>
          <w:szCs w:val="22"/>
        </w:rPr>
        <w:t>covariates</w:t>
      </w:r>
      <w:r w:rsidR="005D7BB7" w:rsidRPr="00B60D3C">
        <w:rPr>
          <w:sz w:val="22"/>
          <w:szCs w:val="22"/>
        </w:rPr>
        <w:t xml:space="preserve"> considered. </w:t>
      </w:r>
      <w:r w:rsidR="00EB347D" w:rsidRPr="00B60D3C">
        <w:rPr>
          <w:sz w:val="22"/>
          <w:szCs w:val="22"/>
        </w:rPr>
        <w:t xml:space="preserve">In the multivariate model, </w:t>
      </w:r>
      <w:r w:rsidR="001D614A" w:rsidRPr="00B60D3C">
        <w:rPr>
          <w:sz w:val="22"/>
          <w:szCs w:val="22"/>
        </w:rPr>
        <w:t>BAME</w:t>
      </w:r>
      <w:r w:rsidR="00EB347D" w:rsidRPr="00B60D3C">
        <w:rPr>
          <w:sz w:val="22"/>
          <w:szCs w:val="22"/>
        </w:rPr>
        <w:t xml:space="preserve"> ethnicity, </w:t>
      </w:r>
      <w:r w:rsidR="001D614A" w:rsidRPr="00B60D3C">
        <w:rPr>
          <w:sz w:val="22"/>
          <w:szCs w:val="22"/>
        </w:rPr>
        <w:t xml:space="preserve">older age, </w:t>
      </w:r>
      <w:r w:rsidR="00EB347D" w:rsidRPr="00B60D3C">
        <w:rPr>
          <w:sz w:val="22"/>
          <w:szCs w:val="22"/>
        </w:rPr>
        <w:t xml:space="preserve">higher BMI, </w:t>
      </w:r>
      <w:r w:rsidR="00F20A62" w:rsidRPr="00B60D3C">
        <w:rPr>
          <w:sz w:val="22"/>
          <w:szCs w:val="22"/>
        </w:rPr>
        <w:t xml:space="preserve">diabetes, </w:t>
      </w:r>
      <w:r w:rsidR="00EB347D" w:rsidRPr="00B60D3C">
        <w:rPr>
          <w:sz w:val="22"/>
          <w:szCs w:val="22"/>
        </w:rPr>
        <w:t xml:space="preserve">hypertension, </w:t>
      </w:r>
      <w:r w:rsidR="00F20A62" w:rsidRPr="00B60D3C">
        <w:rPr>
          <w:sz w:val="22"/>
          <w:szCs w:val="22"/>
        </w:rPr>
        <w:t xml:space="preserve">high cholesterol, </w:t>
      </w:r>
      <w:r w:rsidR="00EB347D" w:rsidRPr="00B60D3C">
        <w:rPr>
          <w:sz w:val="22"/>
          <w:szCs w:val="22"/>
        </w:rPr>
        <w:t>previous MI, and smoking were significant predictors</w:t>
      </w:r>
      <w:r w:rsidR="0072667C" w:rsidRPr="00B60D3C">
        <w:rPr>
          <w:sz w:val="22"/>
          <w:szCs w:val="22"/>
        </w:rPr>
        <w:t xml:space="preserve"> of a </w:t>
      </w:r>
      <w:r w:rsidR="0059737F" w:rsidRPr="00B60D3C">
        <w:rPr>
          <w:sz w:val="22"/>
          <w:szCs w:val="22"/>
        </w:rPr>
        <w:t xml:space="preserve">having a </w:t>
      </w:r>
      <w:r w:rsidR="0072667C" w:rsidRPr="00B60D3C">
        <w:rPr>
          <w:sz w:val="22"/>
          <w:szCs w:val="22"/>
        </w:rPr>
        <w:t>negative test</w:t>
      </w:r>
      <w:r w:rsidR="0059737F" w:rsidRPr="00B60D3C">
        <w:rPr>
          <w:sz w:val="22"/>
          <w:szCs w:val="22"/>
        </w:rPr>
        <w:t>, and therefore of presenting to hospital</w:t>
      </w:r>
      <w:r w:rsidR="002A1967" w:rsidRPr="00B60D3C">
        <w:rPr>
          <w:sz w:val="22"/>
          <w:szCs w:val="22"/>
        </w:rPr>
        <w:t>, perhaps</w:t>
      </w:r>
      <w:r w:rsidR="0059737F" w:rsidRPr="00B60D3C">
        <w:rPr>
          <w:sz w:val="22"/>
          <w:szCs w:val="22"/>
        </w:rPr>
        <w:t xml:space="preserve"> with respiratory symptoms, compared to not being tested</w:t>
      </w:r>
      <w:r w:rsidR="00537D32" w:rsidRPr="00B60D3C">
        <w:rPr>
          <w:sz w:val="22"/>
          <w:szCs w:val="22"/>
        </w:rPr>
        <w:t xml:space="preserve"> (Table 2, Figure 2</w:t>
      </w:r>
      <w:r w:rsidR="004D412D" w:rsidRPr="00B60D3C">
        <w:rPr>
          <w:sz w:val="22"/>
          <w:szCs w:val="22"/>
        </w:rPr>
        <w:t>: Comparison 3</w:t>
      </w:r>
      <w:r w:rsidR="00537D32" w:rsidRPr="00B60D3C">
        <w:rPr>
          <w:sz w:val="22"/>
          <w:szCs w:val="22"/>
        </w:rPr>
        <w:t>)</w:t>
      </w:r>
      <w:r w:rsidR="0072667C" w:rsidRPr="00B60D3C">
        <w:rPr>
          <w:sz w:val="22"/>
          <w:szCs w:val="22"/>
        </w:rPr>
        <w:t>.</w:t>
      </w:r>
      <w:r w:rsidR="00B60D3C">
        <w:rPr>
          <w:sz w:val="22"/>
          <w:szCs w:val="22"/>
        </w:rPr>
        <w:br w:type="page"/>
      </w:r>
    </w:p>
    <w:p w14:paraId="444E6DAB" w14:textId="76048732" w:rsidR="005D7BB7" w:rsidRPr="00B60D3C" w:rsidRDefault="00930D3E" w:rsidP="00F66EB1">
      <w:pPr>
        <w:spacing w:line="360" w:lineRule="auto"/>
        <w:rPr>
          <w:b/>
          <w:bCs/>
          <w:sz w:val="22"/>
          <w:szCs w:val="22"/>
        </w:rPr>
      </w:pPr>
      <w:r w:rsidRPr="00B60D3C">
        <w:rPr>
          <w:b/>
          <w:bCs/>
          <w:sz w:val="22"/>
          <w:szCs w:val="22"/>
        </w:rPr>
        <w:lastRenderedPageBreak/>
        <w:t xml:space="preserve">DISCUSSION </w:t>
      </w:r>
    </w:p>
    <w:p w14:paraId="57902D6A" w14:textId="5046354F" w:rsidR="00A11730" w:rsidRPr="00B60D3C" w:rsidRDefault="005D7BB7" w:rsidP="00F66EB1">
      <w:pPr>
        <w:spacing w:line="360" w:lineRule="auto"/>
        <w:rPr>
          <w:b/>
          <w:bCs/>
          <w:sz w:val="22"/>
          <w:szCs w:val="22"/>
        </w:rPr>
      </w:pPr>
      <w:r w:rsidRPr="00B60D3C">
        <w:rPr>
          <w:b/>
          <w:bCs/>
          <w:sz w:val="22"/>
          <w:szCs w:val="22"/>
        </w:rPr>
        <w:t>Summary of findings</w:t>
      </w:r>
    </w:p>
    <w:p w14:paraId="6A098450" w14:textId="49B4B36F" w:rsidR="00C81304" w:rsidRPr="00B60D3C" w:rsidRDefault="00C81304" w:rsidP="00F66EB1">
      <w:pPr>
        <w:spacing w:line="360" w:lineRule="auto"/>
        <w:rPr>
          <w:rFonts w:cs="Times New Roman"/>
          <w:sz w:val="22"/>
          <w:szCs w:val="22"/>
        </w:rPr>
      </w:pPr>
      <w:r w:rsidRPr="00B60D3C">
        <w:rPr>
          <w:sz w:val="22"/>
          <w:szCs w:val="22"/>
        </w:rPr>
        <w:t xml:space="preserve">In this analysis of </w:t>
      </w:r>
      <w:r w:rsidR="005E5DF4" w:rsidRPr="00B60D3C">
        <w:rPr>
          <w:sz w:val="22"/>
          <w:szCs w:val="22"/>
        </w:rPr>
        <w:t>7,099</w:t>
      </w:r>
      <w:r w:rsidR="00680F0C" w:rsidRPr="00B60D3C">
        <w:rPr>
          <w:sz w:val="22"/>
          <w:szCs w:val="22"/>
        </w:rPr>
        <w:t xml:space="preserve"> </w:t>
      </w:r>
      <w:r w:rsidR="005E5DF4" w:rsidRPr="00B60D3C">
        <w:rPr>
          <w:sz w:val="22"/>
          <w:szCs w:val="22"/>
        </w:rPr>
        <w:t xml:space="preserve">UKB participants tested for </w:t>
      </w:r>
      <w:r w:rsidR="00191037" w:rsidRPr="00B60D3C">
        <w:rPr>
          <w:sz w:val="22"/>
          <w:szCs w:val="22"/>
        </w:rPr>
        <w:t xml:space="preserve">COVID-19 </w:t>
      </w:r>
      <w:r w:rsidR="005E5DF4" w:rsidRPr="00B60D3C">
        <w:rPr>
          <w:sz w:val="22"/>
          <w:szCs w:val="22"/>
        </w:rPr>
        <w:t>in a hospital setting</w:t>
      </w:r>
      <w:r w:rsidR="00191037" w:rsidRPr="00B60D3C">
        <w:rPr>
          <w:sz w:val="22"/>
          <w:szCs w:val="22"/>
        </w:rPr>
        <w:t xml:space="preserve">, </w:t>
      </w:r>
      <w:r w:rsidR="005E5DF4" w:rsidRPr="00B60D3C">
        <w:rPr>
          <w:rFonts w:cs="Times New Roman"/>
          <w:sz w:val="22"/>
          <w:szCs w:val="22"/>
        </w:rPr>
        <w:t>BAME</w:t>
      </w:r>
      <w:r w:rsidR="00191037" w:rsidRPr="00B60D3C">
        <w:rPr>
          <w:rFonts w:cs="Times New Roman"/>
          <w:sz w:val="22"/>
          <w:szCs w:val="22"/>
        </w:rPr>
        <w:t xml:space="preserve"> ethnicity, </w:t>
      </w:r>
      <w:r w:rsidR="005E5DF4" w:rsidRPr="00B60D3C">
        <w:rPr>
          <w:rFonts w:cs="Times New Roman"/>
          <w:sz w:val="22"/>
          <w:szCs w:val="22"/>
        </w:rPr>
        <w:t xml:space="preserve">younger age, </w:t>
      </w:r>
      <w:r w:rsidR="00DB2788" w:rsidRPr="00B60D3C">
        <w:rPr>
          <w:rFonts w:cs="Times New Roman"/>
          <w:sz w:val="22"/>
          <w:szCs w:val="22"/>
        </w:rPr>
        <w:t xml:space="preserve">male sex, </w:t>
      </w:r>
      <w:r w:rsidR="00191037" w:rsidRPr="00B60D3C">
        <w:rPr>
          <w:rFonts w:cs="Times New Roman"/>
          <w:sz w:val="22"/>
          <w:szCs w:val="22"/>
        </w:rPr>
        <w:t xml:space="preserve">greater BMI, diabetes, hypertension, and smoking were independently associated with COVID-19 positive test in comparison to </w:t>
      </w:r>
      <w:r w:rsidR="004D412D" w:rsidRPr="00B60D3C">
        <w:rPr>
          <w:rFonts w:cs="Times New Roman"/>
          <w:sz w:val="22"/>
          <w:szCs w:val="22"/>
        </w:rPr>
        <w:t xml:space="preserve">the </w:t>
      </w:r>
      <w:r w:rsidR="00DB2788" w:rsidRPr="00B60D3C">
        <w:rPr>
          <w:rFonts w:cs="Times New Roman"/>
          <w:sz w:val="22"/>
          <w:szCs w:val="22"/>
        </w:rPr>
        <w:t>rest of the cohort (tested negatives plus un</w:t>
      </w:r>
      <w:r w:rsidR="00191037" w:rsidRPr="00B60D3C">
        <w:rPr>
          <w:rFonts w:cs="Times New Roman"/>
          <w:sz w:val="22"/>
          <w:szCs w:val="22"/>
        </w:rPr>
        <w:t>tested</w:t>
      </w:r>
      <w:r w:rsidR="00DB2788" w:rsidRPr="00B60D3C">
        <w:rPr>
          <w:rFonts w:cs="Times New Roman"/>
          <w:sz w:val="22"/>
          <w:szCs w:val="22"/>
        </w:rPr>
        <w:t>)</w:t>
      </w:r>
      <w:r w:rsidR="00191037" w:rsidRPr="00B60D3C">
        <w:rPr>
          <w:rFonts w:cs="Times New Roman"/>
          <w:sz w:val="22"/>
          <w:szCs w:val="22"/>
        </w:rPr>
        <w:t xml:space="preserve">. However, within the tested </w:t>
      </w:r>
      <w:r w:rsidR="005E5DF4" w:rsidRPr="00B60D3C">
        <w:rPr>
          <w:rFonts w:cs="Times New Roman"/>
          <w:sz w:val="22"/>
          <w:szCs w:val="22"/>
        </w:rPr>
        <w:t>sample</w:t>
      </w:r>
      <w:r w:rsidR="003312C3" w:rsidRPr="00B60D3C">
        <w:rPr>
          <w:rFonts w:cs="Times New Roman"/>
          <w:sz w:val="22"/>
          <w:szCs w:val="22"/>
        </w:rPr>
        <w:t>,</w:t>
      </w:r>
      <w:r w:rsidR="00191037" w:rsidRPr="00B60D3C">
        <w:rPr>
          <w:rFonts w:cs="Times New Roman"/>
          <w:sz w:val="22"/>
          <w:szCs w:val="22"/>
        </w:rPr>
        <w:t xml:space="preserve"> a positive result was more likely for men, </w:t>
      </w:r>
      <w:r w:rsidR="005E5DF4" w:rsidRPr="00B60D3C">
        <w:rPr>
          <w:rFonts w:cs="Times New Roman"/>
          <w:sz w:val="22"/>
          <w:szCs w:val="22"/>
        </w:rPr>
        <w:t>BAME individuals</w:t>
      </w:r>
      <w:r w:rsidR="00191037" w:rsidRPr="00B60D3C">
        <w:rPr>
          <w:rFonts w:cs="Times New Roman"/>
          <w:sz w:val="22"/>
          <w:szCs w:val="22"/>
        </w:rPr>
        <w:t xml:space="preserve">, </w:t>
      </w:r>
      <w:r w:rsidR="005E5DF4" w:rsidRPr="00B60D3C">
        <w:rPr>
          <w:rFonts w:cs="Times New Roman"/>
          <w:sz w:val="22"/>
          <w:szCs w:val="22"/>
        </w:rPr>
        <w:t xml:space="preserve">younger ages, </w:t>
      </w:r>
      <w:r w:rsidR="00191037" w:rsidRPr="00B60D3C">
        <w:rPr>
          <w:rFonts w:cs="Times New Roman"/>
          <w:sz w:val="22"/>
          <w:szCs w:val="22"/>
        </w:rPr>
        <w:t xml:space="preserve">and </w:t>
      </w:r>
      <w:r w:rsidR="00DB2788" w:rsidRPr="00B60D3C">
        <w:rPr>
          <w:rFonts w:cs="Times New Roman"/>
          <w:sz w:val="22"/>
          <w:szCs w:val="22"/>
        </w:rPr>
        <w:t xml:space="preserve">with </w:t>
      </w:r>
      <w:r w:rsidR="00191037" w:rsidRPr="00B60D3C">
        <w:rPr>
          <w:rFonts w:cs="Times New Roman"/>
          <w:sz w:val="22"/>
          <w:szCs w:val="22"/>
        </w:rPr>
        <w:t>greater BMI. Indeed</w:t>
      </w:r>
      <w:r w:rsidR="0059737F" w:rsidRPr="00B60D3C">
        <w:rPr>
          <w:rFonts w:cs="Times New Roman"/>
          <w:sz w:val="22"/>
          <w:szCs w:val="22"/>
        </w:rPr>
        <w:t>, when compared with the background population</w:t>
      </w:r>
      <w:r w:rsidR="00191037" w:rsidRPr="00B60D3C">
        <w:rPr>
          <w:rFonts w:cs="Times New Roman"/>
          <w:sz w:val="22"/>
          <w:szCs w:val="22"/>
        </w:rPr>
        <w:t xml:space="preserve">, the pattern of associations between exposures and COVID-19 positive was similar to that for COVID-19 test negative. These findings suggest that </w:t>
      </w:r>
      <w:r w:rsidR="005E5DF4" w:rsidRPr="00B60D3C">
        <w:rPr>
          <w:sz w:val="22"/>
          <w:szCs w:val="22"/>
        </w:rPr>
        <w:t>BAME</w:t>
      </w:r>
      <w:r w:rsidR="00680F0C" w:rsidRPr="00B60D3C">
        <w:rPr>
          <w:sz w:val="22"/>
          <w:szCs w:val="22"/>
        </w:rPr>
        <w:t xml:space="preserve"> ethnicity, male sex, and higher BMI have specific relevance to COVID-19, </w:t>
      </w:r>
      <w:r w:rsidR="00DB2788" w:rsidRPr="00B60D3C">
        <w:rPr>
          <w:sz w:val="22"/>
          <w:szCs w:val="22"/>
        </w:rPr>
        <w:t>whilst the</w:t>
      </w:r>
      <w:r w:rsidR="00680F0C" w:rsidRPr="00B60D3C">
        <w:rPr>
          <w:sz w:val="22"/>
          <w:szCs w:val="22"/>
        </w:rPr>
        <w:t xml:space="preserve"> </w:t>
      </w:r>
      <w:r w:rsidR="004D412D" w:rsidRPr="00B60D3C">
        <w:rPr>
          <w:sz w:val="22"/>
          <w:szCs w:val="22"/>
        </w:rPr>
        <w:t xml:space="preserve">other exposure </w:t>
      </w:r>
      <w:r w:rsidR="00191037" w:rsidRPr="00B60D3C">
        <w:rPr>
          <w:rFonts w:cs="Times New Roman"/>
          <w:sz w:val="22"/>
          <w:szCs w:val="22"/>
        </w:rPr>
        <w:t xml:space="preserve">associations between </w:t>
      </w:r>
      <w:r w:rsidR="00191037" w:rsidRPr="00B60D3C">
        <w:rPr>
          <w:sz w:val="22"/>
          <w:szCs w:val="22"/>
        </w:rPr>
        <w:t xml:space="preserve">COVID-19 positive and the </w:t>
      </w:r>
      <w:r w:rsidR="00DB2788" w:rsidRPr="00B60D3C">
        <w:rPr>
          <w:sz w:val="22"/>
          <w:szCs w:val="22"/>
        </w:rPr>
        <w:t>remainder of the</w:t>
      </w:r>
      <w:r w:rsidR="00191037" w:rsidRPr="00B60D3C">
        <w:rPr>
          <w:sz w:val="22"/>
          <w:szCs w:val="22"/>
        </w:rPr>
        <w:t xml:space="preserve"> population reflect morbidities associated with </w:t>
      </w:r>
      <w:r w:rsidR="00DB2788" w:rsidRPr="00B60D3C">
        <w:rPr>
          <w:sz w:val="22"/>
          <w:szCs w:val="22"/>
        </w:rPr>
        <w:t xml:space="preserve">general </w:t>
      </w:r>
      <w:r w:rsidR="00191037" w:rsidRPr="00B60D3C">
        <w:rPr>
          <w:sz w:val="22"/>
          <w:szCs w:val="22"/>
        </w:rPr>
        <w:t>requirement for hospitalisation</w:t>
      </w:r>
      <w:r w:rsidR="008E65B3" w:rsidRPr="00B60D3C">
        <w:rPr>
          <w:sz w:val="22"/>
          <w:szCs w:val="22"/>
        </w:rPr>
        <w:t>, without specificity to</w:t>
      </w:r>
      <w:r w:rsidR="00191037" w:rsidRPr="00B60D3C">
        <w:rPr>
          <w:sz w:val="22"/>
          <w:szCs w:val="22"/>
        </w:rPr>
        <w:t xml:space="preserve"> COVID-19</w:t>
      </w:r>
      <w:r w:rsidR="00680F0C" w:rsidRPr="00B60D3C">
        <w:rPr>
          <w:sz w:val="22"/>
          <w:szCs w:val="22"/>
        </w:rPr>
        <w:t>.</w:t>
      </w:r>
      <w:r w:rsidR="00191037" w:rsidRPr="00B60D3C">
        <w:rPr>
          <w:sz w:val="22"/>
          <w:szCs w:val="22"/>
        </w:rPr>
        <w:t xml:space="preserve"> </w:t>
      </w:r>
      <w:r w:rsidR="00A1268D" w:rsidRPr="00B60D3C">
        <w:rPr>
          <w:sz w:val="22"/>
          <w:szCs w:val="22"/>
        </w:rPr>
        <w:t>Further</w:t>
      </w:r>
      <w:r w:rsidR="00934A02" w:rsidRPr="00B60D3C">
        <w:rPr>
          <w:sz w:val="22"/>
          <w:szCs w:val="22"/>
        </w:rPr>
        <w:t>more</w:t>
      </w:r>
      <w:r w:rsidR="00A1268D" w:rsidRPr="00B60D3C">
        <w:rPr>
          <w:sz w:val="22"/>
          <w:szCs w:val="22"/>
        </w:rPr>
        <w:t xml:space="preserve">, as testing </w:t>
      </w:r>
      <w:r w:rsidR="005E5DF4" w:rsidRPr="00B60D3C">
        <w:rPr>
          <w:sz w:val="22"/>
          <w:szCs w:val="22"/>
        </w:rPr>
        <w:t>was in a hospital setting</w:t>
      </w:r>
      <w:r w:rsidR="00121DC7" w:rsidRPr="00B60D3C">
        <w:rPr>
          <w:sz w:val="22"/>
          <w:szCs w:val="22"/>
        </w:rPr>
        <w:t>,</w:t>
      </w:r>
      <w:r w:rsidR="00A1268D" w:rsidRPr="00B60D3C">
        <w:rPr>
          <w:sz w:val="22"/>
          <w:szCs w:val="22"/>
        </w:rPr>
        <w:t xml:space="preserve"> these associations relate </w:t>
      </w:r>
      <w:r w:rsidR="00934A02" w:rsidRPr="00B60D3C">
        <w:rPr>
          <w:sz w:val="22"/>
          <w:szCs w:val="22"/>
        </w:rPr>
        <w:t xml:space="preserve">specifically </w:t>
      </w:r>
      <w:r w:rsidR="00A1268D" w:rsidRPr="00B60D3C">
        <w:rPr>
          <w:sz w:val="22"/>
          <w:szCs w:val="22"/>
        </w:rPr>
        <w:t xml:space="preserve">to the more severe end of </w:t>
      </w:r>
      <w:r w:rsidR="0057559C" w:rsidRPr="00B60D3C">
        <w:rPr>
          <w:sz w:val="22"/>
          <w:szCs w:val="22"/>
        </w:rPr>
        <w:t xml:space="preserve">the </w:t>
      </w:r>
      <w:r w:rsidR="00A1268D" w:rsidRPr="00B60D3C">
        <w:rPr>
          <w:sz w:val="22"/>
          <w:szCs w:val="22"/>
        </w:rPr>
        <w:t>COVID-19 manifestations</w:t>
      </w:r>
      <w:r w:rsidR="004D412D" w:rsidRPr="00B60D3C">
        <w:rPr>
          <w:sz w:val="22"/>
          <w:szCs w:val="22"/>
        </w:rPr>
        <w:t xml:space="preserve"> requiring hospitalisation</w:t>
      </w:r>
      <w:r w:rsidR="00A1268D" w:rsidRPr="00B60D3C">
        <w:rPr>
          <w:sz w:val="22"/>
          <w:szCs w:val="22"/>
        </w:rPr>
        <w:t xml:space="preserve">. </w:t>
      </w:r>
      <w:r w:rsidR="00191037" w:rsidRPr="00B60D3C">
        <w:rPr>
          <w:sz w:val="22"/>
          <w:szCs w:val="22"/>
        </w:rPr>
        <w:t>Notably, ACE</w:t>
      </w:r>
      <w:r w:rsidR="00680F0C" w:rsidRPr="00B60D3C">
        <w:rPr>
          <w:sz w:val="22"/>
          <w:szCs w:val="22"/>
        </w:rPr>
        <w:t>i</w:t>
      </w:r>
      <w:r w:rsidR="00191037" w:rsidRPr="00B60D3C">
        <w:rPr>
          <w:sz w:val="22"/>
          <w:szCs w:val="22"/>
        </w:rPr>
        <w:t>/ARB usage was not associated with COVID-19 status.</w:t>
      </w:r>
    </w:p>
    <w:p w14:paraId="253CD884" w14:textId="15B68122" w:rsidR="00B24F00" w:rsidRPr="00B60D3C" w:rsidRDefault="00B24F00" w:rsidP="00F66EB1">
      <w:pPr>
        <w:spacing w:line="360" w:lineRule="auto"/>
        <w:rPr>
          <w:sz w:val="22"/>
          <w:szCs w:val="22"/>
        </w:rPr>
      </w:pPr>
    </w:p>
    <w:p w14:paraId="1584C514" w14:textId="0F6F65B7" w:rsidR="00742171" w:rsidRPr="00B60D3C" w:rsidRDefault="00742171" w:rsidP="00F66EB1">
      <w:pPr>
        <w:spacing w:line="360" w:lineRule="auto"/>
        <w:rPr>
          <w:b/>
          <w:bCs/>
          <w:sz w:val="22"/>
          <w:szCs w:val="22"/>
        </w:rPr>
      </w:pPr>
      <w:r w:rsidRPr="00B60D3C">
        <w:rPr>
          <w:b/>
          <w:bCs/>
          <w:sz w:val="22"/>
          <w:szCs w:val="22"/>
        </w:rPr>
        <w:t xml:space="preserve">Comparison with existing literature </w:t>
      </w:r>
    </w:p>
    <w:p w14:paraId="1D9225F4" w14:textId="20DB1375" w:rsidR="00063601" w:rsidRPr="00B60D3C" w:rsidRDefault="00063601" w:rsidP="00F66EB1">
      <w:pPr>
        <w:spacing w:line="360" w:lineRule="auto"/>
        <w:rPr>
          <w:sz w:val="22"/>
          <w:szCs w:val="22"/>
        </w:rPr>
      </w:pPr>
      <w:r w:rsidRPr="00B60D3C">
        <w:rPr>
          <w:sz w:val="22"/>
          <w:szCs w:val="22"/>
        </w:rPr>
        <w:t>With the rapid global spread of COVID-19, understanding the determinants of infection risk and severity is a priority. Differences in ethnic background are known to contribute to differences in patterns of a number of diseases, including influenza</w:t>
      </w:r>
      <w:r w:rsidR="004F00B3" w:rsidRPr="00B60D3C">
        <w:rPr>
          <w:sz w:val="22"/>
          <w:szCs w:val="22"/>
        </w:rPr>
        <w:fldChar w:fldCharType="begin" w:fldLock="1"/>
      </w:r>
      <w:r w:rsidR="00E049C9" w:rsidRPr="00B60D3C">
        <w:rPr>
          <w:sz w:val="22"/>
          <w:szCs w:val="22"/>
        </w:rPr>
        <w:instrText>ADDIN CSL_CITATION {"citationItems":[{"id":"ITEM-1","itemData":{"DOI":"10.1017/S0950268815000576","ISSN":"14694409","abstract":"The relationship between risk of death following influenza A(H1N1)pdm09 infection and ethnicity and deprivation during the 2009/2010 pandemic period and the first post-pandemic season of 2010/2011 in England was examined. Poisson regression models were used to estimate the mortality risk, adjusted for age, gender, and place of residence. Those of non-White ethnicity experienced an increased mortality risk compared to White populations during the 2009/2010 pandemic [10·5/1000 vs. 6·0/1000 general population; adjusted risk ratio (RR) 1·84, 95% confidence interval (CI) 1·39-2·54] with the highest risk in those of Pakistani ethnicity. However, no significant difference between ethnicities was observed during the following 2010/2011 season. Persons living in areas with the highest level of deprivation had a significantly higher risk of death (RR 2·08, 95% CI 1·49-2·91) compared to the lowest level for both periods. These results highlight the importance of rapid identification of groups at higher risk of severe disease in the early stages of future pandemics to enable the implementation of optimal prevention and control measures for vulnerable populations.","author":[{"dropping-particle":"","family":"Zhao","given":"H.","non-dropping-particle":"","parse-names":false,"suffix":""},{"dropping-particle":"","family":"Harris","given":"R. J.","non-dropping-particle":"","parse-names":false,"suffix":""},{"dropping-particle":"","family":"Ellis","given":"J.","non-dropping-particle":"","parse-names":false,"suffix":""},{"dropping-particle":"","family":"Pebody","given":"R. G.","non-dropping-particle":"","parse-names":false,"suffix":""}],"container-title":"Epidemiology and Infection","id":"ITEM-1","issue":"16","issued":{"date-parts":[["2015","12","1"]]},"page":"3375-3383","publisher":"Cambridge University Press","title":"Ethnicity, deprivation and mortality due to 2009 pandemic influenza A(H1N1) in England during the 2009/2010 pandemic and the first post-pandemic season","type":"article-journal","volume":"143"},"uris":["http://www.mendeley.com/documents/?uuid=bfd44a8d-ca9d-3aba-8669-e802b7d7dd07"]}],"mendeley":{"formattedCitation":"&lt;sup&gt;12&lt;/sup&gt;","plainTextFormattedCitation":"12","previouslyFormattedCitation":"&lt;sup&gt;12&lt;/sup&gt;"},"properties":{"noteIndex":0},"schema":"https://github.com/citation-style-language/schema/raw/master/csl-citation.json"}</w:instrText>
      </w:r>
      <w:r w:rsidR="004F00B3" w:rsidRPr="00B60D3C">
        <w:rPr>
          <w:sz w:val="22"/>
          <w:szCs w:val="22"/>
        </w:rPr>
        <w:fldChar w:fldCharType="separate"/>
      </w:r>
      <w:r w:rsidR="00323DDF" w:rsidRPr="00B60D3C">
        <w:rPr>
          <w:noProof/>
          <w:sz w:val="22"/>
          <w:szCs w:val="22"/>
          <w:vertAlign w:val="superscript"/>
        </w:rPr>
        <w:t>12</w:t>
      </w:r>
      <w:r w:rsidR="004F00B3" w:rsidRPr="00B60D3C">
        <w:rPr>
          <w:sz w:val="22"/>
          <w:szCs w:val="22"/>
        </w:rPr>
        <w:fldChar w:fldCharType="end"/>
      </w:r>
      <w:r w:rsidRPr="00B60D3C">
        <w:rPr>
          <w:sz w:val="22"/>
          <w:szCs w:val="22"/>
        </w:rPr>
        <w:t>, due to differen</w:t>
      </w:r>
      <w:r w:rsidR="00305BD2" w:rsidRPr="00B60D3C">
        <w:rPr>
          <w:sz w:val="22"/>
          <w:szCs w:val="22"/>
        </w:rPr>
        <w:t>t</w:t>
      </w:r>
      <w:r w:rsidRPr="00B60D3C">
        <w:rPr>
          <w:sz w:val="22"/>
          <w:szCs w:val="22"/>
        </w:rPr>
        <w:t xml:space="preserve"> genetic </w:t>
      </w:r>
      <w:r w:rsidR="00305BD2" w:rsidRPr="00B60D3C">
        <w:rPr>
          <w:sz w:val="22"/>
          <w:szCs w:val="22"/>
        </w:rPr>
        <w:t xml:space="preserve">susceptibilities </w:t>
      </w:r>
      <w:r w:rsidRPr="00B60D3C">
        <w:rPr>
          <w:sz w:val="22"/>
          <w:szCs w:val="22"/>
        </w:rPr>
        <w:t>and environmental exposures</w:t>
      </w:r>
      <w:r w:rsidR="004F00B3" w:rsidRPr="00B60D3C">
        <w:rPr>
          <w:sz w:val="22"/>
          <w:szCs w:val="22"/>
        </w:rPr>
        <w:fldChar w:fldCharType="begin" w:fldLock="1"/>
      </w:r>
      <w:r w:rsidR="00E049C9" w:rsidRPr="00B60D3C">
        <w:rPr>
          <w:sz w:val="22"/>
          <w:szCs w:val="22"/>
        </w:rPr>
        <w:instrText>ADDIN CSL_CITATION {"citationItems":[{"id":"ITEM-1","itemData":{"DOI":"10.1016/j.socscimed.2008.12.036","ISSN":"02779536","PMID":"19185964","abstract":"Social and biomedical scientists, journal editors, and public health officials continue to debate the merits of the use of race and ethnicity in health-related research. As biomedical research focuses on issues of racial or ethnic health disparities, it remains unclear how biomedical scientists investigate race or ethnicity and health. This paper examines how biomedical researchers construct and analyze race or ethnicity in their studies and what conclusions they make about difference and health. Using content analysis of 204 biomedical research journal publications, which were supported by grants won from the National Cancer Institute of the National Institutes of Health in the USA, I demonstrate that although authors tended to see race or ethnicity as important and significant in their research, they rarely defined or operationalized the concepts adequately. Moreover, when presenting findings of racial or ethnic difference, authors generally did not provide explanations of the difference. I argue that this under-theorized and unspecified use of race or ethnicity and the biological conclusions drawn about health and difference have the potential to reify \"race\" and to limit our thinking about what these biomedical differences suggest about health disparities and inequalities in general. © 2008 Elsevier Ltd. All rights reserved.","author":[{"dropping-particle":"","family":"Lee","given":"Catherine","non-dropping-particle":"","parse-names":false,"suffix":""}],"container-title":"Social Science and Medicine","id":"ITEM-1","issue":"6","issued":{"date-parts":[["2009","3"]]},"page":"1183-1190","title":"\"Race\" and \"ethnicity\" in biomedical research: How do scientists construct and explain differences in health?","type":"article-journal","volume":"68"},"uris":["http://www.mendeley.com/documents/?uuid=1e2d4bdd-4b59-34f6-9857-b549631fbc8c"]}],"mendeley":{"formattedCitation":"&lt;sup&gt;13&lt;/sup&gt;","plainTextFormattedCitation":"13","previouslyFormattedCitation":"&lt;sup&gt;13&lt;/sup&gt;"},"properties":{"noteIndex":0},"schema":"https://github.com/citation-style-language/schema/raw/master/csl-citation.json"}</w:instrText>
      </w:r>
      <w:r w:rsidR="004F00B3" w:rsidRPr="00B60D3C">
        <w:rPr>
          <w:sz w:val="22"/>
          <w:szCs w:val="22"/>
        </w:rPr>
        <w:fldChar w:fldCharType="separate"/>
      </w:r>
      <w:r w:rsidR="00323DDF" w:rsidRPr="00B60D3C">
        <w:rPr>
          <w:noProof/>
          <w:sz w:val="22"/>
          <w:szCs w:val="22"/>
          <w:vertAlign w:val="superscript"/>
        </w:rPr>
        <w:t>13</w:t>
      </w:r>
      <w:r w:rsidR="004F00B3" w:rsidRPr="00B60D3C">
        <w:rPr>
          <w:sz w:val="22"/>
          <w:szCs w:val="22"/>
        </w:rPr>
        <w:fldChar w:fldCharType="end"/>
      </w:r>
      <w:r w:rsidRPr="00B60D3C">
        <w:rPr>
          <w:sz w:val="22"/>
          <w:szCs w:val="22"/>
        </w:rPr>
        <w:t xml:space="preserve">. </w:t>
      </w:r>
      <w:r w:rsidR="001223C1" w:rsidRPr="00B60D3C">
        <w:rPr>
          <w:sz w:val="22"/>
          <w:szCs w:val="22"/>
        </w:rPr>
        <w:t>In the UK</w:t>
      </w:r>
      <w:r w:rsidRPr="00B60D3C">
        <w:rPr>
          <w:sz w:val="22"/>
          <w:szCs w:val="22"/>
        </w:rPr>
        <w:t xml:space="preserve">, </w:t>
      </w:r>
      <w:r w:rsidR="001223C1" w:rsidRPr="00B60D3C">
        <w:rPr>
          <w:sz w:val="22"/>
          <w:szCs w:val="22"/>
        </w:rPr>
        <w:t xml:space="preserve">national audit data demonstrates </w:t>
      </w:r>
      <w:r w:rsidRPr="00B60D3C">
        <w:rPr>
          <w:sz w:val="22"/>
          <w:szCs w:val="22"/>
        </w:rPr>
        <w:t xml:space="preserve">as many as one-third of </w:t>
      </w:r>
      <w:r w:rsidR="001223C1" w:rsidRPr="00B60D3C">
        <w:rPr>
          <w:sz w:val="22"/>
          <w:szCs w:val="22"/>
        </w:rPr>
        <w:t xml:space="preserve">COVID-19 patients admitted to intensive care </w:t>
      </w:r>
      <w:r w:rsidRPr="00B60D3C">
        <w:rPr>
          <w:sz w:val="22"/>
          <w:szCs w:val="22"/>
        </w:rPr>
        <w:t xml:space="preserve">are from </w:t>
      </w:r>
      <w:r w:rsidR="003C0A93" w:rsidRPr="00B60D3C">
        <w:rPr>
          <w:sz w:val="22"/>
          <w:szCs w:val="22"/>
        </w:rPr>
        <w:t>BAME</w:t>
      </w:r>
      <w:r w:rsidRPr="00B60D3C">
        <w:rPr>
          <w:sz w:val="22"/>
          <w:szCs w:val="22"/>
        </w:rPr>
        <w:t xml:space="preserve"> backgrounds; a rate which is disproportionate to </w:t>
      </w:r>
      <w:r w:rsidR="003C0A93" w:rsidRPr="00B60D3C">
        <w:rPr>
          <w:sz w:val="22"/>
          <w:szCs w:val="22"/>
        </w:rPr>
        <w:t>their</w:t>
      </w:r>
      <w:r w:rsidRPr="00B60D3C">
        <w:rPr>
          <w:sz w:val="22"/>
          <w:szCs w:val="22"/>
        </w:rPr>
        <w:t xml:space="preserve"> representation among the general UK population</w:t>
      </w:r>
      <w:r w:rsidR="004F00B3" w:rsidRPr="00B60D3C">
        <w:rPr>
          <w:sz w:val="22"/>
          <w:szCs w:val="22"/>
        </w:rPr>
        <w:fldChar w:fldCharType="begin" w:fldLock="1"/>
      </w:r>
      <w:r w:rsidR="00E049C9" w:rsidRPr="00B60D3C">
        <w:rPr>
          <w:sz w:val="22"/>
          <w:szCs w:val="22"/>
        </w:rPr>
        <w:instrText>ADDIN CSL_CITATION {"citationItems":[{"id":"ITEM-1","itemData":{"URL":"https://www.icnarc.org/Our-Audit/Audits/Cmp/Reports","container-title":"ICNARC COVID-19 Study Case Mix Programme Database","id":"ITEM-1","issue":"April","issued":{"date-parts":[["2020"]]},"page":"1-16","title":"ICNARC report on COVID-19 in critical care","type":"webpage"},"uris":["http://www.mendeley.com/documents/?uuid=dc700077-9eaa-4ed3-a958-4897ab7855ae"]}],"mendeley":{"formattedCitation":"&lt;sup&gt;14&lt;/sup&gt;","plainTextFormattedCitation":"14","previouslyFormattedCitation":"&lt;sup&gt;14&lt;/sup&gt;"},"properties":{"noteIndex":0},"schema":"https://github.com/citation-style-language/schema/raw/master/csl-citation.json"}</w:instrText>
      </w:r>
      <w:r w:rsidR="004F00B3" w:rsidRPr="00B60D3C">
        <w:rPr>
          <w:sz w:val="22"/>
          <w:szCs w:val="22"/>
        </w:rPr>
        <w:fldChar w:fldCharType="separate"/>
      </w:r>
      <w:r w:rsidR="00323DDF" w:rsidRPr="00B60D3C">
        <w:rPr>
          <w:noProof/>
          <w:sz w:val="22"/>
          <w:szCs w:val="22"/>
          <w:vertAlign w:val="superscript"/>
        </w:rPr>
        <w:t>14</w:t>
      </w:r>
      <w:r w:rsidR="004F00B3" w:rsidRPr="00B60D3C">
        <w:rPr>
          <w:sz w:val="22"/>
          <w:szCs w:val="22"/>
        </w:rPr>
        <w:fldChar w:fldCharType="end"/>
      </w:r>
      <w:r w:rsidRPr="00B60D3C">
        <w:rPr>
          <w:sz w:val="22"/>
          <w:szCs w:val="22"/>
        </w:rPr>
        <w:t xml:space="preserve">. In our study, </w:t>
      </w:r>
      <w:r w:rsidR="00E049C9" w:rsidRPr="00B60D3C">
        <w:rPr>
          <w:sz w:val="22"/>
          <w:szCs w:val="22"/>
        </w:rPr>
        <w:t xml:space="preserve">BAME </w:t>
      </w:r>
      <w:r w:rsidRPr="00B60D3C">
        <w:rPr>
          <w:sz w:val="22"/>
          <w:szCs w:val="22"/>
        </w:rPr>
        <w:t xml:space="preserve">ethnicity </w:t>
      </w:r>
      <w:r w:rsidR="00E049C9" w:rsidRPr="00B60D3C">
        <w:rPr>
          <w:sz w:val="22"/>
          <w:szCs w:val="22"/>
        </w:rPr>
        <w:t>had</w:t>
      </w:r>
      <w:r w:rsidR="001223C1" w:rsidRPr="00B60D3C">
        <w:rPr>
          <w:sz w:val="22"/>
          <w:szCs w:val="22"/>
        </w:rPr>
        <w:t xml:space="preserve"> specific </w:t>
      </w:r>
      <w:r w:rsidRPr="00B60D3C">
        <w:rPr>
          <w:sz w:val="22"/>
          <w:szCs w:val="22"/>
        </w:rPr>
        <w:t>associat</w:t>
      </w:r>
      <w:r w:rsidR="001223C1" w:rsidRPr="00B60D3C">
        <w:rPr>
          <w:sz w:val="22"/>
          <w:szCs w:val="22"/>
        </w:rPr>
        <w:t>ion with</w:t>
      </w:r>
      <w:r w:rsidRPr="00B60D3C">
        <w:rPr>
          <w:sz w:val="22"/>
          <w:szCs w:val="22"/>
        </w:rPr>
        <w:t xml:space="preserve"> </w:t>
      </w:r>
      <w:r w:rsidR="00E049C9" w:rsidRPr="00B60D3C">
        <w:rPr>
          <w:sz w:val="22"/>
          <w:szCs w:val="22"/>
        </w:rPr>
        <w:t xml:space="preserve">higher risk of </w:t>
      </w:r>
      <w:r w:rsidRPr="00B60D3C">
        <w:rPr>
          <w:sz w:val="22"/>
          <w:szCs w:val="22"/>
        </w:rPr>
        <w:t>COVID-19</w:t>
      </w:r>
      <w:r w:rsidR="001223C1" w:rsidRPr="00B60D3C">
        <w:rPr>
          <w:sz w:val="22"/>
          <w:szCs w:val="22"/>
        </w:rPr>
        <w:t xml:space="preserve"> positive status </w:t>
      </w:r>
      <w:r w:rsidR="00E472B6" w:rsidRPr="00B60D3C">
        <w:rPr>
          <w:sz w:val="22"/>
          <w:szCs w:val="22"/>
        </w:rPr>
        <w:t xml:space="preserve">that </w:t>
      </w:r>
      <w:r w:rsidR="001223C1" w:rsidRPr="00B60D3C">
        <w:rPr>
          <w:sz w:val="22"/>
          <w:szCs w:val="22"/>
        </w:rPr>
        <w:t>appeared</w:t>
      </w:r>
      <w:r w:rsidRPr="00B60D3C">
        <w:rPr>
          <w:sz w:val="22"/>
          <w:szCs w:val="22"/>
        </w:rPr>
        <w:t xml:space="preserve"> independent from</w:t>
      </w:r>
      <w:r w:rsidR="00E049C9" w:rsidRPr="00B60D3C">
        <w:rPr>
          <w:sz w:val="22"/>
          <w:szCs w:val="22"/>
        </w:rPr>
        <w:t xml:space="preserve"> often-quoted confounders of </w:t>
      </w:r>
      <w:r w:rsidRPr="00B60D3C">
        <w:rPr>
          <w:sz w:val="22"/>
          <w:szCs w:val="22"/>
        </w:rPr>
        <w:t>cardiovascular and metabolic morbidity that are known to be higher in prevalence in B</w:t>
      </w:r>
      <w:r w:rsidR="003C0A93" w:rsidRPr="00B60D3C">
        <w:rPr>
          <w:sz w:val="22"/>
          <w:szCs w:val="22"/>
        </w:rPr>
        <w:t>A</w:t>
      </w:r>
      <w:r w:rsidRPr="00B60D3C">
        <w:rPr>
          <w:sz w:val="22"/>
          <w:szCs w:val="22"/>
        </w:rPr>
        <w:t>ME cohort</w:t>
      </w:r>
      <w:r w:rsidR="001223C1" w:rsidRPr="00B60D3C">
        <w:rPr>
          <w:sz w:val="22"/>
          <w:szCs w:val="22"/>
        </w:rPr>
        <w:t>s</w:t>
      </w:r>
      <w:r w:rsidR="004F00B3" w:rsidRPr="00B60D3C">
        <w:rPr>
          <w:sz w:val="22"/>
          <w:szCs w:val="22"/>
        </w:rPr>
        <w:fldChar w:fldCharType="begin" w:fldLock="1"/>
      </w:r>
      <w:r w:rsidR="00E049C9" w:rsidRPr="00B60D3C">
        <w:rPr>
          <w:sz w:val="22"/>
          <w:szCs w:val="22"/>
        </w:rPr>
        <w:instrText>ADDIN CSL_CITATION {"citationItems":[{"id":"ITEM-1","itemData":{"DOI":"10.1016/j.jacc.2012.12.046","ISSN":"07351097","abstract":"Objectives: This study sought to determine whether ethnic differences in diabetes, dyslipidemia, and ectopic fat deposition account for ethnic differences in incident cardiovascular disease. Background: Coronary heart disease risks are elevated in South Asians and are lower in African Caribbeans compared with Europeans. These ethnic differences map to lipid patterns and ectopic fat deposition. Methods: Cardiovascular risk factors were assessed in 2,049 Europeans, 1,517 South Asians, and 630 African Caribbeans from 1988 through 1991 (mean age: 52.4 ± 6.9 years). Fatal and nonfatal events were captured over a median 20.5-year follow-up. Subhazard ratios (SHR) were calculated using competing risks regression. Results: Baseline diabetes prevalence was more than 3 times greater in South Asians and African Caribbeans than in Europeans. South Asians were more and African Caribbeans were less centrally obese and dyslipidemic than Europeans. Compared with Europeans, coronary heart disease incidence was greater in South Asians and less in African Caribbeans. The age- and sex-adjusted South Asian versus European SHR was 1.70 (95% confidence interval [CI]: 1.52 to 1.91, p &lt; 0.001) and remained significant (1.45, 95% CI: 1.28 to 1.64, p &lt; 0.001) when adjusted for waist-to-hip ratio. The African Caribbean versus European age- and sex-adjusted SHR of 0.64 (95% CI: 0.52 to 0.79, p &lt; 0.001) remained significant when adjusted for high-density lipoprotein and low-density lipoprotein cholesterol (0.74, 95% CI: 0.60 to 0.92, p = 0.008). Compared with Europeans, South Asians and African Caribbeans experienced more strokes (age- and sex-adjusted SHR: 1.45 [95% CI: 1.17 to 1.80, p = 0.001] and 1.50 [95% CI: 1.13 to 2.00, p = 0.005], respectively), and this differential was more marked in those with diabetes (age-adjusted SHR: 1.97 [95% CI: 1.16 to 3.35, p = 0.038 for interaction] and 2.21 [95% CI: 1.14 to 4.30, p = 0.019 for interaction]). Conclusions: Ethnic differences in measured metabolic risk factors did not explain differences in coronary heart disease incidence. The apparently greater association between diabetes and stroke risk in South Asians and African Caribbeans compared with Europeans merits further study. © 2013 American College of Cardiology Foundation.","author":[{"dropping-particle":"","family":"Tillin","given":"Therese","non-dropping-particle":"","parse-names":false,"suffix":""},{"dropping-particle":"","family":"Hughes","given":"Alun D.","non-dropping-particle":"","parse-names":false,"suffix":""},{"dropping-particle":"","family":"Mayet","given":"Jamil","non-dropping-particle":"","parse-names":false,"suffix":""},{"dropping-particle":"","family":"Whincup","given":"Peter","non-dropping-particle":"","parse-names":false,"suffix":""},{"dropping-particle":"","family":"Sattar","given":"Naveed","non-dropping-particle":"","parse-names":false,"suffix":""},{"dropping-particle":"","family":"Forouhi","given":"Nita G.","non-dropping-particle":"","parse-names":false,"suffix":""},{"dropping-particle":"","family":"McKeigue","given":"Paul M.","non-dropping-particle":"","parse-names":false,"suffix":""},{"dropping-particle":"","family":"Chaturvedi","given":"Nish","non-dropping-particle":"","parse-names":false,"suffix":""}],"container-title":"Journal of the American College of Cardiology","id":"ITEM-1","issue":"17","issued":{"date-parts":[["2013","4","30"]]},"page":"1777-1786","title":"The relationship between metabolic risk factors and incident cardiovascular disease in Europeans, South Asians, and African Caribbeans: SABRE (Southall and Brent Revisited) - A prospective population-based study","type":"article-journal","volume":"61"},"uris":["http://www.mendeley.com/documents/?uuid=ca00ab7f-1fb4-3e68-a89e-a0229c7dd889"]}],"mendeley":{"formattedCitation":"&lt;sup&gt;15&lt;/sup&gt;","plainTextFormattedCitation":"15","previouslyFormattedCitation":"&lt;sup&gt;15&lt;/sup&gt;"},"properties":{"noteIndex":0},"schema":"https://github.com/citation-style-language/schema/raw/master/csl-citation.json"}</w:instrText>
      </w:r>
      <w:r w:rsidR="004F00B3" w:rsidRPr="00B60D3C">
        <w:rPr>
          <w:sz w:val="22"/>
          <w:szCs w:val="22"/>
        </w:rPr>
        <w:fldChar w:fldCharType="separate"/>
      </w:r>
      <w:r w:rsidR="00323DDF" w:rsidRPr="00B60D3C">
        <w:rPr>
          <w:noProof/>
          <w:sz w:val="22"/>
          <w:szCs w:val="22"/>
          <w:vertAlign w:val="superscript"/>
        </w:rPr>
        <w:t>15</w:t>
      </w:r>
      <w:r w:rsidR="004F00B3" w:rsidRPr="00B60D3C">
        <w:rPr>
          <w:sz w:val="22"/>
          <w:szCs w:val="22"/>
        </w:rPr>
        <w:fldChar w:fldCharType="end"/>
      </w:r>
      <w:r w:rsidRPr="00B60D3C">
        <w:rPr>
          <w:sz w:val="22"/>
          <w:szCs w:val="22"/>
        </w:rPr>
        <w:t>. Having accounted for cardiometabolic morbidity, the possible explanations for this association remain numerous</w:t>
      </w:r>
      <w:r w:rsidR="004F00B3" w:rsidRPr="00B60D3C">
        <w:rPr>
          <w:sz w:val="22"/>
          <w:szCs w:val="22"/>
        </w:rPr>
        <w:fldChar w:fldCharType="begin" w:fldLock="1"/>
      </w:r>
      <w:r w:rsidR="00E049C9" w:rsidRPr="00B60D3C">
        <w:rPr>
          <w:sz w:val="22"/>
          <w:szCs w:val="22"/>
        </w:rPr>
        <w:instrText>ADDIN CSL_CITATION {"citationItems":[{"id":"ITEM-1","itemData":{"DOI":"10.1016/S0140-6736(20)30922-3","ISSN":"1474547X","author":[{"dropping-particle":"","family":"Pareek","given":"Manish","non-dropping-particle":"","parse-names":false,"suffix":""},{"dropping-particle":"","family":"Bangash","given":"Mansoor N.","non-dropping-particle":"","parse-names":false,"suffix":""},{"dropping-particle":"","family":"Pareek","given":"Nilesh","non-dropping-particle":"","parse-names":false,"suffix":""},{"dropping-particle":"","family":"Pan","given":"Daniel","non-dropping-particle":"","parse-names":false,"suffix":""},{"dropping-particle":"","family":"Sze","given":"Shirley","non-dropping-particle":"","parse-names":false,"suffix":""},{"dropping-particle":"","family":"Minhas","given":"Jatinder S.","non-dropping-particle":"","parse-names":false,"suffix":""},{"dropping-particle":"","family":"Hanif","given":"Wasim","non-dropping-particle":"","parse-names":false,"suffix":""},{"dropping-particle":"","family":"Khunti","given":"Kamlesh","non-dropping-particle":"","parse-names":false,"suffix":""}],"container-title":"The Lancet","id":"ITEM-1","issue":"10234","issued":{"date-parts":[["2020","5","2"]]},"page":"1421-1422","publisher":"Lancet Publishing Group","title":"Ethnicity and COVID-19: an urgent public health research priority","type":"article-journal","volume":"395"},"uris":["http://www.mendeley.com/documents/?uuid=30ee9a9d-6219-3c7a-a15f-7b1ba90b6e16"]}],"mendeley":{"formattedCitation":"&lt;sup&gt;16&lt;/sup&gt;","plainTextFormattedCitation":"16","previouslyFormattedCitation":"&lt;sup&gt;16&lt;/sup&gt;"},"properties":{"noteIndex":0},"schema":"https://github.com/citation-style-language/schema/raw/master/csl-citation.json"}</w:instrText>
      </w:r>
      <w:r w:rsidR="004F00B3" w:rsidRPr="00B60D3C">
        <w:rPr>
          <w:sz w:val="22"/>
          <w:szCs w:val="22"/>
        </w:rPr>
        <w:fldChar w:fldCharType="separate"/>
      </w:r>
      <w:r w:rsidR="00323DDF" w:rsidRPr="00B60D3C">
        <w:rPr>
          <w:noProof/>
          <w:sz w:val="22"/>
          <w:szCs w:val="22"/>
          <w:vertAlign w:val="superscript"/>
        </w:rPr>
        <w:t>16</w:t>
      </w:r>
      <w:r w:rsidR="004F00B3" w:rsidRPr="00B60D3C">
        <w:rPr>
          <w:sz w:val="22"/>
          <w:szCs w:val="22"/>
        </w:rPr>
        <w:fldChar w:fldCharType="end"/>
      </w:r>
      <w:r w:rsidRPr="00B60D3C">
        <w:rPr>
          <w:sz w:val="22"/>
          <w:szCs w:val="22"/>
        </w:rPr>
        <w:t>, gravitating around both genetic and social factors</w:t>
      </w:r>
      <w:r w:rsidR="00E049C9" w:rsidRPr="00B60D3C">
        <w:rPr>
          <w:sz w:val="22"/>
          <w:szCs w:val="22"/>
        </w:rPr>
        <w:t>;</w:t>
      </w:r>
      <w:r w:rsidRPr="00B60D3C">
        <w:rPr>
          <w:sz w:val="22"/>
          <w:szCs w:val="22"/>
        </w:rPr>
        <w:t xml:space="preserve"> behavioural, cultural, and socioeconomic differences, including health-seeking behaviour and intergenerational cohabitation are all likely to play a role in the strong disparity observed in our study, providing key targets for both further research and public health policy. </w:t>
      </w:r>
      <w:r w:rsidR="00E049C9" w:rsidRPr="00B60D3C">
        <w:rPr>
          <w:sz w:val="22"/>
          <w:szCs w:val="22"/>
        </w:rPr>
        <w:t>Initial studies, demonstrate complex interplay of biological and socio-economic factors and highlight need for urgent research in this area</w:t>
      </w:r>
      <w:r w:rsidR="00E049C9" w:rsidRPr="00B60D3C">
        <w:rPr>
          <w:sz w:val="22"/>
          <w:szCs w:val="22"/>
        </w:rPr>
        <w:fldChar w:fldCharType="begin" w:fldLock="1"/>
      </w:r>
      <w:r w:rsidR="00E049C9" w:rsidRPr="00B60D3C">
        <w:rPr>
          <w:sz w:val="22"/>
          <w:szCs w:val="22"/>
        </w:rPr>
        <w:instrText>ADDIN CSL_CITATION {"citationItems":[{"id":"ITEM-1","itemData":{"DOI":"10.1093/pubmed/fdaa095","ISSN":"1741-3842","author":[{"dropping-particle":"","family":"Raisi-estabragh","given":"Zahra","non-dropping-particle":"","parse-names":false,"suffix":""},{"dropping-particle":"","family":"Mccracken","given":"Celeste","non-dropping-particle":"","parse-names":false,"suffix":""},{"dropping-particle":"","family":"Bethell","given":"Mae S","non-dropping-particle":"","parse-names":false,"suffix":""},{"dropping-particle":"","family":"Cooper","given":"Jackie","non-dropping-particle":"","parse-names":false,"suffix":""},{"dropping-particle":"","family":"Cooper","given":"Cyrus","non-dropping-particle":"","parse-names":false,"suffix":""},{"dropping-particle":"","family":"Caulfield","given":"Mark J","non-dropping-particle":"","parse-names":false,"suffix":""},{"dropping-particle":"","family":"Munroe","given":"Patricia B","non-dropping-particle":"","parse-names":false,"suffix":""},{"dropping-particle":"","family":"Harvey","given":"Nicholas C","non-dropping-particle":"","parse-names":false,"suffix":""},{"dropping-particle":"","family":"Petersen","given":"Steffen E","non-dropping-particle":"","parse-names":false,"suffix":""}],"container-title":"Journal Of Public Health","id":"ITEM-1","issued":{"date-parts":[["2020"]]},"page":"1-10","title":"Greater risk of severe COVID-19 in Black, Asian and Minority Ethnic populations is not explained by cardiometabolic, socioeconomic or behavioural factors, or by 25(OH)-vitamin D status: study of 1326 cases from the UK Biobank","type":"article-journal","volume":"25"},"uris":["http://www.mendeley.com/documents/?uuid=49b75d3a-dc6a-40b3-98cc-b87cc6e74506"]}],"mendeley":{"formattedCitation":"&lt;sup&gt;17&lt;/sup&gt;","plainTextFormattedCitation":"17"},"properties":{"noteIndex":0},"schema":"https://github.com/citation-style-language/schema/raw/master/csl-citation.json"}</w:instrText>
      </w:r>
      <w:r w:rsidR="00E049C9" w:rsidRPr="00B60D3C">
        <w:rPr>
          <w:sz w:val="22"/>
          <w:szCs w:val="22"/>
        </w:rPr>
        <w:fldChar w:fldCharType="separate"/>
      </w:r>
      <w:r w:rsidR="00E049C9" w:rsidRPr="00B60D3C">
        <w:rPr>
          <w:noProof/>
          <w:sz w:val="22"/>
          <w:szCs w:val="22"/>
          <w:vertAlign w:val="superscript"/>
        </w:rPr>
        <w:t>17</w:t>
      </w:r>
      <w:r w:rsidR="00E049C9" w:rsidRPr="00B60D3C">
        <w:rPr>
          <w:sz w:val="22"/>
          <w:szCs w:val="22"/>
        </w:rPr>
        <w:fldChar w:fldCharType="end"/>
      </w:r>
      <w:r w:rsidR="00E049C9" w:rsidRPr="00B60D3C">
        <w:rPr>
          <w:sz w:val="22"/>
          <w:szCs w:val="22"/>
        </w:rPr>
        <w:t xml:space="preserve">.  </w:t>
      </w:r>
    </w:p>
    <w:p w14:paraId="2AED1536" w14:textId="77777777" w:rsidR="004F00B3" w:rsidRPr="00B60D3C" w:rsidRDefault="004F00B3" w:rsidP="00F66EB1">
      <w:pPr>
        <w:spacing w:line="360" w:lineRule="auto"/>
        <w:rPr>
          <w:sz w:val="22"/>
          <w:szCs w:val="22"/>
        </w:rPr>
      </w:pPr>
    </w:p>
    <w:p w14:paraId="0AC6B5CB" w14:textId="33F21F8F" w:rsidR="00063601" w:rsidRPr="00B60D3C" w:rsidRDefault="00063601" w:rsidP="00F66EB1">
      <w:pPr>
        <w:spacing w:line="360" w:lineRule="auto"/>
        <w:rPr>
          <w:sz w:val="22"/>
          <w:szCs w:val="22"/>
        </w:rPr>
      </w:pPr>
      <w:r w:rsidRPr="00B60D3C">
        <w:rPr>
          <w:sz w:val="22"/>
          <w:szCs w:val="22"/>
        </w:rPr>
        <w:t xml:space="preserve">Since the first reports emerging from China at the beginning of the outbreak, it has been widely recognized that males suffer higher rates of infection </w:t>
      </w:r>
      <w:r w:rsidR="001223C1" w:rsidRPr="00B60D3C">
        <w:rPr>
          <w:sz w:val="22"/>
          <w:szCs w:val="22"/>
        </w:rPr>
        <w:t xml:space="preserve">and poorer outcomes </w:t>
      </w:r>
      <w:r w:rsidRPr="00B60D3C">
        <w:rPr>
          <w:sz w:val="22"/>
          <w:szCs w:val="22"/>
        </w:rPr>
        <w:t xml:space="preserve">compared to females; with </w:t>
      </w:r>
      <w:r w:rsidRPr="00B60D3C">
        <w:rPr>
          <w:sz w:val="22"/>
          <w:szCs w:val="22"/>
        </w:rPr>
        <w:lastRenderedPageBreak/>
        <w:t>reported distributions</w:t>
      </w:r>
      <w:r w:rsidR="001223C1" w:rsidRPr="00B60D3C">
        <w:rPr>
          <w:sz w:val="22"/>
          <w:szCs w:val="22"/>
        </w:rPr>
        <w:t xml:space="preserve"> </w:t>
      </w:r>
      <w:r w:rsidRPr="00B60D3C">
        <w:rPr>
          <w:sz w:val="22"/>
          <w:szCs w:val="22"/>
        </w:rPr>
        <w:t>of approximately three-fifths men and two-fifths women</w:t>
      </w:r>
      <w:r w:rsidR="004F00B3" w:rsidRPr="00B60D3C">
        <w:rPr>
          <w:sz w:val="22"/>
          <w:szCs w:val="22"/>
        </w:rPr>
        <w:fldChar w:fldCharType="begin" w:fldLock="1"/>
      </w:r>
      <w:r w:rsidR="00E049C9" w:rsidRPr="00B60D3C">
        <w:rPr>
          <w:sz w:val="22"/>
          <w:szCs w:val="22"/>
        </w:rPr>
        <w:instrText>ADDIN CSL_CITATION {"citationItems":[{"id":"ITEM-1","itemData":{"DOI":"10.1001/jama.2020.6775","ISSN":"0098-7484","abstract":"Importance There is limited information describing the presenting characteristics and outcomes of US patients requiring hospitalization for coronavirus disease 2019 (COVID-19). Objective To describe the clinical characteristics and outcomes of patients with COVID-19 hospitalized in a US health care system. Design, Setting, and Participants Case series of patients with COVID-19 admitted to 12 hospitals in New York City, Long Island, and Westchester County, New York, within the Northwell Health system. The study included all sequentially hospitalized patients between March 1, 2020, and April 4, 2020, inclusive of these dates. Exposures Confirmed severe acute respiratory syndrome coronavirus 2 (SARS-CoV-2) infection by positive result on polymerase chain reaction testing of a nasopharyngeal sample among patients requiring admission. Main Outcomes and Measures Clinical outcomes during hospitalization, such as invasive mechanical ventilation, kidney replacement therapy, and death. Demographics, baseline comorbidities, presenting vital signs, and test results were also collected. Results A total of 5700 patients were included (median age, 63 years [interquartile range {IQR}, 52-75; range, 0-107 years]; 39.7% female). The most common comorbidities were hypertension (3026; 56.6%), obesity (1737; 41.7%), and diabetes (1808; 33.8%). At triage, 30.7% of patients were febrile, 17.3% had a respiratory rate greater than 24 breaths/minute, and 27.8% received supplemental oxygen. The rate of respiratory virus co-infection was 2.1%. Outcomes were assessed for 2634 patients who were discharged or had died at the study end point. During hospitalization, 373 patients (14.2%) (median age, 68 years [IQR, 56-78]; 33.5% female) were treated in the intensive care unit care, 320 (12.2%) received invasive mechanical ventilation, 81 (3.2%) were treated with kidney replacement therapy, and 553 (21%) died. Mortality for those requiring mechanical ventilation was 88.1%. The median postdischarge follow-up time was 4.4 days (IQR, 2.2-9.3). A total of 45 patients (2.2%) were readmitted during the study period. The median time to readmission was 3 days (IQR, 1.0-4.5) for readmitted patients. Among the 3066 patients who remained hospitalized at the final study follow-up date (median age, 65 years [IQR, 54-75]), the median follow-up at time of censoring was 4.5 days (IQR, 2.4-8.1). Conclusions and Relevance This case series provides characteristics and early outcomes of sequentially hospit…","author":[{"dropping-particle":"","family":"Richardson","given":"Safiya","non-dropping-particle":"","parse-names":false,"suffix":""},{"dropping-particle":"","family":"Hirsch","given":"Jamie S.","non-dropping-particle":"","parse-names":false,"suffix":""},{"dropping-particle":"","family":"Narasimhan","given":"Mangala","non-dropping-particle":"","parse-names":false,"suffix":""},{"dropping-particle":"","family":"Crawford","given":"James M.","non-dropping-particle":"","parse-names":false,"suffix":""},{"dropping-particle":"","family":"McGinn","given":"Thomas","non-dropping-particle":"","parse-names":false,"suffix":""},{"dropping-particle":"","family":"Davidson","given":"Karina W.","non-dropping-particle":"","parse-names":false,"suffix":""},{"dropping-particle":"","family":"Barnaby","given":"Douglas P.","non-dropping-particle":"","parse-names":false,"suffix":""},{"dropping-particle":"","family":"Becker","given":"Lance B.","non-dropping-particle":"","parse-names":false,"suffix":""},{"dropping-particle":"","family":"Chelico","given":"John D.","non-dropping-particle":"","parse-names":false,"suffix":""},{"dropping-particle":"","family":"Cohen","given":"Stuart L.","non-dropping-particle":"","parse-names":false,"suffix":""},{"dropping-particle":"","family":"Cookingham","given":"Jennifer","non-dropping-particle":"","parse-names":false,"suffix":""},{"dropping-particle":"","family":"Coppa","given":"Kevin","non-dropping-particle":"","parse-names":false,"suffix":""},{"dropping-particle":"","family":"Diefenbach","given":"Michael A.","non-dropping-particle":"","parse-names":false,"suffix":""},{"dropping-particle":"","family":"Dominello","given":"Andrew J.","non-dropping-particle":"","parse-names":false,"suffix":""},{"dropping-particle":"","family":"Duer-Hefele","given":"Joan","non-dropping-particle":"","parse-names":false,"suffix":""},{"dropping-particle":"","family":"Falzon","given":"Louise","non-dropping-particle":"","parse-names":false,"suffix":""},{"dropping-particle":"","family":"Gitlin","given":"Jordan","non-dropping-particle":"","parse-names":false,"suffix":""},{"dropping-particle":"","family":"Hajizadeh","given":"Negin","non-dropping-particle":"","parse-names":false,"suffix":""},{"dropping-particle":"","family":"Harvin","given":"Tiffany G.","non-dropping-particle":"","parse-names":false,"suffix":""},{"dropping-particle":"","family":"Hirschwerk","given":"David A.","non-dropping-particle":"","parse-names":false,"suffix":""},{"dropping-particle":"","family":"Kim","given":"Eun Ji","non-dropping-particle":"","parse-names":false,"suffix":""},{"dropping-particle":"","family":"Kozel","given":"Zachary M.","non-dropping-particle":"","parse-names":false,"suffix":""},{"dropping-particle":"","family":"Marrast","given":"Lyndonna M.","non-dropping-particle":"","parse-names":false,"suffix":""},{"dropping-particle":"","family":"Mogavero","given":"Jazmin N.","non-dropping-particle":"","parse-names":false,"suffix":""},{"dropping-particle":"","family":"Osorio","given":"Gabrielle A.","non-dropping-particle":"","parse-names":false,"suffix":""},{"dropping-particle":"","family":"Qiu","given":"Michael","non-dropping-particle":"","parse-names":false,"suffix":""},{"dropping-particle":"","family":"Zanos","given":"Theodoros P.","non-dropping-particle":"","parse-names":false,"suffix":""}],"container-title":"JAMA","id":"ITEM-1","issue":"20","issued":{"date-parts":[["2020","4","22"]]},"page":"2052-2059","publisher":"American Medical Association (AMA)","title":"Presenting Characteristics, Comorbidities, and Outcomes Among 5700 Patients Hospitalized With COVID-19 in the New York City Area","type":"article-journal","volume":"323"},"uris":["http://www.mendeley.com/documents/?uuid=135f9816-a041-3226-9b8d-d34791d4d309"]},{"id":"ITEM-2","itemData":{"DOI":"10.1056/NEJMoa2002032","ISSN":"0028-4793","abstract":"BACKGROUND: Since December 2019, when coronavirus disease 2019 (Covid-19) emerged in Wuhan city and rapidly spread throughout China, data have been needed on the clinical characteristics of the affected patients. METHODS: We extracted data regarding 1099 patients with laboratory-confirmed Covid-19 from 552 hospitals in 30 provinces, autonomous regions, and municipalities in China through January 29, 2020. The primary composite end point was admission to an intensive care unit (ICU), the use of mechanical ventilation, or death. RESULTS: The median age of the patients was 47 years; 41.9% of the patients were female. The primary composite end point occurred in 67 patients (6.1%), including 5.0% who were admitted to the ICU, 2.3% who underwent invasive mechanical ventilation, and 1.4% who died. Only 1.9% of the patients had a history of direct contact with wildlife. Among nonresidents of Wuhan, 72.3% had contact with residents of Wuhan, including 31.3% who had visited the city. The most common symptoms were fever (43.8% on admission and 88.7% during hospitalization) and cough (67.8%). Diarrhea was uncommon (3.8%). The median incubation period was 4 days (interquartile range, 2 to 7). On admission, ground-glass opacity was the most common radiologic finding on chest computed tomography (CT) (56.4%). No radiographic or CT abnormality was found in 157 of 877 patients (17.9%) with nonsevere disease and in 5 of 173 patients (2.9%) with severe disease. Lymphocytopenia was present in 83.2% of the patients on admission. CONCLUSIONS: During the first 2 months of the current outbreak, Covid-19 spread rapidly throughout China and caused varying degrees of illness. Patients often presented without fever, and many did not have abnormal radiologic findings. (Funded by the National Health Commission of China and others.).","author":[{"dropping-particle":"","family":"Guan","given":"Wei-jie","non-dropping-particle":"","parse-names":false,"suffix":""},{"dropping-particle":"","family":"Ni","given":"Zheng-yi","non-dropping-particle":"","parse-names":false,"suffix":""},{"dropping-particle":"","family":"Hu","given":"Yu","non-dropping-particle":"","parse-names":false,"suffix":""},{"dropping-particle":"","family":"Liang","given":"Wen-hua","non-dropping-particle":"","parse-names":false,"suffix":""},{"dropping-particle":"","family":"Ou","given":"Chun-quan","non-dropping-particle":"","parse-names":false,"suffix":""},{"dropping-particle":"","family":"He","given":"Jian-xing","non-dropping-particle":"","parse-names":false,"suffix":""},{"dropping-particle":"","family":"Liu","given":"Lei","non-dropping-particle":"","parse-names":false,"suffix":""},{"dropping-particle":"","family":"Shan","given":"Hong","non-dropping-particle":"","parse-names":false,"suffix":""},{"dropping-particle":"","family":"Lei","given":"Chun-liang","non-dropping-particle":"","parse-names":false,"suffix":""},{"dropping-particle":"","family":"Hui","given":"David S.C.","non-dropping-particle":"","parse-names":false,"suffix":""},{"dropping-particle":"","family":"Du","given":"Bin","non-dropping-particle":"","parse-names":false,"suffix":""},{"dropping-particle":"","family":"Li","given":"Lan-juan","non-dropping-particle":"","parse-names":false,"suffix":""},{"dropping-particle":"","family":"Zeng","given":"Guang","non-dropping-particle":"","parse-names":false,"suffix":""},{"dropping-particle":"","family":"Yuen","given":"Kwok-Yung","non-dropping-particle":"","parse-names":false,"suffix":""},{"dropping-particle":"","family":"Chen","given":"Ru-chong","non-dropping-particle":"","parse-names":false,"suffix":""},{"dropping-particle":"","family":"Tang","given":"Chun-li","non-dropping-particle":"","parse-names":false,"suffix":""},{"dropping-particle":"","family":"Wang","given":"Tao","non-dropping-particle":"","parse-names":false,"suffix":""},{"dropping-particle":"","family":"Chen","given":"Ping-yan","non-dropping-particle":"","parse-names":false,"suffix":""},{"dropping-particle":"","family":"Xiang","given":"Jie","non-dropping-particle":"","parse-names":false,"suffix":""},{"dropping-particle":"","family":"Li","given":"Shi-yue","non-dropping-particle":"","parse-names":false,"suffix":""},{"dropping-particle":"","family":"Wang","given":"Jin-lin","non-dropping-particle":"","parse-names":false,"suffix":""},{"dropping-particle":"","family":"Liang","given":"Zi-jing","non-dropping-particle":"","parse-names":false,"suffix":""},{"dropping-particle":"","family":"Peng","given":"Yi-xiang","non-dropping-particle":"","parse-names":false,"suffix":""},{"dropping-particle":"","family":"Wei","given":"Li","non-dropping-particle":"","parse-names":false,"suffix":""},{"dropping-particle":"","family":"Liu","given":"Yong","non-dropping-particle":"","parse-names":false,"suffix":""},{"dropping-particle":"","family":"Hu","given":"Ya-hua","non-dropping-particle":"","parse-names":false,"suffix":""},{"dropping-particle":"","family":"Peng","given":"Peng","non-dropping-particle":"","parse-names":false,"suffix":""},{"dropping-particle":"","family":"Wang","given":"Jian-ming","non-dropping-particle":"","parse-names":false,"suffix":""},{"dropping-particle":"","family":"Liu","given":"Ji-yang","non-dropping-particle":"","parse-names":false,"suffix":""},{"dropping-particle":"","family":"Chen","given":"Zhong","non-dropping-particle":"","parse-names":false,"suffix":""},{"dropping-particle":"","family":"Li","given":"Gang","non-dropping-particle":"","parse-names":false,"suffix":""},{"dropping-particle":"","family":"Zheng","given":"Zhi-jian","non-dropping-particle":"","parse-names":false,"suffix":""},{"dropping-particle":"","family":"Qiu","given":"Shao-qin","non-dropping-particle":"","parse-names":false,"suffix":""},{"dropping-particle":"","family":"Luo","given":"Jie","non-dropping-particle":"","parse-names":false,"suffix":""},{"dropping-particle":"","family":"Ye","given":"Chang-jiang","non-dropping-particle":"","parse-names":false,"suffix":""},{"dropping-particle":"","family":"Zhu","given":"Shao-yong","non-dropping-particle":"","parse-names":false,"suffix":""},{"dropping-particle":"","family":"Zhong","given":"Nan-shan","non-dropping-particle":"","parse-names":false,"suffix":""}],"container-title":"New England Journal of Medicine","id":"ITEM-2","issue":"18","issued":{"date-parts":[["2020","4","30"]]},"page":"1708-1720","publisher":"NLM (Medline)","title":"Clinical Characteristics of Coronavirus Disease 2019 in China","type":"article-journal","volume":"382"},"uris":["http://www.mendeley.com/documents/?uuid=b17416c6-d688-3e4f-95b2-db6702abf54b"]}],"mendeley":{"formattedCitation":"&lt;sup&gt;18,19&lt;/sup&gt;","plainTextFormattedCitation":"18,19","previouslyFormattedCitation":"&lt;sup&gt;17,18&lt;/sup&gt;"},"properties":{"noteIndex":0},"schema":"https://github.com/citation-style-language/schema/raw/master/csl-citation.json"}</w:instrText>
      </w:r>
      <w:r w:rsidR="004F00B3" w:rsidRPr="00B60D3C">
        <w:rPr>
          <w:sz w:val="22"/>
          <w:szCs w:val="22"/>
        </w:rPr>
        <w:fldChar w:fldCharType="separate"/>
      </w:r>
      <w:r w:rsidR="00E049C9" w:rsidRPr="00B60D3C">
        <w:rPr>
          <w:noProof/>
          <w:sz w:val="22"/>
          <w:szCs w:val="22"/>
          <w:vertAlign w:val="superscript"/>
        </w:rPr>
        <w:t>18,19</w:t>
      </w:r>
      <w:r w:rsidR="004F00B3" w:rsidRPr="00B60D3C">
        <w:rPr>
          <w:sz w:val="22"/>
          <w:szCs w:val="22"/>
        </w:rPr>
        <w:fldChar w:fldCharType="end"/>
      </w:r>
      <w:r w:rsidRPr="00B60D3C">
        <w:rPr>
          <w:sz w:val="22"/>
          <w:szCs w:val="22"/>
        </w:rPr>
        <w:t xml:space="preserve">. The reasons for this are unclear. </w:t>
      </w:r>
      <w:r w:rsidR="001223C1" w:rsidRPr="00B60D3C">
        <w:rPr>
          <w:sz w:val="22"/>
          <w:szCs w:val="22"/>
        </w:rPr>
        <w:t xml:space="preserve">Animal </w:t>
      </w:r>
      <w:r w:rsidRPr="00B60D3C">
        <w:rPr>
          <w:sz w:val="22"/>
          <w:szCs w:val="22"/>
        </w:rPr>
        <w:t>stud</w:t>
      </w:r>
      <w:r w:rsidR="001223C1" w:rsidRPr="00B60D3C">
        <w:rPr>
          <w:sz w:val="22"/>
          <w:szCs w:val="22"/>
        </w:rPr>
        <w:t>ies</w:t>
      </w:r>
      <w:r w:rsidRPr="00B60D3C">
        <w:rPr>
          <w:sz w:val="22"/>
          <w:szCs w:val="22"/>
        </w:rPr>
        <w:t xml:space="preserve"> demonstrate</w:t>
      </w:r>
      <w:r w:rsidR="001223C1" w:rsidRPr="00B60D3C">
        <w:rPr>
          <w:sz w:val="22"/>
          <w:szCs w:val="22"/>
        </w:rPr>
        <w:t>,</w:t>
      </w:r>
      <w:r w:rsidRPr="00B60D3C">
        <w:rPr>
          <w:sz w:val="22"/>
          <w:szCs w:val="22"/>
        </w:rPr>
        <w:t xml:space="preserve"> that in mice</w:t>
      </w:r>
      <w:r w:rsidR="001223C1" w:rsidRPr="00B60D3C">
        <w:rPr>
          <w:sz w:val="22"/>
          <w:szCs w:val="22"/>
        </w:rPr>
        <w:t xml:space="preserve"> infected with SARS-CoV</w:t>
      </w:r>
      <w:r w:rsidRPr="00B60D3C">
        <w:rPr>
          <w:sz w:val="22"/>
          <w:szCs w:val="22"/>
        </w:rPr>
        <w:t xml:space="preserve">, oestrogen-deplete status either due to male gender or ovariectomy </w:t>
      </w:r>
      <w:r w:rsidR="001223C1" w:rsidRPr="00B60D3C">
        <w:rPr>
          <w:sz w:val="22"/>
          <w:szCs w:val="22"/>
        </w:rPr>
        <w:t>is</w:t>
      </w:r>
      <w:r w:rsidRPr="00B60D3C">
        <w:rPr>
          <w:sz w:val="22"/>
          <w:szCs w:val="22"/>
        </w:rPr>
        <w:t xml:space="preserve"> associated with higher risk of </w:t>
      </w:r>
      <w:r w:rsidR="004F00B3" w:rsidRPr="00B60D3C">
        <w:rPr>
          <w:sz w:val="22"/>
          <w:szCs w:val="22"/>
        </w:rPr>
        <w:t>acute respiratory distress syndrome (</w:t>
      </w:r>
      <w:r w:rsidRPr="00B60D3C">
        <w:rPr>
          <w:sz w:val="22"/>
          <w:szCs w:val="22"/>
        </w:rPr>
        <w:t>ARDS</w:t>
      </w:r>
      <w:r w:rsidR="004F00B3" w:rsidRPr="00B60D3C">
        <w:rPr>
          <w:sz w:val="22"/>
          <w:szCs w:val="22"/>
        </w:rPr>
        <w:t>)</w:t>
      </w:r>
      <w:r w:rsidR="001223C1" w:rsidRPr="00B60D3C">
        <w:rPr>
          <w:sz w:val="22"/>
          <w:szCs w:val="22"/>
        </w:rPr>
        <w:t>,</w:t>
      </w:r>
      <w:r w:rsidRPr="00B60D3C">
        <w:rPr>
          <w:sz w:val="22"/>
          <w:szCs w:val="22"/>
        </w:rPr>
        <w:t xml:space="preserve"> indicating a possible protective role of oestrogen signalling</w:t>
      </w:r>
      <w:r w:rsidR="004F00B3" w:rsidRPr="00B60D3C">
        <w:rPr>
          <w:sz w:val="22"/>
          <w:szCs w:val="22"/>
        </w:rPr>
        <w:fldChar w:fldCharType="begin" w:fldLock="1"/>
      </w:r>
      <w:r w:rsidR="00E049C9" w:rsidRPr="00B60D3C">
        <w:rPr>
          <w:sz w:val="22"/>
          <w:szCs w:val="22"/>
        </w:rPr>
        <w:instrText>ADDIN CSL_CITATION {"citationItems":[{"id":"ITEM-1","itemData":{"DOI":"10.4049/jimmunol.1601896","ISSN":"0022-1767","abstract":"© 2017 by The American Association of Immunologists, Inc. Pathogenic human coronaviruses (CoVs), such as the severe acute respiratory syndrome (SARS)-CoV and the Middle East respiratory syndrome-CoV, cause acute respiratory illness. Epidemiological data from the 2002-2003 SARS epidemic and recent Middle East respiratory syndrome outbreak indicate that there may be sex-dependent differences in disease outcomes. To investigate these differences, we infected male and female mice of different age groups with SARS-CoV and analyzed their susceptibility to the infection. Our results showed that male mice were more susceptible to SARS-CoV infection compared with age-matched  females. The degree of sex bias to SARS-CoV infection increased with advancing age, such that middle-aged mice showed much more pronounced differences compared with young mice. Enhanced susceptibility of male mice to SARS-CoV was associated with elevated virus titers, enhanced vascular leakage, and alveolar edema. These changes were accompanied by increased accumulation of inflammatory monocyte macrophages and neutrophils in the lungs of male mice, and depletion of inflammatory monocyte macrophages partially protected these mice from lethal SARS. Moreover, the sex-specific differences were independent of T and B cell responses. Furthermore, ovariectomy or treating female mice with an estrogen receptor antagonist increased mortality, indicating a protective effect for estrogen receptor signaling in mice infected with SARS-CoV. Together, these data suggest that sex differences in the susceptibility to SARS-CoV in mice parallel those observed in patients and also identify estrogen receptor signaling as critical for protection in females.","author":[{"dropping-particle":"","family":"Channappanavar","given":"Rudragouda","non-dropping-particle":"","parse-names":false,"suffix":""},{"dropping-particle":"","family":"Fett","given":"Craig","non-dropping-particle":"","parse-names":false,"suffix":""},{"dropping-particle":"","family":"Mack","given":"Matthias","non-dropping-particle":"","parse-names":false,"suffix":""},{"dropping-particle":"","family":"Eyck","given":"Patrick P.","non-dropping-particle":"Ten","parse-names":false,"suffix":""},{"dropping-particle":"","family":"Meyerholz","given":"David K.","non-dropping-particle":"","parse-names":false,"suffix":""},{"dropping-particle":"","family":"Perlman","given":"Stanley","non-dropping-particle":"","parse-names":false,"suffix":""}],"container-title":"The Journal of Immunology","id":"ITEM-1","issue":"10","issued":{"date-parts":[["2017","5","15"]]},"page":"4046-4053","publisher":"The American Association of Immunologists","title":"Sex-Based Differences in Susceptibility to Severe Acute Respiratory Syndrome Coronavirus Infection","type":"article-journal","volume":"198"},"uris":["http://www.mendeley.com/documents/?uuid=7fab283e-dfc8-32d0-aefe-925967bf7369"]}],"mendeley":{"formattedCitation":"&lt;sup&gt;20&lt;/sup&gt;","plainTextFormattedCitation":"20","previouslyFormattedCitation":"&lt;sup&gt;19&lt;/sup&gt;"},"properties":{"noteIndex":0},"schema":"https://github.com/citation-style-language/schema/raw/master/csl-citation.json"}</w:instrText>
      </w:r>
      <w:r w:rsidR="004F00B3" w:rsidRPr="00B60D3C">
        <w:rPr>
          <w:sz w:val="22"/>
          <w:szCs w:val="22"/>
        </w:rPr>
        <w:fldChar w:fldCharType="separate"/>
      </w:r>
      <w:r w:rsidR="00E049C9" w:rsidRPr="00B60D3C">
        <w:rPr>
          <w:noProof/>
          <w:sz w:val="22"/>
          <w:szCs w:val="22"/>
          <w:vertAlign w:val="superscript"/>
        </w:rPr>
        <w:t>20</w:t>
      </w:r>
      <w:r w:rsidR="004F00B3" w:rsidRPr="00B60D3C">
        <w:rPr>
          <w:sz w:val="22"/>
          <w:szCs w:val="22"/>
        </w:rPr>
        <w:fldChar w:fldCharType="end"/>
      </w:r>
      <w:r w:rsidRPr="00B60D3C">
        <w:rPr>
          <w:sz w:val="22"/>
          <w:szCs w:val="22"/>
        </w:rPr>
        <w:t xml:space="preserve">. Men are known to have higher burden of cardiovascular disease than women up to the perimenopausal years; and </w:t>
      </w:r>
      <w:r w:rsidR="004A0F38" w:rsidRPr="00B60D3C">
        <w:rPr>
          <w:sz w:val="22"/>
          <w:szCs w:val="22"/>
        </w:rPr>
        <w:t>thus,</w:t>
      </w:r>
      <w:r w:rsidRPr="00B60D3C">
        <w:rPr>
          <w:sz w:val="22"/>
          <w:szCs w:val="22"/>
        </w:rPr>
        <w:t xml:space="preserve"> lower cardiometabolic morbidity among women in the younger cohort has been postulated to contribute to better outcomes. However, we demonstrate that in our study population, the association between male sex and higher infection rates was independent of cardiometabolic disease</w:t>
      </w:r>
      <w:r w:rsidR="0057559C" w:rsidRPr="00B60D3C">
        <w:rPr>
          <w:sz w:val="22"/>
          <w:szCs w:val="22"/>
        </w:rPr>
        <w:t xml:space="preserve">. </w:t>
      </w:r>
      <w:r w:rsidR="002A7A68" w:rsidRPr="00B60D3C">
        <w:rPr>
          <w:sz w:val="22"/>
          <w:szCs w:val="22"/>
        </w:rPr>
        <w:t>Furthermore</w:t>
      </w:r>
      <w:r w:rsidR="0057559C" w:rsidRPr="00B60D3C">
        <w:rPr>
          <w:sz w:val="22"/>
          <w:szCs w:val="22"/>
        </w:rPr>
        <w:t xml:space="preserve">, </w:t>
      </w:r>
      <w:r w:rsidR="008F1B55" w:rsidRPr="00B60D3C">
        <w:rPr>
          <w:sz w:val="22"/>
          <w:szCs w:val="22"/>
        </w:rPr>
        <w:t xml:space="preserve">male sex appears significant in </w:t>
      </w:r>
      <w:r w:rsidR="0057559C" w:rsidRPr="00B60D3C">
        <w:rPr>
          <w:sz w:val="22"/>
          <w:szCs w:val="22"/>
        </w:rPr>
        <w:t>our sample compris</w:t>
      </w:r>
      <w:r w:rsidR="00A31138" w:rsidRPr="00B60D3C">
        <w:rPr>
          <w:sz w:val="22"/>
          <w:szCs w:val="22"/>
        </w:rPr>
        <w:t>ing</w:t>
      </w:r>
      <w:r w:rsidR="0057559C" w:rsidRPr="00B60D3C">
        <w:rPr>
          <w:sz w:val="22"/>
          <w:szCs w:val="22"/>
        </w:rPr>
        <w:t xml:space="preserve"> an older cohort with almost all women </w:t>
      </w:r>
      <w:r w:rsidR="00121DC7" w:rsidRPr="00B60D3C">
        <w:rPr>
          <w:sz w:val="22"/>
          <w:szCs w:val="22"/>
        </w:rPr>
        <w:t>being post-</w:t>
      </w:r>
      <w:r w:rsidR="0057559C" w:rsidRPr="00B60D3C">
        <w:rPr>
          <w:sz w:val="22"/>
          <w:szCs w:val="22"/>
        </w:rPr>
        <w:t xml:space="preserve">menopause, </w:t>
      </w:r>
      <w:r w:rsidR="008E65B3" w:rsidRPr="00B60D3C">
        <w:rPr>
          <w:sz w:val="22"/>
          <w:szCs w:val="22"/>
        </w:rPr>
        <w:t>indicating</w:t>
      </w:r>
      <w:r w:rsidR="0057559C" w:rsidRPr="00B60D3C">
        <w:rPr>
          <w:sz w:val="22"/>
          <w:szCs w:val="22"/>
        </w:rPr>
        <w:t xml:space="preserve"> that sex-differential disparities in COVID-19 disease severity relate to factors other than immediate-term oestrogen exposure. </w:t>
      </w:r>
      <w:r w:rsidR="008F1B55" w:rsidRPr="00B60D3C">
        <w:rPr>
          <w:sz w:val="22"/>
          <w:szCs w:val="22"/>
        </w:rPr>
        <w:t xml:space="preserve">Thus, </w:t>
      </w:r>
      <w:r w:rsidR="0057559C" w:rsidRPr="00B60D3C">
        <w:rPr>
          <w:sz w:val="22"/>
          <w:szCs w:val="22"/>
        </w:rPr>
        <w:t>our findings</w:t>
      </w:r>
      <w:r w:rsidR="008F1B55" w:rsidRPr="00B60D3C">
        <w:rPr>
          <w:sz w:val="22"/>
          <w:szCs w:val="22"/>
        </w:rPr>
        <w:t xml:space="preserve"> suggest that the higher risk of COVID-19 in men </w:t>
      </w:r>
      <w:r w:rsidR="002A7A68" w:rsidRPr="00B60D3C">
        <w:rPr>
          <w:sz w:val="22"/>
          <w:szCs w:val="22"/>
        </w:rPr>
        <w:t>is not sufficiently explained by</w:t>
      </w:r>
      <w:r w:rsidR="0057559C" w:rsidRPr="00B60D3C">
        <w:rPr>
          <w:sz w:val="22"/>
          <w:szCs w:val="22"/>
        </w:rPr>
        <w:t xml:space="preserve"> the oestrogen pathway or greater burden of cardiometabolic</w:t>
      </w:r>
      <w:r w:rsidR="008F1B55" w:rsidRPr="00B60D3C">
        <w:rPr>
          <w:sz w:val="22"/>
          <w:szCs w:val="22"/>
        </w:rPr>
        <w:t xml:space="preserve"> </w:t>
      </w:r>
      <w:r w:rsidR="002A7A68" w:rsidRPr="00B60D3C">
        <w:rPr>
          <w:sz w:val="22"/>
          <w:szCs w:val="22"/>
        </w:rPr>
        <w:t>disease</w:t>
      </w:r>
      <w:r w:rsidR="008F1B55" w:rsidRPr="00B60D3C">
        <w:rPr>
          <w:sz w:val="22"/>
          <w:szCs w:val="22"/>
        </w:rPr>
        <w:t xml:space="preserve">. </w:t>
      </w:r>
    </w:p>
    <w:p w14:paraId="0BEA115C" w14:textId="77777777" w:rsidR="00941302" w:rsidRPr="00B60D3C" w:rsidRDefault="00941302" w:rsidP="00F66EB1">
      <w:pPr>
        <w:spacing w:line="360" w:lineRule="auto"/>
        <w:rPr>
          <w:sz w:val="22"/>
          <w:szCs w:val="22"/>
        </w:rPr>
      </w:pPr>
    </w:p>
    <w:p w14:paraId="0438F069" w14:textId="652EC774" w:rsidR="00063601" w:rsidRPr="00B60D3C" w:rsidRDefault="00063601" w:rsidP="00F66EB1">
      <w:pPr>
        <w:spacing w:line="360" w:lineRule="auto"/>
        <w:rPr>
          <w:sz w:val="22"/>
          <w:szCs w:val="22"/>
        </w:rPr>
      </w:pPr>
      <w:r w:rsidRPr="00B60D3C">
        <w:rPr>
          <w:sz w:val="22"/>
          <w:szCs w:val="22"/>
        </w:rPr>
        <w:t>Obesity is a global health issue, rising in prevalence and public health burden in both developed and developing countries. Patients who suffer from obesity are known to be at increased risk of a number of conditions, including cardiometabolic and respiratory disease, contributing to a poor physiological reserve. It is already known that patients with obesity have worse outcomes from influenza infection</w:t>
      </w:r>
      <w:r w:rsidR="00941302" w:rsidRPr="00B60D3C">
        <w:rPr>
          <w:sz w:val="22"/>
          <w:szCs w:val="22"/>
        </w:rPr>
        <w:fldChar w:fldCharType="begin" w:fldLock="1"/>
      </w:r>
      <w:r w:rsidR="00E049C9" w:rsidRPr="00B60D3C">
        <w:rPr>
          <w:sz w:val="22"/>
          <w:szCs w:val="22"/>
        </w:rPr>
        <w:instrText>ADDIN CSL_CITATION {"citationItems":[{"id":"ITEM-1","itemData":{"DOI":"10.1513/AnnalsATS.201706-447AW","abstract":"Influenza, a highly contagious respiratory tract infection, affects millions of adults and children each year. Several high-risk populations include children, the elderly, the immunocompromised, and recently the obese. Given the dramatic rise in obesity over the past few decades, this increased risk for influenza infection poses a serious public health threat because nearly 500 million adults and children worldwide are classified as obese. Obesity impairs the immune response to influenza and influenza vaccination through alterations of the cellular immune system. Compared with vaccinated healthy-weight adults, vaccinated obese adults have twice the risk of influenza or influenza-like illness despite equal serological response to vaccination. This challenges the current standard of protection for influenza and suggests that further vaccination methods or therapeutics are required to combat this virulent respiratory virus.","author":[{"dropping-particle":"","family":"Green","given":"William D","non-dropping-particle":"","parse-names":false,"suffix":""},{"dropping-particle":"","family":"Beck","given":"Melinda A","non-dropping-particle":"","parse-names":false,"suffix":""}],"container-title":"Ann Am Thorac Soc","id":"ITEM-1","issued":{"date-parts":[["2017"]]},"page":"406-409","title":"Obesity Impairs the Adaptive Immune Response to Influenza Virus","type":"article-journal","volume":"14"},"uris":["http://www.mendeley.com/documents/?uuid=c0795a0a-7db5-3034-be56-5b21fb077282"]},{"id":"ITEM-2","itemData":{"DOI":"10.1007/s00592-020-01522-8","ISSN":"14325233","PMID":"32249357","abstract":"Aims: Analyze the relationship between obesity and influenza. Methods: Basal hormone milieu, defective response of both innate and adaptive immune system and sedentariness are major determinants in the severity of influenza viral infection in obese patients. Being overweight not only increases the risk of infection and of complications for the single obese person, but a large prevalence of obese individuals within the population might increase the chance of appearance of more virulent viral strain, prolongs the virus shedding throughout the total population and eventually might increase overall mortality rate of an influenza pandemic. Results: Waiting for the development of a vaccination against COVID-19, isolation of positive cases and social distancing are the primary interventions. Nonetheless, evidence from previous influenza pandemics suggests the following interventions aimed at improving immune response: (1) lose weight with a mild caloric restriction; (2) include AMPK activators and PPAR gamma activators in the drug treatment for obesity associated with diabetes; and (3) practice mild-to-moderate physical exercise. Conclusions: Due to prolonged viral shedding, quarantine in obese subjects should likely be longer than normal weight individuals.","author":[{"dropping-particle":"","family":"Luzi","given":"Livio","non-dropping-particle":"","parse-names":false,"suffix":""},{"dropping-particle":"","family":"Radaelli","given":"Maria Grazia","non-dropping-particle":"","parse-names":false,"suffix":""}],"container-title":"Acta Diabetologica","id":"ITEM-2","issued":{"date-parts":[["2020"]]},"page":"759-764","publisher":"Springer","title":"Influenza and obesity: its odd relationship and the lessons for COVID-19 pandemic","type":"article-journal","volume":"57"},"uris":["http://www.mendeley.com/documents/?uuid=baf2e64d-3e23-3210-bd87-7c74ba6c6e72"]}],"mendeley":{"formattedCitation":"&lt;sup&gt;21,22&lt;/sup&gt;","plainTextFormattedCitation":"21,22","previouslyFormattedCitation":"&lt;sup&gt;20,21&lt;/sup&gt;"},"properties":{"noteIndex":0},"schema":"https://github.com/citation-style-language/schema/raw/master/csl-citation.json"}</w:instrText>
      </w:r>
      <w:r w:rsidR="00941302" w:rsidRPr="00B60D3C">
        <w:rPr>
          <w:sz w:val="22"/>
          <w:szCs w:val="22"/>
        </w:rPr>
        <w:fldChar w:fldCharType="separate"/>
      </w:r>
      <w:r w:rsidR="00E049C9" w:rsidRPr="00B60D3C">
        <w:rPr>
          <w:noProof/>
          <w:sz w:val="22"/>
          <w:szCs w:val="22"/>
          <w:vertAlign w:val="superscript"/>
        </w:rPr>
        <w:t>21,22</w:t>
      </w:r>
      <w:r w:rsidR="00941302" w:rsidRPr="00B60D3C">
        <w:rPr>
          <w:sz w:val="22"/>
          <w:szCs w:val="22"/>
        </w:rPr>
        <w:fldChar w:fldCharType="end"/>
      </w:r>
      <w:r w:rsidRPr="00B60D3C">
        <w:rPr>
          <w:sz w:val="22"/>
          <w:szCs w:val="22"/>
        </w:rPr>
        <w:t>. With the wealth of emerging research on COVID-19, concern has grown over the association between obesity and poor outcomes of infection</w:t>
      </w:r>
      <w:r w:rsidR="00941302" w:rsidRPr="00B60D3C">
        <w:rPr>
          <w:sz w:val="22"/>
          <w:szCs w:val="22"/>
        </w:rPr>
        <w:fldChar w:fldCharType="begin" w:fldLock="1"/>
      </w:r>
      <w:r w:rsidR="00E049C9" w:rsidRPr="00B60D3C">
        <w:rPr>
          <w:sz w:val="22"/>
          <w:szCs w:val="22"/>
        </w:rPr>
        <w:instrText>ADDIN CSL_CITATION {"citationItems":[{"id":"ITEM-1","itemData":{"DOI":"10.1161/circulationaha.120.047659","ISSN":"0009-7322","author":[{"dropping-particle":"","family":"Sattar","given":"Naveed","non-dropping-particle":"","parse-names":false,"suffix":""},{"dropping-particle":"","family":"McInnes","given":"Iain B.","non-dropping-particle":"","parse-names":false,"suffix":""},{"dropping-particle":"V.","family":"McMurray","given":"John J.","non-dropping-particle":"","parse-names":false,"suffix":""}],"container-title":"Circulation","id":"ITEM-1","issued":{"date-parts":[["2020","4","22"]]},"publisher":"Ovid Technologies (Wolters Kluwer Health)","title":"Obesity a Risk Factor for Severe COVID-19 Infection: Multiple Potential Mechanisms","type":"article-journal"},"uris":["http://www.mendeley.com/documents/?uuid=5cef3ff4-00d5-321e-8ba4-294d30c975e4"]}],"mendeley":{"formattedCitation":"&lt;sup&gt;23&lt;/sup&gt;","plainTextFormattedCitation":"23","previouslyFormattedCitation":"&lt;sup&gt;22&lt;/sup&gt;"},"properties":{"noteIndex":0},"schema":"https://github.com/citation-style-language/schema/raw/master/csl-citation.json"}</w:instrText>
      </w:r>
      <w:r w:rsidR="00941302" w:rsidRPr="00B60D3C">
        <w:rPr>
          <w:sz w:val="22"/>
          <w:szCs w:val="22"/>
        </w:rPr>
        <w:fldChar w:fldCharType="separate"/>
      </w:r>
      <w:r w:rsidR="00E049C9" w:rsidRPr="00B60D3C">
        <w:rPr>
          <w:noProof/>
          <w:sz w:val="22"/>
          <w:szCs w:val="22"/>
          <w:vertAlign w:val="superscript"/>
        </w:rPr>
        <w:t>23</w:t>
      </w:r>
      <w:r w:rsidR="00941302" w:rsidRPr="00B60D3C">
        <w:rPr>
          <w:sz w:val="22"/>
          <w:szCs w:val="22"/>
        </w:rPr>
        <w:fldChar w:fldCharType="end"/>
      </w:r>
      <w:r w:rsidRPr="00B60D3C">
        <w:rPr>
          <w:sz w:val="22"/>
          <w:szCs w:val="22"/>
        </w:rPr>
        <w:t>; with studies consistently demonstrating higher rates of critical or intensive care requirement among individuals with higher BMI</w:t>
      </w:r>
      <w:r w:rsidR="00941302" w:rsidRPr="00B60D3C">
        <w:rPr>
          <w:sz w:val="22"/>
          <w:szCs w:val="22"/>
        </w:rPr>
        <w:fldChar w:fldCharType="begin" w:fldLock="1"/>
      </w:r>
      <w:r w:rsidR="00E049C9" w:rsidRPr="00B60D3C">
        <w:rPr>
          <w:sz w:val="22"/>
          <w:szCs w:val="22"/>
        </w:rPr>
        <w:instrText>ADDIN CSL_CITATION {"citationItems":[{"id":"ITEM-1","itemData":{"DOI":"10.1101/2020.04.08.20057794","abstract":"Background: Little is known about factors associated with hospitalization and critical illness in Covid-19 positive patients. Methods: We conducted a cross-sectional analysis of all patients with laboratory-confirmed Covid-19 treated at a single academic health system in New York City between March 1, 2020 and April 2, 2020, with follow up through April 7, 2020. Primary outcomes were hospitalization and critical illness (intensive care, mechanical ventilation, hospice and/or death). We conducted multivariable logistic regression to identify risk factors for adverse outcomes, and maximum information gain decision tree classifications to identify key splitters. Results: Among 4,103 Covid-19 patients, 1,999 (48.7%) were hospitalized, of whom 981/1,999 (49.1%) have been discharged home, and 292/1,999 (14.6%) have died or were discharged to hospice. Of 445 patients requiring mechanical ventilation, 162/445 (36.4%) have died. Strongest hospitalization risks were age ≥75 years (OR 66.8, 95% CI, 44.7-102.6), age 65-74 (OR 10.9, 95% CI, 8.35-14.34), BMI&gt;40 (OR 6.2, 95% CI, 4.2-9.3), and heart failure (OR 4.3 95% CI, 1.9-11.2). Strongest critical illness risks were admission oxygen saturation &lt;88% (OR 6.99, 95% CI 4.5-11.0), d-dimer&gt;2500 (OR 6.9, 95% CI, 3.2-15.2), ferritin &gt;2500 (OR 6.9, 95% CI, 3.2-15.2), and C-reactive protein (CRP) &gt;200 (OR 5.78, 95% CI, 2.6-13.8). In the decision tree for admission, the most important features were age &gt;65 and obesity; for critical illness, the most important was SpO2&lt;88, followed by procalcitonin &gt;0.5, troponin &lt;0.1 (protective), age &gt;64 and CRP&gt;200. Conclusions: Age and comorbidities are powerful predictors of hospitalization; however, admission oxygen impairment and markers of inflammation are most strongly associated with critical illness.\n\n### Competing Interest Statement\n\nThe authors have declared no competing interest.\n\n### Funding Statement\n\nThis work was funded in part by the Kenneth C. Griffin Charitable Fund, which had no role in the study design; in the collection, analysis, and interpretation of data; in the writing of the report; or in the decision to submit the article for publication.\n\n### Author Declarations\n\nAll relevant ethical guidelines have been followed; any necessary IRB and/or ethics committee approvals have been obtained and details of the IRB/oversight body are included in the manuscript.\n\nYes\n\nAll necessary patient/participant consent has been obtained and the appropriate institutional forms have …","author":[{"dropping-particle":"","family":"Petrilli","given":"Christopher M.","non-dropping-particle":"","parse-names":false,"suffix":""},{"dropping-particle":"","family":"Jones","given":"Simon A.","non-dropping-particle":"","parse-names":false,"suffix":""},{"dropping-particle":"","family":"Yang","given":"Jie","non-dropping-particle":"","parse-names":false,"suffix":""},{"dropping-particle":"","family":"Rajagopalan","given":"Harish","non-dropping-particle":"","parse-names":false,"suffix":""},{"dropping-particle":"","family":"O'Donnell","given":"Luke F.","non-dropping-particle":"","parse-names":false,"suffix":""},{"dropping-particle":"","family":"Chernyak","given":"Yelena","non-dropping-particle":"","parse-names":false,"suffix":""},{"dropping-particle":"","family":"Tobin","given":"Katie","non-dropping-particle":"","parse-names":false,"suffix":""},{"dropping-particle":"","family":"Cerfolio","given":"Robert J.","non-dropping-particle":"","parse-names":false,"suffix":""},{"dropping-particle":"","family":"Francois","given":"Fritz","non-dropping-particle":"","parse-names":false,"suffix":""},{"dropping-particle":"","family":"Horwitz","given":"Leora I.","non-dropping-particle":"","parse-names":false,"suffix":""}],"container-title":"medRxiv","id":"ITEM-1","issued":{"date-parts":[["2020","4","11"]]},"page":"2020.04.08.20057794","publisher":"Cold Spring Harbor Laboratory Press","title":"Factors associated with hospitalization and critical illness among 4,103 patients with COVID-19 disease in New York City","type":"article-journal"},"uris":["http://www.mendeley.com/documents/?uuid=c0c815ca-00c8-38f4-97b7-32dea7603271"]},{"id":"ITEM-2","itemData":{"DOI":"10.1002/oby.22831","ISSN":"1930-739X","PMID":"32271993","abstract":"OBJECTIVE The Covid-19 pandemic is rapidly spreading worldwide, notably in Europe and North America, where obesity is highly prevalent. The relation between obesity and severe acute respiratory syndrome coronavirus-2 (SARS-CoV-2) has not been fully documented. METHODS In this retrospective cohort study we analyzed the relationship between clinical characteristics, including body mass index (BMI), and the requirement for invasive mechanical ventilation (IMV) in 124 consecutive patients admitted in intensive care for SARS-CoV-2, in a single French center. RESULTS Obesity (BMI &gt;30 kg/m2) and severe obesity (BMI &gt;35 kg/m2) were present in 47.6% and 28.2% of cases, respectively. Overall, 85 patients (68.6%) required IMV. The proportion of patients who required IMV increased with BMI categories (p&lt;0.01, Chi square test for trend), and it was greatest in patients with BMI &gt;35 kg/m2 (85.7%). In multivariate logistic regression, the need for IMV was significantly associated with male sex (p&lt;0.05) and BMI (p&lt;0.05), independent of age, diabetes, and hypertension. The odds ratio for IMV in patients with BMI &gt;35 kg/m2 vs patients with BMI &lt;25 kg/m2 was 7.36 (1.63-33.14; p=0.02) CONCLUSION: The present study showed a high frequency of obesity among patients admitted in intensive care for SARS-CoV-2. Disease severity increased with BMI. Obesity is a risk factor for SARS-CoV-2 severity requiring increased attention to preventive measures in susceptible individuals.","author":[{"dropping-particle":"","family":"Simonnet","given":"Arthur","non-dropping-particle":"","parse-names":false,"suffix":""},{"dropping-particle":"","family":"Chetboun","given":"Mikael","non-dropping-particle":"","parse-names":false,"suffix":""},{"dropping-particle":"","family":"Poissy","given":"Julien","non-dropping-particle":"","parse-names":false,"suffix":""},{"dropping-particle":"","family":"Raverdy","given":"Violeta","non-dropping-particle":"","parse-names":false,"suffix":""},{"dropping-particle":"","family":"Noulette","given":"Jerome","non-dropping-particle":"","parse-names":false,"suffix":""},{"dropping-particle":"","family":"Duhamel","given":"Alain","non-dropping-particle":"","parse-names":false,"suffix":""},{"dropping-particle":"","family":"Labreuche","given":"Julien","non-dropping-particle":"","parse-names":false,"suffix":""},{"dropping-particle":"","family":"Mathieu","given":"Daniel","non-dropping-particle":"","parse-names":false,"suffix":""},{"dropping-particle":"","family":"Pattou","given":"Francois","non-dropping-particle":"","parse-names":false,"suffix":""},{"dropping-particle":"","family":"Jourdain","given":"Merce","non-dropping-particle":"","parse-names":false,"suffix":""}],"container-title":"Obesity","id":"ITEM-2","issue":"7","issued":{"date-parts":[["2020","4","9"]]},"page":"1195-1199","publisher":"Wiley","title":"High prevalence of obesity in severe acute respiratory syndrome coronavirus-2 (SARS-CoV-2) requiring invasive mechanical ventilation","type":"article-journal","volume":"28"},"uris":["http://www.mendeley.com/documents/?uuid=182c069e-6760-3a4b-b207-0121ffb6f09a"]},{"id":"ITEM-3","itemData":{"DOI":"10.1093/ntr/nty008/4823697","ISBN":"8154264579","abstract":"Jennifer Lighter, MD, Michael Phillips, MD, Sarah Hochman, MD, Stephanie Sterling, MD, Diane Johnson, MD, Fritz Francois, MD, Anna Stachel, MPH, Obesity in patients younger than 60 years is a risk factor for Covid-19 hospital admission, Clinical Infectious Diseases, , ciaa415, https://doi.org/10.1093/cid/ciaa415","author":[{"dropping-particle":"","family":"Simonsick","given":"M","non-dropping-particle":"","parse-names":false,"suffix":""},{"dropping-particle":"","family":"Ph","given":"D","non-dropping-particle":"","parse-names":false,"suffix":""},{"dropping-particle":"","family":"Ferrucci","given":"Luigi","non-dropping-particle":"","parse-names":false,"suffix":""},{"dropping-particle":"","family":"Ph","given":"D","non-dropping-particle":"","parse-names":false,"suffix":""},{"dropping-particle":"","family":"Resnick","given":"Susan M","non-dropping-particle":"","parse-names":false,"suffix":""},{"dropping-particle":"","family":"Ph","given":"D","non-dropping-particle":"","parse-names":false,"suffix":""}],"container-title":"clinical infectious diseases","id":"ITEM-3","issued":{"date-parts":[["2018"]]},"page":"1-29","title":"Obesity in patients younger than 60 years is a risk factor for Covid-19 hospital admission","type":"article-journal"},"uris":["http://www.mendeley.com/documents/?uuid=a9a7695e-4884-4abe-9314-25c12854e89f"]}],"mendeley":{"formattedCitation":"&lt;sup&gt;24–26&lt;/sup&gt;","plainTextFormattedCitation":"24–26","previouslyFormattedCitation":"&lt;sup&gt;23–25&lt;/sup&gt;"},"properties":{"noteIndex":0},"schema":"https://github.com/citation-style-language/schema/raw/master/csl-citation.json"}</w:instrText>
      </w:r>
      <w:r w:rsidR="00941302" w:rsidRPr="00B60D3C">
        <w:rPr>
          <w:sz w:val="22"/>
          <w:szCs w:val="22"/>
        </w:rPr>
        <w:fldChar w:fldCharType="separate"/>
      </w:r>
      <w:r w:rsidR="00E049C9" w:rsidRPr="00B60D3C">
        <w:rPr>
          <w:noProof/>
          <w:sz w:val="22"/>
          <w:szCs w:val="22"/>
          <w:vertAlign w:val="superscript"/>
        </w:rPr>
        <w:t>24–26</w:t>
      </w:r>
      <w:r w:rsidR="00941302" w:rsidRPr="00B60D3C">
        <w:rPr>
          <w:sz w:val="22"/>
          <w:szCs w:val="22"/>
        </w:rPr>
        <w:fldChar w:fldCharType="end"/>
      </w:r>
      <w:r w:rsidRPr="00B60D3C">
        <w:rPr>
          <w:sz w:val="22"/>
          <w:szCs w:val="22"/>
        </w:rPr>
        <w:t xml:space="preserve">. Similar to ethnicity, the relationship between obesity and severe infection must be isolated from the confounding of obesity-related comorbidity. In our study, </w:t>
      </w:r>
      <w:r w:rsidR="007C3F19" w:rsidRPr="00B60D3C">
        <w:rPr>
          <w:sz w:val="22"/>
          <w:szCs w:val="22"/>
        </w:rPr>
        <w:t>we demonstrate</w:t>
      </w:r>
      <w:r w:rsidRPr="00B60D3C">
        <w:rPr>
          <w:sz w:val="22"/>
          <w:szCs w:val="22"/>
        </w:rPr>
        <w:t xml:space="preserve"> the </w:t>
      </w:r>
      <w:r w:rsidR="007C3F19" w:rsidRPr="00B60D3C">
        <w:rPr>
          <w:sz w:val="22"/>
          <w:szCs w:val="22"/>
        </w:rPr>
        <w:t xml:space="preserve">distinct </w:t>
      </w:r>
      <w:r w:rsidRPr="00B60D3C">
        <w:rPr>
          <w:sz w:val="22"/>
          <w:szCs w:val="22"/>
        </w:rPr>
        <w:t>role of obesity from t</w:t>
      </w:r>
      <w:r w:rsidR="007C3F19" w:rsidRPr="00B60D3C">
        <w:rPr>
          <w:sz w:val="22"/>
          <w:szCs w:val="22"/>
        </w:rPr>
        <w:t>hat</w:t>
      </w:r>
      <w:r w:rsidRPr="00B60D3C">
        <w:rPr>
          <w:sz w:val="22"/>
          <w:szCs w:val="22"/>
        </w:rPr>
        <w:t xml:space="preserve"> of</w:t>
      </w:r>
      <w:r w:rsidR="007C3F19" w:rsidRPr="00B60D3C">
        <w:rPr>
          <w:sz w:val="22"/>
          <w:szCs w:val="22"/>
        </w:rPr>
        <w:t xml:space="preserve"> </w:t>
      </w:r>
      <w:r w:rsidRPr="00B60D3C">
        <w:rPr>
          <w:sz w:val="22"/>
          <w:szCs w:val="22"/>
        </w:rPr>
        <w:t xml:space="preserve">associated cardiometabolic diseases; with the major finding that obesity, and not its comorbidities, </w:t>
      </w:r>
      <w:r w:rsidR="007C3F19" w:rsidRPr="00B60D3C">
        <w:rPr>
          <w:sz w:val="22"/>
          <w:szCs w:val="22"/>
        </w:rPr>
        <w:t xml:space="preserve">had </w:t>
      </w:r>
      <w:r w:rsidRPr="00B60D3C">
        <w:rPr>
          <w:sz w:val="22"/>
          <w:szCs w:val="22"/>
        </w:rPr>
        <w:t>independent</w:t>
      </w:r>
      <w:r w:rsidR="007C3F19" w:rsidRPr="00B60D3C">
        <w:rPr>
          <w:sz w:val="22"/>
          <w:szCs w:val="22"/>
        </w:rPr>
        <w:t xml:space="preserve"> and specific</w:t>
      </w:r>
      <w:r w:rsidRPr="00B60D3C">
        <w:rPr>
          <w:sz w:val="22"/>
          <w:szCs w:val="22"/>
        </w:rPr>
        <w:t xml:space="preserve"> associat</w:t>
      </w:r>
      <w:r w:rsidR="007C3F19" w:rsidRPr="00B60D3C">
        <w:rPr>
          <w:sz w:val="22"/>
          <w:szCs w:val="22"/>
        </w:rPr>
        <w:t>ion</w:t>
      </w:r>
      <w:r w:rsidRPr="00B60D3C">
        <w:rPr>
          <w:sz w:val="22"/>
          <w:szCs w:val="22"/>
        </w:rPr>
        <w:t xml:space="preserve"> with COVID-19</w:t>
      </w:r>
      <w:r w:rsidR="007C3F19" w:rsidRPr="00B60D3C">
        <w:rPr>
          <w:sz w:val="22"/>
          <w:szCs w:val="22"/>
        </w:rPr>
        <w:t xml:space="preserve"> positivity</w:t>
      </w:r>
      <w:r w:rsidRPr="00B60D3C">
        <w:rPr>
          <w:sz w:val="22"/>
          <w:szCs w:val="22"/>
        </w:rPr>
        <w:t>. This is of important relevance, as mechanistic understanding of the reason behind this association may provide therapeutic insight. For example, obesity enhances risk of thrombosis, which has been a recent focus of interest given concern over a possible association between COVID-19 and prothrombotic intravascular coagulation</w:t>
      </w:r>
      <w:r w:rsidR="00930D3E" w:rsidRPr="00B60D3C">
        <w:rPr>
          <w:sz w:val="22"/>
          <w:szCs w:val="22"/>
        </w:rPr>
        <w:fldChar w:fldCharType="begin" w:fldLock="1"/>
      </w:r>
      <w:r w:rsidR="00E049C9" w:rsidRPr="00B60D3C">
        <w:rPr>
          <w:sz w:val="22"/>
          <w:szCs w:val="22"/>
        </w:rPr>
        <w:instrText>ADDIN CSL_CITATION {"citationItems":[{"id":"ITEM-1","itemData":{"DOI":"10.1111/jth.14768","ISSN":"1538-7933","abstract":"Background: In the recent outbreak of novel coronavirus infection in Wuhan, China, significantly abnormal coagulation parameters in severe novel coronavirus pneumonia (NCP) cases were a concern. Objectives: To describe the coagulation feature of patients with NCP. Methods: Conventional coagulation results and outcomes of 183 consecutive patients with confirmed NCP in Tongji hospital were retrospectively analyzed. Results: The overall mortality was 11.5%, the non-survivors revealed significantly higher D-dimer and fibrin degradation product (FDP) levels, longer prothrombin time and activated partial thromboplastin time compared to survivors on admission (P &lt;.05); 71.4% of non-survivors and 0.6% survivors met the criteria of disseminated intravascular coagulation during their hospital stay. Conclusions: The present study shows that abnormal coagulation results, especially markedly elevated D-dimer and FDP are common in deaths with NCP.","author":[{"dropping-particle":"","family":"Tang","given":"Ning","non-dropping-particle":"","parse-names":false,"suffix":""},{"dropping-particle":"","family":"Li","given":"Dengju","non-dropping-particle":"","parse-names":false,"suffix":""},{"dropping-particle":"","family":"Wang","given":"Xiong","non-dropping-particle":"","parse-names":false,"suffix":""},{"dropping-particle":"","family":"Sun","given":"Ziyong","non-dropping-particle":"","parse-names":false,"suffix":""}],"container-title":"Journal of Thrombosis and Haemostasis","id":"ITEM-1","issue":"4","issued":{"date-parts":[["2020","4","1"]]},"page":"844-847","publisher":"Blackwell Publishing Ltd","title":"Abnormal coagulation parameters are associated with poor prognosis in patients with novel coronavirus pneumonia","type":"article-journal","volume":"18"},"uris":["http://www.mendeley.com/documents/?uuid=55e760ec-99ce-3140-a008-cf902bcc538d"]}],"mendeley":{"formattedCitation":"&lt;sup&gt;27&lt;/sup&gt;","plainTextFormattedCitation":"27","previouslyFormattedCitation":"&lt;sup&gt;26&lt;/sup&gt;"},"properties":{"noteIndex":0},"schema":"https://github.com/citation-style-language/schema/raw/master/csl-citation.json"}</w:instrText>
      </w:r>
      <w:r w:rsidR="00930D3E" w:rsidRPr="00B60D3C">
        <w:rPr>
          <w:sz w:val="22"/>
          <w:szCs w:val="22"/>
        </w:rPr>
        <w:fldChar w:fldCharType="separate"/>
      </w:r>
      <w:r w:rsidR="00E049C9" w:rsidRPr="00B60D3C">
        <w:rPr>
          <w:noProof/>
          <w:sz w:val="22"/>
          <w:szCs w:val="22"/>
          <w:vertAlign w:val="superscript"/>
        </w:rPr>
        <w:t>27</w:t>
      </w:r>
      <w:r w:rsidR="00930D3E" w:rsidRPr="00B60D3C">
        <w:rPr>
          <w:sz w:val="22"/>
          <w:szCs w:val="22"/>
        </w:rPr>
        <w:fldChar w:fldCharType="end"/>
      </w:r>
      <w:r w:rsidRPr="00B60D3C">
        <w:rPr>
          <w:sz w:val="22"/>
          <w:szCs w:val="22"/>
        </w:rPr>
        <w:t>. The results of our study provide useful information for risk stratification of patients, highlight important avenues for further research, a</w:t>
      </w:r>
      <w:r w:rsidR="00930D3E" w:rsidRPr="00B60D3C">
        <w:rPr>
          <w:sz w:val="22"/>
          <w:szCs w:val="22"/>
        </w:rPr>
        <w:t>n</w:t>
      </w:r>
      <w:r w:rsidRPr="00B60D3C">
        <w:rPr>
          <w:sz w:val="22"/>
          <w:szCs w:val="22"/>
        </w:rPr>
        <w:t>d emphasi</w:t>
      </w:r>
      <w:r w:rsidR="00930D3E" w:rsidRPr="00B60D3C">
        <w:rPr>
          <w:sz w:val="22"/>
          <w:szCs w:val="22"/>
        </w:rPr>
        <w:t>s</w:t>
      </w:r>
      <w:r w:rsidRPr="00B60D3C">
        <w:rPr>
          <w:sz w:val="22"/>
          <w:szCs w:val="22"/>
        </w:rPr>
        <w:t>e the public health-level importance of continued targeting of obesity</w:t>
      </w:r>
      <w:r w:rsidR="007C3F19" w:rsidRPr="00B60D3C">
        <w:rPr>
          <w:sz w:val="22"/>
          <w:szCs w:val="22"/>
        </w:rPr>
        <w:t>.</w:t>
      </w:r>
    </w:p>
    <w:p w14:paraId="0377F6B8" w14:textId="2C409BDB" w:rsidR="003E36D6" w:rsidRPr="00B60D3C" w:rsidRDefault="003E36D6" w:rsidP="00F66EB1">
      <w:pPr>
        <w:spacing w:line="360" w:lineRule="auto"/>
        <w:rPr>
          <w:sz w:val="22"/>
          <w:szCs w:val="22"/>
        </w:rPr>
      </w:pPr>
    </w:p>
    <w:p w14:paraId="5477E8E9" w14:textId="008E1493" w:rsidR="003E36D6" w:rsidRPr="00B60D3C" w:rsidRDefault="007C3F19" w:rsidP="00F66EB1">
      <w:pPr>
        <w:spacing w:line="360" w:lineRule="auto"/>
        <w:rPr>
          <w:rFonts w:cs="Times New Roman"/>
          <w:sz w:val="22"/>
          <w:szCs w:val="22"/>
        </w:rPr>
      </w:pPr>
      <w:r w:rsidRPr="00B60D3C">
        <w:rPr>
          <w:rFonts w:cs="Times New Roman"/>
          <w:sz w:val="22"/>
          <w:szCs w:val="22"/>
        </w:rPr>
        <w:t>Several</w:t>
      </w:r>
      <w:r w:rsidR="00305BD2" w:rsidRPr="00B60D3C">
        <w:rPr>
          <w:rFonts w:cs="Times New Roman"/>
          <w:sz w:val="22"/>
          <w:szCs w:val="22"/>
        </w:rPr>
        <w:t xml:space="preserve"> report</w:t>
      </w:r>
      <w:r w:rsidRPr="00B60D3C">
        <w:rPr>
          <w:rFonts w:cs="Times New Roman"/>
          <w:sz w:val="22"/>
          <w:szCs w:val="22"/>
        </w:rPr>
        <w:t>s</w:t>
      </w:r>
      <w:r w:rsidR="00305BD2" w:rsidRPr="00B60D3C">
        <w:rPr>
          <w:rFonts w:cs="Times New Roman"/>
          <w:sz w:val="22"/>
          <w:szCs w:val="22"/>
        </w:rPr>
        <w:t xml:space="preserve"> hypothesise</w:t>
      </w:r>
      <w:r w:rsidRPr="00B60D3C">
        <w:rPr>
          <w:rFonts w:cs="Times New Roman"/>
          <w:sz w:val="22"/>
          <w:szCs w:val="22"/>
        </w:rPr>
        <w:t xml:space="preserve"> </w:t>
      </w:r>
      <w:r w:rsidR="00305BD2" w:rsidRPr="00B60D3C">
        <w:rPr>
          <w:rFonts w:cs="Times New Roman"/>
          <w:sz w:val="22"/>
          <w:szCs w:val="22"/>
        </w:rPr>
        <w:t>potential mechanistic links between ACEi/ARB usage</w:t>
      </w:r>
      <w:r w:rsidRPr="00B60D3C">
        <w:rPr>
          <w:rFonts w:cs="Times New Roman"/>
          <w:sz w:val="22"/>
          <w:szCs w:val="22"/>
        </w:rPr>
        <w:t xml:space="preserve"> and adverse outcomes from COVID-19</w:t>
      </w:r>
      <w:r w:rsidR="00305BD2" w:rsidRPr="00B60D3C">
        <w:rPr>
          <w:rFonts w:eastAsia="Times New Roman" w:cs="Times New Roman"/>
          <w:color w:val="000000"/>
          <w:sz w:val="22"/>
          <w:szCs w:val="22"/>
          <w:shd w:val="clear" w:color="auto" w:fill="FFFFFF"/>
          <w:lang w:eastAsia="en-GB"/>
        </w:rPr>
        <w:fldChar w:fldCharType="begin" w:fldLock="1"/>
      </w:r>
      <w:r w:rsidR="00F97371" w:rsidRPr="00B60D3C">
        <w:rPr>
          <w:rFonts w:eastAsia="Times New Roman" w:cs="Times New Roman"/>
          <w:color w:val="000000"/>
          <w:sz w:val="22"/>
          <w:szCs w:val="22"/>
          <w:shd w:val="clear" w:color="auto" w:fill="FFFFFF"/>
          <w:lang w:eastAsia="en-GB"/>
        </w:rPr>
        <w:instrText>ADDIN CSL_CITATION {"citationItems":[{"id":"ITEM-1","itemData":{"DOI":"10.1056/nejmsr2005760","ISSN":"0028-4793","PMID":"32227760","abstract":"RAAS Inhibitors in Patients with Covid-19 The effects of renin–angiotensin–aldosterone system blockers on angiotensin-converting enzyme 2 levels and activity in humans are uncertain. The authors hy...","author":[{"dropping-particle":"","family":"Vaduganathan","given":"Muthiah","non-dropping-particle":"","parse-names":false,"suffix":""},{"dropping-particle":"","family":"Vardeny","given":"Orly","non-dropping-particle":"","parse-names":false,"suffix":""},{"dropping-particle":"","family":"Michel","given":"Thomas","non-dropping-particle":"","parse-names":false,"suffix":""},{"dropping-particle":"","family":"McMurray","given":"John J.V.","non-dropping-particle":"","parse-names":false,"suffix":""},{"dropping-particle":"","family":"Pfeffer","given":"Marc A.","non-dropping-particle":"","parse-names":false,"suffix":""},{"dropping-particle":"","family":"Solomon","given":"Scott D.","non-dropping-particle":"","parse-names":false,"suffix":""}],"container-title":"New England Journal of Medicine","id":"ITEM-1","issued":{"date-parts":[["2020","3","30"]]},"page":"1653-1659","publisher":"Massachusetts Medical Society","title":"Renin–Angiotensin–Aldosterone System Inhibitors in Patients with Covid-19","type":"article-journal","volume":"382"},"uris":["http://www.mendeley.com/documents/?uuid=7d648f71-1928-3f8d-9da1-d0fcf432c6f1"]}],"mendeley":{"formattedCitation":"&lt;sup&gt;4&lt;/sup&gt;","plainTextFormattedCitation":"4","previouslyFormattedCitation":"&lt;sup&gt;4&lt;/sup&gt;"},"properties":{"noteIndex":0},"schema":"https://github.com/citation-style-language/schema/raw/master/csl-citation.json"}</w:instrText>
      </w:r>
      <w:r w:rsidR="00305BD2" w:rsidRPr="00B60D3C">
        <w:rPr>
          <w:rFonts w:eastAsia="Times New Roman" w:cs="Times New Roman"/>
          <w:color w:val="000000"/>
          <w:sz w:val="22"/>
          <w:szCs w:val="22"/>
          <w:shd w:val="clear" w:color="auto" w:fill="FFFFFF"/>
          <w:lang w:eastAsia="en-GB"/>
        </w:rPr>
        <w:fldChar w:fldCharType="separate"/>
      </w:r>
      <w:r w:rsidR="00F97371" w:rsidRPr="00B60D3C">
        <w:rPr>
          <w:rFonts w:eastAsia="Times New Roman" w:cs="Times New Roman"/>
          <w:noProof/>
          <w:color w:val="000000"/>
          <w:sz w:val="22"/>
          <w:szCs w:val="22"/>
          <w:shd w:val="clear" w:color="auto" w:fill="FFFFFF"/>
          <w:vertAlign w:val="superscript"/>
          <w:lang w:eastAsia="en-GB"/>
        </w:rPr>
        <w:t>4</w:t>
      </w:r>
      <w:r w:rsidR="00305BD2" w:rsidRPr="00B60D3C">
        <w:rPr>
          <w:rFonts w:eastAsia="Times New Roman" w:cs="Times New Roman"/>
          <w:color w:val="000000"/>
          <w:sz w:val="22"/>
          <w:szCs w:val="22"/>
          <w:shd w:val="clear" w:color="auto" w:fill="FFFFFF"/>
          <w:lang w:eastAsia="en-GB"/>
        </w:rPr>
        <w:fldChar w:fldCharType="end"/>
      </w:r>
      <w:r w:rsidR="00305BD2" w:rsidRPr="00B60D3C">
        <w:rPr>
          <w:rFonts w:eastAsia="Times New Roman" w:cs="Times New Roman"/>
          <w:color w:val="000000"/>
          <w:sz w:val="22"/>
          <w:szCs w:val="22"/>
          <w:shd w:val="clear" w:color="auto" w:fill="FFFFFF"/>
          <w:lang w:eastAsia="en-GB"/>
        </w:rPr>
        <w:t>.</w:t>
      </w:r>
      <w:r w:rsidRPr="00B60D3C">
        <w:rPr>
          <w:rFonts w:cs="Times New Roman"/>
          <w:sz w:val="22"/>
          <w:szCs w:val="22"/>
        </w:rPr>
        <w:t xml:space="preserve"> </w:t>
      </w:r>
      <w:r w:rsidR="003E36D6" w:rsidRPr="00B60D3C">
        <w:rPr>
          <w:rFonts w:cs="Times New Roman"/>
          <w:sz w:val="22"/>
          <w:szCs w:val="22"/>
        </w:rPr>
        <w:t xml:space="preserve">SARS-CoV-2 has been shown to exhibit specific tropism for the angiotensin-converting enzyme 2 (ACE2) receptor; by which means it enters the cells and establishes </w:t>
      </w:r>
      <w:r w:rsidR="003E36D6" w:rsidRPr="00B60D3C">
        <w:rPr>
          <w:rFonts w:cs="Times New Roman"/>
          <w:sz w:val="22"/>
          <w:szCs w:val="22"/>
        </w:rPr>
        <w:lastRenderedPageBreak/>
        <w:t>itself in the host</w:t>
      </w:r>
      <w:r w:rsidR="003E36D6" w:rsidRPr="00B60D3C">
        <w:rPr>
          <w:rFonts w:cs="Times New Roman"/>
          <w:sz w:val="22"/>
          <w:szCs w:val="22"/>
        </w:rPr>
        <w:fldChar w:fldCharType="begin" w:fldLock="1"/>
      </w:r>
      <w:r w:rsidR="00E049C9" w:rsidRPr="00B60D3C">
        <w:rPr>
          <w:rFonts w:cs="Times New Roman"/>
          <w:sz w:val="22"/>
          <w:szCs w:val="22"/>
        </w:rPr>
        <w:instrText>ADDIN CSL_CITATION {"citationItems":[{"id":"ITEM-1","itemData":{"DOI":"10.1016/j.cell.2020.02.052","ISSN":"10974172","PMID":"32142651","abstract":"The emerging SARS-coronavirus 2 (SARS-CoV-2) threatens public health. Hoffmann and coworkers show that SARS-CoV-2 infection depends on the host cell factors ACE2 and TMPRSS2 and can be blocked by a clinically proven protease inhibitor. These findings might help to establish options for prevention and treatment.","author":[{"dropping-particle":"","family":"Hoffmann","given":"Markus","non-dropping-particle":"","parse-names":false,"suffix":""},{"dropping-particle":"","family":"Kleine-Weber","given":"Hannah","non-dropping-particle":"","parse-names":false,"suffix":""},{"dropping-particle":"","family":"Schroeder","given":"Simon","non-dropping-particle":"","parse-names":false,"suffix":""},{"dropping-particle":"","family":"Krüger","given":"Nadine","non-dropping-particle":"","parse-names":false,"suffix":""},{"dropping-particle":"","family":"Herrler","given":"Tanja","non-dropping-particle":"","parse-names":false,"suffix":""},{"dropping-particle":"","family":"Erichsen","given":"Sandra","non-dropping-particle":"","parse-names":false,"suffix":""},{"dropping-particle":"","family":"Schiergens","given":"Tobias S.","non-dropping-particle":"","parse-names":false,"suffix":""},{"dropping-particle":"","family":"Herrler","given":"Georg","non-dropping-particle":"","parse-names":false,"suffix":""},{"dropping-particle":"","family":"Wu","given":"Nai Huei","non-dropping-particle":"","parse-names":false,"suffix":""},{"dropping-particle":"","family":"Nitsche","given":"Andreas","non-dropping-particle":"","parse-names":false,"suffix":""},{"dropping-particle":"","family":"Müller","given":"Marcel A.","non-dropping-particle":"","parse-names":false,"suffix":""},{"dropping-particle":"","family":"Drosten","given":"Christian","non-dropping-particle":"","parse-names":false,"suffix":""},{"dropping-particle":"","family":"Pöhlmann","given":"Stefan","non-dropping-particle":"","parse-names":false,"suffix":""}],"container-title":"Cell","id":"ITEM-1","issue":"2","issued":{"date-parts":[["2020"]]},"page":"271-280","title":"SARS-CoV-2 Cell Entry Depends on ACE2 and TMPRSS2 and Is Blocked by a Clinically Proven Protease Inhibitor","type":"article-journal","volume":"181"},"uris":["http://www.mendeley.com/documents/?uuid=76369216-b4b9-4511-9772-48716ce42a62"]}],"mendeley":{"formattedCitation":"&lt;sup&gt;28&lt;/sup&gt;","plainTextFormattedCitation":"28","previouslyFormattedCitation":"&lt;sup&gt;27&lt;/sup&gt;"},"properties":{"noteIndex":0},"schema":"https://github.com/citation-style-language/schema/raw/master/csl-citation.json"}</w:instrText>
      </w:r>
      <w:r w:rsidR="003E36D6" w:rsidRPr="00B60D3C">
        <w:rPr>
          <w:rFonts w:cs="Times New Roman"/>
          <w:sz w:val="22"/>
          <w:szCs w:val="22"/>
        </w:rPr>
        <w:fldChar w:fldCharType="separate"/>
      </w:r>
      <w:r w:rsidR="00E049C9" w:rsidRPr="00B60D3C">
        <w:rPr>
          <w:rFonts w:cs="Times New Roman"/>
          <w:noProof/>
          <w:sz w:val="22"/>
          <w:szCs w:val="22"/>
          <w:vertAlign w:val="superscript"/>
        </w:rPr>
        <w:t>28</w:t>
      </w:r>
      <w:r w:rsidR="003E36D6" w:rsidRPr="00B60D3C">
        <w:rPr>
          <w:rFonts w:cs="Times New Roman"/>
          <w:sz w:val="22"/>
          <w:szCs w:val="22"/>
        </w:rPr>
        <w:fldChar w:fldCharType="end"/>
      </w:r>
      <w:r w:rsidR="003E36D6" w:rsidRPr="00B60D3C">
        <w:rPr>
          <w:rFonts w:cs="Times New Roman"/>
          <w:sz w:val="22"/>
          <w:szCs w:val="22"/>
        </w:rPr>
        <w:t xml:space="preserve">. The expression of ACE2 receptors in epithelial cells of the lung, intestine, kidney and endothelium </w:t>
      </w:r>
      <w:r w:rsidR="000A3CF9" w:rsidRPr="00B60D3C">
        <w:rPr>
          <w:rFonts w:cs="Times New Roman"/>
          <w:sz w:val="22"/>
          <w:szCs w:val="22"/>
        </w:rPr>
        <w:t xml:space="preserve">may be increased </w:t>
      </w:r>
      <w:r w:rsidR="003E36D6" w:rsidRPr="00B60D3C">
        <w:rPr>
          <w:rFonts w:cs="Times New Roman"/>
          <w:sz w:val="22"/>
          <w:szCs w:val="22"/>
        </w:rPr>
        <w:t>in those treated with</w:t>
      </w:r>
      <w:r w:rsidRPr="00B60D3C">
        <w:rPr>
          <w:rFonts w:cs="Times New Roman"/>
          <w:sz w:val="22"/>
          <w:szCs w:val="22"/>
        </w:rPr>
        <w:t xml:space="preserve"> </w:t>
      </w:r>
      <w:r w:rsidR="003E36D6" w:rsidRPr="00B60D3C">
        <w:rPr>
          <w:rFonts w:cs="Times New Roman"/>
          <w:sz w:val="22"/>
          <w:szCs w:val="22"/>
        </w:rPr>
        <w:t>ACEi</w:t>
      </w:r>
      <w:r w:rsidRPr="00B60D3C">
        <w:rPr>
          <w:rFonts w:cs="Times New Roman"/>
          <w:sz w:val="22"/>
          <w:szCs w:val="22"/>
        </w:rPr>
        <w:t>/</w:t>
      </w:r>
      <w:r w:rsidR="003E36D6" w:rsidRPr="00B60D3C">
        <w:rPr>
          <w:rFonts w:cs="Times New Roman"/>
          <w:sz w:val="22"/>
          <w:szCs w:val="22"/>
        </w:rPr>
        <w:t>ARBs</w:t>
      </w:r>
      <w:r w:rsidRPr="00B60D3C">
        <w:rPr>
          <w:rFonts w:cs="Times New Roman"/>
          <w:sz w:val="22"/>
          <w:szCs w:val="22"/>
        </w:rPr>
        <w:t>, thereby facilitating entry and multisystem manifestations of COVID-19</w:t>
      </w:r>
      <w:r w:rsidR="003E36D6" w:rsidRPr="00B60D3C">
        <w:rPr>
          <w:rFonts w:cs="Times New Roman"/>
          <w:sz w:val="22"/>
          <w:szCs w:val="22"/>
        </w:rPr>
        <w:fldChar w:fldCharType="begin" w:fldLock="1"/>
      </w:r>
      <w:r w:rsidR="00E049C9" w:rsidRPr="00B60D3C">
        <w:rPr>
          <w:rFonts w:cs="Times New Roman"/>
          <w:sz w:val="22"/>
          <w:szCs w:val="22"/>
        </w:rPr>
        <w:instrText>ADDIN CSL_CITATION {"citationItems":[{"id":"ITEM-1","itemData":{"DOI":"10.1128/jvi.00127-20","ISSN":"0022-538X","PMID":"31996437","abstract":"Recently, a novel coronavirus (2019-nCoV) has emerged from Wuhan, China, causing symptoms in humans similar to those caused by severe acute respiratory syndrome coronavirus (SARS-CoV). Since the SARS-CoV outbreak in 2002, extensive structural analyses have revealed key atomic-level interactions between the SARS-CoV spike protein receptor-binding domain (RBD) and its host receptor angiotensin-converting enzyme 2 (ACE2), which regulate both the cross-species and human-to-human transmissions of SARS-CoV. Here, we analyzed the potential receptor usage by 2019-nCoV, based on the rich knowledge about SARS-CoV and the newly released sequence of 2019-nCoV. First, the sequence of 2019-nCoV RBD, including its receptor-binding motif (RBM) that directly contacts ACE2, is similar to that of SARS-CoV, strongly suggesting that 2019-nCoV uses ACE2 as its receptor. Second, several critical residues in 2019-nCoV RBM (particularly Gln493) provide favorable interactions with human ACE2, consistent with 2019-nCoV’s capacity for human cell infection. Third, several other critical residues in 2019-nCoV RBM (particularly Asn501) are compatible with, but not ideal for, binding human ACE2, suggesting that 2019-nCoV has acquired some capacity for human-to-human transmission. Last, while phylogenetic analysis indicates a bat origin of 2019-nCoV, 2019-nCoV also potentially recognizes ACE2 from a diversity of animal species (except mice and rats), implicating these animal species as possible intermediate hosts or animal models for 2019-nCoV infections. These analyses provide insights into the receptor usage, cell entry, host cell infectivity and animal origin of 2019-nCoV and may help epidemic surveillance and preventive measures against 2019-nCoV. IMPORTANCE The recent emergence of Wuhan coronavirus (2019-nCoV) puts the world on alert. 2019-nCoV is reminiscent of the SARS-CoV outbreak in 2002 to 2003. Our decade-long structural studies on the receptor recognition by SARS-CoV have identified key interactions between SARS-CoV spike protein and its host receptor angiotensin-converting enzyme 2 (ACE2), which regulate both the cross-species and human-to-human transmissions of SARS-CoV. One of the goals of SARS-CoV research was to build an atomic-level iterative framework of virus-receptor interactions to facilitate epidemic surveillance, predict species-specific receptor usage, and identify potential animal hosts and animal models of viruses. Based on the sequence of 2019-nCoV spike pro…","author":[{"dropping-particle":"","family":"Wan","given":"Yushun","non-dropping-particle":"","parse-names":false,"suffix":""},{"dropping-particle":"","family":"Shang","given":"Jian","non-dropping-particle":"","parse-names":false,"suffix":""},{"dropping-particle":"","family":"Graham","given":"Rachel","non-dropping-particle":"","parse-names":false,"suffix":""},{"dropping-particle":"","family":"Baric","given":"Ralph S.","non-dropping-particle":"","parse-names":false,"suffix":""},{"dropping-particle":"","family":"Li","given":"Fang","non-dropping-particle":"","parse-names":false,"suffix":""}],"container-title":"Journal of Virology","id":"ITEM-1","issue":"7","issued":{"date-parts":[["2020"]]},"page":"e00127-20","title":"Receptor Recognition by the Novel Coronavirus from Wuhan: an Analysis Based on Decade-Long Structural Studies of SARS Coronavirus","type":"article-journal","volume":"94"},"uris":["http://www.mendeley.com/documents/?uuid=59094ade-6c25-479a-95e1-96e471f7db7e"]},{"id":"ITEM-2","itemData":{"DOI":"10.1016/j.phrs.2017.06.005","ISSN":"10961186","abstract":"The renin-angiotensin system (RAS) is undisputedly one of the most prominent endocrine (tissue-to-tissue), paracrine (cell-to-cell) and intracrine (intracellular/nuclear) vasoactive systems in the physiological regulation of neural, cardiovascular, blood pressure, and kidney function. The importance of the RAS in the development and pathogenesis of cardiovascular, hypertensive and kidney diseases has now been firmly established in clinical trials and practice using renin inhibitors, angiotensin-converting enzyme (ACE) inhibitors, type 1 (AT1) angiotensin II (ANG II) receptor blockers (ARBs), or aldosterone receptor antagonists as major therapeutic drugs. The major mechanisms of actions for these RAS inhibitors or receptor blockers are mediated primarily by blocking the detrimental effects of the classic angiotensinogen/renin/ACE/ANG II/AT1/aldosterone axis. However, the RAS has expanded from this classic axis to include several other complex biochemical and physiological axes, which are derived from the metabolism of this classic axis. Currently, at least five axes of the RAS have been described, with each having its key substrate, enzyme, effector peptide, receptor, and/or downstream signaling pathways. These include the classic angiotensinogen/renin/ACE/ANG II/AT1 receptor, the ANG II/APA/ANG III/AT2/NO/cGMP, the ANG I/ANG II/ACE2/ANG (1–7)/Mas receptor, the prorenin/renin/prorenin receptor (PRR or Atp6ap2)/MAP kinases ERK1/2/V-ATPase, and the ANG III/APN/ANG IV/IRAP/AT4 receptor axes. Since the roles and therapeutic implications of the classic angiotensinogen/renin/ACE/ANG II/AT1 receptor axis have been extensively reviewed, this article will focus primarily on reviewing the roles and therapeutic implications of the vasoprotective axes of the RAS in cardiovascular, hypertensive and kidney diseases.","author":[{"dropping-particle":"","family":"Li","given":"Xiao C.","non-dropping-particle":"","parse-names":false,"suffix":""},{"dropping-particle":"","family":"Zhang","given":"Jianfeng","non-dropping-particle":"","parse-names":false,"suffix":""},{"dropping-particle":"","family":"Zhuo","given":"Jia L.","non-dropping-particle":"","parse-names":false,"suffix":""}],"container-title":"Pharmacological Research","id":"ITEM-2","issued":{"date-parts":[["2017"]]},"page":"21-38","title":"The vasoprotective axes of the renin-angiotensin system: Physiological relevance and therapeutic implications in cardiovascular, hypertensive and kidney diseases","type":"article-journal","volume":"125"},"uris":["http://www.mendeley.com/documents/?uuid=17c42676-fcb6-42ad-acbc-d679752aacfb"]}],"mendeley":{"formattedCitation":"&lt;sup&gt;29,30&lt;/sup&gt;","plainTextFormattedCitation":"29,30","previouslyFormattedCitation":"&lt;sup&gt;28,29&lt;/sup&gt;"},"properties":{"noteIndex":0},"schema":"https://github.com/citation-style-language/schema/raw/master/csl-citation.json"}</w:instrText>
      </w:r>
      <w:r w:rsidR="003E36D6" w:rsidRPr="00B60D3C">
        <w:rPr>
          <w:rFonts w:cs="Times New Roman"/>
          <w:sz w:val="22"/>
          <w:szCs w:val="22"/>
        </w:rPr>
        <w:fldChar w:fldCharType="separate"/>
      </w:r>
      <w:r w:rsidR="00E049C9" w:rsidRPr="00B60D3C">
        <w:rPr>
          <w:rFonts w:cs="Times New Roman"/>
          <w:noProof/>
          <w:sz w:val="22"/>
          <w:szCs w:val="22"/>
          <w:vertAlign w:val="superscript"/>
        </w:rPr>
        <w:t>29,30</w:t>
      </w:r>
      <w:r w:rsidR="003E36D6" w:rsidRPr="00B60D3C">
        <w:rPr>
          <w:rFonts w:cs="Times New Roman"/>
          <w:sz w:val="22"/>
          <w:szCs w:val="22"/>
        </w:rPr>
        <w:fldChar w:fldCharType="end"/>
      </w:r>
      <w:r w:rsidR="003E36D6" w:rsidRPr="00B60D3C">
        <w:rPr>
          <w:rFonts w:cs="Times New Roman"/>
          <w:sz w:val="22"/>
          <w:szCs w:val="22"/>
        </w:rPr>
        <w:t xml:space="preserve">. The relationship between COVID19 infection risk and use of ACEi/ARBs has been a matter of debate since the early days of the outbreak, but recent studies have revealed a lack of independent association when morbidity variables, including atherosclerotic cardiovascular disease, heart failure and cardiometabolic diseases such as </w:t>
      </w:r>
      <w:r w:rsidR="000A3CF9" w:rsidRPr="00B60D3C">
        <w:rPr>
          <w:rFonts w:cs="Times New Roman"/>
          <w:sz w:val="22"/>
          <w:szCs w:val="22"/>
        </w:rPr>
        <w:t>diabetes</w:t>
      </w:r>
      <w:r w:rsidR="003E36D6" w:rsidRPr="00B60D3C">
        <w:rPr>
          <w:rFonts w:cs="Times New Roman"/>
          <w:sz w:val="22"/>
          <w:szCs w:val="22"/>
        </w:rPr>
        <w:t xml:space="preserve"> and hypertension were accounted for</w:t>
      </w:r>
      <w:r w:rsidR="003E36D6" w:rsidRPr="00B60D3C">
        <w:rPr>
          <w:rFonts w:cs="Times New Roman"/>
          <w:sz w:val="22"/>
          <w:szCs w:val="22"/>
        </w:rPr>
        <w:fldChar w:fldCharType="begin" w:fldLock="1"/>
      </w:r>
      <w:r w:rsidR="00F97371" w:rsidRPr="00B60D3C">
        <w:rPr>
          <w:rFonts w:cs="Times New Roman"/>
          <w:sz w:val="22"/>
          <w:szCs w:val="22"/>
        </w:rPr>
        <w:instrText>ADDIN CSL_CITATION {"citationItems":[{"id":"ITEM-1","itemData":{"DOI":"10.1056/NEJMoa2007621","author":[{"dropping-particle":"","family":"Mehra","given":"Mandeep","non-dropping-particle":"","parse-names":false,"suffix":""},{"dropping-particle":"","family":"Desai","given":"Sapan","non-dropping-particle":"","parse-names":false,"suffix":""},{"dropping-particle":"","family":"Kuy","given":"SreyRam","non-dropping-particle":"","parse-names":false,"suffix":""},{"dropping-particle":"","family":"Henry","given":"Timothy","non-dropping-particle":"","parse-names":false,"suffix":""},{"dropping-particle":"","family":"Patel","given":"Amit","non-dropping-particle":"","parse-names":false,"suffix":""}],"container-title":"The New England Journal of Medicine","id":"ITEM-1","issued":{"date-parts":[["2020"]]},"page":"1-8","title":"Cardiovascular Disease, Drug Therapy, and Mortality in Covid-19","type":"article-journal","volume":"In press"},"uris":["http://www.mendeley.com/documents/?uuid=6716524c-e366-4d41-8c31-7c8641489319"]},{"id":"ITEM-2","itemData":{"DOI":"10.1056/nejmsr2005760","ISSN":"0028-4793","PMID":"32227760","abstract":"RAAS Inhibitors in Patients with Covid-19 The effects of renin–angiotensin–aldosterone system blockers on angiotensin-converting enzyme 2 levels and activity in humans are uncertain. The authors hy...","author":[{"dropping-particle":"","family":"Vaduganathan","given":"Muthiah","non-dropping-particle":"","parse-names":false,"suffix":""},{"dropping-particle":"","family":"Vardeny","given":"Orly","non-dropping-particle":"","parse-names":false,"suffix":""},{"dropping-particle":"","family":"Michel","given":"Thomas","non-dropping-particle":"","parse-names":false,"suffix":""},{"dropping-particle":"","family":"McMurray","given":"John J.V.","non-dropping-particle":"","parse-names":false,"suffix":""},{"dropping-particle":"","family":"Pfeffer","given":"Marc A.","non-dropping-particle":"","parse-names":false,"suffix":""},{"dropping-particle":"","family":"Solomon","given":"Scott D.","non-dropping-particle":"","parse-names":false,"suffix":""}],"container-title":"New England Journal of Medicine","id":"ITEM-2","issued":{"date-parts":[["2020","3","30"]]},"page":"1653-1659","publisher":"Massachusetts Medical Society","title":"Renin–Angiotensin–Aldosterone System Inhibitors in Patients with Covid-19","type":"article-journal","volume":"382"},"uris":["http://www.mendeley.com/documents/?uuid=7d648f71-1928-3f8d-9da1-d0fcf432c6f1"]}],"mendeley":{"formattedCitation":"&lt;sup&gt;4,5&lt;/sup&gt;","plainTextFormattedCitation":"4,5","previouslyFormattedCitation":"&lt;sup&gt;4,5&lt;/sup&gt;"},"properties":{"noteIndex":0},"schema":"https://github.com/citation-style-language/schema/raw/master/csl-citation.json"}</w:instrText>
      </w:r>
      <w:r w:rsidR="003E36D6" w:rsidRPr="00B60D3C">
        <w:rPr>
          <w:rFonts w:cs="Times New Roman"/>
          <w:sz w:val="22"/>
          <w:szCs w:val="22"/>
        </w:rPr>
        <w:fldChar w:fldCharType="separate"/>
      </w:r>
      <w:r w:rsidR="00F97371" w:rsidRPr="00B60D3C">
        <w:rPr>
          <w:rFonts w:cs="Times New Roman"/>
          <w:noProof/>
          <w:sz w:val="22"/>
          <w:szCs w:val="22"/>
          <w:vertAlign w:val="superscript"/>
        </w:rPr>
        <w:t>4,5</w:t>
      </w:r>
      <w:r w:rsidR="003E36D6" w:rsidRPr="00B60D3C">
        <w:rPr>
          <w:rFonts w:cs="Times New Roman"/>
          <w:sz w:val="22"/>
          <w:szCs w:val="22"/>
        </w:rPr>
        <w:fldChar w:fldCharType="end"/>
      </w:r>
      <w:r w:rsidR="003E36D6" w:rsidRPr="00B60D3C">
        <w:rPr>
          <w:rFonts w:cs="Times New Roman"/>
          <w:sz w:val="22"/>
          <w:szCs w:val="22"/>
        </w:rPr>
        <w:t xml:space="preserve">. </w:t>
      </w:r>
      <w:r w:rsidR="003C0A93" w:rsidRPr="00B60D3C">
        <w:rPr>
          <w:rFonts w:cs="Times New Roman"/>
          <w:sz w:val="22"/>
          <w:szCs w:val="22"/>
        </w:rPr>
        <w:t>Furthermore, a recent study from Spain demonstrates no association between ACEi/ARB use and COVID-19 mortality or requirement for intensive care</w:t>
      </w:r>
      <w:r w:rsidR="003C0A93" w:rsidRPr="00B60D3C">
        <w:rPr>
          <w:rFonts w:cs="Times New Roman"/>
          <w:sz w:val="22"/>
          <w:szCs w:val="22"/>
        </w:rPr>
        <w:fldChar w:fldCharType="begin" w:fldLock="1"/>
      </w:r>
      <w:r w:rsidR="00E049C9" w:rsidRPr="00B60D3C">
        <w:rPr>
          <w:rFonts w:cs="Times New Roman"/>
          <w:sz w:val="22"/>
          <w:szCs w:val="22"/>
        </w:rPr>
        <w:instrText>ADDIN CSL_CITATION {"citationItems":[{"id":"ITEM-1","itemData":{"DOI":"10.1016/S0140-6736(20)31030-8","ISSN":"1474547X","PMID":"32416785","abstract":"Background: Concerns have been raised about the possibility that inhibitors of the renin–angiotensin–aldosterone system (RAAS) could predispose individuals to severe COVID-19; however, epidemiological evidence is lacking. We report the results of a case-population study done in Madrid, Spain, since the outbreak of COVID-19. Methods: In this case-population study, we consecutively selected patients aged 18 years or older with a PCR-confirmed diagnosis of COVID-19 requiring admission to hospital from seven hospitals in Madrid, who had been admitted between March 1 and March 24, 2020. As a reference group, we randomly sampled ten patients per case, individually matched for age, sex, region (ie, Madrid), and date of admission to hospital (month and day; index date), from Base de datos para la Investigación Farmacoepidemiológica en Atención Primaria (BIFAP), a Spanish primary health-care database, in its last available year (2018). We extracted information on comorbidities and prescriptions up to the month before index date (ie, current use) from electronic clinical records of both cases and controls. The outcome of interest was admission to hospital of patients with COVID-19. To minimise confounding by indication, the main analysis focused on assessing the association between COVID-19 requiring admission to hospital and use of RAAS inhibitors compared with use of other antihypertensive drugs. We calculated odds ratios (ORs) and 95% CIs, adjusted for age, sex, and cardiovascular comorbidities and risk factors, using conditional logistic regression. The protocol of the study was registered in the EU electronic Register of Post-Authorisation Studies, EUPAS34437. Findings: We collected data for 1139 cases and 11 390 population controls. Among cases, 444 (39·0%) were female and the mean age was 69·1 years (SD 15·4), and despite being matched on sex and age, a significantly higher proportion of cases had pre-existing cardiovascular disease (OR 1·98, 95% CI 1·62–2·41) and risk factors (1·46, 1·23–1·73) than did controls. Compared with users of other antihypertensive drugs, users of RAAS inhibitors had an adjusted OR for COVID-19 requiring admission to hospital of 0·94 (95% CI 0·77–1·15). No increased risk was observed with either angiotensin-converting enzyme inhibitors (adjusted OR 0·80, 0·64–1·00) or angiotensin-receptor blockers (1·10, 0·88–1·37). Sex, age, and background cardiovascular risk did not modify the adjusted OR between use of RAAS inhibitors and COVI…","author":[{"dropping-particle":"","family":"Abajo","given":"Francisco J.","non-dropping-particle":"de","parse-names":false,"suffix":""},{"dropping-particle":"","family":"Rodríguez-Martín","given":"Sara","non-dropping-particle":"","parse-names":false,"suffix":""},{"dropping-particle":"","family":"Lerma","given":"Victoria","non-dropping-particle":"","parse-names":false,"suffix":""},{"dropping-particle":"","family":"Mejía-Abril","given":"Gina","non-dropping-particle":"","parse-names":false,"suffix":""},{"dropping-particle":"","family":"Aguilar","given":"Mónica","non-dropping-particle":"","parse-names":false,"suffix":""},{"dropping-particle":"","family":"García-Luque","given":"Amelia","non-dropping-particle":"","parse-names":false,"suffix":""},{"dropping-particle":"","family":"Laredo","given":"Leonor","non-dropping-particle":"","parse-names":false,"suffix":""},{"dropping-particle":"","family":"Laosa","given":"Olga","non-dropping-particle":"","parse-names":false,"suffix":""},{"dropping-particle":"","family":"Centeno-Soto","given":"Gustavo A.","non-dropping-particle":"","parse-names":false,"suffix":""},{"dropping-particle":"","family":"Ángeles Gálvez","given":"Maria","non-dropping-particle":"","parse-names":false,"suffix":""},{"dropping-particle":"","family":"Puerro","given":"Miguel","non-dropping-particle":"","parse-names":false,"suffix":""},{"dropping-particle":"","family":"González-Rojano","given":"Esperanza","non-dropping-particle":"","parse-names":false,"suffix":""},{"dropping-particle":"","family":"Pedraza","given":"Laura","non-dropping-particle":"","parse-names":false,"suffix":""},{"dropping-particle":"","family":"Pablo","given":"Itziar","non-dropping-particle":"de","parse-names":false,"suffix":""},{"dropping-particle":"","family":"Abad-Santos","given":"Francisco","non-dropping-particle":"","parse-names":false,"suffix":""},{"dropping-particle":"","family":"Rodríguez-Mañas","given":"Leocadio","non-dropping-particle":"","parse-names":false,"suffix":""},{"dropping-particle":"","family":"Gil","given":"Miguel","non-dropping-particle":"","parse-names":false,"suffix":""},{"dropping-particle":"","family":"Tobías","given":"Aurelio","non-dropping-particle":"","parse-names":false,"suffix":""},{"dropping-particle":"","family":"Rodríguez-Miguel","given":"Antonio","non-dropping-particle":"","parse-names":false,"suffix":""},{"dropping-particle":"","family":"Rodríguez-Puyol","given":"Diego","non-dropping-particle":"","parse-names":false,"suffix":""},{"dropping-particle":"","family":"Barreira-Hernandez","given":"D.","non-dropping-particle":"","parse-names":false,"suffix":""},{"dropping-particle":"","family":"Zubiaur","given":"P.","non-dropping-particle":"","parse-names":false,"suffix":""},{"dropping-particle":"","family":"Santos-Molina","given":"E.","non-dropping-particle":"","parse-names":false,"suffix":""},{"dropping-particle":"","family":"Pintos-Sánchez","given":"E.","non-dropping-particle":"","parse-names":false,"suffix":""},{"dropping-particle":"","family":"Navares-Gómez","given":"M.","non-dropping-particle":"","parse-names":false,"suffix":""},{"dropping-particle":"","family":"Aparicio","given":"R. M.","non-dropping-particle":"","parse-names":false,"suffix":""},{"dropping-particle":"","family":"García-Rosado","given":"V.","non-dropping-particle":"","parse-names":false,"suffix":""},{"dropping-particle":"","family":"Gutiérrez-Ortega","given":"C.","non-dropping-particle":"","parse-names":false,"suffix":""},{"dropping-particle":"","family":"Pérez","given":"C.","non-dropping-particle":"","parse-names":false,"suffix":""},{"dropping-particle":"","family":"Ascaso","given":"A.","non-dropping-particle":"","parse-names":false,"suffix":""},{"dropping-particle":"","family":"Elvira","given":"C.","non-dropping-particle":"","parse-names":false,"suffix":""}],"container-title":"The Lancet","id":"ITEM-1","issue":"10238","issued":{"date-parts":[["2020","5","30"]]},"page":"1705-1714","publisher":"Lancet Publishing Group","title":"Use of renin–angiotensin–aldosterone system inhibitors and risk of COVID-19 requiring admission to hospital: a case-population study","type":"article-journal","volume":"395"},"uris":["http://www.mendeley.com/documents/?uuid=96487345-e414-3e21-8ef2-3b0e589d8212"]}],"mendeley":{"formattedCitation":"&lt;sup&gt;31&lt;/sup&gt;","plainTextFormattedCitation":"31","previouslyFormattedCitation":"&lt;sup&gt;30&lt;/sup&gt;"},"properties":{"noteIndex":0},"schema":"https://github.com/citation-style-language/schema/raw/master/csl-citation.json"}</w:instrText>
      </w:r>
      <w:r w:rsidR="003C0A93" w:rsidRPr="00B60D3C">
        <w:rPr>
          <w:rFonts w:cs="Times New Roman"/>
          <w:sz w:val="22"/>
          <w:szCs w:val="22"/>
        </w:rPr>
        <w:fldChar w:fldCharType="separate"/>
      </w:r>
      <w:r w:rsidR="00E049C9" w:rsidRPr="00B60D3C">
        <w:rPr>
          <w:rFonts w:cs="Times New Roman"/>
          <w:noProof/>
          <w:sz w:val="22"/>
          <w:szCs w:val="22"/>
          <w:vertAlign w:val="superscript"/>
        </w:rPr>
        <w:t>31</w:t>
      </w:r>
      <w:r w:rsidR="003C0A93" w:rsidRPr="00B60D3C">
        <w:rPr>
          <w:rFonts w:cs="Times New Roman"/>
          <w:sz w:val="22"/>
          <w:szCs w:val="22"/>
        </w:rPr>
        <w:fldChar w:fldCharType="end"/>
      </w:r>
      <w:r w:rsidR="003C0A93" w:rsidRPr="00B60D3C">
        <w:rPr>
          <w:rFonts w:cs="Times New Roman"/>
          <w:sz w:val="22"/>
          <w:szCs w:val="22"/>
        </w:rPr>
        <w:t xml:space="preserve">. </w:t>
      </w:r>
      <w:r w:rsidR="000A3CF9" w:rsidRPr="00B60D3C">
        <w:rPr>
          <w:rFonts w:cs="Times New Roman"/>
          <w:sz w:val="22"/>
          <w:szCs w:val="22"/>
        </w:rPr>
        <w:t xml:space="preserve">Findings from our sample are consistent with these reports, demonstrating univariate association with ACEi/ARB use which becomes non-significant after adjustment for cardiometabolic and demographic factors. </w:t>
      </w:r>
    </w:p>
    <w:p w14:paraId="1E84A62B" w14:textId="77777777" w:rsidR="003E36D6" w:rsidRPr="00B60D3C" w:rsidRDefault="003E36D6" w:rsidP="00F66EB1">
      <w:pPr>
        <w:spacing w:line="360" w:lineRule="auto"/>
        <w:rPr>
          <w:sz w:val="22"/>
          <w:szCs w:val="22"/>
        </w:rPr>
      </w:pPr>
    </w:p>
    <w:p w14:paraId="694EF1BA" w14:textId="25652A69" w:rsidR="00D33D3B" w:rsidRPr="00B60D3C" w:rsidRDefault="00D33D3B" w:rsidP="00F66EB1">
      <w:pPr>
        <w:spacing w:line="360" w:lineRule="auto"/>
        <w:rPr>
          <w:b/>
          <w:bCs/>
          <w:sz w:val="22"/>
          <w:szCs w:val="22"/>
        </w:rPr>
      </w:pPr>
      <w:r w:rsidRPr="00B60D3C">
        <w:rPr>
          <w:b/>
          <w:bCs/>
          <w:sz w:val="22"/>
          <w:szCs w:val="22"/>
        </w:rPr>
        <w:t>Strengths and Limitations</w:t>
      </w:r>
    </w:p>
    <w:p w14:paraId="2B876D3F" w14:textId="3FD70E7E" w:rsidR="009A2B9A" w:rsidRPr="00B60D3C" w:rsidRDefault="00930D3E" w:rsidP="00F66EB1">
      <w:pPr>
        <w:spacing w:line="360" w:lineRule="auto"/>
        <w:rPr>
          <w:sz w:val="22"/>
          <w:szCs w:val="22"/>
        </w:rPr>
      </w:pPr>
      <w:r w:rsidRPr="00B60D3C">
        <w:rPr>
          <w:sz w:val="22"/>
          <w:szCs w:val="22"/>
        </w:rPr>
        <w:t>UK</w:t>
      </w:r>
      <w:r w:rsidR="006C1960" w:rsidRPr="00B60D3C">
        <w:rPr>
          <w:sz w:val="22"/>
          <w:szCs w:val="22"/>
        </w:rPr>
        <w:t>B</w:t>
      </w:r>
      <w:r w:rsidRPr="00B60D3C">
        <w:rPr>
          <w:sz w:val="22"/>
          <w:szCs w:val="22"/>
        </w:rPr>
        <w:t xml:space="preserve"> is </w:t>
      </w:r>
      <w:r w:rsidR="007C3F19" w:rsidRPr="00B60D3C">
        <w:rPr>
          <w:sz w:val="22"/>
          <w:szCs w:val="22"/>
        </w:rPr>
        <w:t>a</w:t>
      </w:r>
      <w:r w:rsidRPr="00B60D3C">
        <w:rPr>
          <w:sz w:val="22"/>
          <w:szCs w:val="22"/>
        </w:rPr>
        <w:t xml:space="preserve"> comprehensive data source, </w:t>
      </w:r>
      <w:r w:rsidR="007C3F19" w:rsidRPr="00B60D3C">
        <w:rPr>
          <w:sz w:val="22"/>
          <w:szCs w:val="22"/>
        </w:rPr>
        <w:t xml:space="preserve">incorporating a large sample with </w:t>
      </w:r>
      <w:r w:rsidR="00536F0B" w:rsidRPr="00B60D3C">
        <w:rPr>
          <w:sz w:val="22"/>
          <w:szCs w:val="22"/>
        </w:rPr>
        <w:t xml:space="preserve">linkages to prospectively tracked health outcomes recorded in a standardised manner using ICD codes, enabling reliable and up-to-date definition of </w:t>
      </w:r>
      <w:r w:rsidR="003312C3" w:rsidRPr="00B60D3C">
        <w:rPr>
          <w:sz w:val="22"/>
          <w:szCs w:val="22"/>
        </w:rPr>
        <w:t>morbidities</w:t>
      </w:r>
      <w:r w:rsidRPr="00B60D3C">
        <w:rPr>
          <w:sz w:val="22"/>
          <w:szCs w:val="22"/>
        </w:rPr>
        <w:t xml:space="preserve">. </w:t>
      </w:r>
      <w:r w:rsidR="00536F0B" w:rsidRPr="00B60D3C">
        <w:rPr>
          <w:sz w:val="22"/>
          <w:szCs w:val="22"/>
        </w:rPr>
        <w:t xml:space="preserve">The rapid release of COVID-19 testing data provides a huge opportunity to examine association of a large number of exposures with COVID-19 status and outcomes. </w:t>
      </w:r>
      <w:bookmarkStart w:id="2" w:name="_Hlk44084256"/>
      <w:r w:rsidR="00536F0B" w:rsidRPr="00B60D3C">
        <w:rPr>
          <w:sz w:val="22"/>
          <w:szCs w:val="22"/>
        </w:rPr>
        <w:t>Due to the observational study design, we cannot comment on</w:t>
      </w:r>
      <w:r w:rsidRPr="00B60D3C">
        <w:rPr>
          <w:sz w:val="22"/>
          <w:szCs w:val="22"/>
        </w:rPr>
        <w:t xml:space="preserve"> causal relationship</w:t>
      </w:r>
      <w:r w:rsidR="00536F0B" w:rsidRPr="00B60D3C">
        <w:rPr>
          <w:sz w:val="22"/>
          <w:szCs w:val="22"/>
        </w:rPr>
        <w:t>s</w:t>
      </w:r>
      <w:r w:rsidRPr="00B60D3C">
        <w:rPr>
          <w:sz w:val="22"/>
          <w:szCs w:val="22"/>
        </w:rPr>
        <w:t xml:space="preserve"> from the results</w:t>
      </w:r>
      <w:r w:rsidR="00536F0B" w:rsidRPr="00B60D3C">
        <w:rPr>
          <w:sz w:val="22"/>
          <w:szCs w:val="22"/>
        </w:rPr>
        <w:t>, however, the prospective nature of the study ensures confident temporal separation of exposure and outcome</w:t>
      </w:r>
      <w:r w:rsidRPr="00B60D3C">
        <w:rPr>
          <w:sz w:val="22"/>
          <w:szCs w:val="22"/>
        </w:rPr>
        <w:t>.</w:t>
      </w:r>
      <w:r w:rsidR="00DC4F74" w:rsidRPr="00B60D3C">
        <w:rPr>
          <w:sz w:val="22"/>
          <w:szCs w:val="22"/>
        </w:rPr>
        <w:t xml:space="preserve"> Whilst analyses using the whole UK Biobank cohort of over 500,000 people may detect very small associations which are unlikely to be clinically significant, we studied a subset of much more modest sample size, with exposures and covariates chosen on the basis of prior literature and biological plausibility with the magnitude of relationships observed likely to be clinically meaningful. </w:t>
      </w:r>
      <w:r w:rsidRPr="00B60D3C">
        <w:rPr>
          <w:sz w:val="22"/>
          <w:szCs w:val="22"/>
        </w:rPr>
        <w:t xml:space="preserve"> </w:t>
      </w:r>
      <w:r w:rsidR="00210E39" w:rsidRPr="00B60D3C">
        <w:rPr>
          <w:sz w:val="22"/>
          <w:szCs w:val="22"/>
        </w:rPr>
        <w:t>Further research in different cohorts would be helpful in better understanding the impact of the exposures studied. Whilst we can be reasonably confident about hospitali</w:t>
      </w:r>
      <w:r w:rsidR="006C1960" w:rsidRPr="00B60D3C">
        <w:rPr>
          <w:sz w:val="22"/>
          <w:szCs w:val="22"/>
        </w:rPr>
        <w:t>s</w:t>
      </w:r>
      <w:r w:rsidR="00210E39" w:rsidRPr="00B60D3C">
        <w:rPr>
          <w:sz w:val="22"/>
          <w:szCs w:val="22"/>
        </w:rPr>
        <w:t xml:space="preserve">ation status of the tested cohort in this study, there is uncertainty about the degree of symptoms. We acknowledge that there are local variations in testing approaches and that conclusions regarding disease severity drawn from hospitalisation status alone have limitations. </w:t>
      </w:r>
      <w:r w:rsidR="009A2B9A" w:rsidRPr="00B60D3C">
        <w:rPr>
          <w:sz w:val="22"/>
          <w:szCs w:val="22"/>
        </w:rPr>
        <w:t xml:space="preserve">Studies in cohorts with more granular outcome data are needed. Furthermore, our results cannot be generalisable to asymptomatic or mildly symptomatic patients.  </w:t>
      </w:r>
    </w:p>
    <w:bookmarkEnd w:id="2"/>
    <w:p w14:paraId="5B784C48" w14:textId="31135A5F" w:rsidR="006D1C5C" w:rsidRPr="00B60D3C" w:rsidRDefault="006D1C5C" w:rsidP="00F66EB1">
      <w:pPr>
        <w:spacing w:line="360" w:lineRule="auto"/>
        <w:rPr>
          <w:sz w:val="22"/>
          <w:szCs w:val="22"/>
        </w:rPr>
      </w:pPr>
    </w:p>
    <w:p w14:paraId="4E7EBDC9" w14:textId="687AC695" w:rsidR="006D1C5C" w:rsidRPr="00B60D3C" w:rsidRDefault="00121DC7" w:rsidP="00F66EB1">
      <w:pPr>
        <w:spacing w:line="360" w:lineRule="auto"/>
        <w:rPr>
          <w:b/>
          <w:bCs/>
          <w:sz w:val="22"/>
          <w:szCs w:val="22"/>
        </w:rPr>
      </w:pPr>
      <w:r w:rsidRPr="00B60D3C">
        <w:rPr>
          <w:b/>
          <w:bCs/>
          <w:sz w:val="22"/>
          <w:szCs w:val="22"/>
        </w:rPr>
        <w:t>Conclusions</w:t>
      </w:r>
    </w:p>
    <w:p w14:paraId="615341DD" w14:textId="6C1E897B" w:rsidR="006D1C5C" w:rsidRPr="00B60D3C" w:rsidRDefault="006D1C5C" w:rsidP="00F66EB1">
      <w:pPr>
        <w:spacing w:line="360" w:lineRule="auto"/>
        <w:rPr>
          <w:rFonts w:cs="Times New Roman"/>
          <w:sz w:val="22"/>
          <w:szCs w:val="22"/>
        </w:rPr>
      </w:pPr>
      <w:r w:rsidRPr="00B60D3C">
        <w:rPr>
          <w:sz w:val="22"/>
          <w:szCs w:val="22"/>
        </w:rPr>
        <w:t xml:space="preserve">This work highlights specific associations of </w:t>
      </w:r>
      <w:r w:rsidR="003C0A93" w:rsidRPr="00B60D3C">
        <w:rPr>
          <w:sz w:val="22"/>
          <w:szCs w:val="22"/>
        </w:rPr>
        <w:t>BAME</w:t>
      </w:r>
      <w:r w:rsidR="008E65B3" w:rsidRPr="00B60D3C">
        <w:rPr>
          <w:sz w:val="22"/>
          <w:szCs w:val="22"/>
        </w:rPr>
        <w:t xml:space="preserve"> ethnicity, male sex, and </w:t>
      </w:r>
      <w:r w:rsidRPr="00B60D3C">
        <w:rPr>
          <w:sz w:val="22"/>
          <w:szCs w:val="22"/>
        </w:rPr>
        <w:t xml:space="preserve">higher </w:t>
      </w:r>
      <w:r w:rsidR="006C1960" w:rsidRPr="00B60D3C">
        <w:rPr>
          <w:sz w:val="22"/>
          <w:szCs w:val="22"/>
        </w:rPr>
        <w:t>BMI</w:t>
      </w:r>
      <w:r w:rsidR="008E65B3" w:rsidRPr="00B60D3C">
        <w:rPr>
          <w:sz w:val="22"/>
          <w:szCs w:val="22"/>
        </w:rPr>
        <w:t xml:space="preserve"> </w:t>
      </w:r>
      <w:r w:rsidRPr="00B60D3C">
        <w:rPr>
          <w:sz w:val="22"/>
          <w:szCs w:val="22"/>
        </w:rPr>
        <w:t xml:space="preserve">with COVID-19 positive status, which </w:t>
      </w:r>
      <w:r w:rsidR="00121DC7" w:rsidRPr="00B60D3C">
        <w:rPr>
          <w:sz w:val="22"/>
          <w:szCs w:val="22"/>
        </w:rPr>
        <w:t>were</w:t>
      </w:r>
      <w:r w:rsidRPr="00B60D3C">
        <w:rPr>
          <w:sz w:val="22"/>
          <w:szCs w:val="22"/>
        </w:rPr>
        <w:t xml:space="preserve"> independent of other demographic or cardiometabolic factors. More detailed characterisation of these associations in larger and more diverse cohorts is warranted, particularly with regards ethnicity. Investigation of potential biological pathways underlying these </w:t>
      </w:r>
      <w:r w:rsidRPr="00B60D3C">
        <w:rPr>
          <w:sz w:val="22"/>
          <w:szCs w:val="22"/>
        </w:rPr>
        <w:lastRenderedPageBreak/>
        <w:t xml:space="preserve">observed associations may provide insight into the mechanisms by which </w:t>
      </w:r>
      <w:r w:rsidRPr="00B60D3C">
        <w:rPr>
          <w:rFonts w:cs="Times New Roman"/>
          <w:sz w:val="22"/>
          <w:szCs w:val="22"/>
        </w:rPr>
        <w:t xml:space="preserve">SARS-CoV-2 causes disease enabling more informed pursuit of potential therapeutic targets. </w:t>
      </w:r>
    </w:p>
    <w:p w14:paraId="51CE76FB" w14:textId="77777777" w:rsidR="006D1C5C" w:rsidRPr="00B60D3C" w:rsidRDefault="006D1C5C" w:rsidP="00F66EB1">
      <w:pPr>
        <w:spacing w:line="360" w:lineRule="auto"/>
        <w:rPr>
          <w:b/>
          <w:bCs/>
          <w:sz w:val="22"/>
          <w:szCs w:val="22"/>
        </w:rPr>
      </w:pPr>
    </w:p>
    <w:p w14:paraId="171E6869" w14:textId="738F207F" w:rsidR="00D33D3B" w:rsidRPr="00B60D3C" w:rsidRDefault="00B60D3C" w:rsidP="00F66EB1">
      <w:pPr>
        <w:spacing w:line="360" w:lineRule="auto"/>
        <w:rPr>
          <w:rFonts w:cs="Times New Roman"/>
          <w:b/>
          <w:color w:val="000000" w:themeColor="text1"/>
          <w:sz w:val="22"/>
          <w:szCs w:val="22"/>
        </w:rPr>
      </w:pPr>
      <w:r w:rsidRPr="00B60D3C">
        <w:rPr>
          <w:rFonts w:cs="Times New Roman"/>
          <w:b/>
          <w:color w:val="000000" w:themeColor="text1"/>
          <w:sz w:val="22"/>
          <w:szCs w:val="22"/>
        </w:rPr>
        <w:t>FUNDING STATEMENT</w:t>
      </w:r>
    </w:p>
    <w:p w14:paraId="1470779C" w14:textId="0C9F0B50" w:rsidR="00893652" w:rsidRPr="00B60D3C" w:rsidRDefault="00D33D3B" w:rsidP="00F66EB1">
      <w:pPr>
        <w:spacing w:line="360" w:lineRule="auto"/>
        <w:rPr>
          <w:rFonts w:cs="Times New Roman"/>
          <w:bCs/>
          <w:color w:val="000000" w:themeColor="text1"/>
          <w:sz w:val="22"/>
          <w:szCs w:val="22"/>
        </w:rPr>
      </w:pPr>
      <w:r w:rsidRPr="00B60D3C">
        <w:rPr>
          <w:rFonts w:cs="Times New Roman"/>
          <w:bCs/>
          <w:color w:val="000000" w:themeColor="text1"/>
          <w:sz w:val="22"/>
          <w:szCs w:val="22"/>
        </w:rPr>
        <w:t xml:space="preserve">ZRE is supported by a British Heart Foundation Clinical Research Training Fellowship (FS/17/81/33318). SEP acknowledges support </w:t>
      </w:r>
      <w:r w:rsidR="006930C7" w:rsidRPr="00B60D3C">
        <w:rPr>
          <w:rFonts w:cs="Times New Roman"/>
          <w:bCs/>
          <w:color w:val="000000" w:themeColor="text1"/>
          <w:sz w:val="22"/>
          <w:szCs w:val="22"/>
        </w:rPr>
        <w:t>from the Barts Biomedical Research Centre funded by the National Institute for Health Research</w:t>
      </w:r>
      <w:r w:rsidR="00CF56B1" w:rsidRPr="00B60D3C">
        <w:rPr>
          <w:rFonts w:cs="Times New Roman"/>
          <w:bCs/>
          <w:color w:val="000000" w:themeColor="text1"/>
          <w:sz w:val="22"/>
          <w:szCs w:val="22"/>
        </w:rPr>
        <w:t xml:space="preserve"> (NIHR)</w:t>
      </w:r>
      <w:r w:rsidR="006930C7" w:rsidRPr="00B60D3C">
        <w:rPr>
          <w:rFonts w:cs="Times New Roman"/>
          <w:bCs/>
          <w:color w:val="000000" w:themeColor="text1"/>
          <w:sz w:val="22"/>
          <w:szCs w:val="22"/>
        </w:rPr>
        <w:t xml:space="preserve">. </w:t>
      </w:r>
      <w:r w:rsidR="00CF56B1" w:rsidRPr="00B60D3C">
        <w:rPr>
          <w:rFonts w:cs="Times New Roman"/>
          <w:bCs/>
          <w:color w:val="000000" w:themeColor="text1"/>
          <w:sz w:val="22"/>
          <w:szCs w:val="22"/>
        </w:rPr>
        <w:t>NCH and CC acknowledge support from the UK Medical Research Council (MRC #405050259), NIHR Southampton Biomedical Research Centre, University of Southampton and University Hospital Southampton, and NIHR Oxford Biomedical Research Centre, University of Oxford</w:t>
      </w:r>
      <w:r w:rsidR="00DC4F74" w:rsidRPr="00B60D3C">
        <w:rPr>
          <w:rFonts w:cs="Times New Roman"/>
          <w:bCs/>
          <w:color w:val="000000" w:themeColor="text1"/>
          <w:sz w:val="22"/>
          <w:szCs w:val="22"/>
        </w:rPr>
        <w:t>, Versus Arthritis, Wellcome Trust, International Osteoporosis Foundation and Royal Osteoporosis Society (UK) Osteoporosis and Bone Research Academy.</w:t>
      </w:r>
    </w:p>
    <w:p w14:paraId="5E492346" w14:textId="36DB1071" w:rsidR="00B53D1A" w:rsidRPr="00B60D3C" w:rsidRDefault="00B53D1A" w:rsidP="00F66EB1">
      <w:pPr>
        <w:spacing w:line="360" w:lineRule="auto"/>
        <w:rPr>
          <w:rFonts w:cs="Times New Roman"/>
          <w:bCs/>
          <w:color w:val="000000" w:themeColor="text1"/>
          <w:sz w:val="22"/>
          <w:szCs w:val="22"/>
        </w:rPr>
      </w:pPr>
    </w:p>
    <w:p w14:paraId="1DD0B0E2" w14:textId="77777777" w:rsidR="00B53D1A" w:rsidRPr="00B60D3C" w:rsidRDefault="00B53D1A" w:rsidP="00F66EB1">
      <w:pPr>
        <w:spacing w:line="360" w:lineRule="auto"/>
        <w:rPr>
          <w:rFonts w:cs="Times New Roman"/>
          <w:b/>
          <w:bCs/>
          <w:sz w:val="22"/>
          <w:szCs w:val="22"/>
        </w:rPr>
      </w:pPr>
    </w:p>
    <w:p w14:paraId="6A1E80D3" w14:textId="77777777" w:rsidR="00B53D1A" w:rsidRPr="00B60D3C" w:rsidRDefault="00B53D1A" w:rsidP="00F66EB1">
      <w:pPr>
        <w:spacing w:line="360" w:lineRule="auto"/>
        <w:rPr>
          <w:b/>
          <w:bCs/>
          <w:sz w:val="22"/>
          <w:szCs w:val="22"/>
        </w:rPr>
      </w:pPr>
      <w:r w:rsidRPr="00B60D3C">
        <w:rPr>
          <w:b/>
          <w:bCs/>
        </w:rPr>
        <w:t>ACKNOWLEDGEMENTS</w:t>
      </w:r>
    </w:p>
    <w:p w14:paraId="0610EF79" w14:textId="7EDC06B6" w:rsidR="000A6E7E" w:rsidRPr="00B60D3C" w:rsidRDefault="00B53D1A" w:rsidP="00F66EB1">
      <w:pPr>
        <w:spacing w:line="360" w:lineRule="auto"/>
        <w:rPr>
          <w:sz w:val="22"/>
          <w:szCs w:val="22"/>
        </w:rPr>
      </w:pPr>
      <w:r w:rsidRPr="00B60D3C">
        <w:rPr>
          <w:sz w:val="22"/>
          <w:szCs w:val="22"/>
        </w:rPr>
        <w:t xml:space="preserve">The contents of this manuscript </w:t>
      </w:r>
      <w:r w:rsidR="006C1960" w:rsidRPr="00B60D3C">
        <w:rPr>
          <w:sz w:val="22"/>
          <w:szCs w:val="22"/>
        </w:rPr>
        <w:t>are</w:t>
      </w:r>
      <w:r w:rsidR="00E80618" w:rsidRPr="00B60D3C">
        <w:rPr>
          <w:sz w:val="22"/>
          <w:szCs w:val="22"/>
        </w:rPr>
        <w:t xml:space="preserve"> being screened for</w:t>
      </w:r>
      <w:r w:rsidRPr="00B60D3C">
        <w:rPr>
          <w:sz w:val="22"/>
          <w:szCs w:val="22"/>
        </w:rPr>
        <w:t xml:space="preserve"> publi</w:t>
      </w:r>
      <w:r w:rsidR="00E80618" w:rsidRPr="00B60D3C">
        <w:rPr>
          <w:sz w:val="22"/>
          <w:szCs w:val="22"/>
        </w:rPr>
        <w:t>cation</w:t>
      </w:r>
      <w:r w:rsidRPr="00B60D3C">
        <w:rPr>
          <w:sz w:val="22"/>
          <w:szCs w:val="22"/>
        </w:rPr>
        <w:t xml:space="preserve"> as a pre-print on medRxiv (</w:t>
      </w:r>
      <w:hyperlink r:id="rId9" w:history="1">
        <w:r w:rsidRPr="00B60D3C">
          <w:rPr>
            <w:rStyle w:val="Hyperlink"/>
            <w:sz w:val="22"/>
            <w:szCs w:val="22"/>
          </w:rPr>
          <w:t>https://www.medrxiv.org</w:t>
        </w:r>
      </w:hyperlink>
      <w:r w:rsidRPr="00B60D3C">
        <w:rPr>
          <w:sz w:val="22"/>
          <w:szCs w:val="22"/>
        </w:rPr>
        <w:t>)</w:t>
      </w:r>
      <w:r w:rsidR="00C94A1D" w:rsidRPr="00B60D3C">
        <w:rPr>
          <w:sz w:val="22"/>
          <w:szCs w:val="22"/>
        </w:rPr>
        <w:t>, manuscript Id: MEDRXIV/2020/096925</w:t>
      </w:r>
      <w:r w:rsidR="00030588" w:rsidRPr="00B60D3C">
        <w:rPr>
          <w:sz w:val="22"/>
          <w:szCs w:val="22"/>
        </w:rPr>
        <w:t>.</w:t>
      </w:r>
      <w:r w:rsidR="00F66EB1" w:rsidRPr="00B60D3C">
        <w:rPr>
          <w:sz w:val="22"/>
          <w:szCs w:val="22"/>
        </w:rPr>
        <w:br w:type="page"/>
      </w:r>
    </w:p>
    <w:p w14:paraId="44EF8613" w14:textId="63C372B8" w:rsidR="00B53D1A" w:rsidRPr="00B60D3C" w:rsidRDefault="00B53D1A" w:rsidP="00F66EB1">
      <w:pPr>
        <w:spacing w:line="360" w:lineRule="auto"/>
        <w:rPr>
          <w:rFonts w:cs="Times New Roman"/>
          <w:b/>
          <w:color w:val="000000" w:themeColor="text1"/>
          <w:sz w:val="22"/>
          <w:szCs w:val="22"/>
        </w:rPr>
      </w:pPr>
      <w:r w:rsidRPr="00B60D3C">
        <w:rPr>
          <w:rFonts w:cs="Times New Roman"/>
          <w:b/>
          <w:color w:val="000000" w:themeColor="text1"/>
          <w:sz w:val="22"/>
          <w:szCs w:val="22"/>
        </w:rPr>
        <w:lastRenderedPageBreak/>
        <w:t>FIGURE LEGENDS</w:t>
      </w:r>
    </w:p>
    <w:p w14:paraId="2A008C3C" w14:textId="424EB50A" w:rsidR="00B53D1A" w:rsidRPr="00B60D3C" w:rsidRDefault="00B53D1A" w:rsidP="00F66EB1">
      <w:pPr>
        <w:widowControl w:val="0"/>
        <w:autoSpaceDE w:val="0"/>
        <w:autoSpaceDN w:val="0"/>
        <w:adjustRightInd w:val="0"/>
        <w:spacing w:before="0" w:after="0" w:line="360" w:lineRule="auto"/>
        <w:jc w:val="left"/>
        <w:rPr>
          <w:sz w:val="22"/>
          <w:szCs w:val="22"/>
        </w:rPr>
      </w:pPr>
      <w:r w:rsidRPr="00B60D3C">
        <w:rPr>
          <w:b/>
          <w:bCs/>
          <w:sz w:val="22"/>
          <w:szCs w:val="22"/>
        </w:rPr>
        <w:t>Figure 1 Title:</w:t>
      </w:r>
      <w:r w:rsidRPr="00B60D3C">
        <w:rPr>
          <w:sz w:val="22"/>
          <w:szCs w:val="22"/>
        </w:rPr>
        <w:t xml:space="preserve"> Summary of COVID-19 testing and results for UK Biobank participants</w:t>
      </w:r>
    </w:p>
    <w:p w14:paraId="60841C6B" w14:textId="167A1470" w:rsidR="00B53D1A" w:rsidRPr="00B60D3C" w:rsidRDefault="00B53D1A" w:rsidP="00F66EB1">
      <w:pPr>
        <w:spacing w:line="360" w:lineRule="auto"/>
        <w:rPr>
          <w:rFonts w:cs="Times New Roman"/>
          <w:sz w:val="22"/>
          <w:szCs w:val="22"/>
        </w:rPr>
      </w:pPr>
      <w:r w:rsidRPr="00B60D3C">
        <w:rPr>
          <w:b/>
          <w:bCs/>
          <w:sz w:val="22"/>
          <w:szCs w:val="22"/>
        </w:rPr>
        <w:t>Figure 1 legend:</w:t>
      </w:r>
      <w:r w:rsidRPr="00B60D3C">
        <w:rPr>
          <w:sz w:val="22"/>
          <w:szCs w:val="22"/>
        </w:rPr>
        <w:t xml:space="preserve"> D</w:t>
      </w:r>
      <w:r w:rsidRPr="00B60D3C">
        <w:rPr>
          <w:rFonts w:cs="Times New Roman"/>
          <w:sz w:val="22"/>
          <w:szCs w:val="22"/>
        </w:rPr>
        <w:t>ata includes COVID-19 test results from 16/03/2020 to 14/0</w:t>
      </w:r>
      <w:r w:rsidR="00F66EB1" w:rsidRPr="00B60D3C">
        <w:rPr>
          <w:rFonts w:cs="Times New Roman"/>
          <w:sz w:val="22"/>
          <w:szCs w:val="22"/>
        </w:rPr>
        <w:t>6</w:t>
      </w:r>
      <w:r w:rsidRPr="00B60D3C">
        <w:rPr>
          <w:rFonts w:cs="Times New Roman"/>
          <w:sz w:val="22"/>
          <w:szCs w:val="22"/>
        </w:rPr>
        <w:t xml:space="preserve">/2020. </w:t>
      </w:r>
      <w:r w:rsidRPr="00B60D3C">
        <w:rPr>
          <w:sz w:val="22"/>
          <w:szCs w:val="22"/>
        </w:rPr>
        <w:t xml:space="preserve">During this time period, </w:t>
      </w:r>
      <w:r w:rsidR="00F97371" w:rsidRPr="00B60D3C">
        <w:rPr>
          <w:sz w:val="22"/>
          <w:szCs w:val="22"/>
        </w:rPr>
        <w:t>7,688</w:t>
      </w:r>
      <w:r w:rsidRPr="00B60D3C">
        <w:rPr>
          <w:sz w:val="22"/>
          <w:szCs w:val="22"/>
        </w:rPr>
        <w:t xml:space="preserve"> participants, of the whole UK Biobank cohort (n=502,506) have been tested for COVID-19</w:t>
      </w:r>
      <w:r w:rsidR="00F97371" w:rsidRPr="00B60D3C">
        <w:rPr>
          <w:sz w:val="22"/>
          <w:szCs w:val="22"/>
        </w:rPr>
        <w:t>. 7,099 were likely in a hospital setting, of whom 1,439</w:t>
      </w:r>
      <w:r w:rsidRPr="00B60D3C">
        <w:rPr>
          <w:sz w:val="22"/>
          <w:szCs w:val="22"/>
        </w:rPr>
        <w:t xml:space="preserve"> participants had a positive result and </w:t>
      </w:r>
      <w:r w:rsidR="00F97371" w:rsidRPr="00B60D3C">
        <w:rPr>
          <w:sz w:val="22"/>
          <w:szCs w:val="22"/>
        </w:rPr>
        <w:t>5,660</w:t>
      </w:r>
      <w:r w:rsidRPr="00B60D3C">
        <w:rPr>
          <w:sz w:val="22"/>
          <w:szCs w:val="22"/>
        </w:rPr>
        <w:t xml:space="preserve"> tested negative. The remaining participants (n=</w:t>
      </w:r>
      <w:r w:rsidR="00F97371" w:rsidRPr="00B60D3C">
        <w:rPr>
          <w:sz w:val="22"/>
          <w:szCs w:val="22"/>
        </w:rPr>
        <w:t>494,838</w:t>
      </w:r>
      <w:r w:rsidRPr="00B60D3C">
        <w:rPr>
          <w:sz w:val="22"/>
          <w:szCs w:val="22"/>
        </w:rPr>
        <w:t>) have not been tested.</w:t>
      </w:r>
    </w:p>
    <w:p w14:paraId="345869EC" w14:textId="40EB6D3C" w:rsidR="00B53D1A" w:rsidRPr="00B60D3C" w:rsidRDefault="00B53D1A" w:rsidP="00F66EB1">
      <w:pPr>
        <w:spacing w:line="360" w:lineRule="auto"/>
        <w:rPr>
          <w:rFonts w:cs="Times New Roman"/>
          <w:bCs/>
          <w:color w:val="000000" w:themeColor="text1"/>
          <w:sz w:val="22"/>
          <w:szCs w:val="22"/>
        </w:rPr>
      </w:pPr>
    </w:p>
    <w:p w14:paraId="77C145DB" w14:textId="745FCCE2" w:rsidR="00B53D1A" w:rsidRPr="00B60D3C" w:rsidRDefault="00B53D1A" w:rsidP="00F66EB1">
      <w:pPr>
        <w:widowControl w:val="0"/>
        <w:autoSpaceDE w:val="0"/>
        <w:autoSpaceDN w:val="0"/>
        <w:adjustRightInd w:val="0"/>
        <w:spacing w:before="0" w:after="0" w:line="360" w:lineRule="auto"/>
        <w:jc w:val="left"/>
        <w:rPr>
          <w:b/>
          <w:bCs/>
          <w:sz w:val="22"/>
          <w:szCs w:val="22"/>
        </w:rPr>
      </w:pPr>
      <w:r w:rsidRPr="00B60D3C">
        <w:rPr>
          <w:b/>
          <w:bCs/>
          <w:sz w:val="22"/>
          <w:szCs w:val="22"/>
        </w:rPr>
        <w:t xml:space="preserve">Figure 2 Title: </w:t>
      </w:r>
      <w:r w:rsidRPr="00B60D3C">
        <w:rPr>
          <w:sz w:val="22"/>
          <w:szCs w:val="22"/>
        </w:rPr>
        <w:t>Odds Ratios and 95% confidence intervals for each exposure from the multivariate logistic regression models in the three different comparisons*</w:t>
      </w:r>
    </w:p>
    <w:p w14:paraId="22E25DCB" w14:textId="6C140819" w:rsidR="000A6E7E" w:rsidRPr="00B60D3C" w:rsidRDefault="00B53D1A" w:rsidP="00F97371">
      <w:pPr>
        <w:widowControl w:val="0"/>
        <w:autoSpaceDE w:val="0"/>
        <w:autoSpaceDN w:val="0"/>
        <w:adjustRightInd w:val="0"/>
        <w:spacing w:before="0" w:after="0" w:line="360" w:lineRule="auto"/>
        <w:rPr>
          <w:rFonts w:cs="Times New Roman"/>
          <w:sz w:val="22"/>
          <w:szCs w:val="22"/>
        </w:rPr>
      </w:pPr>
      <w:r w:rsidRPr="00B60D3C">
        <w:rPr>
          <w:rFonts w:cs="Times New Roman"/>
          <w:b/>
          <w:bCs/>
          <w:sz w:val="22"/>
          <w:szCs w:val="22"/>
        </w:rPr>
        <w:t xml:space="preserve">Figure 2 legend: </w:t>
      </w:r>
      <w:r w:rsidRPr="00B60D3C">
        <w:rPr>
          <w:rFonts w:cs="Times New Roman"/>
          <w:b/>
          <w:bCs/>
          <w:sz w:val="22"/>
          <w:szCs w:val="22"/>
          <w:vertAlign w:val="superscript"/>
        </w:rPr>
        <w:t>*</w:t>
      </w:r>
      <w:r w:rsidRPr="00B60D3C">
        <w:rPr>
          <w:rFonts w:cs="Times New Roman"/>
          <w:sz w:val="22"/>
          <w:szCs w:val="22"/>
        </w:rPr>
        <w:t>Comparison 1: COVID-19 positive (n=</w:t>
      </w:r>
      <w:r w:rsidR="00F97371" w:rsidRPr="00B60D3C">
        <w:rPr>
          <w:rFonts w:cs="Times New Roman"/>
          <w:sz w:val="22"/>
          <w:szCs w:val="22"/>
        </w:rPr>
        <w:t>1,439</w:t>
      </w:r>
      <w:r w:rsidRPr="00B60D3C">
        <w:rPr>
          <w:rFonts w:cs="Times New Roman"/>
          <w:sz w:val="22"/>
          <w:szCs w:val="22"/>
        </w:rPr>
        <w:t xml:space="preserve">) vs </w:t>
      </w:r>
      <w:r w:rsidRPr="00B60D3C">
        <w:rPr>
          <w:sz w:val="22"/>
          <w:szCs w:val="22"/>
        </w:rPr>
        <w:t xml:space="preserve">not COVID-19 positive (tested negative </w:t>
      </w:r>
      <w:r w:rsidRPr="00B60D3C">
        <w:rPr>
          <w:sz w:val="22"/>
          <w:szCs w:val="22"/>
          <w:u w:val="single"/>
        </w:rPr>
        <w:t>plus</w:t>
      </w:r>
      <w:r w:rsidRPr="00B60D3C">
        <w:rPr>
          <w:sz w:val="22"/>
          <w:szCs w:val="22"/>
        </w:rPr>
        <w:t xml:space="preserve"> untested cohort)</w:t>
      </w:r>
      <w:r w:rsidRPr="00B60D3C">
        <w:rPr>
          <w:rFonts w:cs="Times New Roman"/>
          <w:sz w:val="22"/>
          <w:szCs w:val="22"/>
        </w:rPr>
        <w:t xml:space="preserve"> (n=</w:t>
      </w:r>
      <w:r w:rsidR="00F97371" w:rsidRPr="00B60D3C">
        <w:rPr>
          <w:rFonts w:cs="Times New Roman"/>
          <w:sz w:val="22"/>
          <w:szCs w:val="22"/>
        </w:rPr>
        <w:t>494,838</w:t>
      </w:r>
      <w:r w:rsidRPr="00B60D3C">
        <w:rPr>
          <w:rFonts w:cs="Times New Roman"/>
          <w:sz w:val="22"/>
          <w:szCs w:val="22"/>
        </w:rPr>
        <w:t>); Comparison 2: COVID-19 positive (n=</w:t>
      </w:r>
      <w:r w:rsidR="00F97371" w:rsidRPr="00B60D3C">
        <w:rPr>
          <w:rFonts w:cs="Times New Roman"/>
          <w:sz w:val="22"/>
          <w:szCs w:val="22"/>
        </w:rPr>
        <w:t>1,439</w:t>
      </w:r>
      <w:r w:rsidRPr="00B60D3C">
        <w:rPr>
          <w:rFonts w:cs="Times New Roman"/>
          <w:sz w:val="22"/>
          <w:szCs w:val="22"/>
        </w:rPr>
        <w:t>) vs COVID-19 test negative (n=</w:t>
      </w:r>
      <w:r w:rsidR="00F97371" w:rsidRPr="00B60D3C">
        <w:rPr>
          <w:rFonts w:cs="Times New Roman"/>
          <w:sz w:val="22"/>
          <w:szCs w:val="22"/>
        </w:rPr>
        <w:t>5,660</w:t>
      </w:r>
      <w:r w:rsidRPr="00B60D3C">
        <w:rPr>
          <w:rFonts w:cs="Times New Roman"/>
          <w:sz w:val="22"/>
          <w:szCs w:val="22"/>
        </w:rPr>
        <w:t>); Comparison 3: COVID-19 test negative (n=</w:t>
      </w:r>
      <w:r w:rsidR="00F97371" w:rsidRPr="00B60D3C">
        <w:rPr>
          <w:rFonts w:cs="Times New Roman"/>
          <w:sz w:val="22"/>
          <w:szCs w:val="22"/>
        </w:rPr>
        <w:t>5,660</w:t>
      </w:r>
      <w:r w:rsidRPr="00B60D3C">
        <w:rPr>
          <w:rFonts w:cs="Times New Roman"/>
          <w:sz w:val="22"/>
          <w:szCs w:val="22"/>
        </w:rPr>
        <w:t>) vs untested population (n=</w:t>
      </w:r>
      <w:r w:rsidR="00F97371" w:rsidRPr="00B60D3C">
        <w:rPr>
          <w:rFonts w:cs="Times New Roman"/>
          <w:sz w:val="22"/>
          <w:szCs w:val="22"/>
        </w:rPr>
        <w:t>494,838</w:t>
      </w:r>
      <w:r w:rsidRPr="00B60D3C">
        <w:rPr>
          <w:rFonts w:cs="Times New Roman"/>
          <w:sz w:val="22"/>
          <w:szCs w:val="22"/>
        </w:rPr>
        <w:t xml:space="preserve">).  Results are odds ratios with 95% confidence intervals. Dashed lines represent non-significant and solid lines statistically significant results, with threshold at p&lt;0.05. </w:t>
      </w:r>
      <w:r w:rsidR="00F97371" w:rsidRPr="00B60D3C">
        <w:rPr>
          <w:rFonts w:cs="Times New Roman"/>
          <w:sz w:val="22"/>
          <w:szCs w:val="22"/>
        </w:rPr>
        <w:br w:type="page"/>
      </w:r>
    </w:p>
    <w:p w14:paraId="328A113B" w14:textId="6AB28997" w:rsidR="00893652" w:rsidRPr="00B60D3C" w:rsidRDefault="000A6E7E" w:rsidP="00F66EB1">
      <w:pPr>
        <w:spacing w:line="360" w:lineRule="auto"/>
        <w:rPr>
          <w:b/>
          <w:bCs/>
          <w:sz w:val="22"/>
          <w:szCs w:val="22"/>
        </w:rPr>
      </w:pPr>
      <w:r w:rsidRPr="00B60D3C">
        <w:rPr>
          <w:b/>
          <w:bCs/>
          <w:sz w:val="22"/>
          <w:szCs w:val="22"/>
        </w:rPr>
        <w:lastRenderedPageBreak/>
        <w:t xml:space="preserve">REFERENCES </w:t>
      </w:r>
    </w:p>
    <w:p w14:paraId="079D3DE4" w14:textId="7D2A60B8" w:rsidR="00E049C9" w:rsidRPr="00B60D3C" w:rsidRDefault="00D33D3B" w:rsidP="00E049C9">
      <w:pPr>
        <w:widowControl w:val="0"/>
        <w:autoSpaceDE w:val="0"/>
        <w:autoSpaceDN w:val="0"/>
        <w:adjustRightInd w:val="0"/>
        <w:spacing w:line="360" w:lineRule="auto"/>
        <w:ind w:left="640" w:hanging="640"/>
        <w:rPr>
          <w:rFonts w:cs="Times New Roman"/>
          <w:noProof/>
          <w:sz w:val="22"/>
        </w:rPr>
      </w:pPr>
      <w:r w:rsidRPr="00B60D3C">
        <w:rPr>
          <w:b/>
          <w:bCs/>
          <w:sz w:val="22"/>
          <w:szCs w:val="22"/>
        </w:rPr>
        <w:fldChar w:fldCharType="begin" w:fldLock="1"/>
      </w:r>
      <w:r w:rsidRPr="00B60D3C">
        <w:rPr>
          <w:b/>
          <w:bCs/>
          <w:sz w:val="22"/>
          <w:szCs w:val="22"/>
        </w:rPr>
        <w:instrText xml:space="preserve">ADDIN Mendeley Bibliography CSL_BIBLIOGRAPHY </w:instrText>
      </w:r>
      <w:r w:rsidRPr="00B60D3C">
        <w:rPr>
          <w:b/>
          <w:bCs/>
          <w:sz w:val="22"/>
          <w:szCs w:val="22"/>
        </w:rPr>
        <w:fldChar w:fldCharType="separate"/>
      </w:r>
      <w:r w:rsidR="00E049C9" w:rsidRPr="00B60D3C">
        <w:rPr>
          <w:rFonts w:cs="Times New Roman"/>
          <w:noProof/>
          <w:sz w:val="22"/>
        </w:rPr>
        <w:t xml:space="preserve">1. </w:t>
      </w:r>
      <w:r w:rsidR="00E049C9" w:rsidRPr="00B60D3C">
        <w:rPr>
          <w:rFonts w:cs="Times New Roman"/>
          <w:noProof/>
          <w:sz w:val="22"/>
        </w:rPr>
        <w:tab/>
        <w:t xml:space="preserve">Ruan Q, Yang K, Wang W, Jiang L, Song J. Clinical predictors of mortality due to COVID-19 based on an analysis of data of 150 patients from Wuhan, China. </w:t>
      </w:r>
      <w:r w:rsidR="00E049C9" w:rsidRPr="00B60D3C">
        <w:rPr>
          <w:rFonts w:cs="Times New Roman"/>
          <w:i/>
          <w:iCs/>
          <w:noProof/>
          <w:sz w:val="22"/>
        </w:rPr>
        <w:t>Intensive Care Med</w:t>
      </w:r>
      <w:r w:rsidR="00E049C9" w:rsidRPr="00B60D3C">
        <w:rPr>
          <w:rFonts w:cs="Times New Roman"/>
          <w:noProof/>
          <w:sz w:val="22"/>
        </w:rPr>
        <w:t xml:space="preserve"> 2020;</w:t>
      </w:r>
      <w:r w:rsidR="00E049C9" w:rsidRPr="00B60D3C">
        <w:rPr>
          <w:rFonts w:cs="Times New Roman"/>
          <w:b/>
          <w:bCs/>
          <w:noProof/>
          <w:sz w:val="22"/>
        </w:rPr>
        <w:t>46</w:t>
      </w:r>
      <w:r w:rsidR="00E049C9" w:rsidRPr="00B60D3C">
        <w:rPr>
          <w:rFonts w:cs="Times New Roman"/>
          <w:noProof/>
          <w:sz w:val="22"/>
        </w:rPr>
        <w:t>:846–848.</w:t>
      </w:r>
      <w:r w:rsidR="006C1960" w:rsidRPr="00B60D3C">
        <w:rPr>
          <w:rFonts w:cs="Times New Roman"/>
          <w:noProof/>
          <w:sz w:val="22"/>
        </w:rPr>
        <w:t xml:space="preserve"> doi: </w:t>
      </w:r>
      <w:r w:rsidR="006C1960" w:rsidRPr="00B60D3C">
        <w:rPr>
          <w:rFonts w:ascii="Calibri" w:hAnsi="Calibri" w:cs="Calibri"/>
          <w:noProof/>
          <w:sz w:val="22"/>
        </w:rPr>
        <w:t>﻿</w:t>
      </w:r>
      <w:r w:rsidR="006C1960" w:rsidRPr="00B60D3C">
        <w:rPr>
          <w:rFonts w:cs="Times New Roman"/>
          <w:noProof/>
          <w:sz w:val="22"/>
        </w:rPr>
        <w:t>10.1007/s00134-020-05991-x</w:t>
      </w:r>
      <w:r w:rsidR="0081612E" w:rsidRPr="00B60D3C">
        <w:rPr>
          <w:rFonts w:cs="Times New Roman"/>
          <w:noProof/>
          <w:sz w:val="22"/>
        </w:rPr>
        <w:t>.</w:t>
      </w:r>
    </w:p>
    <w:p w14:paraId="365C1A69" w14:textId="769E186C" w:rsidR="00E049C9" w:rsidRPr="00B60D3C" w:rsidRDefault="00E049C9" w:rsidP="00E049C9">
      <w:pPr>
        <w:widowControl w:val="0"/>
        <w:autoSpaceDE w:val="0"/>
        <w:autoSpaceDN w:val="0"/>
        <w:adjustRightInd w:val="0"/>
        <w:spacing w:line="360" w:lineRule="auto"/>
        <w:ind w:left="640" w:hanging="640"/>
        <w:rPr>
          <w:rFonts w:cs="Times New Roman"/>
          <w:noProof/>
          <w:sz w:val="22"/>
        </w:rPr>
      </w:pPr>
      <w:r w:rsidRPr="00B60D3C">
        <w:rPr>
          <w:rFonts w:cs="Times New Roman"/>
          <w:noProof/>
          <w:sz w:val="22"/>
        </w:rPr>
        <w:t xml:space="preserve">2. </w:t>
      </w:r>
      <w:r w:rsidRPr="00B60D3C">
        <w:rPr>
          <w:rFonts w:cs="Times New Roman"/>
          <w:noProof/>
          <w:sz w:val="22"/>
        </w:rPr>
        <w:tab/>
        <w:t xml:space="preserve">Shi S, Qin M, Shen B, Cai Y, Liu T, Yang F, Gong W, Liu X, Liang J, Zhao Q, Huang H, Yang B, Huang C. Association of Cardiac Injury with Mortality in Hospitalized Patients with COVID-19 in Wuhan, China. </w:t>
      </w:r>
      <w:r w:rsidRPr="00B60D3C">
        <w:rPr>
          <w:rFonts w:cs="Times New Roman"/>
          <w:i/>
          <w:iCs/>
          <w:noProof/>
          <w:sz w:val="22"/>
        </w:rPr>
        <w:t>JAMA Cardiol</w:t>
      </w:r>
      <w:r w:rsidRPr="00B60D3C">
        <w:rPr>
          <w:rFonts w:cs="Times New Roman"/>
          <w:noProof/>
          <w:sz w:val="22"/>
        </w:rPr>
        <w:t xml:space="preserve"> 2020</w:t>
      </w:r>
      <w:r w:rsidR="006C1960" w:rsidRPr="00B60D3C">
        <w:rPr>
          <w:rFonts w:cs="Times New Roman"/>
          <w:noProof/>
          <w:sz w:val="22"/>
        </w:rPr>
        <w:t xml:space="preserve">. doi: </w:t>
      </w:r>
      <w:r w:rsidR="006C1960" w:rsidRPr="00B60D3C">
        <w:rPr>
          <w:rFonts w:ascii="Calibri" w:hAnsi="Calibri" w:cs="Calibri"/>
          <w:noProof/>
          <w:sz w:val="22"/>
        </w:rPr>
        <w:t>﻿</w:t>
      </w:r>
      <w:r w:rsidR="006C1960" w:rsidRPr="00B60D3C">
        <w:rPr>
          <w:rFonts w:cs="Times New Roman"/>
          <w:noProof/>
          <w:sz w:val="22"/>
        </w:rPr>
        <w:t>10.1001/jamacardio.2020.0950</w:t>
      </w:r>
      <w:r w:rsidR="0081612E" w:rsidRPr="00B60D3C">
        <w:rPr>
          <w:rFonts w:cs="Times New Roman"/>
          <w:noProof/>
          <w:sz w:val="22"/>
        </w:rPr>
        <w:t>.</w:t>
      </w:r>
    </w:p>
    <w:p w14:paraId="066E0C09" w14:textId="775BC5A3" w:rsidR="00E049C9" w:rsidRPr="00B60D3C" w:rsidRDefault="00E049C9" w:rsidP="00E049C9">
      <w:pPr>
        <w:widowControl w:val="0"/>
        <w:autoSpaceDE w:val="0"/>
        <w:autoSpaceDN w:val="0"/>
        <w:adjustRightInd w:val="0"/>
        <w:spacing w:line="360" w:lineRule="auto"/>
        <w:ind w:left="640" w:hanging="640"/>
        <w:rPr>
          <w:rFonts w:cs="Times New Roman"/>
          <w:noProof/>
          <w:sz w:val="22"/>
        </w:rPr>
      </w:pPr>
      <w:r w:rsidRPr="00B60D3C">
        <w:rPr>
          <w:rFonts w:cs="Times New Roman"/>
          <w:noProof/>
          <w:sz w:val="22"/>
        </w:rPr>
        <w:t xml:space="preserve">3. </w:t>
      </w:r>
      <w:r w:rsidRPr="00B60D3C">
        <w:rPr>
          <w:rFonts w:cs="Times New Roman"/>
          <w:noProof/>
          <w:sz w:val="22"/>
        </w:rPr>
        <w:tab/>
        <w:t xml:space="preserve">Guo T, Fan Y, Chen M, Wu X, Zhang L, He T, Wang H, Wan J, Wang X, Lu Z. Cardiovascular Implications of Fatal Outcomes of Patients with Coronavirus Disease 2019 (COVID-19). </w:t>
      </w:r>
      <w:r w:rsidRPr="00B60D3C">
        <w:rPr>
          <w:rFonts w:cs="Times New Roman"/>
          <w:i/>
          <w:iCs/>
          <w:noProof/>
          <w:sz w:val="22"/>
        </w:rPr>
        <w:t>JAMA Cardiol</w:t>
      </w:r>
      <w:r w:rsidRPr="00B60D3C">
        <w:rPr>
          <w:rFonts w:cs="Times New Roman"/>
          <w:noProof/>
          <w:sz w:val="22"/>
        </w:rPr>
        <w:t xml:space="preserve"> 2020</w:t>
      </w:r>
      <w:r w:rsidR="0081612E" w:rsidRPr="00B60D3C">
        <w:rPr>
          <w:rFonts w:cs="Times New Roman"/>
          <w:noProof/>
          <w:sz w:val="22"/>
        </w:rPr>
        <w:t xml:space="preserve">. doi: </w:t>
      </w:r>
      <w:r w:rsidR="0081612E" w:rsidRPr="00B60D3C">
        <w:rPr>
          <w:rFonts w:ascii="Calibri" w:hAnsi="Calibri" w:cs="Calibri"/>
          <w:noProof/>
          <w:sz w:val="22"/>
        </w:rPr>
        <w:t>﻿</w:t>
      </w:r>
      <w:r w:rsidR="0081612E" w:rsidRPr="00B60D3C">
        <w:rPr>
          <w:rFonts w:cs="Times New Roman"/>
          <w:noProof/>
          <w:sz w:val="22"/>
        </w:rPr>
        <w:t>10.1001/jamacardio.2020.1017.</w:t>
      </w:r>
      <w:r w:rsidRPr="00B60D3C">
        <w:rPr>
          <w:rFonts w:cs="Times New Roman"/>
          <w:noProof/>
          <w:sz w:val="22"/>
        </w:rPr>
        <w:t xml:space="preserve"> </w:t>
      </w:r>
    </w:p>
    <w:p w14:paraId="46D0593C" w14:textId="69D8F390" w:rsidR="00E049C9" w:rsidRPr="00B60D3C" w:rsidRDefault="00E049C9" w:rsidP="00E049C9">
      <w:pPr>
        <w:widowControl w:val="0"/>
        <w:autoSpaceDE w:val="0"/>
        <w:autoSpaceDN w:val="0"/>
        <w:adjustRightInd w:val="0"/>
        <w:spacing w:line="360" w:lineRule="auto"/>
        <w:ind w:left="640" w:hanging="640"/>
        <w:rPr>
          <w:rFonts w:cs="Times New Roman"/>
          <w:noProof/>
          <w:sz w:val="22"/>
        </w:rPr>
      </w:pPr>
      <w:r w:rsidRPr="00B60D3C">
        <w:rPr>
          <w:rFonts w:cs="Times New Roman"/>
          <w:noProof/>
          <w:sz w:val="22"/>
        </w:rPr>
        <w:t xml:space="preserve">4. </w:t>
      </w:r>
      <w:r w:rsidRPr="00B60D3C">
        <w:rPr>
          <w:rFonts w:cs="Times New Roman"/>
          <w:noProof/>
          <w:sz w:val="22"/>
        </w:rPr>
        <w:tab/>
        <w:t xml:space="preserve">Vaduganathan M, Vardeny O, Michel T, McMurray JJV, Pfeffer MA, Solomon SD. Renin–Angiotensin–Aldosterone System Inhibitors in Patients with Covid-19. </w:t>
      </w:r>
      <w:r w:rsidRPr="00B60D3C">
        <w:rPr>
          <w:rFonts w:cs="Times New Roman"/>
          <w:i/>
          <w:iCs/>
          <w:noProof/>
          <w:sz w:val="22"/>
        </w:rPr>
        <w:t>N Engl J Med</w:t>
      </w:r>
      <w:r w:rsidRPr="00B60D3C">
        <w:rPr>
          <w:rFonts w:cs="Times New Roman"/>
          <w:noProof/>
          <w:sz w:val="22"/>
        </w:rPr>
        <w:t xml:space="preserve"> Massachusetts Medical Society; 2020;</w:t>
      </w:r>
      <w:r w:rsidRPr="00B60D3C">
        <w:rPr>
          <w:rFonts w:cs="Times New Roman"/>
          <w:b/>
          <w:bCs/>
          <w:noProof/>
          <w:sz w:val="22"/>
        </w:rPr>
        <w:t>382</w:t>
      </w:r>
      <w:r w:rsidRPr="00B60D3C">
        <w:rPr>
          <w:rFonts w:cs="Times New Roman"/>
          <w:noProof/>
          <w:sz w:val="22"/>
        </w:rPr>
        <w:t xml:space="preserve">:1653–1659. </w:t>
      </w:r>
      <w:r w:rsidR="0081612E" w:rsidRPr="00B60D3C">
        <w:rPr>
          <w:rFonts w:cs="Times New Roman"/>
          <w:noProof/>
          <w:sz w:val="22"/>
        </w:rPr>
        <w:t xml:space="preserve">doi: </w:t>
      </w:r>
      <w:r w:rsidR="0081612E" w:rsidRPr="00B60D3C">
        <w:rPr>
          <w:rFonts w:ascii="Calibri" w:hAnsi="Calibri" w:cs="Calibri"/>
          <w:noProof/>
          <w:sz w:val="22"/>
        </w:rPr>
        <w:t>﻿</w:t>
      </w:r>
      <w:r w:rsidR="0081612E" w:rsidRPr="00B60D3C">
        <w:rPr>
          <w:rFonts w:cs="Times New Roman"/>
          <w:noProof/>
          <w:sz w:val="22"/>
        </w:rPr>
        <w:t>10.1056/nejmsr2005760.</w:t>
      </w:r>
    </w:p>
    <w:p w14:paraId="41FC33D4" w14:textId="13B2154E" w:rsidR="00E049C9" w:rsidRPr="00B60D3C" w:rsidRDefault="00E049C9" w:rsidP="00E049C9">
      <w:pPr>
        <w:widowControl w:val="0"/>
        <w:autoSpaceDE w:val="0"/>
        <w:autoSpaceDN w:val="0"/>
        <w:adjustRightInd w:val="0"/>
        <w:spacing w:line="360" w:lineRule="auto"/>
        <w:ind w:left="640" w:hanging="640"/>
        <w:rPr>
          <w:rFonts w:cs="Times New Roman"/>
          <w:noProof/>
          <w:sz w:val="22"/>
        </w:rPr>
      </w:pPr>
      <w:r w:rsidRPr="00B60D3C">
        <w:rPr>
          <w:rFonts w:cs="Times New Roman"/>
          <w:noProof/>
          <w:sz w:val="22"/>
        </w:rPr>
        <w:t xml:space="preserve">5. </w:t>
      </w:r>
      <w:r w:rsidRPr="00B60D3C">
        <w:rPr>
          <w:rFonts w:cs="Times New Roman"/>
          <w:noProof/>
          <w:sz w:val="22"/>
        </w:rPr>
        <w:tab/>
        <w:t xml:space="preserve">Mehra M, Desai S, Kuy S, Henry T, Patel A. Cardiovascular Disease, Drug Therapy, and Mortality in Covid-19. </w:t>
      </w:r>
      <w:r w:rsidRPr="00B60D3C">
        <w:rPr>
          <w:rFonts w:cs="Times New Roman"/>
          <w:i/>
          <w:iCs/>
          <w:noProof/>
          <w:sz w:val="22"/>
        </w:rPr>
        <w:t>N Engl J Med</w:t>
      </w:r>
      <w:r w:rsidRPr="00B60D3C">
        <w:rPr>
          <w:rFonts w:cs="Times New Roman"/>
          <w:noProof/>
          <w:sz w:val="22"/>
        </w:rPr>
        <w:t xml:space="preserve"> 2020</w:t>
      </w:r>
      <w:r w:rsidR="0081612E" w:rsidRPr="00B60D3C">
        <w:rPr>
          <w:rFonts w:cs="Times New Roman"/>
          <w:noProof/>
          <w:sz w:val="22"/>
        </w:rPr>
        <w:t xml:space="preserve">. </w:t>
      </w:r>
      <w:r w:rsidR="0081612E" w:rsidRPr="00B60D3C">
        <w:rPr>
          <w:rFonts w:ascii="Calibri" w:hAnsi="Calibri" w:cs="Calibri"/>
          <w:noProof/>
          <w:sz w:val="22"/>
        </w:rPr>
        <w:t>﻿</w:t>
      </w:r>
      <w:r w:rsidR="0081612E" w:rsidRPr="00B60D3C">
        <w:rPr>
          <w:rFonts w:cs="Times New Roman"/>
          <w:noProof/>
          <w:sz w:val="22"/>
        </w:rPr>
        <w:t>10.1056/NEJMoa2007621.</w:t>
      </w:r>
      <w:r w:rsidRPr="00B60D3C">
        <w:rPr>
          <w:rFonts w:cs="Times New Roman"/>
          <w:noProof/>
          <w:sz w:val="22"/>
        </w:rPr>
        <w:t xml:space="preserve"> </w:t>
      </w:r>
    </w:p>
    <w:p w14:paraId="035D2E7A" w14:textId="2EA0D637" w:rsidR="00E049C9" w:rsidRPr="00B60D3C" w:rsidRDefault="00E049C9" w:rsidP="00E049C9">
      <w:pPr>
        <w:widowControl w:val="0"/>
        <w:autoSpaceDE w:val="0"/>
        <w:autoSpaceDN w:val="0"/>
        <w:adjustRightInd w:val="0"/>
        <w:spacing w:line="360" w:lineRule="auto"/>
        <w:ind w:left="640" w:hanging="640"/>
        <w:rPr>
          <w:rFonts w:cs="Times New Roman"/>
          <w:noProof/>
          <w:sz w:val="22"/>
        </w:rPr>
      </w:pPr>
      <w:r w:rsidRPr="00B60D3C">
        <w:rPr>
          <w:rFonts w:cs="Times New Roman"/>
          <w:noProof/>
          <w:sz w:val="22"/>
        </w:rPr>
        <w:t xml:space="preserve">6. </w:t>
      </w:r>
      <w:r w:rsidRPr="00B60D3C">
        <w:rPr>
          <w:rFonts w:cs="Times New Roman"/>
          <w:noProof/>
          <w:sz w:val="22"/>
        </w:rPr>
        <w:tab/>
        <w:t xml:space="preserve">Li J, Wang X, Chen J, Zhang H, Deng A. Association of Renin-Angiotensin System Inhibitors With Severity or Risk of Death in Patients With Hypertension Hospitalized for Coronavirus Disease 2019 (COVID-19) Infection in Wuhan, China. </w:t>
      </w:r>
      <w:r w:rsidRPr="00B60D3C">
        <w:rPr>
          <w:rFonts w:cs="Times New Roman"/>
          <w:i/>
          <w:iCs/>
          <w:noProof/>
          <w:sz w:val="22"/>
        </w:rPr>
        <w:t>JAMA Cardiol</w:t>
      </w:r>
      <w:r w:rsidRPr="00B60D3C">
        <w:rPr>
          <w:rFonts w:cs="Times New Roman"/>
          <w:noProof/>
          <w:sz w:val="22"/>
        </w:rPr>
        <w:t xml:space="preserve"> 2020;</w:t>
      </w:r>
      <w:r w:rsidRPr="00B60D3C">
        <w:rPr>
          <w:rFonts w:cs="Times New Roman"/>
          <w:b/>
          <w:bCs/>
          <w:noProof/>
          <w:sz w:val="22"/>
        </w:rPr>
        <w:t>2019</w:t>
      </w:r>
      <w:r w:rsidRPr="00B60D3C">
        <w:rPr>
          <w:rFonts w:cs="Times New Roman"/>
          <w:noProof/>
          <w:sz w:val="22"/>
        </w:rPr>
        <w:t xml:space="preserve">:1–6. </w:t>
      </w:r>
      <w:r w:rsidR="0081612E" w:rsidRPr="00B60D3C">
        <w:rPr>
          <w:rFonts w:cs="Times New Roman"/>
          <w:noProof/>
          <w:sz w:val="22"/>
        </w:rPr>
        <w:t xml:space="preserve">doi: </w:t>
      </w:r>
      <w:r w:rsidR="0081612E" w:rsidRPr="00B60D3C">
        <w:rPr>
          <w:rFonts w:ascii="Calibri" w:hAnsi="Calibri" w:cs="Calibri"/>
          <w:noProof/>
          <w:sz w:val="22"/>
        </w:rPr>
        <w:t>﻿</w:t>
      </w:r>
      <w:r w:rsidR="0081612E" w:rsidRPr="00B60D3C">
        <w:rPr>
          <w:rFonts w:cs="Times New Roman"/>
          <w:noProof/>
          <w:sz w:val="22"/>
        </w:rPr>
        <w:t>10.1001/jamacardio.2020.1624.</w:t>
      </w:r>
    </w:p>
    <w:p w14:paraId="28CCA55C" w14:textId="2F279AB2" w:rsidR="00E049C9" w:rsidRPr="00B60D3C" w:rsidRDefault="00E049C9" w:rsidP="00E049C9">
      <w:pPr>
        <w:widowControl w:val="0"/>
        <w:autoSpaceDE w:val="0"/>
        <w:autoSpaceDN w:val="0"/>
        <w:adjustRightInd w:val="0"/>
        <w:spacing w:line="360" w:lineRule="auto"/>
        <w:ind w:left="640" w:hanging="640"/>
        <w:rPr>
          <w:rFonts w:cs="Times New Roman"/>
          <w:noProof/>
          <w:sz w:val="22"/>
        </w:rPr>
      </w:pPr>
      <w:r w:rsidRPr="00B60D3C">
        <w:rPr>
          <w:rFonts w:cs="Times New Roman"/>
          <w:noProof/>
          <w:sz w:val="22"/>
        </w:rPr>
        <w:t xml:space="preserve">7. </w:t>
      </w:r>
      <w:r w:rsidRPr="00B60D3C">
        <w:rPr>
          <w:rFonts w:cs="Times New Roman"/>
          <w:noProof/>
          <w:sz w:val="22"/>
        </w:rPr>
        <w:tab/>
        <w:t xml:space="preserve">Armstrong J, Rudkin JK, Allen N, Crook DW, Wilson DJ, Wyllie DH, </w:t>
      </w:r>
      <w:r w:rsidR="0081612E" w:rsidRPr="00B60D3C">
        <w:rPr>
          <w:rFonts w:cs="Times New Roman"/>
          <w:noProof/>
          <w:sz w:val="22"/>
        </w:rPr>
        <w:t>et al</w:t>
      </w:r>
      <w:r w:rsidRPr="00B60D3C">
        <w:rPr>
          <w:rFonts w:cs="Times New Roman"/>
          <w:noProof/>
          <w:sz w:val="22"/>
        </w:rPr>
        <w:t xml:space="preserve">. Dynamic linkage of COVID-19 test results between Public Health England’s Second Generation Surveillance System and UK Biobank. </w:t>
      </w:r>
      <w:r w:rsidRPr="00B60D3C">
        <w:rPr>
          <w:rFonts w:cs="Times New Roman"/>
          <w:i/>
          <w:iCs/>
          <w:noProof/>
          <w:sz w:val="22"/>
        </w:rPr>
        <w:t>Microb Genomics</w:t>
      </w:r>
      <w:r w:rsidRPr="00B60D3C">
        <w:rPr>
          <w:rFonts w:cs="Times New Roman"/>
          <w:noProof/>
          <w:sz w:val="22"/>
        </w:rPr>
        <w:t xml:space="preserve"> 2020</w:t>
      </w:r>
      <w:r w:rsidR="0081612E" w:rsidRPr="00B60D3C">
        <w:rPr>
          <w:rFonts w:cs="Times New Roman"/>
          <w:noProof/>
          <w:sz w:val="22"/>
        </w:rPr>
        <w:t xml:space="preserve">. doi: </w:t>
      </w:r>
      <w:r w:rsidR="0081612E" w:rsidRPr="00B60D3C">
        <w:rPr>
          <w:rFonts w:ascii="Calibri" w:hAnsi="Calibri" w:cs="Calibri"/>
          <w:noProof/>
          <w:sz w:val="22"/>
        </w:rPr>
        <w:t>﻿</w:t>
      </w:r>
      <w:r w:rsidR="0081612E" w:rsidRPr="00B60D3C">
        <w:rPr>
          <w:rFonts w:cs="Times New Roman"/>
          <w:noProof/>
          <w:sz w:val="22"/>
        </w:rPr>
        <w:t>10.1099/mgen.0.000397.</w:t>
      </w:r>
      <w:r w:rsidRPr="00B60D3C">
        <w:rPr>
          <w:rFonts w:cs="Times New Roman"/>
          <w:noProof/>
          <w:sz w:val="22"/>
        </w:rPr>
        <w:t xml:space="preserve"> </w:t>
      </w:r>
    </w:p>
    <w:p w14:paraId="4DF08640" w14:textId="421E5A74" w:rsidR="00E049C9" w:rsidRPr="00B60D3C" w:rsidRDefault="00E049C9" w:rsidP="00E049C9">
      <w:pPr>
        <w:widowControl w:val="0"/>
        <w:autoSpaceDE w:val="0"/>
        <w:autoSpaceDN w:val="0"/>
        <w:adjustRightInd w:val="0"/>
        <w:spacing w:line="360" w:lineRule="auto"/>
        <w:ind w:left="640" w:hanging="640"/>
        <w:rPr>
          <w:rFonts w:cs="Times New Roman"/>
          <w:noProof/>
          <w:sz w:val="22"/>
        </w:rPr>
      </w:pPr>
      <w:r w:rsidRPr="00B60D3C">
        <w:rPr>
          <w:rFonts w:cs="Times New Roman"/>
          <w:noProof/>
          <w:sz w:val="22"/>
        </w:rPr>
        <w:t xml:space="preserve">8. </w:t>
      </w:r>
      <w:r w:rsidRPr="00B60D3C">
        <w:rPr>
          <w:rFonts w:cs="Times New Roman"/>
          <w:noProof/>
          <w:sz w:val="22"/>
        </w:rPr>
        <w:tab/>
        <w:t>UK Biobank: Protocol for a large-scale prospective epidemiological resource. 2007. https://www.ukbiobank.ac.uk/wp-content/uploads/2011/11/UK-Biobank-Protocol.pdf (</w:t>
      </w:r>
      <w:r w:rsidR="0081612E" w:rsidRPr="00B60D3C">
        <w:rPr>
          <w:rFonts w:cs="Times New Roman"/>
          <w:noProof/>
          <w:sz w:val="22"/>
        </w:rPr>
        <w:t>Accessed 22 June 2020</w:t>
      </w:r>
      <w:r w:rsidRPr="00B60D3C">
        <w:rPr>
          <w:rFonts w:cs="Times New Roman"/>
          <w:noProof/>
          <w:sz w:val="22"/>
        </w:rPr>
        <w:t>)</w:t>
      </w:r>
    </w:p>
    <w:p w14:paraId="1F5B1833" w14:textId="1844BA28" w:rsidR="00E049C9" w:rsidRPr="00B60D3C" w:rsidRDefault="00E049C9" w:rsidP="00E049C9">
      <w:pPr>
        <w:widowControl w:val="0"/>
        <w:autoSpaceDE w:val="0"/>
        <w:autoSpaceDN w:val="0"/>
        <w:adjustRightInd w:val="0"/>
        <w:spacing w:line="360" w:lineRule="auto"/>
        <w:ind w:left="640" w:hanging="640"/>
        <w:rPr>
          <w:rFonts w:cs="Times New Roman"/>
          <w:noProof/>
          <w:sz w:val="22"/>
        </w:rPr>
      </w:pPr>
      <w:r w:rsidRPr="00B60D3C">
        <w:rPr>
          <w:rFonts w:cs="Times New Roman"/>
          <w:noProof/>
          <w:sz w:val="22"/>
        </w:rPr>
        <w:t xml:space="preserve">9. </w:t>
      </w:r>
      <w:r w:rsidRPr="00B60D3C">
        <w:rPr>
          <w:rFonts w:cs="Times New Roman"/>
          <w:noProof/>
          <w:sz w:val="22"/>
        </w:rPr>
        <w:tab/>
        <w:t>Schnier C, Bush K, Nolan J, Sudlow C. Definitions of Acute Myocardial Infarction and Main Myocardial Infarction Pathological Types UK Biobank Phase 1 Outcomes Adjudication Documentation on behalf of UK Biobank Outcome Adjudication Group Definitions of Acute Myocardial Infarction. 2017. http://biobank.ndph.ox.ac.uk/showcase/showcase/docs/alg_outcome_mi.pdf</w:t>
      </w:r>
      <w:r w:rsidR="0081612E" w:rsidRPr="00B60D3C">
        <w:rPr>
          <w:rFonts w:cs="Times New Roman"/>
          <w:noProof/>
          <w:sz w:val="22"/>
        </w:rPr>
        <w:t xml:space="preserve"> (Accessed 22 June 2020)</w:t>
      </w:r>
    </w:p>
    <w:p w14:paraId="04BC12EE" w14:textId="145C509C" w:rsidR="00E049C9" w:rsidRPr="00B60D3C" w:rsidRDefault="00E049C9" w:rsidP="00E049C9">
      <w:pPr>
        <w:widowControl w:val="0"/>
        <w:autoSpaceDE w:val="0"/>
        <w:autoSpaceDN w:val="0"/>
        <w:adjustRightInd w:val="0"/>
        <w:spacing w:line="360" w:lineRule="auto"/>
        <w:ind w:left="640" w:hanging="640"/>
        <w:rPr>
          <w:rFonts w:cs="Times New Roman"/>
          <w:noProof/>
          <w:sz w:val="22"/>
        </w:rPr>
      </w:pPr>
      <w:r w:rsidRPr="00B60D3C">
        <w:rPr>
          <w:rFonts w:cs="Times New Roman"/>
          <w:noProof/>
          <w:sz w:val="22"/>
        </w:rPr>
        <w:t xml:space="preserve">10. </w:t>
      </w:r>
      <w:r w:rsidRPr="00B60D3C">
        <w:rPr>
          <w:rFonts w:cs="Times New Roman"/>
          <w:noProof/>
          <w:sz w:val="22"/>
        </w:rPr>
        <w:tab/>
        <w:t xml:space="preserve">Wang D, Hu B, Hu C, Zhu F, Liu X, Zhang J, </w:t>
      </w:r>
      <w:r w:rsidR="0081612E" w:rsidRPr="00B60D3C">
        <w:rPr>
          <w:rFonts w:cs="Times New Roman"/>
          <w:noProof/>
          <w:sz w:val="22"/>
        </w:rPr>
        <w:t>et al</w:t>
      </w:r>
      <w:r w:rsidRPr="00B60D3C">
        <w:rPr>
          <w:rFonts w:cs="Times New Roman"/>
          <w:noProof/>
          <w:sz w:val="22"/>
        </w:rPr>
        <w:t xml:space="preserve">. Clinical Characteristics of 138 Hospitalized Patients with 2019 Novel Coronavirus-Infected Pneumonia in Wuhan, China. </w:t>
      </w:r>
      <w:r w:rsidRPr="00B60D3C">
        <w:rPr>
          <w:rFonts w:cs="Times New Roman"/>
          <w:i/>
          <w:iCs/>
          <w:noProof/>
          <w:sz w:val="22"/>
        </w:rPr>
        <w:t xml:space="preserve">JAMA - J Am Med </w:t>
      </w:r>
      <w:r w:rsidRPr="00B60D3C">
        <w:rPr>
          <w:rFonts w:cs="Times New Roman"/>
          <w:i/>
          <w:iCs/>
          <w:noProof/>
          <w:sz w:val="22"/>
        </w:rPr>
        <w:lastRenderedPageBreak/>
        <w:t>Assoc</w:t>
      </w:r>
      <w:r w:rsidRPr="00B60D3C">
        <w:rPr>
          <w:rFonts w:cs="Times New Roman"/>
          <w:noProof/>
          <w:sz w:val="22"/>
        </w:rPr>
        <w:t xml:space="preserve"> 2020;</w:t>
      </w:r>
      <w:r w:rsidRPr="00B60D3C">
        <w:rPr>
          <w:rFonts w:cs="Times New Roman"/>
          <w:b/>
          <w:bCs/>
          <w:noProof/>
          <w:sz w:val="22"/>
        </w:rPr>
        <w:t>323</w:t>
      </w:r>
      <w:r w:rsidRPr="00B60D3C">
        <w:rPr>
          <w:rFonts w:cs="Times New Roman"/>
          <w:noProof/>
          <w:sz w:val="22"/>
        </w:rPr>
        <w:t xml:space="preserve">:1061–1069. </w:t>
      </w:r>
      <w:r w:rsidR="0081612E" w:rsidRPr="00B60D3C">
        <w:rPr>
          <w:rFonts w:cs="Times New Roman"/>
          <w:noProof/>
          <w:sz w:val="22"/>
        </w:rPr>
        <w:t xml:space="preserve">doi: </w:t>
      </w:r>
      <w:r w:rsidR="0081612E" w:rsidRPr="00B60D3C">
        <w:rPr>
          <w:rFonts w:ascii="Calibri" w:hAnsi="Calibri" w:cs="Calibri"/>
          <w:noProof/>
          <w:sz w:val="22"/>
        </w:rPr>
        <w:t>﻿</w:t>
      </w:r>
      <w:r w:rsidR="0081612E" w:rsidRPr="00B60D3C">
        <w:rPr>
          <w:rFonts w:cs="Times New Roman"/>
          <w:noProof/>
          <w:sz w:val="22"/>
        </w:rPr>
        <w:t>10.1001/jama.2020.1585.</w:t>
      </w:r>
    </w:p>
    <w:p w14:paraId="3E2EE2FE" w14:textId="00F2D8F3" w:rsidR="00E049C9" w:rsidRPr="00B60D3C" w:rsidRDefault="00E049C9" w:rsidP="00E049C9">
      <w:pPr>
        <w:widowControl w:val="0"/>
        <w:autoSpaceDE w:val="0"/>
        <w:autoSpaceDN w:val="0"/>
        <w:adjustRightInd w:val="0"/>
        <w:spacing w:line="360" w:lineRule="auto"/>
        <w:ind w:left="640" w:hanging="640"/>
        <w:rPr>
          <w:rFonts w:cs="Times New Roman"/>
          <w:noProof/>
          <w:sz w:val="22"/>
        </w:rPr>
      </w:pPr>
      <w:r w:rsidRPr="00B60D3C">
        <w:rPr>
          <w:rFonts w:cs="Times New Roman"/>
          <w:noProof/>
          <w:sz w:val="22"/>
        </w:rPr>
        <w:t xml:space="preserve">11. </w:t>
      </w:r>
      <w:r w:rsidRPr="00B60D3C">
        <w:rPr>
          <w:rFonts w:cs="Times New Roman"/>
          <w:noProof/>
          <w:sz w:val="22"/>
        </w:rPr>
        <w:tab/>
        <w:t xml:space="preserve">Huang C, Wang Y, Li X, Ren L, Zhao J, Hu Y, </w:t>
      </w:r>
      <w:r w:rsidR="0081612E" w:rsidRPr="00B60D3C">
        <w:rPr>
          <w:rFonts w:cs="Times New Roman"/>
          <w:noProof/>
          <w:sz w:val="22"/>
        </w:rPr>
        <w:t>et al</w:t>
      </w:r>
      <w:r w:rsidRPr="00B60D3C">
        <w:rPr>
          <w:rFonts w:cs="Times New Roman"/>
          <w:noProof/>
          <w:sz w:val="22"/>
        </w:rPr>
        <w:t xml:space="preserve">. Clinical features of patients infected with 2019 novel coronavirus in Wuhan, China. </w:t>
      </w:r>
      <w:r w:rsidRPr="00B60D3C">
        <w:rPr>
          <w:rFonts w:cs="Times New Roman"/>
          <w:i/>
          <w:iCs/>
          <w:noProof/>
          <w:sz w:val="22"/>
        </w:rPr>
        <w:t>Lancet</w:t>
      </w:r>
      <w:r w:rsidRPr="00B60D3C">
        <w:rPr>
          <w:rFonts w:cs="Times New Roman"/>
          <w:noProof/>
          <w:sz w:val="22"/>
        </w:rPr>
        <w:t xml:space="preserve"> 2020;</w:t>
      </w:r>
      <w:r w:rsidRPr="00B60D3C">
        <w:rPr>
          <w:rFonts w:cs="Times New Roman"/>
          <w:b/>
          <w:bCs/>
          <w:noProof/>
          <w:sz w:val="22"/>
        </w:rPr>
        <w:t>395</w:t>
      </w:r>
      <w:r w:rsidRPr="00B60D3C">
        <w:rPr>
          <w:rFonts w:cs="Times New Roman"/>
          <w:noProof/>
          <w:sz w:val="22"/>
        </w:rPr>
        <w:t xml:space="preserve">:497–506. </w:t>
      </w:r>
      <w:r w:rsidR="0081612E" w:rsidRPr="00B60D3C">
        <w:rPr>
          <w:rFonts w:cs="Times New Roman"/>
          <w:noProof/>
          <w:sz w:val="22"/>
        </w:rPr>
        <w:t xml:space="preserve">doi: </w:t>
      </w:r>
      <w:r w:rsidR="0081612E" w:rsidRPr="00B60D3C">
        <w:rPr>
          <w:rFonts w:ascii="Calibri" w:hAnsi="Calibri" w:cs="Calibri"/>
          <w:noProof/>
          <w:sz w:val="22"/>
        </w:rPr>
        <w:t>﻿</w:t>
      </w:r>
      <w:r w:rsidR="0081612E" w:rsidRPr="00B60D3C">
        <w:rPr>
          <w:rFonts w:cs="Times New Roman"/>
          <w:noProof/>
          <w:sz w:val="22"/>
        </w:rPr>
        <w:t>10.1016/S0140-6736(20)30183-5.</w:t>
      </w:r>
    </w:p>
    <w:p w14:paraId="27C6FC66" w14:textId="0A9FDA82" w:rsidR="00E049C9" w:rsidRPr="00B60D3C" w:rsidRDefault="00E049C9" w:rsidP="00E049C9">
      <w:pPr>
        <w:widowControl w:val="0"/>
        <w:autoSpaceDE w:val="0"/>
        <w:autoSpaceDN w:val="0"/>
        <w:adjustRightInd w:val="0"/>
        <w:spacing w:line="360" w:lineRule="auto"/>
        <w:ind w:left="640" w:hanging="640"/>
        <w:rPr>
          <w:rFonts w:cs="Times New Roman"/>
          <w:noProof/>
          <w:sz w:val="22"/>
        </w:rPr>
      </w:pPr>
      <w:r w:rsidRPr="00B60D3C">
        <w:rPr>
          <w:rFonts w:cs="Times New Roman"/>
          <w:noProof/>
          <w:sz w:val="22"/>
        </w:rPr>
        <w:t xml:space="preserve">12. </w:t>
      </w:r>
      <w:r w:rsidRPr="00B60D3C">
        <w:rPr>
          <w:rFonts w:cs="Times New Roman"/>
          <w:noProof/>
          <w:sz w:val="22"/>
        </w:rPr>
        <w:tab/>
        <w:t xml:space="preserve">Zhao H, Harris RJ, Ellis J, Pebody RG. Ethnicity, deprivation and mortality due to 2009 pandemic influenza A(H1N1) in England during the 2009/2010 pandemic and the first post-pandemic season. </w:t>
      </w:r>
      <w:r w:rsidRPr="00B60D3C">
        <w:rPr>
          <w:rFonts w:cs="Times New Roman"/>
          <w:i/>
          <w:iCs/>
          <w:noProof/>
          <w:sz w:val="22"/>
        </w:rPr>
        <w:t>Epidemiol Infect</w:t>
      </w:r>
      <w:r w:rsidRPr="00B60D3C">
        <w:rPr>
          <w:rFonts w:cs="Times New Roman"/>
          <w:noProof/>
          <w:sz w:val="22"/>
        </w:rPr>
        <w:t xml:space="preserve"> 2015;</w:t>
      </w:r>
      <w:r w:rsidRPr="00B60D3C">
        <w:rPr>
          <w:rFonts w:cs="Times New Roman"/>
          <w:b/>
          <w:bCs/>
          <w:noProof/>
          <w:sz w:val="22"/>
        </w:rPr>
        <w:t>143</w:t>
      </w:r>
      <w:r w:rsidRPr="00B60D3C">
        <w:rPr>
          <w:rFonts w:cs="Times New Roman"/>
          <w:noProof/>
          <w:sz w:val="22"/>
        </w:rPr>
        <w:t xml:space="preserve">:3375–3383. </w:t>
      </w:r>
      <w:r w:rsidR="0081612E" w:rsidRPr="00B60D3C">
        <w:rPr>
          <w:rFonts w:cs="Times New Roman"/>
          <w:noProof/>
          <w:sz w:val="22"/>
        </w:rPr>
        <w:t xml:space="preserve">doi: </w:t>
      </w:r>
      <w:r w:rsidR="0081612E" w:rsidRPr="00B60D3C">
        <w:rPr>
          <w:rFonts w:ascii="Calibri" w:hAnsi="Calibri" w:cs="Calibri"/>
          <w:noProof/>
          <w:sz w:val="22"/>
        </w:rPr>
        <w:t>﻿</w:t>
      </w:r>
      <w:r w:rsidR="0081612E" w:rsidRPr="00B60D3C">
        <w:rPr>
          <w:rFonts w:cs="Times New Roman"/>
          <w:noProof/>
          <w:sz w:val="22"/>
        </w:rPr>
        <w:t>10.1017/S0950268815000576.</w:t>
      </w:r>
    </w:p>
    <w:p w14:paraId="17CD8B88" w14:textId="77777777" w:rsidR="00E049C9" w:rsidRPr="00B60D3C" w:rsidRDefault="00E049C9" w:rsidP="00E049C9">
      <w:pPr>
        <w:widowControl w:val="0"/>
        <w:autoSpaceDE w:val="0"/>
        <w:autoSpaceDN w:val="0"/>
        <w:adjustRightInd w:val="0"/>
        <w:spacing w:line="360" w:lineRule="auto"/>
        <w:ind w:left="640" w:hanging="640"/>
        <w:rPr>
          <w:rFonts w:cs="Times New Roman"/>
          <w:noProof/>
          <w:sz w:val="22"/>
        </w:rPr>
      </w:pPr>
      <w:r w:rsidRPr="00B60D3C">
        <w:rPr>
          <w:rFonts w:cs="Times New Roman"/>
          <w:noProof/>
          <w:sz w:val="22"/>
        </w:rPr>
        <w:t xml:space="preserve">13. </w:t>
      </w:r>
      <w:r w:rsidRPr="00B60D3C">
        <w:rPr>
          <w:rFonts w:cs="Times New Roman"/>
          <w:noProof/>
          <w:sz w:val="22"/>
        </w:rPr>
        <w:tab/>
        <w:t xml:space="preserve">Lee C. ‘Race’ and ‘ethnicity’ in biomedical research: How do scientists construct and explain differences in health? </w:t>
      </w:r>
      <w:r w:rsidRPr="00B60D3C">
        <w:rPr>
          <w:rFonts w:cs="Times New Roman"/>
          <w:i/>
          <w:iCs/>
          <w:noProof/>
          <w:sz w:val="22"/>
        </w:rPr>
        <w:t>Soc Sci Med</w:t>
      </w:r>
      <w:r w:rsidRPr="00B60D3C">
        <w:rPr>
          <w:rFonts w:cs="Times New Roman"/>
          <w:noProof/>
          <w:sz w:val="22"/>
        </w:rPr>
        <w:t xml:space="preserve"> 2009;</w:t>
      </w:r>
      <w:r w:rsidRPr="00B60D3C">
        <w:rPr>
          <w:rFonts w:cs="Times New Roman"/>
          <w:b/>
          <w:bCs/>
          <w:noProof/>
          <w:sz w:val="22"/>
        </w:rPr>
        <w:t>68</w:t>
      </w:r>
      <w:r w:rsidRPr="00B60D3C">
        <w:rPr>
          <w:rFonts w:cs="Times New Roman"/>
          <w:noProof/>
          <w:sz w:val="22"/>
        </w:rPr>
        <w:t xml:space="preserve">:1183–1190. </w:t>
      </w:r>
    </w:p>
    <w:p w14:paraId="436E95E8" w14:textId="43236515" w:rsidR="00E049C9" w:rsidRPr="00B60D3C" w:rsidRDefault="00E049C9" w:rsidP="00E049C9">
      <w:pPr>
        <w:widowControl w:val="0"/>
        <w:autoSpaceDE w:val="0"/>
        <w:autoSpaceDN w:val="0"/>
        <w:adjustRightInd w:val="0"/>
        <w:spacing w:line="360" w:lineRule="auto"/>
        <w:ind w:left="640" w:hanging="640"/>
        <w:rPr>
          <w:rFonts w:cs="Times New Roman"/>
          <w:noProof/>
          <w:sz w:val="22"/>
        </w:rPr>
      </w:pPr>
      <w:r w:rsidRPr="00B60D3C">
        <w:rPr>
          <w:rFonts w:cs="Times New Roman"/>
          <w:noProof/>
          <w:sz w:val="22"/>
        </w:rPr>
        <w:t xml:space="preserve">14. </w:t>
      </w:r>
      <w:r w:rsidRPr="00B60D3C">
        <w:rPr>
          <w:rFonts w:cs="Times New Roman"/>
          <w:noProof/>
          <w:sz w:val="22"/>
        </w:rPr>
        <w:tab/>
        <w:t>ICNARC report on COVID-19 in critical care. ICNARC COVID-19 Study Case Mix Program. Database. 2020. p. 1–16. https://www.icnarc.org/Our-Audit/Audits/Cmp/Reports</w:t>
      </w:r>
      <w:r w:rsidR="0081612E" w:rsidRPr="00B60D3C">
        <w:rPr>
          <w:rFonts w:cs="Times New Roman"/>
          <w:noProof/>
          <w:sz w:val="22"/>
        </w:rPr>
        <w:t xml:space="preserve"> (Accessed 15 June 2020)</w:t>
      </w:r>
    </w:p>
    <w:p w14:paraId="0479B349" w14:textId="1D31082E" w:rsidR="00E049C9" w:rsidRPr="00B60D3C" w:rsidRDefault="00E049C9" w:rsidP="00E049C9">
      <w:pPr>
        <w:widowControl w:val="0"/>
        <w:autoSpaceDE w:val="0"/>
        <w:autoSpaceDN w:val="0"/>
        <w:adjustRightInd w:val="0"/>
        <w:spacing w:line="360" w:lineRule="auto"/>
        <w:ind w:left="640" w:hanging="640"/>
        <w:rPr>
          <w:rFonts w:cs="Times New Roman"/>
          <w:noProof/>
          <w:sz w:val="22"/>
        </w:rPr>
      </w:pPr>
      <w:r w:rsidRPr="00B60D3C">
        <w:rPr>
          <w:rFonts w:cs="Times New Roman"/>
          <w:noProof/>
          <w:sz w:val="22"/>
        </w:rPr>
        <w:t xml:space="preserve">15. </w:t>
      </w:r>
      <w:r w:rsidRPr="00B60D3C">
        <w:rPr>
          <w:rFonts w:cs="Times New Roman"/>
          <w:noProof/>
          <w:sz w:val="22"/>
        </w:rPr>
        <w:tab/>
        <w:t xml:space="preserve">Tillin T, Hughes AD, Mayet J, Whincup P, Sattar N, Forouhi NG, </w:t>
      </w:r>
      <w:r w:rsidR="0081612E" w:rsidRPr="00B60D3C">
        <w:rPr>
          <w:rFonts w:cs="Times New Roman"/>
          <w:noProof/>
          <w:sz w:val="22"/>
        </w:rPr>
        <w:t>et al</w:t>
      </w:r>
      <w:r w:rsidRPr="00B60D3C">
        <w:rPr>
          <w:rFonts w:cs="Times New Roman"/>
          <w:noProof/>
          <w:sz w:val="22"/>
        </w:rPr>
        <w:t xml:space="preserve">. The relationship between metabolic risk factors and incident cardiovascular disease in Europeans, South Asians, and African Caribbeans: SABRE (Southall and Brent Revisited) - A prospective population-based study. </w:t>
      </w:r>
      <w:r w:rsidRPr="00B60D3C">
        <w:rPr>
          <w:rFonts w:cs="Times New Roman"/>
          <w:i/>
          <w:iCs/>
          <w:noProof/>
          <w:sz w:val="22"/>
        </w:rPr>
        <w:t>J Am Coll Cardiol</w:t>
      </w:r>
      <w:r w:rsidRPr="00B60D3C">
        <w:rPr>
          <w:rFonts w:cs="Times New Roman"/>
          <w:noProof/>
          <w:sz w:val="22"/>
        </w:rPr>
        <w:t xml:space="preserve"> 2013;</w:t>
      </w:r>
      <w:r w:rsidRPr="00B60D3C">
        <w:rPr>
          <w:rFonts w:cs="Times New Roman"/>
          <w:b/>
          <w:bCs/>
          <w:noProof/>
          <w:sz w:val="22"/>
        </w:rPr>
        <w:t>61</w:t>
      </w:r>
      <w:r w:rsidRPr="00B60D3C">
        <w:rPr>
          <w:rFonts w:cs="Times New Roman"/>
          <w:noProof/>
          <w:sz w:val="22"/>
        </w:rPr>
        <w:t xml:space="preserve">:1777–1786. </w:t>
      </w:r>
      <w:r w:rsidR="0081612E" w:rsidRPr="00B60D3C">
        <w:rPr>
          <w:rFonts w:cs="Times New Roman"/>
          <w:noProof/>
          <w:sz w:val="22"/>
        </w:rPr>
        <w:t xml:space="preserve">doi: </w:t>
      </w:r>
      <w:r w:rsidR="0081612E" w:rsidRPr="00B60D3C">
        <w:rPr>
          <w:rFonts w:ascii="Calibri" w:hAnsi="Calibri" w:cs="Calibri"/>
          <w:noProof/>
          <w:sz w:val="22"/>
        </w:rPr>
        <w:t>﻿</w:t>
      </w:r>
      <w:r w:rsidR="0081612E" w:rsidRPr="00B60D3C">
        <w:rPr>
          <w:rFonts w:cs="Times New Roman"/>
          <w:noProof/>
          <w:sz w:val="22"/>
        </w:rPr>
        <w:t>10.1016/j.jacc.2012.12.046.</w:t>
      </w:r>
    </w:p>
    <w:p w14:paraId="4BDFAE5E" w14:textId="14C6A9B2" w:rsidR="00E049C9" w:rsidRPr="00B60D3C" w:rsidRDefault="00E049C9" w:rsidP="00E049C9">
      <w:pPr>
        <w:widowControl w:val="0"/>
        <w:autoSpaceDE w:val="0"/>
        <w:autoSpaceDN w:val="0"/>
        <w:adjustRightInd w:val="0"/>
        <w:spacing w:line="360" w:lineRule="auto"/>
        <w:ind w:left="640" w:hanging="640"/>
        <w:rPr>
          <w:rFonts w:cs="Times New Roman"/>
          <w:noProof/>
          <w:sz w:val="22"/>
        </w:rPr>
      </w:pPr>
      <w:r w:rsidRPr="00B60D3C">
        <w:rPr>
          <w:rFonts w:cs="Times New Roman"/>
          <w:noProof/>
          <w:sz w:val="22"/>
        </w:rPr>
        <w:t xml:space="preserve">16. </w:t>
      </w:r>
      <w:r w:rsidRPr="00B60D3C">
        <w:rPr>
          <w:rFonts w:cs="Times New Roman"/>
          <w:noProof/>
          <w:sz w:val="22"/>
        </w:rPr>
        <w:tab/>
        <w:t xml:space="preserve">Pareek M, Bangash MN, Pareek N, Pan D, Sze S, Minhas JS, </w:t>
      </w:r>
      <w:r w:rsidR="0081612E" w:rsidRPr="00B60D3C">
        <w:rPr>
          <w:rFonts w:cs="Times New Roman"/>
          <w:noProof/>
          <w:sz w:val="22"/>
        </w:rPr>
        <w:t>et al</w:t>
      </w:r>
      <w:r w:rsidRPr="00B60D3C">
        <w:rPr>
          <w:rFonts w:cs="Times New Roman"/>
          <w:noProof/>
          <w:sz w:val="22"/>
        </w:rPr>
        <w:t xml:space="preserve">. Ethnicity and COVID-19: an urgent public health research priority. </w:t>
      </w:r>
      <w:r w:rsidRPr="00B60D3C">
        <w:rPr>
          <w:rFonts w:cs="Times New Roman"/>
          <w:i/>
          <w:iCs/>
          <w:noProof/>
          <w:sz w:val="22"/>
        </w:rPr>
        <w:t>Lancet</w:t>
      </w:r>
      <w:r w:rsidRPr="00B60D3C">
        <w:rPr>
          <w:rFonts w:cs="Times New Roman"/>
          <w:noProof/>
          <w:sz w:val="22"/>
        </w:rPr>
        <w:t xml:space="preserve"> 2020;</w:t>
      </w:r>
      <w:r w:rsidRPr="00B60D3C">
        <w:rPr>
          <w:rFonts w:cs="Times New Roman"/>
          <w:b/>
          <w:bCs/>
          <w:noProof/>
          <w:sz w:val="22"/>
        </w:rPr>
        <w:t>395</w:t>
      </w:r>
      <w:r w:rsidRPr="00B60D3C">
        <w:rPr>
          <w:rFonts w:cs="Times New Roman"/>
          <w:noProof/>
          <w:sz w:val="22"/>
        </w:rPr>
        <w:t xml:space="preserve">:1421–1422. </w:t>
      </w:r>
      <w:r w:rsidR="0081612E" w:rsidRPr="00B60D3C">
        <w:rPr>
          <w:rFonts w:cs="Times New Roman"/>
          <w:noProof/>
          <w:sz w:val="22"/>
        </w:rPr>
        <w:t xml:space="preserve">doi: </w:t>
      </w:r>
      <w:r w:rsidR="0081612E" w:rsidRPr="00B60D3C">
        <w:rPr>
          <w:rFonts w:ascii="Calibri" w:hAnsi="Calibri" w:cs="Calibri"/>
          <w:noProof/>
          <w:sz w:val="22"/>
        </w:rPr>
        <w:t>﻿</w:t>
      </w:r>
      <w:r w:rsidR="0081612E" w:rsidRPr="00B60D3C">
        <w:rPr>
          <w:rFonts w:cs="Times New Roman"/>
          <w:noProof/>
          <w:sz w:val="22"/>
        </w:rPr>
        <w:t>10.1016/S0140-6736(20)30922-3.</w:t>
      </w:r>
    </w:p>
    <w:p w14:paraId="5F31247D" w14:textId="531A3B42" w:rsidR="00E049C9" w:rsidRPr="00B60D3C" w:rsidRDefault="00E049C9" w:rsidP="00E049C9">
      <w:pPr>
        <w:widowControl w:val="0"/>
        <w:autoSpaceDE w:val="0"/>
        <w:autoSpaceDN w:val="0"/>
        <w:adjustRightInd w:val="0"/>
        <w:spacing w:line="360" w:lineRule="auto"/>
        <w:ind w:left="640" w:hanging="640"/>
        <w:rPr>
          <w:rFonts w:cs="Times New Roman"/>
          <w:noProof/>
          <w:sz w:val="22"/>
        </w:rPr>
      </w:pPr>
      <w:r w:rsidRPr="00B60D3C">
        <w:rPr>
          <w:rFonts w:cs="Times New Roman"/>
          <w:noProof/>
          <w:sz w:val="22"/>
        </w:rPr>
        <w:t xml:space="preserve">17. </w:t>
      </w:r>
      <w:r w:rsidRPr="00B60D3C">
        <w:rPr>
          <w:rFonts w:cs="Times New Roman"/>
          <w:noProof/>
          <w:sz w:val="22"/>
        </w:rPr>
        <w:tab/>
        <w:t>Raisi-</w:t>
      </w:r>
      <w:r w:rsidR="0081612E" w:rsidRPr="00B60D3C">
        <w:rPr>
          <w:rFonts w:cs="Times New Roman"/>
          <w:noProof/>
          <w:sz w:val="22"/>
        </w:rPr>
        <w:t>E</w:t>
      </w:r>
      <w:r w:rsidRPr="00B60D3C">
        <w:rPr>
          <w:rFonts w:cs="Times New Roman"/>
          <w:noProof/>
          <w:sz w:val="22"/>
        </w:rPr>
        <w:t xml:space="preserve">stabragh Z, Mccracken C, Bethell MS, Cooper J, Cooper C, Caulfield MJ, </w:t>
      </w:r>
      <w:r w:rsidR="0081612E" w:rsidRPr="00B60D3C">
        <w:rPr>
          <w:rFonts w:cs="Times New Roman"/>
          <w:noProof/>
          <w:sz w:val="22"/>
        </w:rPr>
        <w:t>et al</w:t>
      </w:r>
      <w:r w:rsidRPr="00B60D3C">
        <w:rPr>
          <w:rFonts w:cs="Times New Roman"/>
          <w:noProof/>
          <w:sz w:val="22"/>
        </w:rPr>
        <w:t xml:space="preserve">. Greater risk of severe COVID-19 in Black, Asian and Minority Ethnic populations is not explained by cardiometabolic, socioeconomic or behavioural factors, or by 25(OH)-vitamin D status: study of 1326 cases from the UK Biobank. </w:t>
      </w:r>
      <w:r w:rsidRPr="00B60D3C">
        <w:rPr>
          <w:rFonts w:cs="Times New Roman"/>
          <w:i/>
          <w:iCs/>
          <w:noProof/>
          <w:sz w:val="22"/>
        </w:rPr>
        <w:t>J Public Health</w:t>
      </w:r>
      <w:r w:rsidRPr="00B60D3C">
        <w:rPr>
          <w:rFonts w:cs="Times New Roman"/>
          <w:noProof/>
          <w:sz w:val="22"/>
        </w:rPr>
        <w:t xml:space="preserve"> 2020;</w:t>
      </w:r>
      <w:r w:rsidRPr="00B60D3C">
        <w:rPr>
          <w:rFonts w:cs="Times New Roman"/>
          <w:b/>
          <w:bCs/>
          <w:noProof/>
          <w:sz w:val="22"/>
        </w:rPr>
        <w:t>25</w:t>
      </w:r>
      <w:r w:rsidRPr="00B60D3C">
        <w:rPr>
          <w:rFonts w:cs="Times New Roman"/>
          <w:noProof/>
          <w:sz w:val="22"/>
        </w:rPr>
        <w:t xml:space="preserve">:1–10. </w:t>
      </w:r>
      <w:r w:rsidR="0081612E" w:rsidRPr="00B60D3C">
        <w:rPr>
          <w:rFonts w:cs="Times New Roman"/>
          <w:noProof/>
          <w:sz w:val="22"/>
        </w:rPr>
        <w:t xml:space="preserve">doi: </w:t>
      </w:r>
      <w:r w:rsidR="0081612E" w:rsidRPr="00B60D3C">
        <w:rPr>
          <w:rFonts w:ascii="Calibri" w:hAnsi="Calibri" w:cs="Calibri"/>
          <w:noProof/>
          <w:sz w:val="22"/>
        </w:rPr>
        <w:t>﻿</w:t>
      </w:r>
      <w:r w:rsidR="0081612E" w:rsidRPr="00B60D3C">
        <w:rPr>
          <w:rFonts w:cs="Times New Roman"/>
          <w:noProof/>
          <w:sz w:val="22"/>
        </w:rPr>
        <w:t>10.1093/pubmed/fdaa095.</w:t>
      </w:r>
    </w:p>
    <w:p w14:paraId="7B51AF2A" w14:textId="7921F3DB" w:rsidR="00E049C9" w:rsidRPr="00B60D3C" w:rsidRDefault="00E049C9" w:rsidP="00E049C9">
      <w:pPr>
        <w:widowControl w:val="0"/>
        <w:autoSpaceDE w:val="0"/>
        <w:autoSpaceDN w:val="0"/>
        <w:adjustRightInd w:val="0"/>
        <w:spacing w:line="360" w:lineRule="auto"/>
        <w:ind w:left="640" w:hanging="640"/>
        <w:rPr>
          <w:rFonts w:cs="Times New Roman"/>
          <w:noProof/>
          <w:sz w:val="22"/>
        </w:rPr>
      </w:pPr>
      <w:r w:rsidRPr="00B60D3C">
        <w:rPr>
          <w:rFonts w:cs="Times New Roman"/>
          <w:noProof/>
          <w:sz w:val="22"/>
        </w:rPr>
        <w:t xml:space="preserve">18. </w:t>
      </w:r>
      <w:r w:rsidRPr="00B60D3C">
        <w:rPr>
          <w:rFonts w:cs="Times New Roman"/>
          <w:noProof/>
          <w:sz w:val="22"/>
        </w:rPr>
        <w:tab/>
        <w:t xml:space="preserve">Richardson S, Hirsch JS, Narasimhan M, Crawford JM, McGinn T, Davidson KW, </w:t>
      </w:r>
      <w:r w:rsidR="0081612E" w:rsidRPr="00B60D3C">
        <w:rPr>
          <w:rFonts w:cs="Times New Roman"/>
          <w:noProof/>
          <w:sz w:val="22"/>
        </w:rPr>
        <w:t>et al</w:t>
      </w:r>
      <w:r w:rsidRPr="00B60D3C">
        <w:rPr>
          <w:rFonts w:cs="Times New Roman"/>
          <w:noProof/>
          <w:sz w:val="22"/>
        </w:rPr>
        <w:t xml:space="preserve">. Presenting Characteristics, Comorbidities, and Outcomes Among 5700 Patients Hospitalized With COVID-19 in the New York City Area. </w:t>
      </w:r>
      <w:r w:rsidRPr="00B60D3C">
        <w:rPr>
          <w:rFonts w:cs="Times New Roman"/>
          <w:i/>
          <w:iCs/>
          <w:noProof/>
          <w:sz w:val="22"/>
        </w:rPr>
        <w:t>JAMA</w:t>
      </w:r>
      <w:r w:rsidRPr="00B60D3C">
        <w:rPr>
          <w:rFonts w:cs="Times New Roman"/>
          <w:noProof/>
          <w:sz w:val="22"/>
        </w:rPr>
        <w:t xml:space="preserve"> American Medical Association (AMA); 2020;</w:t>
      </w:r>
      <w:r w:rsidRPr="00B60D3C">
        <w:rPr>
          <w:rFonts w:cs="Times New Roman"/>
          <w:b/>
          <w:bCs/>
          <w:noProof/>
          <w:sz w:val="22"/>
        </w:rPr>
        <w:t>323</w:t>
      </w:r>
      <w:r w:rsidRPr="00B60D3C">
        <w:rPr>
          <w:rFonts w:cs="Times New Roman"/>
          <w:noProof/>
          <w:sz w:val="22"/>
        </w:rPr>
        <w:t xml:space="preserve">:2052–2059. </w:t>
      </w:r>
      <w:r w:rsidR="0081612E" w:rsidRPr="00B60D3C">
        <w:rPr>
          <w:rFonts w:cs="Times New Roman"/>
          <w:noProof/>
          <w:sz w:val="22"/>
        </w:rPr>
        <w:t xml:space="preserve">doi: </w:t>
      </w:r>
      <w:r w:rsidR="0081612E" w:rsidRPr="00B60D3C">
        <w:rPr>
          <w:rFonts w:ascii="Calibri" w:hAnsi="Calibri" w:cs="Calibri"/>
          <w:noProof/>
          <w:sz w:val="22"/>
        </w:rPr>
        <w:t>﻿</w:t>
      </w:r>
      <w:r w:rsidR="0081612E" w:rsidRPr="00B60D3C">
        <w:rPr>
          <w:rFonts w:cs="Times New Roman"/>
          <w:noProof/>
          <w:sz w:val="22"/>
        </w:rPr>
        <w:t>10.1001/jama.2020.6775.</w:t>
      </w:r>
    </w:p>
    <w:p w14:paraId="07B9E3B5" w14:textId="37111760" w:rsidR="00E049C9" w:rsidRPr="00B60D3C" w:rsidRDefault="00E049C9" w:rsidP="00E049C9">
      <w:pPr>
        <w:widowControl w:val="0"/>
        <w:autoSpaceDE w:val="0"/>
        <w:autoSpaceDN w:val="0"/>
        <w:adjustRightInd w:val="0"/>
        <w:spacing w:line="360" w:lineRule="auto"/>
        <w:ind w:left="640" w:hanging="640"/>
        <w:rPr>
          <w:rFonts w:cs="Times New Roman"/>
          <w:noProof/>
          <w:sz w:val="22"/>
        </w:rPr>
      </w:pPr>
      <w:r w:rsidRPr="00B60D3C">
        <w:rPr>
          <w:rFonts w:cs="Times New Roman"/>
          <w:noProof/>
          <w:sz w:val="22"/>
        </w:rPr>
        <w:t xml:space="preserve">19. </w:t>
      </w:r>
      <w:r w:rsidRPr="00B60D3C">
        <w:rPr>
          <w:rFonts w:cs="Times New Roman"/>
          <w:noProof/>
          <w:sz w:val="22"/>
        </w:rPr>
        <w:tab/>
        <w:t xml:space="preserve">Guan W, Ni Z, Hu Y, Liang W, Ou C, He J, et al. Clinical Characteristics of Coronavirus Disease 2019 in China. </w:t>
      </w:r>
      <w:r w:rsidRPr="00B60D3C">
        <w:rPr>
          <w:rFonts w:cs="Times New Roman"/>
          <w:i/>
          <w:iCs/>
          <w:noProof/>
          <w:sz w:val="22"/>
        </w:rPr>
        <w:t>N Engl J Med</w:t>
      </w:r>
      <w:r w:rsidRPr="00B60D3C">
        <w:rPr>
          <w:rFonts w:cs="Times New Roman"/>
          <w:noProof/>
          <w:sz w:val="22"/>
        </w:rPr>
        <w:t xml:space="preserve"> NLM (Medline); 2020;382:1708–1720. </w:t>
      </w:r>
      <w:r w:rsidR="0081612E" w:rsidRPr="00B60D3C">
        <w:rPr>
          <w:rFonts w:cs="Times New Roman"/>
          <w:noProof/>
          <w:sz w:val="22"/>
        </w:rPr>
        <w:t xml:space="preserve">doi: </w:t>
      </w:r>
      <w:r w:rsidR="0081612E" w:rsidRPr="00B60D3C">
        <w:rPr>
          <w:rFonts w:ascii="Calibri" w:hAnsi="Calibri" w:cs="Calibri"/>
          <w:noProof/>
          <w:sz w:val="22"/>
        </w:rPr>
        <w:t>﻿</w:t>
      </w:r>
      <w:r w:rsidR="0081612E" w:rsidRPr="00B60D3C">
        <w:rPr>
          <w:rFonts w:cs="Times New Roman"/>
          <w:noProof/>
          <w:sz w:val="22"/>
        </w:rPr>
        <w:t>10.1056/NEJMoa2002032.</w:t>
      </w:r>
    </w:p>
    <w:p w14:paraId="01615D91" w14:textId="08FAEC69" w:rsidR="00E049C9" w:rsidRPr="00B60D3C" w:rsidRDefault="00E049C9" w:rsidP="00E049C9">
      <w:pPr>
        <w:widowControl w:val="0"/>
        <w:autoSpaceDE w:val="0"/>
        <w:autoSpaceDN w:val="0"/>
        <w:adjustRightInd w:val="0"/>
        <w:spacing w:line="360" w:lineRule="auto"/>
        <w:ind w:left="640" w:hanging="640"/>
        <w:rPr>
          <w:rFonts w:cs="Times New Roman"/>
          <w:noProof/>
          <w:sz w:val="22"/>
        </w:rPr>
      </w:pPr>
      <w:r w:rsidRPr="00B60D3C">
        <w:rPr>
          <w:rFonts w:cs="Times New Roman"/>
          <w:noProof/>
          <w:sz w:val="22"/>
        </w:rPr>
        <w:t xml:space="preserve">20. </w:t>
      </w:r>
      <w:r w:rsidRPr="00B60D3C">
        <w:rPr>
          <w:rFonts w:cs="Times New Roman"/>
          <w:noProof/>
          <w:sz w:val="22"/>
        </w:rPr>
        <w:tab/>
        <w:t xml:space="preserve">Channappanavar R, Fett C, Mack M, Eyck PP Ten, Meyerholz DK, Perlman S. Sex-Based Differences in Susceptibility to Severe Acute Respiratory Syndrome Coronavirus Infection. </w:t>
      </w:r>
      <w:r w:rsidRPr="00B60D3C">
        <w:rPr>
          <w:rFonts w:cs="Times New Roman"/>
          <w:i/>
          <w:iCs/>
          <w:noProof/>
          <w:sz w:val="22"/>
        </w:rPr>
        <w:t xml:space="preserve">J </w:t>
      </w:r>
      <w:r w:rsidRPr="00B60D3C">
        <w:rPr>
          <w:rFonts w:cs="Times New Roman"/>
          <w:i/>
          <w:iCs/>
          <w:noProof/>
          <w:sz w:val="22"/>
        </w:rPr>
        <w:lastRenderedPageBreak/>
        <w:t>Immunol</w:t>
      </w:r>
      <w:r w:rsidRPr="00B60D3C">
        <w:rPr>
          <w:rFonts w:cs="Times New Roman"/>
          <w:noProof/>
          <w:sz w:val="22"/>
        </w:rPr>
        <w:t xml:space="preserve"> 2017;</w:t>
      </w:r>
      <w:r w:rsidRPr="00B60D3C">
        <w:rPr>
          <w:rFonts w:cs="Times New Roman"/>
          <w:b/>
          <w:bCs/>
          <w:noProof/>
          <w:sz w:val="22"/>
        </w:rPr>
        <w:t>198</w:t>
      </w:r>
      <w:r w:rsidRPr="00B60D3C">
        <w:rPr>
          <w:rFonts w:cs="Times New Roman"/>
          <w:noProof/>
          <w:sz w:val="22"/>
        </w:rPr>
        <w:t xml:space="preserve">:4046–4053. </w:t>
      </w:r>
      <w:r w:rsidR="0081612E" w:rsidRPr="00B60D3C">
        <w:rPr>
          <w:rFonts w:cs="Times New Roman"/>
          <w:noProof/>
          <w:sz w:val="22"/>
        </w:rPr>
        <w:t xml:space="preserve">doi: </w:t>
      </w:r>
      <w:r w:rsidR="0081612E" w:rsidRPr="00B60D3C">
        <w:rPr>
          <w:rFonts w:ascii="Calibri" w:hAnsi="Calibri" w:cs="Calibri"/>
          <w:noProof/>
          <w:sz w:val="22"/>
        </w:rPr>
        <w:t>﻿</w:t>
      </w:r>
      <w:r w:rsidR="0081612E" w:rsidRPr="00B60D3C">
        <w:rPr>
          <w:rFonts w:cs="Times New Roman"/>
          <w:noProof/>
          <w:sz w:val="22"/>
        </w:rPr>
        <w:t>10.4049/jimmunol.1601896.</w:t>
      </w:r>
    </w:p>
    <w:p w14:paraId="0F4F29BE" w14:textId="1143AD5F" w:rsidR="00E049C9" w:rsidRPr="00B60D3C" w:rsidRDefault="00E049C9" w:rsidP="00E049C9">
      <w:pPr>
        <w:widowControl w:val="0"/>
        <w:autoSpaceDE w:val="0"/>
        <w:autoSpaceDN w:val="0"/>
        <w:adjustRightInd w:val="0"/>
        <w:spacing w:line="360" w:lineRule="auto"/>
        <w:ind w:left="640" w:hanging="640"/>
        <w:rPr>
          <w:rFonts w:cs="Times New Roman"/>
          <w:noProof/>
          <w:sz w:val="22"/>
        </w:rPr>
      </w:pPr>
      <w:r w:rsidRPr="00B60D3C">
        <w:rPr>
          <w:rFonts w:cs="Times New Roman"/>
          <w:noProof/>
          <w:sz w:val="22"/>
        </w:rPr>
        <w:t xml:space="preserve">21. </w:t>
      </w:r>
      <w:r w:rsidRPr="00B60D3C">
        <w:rPr>
          <w:rFonts w:cs="Times New Roman"/>
          <w:noProof/>
          <w:sz w:val="22"/>
        </w:rPr>
        <w:tab/>
        <w:t xml:space="preserve">Green WD, Beck MA. Obesity Impairs the Adaptive Immune Response to Influenza Virus. </w:t>
      </w:r>
      <w:r w:rsidRPr="00B60D3C">
        <w:rPr>
          <w:rFonts w:cs="Times New Roman"/>
          <w:i/>
          <w:iCs/>
          <w:noProof/>
          <w:sz w:val="22"/>
        </w:rPr>
        <w:t>Ann Am Thorac Soc</w:t>
      </w:r>
      <w:r w:rsidRPr="00B60D3C">
        <w:rPr>
          <w:rFonts w:cs="Times New Roman"/>
          <w:noProof/>
          <w:sz w:val="22"/>
        </w:rPr>
        <w:t xml:space="preserve"> 2017;</w:t>
      </w:r>
      <w:r w:rsidRPr="00B60D3C">
        <w:rPr>
          <w:rFonts w:cs="Times New Roman"/>
          <w:b/>
          <w:bCs/>
          <w:noProof/>
          <w:sz w:val="22"/>
        </w:rPr>
        <w:t>14</w:t>
      </w:r>
      <w:r w:rsidRPr="00B60D3C">
        <w:rPr>
          <w:rFonts w:cs="Times New Roman"/>
          <w:noProof/>
          <w:sz w:val="22"/>
        </w:rPr>
        <w:t xml:space="preserve">:406–409. </w:t>
      </w:r>
      <w:r w:rsidR="0081612E" w:rsidRPr="00B60D3C">
        <w:rPr>
          <w:rFonts w:cs="Times New Roman"/>
          <w:noProof/>
          <w:sz w:val="22"/>
        </w:rPr>
        <w:t xml:space="preserve">doi: </w:t>
      </w:r>
      <w:r w:rsidR="0081612E" w:rsidRPr="00B60D3C">
        <w:rPr>
          <w:rFonts w:ascii="Calibri" w:hAnsi="Calibri" w:cs="Calibri"/>
          <w:noProof/>
          <w:sz w:val="22"/>
        </w:rPr>
        <w:t>﻿</w:t>
      </w:r>
      <w:r w:rsidR="0081612E" w:rsidRPr="00B60D3C">
        <w:rPr>
          <w:rFonts w:cs="Times New Roman"/>
          <w:noProof/>
          <w:sz w:val="22"/>
        </w:rPr>
        <w:t>10.1513/AnnalsATS.201706-447AW.</w:t>
      </w:r>
    </w:p>
    <w:p w14:paraId="6B011BFD" w14:textId="0F25B948" w:rsidR="00E049C9" w:rsidRPr="00B60D3C" w:rsidRDefault="00E049C9" w:rsidP="00E049C9">
      <w:pPr>
        <w:widowControl w:val="0"/>
        <w:autoSpaceDE w:val="0"/>
        <w:autoSpaceDN w:val="0"/>
        <w:adjustRightInd w:val="0"/>
        <w:spacing w:line="360" w:lineRule="auto"/>
        <w:ind w:left="640" w:hanging="640"/>
        <w:rPr>
          <w:rFonts w:cs="Times New Roman"/>
          <w:noProof/>
          <w:sz w:val="22"/>
        </w:rPr>
      </w:pPr>
      <w:r w:rsidRPr="00B60D3C">
        <w:rPr>
          <w:rFonts w:cs="Times New Roman"/>
          <w:noProof/>
          <w:sz w:val="22"/>
        </w:rPr>
        <w:t xml:space="preserve">22. </w:t>
      </w:r>
      <w:r w:rsidRPr="00B60D3C">
        <w:rPr>
          <w:rFonts w:cs="Times New Roman"/>
          <w:noProof/>
          <w:sz w:val="22"/>
        </w:rPr>
        <w:tab/>
        <w:t xml:space="preserve">Luzi L, Radaelli MG. Influenza and obesity: its odd relationship and the lessons for COVID-19 pandemic. </w:t>
      </w:r>
      <w:r w:rsidRPr="00B60D3C">
        <w:rPr>
          <w:rFonts w:cs="Times New Roman"/>
          <w:i/>
          <w:iCs/>
          <w:noProof/>
          <w:sz w:val="22"/>
        </w:rPr>
        <w:t>Acta Diabetol</w:t>
      </w:r>
      <w:r w:rsidRPr="00B60D3C">
        <w:rPr>
          <w:rFonts w:cs="Times New Roman"/>
          <w:noProof/>
          <w:sz w:val="22"/>
        </w:rPr>
        <w:t xml:space="preserve"> Springer; 2020;</w:t>
      </w:r>
      <w:r w:rsidRPr="00B60D3C">
        <w:rPr>
          <w:rFonts w:cs="Times New Roman"/>
          <w:b/>
          <w:bCs/>
          <w:noProof/>
          <w:sz w:val="22"/>
        </w:rPr>
        <w:t>57</w:t>
      </w:r>
      <w:r w:rsidRPr="00B60D3C">
        <w:rPr>
          <w:rFonts w:cs="Times New Roman"/>
          <w:noProof/>
          <w:sz w:val="22"/>
        </w:rPr>
        <w:t xml:space="preserve">:759–764. </w:t>
      </w:r>
      <w:r w:rsidR="0081612E" w:rsidRPr="00B60D3C">
        <w:rPr>
          <w:rFonts w:cs="Times New Roman"/>
          <w:noProof/>
          <w:sz w:val="22"/>
        </w:rPr>
        <w:t xml:space="preserve">doi: </w:t>
      </w:r>
      <w:r w:rsidR="0081612E" w:rsidRPr="00B60D3C">
        <w:rPr>
          <w:rFonts w:ascii="Calibri" w:hAnsi="Calibri" w:cs="Calibri"/>
          <w:noProof/>
          <w:sz w:val="22"/>
        </w:rPr>
        <w:t>﻿</w:t>
      </w:r>
      <w:r w:rsidR="0081612E" w:rsidRPr="00B60D3C">
        <w:rPr>
          <w:rFonts w:cs="Times New Roman"/>
          <w:noProof/>
          <w:sz w:val="22"/>
        </w:rPr>
        <w:t>10.1007/s00592-020-01522-8.</w:t>
      </w:r>
    </w:p>
    <w:p w14:paraId="249BA692" w14:textId="3ABA0E6A" w:rsidR="00E049C9" w:rsidRPr="00B60D3C" w:rsidRDefault="00E049C9" w:rsidP="00E049C9">
      <w:pPr>
        <w:widowControl w:val="0"/>
        <w:autoSpaceDE w:val="0"/>
        <w:autoSpaceDN w:val="0"/>
        <w:adjustRightInd w:val="0"/>
        <w:spacing w:line="360" w:lineRule="auto"/>
        <w:ind w:left="640" w:hanging="640"/>
        <w:rPr>
          <w:rFonts w:cs="Times New Roman"/>
          <w:noProof/>
          <w:sz w:val="22"/>
        </w:rPr>
      </w:pPr>
      <w:r w:rsidRPr="00B60D3C">
        <w:rPr>
          <w:rFonts w:cs="Times New Roman"/>
          <w:noProof/>
          <w:sz w:val="22"/>
        </w:rPr>
        <w:t xml:space="preserve">23. </w:t>
      </w:r>
      <w:r w:rsidRPr="00B60D3C">
        <w:rPr>
          <w:rFonts w:cs="Times New Roman"/>
          <w:noProof/>
          <w:sz w:val="22"/>
        </w:rPr>
        <w:tab/>
        <w:t xml:space="preserve">Sattar N, McInnes IB, McMurray JJ V. Obesity a Risk Factor for Severe COVID-19 Infection: Multiple Potential Mechanisms. </w:t>
      </w:r>
      <w:r w:rsidRPr="00B60D3C">
        <w:rPr>
          <w:rFonts w:cs="Times New Roman"/>
          <w:i/>
          <w:iCs/>
          <w:noProof/>
          <w:sz w:val="22"/>
        </w:rPr>
        <w:t>Circulation</w:t>
      </w:r>
      <w:r w:rsidRPr="00B60D3C">
        <w:rPr>
          <w:rFonts w:cs="Times New Roman"/>
          <w:noProof/>
          <w:sz w:val="22"/>
        </w:rPr>
        <w:t xml:space="preserve"> 2020</w:t>
      </w:r>
      <w:r w:rsidR="0081612E" w:rsidRPr="00B60D3C">
        <w:rPr>
          <w:rFonts w:cs="Times New Roman"/>
          <w:noProof/>
          <w:sz w:val="22"/>
        </w:rPr>
        <w:t>. doi: 10.1161/circulationaha.120.047659.</w:t>
      </w:r>
    </w:p>
    <w:p w14:paraId="0251EF42" w14:textId="3FB00A35" w:rsidR="00E049C9" w:rsidRPr="00B60D3C" w:rsidRDefault="00E049C9" w:rsidP="00E049C9">
      <w:pPr>
        <w:widowControl w:val="0"/>
        <w:autoSpaceDE w:val="0"/>
        <w:autoSpaceDN w:val="0"/>
        <w:adjustRightInd w:val="0"/>
        <w:spacing w:line="360" w:lineRule="auto"/>
        <w:ind w:left="640" w:hanging="640"/>
        <w:rPr>
          <w:rFonts w:cs="Times New Roman"/>
          <w:noProof/>
          <w:sz w:val="22"/>
        </w:rPr>
      </w:pPr>
      <w:r w:rsidRPr="00B60D3C">
        <w:rPr>
          <w:rFonts w:cs="Times New Roman"/>
          <w:noProof/>
          <w:sz w:val="22"/>
        </w:rPr>
        <w:t xml:space="preserve">24. </w:t>
      </w:r>
      <w:r w:rsidRPr="00B60D3C">
        <w:rPr>
          <w:rFonts w:cs="Times New Roman"/>
          <w:noProof/>
          <w:sz w:val="22"/>
        </w:rPr>
        <w:tab/>
        <w:t xml:space="preserve">Petrilli CM, Jones SA, Yang J, Rajagopalan H, O’Donnell LF, Chernyak Y, </w:t>
      </w:r>
      <w:r w:rsidR="0081612E" w:rsidRPr="00B60D3C">
        <w:rPr>
          <w:rFonts w:cs="Times New Roman"/>
          <w:noProof/>
          <w:sz w:val="22"/>
        </w:rPr>
        <w:t>et al</w:t>
      </w:r>
      <w:r w:rsidRPr="00B60D3C">
        <w:rPr>
          <w:rFonts w:cs="Times New Roman"/>
          <w:noProof/>
          <w:sz w:val="22"/>
        </w:rPr>
        <w:t xml:space="preserve">. Factors associated with hospitalization and critical illness among 4,103 patients with COVID-19 disease in New York City. </w:t>
      </w:r>
      <w:r w:rsidRPr="00B60D3C">
        <w:rPr>
          <w:rFonts w:cs="Times New Roman"/>
          <w:i/>
          <w:iCs/>
          <w:noProof/>
          <w:sz w:val="22"/>
        </w:rPr>
        <w:t>medRxiv</w:t>
      </w:r>
      <w:r w:rsidRPr="00B60D3C">
        <w:rPr>
          <w:rFonts w:cs="Times New Roman"/>
          <w:noProof/>
          <w:sz w:val="22"/>
        </w:rPr>
        <w:t xml:space="preserve"> 2020;2020.04.08.20057794. </w:t>
      </w:r>
    </w:p>
    <w:p w14:paraId="1C545DA4" w14:textId="6263BFB4" w:rsidR="00E049C9" w:rsidRPr="00B60D3C" w:rsidRDefault="00E049C9" w:rsidP="00E049C9">
      <w:pPr>
        <w:widowControl w:val="0"/>
        <w:autoSpaceDE w:val="0"/>
        <w:autoSpaceDN w:val="0"/>
        <w:adjustRightInd w:val="0"/>
        <w:spacing w:line="360" w:lineRule="auto"/>
        <w:ind w:left="640" w:hanging="640"/>
        <w:rPr>
          <w:rFonts w:cs="Times New Roman"/>
          <w:noProof/>
          <w:sz w:val="22"/>
        </w:rPr>
      </w:pPr>
      <w:r w:rsidRPr="00B60D3C">
        <w:rPr>
          <w:rFonts w:cs="Times New Roman"/>
          <w:noProof/>
          <w:sz w:val="22"/>
        </w:rPr>
        <w:t xml:space="preserve">25. </w:t>
      </w:r>
      <w:r w:rsidRPr="00B60D3C">
        <w:rPr>
          <w:rFonts w:cs="Times New Roman"/>
          <w:noProof/>
          <w:sz w:val="22"/>
        </w:rPr>
        <w:tab/>
        <w:t xml:space="preserve">Simonnet A, Chetboun M, Poissy J, Raverdy V, Noulette J, Duhamel A, </w:t>
      </w:r>
      <w:r w:rsidR="007B4FCE" w:rsidRPr="00B60D3C">
        <w:rPr>
          <w:rFonts w:cs="Times New Roman"/>
          <w:noProof/>
          <w:sz w:val="22"/>
        </w:rPr>
        <w:t>et al</w:t>
      </w:r>
      <w:r w:rsidRPr="00B60D3C">
        <w:rPr>
          <w:rFonts w:cs="Times New Roman"/>
          <w:noProof/>
          <w:sz w:val="22"/>
        </w:rPr>
        <w:t xml:space="preserve">. High prevalence of obesity in severe acute respiratory syndrome coronavirus-2 (SARS-CoV-2) requiring invasive mechanical ventilation. </w:t>
      </w:r>
      <w:r w:rsidRPr="00B60D3C">
        <w:rPr>
          <w:rFonts w:cs="Times New Roman"/>
          <w:i/>
          <w:iCs/>
          <w:noProof/>
          <w:sz w:val="22"/>
        </w:rPr>
        <w:t>Obesity</w:t>
      </w:r>
      <w:r w:rsidRPr="00B60D3C">
        <w:rPr>
          <w:rFonts w:cs="Times New Roman"/>
          <w:noProof/>
          <w:sz w:val="22"/>
        </w:rPr>
        <w:t xml:space="preserve"> 2020;</w:t>
      </w:r>
      <w:r w:rsidRPr="00B60D3C">
        <w:rPr>
          <w:rFonts w:cs="Times New Roman"/>
          <w:b/>
          <w:bCs/>
          <w:noProof/>
          <w:sz w:val="22"/>
        </w:rPr>
        <w:t>28</w:t>
      </w:r>
      <w:r w:rsidRPr="00B60D3C">
        <w:rPr>
          <w:rFonts w:cs="Times New Roman"/>
          <w:noProof/>
          <w:sz w:val="22"/>
        </w:rPr>
        <w:t xml:space="preserve">:1195–1199. </w:t>
      </w:r>
      <w:r w:rsidR="007B4FCE" w:rsidRPr="00B60D3C">
        <w:rPr>
          <w:rFonts w:cs="Times New Roman"/>
          <w:noProof/>
          <w:sz w:val="22"/>
        </w:rPr>
        <w:t xml:space="preserve">doi: </w:t>
      </w:r>
      <w:r w:rsidR="007B4FCE" w:rsidRPr="00B60D3C">
        <w:rPr>
          <w:rFonts w:ascii="Calibri" w:hAnsi="Calibri" w:cs="Calibri"/>
          <w:noProof/>
          <w:sz w:val="22"/>
        </w:rPr>
        <w:t>﻿</w:t>
      </w:r>
      <w:r w:rsidR="007B4FCE" w:rsidRPr="00B60D3C">
        <w:rPr>
          <w:rFonts w:cs="Times New Roman"/>
          <w:noProof/>
          <w:sz w:val="22"/>
        </w:rPr>
        <w:t>10.1002/oby.22831.</w:t>
      </w:r>
    </w:p>
    <w:p w14:paraId="6B992BED" w14:textId="49E6C21C" w:rsidR="00E049C9" w:rsidRPr="00B60D3C" w:rsidRDefault="00E049C9" w:rsidP="00E049C9">
      <w:pPr>
        <w:widowControl w:val="0"/>
        <w:autoSpaceDE w:val="0"/>
        <w:autoSpaceDN w:val="0"/>
        <w:adjustRightInd w:val="0"/>
        <w:spacing w:line="360" w:lineRule="auto"/>
        <w:ind w:left="640" w:hanging="640"/>
        <w:rPr>
          <w:rFonts w:cs="Times New Roman"/>
          <w:noProof/>
          <w:sz w:val="22"/>
        </w:rPr>
      </w:pPr>
      <w:r w:rsidRPr="00B60D3C">
        <w:rPr>
          <w:rFonts w:cs="Times New Roman"/>
          <w:noProof/>
          <w:sz w:val="22"/>
        </w:rPr>
        <w:t xml:space="preserve">26. </w:t>
      </w:r>
      <w:r w:rsidRPr="00B60D3C">
        <w:rPr>
          <w:rFonts w:cs="Times New Roman"/>
          <w:noProof/>
          <w:sz w:val="22"/>
        </w:rPr>
        <w:tab/>
        <w:t xml:space="preserve">Simonsick M, Ferrucci L, Resnick SM. Obesity in patients younger than 60 years is a risk factor for Covid-19 hospital admission. </w:t>
      </w:r>
      <w:r w:rsidRPr="00B60D3C">
        <w:rPr>
          <w:rFonts w:cs="Times New Roman"/>
          <w:i/>
          <w:iCs/>
          <w:noProof/>
          <w:sz w:val="22"/>
        </w:rPr>
        <w:t>Clin Infect Dis</w:t>
      </w:r>
      <w:r w:rsidRPr="00B60D3C">
        <w:rPr>
          <w:rFonts w:cs="Times New Roman"/>
          <w:noProof/>
          <w:sz w:val="22"/>
        </w:rPr>
        <w:t xml:space="preserve"> 2</w:t>
      </w:r>
      <w:r w:rsidR="007B4FCE" w:rsidRPr="00B60D3C">
        <w:rPr>
          <w:rFonts w:cs="Times New Roman"/>
          <w:noProof/>
          <w:sz w:val="22"/>
        </w:rPr>
        <w:t>020</w:t>
      </w:r>
      <w:r w:rsidRPr="00B60D3C">
        <w:rPr>
          <w:rFonts w:cs="Times New Roman"/>
          <w:noProof/>
          <w:sz w:val="22"/>
        </w:rPr>
        <w:t xml:space="preserve">. </w:t>
      </w:r>
      <w:r w:rsidR="007B4FCE" w:rsidRPr="00B60D3C">
        <w:rPr>
          <w:rFonts w:cs="Times New Roman"/>
          <w:noProof/>
          <w:sz w:val="22"/>
        </w:rPr>
        <w:t xml:space="preserve">doi: </w:t>
      </w:r>
      <w:r w:rsidR="007B4FCE" w:rsidRPr="00B60D3C">
        <w:rPr>
          <w:rFonts w:ascii="Calibri" w:hAnsi="Calibri" w:cs="Calibri"/>
          <w:noProof/>
          <w:sz w:val="22"/>
        </w:rPr>
        <w:t>﻿</w:t>
      </w:r>
      <w:r w:rsidR="007B4FCE" w:rsidRPr="00B60D3C">
        <w:rPr>
          <w:rFonts w:cs="Times New Roman"/>
          <w:noProof/>
          <w:sz w:val="22"/>
        </w:rPr>
        <w:t>10.1093/cid/ciaa415</w:t>
      </w:r>
    </w:p>
    <w:p w14:paraId="6E3721A6" w14:textId="6AB597C6" w:rsidR="00E049C9" w:rsidRPr="00B60D3C" w:rsidRDefault="00E049C9" w:rsidP="00E049C9">
      <w:pPr>
        <w:widowControl w:val="0"/>
        <w:autoSpaceDE w:val="0"/>
        <w:autoSpaceDN w:val="0"/>
        <w:adjustRightInd w:val="0"/>
        <w:spacing w:line="360" w:lineRule="auto"/>
        <w:ind w:left="640" w:hanging="640"/>
        <w:rPr>
          <w:rFonts w:cs="Times New Roman"/>
          <w:noProof/>
          <w:sz w:val="22"/>
        </w:rPr>
      </w:pPr>
      <w:r w:rsidRPr="00B60D3C">
        <w:rPr>
          <w:rFonts w:cs="Times New Roman"/>
          <w:noProof/>
          <w:sz w:val="22"/>
        </w:rPr>
        <w:t xml:space="preserve">27. </w:t>
      </w:r>
      <w:r w:rsidRPr="00B60D3C">
        <w:rPr>
          <w:rFonts w:cs="Times New Roman"/>
          <w:noProof/>
          <w:sz w:val="22"/>
        </w:rPr>
        <w:tab/>
        <w:t xml:space="preserve">Tang N, Li D, Wang X, Sun Z. Abnormal coagulation parameters are associated with poor prognosis in patients with novel coronavirus pneumonia. </w:t>
      </w:r>
      <w:r w:rsidRPr="00B60D3C">
        <w:rPr>
          <w:rFonts w:cs="Times New Roman"/>
          <w:i/>
          <w:iCs/>
          <w:noProof/>
          <w:sz w:val="22"/>
        </w:rPr>
        <w:t>J Thromb Haemost</w:t>
      </w:r>
      <w:r w:rsidRPr="00B60D3C">
        <w:rPr>
          <w:rFonts w:cs="Times New Roman"/>
          <w:noProof/>
          <w:sz w:val="22"/>
        </w:rPr>
        <w:t xml:space="preserve"> 2020;</w:t>
      </w:r>
      <w:r w:rsidRPr="00B60D3C">
        <w:rPr>
          <w:rFonts w:cs="Times New Roman"/>
          <w:b/>
          <w:bCs/>
          <w:noProof/>
          <w:sz w:val="22"/>
        </w:rPr>
        <w:t>18</w:t>
      </w:r>
      <w:r w:rsidRPr="00B60D3C">
        <w:rPr>
          <w:rFonts w:cs="Times New Roman"/>
          <w:noProof/>
          <w:sz w:val="22"/>
        </w:rPr>
        <w:t xml:space="preserve">:844–847. </w:t>
      </w:r>
      <w:r w:rsidR="007B4FCE" w:rsidRPr="00B60D3C">
        <w:rPr>
          <w:rFonts w:cs="Times New Roman"/>
          <w:noProof/>
          <w:sz w:val="22"/>
        </w:rPr>
        <w:t xml:space="preserve">doi: </w:t>
      </w:r>
      <w:r w:rsidR="007B4FCE" w:rsidRPr="00B60D3C">
        <w:rPr>
          <w:rFonts w:ascii="Calibri" w:hAnsi="Calibri" w:cs="Calibri"/>
          <w:noProof/>
          <w:sz w:val="22"/>
        </w:rPr>
        <w:t>﻿</w:t>
      </w:r>
      <w:r w:rsidR="007B4FCE" w:rsidRPr="00B60D3C">
        <w:rPr>
          <w:rFonts w:cs="Times New Roman"/>
          <w:noProof/>
          <w:sz w:val="22"/>
        </w:rPr>
        <w:t>10.1111/jth.14768.</w:t>
      </w:r>
    </w:p>
    <w:p w14:paraId="5412D590" w14:textId="1538C2D4" w:rsidR="00E049C9" w:rsidRPr="00B60D3C" w:rsidRDefault="00E049C9" w:rsidP="00E049C9">
      <w:pPr>
        <w:widowControl w:val="0"/>
        <w:autoSpaceDE w:val="0"/>
        <w:autoSpaceDN w:val="0"/>
        <w:adjustRightInd w:val="0"/>
        <w:spacing w:line="360" w:lineRule="auto"/>
        <w:ind w:left="640" w:hanging="640"/>
        <w:rPr>
          <w:rFonts w:cs="Times New Roman"/>
          <w:noProof/>
          <w:sz w:val="22"/>
        </w:rPr>
      </w:pPr>
      <w:r w:rsidRPr="00B60D3C">
        <w:rPr>
          <w:rFonts w:cs="Times New Roman"/>
          <w:noProof/>
          <w:sz w:val="22"/>
        </w:rPr>
        <w:t xml:space="preserve">28. </w:t>
      </w:r>
      <w:r w:rsidRPr="00B60D3C">
        <w:rPr>
          <w:rFonts w:cs="Times New Roman"/>
          <w:noProof/>
          <w:sz w:val="22"/>
        </w:rPr>
        <w:tab/>
        <w:t xml:space="preserve">Hoffmann M, Kleine-Weber H, Schroeder S, Krüger N, Herrler T, Erichsen S, </w:t>
      </w:r>
      <w:r w:rsidR="007B4FCE" w:rsidRPr="00B60D3C">
        <w:rPr>
          <w:rFonts w:cs="Times New Roman"/>
          <w:noProof/>
          <w:sz w:val="22"/>
        </w:rPr>
        <w:t>et al</w:t>
      </w:r>
      <w:r w:rsidRPr="00B60D3C">
        <w:rPr>
          <w:rFonts w:cs="Times New Roman"/>
          <w:noProof/>
          <w:sz w:val="22"/>
        </w:rPr>
        <w:t xml:space="preserve">. SARS-CoV-2 Cell Entry Depends on ACE2 and TMPRSS2 and Is Blocked by a Clinically Proven Protease Inhibitor. </w:t>
      </w:r>
      <w:r w:rsidRPr="00B60D3C">
        <w:rPr>
          <w:rFonts w:cs="Times New Roman"/>
          <w:i/>
          <w:iCs/>
          <w:noProof/>
          <w:sz w:val="22"/>
        </w:rPr>
        <w:t>Cell</w:t>
      </w:r>
      <w:r w:rsidRPr="00B60D3C">
        <w:rPr>
          <w:rFonts w:cs="Times New Roman"/>
          <w:noProof/>
          <w:sz w:val="22"/>
        </w:rPr>
        <w:t xml:space="preserve"> 2020;</w:t>
      </w:r>
      <w:r w:rsidRPr="00B60D3C">
        <w:rPr>
          <w:rFonts w:cs="Times New Roman"/>
          <w:b/>
          <w:bCs/>
          <w:noProof/>
          <w:sz w:val="22"/>
        </w:rPr>
        <w:t>181</w:t>
      </w:r>
      <w:r w:rsidRPr="00B60D3C">
        <w:rPr>
          <w:rFonts w:cs="Times New Roman"/>
          <w:noProof/>
          <w:sz w:val="22"/>
        </w:rPr>
        <w:t xml:space="preserve">:271–280. </w:t>
      </w:r>
      <w:r w:rsidR="007B4FCE" w:rsidRPr="00B60D3C">
        <w:rPr>
          <w:rFonts w:cs="Times New Roman"/>
          <w:noProof/>
          <w:sz w:val="22"/>
        </w:rPr>
        <w:t xml:space="preserve">doi: </w:t>
      </w:r>
      <w:r w:rsidR="007B4FCE" w:rsidRPr="00B60D3C">
        <w:rPr>
          <w:rFonts w:ascii="Calibri" w:hAnsi="Calibri" w:cs="Calibri"/>
          <w:noProof/>
          <w:sz w:val="22"/>
        </w:rPr>
        <w:t>﻿</w:t>
      </w:r>
      <w:r w:rsidR="007B4FCE" w:rsidRPr="00B60D3C">
        <w:rPr>
          <w:rFonts w:cs="Times New Roman"/>
          <w:noProof/>
          <w:sz w:val="22"/>
        </w:rPr>
        <w:t>10.1016/j.cell.2020.02.052.</w:t>
      </w:r>
    </w:p>
    <w:p w14:paraId="7197E3AE" w14:textId="32D61F25" w:rsidR="00E049C9" w:rsidRPr="00B60D3C" w:rsidRDefault="00E049C9" w:rsidP="00E049C9">
      <w:pPr>
        <w:widowControl w:val="0"/>
        <w:autoSpaceDE w:val="0"/>
        <w:autoSpaceDN w:val="0"/>
        <w:adjustRightInd w:val="0"/>
        <w:spacing w:line="360" w:lineRule="auto"/>
        <w:ind w:left="640" w:hanging="640"/>
        <w:rPr>
          <w:rFonts w:cs="Times New Roman"/>
          <w:noProof/>
          <w:sz w:val="22"/>
        </w:rPr>
      </w:pPr>
      <w:r w:rsidRPr="00B60D3C">
        <w:rPr>
          <w:rFonts w:cs="Times New Roman"/>
          <w:noProof/>
          <w:sz w:val="22"/>
        </w:rPr>
        <w:t xml:space="preserve">29. </w:t>
      </w:r>
      <w:r w:rsidRPr="00B60D3C">
        <w:rPr>
          <w:rFonts w:cs="Times New Roman"/>
          <w:noProof/>
          <w:sz w:val="22"/>
        </w:rPr>
        <w:tab/>
        <w:t xml:space="preserve">Wan Y, Shang J, Graham R, Baric RS, Li F. Receptor Recognition by the Novel Coronavirus from Wuhan: an Analysis Based on Decade-Long Structural Studies of SARS Coronavirus. </w:t>
      </w:r>
      <w:r w:rsidRPr="00B60D3C">
        <w:rPr>
          <w:rFonts w:cs="Times New Roman"/>
          <w:i/>
          <w:iCs/>
          <w:noProof/>
          <w:sz w:val="22"/>
        </w:rPr>
        <w:t>J Virol</w:t>
      </w:r>
      <w:r w:rsidRPr="00B60D3C">
        <w:rPr>
          <w:rFonts w:cs="Times New Roman"/>
          <w:noProof/>
          <w:sz w:val="22"/>
        </w:rPr>
        <w:t xml:space="preserve"> 2020;</w:t>
      </w:r>
      <w:r w:rsidRPr="00B60D3C">
        <w:rPr>
          <w:rFonts w:cs="Times New Roman"/>
          <w:b/>
          <w:bCs/>
          <w:noProof/>
          <w:sz w:val="22"/>
        </w:rPr>
        <w:t>94</w:t>
      </w:r>
      <w:r w:rsidRPr="00B60D3C">
        <w:rPr>
          <w:rFonts w:cs="Times New Roman"/>
          <w:noProof/>
          <w:sz w:val="22"/>
        </w:rPr>
        <w:t xml:space="preserve">:e00127-20. </w:t>
      </w:r>
      <w:r w:rsidR="007B4FCE" w:rsidRPr="00B60D3C">
        <w:rPr>
          <w:rFonts w:cs="Times New Roman"/>
          <w:noProof/>
          <w:sz w:val="22"/>
        </w:rPr>
        <w:t xml:space="preserve">doi: </w:t>
      </w:r>
      <w:r w:rsidR="007B4FCE" w:rsidRPr="00B60D3C">
        <w:rPr>
          <w:rFonts w:ascii="Calibri" w:hAnsi="Calibri" w:cs="Calibri"/>
          <w:noProof/>
          <w:sz w:val="22"/>
        </w:rPr>
        <w:t>﻿</w:t>
      </w:r>
      <w:r w:rsidR="007B4FCE" w:rsidRPr="00B60D3C">
        <w:rPr>
          <w:rFonts w:cs="Times New Roman"/>
          <w:noProof/>
          <w:sz w:val="22"/>
        </w:rPr>
        <w:t>10.1128/jvi.00127-20.</w:t>
      </w:r>
    </w:p>
    <w:p w14:paraId="6B067967" w14:textId="38581AE4" w:rsidR="00E049C9" w:rsidRPr="00B60D3C" w:rsidRDefault="00E049C9" w:rsidP="00E049C9">
      <w:pPr>
        <w:widowControl w:val="0"/>
        <w:autoSpaceDE w:val="0"/>
        <w:autoSpaceDN w:val="0"/>
        <w:adjustRightInd w:val="0"/>
        <w:spacing w:line="360" w:lineRule="auto"/>
        <w:ind w:left="640" w:hanging="640"/>
        <w:rPr>
          <w:rFonts w:cs="Times New Roman"/>
          <w:noProof/>
          <w:sz w:val="22"/>
        </w:rPr>
      </w:pPr>
      <w:r w:rsidRPr="00B60D3C">
        <w:rPr>
          <w:rFonts w:cs="Times New Roman"/>
          <w:noProof/>
          <w:sz w:val="22"/>
        </w:rPr>
        <w:t xml:space="preserve">30. </w:t>
      </w:r>
      <w:r w:rsidRPr="00B60D3C">
        <w:rPr>
          <w:rFonts w:cs="Times New Roman"/>
          <w:noProof/>
          <w:sz w:val="22"/>
        </w:rPr>
        <w:tab/>
        <w:t xml:space="preserve">Li XC, Zhang J, Zhuo JL. The vasoprotective axes of the renin-angiotensin system: Physiological relevance and therapeutic implications in cardiovascular, hypertensive and kidney diseases. </w:t>
      </w:r>
      <w:r w:rsidRPr="00B60D3C">
        <w:rPr>
          <w:rFonts w:cs="Times New Roman"/>
          <w:i/>
          <w:iCs/>
          <w:noProof/>
          <w:sz w:val="22"/>
        </w:rPr>
        <w:t>Pharmacol Res</w:t>
      </w:r>
      <w:r w:rsidRPr="00B60D3C">
        <w:rPr>
          <w:rFonts w:cs="Times New Roman"/>
          <w:noProof/>
          <w:sz w:val="22"/>
        </w:rPr>
        <w:t xml:space="preserve"> 2017;</w:t>
      </w:r>
      <w:r w:rsidRPr="00B60D3C">
        <w:rPr>
          <w:rFonts w:cs="Times New Roman"/>
          <w:b/>
          <w:bCs/>
          <w:noProof/>
          <w:sz w:val="22"/>
        </w:rPr>
        <w:t>125</w:t>
      </w:r>
      <w:r w:rsidRPr="00B60D3C">
        <w:rPr>
          <w:rFonts w:cs="Times New Roman"/>
          <w:noProof/>
          <w:sz w:val="22"/>
        </w:rPr>
        <w:t xml:space="preserve">:21–38. </w:t>
      </w:r>
      <w:r w:rsidR="007B4FCE" w:rsidRPr="00B60D3C">
        <w:rPr>
          <w:rFonts w:cs="Times New Roman"/>
          <w:noProof/>
          <w:sz w:val="22"/>
        </w:rPr>
        <w:t xml:space="preserve">doi: </w:t>
      </w:r>
      <w:r w:rsidR="007B4FCE" w:rsidRPr="00B60D3C">
        <w:rPr>
          <w:rFonts w:ascii="Calibri" w:hAnsi="Calibri" w:cs="Calibri"/>
          <w:noProof/>
          <w:sz w:val="22"/>
        </w:rPr>
        <w:t>﻿</w:t>
      </w:r>
      <w:r w:rsidR="007B4FCE" w:rsidRPr="00B60D3C">
        <w:rPr>
          <w:rFonts w:cs="Times New Roman"/>
          <w:noProof/>
          <w:sz w:val="22"/>
        </w:rPr>
        <w:t>10.1016/j.phrs.2017.06.005.</w:t>
      </w:r>
    </w:p>
    <w:p w14:paraId="726C5389" w14:textId="0CA36461" w:rsidR="00E049C9" w:rsidRPr="00B60D3C" w:rsidRDefault="00E049C9" w:rsidP="00E049C9">
      <w:pPr>
        <w:widowControl w:val="0"/>
        <w:autoSpaceDE w:val="0"/>
        <w:autoSpaceDN w:val="0"/>
        <w:adjustRightInd w:val="0"/>
        <w:spacing w:line="360" w:lineRule="auto"/>
        <w:ind w:left="640" w:hanging="640"/>
        <w:rPr>
          <w:rFonts w:cs="Times New Roman"/>
          <w:noProof/>
          <w:sz w:val="22"/>
        </w:rPr>
      </w:pPr>
      <w:r w:rsidRPr="00B60D3C">
        <w:rPr>
          <w:rFonts w:cs="Times New Roman"/>
          <w:noProof/>
          <w:sz w:val="22"/>
        </w:rPr>
        <w:t xml:space="preserve">31. </w:t>
      </w:r>
      <w:r w:rsidRPr="00B60D3C">
        <w:rPr>
          <w:rFonts w:cs="Times New Roman"/>
          <w:noProof/>
          <w:sz w:val="22"/>
        </w:rPr>
        <w:tab/>
        <w:t xml:space="preserve">Abajo FJ de, Rodríguez-Martín S, Lerma V, Mejía-Abril G, Aguilar M, García-Luque A, et al. Use of renin–angiotensin–aldosterone system inhibitors and risk of COVID-19 requiring admission to hospital: a case-population study. </w:t>
      </w:r>
      <w:r w:rsidRPr="00B60D3C">
        <w:rPr>
          <w:rFonts w:cs="Times New Roman"/>
          <w:i/>
          <w:iCs/>
          <w:noProof/>
          <w:sz w:val="22"/>
        </w:rPr>
        <w:t>Lancet</w:t>
      </w:r>
      <w:r w:rsidRPr="00B60D3C">
        <w:rPr>
          <w:rFonts w:cs="Times New Roman"/>
          <w:noProof/>
          <w:sz w:val="22"/>
        </w:rPr>
        <w:t xml:space="preserve"> 2020;</w:t>
      </w:r>
      <w:r w:rsidRPr="00B60D3C">
        <w:rPr>
          <w:rFonts w:cs="Times New Roman"/>
          <w:b/>
          <w:bCs/>
          <w:noProof/>
          <w:sz w:val="22"/>
        </w:rPr>
        <w:t>395</w:t>
      </w:r>
      <w:r w:rsidRPr="00B60D3C">
        <w:rPr>
          <w:rFonts w:cs="Times New Roman"/>
          <w:noProof/>
          <w:sz w:val="22"/>
        </w:rPr>
        <w:t>:1705–1714.</w:t>
      </w:r>
      <w:r w:rsidR="007B4FCE" w:rsidRPr="00B60D3C">
        <w:rPr>
          <w:rFonts w:cs="Times New Roman"/>
          <w:noProof/>
          <w:sz w:val="22"/>
        </w:rPr>
        <w:t xml:space="preserve"> doi: </w:t>
      </w:r>
      <w:r w:rsidR="007B4FCE" w:rsidRPr="00B60D3C">
        <w:rPr>
          <w:rFonts w:ascii="Calibri" w:hAnsi="Calibri" w:cs="Calibri"/>
          <w:noProof/>
          <w:sz w:val="22"/>
        </w:rPr>
        <w:t>﻿</w:t>
      </w:r>
      <w:r w:rsidR="007B4FCE" w:rsidRPr="00B60D3C">
        <w:rPr>
          <w:rFonts w:cs="Times New Roman"/>
          <w:noProof/>
          <w:sz w:val="22"/>
        </w:rPr>
        <w:t>10.1016/S0140-6736(20)31030-8.</w:t>
      </w:r>
      <w:r w:rsidRPr="00B60D3C">
        <w:rPr>
          <w:rFonts w:cs="Times New Roman"/>
          <w:noProof/>
          <w:sz w:val="22"/>
        </w:rPr>
        <w:t xml:space="preserve"> </w:t>
      </w:r>
    </w:p>
    <w:p w14:paraId="5A024176" w14:textId="4C242B95" w:rsidR="00B53D1A" w:rsidRPr="00B60D3C" w:rsidRDefault="00D33D3B" w:rsidP="007B4FCE">
      <w:pPr>
        <w:widowControl w:val="0"/>
        <w:autoSpaceDE w:val="0"/>
        <w:autoSpaceDN w:val="0"/>
        <w:adjustRightInd w:val="0"/>
        <w:spacing w:line="360" w:lineRule="auto"/>
        <w:rPr>
          <w:b/>
          <w:bCs/>
          <w:sz w:val="22"/>
          <w:szCs w:val="22"/>
        </w:rPr>
      </w:pPr>
      <w:r w:rsidRPr="00B60D3C">
        <w:rPr>
          <w:b/>
          <w:bCs/>
          <w:sz w:val="22"/>
          <w:szCs w:val="22"/>
        </w:rPr>
        <w:fldChar w:fldCharType="end"/>
      </w:r>
    </w:p>
    <w:p w14:paraId="7F2EA0F6" w14:textId="77777777" w:rsidR="008F0EDA" w:rsidRPr="00B60D3C" w:rsidRDefault="008F0EDA" w:rsidP="00F66EB1">
      <w:pPr>
        <w:widowControl w:val="0"/>
        <w:autoSpaceDE w:val="0"/>
        <w:autoSpaceDN w:val="0"/>
        <w:adjustRightInd w:val="0"/>
        <w:spacing w:line="360" w:lineRule="auto"/>
        <w:rPr>
          <w:rFonts w:cs="Times New Roman"/>
          <w:b/>
          <w:bCs/>
          <w:sz w:val="22"/>
          <w:szCs w:val="22"/>
        </w:rPr>
      </w:pPr>
      <w:r w:rsidRPr="00B60D3C">
        <w:rPr>
          <w:rFonts w:cs="Times New Roman"/>
          <w:b/>
          <w:bCs/>
          <w:sz w:val="22"/>
          <w:szCs w:val="22"/>
        </w:rPr>
        <w:br w:type="page"/>
      </w:r>
    </w:p>
    <w:p w14:paraId="4254FB5A" w14:textId="30AA5E80" w:rsidR="000A6E7E" w:rsidRPr="00B60D3C" w:rsidRDefault="00602B00" w:rsidP="00F66EB1">
      <w:pPr>
        <w:widowControl w:val="0"/>
        <w:autoSpaceDE w:val="0"/>
        <w:autoSpaceDN w:val="0"/>
        <w:adjustRightInd w:val="0"/>
        <w:spacing w:line="360" w:lineRule="auto"/>
        <w:rPr>
          <w:rFonts w:cs="Times New Roman"/>
          <w:sz w:val="22"/>
          <w:szCs w:val="22"/>
        </w:rPr>
      </w:pPr>
      <w:r w:rsidRPr="00B60D3C">
        <w:rPr>
          <w:rFonts w:cs="Times New Roman"/>
          <w:b/>
          <w:bCs/>
          <w:sz w:val="22"/>
          <w:szCs w:val="22"/>
        </w:rPr>
        <w:lastRenderedPageBreak/>
        <w:t>Table 1 caption:</w:t>
      </w:r>
      <w:r w:rsidRPr="00B60D3C">
        <w:rPr>
          <w:rFonts w:cs="Times New Roman"/>
          <w:sz w:val="22"/>
          <w:szCs w:val="22"/>
        </w:rPr>
        <w:t xml:space="preserve"> Data are n (%)</w:t>
      </w:r>
      <w:r w:rsidR="00D82AD5" w:rsidRPr="00B60D3C">
        <w:rPr>
          <w:rFonts w:cs="Times New Roman"/>
          <w:sz w:val="22"/>
          <w:szCs w:val="22"/>
        </w:rPr>
        <w:t>,</w:t>
      </w:r>
      <w:r w:rsidRPr="00B60D3C">
        <w:rPr>
          <w:rFonts w:cs="Times New Roman"/>
          <w:sz w:val="22"/>
          <w:szCs w:val="22"/>
        </w:rPr>
        <w:t xml:space="preserve"> mean (</w:t>
      </w:r>
      <w:r w:rsidR="00D82AD5" w:rsidRPr="00B60D3C">
        <w:rPr>
          <w:rFonts w:cs="Times New Roman"/>
          <w:sz w:val="22"/>
          <w:szCs w:val="22"/>
        </w:rPr>
        <w:t>standard deviation</w:t>
      </w:r>
      <w:r w:rsidRPr="00B60D3C">
        <w:rPr>
          <w:rFonts w:cs="Times New Roman"/>
          <w:sz w:val="22"/>
          <w:szCs w:val="22"/>
        </w:rPr>
        <w:t>)</w:t>
      </w:r>
      <w:r w:rsidR="00D82AD5" w:rsidRPr="00B60D3C">
        <w:rPr>
          <w:rFonts w:cs="Times New Roman"/>
          <w:sz w:val="22"/>
          <w:szCs w:val="22"/>
        </w:rPr>
        <w:t>, or median [interquartile range]</w:t>
      </w:r>
      <w:r w:rsidRPr="00B60D3C">
        <w:rPr>
          <w:rFonts w:cs="Times New Roman"/>
          <w:sz w:val="22"/>
          <w:szCs w:val="22"/>
        </w:rPr>
        <w:t>. COVID-19 data includes test results from 16/03/2020 to 14/0</w:t>
      </w:r>
      <w:r w:rsidR="00F12C89">
        <w:rPr>
          <w:rFonts w:cs="Times New Roman"/>
          <w:sz w:val="22"/>
          <w:szCs w:val="22"/>
        </w:rPr>
        <w:t>6</w:t>
      </w:r>
      <w:r w:rsidRPr="00B60D3C">
        <w:rPr>
          <w:rFonts w:cs="Times New Roman"/>
          <w:sz w:val="22"/>
          <w:szCs w:val="22"/>
        </w:rPr>
        <w:t xml:space="preserve">/2020 from hospital settings. </w:t>
      </w:r>
      <w:r w:rsidRPr="00B60D3C">
        <w:rPr>
          <w:rFonts w:cs="Times New Roman"/>
          <w:sz w:val="22"/>
          <w:szCs w:val="22"/>
          <w:vertAlign w:val="superscript"/>
        </w:rPr>
        <w:t>*</w:t>
      </w:r>
      <w:r w:rsidRPr="00B60D3C">
        <w:rPr>
          <w:rFonts w:cs="Times New Roman"/>
          <w:sz w:val="22"/>
          <w:szCs w:val="22"/>
        </w:rPr>
        <w:t xml:space="preserve">We report age of participants as of 01/04/2020. </w:t>
      </w:r>
      <w:r w:rsidRPr="00B60D3C">
        <w:rPr>
          <w:rFonts w:cs="Times New Roman"/>
          <w:sz w:val="22"/>
          <w:szCs w:val="22"/>
          <w:vertAlign w:val="superscript"/>
        </w:rPr>
        <w:t>**</w:t>
      </w:r>
      <w:r w:rsidRPr="00B60D3C">
        <w:rPr>
          <w:rFonts w:cs="Times New Roman"/>
          <w:sz w:val="22"/>
          <w:szCs w:val="22"/>
        </w:rPr>
        <w:t xml:space="preserve">smoking includes current and previous smoking. </w:t>
      </w:r>
      <w:r w:rsidRPr="00B60D3C">
        <w:rPr>
          <w:rFonts w:eastAsia="Times New Roman" w:cs="Times New Roman"/>
          <w:color w:val="000000"/>
          <w:sz w:val="22"/>
          <w:szCs w:val="22"/>
          <w:vertAlign w:val="superscript"/>
          <w:lang w:eastAsia="en-GB"/>
        </w:rPr>
        <w:t>†</w:t>
      </w:r>
      <w:r w:rsidRPr="00B60D3C">
        <w:rPr>
          <w:rFonts w:eastAsia="Times New Roman" w:cs="Times New Roman"/>
          <w:color w:val="000000"/>
          <w:sz w:val="22"/>
          <w:szCs w:val="22"/>
          <w:lang w:eastAsia="en-GB"/>
        </w:rPr>
        <w:t xml:space="preserve">ACEi/ARB use is defined as a binary </w:t>
      </w:r>
      <w:r w:rsidRPr="00B60D3C">
        <w:rPr>
          <w:rFonts w:cs="Times New Roman"/>
          <w:sz w:val="22"/>
          <w:szCs w:val="22"/>
        </w:rPr>
        <w:t xml:space="preserve">measure, </w:t>
      </w:r>
      <w:r w:rsidR="00441D82" w:rsidRPr="00B60D3C">
        <w:rPr>
          <w:rFonts w:cs="Times New Roman"/>
          <w:sz w:val="22"/>
          <w:szCs w:val="22"/>
        </w:rPr>
        <w:t>defined as t</w:t>
      </w:r>
      <w:r w:rsidRPr="00B60D3C">
        <w:rPr>
          <w:rFonts w:cs="Times New Roman"/>
          <w:sz w:val="22"/>
          <w:szCs w:val="22"/>
        </w:rPr>
        <w:t xml:space="preserve">rue if record of any of medications in supplementary Table 2. ACEi: Angiotensin Converting Enzyme inhibitor; ARB: Angiotensin Receptor Blocker; </w:t>
      </w:r>
      <w:r w:rsidR="008F0EDA" w:rsidRPr="00B60D3C">
        <w:rPr>
          <w:rFonts w:cs="Times New Roman"/>
          <w:sz w:val="22"/>
          <w:szCs w:val="22"/>
        </w:rPr>
        <w:t xml:space="preserve">BAME: Black, Asian, and Minority ethnic; </w:t>
      </w:r>
      <w:r w:rsidRPr="00B60D3C">
        <w:rPr>
          <w:rFonts w:cs="Times New Roman"/>
          <w:sz w:val="22"/>
          <w:szCs w:val="22"/>
        </w:rPr>
        <w:t>BMI: body mass index; COVID-19</w:t>
      </w:r>
      <w:r w:rsidR="00441D82" w:rsidRPr="00B60D3C">
        <w:rPr>
          <w:rFonts w:cs="Times New Roman"/>
          <w:sz w:val="22"/>
          <w:szCs w:val="22"/>
        </w:rPr>
        <w:t>: coronavirus 2019</w:t>
      </w:r>
      <w:r w:rsidRPr="00B60D3C">
        <w:rPr>
          <w:rFonts w:cs="Times New Roman"/>
          <w:sz w:val="22"/>
          <w:szCs w:val="22"/>
        </w:rPr>
        <w:t>.</w:t>
      </w:r>
    </w:p>
    <w:p w14:paraId="0E7571B7" w14:textId="77777777" w:rsidR="003024AC" w:rsidRPr="00B60D3C" w:rsidRDefault="003024AC" w:rsidP="00F66EB1">
      <w:pPr>
        <w:widowControl w:val="0"/>
        <w:autoSpaceDE w:val="0"/>
        <w:autoSpaceDN w:val="0"/>
        <w:adjustRightInd w:val="0"/>
        <w:spacing w:line="360" w:lineRule="auto"/>
        <w:rPr>
          <w:rFonts w:cs="Times New Roman"/>
          <w:sz w:val="22"/>
          <w:szCs w:val="22"/>
        </w:rPr>
      </w:pPr>
    </w:p>
    <w:p w14:paraId="7C437026" w14:textId="17CAFB06" w:rsidR="000A6E7E" w:rsidRPr="00B60D3C" w:rsidRDefault="008F0EDA" w:rsidP="00661C36">
      <w:pPr>
        <w:widowControl w:val="0"/>
        <w:autoSpaceDE w:val="0"/>
        <w:autoSpaceDN w:val="0"/>
        <w:adjustRightInd w:val="0"/>
        <w:spacing w:line="360" w:lineRule="auto"/>
        <w:jc w:val="center"/>
        <w:rPr>
          <w:rFonts w:cs="Times New Roman"/>
          <w:b/>
          <w:bCs/>
          <w:sz w:val="22"/>
          <w:szCs w:val="22"/>
        </w:rPr>
      </w:pPr>
      <w:r w:rsidRPr="00B60D3C">
        <w:rPr>
          <w:rFonts w:cs="Times New Roman"/>
          <w:b/>
          <w:bCs/>
          <w:sz w:val="22"/>
          <w:szCs w:val="22"/>
        </w:rPr>
        <w:t>Table 1. Baseline participant characteristics</w:t>
      </w:r>
    </w:p>
    <w:tbl>
      <w:tblPr>
        <w:tblStyle w:val="TableGridLight"/>
        <w:tblpPr w:leftFromText="180" w:rightFromText="180" w:vertAnchor="page" w:horzAnchor="page" w:tblpX="935" w:tblpY="5016"/>
        <w:tblW w:w="10196" w:type="dxa"/>
        <w:tblLook w:val="04A0" w:firstRow="1" w:lastRow="0" w:firstColumn="1" w:lastColumn="0" w:noHBand="0" w:noVBand="1"/>
      </w:tblPr>
      <w:tblGrid>
        <w:gridCol w:w="1787"/>
        <w:gridCol w:w="2110"/>
        <w:gridCol w:w="2079"/>
        <w:gridCol w:w="2126"/>
        <w:gridCol w:w="2094"/>
      </w:tblGrid>
      <w:tr w:rsidR="00661C36" w:rsidRPr="00B60D3C" w14:paraId="641103B5" w14:textId="77777777" w:rsidTr="00661C36">
        <w:trPr>
          <w:trHeight w:val="699"/>
        </w:trPr>
        <w:tc>
          <w:tcPr>
            <w:tcW w:w="1787" w:type="dxa"/>
            <w:shd w:val="clear" w:color="auto" w:fill="auto"/>
            <w:hideMark/>
          </w:tcPr>
          <w:p w14:paraId="4AD05275" w14:textId="77777777" w:rsidR="00661C36" w:rsidRPr="00B60D3C" w:rsidRDefault="00661C36" w:rsidP="00661C36">
            <w:pPr>
              <w:spacing w:line="360" w:lineRule="auto"/>
              <w:jc w:val="center"/>
              <w:rPr>
                <w:rFonts w:eastAsia="Times New Roman" w:cs="Times New Roman"/>
                <w:b/>
                <w:bCs/>
                <w:color w:val="000000"/>
                <w:sz w:val="22"/>
                <w:szCs w:val="22"/>
                <w:lang w:eastAsia="en-GB"/>
              </w:rPr>
            </w:pPr>
          </w:p>
        </w:tc>
        <w:tc>
          <w:tcPr>
            <w:tcW w:w="2110" w:type="dxa"/>
            <w:shd w:val="clear" w:color="auto" w:fill="E7E6E6" w:themeFill="background2"/>
          </w:tcPr>
          <w:p w14:paraId="34F83B68" w14:textId="77777777" w:rsidR="00661C36" w:rsidRPr="00B60D3C" w:rsidRDefault="00661C36" w:rsidP="00661C36">
            <w:pPr>
              <w:spacing w:line="360" w:lineRule="auto"/>
              <w:jc w:val="center"/>
              <w:rPr>
                <w:rFonts w:eastAsia="Times New Roman" w:cs="Times New Roman"/>
                <w:color w:val="000000"/>
                <w:sz w:val="22"/>
                <w:szCs w:val="22"/>
                <w:lang w:eastAsia="en-GB"/>
              </w:rPr>
            </w:pPr>
            <w:r w:rsidRPr="00B60D3C">
              <w:rPr>
                <w:rFonts w:eastAsia="Times New Roman" w:cs="Times New Roman"/>
                <w:color w:val="000000"/>
                <w:sz w:val="22"/>
                <w:szCs w:val="22"/>
                <w:lang w:eastAsia="en-GB"/>
              </w:rPr>
              <w:t>COVID-19 tested</w:t>
            </w:r>
            <w:r w:rsidRPr="00B60D3C">
              <w:rPr>
                <w:rFonts w:eastAsia="Times New Roman" w:cs="Times New Roman"/>
                <w:color w:val="000000"/>
                <w:sz w:val="22"/>
                <w:szCs w:val="22"/>
                <w:lang w:eastAsia="en-GB"/>
              </w:rPr>
              <w:br/>
              <w:t>(n=7,099)</w:t>
            </w:r>
          </w:p>
        </w:tc>
        <w:tc>
          <w:tcPr>
            <w:tcW w:w="2079" w:type="dxa"/>
            <w:shd w:val="clear" w:color="auto" w:fill="E7E6E6" w:themeFill="background2"/>
            <w:hideMark/>
          </w:tcPr>
          <w:p w14:paraId="320BC3A6" w14:textId="77777777" w:rsidR="00661C36" w:rsidRPr="00B60D3C" w:rsidRDefault="00661C36" w:rsidP="00661C36">
            <w:pPr>
              <w:spacing w:line="360" w:lineRule="auto"/>
              <w:jc w:val="center"/>
              <w:rPr>
                <w:rFonts w:eastAsia="Times New Roman" w:cs="Times New Roman"/>
                <w:color w:val="000000"/>
                <w:sz w:val="22"/>
                <w:szCs w:val="22"/>
                <w:lang w:eastAsia="en-GB"/>
              </w:rPr>
            </w:pPr>
            <w:r w:rsidRPr="00B60D3C">
              <w:rPr>
                <w:rFonts w:eastAsia="Times New Roman" w:cs="Times New Roman"/>
                <w:color w:val="000000"/>
                <w:sz w:val="22"/>
                <w:szCs w:val="22"/>
                <w:lang w:eastAsia="en-GB"/>
              </w:rPr>
              <w:t>COVID-19 positive</w:t>
            </w:r>
            <w:r w:rsidRPr="00B60D3C">
              <w:rPr>
                <w:rFonts w:eastAsia="Times New Roman" w:cs="Times New Roman"/>
                <w:color w:val="000000"/>
                <w:sz w:val="22"/>
                <w:szCs w:val="22"/>
                <w:lang w:eastAsia="en-GB"/>
              </w:rPr>
              <w:br/>
              <w:t>(n=1,439)</w:t>
            </w:r>
          </w:p>
        </w:tc>
        <w:tc>
          <w:tcPr>
            <w:tcW w:w="2126" w:type="dxa"/>
            <w:shd w:val="clear" w:color="auto" w:fill="E7E6E6" w:themeFill="background2"/>
            <w:hideMark/>
          </w:tcPr>
          <w:p w14:paraId="085D79FF" w14:textId="77777777" w:rsidR="00661C36" w:rsidRPr="00B60D3C" w:rsidRDefault="00661C36" w:rsidP="00661C36">
            <w:pPr>
              <w:spacing w:line="360" w:lineRule="auto"/>
              <w:jc w:val="center"/>
              <w:rPr>
                <w:rFonts w:eastAsia="Times New Roman" w:cs="Times New Roman"/>
                <w:color w:val="000000"/>
                <w:sz w:val="22"/>
                <w:szCs w:val="22"/>
                <w:lang w:eastAsia="en-GB"/>
              </w:rPr>
            </w:pPr>
            <w:r w:rsidRPr="00B60D3C">
              <w:rPr>
                <w:rFonts w:eastAsia="Times New Roman" w:cs="Times New Roman"/>
                <w:color w:val="000000"/>
                <w:sz w:val="22"/>
                <w:szCs w:val="22"/>
                <w:lang w:eastAsia="en-GB"/>
              </w:rPr>
              <w:t>COVID-19 negative</w:t>
            </w:r>
            <w:r w:rsidRPr="00B60D3C">
              <w:rPr>
                <w:rFonts w:eastAsia="Times New Roman" w:cs="Times New Roman"/>
                <w:color w:val="000000"/>
                <w:sz w:val="22"/>
                <w:szCs w:val="22"/>
                <w:lang w:eastAsia="en-GB"/>
              </w:rPr>
              <w:br/>
              <w:t>(n=5,660)</w:t>
            </w:r>
          </w:p>
        </w:tc>
        <w:tc>
          <w:tcPr>
            <w:tcW w:w="2094" w:type="dxa"/>
            <w:shd w:val="clear" w:color="auto" w:fill="E7E6E6" w:themeFill="background2"/>
            <w:hideMark/>
          </w:tcPr>
          <w:p w14:paraId="051DD214" w14:textId="77777777" w:rsidR="00661C36" w:rsidRPr="00B60D3C" w:rsidRDefault="00661C36" w:rsidP="00661C36">
            <w:pPr>
              <w:spacing w:line="360" w:lineRule="auto"/>
              <w:jc w:val="center"/>
              <w:rPr>
                <w:rFonts w:eastAsia="Times New Roman" w:cs="Times New Roman"/>
                <w:color w:val="000000"/>
                <w:sz w:val="22"/>
                <w:szCs w:val="22"/>
                <w:lang w:eastAsia="en-GB"/>
              </w:rPr>
            </w:pPr>
            <w:r w:rsidRPr="00B60D3C">
              <w:rPr>
                <w:rFonts w:eastAsia="Times New Roman" w:cs="Times New Roman"/>
                <w:color w:val="000000"/>
                <w:sz w:val="22"/>
                <w:szCs w:val="22"/>
                <w:lang w:eastAsia="en-GB"/>
              </w:rPr>
              <w:t>Untested population</w:t>
            </w:r>
            <w:r w:rsidRPr="00B60D3C">
              <w:rPr>
                <w:rFonts w:eastAsia="Times New Roman" w:cs="Times New Roman"/>
                <w:color w:val="000000"/>
                <w:sz w:val="22"/>
                <w:szCs w:val="22"/>
                <w:lang w:eastAsia="en-GB"/>
              </w:rPr>
              <w:br/>
              <w:t>(n=494,838)</w:t>
            </w:r>
          </w:p>
        </w:tc>
      </w:tr>
      <w:tr w:rsidR="00661C36" w:rsidRPr="00B60D3C" w14:paraId="32B44550" w14:textId="77777777" w:rsidTr="00661C36">
        <w:trPr>
          <w:trHeight w:val="300"/>
        </w:trPr>
        <w:tc>
          <w:tcPr>
            <w:tcW w:w="1787" w:type="dxa"/>
            <w:shd w:val="clear" w:color="auto" w:fill="auto"/>
            <w:noWrap/>
          </w:tcPr>
          <w:p w14:paraId="7BC82AAA" w14:textId="77777777" w:rsidR="00661C36" w:rsidRPr="00B60D3C" w:rsidRDefault="00661C36" w:rsidP="00661C36">
            <w:pPr>
              <w:spacing w:line="360" w:lineRule="auto"/>
              <w:rPr>
                <w:rFonts w:eastAsia="Times New Roman" w:cs="Times New Roman"/>
                <w:color w:val="000000"/>
                <w:sz w:val="22"/>
                <w:szCs w:val="22"/>
                <w:lang w:eastAsia="en-GB"/>
              </w:rPr>
            </w:pPr>
            <w:r w:rsidRPr="00B60D3C">
              <w:rPr>
                <w:rFonts w:eastAsia="Times New Roman" w:cs="Times New Roman"/>
                <w:color w:val="000000"/>
                <w:sz w:val="22"/>
                <w:szCs w:val="22"/>
                <w:lang w:eastAsia="en-GB"/>
              </w:rPr>
              <w:t>Sex (Male)</w:t>
            </w:r>
          </w:p>
        </w:tc>
        <w:tc>
          <w:tcPr>
            <w:tcW w:w="2110" w:type="dxa"/>
            <w:vAlign w:val="bottom"/>
          </w:tcPr>
          <w:p w14:paraId="4919BBE3" w14:textId="77777777" w:rsidR="00661C36" w:rsidRPr="00B60D3C" w:rsidRDefault="00661C36" w:rsidP="00661C36">
            <w:pPr>
              <w:spacing w:line="360" w:lineRule="auto"/>
              <w:jc w:val="center"/>
              <w:rPr>
                <w:rFonts w:eastAsia="Times New Roman" w:cs="Times New Roman"/>
                <w:color w:val="000000"/>
                <w:sz w:val="22"/>
                <w:szCs w:val="22"/>
                <w:lang w:eastAsia="en-GB"/>
              </w:rPr>
            </w:pPr>
            <w:r w:rsidRPr="00B60D3C">
              <w:rPr>
                <w:rFonts w:eastAsia="Times New Roman" w:cs="Times New Roman"/>
                <w:color w:val="000000"/>
                <w:sz w:val="22"/>
                <w:szCs w:val="22"/>
                <w:lang w:eastAsia="en-GB"/>
              </w:rPr>
              <w:t>3,525 (49.7%)</w:t>
            </w:r>
          </w:p>
        </w:tc>
        <w:tc>
          <w:tcPr>
            <w:tcW w:w="2079" w:type="dxa"/>
            <w:shd w:val="clear" w:color="auto" w:fill="auto"/>
            <w:noWrap/>
            <w:vAlign w:val="bottom"/>
          </w:tcPr>
          <w:p w14:paraId="7B49BE51" w14:textId="77777777" w:rsidR="00661C36" w:rsidRPr="00B60D3C" w:rsidRDefault="00661C36" w:rsidP="00661C36">
            <w:pPr>
              <w:spacing w:line="360" w:lineRule="auto"/>
              <w:jc w:val="center"/>
              <w:rPr>
                <w:rFonts w:eastAsia="Times New Roman" w:cs="Times New Roman"/>
                <w:color w:val="000000"/>
                <w:sz w:val="22"/>
                <w:szCs w:val="22"/>
                <w:lang w:eastAsia="en-GB"/>
              </w:rPr>
            </w:pPr>
            <w:r w:rsidRPr="00B60D3C">
              <w:rPr>
                <w:rFonts w:eastAsia="Times New Roman" w:cs="Times New Roman"/>
                <w:color w:val="000000"/>
                <w:sz w:val="22"/>
                <w:szCs w:val="22"/>
                <w:lang w:eastAsia="en-GB"/>
              </w:rPr>
              <w:t xml:space="preserve">  761 (52.9%)</w:t>
            </w:r>
          </w:p>
        </w:tc>
        <w:tc>
          <w:tcPr>
            <w:tcW w:w="2126" w:type="dxa"/>
            <w:shd w:val="clear" w:color="auto" w:fill="auto"/>
            <w:noWrap/>
            <w:vAlign w:val="bottom"/>
          </w:tcPr>
          <w:p w14:paraId="571714DF" w14:textId="77777777" w:rsidR="00661C36" w:rsidRPr="00B60D3C" w:rsidRDefault="00661C36" w:rsidP="00661C36">
            <w:pPr>
              <w:spacing w:line="360" w:lineRule="auto"/>
              <w:jc w:val="center"/>
              <w:rPr>
                <w:rFonts w:eastAsia="Times New Roman" w:cs="Times New Roman"/>
                <w:color w:val="000000"/>
                <w:sz w:val="22"/>
                <w:szCs w:val="22"/>
                <w:lang w:eastAsia="en-GB"/>
              </w:rPr>
            </w:pPr>
            <w:r w:rsidRPr="00B60D3C">
              <w:rPr>
                <w:rFonts w:eastAsia="Times New Roman" w:cs="Times New Roman"/>
                <w:color w:val="000000"/>
                <w:sz w:val="22"/>
                <w:szCs w:val="22"/>
                <w:lang w:eastAsia="en-GB"/>
              </w:rPr>
              <w:t>2,764 (48.8%)</w:t>
            </w:r>
          </w:p>
        </w:tc>
        <w:tc>
          <w:tcPr>
            <w:tcW w:w="2094" w:type="dxa"/>
            <w:shd w:val="clear" w:color="auto" w:fill="auto"/>
            <w:noWrap/>
            <w:vAlign w:val="bottom"/>
          </w:tcPr>
          <w:p w14:paraId="2B889B23" w14:textId="77777777" w:rsidR="00661C36" w:rsidRPr="00B60D3C" w:rsidRDefault="00661C36" w:rsidP="00661C36">
            <w:pPr>
              <w:spacing w:line="360" w:lineRule="auto"/>
              <w:jc w:val="center"/>
              <w:rPr>
                <w:rFonts w:eastAsia="Times New Roman" w:cs="Times New Roman"/>
                <w:color w:val="000000"/>
                <w:sz w:val="22"/>
                <w:szCs w:val="22"/>
                <w:lang w:eastAsia="en-GB"/>
              </w:rPr>
            </w:pPr>
            <w:r w:rsidRPr="00B60D3C">
              <w:rPr>
                <w:rFonts w:eastAsia="Times New Roman" w:cs="Times New Roman"/>
                <w:color w:val="000000"/>
                <w:sz w:val="22"/>
                <w:szCs w:val="22"/>
                <w:lang w:eastAsia="en-GB"/>
              </w:rPr>
              <w:t>225,352 (45.5%)</w:t>
            </w:r>
          </w:p>
        </w:tc>
      </w:tr>
      <w:tr w:rsidR="00661C36" w:rsidRPr="00B60D3C" w14:paraId="73C1F6D2" w14:textId="77777777" w:rsidTr="00661C36">
        <w:trPr>
          <w:trHeight w:val="300"/>
        </w:trPr>
        <w:tc>
          <w:tcPr>
            <w:tcW w:w="1787" w:type="dxa"/>
            <w:shd w:val="clear" w:color="auto" w:fill="auto"/>
            <w:noWrap/>
            <w:hideMark/>
          </w:tcPr>
          <w:p w14:paraId="48D3DF5C" w14:textId="77777777" w:rsidR="00661C36" w:rsidRPr="00B60D3C" w:rsidRDefault="00661C36" w:rsidP="00661C36">
            <w:pPr>
              <w:spacing w:line="360" w:lineRule="auto"/>
              <w:rPr>
                <w:rFonts w:eastAsia="Times New Roman" w:cs="Times New Roman"/>
                <w:color w:val="000000"/>
                <w:sz w:val="22"/>
                <w:szCs w:val="22"/>
                <w:lang w:eastAsia="en-GB"/>
              </w:rPr>
            </w:pPr>
            <w:r w:rsidRPr="00B60D3C">
              <w:rPr>
                <w:rFonts w:eastAsia="Times New Roman" w:cs="Times New Roman"/>
                <w:color w:val="000000"/>
                <w:sz w:val="22"/>
                <w:szCs w:val="22"/>
                <w:lang w:eastAsia="en-GB"/>
              </w:rPr>
              <w:t>Age</w:t>
            </w:r>
            <w:r w:rsidRPr="00B60D3C">
              <w:rPr>
                <w:rFonts w:eastAsia="Times New Roman" w:cs="Times New Roman"/>
                <w:color w:val="000000"/>
                <w:sz w:val="22"/>
                <w:szCs w:val="22"/>
                <w:vertAlign w:val="superscript"/>
                <w:lang w:eastAsia="en-GB"/>
              </w:rPr>
              <w:t>*</w:t>
            </w:r>
          </w:p>
        </w:tc>
        <w:tc>
          <w:tcPr>
            <w:tcW w:w="2110" w:type="dxa"/>
            <w:vAlign w:val="bottom"/>
          </w:tcPr>
          <w:p w14:paraId="032CA956" w14:textId="77777777" w:rsidR="00661C36" w:rsidRPr="00B60D3C" w:rsidRDefault="00661C36" w:rsidP="00661C36">
            <w:pPr>
              <w:spacing w:line="360" w:lineRule="auto"/>
              <w:jc w:val="center"/>
              <w:rPr>
                <w:rFonts w:eastAsia="Times New Roman" w:cs="Times New Roman"/>
                <w:color w:val="000000"/>
                <w:sz w:val="22"/>
                <w:szCs w:val="22"/>
                <w:lang w:eastAsia="en-GB"/>
              </w:rPr>
            </w:pPr>
            <w:r w:rsidRPr="00B60D3C">
              <w:rPr>
                <w:rFonts w:eastAsia="Times New Roman" w:cs="Times New Roman"/>
                <w:color w:val="000000"/>
                <w:sz w:val="22"/>
                <w:szCs w:val="22"/>
                <w:lang w:eastAsia="en-GB"/>
              </w:rPr>
              <w:t>69.11 (± 8.65)</w:t>
            </w:r>
          </w:p>
        </w:tc>
        <w:tc>
          <w:tcPr>
            <w:tcW w:w="2079" w:type="dxa"/>
            <w:noWrap/>
            <w:vAlign w:val="bottom"/>
            <w:hideMark/>
          </w:tcPr>
          <w:p w14:paraId="636904B5" w14:textId="77777777" w:rsidR="00661C36" w:rsidRPr="00B60D3C" w:rsidRDefault="00661C36" w:rsidP="00661C36">
            <w:pPr>
              <w:spacing w:line="360" w:lineRule="auto"/>
              <w:jc w:val="center"/>
              <w:rPr>
                <w:rFonts w:eastAsia="Times New Roman" w:cs="Times New Roman"/>
                <w:color w:val="000000"/>
                <w:sz w:val="22"/>
                <w:szCs w:val="22"/>
                <w:lang w:eastAsia="en-GB"/>
              </w:rPr>
            </w:pPr>
            <w:r w:rsidRPr="00B60D3C">
              <w:rPr>
                <w:rFonts w:eastAsia="Times New Roman" w:cs="Times New Roman"/>
                <w:color w:val="000000"/>
                <w:sz w:val="22"/>
                <w:szCs w:val="22"/>
                <w:lang w:eastAsia="en-GB"/>
              </w:rPr>
              <w:t>68.22 (± 9.19)</w:t>
            </w:r>
          </w:p>
        </w:tc>
        <w:tc>
          <w:tcPr>
            <w:tcW w:w="2126" w:type="dxa"/>
            <w:noWrap/>
            <w:vAlign w:val="bottom"/>
            <w:hideMark/>
          </w:tcPr>
          <w:p w14:paraId="4EE68400" w14:textId="77777777" w:rsidR="00661C36" w:rsidRPr="00B60D3C" w:rsidRDefault="00661C36" w:rsidP="00661C36">
            <w:pPr>
              <w:spacing w:line="360" w:lineRule="auto"/>
              <w:jc w:val="center"/>
              <w:rPr>
                <w:rFonts w:eastAsia="Times New Roman" w:cs="Times New Roman"/>
                <w:color w:val="000000"/>
                <w:sz w:val="22"/>
                <w:szCs w:val="22"/>
                <w:lang w:eastAsia="en-GB"/>
              </w:rPr>
            </w:pPr>
            <w:r w:rsidRPr="00B60D3C">
              <w:rPr>
                <w:rFonts w:eastAsia="Times New Roman" w:cs="Times New Roman"/>
                <w:color w:val="000000"/>
                <w:sz w:val="22"/>
                <w:szCs w:val="22"/>
                <w:lang w:eastAsia="en-GB"/>
              </w:rPr>
              <w:t>69.34 (± 8.49)</w:t>
            </w:r>
          </w:p>
        </w:tc>
        <w:tc>
          <w:tcPr>
            <w:tcW w:w="2094" w:type="dxa"/>
            <w:noWrap/>
            <w:vAlign w:val="bottom"/>
            <w:hideMark/>
          </w:tcPr>
          <w:p w14:paraId="7C62C239" w14:textId="77777777" w:rsidR="00661C36" w:rsidRPr="00B60D3C" w:rsidRDefault="00661C36" w:rsidP="00661C36">
            <w:pPr>
              <w:spacing w:line="360" w:lineRule="auto"/>
              <w:jc w:val="center"/>
              <w:rPr>
                <w:rFonts w:eastAsia="Times New Roman" w:cs="Times New Roman"/>
                <w:color w:val="000000"/>
                <w:sz w:val="22"/>
                <w:szCs w:val="22"/>
                <w:lang w:eastAsia="en-GB"/>
              </w:rPr>
            </w:pPr>
            <w:r w:rsidRPr="00B60D3C">
              <w:rPr>
                <w:rFonts w:eastAsia="Times New Roman" w:cs="Times New Roman"/>
                <w:color w:val="000000"/>
                <w:sz w:val="22"/>
                <w:szCs w:val="22"/>
                <w:lang w:eastAsia="en-GB"/>
              </w:rPr>
              <w:t>68.24 (± 8.10)</w:t>
            </w:r>
          </w:p>
        </w:tc>
      </w:tr>
      <w:tr w:rsidR="00661C36" w:rsidRPr="00B60D3C" w14:paraId="45E62071" w14:textId="77777777" w:rsidTr="00661C36">
        <w:trPr>
          <w:trHeight w:val="300"/>
        </w:trPr>
        <w:tc>
          <w:tcPr>
            <w:tcW w:w="1787" w:type="dxa"/>
            <w:shd w:val="clear" w:color="auto" w:fill="auto"/>
            <w:noWrap/>
          </w:tcPr>
          <w:p w14:paraId="7326C8B4" w14:textId="77777777" w:rsidR="00661C36" w:rsidRPr="00B60D3C" w:rsidRDefault="00661C36" w:rsidP="00661C36">
            <w:pPr>
              <w:spacing w:line="360" w:lineRule="auto"/>
              <w:rPr>
                <w:rFonts w:eastAsia="Times New Roman" w:cs="Times New Roman"/>
                <w:color w:val="000000"/>
                <w:sz w:val="22"/>
                <w:szCs w:val="22"/>
                <w:lang w:eastAsia="en-GB"/>
              </w:rPr>
            </w:pPr>
            <w:r w:rsidRPr="00B60D3C">
              <w:rPr>
                <w:rFonts w:eastAsia="Times New Roman" w:cs="Times New Roman"/>
                <w:color w:val="000000"/>
                <w:sz w:val="22"/>
                <w:szCs w:val="22"/>
                <w:lang w:eastAsia="en-GB"/>
              </w:rPr>
              <w:t xml:space="preserve">White ethnicity </w:t>
            </w:r>
          </w:p>
        </w:tc>
        <w:tc>
          <w:tcPr>
            <w:tcW w:w="2110" w:type="dxa"/>
            <w:vAlign w:val="bottom"/>
          </w:tcPr>
          <w:p w14:paraId="31EE8951" w14:textId="77777777" w:rsidR="00661C36" w:rsidRPr="00B60D3C" w:rsidRDefault="00661C36" w:rsidP="00661C36">
            <w:pPr>
              <w:spacing w:line="360" w:lineRule="auto"/>
              <w:jc w:val="center"/>
              <w:rPr>
                <w:rFonts w:eastAsia="Times New Roman" w:cs="Times New Roman"/>
                <w:color w:val="000000"/>
                <w:sz w:val="22"/>
                <w:szCs w:val="22"/>
                <w:lang w:eastAsia="en-GB"/>
              </w:rPr>
            </w:pPr>
            <w:r w:rsidRPr="00B60D3C">
              <w:rPr>
                <w:rFonts w:eastAsia="Times New Roman" w:cs="Times New Roman"/>
                <w:color w:val="000000"/>
                <w:sz w:val="22"/>
                <w:szCs w:val="22"/>
                <w:lang w:eastAsia="en-GB"/>
              </w:rPr>
              <w:t>6,498 (91.5%)</w:t>
            </w:r>
          </w:p>
        </w:tc>
        <w:tc>
          <w:tcPr>
            <w:tcW w:w="2079" w:type="dxa"/>
            <w:noWrap/>
            <w:vAlign w:val="bottom"/>
          </w:tcPr>
          <w:p w14:paraId="2716BFDE" w14:textId="77777777" w:rsidR="00661C36" w:rsidRPr="00B60D3C" w:rsidRDefault="00661C36" w:rsidP="00661C36">
            <w:pPr>
              <w:spacing w:line="360" w:lineRule="auto"/>
              <w:jc w:val="center"/>
              <w:rPr>
                <w:rFonts w:eastAsia="Times New Roman" w:cs="Times New Roman"/>
                <w:color w:val="000000"/>
                <w:sz w:val="22"/>
                <w:szCs w:val="22"/>
                <w:lang w:eastAsia="en-GB"/>
              </w:rPr>
            </w:pPr>
            <w:r w:rsidRPr="00B60D3C">
              <w:rPr>
                <w:rFonts w:eastAsia="Times New Roman" w:cs="Times New Roman"/>
                <w:color w:val="000000"/>
                <w:sz w:val="22"/>
                <w:szCs w:val="22"/>
                <w:lang w:eastAsia="en-GB"/>
              </w:rPr>
              <w:t>1,242 (86.3%)</w:t>
            </w:r>
          </w:p>
        </w:tc>
        <w:tc>
          <w:tcPr>
            <w:tcW w:w="2126" w:type="dxa"/>
            <w:noWrap/>
            <w:vAlign w:val="bottom"/>
          </w:tcPr>
          <w:p w14:paraId="2ECB8084" w14:textId="77777777" w:rsidR="00661C36" w:rsidRPr="00B60D3C" w:rsidRDefault="00661C36" w:rsidP="00661C36">
            <w:pPr>
              <w:spacing w:line="360" w:lineRule="auto"/>
              <w:jc w:val="center"/>
              <w:rPr>
                <w:rFonts w:eastAsia="Times New Roman" w:cs="Times New Roman"/>
                <w:color w:val="000000"/>
                <w:sz w:val="22"/>
                <w:szCs w:val="22"/>
                <w:lang w:eastAsia="en-GB"/>
              </w:rPr>
            </w:pPr>
            <w:r w:rsidRPr="00B60D3C">
              <w:rPr>
                <w:rFonts w:eastAsia="Times New Roman" w:cs="Times New Roman"/>
                <w:color w:val="000000"/>
                <w:sz w:val="22"/>
                <w:szCs w:val="22"/>
                <w:lang w:eastAsia="en-GB"/>
              </w:rPr>
              <w:t>5,256 (92.9%)</w:t>
            </w:r>
          </w:p>
        </w:tc>
        <w:tc>
          <w:tcPr>
            <w:tcW w:w="2094" w:type="dxa"/>
            <w:noWrap/>
            <w:vAlign w:val="bottom"/>
          </w:tcPr>
          <w:p w14:paraId="500E0BC3" w14:textId="77777777" w:rsidR="00661C36" w:rsidRPr="00B60D3C" w:rsidRDefault="00661C36" w:rsidP="00661C36">
            <w:pPr>
              <w:spacing w:line="360" w:lineRule="auto"/>
              <w:jc w:val="center"/>
              <w:rPr>
                <w:rFonts w:eastAsia="Times New Roman" w:cs="Times New Roman"/>
                <w:color w:val="000000"/>
                <w:sz w:val="22"/>
                <w:szCs w:val="22"/>
                <w:lang w:eastAsia="en-GB"/>
              </w:rPr>
            </w:pPr>
            <w:r w:rsidRPr="00B60D3C">
              <w:rPr>
                <w:rFonts w:eastAsia="Times New Roman" w:cs="Times New Roman"/>
                <w:color w:val="000000"/>
                <w:sz w:val="22"/>
                <w:szCs w:val="22"/>
                <w:lang w:eastAsia="en-GB"/>
              </w:rPr>
              <w:t>465,681 (94.1%)</w:t>
            </w:r>
          </w:p>
        </w:tc>
      </w:tr>
      <w:tr w:rsidR="00661C36" w:rsidRPr="00B60D3C" w14:paraId="7C0600AA" w14:textId="77777777" w:rsidTr="00661C36">
        <w:trPr>
          <w:trHeight w:val="300"/>
        </w:trPr>
        <w:tc>
          <w:tcPr>
            <w:tcW w:w="1787" w:type="dxa"/>
            <w:shd w:val="clear" w:color="auto" w:fill="auto"/>
            <w:noWrap/>
          </w:tcPr>
          <w:p w14:paraId="28775868" w14:textId="77777777" w:rsidR="00661C36" w:rsidRPr="00B60D3C" w:rsidRDefault="00661C36" w:rsidP="00661C36">
            <w:pPr>
              <w:spacing w:line="360" w:lineRule="auto"/>
              <w:rPr>
                <w:rFonts w:eastAsia="Times New Roman" w:cs="Times New Roman"/>
                <w:color w:val="000000"/>
                <w:sz w:val="22"/>
                <w:szCs w:val="22"/>
                <w:lang w:eastAsia="en-GB"/>
              </w:rPr>
            </w:pPr>
            <w:r w:rsidRPr="00B60D3C">
              <w:rPr>
                <w:rFonts w:eastAsia="Times New Roman" w:cs="Times New Roman"/>
                <w:color w:val="000000"/>
                <w:sz w:val="22"/>
                <w:szCs w:val="22"/>
                <w:lang w:eastAsia="en-GB"/>
              </w:rPr>
              <w:t>BAME ethnicity</w:t>
            </w:r>
          </w:p>
        </w:tc>
        <w:tc>
          <w:tcPr>
            <w:tcW w:w="2110" w:type="dxa"/>
            <w:vAlign w:val="bottom"/>
          </w:tcPr>
          <w:p w14:paraId="058760F5" w14:textId="77777777" w:rsidR="00661C36" w:rsidRPr="00B60D3C" w:rsidRDefault="00661C36" w:rsidP="00661C36">
            <w:pPr>
              <w:spacing w:line="360" w:lineRule="auto"/>
              <w:jc w:val="center"/>
              <w:rPr>
                <w:rFonts w:eastAsia="Times New Roman" w:cs="Times New Roman"/>
                <w:color w:val="000000"/>
                <w:sz w:val="22"/>
                <w:szCs w:val="22"/>
                <w:lang w:eastAsia="en-GB"/>
              </w:rPr>
            </w:pPr>
            <w:r w:rsidRPr="00B60D3C">
              <w:rPr>
                <w:rFonts w:eastAsia="Times New Roman" w:cs="Times New Roman"/>
                <w:color w:val="000000"/>
                <w:sz w:val="22"/>
                <w:szCs w:val="22"/>
                <w:lang w:eastAsia="en-GB"/>
              </w:rPr>
              <w:t xml:space="preserve">  562 (7.9%)</w:t>
            </w:r>
          </w:p>
        </w:tc>
        <w:tc>
          <w:tcPr>
            <w:tcW w:w="2079" w:type="dxa"/>
            <w:noWrap/>
            <w:vAlign w:val="bottom"/>
          </w:tcPr>
          <w:p w14:paraId="359F3BF2" w14:textId="77777777" w:rsidR="00661C36" w:rsidRPr="00B60D3C" w:rsidRDefault="00661C36" w:rsidP="00661C36">
            <w:pPr>
              <w:spacing w:line="360" w:lineRule="auto"/>
              <w:jc w:val="center"/>
              <w:rPr>
                <w:rFonts w:eastAsia="Times New Roman" w:cs="Times New Roman"/>
                <w:color w:val="000000"/>
                <w:sz w:val="22"/>
                <w:szCs w:val="22"/>
                <w:lang w:eastAsia="en-GB"/>
              </w:rPr>
            </w:pPr>
            <w:r w:rsidRPr="00B60D3C">
              <w:rPr>
                <w:rFonts w:eastAsia="Times New Roman" w:cs="Times New Roman"/>
                <w:color w:val="000000"/>
                <w:sz w:val="22"/>
                <w:szCs w:val="22"/>
                <w:lang w:eastAsia="en-GB"/>
              </w:rPr>
              <w:t xml:space="preserve">  185 (12.9%)</w:t>
            </w:r>
          </w:p>
        </w:tc>
        <w:tc>
          <w:tcPr>
            <w:tcW w:w="2126" w:type="dxa"/>
            <w:noWrap/>
            <w:vAlign w:val="bottom"/>
          </w:tcPr>
          <w:p w14:paraId="38CB7B72" w14:textId="77777777" w:rsidR="00661C36" w:rsidRPr="00B60D3C" w:rsidRDefault="00661C36" w:rsidP="00661C36">
            <w:pPr>
              <w:spacing w:line="360" w:lineRule="auto"/>
              <w:jc w:val="center"/>
              <w:rPr>
                <w:rFonts w:eastAsia="Times New Roman" w:cs="Times New Roman"/>
                <w:color w:val="000000"/>
                <w:sz w:val="22"/>
                <w:szCs w:val="22"/>
                <w:lang w:eastAsia="en-GB"/>
              </w:rPr>
            </w:pPr>
            <w:r w:rsidRPr="00B60D3C">
              <w:rPr>
                <w:rFonts w:eastAsia="Times New Roman" w:cs="Times New Roman"/>
                <w:color w:val="000000"/>
                <w:sz w:val="22"/>
                <w:szCs w:val="22"/>
                <w:lang w:eastAsia="en-GB"/>
              </w:rPr>
              <w:t xml:space="preserve">  377 (6.7%)</w:t>
            </w:r>
          </w:p>
        </w:tc>
        <w:tc>
          <w:tcPr>
            <w:tcW w:w="2094" w:type="dxa"/>
            <w:noWrap/>
            <w:vAlign w:val="bottom"/>
          </w:tcPr>
          <w:p w14:paraId="714B97A8" w14:textId="77777777" w:rsidR="00661C36" w:rsidRPr="00B60D3C" w:rsidRDefault="00661C36" w:rsidP="00661C36">
            <w:pPr>
              <w:spacing w:line="360" w:lineRule="auto"/>
              <w:jc w:val="center"/>
              <w:rPr>
                <w:rFonts w:eastAsia="Times New Roman" w:cs="Times New Roman"/>
                <w:color w:val="000000"/>
                <w:sz w:val="22"/>
                <w:szCs w:val="22"/>
                <w:lang w:eastAsia="en-GB"/>
              </w:rPr>
            </w:pPr>
            <w:r w:rsidRPr="00B60D3C">
              <w:rPr>
                <w:rFonts w:eastAsia="Times New Roman" w:cs="Times New Roman"/>
                <w:color w:val="000000"/>
                <w:sz w:val="22"/>
                <w:szCs w:val="22"/>
                <w:lang w:eastAsia="en-GB"/>
              </w:rPr>
              <w:t>26,429 (5.3%)</w:t>
            </w:r>
          </w:p>
        </w:tc>
      </w:tr>
      <w:tr w:rsidR="00661C36" w:rsidRPr="00B60D3C" w14:paraId="2B10F79F" w14:textId="77777777" w:rsidTr="00661C36">
        <w:trPr>
          <w:trHeight w:val="300"/>
        </w:trPr>
        <w:tc>
          <w:tcPr>
            <w:tcW w:w="1787" w:type="dxa"/>
            <w:shd w:val="clear" w:color="auto" w:fill="auto"/>
            <w:noWrap/>
            <w:hideMark/>
          </w:tcPr>
          <w:p w14:paraId="0D5464AF" w14:textId="77777777" w:rsidR="00661C36" w:rsidRPr="00B60D3C" w:rsidRDefault="00661C36" w:rsidP="00661C36">
            <w:pPr>
              <w:spacing w:line="360" w:lineRule="auto"/>
              <w:rPr>
                <w:rFonts w:eastAsia="Times New Roman" w:cs="Times New Roman"/>
                <w:color w:val="000000"/>
                <w:sz w:val="22"/>
                <w:szCs w:val="22"/>
                <w:lang w:eastAsia="en-GB"/>
              </w:rPr>
            </w:pPr>
            <w:r w:rsidRPr="00B60D3C">
              <w:rPr>
                <w:rFonts w:eastAsia="Times New Roman" w:cs="Times New Roman"/>
                <w:color w:val="000000"/>
                <w:sz w:val="22"/>
                <w:szCs w:val="22"/>
                <w:lang w:eastAsia="en-GB"/>
              </w:rPr>
              <w:t>BMI (kg/m</w:t>
            </w:r>
            <w:r w:rsidRPr="00B60D3C">
              <w:rPr>
                <w:rFonts w:eastAsia="Times New Roman" w:cs="Times New Roman"/>
                <w:color w:val="000000"/>
                <w:sz w:val="22"/>
                <w:szCs w:val="22"/>
                <w:vertAlign w:val="superscript"/>
                <w:lang w:eastAsia="en-GB"/>
              </w:rPr>
              <w:t>2</w:t>
            </w:r>
            <w:r w:rsidRPr="00B60D3C">
              <w:rPr>
                <w:rFonts w:eastAsia="Times New Roman" w:cs="Times New Roman"/>
                <w:color w:val="000000"/>
                <w:sz w:val="22"/>
                <w:szCs w:val="22"/>
                <w:lang w:eastAsia="en-GB"/>
              </w:rPr>
              <w:t>)</w:t>
            </w:r>
          </w:p>
        </w:tc>
        <w:tc>
          <w:tcPr>
            <w:tcW w:w="2110" w:type="dxa"/>
            <w:vAlign w:val="bottom"/>
          </w:tcPr>
          <w:p w14:paraId="79A748D7" w14:textId="77777777" w:rsidR="00661C36" w:rsidRPr="00B60D3C" w:rsidRDefault="00661C36" w:rsidP="00661C36">
            <w:pPr>
              <w:spacing w:line="360" w:lineRule="auto"/>
              <w:jc w:val="center"/>
              <w:rPr>
                <w:rFonts w:eastAsia="Times New Roman" w:cs="Times New Roman"/>
                <w:color w:val="000000"/>
                <w:sz w:val="22"/>
                <w:szCs w:val="22"/>
                <w:lang w:eastAsia="en-GB"/>
              </w:rPr>
            </w:pPr>
            <w:r w:rsidRPr="00B60D3C">
              <w:rPr>
                <w:rFonts w:eastAsia="Times New Roman" w:cs="Times New Roman"/>
                <w:color w:val="000000"/>
                <w:sz w:val="22"/>
                <w:szCs w:val="22"/>
                <w:lang w:eastAsia="en-GB"/>
              </w:rPr>
              <w:t>27.66 [24.78, 31.13]</w:t>
            </w:r>
          </w:p>
        </w:tc>
        <w:tc>
          <w:tcPr>
            <w:tcW w:w="2079" w:type="dxa"/>
            <w:noWrap/>
            <w:vAlign w:val="bottom"/>
            <w:hideMark/>
          </w:tcPr>
          <w:p w14:paraId="21A253F2" w14:textId="77777777" w:rsidR="00661C36" w:rsidRPr="00B60D3C" w:rsidRDefault="00661C36" w:rsidP="00661C36">
            <w:pPr>
              <w:spacing w:line="360" w:lineRule="auto"/>
              <w:jc w:val="center"/>
              <w:rPr>
                <w:rFonts w:eastAsia="Times New Roman" w:cs="Times New Roman"/>
                <w:color w:val="000000"/>
                <w:sz w:val="22"/>
                <w:szCs w:val="22"/>
                <w:lang w:eastAsia="en-GB"/>
              </w:rPr>
            </w:pPr>
            <w:r w:rsidRPr="00B60D3C">
              <w:rPr>
                <w:rFonts w:eastAsia="Times New Roman" w:cs="Times New Roman"/>
                <w:color w:val="000000"/>
                <w:sz w:val="22"/>
                <w:szCs w:val="22"/>
                <w:lang w:eastAsia="en-GB"/>
              </w:rPr>
              <w:t>27.97 [25.18, 31.50]</w:t>
            </w:r>
          </w:p>
        </w:tc>
        <w:tc>
          <w:tcPr>
            <w:tcW w:w="2126" w:type="dxa"/>
            <w:noWrap/>
            <w:vAlign w:val="bottom"/>
            <w:hideMark/>
          </w:tcPr>
          <w:p w14:paraId="6B7B3DDB" w14:textId="77777777" w:rsidR="00661C36" w:rsidRPr="00B60D3C" w:rsidRDefault="00661C36" w:rsidP="00661C36">
            <w:pPr>
              <w:spacing w:line="360" w:lineRule="auto"/>
              <w:jc w:val="center"/>
              <w:rPr>
                <w:rFonts w:eastAsia="Times New Roman" w:cs="Times New Roman"/>
                <w:color w:val="000000"/>
                <w:sz w:val="22"/>
                <w:szCs w:val="22"/>
                <w:lang w:eastAsia="en-GB"/>
              </w:rPr>
            </w:pPr>
            <w:r w:rsidRPr="00B60D3C">
              <w:rPr>
                <w:rFonts w:eastAsia="Times New Roman" w:cs="Times New Roman"/>
                <w:color w:val="000000"/>
                <w:sz w:val="22"/>
                <w:szCs w:val="22"/>
                <w:lang w:eastAsia="en-GB"/>
              </w:rPr>
              <w:t>27.58 [24.69, 31.02]</w:t>
            </w:r>
          </w:p>
        </w:tc>
        <w:tc>
          <w:tcPr>
            <w:tcW w:w="2094" w:type="dxa"/>
            <w:noWrap/>
            <w:vAlign w:val="bottom"/>
            <w:hideMark/>
          </w:tcPr>
          <w:p w14:paraId="7200FDAE" w14:textId="77777777" w:rsidR="00661C36" w:rsidRPr="00B60D3C" w:rsidRDefault="00661C36" w:rsidP="00661C36">
            <w:pPr>
              <w:spacing w:line="360" w:lineRule="auto"/>
              <w:jc w:val="center"/>
              <w:rPr>
                <w:rFonts w:eastAsia="Times New Roman" w:cs="Times New Roman"/>
                <w:color w:val="000000"/>
                <w:sz w:val="22"/>
                <w:szCs w:val="22"/>
                <w:lang w:eastAsia="en-GB"/>
              </w:rPr>
            </w:pPr>
            <w:r w:rsidRPr="00B60D3C">
              <w:rPr>
                <w:rFonts w:eastAsia="Times New Roman" w:cs="Times New Roman"/>
                <w:color w:val="000000"/>
                <w:sz w:val="22"/>
                <w:szCs w:val="22"/>
                <w:lang w:eastAsia="en-GB"/>
              </w:rPr>
              <w:t>26.7 [± 24.13, 29.89]</w:t>
            </w:r>
          </w:p>
        </w:tc>
      </w:tr>
      <w:tr w:rsidR="00661C36" w:rsidRPr="00B60D3C" w14:paraId="4BDA079E" w14:textId="77777777" w:rsidTr="00661C36">
        <w:trPr>
          <w:trHeight w:val="300"/>
        </w:trPr>
        <w:tc>
          <w:tcPr>
            <w:tcW w:w="1787" w:type="dxa"/>
            <w:shd w:val="clear" w:color="auto" w:fill="auto"/>
            <w:noWrap/>
            <w:hideMark/>
          </w:tcPr>
          <w:p w14:paraId="44F84888" w14:textId="77777777" w:rsidR="00661C36" w:rsidRPr="00B60D3C" w:rsidRDefault="00661C36" w:rsidP="00661C36">
            <w:pPr>
              <w:spacing w:line="360" w:lineRule="auto"/>
              <w:rPr>
                <w:rFonts w:eastAsia="Times New Roman" w:cs="Times New Roman"/>
                <w:color w:val="000000"/>
                <w:sz w:val="22"/>
                <w:szCs w:val="22"/>
                <w:lang w:eastAsia="en-GB"/>
              </w:rPr>
            </w:pPr>
            <w:r w:rsidRPr="00B60D3C">
              <w:rPr>
                <w:rFonts w:eastAsia="Times New Roman" w:cs="Times New Roman"/>
                <w:color w:val="000000"/>
                <w:sz w:val="22"/>
                <w:szCs w:val="22"/>
                <w:lang w:eastAsia="en-GB"/>
              </w:rPr>
              <w:t>Smoking</w:t>
            </w:r>
            <w:r w:rsidRPr="00B60D3C">
              <w:rPr>
                <w:rFonts w:eastAsia="Times New Roman" w:cs="Times New Roman"/>
                <w:color w:val="000000"/>
                <w:sz w:val="22"/>
                <w:szCs w:val="22"/>
                <w:vertAlign w:val="superscript"/>
                <w:lang w:eastAsia="en-GB"/>
              </w:rPr>
              <w:t>**</w:t>
            </w:r>
            <w:r w:rsidRPr="00B60D3C">
              <w:rPr>
                <w:rFonts w:eastAsia="Times New Roman" w:cs="Times New Roman"/>
                <w:color w:val="000000"/>
                <w:sz w:val="22"/>
                <w:szCs w:val="22"/>
                <w:lang w:eastAsia="en-GB"/>
              </w:rPr>
              <w:t xml:space="preserve"> </w:t>
            </w:r>
          </w:p>
        </w:tc>
        <w:tc>
          <w:tcPr>
            <w:tcW w:w="2110" w:type="dxa"/>
            <w:vAlign w:val="bottom"/>
          </w:tcPr>
          <w:p w14:paraId="040364F9" w14:textId="77777777" w:rsidR="00661C36" w:rsidRPr="00B60D3C" w:rsidRDefault="00661C36" w:rsidP="00661C36">
            <w:pPr>
              <w:spacing w:line="360" w:lineRule="auto"/>
              <w:jc w:val="center"/>
              <w:rPr>
                <w:rFonts w:eastAsia="Times New Roman" w:cs="Times New Roman"/>
                <w:color w:val="000000"/>
                <w:sz w:val="22"/>
                <w:szCs w:val="22"/>
                <w:lang w:eastAsia="en-GB"/>
              </w:rPr>
            </w:pPr>
            <w:r w:rsidRPr="00B60D3C">
              <w:rPr>
                <w:rFonts w:eastAsia="Times New Roman" w:cs="Times New Roman"/>
                <w:color w:val="000000"/>
                <w:sz w:val="22"/>
                <w:szCs w:val="22"/>
                <w:lang w:eastAsia="en-GB"/>
              </w:rPr>
              <w:t>3,663 (51.6%)</w:t>
            </w:r>
          </w:p>
        </w:tc>
        <w:tc>
          <w:tcPr>
            <w:tcW w:w="2079" w:type="dxa"/>
            <w:noWrap/>
            <w:vAlign w:val="bottom"/>
            <w:hideMark/>
          </w:tcPr>
          <w:p w14:paraId="11455696" w14:textId="77777777" w:rsidR="00661C36" w:rsidRPr="00B60D3C" w:rsidRDefault="00661C36" w:rsidP="00661C36">
            <w:pPr>
              <w:spacing w:line="360" w:lineRule="auto"/>
              <w:jc w:val="center"/>
              <w:rPr>
                <w:rFonts w:eastAsia="Times New Roman" w:cs="Times New Roman"/>
                <w:color w:val="000000"/>
                <w:sz w:val="22"/>
                <w:szCs w:val="22"/>
                <w:lang w:eastAsia="en-GB"/>
              </w:rPr>
            </w:pPr>
            <w:r w:rsidRPr="00B60D3C">
              <w:rPr>
                <w:rFonts w:eastAsia="Times New Roman" w:cs="Times New Roman"/>
                <w:color w:val="000000"/>
                <w:sz w:val="22"/>
                <w:szCs w:val="22"/>
                <w:lang w:eastAsia="en-GB"/>
              </w:rPr>
              <w:t xml:space="preserve">  732 (50.9%)</w:t>
            </w:r>
          </w:p>
        </w:tc>
        <w:tc>
          <w:tcPr>
            <w:tcW w:w="2126" w:type="dxa"/>
            <w:noWrap/>
            <w:vAlign w:val="bottom"/>
            <w:hideMark/>
          </w:tcPr>
          <w:p w14:paraId="2C177FD3" w14:textId="77777777" w:rsidR="00661C36" w:rsidRPr="00B60D3C" w:rsidRDefault="00661C36" w:rsidP="00661C36">
            <w:pPr>
              <w:spacing w:line="360" w:lineRule="auto"/>
              <w:jc w:val="center"/>
              <w:rPr>
                <w:rFonts w:eastAsia="Times New Roman" w:cs="Times New Roman"/>
                <w:color w:val="000000"/>
                <w:sz w:val="22"/>
                <w:szCs w:val="22"/>
                <w:lang w:eastAsia="en-GB"/>
              </w:rPr>
            </w:pPr>
            <w:r w:rsidRPr="00B60D3C">
              <w:rPr>
                <w:rFonts w:eastAsia="Times New Roman" w:cs="Times New Roman"/>
                <w:color w:val="000000"/>
                <w:sz w:val="22"/>
                <w:szCs w:val="22"/>
                <w:lang w:eastAsia="en-GB"/>
              </w:rPr>
              <w:t>2,931 (51.8%)</w:t>
            </w:r>
          </w:p>
        </w:tc>
        <w:tc>
          <w:tcPr>
            <w:tcW w:w="2094" w:type="dxa"/>
            <w:noWrap/>
            <w:vAlign w:val="bottom"/>
            <w:hideMark/>
          </w:tcPr>
          <w:p w14:paraId="1C8F987F" w14:textId="77777777" w:rsidR="00661C36" w:rsidRPr="00B60D3C" w:rsidRDefault="00661C36" w:rsidP="00661C36">
            <w:pPr>
              <w:spacing w:line="360" w:lineRule="auto"/>
              <w:jc w:val="center"/>
              <w:rPr>
                <w:rFonts w:eastAsia="Times New Roman" w:cs="Times New Roman"/>
                <w:color w:val="000000"/>
                <w:sz w:val="22"/>
                <w:szCs w:val="22"/>
                <w:lang w:eastAsia="en-GB"/>
              </w:rPr>
            </w:pPr>
            <w:r w:rsidRPr="00B60D3C">
              <w:rPr>
                <w:rFonts w:eastAsia="Times New Roman" w:cs="Times New Roman"/>
                <w:color w:val="000000"/>
                <w:sz w:val="22"/>
                <w:szCs w:val="22"/>
                <w:lang w:eastAsia="en-GB"/>
              </w:rPr>
              <w:t>221,478 (44.8%)</w:t>
            </w:r>
          </w:p>
        </w:tc>
      </w:tr>
      <w:tr w:rsidR="00661C36" w:rsidRPr="00B60D3C" w14:paraId="3540CBD2" w14:textId="77777777" w:rsidTr="00661C36">
        <w:trPr>
          <w:trHeight w:val="300"/>
        </w:trPr>
        <w:tc>
          <w:tcPr>
            <w:tcW w:w="1787" w:type="dxa"/>
            <w:shd w:val="clear" w:color="auto" w:fill="auto"/>
            <w:noWrap/>
            <w:hideMark/>
          </w:tcPr>
          <w:p w14:paraId="06631D2E" w14:textId="77777777" w:rsidR="00661C36" w:rsidRPr="00B60D3C" w:rsidRDefault="00661C36" w:rsidP="00661C36">
            <w:pPr>
              <w:spacing w:line="360" w:lineRule="auto"/>
              <w:rPr>
                <w:rFonts w:eastAsia="Times New Roman" w:cs="Times New Roman"/>
                <w:color w:val="000000"/>
                <w:sz w:val="22"/>
                <w:szCs w:val="22"/>
                <w:lang w:eastAsia="en-GB"/>
              </w:rPr>
            </w:pPr>
            <w:r w:rsidRPr="00B60D3C">
              <w:rPr>
                <w:rFonts w:eastAsia="Times New Roman" w:cs="Times New Roman"/>
                <w:color w:val="000000"/>
                <w:sz w:val="22"/>
                <w:szCs w:val="22"/>
                <w:lang w:eastAsia="en-GB"/>
              </w:rPr>
              <w:t>Prior MI</w:t>
            </w:r>
          </w:p>
        </w:tc>
        <w:tc>
          <w:tcPr>
            <w:tcW w:w="2110" w:type="dxa"/>
            <w:vAlign w:val="bottom"/>
          </w:tcPr>
          <w:p w14:paraId="23632CF4" w14:textId="77777777" w:rsidR="00661C36" w:rsidRPr="00B60D3C" w:rsidRDefault="00661C36" w:rsidP="00661C36">
            <w:pPr>
              <w:spacing w:line="360" w:lineRule="auto"/>
              <w:jc w:val="center"/>
              <w:rPr>
                <w:rFonts w:eastAsia="Times New Roman" w:cs="Times New Roman"/>
                <w:color w:val="000000"/>
                <w:sz w:val="22"/>
                <w:szCs w:val="22"/>
                <w:lang w:eastAsia="en-GB"/>
              </w:rPr>
            </w:pPr>
            <w:r w:rsidRPr="00B60D3C">
              <w:rPr>
                <w:rFonts w:eastAsia="Times New Roman" w:cs="Times New Roman"/>
                <w:color w:val="000000"/>
                <w:sz w:val="22"/>
                <w:szCs w:val="22"/>
                <w:lang w:eastAsia="en-GB"/>
              </w:rPr>
              <w:t xml:space="preserve">  557 (7.8%)</w:t>
            </w:r>
          </w:p>
        </w:tc>
        <w:tc>
          <w:tcPr>
            <w:tcW w:w="2079" w:type="dxa"/>
            <w:noWrap/>
            <w:vAlign w:val="bottom"/>
            <w:hideMark/>
          </w:tcPr>
          <w:p w14:paraId="2EC04BCE" w14:textId="77777777" w:rsidR="00661C36" w:rsidRPr="00B60D3C" w:rsidRDefault="00661C36" w:rsidP="00661C36">
            <w:pPr>
              <w:spacing w:line="360" w:lineRule="auto"/>
              <w:jc w:val="center"/>
              <w:rPr>
                <w:rFonts w:eastAsia="Times New Roman" w:cs="Times New Roman"/>
                <w:color w:val="000000"/>
                <w:sz w:val="22"/>
                <w:szCs w:val="22"/>
                <w:lang w:eastAsia="en-GB"/>
              </w:rPr>
            </w:pPr>
            <w:r w:rsidRPr="00B60D3C">
              <w:rPr>
                <w:rFonts w:eastAsia="Times New Roman" w:cs="Times New Roman"/>
                <w:color w:val="000000"/>
                <w:sz w:val="22"/>
                <w:szCs w:val="22"/>
                <w:lang w:eastAsia="en-GB"/>
              </w:rPr>
              <w:t xml:space="preserve">  103 (7.2%)</w:t>
            </w:r>
          </w:p>
        </w:tc>
        <w:tc>
          <w:tcPr>
            <w:tcW w:w="2126" w:type="dxa"/>
            <w:noWrap/>
            <w:vAlign w:val="bottom"/>
            <w:hideMark/>
          </w:tcPr>
          <w:p w14:paraId="2228FC66" w14:textId="77777777" w:rsidR="00661C36" w:rsidRPr="00B60D3C" w:rsidRDefault="00661C36" w:rsidP="00661C36">
            <w:pPr>
              <w:spacing w:line="360" w:lineRule="auto"/>
              <w:jc w:val="center"/>
              <w:rPr>
                <w:rFonts w:eastAsia="Times New Roman" w:cs="Times New Roman"/>
                <w:color w:val="000000"/>
                <w:sz w:val="22"/>
                <w:szCs w:val="22"/>
                <w:lang w:eastAsia="en-GB"/>
              </w:rPr>
            </w:pPr>
            <w:r w:rsidRPr="00B60D3C">
              <w:rPr>
                <w:rFonts w:eastAsia="Times New Roman" w:cs="Times New Roman"/>
                <w:color w:val="000000"/>
                <w:sz w:val="22"/>
                <w:szCs w:val="22"/>
                <w:lang w:eastAsia="en-GB"/>
              </w:rPr>
              <w:t xml:space="preserve">  454 (8.0%)</w:t>
            </w:r>
          </w:p>
        </w:tc>
        <w:tc>
          <w:tcPr>
            <w:tcW w:w="2094" w:type="dxa"/>
            <w:noWrap/>
            <w:vAlign w:val="bottom"/>
            <w:hideMark/>
          </w:tcPr>
          <w:p w14:paraId="19679160" w14:textId="77777777" w:rsidR="00661C36" w:rsidRPr="00B60D3C" w:rsidRDefault="00661C36" w:rsidP="00661C36">
            <w:pPr>
              <w:spacing w:line="360" w:lineRule="auto"/>
              <w:jc w:val="center"/>
              <w:rPr>
                <w:rFonts w:eastAsia="Times New Roman" w:cs="Times New Roman"/>
                <w:color w:val="000000"/>
                <w:sz w:val="22"/>
                <w:szCs w:val="22"/>
                <w:lang w:eastAsia="en-GB"/>
              </w:rPr>
            </w:pPr>
            <w:r w:rsidRPr="00B60D3C">
              <w:rPr>
                <w:rFonts w:eastAsia="Times New Roman" w:cs="Times New Roman"/>
                <w:color w:val="000000"/>
                <w:sz w:val="22"/>
                <w:szCs w:val="22"/>
                <w:lang w:eastAsia="en-GB"/>
              </w:rPr>
              <w:t>20,227 (4.1%)</w:t>
            </w:r>
          </w:p>
        </w:tc>
      </w:tr>
      <w:tr w:rsidR="00661C36" w:rsidRPr="00B60D3C" w14:paraId="07CA0D7E" w14:textId="77777777" w:rsidTr="00661C36">
        <w:trPr>
          <w:trHeight w:val="300"/>
        </w:trPr>
        <w:tc>
          <w:tcPr>
            <w:tcW w:w="1787" w:type="dxa"/>
            <w:shd w:val="clear" w:color="auto" w:fill="auto"/>
            <w:noWrap/>
            <w:hideMark/>
          </w:tcPr>
          <w:p w14:paraId="11D7F6C2" w14:textId="77777777" w:rsidR="00661C36" w:rsidRPr="00B60D3C" w:rsidRDefault="00661C36" w:rsidP="00661C36">
            <w:pPr>
              <w:spacing w:line="360" w:lineRule="auto"/>
              <w:rPr>
                <w:rFonts w:eastAsia="Times New Roman" w:cs="Times New Roman"/>
                <w:color w:val="000000"/>
                <w:sz w:val="22"/>
                <w:szCs w:val="22"/>
                <w:lang w:eastAsia="en-GB"/>
              </w:rPr>
            </w:pPr>
            <w:r w:rsidRPr="00B60D3C">
              <w:rPr>
                <w:rFonts w:eastAsia="Times New Roman" w:cs="Times New Roman"/>
                <w:color w:val="000000"/>
                <w:sz w:val="22"/>
                <w:szCs w:val="22"/>
                <w:lang w:eastAsia="en-GB"/>
              </w:rPr>
              <w:t>Diabetes</w:t>
            </w:r>
          </w:p>
        </w:tc>
        <w:tc>
          <w:tcPr>
            <w:tcW w:w="2110" w:type="dxa"/>
            <w:vAlign w:val="bottom"/>
          </w:tcPr>
          <w:p w14:paraId="25221E2F" w14:textId="77777777" w:rsidR="00661C36" w:rsidRPr="00B60D3C" w:rsidRDefault="00661C36" w:rsidP="00661C36">
            <w:pPr>
              <w:spacing w:line="360" w:lineRule="auto"/>
              <w:jc w:val="center"/>
              <w:rPr>
                <w:rFonts w:eastAsia="Times New Roman" w:cs="Times New Roman"/>
                <w:color w:val="000000"/>
                <w:sz w:val="22"/>
                <w:szCs w:val="22"/>
                <w:lang w:eastAsia="en-GB"/>
              </w:rPr>
            </w:pPr>
            <w:r w:rsidRPr="00B60D3C">
              <w:rPr>
                <w:rFonts w:eastAsia="Times New Roman" w:cs="Times New Roman"/>
                <w:color w:val="000000"/>
                <w:sz w:val="22"/>
                <w:szCs w:val="22"/>
                <w:lang w:eastAsia="en-GB"/>
              </w:rPr>
              <w:t>1,029 (14.5%)</w:t>
            </w:r>
          </w:p>
        </w:tc>
        <w:tc>
          <w:tcPr>
            <w:tcW w:w="2079" w:type="dxa"/>
            <w:noWrap/>
            <w:vAlign w:val="bottom"/>
            <w:hideMark/>
          </w:tcPr>
          <w:p w14:paraId="28ECC346" w14:textId="77777777" w:rsidR="00661C36" w:rsidRPr="00B60D3C" w:rsidRDefault="00661C36" w:rsidP="00661C36">
            <w:pPr>
              <w:spacing w:line="360" w:lineRule="auto"/>
              <w:jc w:val="center"/>
              <w:rPr>
                <w:rFonts w:eastAsia="Times New Roman" w:cs="Times New Roman"/>
                <w:color w:val="000000"/>
                <w:sz w:val="22"/>
                <w:szCs w:val="22"/>
                <w:lang w:eastAsia="en-GB"/>
              </w:rPr>
            </w:pPr>
            <w:r w:rsidRPr="00B60D3C">
              <w:rPr>
                <w:rFonts w:eastAsia="Times New Roman" w:cs="Times New Roman"/>
                <w:color w:val="000000"/>
                <w:sz w:val="22"/>
                <w:szCs w:val="22"/>
                <w:lang w:eastAsia="en-GB"/>
              </w:rPr>
              <w:t xml:space="preserve">  241 (16.7%)</w:t>
            </w:r>
          </w:p>
        </w:tc>
        <w:tc>
          <w:tcPr>
            <w:tcW w:w="2126" w:type="dxa"/>
            <w:noWrap/>
            <w:vAlign w:val="bottom"/>
            <w:hideMark/>
          </w:tcPr>
          <w:p w14:paraId="1E0C11E0" w14:textId="77777777" w:rsidR="00661C36" w:rsidRPr="00B60D3C" w:rsidRDefault="00661C36" w:rsidP="00661C36">
            <w:pPr>
              <w:spacing w:line="360" w:lineRule="auto"/>
              <w:jc w:val="center"/>
              <w:rPr>
                <w:rFonts w:eastAsia="Times New Roman" w:cs="Times New Roman"/>
                <w:color w:val="000000"/>
                <w:sz w:val="22"/>
                <w:szCs w:val="22"/>
                <w:lang w:eastAsia="en-GB"/>
              </w:rPr>
            </w:pPr>
            <w:r w:rsidRPr="00B60D3C">
              <w:rPr>
                <w:rFonts w:eastAsia="Times New Roman" w:cs="Times New Roman"/>
                <w:color w:val="000000"/>
                <w:sz w:val="22"/>
                <w:szCs w:val="22"/>
                <w:lang w:eastAsia="en-GB"/>
              </w:rPr>
              <w:t xml:space="preserve">  788 (13.9%)</w:t>
            </w:r>
          </w:p>
        </w:tc>
        <w:tc>
          <w:tcPr>
            <w:tcW w:w="2094" w:type="dxa"/>
            <w:noWrap/>
            <w:vAlign w:val="bottom"/>
            <w:hideMark/>
          </w:tcPr>
          <w:p w14:paraId="50166FC1" w14:textId="77777777" w:rsidR="00661C36" w:rsidRPr="00B60D3C" w:rsidRDefault="00661C36" w:rsidP="00661C36">
            <w:pPr>
              <w:spacing w:line="360" w:lineRule="auto"/>
              <w:jc w:val="center"/>
              <w:rPr>
                <w:rFonts w:eastAsia="Times New Roman" w:cs="Times New Roman"/>
                <w:color w:val="000000"/>
                <w:sz w:val="22"/>
                <w:szCs w:val="22"/>
                <w:lang w:eastAsia="en-GB"/>
              </w:rPr>
            </w:pPr>
            <w:r w:rsidRPr="00B60D3C">
              <w:rPr>
                <w:rFonts w:eastAsia="Times New Roman" w:cs="Times New Roman"/>
                <w:color w:val="000000"/>
                <w:sz w:val="22"/>
                <w:szCs w:val="22"/>
                <w:lang w:eastAsia="en-GB"/>
              </w:rPr>
              <w:t>38,046 (7.7%)</w:t>
            </w:r>
          </w:p>
        </w:tc>
      </w:tr>
      <w:tr w:rsidR="00661C36" w:rsidRPr="00B60D3C" w14:paraId="7A32E070" w14:textId="77777777" w:rsidTr="00661C36">
        <w:trPr>
          <w:trHeight w:val="300"/>
        </w:trPr>
        <w:tc>
          <w:tcPr>
            <w:tcW w:w="1787" w:type="dxa"/>
            <w:shd w:val="clear" w:color="auto" w:fill="auto"/>
            <w:noWrap/>
            <w:hideMark/>
          </w:tcPr>
          <w:p w14:paraId="6D744E19" w14:textId="77777777" w:rsidR="00661C36" w:rsidRPr="00B60D3C" w:rsidRDefault="00661C36" w:rsidP="00661C36">
            <w:pPr>
              <w:spacing w:line="360" w:lineRule="auto"/>
              <w:rPr>
                <w:rFonts w:eastAsia="Times New Roman" w:cs="Times New Roman"/>
                <w:color w:val="000000"/>
                <w:sz w:val="22"/>
                <w:szCs w:val="22"/>
                <w:lang w:eastAsia="en-GB"/>
              </w:rPr>
            </w:pPr>
            <w:r w:rsidRPr="00B60D3C">
              <w:rPr>
                <w:rFonts w:eastAsia="Times New Roman" w:cs="Times New Roman"/>
                <w:color w:val="000000"/>
                <w:sz w:val="22"/>
                <w:szCs w:val="22"/>
                <w:lang w:eastAsia="en-GB"/>
              </w:rPr>
              <w:t>Hypertension</w:t>
            </w:r>
          </w:p>
        </w:tc>
        <w:tc>
          <w:tcPr>
            <w:tcW w:w="2110" w:type="dxa"/>
            <w:vAlign w:val="bottom"/>
          </w:tcPr>
          <w:p w14:paraId="21E4FF2F" w14:textId="77777777" w:rsidR="00661C36" w:rsidRPr="00B60D3C" w:rsidRDefault="00661C36" w:rsidP="00661C36">
            <w:pPr>
              <w:spacing w:line="360" w:lineRule="auto"/>
              <w:jc w:val="center"/>
              <w:rPr>
                <w:rFonts w:eastAsia="Times New Roman" w:cs="Times New Roman"/>
                <w:color w:val="000000"/>
                <w:sz w:val="22"/>
                <w:szCs w:val="22"/>
                <w:lang w:eastAsia="en-GB"/>
              </w:rPr>
            </w:pPr>
            <w:r w:rsidRPr="00B60D3C">
              <w:rPr>
                <w:rFonts w:eastAsia="Times New Roman" w:cs="Times New Roman"/>
                <w:color w:val="000000"/>
                <w:sz w:val="22"/>
                <w:szCs w:val="22"/>
                <w:lang w:eastAsia="en-GB"/>
              </w:rPr>
              <w:t>3,338 (47.0%)</w:t>
            </w:r>
          </w:p>
        </w:tc>
        <w:tc>
          <w:tcPr>
            <w:tcW w:w="2079" w:type="dxa"/>
            <w:noWrap/>
            <w:vAlign w:val="bottom"/>
            <w:hideMark/>
          </w:tcPr>
          <w:p w14:paraId="691E6957" w14:textId="77777777" w:rsidR="00661C36" w:rsidRPr="00B60D3C" w:rsidRDefault="00661C36" w:rsidP="00661C36">
            <w:pPr>
              <w:spacing w:line="360" w:lineRule="auto"/>
              <w:jc w:val="center"/>
              <w:rPr>
                <w:rFonts w:eastAsia="Times New Roman" w:cs="Times New Roman"/>
                <w:color w:val="000000"/>
                <w:sz w:val="22"/>
                <w:szCs w:val="22"/>
                <w:lang w:eastAsia="en-GB"/>
              </w:rPr>
            </w:pPr>
            <w:r w:rsidRPr="00B60D3C">
              <w:rPr>
                <w:rFonts w:eastAsia="Times New Roman" w:cs="Times New Roman"/>
                <w:color w:val="000000"/>
                <w:sz w:val="22"/>
                <w:szCs w:val="22"/>
                <w:lang w:eastAsia="en-GB"/>
              </w:rPr>
              <w:t xml:space="preserve">  676 (47.0%)</w:t>
            </w:r>
          </w:p>
        </w:tc>
        <w:tc>
          <w:tcPr>
            <w:tcW w:w="2126" w:type="dxa"/>
            <w:noWrap/>
            <w:vAlign w:val="bottom"/>
            <w:hideMark/>
          </w:tcPr>
          <w:p w14:paraId="4EBC2272" w14:textId="77777777" w:rsidR="00661C36" w:rsidRPr="00B60D3C" w:rsidRDefault="00661C36" w:rsidP="00661C36">
            <w:pPr>
              <w:spacing w:line="360" w:lineRule="auto"/>
              <w:jc w:val="center"/>
              <w:rPr>
                <w:rFonts w:eastAsia="Times New Roman" w:cs="Times New Roman"/>
                <w:color w:val="000000"/>
                <w:sz w:val="22"/>
                <w:szCs w:val="22"/>
                <w:lang w:eastAsia="en-GB"/>
              </w:rPr>
            </w:pPr>
            <w:r w:rsidRPr="00B60D3C">
              <w:rPr>
                <w:rFonts w:eastAsia="Times New Roman" w:cs="Times New Roman"/>
                <w:color w:val="000000"/>
                <w:sz w:val="22"/>
                <w:szCs w:val="22"/>
                <w:lang w:eastAsia="en-GB"/>
              </w:rPr>
              <w:t>2,662 (47.0%)</w:t>
            </w:r>
          </w:p>
        </w:tc>
        <w:tc>
          <w:tcPr>
            <w:tcW w:w="2094" w:type="dxa"/>
            <w:noWrap/>
            <w:vAlign w:val="bottom"/>
            <w:hideMark/>
          </w:tcPr>
          <w:p w14:paraId="22824236" w14:textId="77777777" w:rsidR="00661C36" w:rsidRPr="00B60D3C" w:rsidRDefault="00661C36" w:rsidP="00661C36">
            <w:pPr>
              <w:spacing w:line="360" w:lineRule="auto"/>
              <w:jc w:val="center"/>
              <w:rPr>
                <w:rFonts w:eastAsia="Times New Roman" w:cs="Times New Roman"/>
                <w:color w:val="000000"/>
                <w:sz w:val="22"/>
                <w:szCs w:val="22"/>
                <w:lang w:eastAsia="en-GB"/>
              </w:rPr>
            </w:pPr>
            <w:r w:rsidRPr="00B60D3C">
              <w:rPr>
                <w:rFonts w:eastAsia="Times New Roman" w:cs="Times New Roman"/>
                <w:color w:val="000000"/>
                <w:sz w:val="22"/>
                <w:szCs w:val="22"/>
                <w:lang w:eastAsia="en-GB"/>
              </w:rPr>
              <w:t>171,415 (34.6%)</w:t>
            </w:r>
          </w:p>
        </w:tc>
      </w:tr>
      <w:tr w:rsidR="00661C36" w:rsidRPr="00B60D3C" w14:paraId="670D0FA1" w14:textId="77777777" w:rsidTr="00661C36">
        <w:trPr>
          <w:trHeight w:val="300"/>
        </w:trPr>
        <w:tc>
          <w:tcPr>
            <w:tcW w:w="1787" w:type="dxa"/>
            <w:shd w:val="clear" w:color="auto" w:fill="auto"/>
            <w:noWrap/>
            <w:hideMark/>
          </w:tcPr>
          <w:p w14:paraId="0CD92C31" w14:textId="77777777" w:rsidR="00661C36" w:rsidRPr="00B60D3C" w:rsidRDefault="00661C36" w:rsidP="00661C36">
            <w:pPr>
              <w:spacing w:line="360" w:lineRule="auto"/>
              <w:rPr>
                <w:rFonts w:eastAsia="Times New Roman" w:cs="Times New Roman"/>
                <w:color w:val="000000"/>
                <w:sz w:val="22"/>
                <w:szCs w:val="22"/>
                <w:lang w:eastAsia="en-GB"/>
              </w:rPr>
            </w:pPr>
            <w:r w:rsidRPr="00B60D3C">
              <w:rPr>
                <w:rFonts w:eastAsia="Times New Roman" w:cs="Times New Roman"/>
                <w:color w:val="000000"/>
                <w:sz w:val="22"/>
                <w:szCs w:val="22"/>
                <w:lang w:eastAsia="en-GB"/>
              </w:rPr>
              <w:t>High cholesterol</w:t>
            </w:r>
          </w:p>
        </w:tc>
        <w:tc>
          <w:tcPr>
            <w:tcW w:w="2110" w:type="dxa"/>
            <w:vAlign w:val="bottom"/>
          </w:tcPr>
          <w:p w14:paraId="0280FEE3" w14:textId="77777777" w:rsidR="00661C36" w:rsidRPr="00B60D3C" w:rsidRDefault="00661C36" w:rsidP="00661C36">
            <w:pPr>
              <w:spacing w:line="360" w:lineRule="auto"/>
              <w:jc w:val="center"/>
              <w:rPr>
                <w:rFonts w:eastAsia="Times New Roman" w:cs="Times New Roman"/>
                <w:color w:val="000000"/>
                <w:sz w:val="22"/>
                <w:szCs w:val="22"/>
                <w:lang w:eastAsia="en-GB"/>
              </w:rPr>
            </w:pPr>
            <w:r w:rsidRPr="00B60D3C">
              <w:rPr>
                <w:rFonts w:eastAsia="Times New Roman" w:cs="Times New Roman"/>
                <w:color w:val="000000"/>
                <w:sz w:val="22"/>
                <w:szCs w:val="22"/>
                <w:lang w:eastAsia="en-GB"/>
              </w:rPr>
              <w:t>2,388 (33.6%)</w:t>
            </w:r>
          </w:p>
        </w:tc>
        <w:tc>
          <w:tcPr>
            <w:tcW w:w="2079" w:type="dxa"/>
            <w:noWrap/>
            <w:vAlign w:val="bottom"/>
            <w:hideMark/>
          </w:tcPr>
          <w:p w14:paraId="29BF0EF3" w14:textId="77777777" w:rsidR="00661C36" w:rsidRPr="00B60D3C" w:rsidRDefault="00661C36" w:rsidP="00661C36">
            <w:pPr>
              <w:spacing w:line="360" w:lineRule="auto"/>
              <w:jc w:val="center"/>
              <w:rPr>
                <w:rFonts w:eastAsia="Times New Roman" w:cs="Times New Roman"/>
                <w:color w:val="000000"/>
                <w:sz w:val="22"/>
                <w:szCs w:val="22"/>
                <w:lang w:eastAsia="en-GB"/>
              </w:rPr>
            </w:pPr>
            <w:r w:rsidRPr="00B60D3C">
              <w:rPr>
                <w:rFonts w:eastAsia="Times New Roman" w:cs="Times New Roman"/>
                <w:color w:val="000000"/>
                <w:sz w:val="22"/>
                <w:szCs w:val="22"/>
                <w:lang w:eastAsia="en-GB"/>
              </w:rPr>
              <w:t xml:space="preserve">  477 (33.1%)</w:t>
            </w:r>
          </w:p>
        </w:tc>
        <w:tc>
          <w:tcPr>
            <w:tcW w:w="2126" w:type="dxa"/>
            <w:noWrap/>
            <w:vAlign w:val="bottom"/>
            <w:hideMark/>
          </w:tcPr>
          <w:p w14:paraId="21AD5ADF" w14:textId="77777777" w:rsidR="00661C36" w:rsidRPr="00B60D3C" w:rsidRDefault="00661C36" w:rsidP="00661C36">
            <w:pPr>
              <w:spacing w:line="360" w:lineRule="auto"/>
              <w:jc w:val="center"/>
              <w:rPr>
                <w:rFonts w:eastAsia="Times New Roman" w:cs="Times New Roman"/>
                <w:color w:val="000000"/>
                <w:sz w:val="22"/>
                <w:szCs w:val="22"/>
                <w:lang w:eastAsia="en-GB"/>
              </w:rPr>
            </w:pPr>
            <w:r w:rsidRPr="00B60D3C">
              <w:rPr>
                <w:rFonts w:eastAsia="Times New Roman" w:cs="Times New Roman"/>
                <w:color w:val="000000"/>
                <w:sz w:val="22"/>
                <w:szCs w:val="22"/>
                <w:lang w:eastAsia="en-GB"/>
              </w:rPr>
              <w:t>1,911 (33.8%)</w:t>
            </w:r>
          </w:p>
        </w:tc>
        <w:tc>
          <w:tcPr>
            <w:tcW w:w="2094" w:type="dxa"/>
            <w:noWrap/>
            <w:vAlign w:val="bottom"/>
            <w:hideMark/>
          </w:tcPr>
          <w:p w14:paraId="1283D848" w14:textId="77777777" w:rsidR="00661C36" w:rsidRPr="00B60D3C" w:rsidRDefault="00661C36" w:rsidP="00661C36">
            <w:pPr>
              <w:spacing w:line="360" w:lineRule="auto"/>
              <w:jc w:val="center"/>
              <w:rPr>
                <w:rFonts w:eastAsia="Times New Roman" w:cs="Times New Roman"/>
                <w:color w:val="000000"/>
                <w:sz w:val="22"/>
                <w:szCs w:val="22"/>
                <w:lang w:eastAsia="en-GB"/>
              </w:rPr>
            </w:pPr>
            <w:r w:rsidRPr="00B60D3C">
              <w:rPr>
                <w:rFonts w:eastAsia="Times New Roman" w:cs="Times New Roman"/>
                <w:color w:val="000000"/>
                <w:sz w:val="22"/>
                <w:szCs w:val="22"/>
                <w:lang w:eastAsia="en-GB"/>
              </w:rPr>
              <w:t>115,133 (23.3%)</w:t>
            </w:r>
          </w:p>
        </w:tc>
      </w:tr>
      <w:tr w:rsidR="00661C36" w:rsidRPr="00B60D3C" w14:paraId="4DFADA67" w14:textId="77777777" w:rsidTr="00661C36">
        <w:trPr>
          <w:trHeight w:val="300"/>
        </w:trPr>
        <w:tc>
          <w:tcPr>
            <w:tcW w:w="1787" w:type="dxa"/>
            <w:shd w:val="clear" w:color="auto" w:fill="auto"/>
            <w:noWrap/>
            <w:vAlign w:val="bottom"/>
            <w:hideMark/>
          </w:tcPr>
          <w:p w14:paraId="7B1D8CA5" w14:textId="77777777" w:rsidR="00661C36" w:rsidRPr="00B60D3C" w:rsidRDefault="00661C36" w:rsidP="00661C36">
            <w:pPr>
              <w:spacing w:line="360" w:lineRule="auto"/>
              <w:rPr>
                <w:rFonts w:eastAsia="Times New Roman" w:cs="Times New Roman"/>
                <w:color w:val="000000"/>
                <w:sz w:val="22"/>
                <w:szCs w:val="22"/>
                <w:lang w:eastAsia="en-GB"/>
              </w:rPr>
            </w:pPr>
            <w:r w:rsidRPr="00B60D3C">
              <w:rPr>
                <w:rFonts w:eastAsia="Times New Roman" w:cs="Times New Roman"/>
                <w:color w:val="000000"/>
                <w:sz w:val="22"/>
                <w:szCs w:val="22"/>
                <w:lang w:eastAsia="en-GB"/>
              </w:rPr>
              <w:t>ACEi</w:t>
            </w:r>
          </w:p>
        </w:tc>
        <w:tc>
          <w:tcPr>
            <w:tcW w:w="2110" w:type="dxa"/>
            <w:vAlign w:val="bottom"/>
          </w:tcPr>
          <w:p w14:paraId="37A98B21" w14:textId="77777777" w:rsidR="00661C36" w:rsidRPr="00B60D3C" w:rsidRDefault="00661C36" w:rsidP="00661C36">
            <w:pPr>
              <w:spacing w:line="360" w:lineRule="auto"/>
              <w:jc w:val="center"/>
              <w:rPr>
                <w:rFonts w:eastAsia="Times New Roman" w:cs="Times New Roman"/>
                <w:color w:val="000000"/>
                <w:sz w:val="22"/>
                <w:szCs w:val="22"/>
                <w:lang w:eastAsia="en-GB"/>
              </w:rPr>
            </w:pPr>
            <w:r w:rsidRPr="00B60D3C">
              <w:rPr>
                <w:rFonts w:eastAsia="Times New Roman" w:cs="Times New Roman"/>
                <w:color w:val="000000"/>
                <w:sz w:val="22"/>
                <w:szCs w:val="22"/>
                <w:lang w:eastAsia="en-GB"/>
              </w:rPr>
              <w:t>1,117 (15.7%)</w:t>
            </w:r>
          </w:p>
        </w:tc>
        <w:tc>
          <w:tcPr>
            <w:tcW w:w="2079" w:type="dxa"/>
            <w:noWrap/>
            <w:vAlign w:val="bottom"/>
            <w:hideMark/>
          </w:tcPr>
          <w:p w14:paraId="7E4B4E1F" w14:textId="77777777" w:rsidR="00661C36" w:rsidRPr="00B60D3C" w:rsidRDefault="00661C36" w:rsidP="00661C36">
            <w:pPr>
              <w:spacing w:line="360" w:lineRule="auto"/>
              <w:jc w:val="center"/>
              <w:rPr>
                <w:rFonts w:eastAsia="Times New Roman" w:cs="Times New Roman"/>
                <w:color w:val="000000"/>
                <w:sz w:val="22"/>
                <w:szCs w:val="22"/>
                <w:lang w:eastAsia="en-GB"/>
              </w:rPr>
            </w:pPr>
            <w:r w:rsidRPr="00B60D3C">
              <w:rPr>
                <w:rFonts w:eastAsia="Times New Roman" w:cs="Times New Roman"/>
                <w:color w:val="000000"/>
                <w:sz w:val="22"/>
                <w:szCs w:val="22"/>
                <w:lang w:eastAsia="en-GB"/>
              </w:rPr>
              <w:t xml:space="preserve">  227 (15.8%)</w:t>
            </w:r>
          </w:p>
        </w:tc>
        <w:tc>
          <w:tcPr>
            <w:tcW w:w="2126" w:type="dxa"/>
            <w:noWrap/>
            <w:vAlign w:val="bottom"/>
            <w:hideMark/>
          </w:tcPr>
          <w:p w14:paraId="2A00F300" w14:textId="77777777" w:rsidR="00661C36" w:rsidRPr="00B60D3C" w:rsidRDefault="00661C36" w:rsidP="00661C36">
            <w:pPr>
              <w:spacing w:line="360" w:lineRule="auto"/>
              <w:jc w:val="center"/>
              <w:rPr>
                <w:rFonts w:eastAsia="Times New Roman" w:cs="Times New Roman"/>
                <w:color w:val="000000"/>
                <w:sz w:val="22"/>
                <w:szCs w:val="22"/>
                <w:lang w:eastAsia="en-GB"/>
              </w:rPr>
            </w:pPr>
            <w:r w:rsidRPr="00B60D3C">
              <w:rPr>
                <w:rFonts w:eastAsia="Times New Roman" w:cs="Times New Roman"/>
                <w:color w:val="000000"/>
                <w:sz w:val="22"/>
                <w:szCs w:val="22"/>
                <w:lang w:eastAsia="en-GB"/>
              </w:rPr>
              <w:t xml:space="preserve">  890 (15.7%)</w:t>
            </w:r>
          </w:p>
        </w:tc>
        <w:tc>
          <w:tcPr>
            <w:tcW w:w="2094" w:type="dxa"/>
            <w:noWrap/>
            <w:vAlign w:val="bottom"/>
            <w:hideMark/>
          </w:tcPr>
          <w:p w14:paraId="017704AC" w14:textId="77777777" w:rsidR="00661C36" w:rsidRPr="00B60D3C" w:rsidRDefault="00661C36" w:rsidP="00661C36">
            <w:pPr>
              <w:spacing w:line="360" w:lineRule="auto"/>
              <w:jc w:val="center"/>
              <w:rPr>
                <w:rFonts w:eastAsia="Times New Roman" w:cs="Times New Roman"/>
                <w:color w:val="000000"/>
                <w:sz w:val="22"/>
                <w:szCs w:val="22"/>
                <w:lang w:eastAsia="en-GB"/>
              </w:rPr>
            </w:pPr>
            <w:r w:rsidRPr="00B60D3C">
              <w:rPr>
                <w:rFonts w:eastAsia="Times New Roman" w:cs="Times New Roman"/>
                <w:color w:val="000000"/>
                <w:sz w:val="22"/>
                <w:szCs w:val="22"/>
                <w:lang w:eastAsia="en-GB"/>
              </w:rPr>
              <w:t>50,635 (10.2%)</w:t>
            </w:r>
          </w:p>
        </w:tc>
      </w:tr>
      <w:tr w:rsidR="00661C36" w:rsidRPr="00B60D3C" w14:paraId="4D72F469" w14:textId="77777777" w:rsidTr="00661C36">
        <w:trPr>
          <w:trHeight w:val="300"/>
        </w:trPr>
        <w:tc>
          <w:tcPr>
            <w:tcW w:w="1787" w:type="dxa"/>
            <w:shd w:val="clear" w:color="auto" w:fill="auto"/>
            <w:noWrap/>
            <w:vAlign w:val="bottom"/>
          </w:tcPr>
          <w:p w14:paraId="2B9989CC" w14:textId="77777777" w:rsidR="00661C36" w:rsidRPr="00B60D3C" w:rsidRDefault="00661C36" w:rsidP="00661C36">
            <w:pPr>
              <w:spacing w:line="360" w:lineRule="auto"/>
              <w:rPr>
                <w:rFonts w:eastAsia="Times New Roman" w:cs="Times New Roman"/>
                <w:color w:val="000000"/>
                <w:sz w:val="22"/>
                <w:szCs w:val="22"/>
                <w:lang w:eastAsia="en-GB"/>
              </w:rPr>
            </w:pPr>
            <w:r w:rsidRPr="00B60D3C">
              <w:rPr>
                <w:rFonts w:eastAsia="Times New Roman" w:cs="Times New Roman"/>
                <w:color w:val="000000"/>
                <w:sz w:val="22"/>
                <w:szCs w:val="22"/>
                <w:lang w:eastAsia="en-GB"/>
              </w:rPr>
              <w:t>ARB</w:t>
            </w:r>
          </w:p>
        </w:tc>
        <w:tc>
          <w:tcPr>
            <w:tcW w:w="2110" w:type="dxa"/>
            <w:vAlign w:val="bottom"/>
          </w:tcPr>
          <w:p w14:paraId="3C481706" w14:textId="77777777" w:rsidR="00661C36" w:rsidRPr="00B60D3C" w:rsidRDefault="00661C36" w:rsidP="00661C36">
            <w:pPr>
              <w:spacing w:line="360" w:lineRule="auto"/>
              <w:jc w:val="center"/>
              <w:rPr>
                <w:rFonts w:eastAsia="Times New Roman" w:cs="Times New Roman"/>
                <w:color w:val="000000"/>
                <w:sz w:val="22"/>
                <w:szCs w:val="22"/>
                <w:lang w:eastAsia="en-GB"/>
              </w:rPr>
            </w:pPr>
            <w:r w:rsidRPr="00B60D3C">
              <w:rPr>
                <w:rFonts w:eastAsia="Times New Roman" w:cs="Times New Roman"/>
                <w:color w:val="000000"/>
                <w:sz w:val="22"/>
                <w:szCs w:val="22"/>
                <w:lang w:eastAsia="en-GB"/>
              </w:rPr>
              <w:t xml:space="preserve">  418 (5.9%)</w:t>
            </w:r>
          </w:p>
        </w:tc>
        <w:tc>
          <w:tcPr>
            <w:tcW w:w="2079" w:type="dxa"/>
            <w:noWrap/>
            <w:vAlign w:val="bottom"/>
          </w:tcPr>
          <w:p w14:paraId="34A818B2" w14:textId="77777777" w:rsidR="00661C36" w:rsidRPr="00B60D3C" w:rsidRDefault="00661C36" w:rsidP="00661C36">
            <w:pPr>
              <w:spacing w:line="360" w:lineRule="auto"/>
              <w:jc w:val="center"/>
              <w:rPr>
                <w:rFonts w:eastAsia="Times New Roman" w:cs="Times New Roman"/>
                <w:color w:val="000000"/>
                <w:sz w:val="22"/>
                <w:szCs w:val="22"/>
                <w:lang w:eastAsia="en-GB"/>
              </w:rPr>
            </w:pPr>
            <w:r w:rsidRPr="00B60D3C">
              <w:rPr>
                <w:rFonts w:eastAsia="Times New Roman" w:cs="Times New Roman"/>
                <w:color w:val="000000"/>
                <w:sz w:val="22"/>
                <w:szCs w:val="22"/>
                <w:lang w:eastAsia="en-GB"/>
              </w:rPr>
              <w:t xml:space="preserve">   87 (6.0%)</w:t>
            </w:r>
          </w:p>
        </w:tc>
        <w:tc>
          <w:tcPr>
            <w:tcW w:w="2126" w:type="dxa"/>
            <w:noWrap/>
            <w:vAlign w:val="bottom"/>
          </w:tcPr>
          <w:p w14:paraId="2FC84480" w14:textId="77777777" w:rsidR="00661C36" w:rsidRPr="00B60D3C" w:rsidRDefault="00661C36" w:rsidP="00661C36">
            <w:pPr>
              <w:spacing w:line="360" w:lineRule="auto"/>
              <w:jc w:val="center"/>
              <w:rPr>
                <w:rFonts w:eastAsia="Times New Roman" w:cs="Times New Roman"/>
                <w:color w:val="000000"/>
                <w:sz w:val="22"/>
                <w:szCs w:val="22"/>
                <w:lang w:eastAsia="en-GB"/>
              </w:rPr>
            </w:pPr>
            <w:r w:rsidRPr="00B60D3C">
              <w:rPr>
                <w:rFonts w:eastAsia="Times New Roman" w:cs="Times New Roman"/>
                <w:color w:val="000000"/>
                <w:sz w:val="22"/>
                <w:szCs w:val="22"/>
                <w:lang w:eastAsia="en-GB"/>
              </w:rPr>
              <w:t xml:space="preserve">  331 (5.8%)</w:t>
            </w:r>
          </w:p>
        </w:tc>
        <w:tc>
          <w:tcPr>
            <w:tcW w:w="2094" w:type="dxa"/>
            <w:noWrap/>
            <w:vAlign w:val="bottom"/>
          </w:tcPr>
          <w:p w14:paraId="30F8A231" w14:textId="77777777" w:rsidR="00661C36" w:rsidRPr="00B60D3C" w:rsidRDefault="00661C36" w:rsidP="00661C36">
            <w:pPr>
              <w:spacing w:line="360" w:lineRule="auto"/>
              <w:jc w:val="center"/>
              <w:rPr>
                <w:rFonts w:eastAsia="Times New Roman" w:cs="Times New Roman"/>
                <w:color w:val="000000"/>
                <w:sz w:val="22"/>
                <w:szCs w:val="22"/>
                <w:lang w:eastAsia="en-GB"/>
              </w:rPr>
            </w:pPr>
            <w:r w:rsidRPr="00B60D3C">
              <w:rPr>
                <w:rFonts w:eastAsia="Times New Roman" w:cs="Times New Roman"/>
                <w:color w:val="000000"/>
                <w:sz w:val="22"/>
                <w:szCs w:val="22"/>
                <w:lang w:eastAsia="en-GB"/>
              </w:rPr>
              <w:t>20,416 (4.1%)</w:t>
            </w:r>
          </w:p>
        </w:tc>
      </w:tr>
    </w:tbl>
    <w:p w14:paraId="5AF8C3B0" w14:textId="53EA8139" w:rsidR="00B60D3C" w:rsidRDefault="00B60D3C" w:rsidP="00F66EB1">
      <w:pPr>
        <w:spacing w:line="360" w:lineRule="auto"/>
        <w:rPr>
          <w:rFonts w:cs="Times New Roman"/>
          <w:b/>
          <w:bCs/>
          <w:sz w:val="22"/>
          <w:szCs w:val="22"/>
        </w:rPr>
      </w:pPr>
      <w:r>
        <w:rPr>
          <w:rFonts w:cs="Times New Roman"/>
          <w:b/>
          <w:bCs/>
          <w:sz w:val="22"/>
          <w:szCs w:val="22"/>
        </w:rPr>
        <w:br w:type="page"/>
      </w:r>
    </w:p>
    <w:p w14:paraId="7EC021E1" w14:textId="0C86B104" w:rsidR="00467532" w:rsidRPr="00B60D3C" w:rsidRDefault="00093A20" w:rsidP="00F66EB1">
      <w:pPr>
        <w:spacing w:line="360" w:lineRule="auto"/>
        <w:jc w:val="left"/>
        <w:rPr>
          <w:rFonts w:cs="Times New Roman"/>
          <w:sz w:val="22"/>
          <w:szCs w:val="22"/>
        </w:rPr>
      </w:pPr>
      <w:r w:rsidRPr="00B60D3C">
        <w:rPr>
          <w:rFonts w:cs="Times New Roman"/>
          <w:b/>
          <w:bCs/>
          <w:sz w:val="22"/>
          <w:szCs w:val="22"/>
        </w:rPr>
        <w:lastRenderedPageBreak/>
        <w:t>Table 2 caption:</w:t>
      </w:r>
      <w:r w:rsidRPr="00B60D3C">
        <w:rPr>
          <w:rFonts w:cs="Times New Roman"/>
          <w:sz w:val="22"/>
          <w:szCs w:val="22"/>
        </w:rPr>
        <w:t xml:space="preserve"> </w:t>
      </w:r>
      <w:r w:rsidRPr="00B60D3C">
        <w:rPr>
          <w:rFonts w:cs="Times New Roman"/>
          <w:b/>
          <w:bCs/>
          <w:sz w:val="22"/>
          <w:szCs w:val="22"/>
          <w:vertAlign w:val="superscript"/>
        </w:rPr>
        <w:t>**</w:t>
      </w:r>
      <w:r w:rsidRPr="00B60D3C">
        <w:rPr>
          <w:rFonts w:cs="Times New Roman"/>
          <w:sz w:val="22"/>
          <w:szCs w:val="22"/>
        </w:rPr>
        <w:t>Comparison 1: COVID-19 positive (n</w:t>
      </w:r>
      <w:r w:rsidR="000634C5" w:rsidRPr="00B60D3C">
        <w:rPr>
          <w:rFonts w:cs="Times New Roman"/>
          <w:sz w:val="22"/>
          <w:szCs w:val="22"/>
        </w:rPr>
        <w:t>=1,439</w:t>
      </w:r>
      <w:r w:rsidRPr="00B60D3C">
        <w:rPr>
          <w:rFonts w:cs="Times New Roman"/>
          <w:sz w:val="22"/>
          <w:szCs w:val="22"/>
        </w:rPr>
        <w:t xml:space="preserve">) vs </w:t>
      </w:r>
      <w:r w:rsidR="00334EA3" w:rsidRPr="00B60D3C">
        <w:rPr>
          <w:sz w:val="22"/>
          <w:szCs w:val="22"/>
        </w:rPr>
        <w:t xml:space="preserve">not COVID-19 positive (tested negative </w:t>
      </w:r>
      <w:r w:rsidR="00334EA3" w:rsidRPr="00B60D3C">
        <w:rPr>
          <w:sz w:val="22"/>
          <w:szCs w:val="22"/>
          <w:u w:val="single"/>
        </w:rPr>
        <w:t>plus</w:t>
      </w:r>
      <w:r w:rsidR="00334EA3" w:rsidRPr="00B60D3C">
        <w:rPr>
          <w:sz w:val="22"/>
          <w:szCs w:val="22"/>
        </w:rPr>
        <w:t xml:space="preserve"> untested cohort)</w:t>
      </w:r>
      <w:r w:rsidRPr="00B60D3C">
        <w:rPr>
          <w:rFonts w:cs="Times New Roman"/>
          <w:sz w:val="22"/>
          <w:szCs w:val="22"/>
        </w:rPr>
        <w:t xml:space="preserve"> (n=</w:t>
      </w:r>
      <w:r w:rsidR="00C24FDA" w:rsidRPr="00B60D3C">
        <w:rPr>
          <w:rFonts w:eastAsia="Times New Roman" w:cs="Times New Roman"/>
          <w:color w:val="000000"/>
          <w:sz w:val="22"/>
          <w:szCs w:val="22"/>
          <w:lang w:eastAsia="en-GB"/>
        </w:rPr>
        <w:t>494,838</w:t>
      </w:r>
      <w:r w:rsidRPr="00B60D3C">
        <w:rPr>
          <w:rFonts w:cs="Times New Roman"/>
          <w:sz w:val="22"/>
          <w:szCs w:val="22"/>
        </w:rPr>
        <w:t>); Comparison 2: COVID-19 positive (n=</w:t>
      </w:r>
      <w:r w:rsidR="000634C5" w:rsidRPr="00B60D3C">
        <w:rPr>
          <w:rFonts w:cs="Times New Roman"/>
          <w:sz w:val="22"/>
          <w:szCs w:val="22"/>
        </w:rPr>
        <w:t>1,439</w:t>
      </w:r>
      <w:r w:rsidRPr="00B60D3C">
        <w:rPr>
          <w:rFonts w:cs="Times New Roman"/>
          <w:sz w:val="22"/>
          <w:szCs w:val="22"/>
        </w:rPr>
        <w:t>) vs COVID-19 test negative (n=</w:t>
      </w:r>
      <w:r w:rsidR="000634C5" w:rsidRPr="00B60D3C">
        <w:rPr>
          <w:rFonts w:cs="Times New Roman"/>
          <w:sz w:val="22"/>
          <w:szCs w:val="22"/>
        </w:rPr>
        <w:t>5,660</w:t>
      </w:r>
      <w:r w:rsidRPr="00B60D3C">
        <w:rPr>
          <w:rFonts w:cs="Times New Roman"/>
          <w:sz w:val="22"/>
          <w:szCs w:val="22"/>
        </w:rPr>
        <w:t xml:space="preserve">); </w:t>
      </w:r>
      <w:r w:rsidR="00537D32" w:rsidRPr="00B60D3C">
        <w:rPr>
          <w:rFonts w:cs="Times New Roman"/>
          <w:sz w:val="22"/>
          <w:szCs w:val="22"/>
        </w:rPr>
        <w:t>C</w:t>
      </w:r>
      <w:r w:rsidRPr="00B60D3C">
        <w:rPr>
          <w:rFonts w:cs="Times New Roman"/>
          <w:sz w:val="22"/>
          <w:szCs w:val="22"/>
        </w:rPr>
        <w:t>omparison 3: COVID-19 test negative (n</w:t>
      </w:r>
      <w:r w:rsidR="000634C5" w:rsidRPr="00B60D3C">
        <w:rPr>
          <w:rFonts w:cs="Times New Roman"/>
          <w:sz w:val="22"/>
          <w:szCs w:val="22"/>
        </w:rPr>
        <w:t>=5,660</w:t>
      </w:r>
      <w:r w:rsidRPr="00B60D3C">
        <w:rPr>
          <w:rFonts w:cs="Times New Roman"/>
          <w:sz w:val="22"/>
          <w:szCs w:val="22"/>
        </w:rPr>
        <w:t>) vs untested population (n=</w:t>
      </w:r>
      <w:r w:rsidR="00C24FDA" w:rsidRPr="00B60D3C">
        <w:rPr>
          <w:rFonts w:eastAsia="Times New Roman" w:cs="Times New Roman"/>
          <w:color w:val="000000"/>
          <w:sz w:val="22"/>
          <w:szCs w:val="22"/>
          <w:lang w:eastAsia="en-GB"/>
        </w:rPr>
        <w:t>494,838</w:t>
      </w:r>
      <w:r w:rsidRPr="00B60D3C">
        <w:rPr>
          <w:rFonts w:cs="Times New Roman"/>
          <w:sz w:val="22"/>
          <w:szCs w:val="22"/>
        </w:rPr>
        <w:t>). Results are odd</w:t>
      </w:r>
      <w:r w:rsidR="00537D32" w:rsidRPr="00B60D3C">
        <w:rPr>
          <w:rFonts w:cs="Times New Roman"/>
          <w:sz w:val="22"/>
          <w:szCs w:val="22"/>
        </w:rPr>
        <w:t>s</w:t>
      </w:r>
      <w:r w:rsidRPr="00B60D3C">
        <w:rPr>
          <w:rFonts w:cs="Times New Roman"/>
          <w:sz w:val="22"/>
          <w:szCs w:val="22"/>
        </w:rPr>
        <w:t xml:space="preserve"> ratio, 95% confidence interval, </w:t>
      </w:r>
      <w:r w:rsidR="00441D82" w:rsidRPr="00B60D3C">
        <w:rPr>
          <w:rFonts w:cs="Times New Roman"/>
          <w:sz w:val="22"/>
          <w:szCs w:val="22"/>
        </w:rPr>
        <w:t xml:space="preserve">and </w:t>
      </w:r>
      <w:r w:rsidRPr="00B60D3C">
        <w:rPr>
          <w:rFonts w:cs="Times New Roman"/>
          <w:sz w:val="22"/>
          <w:szCs w:val="22"/>
        </w:rPr>
        <w:t xml:space="preserve">p-value (from top to bottom) for each exposure. For continuous variables (age, BMI) coefficients refer to the effect </w:t>
      </w:r>
      <w:r w:rsidR="00F12C89" w:rsidRPr="00B60D3C">
        <w:rPr>
          <w:rFonts w:eastAsia="Times New Roman" w:cs="Times New Roman"/>
          <w:color w:val="000000"/>
          <w:sz w:val="22"/>
          <w:szCs w:val="22"/>
        </w:rPr>
        <w:t>on odds of the outcome</w:t>
      </w:r>
      <w:r w:rsidR="00F12C89" w:rsidRPr="00B60D3C">
        <w:rPr>
          <w:rFonts w:cs="Times New Roman"/>
          <w:sz w:val="22"/>
          <w:szCs w:val="22"/>
        </w:rPr>
        <w:t xml:space="preserve"> </w:t>
      </w:r>
      <w:r w:rsidRPr="00B60D3C">
        <w:rPr>
          <w:rFonts w:cs="Times New Roman"/>
          <w:sz w:val="22"/>
          <w:szCs w:val="22"/>
        </w:rPr>
        <w:t xml:space="preserve">per </w:t>
      </w:r>
      <w:r w:rsidR="00F12C89">
        <w:rPr>
          <w:rFonts w:cs="Times New Roman"/>
          <w:sz w:val="22"/>
          <w:szCs w:val="22"/>
        </w:rPr>
        <w:t xml:space="preserve">five </w:t>
      </w:r>
      <w:r w:rsidRPr="00B60D3C">
        <w:rPr>
          <w:rFonts w:cs="Times New Roman"/>
          <w:sz w:val="22"/>
          <w:szCs w:val="22"/>
        </w:rPr>
        <w:t xml:space="preserve">unit increase in the exposures, i.e. </w:t>
      </w:r>
      <w:r w:rsidR="00F12C89">
        <w:rPr>
          <w:rFonts w:cs="Times New Roman"/>
          <w:sz w:val="22"/>
          <w:szCs w:val="22"/>
        </w:rPr>
        <w:t>5</w:t>
      </w:r>
      <w:r w:rsidRPr="00B60D3C">
        <w:rPr>
          <w:rFonts w:cs="Times New Roman"/>
          <w:sz w:val="22"/>
          <w:szCs w:val="22"/>
        </w:rPr>
        <w:t xml:space="preserve">-year increase in age and </w:t>
      </w:r>
      <w:r w:rsidR="00F12C89">
        <w:rPr>
          <w:rFonts w:eastAsia="Times New Roman" w:cs="Times New Roman"/>
          <w:color w:val="000000"/>
          <w:sz w:val="22"/>
          <w:szCs w:val="22"/>
        </w:rPr>
        <w:t>5</w:t>
      </w:r>
      <w:r w:rsidRPr="00B60D3C">
        <w:rPr>
          <w:rFonts w:eastAsia="Times New Roman" w:cs="Times New Roman"/>
          <w:color w:val="000000"/>
          <w:sz w:val="22"/>
          <w:szCs w:val="22"/>
        </w:rPr>
        <w:t>kg/m</w:t>
      </w:r>
      <w:r w:rsidRPr="00B60D3C">
        <w:rPr>
          <w:rFonts w:eastAsia="Times New Roman" w:cs="Times New Roman"/>
          <w:color w:val="000000"/>
          <w:sz w:val="22"/>
          <w:szCs w:val="22"/>
          <w:vertAlign w:val="superscript"/>
        </w:rPr>
        <w:t>2</w:t>
      </w:r>
      <w:r w:rsidRPr="00B60D3C">
        <w:rPr>
          <w:rFonts w:eastAsia="Times New Roman" w:cs="Times New Roman"/>
          <w:color w:val="000000"/>
          <w:sz w:val="22"/>
          <w:szCs w:val="22"/>
        </w:rPr>
        <w:t xml:space="preserve"> increase in BMI. The remaining exposures are set as binary measures with results showing effect of change from non-disease to disease states, male sex vs female sex, </w:t>
      </w:r>
      <w:r w:rsidR="00323DDF" w:rsidRPr="00B60D3C">
        <w:rPr>
          <w:rFonts w:eastAsia="Times New Roman" w:cs="Times New Roman"/>
          <w:color w:val="000000"/>
          <w:sz w:val="22"/>
          <w:szCs w:val="22"/>
        </w:rPr>
        <w:t>BAME</w:t>
      </w:r>
      <w:r w:rsidR="00F12C89">
        <w:rPr>
          <w:rFonts w:eastAsia="Times New Roman" w:cs="Times New Roman"/>
          <w:color w:val="000000"/>
          <w:sz w:val="22"/>
          <w:szCs w:val="22"/>
        </w:rPr>
        <w:t xml:space="preserve"> </w:t>
      </w:r>
      <w:r w:rsidR="008515FE">
        <w:rPr>
          <w:rFonts w:eastAsia="Times New Roman" w:cs="Times New Roman"/>
          <w:color w:val="000000"/>
          <w:sz w:val="22"/>
          <w:szCs w:val="22"/>
        </w:rPr>
        <w:t xml:space="preserve">ethnicity </w:t>
      </w:r>
      <w:r w:rsidR="00F12C89">
        <w:rPr>
          <w:rFonts w:eastAsia="Times New Roman" w:cs="Times New Roman"/>
          <w:color w:val="000000"/>
          <w:sz w:val="22"/>
          <w:szCs w:val="22"/>
        </w:rPr>
        <w:t>vs White ethnicity</w:t>
      </w:r>
      <w:r w:rsidRPr="00B60D3C">
        <w:rPr>
          <w:rFonts w:eastAsia="Times New Roman" w:cs="Times New Roman"/>
          <w:color w:val="000000"/>
          <w:sz w:val="22"/>
          <w:szCs w:val="22"/>
        </w:rPr>
        <w:t xml:space="preserve">; smoking history (current/previous) vs never smoked; ACEi/ARB use vs no ACEi/ARB use on odds of the outcome. *indicates p-values &lt;0.05. </w:t>
      </w:r>
      <w:r w:rsidRPr="00B60D3C">
        <w:rPr>
          <w:rFonts w:cs="Times New Roman"/>
          <w:sz w:val="22"/>
          <w:szCs w:val="22"/>
        </w:rPr>
        <w:t>ACEi: Angiotensin Converting Enzyme inhibitor; ARB: Angiotensin Receptor Blocker</w:t>
      </w:r>
      <w:r w:rsidR="00441D82" w:rsidRPr="00B60D3C">
        <w:rPr>
          <w:rFonts w:cs="Times New Roman"/>
          <w:sz w:val="22"/>
          <w:szCs w:val="22"/>
        </w:rPr>
        <w:t>;</w:t>
      </w:r>
      <w:r w:rsidRPr="00B60D3C">
        <w:rPr>
          <w:rFonts w:cs="Times New Roman"/>
          <w:sz w:val="22"/>
          <w:szCs w:val="22"/>
        </w:rPr>
        <w:t xml:space="preserve"> BMI: body mass index; coronavirus 2019: COVID-19;</w:t>
      </w:r>
      <w:r w:rsidR="008F0EDA" w:rsidRPr="00B60D3C">
        <w:rPr>
          <w:rFonts w:cs="Times New Roman"/>
          <w:sz w:val="22"/>
          <w:szCs w:val="22"/>
        </w:rPr>
        <w:t xml:space="preserve"> BAME: Black, Asian, and Minority ethnic; </w:t>
      </w:r>
      <w:r w:rsidRPr="00B60D3C">
        <w:rPr>
          <w:rFonts w:cs="Times New Roman"/>
          <w:sz w:val="22"/>
          <w:szCs w:val="22"/>
        </w:rPr>
        <w:t>MI: myocardial infarction.</w:t>
      </w:r>
    </w:p>
    <w:p w14:paraId="60C425E1" w14:textId="1700E4DA" w:rsidR="000A6E7E" w:rsidRPr="00B60D3C" w:rsidRDefault="000A6E7E" w:rsidP="00F66EB1">
      <w:pPr>
        <w:spacing w:line="360" w:lineRule="auto"/>
        <w:jc w:val="left"/>
        <w:rPr>
          <w:rFonts w:cs="Times New Roman"/>
          <w:sz w:val="22"/>
          <w:szCs w:val="22"/>
        </w:rPr>
      </w:pPr>
    </w:p>
    <w:p w14:paraId="185832E7" w14:textId="66F2D361" w:rsidR="00C24FDA" w:rsidRPr="00B60D3C" w:rsidRDefault="00C24FDA" w:rsidP="00F66EB1">
      <w:pPr>
        <w:spacing w:line="360" w:lineRule="auto"/>
        <w:jc w:val="left"/>
        <w:rPr>
          <w:rFonts w:cs="Times New Roman"/>
          <w:sz w:val="22"/>
          <w:szCs w:val="22"/>
        </w:rPr>
      </w:pPr>
    </w:p>
    <w:p w14:paraId="0CA42C19" w14:textId="6B698337" w:rsidR="00C24FDA" w:rsidRPr="00B60D3C" w:rsidRDefault="00C24FDA" w:rsidP="00F66EB1">
      <w:pPr>
        <w:spacing w:line="360" w:lineRule="auto"/>
        <w:jc w:val="left"/>
        <w:rPr>
          <w:rFonts w:cs="Times New Roman"/>
          <w:sz w:val="22"/>
          <w:szCs w:val="22"/>
        </w:rPr>
      </w:pPr>
    </w:p>
    <w:p w14:paraId="49DBC047" w14:textId="1E440D64" w:rsidR="00C24FDA" w:rsidRPr="00B60D3C" w:rsidRDefault="00C24FDA" w:rsidP="00F66EB1">
      <w:pPr>
        <w:spacing w:line="360" w:lineRule="auto"/>
        <w:jc w:val="left"/>
        <w:rPr>
          <w:rFonts w:cs="Times New Roman"/>
          <w:sz w:val="22"/>
          <w:szCs w:val="22"/>
        </w:rPr>
      </w:pPr>
    </w:p>
    <w:p w14:paraId="33C27BFD" w14:textId="42432A18" w:rsidR="00C24FDA" w:rsidRPr="00B60D3C" w:rsidRDefault="00C24FDA" w:rsidP="00F66EB1">
      <w:pPr>
        <w:spacing w:line="360" w:lineRule="auto"/>
        <w:jc w:val="left"/>
        <w:rPr>
          <w:rFonts w:cs="Times New Roman"/>
          <w:sz w:val="22"/>
          <w:szCs w:val="22"/>
        </w:rPr>
      </w:pPr>
    </w:p>
    <w:p w14:paraId="25B2B4DC" w14:textId="63F1918C" w:rsidR="00C24FDA" w:rsidRPr="00B60D3C" w:rsidRDefault="00C24FDA" w:rsidP="00F66EB1">
      <w:pPr>
        <w:spacing w:line="360" w:lineRule="auto"/>
        <w:jc w:val="left"/>
        <w:rPr>
          <w:rFonts w:cs="Times New Roman"/>
          <w:sz w:val="22"/>
          <w:szCs w:val="22"/>
        </w:rPr>
      </w:pPr>
    </w:p>
    <w:p w14:paraId="4569987A" w14:textId="1C675AD1" w:rsidR="00C24FDA" w:rsidRPr="00B60D3C" w:rsidRDefault="00C24FDA" w:rsidP="00F66EB1">
      <w:pPr>
        <w:spacing w:line="360" w:lineRule="auto"/>
        <w:jc w:val="left"/>
        <w:rPr>
          <w:rFonts w:cs="Times New Roman"/>
          <w:sz w:val="22"/>
          <w:szCs w:val="22"/>
        </w:rPr>
      </w:pPr>
    </w:p>
    <w:p w14:paraId="4413C4AA" w14:textId="7D9289FF" w:rsidR="00C24FDA" w:rsidRPr="00B60D3C" w:rsidRDefault="00C24FDA" w:rsidP="00F66EB1">
      <w:pPr>
        <w:spacing w:line="360" w:lineRule="auto"/>
        <w:jc w:val="left"/>
        <w:rPr>
          <w:rFonts w:cs="Times New Roman"/>
          <w:sz w:val="22"/>
          <w:szCs w:val="22"/>
        </w:rPr>
      </w:pPr>
    </w:p>
    <w:p w14:paraId="79C4F64B" w14:textId="09738EAF" w:rsidR="00C24FDA" w:rsidRPr="00B60D3C" w:rsidRDefault="00C24FDA" w:rsidP="00F66EB1">
      <w:pPr>
        <w:spacing w:line="360" w:lineRule="auto"/>
        <w:jc w:val="left"/>
        <w:rPr>
          <w:rFonts w:cs="Times New Roman"/>
          <w:sz w:val="22"/>
          <w:szCs w:val="22"/>
        </w:rPr>
      </w:pPr>
    </w:p>
    <w:p w14:paraId="31358331" w14:textId="1E4014C9" w:rsidR="00C24FDA" w:rsidRPr="00B60D3C" w:rsidRDefault="00C24FDA" w:rsidP="00F66EB1">
      <w:pPr>
        <w:spacing w:line="360" w:lineRule="auto"/>
        <w:jc w:val="left"/>
        <w:rPr>
          <w:rFonts w:cs="Times New Roman"/>
          <w:sz w:val="22"/>
          <w:szCs w:val="22"/>
        </w:rPr>
      </w:pPr>
    </w:p>
    <w:p w14:paraId="1B6A2DF3" w14:textId="2B7A0918" w:rsidR="00C24FDA" w:rsidRPr="00B60D3C" w:rsidRDefault="00C24FDA" w:rsidP="00F66EB1">
      <w:pPr>
        <w:spacing w:line="360" w:lineRule="auto"/>
        <w:jc w:val="left"/>
        <w:rPr>
          <w:rFonts w:cs="Times New Roman"/>
          <w:sz w:val="22"/>
          <w:szCs w:val="22"/>
        </w:rPr>
      </w:pPr>
    </w:p>
    <w:p w14:paraId="538F5013" w14:textId="77841ECD" w:rsidR="00C24FDA" w:rsidRPr="00B60D3C" w:rsidRDefault="00C24FDA" w:rsidP="00F66EB1">
      <w:pPr>
        <w:spacing w:line="360" w:lineRule="auto"/>
        <w:jc w:val="left"/>
        <w:rPr>
          <w:rFonts w:cs="Times New Roman"/>
          <w:sz w:val="22"/>
          <w:szCs w:val="22"/>
        </w:rPr>
      </w:pPr>
    </w:p>
    <w:p w14:paraId="229EA1AD" w14:textId="77777777" w:rsidR="00C24FDA" w:rsidRPr="00B60D3C" w:rsidRDefault="00C24FDA" w:rsidP="00F66EB1">
      <w:pPr>
        <w:spacing w:line="360" w:lineRule="auto"/>
        <w:jc w:val="left"/>
        <w:rPr>
          <w:rFonts w:cs="Times New Roman"/>
          <w:sz w:val="22"/>
          <w:szCs w:val="22"/>
        </w:rPr>
      </w:pPr>
    </w:p>
    <w:p w14:paraId="03366CA7" w14:textId="77777777" w:rsidR="00C24FDA" w:rsidRPr="00B60D3C" w:rsidRDefault="00C24FDA" w:rsidP="00F66EB1">
      <w:pPr>
        <w:widowControl w:val="0"/>
        <w:autoSpaceDE w:val="0"/>
        <w:autoSpaceDN w:val="0"/>
        <w:adjustRightInd w:val="0"/>
        <w:spacing w:before="0" w:after="0" w:line="360" w:lineRule="auto"/>
        <w:jc w:val="center"/>
        <w:rPr>
          <w:rFonts w:cs="Times New Roman"/>
          <w:b/>
          <w:bCs/>
          <w:sz w:val="22"/>
          <w:szCs w:val="22"/>
        </w:rPr>
        <w:sectPr w:rsidR="00C24FDA" w:rsidRPr="00B60D3C" w:rsidSect="000A6E7E">
          <w:footerReference w:type="even" r:id="rId10"/>
          <w:footerReference w:type="default" r:id="rId11"/>
          <w:pgSz w:w="11900" w:h="16840"/>
          <w:pgMar w:top="1440" w:right="1440" w:bottom="1440" w:left="1440" w:header="708" w:footer="708" w:gutter="0"/>
          <w:lnNumType w:countBy="1" w:restart="continuous"/>
          <w:cols w:space="708"/>
          <w:docGrid w:linePitch="360"/>
        </w:sectPr>
      </w:pPr>
    </w:p>
    <w:p w14:paraId="71076232" w14:textId="31E31496" w:rsidR="00C24FDA" w:rsidRPr="00B60D3C" w:rsidRDefault="000A6E7E" w:rsidP="00F66EB1">
      <w:pPr>
        <w:widowControl w:val="0"/>
        <w:autoSpaceDE w:val="0"/>
        <w:autoSpaceDN w:val="0"/>
        <w:adjustRightInd w:val="0"/>
        <w:spacing w:before="0" w:after="0" w:line="360" w:lineRule="auto"/>
        <w:jc w:val="center"/>
        <w:rPr>
          <w:rFonts w:cs="Times New Roman"/>
          <w:b/>
          <w:bCs/>
          <w:sz w:val="22"/>
          <w:szCs w:val="22"/>
          <w:vertAlign w:val="superscript"/>
        </w:rPr>
      </w:pPr>
      <w:r w:rsidRPr="00B60D3C">
        <w:rPr>
          <w:rFonts w:cs="Times New Roman"/>
          <w:b/>
          <w:bCs/>
          <w:sz w:val="22"/>
          <w:szCs w:val="22"/>
        </w:rPr>
        <w:lastRenderedPageBreak/>
        <w:t xml:space="preserve">Table 2. </w:t>
      </w:r>
      <w:r w:rsidRPr="00B60D3C">
        <w:rPr>
          <w:b/>
          <w:bCs/>
          <w:sz w:val="22"/>
          <w:szCs w:val="22"/>
        </w:rPr>
        <w:t>Odds Ratios</w:t>
      </w:r>
      <w:r w:rsidRPr="00B60D3C">
        <w:rPr>
          <w:rFonts w:cs="Times New Roman"/>
          <w:b/>
          <w:bCs/>
          <w:sz w:val="22"/>
          <w:szCs w:val="22"/>
        </w:rPr>
        <w:t>, 95% confidence intervals, and p-values for each exposure from univariate and multivariate logistic regression models in the three defined comparisons</w:t>
      </w:r>
      <w:r w:rsidRPr="00B60D3C">
        <w:rPr>
          <w:rFonts w:cs="Times New Roman"/>
          <w:b/>
          <w:bCs/>
          <w:sz w:val="22"/>
          <w:szCs w:val="22"/>
          <w:vertAlign w:val="superscript"/>
        </w:rPr>
        <w:t>**</w:t>
      </w:r>
    </w:p>
    <w:tbl>
      <w:tblPr>
        <w:tblStyle w:val="TableGridLight"/>
        <w:tblW w:w="13537" w:type="dxa"/>
        <w:tblLook w:val="04A0" w:firstRow="1" w:lastRow="0" w:firstColumn="1" w:lastColumn="0" w:noHBand="0" w:noVBand="1"/>
      </w:tblPr>
      <w:tblGrid>
        <w:gridCol w:w="2055"/>
        <w:gridCol w:w="1913"/>
        <w:gridCol w:w="1914"/>
        <w:gridCol w:w="1914"/>
        <w:gridCol w:w="1913"/>
        <w:gridCol w:w="1914"/>
        <w:gridCol w:w="1914"/>
      </w:tblGrid>
      <w:tr w:rsidR="008F0EDA" w:rsidRPr="00B60D3C" w14:paraId="430EE199" w14:textId="77777777" w:rsidTr="0039726D">
        <w:trPr>
          <w:trHeight w:val="20"/>
        </w:trPr>
        <w:tc>
          <w:tcPr>
            <w:tcW w:w="2055" w:type="dxa"/>
            <w:noWrap/>
          </w:tcPr>
          <w:p w14:paraId="3705EC20" w14:textId="77777777" w:rsidR="008F0EDA" w:rsidRPr="00B60D3C" w:rsidRDefault="008F0EDA" w:rsidP="008A0AE5">
            <w:pPr>
              <w:snapToGrid w:val="0"/>
              <w:spacing w:before="60" w:after="60" w:line="240" w:lineRule="auto"/>
              <w:jc w:val="center"/>
              <w:rPr>
                <w:rFonts w:ascii="Calibri" w:hAnsi="Calibri"/>
                <w:color w:val="000000"/>
                <w:szCs w:val="20"/>
              </w:rPr>
            </w:pPr>
          </w:p>
        </w:tc>
        <w:tc>
          <w:tcPr>
            <w:tcW w:w="3827" w:type="dxa"/>
            <w:gridSpan w:val="2"/>
          </w:tcPr>
          <w:p w14:paraId="79404669" w14:textId="77777777" w:rsidR="008F0EDA" w:rsidRPr="00B60D3C" w:rsidRDefault="008F0EDA" w:rsidP="008A0AE5">
            <w:pPr>
              <w:snapToGrid w:val="0"/>
              <w:spacing w:before="60" w:after="60" w:line="240" w:lineRule="auto"/>
              <w:jc w:val="center"/>
              <w:rPr>
                <w:rFonts w:eastAsia="Times New Roman" w:cs="Times New Roman"/>
                <w:color w:val="000000"/>
                <w:sz w:val="22"/>
                <w:szCs w:val="22"/>
                <w:lang w:eastAsia="en-GB"/>
              </w:rPr>
            </w:pPr>
            <w:r w:rsidRPr="00B60D3C">
              <w:rPr>
                <w:rFonts w:eastAsia="Times New Roman" w:cs="Times New Roman"/>
                <w:color w:val="000000"/>
                <w:sz w:val="22"/>
                <w:szCs w:val="22"/>
                <w:lang w:eastAsia="en-GB"/>
              </w:rPr>
              <w:t>Comparison 1</w:t>
            </w:r>
          </w:p>
        </w:tc>
        <w:tc>
          <w:tcPr>
            <w:tcW w:w="3827" w:type="dxa"/>
            <w:gridSpan w:val="2"/>
          </w:tcPr>
          <w:p w14:paraId="31DA3297" w14:textId="77777777" w:rsidR="008F0EDA" w:rsidRPr="00B60D3C" w:rsidRDefault="008F0EDA" w:rsidP="008A0AE5">
            <w:pPr>
              <w:snapToGrid w:val="0"/>
              <w:spacing w:before="60" w:after="60" w:line="240" w:lineRule="auto"/>
              <w:jc w:val="center"/>
              <w:rPr>
                <w:rFonts w:eastAsia="Times New Roman" w:cs="Times New Roman"/>
                <w:color w:val="000000"/>
                <w:sz w:val="22"/>
                <w:szCs w:val="22"/>
                <w:lang w:eastAsia="en-GB"/>
              </w:rPr>
            </w:pPr>
            <w:r w:rsidRPr="00B60D3C">
              <w:rPr>
                <w:rFonts w:eastAsia="Times New Roman" w:cs="Times New Roman"/>
                <w:color w:val="000000"/>
                <w:sz w:val="22"/>
                <w:szCs w:val="22"/>
                <w:lang w:eastAsia="en-GB"/>
              </w:rPr>
              <w:t>Comparison 2</w:t>
            </w:r>
          </w:p>
        </w:tc>
        <w:tc>
          <w:tcPr>
            <w:tcW w:w="3828" w:type="dxa"/>
            <w:gridSpan w:val="2"/>
          </w:tcPr>
          <w:p w14:paraId="1AD39BDB" w14:textId="77777777" w:rsidR="008F0EDA" w:rsidRPr="00B60D3C" w:rsidRDefault="008F0EDA" w:rsidP="008A0AE5">
            <w:pPr>
              <w:snapToGrid w:val="0"/>
              <w:spacing w:before="60" w:after="60" w:line="240" w:lineRule="auto"/>
              <w:jc w:val="center"/>
              <w:rPr>
                <w:rFonts w:eastAsia="Times New Roman" w:cs="Times New Roman"/>
                <w:color w:val="000000"/>
                <w:sz w:val="22"/>
                <w:szCs w:val="22"/>
                <w:lang w:eastAsia="en-GB"/>
              </w:rPr>
            </w:pPr>
            <w:r w:rsidRPr="00B60D3C">
              <w:rPr>
                <w:rFonts w:eastAsia="Times New Roman" w:cs="Times New Roman"/>
                <w:color w:val="000000"/>
                <w:sz w:val="22"/>
                <w:szCs w:val="22"/>
                <w:lang w:eastAsia="en-GB"/>
              </w:rPr>
              <w:t>Comparison 3</w:t>
            </w:r>
          </w:p>
        </w:tc>
      </w:tr>
      <w:tr w:rsidR="008F0EDA" w:rsidRPr="00B60D3C" w14:paraId="251AEF3C" w14:textId="77777777" w:rsidTr="0039726D">
        <w:trPr>
          <w:trHeight w:val="20"/>
        </w:trPr>
        <w:tc>
          <w:tcPr>
            <w:tcW w:w="2055" w:type="dxa"/>
            <w:noWrap/>
            <w:hideMark/>
          </w:tcPr>
          <w:p w14:paraId="2CF17789" w14:textId="77777777" w:rsidR="008F0EDA" w:rsidRPr="00B60D3C" w:rsidRDefault="008F0EDA" w:rsidP="008A0AE5">
            <w:pPr>
              <w:snapToGrid w:val="0"/>
              <w:spacing w:before="60" w:after="60" w:line="240" w:lineRule="auto"/>
              <w:jc w:val="center"/>
              <w:rPr>
                <w:rFonts w:eastAsia="Times New Roman" w:cs="Times New Roman"/>
                <w:color w:val="000000"/>
                <w:sz w:val="22"/>
                <w:szCs w:val="22"/>
                <w:lang w:eastAsia="en-GB"/>
              </w:rPr>
            </w:pPr>
            <w:r w:rsidRPr="00B60D3C">
              <w:rPr>
                <w:rFonts w:eastAsia="Times New Roman" w:cs="Times New Roman"/>
                <w:color w:val="000000"/>
                <w:sz w:val="22"/>
                <w:szCs w:val="22"/>
                <w:lang w:eastAsia="en-GB"/>
              </w:rPr>
              <w:t>Predictors</w:t>
            </w:r>
          </w:p>
        </w:tc>
        <w:tc>
          <w:tcPr>
            <w:tcW w:w="1913" w:type="dxa"/>
            <w:hideMark/>
          </w:tcPr>
          <w:p w14:paraId="46838B26" w14:textId="77777777" w:rsidR="008F0EDA" w:rsidRPr="00B60D3C" w:rsidRDefault="008F0EDA" w:rsidP="008A0AE5">
            <w:pPr>
              <w:snapToGrid w:val="0"/>
              <w:spacing w:before="60" w:after="60" w:line="240" w:lineRule="auto"/>
              <w:jc w:val="center"/>
              <w:rPr>
                <w:rFonts w:eastAsia="Times New Roman" w:cs="Times New Roman"/>
                <w:color w:val="000000"/>
                <w:sz w:val="22"/>
                <w:szCs w:val="22"/>
                <w:lang w:eastAsia="en-GB"/>
              </w:rPr>
            </w:pPr>
            <w:r w:rsidRPr="00B60D3C">
              <w:rPr>
                <w:rFonts w:eastAsia="Times New Roman" w:cs="Times New Roman"/>
                <w:color w:val="000000"/>
                <w:sz w:val="22"/>
                <w:szCs w:val="22"/>
                <w:lang w:eastAsia="en-GB"/>
              </w:rPr>
              <w:t>Univariate Models</w:t>
            </w:r>
          </w:p>
        </w:tc>
        <w:tc>
          <w:tcPr>
            <w:tcW w:w="1914" w:type="dxa"/>
            <w:hideMark/>
          </w:tcPr>
          <w:p w14:paraId="3F7E1C7A" w14:textId="77777777" w:rsidR="008F0EDA" w:rsidRPr="00B60D3C" w:rsidRDefault="008F0EDA" w:rsidP="008A0AE5">
            <w:pPr>
              <w:snapToGrid w:val="0"/>
              <w:spacing w:before="60" w:after="60" w:line="240" w:lineRule="auto"/>
              <w:jc w:val="center"/>
              <w:rPr>
                <w:rFonts w:eastAsia="Times New Roman" w:cs="Times New Roman"/>
                <w:color w:val="000000"/>
                <w:sz w:val="22"/>
                <w:szCs w:val="22"/>
                <w:lang w:eastAsia="en-GB"/>
              </w:rPr>
            </w:pPr>
            <w:r w:rsidRPr="00B60D3C">
              <w:rPr>
                <w:rFonts w:eastAsia="Times New Roman" w:cs="Times New Roman"/>
                <w:color w:val="000000"/>
                <w:sz w:val="22"/>
                <w:szCs w:val="22"/>
                <w:lang w:eastAsia="en-GB"/>
              </w:rPr>
              <w:t>Multivariate Model</w:t>
            </w:r>
          </w:p>
        </w:tc>
        <w:tc>
          <w:tcPr>
            <w:tcW w:w="1914" w:type="dxa"/>
            <w:hideMark/>
          </w:tcPr>
          <w:p w14:paraId="64174ED5" w14:textId="77777777" w:rsidR="008F0EDA" w:rsidRPr="00B60D3C" w:rsidRDefault="008F0EDA" w:rsidP="008A0AE5">
            <w:pPr>
              <w:snapToGrid w:val="0"/>
              <w:spacing w:before="60" w:after="60" w:line="240" w:lineRule="auto"/>
              <w:jc w:val="center"/>
              <w:rPr>
                <w:rFonts w:eastAsia="Times New Roman" w:cs="Times New Roman"/>
                <w:color w:val="000000"/>
                <w:sz w:val="22"/>
                <w:szCs w:val="22"/>
                <w:lang w:eastAsia="en-GB"/>
              </w:rPr>
            </w:pPr>
            <w:r w:rsidRPr="00B60D3C">
              <w:rPr>
                <w:rFonts w:eastAsia="Times New Roman" w:cs="Times New Roman"/>
                <w:color w:val="000000"/>
                <w:sz w:val="22"/>
                <w:szCs w:val="22"/>
                <w:lang w:eastAsia="en-GB"/>
              </w:rPr>
              <w:t>Univariate Models</w:t>
            </w:r>
          </w:p>
        </w:tc>
        <w:tc>
          <w:tcPr>
            <w:tcW w:w="1913" w:type="dxa"/>
            <w:hideMark/>
          </w:tcPr>
          <w:p w14:paraId="6D382B66" w14:textId="77777777" w:rsidR="008F0EDA" w:rsidRPr="00B60D3C" w:rsidRDefault="008F0EDA" w:rsidP="008A0AE5">
            <w:pPr>
              <w:snapToGrid w:val="0"/>
              <w:spacing w:before="60" w:after="60" w:line="240" w:lineRule="auto"/>
              <w:jc w:val="center"/>
              <w:rPr>
                <w:rFonts w:eastAsia="Times New Roman" w:cs="Times New Roman"/>
                <w:color w:val="000000"/>
                <w:sz w:val="22"/>
                <w:szCs w:val="22"/>
                <w:lang w:eastAsia="en-GB"/>
              </w:rPr>
            </w:pPr>
            <w:r w:rsidRPr="00B60D3C">
              <w:rPr>
                <w:rFonts w:eastAsia="Times New Roman" w:cs="Times New Roman"/>
                <w:color w:val="000000"/>
                <w:sz w:val="22"/>
                <w:szCs w:val="22"/>
                <w:lang w:eastAsia="en-GB"/>
              </w:rPr>
              <w:t>Multivariate Model</w:t>
            </w:r>
          </w:p>
        </w:tc>
        <w:tc>
          <w:tcPr>
            <w:tcW w:w="1914" w:type="dxa"/>
            <w:hideMark/>
          </w:tcPr>
          <w:p w14:paraId="1EE5E915" w14:textId="77777777" w:rsidR="008F0EDA" w:rsidRPr="00B60D3C" w:rsidRDefault="008F0EDA" w:rsidP="008A0AE5">
            <w:pPr>
              <w:snapToGrid w:val="0"/>
              <w:spacing w:before="60" w:after="60" w:line="240" w:lineRule="auto"/>
              <w:jc w:val="center"/>
              <w:rPr>
                <w:rFonts w:eastAsia="Times New Roman" w:cs="Times New Roman"/>
                <w:color w:val="000000"/>
                <w:sz w:val="22"/>
                <w:szCs w:val="22"/>
                <w:lang w:eastAsia="en-GB"/>
              </w:rPr>
            </w:pPr>
            <w:r w:rsidRPr="00B60D3C">
              <w:rPr>
                <w:rFonts w:eastAsia="Times New Roman" w:cs="Times New Roman"/>
                <w:color w:val="000000"/>
                <w:sz w:val="22"/>
                <w:szCs w:val="22"/>
                <w:lang w:eastAsia="en-GB"/>
              </w:rPr>
              <w:t>Univariate Models</w:t>
            </w:r>
          </w:p>
        </w:tc>
        <w:tc>
          <w:tcPr>
            <w:tcW w:w="1914" w:type="dxa"/>
            <w:hideMark/>
          </w:tcPr>
          <w:p w14:paraId="752B9C5F" w14:textId="77777777" w:rsidR="008F0EDA" w:rsidRPr="00B60D3C" w:rsidRDefault="008F0EDA" w:rsidP="008A0AE5">
            <w:pPr>
              <w:snapToGrid w:val="0"/>
              <w:spacing w:before="60" w:after="60" w:line="240" w:lineRule="auto"/>
              <w:jc w:val="center"/>
              <w:rPr>
                <w:rFonts w:eastAsia="Times New Roman" w:cs="Times New Roman"/>
                <w:color w:val="000000"/>
                <w:sz w:val="22"/>
                <w:szCs w:val="22"/>
                <w:lang w:eastAsia="en-GB"/>
              </w:rPr>
            </w:pPr>
            <w:r w:rsidRPr="00B60D3C">
              <w:rPr>
                <w:rFonts w:eastAsia="Times New Roman" w:cs="Times New Roman"/>
                <w:color w:val="000000"/>
                <w:sz w:val="22"/>
                <w:szCs w:val="22"/>
                <w:lang w:eastAsia="en-GB"/>
              </w:rPr>
              <w:t>Multivariate Model</w:t>
            </w:r>
          </w:p>
        </w:tc>
      </w:tr>
      <w:tr w:rsidR="0039726D" w:rsidRPr="00B60D3C" w14:paraId="5E727839" w14:textId="77777777" w:rsidTr="0039726D">
        <w:trPr>
          <w:trHeight w:val="20"/>
        </w:trPr>
        <w:tc>
          <w:tcPr>
            <w:tcW w:w="2055" w:type="dxa"/>
            <w:noWrap/>
            <w:hideMark/>
          </w:tcPr>
          <w:p w14:paraId="15589B0E" w14:textId="77777777" w:rsidR="008F0EDA" w:rsidRPr="00B60D3C" w:rsidRDefault="008F0EDA" w:rsidP="008A0AE5">
            <w:pPr>
              <w:snapToGrid w:val="0"/>
              <w:spacing w:before="60" w:after="0" w:line="240" w:lineRule="auto"/>
              <w:jc w:val="center"/>
              <w:rPr>
                <w:rFonts w:eastAsia="Times New Roman" w:cs="Times New Roman"/>
                <w:color w:val="000000"/>
                <w:sz w:val="22"/>
                <w:szCs w:val="22"/>
                <w:lang w:eastAsia="en-GB"/>
              </w:rPr>
            </w:pPr>
            <w:r w:rsidRPr="00B60D3C">
              <w:rPr>
                <w:rFonts w:eastAsia="Times New Roman" w:cs="Times New Roman"/>
                <w:color w:val="000000"/>
                <w:sz w:val="22"/>
                <w:szCs w:val="22"/>
                <w:lang w:eastAsia="en-GB"/>
              </w:rPr>
              <w:t>Male sex</w:t>
            </w:r>
          </w:p>
        </w:tc>
        <w:tc>
          <w:tcPr>
            <w:tcW w:w="1913" w:type="dxa"/>
            <w:hideMark/>
          </w:tcPr>
          <w:p w14:paraId="03411BCA" w14:textId="77777777" w:rsidR="008F0EDA" w:rsidRPr="00B60D3C" w:rsidRDefault="008F0EDA" w:rsidP="008A0AE5">
            <w:pPr>
              <w:snapToGrid w:val="0"/>
              <w:spacing w:before="60" w:after="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1.34* [1.21, 1.49]</w:t>
            </w:r>
          </w:p>
        </w:tc>
        <w:tc>
          <w:tcPr>
            <w:tcW w:w="1914" w:type="dxa"/>
            <w:hideMark/>
          </w:tcPr>
          <w:p w14:paraId="73D3D498" w14:textId="77777777" w:rsidR="008F0EDA" w:rsidRPr="00B60D3C" w:rsidRDefault="008F0EDA" w:rsidP="008A0AE5">
            <w:pPr>
              <w:snapToGrid w:val="0"/>
              <w:spacing w:before="60" w:after="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1.19* [1.07, 1.32]</w:t>
            </w:r>
          </w:p>
        </w:tc>
        <w:tc>
          <w:tcPr>
            <w:tcW w:w="1914" w:type="dxa"/>
            <w:hideMark/>
          </w:tcPr>
          <w:p w14:paraId="208FBE9D" w14:textId="77777777" w:rsidR="008F0EDA" w:rsidRPr="00B60D3C" w:rsidRDefault="008F0EDA" w:rsidP="008A0AE5">
            <w:pPr>
              <w:snapToGrid w:val="0"/>
              <w:spacing w:before="60" w:after="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1.18* [1.05, 1.32]</w:t>
            </w:r>
          </w:p>
        </w:tc>
        <w:tc>
          <w:tcPr>
            <w:tcW w:w="1913" w:type="dxa"/>
            <w:shd w:val="clear" w:color="auto" w:fill="F3F3F3"/>
            <w:hideMark/>
          </w:tcPr>
          <w:p w14:paraId="45904D19" w14:textId="77777777" w:rsidR="008F0EDA" w:rsidRPr="00B60D3C" w:rsidRDefault="008F0EDA" w:rsidP="008A0AE5">
            <w:pPr>
              <w:snapToGrid w:val="0"/>
              <w:spacing w:before="60" w:after="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1.22* [1.08, 1.38]</w:t>
            </w:r>
          </w:p>
        </w:tc>
        <w:tc>
          <w:tcPr>
            <w:tcW w:w="1914" w:type="dxa"/>
            <w:hideMark/>
          </w:tcPr>
          <w:p w14:paraId="4BEA9D89" w14:textId="77777777" w:rsidR="008F0EDA" w:rsidRPr="00B60D3C" w:rsidRDefault="008F0EDA" w:rsidP="008A0AE5">
            <w:pPr>
              <w:snapToGrid w:val="0"/>
              <w:spacing w:before="60" w:after="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1.14* [1.08, 1.20]</w:t>
            </w:r>
          </w:p>
        </w:tc>
        <w:tc>
          <w:tcPr>
            <w:tcW w:w="1914" w:type="dxa"/>
            <w:hideMark/>
          </w:tcPr>
          <w:p w14:paraId="02AA685D" w14:textId="77777777" w:rsidR="008F0EDA" w:rsidRPr="00B60D3C" w:rsidRDefault="008F0EDA" w:rsidP="008A0AE5">
            <w:pPr>
              <w:snapToGrid w:val="0"/>
              <w:spacing w:before="60" w:after="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1.00 [0.95, 1.06]</w:t>
            </w:r>
          </w:p>
        </w:tc>
      </w:tr>
      <w:tr w:rsidR="0039726D" w:rsidRPr="00B60D3C" w14:paraId="56757C01" w14:textId="77777777" w:rsidTr="0039726D">
        <w:trPr>
          <w:trHeight w:val="20"/>
        </w:trPr>
        <w:tc>
          <w:tcPr>
            <w:tcW w:w="2055" w:type="dxa"/>
            <w:noWrap/>
            <w:hideMark/>
          </w:tcPr>
          <w:p w14:paraId="687B04A3" w14:textId="77777777" w:rsidR="008F0EDA" w:rsidRPr="00B60D3C" w:rsidRDefault="008F0EDA" w:rsidP="008A0AE5">
            <w:pPr>
              <w:snapToGrid w:val="0"/>
              <w:spacing w:before="40" w:after="0" w:line="240" w:lineRule="auto"/>
              <w:jc w:val="center"/>
              <w:rPr>
                <w:rFonts w:eastAsia="Times New Roman" w:cs="Times New Roman"/>
                <w:color w:val="000000"/>
                <w:sz w:val="22"/>
                <w:szCs w:val="22"/>
                <w:lang w:eastAsia="en-GB"/>
              </w:rPr>
            </w:pPr>
          </w:p>
        </w:tc>
        <w:tc>
          <w:tcPr>
            <w:tcW w:w="1913" w:type="dxa"/>
            <w:hideMark/>
          </w:tcPr>
          <w:p w14:paraId="526DE191" w14:textId="70CBBE66" w:rsidR="008F0EDA" w:rsidRPr="00B60D3C" w:rsidRDefault="008F0EDA" w:rsidP="008A0AE5">
            <w:pPr>
              <w:snapToGrid w:val="0"/>
              <w:spacing w:before="0" w:after="6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3.07</w:t>
            </w:r>
            <m:oMath>
              <m:r>
                <w:rPr>
                  <w:rFonts w:ascii="Cambria Math" w:hAnsi="Cambria Math" w:cs="Times New Roman"/>
                  <w:color w:val="000000" w:themeColor="text1"/>
                  <w:sz w:val="22"/>
                  <w:szCs w:val="22"/>
                </w:rPr>
                <m:t>×</m:t>
              </m:r>
            </m:oMath>
            <w:r w:rsidRPr="00B60D3C">
              <w:rPr>
                <w:rFonts w:cs="Times New Roman"/>
                <w:color w:val="000000" w:themeColor="text1"/>
                <w:sz w:val="22"/>
                <w:szCs w:val="22"/>
              </w:rPr>
              <w:t>10</w:t>
            </w:r>
            <w:r w:rsidRPr="00B60D3C">
              <w:rPr>
                <w:rFonts w:cs="Times New Roman"/>
                <w:color w:val="000000" w:themeColor="text1"/>
                <w:sz w:val="22"/>
                <w:szCs w:val="22"/>
                <w:vertAlign w:val="superscript"/>
              </w:rPr>
              <w:t>-8</w:t>
            </w:r>
          </w:p>
        </w:tc>
        <w:tc>
          <w:tcPr>
            <w:tcW w:w="1914" w:type="dxa"/>
            <w:hideMark/>
          </w:tcPr>
          <w:p w14:paraId="5C735748" w14:textId="77777777" w:rsidR="008F0EDA" w:rsidRPr="00B60D3C" w:rsidRDefault="008F0EDA" w:rsidP="008A0AE5">
            <w:pPr>
              <w:snapToGrid w:val="0"/>
              <w:spacing w:before="0" w:after="6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0.0017</w:t>
            </w:r>
          </w:p>
        </w:tc>
        <w:tc>
          <w:tcPr>
            <w:tcW w:w="1914" w:type="dxa"/>
            <w:hideMark/>
          </w:tcPr>
          <w:p w14:paraId="4FE85CAB" w14:textId="77777777" w:rsidR="008F0EDA" w:rsidRPr="00B60D3C" w:rsidRDefault="008F0EDA" w:rsidP="008A0AE5">
            <w:pPr>
              <w:snapToGrid w:val="0"/>
              <w:spacing w:before="0" w:after="6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0.0061</w:t>
            </w:r>
          </w:p>
        </w:tc>
        <w:tc>
          <w:tcPr>
            <w:tcW w:w="1913" w:type="dxa"/>
            <w:shd w:val="clear" w:color="auto" w:fill="F3F3F3"/>
            <w:hideMark/>
          </w:tcPr>
          <w:p w14:paraId="2037DB19" w14:textId="77777777" w:rsidR="008F0EDA" w:rsidRPr="00B60D3C" w:rsidRDefault="008F0EDA" w:rsidP="008A0AE5">
            <w:pPr>
              <w:snapToGrid w:val="0"/>
              <w:spacing w:before="0" w:after="6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0.0012</w:t>
            </w:r>
          </w:p>
        </w:tc>
        <w:tc>
          <w:tcPr>
            <w:tcW w:w="1914" w:type="dxa"/>
            <w:hideMark/>
          </w:tcPr>
          <w:p w14:paraId="19DD12CB" w14:textId="5F3C730D" w:rsidR="008F0EDA" w:rsidRPr="00B60D3C" w:rsidRDefault="008F0EDA" w:rsidP="008A0AE5">
            <w:pPr>
              <w:snapToGrid w:val="0"/>
              <w:spacing w:before="0" w:after="6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7.68</w:t>
            </w:r>
            <m:oMath>
              <m:r>
                <w:rPr>
                  <w:rFonts w:ascii="Cambria Math" w:hAnsi="Cambria Math" w:cs="Times New Roman"/>
                  <w:color w:val="000000" w:themeColor="text1"/>
                  <w:sz w:val="22"/>
                  <w:szCs w:val="22"/>
                </w:rPr>
                <m:t>×</m:t>
              </m:r>
            </m:oMath>
            <w:r w:rsidRPr="00B60D3C">
              <w:rPr>
                <w:rFonts w:cs="Times New Roman"/>
                <w:color w:val="000000" w:themeColor="text1"/>
                <w:sz w:val="22"/>
                <w:szCs w:val="22"/>
              </w:rPr>
              <w:t>10</w:t>
            </w:r>
            <w:r w:rsidRPr="00B60D3C">
              <w:rPr>
                <w:rFonts w:cs="Times New Roman"/>
                <w:color w:val="000000" w:themeColor="text1"/>
                <w:sz w:val="22"/>
                <w:szCs w:val="22"/>
                <w:vertAlign w:val="superscript"/>
              </w:rPr>
              <w:t>-7</w:t>
            </w:r>
          </w:p>
        </w:tc>
        <w:tc>
          <w:tcPr>
            <w:tcW w:w="1914" w:type="dxa"/>
            <w:hideMark/>
          </w:tcPr>
          <w:p w14:paraId="5126BEE0" w14:textId="77777777" w:rsidR="008F0EDA" w:rsidRPr="00B60D3C" w:rsidRDefault="008F0EDA" w:rsidP="008A0AE5">
            <w:pPr>
              <w:snapToGrid w:val="0"/>
              <w:spacing w:before="0" w:after="6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0.9759</w:t>
            </w:r>
          </w:p>
        </w:tc>
      </w:tr>
      <w:tr w:rsidR="0039726D" w:rsidRPr="00B60D3C" w14:paraId="6DD4BD2D" w14:textId="77777777" w:rsidTr="0039726D">
        <w:trPr>
          <w:trHeight w:val="20"/>
        </w:trPr>
        <w:tc>
          <w:tcPr>
            <w:tcW w:w="2055" w:type="dxa"/>
            <w:noWrap/>
            <w:hideMark/>
          </w:tcPr>
          <w:p w14:paraId="74230A07" w14:textId="77777777" w:rsidR="008F0EDA" w:rsidRPr="00B60D3C" w:rsidRDefault="008F0EDA" w:rsidP="008A0AE5">
            <w:pPr>
              <w:snapToGrid w:val="0"/>
              <w:spacing w:before="80" w:after="0" w:line="240" w:lineRule="auto"/>
              <w:jc w:val="center"/>
              <w:rPr>
                <w:rFonts w:eastAsia="Times New Roman" w:cs="Times New Roman"/>
                <w:color w:val="000000"/>
                <w:sz w:val="22"/>
                <w:szCs w:val="22"/>
                <w:lang w:eastAsia="en-GB"/>
              </w:rPr>
            </w:pPr>
            <w:r w:rsidRPr="00B60D3C">
              <w:rPr>
                <w:rFonts w:eastAsia="Times New Roman" w:cs="Times New Roman"/>
                <w:color w:val="000000"/>
                <w:sz w:val="22"/>
                <w:szCs w:val="22"/>
                <w:lang w:eastAsia="en-GB"/>
              </w:rPr>
              <w:t>Age (per 5 years)</w:t>
            </w:r>
          </w:p>
        </w:tc>
        <w:tc>
          <w:tcPr>
            <w:tcW w:w="1913" w:type="dxa"/>
            <w:hideMark/>
          </w:tcPr>
          <w:p w14:paraId="7F449C4F" w14:textId="77777777" w:rsidR="008F0EDA" w:rsidRPr="00B60D3C" w:rsidRDefault="008F0EDA" w:rsidP="008A0AE5">
            <w:pPr>
              <w:snapToGrid w:val="0"/>
              <w:spacing w:before="60" w:after="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1.00 [0.97, 1.03]</w:t>
            </w:r>
          </w:p>
        </w:tc>
        <w:tc>
          <w:tcPr>
            <w:tcW w:w="1914" w:type="dxa"/>
            <w:hideMark/>
          </w:tcPr>
          <w:p w14:paraId="062D86F4" w14:textId="77777777" w:rsidR="008F0EDA" w:rsidRPr="00B60D3C" w:rsidRDefault="008F0EDA" w:rsidP="008A0AE5">
            <w:pPr>
              <w:snapToGrid w:val="0"/>
              <w:spacing w:before="80" w:after="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0.96* [0.93, 1.00]</w:t>
            </w:r>
          </w:p>
        </w:tc>
        <w:tc>
          <w:tcPr>
            <w:tcW w:w="1914" w:type="dxa"/>
            <w:hideMark/>
          </w:tcPr>
          <w:p w14:paraId="1B9EE2AF" w14:textId="77777777" w:rsidR="008F0EDA" w:rsidRPr="00B60D3C" w:rsidRDefault="008F0EDA" w:rsidP="008A0AE5">
            <w:pPr>
              <w:snapToGrid w:val="0"/>
              <w:spacing w:before="80" w:after="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0.93* [0.90, 0.96]</w:t>
            </w:r>
          </w:p>
        </w:tc>
        <w:tc>
          <w:tcPr>
            <w:tcW w:w="1913" w:type="dxa"/>
            <w:shd w:val="clear" w:color="auto" w:fill="F3F3F3"/>
            <w:hideMark/>
          </w:tcPr>
          <w:p w14:paraId="396B1536" w14:textId="77777777" w:rsidR="008F0EDA" w:rsidRPr="00B60D3C" w:rsidRDefault="008F0EDA" w:rsidP="008A0AE5">
            <w:pPr>
              <w:snapToGrid w:val="0"/>
              <w:spacing w:before="80" w:after="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0.94* [0.90, 0.97]</w:t>
            </w:r>
          </w:p>
        </w:tc>
        <w:tc>
          <w:tcPr>
            <w:tcW w:w="1914" w:type="dxa"/>
            <w:hideMark/>
          </w:tcPr>
          <w:p w14:paraId="5C1996F3" w14:textId="77777777" w:rsidR="008F0EDA" w:rsidRPr="00B60D3C" w:rsidRDefault="008F0EDA" w:rsidP="008A0AE5">
            <w:pPr>
              <w:snapToGrid w:val="0"/>
              <w:spacing w:before="80" w:after="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1.09* [1.07, 1.11]</w:t>
            </w:r>
          </w:p>
        </w:tc>
        <w:tc>
          <w:tcPr>
            <w:tcW w:w="1914" w:type="dxa"/>
            <w:hideMark/>
          </w:tcPr>
          <w:p w14:paraId="5CC0DC6A" w14:textId="77777777" w:rsidR="008F0EDA" w:rsidRPr="00B60D3C" w:rsidRDefault="008F0EDA" w:rsidP="008A0AE5">
            <w:pPr>
              <w:snapToGrid w:val="0"/>
              <w:spacing w:before="80" w:after="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1.03* [1.01, 1.05]</w:t>
            </w:r>
          </w:p>
        </w:tc>
      </w:tr>
      <w:tr w:rsidR="0039726D" w:rsidRPr="00B60D3C" w14:paraId="31A64832" w14:textId="77777777" w:rsidTr="0039726D">
        <w:trPr>
          <w:trHeight w:val="20"/>
        </w:trPr>
        <w:tc>
          <w:tcPr>
            <w:tcW w:w="2055" w:type="dxa"/>
            <w:noWrap/>
            <w:hideMark/>
          </w:tcPr>
          <w:p w14:paraId="156A4C0E" w14:textId="77777777" w:rsidR="008F0EDA" w:rsidRPr="00B60D3C" w:rsidRDefault="008F0EDA" w:rsidP="008A0AE5">
            <w:pPr>
              <w:snapToGrid w:val="0"/>
              <w:spacing w:before="40" w:after="0" w:line="240" w:lineRule="auto"/>
              <w:jc w:val="center"/>
              <w:rPr>
                <w:rFonts w:eastAsia="Times New Roman" w:cs="Times New Roman"/>
                <w:color w:val="000000"/>
                <w:sz w:val="22"/>
                <w:szCs w:val="22"/>
                <w:lang w:eastAsia="en-GB"/>
              </w:rPr>
            </w:pPr>
          </w:p>
        </w:tc>
        <w:tc>
          <w:tcPr>
            <w:tcW w:w="1913" w:type="dxa"/>
            <w:hideMark/>
          </w:tcPr>
          <w:p w14:paraId="29F46D5C" w14:textId="77777777" w:rsidR="008F0EDA" w:rsidRPr="00B60D3C" w:rsidRDefault="008F0EDA" w:rsidP="008A0AE5">
            <w:pPr>
              <w:snapToGrid w:val="0"/>
              <w:spacing w:before="0" w:after="60" w:line="240" w:lineRule="auto"/>
              <w:jc w:val="center"/>
              <w:rPr>
                <w:rFonts w:cs="Times New Roman"/>
                <w:color w:val="000000" w:themeColor="text1"/>
                <w:sz w:val="22"/>
                <w:szCs w:val="22"/>
              </w:rPr>
            </w:pPr>
            <w:r w:rsidRPr="00B60D3C">
              <w:rPr>
                <w:rFonts w:cs="Times New Roman"/>
                <w:color w:val="000000" w:themeColor="text1"/>
                <w:sz w:val="22"/>
                <w:szCs w:val="22"/>
              </w:rPr>
              <w:t>0.8620</w:t>
            </w:r>
          </w:p>
        </w:tc>
        <w:tc>
          <w:tcPr>
            <w:tcW w:w="1914" w:type="dxa"/>
            <w:hideMark/>
          </w:tcPr>
          <w:p w14:paraId="211425B6" w14:textId="77777777" w:rsidR="008F0EDA" w:rsidRPr="00B60D3C" w:rsidRDefault="008F0EDA" w:rsidP="008A0AE5">
            <w:pPr>
              <w:snapToGrid w:val="0"/>
              <w:spacing w:before="0" w:after="6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0.0316</w:t>
            </w:r>
          </w:p>
        </w:tc>
        <w:tc>
          <w:tcPr>
            <w:tcW w:w="1914" w:type="dxa"/>
            <w:hideMark/>
          </w:tcPr>
          <w:p w14:paraId="1CF76EF1" w14:textId="275ADBA8" w:rsidR="008F0EDA" w:rsidRPr="00B60D3C" w:rsidRDefault="008F0EDA" w:rsidP="008A0AE5">
            <w:pPr>
              <w:snapToGrid w:val="0"/>
              <w:spacing w:before="0" w:after="6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1.17</w:t>
            </w:r>
            <m:oMath>
              <m:r>
                <w:rPr>
                  <w:rFonts w:ascii="Cambria Math" w:hAnsi="Cambria Math" w:cs="Times New Roman"/>
                  <w:color w:val="000000" w:themeColor="text1"/>
                  <w:sz w:val="22"/>
                  <w:szCs w:val="22"/>
                </w:rPr>
                <m:t>×</m:t>
              </m:r>
            </m:oMath>
            <w:r w:rsidRPr="00B60D3C">
              <w:rPr>
                <w:rFonts w:cs="Times New Roman"/>
                <w:color w:val="000000" w:themeColor="text1"/>
                <w:sz w:val="22"/>
                <w:szCs w:val="22"/>
              </w:rPr>
              <w:t>10</w:t>
            </w:r>
            <w:r w:rsidRPr="00B60D3C">
              <w:rPr>
                <w:rFonts w:cs="Times New Roman"/>
                <w:color w:val="000000" w:themeColor="text1"/>
                <w:sz w:val="22"/>
                <w:szCs w:val="22"/>
                <w:vertAlign w:val="superscript"/>
              </w:rPr>
              <w:t>-5</w:t>
            </w:r>
          </w:p>
        </w:tc>
        <w:tc>
          <w:tcPr>
            <w:tcW w:w="1913" w:type="dxa"/>
            <w:shd w:val="clear" w:color="auto" w:fill="F3F3F3"/>
            <w:hideMark/>
          </w:tcPr>
          <w:p w14:paraId="5B67D363" w14:textId="667F65E3" w:rsidR="008F0EDA" w:rsidRPr="00B60D3C" w:rsidRDefault="008F0EDA" w:rsidP="008A0AE5">
            <w:pPr>
              <w:snapToGrid w:val="0"/>
              <w:spacing w:before="0" w:after="6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9.64</w:t>
            </w:r>
            <m:oMath>
              <m:r>
                <w:rPr>
                  <w:rFonts w:ascii="Cambria Math" w:hAnsi="Cambria Math" w:cs="Times New Roman"/>
                  <w:color w:val="000000" w:themeColor="text1"/>
                  <w:sz w:val="22"/>
                  <w:szCs w:val="22"/>
                </w:rPr>
                <m:t>×</m:t>
              </m:r>
            </m:oMath>
            <w:r w:rsidRPr="00B60D3C">
              <w:rPr>
                <w:rFonts w:cs="Times New Roman"/>
                <w:color w:val="000000" w:themeColor="text1"/>
                <w:sz w:val="22"/>
                <w:szCs w:val="22"/>
              </w:rPr>
              <w:t>10</w:t>
            </w:r>
            <w:r w:rsidRPr="00B60D3C">
              <w:rPr>
                <w:rFonts w:cs="Times New Roman"/>
                <w:color w:val="000000" w:themeColor="text1"/>
                <w:sz w:val="22"/>
                <w:szCs w:val="22"/>
                <w:vertAlign w:val="superscript"/>
              </w:rPr>
              <w:t>-4</w:t>
            </w:r>
          </w:p>
        </w:tc>
        <w:tc>
          <w:tcPr>
            <w:tcW w:w="1914" w:type="dxa"/>
            <w:hideMark/>
          </w:tcPr>
          <w:p w14:paraId="392573E0" w14:textId="79B59082" w:rsidR="008F0EDA" w:rsidRPr="00B60D3C" w:rsidRDefault="008F0EDA" w:rsidP="008A0AE5">
            <w:pPr>
              <w:snapToGrid w:val="0"/>
              <w:spacing w:before="0" w:after="6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5.81</w:t>
            </w:r>
            <m:oMath>
              <m:r>
                <w:rPr>
                  <w:rFonts w:ascii="Cambria Math" w:hAnsi="Cambria Math" w:cs="Times New Roman"/>
                  <w:color w:val="000000" w:themeColor="text1"/>
                  <w:sz w:val="22"/>
                  <w:szCs w:val="22"/>
                </w:rPr>
                <m:t>×</m:t>
              </m:r>
            </m:oMath>
            <w:r w:rsidRPr="00B60D3C">
              <w:rPr>
                <w:rFonts w:cs="Times New Roman"/>
                <w:color w:val="000000" w:themeColor="text1"/>
                <w:sz w:val="22"/>
                <w:szCs w:val="22"/>
              </w:rPr>
              <w:t>10</w:t>
            </w:r>
            <w:r w:rsidRPr="00B60D3C">
              <w:rPr>
                <w:rFonts w:cs="Times New Roman"/>
                <w:color w:val="000000" w:themeColor="text1"/>
                <w:sz w:val="22"/>
                <w:szCs w:val="22"/>
                <w:vertAlign w:val="superscript"/>
              </w:rPr>
              <w:t>-24</w:t>
            </w:r>
          </w:p>
        </w:tc>
        <w:tc>
          <w:tcPr>
            <w:tcW w:w="1914" w:type="dxa"/>
            <w:hideMark/>
          </w:tcPr>
          <w:p w14:paraId="6CDB3C54" w14:textId="77777777" w:rsidR="008F0EDA" w:rsidRPr="00B60D3C" w:rsidRDefault="008F0EDA" w:rsidP="008A0AE5">
            <w:pPr>
              <w:snapToGrid w:val="0"/>
              <w:spacing w:before="0" w:after="6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0.0013</w:t>
            </w:r>
          </w:p>
        </w:tc>
      </w:tr>
      <w:tr w:rsidR="0039726D" w:rsidRPr="00B60D3C" w14:paraId="3F8C02A3" w14:textId="77777777" w:rsidTr="0039726D">
        <w:trPr>
          <w:trHeight w:val="20"/>
        </w:trPr>
        <w:tc>
          <w:tcPr>
            <w:tcW w:w="2055" w:type="dxa"/>
            <w:noWrap/>
            <w:hideMark/>
          </w:tcPr>
          <w:p w14:paraId="532C6C5F" w14:textId="77777777" w:rsidR="008F0EDA" w:rsidRPr="00B60D3C" w:rsidRDefault="008F0EDA" w:rsidP="008A0AE5">
            <w:pPr>
              <w:snapToGrid w:val="0"/>
              <w:spacing w:before="80" w:after="0" w:line="240" w:lineRule="auto"/>
              <w:jc w:val="center"/>
              <w:rPr>
                <w:rFonts w:eastAsia="Times New Roman" w:cs="Times New Roman"/>
                <w:color w:val="000000"/>
                <w:sz w:val="22"/>
                <w:szCs w:val="22"/>
                <w:lang w:eastAsia="en-GB"/>
              </w:rPr>
            </w:pPr>
            <w:r w:rsidRPr="00B60D3C">
              <w:rPr>
                <w:rFonts w:eastAsia="Times New Roman" w:cs="Times New Roman"/>
                <w:color w:val="000000"/>
                <w:sz w:val="22"/>
                <w:szCs w:val="22"/>
                <w:lang w:eastAsia="en-GB"/>
              </w:rPr>
              <w:t>BAME ethnicity</w:t>
            </w:r>
          </w:p>
        </w:tc>
        <w:tc>
          <w:tcPr>
            <w:tcW w:w="1913" w:type="dxa"/>
            <w:hideMark/>
          </w:tcPr>
          <w:p w14:paraId="6A4659EB" w14:textId="77777777" w:rsidR="008F0EDA" w:rsidRPr="00B60D3C" w:rsidRDefault="008F0EDA" w:rsidP="008A0AE5">
            <w:pPr>
              <w:snapToGrid w:val="0"/>
              <w:spacing w:before="60" w:after="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2.62* [2.23, 3.05]</w:t>
            </w:r>
          </w:p>
        </w:tc>
        <w:tc>
          <w:tcPr>
            <w:tcW w:w="1914" w:type="dxa"/>
            <w:hideMark/>
          </w:tcPr>
          <w:p w14:paraId="27F46B4F" w14:textId="77777777" w:rsidR="008F0EDA" w:rsidRPr="00B60D3C" w:rsidRDefault="008F0EDA" w:rsidP="008A0AE5">
            <w:pPr>
              <w:snapToGrid w:val="0"/>
              <w:spacing w:before="80" w:after="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2.47* [2.10, 2.89]</w:t>
            </w:r>
          </w:p>
        </w:tc>
        <w:tc>
          <w:tcPr>
            <w:tcW w:w="1914" w:type="dxa"/>
            <w:hideMark/>
          </w:tcPr>
          <w:p w14:paraId="66C56E7E" w14:textId="77777777" w:rsidR="008F0EDA" w:rsidRPr="00B60D3C" w:rsidRDefault="008F0EDA" w:rsidP="008A0AE5">
            <w:pPr>
              <w:snapToGrid w:val="0"/>
              <w:spacing w:before="80" w:after="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2.08* [1.72, 2.50]</w:t>
            </w:r>
          </w:p>
        </w:tc>
        <w:tc>
          <w:tcPr>
            <w:tcW w:w="1913" w:type="dxa"/>
            <w:shd w:val="clear" w:color="auto" w:fill="F3F3F3"/>
            <w:hideMark/>
          </w:tcPr>
          <w:p w14:paraId="3F2CCBD6" w14:textId="77777777" w:rsidR="008F0EDA" w:rsidRPr="00B60D3C" w:rsidRDefault="008F0EDA" w:rsidP="008A0AE5">
            <w:pPr>
              <w:snapToGrid w:val="0"/>
              <w:spacing w:before="80" w:after="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1.95* [1.60, 2.36]</w:t>
            </w:r>
          </w:p>
        </w:tc>
        <w:tc>
          <w:tcPr>
            <w:tcW w:w="1914" w:type="dxa"/>
            <w:hideMark/>
          </w:tcPr>
          <w:p w14:paraId="3494B872" w14:textId="77777777" w:rsidR="008F0EDA" w:rsidRPr="00B60D3C" w:rsidRDefault="008F0EDA" w:rsidP="008A0AE5">
            <w:pPr>
              <w:snapToGrid w:val="0"/>
              <w:spacing w:before="80" w:after="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1.26* [1.14, 1.40]</w:t>
            </w:r>
          </w:p>
        </w:tc>
        <w:tc>
          <w:tcPr>
            <w:tcW w:w="1914" w:type="dxa"/>
            <w:hideMark/>
          </w:tcPr>
          <w:p w14:paraId="4874AFE0" w14:textId="77777777" w:rsidR="008F0EDA" w:rsidRPr="00B60D3C" w:rsidRDefault="008F0EDA" w:rsidP="008A0AE5">
            <w:pPr>
              <w:snapToGrid w:val="0"/>
              <w:spacing w:before="80" w:after="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1.27* [1.14, 1.41]</w:t>
            </w:r>
          </w:p>
        </w:tc>
      </w:tr>
      <w:tr w:rsidR="0039726D" w:rsidRPr="00B60D3C" w14:paraId="2B1C0316" w14:textId="77777777" w:rsidTr="0039726D">
        <w:trPr>
          <w:trHeight w:val="20"/>
        </w:trPr>
        <w:tc>
          <w:tcPr>
            <w:tcW w:w="2055" w:type="dxa"/>
            <w:noWrap/>
            <w:hideMark/>
          </w:tcPr>
          <w:p w14:paraId="794DEE05" w14:textId="77777777" w:rsidR="008F0EDA" w:rsidRPr="00B60D3C" w:rsidRDefault="008F0EDA" w:rsidP="008A0AE5">
            <w:pPr>
              <w:snapToGrid w:val="0"/>
              <w:spacing w:before="40" w:after="0" w:line="240" w:lineRule="auto"/>
              <w:jc w:val="center"/>
              <w:rPr>
                <w:rFonts w:eastAsia="Times New Roman" w:cs="Times New Roman"/>
                <w:color w:val="000000"/>
                <w:sz w:val="22"/>
                <w:szCs w:val="22"/>
                <w:lang w:eastAsia="en-GB"/>
              </w:rPr>
            </w:pPr>
          </w:p>
        </w:tc>
        <w:tc>
          <w:tcPr>
            <w:tcW w:w="1913" w:type="dxa"/>
            <w:hideMark/>
          </w:tcPr>
          <w:p w14:paraId="3DB1289B" w14:textId="54921E7B" w:rsidR="008F0EDA" w:rsidRPr="00B60D3C" w:rsidRDefault="008F0EDA" w:rsidP="008A0AE5">
            <w:pPr>
              <w:snapToGrid w:val="0"/>
              <w:spacing w:before="0" w:after="6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4.58</w:t>
            </w:r>
            <m:oMath>
              <m:r>
                <w:rPr>
                  <w:rFonts w:ascii="Cambria Math" w:hAnsi="Cambria Math" w:cs="Times New Roman"/>
                  <w:color w:val="000000" w:themeColor="text1"/>
                  <w:sz w:val="22"/>
                  <w:szCs w:val="22"/>
                </w:rPr>
                <m:t>×</m:t>
              </m:r>
            </m:oMath>
            <w:r w:rsidRPr="00B60D3C">
              <w:rPr>
                <w:rFonts w:cs="Times New Roman"/>
                <w:color w:val="000000" w:themeColor="text1"/>
                <w:sz w:val="22"/>
                <w:szCs w:val="22"/>
              </w:rPr>
              <w:t>10</w:t>
            </w:r>
            <w:r w:rsidRPr="00B60D3C">
              <w:rPr>
                <w:rFonts w:cs="Times New Roman"/>
                <w:color w:val="000000" w:themeColor="text1"/>
                <w:sz w:val="22"/>
                <w:szCs w:val="22"/>
                <w:vertAlign w:val="superscript"/>
              </w:rPr>
              <w:t>-34</w:t>
            </w:r>
          </w:p>
        </w:tc>
        <w:tc>
          <w:tcPr>
            <w:tcW w:w="1914" w:type="dxa"/>
            <w:hideMark/>
          </w:tcPr>
          <w:p w14:paraId="506FA6A3" w14:textId="3C7EDA22" w:rsidR="008F0EDA" w:rsidRPr="00B60D3C" w:rsidRDefault="008F0EDA" w:rsidP="008A0AE5">
            <w:pPr>
              <w:snapToGrid w:val="0"/>
              <w:spacing w:before="0" w:after="6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5.58</w:t>
            </w:r>
            <m:oMath>
              <m:r>
                <w:rPr>
                  <w:rFonts w:ascii="Cambria Math" w:hAnsi="Cambria Math" w:cs="Times New Roman"/>
                  <w:color w:val="000000" w:themeColor="text1"/>
                  <w:sz w:val="22"/>
                  <w:szCs w:val="22"/>
                </w:rPr>
                <m:t>×</m:t>
              </m:r>
            </m:oMath>
            <w:r w:rsidRPr="00B60D3C">
              <w:rPr>
                <w:rFonts w:cs="Times New Roman"/>
                <w:color w:val="000000" w:themeColor="text1"/>
                <w:sz w:val="22"/>
                <w:szCs w:val="22"/>
              </w:rPr>
              <w:t>10</w:t>
            </w:r>
            <w:r w:rsidRPr="00B60D3C">
              <w:rPr>
                <w:rFonts w:cs="Times New Roman"/>
                <w:color w:val="000000" w:themeColor="text1"/>
                <w:sz w:val="22"/>
                <w:szCs w:val="22"/>
                <w:vertAlign w:val="superscript"/>
              </w:rPr>
              <w:t>-28</w:t>
            </w:r>
          </w:p>
        </w:tc>
        <w:tc>
          <w:tcPr>
            <w:tcW w:w="1914" w:type="dxa"/>
            <w:hideMark/>
          </w:tcPr>
          <w:p w14:paraId="66589D5E" w14:textId="1A384714" w:rsidR="008F0EDA" w:rsidRPr="00B60D3C" w:rsidRDefault="008F0EDA" w:rsidP="008A0AE5">
            <w:pPr>
              <w:snapToGrid w:val="0"/>
              <w:spacing w:before="0" w:after="6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1.59</w:t>
            </w:r>
            <m:oMath>
              <m:r>
                <w:rPr>
                  <w:rFonts w:ascii="Cambria Math" w:hAnsi="Cambria Math" w:cs="Times New Roman"/>
                  <w:color w:val="000000" w:themeColor="text1"/>
                  <w:sz w:val="22"/>
                  <w:szCs w:val="22"/>
                </w:rPr>
                <m:t>×</m:t>
              </m:r>
            </m:oMath>
            <w:r w:rsidRPr="00B60D3C">
              <w:rPr>
                <w:rFonts w:cs="Times New Roman"/>
                <w:color w:val="000000" w:themeColor="text1"/>
                <w:sz w:val="22"/>
                <w:szCs w:val="22"/>
              </w:rPr>
              <w:t>10</w:t>
            </w:r>
            <w:r w:rsidRPr="00B60D3C">
              <w:rPr>
                <w:rFonts w:cs="Times New Roman"/>
                <w:color w:val="000000" w:themeColor="text1"/>
                <w:sz w:val="22"/>
                <w:szCs w:val="22"/>
                <w:vertAlign w:val="superscript"/>
              </w:rPr>
              <w:t>-14</w:t>
            </w:r>
          </w:p>
        </w:tc>
        <w:tc>
          <w:tcPr>
            <w:tcW w:w="1913" w:type="dxa"/>
            <w:shd w:val="clear" w:color="auto" w:fill="F3F3F3"/>
            <w:hideMark/>
          </w:tcPr>
          <w:p w14:paraId="709A1D66" w14:textId="70D40FA9" w:rsidR="008F0EDA" w:rsidRPr="00B60D3C" w:rsidRDefault="008F0EDA" w:rsidP="008A0AE5">
            <w:pPr>
              <w:snapToGrid w:val="0"/>
              <w:spacing w:before="0" w:after="6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2.07</w:t>
            </w:r>
            <m:oMath>
              <m:r>
                <w:rPr>
                  <w:rFonts w:ascii="Cambria Math" w:hAnsi="Cambria Math" w:cs="Times New Roman"/>
                  <w:color w:val="000000" w:themeColor="text1"/>
                  <w:sz w:val="22"/>
                  <w:szCs w:val="22"/>
                </w:rPr>
                <m:t>×</m:t>
              </m:r>
            </m:oMath>
            <w:r w:rsidRPr="00B60D3C">
              <w:rPr>
                <w:rFonts w:cs="Times New Roman"/>
                <w:color w:val="000000" w:themeColor="text1"/>
                <w:sz w:val="22"/>
                <w:szCs w:val="22"/>
              </w:rPr>
              <w:t>10</w:t>
            </w:r>
            <w:r w:rsidRPr="00B60D3C">
              <w:rPr>
                <w:rFonts w:cs="Times New Roman"/>
                <w:color w:val="000000" w:themeColor="text1"/>
                <w:sz w:val="22"/>
                <w:szCs w:val="22"/>
                <w:vertAlign w:val="superscript"/>
              </w:rPr>
              <w:t>-11</w:t>
            </w:r>
          </w:p>
        </w:tc>
        <w:tc>
          <w:tcPr>
            <w:tcW w:w="1914" w:type="dxa"/>
            <w:hideMark/>
          </w:tcPr>
          <w:p w14:paraId="6366D4BA" w14:textId="2E085ABC" w:rsidR="008F0EDA" w:rsidRPr="00B60D3C" w:rsidRDefault="008F0EDA" w:rsidP="008A0AE5">
            <w:pPr>
              <w:snapToGrid w:val="0"/>
              <w:spacing w:before="0" w:after="6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1.29</w:t>
            </w:r>
            <m:oMath>
              <m:r>
                <w:rPr>
                  <w:rFonts w:ascii="Cambria Math" w:hAnsi="Cambria Math" w:cs="Times New Roman"/>
                  <w:color w:val="000000" w:themeColor="text1"/>
                  <w:sz w:val="22"/>
                  <w:szCs w:val="22"/>
                </w:rPr>
                <m:t>×</m:t>
              </m:r>
            </m:oMath>
            <w:r w:rsidRPr="00B60D3C">
              <w:rPr>
                <w:rFonts w:cs="Times New Roman"/>
                <w:color w:val="000000" w:themeColor="text1"/>
                <w:sz w:val="22"/>
                <w:szCs w:val="22"/>
              </w:rPr>
              <w:t>10</w:t>
            </w:r>
            <w:r w:rsidRPr="00B60D3C">
              <w:rPr>
                <w:rFonts w:cs="Times New Roman"/>
                <w:color w:val="000000" w:themeColor="text1"/>
                <w:sz w:val="22"/>
                <w:szCs w:val="22"/>
                <w:vertAlign w:val="superscript"/>
              </w:rPr>
              <w:t>-5</w:t>
            </w:r>
          </w:p>
        </w:tc>
        <w:tc>
          <w:tcPr>
            <w:tcW w:w="1914" w:type="dxa"/>
            <w:hideMark/>
          </w:tcPr>
          <w:p w14:paraId="7AFBDB61" w14:textId="40386C71" w:rsidR="008F0EDA" w:rsidRPr="00B60D3C" w:rsidRDefault="008F0EDA" w:rsidP="008A0AE5">
            <w:pPr>
              <w:snapToGrid w:val="0"/>
              <w:spacing w:before="0" w:after="6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1.70</w:t>
            </w:r>
            <m:oMath>
              <m:r>
                <w:rPr>
                  <w:rFonts w:ascii="Cambria Math" w:hAnsi="Cambria Math" w:cs="Times New Roman"/>
                  <w:color w:val="000000" w:themeColor="text1"/>
                  <w:sz w:val="22"/>
                  <w:szCs w:val="22"/>
                </w:rPr>
                <m:t>×</m:t>
              </m:r>
            </m:oMath>
            <w:r w:rsidRPr="00B60D3C">
              <w:rPr>
                <w:rFonts w:cs="Times New Roman"/>
                <w:color w:val="000000" w:themeColor="text1"/>
                <w:sz w:val="22"/>
                <w:szCs w:val="22"/>
              </w:rPr>
              <w:t>10</w:t>
            </w:r>
            <w:r w:rsidRPr="00B60D3C">
              <w:rPr>
                <w:rFonts w:cs="Times New Roman"/>
                <w:color w:val="000000" w:themeColor="text1"/>
                <w:sz w:val="22"/>
                <w:szCs w:val="22"/>
                <w:vertAlign w:val="superscript"/>
              </w:rPr>
              <w:t>-5</w:t>
            </w:r>
          </w:p>
        </w:tc>
      </w:tr>
      <w:tr w:rsidR="0039726D" w:rsidRPr="00B60D3C" w14:paraId="751E86C4" w14:textId="77777777" w:rsidTr="0039726D">
        <w:trPr>
          <w:trHeight w:val="20"/>
        </w:trPr>
        <w:tc>
          <w:tcPr>
            <w:tcW w:w="2055" w:type="dxa"/>
            <w:noWrap/>
            <w:hideMark/>
          </w:tcPr>
          <w:p w14:paraId="6CAF3DBA" w14:textId="77777777" w:rsidR="008F0EDA" w:rsidRPr="00B60D3C" w:rsidRDefault="008F0EDA" w:rsidP="008A0AE5">
            <w:pPr>
              <w:snapToGrid w:val="0"/>
              <w:spacing w:before="80" w:after="0" w:line="240" w:lineRule="auto"/>
              <w:jc w:val="center"/>
              <w:rPr>
                <w:rFonts w:eastAsia="Times New Roman" w:cs="Times New Roman"/>
                <w:color w:val="000000"/>
                <w:sz w:val="22"/>
                <w:szCs w:val="22"/>
                <w:lang w:eastAsia="en-GB"/>
              </w:rPr>
            </w:pPr>
            <w:r w:rsidRPr="00B60D3C">
              <w:rPr>
                <w:rFonts w:eastAsia="Times New Roman" w:cs="Times New Roman"/>
                <w:color w:val="000000"/>
                <w:sz w:val="22"/>
                <w:szCs w:val="22"/>
                <w:lang w:eastAsia="en-GB"/>
              </w:rPr>
              <w:t>BMI (per 5kg/m2)</w:t>
            </w:r>
          </w:p>
        </w:tc>
        <w:tc>
          <w:tcPr>
            <w:tcW w:w="1913" w:type="dxa"/>
            <w:hideMark/>
          </w:tcPr>
          <w:p w14:paraId="19E00780" w14:textId="77777777" w:rsidR="008F0EDA" w:rsidRPr="00B60D3C" w:rsidRDefault="008F0EDA" w:rsidP="008A0AE5">
            <w:pPr>
              <w:snapToGrid w:val="0"/>
              <w:spacing w:before="60" w:after="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1.30* [1.24, 1.36]</w:t>
            </w:r>
          </w:p>
        </w:tc>
        <w:tc>
          <w:tcPr>
            <w:tcW w:w="1914" w:type="dxa"/>
            <w:hideMark/>
          </w:tcPr>
          <w:p w14:paraId="428C87F3" w14:textId="77777777" w:rsidR="008F0EDA" w:rsidRPr="00B60D3C" w:rsidRDefault="008F0EDA" w:rsidP="008A0AE5">
            <w:pPr>
              <w:snapToGrid w:val="0"/>
              <w:spacing w:before="80" w:after="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1.19* [1.13, 1.25]</w:t>
            </w:r>
          </w:p>
        </w:tc>
        <w:tc>
          <w:tcPr>
            <w:tcW w:w="1914" w:type="dxa"/>
            <w:hideMark/>
          </w:tcPr>
          <w:p w14:paraId="244855F0" w14:textId="77777777" w:rsidR="008F0EDA" w:rsidRPr="00B60D3C" w:rsidRDefault="008F0EDA" w:rsidP="008A0AE5">
            <w:pPr>
              <w:snapToGrid w:val="0"/>
              <w:spacing w:before="80" w:after="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1.10* [1.04, 1.16]</w:t>
            </w:r>
          </w:p>
        </w:tc>
        <w:tc>
          <w:tcPr>
            <w:tcW w:w="1913" w:type="dxa"/>
            <w:shd w:val="clear" w:color="auto" w:fill="F3F3F3"/>
            <w:hideMark/>
          </w:tcPr>
          <w:p w14:paraId="061597CE" w14:textId="77777777" w:rsidR="008F0EDA" w:rsidRPr="00B60D3C" w:rsidRDefault="008F0EDA" w:rsidP="008A0AE5">
            <w:pPr>
              <w:snapToGrid w:val="0"/>
              <w:spacing w:before="80" w:after="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1.09* [1.03, 1.16]</w:t>
            </w:r>
          </w:p>
        </w:tc>
        <w:tc>
          <w:tcPr>
            <w:tcW w:w="1914" w:type="dxa"/>
            <w:hideMark/>
          </w:tcPr>
          <w:p w14:paraId="056D757C" w14:textId="77777777" w:rsidR="008F0EDA" w:rsidRPr="00B60D3C" w:rsidRDefault="008F0EDA" w:rsidP="008A0AE5">
            <w:pPr>
              <w:snapToGrid w:val="0"/>
              <w:spacing w:before="80" w:after="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1.19* [1.16, 1.22]</w:t>
            </w:r>
          </w:p>
        </w:tc>
        <w:tc>
          <w:tcPr>
            <w:tcW w:w="1914" w:type="dxa"/>
            <w:hideMark/>
          </w:tcPr>
          <w:p w14:paraId="5340B9A3" w14:textId="77777777" w:rsidR="008F0EDA" w:rsidRPr="00B60D3C" w:rsidRDefault="008F0EDA" w:rsidP="008A0AE5">
            <w:pPr>
              <w:snapToGrid w:val="0"/>
              <w:spacing w:before="80" w:after="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1.09* [1.06, 1.12]</w:t>
            </w:r>
          </w:p>
        </w:tc>
      </w:tr>
      <w:tr w:rsidR="0039726D" w:rsidRPr="00B60D3C" w14:paraId="154695B9" w14:textId="77777777" w:rsidTr="0039726D">
        <w:trPr>
          <w:trHeight w:val="20"/>
        </w:trPr>
        <w:tc>
          <w:tcPr>
            <w:tcW w:w="2055" w:type="dxa"/>
            <w:noWrap/>
            <w:hideMark/>
          </w:tcPr>
          <w:p w14:paraId="2F250444" w14:textId="77777777" w:rsidR="008F0EDA" w:rsidRPr="00B60D3C" w:rsidRDefault="008F0EDA" w:rsidP="008A0AE5">
            <w:pPr>
              <w:snapToGrid w:val="0"/>
              <w:spacing w:before="40" w:after="0" w:line="240" w:lineRule="auto"/>
              <w:jc w:val="center"/>
              <w:rPr>
                <w:rFonts w:eastAsia="Times New Roman" w:cs="Times New Roman"/>
                <w:color w:val="000000"/>
                <w:sz w:val="22"/>
                <w:szCs w:val="22"/>
                <w:lang w:eastAsia="en-GB"/>
              </w:rPr>
            </w:pPr>
          </w:p>
        </w:tc>
        <w:tc>
          <w:tcPr>
            <w:tcW w:w="1913" w:type="dxa"/>
            <w:hideMark/>
          </w:tcPr>
          <w:p w14:paraId="3A21704E" w14:textId="4F39D1CD" w:rsidR="008F0EDA" w:rsidRPr="00B60D3C" w:rsidRDefault="008F0EDA" w:rsidP="008A0AE5">
            <w:pPr>
              <w:snapToGrid w:val="0"/>
              <w:spacing w:before="0" w:after="6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2.19</w:t>
            </w:r>
            <m:oMath>
              <m:r>
                <w:rPr>
                  <w:rFonts w:ascii="Cambria Math" w:hAnsi="Cambria Math" w:cs="Times New Roman"/>
                  <w:color w:val="000000" w:themeColor="text1"/>
                  <w:sz w:val="22"/>
                  <w:szCs w:val="22"/>
                </w:rPr>
                <m:t>×</m:t>
              </m:r>
            </m:oMath>
            <w:r w:rsidRPr="00B60D3C">
              <w:rPr>
                <w:rFonts w:cs="Times New Roman"/>
                <w:color w:val="000000" w:themeColor="text1"/>
                <w:sz w:val="22"/>
                <w:szCs w:val="22"/>
              </w:rPr>
              <w:t>10</w:t>
            </w:r>
            <w:r w:rsidRPr="00B60D3C">
              <w:rPr>
                <w:rFonts w:cs="Times New Roman"/>
                <w:color w:val="000000" w:themeColor="text1"/>
                <w:sz w:val="22"/>
                <w:szCs w:val="22"/>
                <w:vertAlign w:val="superscript"/>
              </w:rPr>
              <w:t>-29</w:t>
            </w:r>
          </w:p>
        </w:tc>
        <w:tc>
          <w:tcPr>
            <w:tcW w:w="1914" w:type="dxa"/>
            <w:hideMark/>
          </w:tcPr>
          <w:p w14:paraId="2FDE44BE" w14:textId="121CA1E3" w:rsidR="008F0EDA" w:rsidRPr="00B60D3C" w:rsidRDefault="008F0EDA" w:rsidP="008A0AE5">
            <w:pPr>
              <w:snapToGrid w:val="0"/>
              <w:spacing w:before="0" w:after="6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7.63</w:t>
            </w:r>
            <m:oMath>
              <m:r>
                <w:rPr>
                  <w:rFonts w:ascii="Cambria Math" w:hAnsi="Cambria Math" w:cs="Times New Roman"/>
                  <w:color w:val="000000" w:themeColor="text1"/>
                  <w:sz w:val="22"/>
                  <w:szCs w:val="22"/>
                </w:rPr>
                <m:t>×</m:t>
              </m:r>
            </m:oMath>
            <w:r w:rsidRPr="00B60D3C">
              <w:rPr>
                <w:rFonts w:cs="Times New Roman"/>
                <w:color w:val="000000" w:themeColor="text1"/>
                <w:sz w:val="22"/>
                <w:szCs w:val="22"/>
              </w:rPr>
              <w:t>10</w:t>
            </w:r>
            <w:r w:rsidRPr="00B60D3C">
              <w:rPr>
                <w:rFonts w:cs="Times New Roman"/>
                <w:color w:val="000000" w:themeColor="text1"/>
                <w:sz w:val="22"/>
                <w:szCs w:val="22"/>
                <w:vertAlign w:val="superscript"/>
              </w:rPr>
              <w:t>-11</w:t>
            </w:r>
          </w:p>
        </w:tc>
        <w:tc>
          <w:tcPr>
            <w:tcW w:w="1914" w:type="dxa"/>
            <w:hideMark/>
          </w:tcPr>
          <w:p w14:paraId="7CFFEFC8" w14:textId="01668AC9" w:rsidR="008F0EDA" w:rsidRPr="00B60D3C" w:rsidRDefault="008F0EDA" w:rsidP="008A0AE5">
            <w:pPr>
              <w:snapToGrid w:val="0"/>
              <w:spacing w:before="0" w:after="6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3.62</w:t>
            </w:r>
            <m:oMath>
              <m:r>
                <w:rPr>
                  <w:rFonts w:ascii="Cambria Math" w:hAnsi="Cambria Math" w:cs="Times New Roman"/>
                  <w:color w:val="000000" w:themeColor="text1"/>
                  <w:sz w:val="22"/>
                  <w:szCs w:val="22"/>
                </w:rPr>
                <m:t>×</m:t>
              </m:r>
            </m:oMath>
            <w:r w:rsidRPr="00B60D3C">
              <w:rPr>
                <w:rFonts w:cs="Times New Roman"/>
                <w:color w:val="000000" w:themeColor="text1"/>
                <w:sz w:val="22"/>
                <w:szCs w:val="22"/>
              </w:rPr>
              <w:t>10-4</w:t>
            </w:r>
          </w:p>
        </w:tc>
        <w:tc>
          <w:tcPr>
            <w:tcW w:w="1913" w:type="dxa"/>
            <w:shd w:val="clear" w:color="auto" w:fill="F3F3F3"/>
            <w:hideMark/>
          </w:tcPr>
          <w:p w14:paraId="019EC5CB" w14:textId="77777777" w:rsidR="008F0EDA" w:rsidRPr="00B60D3C" w:rsidRDefault="008F0EDA" w:rsidP="008A0AE5">
            <w:pPr>
              <w:snapToGrid w:val="0"/>
              <w:spacing w:before="0" w:after="6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0.0031</w:t>
            </w:r>
          </w:p>
        </w:tc>
        <w:tc>
          <w:tcPr>
            <w:tcW w:w="1914" w:type="dxa"/>
            <w:hideMark/>
          </w:tcPr>
          <w:p w14:paraId="4316B338" w14:textId="2A14F38C" w:rsidR="008F0EDA" w:rsidRPr="00B60D3C" w:rsidRDefault="008F0EDA" w:rsidP="008A0AE5">
            <w:pPr>
              <w:snapToGrid w:val="0"/>
              <w:spacing w:before="0" w:after="6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4.47</w:t>
            </w:r>
            <m:oMath>
              <m:r>
                <w:rPr>
                  <w:rFonts w:ascii="Cambria Math" w:hAnsi="Cambria Math" w:cs="Times New Roman"/>
                  <w:color w:val="000000" w:themeColor="text1"/>
                  <w:sz w:val="22"/>
                  <w:szCs w:val="22"/>
                </w:rPr>
                <m:t>×</m:t>
              </m:r>
            </m:oMath>
            <w:r w:rsidRPr="00B60D3C">
              <w:rPr>
                <w:rFonts w:cs="Times New Roman"/>
                <w:color w:val="000000" w:themeColor="text1"/>
                <w:sz w:val="22"/>
                <w:szCs w:val="22"/>
              </w:rPr>
              <w:t>10</w:t>
            </w:r>
            <w:r w:rsidRPr="00B60D3C">
              <w:rPr>
                <w:rFonts w:cs="Times New Roman"/>
                <w:color w:val="000000" w:themeColor="text1"/>
                <w:sz w:val="22"/>
                <w:szCs w:val="22"/>
                <w:vertAlign w:val="superscript"/>
              </w:rPr>
              <w:t>-42</w:t>
            </w:r>
          </w:p>
        </w:tc>
        <w:tc>
          <w:tcPr>
            <w:tcW w:w="1914" w:type="dxa"/>
            <w:hideMark/>
          </w:tcPr>
          <w:p w14:paraId="58E64735" w14:textId="7B936B26" w:rsidR="008F0EDA" w:rsidRPr="00B60D3C" w:rsidRDefault="008F0EDA" w:rsidP="008A0AE5">
            <w:pPr>
              <w:snapToGrid w:val="0"/>
              <w:spacing w:before="0" w:after="6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3.78</w:t>
            </w:r>
            <m:oMath>
              <m:r>
                <w:rPr>
                  <w:rFonts w:ascii="Cambria Math" w:hAnsi="Cambria Math" w:cs="Times New Roman"/>
                  <w:color w:val="000000" w:themeColor="text1"/>
                  <w:sz w:val="22"/>
                  <w:szCs w:val="22"/>
                </w:rPr>
                <m:t>×</m:t>
              </m:r>
            </m:oMath>
            <w:r w:rsidRPr="00B60D3C">
              <w:rPr>
                <w:rFonts w:cs="Times New Roman"/>
                <w:color w:val="000000" w:themeColor="text1"/>
                <w:sz w:val="22"/>
                <w:szCs w:val="22"/>
              </w:rPr>
              <w:t>10</w:t>
            </w:r>
            <w:r w:rsidRPr="00B60D3C">
              <w:rPr>
                <w:rFonts w:cs="Times New Roman"/>
                <w:color w:val="000000" w:themeColor="text1"/>
                <w:sz w:val="22"/>
                <w:szCs w:val="22"/>
                <w:vertAlign w:val="superscript"/>
              </w:rPr>
              <w:t>-9</w:t>
            </w:r>
          </w:p>
        </w:tc>
      </w:tr>
      <w:tr w:rsidR="0039726D" w:rsidRPr="00B60D3C" w14:paraId="013BC3E7" w14:textId="77777777" w:rsidTr="0039726D">
        <w:trPr>
          <w:trHeight w:val="20"/>
        </w:trPr>
        <w:tc>
          <w:tcPr>
            <w:tcW w:w="2055" w:type="dxa"/>
            <w:noWrap/>
            <w:hideMark/>
          </w:tcPr>
          <w:p w14:paraId="4FEA8909" w14:textId="77777777" w:rsidR="008F0EDA" w:rsidRPr="00B60D3C" w:rsidRDefault="008F0EDA" w:rsidP="008A0AE5">
            <w:pPr>
              <w:snapToGrid w:val="0"/>
              <w:spacing w:before="80" w:after="0" w:line="240" w:lineRule="auto"/>
              <w:jc w:val="center"/>
              <w:rPr>
                <w:rFonts w:eastAsia="Times New Roman" w:cs="Times New Roman"/>
                <w:color w:val="000000"/>
                <w:sz w:val="22"/>
                <w:szCs w:val="22"/>
                <w:lang w:eastAsia="en-GB"/>
              </w:rPr>
            </w:pPr>
            <w:r w:rsidRPr="00B60D3C">
              <w:rPr>
                <w:rFonts w:eastAsia="Times New Roman" w:cs="Times New Roman"/>
                <w:color w:val="000000"/>
                <w:sz w:val="22"/>
                <w:szCs w:val="22"/>
                <w:lang w:eastAsia="en-GB"/>
              </w:rPr>
              <w:t>Diabetes</w:t>
            </w:r>
          </w:p>
        </w:tc>
        <w:tc>
          <w:tcPr>
            <w:tcW w:w="1913" w:type="dxa"/>
            <w:hideMark/>
          </w:tcPr>
          <w:p w14:paraId="73980C43" w14:textId="77777777" w:rsidR="008F0EDA" w:rsidRPr="00B60D3C" w:rsidRDefault="008F0EDA" w:rsidP="008A0AE5">
            <w:pPr>
              <w:snapToGrid w:val="0"/>
              <w:spacing w:before="60" w:after="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2.39* [2.08, 2.74]</w:t>
            </w:r>
          </w:p>
        </w:tc>
        <w:tc>
          <w:tcPr>
            <w:tcW w:w="1914" w:type="dxa"/>
            <w:hideMark/>
          </w:tcPr>
          <w:p w14:paraId="2B1B590F" w14:textId="77777777" w:rsidR="008F0EDA" w:rsidRPr="00B60D3C" w:rsidRDefault="008F0EDA" w:rsidP="008A0AE5">
            <w:pPr>
              <w:snapToGrid w:val="0"/>
              <w:spacing w:before="80" w:after="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1.52* [1.29, 1.79]</w:t>
            </w:r>
          </w:p>
        </w:tc>
        <w:tc>
          <w:tcPr>
            <w:tcW w:w="1914" w:type="dxa"/>
            <w:hideMark/>
          </w:tcPr>
          <w:p w14:paraId="53344B85" w14:textId="77777777" w:rsidR="008F0EDA" w:rsidRPr="00B60D3C" w:rsidRDefault="008F0EDA" w:rsidP="008A0AE5">
            <w:pPr>
              <w:snapToGrid w:val="0"/>
              <w:spacing w:before="80" w:after="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1.24* [1.06, 1.45]</w:t>
            </w:r>
          </w:p>
        </w:tc>
        <w:tc>
          <w:tcPr>
            <w:tcW w:w="1913" w:type="dxa"/>
            <w:hideMark/>
          </w:tcPr>
          <w:p w14:paraId="18421A91" w14:textId="77777777" w:rsidR="008F0EDA" w:rsidRPr="00B60D3C" w:rsidRDefault="008F0EDA" w:rsidP="008A0AE5">
            <w:pPr>
              <w:snapToGrid w:val="0"/>
              <w:spacing w:before="80" w:after="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1.17 [0.98, 1.41]</w:t>
            </w:r>
          </w:p>
        </w:tc>
        <w:tc>
          <w:tcPr>
            <w:tcW w:w="1914" w:type="dxa"/>
            <w:hideMark/>
          </w:tcPr>
          <w:p w14:paraId="3B01D9B5" w14:textId="77777777" w:rsidR="008F0EDA" w:rsidRPr="00B60D3C" w:rsidRDefault="008F0EDA" w:rsidP="008A0AE5">
            <w:pPr>
              <w:snapToGrid w:val="0"/>
              <w:spacing w:before="80" w:after="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1.94* [1.80, 2.09]</w:t>
            </w:r>
          </w:p>
        </w:tc>
        <w:tc>
          <w:tcPr>
            <w:tcW w:w="1914" w:type="dxa"/>
            <w:hideMark/>
          </w:tcPr>
          <w:p w14:paraId="5109D4F6" w14:textId="77777777" w:rsidR="008F0EDA" w:rsidRPr="00B60D3C" w:rsidRDefault="008F0EDA" w:rsidP="008A0AE5">
            <w:pPr>
              <w:snapToGrid w:val="0"/>
              <w:spacing w:before="80" w:after="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1.34* [1.23, 1.46]</w:t>
            </w:r>
          </w:p>
        </w:tc>
      </w:tr>
      <w:tr w:rsidR="0039726D" w:rsidRPr="00B60D3C" w14:paraId="7AFFDBCD" w14:textId="77777777" w:rsidTr="0039726D">
        <w:trPr>
          <w:trHeight w:val="20"/>
        </w:trPr>
        <w:tc>
          <w:tcPr>
            <w:tcW w:w="2055" w:type="dxa"/>
            <w:noWrap/>
            <w:hideMark/>
          </w:tcPr>
          <w:p w14:paraId="6CD722EC" w14:textId="77777777" w:rsidR="008F0EDA" w:rsidRPr="00B60D3C" w:rsidRDefault="008F0EDA" w:rsidP="008A0AE5">
            <w:pPr>
              <w:snapToGrid w:val="0"/>
              <w:spacing w:before="40" w:after="0" w:line="240" w:lineRule="auto"/>
              <w:jc w:val="center"/>
              <w:rPr>
                <w:rFonts w:eastAsia="Times New Roman" w:cs="Times New Roman"/>
                <w:color w:val="000000"/>
                <w:sz w:val="22"/>
                <w:szCs w:val="22"/>
                <w:lang w:eastAsia="en-GB"/>
              </w:rPr>
            </w:pPr>
          </w:p>
        </w:tc>
        <w:tc>
          <w:tcPr>
            <w:tcW w:w="1913" w:type="dxa"/>
            <w:hideMark/>
          </w:tcPr>
          <w:p w14:paraId="1463A5CF" w14:textId="00347A1F" w:rsidR="008F0EDA" w:rsidRPr="00B60D3C" w:rsidRDefault="008F0EDA" w:rsidP="008A0AE5">
            <w:pPr>
              <w:snapToGrid w:val="0"/>
              <w:spacing w:before="0" w:after="6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7.39</w:t>
            </w:r>
            <m:oMath>
              <m:r>
                <w:rPr>
                  <w:rFonts w:ascii="Cambria Math" w:hAnsi="Cambria Math" w:cs="Times New Roman"/>
                  <w:color w:val="000000" w:themeColor="text1"/>
                  <w:sz w:val="22"/>
                  <w:szCs w:val="22"/>
                </w:rPr>
                <m:t>×</m:t>
              </m:r>
            </m:oMath>
            <w:r w:rsidRPr="00B60D3C">
              <w:rPr>
                <w:rFonts w:cs="Times New Roman"/>
                <w:color w:val="000000" w:themeColor="text1"/>
                <w:sz w:val="22"/>
                <w:szCs w:val="22"/>
              </w:rPr>
              <w:t>10</w:t>
            </w:r>
            <w:r w:rsidRPr="00B60D3C">
              <w:rPr>
                <w:rFonts w:cs="Times New Roman"/>
                <w:color w:val="000000" w:themeColor="text1"/>
                <w:sz w:val="22"/>
                <w:szCs w:val="22"/>
                <w:vertAlign w:val="superscript"/>
              </w:rPr>
              <w:t>-35</w:t>
            </w:r>
          </w:p>
        </w:tc>
        <w:tc>
          <w:tcPr>
            <w:tcW w:w="1914" w:type="dxa"/>
            <w:hideMark/>
          </w:tcPr>
          <w:p w14:paraId="4DDCAEC5" w14:textId="682E56E3" w:rsidR="008F0EDA" w:rsidRPr="00B60D3C" w:rsidRDefault="008F0EDA" w:rsidP="008A0AE5">
            <w:pPr>
              <w:snapToGrid w:val="0"/>
              <w:spacing w:before="0" w:after="6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3.72</w:t>
            </w:r>
            <m:oMath>
              <m:r>
                <w:rPr>
                  <w:rFonts w:ascii="Cambria Math" w:hAnsi="Cambria Math" w:cs="Times New Roman"/>
                  <w:color w:val="000000" w:themeColor="text1"/>
                  <w:sz w:val="22"/>
                  <w:szCs w:val="22"/>
                </w:rPr>
                <m:t>×</m:t>
              </m:r>
            </m:oMath>
            <w:r w:rsidRPr="00B60D3C">
              <w:rPr>
                <w:rFonts w:cs="Times New Roman"/>
                <w:color w:val="000000" w:themeColor="text1"/>
                <w:sz w:val="22"/>
                <w:szCs w:val="22"/>
              </w:rPr>
              <w:t>10</w:t>
            </w:r>
            <w:r w:rsidRPr="00B60D3C">
              <w:rPr>
                <w:rFonts w:cs="Times New Roman"/>
                <w:color w:val="000000" w:themeColor="text1"/>
                <w:sz w:val="22"/>
                <w:szCs w:val="22"/>
                <w:vertAlign w:val="superscript"/>
              </w:rPr>
              <w:t>-7</w:t>
            </w:r>
          </w:p>
        </w:tc>
        <w:tc>
          <w:tcPr>
            <w:tcW w:w="1914" w:type="dxa"/>
            <w:hideMark/>
          </w:tcPr>
          <w:p w14:paraId="26299ABA" w14:textId="77777777" w:rsidR="008F0EDA" w:rsidRPr="00B60D3C" w:rsidRDefault="008F0EDA" w:rsidP="008A0AE5">
            <w:pPr>
              <w:snapToGrid w:val="0"/>
              <w:spacing w:before="0" w:after="6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0.0066</w:t>
            </w:r>
          </w:p>
        </w:tc>
        <w:tc>
          <w:tcPr>
            <w:tcW w:w="1913" w:type="dxa"/>
            <w:hideMark/>
          </w:tcPr>
          <w:p w14:paraId="25219F46" w14:textId="77777777" w:rsidR="008F0EDA" w:rsidRPr="00B60D3C" w:rsidRDefault="008F0EDA" w:rsidP="008A0AE5">
            <w:pPr>
              <w:snapToGrid w:val="0"/>
              <w:spacing w:before="0" w:after="6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0.0882</w:t>
            </w:r>
          </w:p>
        </w:tc>
        <w:tc>
          <w:tcPr>
            <w:tcW w:w="1914" w:type="dxa"/>
            <w:hideMark/>
          </w:tcPr>
          <w:p w14:paraId="15E801C5" w14:textId="4CB21BCA" w:rsidR="008F0EDA" w:rsidRPr="00B60D3C" w:rsidRDefault="008F0EDA" w:rsidP="008A0AE5">
            <w:pPr>
              <w:snapToGrid w:val="0"/>
              <w:spacing w:before="0" w:after="6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1.05</w:t>
            </w:r>
            <m:oMath>
              <m:r>
                <w:rPr>
                  <w:rFonts w:ascii="Cambria Math" w:hAnsi="Cambria Math" w:cs="Times New Roman"/>
                  <w:color w:val="000000" w:themeColor="text1"/>
                  <w:sz w:val="22"/>
                  <w:szCs w:val="22"/>
                </w:rPr>
                <m:t>×</m:t>
              </m:r>
            </m:oMath>
            <w:r w:rsidRPr="00B60D3C">
              <w:rPr>
                <w:rFonts w:cs="Times New Roman"/>
                <w:color w:val="000000" w:themeColor="text1"/>
                <w:sz w:val="22"/>
                <w:szCs w:val="22"/>
              </w:rPr>
              <w:t>10</w:t>
            </w:r>
            <w:r w:rsidRPr="00B60D3C">
              <w:rPr>
                <w:rFonts w:cs="Times New Roman"/>
                <w:color w:val="000000" w:themeColor="text1"/>
                <w:sz w:val="22"/>
                <w:szCs w:val="22"/>
                <w:vertAlign w:val="superscript"/>
              </w:rPr>
              <w:t>-65</w:t>
            </w:r>
          </w:p>
        </w:tc>
        <w:tc>
          <w:tcPr>
            <w:tcW w:w="1914" w:type="dxa"/>
            <w:hideMark/>
          </w:tcPr>
          <w:p w14:paraId="0098A508" w14:textId="64AD6832" w:rsidR="008F0EDA" w:rsidRPr="00B60D3C" w:rsidRDefault="008F0EDA" w:rsidP="008A0AE5">
            <w:pPr>
              <w:snapToGrid w:val="0"/>
              <w:spacing w:before="0" w:after="6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2.80</w:t>
            </w:r>
            <m:oMath>
              <m:r>
                <w:rPr>
                  <w:rFonts w:ascii="Cambria Math" w:hAnsi="Cambria Math" w:cs="Times New Roman"/>
                  <w:color w:val="000000" w:themeColor="text1"/>
                  <w:sz w:val="22"/>
                  <w:szCs w:val="22"/>
                </w:rPr>
                <m:t>×</m:t>
              </m:r>
            </m:oMath>
            <w:r w:rsidRPr="00B60D3C">
              <w:rPr>
                <w:rFonts w:cs="Times New Roman"/>
                <w:color w:val="000000" w:themeColor="text1"/>
                <w:sz w:val="22"/>
                <w:szCs w:val="22"/>
              </w:rPr>
              <w:t>10</w:t>
            </w:r>
            <w:r w:rsidRPr="00B60D3C">
              <w:rPr>
                <w:rFonts w:cs="Times New Roman"/>
                <w:color w:val="000000" w:themeColor="text1"/>
                <w:sz w:val="22"/>
                <w:szCs w:val="22"/>
                <w:vertAlign w:val="superscript"/>
              </w:rPr>
              <w:t>-11</w:t>
            </w:r>
          </w:p>
        </w:tc>
      </w:tr>
      <w:tr w:rsidR="008F0EDA" w:rsidRPr="00B60D3C" w14:paraId="0C03875A" w14:textId="77777777" w:rsidTr="0039726D">
        <w:trPr>
          <w:trHeight w:val="20"/>
        </w:trPr>
        <w:tc>
          <w:tcPr>
            <w:tcW w:w="2055" w:type="dxa"/>
            <w:noWrap/>
            <w:hideMark/>
          </w:tcPr>
          <w:p w14:paraId="44A034A5" w14:textId="77777777" w:rsidR="008F0EDA" w:rsidRPr="00B60D3C" w:rsidRDefault="008F0EDA" w:rsidP="008A0AE5">
            <w:pPr>
              <w:snapToGrid w:val="0"/>
              <w:spacing w:before="80" w:after="0" w:line="240" w:lineRule="auto"/>
              <w:jc w:val="center"/>
              <w:rPr>
                <w:rFonts w:eastAsia="Times New Roman" w:cs="Times New Roman"/>
                <w:color w:val="000000"/>
                <w:sz w:val="22"/>
                <w:szCs w:val="22"/>
                <w:lang w:eastAsia="en-GB"/>
              </w:rPr>
            </w:pPr>
            <w:r w:rsidRPr="00B60D3C">
              <w:rPr>
                <w:rFonts w:eastAsia="Times New Roman" w:cs="Times New Roman"/>
                <w:color w:val="000000"/>
                <w:sz w:val="22"/>
                <w:szCs w:val="22"/>
                <w:lang w:eastAsia="en-GB"/>
              </w:rPr>
              <w:t>Hypertension</w:t>
            </w:r>
          </w:p>
        </w:tc>
        <w:tc>
          <w:tcPr>
            <w:tcW w:w="1913" w:type="dxa"/>
            <w:hideMark/>
          </w:tcPr>
          <w:p w14:paraId="511075FB" w14:textId="77777777" w:rsidR="008F0EDA" w:rsidRPr="00B60D3C" w:rsidRDefault="008F0EDA" w:rsidP="008A0AE5">
            <w:pPr>
              <w:snapToGrid w:val="0"/>
              <w:spacing w:before="60" w:after="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1.66* [1.50, 1.84]</w:t>
            </w:r>
          </w:p>
        </w:tc>
        <w:tc>
          <w:tcPr>
            <w:tcW w:w="1914" w:type="dxa"/>
            <w:hideMark/>
          </w:tcPr>
          <w:p w14:paraId="7F8B086E" w14:textId="77777777" w:rsidR="008F0EDA" w:rsidRPr="00B60D3C" w:rsidRDefault="008F0EDA" w:rsidP="008A0AE5">
            <w:pPr>
              <w:snapToGrid w:val="0"/>
              <w:spacing w:before="80" w:after="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1.25* [1.09, 1.43]</w:t>
            </w:r>
          </w:p>
        </w:tc>
        <w:tc>
          <w:tcPr>
            <w:tcW w:w="1914" w:type="dxa"/>
            <w:hideMark/>
          </w:tcPr>
          <w:p w14:paraId="13CF5388" w14:textId="77777777" w:rsidR="008F0EDA" w:rsidRPr="00B60D3C" w:rsidRDefault="008F0EDA" w:rsidP="008A0AE5">
            <w:pPr>
              <w:snapToGrid w:val="0"/>
              <w:spacing w:before="80" w:after="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1.00 [0.89, 1.12]</w:t>
            </w:r>
          </w:p>
        </w:tc>
        <w:tc>
          <w:tcPr>
            <w:tcW w:w="1913" w:type="dxa"/>
            <w:hideMark/>
          </w:tcPr>
          <w:p w14:paraId="13C44DB8" w14:textId="77777777" w:rsidR="008F0EDA" w:rsidRPr="00B60D3C" w:rsidRDefault="008F0EDA" w:rsidP="008A0AE5">
            <w:pPr>
              <w:snapToGrid w:val="0"/>
              <w:spacing w:before="80" w:after="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0.98 [0.84, 1.14]</w:t>
            </w:r>
          </w:p>
        </w:tc>
        <w:tc>
          <w:tcPr>
            <w:tcW w:w="1914" w:type="dxa"/>
            <w:hideMark/>
          </w:tcPr>
          <w:p w14:paraId="6CE63FFE" w14:textId="77777777" w:rsidR="008F0EDA" w:rsidRPr="00B60D3C" w:rsidRDefault="008F0EDA" w:rsidP="008A0AE5">
            <w:pPr>
              <w:snapToGrid w:val="0"/>
              <w:spacing w:before="80" w:after="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1.68* [1.59, 1.77]</w:t>
            </w:r>
          </w:p>
        </w:tc>
        <w:tc>
          <w:tcPr>
            <w:tcW w:w="1914" w:type="dxa"/>
            <w:hideMark/>
          </w:tcPr>
          <w:p w14:paraId="5831DD4C" w14:textId="77777777" w:rsidR="008F0EDA" w:rsidRPr="00B60D3C" w:rsidRDefault="008F0EDA" w:rsidP="008A0AE5">
            <w:pPr>
              <w:snapToGrid w:val="0"/>
              <w:spacing w:before="80" w:after="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1.28* [1.20, 1.37]</w:t>
            </w:r>
          </w:p>
        </w:tc>
      </w:tr>
      <w:tr w:rsidR="008F0EDA" w:rsidRPr="00B60D3C" w14:paraId="7BB8AD10" w14:textId="77777777" w:rsidTr="0039726D">
        <w:trPr>
          <w:trHeight w:val="20"/>
        </w:trPr>
        <w:tc>
          <w:tcPr>
            <w:tcW w:w="2055" w:type="dxa"/>
            <w:noWrap/>
            <w:hideMark/>
          </w:tcPr>
          <w:p w14:paraId="7E6C39E5" w14:textId="77777777" w:rsidR="008F0EDA" w:rsidRPr="00B60D3C" w:rsidRDefault="008F0EDA" w:rsidP="008A0AE5">
            <w:pPr>
              <w:snapToGrid w:val="0"/>
              <w:spacing w:before="40" w:after="0" w:line="240" w:lineRule="auto"/>
              <w:jc w:val="center"/>
              <w:rPr>
                <w:rFonts w:eastAsia="Times New Roman" w:cs="Times New Roman"/>
                <w:color w:val="000000"/>
                <w:sz w:val="22"/>
                <w:szCs w:val="22"/>
                <w:lang w:eastAsia="en-GB"/>
              </w:rPr>
            </w:pPr>
          </w:p>
        </w:tc>
        <w:tc>
          <w:tcPr>
            <w:tcW w:w="1913" w:type="dxa"/>
            <w:hideMark/>
          </w:tcPr>
          <w:p w14:paraId="18F5FADC" w14:textId="7A0C511F" w:rsidR="008F0EDA" w:rsidRPr="00B60D3C" w:rsidRDefault="008F0EDA" w:rsidP="008A0AE5">
            <w:pPr>
              <w:snapToGrid w:val="0"/>
              <w:spacing w:before="0" w:after="6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8.27</w:t>
            </w:r>
            <m:oMath>
              <m:r>
                <w:rPr>
                  <w:rFonts w:ascii="Cambria Math" w:hAnsi="Cambria Math" w:cs="Times New Roman"/>
                  <w:color w:val="000000" w:themeColor="text1"/>
                  <w:sz w:val="22"/>
                  <w:szCs w:val="22"/>
                </w:rPr>
                <m:t>×</m:t>
              </m:r>
            </m:oMath>
            <w:r w:rsidRPr="00B60D3C">
              <w:rPr>
                <w:rFonts w:cs="Times New Roman"/>
                <w:color w:val="000000" w:themeColor="text1"/>
                <w:sz w:val="22"/>
                <w:szCs w:val="22"/>
              </w:rPr>
              <w:t>10</w:t>
            </w:r>
            <w:r w:rsidRPr="00B60D3C">
              <w:rPr>
                <w:rFonts w:cs="Times New Roman"/>
                <w:color w:val="000000" w:themeColor="text1"/>
                <w:sz w:val="22"/>
                <w:szCs w:val="22"/>
                <w:vertAlign w:val="superscript"/>
              </w:rPr>
              <w:t>-22</w:t>
            </w:r>
          </w:p>
        </w:tc>
        <w:tc>
          <w:tcPr>
            <w:tcW w:w="1914" w:type="dxa"/>
            <w:hideMark/>
          </w:tcPr>
          <w:p w14:paraId="2FA5765B" w14:textId="77777777" w:rsidR="008F0EDA" w:rsidRPr="00B60D3C" w:rsidRDefault="008F0EDA" w:rsidP="008A0AE5">
            <w:pPr>
              <w:snapToGrid w:val="0"/>
              <w:spacing w:before="0" w:after="6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0.0010</w:t>
            </w:r>
          </w:p>
        </w:tc>
        <w:tc>
          <w:tcPr>
            <w:tcW w:w="1914" w:type="dxa"/>
            <w:hideMark/>
          </w:tcPr>
          <w:p w14:paraId="79BA4FE1" w14:textId="77777777" w:rsidR="008F0EDA" w:rsidRPr="00B60D3C" w:rsidRDefault="008F0EDA" w:rsidP="008A0AE5">
            <w:pPr>
              <w:snapToGrid w:val="0"/>
              <w:spacing w:before="0" w:after="6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0.9704</w:t>
            </w:r>
          </w:p>
        </w:tc>
        <w:tc>
          <w:tcPr>
            <w:tcW w:w="1913" w:type="dxa"/>
            <w:hideMark/>
          </w:tcPr>
          <w:p w14:paraId="7B976E3C" w14:textId="77777777" w:rsidR="008F0EDA" w:rsidRPr="00B60D3C" w:rsidRDefault="008F0EDA" w:rsidP="008A0AE5">
            <w:pPr>
              <w:snapToGrid w:val="0"/>
              <w:spacing w:before="0" w:after="6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0.7727</w:t>
            </w:r>
          </w:p>
        </w:tc>
        <w:tc>
          <w:tcPr>
            <w:tcW w:w="1914" w:type="dxa"/>
            <w:hideMark/>
          </w:tcPr>
          <w:p w14:paraId="7B6CEB9B" w14:textId="57DBD5B3" w:rsidR="008F0EDA" w:rsidRPr="00B60D3C" w:rsidRDefault="008F0EDA" w:rsidP="008A0AE5">
            <w:pPr>
              <w:snapToGrid w:val="0"/>
              <w:spacing w:before="0" w:after="6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1.27</w:t>
            </w:r>
            <m:oMath>
              <m:r>
                <w:rPr>
                  <w:rFonts w:ascii="Cambria Math" w:hAnsi="Cambria Math" w:cs="Times New Roman"/>
                  <w:color w:val="000000" w:themeColor="text1"/>
                  <w:sz w:val="22"/>
                  <w:szCs w:val="22"/>
                </w:rPr>
                <m:t>×</m:t>
              </m:r>
            </m:oMath>
            <w:r w:rsidRPr="00B60D3C">
              <w:rPr>
                <w:rFonts w:cs="Times New Roman"/>
                <w:color w:val="000000" w:themeColor="text1"/>
                <w:sz w:val="22"/>
                <w:szCs w:val="22"/>
              </w:rPr>
              <w:t>10</w:t>
            </w:r>
            <w:r w:rsidRPr="00B60D3C">
              <w:rPr>
                <w:rFonts w:cs="Times New Roman"/>
                <w:color w:val="000000" w:themeColor="text1"/>
                <w:sz w:val="22"/>
                <w:szCs w:val="22"/>
                <w:vertAlign w:val="superscript"/>
              </w:rPr>
              <w:t>-82</w:t>
            </w:r>
          </w:p>
        </w:tc>
        <w:tc>
          <w:tcPr>
            <w:tcW w:w="1914" w:type="dxa"/>
            <w:hideMark/>
          </w:tcPr>
          <w:p w14:paraId="1C97843C" w14:textId="58627296" w:rsidR="008F0EDA" w:rsidRPr="00B60D3C" w:rsidRDefault="008F0EDA" w:rsidP="008A0AE5">
            <w:pPr>
              <w:snapToGrid w:val="0"/>
              <w:spacing w:before="0" w:after="6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5.90</w:t>
            </w:r>
            <m:oMath>
              <m:r>
                <w:rPr>
                  <w:rFonts w:ascii="Cambria Math" w:hAnsi="Cambria Math" w:cs="Times New Roman"/>
                  <w:color w:val="000000" w:themeColor="text1"/>
                  <w:sz w:val="22"/>
                  <w:szCs w:val="22"/>
                </w:rPr>
                <m:t>×</m:t>
              </m:r>
            </m:oMath>
            <w:r w:rsidRPr="00B60D3C">
              <w:rPr>
                <w:rFonts w:cs="Times New Roman"/>
                <w:color w:val="000000" w:themeColor="text1"/>
                <w:sz w:val="22"/>
                <w:szCs w:val="22"/>
              </w:rPr>
              <w:t>10</w:t>
            </w:r>
            <w:r w:rsidRPr="00B60D3C">
              <w:rPr>
                <w:rFonts w:cs="Times New Roman"/>
                <w:color w:val="000000" w:themeColor="text1"/>
                <w:sz w:val="22"/>
                <w:szCs w:val="22"/>
                <w:vertAlign w:val="superscript"/>
              </w:rPr>
              <w:t>-13</w:t>
            </w:r>
          </w:p>
        </w:tc>
      </w:tr>
      <w:tr w:rsidR="008F0EDA" w:rsidRPr="00B60D3C" w14:paraId="1C40E3B7" w14:textId="77777777" w:rsidTr="0039726D">
        <w:trPr>
          <w:trHeight w:val="20"/>
        </w:trPr>
        <w:tc>
          <w:tcPr>
            <w:tcW w:w="2055" w:type="dxa"/>
            <w:noWrap/>
            <w:hideMark/>
          </w:tcPr>
          <w:p w14:paraId="76D432A6" w14:textId="77777777" w:rsidR="008F0EDA" w:rsidRPr="00B60D3C" w:rsidRDefault="008F0EDA" w:rsidP="008A0AE5">
            <w:pPr>
              <w:snapToGrid w:val="0"/>
              <w:spacing w:before="80" w:after="0" w:line="240" w:lineRule="auto"/>
              <w:jc w:val="center"/>
              <w:rPr>
                <w:rFonts w:eastAsia="Times New Roman" w:cs="Times New Roman"/>
                <w:color w:val="000000"/>
                <w:sz w:val="22"/>
                <w:szCs w:val="22"/>
                <w:lang w:eastAsia="en-GB"/>
              </w:rPr>
            </w:pPr>
            <w:r w:rsidRPr="00B60D3C">
              <w:rPr>
                <w:rFonts w:eastAsia="Times New Roman" w:cs="Times New Roman"/>
                <w:color w:val="000000"/>
                <w:sz w:val="22"/>
                <w:szCs w:val="22"/>
                <w:lang w:eastAsia="en-GB"/>
              </w:rPr>
              <w:t>High cholesterol</w:t>
            </w:r>
          </w:p>
        </w:tc>
        <w:tc>
          <w:tcPr>
            <w:tcW w:w="1913" w:type="dxa"/>
            <w:hideMark/>
          </w:tcPr>
          <w:p w14:paraId="45A8039D" w14:textId="77777777" w:rsidR="008F0EDA" w:rsidRPr="00B60D3C" w:rsidRDefault="008F0EDA" w:rsidP="008A0AE5">
            <w:pPr>
              <w:snapToGrid w:val="0"/>
              <w:spacing w:before="60" w:after="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1.62* [1.45, 1.81]</w:t>
            </w:r>
          </w:p>
        </w:tc>
        <w:tc>
          <w:tcPr>
            <w:tcW w:w="1914" w:type="dxa"/>
            <w:hideMark/>
          </w:tcPr>
          <w:p w14:paraId="599F7ADF" w14:textId="77777777" w:rsidR="008F0EDA" w:rsidRPr="00B60D3C" w:rsidRDefault="008F0EDA" w:rsidP="008A0AE5">
            <w:pPr>
              <w:snapToGrid w:val="0"/>
              <w:spacing w:before="80" w:after="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1.12 [0.97, 1.28]</w:t>
            </w:r>
          </w:p>
        </w:tc>
        <w:tc>
          <w:tcPr>
            <w:tcW w:w="1914" w:type="dxa"/>
            <w:hideMark/>
          </w:tcPr>
          <w:p w14:paraId="563998DF" w14:textId="77777777" w:rsidR="008F0EDA" w:rsidRPr="00B60D3C" w:rsidRDefault="008F0EDA" w:rsidP="008A0AE5">
            <w:pPr>
              <w:snapToGrid w:val="0"/>
              <w:spacing w:before="80" w:after="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0.97 [0.86, 1.10]</w:t>
            </w:r>
          </w:p>
        </w:tc>
        <w:tc>
          <w:tcPr>
            <w:tcW w:w="1913" w:type="dxa"/>
            <w:hideMark/>
          </w:tcPr>
          <w:p w14:paraId="7AAA975F" w14:textId="77777777" w:rsidR="008F0EDA" w:rsidRPr="00B60D3C" w:rsidRDefault="008F0EDA" w:rsidP="008A0AE5">
            <w:pPr>
              <w:snapToGrid w:val="0"/>
              <w:spacing w:before="80" w:after="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0.95 [0.81, 1.11]</w:t>
            </w:r>
          </w:p>
        </w:tc>
        <w:tc>
          <w:tcPr>
            <w:tcW w:w="1914" w:type="dxa"/>
            <w:hideMark/>
          </w:tcPr>
          <w:p w14:paraId="7D7E1B15" w14:textId="77777777" w:rsidR="008F0EDA" w:rsidRPr="00B60D3C" w:rsidRDefault="008F0EDA" w:rsidP="008A0AE5">
            <w:pPr>
              <w:snapToGrid w:val="0"/>
              <w:spacing w:before="80" w:after="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1.68* [1.59, 1.78]</w:t>
            </w:r>
          </w:p>
        </w:tc>
        <w:tc>
          <w:tcPr>
            <w:tcW w:w="1914" w:type="dxa"/>
            <w:hideMark/>
          </w:tcPr>
          <w:p w14:paraId="69E1F355" w14:textId="77777777" w:rsidR="008F0EDA" w:rsidRPr="00B60D3C" w:rsidRDefault="008F0EDA" w:rsidP="008A0AE5">
            <w:pPr>
              <w:snapToGrid w:val="0"/>
              <w:spacing w:before="80" w:after="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1.19* [1.11, 1.27]</w:t>
            </w:r>
          </w:p>
        </w:tc>
      </w:tr>
      <w:tr w:rsidR="008F0EDA" w:rsidRPr="00B60D3C" w14:paraId="5E09FC6D" w14:textId="77777777" w:rsidTr="0039726D">
        <w:trPr>
          <w:trHeight w:val="20"/>
        </w:trPr>
        <w:tc>
          <w:tcPr>
            <w:tcW w:w="2055" w:type="dxa"/>
            <w:noWrap/>
            <w:hideMark/>
          </w:tcPr>
          <w:p w14:paraId="006CA32C" w14:textId="77777777" w:rsidR="008F0EDA" w:rsidRPr="00B60D3C" w:rsidRDefault="008F0EDA" w:rsidP="008A0AE5">
            <w:pPr>
              <w:snapToGrid w:val="0"/>
              <w:spacing w:before="40" w:after="0" w:line="240" w:lineRule="auto"/>
              <w:jc w:val="center"/>
              <w:rPr>
                <w:rFonts w:eastAsia="Times New Roman" w:cs="Times New Roman"/>
                <w:color w:val="000000"/>
                <w:sz w:val="22"/>
                <w:szCs w:val="22"/>
                <w:lang w:eastAsia="en-GB"/>
              </w:rPr>
            </w:pPr>
          </w:p>
        </w:tc>
        <w:tc>
          <w:tcPr>
            <w:tcW w:w="1913" w:type="dxa"/>
            <w:hideMark/>
          </w:tcPr>
          <w:p w14:paraId="62BC9198" w14:textId="6CDB3128" w:rsidR="008F0EDA" w:rsidRPr="00B60D3C" w:rsidRDefault="008F0EDA" w:rsidP="008A0AE5">
            <w:pPr>
              <w:snapToGrid w:val="0"/>
              <w:spacing w:before="0" w:after="6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5.20</w:t>
            </w:r>
            <m:oMath>
              <m:r>
                <w:rPr>
                  <w:rFonts w:ascii="Cambria Math" w:hAnsi="Cambria Math" w:cs="Times New Roman"/>
                  <w:color w:val="000000" w:themeColor="text1"/>
                  <w:sz w:val="22"/>
                  <w:szCs w:val="22"/>
                </w:rPr>
                <m:t>×</m:t>
              </m:r>
            </m:oMath>
            <w:r w:rsidRPr="00B60D3C">
              <w:rPr>
                <w:rFonts w:cs="Times New Roman"/>
                <w:color w:val="000000" w:themeColor="text1"/>
                <w:sz w:val="22"/>
                <w:szCs w:val="22"/>
              </w:rPr>
              <w:t>10</w:t>
            </w:r>
            <w:r w:rsidRPr="00B60D3C">
              <w:rPr>
                <w:rFonts w:cs="Times New Roman"/>
                <w:color w:val="000000" w:themeColor="text1"/>
                <w:sz w:val="22"/>
                <w:szCs w:val="22"/>
                <w:vertAlign w:val="superscript"/>
              </w:rPr>
              <w:t>-18</w:t>
            </w:r>
          </w:p>
        </w:tc>
        <w:tc>
          <w:tcPr>
            <w:tcW w:w="1914" w:type="dxa"/>
            <w:hideMark/>
          </w:tcPr>
          <w:p w14:paraId="772A606A" w14:textId="77777777" w:rsidR="008F0EDA" w:rsidRPr="00B60D3C" w:rsidRDefault="008F0EDA" w:rsidP="008A0AE5">
            <w:pPr>
              <w:snapToGrid w:val="0"/>
              <w:spacing w:before="0" w:after="6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0.1234</w:t>
            </w:r>
          </w:p>
        </w:tc>
        <w:tc>
          <w:tcPr>
            <w:tcW w:w="1914" w:type="dxa"/>
            <w:hideMark/>
          </w:tcPr>
          <w:p w14:paraId="2FC1B2E7" w14:textId="77777777" w:rsidR="008F0EDA" w:rsidRPr="00B60D3C" w:rsidRDefault="008F0EDA" w:rsidP="008A0AE5">
            <w:pPr>
              <w:snapToGrid w:val="0"/>
              <w:spacing w:before="0" w:after="6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0.6592</w:t>
            </w:r>
          </w:p>
        </w:tc>
        <w:tc>
          <w:tcPr>
            <w:tcW w:w="1913" w:type="dxa"/>
            <w:hideMark/>
          </w:tcPr>
          <w:p w14:paraId="34F90D14" w14:textId="77777777" w:rsidR="008F0EDA" w:rsidRPr="00B60D3C" w:rsidRDefault="008F0EDA" w:rsidP="008A0AE5">
            <w:pPr>
              <w:snapToGrid w:val="0"/>
              <w:spacing w:before="0" w:after="6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0.5006</w:t>
            </w:r>
          </w:p>
        </w:tc>
        <w:tc>
          <w:tcPr>
            <w:tcW w:w="1914" w:type="dxa"/>
            <w:hideMark/>
          </w:tcPr>
          <w:p w14:paraId="517784D7" w14:textId="2F6282C8" w:rsidR="008F0EDA" w:rsidRPr="00B60D3C" w:rsidRDefault="008F0EDA" w:rsidP="008A0AE5">
            <w:pPr>
              <w:snapToGrid w:val="0"/>
              <w:spacing w:before="0" w:after="6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3.31</w:t>
            </w:r>
            <m:oMath>
              <m:r>
                <w:rPr>
                  <w:rFonts w:ascii="Cambria Math" w:hAnsi="Cambria Math" w:cs="Times New Roman"/>
                  <w:color w:val="000000" w:themeColor="text1"/>
                  <w:sz w:val="22"/>
                  <w:szCs w:val="22"/>
                </w:rPr>
                <m:t>×</m:t>
              </m:r>
            </m:oMath>
            <w:r w:rsidRPr="00B60D3C">
              <w:rPr>
                <w:rFonts w:cs="Times New Roman"/>
                <w:color w:val="000000" w:themeColor="text1"/>
                <w:sz w:val="22"/>
                <w:szCs w:val="22"/>
              </w:rPr>
              <w:t>10</w:t>
            </w:r>
            <w:r w:rsidRPr="00B60D3C">
              <w:rPr>
                <w:rFonts w:cs="Times New Roman"/>
                <w:color w:val="000000" w:themeColor="text1"/>
                <w:sz w:val="22"/>
                <w:szCs w:val="22"/>
                <w:vertAlign w:val="superscript"/>
              </w:rPr>
              <w:t>-75</w:t>
            </w:r>
          </w:p>
        </w:tc>
        <w:tc>
          <w:tcPr>
            <w:tcW w:w="1914" w:type="dxa"/>
            <w:hideMark/>
          </w:tcPr>
          <w:p w14:paraId="71301E5E" w14:textId="1EC8CCBD" w:rsidR="008F0EDA" w:rsidRPr="00B60D3C" w:rsidRDefault="008F0EDA" w:rsidP="008A0AE5">
            <w:pPr>
              <w:snapToGrid w:val="0"/>
              <w:spacing w:before="0" w:after="6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1.52</w:t>
            </w:r>
            <m:oMath>
              <m:r>
                <w:rPr>
                  <w:rFonts w:ascii="Cambria Math" w:hAnsi="Cambria Math" w:cs="Times New Roman"/>
                  <w:color w:val="000000" w:themeColor="text1"/>
                  <w:sz w:val="22"/>
                  <w:szCs w:val="22"/>
                </w:rPr>
                <m:t>×</m:t>
              </m:r>
            </m:oMath>
            <w:r w:rsidRPr="00B60D3C">
              <w:rPr>
                <w:rFonts w:cs="Times New Roman"/>
                <w:color w:val="000000" w:themeColor="text1"/>
                <w:sz w:val="22"/>
                <w:szCs w:val="22"/>
              </w:rPr>
              <w:t>10</w:t>
            </w:r>
            <w:r w:rsidRPr="00B60D3C">
              <w:rPr>
                <w:rFonts w:cs="Times New Roman"/>
                <w:color w:val="000000" w:themeColor="text1"/>
                <w:sz w:val="22"/>
                <w:szCs w:val="22"/>
                <w:vertAlign w:val="superscript"/>
              </w:rPr>
              <w:t>-6</w:t>
            </w:r>
          </w:p>
        </w:tc>
      </w:tr>
      <w:tr w:rsidR="008F0EDA" w:rsidRPr="00B60D3C" w14:paraId="2D697D13" w14:textId="77777777" w:rsidTr="0039726D">
        <w:trPr>
          <w:trHeight w:val="20"/>
        </w:trPr>
        <w:tc>
          <w:tcPr>
            <w:tcW w:w="2055" w:type="dxa"/>
            <w:noWrap/>
            <w:hideMark/>
          </w:tcPr>
          <w:p w14:paraId="4025BA3D" w14:textId="77777777" w:rsidR="008F0EDA" w:rsidRPr="00B60D3C" w:rsidRDefault="008F0EDA" w:rsidP="008A0AE5">
            <w:pPr>
              <w:snapToGrid w:val="0"/>
              <w:spacing w:before="80" w:after="0" w:line="240" w:lineRule="auto"/>
              <w:jc w:val="center"/>
              <w:rPr>
                <w:rFonts w:eastAsia="Times New Roman" w:cs="Times New Roman"/>
                <w:color w:val="000000"/>
                <w:sz w:val="22"/>
                <w:szCs w:val="22"/>
                <w:lang w:eastAsia="en-GB"/>
              </w:rPr>
            </w:pPr>
            <w:r w:rsidRPr="00B60D3C">
              <w:rPr>
                <w:rFonts w:eastAsia="Times New Roman" w:cs="Times New Roman"/>
                <w:color w:val="000000"/>
                <w:sz w:val="22"/>
                <w:szCs w:val="22"/>
                <w:lang w:eastAsia="en-GB"/>
              </w:rPr>
              <w:t>ACEi/ARB</w:t>
            </w:r>
          </w:p>
        </w:tc>
        <w:tc>
          <w:tcPr>
            <w:tcW w:w="1913" w:type="dxa"/>
            <w:hideMark/>
          </w:tcPr>
          <w:p w14:paraId="02668B6F" w14:textId="77777777" w:rsidR="008F0EDA" w:rsidRPr="00B60D3C" w:rsidRDefault="008F0EDA" w:rsidP="008A0AE5">
            <w:pPr>
              <w:snapToGrid w:val="0"/>
              <w:spacing w:before="60" w:after="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1.65* [1.45, 1.87]</w:t>
            </w:r>
          </w:p>
        </w:tc>
        <w:tc>
          <w:tcPr>
            <w:tcW w:w="1914" w:type="dxa"/>
            <w:hideMark/>
          </w:tcPr>
          <w:p w14:paraId="32FFC990" w14:textId="77777777" w:rsidR="008F0EDA" w:rsidRPr="00B60D3C" w:rsidRDefault="008F0EDA" w:rsidP="008A0AE5">
            <w:pPr>
              <w:snapToGrid w:val="0"/>
              <w:spacing w:before="80" w:after="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1.04 [0.89, 1.22]</w:t>
            </w:r>
          </w:p>
        </w:tc>
        <w:tc>
          <w:tcPr>
            <w:tcW w:w="1914" w:type="dxa"/>
            <w:hideMark/>
          </w:tcPr>
          <w:p w14:paraId="19E4618C" w14:textId="77777777" w:rsidR="008F0EDA" w:rsidRPr="00B60D3C" w:rsidRDefault="008F0EDA" w:rsidP="008A0AE5">
            <w:pPr>
              <w:snapToGrid w:val="0"/>
              <w:spacing w:before="80" w:after="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1.01 [0.88, 1.17]</w:t>
            </w:r>
          </w:p>
        </w:tc>
        <w:tc>
          <w:tcPr>
            <w:tcW w:w="1913" w:type="dxa"/>
            <w:hideMark/>
          </w:tcPr>
          <w:p w14:paraId="697F063B" w14:textId="77777777" w:rsidR="008F0EDA" w:rsidRPr="00B60D3C" w:rsidRDefault="008F0EDA" w:rsidP="008A0AE5">
            <w:pPr>
              <w:snapToGrid w:val="0"/>
              <w:spacing w:before="80" w:after="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0.99 [0.83, 1.19]</w:t>
            </w:r>
          </w:p>
        </w:tc>
        <w:tc>
          <w:tcPr>
            <w:tcW w:w="1914" w:type="dxa"/>
            <w:hideMark/>
          </w:tcPr>
          <w:p w14:paraId="491F057C" w14:textId="77777777" w:rsidR="008F0EDA" w:rsidRPr="00B60D3C" w:rsidRDefault="008F0EDA" w:rsidP="008A0AE5">
            <w:pPr>
              <w:snapToGrid w:val="0"/>
              <w:spacing w:before="80" w:after="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1.64* [1.54, 1.75]</w:t>
            </w:r>
          </w:p>
        </w:tc>
        <w:tc>
          <w:tcPr>
            <w:tcW w:w="1914" w:type="dxa"/>
            <w:hideMark/>
          </w:tcPr>
          <w:p w14:paraId="46225025" w14:textId="77777777" w:rsidR="008F0EDA" w:rsidRPr="00B60D3C" w:rsidRDefault="008F0EDA" w:rsidP="008A0AE5">
            <w:pPr>
              <w:snapToGrid w:val="0"/>
              <w:spacing w:before="80" w:after="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1.04 [0.96, 1.13]</w:t>
            </w:r>
          </w:p>
        </w:tc>
      </w:tr>
      <w:tr w:rsidR="008F0EDA" w:rsidRPr="00B60D3C" w14:paraId="5F63F1E2" w14:textId="77777777" w:rsidTr="0039726D">
        <w:trPr>
          <w:trHeight w:val="20"/>
        </w:trPr>
        <w:tc>
          <w:tcPr>
            <w:tcW w:w="2055" w:type="dxa"/>
            <w:noWrap/>
            <w:hideMark/>
          </w:tcPr>
          <w:p w14:paraId="42F00F61" w14:textId="77777777" w:rsidR="008F0EDA" w:rsidRPr="00B60D3C" w:rsidRDefault="008F0EDA" w:rsidP="008A0AE5">
            <w:pPr>
              <w:snapToGrid w:val="0"/>
              <w:spacing w:before="40" w:after="0" w:line="240" w:lineRule="auto"/>
              <w:jc w:val="center"/>
              <w:rPr>
                <w:rFonts w:eastAsia="Times New Roman" w:cs="Times New Roman"/>
                <w:color w:val="000000"/>
                <w:sz w:val="22"/>
                <w:szCs w:val="22"/>
                <w:lang w:eastAsia="en-GB"/>
              </w:rPr>
            </w:pPr>
          </w:p>
        </w:tc>
        <w:tc>
          <w:tcPr>
            <w:tcW w:w="1913" w:type="dxa"/>
            <w:hideMark/>
          </w:tcPr>
          <w:p w14:paraId="0E8ACF0A" w14:textId="0A3DD4A3" w:rsidR="008F0EDA" w:rsidRPr="00B60D3C" w:rsidRDefault="008F0EDA" w:rsidP="008A0AE5">
            <w:pPr>
              <w:snapToGrid w:val="0"/>
              <w:spacing w:before="0" w:after="6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7.54</w:t>
            </w:r>
            <m:oMath>
              <m:r>
                <w:rPr>
                  <w:rFonts w:ascii="Cambria Math" w:hAnsi="Cambria Math" w:cs="Times New Roman"/>
                  <w:color w:val="000000" w:themeColor="text1"/>
                  <w:sz w:val="22"/>
                  <w:szCs w:val="22"/>
                </w:rPr>
                <m:t>×</m:t>
              </m:r>
            </m:oMath>
            <w:r w:rsidRPr="00B60D3C">
              <w:rPr>
                <w:rFonts w:cs="Times New Roman"/>
                <w:color w:val="000000" w:themeColor="text1"/>
                <w:sz w:val="22"/>
                <w:szCs w:val="22"/>
              </w:rPr>
              <w:t>10</w:t>
            </w:r>
            <w:r w:rsidRPr="00B60D3C">
              <w:rPr>
                <w:rFonts w:cs="Times New Roman"/>
                <w:color w:val="000000" w:themeColor="text1"/>
                <w:sz w:val="22"/>
                <w:szCs w:val="22"/>
                <w:vertAlign w:val="superscript"/>
              </w:rPr>
              <w:t>-15</w:t>
            </w:r>
          </w:p>
        </w:tc>
        <w:tc>
          <w:tcPr>
            <w:tcW w:w="1914" w:type="dxa"/>
            <w:hideMark/>
          </w:tcPr>
          <w:p w14:paraId="7E355B17" w14:textId="77777777" w:rsidR="008F0EDA" w:rsidRPr="00B60D3C" w:rsidRDefault="008F0EDA" w:rsidP="008A0AE5">
            <w:pPr>
              <w:snapToGrid w:val="0"/>
              <w:spacing w:before="0" w:after="6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0.5885</w:t>
            </w:r>
          </w:p>
        </w:tc>
        <w:tc>
          <w:tcPr>
            <w:tcW w:w="1914" w:type="dxa"/>
            <w:hideMark/>
          </w:tcPr>
          <w:p w14:paraId="5FF484DA" w14:textId="77777777" w:rsidR="008F0EDA" w:rsidRPr="00B60D3C" w:rsidRDefault="008F0EDA" w:rsidP="008A0AE5">
            <w:pPr>
              <w:snapToGrid w:val="0"/>
              <w:spacing w:before="0" w:after="6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0.8563</w:t>
            </w:r>
          </w:p>
        </w:tc>
        <w:tc>
          <w:tcPr>
            <w:tcW w:w="1913" w:type="dxa"/>
            <w:hideMark/>
          </w:tcPr>
          <w:p w14:paraId="42999701" w14:textId="77777777" w:rsidR="008F0EDA" w:rsidRPr="00B60D3C" w:rsidRDefault="008F0EDA" w:rsidP="008A0AE5">
            <w:pPr>
              <w:snapToGrid w:val="0"/>
              <w:spacing w:before="0" w:after="6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0.9468</w:t>
            </w:r>
          </w:p>
        </w:tc>
        <w:tc>
          <w:tcPr>
            <w:tcW w:w="1914" w:type="dxa"/>
            <w:hideMark/>
          </w:tcPr>
          <w:p w14:paraId="1942EC37" w14:textId="66EC0397" w:rsidR="008F0EDA" w:rsidRPr="00B60D3C" w:rsidRDefault="008F0EDA" w:rsidP="008A0AE5">
            <w:pPr>
              <w:snapToGrid w:val="0"/>
              <w:spacing w:before="0" w:after="6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2.31</w:t>
            </w:r>
            <m:oMath>
              <m:r>
                <w:rPr>
                  <w:rFonts w:ascii="Cambria Math" w:hAnsi="Cambria Math" w:cs="Times New Roman"/>
                  <w:color w:val="000000" w:themeColor="text1"/>
                  <w:sz w:val="22"/>
                  <w:szCs w:val="22"/>
                </w:rPr>
                <m:t>×</m:t>
              </m:r>
            </m:oMath>
            <w:r w:rsidRPr="00B60D3C">
              <w:rPr>
                <w:rFonts w:cs="Times New Roman"/>
                <w:color w:val="000000" w:themeColor="text1"/>
                <w:sz w:val="22"/>
                <w:szCs w:val="22"/>
              </w:rPr>
              <w:t>10</w:t>
            </w:r>
            <w:r w:rsidRPr="00B60D3C">
              <w:rPr>
                <w:rFonts w:cs="Times New Roman"/>
                <w:color w:val="000000" w:themeColor="text1"/>
                <w:sz w:val="22"/>
                <w:szCs w:val="22"/>
                <w:vertAlign w:val="superscript"/>
              </w:rPr>
              <w:t>-51</w:t>
            </w:r>
          </w:p>
        </w:tc>
        <w:tc>
          <w:tcPr>
            <w:tcW w:w="1914" w:type="dxa"/>
            <w:hideMark/>
          </w:tcPr>
          <w:p w14:paraId="376CAE35" w14:textId="77777777" w:rsidR="008F0EDA" w:rsidRPr="00B60D3C" w:rsidRDefault="008F0EDA" w:rsidP="008A0AE5">
            <w:pPr>
              <w:snapToGrid w:val="0"/>
              <w:spacing w:before="0" w:after="6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0.3193</w:t>
            </w:r>
          </w:p>
        </w:tc>
      </w:tr>
      <w:tr w:rsidR="008F0EDA" w:rsidRPr="00B60D3C" w14:paraId="32CFE573" w14:textId="77777777" w:rsidTr="0039726D">
        <w:trPr>
          <w:trHeight w:val="20"/>
        </w:trPr>
        <w:tc>
          <w:tcPr>
            <w:tcW w:w="2055" w:type="dxa"/>
            <w:noWrap/>
            <w:hideMark/>
          </w:tcPr>
          <w:p w14:paraId="184341A6" w14:textId="77777777" w:rsidR="008F0EDA" w:rsidRPr="00B60D3C" w:rsidRDefault="008F0EDA" w:rsidP="008A0AE5">
            <w:pPr>
              <w:snapToGrid w:val="0"/>
              <w:spacing w:before="80" w:after="0" w:line="240" w:lineRule="auto"/>
              <w:jc w:val="center"/>
              <w:rPr>
                <w:rFonts w:eastAsia="Times New Roman" w:cs="Times New Roman"/>
                <w:color w:val="000000"/>
                <w:sz w:val="22"/>
                <w:szCs w:val="22"/>
                <w:lang w:eastAsia="en-GB"/>
              </w:rPr>
            </w:pPr>
            <w:r w:rsidRPr="00B60D3C">
              <w:rPr>
                <w:rFonts w:eastAsia="Times New Roman" w:cs="Times New Roman"/>
                <w:color w:val="000000"/>
                <w:sz w:val="22"/>
                <w:szCs w:val="22"/>
                <w:lang w:eastAsia="en-GB"/>
              </w:rPr>
              <w:t>Prior MI</w:t>
            </w:r>
          </w:p>
        </w:tc>
        <w:tc>
          <w:tcPr>
            <w:tcW w:w="1913" w:type="dxa"/>
            <w:hideMark/>
          </w:tcPr>
          <w:p w14:paraId="673A28E9" w14:textId="77777777" w:rsidR="008F0EDA" w:rsidRPr="00B60D3C" w:rsidRDefault="008F0EDA" w:rsidP="008A0AE5">
            <w:pPr>
              <w:snapToGrid w:val="0"/>
              <w:spacing w:before="60" w:after="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1.79* [1.45, 2.17]</w:t>
            </w:r>
          </w:p>
        </w:tc>
        <w:tc>
          <w:tcPr>
            <w:tcW w:w="1914" w:type="dxa"/>
            <w:hideMark/>
          </w:tcPr>
          <w:p w14:paraId="3D4067E8" w14:textId="77777777" w:rsidR="008F0EDA" w:rsidRPr="00B60D3C" w:rsidRDefault="008F0EDA" w:rsidP="008A0AE5">
            <w:pPr>
              <w:snapToGrid w:val="0"/>
              <w:spacing w:before="80" w:after="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1.18 [0.94, 1.46]</w:t>
            </w:r>
          </w:p>
        </w:tc>
        <w:tc>
          <w:tcPr>
            <w:tcW w:w="1914" w:type="dxa"/>
            <w:hideMark/>
          </w:tcPr>
          <w:p w14:paraId="6ADF1362" w14:textId="77777777" w:rsidR="008F0EDA" w:rsidRPr="00B60D3C" w:rsidRDefault="008F0EDA" w:rsidP="008A0AE5">
            <w:pPr>
              <w:snapToGrid w:val="0"/>
              <w:spacing w:before="80" w:after="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0.88 [0.70, 1.10]</w:t>
            </w:r>
          </w:p>
        </w:tc>
        <w:tc>
          <w:tcPr>
            <w:tcW w:w="1913" w:type="dxa"/>
            <w:hideMark/>
          </w:tcPr>
          <w:p w14:paraId="0AF78A38" w14:textId="77777777" w:rsidR="008F0EDA" w:rsidRPr="00B60D3C" w:rsidRDefault="008F0EDA" w:rsidP="008A0AE5">
            <w:pPr>
              <w:snapToGrid w:val="0"/>
              <w:spacing w:before="80" w:after="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0.85 [0.66, 1.08]</w:t>
            </w:r>
          </w:p>
        </w:tc>
        <w:tc>
          <w:tcPr>
            <w:tcW w:w="1914" w:type="dxa"/>
            <w:hideMark/>
          </w:tcPr>
          <w:p w14:paraId="557E444F" w14:textId="77777777" w:rsidR="008F0EDA" w:rsidRPr="00B60D3C" w:rsidRDefault="008F0EDA" w:rsidP="008A0AE5">
            <w:pPr>
              <w:snapToGrid w:val="0"/>
              <w:spacing w:before="80" w:after="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2.05* [1.85, 2.25]</w:t>
            </w:r>
          </w:p>
        </w:tc>
        <w:tc>
          <w:tcPr>
            <w:tcW w:w="1914" w:type="dxa"/>
            <w:hideMark/>
          </w:tcPr>
          <w:p w14:paraId="680F6CDA" w14:textId="77777777" w:rsidR="008F0EDA" w:rsidRPr="00B60D3C" w:rsidRDefault="008F0EDA" w:rsidP="008A0AE5">
            <w:pPr>
              <w:snapToGrid w:val="0"/>
              <w:spacing w:before="80" w:after="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1.39* [1.25, 1.54]</w:t>
            </w:r>
          </w:p>
        </w:tc>
      </w:tr>
      <w:tr w:rsidR="008F0EDA" w:rsidRPr="00B60D3C" w14:paraId="700EE823" w14:textId="77777777" w:rsidTr="0039726D">
        <w:trPr>
          <w:trHeight w:val="20"/>
        </w:trPr>
        <w:tc>
          <w:tcPr>
            <w:tcW w:w="2055" w:type="dxa"/>
            <w:noWrap/>
            <w:hideMark/>
          </w:tcPr>
          <w:p w14:paraId="6CA24916" w14:textId="77777777" w:rsidR="008F0EDA" w:rsidRPr="00B60D3C" w:rsidRDefault="008F0EDA" w:rsidP="008A0AE5">
            <w:pPr>
              <w:snapToGrid w:val="0"/>
              <w:spacing w:before="40" w:after="0" w:line="240" w:lineRule="auto"/>
              <w:jc w:val="center"/>
              <w:rPr>
                <w:rFonts w:eastAsia="Times New Roman" w:cs="Times New Roman"/>
                <w:color w:val="000000"/>
                <w:sz w:val="22"/>
                <w:szCs w:val="22"/>
                <w:lang w:eastAsia="en-GB"/>
              </w:rPr>
            </w:pPr>
          </w:p>
        </w:tc>
        <w:tc>
          <w:tcPr>
            <w:tcW w:w="1913" w:type="dxa"/>
            <w:hideMark/>
          </w:tcPr>
          <w:p w14:paraId="28DAC8CE" w14:textId="56F92EFB" w:rsidR="008F0EDA" w:rsidRPr="00B60D3C" w:rsidRDefault="008F0EDA" w:rsidP="008A0AE5">
            <w:pPr>
              <w:snapToGrid w:val="0"/>
              <w:spacing w:before="0" w:after="6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1.41</w:t>
            </w:r>
            <m:oMath>
              <m:r>
                <w:rPr>
                  <w:rFonts w:ascii="Cambria Math" w:hAnsi="Cambria Math" w:cs="Times New Roman"/>
                  <w:color w:val="000000" w:themeColor="text1"/>
                  <w:sz w:val="22"/>
                  <w:szCs w:val="22"/>
                </w:rPr>
                <m:t>×</m:t>
              </m:r>
            </m:oMath>
            <w:r w:rsidRPr="00B60D3C">
              <w:rPr>
                <w:rFonts w:cs="Times New Roman"/>
                <w:color w:val="000000" w:themeColor="text1"/>
                <w:sz w:val="22"/>
                <w:szCs w:val="22"/>
              </w:rPr>
              <w:t>10</w:t>
            </w:r>
            <w:r w:rsidRPr="00B60D3C">
              <w:rPr>
                <w:rFonts w:cs="Times New Roman"/>
                <w:color w:val="000000" w:themeColor="text1"/>
                <w:sz w:val="22"/>
                <w:szCs w:val="22"/>
                <w:vertAlign w:val="superscript"/>
              </w:rPr>
              <w:t>-8</w:t>
            </w:r>
          </w:p>
        </w:tc>
        <w:tc>
          <w:tcPr>
            <w:tcW w:w="1914" w:type="dxa"/>
            <w:hideMark/>
          </w:tcPr>
          <w:p w14:paraId="6C564B65" w14:textId="77777777" w:rsidR="008F0EDA" w:rsidRPr="00B60D3C" w:rsidRDefault="008F0EDA" w:rsidP="008A0AE5">
            <w:pPr>
              <w:snapToGrid w:val="0"/>
              <w:spacing w:before="0" w:after="6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0.1377</w:t>
            </w:r>
          </w:p>
        </w:tc>
        <w:tc>
          <w:tcPr>
            <w:tcW w:w="1914" w:type="dxa"/>
            <w:hideMark/>
          </w:tcPr>
          <w:p w14:paraId="4597433F" w14:textId="77777777" w:rsidR="008F0EDA" w:rsidRPr="00B60D3C" w:rsidRDefault="008F0EDA" w:rsidP="008A0AE5">
            <w:pPr>
              <w:snapToGrid w:val="0"/>
              <w:spacing w:before="0" w:after="6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0.2770</w:t>
            </w:r>
          </w:p>
        </w:tc>
        <w:tc>
          <w:tcPr>
            <w:tcW w:w="1913" w:type="dxa"/>
            <w:hideMark/>
          </w:tcPr>
          <w:p w14:paraId="56FBB4E8" w14:textId="77777777" w:rsidR="008F0EDA" w:rsidRPr="00B60D3C" w:rsidRDefault="008F0EDA" w:rsidP="008A0AE5">
            <w:pPr>
              <w:snapToGrid w:val="0"/>
              <w:spacing w:before="0" w:after="6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0.1893</w:t>
            </w:r>
          </w:p>
        </w:tc>
        <w:tc>
          <w:tcPr>
            <w:tcW w:w="1914" w:type="dxa"/>
            <w:hideMark/>
          </w:tcPr>
          <w:p w14:paraId="11580D23" w14:textId="3562E82C" w:rsidR="008F0EDA" w:rsidRPr="00B60D3C" w:rsidRDefault="008F0EDA" w:rsidP="008A0AE5">
            <w:pPr>
              <w:snapToGrid w:val="0"/>
              <w:spacing w:before="0" w:after="6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1.70</w:t>
            </w:r>
            <m:oMath>
              <m:r>
                <w:rPr>
                  <w:rFonts w:ascii="Cambria Math" w:hAnsi="Cambria Math" w:cs="Times New Roman"/>
                  <w:color w:val="000000" w:themeColor="text1"/>
                  <w:sz w:val="22"/>
                  <w:szCs w:val="22"/>
                </w:rPr>
                <m:t>×</m:t>
              </m:r>
            </m:oMath>
            <w:r w:rsidRPr="00B60D3C">
              <w:rPr>
                <w:rFonts w:cs="Times New Roman"/>
                <w:color w:val="000000" w:themeColor="text1"/>
                <w:sz w:val="22"/>
                <w:szCs w:val="22"/>
              </w:rPr>
              <w:t>10</w:t>
            </w:r>
            <w:r w:rsidRPr="00B60D3C">
              <w:rPr>
                <w:rFonts w:cs="Times New Roman"/>
                <w:color w:val="000000" w:themeColor="text1"/>
                <w:sz w:val="22"/>
                <w:szCs w:val="22"/>
                <w:vertAlign w:val="superscript"/>
              </w:rPr>
              <w:t>-47</w:t>
            </w:r>
          </w:p>
        </w:tc>
        <w:tc>
          <w:tcPr>
            <w:tcW w:w="1914" w:type="dxa"/>
            <w:hideMark/>
          </w:tcPr>
          <w:p w14:paraId="79FCBDEB" w14:textId="53D7D30C" w:rsidR="008F0EDA" w:rsidRPr="00B60D3C" w:rsidRDefault="008F0EDA" w:rsidP="008A0AE5">
            <w:pPr>
              <w:snapToGrid w:val="0"/>
              <w:spacing w:before="0" w:after="6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1.02</w:t>
            </w:r>
            <m:oMath>
              <m:r>
                <w:rPr>
                  <w:rFonts w:ascii="Cambria Math" w:hAnsi="Cambria Math" w:cs="Times New Roman"/>
                  <w:color w:val="000000" w:themeColor="text1"/>
                  <w:sz w:val="22"/>
                  <w:szCs w:val="22"/>
                </w:rPr>
                <m:t>×</m:t>
              </m:r>
            </m:oMath>
            <w:r w:rsidRPr="00B60D3C">
              <w:rPr>
                <w:rFonts w:cs="Times New Roman"/>
                <w:color w:val="000000" w:themeColor="text1"/>
                <w:sz w:val="22"/>
                <w:szCs w:val="22"/>
              </w:rPr>
              <w:t>10</w:t>
            </w:r>
            <w:r w:rsidRPr="00B60D3C">
              <w:rPr>
                <w:rFonts w:cs="Times New Roman"/>
                <w:color w:val="000000" w:themeColor="text1"/>
                <w:sz w:val="22"/>
                <w:szCs w:val="22"/>
                <w:vertAlign w:val="superscript"/>
              </w:rPr>
              <w:t>-9</w:t>
            </w:r>
          </w:p>
        </w:tc>
      </w:tr>
      <w:tr w:rsidR="008F0EDA" w:rsidRPr="00B60D3C" w14:paraId="7004C2CF" w14:textId="77777777" w:rsidTr="0039726D">
        <w:trPr>
          <w:trHeight w:val="20"/>
        </w:trPr>
        <w:tc>
          <w:tcPr>
            <w:tcW w:w="2055" w:type="dxa"/>
            <w:noWrap/>
            <w:hideMark/>
          </w:tcPr>
          <w:p w14:paraId="06EC8C04" w14:textId="77777777" w:rsidR="008F0EDA" w:rsidRPr="00B60D3C" w:rsidRDefault="008F0EDA" w:rsidP="008A0AE5">
            <w:pPr>
              <w:snapToGrid w:val="0"/>
              <w:spacing w:before="80" w:after="0" w:line="240" w:lineRule="auto"/>
              <w:jc w:val="center"/>
              <w:rPr>
                <w:rFonts w:eastAsia="Times New Roman" w:cs="Times New Roman"/>
                <w:color w:val="000000"/>
                <w:sz w:val="22"/>
                <w:szCs w:val="22"/>
                <w:lang w:eastAsia="en-GB"/>
              </w:rPr>
            </w:pPr>
            <w:r w:rsidRPr="00B60D3C">
              <w:rPr>
                <w:rFonts w:eastAsia="Times New Roman" w:cs="Times New Roman"/>
                <w:color w:val="000000"/>
                <w:sz w:val="22"/>
                <w:szCs w:val="22"/>
                <w:lang w:eastAsia="en-GB"/>
              </w:rPr>
              <w:t>Smoking</w:t>
            </w:r>
          </w:p>
        </w:tc>
        <w:tc>
          <w:tcPr>
            <w:tcW w:w="1913" w:type="dxa"/>
            <w:hideMark/>
          </w:tcPr>
          <w:p w14:paraId="3BC42E53" w14:textId="77777777" w:rsidR="008F0EDA" w:rsidRPr="00B60D3C" w:rsidRDefault="008F0EDA" w:rsidP="008A0AE5">
            <w:pPr>
              <w:snapToGrid w:val="0"/>
              <w:spacing w:before="60" w:after="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1.27* [1.15, 1.41]</w:t>
            </w:r>
          </w:p>
        </w:tc>
        <w:tc>
          <w:tcPr>
            <w:tcW w:w="1914" w:type="dxa"/>
            <w:hideMark/>
          </w:tcPr>
          <w:p w14:paraId="7031FAD2" w14:textId="77777777" w:rsidR="008F0EDA" w:rsidRPr="00B60D3C" w:rsidRDefault="008F0EDA" w:rsidP="008A0AE5">
            <w:pPr>
              <w:snapToGrid w:val="0"/>
              <w:spacing w:before="80" w:after="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1.26* [1.13, 1.40]</w:t>
            </w:r>
          </w:p>
        </w:tc>
        <w:tc>
          <w:tcPr>
            <w:tcW w:w="1914" w:type="dxa"/>
            <w:hideMark/>
          </w:tcPr>
          <w:p w14:paraId="48702DDE" w14:textId="77777777" w:rsidR="008F0EDA" w:rsidRPr="00B60D3C" w:rsidRDefault="008F0EDA" w:rsidP="008A0AE5">
            <w:pPr>
              <w:snapToGrid w:val="0"/>
              <w:spacing w:before="80" w:after="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0.96 [0.86, 1.08]</w:t>
            </w:r>
          </w:p>
        </w:tc>
        <w:tc>
          <w:tcPr>
            <w:tcW w:w="1913" w:type="dxa"/>
            <w:hideMark/>
          </w:tcPr>
          <w:p w14:paraId="129C86ED" w14:textId="77777777" w:rsidR="008F0EDA" w:rsidRPr="00B60D3C" w:rsidRDefault="008F0EDA" w:rsidP="008A0AE5">
            <w:pPr>
              <w:snapToGrid w:val="0"/>
              <w:spacing w:before="80" w:after="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1.02 [0.90, 1.15]</w:t>
            </w:r>
          </w:p>
        </w:tc>
        <w:tc>
          <w:tcPr>
            <w:tcW w:w="1914" w:type="dxa"/>
            <w:hideMark/>
          </w:tcPr>
          <w:p w14:paraId="19F0ED72" w14:textId="77777777" w:rsidR="008F0EDA" w:rsidRPr="00B60D3C" w:rsidRDefault="008F0EDA" w:rsidP="008A0AE5">
            <w:pPr>
              <w:snapToGrid w:val="0"/>
              <w:spacing w:before="80" w:after="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1.33* [1.26, 1.40]</w:t>
            </w:r>
          </w:p>
        </w:tc>
        <w:tc>
          <w:tcPr>
            <w:tcW w:w="1914" w:type="dxa"/>
            <w:hideMark/>
          </w:tcPr>
          <w:p w14:paraId="4AD1DC7F" w14:textId="77777777" w:rsidR="008F0EDA" w:rsidRPr="00B60D3C" w:rsidRDefault="008F0EDA" w:rsidP="008A0AE5">
            <w:pPr>
              <w:snapToGrid w:val="0"/>
              <w:spacing w:before="80" w:after="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1.24* [1.17, 1.31]</w:t>
            </w:r>
          </w:p>
        </w:tc>
      </w:tr>
      <w:tr w:rsidR="008F0EDA" w:rsidRPr="00987F9B" w14:paraId="10AA8537" w14:textId="77777777" w:rsidTr="0039726D">
        <w:trPr>
          <w:trHeight w:val="20"/>
        </w:trPr>
        <w:tc>
          <w:tcPr>
            <w:tcW w:w="2055" w:type="dxa"/>
            <w:noWrap/>
            <w:hideMark/>
          </w:tcPr>
          <w:p w14:paraId="01B274C4" w14:textId="77777777" w:rsidR="008F0EDA" w:rsidRPr="00B60D3C" w:rsidRDefault="008F0EDA" w:rsidP="008A0AE5">
            <w:pPr>
              <w:snapToGrid w:val="0"/>
              <w:spacing w:before="0" w:after="0" w:line="240" w:lineRule="auto"/>
              <w:jc w:val="center"/>
              <w:rPr>
                <w:rFonts w:ascii="Calibri" w:hAnsi="Calibri"/>
                <w:color w:val="000000"/>
                <w:szCs w:val="20"/>
              </w:rPr>
            </w:pPr>
          </w:p>
        </w:tc>
        <w:tc>
          <w:tcPr>
            <w:tcW w:w="1913" w:type="dxa"/>
            <w:hideMark/>
          </w:tcPr>
          <w:p w14:paraId="36363688" w14:textId="5384CE60" w:rsidR="008F0EDA" w:rsidRPr="00B60D3C" w:rsidRDefault="008F0EDA" w:rsidP="008A0AE5">
            <w:pPr>
              <w:snapToGrid w:val="0"/>
              <w:spacing w:before="0" w:after="6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4.58</w:t>
            </w:r>
            <m:oMath>
              <m:r>
                <w:rPr>
                  <w:rFonts w:ascii="Cambria Math" w:hAnsi="Cambria Math" w:cs="Times New Roman"/>
                  <w:color w:val="000000" w:themeColor="text1"/>
                  <w:sz w:val="22"/>
                  <w:szCs w:val="22"/>
                </w:rPr>
                <m:t>×</m:t>
              </m:r>
            </m:oMath>
            <w:r w:rsidRPr="00B60D3C">
              <w:rPr>
                <w:rFonts w:cs="Times New Roman"/>
                <w:color w:val="000000" w:themeColor="text1"/>
                <w:sz w:val="22"/>
                <w:szCs w:val="22"/>
              </w:rPr>
              <w:t>10</w:t>
            </w:r>
            <w:r w:rsidRPr="00B60D3C">
              <w:rPr>
                <w:rFonts w:cs="Times New Roman"/>
                <w:color w:val="000000" w:themeColor="text1"/>
                <w:sz w:val="22"/>
                <w:szCs w:val="22"/>
                <w:vertAlign w:val="superscript"/>
              </w:rPr>
              <w:t>-6</w:t>
            </w:r>
          </w:p>
        </w:tc>
        <w:tc>
          <w:tcPr>
            <w:tcW w:w="1914" w:type="dxa"/>
            <w:hideMark/>
          </w:tcPr>
          <w:p w14:paraId="58D6C325" w14:textId="2F565E6F" w:rsidR="008F0EDA" w:rsidRPr="00B60D3C" w:rsidRDefault="008F0EDA" w:rsidP="008A0AE5">
            <w:pPr>
              <w:snapToGrid w:val="0"/>
              <w:spacing w:before="0" w:after="6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3.02</w:t>
            </w:r>
            <m:oMath>
              <m:r>
                <w:rPr>
                  <w:rFonts w:ascii="Cambria Math" w:hAnsi="Cambria Math" w:cs="Times New Roman"/>
                  <w:color w:val="000000" w:themeColor="text1"/>
                  <w:sz w:val="22"/>
                  <w:szCs w:val="22"/>
                </w:rPr>
                <m:t>×</m:t>
              </m:r>
            </m:oMath>
            <w:r w:rsidRPr="00B60D3C">
              <w:rPr>
                <w:rFonts w:cs="Times New Roman"/>
                <w:color w:val="000000" w:themeColor="text1"/>
                <w:sz w:val="22"/>
                <w:szCs w:val="22"/>
              </w:rPr>
              <w:t>10</w:t>
            </w:r>
            <w:r w:rsidRPr="00B60D3C">
              <w:rPr>
                <w:rFonts w:cs="Times New Roman"/>
                <w:color w:val="000000" w:themeColor="text1"/>
                <w:sz w:val="22"/>
                <w:szCs w:val="22"/>
                <w:vertAlign w:val="superscript"/>
              </w:rPr>
              <w:t>-5</w:t>
            </w:r>
          </w:p>
        </w:tc>
        <w:tc>
          <w:tcPr>
            <w:tcW w:w="1914" w:type="dxa"/>
            <w:hideMark/>
          </w:tcPr>
          <w:p w14:paraId="420934B6" w14:textId="77777777" w:rsidR="008F0EDA" w:rsidRPr="00B60D3C" w:rsidRDefault="008F0EDA" w:rsidP="008A0AE5">
            <w:pPr>
              <w:snapToGrid w:val="0"/>
              <w:spacing w:before="0" w:after="6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0.5348</w:t>
            </w:r>
          </w:p>
        </w:tc>
        <w:tc>
          <w:tcPr>
            <w:tcW w:w="1913" w:type="dxa"/>
            <w:hideMark/>
          </w:tcPr>
          <w:p w14:paraId="763814E3" w14:textId="77777777" w:rsidR="008F0EDA" w:rsidRPr="00B60D3C" w:rsidRDefault="008F0EDA" w:rsidP="008A0AE5">
            <w:pPr>
              <w:snapToGrid w:val="0"/>
              <w:spacing w:before="0" w:after="6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0.7369</w:t>
            </w:r>
          </w:p>
        </w:tc>
        <w:tc>
          <w:tcPr>
            <w:tcW w:w="1914" w:type="dxa"/>
            <w:hideMark/>
          </w:tcPr>
          <w:p w14:paraId="60864272" w14:textId="7A924B51" w:rsidR="008F0EDA" w:rsidRPr="00B60D3C" w:rsidRDefault="008F0EDA" w:rsidP="008A0AE5">
            <w:pPr>
              <w:snapToGrid w:val="0"/>
              <w:spacing w:before="0" w:after="6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5.91</w:t>
            </w:r>
            <m:oMath>
              <m:r>
                <w:rPr>
                  <w:rFonts w:ascii="Cambria Math" w:hAnsi="Cambria Math" w:cs="Times New Roman"/>
                  <w:color w:val="000000" w:themeColor="text1"/>
                  <w:sz w:val="22"/>
                  <w:szCs w:val="22"/>
                </w:rPr>
                <m:t>×</m:t>
              </m:r>
            </m:oMath>
            <w:r w:rsidRPr="00B60D3C">
              <w:rPr>
                <w:rFonts w:cs="Times New Roman"/>
                <w:color w:val="000000" w:themeColor="text1"/>
                <w:sz w:val="22"/>
                <w:szCs w:val="22"/>
              </w:rPr>
              <w:t>10</w:t>
            </w:r>
            <w:r w:rsidRPr="00B60D3C">
              <w:rPr>
                <w:rFonts w:cs="Times New Roman"/>
                <w:color w:val="000000" w:themeColor="text1"/>
                <w:sz w:val="22"/>
                <w:szCs w:val="22"/>
                <w:vertAlign w:val="superscript"/>
              </w:rPr>
              <w:t>-26</w:t>
            </w:r>
          </w:p>
        </w:tc>
        <w:tc>
          <w:tcPr>
            <w:tcW w:w="1914" w:type="dxa"/>
            <w:hideMark/>
          </w:tcPr>
          <w:p w14:paraId="19B00488" w14:textId="67564577" w:rsidR="008F0EDA" w:rsidRPr="008B5D92" w:rsidRDefault="008F0EDA" w:rsidP="008A0AE5">
            <w:pPr>
              <w:snapToGrid w:val="0"/>
              <w:spacing w:before="0" w:after="60" w:line="240" w:lineRule="auto"/>
              <w:jc w:val="center"/>
              <w:rPr>
                <w:rFonts w:eastAsia="Times New Roman" w:cs="Times New Roman"/>
                <w:color w:val="000000" w:themeColor="text1"/>
                <w:sz w:val="21"/>
                <w:szCs w:val="21"/>
                <w:lang w:eastAsia="en-GB"/>
              </w:rPr>
            </w:pPr>
            <w:r w:rsidRPr="00B60D3C">
              <w:rPr>
                <w:rFonts w:cs="Times New Roman"/>
                <w:color w:val="000000" w:themeColor="text1"/>
                <w:sz w:val="22"/>
                <w:szCs w:val="22"/>
              </w:rPr>
              <w:t>9.40</w:t>
            </w:r>
            <m:oMath>
              <m:r>
                <w:rPr>
                  <w:rFonts w:ascii="Cambria Math" w:hAnsi="Cambria Math" w:cs="Times New Roman"/>
                  <w:color w:val="000000" w:themeColor="text1"/>
                  <w:sz w:val="22"/>
                  <w:szCs w:val="22"/>
                </w:rPr>
                <m:t>×</m:t>
              </m:r>
            </m:oMath>
            <w:r w:rsidRPr="00B60D3C">
              <w:rPr>
                <w:rFonts w:cs="Times New Roman"/>
                <w:color w:val="000000" w:themeColor="text1"/>
                <w:sz w:val="22"/>
                <w:szCs w:val="22"/>
              </w:rPr>
              <w:t>10</w:t>
            </w:r>
            <w:r w:rsidRPr="00B60D3C">
              <w:rPr>
                <w:rFonts w:cs="Times New Roman"/>
                <w:color w:val="000000" w:themeColor="text1"/>
                <w:sz w:val="22"/>
                <w:szCs w:val="22"/>
                <w:vertAlign w:val="superscript"/>
              </w:rPr>
              <w:t>-15</w:t>
            </w:r>
          </w:p>
        </w:tc>
      </w:tr>
    </w:tbl>
    <w:p w14:paraId="37A0F0EF" w14:textId="70CA7A92" w:rsidR="00C24FDA" w:rsidRDefault="00C24FDA" w:rsidP="00F66EB1">
      <w:pPr>
        <w:widowControl w:val="0"/>
        <w:autoSpaceDE w:val="0"/>
        <w:autoSpaceDN w:val="0"/>
        <w:adjustRightInd w:val="0"/>
        <w:spacing w:before="0" w:after="0" w:line="360" w:lineRule="auto"/>
        <w:rPr>
          <w:b/>
          <w:bCs/>
          <w:sz w:val="22"/>
          <w:szCs w:val="22"/>
          <w:vertAlign w:val="superscript"/>
        </w:rPr>
      </w:pPr>
    </w:p>
    <w:p w14:paraId="27EADC96" w14:textId="77777777" w:rsidR="00BE00A3" w:rsidRDefault="00BE00A3" w:rsidP="00F66EB1">
      <w:pPr>
        <w:widowControl w:val="0"/>
        <w:autoSpaceDE w:val="0"/>
        <w:autoSpaceDN w:val="0"/>
        <w:adjustRightInd w:val="0"/>
        <w:spacing w:before="0" w:after="0" w:line="360" w:lineRule="auto"/>
        <w:rPr>
          <w:b/>
          <w:bCs/>
          <w:sz w:val="22"/>
          <w:szCs w:val="22"/>
          <w:vertAlign w:val="superscript"/>
        </w:rPr>
        <w:sectPr w:rsidR="00BE00A3" w:rsidSect="00C24FDA">
          <w:pgSz w:w="16840" w:h="11900" w:orient="landscape"/>
          <w:pgMar w:top="1440" w:right="1440" w:bottom="1440" w:left="1440" w:header="708" w:footer="708" w:gutter="0"/>
          <w:lnNumType w:countBy="1" w:restart="continuous"/>
          <w:cols w:space="708"/>
          <w:docGrid w:linePitch="360"/>
        </w:sectPr>
      </w:pPr>
    </w:p>
    <w:p w14:paraId="2C1FBB7E" w14:textId="280FAA71" w:rsidR="00BE00A3" w:rsidRPr="00B60D3C" w:rsidRDefault="00BE00A3" w:rsidP="00BE00A3">
      <w:pPr>
        <w:widowControl w:val="0"/>
        <w:autoSpaceDE w:val="0"/>
        <w:autoSpaceDN w:val="0"/>
        <w:adjustRightInd w:val="0"/>
        <w:spacing w:before="0" w:after="0" w:line="360" w:lineRule="auto"/>
        <w:jc w:val="center"/>
        <w:rPr>
          <w:sz w:val="22"/>
          <w:szCs w:val="22"/>
        </w:rPr>
      </w:pPr>
      <w:r>
        <w:rPr>
          <w:b/>
          <w:bCs/>
          <w:noProof/>
          <w:sz w:val="22"/>
          <w:szCs w:val="22"/>
          <w:vertAlign w:val="superscript"/>
        </w:rPr>
        <w:lastRenderedPageBreak/>
        <w:drawing>
          <wp:anchor distT="0" distB="0" distL="114300" distR="114300" simplePos="0" relativeHeight="251658240" behindDoc="0" locked="0" layoutInCell="1" allowOverlap="1" wp14:anchorId="5DE3441C" wp14:editId="3EE9272A">
            <wp:simplePos x="0" y="0"/>
            <wp:positionH relativeFrom="column">
              <wp:posOffset>109130</wp:posOffset>
            </wp:positionH>
            <wp:positionV relativeFrom="paragraph">
              <wp:posOffset>210367</wp:posOffset>
            </wp:positionV>
            <wp:extent cx="5727700" cy="828294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1.tif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27700" cy="8282940"/>
                    </a:xfrm>
                    <a:prstGeom prst="rect">
                      <a:avLst/>
                    </a:prstGeom>
                  </pic:spPr>
                </pic:pic>
              </a:graphicData>
            </a:graphic>
            <wp14:sizeRelH relativeFrom="page">
              <wp14:pctWidth>0</wp14:pctWidth>
            </wp14:sizeRelH>
            <wp14:sizeRelV relativeFrom="page">
              <wp14:pctHeight>0</wp14:pctHeight>
            </wp14:sizeRelV>
          </wp:anchor>
        </w:drawing>
      </w:r>
      <w:r w:rsidRPr="00B60D3C">
        <w:rPr>
          <w:b/>
          <w:bCs/>
          <w:sz w:val="22"/>
          <w:szCs w:val="22"/>
        </w:rPr>
        <w:t>Figure 1 Title:</w:t>
      </w:r>
      <w:r w:rsidRPr="00B60D3C">
        <w:rPr>
          <w:sz w:val="22"/>
          <w:szCs w:val="22"/>
        </w:rPr>
        <w:t xml:space="preserve"> Summary of COVID-19 testing and results for UK Biobank participants</w:t>
      </w:r>
    </w:p>
    <w:p w14:paraId="22CD23F5" w14:textId="0EE75E07" w:rsidR="00BE00A3" w:rsidRDefault="00BE00A3" w:rsidP="00F66EB1">
      <w:pPr>
        <w:widowControl w:val="0"/>
        <w:autoSpaceDE w:val="0"/>
        <w:autoSpaceDN w:val="0"/>
        <w:adjustRightInd w:val="0"/>
        <w:spacing w:before="0" w:after="0" w:line="360" w:lineRule="auto"/>
        <w:rPr>
          <w:b/>
          <w:bCs/>
          <w:sz w:val="22"/>
          <w:szCs w:val="22"/>
        </w:rPr>
      </w:pPr>
    </w:p>
    <w:p w14:paraId="5D0EFC0C" w14:textId="18A52E36" w:rsidR="00BE00A3" w:rsidRDefault="00BE00A3" w:rsidP="00F66EB1">
      <w:pPr>
        <w:widowControl w:val="0"/>
        <w:autoSpaceDE w:val="0"/>
        <w:autoSpaceDN w:val="0"/>
        <w:adjustRightInd w:val="0"/>
        <w:spacing w:before="0" w:after="0" w:line="360" w:lineRule="auto"/>
        <w:rPr>
          <w:b/>
          <w:bCs/>
          <w:sz w:val="22"/>
          <w:szCs w:val="22"/>
        </w:rPr>
      </w:pPr>
    </w:p>
    <w:p w14:paraId="13EA8E22" w14:textId="101491F3" w:rsidR="00BE00A3" w:rsidRDefault="00BE00A3" w:rsidP="00F66EB1">
      <w:pPr>
        <w:widowControl w:val="0"/>
        <w:autoSpaceDE w:val="0"/>
        <w:autoSpaceDN w:val="0"/>
        <w:adjustRightInd w:val="0"/>
        <w:spacing w:before="0" w:after="0" w:line="360" w:lineRule="auto"/>
        <w:rPr>
          <w:b/>
          <w:bCs/>
          <w:sz w:val="22"/>
          <w:szCs w:val="22"/>
        </w:rPr>
      </w:pPr>
    </w:p>
    <w:p w14:paraId="002FBE78" w14:textId="45FAF408" w:rsidR="00BE00A3" w:rsidRDefault="00BE00A3" w:rsidP="00F66EB1">
      <w:pPr>
        <w:widowControl w:val="0"/>
        <w:autoSpaceDE w:val="0"/>
        <w:autoSpaceDN w:val="0"/>
        <w:adjustRightInd w:val="0"/>
        <w:spacing w:before="0" w:after="0" w:line="360" w:lineRule="auto"/>
        <w:rPr>
          <w:b/>
          <w:bCs/>
          <w:sz w:val="22"/>
          <w:szCs w:val="22"/>
        </w:rPr>
      </w:pPr>
    </w:p>
    <w:p w14:paraId="4770B2B1" w14:textId="3DB66523" w:rsidR="00BE00A3" w:rsidRDefault="00BE00A3" w:rsidP="00F66EB1">
      <w:pPr>
        <w:widowControl w:val="0"/>
        <w:autoSpaceDE w:val="0"/>
        <w:autoSpaceDN w:val="0"/>
        <w:adjustRightInd w:val="0"/>
        <w:spacing w:before="0" w:after="0" w:line="360" w:lineRule="auto"/>
        <w:rPr>
          <w:b/>
          <w:bCs/>
          <w:sz w:val="22"/>
          <w:szCs w:val="22"/>
        </w:rPr>
      </w:pPr>
    </w:p>
    <w:p w14:paraId="1952D2B3" w14:textId="2844B80E" w:rsidR="00BE00A3" w:rsidRDefault="00BE00A3" w:rsidP="00F66EB1">
      <w:pPr>
        <w:widowControl w:val="0"/>
        <w:autoSpaceDE w:val="0"/>
        <w:autoSpaceDN w:val="0"/>
        <w:adjustRightInd w:val="0"/>
        <w:spacing w:before="0" w:after="0" w:line="360" w:lineRule="auto"/>
        <w:rPr>
          <w:b/>
          <w:bCs/>
          <w:sz w:val="22"/>
          <w:szCs w:val="22"/>
        </w:rPr>
      </w:pPr>
    </w:p>
    <w:p w14:paraId="6F55A9F4" w14:textId="21BA7FFD" w:rsidR="00BE00A3" w:rsidRDefault="00BE00A3" w:rsidP="00F66EB1">
      <w:pPr>
        <w:widowControl w:val="0"/>
        <w:autoSpaceDE w:val="0"/>
        <w:autoSpaceDN w:val="0"/>
        <w:adjustRightInd w:val="0"/>
        <w:spacing w:before="0" w:after="0" w:line="360" w:lineRule="auto"/>
        <w:rPr>
          <w:b/>
          <w:bCs/>
          <w:sz w:val="22"/>
          <w:szCs w:val="22"/>
        </w:rPr>
      </w:pPr>
    </w:p>
    <w:p w14:paraId="0ACCD42C" w14:textId="38382DD9" w:rsidR="00BE00A3" w:rsidRDefault="00BE00A3" w:rsidP="00F66EB1">
      <w:pPr>
        <w:widowControl w:val="0"/>
        <w:autoSpaceDE w:val="0"/>
        <w:autoSpaceDN w:val="0"/>
        <w:adjustRightInd w:val="0"/>
        <w:spacing w:before="0" w:after="0" w:line="360" w:lineRule="auto"/>
        <w:rPr>
          <w:b/>
          <w:bCs/>
          <w:sz w:val="22"/>
          <w:szCs w:val="22"/>
        </w:rPr>
      </w:pPr>
    </w:p>
    <w:p w14:paraId="5E43BAE4" w14:textId="09048C38" w:rsidR="00BE00A3" w:rsidRDefault="00BE00A3" w:rsidP="00F66EB1">
      <w:pPr>
        <w:widowControl w:val="0"/>
        <w:autoSpaceDE w:val="0"/>
        <w:autoSpaceDN w:val="0"/>
        <w:adjustRightInd w:val="0"/>
        <w:spacing w:before="0" w:after="0" w:line="360" w:lineRule="auto"/>
        <w:rPr>
          <w:b/>
          <w:bCs/>
          <w:sz w:val="22"/>
          <w:szCs w:val="22"/>
        </w:rPr>
      </w:pPr>
    </w:p>
    <w:p w14:paraId="0E83FEB0" w14:textId="1DC79FA3" w:rsidR="00BE00A3" w:rsidRDefault="00BE00A3" w:rsidP="00F66EB1">
      <w:pPr>
        <w:widowControl w:val="0"/>
        <w:autoSpaceDE w:val="0"/>
        <w:autoSpaceDN w:val="0"/>
        <w:adjustRightInd w:val="0"/>
        <w:spacing w:before="0" w:after="0" w:line="360" w:lineRule="auto"/>
        <w:rPr>
          <w:b/>
          <w:bCs/>
          <w:sz w:val="22"/>
          <w:szCs w:val="22"/>
        </w:rPr>
      </w:pPr>
    </w:p>
    <w:p w14:paraId="0E43EE8F" w14:textId="22A88140" w:rsidR="00BE00A3" w:rsidRDefault="00BE00A3" w:rsidP="00F66EB1">
      <w:pPr>
        <w:widowControl w:val="0"/>
        <w:autoSpaceDE w:val="0"/>
        <w:autoSpaceDN w:val="0"/>
        <w:adjustRightInd w:val="0"/>
        <w:spacing w:before="0" w:after="0" w:line="360" w:lineRule="auto"/>
        <w:rPr>
          <w:b/>
          <w:bCs/>
          <w:sz w:val="22"/>
          <w:szCs w:val="22"/>
        </w:rPr>
      </w:pPr>
    </w:p>
    <w:p w14:paraId="357334B0" w14:textId="11AB8B04" w:rsidR="00BE00A3" w:rsidRDefault="00BE00A3" w:rsidP="00F66EB1">
      <w:pPr>
        <w:widowControl w:val="0"/>
        <w:autoSpaceDE w:val="0"/>
        <w:autoSpaceDN w:val="0"/>
        <w:adjustRightInd w:val="0"/>
        <w:spacing w:before="0" w:after="0" w:line="360" w:lineRule="auto"/>
        <w:rPr>
          <w:b/>
          <w:bCs/>
          <w:sz w:val="22"/>
          <w:szCs w:val="22"/>
        </w:rPr>
      </w:pPr>
    </w:p>
    <w:p w14:paraId="7D00E421" w14:textId="12F24ECA" w:rsidR="00BE00A3" w:rsidRDefault="00BE00A3" w:rsidP="00F66EB1">
      <w:pPr>
        <w:widowControl w:val="0"/>
        <w:autoSpaceDE w:val="0"/>
        <w:autoSpaceDN w:val="0"/>
        <w:adjustRightInd w:val="0"/>
        <w:spacing w:before="0" w:after="0" w:line="360" w:lineRule="auto"/>
        <w:rPr>
          <w:b/>
          <w:bCs/>
          <w:sz w:val="22"/>
          <w:szCs w:val="22"/>
        </w:rPr>
      </w:pPr>
    </w:p>
    <w:p w14:paraId="74C567F5" w14:textId="1495648A" w:rsidR="00BE00A3" w:rsidRDefault="00BE00A3" w:rsidP="00F66EB1">
      <w:pPr>
        <w:widowControl w:val="0"/>
        <w:autoSpaceDE w:val="0"/>
        <w:autoSpaceDN w:val="0"/>
        <w:adjustRightInd w:val="0"/>
        <w:spacing w:before="0" w:after="0" w:line="360" w:lineRule="auto"/>
        <w:rPr>
          <w:b/>
          <w:bCs/>
          <w:sz w:val="22"/>
          <w:szCs w:val="22"/>
        </w:rPr>
      </w:pPr>
    </w:p>
    <w:p w14:paraId="423EC6D8" w14:textId="44F72CCC" w:rsidR="00BE00A3" w:rsidRDefault="00BE00A3" w:rsidP="00F66EB1">
      <w:pPr>
        <w:widowControl w:val="0"/>
        <w:autoSpaceDE w:val="0"/>
        <w:autoSpaceDN w:val="0"/>
        <w:adjustRightInd w:val="0"/>
        <w:spacing w:before="0" w:after="0" w:line="360" w:lineRule="auto"/>
        <w:rPr>
          <w:b/>
          <w:bCs/>
          <w:sz w:val="22"/>
          <w:szCs w:val="22"/>
        </w:rPr>
      </w:pPr>
    </w:p>
    <w:p w14:paraId="597E7835" w14:textId="44915BAB" w:rsidR="00BE00A3" w:rsidRDefault="00BE00A3" w:rsidP="00F66EB1">
      <w:pPr>
        <w:widowControl w:val="0"/>
        <w:autoSpaceDE w:val="0"/>
        <w:autoSpaceDN w:val="0"/>
        <w:adjustRightInd w:val="0"/>
        <w:spacing w:before="0" w:after="0" w:line="360" w:lineRule="auto"/>
        <w:rPr>
          <w:b/>
          <w:bCs/>
          <w:sz w:val="22"/>
          <w:szCs w:val="22"/>
        </w:rPr>
      </w:pPr>
    </w:p>
    <w:p w14:paraId="1776807F" w14:textId="3ABDE052" w:rsidR="00BE00A3" w:rsidRDefault="00BE00A3" w:rsidP="00F66EB1">
      <w:pPr>
        <w:widowControl w:val="0"/>
        <w:autoSpaceDE w:val="0"/>
        <w:autoSpaceDN w:val="0"/>
        <w:adjustRightInd w:val="0"/>
        <w:spacing w:before="0" w:after="0" w:line="360" w:lineRule="auto"/>
        <w:rPr>
          <w:b/>
          <w:bCs/>
          <w:sz w:val="22"/>
          <w:szCs w:val="22"/>
        </w:rPr>
      </w:pPr>
    </w:p>
    <w:p w14:paraId="215376D1" w14:textId="08765C0F" w:rsidR="00BE00A3" w:rsidRDefault="00BE00A3" w:rsidP="00F66EB1">
      <w:pPr>
        <w:widowControl w:val="0"/>
        <w:autoSpaceDE w:val="0"/>
        <w:autoSpaceDN w:val="0"/>
        <w:adjustRightInd w:val="0"/>
        <w:spacing w:before="0" w:after="0" w:line="360" w:lineRule="auto"/>
        <w:rPr>
          <w:b/>
          <w:bCs/>
          <w:sz w:val="22"/>
          <w:szCs w:val="22"/>
        </w:rPr>
      </w:pPr>
    </w:p>
    <w:p w14:paraId="3FB6588E" w14:textId="6F09AB5D" w:rsidR="00BE00A3" w:rsidRDefault="00BE00A3" w:rsidP="00F66EB1">
      <w:pPr>
        <w:widowControl w:val="0"/>
        <w:autoSpaceDE w:val="0"/>
        <w:autoSpaceDN w:val="0"/>
        <w:adjustRightInd w:val="0"/>
        <w:spacing w:before="0" w:after="0" w:line="360" w:lineRule="auto"/>
        <w:rPr>
          <w:b/>
          <w:bCs/>
          <w:sz w:val="22"/>
          <w:szCs w:val="22"/>
        </w:rPr>
      </w:pPr>
    </w:p>
    <w:p w14:paraId="61001042" w14:textId="712EF281" w:rsidR="00BE00A3" w:rsidRDefault="00BE00A3" w:rsidP="00F66EB1">
      <w:pPr>
        <w:widowControl w:val="0"/>
        <w:autoSpaceDE w:val="0"/>
        <w:autoSpaceDN w:val="0"/>
        <w:adjustRightInd w:val="0"/>
        <w:spacing w:before="0" w:after="0" w:line="360" w:lineRule="auto"/>
        <w:rPr>
          <w:b/>
          <w:bCs/>
          <w:sz w:val="22"/>
          <w:szCs w:val="22"/>
        </w:rPr>
      </w:pPr>
    </w:p>
    <w:p w14:paraId="311A3B78" w14:textId="3AFDFF79" w:rsidR="00BE00A3" w:rsidRDefault="00BE00A3" w:rsidP="00F66EB1">
      <w:pPr>
        <w:widowControl w:val="0"/>
        <w:autoSpaceDE w:val="0"/>
        <w:autoSpaceDN w:val="0"/>
        <w:adjustRightInd w:val="0"/>
        <w:spacing w:before="0" w:after="0" w:line="360" w:lineRule="auto"/>
        <w:rPr>
          <w:b/>
          <w:bCs/>
          <w:sz w:val="22"/>
          <w:szCs w:val="22"/>
        </w:rPr>
      </w:pPr>
    </w:p>
    <w:p w14:paraId="3D3EA64A" w14:textId="0F8CEA83" w:rsidR="00BE00A3" w:rsidRDefault="00BE00A3" w:rsidP="00F66EB1">
      <w:pPr>
        <w:widowControl w:val="0"/>
        <w:autoSpaceDE w:val="0"/>
        <w:autoSpaceDN w:val="0"/>
        <w:adjustRightInd w:val="0"/>
        <w:spacing w:before="0" w:after="0" w:line="360" w:lineRule="auto"/>
        <w:rPr>
          <w:b/>
          <w:bCs/>
          <w:sz w:val="22"/>
          <w:szCs w:val="22"/>
        </w:rPr>
      </w:pPr>
    </w:p>
    <w:p w14:paraId="2C0D599D" w14:textId="0DC8EE91" w:rsidR="00BE00A3" w:rsidRDefault="00BE00A3" w:rsidP="00F66EB1">
      <w:pPr>
        <w:widowControl w:val="0"/>
        <w:autoSpaceDE w:val="0"/>
        <w:autoSpaceDN w:val="0"/>
        <w:adjustRightInd w:val="0"/>
        <w:spacing w:before="0" w:after="0" w:line="360" w:lineRule="auto"/>
        <w:rPr>
          <w:b/>
          <w:bCs/>
          <w:sz w:val="22"/>
          <w:szCs w:val="22"/>
        </w:rPr>
      </w:pPr>
    </w:p>
    <w:p w14:paraId="7074DE28" w14:textId="314B48BE" w:rsidR="00BE00A3" w:rsidRDefault="00BE00A3" w:rsidP="00F66EB1">
      <w:pPr>
        <w:widowControl w:val="0"/>
        <w:autoSpaceDE w:val="0"/>
        <w:autoSpaceDN w:val="0"/>
        <w:adjustRightInd w:val="0"/>
        <w:spacing w:before="0" w:after="0" w:line="360" w:lineRule="auto"/>
        <w:rPr>
          <w:b/>
          <w:bCs/>
          <w:sz w:val="22"/>
          <w:szCs w:val="22"/>
        </w:rPr>
      </w:pPr>
    </w:p>
    <w:p w14:paraId="30327638" w14:textId="17A611B0" w:rsidR="00BE00A3" w:rsidRDefault="00BE00A3" w:rsidP="00F66EB1">
      <w:pPr>
        <w:widowControl w:val="0"/>
        <w:autoSpaceDE w:val="0"/>
        <w:autoSpaceDN w:val="0"/>
        <w:adjustRightInd w:val="0"/>
        <w:spacing w:before="0" w:after="0" w:line="360" w:lineRule="auto"/>
        <w:rPr>
          <w:b/>
          <w:bCs/>
          <w:sz w:val="22"/>
          <w:szCs w:val="22"/>
        </w:rPr>
      </w:pPr>
    </w:p>
    <w:p w14:paraId="59014A87" w14:textId="0ECE9762" w:rsidR="00BE00A3" w:rsidRDefault="00BE00A3" w:rsidP="00F66EB1">
      <w:pPr>
        <w:widowControl w:val="0"/>
        <w:autoSpaceDE w:val="0"/>
        <w:autoSpaceDN w:val="0"/>
        <w:adjustRightInd w:val="0"/>
        <w:spacing w:before="0" w:after="0" w:line="360" w:lineRule="auto"/>
        <w:rPr>
          <w:b/>
          <w:bCs/>
          <w:sz w:val="22"/>
          <w:szCs w:val="22"/>
        </w:rPr>
      </w:pPr>
    </w:p>
    <w:p w14:paraId="2692317E" w14:textId="3AD2353D" w:rsidR="00BE00A3" w:rsidRDefault="00BE00A3" w:rsidP="00F66EB1">
      <w:pPr>
        <w:widowControl w:val="0"/>
        <w:autoSpaceDE w:val="0"/>
        <w:autoSpaceDN w:val="0"/>
        <w:adjustRightInd w:val="0"/>
        <w:spacing w:before="0" w:after="0" w:line="360" w:lineRule="auto"/>
        <w:rPr>
          <w:b/>
          <w:bCs/>
          <w:sz w:val="22"/>
          <w:szCs w:val="22"/>
        </w:rPr>
      </w:pPr>
    </w:p>
    <w:p w14:paraId="2D513E40" w14:textId="79D8AB03" w:rsidR="00BE00A3" w:rsidRDefault="00BE00A3" w:rsidP="00F66EB1">
      <w:pPr>
        <w:widowControl w:val="0"/>
        <w:autoSpaceDE w:val="0"/>
        <w:autoSpaceDN w:val="0"/>
        <w:adjustRightInd w:val="0"/>
        <w:spacing w:before="0" w:after="0" w:line="360" w:lineRule="auto"/>
        <w:rPr>
          <w:b/>
          <w:bCs/>
          <w:sz w:val="22"/>
          <w:szCs w:val="22"/>
        </w:rPr>
      </w:pPr>
    </w:p>
    <w:p w14:paraId="08258DA6" w14:textId="776A1B9B" w:rsidR="00BE00A3" w:rsidRDefault="00BE00A3" w:rsidP="00F66EB1">
      <w:pPr>
        <w:widowControl w:val="0"/>
        <w:autoSpaceDE w:val="0"/>
        <w:autoSpaceDN w:val="0"/>
        <w:adjustRightInd w:val="0"/>
        <w:spacing w:before="0" w:after="0" w:line="360" w:lineRule="auto"/>
        <w:rPr>
          <w:b/>
          <w:bCs/>
          <w:sz w:val="22"/>
          <w:szCs w:val="22"/>
        </w:rPr>
      </w:pPr>
    </w:p>
    <w:p w14:paraId="3CB1FAE7" w14:textId="61500086" w:rsidR="00BE00A3" w:rsidRDefault="00BE00A3" w:rsidP="00F66EB1">
      <w:pPr>
        <w:widowControl w:val="0"/>
        <w:autoSpaceDE w:val="0"/>
        <w:autoSpaceDN w:val="0"/>
        <w:adjustRightInd w:val="0"/>
        <w:spacing w:before="0" w:after="0" w:line="360" w:lineRule="auto"/>
        <w:rPr>
          <w:b/>
          <w:bCs/>
          <w:sz w:val="22"/>
          <w:szCs w:val="22"/>
        </w:rPr>
      </w:pPr>
    </w:p>
    <w:p w14:paraId="553107FE" w14:textId="36094E66" w:rsidR="00BE00A3" w:rsidRDefault="00BE00A3" w:rsidP="00F66EB1">
      <w:pPr>
        <w:widowControl w:val="0"/>
        <w:autoSpaceDE w:val="0"/>
        <w:autoSpaceDN w:val="0"/>
        <w:adjustRightInd w:val="0"/>
        <w:spacing w:before="0" w:after="0" w:line="360" w:lineRule="auto"/>
        <w:rPr>
          <w:b/>
          <w:bCs/>
          <w:sz w:val="22"/>
          <w:szCs w:val="22"/>
        </w:rPr>
      </w:pPr>
    </w:p>
    <w:p w14:paraId="1E11779F" w14:textId="0A2C9B9A" w:rsidR="00BE00A3" w:rsidRDefault="00BE00A3" w:rsidP="00F66EB1">
      <w:pPr>
        <w:widowControl w:val="0"/>
        <w:autoSpaceDE w:val="0"/>
        <w:autoSpaceDN w:val="0"/>
        <w:adjustRightInd w:val="0"/>
        <w:spacing w:before="0" w:after="0" w:line="360" w:lineRule="auto"/>
        <w:rPr>
          <w:b/>
          <w:bCs/>
          <w:sz w:val="22"/>
          <w:szCs w:val="22"/>
        </w:rPr>
      </w:pPr>
    </w:p>
    <w:p w14:paraId="6C5A23FB" w14:textId="323BA542" w:rsidR="00BE00A3" w:rsidRDefault="00BE00A3" w:rsidP="00F66EB1">
      <w:pPr>
        <w:widowControl w:val="0"/>
        <w:autoSpaceDE w:val="0"/>
        <w:autoSpaceDN w:val="0"/>
        <w:adjustRightInd w:val="0"/>
        <w:spacing w:before="0" w:after="0" w:line="360" w:lineRule="auto"/>
        <w:rPr>
          <w:b/>
          <w:bCs/>
          <w:sz w:val="22"/>
          <w:szCs w:val="22"/>
        </w:rPr>
      </w:pPr>
    </w:p>
    <w:p w14:paraId="353FAC1F" w14:textId="225EDFDD" w:rsidR="00BE00A3" w:rsidRDefault="00BE00A3" w:rsidP="00F66EB1">
      <w:pPr>
        <w:widowControl w:val="0"/>
        <w:autoSpaceDE w:val="0"/>
        <w:autoSpaceDN w:val="0"/>
        <w:adjustRightInd w:val="0"/>
        <w:spacing w:before="0" w:after="0" w:line="360" w:lineRule="auto"/>
        <w:rPr>
          <w:b/>
          <w:bCs/>
          <w:sz w:val="22"/>
          <w:szCs w:val="22"/>
        </w:rPr>
      </w:pPr>
    </w:p>
    <w:p w14:paraId="2CBEE519" w14:textId="34E51B23" w:rsidR="00BE00A3" w:rsidRDefault="00BE00A3" w:rsidP="00F66EB1">
      <w:pPr>
        <w:widowControl w:val="0"/>
        <w:autoSpaceDE w:val="0"/>
        <w:autoSpaceDN w:val="0"/>
        <w:adjustRightInd w:val="0"/>
        <w:spacing w:before="0" w:after="0" w:line="360" w:lineRule="auto"/>
        <w:rPr>
          <w:b/>
          <w:bCs/>
          <w:sz w:val="22"/>
          <w:szCs w:val="22"/>
        </w:rPr>
      </w:pPr>
    </w:p>
    <w:p w14:paraId="544EE0F6" w14:textId="58180597" w:rsidR="00BE00A3" w:rsidRDefault="00BE00A3" w:rsidP="00F66EB1">
      <w:pPr>
        <w:widowControl w:val="0"/>
        <w:autoSpaceDE w:val="0"/>
        <w:autoSpaceDN w:val="0"/>
        <w:adjustRightInd w:val="0"/>
        <w:spacing w:before="0" w:after="0" w:line="360" w:lineRule="auto"/>
        <w:rPr>
          <w:b/>
          <w:bCs/>
          <w:sz w:val="22"/>
          <w:szCs w:val="22"/>
        </w:rPr>
      </w:pPr>
    </w:p>
    <w:p w14:paraId="17791EC0" w14:textId="274519B9" w:rsidR="00BE00A3" w:rsidRDefault="00BE00A3" w:rsidP="00BE00A3">
      <w:pPr>
        <w:widowControl w:val="0"/>
        <w:autoSpaceDE w:val="0"/>
        <w:autoSpaceDN w:val="0"/>
        <w:adjustRightInd w:val="0"/>
        <w:spacing w:before="0" w:after="0" w:line="360" w:lineRule="auto"/>
        <w:jc w:val="center"/>
        <w:rPr>
          <w:sz w:val="22"/>
          <w:szCs w:val="22"/>
        </w:rPr>
      </w:pPr>
      <w:r w:rsidRPr="00B60D3C">
        <w:rPr>
          <w:b/>
          <w:bCs/>
          <w:sz w:val="22"/>
          <w:szCs w:val="22"/>
        </w:rPr>
        <w:lastRenderedPageBreak/>
        <w:t xml:space="preserve">Figure 2 Title: </w:t>
      </w:r>
      <w:r w:rsidRPr="00B60D3C">
        <w:rPr>
          <w:sz w:val="22"/>
          <w:szCs w:val="22"/>
        </w:rPr>
        <w:t>Odds Ratios and 95% confidence intervals for each exposure from the multivariate logistic regression models in the three different comparisons*</w:t>
      </w:r>
    </w:p>
    <w:p w14:paraId="20F8959E" w14:textId="393B8094" w:rsidR="00BE00A3" w:rsidRDefault="00BE00A3" w:rsidP="00BE00A3">
      <w:pPr>
        <w:widowControl w:val="0"/>
        <w:autoSpaceDE w:val="0"/>
        <w:autoSpaceDN w:val="0"/>
        <w:adjustRightInd w:val="0"/>
        <w:spacing w:before="0" w:after="0" w:line="360" w:lineRule="auto"/>
        <w:jc w:val="center"/>
        <w:rPr>
          <w:sz w:val="22"/>
          <w:szCs w:val="22"/>
        </w:rPr>
      </w:pPr>
      <w:r>
        <w:rPr>
          <w:b/>
          <w:bCs/>
          <w:noProof/>
          <w:sz w:val="22"/>
          <w:szCs w:val="22"/>
        </w:rPr>
        <w:drawing>
          <wp:anchor distT="0" distB="0" distL="114300" distR="114300" simplePos="0" relativeHeight="251659264" behindDoc="0" locked="0" layoutInCell="1" allowOverlap="1" wp14:anchorId="22DB3E61" wp14:editId="3B8D1C7D">
            <wp:simplePos x="0" y="0"/>
            <wp:positionH relativeFrom="column">
              <wp:posOffset>87086</wp:posOffset>
            </wp:positionH>
            <wp:positionV relativeFrom="paragraph">
              <wp:posOffset>54973</wp:posOffset>
            </wp:positionV>
            <wp:extent cx="5727700" cy="2603500"/>
            <wp:effectExtent l="0" t="0" r="0" b="0"/>
            <wp:wrapNone/>
            <wp:docPr id="2" name="Picture 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2.tif"/>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27700" cy="2603500"/>
                    </a:xfrm>
                    <a:prstGeom prst="rect">
                      <a:avLst/>
                    </a:prstGeom>
                  </pic:spPr>
                </pic:pic>
              </a:graphicData>
            </a:graphic>
            <wp14:sizeRelH relativeFrom="page">
              <wp14:pctWidth>0</wp14:pctWidth>
            </wp14:sizeRelH>
            <wp14:sizeRelV relativeFrom="page">
              <wp14:pctHeight>0</wp14:pctHeight>
            </wp14:sizeRelV>
          </wp:anchor>
        </w:drawing>
      </w:r>
    </w:p>
    <w:p w14:paraId="76834583" w14:textId="269F4AA8" w:rsidR="00BE00A3" w:rsidRDefault="00BE00A3" w:rsidP="00BE00A3">
      <w:pPr>
        <w:widowControl w:val="0"/>
        <w:autoSpaceDE w:val="0"/>
        <w:autoSpaceDN w:val="0"/>
        <w:adjustRightInd w:val="0"/>
        <w:spacing w:before="0" w:after="0" w:line="360" w:lineRule="auto"/>
        <w:jc w:val="center"/>
        <w:rPr>
          <w:sz w:val="22"/>
          <w:szCs w:val="22"/>
        </w:rPr>
      </w:pPr>
    </w:p>
    <w:p w14:paraId="711B1595" w14:textId="5C681EC0" w:rsidR="00BE00A3" w:rsidRDefault="00BE00A3" w:rsidP="00BE00A3">
      <w:pPr>
        <w:widowControl w:val="0"/>
        <w:autoSpaceDE w:val="0"/>
        <w:autoSpaceDN w:val="0"/>
        <w:adjustRightInd w:val="0"/>
        <w:spacing w:before="0" w:after="0" w:line="360" w:lineRule="auto"/>
        <w:jc w:val="center"/>
        <w:rPr>
          <w:sz w:val="22"/>
          <w:szCs w:val="22"/>
        </w:rPr>
      </w:pPr>
    </w:p>
    <w:p w14:paraId="1058D510" w14:textId="07E6B85D" w:rsidR="00BE00A3" w:rsidRDefault="00BE00A3" w:rsidP="00BE00A3">
      <w:pPr>
        <w:widowControl w:val="0"/>
        <w:autoSpaceDE w:val="0"/>
        <w:autoSpaceDN w:val="0"/>
        <w:adjustRightInd w:val="0"/>
        <w:spacing w:before="0" w:after="0" w:line="360" w:lineRule="auto"/>
        <w:jc w:val="center"/>
        <w:rPr>
          <w:sz w:val="22"/>
          <w:szCs w:val="22"/>
        </w:rPr>
      </w:pPr>
    </w:p>
    <w:p w14:paraId="082F0F1D" w14:textId="21E8899E" w:rsidR="00BE00A3" w:rsidRDefault="00BE00A3" w:rsidP="00BE00A3">
      <w:pPr>
        <w:widowControl w:val="0"/>
        <w:autoSpaceDE w:val="0"/>
        <w:autoSpaceDN w:val="0"/>
        <w:adjustRightInd w:val="0"/>
        <w:spacing w:before="0" w:after="0" w:line="360" w:lineRule="auto"/>
        <w:jc w:val="center"/>
        <w:rPr>
          <w:b/>
          <w:bCs/>
          <w:sz w:val="22"/>
          <w:szCs w:val="22"/>
        </w:rPr>
      </w:pPr>
    </w:p>
    <w:p w14:paraId="70F4287E" w14:textId="6D2F4BFB" w:rsidR="00BE00A3" w:rsidRDefault="00BE00A3" w:rsidP="00BE00A3">
      <w:pPr>
        <w:widowControl w:val="0"/>
        <w:autoSpaceDE w:val="0"/>
        <w:autoSpaceDN w:val="0"/>
        <w:adjustRightInd w:val="0"/>
        <w:spacing w:before="0" w:after="0" w:line="360" w:lineRule="auto"/>
        <w:jc w:val="center"/>
        <w:rPr>
          <w:b/>
          <w:bCs/>
          <w:sz w:val="22"/>
          <w:szCs w:val="22"/>
        </w:rPr>
      </w:pPr>
    </w:p>
    <w:p w14:paraId="4A82C7A1" w14:textId="7AB902D4" w:rsidR="00BE00A3" w:rsidRDefault="00BE00A3" w:rsidP="00BE00A3">
      <w:pPr>
        <w:widowControl w:val="0"/>
        <w:autoSpaceDE w:val="0"/>
        <w:autoSpaceDN w:val="0"/>
        <w:adjustRightInd w:val="0"/>
        <w:spacing w:before="0" w:after="0" w:line="360" w:lineRule="auto"/>
        <w:jc w:val="center"/>
        <w:rPr>
          <w:b/>
          <w:bCs/>
          <w:sz w:val="22"/>
          <w:szCs w:val="22"/>
        </w:rPr>
      </w:pPr>
    </w:p>
    <w:p w14:paraId="26AE8357" w14:textId="7494C305" w:rsidR="00BE00A3" w:rsidRDefault="00BE00A3" w:rsidP="00BE00A3">
      <w:pPr>
        <w:widowControl w:val="0"/>
        <w:autoSpaceDE w:val="0"/>
        <w:autoSpaceDN w:val="0"/>
        <w:adjustRightInd w:val="0"/>
        <w:spacing w:before="0" w:after="0" w:line="360" w:lineRule="auto"/>
        <w:jc w:val="center"/>
        <w:rPr>
          <w:b/>
          <w:bCs/>
          <w:sz w:val="22"/>
          <w:szCs w:val="22"/>
        </w:rPr>
      </w:pPr>
    </w:p>
    <w:p w14:paraId="0A0A8C15" w14:textId="37FFEDFB" w:rsidR="00BE00A3" w:rsidRDefault="00BE00A3" w:rsidP="00BE00A3">
      <w:pPr>
        <w:widowControl w:val="0"/>
        <w:autoSpaceDE w:val="0"/>
        <w:autoSpaceDN w:val="0"/>
        <w:adjustRightInd w:val="0"/>
        <w:spacing w:before="0" w:after="0" w:line="360" w:lineRule="auto"/>
        <w:jc w:val="center"/>
        <w:rPr>
          <w:b/>
          <w:bCs/>
          <w:sz w:val="22"/>
          <w:szCs w:val="22"/>
        </w:rPr>
      </w:pPr>
    </w:p>
    <w:p w14:paraId="70598D66" w14:textId="377F8ACC" w:rsidR="00BE00A3" w:rsidRDefault="00BE00A3" w:rsidP="00BE00A3">
      <w:pPr>
        <w:widowControl w:val="0"/>
        <w:autoSpaceDE w:val="0"/>
        <w:autoSpaceDN w:val="0"/>
        <w:adjustRightInd w:val="0"/>
        <w:spacing w:before="0" w:after="0" w:line="360" w:lineRule="auto"/>
        <w:jc w:val="center"/>
        <w:rPr>
          <w:b/>
          <w:bCs/>
          <w:sz w:val="22"/>
          <w:szCs w:val="22"/>
        </w:rPr>
      </w:pPr>
    </w:p>
    <w:p w14:paraId="32FC767F" w14:textId="40B8245F" w:rsidR="00BE00A3" w:rsidRDefault="00BE00A3" w:rsidP="00BE00A3">
      <w:pPr>
        <w:widowControl w:val="0"/>
        <w:autoSpaceDE w:val="0"/>
        <w:autoSpaceDN w:val="0"/>
        <w:adjustRightInd w:val="0"/>
        <w:spacing w:before="0" w:after="0" w:line="360" w:lineRule="auto"/>
        <w:jc w:val="center"/>
        <w:rPr>
          <w:b/>
          <w:bCs/>
          <w:sz w:val="22"/>
          <w:szCs w:val="22"/>
        </w:rPr>
      </w:pPr>
    </w:p>
    <w:p w14:paraId="73583630" w14:textId="4168E370" w:rsidR="00BE00A3" w:rsidRDefault="00BE00A3" w:rsidP="00BE00A3">
      <w:pPr>
        <w:widowControl w:val="0"/>
        <w:autoSpaceDE w:val="0"/>
        <w:autoSpaceDN w:val="0"/>
        <w:adjustRightInd w:val="0"/>
        <w:spacing w:before="0" w:after="0" w:line="360" w:lineRule="auto"/>
        <w:jc w:val="center"/>
        <w:rPr>
          <w:b/>
          <w:bCs/>
          <w:sz w:val="22"/>
          <w:szCs w:val="22"/>
        </w:rPr>
      </w:pPr>
    </w:p>
    <w:p w14:paraId="6FEA26A3" w14:textId="4F6068D4" w:rsidR="00BE00A3" w:rsidRDefault="00BE00A3" w:rsidP="00BE00A3">
      <w:pPr>
        <w:widowControl w:val="0"/>
        <w:autoSpaceDE w:val="0"/>
        <w:autoSpaceDN w:val="0"/>
        <w:adjustRightInd w:val="0"/>
        <w:spacing w:before="0" w:after="0" w:line="360" w:lineRule="auto"/>
        <w:jc w:val="center"/>
        <w:rPr>
          <w:b/>
          <w:bCs/>
          <w:sz w:val="22"/>
          <w:szCs w:val="22"/>
        </w:rPr>
      </w:pPr>
    </w:p>
    <w:p w14:paraId="40A266EE" w14:textId="4C632DAD" w:rsidR="00BE00A3" w:rsidRDefault="00BE00A3" w:rsidP="00BE00A3">
      <w:pPr>
        <w:widowControl w:val="0"/>
        <w:autoSpaceDE w:val="0"/>
        <w:autoSpaceDN w:val="0"/>
        <w:adjustRightInd w:val="0"/>
        <w:spacing w:before="0" w:after="0" w:line="360" w:lineRule="auto"/>
        <w:jc w:val="center"/>
        <w:rPr>
          <w:b/>
          <w:bCs/>
          <w:sz w:val="22"/>
          <w:szCs w:val="22"/>
        </w:rPr>
      </w:pPr>
    </w:p>
    <w:p w14:paraId="13DC2F80" w14:textId="06B0CA4C" w:rsidR="00BE00A3" w:rsidRDefault="00BE00A3" w:rsidP="00BE00A3">
      <w:pPr>
        <w:widowControl w:val="0"/>
        <w:autoSpaceDE w:val="0"/>
        <w:autoSpaceDN w:val="0"/>
        <w:adjustRightInd w:val="0"/>
        <w:spacing w:before="0" w:after="0" w:line="360" w:lineRule="auto"/>
        <w:jc w:val="center"/>
        <w:rPr>
          <w:b/>
          <w:bCs/>
          <w:sz w:val="22"/>
          <w:szCs w:val="22"/>
        </w:rPr>
      </w:pPr>
    </w:p>
    <w:p w14:paraId="474D8CA4" w14:textId="015BA3B7" w:rsidR="00BE00A3" w:rsidRDefault="00BE00A3" w:rsidP="00BE00A3">
      <w:pPr>
        <w:widowControl w:val="0"/>
        <w:autoSpaceDE w:val="0"/>
        <w:autoSpaceDN w:val="0"/>
        <w:adjustRightInd w:val="0"/>
        <w:spacing w:before="0" w:after="0" w:line="360" w:lineRule="auto"/>
        <w:jc w:val="center"/>
        <w:rPr>
          <w:b/>
          <w:bCs/>
          <w:sz w:val="22"/>
          <w:szCs w:val="22"/>
        </w:rPr>
      </w:pPr>
    </w:p>
    <w:p w14:paraId="33A44A38" w14:textId="261F4728" w:rsidR="00BE00A3" w:rsidRDefault="00BE00A3" w:rsidP="00BE00A3">
      <w:pPr>
        <w:widowControl w:val="0"/>
        <w:autoSpaceDE w:val="0"/>
        <w:autoSpaceDN w:val="0"/>
        <w:adjustRightInd w:val="0"/>
        <w:spacing w:before="0" w:after="0" w:line="360" w:lineRule="auto"/>
        <w:jc w:val="center"/>
        <w:rPr>
          <w:b/>
          <w:bCs/>
          <w:sz w:val="22"/>
          <w:szCs w:val="22"/>
        </w:rPr>
      </w:pPr>
    </w:p>
    <w:p w14:paraId="18F99F67" w14:textId="0A006457" w:rsidR="00BE00A3" w:rsidRDefault="00BE00A3" w:rsidP="00BE00A3">
      <w:pPr>
        <w:widowControl w:val="0"/>
        <w:autoSpaceDE w:val="0"/>
        <w:autoSpaceDN w:val="0"/>
        <w:adjustRightInd w:val="0"/>
        <w:spacing w:before="0" w:after="0" w:line="360" w:lineRule="auto"/>
        <w:jc w:val="center"/>
        <w:rPr>
          <w:b/>
          <w:bCs/>
          <w:sz w:val="22"/>
          <w:szCs w:val="22"/>
        </w:rPr>
      </w:pPr>
    </w:p>
    <w:p w14:paraId="4C161846" w14:textId="4B8CD220" w:rsidR="00BE00A3" w:rsidRDefault="00BE00A3" w:rsidP="00BE00A3">
      <w:pPr>
        <w:widowControl w:val="0"/>
        <w:autoSpaceDE w:val="0"/>
        <w:autoSpaceDN w:val="0"/>
        <w:adjustRightInd w:val="0"/>
        <w:spacing w:before="0" w:after="0" w:line="360" w:lineRule="auto"/>
        <w:jc w:val="center"/>
        <w:rPr>
          <w:b/>
          <w:bCs/>
          <w:sz w:val="22"/>
          <w:szCs w:val="22"/>
        </w:rPr>
      </w:pPr>
    </w:p>
    <w:p w14:paraId="7465E7BE" w14:textId="1A72A254" w:rsidR="00BE00A3" w:rsidRDefault="00BE00A3" w:rsidP="00BE00A3">
      <w:pPr>
        <w:widowControl w:val="0"/>
        <w:autoSpaceDE w:val="0"/>
        <w:autoSpaceDN w:val="0"/>
        <w:adjustRightInd w:val="0"/>
        <w:spacing w:before="0" w:after="0" w:line="360" w:lineRule="auto"/>
        <w:jc w:val="center"/>
        <w:rPr>
          <w:b/>
          <w:bCs/>
          <w:sz w:val="22"/>
          <w:szCs w:val="22"/>
        </w:rPr>
      </w:pPr>
    </w:p>
    <w:p w14:paraId="3ACA3AFF" w14:textId="5BAD1B35" w:rsidR="00BE00A3" w:rsidRDefault="00BE00A3" w:rsidP="00BE00A3">
      <w:pPr>
        <w:widowControl w:val="0"/>
        <w:autoSpaceDE w:val="0"/>
        <w:autoSpaceDN w:val="0"/>
        <w:adjustRightInd w:val="0"/>
        <w:spacing w:before="0" w:after="0" w:line="360" w:lineRule="auto"/>
        <w:jc w:val="center"/>
        <w:rPr>
          <w:b/>
          <w:bCs/>
          <w:sz w:val="22"/>
          <w:szCs w:val="22"/>
        </w:rPr>
      </w:pPr>
    </w:p>
    <w:p w14:paraId="1AF9B66B" w14:textId="09CE9F41" w:rsidR="00BE00A3" w:rsidRDefault="00BE00A3" w:rsidP="00BE00A3">
      <w:pPr>
        <w:widowControl w:val="0"/>
        <w:autoSpaceDE w:val="0"/>
        <w:autoSpaceDN w:val="0"/>
        <w:adjustRightInd w:val="0"/>
        <w:spacing w:before="0" w:after="0" w:line="360" w:lineRule="auto"/>
        <w:jc w:val="center"/>
        <w:rPr>
          <w:b/>
          <w:bCs/>
          <w:sz w:val="22"/>
          <w:szCs w:val="22"/>
        </w:rPr>
      </w:pPr>
    </w:p>
    <w:p w14:paraId="56C0458C" w14:textId="38C0B27B" w:rsidR="00BE00A3" w:rsidRDefault="00BE00A3" w:rsidP="00BE00A3">
      <w:pPr>
        <w:widowControl w:val="0"/>
        <w:autoSpaceDE w:val="0"/>
        <w:autoSpaceDN w:val="0"/>
        <w:adjustRightInd w:val="0"/>
        <w:spacing w:before="0" w:after="0" w:line="360" w:lineRule="auto"/>
        <w:jc w:val="center"/>
        <w:rPr>
          <w:b/>
          <w:bCs/>
          <w:sz w:val="22"/>
          <w:szCs w:val="22"/>
        </w:rPr>
      </w:pPr>
    </w:p>
    <w:p w14:paraId="538BEF86" w14:textId="15ED7107" w:rsidR="00BE00A3" w:rsidRDefault="00BE00A3" w:rsidP="00BE00A3">
      <w:pPr>
        <w:widowControl w:val="0"/>
        <w:autoSpaceDE w:val="0"/>
        <w:autoSpaceDN w:val="0"/>
        <w:adjustRightInd w:val="0"/>
        <w:spacing w:before="0" w:after="0" w:line="360" w:lineRule="auto"/>
        <w:jc w:val="center"/>
        <w:rPr>
          <w:b/>
          <w:bCs/>
          <w:sz w:val="22"/>
          <w:szCs w:val="22"/>
        </w:rPr>
      </w:pPr>
    </w:p>
    <w:p w14:paraId="5115D15D" w14:textId="2FD4A6B2" w:rsidR="00BE00A3" w:rsidRDefault="00BE00A3" w:rsidP="00BE00A3">
      <w:pPr>
        <w:widowControl w:val="0"/>
        <w:autoSpaceDE w:val="0"/>
        <w:autoSpaceDN w:val="0"/>
        <w:adjustRightInd w:val="0"/>
        <w:spacing w:before="0" w:after="0" w:line="360" w:lineRule="auto"/>
        <w:jc w:val="center"/>
        <w:rPr>
          <w:b/>
          <w:bCs/>
          <w:sz w:val="22"/>
          <w:szCs w:val="22"/>
        </w:rPr>
      </w:pPr>
    </w:p>
    <w:p w14:paraId="0C0BB76F" w14:textId="1D3573EB" w:rsidR="00BE00A3" w:rsidRDefault="00BE00A3" w:rsidP="00BE00A3">
      <w:pPr>
        <w:widowControl w:val="0"/>
        <w:autoSpaceDE w:val="0"/>
        <w:autoSpaceDN w:val="0"/>
        <w:adjustRightInd w:val="0"/>
        <w:spacing w:before="0" w:after="0" w:line="360" w:lineRule="auto"/>
        <w:jc w:val="center"/>
        <w:rPr>
          <w:b/>
          <w:bCs/>
          <w:sz w:val="22"/>
          <w:szCs w:val="22"/>
        </w:rPr>
      </w:pPr>
    </w:p>
    <w:p w14:paraId="26ACCD1F" w14:textId="1671CE88" w:rsidR="00BE00A3" w:rsidRDefault="00BE00A3" w:rsidP="00BE00A3">
      <w:pPr>
        <w:widowControl w:val="0"/>
        <w:autoSpaceDE w:val="0"/>
        <w:autoSpaceDN w:val="0"/>
        <w:adjustRightInd w:val="0"/>
        <w:spacing w:before="0" w:after="0" w:line="360" w:lineRule="auto"/>
        <w:jc w:val="center"/>
        <w:rPr>
          <w:b/>
          <w:bCs/>
          <w:sz w:val="22"/>
          <w:szCs w:val="22"/>
        </w:rPr>
      </w:pPr>
    </w:p>
    <w:p w14:paraId="270D051C" w14:textId="3D432228" w:rsidR="00BE00A3" w:rsidRDefault="00BE00A3" w:rsidP="00BE00A3">
      <w:pPr>
        <w:widowControl w:val="0"/>
        <w:autoSpaceDE w:val="0"/>
        <w:autoSpaceDN w:val="0"/>
        <w:adjustRightInd w:val="0"/>
        <w:spacing w:before="0" w:after="0" w:line="360" w:lineRule="auto"/>
        <w:jc w:val="center"/>
        <w:rPr>
          <w:b/>
          <w:bCs/>
          <w:sz w:val="22"/>
          <w:szCs w:val="22"/>
        </w:rPr>
      </w:pPr>
    </w:p>
    <w:p w14:paraId="53823B70" w14:textId="28A0F637" w:rsidR="00BE00A3" w:rsidRDefault="00BE00A3" w:rsidP="00BE00A3">
      <w:pPr>
        <w:widowControl w:val="0"/>
        <w:autoSpaceDE w:val="0"/>
        <w:autoSpaceDN w:val="0"/>
        <w:adjustRightInd w:val="0"/>
        <w:spacing w:before="0" w:after="0" w:line="360" w:lineRule="auto"/>
        <w:jc w:val="center"/>
        <w:rPr>
          <w:b/>
          <w:bCs/>
          <w:sz w:val="22"/>
          <w:szCs w:val="22"/>
        </w:rPr>
      </w:pPr>
    </w:p>
    <w:p w14:paraId="42125BE5" w14:textId="5369744F" w:rsidR="00BE00A3" w:rsidRDefault="00BE00A3" w:rsidP="00BE00A3">
      <w:pPr>
        <w:widowControl w:val="0"/>
        <w:autoSpaceDE w:val="0"/>
        <w:autoSpaceDN w:val="0"/>
        <w:adjustRightInd w:val="0"/>
        <w:spacing w:before="0" w:after="0" w:line="360" w:lineRule="auto"/>
        <w:jc w:val="center"/>
        <w:rPr>
          <w:b/>
          <w:bCs/>
          <w:sz w:val="22"/>
          <w:szCs w:val="22"/>
        </w:rPr>
      </w:pPr>
    </w:p>
    <w:p w14:paraId="0F9FEE3E" w14:textId="5B9E5EB3" w:rsidR="00BE00A3" w:rsidRDefault="00BE00A3" w:rsidP="00BE00A3">
      <w:pPr>
        <w:widowControl w:val="0"/>
        <w:autoSpaceDE w:val="0"/>
        <w:autoSpaceDN w:val="0"/>
        <w:adjustRightInd w:val="0"/>
        <w:spacing w:before="0" w:after="0" w:line="360" w:lineRule="auto"/>
        <w:jc w:val="center"/>
        <w:rPr>
          <w:b/>
          <w:bCs/>
          <w:sz w:val="22"/>
          <w:szCs w:val="22"/>
        </w:rPr>
      </w:pPr>
    </w:p>
    <w:p w14:paraId="65A3E359" w14:textId="6F5221E7" w:rsidR="00BE00A3" w:rsidRDefault="00BE00A3" w:rsidP="00BE00A3">
      <w:pPr>
        <w:widowControl w:val="0"/>
        <w:autoSpaceDE w:val="0"/>
        <w:autoSpaceDN w:val="0"/>
        <w:adjustRightInd w:val="0"/>
        <w:spacing w:before="0" w:after="0" w:line="360" w:lineRule="auto"/>
        <w:jc w:val="center"/>
        <w:rPr>
          <w:b/>
          <w:bCs/>
          <w:sz w:val="22"/>
          <w:szCs w:val="22"/>
        </w:rPr>
      </w:pPr>
    </w:p>
    <w:p w14:paraId="3CEB96B3" w14:textId="7A31153B" w:rsidR="00BE00A3" w:rsidRDefault="00BE00A3" w:rsidP="00BE00A3">
      <w:pPr>
        <w:widowControl w:val="0"/>
        <w:autoSpaceDE w:val="0"/>
        <w:autoSpaceDN w:val="0"/>
        <w:adjustRightInd w:val="0"/>
        <w:spacing w:before="0" w:after="0" w:line="360" w:lineRule="auto"/>
        <w:jc w:val="center"/>
        <w:rPr>
          <w:b/>
          <w:bCs/>
          <w:sz w:val="22"/>
          <w:szCs w:val="22"/>
        </w:rPr>
      </w:pPr>
    </w:p>
    <w:p w14:paraId="48087D5B" w14:textId="70887998" w:rsidR="00BE00A3" w:rsidRDefault="00BE00A3" w:rsidP="00BE00A3">
      <w:pPr>
        <w:widowControl w:val="0"/>
        <w:autoSpaceDE w:val="0"/>
        <w:autoSpaceDN w:val="0"/>
        <w:adjustRightInd w:val="0"/>
        <w:spacing w:before="0" w:after="0" w:line="360" w:lineRule="auto"/>
        <w:jc w:val="center"/>
        <w:rPr>
          <w:b/>
          <w:bCs/>
          <w:sz w:val="22"/>
          <w:szCs w:val="22"/>
        </w:rPr>
      </w:pPr>
    </w:p>
    <w:p w14:paraId="3EADBE72" w14:textId="73FAF8C6" w:rsidR="00BE00A3" w:rsidRDefault="00BE00A3" w:rsidP="00BE00A3">
      <w:pPr>
        <w:widowControl w:val="0"/>
        <w:autoSpaceDE w:val="0"/>
        <w:autoSpaceDN w:val="0"/>
        <w:adjustRightInd w:val="0"/>
        <w:spacing w:before="0" w:after="0" w:line="360" w:lineRule="auto"/>
        <w:jc w:val="center"/>
        <w:rPr>
          <w:b/>
          <w:bCs/>
          <w:sz w:val="22"/>
          <w:szCs w:val="22"/>
        </w:rPr>
      </w:pPr>
    </w:p>
    <w:p w14:paraId="719EF855" w14:textId="78286FAD" w:rsidR="00BE00A3" w:rsidRDefault="00BE00A3" w:rsidP="00BE00A3">
      <w:pPr>
        <w:jc w:val="center"/>
        <w:rPr>
          <w:rFonts w:cs="Times New Roman"/>
          <w:b/>
          <w:bCs/>
          <w:sz w:val="22"/>
          <w:szCs w:val="22"/>
        </w:rPr>
      </w:pPr>
      <w:r>
        <w:rPr>
          <w:rFonts w:cs="Times New Roman"/>
          <w:b/>
          <w:bCs/>
          <w:sz w:val="22"/>
          <w:szCs w:val="22"/>
        </w:rPr>
        <w:lastRenderedPageBreak/>
        <w:t>Supplementary Table 1. International Classification of Disease (ICD) codes used to define comorbidities from Hospital Episode Statistic data</w:t>
      </w:r>
    </w:p>
    <w:tbl>
      <w:tblPr>
        <w:tblW w:w="9118" w:type="dxa"/>
        <w:jc w:val="center"/>
        <w:tblLook w:val="04A0" w:firstRow="1" w:lastRow="0" w:firstColumn="1" w:lastColumn="0" w:noHBand="0" w:noVBand="1"/>
      </w:tblPr>
      <w:tblGrid>
        <w:gridCol w:w="1490"/>
        <w:gridCol w:w="1001"/>
        <w:gridCol w:w="6627"/>
      </w:tblGrid>
      <w:tr w:rsidR="00BE00A3" w:rsidRPr="002F793E" w14:paraId="42A5CF35" w14:textId="77777777" w:rsidTr="00BE00A3">
        <w:trPr>
          <w:trHeight w:val="320"/>
          <w:jc w:val="center"/>
        </w:trPr>
        <w:tc>
          <w:tcPr>
            <w:tcW w:w="1490" w:type="dxa"/>
            <w:tcBorders>
              <w:top w:val="single" w:sz="8" w:space="0" w:color="BFBFBF"/>
              <w:left w:val="single" w:sz="8" w:space="0" w:color="BFBFBF"/>
              <w:bottom w:val="single" w:sz="8" w:space="0" w:color="BFBFBF"/>
              <w:right w:val="single" w:sz="8" w:space="0" w:color="BFBFBF"/>
            </w:tcBorders>
            <w:shd w:val="clear" w:color="auto" w:fill="E7E6E6" w:themeFill="background2"/>
            <w:noWrap/>
            <w:vAlign w:val="center"/>
            <w:hideMark/>
          </w:tcPr>
          <w:p w14:paraId="7AA9C8B7"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Condition</w:t>
            </w:r>
          </w:p>
        </w:tc>
        <w:tc>
          <w:tcPr>
            <w:tcW w:w="1001" w:type="dxa"/>
            <w:tcBorders>
              <w:top w:val="single" w:sz="8" w:space="0" w:color="BFBFBF"/>
              <w:left w:val="nil"/>
              <w:bottom w:val="single" w:sz="8" w:space="0" w:color="BFBFBF"/>
              <w:right w:val="single" w:sz="8" w:space="0" w:color="BFBFBF"/>
            </w:tcBorders>
            <w:shd w:val="clear" w:color="auto" w:fill="E7E6E6" w:themeFill="background2"/>
            <w:noWrap/>
            <w:vAlign w:val="center"/>
            <w:hideMark/>
          </w:tcPr>
          <w:p w14:paraId="5E860DCA"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ICD code</w:t>
            </w:r>
          </w:p>
        </w:tc>
        <w:tc>
          <w:tcPr>
            <w:tcW w:w="6627" w:type="dxa"/>
            <w:tcBorders>
              <w:top w:val="single" w:sz="8" w:space="0" w:color="BFBFBF"/>
              <w:left w:val="nil"/>
              <w:bottom w:val="single" w:sz="8" w:space="0" w:color="BFBFBF"/>
              <w:right w:val="single" w:sz="8" w:space="0" w:color="BFBFBF"/>
            </w:tcBorders>
            <w:shd w:val="clear" w:color="auto" w:fill="E7E6E6" w:themeFill="background2"/>
            <w:noWrap/>
            <w:vAlign w:val="center"/>
            <w:hideMark/>
          </w:tcPr>
          <w:p w14:paraId="57CBDB38"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Code description</w:t>
            </w:r>
          </w:p>
        </w:tc>
      </w:tr>
      <w:tr w:rsidR="00BE00A3" w:rsidRPr="002F793E" w14:paraId="17957209" w14:textId="77777777" w:rsidTr="00BE00A3">
        <w:trPr>
          <w:trHeight w:val="320"/>
          <w:jc w:val="center"/>
        </w:trPr>
        <w:tc>
          <w:tcPr>
            <w:tcW w:w="1490" w:type="dxa"/>
            <w:tcBorders>
              <w:top w:val="nil"/>
              <w:left w:val="single" w:sz="8" w:space="0" w:color="BFBFBF"/>
              <w:bottom w:val="single" w:sz="8" w:space="0" w:color="BFBFBF"/>
              <w:right w:val="single" w:sz="8" w:space="0" w:color="BFBFBF"/>
            </w:tcBorders>
            <w:shd w:val="clear" w:color="auto" w:fill="auto"/>
            <w:noWrap/>
            <w:vAlign w:val="center"/>
            <w:hideMark/>
          </w:tcPr>
          <w:p w14:paraId="6E0AF240"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Diabetes</w:t>
            </w:r>
          </w:p>
        </w:tc>
        <w:tc>
          <w:tcPr>
            <w:tcW w:w="1001" w:type="dxa"/>
            <w:tcBorders>
              <w:top w:val="nil"/>
              <w:left w:val="nil"/>
              <w:bottom w:val="single" w:sz="8" w:space="0" w:color="BFBFBF"/>
              <w:right w:val="single" w:sz="8" w:space="0" w:color="BFBFBF"/>
            </w:tcBorders>
            <w:shd w:val="clear" w:color="auto" w:fill="auto"/>
            <w:noWrap/>
            <w:vAlign w:val="center"/>
            <w:hideMark/>
          </w:tcPr>
          <w:p w14:paraId="34FC84D3"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E100</w:t>
            </w:r>
          </w:p>
        </w:tc>
        <w:tc>
          <w:tcPr>
            <w:tcW w:w="6627" w:type="dxa"/>
            <w:tcBorders>
              <w:top w:val="nil"/>
              <w:left w:val="nil"/>
              <w:bottom w:val="single" w:sz="8" w:space="0" w:color="BFBFBF"/>
              <w:right w:val="single" w:sz="8" w:space="0" w:color="BFBFBF"/>
            </w:tcBorders>
            <w:shd w:val="clear" w:color="auto" w:fill="auto"/>
            <w:noWrap/>
            <w:vAlign w:val="center"/>
            <w:hideMark/>
          </w:tcPr>
          <w:p w14:paraId="56806AFE"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Type 1 diabetes mellitus: With coma</w:t>
            </w:r>
          </w:p>
        </w:tc>
      </w:tr>
      <w:tr w:rsidR="00BE00A3" w:rsidRPr="002F793E" w14:paraId="5593B399" w14:textId="77777777" w:rsidTr="00BE00A3">
        <w:trPr>
          <w:trHeight w:val="320"/>
          <w:jc w:val="center"/>
        </w:trPr>
        <w:tc>
          <w:tcPr>
            <w:tcW w:w="1490" w:type="dxa"/>
            <w:tcBorders>
              <w:top w:val="nil"/>
              <w:left w:val="single" w:sz="8" w:space="0" w:color="BFBFBF"/>
              <w:bottom w:val="single" w:sz="8" w:space="0" w:color="BFBFBF"/>
              <w:right w:val="single" w:sz="8" w:space="0" w:color="BFBFBF"/>
            </w:tcBorders>
            <w:shd w:val="clear" w:color="auto" w:fill="auto"/>
            <w:noWrap/>
            <w:vAlign w:val="center"/>
            <w:hideMark/>
          </w:tcPr>
          <w:p w14:paraId="5B447BFD"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Diabetes</w:t>
            </w:r>
          </w:p>
        </w:tc>
        <w:tc>
          <w:tcPr>
            <w:tcW w:w="1001" w:type="dxa"/>
            <w:tcBorders>
              <w:top w:val="nil"/>
              <w:left w:val="nil"/>
              <w:bottom w:val="single" w:sz="8" w:space="0" w:color="BFBFBF"/>
              <w:right w:val="single" w:sz="8" w:space="0" w:color="BFBFBF"/>
            </w:tcBorders>
            <w:shd w:val="clear" w:color="auto" w:fill="auto"/>
            <w:noWrap/>
            <w:vAlign w:val="center"/>
            <w:hideMark/>
          </w:tcPr>
          <w:p w14:paraId="6D558601"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E101</w:t>
            </w:r>
          </w:p>
        </w:tc>
        <w:tc>
          <w:tcPr>
            <w:tcW w:w="6627" w:type="dxa"/>
            <w:tcBorders>
              <w:top w:val="nil"/>
              <w:left w:val="nil"/>
              <w:bottom w:val="single" w:sz="8" w:space="0" w:color="BFBFBF"/>
              <w:right w:val="single" w:sz="8" w:space="0" w:color="BFBFBF"/>
            </w:tcBorders>
            <w:shd w:val="clear" w:color="auto" w:fill="auto"/>
            <w:noWrap/>
            <w:vAlign w:val="center"/>
            <w:hideMark/>
          </w:tcPr>
          <w:p w14:paraId="0502C030"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Type 1 diabetes mellitus: With ketoacidosis</w:t>
            </w:r>
          </w:p>
        </w:tc>
      </w:tr>
      <w:tr w:rsidR="00BE00A3" w:rsidRPr="002F793E" w14:paraId="7A9CFC0F" w14:textId="77777777" w:rsidTr="00BE00A3">
        <w:trPr>
          <w:trHeight w:val="320"/>
          <w:jc w:val="center"/>
        </w:trPr>
        <w:tc>
          <w:tcPr>
            <w:tcW w:w="1490" w:type="dxa"/>
            <w:tcBorders>
              <w:top w:val="nil"/>
              <w:left w:val="single" w:sz="8" w:space="0" w:color="BFBFBF"/>
              <w:bottom w:val="single" w:sz="8" w:space="0" w:color="BFBFBF"/>
              <w:right w:val="single" w:sz="8" w:space="0" w:color="BFBFBF"/>
            </w:tcBorders>
            <w:shd w:val="clear" w:color="auto" w:fill="auto"/>
            <w:noWrap/>
            <w:vAlign w:val="center"/>
            <w:hideMark/>
          </w:tcPr>
          <w:p w14:paraId="1E5DDD56"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Diabetes</w:t>
            </w:r>
          </w:p>
        </w:tc>
        <w:tc>
          <w:tcPr>
            <w:tcW w:w="1001" w:type="dxa"/>
            <w:tcBorders>
              <w:top w:val="nil"/>
              <w:left w:val="nil"/>
              <w:bottom w:val="single" w:sz="8" w:space="0" w:color="BFBFBF"/>
              <w:right w:val="single" w:sz="8" w:space="0" w:color="BFBFBF"/>
            </w:tcBorders>
            <w:shd w:val="clear" w:color="auto" w:fill="auto"/>
            <w:noWrap/>
            <w:vAlign w:val="center"/>
            <w:hideMark/>
          </w:tcPr>
          <w:p w14:paraId="1200DD2C"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E102</w:t>
            </w:r>
          </w:p>
        </w:tc>
        <w:tc>
          <w:tcPr>
            <w:tcW w:w="6627" w:type="dxa"/>
            <w:tcBorders>
              <w:top w:val="nil"/>
              <w:left w:val="nil"/>
              <w:bottom w:val="single" w:sz="8" w:space="0" w:color="BFBFBF"/>
              <w:right w:val="single" w:sz="8" w:space="0" w:color="BFBFBF"/>
            </w:tcBorders>
            <w:shd w:val="clear" w:color="auto" w:fill="auto"/>
            <w:noWrap/>
            <w:vAlign w:val="center"/>
            <w:hideMark/>
          </w:tcPr>
          <w:p w14:paraId="4631ABEA"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Type 1 diabetes mellitus: With renal complications</w:t>
            </w:r>
          </w:p>
        </w:tc>
      </w:tr>
      <w:tr w:rsidR="00BE00A3" w:rsidRPr="002F793E" w14:paraId="02148F9E" w14:textId="77777777" w:rsidTr="00BE00A3">
        <w:trPr>
          <w:trHeight w:val="320"/>
          <w:jc w:val="center"/>
        </w:trPr>
        <w:tc>
          <w:tcPr>
            <w:tcW w:w="1490" w:type="dxa"/>
            <w:tcBorders>
              <w:top w:val="nil"/>
              <w:left w:val="single" w:sz="8" w:space="0" w:color="BFBFBF"/>
              <w:bottom w:val="single" w:sz="8" w:space="0" w:color="BFBFBF"/>
              <w:right w:val="single" w:sz="8" w:space="0" w:color="BFBFBF"/>
            </w:tcBorders>
            <w:shd w:val="clear" w:color="auto" w:fill="auto"/>
            <w:noWrap/>
            <w:vAlign w:val="center"/>
            <w:hideMark/>
          </w:tcPr>
          <w:p w14:paraId="737EB34C"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Diabetes</w:t>
            </w:r>
          </w:p>
        </w:tc>
        <w:tc>
          <w:tcPr>
            <w:tcW w:w="1001" w:type="dxa"/>
            <w:tcBorders>
              <w:top w:val="nil"/>
              <w:left w:val="nil"/>
              <w:bottom w:val="single" w:sz="8" w:space="0" w:color="BFBFBF"/>
              <w:right w:val="single" w:sz="8" w:space="0" w:color="BFBFBF"/>
            </w:tcBorders>
            <w:shd w:val="clear" w:color="auto" w:fill="auto"/>
            <w:noWrap/>
            <w:vAlign w:val="center"/>
            <w:hideMark/>
          </w:tcPr>
          <w:p w14:paraId="5EB16185"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E103</w:t>
            </w:r>
          </w:p>
        </w:tc>
        <w:tc>
          <w:tcPr>
            <w:tcW w:w="6627" w:type="dxa"/>
            <w:tcBorders>
              <w:top w:val="nil"/>
              <w:left w:val="nil"/>
              <w:bottom w:val="single" w:sz="8" w:space="0" w:color="BFBFBF"/>
              <w:right w:val="single" w:sz="8" w:space="0" w:color="BFBFBF"/>
            </w:tcBorders>
            <w:shd w:val="clear" w:color="auto" w:fill="auto"/>
            <w:noWrap/>
            <w:vAlign w:val="center"/>
            <w:hideMark/>
          </w:tcPr>
          <w:p w14:paraId="55F70F58"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Type 1 diabetes mellitus: With ophthalmic complications</w:t>
            </w:r>
          </w:p>
        </w:tc>
      </w:tr>
      <w:tr w:rsidR="00BE00A3" w:rsidRPr="002F793E" w14:paraId="7DCB1E9B" w14:textId="77777777" w:rsidTr="00BE00A3">
        <w:trPr>
          <w:trHeight w:val="320"/>
          <w:jc w:val="center"/>
        </w:trPr>
        <w:tc>
          <w:tcPr>
            <w:tcW w:w="1490" w:type="dxa"/>
            <w:tcBorders>
              <w:top w:val="nil"/>
              <w:left w:val="single" w:sz="8" w:space="0" w:color="BFBFBF"/>
              <w:bottom w:val="single" w:sz="8" w:space="0" w:color="BFBFBF"/>
              <w:right w:val="single" w:sz="8" w:space="0" w:color="BFBFBF"/>
            </w:tcBorders>
            <w:shd w:val="clear" w:color="auto" w:fill="auto"/>
            <w:noWrap/>
            <w:vAlign w:val="center"/>
            <w:hideMark/>
          </w:tcPr>
          <w:p w14:paraId="69D66268"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Diabetes</w:t>
            </w:r>
          </w:p>
        </w:tc>
        <w:tc>
          <w:tcPr>
            <w:tcW w:w="1001" w:type="dxa"/>
            <w:tcBorders>
              <w:top w:val="nil"/>
              <w:left w:val="nil"/>
              <w:bottom w:val="single" w:sz="8" w:space="0" w:color="BFBFBF"/>
              <w:right w:val="single" w:sz="8" w:space="0" w:color="BFBFBF"/>
            </w:tcBorders>
            <w:shd w:val="clear" w:color="auto" w:fill="auto"/>
            <w:noWrap/>
            <w:vAlign w:val="center"/>
            <w:hideMark/>
          </w:tcPr>
          <w:p w14:paraId="608A30F5"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E104</w:t>
            </w:r>
          </w:p>
        </w:tc>
        <w:tc>
          <w:tcPr>
            <w:tcW w:w="6627" w:type="dxa"/>
            <w:tcBorders>
              <w:top w:val="nil"/>
              <w:left w:val="nil"/>
              <w:bottom w:val="single" w:sz="8" w:space="0" w:color="BFBFBF"/>
              <w:right w:val="single" w:sz="8" w:space="0" w:color="BFBFBF"/>
            </w:tcBorders>
            <w:shd w:val="clear" w:color="auto" w:fill="auto"/>
            <w:noWrap/>
            <w:vAlign w:val="center"/>
            <w:hideMark/>
          </w:tcPr>
          <w:p w14:paraId="30851D8B"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Type 1 diabetes mellitus: With neurological complications</w:t>
            </w:r>
          </w:p>
        </w:tc>
      </w:tr>
      <w:tr w:rsidR="00BE00A3" w:rsidRPr="002F793E" w14:paraId="30ED5616" w14:textId="77777777" w:rsidTr="00BE00A3">
        <w:trPr>
          <w:trHeight w:val="320"/>
          <w:jc w:val="center"/>
        </w:trPr>
        <w:tc>
          <w:tcPr>
            <w:tcW w:w="1490" w:type="dxa"/>
            <w:tcBorders>
              <w:top w:val="nil"/>
              <w:left w:val="single" w:sz="8" w:space="0" w:color="BFBFBF"/>
              <w:bottom w:val="single" w:sz="8" w:space="0" w:color="BFBFBF"/>
              <w:right w:val="single" w:sz="8" w:space="0" w:color="BFBFBF"/>
            </w:tcBorders>
            <w:shd w:val="clear" w:color="auto" w:fill="auto"/>
            <w:noWrap/>
            <w:vAlign w:val="center"/>
            <w:hideMark/>
          </w:tcPr>
          <w:p w14:paraId="74621A97"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Diabetes</w:t>
            </w:r>
          </w:p>
        </w:tc>
        <w:tc>
          <w:tcPr>
            <w:tcW w:w="1001" w:type="dxa"/>
            <w:tcBorders>
              <w:top w:val="nil"/>
              <w:left w:val="nil"/>
              <w:bottom w:val="single" w:sz="8" w:space="0" w:color="BFBFBF"/>
              <w:right w:val="single" w:sz="8" w:space="0" w:color="BFBFBF"/>
            </w:tcBorders>
            <w:shd w:val="clear" w:color="auto" w:fill="auto"/>
            <w:noWrap/>
            <w:vAlign w:val="center"/>
            <w:hideMark/>
          </w:tcPr>
          <w:p w14:paraId="72A2FD7A"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E105</w:t>
            </w:r>
          </w:p>
        </w:tc>
        <w:tc>
          <w:tcPr>
            <w:tcW w:w="6627" w:type="dxa"/>
            <w:tcBorders>
              <w:top w:val="nil"/>
              <w:left w:val="nil"/>
              <w:bottom w:val="single" w:sz="8" w:space="0" w:color="BFBFBF"/>
              <w:right w:val="single" w:sz="8" w:space="0" w:color="BFBFBF"/>
            </w:tcBorders>
            <w:shd w:val="clear" w:color="auto" w:fill="auto"/>
            <w:noWrap/>
            <w:vAlign w:val="center"/>
            <w:hideMark/>
          </w:tcPr>
          <w:p w14:paraId="71E31D70"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Type 1 diabetes mellitus: With peripheral circulatory complications</w:t>
            </w:r>
          </w:p>
        </w:tc>
      </w:tr>
      <w:tr w:rsidR="00BE00A3" w:rsidRPr="002F793E" w14:paraId="130252B5" w14:textId="77777777" w:rsidTr="00BE00A3">
        <w:trPr>
          <w:trHeight w:val="320"/>
          <w:jc w:val="center"/>
        </w:trPr>
        <w:tc>
          <w:tcPr>
            <w:tcW w:w="1490" w:type="dxa"/>
            <w:tcBorders>
              <w:top w:val="nil"/>
              <w:left w:val="single" w:sz="8" w:space="0" w:color="BFBFBF"/>
              <w:bottom w:val="single" w:sz="8" w:space="0" w:color="BFBFBF"/>
              <w:right w:val="single" w:sz="8" w:space="0" w:color="BFBFBF"/>
            </w:tcBorders>
            <w:shd w:val="clear" w:color="auto" w:fill="auto"/>
            <w:noWrap/>
            <w:vAlign w:val="center"/>
            <w:hideMark/>
          </w:tcPr>
          <w:p w14:paraId="1C0C6256"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Diabetes</w:t>
            </w:r>
          </w:p>
        </w:tc>
        <w:tc>
          <w:tcPr>
            <w:tcW w:w="1001" w:type="dxa"/>
            <w:tcBorders>
              <w:top w:val="nil"/>
              <w:left w:val="nil"/>
              <w:bottom w:val="single" w:sz="8" w:space="0" w:color="BFBFBF"/>
              <w:right w:val="single" w:sz="8" w:space="0" w:color="BFBFBF"/>
            </w:tcBorders>
            <w:shd w:val="clear" w:color="auto" w:fill="auto"/>
            <w:noWrap/>
            <w:vAlign w:val="center"/>
            <w:hideMark/>
          </w:tcPr>
          <w:p w14:paraId="222536A4"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E106</w:t>
            </w:r>
          </w:p>
        </w:tc>
        <w:tc>
          <w:tcPr>
            <w:tcW w:w="6627" w:type="dxa"/>
            <w:tcBorders>
              <w:top w:val="nil"/>
              <w:left w:val="nil"/>
              <w:bottom w:val="single" w:sz="8" w:space="0" w:color="BFBFBF"/>
              <w:right w:val="single" w:sz="8" w:space="0" w:color="BFBFBF"/>
            </w:tcBorders>
            <w:shd w:val="clear" w:color="auto" w:fill="auto"/>
            <w:noWrap/>
            <w:vAlign w:val="center"/>
            <w:hideMark/>
          </w:tcPr>
          <w:p w14:paraId="08ADEA4D"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Type 1 diabetes mellitus: With other specified complications</w:t>
            </w:r>
          </w:p>
        </w:tc>
      </w:tr>
      <w:tr w:rsidR="00BE00A3" w:rsidRPr="002F793E" w14:paraId="2409966B" w14:textId="77777777" w:rsidTr="00BE00A3">
        <w:trPr>
          <w:trHeight w:val="320"/>
          <w:jc w:val="center"/>
        </w:trPr>
        <w:tc>
          <w:tcPr>
            <w:tcW w:w="1490" w:type="dxa"/>
            <w:tcBorders>
              <w:top w:val="nil"/>
              <w:left w:val="single" w:sz="8" w:space="0" w:color="BFBFBF"/>
              <w:bottom w:val="single" w:sz="8" w:space="0" w:color="BFBFBF"/>
              <w:right w:val="single" w:sz="8" w:space="0" w:color="BFBFBF"/>
            </w:tcBorders>
            <w:shd w:val="clear" w:color="auto" w:fill="auto"/>
            <w:noWrap/>
            <w:vAlign w:val="center"/>
            <w:hideMark/>
          </w:tcPr>
          <w:p w14:paraId="5B2BAF36"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Diabetes</w:t>
            </w:r>
          </w:p>
        </w:tc>
        <w:tc>
          <w:tcPr>
            <w:tcW w:w="1001" w:type="dxa"/>
            <w:tcBorders>
              <w:top w:val="nil"/>
              <w:left w:val="nil"/>
              <w:bottom w:val="single" w:sz="8" w:space="0" w:color="BFBFBF"/>
              <w:right w:val="single" w:sz="8" w:space="0" w:color="BFBFBF"/>
            </w:tcBorders>
            <w:shd w:val="clear" w:color="auto" w:fill="auto"/>
            <w:noWrap/>
            <w:vAlign w:val="center"/>
            <w:hideMark/>
          </w:tcPr>
          <w:p w14:paraId="35ED9311"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E107</w:t>
            </w:r>
          </w:p>
        </w:tc>
        <w:tc>
          <w:tcPr>
            <w:tcW w:w="6627" w:type="dxa"/>
            <w:tcBorders>
              <w:top w:val="nil"/>
              <w:left w:val="nil"/>
              <w:bottom w:val="single" w:sz="8" w:space="0" w:color="BFBFBF"/>
              <w:right w:val="single" w:sz="8" w:space="0" w:color="BFBFBF"/>
            </w:tcBorders>
            <w:shd w:val="clear" w:color="auto" w:fill="auto"/>
            <w:noWrap/>
            <w:vAlign w:val="center"/>
            <w:hideMark/>
          </w:tcPr>
          <w:p w14:paraId="762FD4F4"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Type 1 diabetes mellitus: With multiple complications</w:t>
            </w:r>
          </w:p>
        </w:tc>
      </w:tr>
      <w:tr w:rsidR="00BE00A3" w:rsidRPr="002F793E" w14:paraId="393B65CB" w14:textId="77777777" w:rsidTr="00BE00A3">
        <w:trPr>
          <w:trHeight w:val="320"/>
          <w:jc w:val="center"/>
        </w:trPr>
        <w:tc>
          <w:tcPr>
            <w:tcW w:w="1490" w:type="dxa"/>
            <w:tcBorders>
              <w:top w:val="nil"/>
              <w:left w:val="single" w:sz="8" w:space="0" w:color="BFBFBF"/>
              <w:bottom w:val="single" w:sz="8" w:space="0" w:color="BFBFBF"/>
              <w:right w:val="single" w:sz="8" w:space="0" w:color="BFBFBF"/>
            </w:tcBorders>
            <w:shd w:val="clear" w:color="auto" w:fill="auto"/>
            <w:noWrap/>
            <w:vAlign w:val="center"/>
            <w:hideMark/>
          </w:tcPr>
          <w:p w14:paraId="1EDC516D"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Diabetes</w:t>
            </w:r>
          </w:p>
        </w:tc>
        <w:tc>
          <w:tcPr>
            <w:tcW w:w="1001" w:type="dxa"/>
            <w:tcBorders>
              <w:top w:val="nil"/>
              <w:left w:val="nil"/>
              <w:bottom w:val="single" w:sz="8" w:space="0" w:color="BFBFBF"/>
              <w:right w:val="single" w:sz="8" w:space="0" w:color="BFBFBF"/>
            </w:tcBorders>
            <w:shd w:val="clear" w:color="auto" w:fill="auto"/>
            <w:noWrap/>
            <w:vAlign w:val="center"/>
            <w:hideMark/>
          </w:tcPr>
          <w:p w14:paraId="052C922D"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E108</w:t>
            </w:r>
          </w:p>
        </w:tc>
        <w:tc>
          <w:tcPr>
            <w:tcW w:w="6627" w:type="dxa"/>
            <w:tcBorders>
              <w:top w:val="nil"/>
              <w:left w:val="nil"/>
              <w:bottom w:val="single" w:sz="8" w:space="0" w:color="BFBFBF"/>
              <w:right w:val="single" w:sz="8" w:space="0" w:color="BFBFBF"/>
            </w:tcBorders>
            <w:shd w:val="clear" w:color="auto" w:fill="auto"/>
            <w:noWrap/>
            <w:vAlign w:val="center"/>
            <w:hideMark/>
          </w:tcPr>
          <w:p w14:paraId="19F07814"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Type 1 diabetes mellitus: With unspecified complications</w:t>
            </w:r>
          </w:p>
        </w:tc>
      </w:tr>
      <w:tr w:rsidR="00BE00A3" w:rsidRPr="002F793E" w14:paraId="145E7A07" w14:textId="77777777" w:rsidTr="00BE00A3">
        <w:trPr>
          <w:trHeight w:val="320"/>
          <w:jc w:val="center"/>
        </w:trPr>
        <w:tc>
          <w:tcPr>
            <w:tcW w:w="1490" w:type="dxa"/>
            <w:tcBorders>
              <w:top w:val="nil"/>
              <w:left w:val="single" w:sz="8" w:space="0" w:color="BFBFBF"/>
              <w:bottom w:val="single" w:sz="8" w:space="0" w:color="BFBFBF"/>
              <w:right w:val="single" w:sz="8" w:space="0" w:color="BFBFBF"/>
            </w:tcBorders>
            <w:shd w:val="clear" w:color="auto" w:fill="auto"/>
            <w:noWrap/>
            <w:vAlign w:val="center"/>
            <w:hideMark/>
          </w:tcPr>
          <w:p w14:paraId="36BCDE02"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Diabetes</w:t>
            </w:r>
          </w:p>
        </w:tc>
        <w:tc>
          <w:tcPr>
            <w:tcW w:w="1001" w:type="dxa"/>
            <w:tcBorders>
              <w:top w:val="nil"/>
              <w:left w:val="nil"/>
              <w:bottom w:val="single" w:sz="8" w:space="0" w:color="BFBFBF"/>
              <w:right w:val="single" w:sz="8" w:space="0" w:color="BFBFBF"/>
            </w:tcBorders>
            <w:shd w:val="clear" w:color="auto" w:fill="auto"/>
            <w:noWrap/>
            <w:vAlign w:val="center"/>
            <w:hideMark/>
          </w:tcPr>
          <w:p w14:paraId="069DD496"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E109</w:t>
            </w:r>
          </w:p>
        </w:tc>
        <w:tc>
          <w:tcPr>
            <w:tcW w:w="6627" w:type="dxa"/>
            <w:tcBorders>
              <w:top w:val="nil"/>
              <w:left w:val="nil"/>
              <w:bottom w:val="single" w:sz="8" w:space="0" w:color="BFBFBF"/>
              <w:right w:val="single" w:sz="8" w:space="0" w:color="BFBFBF"/>
            </w:tcBorders>
            <w:shd w:val="clear" w:color="auto" w:fill="auto"/>
            <w:noWrap/>
            <w:vAlign w:val="center"/>
            <w:hideMark/>
          </w:tcPr>
          <w:p w14:paraId="6FF13A82"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Type 1 diabetes mellitus: Without complications</w:t>
            </w:r>
          </w:p>
        </w:tc>
      </w:tr>
      <w:tr w:rsidR="00BE00A3" w:rsidRPr="002F793E" w14:paraId="4C7322EF" w14:textId="77777777" w:rsidTr="00BE00A3">
        <w:trPr>
          <w:trHeight w:val="320"/>
          <w:jc w:val="center"/>
        </w:trPr>
        <w:tc>
          <w:tcPr>
            <w:tcW w:w="1490" w:type="dxa"/>
            <w:tcBorders>
              <w:top w:val="nil"/>
              <w:left w:val="single" w:sz="8" w:space="0" w:color="BFBFBF"/>
              <w:bottom w:val="single" w:sz="8" w:space="0" w:color="BFBFBF"/>
              <w:right w:val="single" w:sz="8" w:space="0" w:color="BFBFBF"/>
            </w:tcBorders>
            <w:shd w:val="clear" w:color="auto" w:fill="auto"/>
            <w:noWrap/>
            <w:vAlign w:val="center"/>
            <w:hideMark/>
          </w:tcPr>
          <w:p w14:paraId="077C0822"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Diabetes</w:t>
            </w:r>
          </w:p>
        </w:tc>
        <w:tc>
          <w:tcPr>
            <w:tcW w:w="1001" w:type="dxa"/>
            <w:tcBorders>
              <w:top w:val="nil"/>
              <w:left w:val="nil"/>
              <w:bottom w:val="single" w:sz="8" w:space="0" w:color="BFBFBF"/>
              <w:right w:val="single" w:sz="8" w:space="0" w:color="BFBFBF"/>
            </w:tcBorders>
            <w:shd w:val="clear" w:color="auto" w:fill="auto"/>
            <w:noWrap/>
            <w:vAlign w:val="center"/>
            <w:hideMark/>
          </w:tcPr>
          <w:p w14:paraId="3C50AC8F"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E110</w:t>
            </w:r>
          </w:p>
        </w:tc>
        <w:tc>
          <w:tcPr>
            <w:tcW w:w="6627" w:type="dxa"/>
            <w:tcBorders>
              <w:top w:val="nil"/>
              <w:left w:val="nil"/>
              <w:bottom w:val="single" w:sz="8" w:space="0" w:color="BFBFBF"/>
              <w:right w:val="single" w:sz="8" w:space="0" w:color="BFBFBF"/>
            </w:tcBorders>
            <w:shd w:val="clear" w:color="auto" w:fill="auto"/>
            <w:noWrap/>
            <w:vAlign w:val="center"/>
            <w:hideMark/>
          </w:tcPr>
          <w:p w14:paraId="7DF8CA3B"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Type 2 diabetes mellitus: With coma</w:t>
            </w:r>
          </w:p>
        </w:tc>
      </w:tr>
      <w:tr w:rsidR="00BE00A3" w:rsidRPr="002F793E" w14:paraId="5C1DC8B5" w14:textId="77777777" w:rsidTr="00BE00A3">
        <w:trPr>
          <w:trHeight w:val="320"/>
          <w:jc w:val="center"/>
        </w:trPr>
        <w:tc>
          <w:tcPr>
            <w:tcW w:w="1490" w:type="dxa"/>
            <w:tcBorders>
              <w:top w:val="nil"/>
              <w:left w:val="single" w:sz="8" w:space="0" w:color="BFBFBF"/>
              <w:bottom w:val="single" w:sz="8" w:space="0" w:color="BFBFBF"/>
              <w:right w:val="single" w:sz="8" w:space="0" w:color="BFBFBF"/>
            </w:tcBorders>
            <w:shd w:val="clear" w:color="auto" w:fill="auto"/>
            <w:noWrap/>
            <w:vAlign w:val="center"/>
            <w:hideMark/>
          </w:tcPr>
          <w:p w14:paraId="780FFB12"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Diabetes</w:t>
            </w:r>
          </w:p>
        </w:tc>
        <w:tc>
          <w:tcPr>
            <w:tcW w:w="1001" w:type="dxa"/>
            <w:tcBorders>
              <w:top w:val="nil"/>
              <w:left w:val="nil"/>
              <w:bottom w:val="single" w:sz="8" w:space="0" w:color="BFBFBF"/>
              <w:right w:val="single" w:sz="8" w:space="0" w:color="BFBFBF"/>
            </w:tcBorders>
            <w:shd w:val="clear" w:color="auto" w:fill="auto"/>
            <w:noWrap/>
            <w:vAlign w:val="center"/>
            <w:hideMark/>
          </w:tcPr>
          <w:p w14:paraId="181FCFFC"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E111</w:t>
            </w:r>
          </w:p>
        </w:tc>
        <w:tc>
          <w:tcPr>
            <w:tcW w:w="6627" w:type="dxa"/>
            <w:tcBorders>
              <w:top w:val="nil"/>
              <w:left w:val="nil"/>
              <w:bottom w:val="single" w:sz="8" w:space="0" w:color="BFBFBF"/>
              <w:right w:val="single" w:sz="8" w:space="0" w:color="BFBFBF"/>
            </w:tcBorders>
            <w:shd w:val="clear" w:color="auto" w:fill="auto"/>
            <w:noWrap/>
            <w:vAlign w:val="center"/>
            <w:hideMark/>
          </w:tcPr>
          <w:p w14:paraId="177AC680"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Type 2 diabetes mellitus: With ketoacidosis</w:t>
            </w:r>
          </w:p>
        </w:tc>
      </w:tr>
      <w:tr w:rsidR="00BE00A3" w:rsidRPr="002F793E" w14:paraId="3CA71515" w14:textId="77777777" w:rsidTr="00BE00A3">
        <w:trPr>
          <w:trHeight w:val="320"/>
          <w:jc w:val="center"/>
        </w:trPr>
        <w:tc>
          <w:tcPr>
            <w:tcW w:w="1490" w:type="dxa"/>
            <w:tcBorders>
              <w:top w:val="nil"/>
              <w:left w:val="single" w:sz="8" w:space="0" w:color="BFBFBF"/>
              <w:bottom w:val="single" w:sz="8" w:space="0" w:color="BFBFBF"/>
              <w:right w:val="single" w:sz="8" w:space="0" w:color="BFBFBF"/>
            </w:tcBorders>
            <w:shd w:val="clear" w:color="auto" w:fill="auto"/>
            <w:noWrap/>
            <w:vAlign w:val="center"/>
            <w:hideMark/>
          </w:tcPr>
          <w:p w14:paraId="7DA9A809"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Diabetes</w:t>
            </w:r>
          </w:p>
        </w:tc>
        <w:tc>
          <w:tcPr>
            <w:tcW w:w="1001" w:type="dxa"/>
            <w:tcBorders>
              <w:top w:val="nil"/>
              <w:left w:val="nil"/>
              <w:bottom w:val="single" w:sz="8" w:space="0" w:color="BFBFBF"/>
              <w:right w:val="single" w:sz="8" w:space="0" w:color="BFBFBF"/>
            </w:tcBorders>
            <w:shd w:val="clear" w:color="auto" w:fill="auto"/>
            <w:noWrap/>
            <w:vAlign w:val="center"/>
            <w:hideMark/>
          </w:tcPr>
          <w:p w14:paraId="70A04AC4"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E112</w:t>
            </w:r>
          </w:p>
        </w:tc>
        <w:tc>
          <w:tcPr>
            <w:tcW w:w="6627" w:type="dxa"/>
            <w:tcBorders>
              <w:top w:val="nil"/>
              <w:left w:val="nil"/>
              <w:bottom w:val="single" w:sz="8" w:space="0" w:color="BFBFBF"/>
              <w:right w:val="single" w:sz="8" w:space="0" w:color="BFBFBF"/>
            </w:tcBorders>
            <w:shd w:val="clear" w:color="auto" w:fill="auto"/>
            <w:noWrap/>
            <w:vAlign w:val="center"/>
            <w:hideMark/>
          </w:tcPr>
          <w:p w14:paraId="506137D0"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Type 2 diabetes mellitus: With renal complications</w:t>
            </w:r>
          </w:p>
        </w:tc>
      </w:tr>
      <w:tr w:rsidR="00BE00A3" w:rsidRPr="002F793E" w14:paraId="63A02593" w14:textId="77777777" w:rsidTr="00BE00A3">
        <w:trPr>
          <w:trHeight w:val="320"/>
          <w:jc w:val="center"/>
        </w:trPr>
        <w:tc>
          <w:tcPr>
            <w:tcW w:w="1490" w:type="dxa"/>
            <w:tcBorders>
              <w:top w:val="nil"/>
              <w:left w:val="single" w:sz="8" w:space="0" w:color="BFBFBF"/>
              <w:bottom w:val="single" w:sz="8" w:space="0" w:color="BFBFBF"/>
              <w:right w:val="single" w:sz="8" w:space="0" w:color="BFBFBF"/>
            </w:tcBorders>
            <w:shd w:val="clear" w:color="auto" w:fill="auto"/>
            <w:noWrap/>
            <w:vAlign w:val="center"/>
            <w:hideMark/>
          </w:tcPr>
          <w:p w14:paraId="70E09D65"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Diabetes</w:t>
            </w:r>
          </w:p>
        </w:tc>
        <w:tc>
          <w:tcPr>
            <w:tcW w:w="1001" w:type="dxa"/>
            <w:tcBorders>
              <w:top w:val="nil"/>
              <w:left w:val="nil"/>
              <w:bottom w:val="single" w:sz="8" w:space="0" w:color="BFBFBF"/>
              <w:right w:val="single" w:sz="8" w:space="0" w:color="BFBFBF"/>
            </w:tcBorders>
            <w:shd w:val="clear" w:color="auto" w:fill="auto"/>
            <w:noWrap/>
            <w:vAlign w:val="center"/>
            <w:hideMark/>
          </w:tcPr>
          <w:p w14:paraId="74031291"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E113</w:t>
            </w:r>
          </w:p>
        </w:tc>
        <w:tc>
          <w:tcPr>
            <w:tcW w:w="6627" w:type="dxa"/>
            <w:tcBorders>
              <w:top w:val="nil"/>
              <w:left w:val="nil"/>
              <w:bottom w:val="single" w:sz="8" w:space="0" w:color="BFBFBF"/>
              <w:right w:val="single" w:sz="8" w:space="0" w:color="BFBFBF"/>
            </w:tcBorders>
            <w:shd w:val="clear" w:color="auto" w:fill="auto"/>
            <w:noWrap/>
            <w:vAlign w:val="center"/>
            <w:hideMark/>
          </w:tcPr>
          <w:p w14:paraId="34EC2DA7"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Type 2 diabetes mellitus: With ophthalmic complications</w:t>
            </w:r>
          </w:p>
        </w:tc>
      </w:tr>
      <w:tr w:rsidR="00BE00A3" w:rsidRPr="002F793E" w14:paraId="2B66C7AE" w14:textId="77777777" w:rsidTr="00BE00A3">
        <w:trPr>
          <w:trHeight w:val="320"/>
          <w:jc w:val="center"/>
        </w:trPr>
        <w:tc>
          <w:tcPr>
            <w:tcW w:w="1490" w:type="dxa"/>
            <w:tcBorders>
              <w:top w:val="nil"/>
              <w:left w:val="single" w:sz="8" w:space="0" w:color="BFBFBF"/>
              <w:bottom w:val="single" w:sz="8" w:space="0" w:color="BFBFBF"/>
              <w:right w:val="single" w:sz="8" w:space="0" w:color="BFBFBF"/>
            </w:tcBorders>
            <w:shd w:val="clear" w:color="auto" w:fill="auto"/>
            <w:noWrap/>
            <w:vAlign w:val="center"/>
            <w:hideMark/>
          </w:tcPr>
          <w:p w14:paraId="11CE644D"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Diabetes</w:t>
            </w:r>
          </w:p>
        </w:tc>
        <w:tc>
          <w:tcPr>
            <w:tcW w:w="1001" w:type="dxa"/>
            <w:tcBorders>
              <w:top w:val="nil"/>
              <w:left w:val="nil"/>
              <w:bottom w:val="single" w:sz="8" w:space="0" w:color="BFBFBF"/>
              <w:right w:val="single" w:sz="8" w:space="0" w:color="BFBFBF"/>
            </w:tcBorders>
            <w:shd w:val="clear" w:color="auto" w:fill="auto"/>
            <w:noWrap/>
            <w:vAlign w:val="center"/>
            <w:hideMark/>
          </w:tcPr>
          <w:p w14:paraId="35EAA707"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E114</w:t>
            </w:r>
          </w:p>
        </w:tc>
        <w:tc>
          <w:tcPr>
            <w:tcW w:w="6627" w:type="dxa"/>
            <w:tcBorders>
              <w:top w:val="nil"/>
              <w:left w:val="nil"/>
              <w:bottom w:val="single" w:sz="8" w:space="0" w:color="BFBFBF"/>
              <w:right w:val="single" w:sz="8" w:space="0" w:color="BFBFBF"/>
            </w:tcBorders>
            <w:shd w:val="clear" w:color="auto" w:fill="auto"/>
            <w:noWrap/>
            <w:vAlign w:val="center"/>
            <w:hideMark/>
          </w:tcPr>
          <w:p w14:paraId="06169535"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Type 2 diabetes mellitus: With neurological complications</w:t>
            </w:r>
          </w:p>
        </w:tc>
      </w:tr>
      <w:tr w:rsidR="00BE00A3" w:rsidRPr="002F793E" w14:paraId="31FFD8F6" w14:textId="77777777" w:rsidTr="00BE00A3">
        <w:trPr>
          <w:trHeight w:val="320"/>
          <w:jc w:val="center"/>
        </w:trPr>
        <w:tc>
          <w:tcPr>
            <w:tcW w:w="1490" w:type="dxa"/>
            <w:tcBorders>
              <w:top w:val="nil"/>
              <w:left w:val="single" w:sz="8" w:space="0" w:color="BFBFBF"/>
              <w:bottom w:val="single" w:sz="8" w:space="0" w:color="BFBFBF"/>
              <w:right w:val="single" w:sz="8" w:space="0" w:color="BFBFBF"/>
            </w:tcBorders>
            <w:shd w:val="clear" w:color="auto" w:fill="auto"/>
            <w:noWrap/>
            <w:vAlign w:val="center"/>
            <w:hideMark/>
          </w:tcPr>
          <w:p w14:paraId="2107253F"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Diabetes</w:t>
            </w:r>
          </w:p>
        </w:tc>
        <w:tc>
          <w:tcPr>
            <w:tcW w:w="1001" w:type="dxa"/>
            <w:tcBorders>
              <w:top w:val="nil"/>
              <w:left w:val="nil"/>
              <w:bottom w:val="single" w:sz="8" w:space="0" w:color="BFBFBF"/>
              <w:right w:val="single" w:sz="8" w:space="0" w:color="BFBFBF"/>
            </w:tcBorders>
            <w:shd w:val="clear" w:color="auto" w:fill="auto"/>
            <w:noWrap/>
            <w:vAlign w:val="center"/>
            <w:hideMark/>
          </w:tcPr>
          <w:p w14:paraId="2A2C9CDB"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E115</w:t>
            </w:r>
          </w:p>
        </w:tc>
        <w:tc>
          <w:tcPr>
            <w:tcW w:w="6627" w:type="dxa"/>
            <w:tcBorders>
              <w:top w:val="nil"/>
              <w:left w:val="nil"/>
              <w:bottom w:val="single" w:sz="8" w:space="0" w:color="BFBFBF"/>
              <w:right w:val="single" w:sz="8" w:space="0" w:color="BFBFBF"/>
            </w:tcBorders>
            <w:shd w:val="clear" w:color="auto" w:fill="auto"/>
            <w:noWrap/>
            <w:vAlign w:val="center"/>
            <w:hideMark/>
          </w:tcPr>
          <w:p w14:paraId="0C8A5587"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Type 2 diabetes mellitus: With peripheral circulatory complications</w:t>
            </w:r>
          </w:p>
        </w:tc>
      </w:tr>
      <w:tr w:rsidR="00BE00A3" w:rsidRPr="002F793E" w14:paraId="4CF53DC6" w14:textId="77777777" w:rsidTr="00BE00A3">
        <w:trPr>
          <w:trHeight w:val="320"/>
          <w:jc w:val="center"/>
        </w:trPr>
        <w:tc>
          <w:tcPr>
            <w:tcW w:w="1490" w:type="dxa"/>
            <w:tcBorders>
              <w:top w:val="nil"/>
              <w:left w:val="single" w:sz="8" w:space="0" w:color="BFBFBF"/>
              <w:bottom w:val="single" w:sz="8" w:space="0" w:color="BFBFBF"/>
              <w:right w:val="single" w:sz="8" w:space="0" w:color="BFBFBF"/>
            </w:tcBorders>
            <w:shd w:val="clear" w:color="auto" w:fill="auto"/>
            <w:noWrap/>
            <w:vAlign w:val="center"/>
            <w:hideMark/>
          </w:tcPr>
          <w:p w14:paraId="3F3322B2"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Diabetes</w:t>
            </w:r>
          </w:p>
        </w:tc>
        <w:tc>
          <w:tcPr>
            <w:tcW w:w="1001" w:type="dxa"/>
            <w:tcBorders>
              <w:top w:val="nil"/>
              <w:left w:val="nil"/>
              <w:bottom w:val="single" w:sz="8" w:space="0" w:color="BFBFBF"/>
              <w:right w:val="single" w:sz="8" w:space="0" w:color="BFBFBF"/>
            </w:tcBorders>
            <w:shd w:val="clear" w:color="auto" w:fill="auto"/>
            <w:noWrap/>
            <w:vAlign w:val="center"/>
            <w:hideMark/>
          </w:tcPr>
          <w:p w14:paraId="27C6CB86"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E116</w:t>
            </w:r>
          </w:p>
        </w:tc>
        <w:tc>
          <w:tcPr>
            <w:tcW w:w="6627" w:type="dxa"/>
            <w:tcBorders>
              <w:top w:val="nil"/>
              <w:left w:val="nil"/>
              <w:bottom w:val="single" w:sz="8" w:space="0" w:color="BFBFBF"/>
              <w:right w:val="single" w:sz="8" w:space="0" w:color="BFBFBF"/>
            </w:tcBorders>
            <w:shd w:val="clear" w:color="auto" w:fill="auto"/>
            <w:noWrap/>
            <w:vAlign w:val="center"/>
            <w:hideMark/>
          </w:tcPr>
          <w:p w14:paraId="107AAAC0"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Type 2 diabetes mellitus: With other specified complications</w:t>
            </w:r>
          </w:p>
        </w:tc>
      </w:tr>
      <w:tr w:rsidR="00BE00A3" w:rsidRPr="002F793E" w14:paraId="74FD7977" w14:textId="77777777" w:rsidTr="00BE00A3">
        <w:trPr>
          <w:trHeight w:val="320"/>
          <w:jc w:val="center"/>
        </w:trPr>
        <w:tc>
          <w:tcPr>
            <w:tcW w:w="1490" w:type="dxa"/>
            <w:tcBorders>
              <w:top w:val="nil"/>
              <w:left w:val="single" w:sz="8" w:space="0" w:color="BFBFBF"/>
              <w:bottom w:val="single" w:sz="8" w:space="0" w:color="BFBFBF"/>
              <w:right w:val="single" w:sz="8" w:space="0" w:color="BFBFBF"/>
            </w:tcBorders>
            <w:shd w:val="clear" w:color="auto" w:fill="auto"/>
            <w:noWrap/>
            <w:vAlign w:val="center"/>
            <w:hideMark/>
          </w:tcPr>
          <w:p w14:paraId="774FAD58"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Diabetes</w:t>
            </w:r>
          </w:p>
        </w:tc>
        <w:tc>
          <w:tcPr>
            <w:tcW w:w="1001" w:type="dxa"/>
            <w:tcBorders>
              <w:top w:val="nil"/>
              <w:left w:val="nil"/>
              <w:bottom w:val="single" w:sz="8" w:space="0" w:color="BFBFBF"/>
              <w:right w:val="single" w:sz="8" w:space="0" w:color="BFBFBF"/>
            </w:tcBorders>
            <w:shd w:val="clear" w:color="auto" w:fill="auto"/>
            <w:noWrap/>
            <w:vAlign w:val="center"/>
            <w:hideMark/>
          </w:tcPr>
          <w:p w14:paraId="46B9EFB2"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E117</w:t>
            </w:r>
          </w:p>
        </w:tc>
        <w:tc>
          <w:tcPr>
            <w:tcW w:w="6627" w:type="dxa"/>
            <w:tcBorders>
              <w:top w:val="nil"/>
              <w:left w:val="nil"/>
              <w:bottom w:val="single" w:sz="8" w:space="0" w:color="BFBFBF"/>
              <w:right w:val="single" w:sz="8" w:space="0" w:color="BFBFBF"/>
            </w:tcBorders>
            <w:shd w:val="clear" w:color="auto" w:fill="auto"/>
            <w:noWrap/>
            <w:vAlign w:val="center"/>
            <w:hideMark/>
          </w:tcPr>
          <w:p w14:paraId="662D5AB3"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Type 2 diabetes mellitus: With multiple complications</w:t>
            </w:r>
          </w:p>
        </w:tc>
      </w:tr>
      <w:tr w:rsidR="00BE00A3" w:rsidRPr="002F793E" w14:paraId="4E6B25D3" w14:textId="77777777" w:rsidTr="00BE00A3">
        <w:trPr>
          <w:trHeight w:val="320"/>
          <w:jc w:val="center"/>
        </w:trPr>
        <w:tc>
          <w:tcPr>
            <w:tcW w:w="1490" w:type="dxa"/>
            <w:tcBorders>
              <w:top w:val="nil"/>
              <w:left w:val="single" w:sz="8" w:space="0" w:color="BFBFBF"/>
              <w:bottom w:val="single" w:sz="8" w:space="0" w:color="BFBFBF"/>
              <w:right w:val="single" w:sz="8" w:space="0" w:color="BFBFBF"/>
            </w:tcBorders>
            <w:shd w:val="clear" w:color="auto" w:fill="auto"/>
            <w:noWrap/>
            <w:vAlign w:val="center"/>
            <w:hideMark/>
          </w:tcPr>
          <w:p w14:paraId="3B29AE69"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Diabetes</w:t>
            </w:r>
          </w:p>
        </w:tc>
        <w:tc>
          <w:tcPr>
            <w:tcW w:w="1001" w:type="dxa"/>
            <w:tcBorders>
              <w:top w:val="nil"/>
              <w:left w:val="nil"/>
              <w:bottom w:val="single" w:sz="8" w:space="0" w:color="BFBFBF"/>
              <w:right w:val="single" w:sz="8" w:space="0" w:color="BFBFBF"/>
            </w:tcBorders>
            <w:shd w:val="clear" w:color="auto" w:fill="auto"/>
            <w:noWrap/>
            <w:vAlign w:val="center"/>
            <w:hideMark/>
          </w:tcPr>
          <w:p w14:paraId="4914C670"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E118</w:t>
            </w:r>
          </w:p>
        </w:tc>
        <w:tc>
          <w:tcPr>
            <w:tcW w:w="6627" w:type="dxa"/>
            <w:tcBorders>
              <w:top w:val="nil"/>
              <w:left w:val="nil"/>
              <w:bottom w:val="single" w:sz="8" w:space="0" w:color="BFBFBF"/>
              <w:right w:val="single" w:sz="8" w:space="0" w:color="BFBFBF"/>
            </w:tcBorders>
            <w:shd w:val="clear" w:color="auto" w:fill="auto"/>
            <w:noWrap/>
            <w:vAlign w:val="center"/>
            <w:hideMark/>
          </w:tcPr>
          <w:p w14:paraId="3D0D9DCA"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Type 2 diabetes mellitus: With unspecified complications</w:t>
            </w:r>
          </w:p>
        </w:tc>
      </w:tr>
      <w:tr w:rsidR="00BE00A3" w:rsidRPr="002F793E" w14:paraId="6A87084B" w14:textId="77777777" w:rsidTr="00BE00A3">
        <w:trPr>
          <w:trHeight w:val="320"/>
          <w:jc w:val="center"/>
        </w:trPr>
        <w:tc>
          <w:tcPr>
            <w:tcW w:w="1490" w:type="dxa"/>
            <w:tcBorders>
              <w:top w:val="nil"/>
              <w:left w:val="single" w:sz="8" w:space="0" w:color="BFBFBF"/>
              <w:bottom w:val="single" w:sz="8" w:space="0" w:color="BFBFBF"/>
              <w:right w:val="single" w:sz="8" w:space="0" w:color="BFBFBF"/>
            </w:tcBorders>
            <w:shd w:val="clear" w:color="auto" w:fill="auto"/>
            <w:noWrap/>
            <w:vAlign w:val="center"/>
            <w:hideMark/>
          </w:tcPr>
          <w:p w14:paraId="7F96E884"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Diabetes</w:t>
            </w:r>
          </w:p>
        </w:tc>
        <w:tc>
          <w:tcPr>
            <w:tcW w:w="1001" w:type="dxa"/>
            <w:tcBorders>
              <w:top w:val="nil"/>
              <w:left w:val="nil"/>
              <w:bottom w:val="single" w:sz="8" w:space="0" w:color="BFBFBF"/>
              <w:right w:val="single" w:sz="8" w:space="0" w:color="BFBFBF"/>
            </w:tcBorders>
            <w:shd w:val="clear" w:color="auto" w:fill="auto"/>
            <w:noWrap/>
            <w:vAlign w:val="center"/>
            <w:hideMark/>
          </w:tcPr>
          <w:p w14:paraId="5B62FA20"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E119</w:t>
            </w:r>
          </w:p>
        </w:tc>
        <w:tc>
          <w:tcPr>
            <w:tcW w:w="6627" w:type="dxa"/>
            <w:tcBorders>
              <w:top w:val="nil"/>
              <w:left w:val="nil"/>
              <w:bottom w:val="single" w:sz="8" w:space="0" w:color="BFBFBF"/>
              <w:right w:val="single" w:sz="8" w:space="0" w:color="BFBFBF"/>
            </w:tcBorders>
            <w:shd w:val="clear" w:color="auto" w:fill="auto"/>
            <w:noWrap/>
            <w:vAlign w:val="center"/>
            <w:hideMark/>
          </w:tcPr>
          <w:p w14:paraId="7F22864C"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Type 2 diabetes mellitus: Without complications</w:t>
            </w:r>
          </w:p>
        </w:tc>
      </w:tr>
      <w:tr w:rsidR="00BE00A3" w:rsidRPr="002F793E" w14:paraId="48F9B1A6" w14:textId="77777777" w:rsidTr="00BE00A3">
        <w:trPr>
          <w:trHeight w:val="320"/>
          <w:jc w:val="center"/>
        </w:trPr>
        <w:tc>
          <w:tcPr>
            <w:tcW w:w="1490" w:type="dxa"/>
            <w:tcBorders>
              <w:top w:val="nil"/>
              <w:left w:val="single" w:sz="8" w:space="0" w:color="BFBFBF"/>
              <w:bottom w:val="single" w:sz="8" w:space="0" w:color="BFBFBF"/>
              <w:right w:val="single" w:sz="8" w:space="0" w:color="BFBFBF"/>
            </w:tcBorders>
            <w:shd w:val="clear" w:color="auto" w:fill="auto"/>
            <w:noWrap/>
            <w:vAlign w:val="center"/>
            <w:hideMark/>
          </w:tcPr>
          <w:p w14:paraId="59561AA8"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Diabetes</w:t>
            </w:r>
          </w:p>
        </w:tc>
        <w:tc>
          <w:tcPr>
            <w:tcW w:w="1001" w:type="dxa"/>
            <w:tcBorders>
              <w:top w:val="nil"/>
              <w:left w:val="nil"/>
              <w:bottom w:val="single" w:sz="8" w:space="0" w:color="BFBFBF"/>
              <w:right w:val="single" w:sz="8" w:space="0" w:color="BFBFBF"/>
            </w:tcBorders>
            <w:shd w:val="clear" w:color="auto" w:fill="auto"/>
            <w:noWrap/>
            <w:vAlign w:val="center"/>
            <w:hideMark/>
          </w:tcPr>
          <w:p w14:paraId="57499112"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E130</w:t>
            </w:r>
          </w:p>
        </w:tc>
        <w:tc>
          <w:tcPr>
            <w:tcW w:w="6627" w:type="dxa"/>
            <w:tcBorders>
              <w:top w:val="nil"/>
              <w:left w:val="nil"/>
              <w:bottom w:val="single" w:sz="8" w:space="0" w:color="BFBFBF"/>
              <w:right w:val="single" w:sz="8" w:space="0" w:color="BFBFBF"/>
            </w:tcBorders>
            <w:shd w:val="clear" w:color="auto" w:fill="auto"/>
            <w:noWrap/>
            <w:vAlign w:val="center"/>
            <w:hideMark/>
          </w:tcPr>
          <w:p w14:paraId="3C4F4AE9"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Other specified diabetes mellitus: With coma</w:t>
            </w:r>
          </w:p>
        </w:tc>
      </w:tr>
      <w:tr w:rsidR="00BE00A3" w:rsidRPr="002F793E" w14:paraId="2F3E77EA" w14:textId="77777777" w:rsidTr="00BE00A3">
        <w:trPr>
          <w:trHeight w:val="320"/>
          <w:jc w:val="center"/>
        </w:trPr>
        <w:tc>
          <w:tcPr>
            <w:tcW w:w="1490" w:type="dxa"/>
            <w:tcBorders>
              <w:top w:val="nil"/>
              <w:left w:val="single" w:sz="8" w:space="0" w:color="BFBFBF"/>
              <w:bottom w:val="single" w:sz="8" w:space="0" w:color="BFBFBF"/>
              <w:right w:val="single" w:sz="8" w:space="0" w:color="BFBFBF"/>
            </w:tcBorders>
            <w:shd w:val="clear" w:color="auto" w:fill="auto"/>
            <w:noWrap/>
            <w:vAlign w:val="center"/>
            <w:hideMark/>
          </w:tcPr>
          <w:p w14:paraId="2E210173"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Diabetes</w:t>
            </w:r>
          </w:p>
        </w:tc>
        <w:tc>
          <w:tcPr>
            <w:tcW w:w="1001" w:type="dxa"/>
            <w:tcBorders>
              <w:top w:val="nil"/>
              <w:left w:val="nil"/>
              <w:bottom w:val="single" w:sz="8" w:space="0" w:color="BFBFBF"/>
              <w:right w:val="single" w:sz="8" w:space="0" w:color="BFBFBF"/>
            </w:tcBorders>
            <w:shd w:val="clear" w:color="auto" w:fill="auto"/>
            <w:noWrap/>
            <w:vAlign w:val="center"/>
            <w:hideMark/>
          </w:tcPr>
          <w:p w14:paraId="434171F1"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E131</w:t>
            </w:r>
          </w:p>
        </w:tc>
        <w:tc>
          <w:tcPr>
            <w:tcW w:w="6627" w:type="dxa"/>
            <w:tcBorders>
              <w:top w:val="nil"/>
              <w:left w:val="nil"/>
              <w:bottom w:val="single" w:sz="8" w:space="0" w:color="BFBFBF"/>
              <w:right w:val="single" w:sz="8" w:space="0" w:color="BFBFBF"/>
            </w:tcBorders>
            <w:shd w:val="clear" w:color="auto" w:fill="auto"/>
            <w:noWrap/>
            <w:vAlign w:val="center"/>
            <w:hideMark/>
          </w:tcPr>
          <w:p w14:paraId="40BD0A3C"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Other specified diabetes mellitus: With ketoacidosis</w:t>
            </w:r>
          </w:p>
        </w:tc>
      </w:tr>
      <w:tr w:rsidR="00BE00A3" w:rsidRPr="002F793E" w14:paraId="0AB2D84A" w14:textId="77777777" w:rsidTr="00BE00A3">
        <w:trPr>
          <w:trHeight w:val="320"/>
          <w:jc w:val="center"/>
        </w:trPr>
        <w:tc>
          <w:tcPr>
            <w:tcW w:w="1490" w:type="dxa"/>
            <w:tcBorders>
              <w:top w:val="nil"/>
              <w:left w:val="single" w:sz="8" w:space="0" w:color="BFBFBF"/>
              <w:bottom w:val="single" w:sz="8" w:space="0" w:color="BFBFBF"/>
              <w:right w:val="single" w:sz="8" w:space="0" w:color="BFBFBF"/>
            </w:tcBorders>
            <w:shd w:val="clear" w:color="auto" w:fill="auto"/>
            <w:noWrap/>
            <w:vAlign w:val="center"/>
            <w:hideMark/>
          </w:tcPr>
          <w:p w14:paraId="0A8B16DD"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Diabetes</w:t>
            </w:r>
          </w:p>
        </w:tc>
        <w:tc>
          <w:tcPr>
            <w:tcW w:w="1001" w:type="dxa"/>
            <w:tcBorders>
              <w:top w:val="nil"/>
              <w:left w:val="nil"/>
              <w:bottom w:val="single" w:sz="8" w:space="0" w:color="BFBFBF"/>
              <w:right w:val="single" w:sz="8" w:space="0" w:color="BFBFBF"/>
            </w:tcBorders>
            <w:shd w:val="clear" w:color="auto" w:fill="auto"/>
            <w:noWrap/>
            <w:vAlign w:val="center"/>
            <w:hideMark/>
          </w:tcPr>
          <w:p w14:paraId="14F8E15F"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E132</w:t>
            </w:r>
          </w:p>
        </w:tc>
        <w:tc>
          <w:tcPr>
            <w:tcW w:w="6627" w:type="dxa"/>
            <w:tcBorders>
              <w:top w:val="nil"/>
              <w:left w:val="nil"/>
              <w:bottom w:val="single" w:sz="8" w:space="0" w:color="BFBFBF"/>
              <w:right w:val="single" w:sz="8" w:space="0" w:color="BFBFBF"/>
            </w:tcBorders>
            <w:shd w:val="clear" w:color="auto" w:fill="auto"/>
            <w:noWrap/>
            <w:vAlign w:val="center"/>
            <w:hideMark/>
          </w:tcPr>
          <w:p w14:paraId="2AEABF1F"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Other specified diabetes mellitus: With renal complications</w:t>
            </w:r>
          </w:p>
        </w:tc>
      </w:tr>
      <w:tr w:rsidR="00BE00A3" w:rsidRPr="002F793E" w14:paraId="31492696" w14:textId="77777777" w:rsidTr="00BE00A3">
        <w:trPr>
          <w:trHeight w:val="320"/>
          <w:jc w:val="center"/>
        </w:trPr>
        <w:tc>
          <w:tcPr>
            <w:tcW w:w="1490" w:type="dxa"/>
            <w:tcBorders>
              <w:top w:val="nil"/>
              <w:left w:val="single" w:sz="8" w:space="0" w:color="BFBFBF"/>
              <w:bottom w:val="single" w:sz="8" w:space="0" w:color="BFBFBF"/>
              <w:right w:val="single" w:sz="8" w:space="0" w:color="BFBFBF"/>
            </w:tcBorders>
            <w:shd w:val="clear" w:color="auto" w:fill="auto"/>
            <w:noWrap/>
            <w:vAlign w:val="center"/>
            <w:hideMark/>
          </w:tcPr>
          <w:p w14:paraId="0A204210"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Diabetes</w:t>
            </w:r>
          </w:p>
        </w:tc>
        <w:tc>
          <w:tcPr>
            <w:tcW w:w="1001" w:type="dxa"/>
            <w:tcBorders>
              <w:top w:val="nil"/>
              <w:left w:val="nil"/>
              <w:bottom w:val="single" w:sz="8" w:space="0" w:color="BFBFBF"/>
              <w:right w:val="single" w:sz="8" w:space="0" w:color="BFBFBF"/>
            </w:tcBorders>
            <w:shd w:val="clear" w:color="auto" w:fill="auto"/>
            <w:noWrap/>
            <w:vAlign w:val="center"/>
            <w:hideMark/>
          </w:tcPr>
          <w:p w14:paraId="1293159D"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E133</w:t>
            </w:r>
          </w:p>
        </w:tc>
        <w:tc>
          <w:tcPr>
            <w:tcW w:w="6627" w:type="dxa"/>
            <w:tcBorders>
              <w:top w:val="nil"/>
              <w:left w:val="nil"/>
              <w:bottom w:val="single" w:sz="8" w:space="0" w:color="BFBFBF"/>
              <w:right w:val="single" w:sz="8" w:space="0" w:color="BFBFBF"/>
            </w:tcBorders>
            <w:shd w:val="clear" w:color="auto" w:fill="auto"/>
            <w:noWrap/>
            <w:vAlign w:val="center"/>
            <w:hideMark/>
          </w:tcPr>
          <w:p w14:paraId="2FB0EB8C"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Other specified diabetes mellitus: With ophthalmic complications</w:t>
            </w:r>
          </w:p>
        </w:tc>
      </w:tr>
      <w:tr w:rsidR="00BE00A3" w:rsidRPr="002F793E" w14:paraId="60D14F42" w14:textId="77777777" w:rsidTr="00BE00A3">
        <w:trPr>
          <w:trHeight w:val="320"/>
          <w:jc w:val="center"/>
        </w:trPr>
        <w:tc>
          <w:tcPr>
            <w:tcW w:w="1490" w:type="dxa"/>
            <w:tcBorders>
              <w:top w:val="nil"/>
              <w:left w:val="single" w:sz="8" w:space="0" w:color="BFBFBF"/>
              <w:bottom w:val="single" w:sz="8" w:space="0" w:color="BFBFBF"/>
              <w:right w:val="single" w:sz="8" w:space="0" w:color="BFBFBF"/>
            </w:tcBorders>
            <w:shd w:val="clear" w:color="auto" w:fill="auto"/>
            <w:noWrap/>
            <w:vAlign w:val="center"/>
            <w:hideMark/>
          </w:tcPr>
          <w:p w14:paraId="5E5A2254"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Diabetes</w:t>
            </w:r>
          </w:p>
        </w:tc>
        <w:tc>
          <w:tcPr>
            <w:tcW w:w="1001" w:type="dxa"/>
            <w:tcBorders>
              <w:top w:val="nil"/>
              <w:left w:val="nil"/>
              <w:bottom w:val="single" w:sz="8" w:space="0" w:color="BFBFBF"/>
              <w:right w:val="single" w:sz="8" w:space="0" w:color="BFBFBF"/>
            </w:tcBorders>
            <w:shd w:val="clear" w:color="auto" w:fill="auto"/>
            <w:noWrap/>
            <w:vAlign w:val="center"/>
            <w:hideMark/>
          </w:tcPr>
          <w:p w14:paraId="42E3E88D"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E134</w:t>
            </w:r>
          </w:p>
        </w:tc>
        <w:tc>
          <w:tcPr>
            <w:tcW w:w="6627" w:type="dxa"/>
            <w:tcBorders>
              <w:top w:val="nil"/>
              <w:left w:val="nil"/>
              <w:bottom w:val="single" w:sz="8" w:space="0" w:color="BFBFBF"/>
              <w:right w:val="single" w:sz="8" w:space="0" w:color="BFBFBF"/>
            </w:tcBorders>
            <w:shd w:val="clear" w:color="auto" w:fill="auto"/>
            <w:noWrap/>
            <w:vAlign w:val="center"/>
            <w:hideMark/>
          </w:tcPr>
          <w:p w14:paraId="3C5D429D"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Other specified diabetes mellitus: With neurological complications</w:t>
            </w:r>
          </w:p>
        </w:tc>
      </w:tr>
      <w:tr w:rsidR="00BE00A3" w:rsidRPr="002F793E" w14:paraId="2F6D3961" w14:textId="77777777" w:rsidTr="00BE00A3">
        <w:trPr>
          <w:trHeight w:val="320"/>
          <w:jc w:val="center"/>
        </w:trPr>
        <w:tc>
          <w:tcPr>
            <w:tcW w:w="1490" w:type="dxa"/>
            <w:tcBorders>
              <w:top w:val="nil"/>
              <w:left w:val="single" w:sz="8" w:space="0" w:color="BFBFBF"/>
              <w:bottom w:val="single" w:sz="8" w:space="0" w:color="BFBFBF"/>
              <w:right w:val="single" w:sz="8" w:space="0" w:color="BFBFBF"/>
            </w:tcBorders>
            <w:shd w:val="clear" w:color="auto" w:fill="auto"/>
            <w:noWrap/>
            <w:vAlign w:val="center"/>
            <w:hideMark/>
          </w:tcPr>
          <w:p w14:paraId="58DA8917"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lastRenderedPageBreak/>
              <w:t>Diabetes</w:t>
            </w:r>
          </w:p>
        </w:tc>
        <w:tc>
          <w:tcPr>
            <w:tcW w:w="1001" w:type="dxa"/>
            <w:tcBorders>
              <w:top w:val="nil"/>
              <w:left w:val="nil"/>
              <w:bottom w:val="single" w:sz="8" w:space="0" w:color="BFBFBF"/>
              <w:right w:val="single" w:sz="8" w:space="0" w:color="BFBFBF"/>
            </w:tcBorders>
            <w:shd w:val="clear" w:color="auto" w:fill="auto"/>
            <w:noWrap/>
            <w:vAlign w:val="center"/>
            <w:hideMark/>
          </w:tcPr>
          <w:p w14:paraId="52CA29B2"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E135</w:t>
            </w:r>
          </w:p>
        </w:tc>
        <w:tc>
          <w:tcPr>
            <w:tcW w:w="6627" w:type="dxa"/>
            <w:tcBorders>
              <w:top w:val="nil"/>
              <w:left w:val="nil"/>
              <w:bottom w:val="single" w:sz="8" w:space="0" w:color="BFBFBF"/>
              <w:right w:val="single" w:sz="8" w:space="0" w:color="BFBFBF"/>
            </w:tcBorders>
            <w:shd w:val="clear" w:color="auto" w:fill="auto"/>
            <w:noWrap/>
            <w:vAlign w:val="center"/>
            <w:hideMark/>
          </w:tcPr>
          <w:p w14:paraId="30AE728C"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Other specified diabetes mellitus: With peripheral circulatory complications</w:t>
            </w:r>
          </w:p>
        </w:tc>
      </w:tr>
      <w:tr w:rsidR="00BE00A3" w:rsidRPr="002F793E" w14:paraId="6E02C8B5" w14:textId="77777777" w:rsidTr="00BE00A3">
        <w:trPr>
          <w:trHeight w:val="320"/>
          <w:jc w:val="center"/>
        </w:trPr>
        <w:tc>
          <w:tcPr>
            <w:tcW w:w="1490" w:type="dxa"/>
            <w:tcBorders>
              <w:top w:val="nil"/>
              <w:left w:val="single" w:sz="8" w:space="0" w:color="BFBFBF"/>
              <w:bottom w:val="single" w:sz="8" w:space="0" w:color="BFBFBF"/>
              <w:right w:val="single" w:sz="8" w:space="0" w:color="BFBFBF"/>
            </w:tcBorders>
            <w:shd w:val="clear" w:color="auto" w:fill="auto"/>
            <w:noWrap/>
            <w:vAlign w:val="center"/>
            <w:hideMark/>
          </w:tcPr>
          <w:p w14:paraId="0C3F13E3"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Diabetes</w:t>
            </w:r>
          </w:p>
        </w:tc>
        <w:tc>
          <w:tcPr>
            <w:tcW w:w="1001" w:type="dxa"/>
            <w:tcBorders>
              <w:top w:val="nil"/>
              <w:left w:val="nil"/>
              <w:bottom w:val="single" w:sz="8" w:space="0" w:color="BFBFBF"/>
              <w:right w:val="single" w:sz="8" w:space="0" w:color="BFBFBF"/>
            </w:tcBorders>
            <w:shd w:val="clear" w:color="auto" w:fill="auto"/>
            <w:noWrap/>
            <w:vAlign w:val="center"/>
            <w:hideMark/>
          </w:tcPr>
          <w:p w14:paraId="6AEA902D"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E136</w:t>
            </w:r>
          </w:p>
        </w:tc>
        <w:tc>
          <w:tcPr>
            <w:tcW w:w="6627" w:type="dxa"/>
            <w:tcBorders>
              <w:top w:val="nil"/>
              <w:left w:val="nil"/>
              <w:bottom w:val="single" w:sz="8" w:space="0" w:color="BFBFBF"/>
              <w:right w:val="single" w:sz="8" w:space="0" w:color="BFBFBF"/>
            </w:tcBorders>
            <w:shd w:val="clear" w:color="auto" w:fill="auto"/>
            <w:noWrap/>
            <w:vAlign w:val="center"/>
            <w:hideMark/>
          </w:tcPr>
          <w:p w14:paraId="43AA0EB3"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Other specified diabetes mellitus: With other specified complications</w:t>
            </w:r>
          </w:p>
        </w:tc>
      </w:tr>
      <w:tr w:rsidR="00BE00A3" w:rsidRPr="002F793E" w14:paraId="2CC13698" w14:textId="77777777" w:rsidTr="00BE00A3">
        <w:trPr>
          <w:trHeight w:val="320"/>
          <w:jc w:val="center"/>
        </w:trPr>
        <w:tc>
          <w:tcPr>
            <w:tcW w:w="1490" w:type="dxa"/>
            <w:tcBorders>
              <w:top w:val="nil"/>
              <w:left w:val="single" w:sz="8" w:space="0" w:color="BFBFBF"/>
              <w:bottom w:val="single" w:sz="8" w:space="0" w:color="BFBFBF"/>
              <w:right w:val="single" w:sz="8" w:space="0" w:color="BFBFBF"/>
            </w:tcBorders>
            <w:shd w:val="clear" w:color="auto" w:fill="auto"/>
            <w:noWrap/>
            <w:vAlign w:val="center"/>
            <w:hideMark/>
          </w:tcPr>
          <w:p w14:paraId="7BDAC63B"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Diabetes</w:t>
            </w:r>
          </w:p>
        </w:tc>
        <w:tc>
          <w:tcPr>
            <w:tcW w:w="1001" w:type="dxa"/>
            <w:tcBorders>
              <w:top w:val="nil"/>
              <w:left w:val="nil"/>
              <w:bottom w:val="single" w:sz="8" w:space="0" w:color="BFBFBF"/>
              <w:right w:val="single" w:sz="8" w:space="0" w:color="BFBFBF"/>
            </w:tcBorders>
            <w:shd w:val="clear" w:color="auto" w:fill="auto"/>
            <w:noWrap/>
            <w:vAlign w:val="center"/>
            <w:hideMark/>
          </w:tcPr>
          <w:p w14:paraId="12F3B6A7"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E137</w:t>
            </w:r>
          </w:p>
        </w:tc>
        <w:tc>
          <w:tcPr>
            <w:tcW w:w="6627" w:type="dxa"/>
            <w:tcBorders>
              <w:top w:val="nil"/>
              <w:left w:val="nil"/>
              <w:bottom w:val="single" w:sz="8" w:space="0" w:color="BFBFBF"/>
              <w:right w:val="single" w:sz="8" w:space="0" w:color="BFBFBF"/>
            </w:tcBorders>
            <w:shd w:val="clear" w:color="auto" w:fill="auto"/>
            <w:noWrap/>
            <w:vAlign w:val="center"/>
            <w:hideMark/>
          </w:tcPr>
          <w:p w14:paraId="2AB2E9D4"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Other specified diabetes mellitus: With multiple complications</w:t>
            </w:r>
          </w:p>
        </w:tc>
      </w:tr>
      <w:tr w:rsidR="00BE00A3" w:rsidRPr="002F793E" w14:paraId="4814E92E" w14:textId="77777777" w:rsidTr="00BE00A3">
        <w:trPr>
          <w:trHeight w:val="320"/>
          <w:jc w:val="center"/>
        </w:trPr>
        <w:tc>
          <w:tcPr>
            <w:tcW w:w="1490" w:type="dxa"/>
            <w:tcBorders>
              <w:top w:val="nil"/>
              <w:left w:val="single" w:sz="8" w:space="0" w:color="BFBFBF"/>
              <w:bottom w:val="single" w:sz="8" w:space="0" w:color="BFBFBF"/>
              <w:right w:val="single" w:sz="8" w:space="0" w:color="BFBFBF"/>
            </w:tcBorders>
            <w:shd w:val="clear" w:color="auto" w:fill="auto"/>
            <w:noWrap/>
            <w:vAlign w:val="center"/>
            <w:hideMark/>
          </w:tcPr>
          <w:p w14:paraId="0B583120"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Diabetes</w:t>
            </w:r>
          </w:p>
        </w:tc>
        <w:tc>
          <w:tcPr>
            <w:tcW w:w="1001" w:type="dxa"/>
            <w:tcBorders>
              <w:top w:val="nil"/>
              <w:left w:val="nil"/>
              <w:bottom w:val="single" w:sz="8" w:space="0" w:color="BFBFBF"/>
              <w:right w:val="single" w:sz="8" w:space="0" w:color="BFBFBF"/>
            </w:tcBorders>
            <w:shd w:val="clear" w:color="auto" w:fill="auto"/>
            <w:noWrap/>
            <w:vAlign w:val="center"/>
            <w:hideMark/>
          </w:tcPr>
          <w:p w14:paraId="51614C2D"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E138</w:t>
            </w:r>
          </w:p>
        </w:tc>
        <w:tc>
          <w:tcPr>
            <w:tcW w:w="6627" w:type="dxa"/>
            <w:tcBorders>
              <w:top w:val="nil"/>
              <w:left w:val="nil"/>
              <w:bottom w:val="single" w:sz="8" w:space="0" w:color="BFBFBF"/>
              <w:right w:val="single" w:sz="8" w:space="0" w:color="BFBFBF"/>
            </w:tcBorders>
            <w:shd w:val="clear" w:color="auto" w:fill="auto"/>
            <w:noWrap/>
            <w:vAlign w:val="center"/>
            <w:hideMark/>
          </w:tcPr>
          <w:p w14:paraId="1CB432FE"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Other specified diabetes mellitus: With unspecified complications</w:t>
            </w:r>
          </w:p>
        </w:tc>
      </w:tr>
      <w:tr w:rsidR="00BE00A3" w:rsidRPr="002F793E" w14:paraId="68BF56F0" w14:textId="77777777" w:rsidTr="00BE00A3">
        <w:trPr>
          <w:trHeight w:val="320"/>
          <w:jc w:val="center"/>
        </w:trPr>
        <w:tc>
          <w:tcPr>
            <w:tcW w:w="1490" w:type="dxa"/>
            <w:tcBorders>
              <w:top w:val="nil"/>
              <w:left w:val="single" w:sz="8" w:space="0" w:color="BFBFBF"/>
              <w:bottom w:val="single" w:sz="8" w:space="0" w:color="BFBFBF"/>
              <w:right w:val="single" w:sz="8" w:space="0" w:color="BFBFBF"/>
            </w:tcBorders>
            <w:shd w:val="clear" w:color="auto" w:fill="auto"/>
            <w:noWrap/>
            <w:vAlign w:val="center"/>
            <w:hideMark/>
          </w:tcPr>
          <w:p w14:paraId="6542584F"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Diabetes</w:t>
            </w:r>
          </w:p>
        </w:tc>
        <w:tc>
          <w:tcPr>
            <w:tcW w:w="1001" w:type="dxa"/>
            <w:tcBorders>
              <w:top w:val="nil"/>
              <w:left w:val="nil"/>
              <w:bottom w:val="single" w:sz="8" w:space="0" w:color="BFBFBF"/>
              <w:right w:val="single" w:sz="8" w:space="0" w:color="BFBFBF"/>
            </w:tcBorders>
            <w:shd w:val="clear" w:color="auto" w:fill="auto"/>
            <w:noWrap/>
            <w:vAlign w:val="center"/>
            <w:hideMark/>
          </w:tcPr>
          <w:p w14:paraId="3D42BD4B"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E139</w:t>
            </w:r>
          </w:p>
        </w:tc>
        <w:tc>
          <w:tcPr>
            <w:tcW w:w="6627" w:type="dxa"/>
            <w:tcBorders>
              <w:top w:val="nil"/>
              <w:left w:val="nil"/>
              <w:bottom w:val="single" w:sz="8" w:space="0" w:color="BFBFBF"/>
              <w:right w:val="single" w:sz="8" w:space="0" w:color="BFBFBF"/>
            </w:tcBorders>
            <w:shd w:val="clear" w:color="auto" w:fill="auto"/>
            <w:noWrap/>
            <w:vAlign w:val="center"/>
            <w:hideMark/>
          </w:tcPr>
          <w:p w14:paraId="4464C3FB"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Other specified diabetes mellitus: Without complications</w:t>
            </w:r>
          </w:p>
        </w:tc>
      </w:tr>
      <w:tr w:rsidR="00BE00A3" w:rsidRPr="002F793E" w14:paraId="056B8883" w14:textId="77777777" w:rsidTr="00BE00A3">
        <w:trPr>
          <w:trHeight w:val="320"/>
          <w:jc w:val="center"/>
        </w:trPr>
        <w:tc>
          <w:tcPr>
            <w:tcW w:w="1490" w:type="dxa"/>
            <w:tcBorders>
              <w:top w:val="nil"/>
              <w:left w:val="single" w:sz="8" w:space="0" w:color="BFBFBF"/>
              <w:bottom w:val="single" w:sz="8" w:space="0" w:color="BFBFBF"/>
              <w:right w:val="single" w:sz="8" w:space="0" w:color="BFBFBF"/>
            </w:tcBorders>
            <w:shd w:val="clear" w:color="auto" w:fill="auto"/>
            <w:noWrap/>
            <w:vAlign w:val="center"/>
            <w:hideMark/>
          </w:tcPr>
          <w:p w14:paraId="0F771E77"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Diabetes</w:t>
            </w:r>
          </w:p>
        </w:tc>
        <w:tc>
          <w:tcPr>
            <w:tcW w:w="1001" w:type="dxa"/>
            <w:tcBorders>
              <w:top w:val="nil"/>
              <w:left w:val="nil"/>
              <w:bottom w:val="single" w:sz="8" w:space="0" w:color="BFBFBF"/>
              <w:right w:val="single" w:sz="8" w:space="0" w:color="BFBFBF"/>
            </w:tcBorders>
            <w:shd w:val="clear" w:color="auto" w:fill="auto"/>
            <w:noWrap/>
            <w:vAlign w:val="center"/>
            <w:hideMark/>
          </w:tcPr>
          <w:p w14:paraId="67D87692"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E140</w:t>
            </w:r>
          </w:p>
        </w:tc>
        <w:tc>
          <w:tcPr>
            <w:tcW w:w="6627" w:type="dxa"/>
            <w:tcBorders>
              <w:top w:val="nil"/>
              <w:left w:val="nil"/>
              <w:bottom w:val="single" w:sz="8" w:space="0" w:color="BFBFBF"/>
              <w:right w:val="single" w:sz="8" w:space="0" w:color="BFBFBF"/>
            </w:tcBorders>
            <w:shd w:val="clear" w:color="auto" w:fill="auto"/>
            <w:noWrap/>
            <w:vAlign w:val="center"/>
            <w:hideMark/>
          </w:tcPr>
          <w:p w14:paraId="7649B9D8"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Unspecified diabetes mellitus: With coma</w:t>
            </w:r>
          </w:p>
        </w:tc>
      </w:tr>
      <w:tr w:rsidR="00BE00A3" w:rsidRPr="002F793E" w14:paraId="6C0D588B" w14:textId="77777777" w:rsidTr="00BE00A3">
        <w:trPr>
          <w:trHeight w:val="320"/>
          <w:jc w:val="center"/>
        </w:trPr>
        <w:tc>
          <w:tcPr>
            <w:tcW w:w="1490" w:type="dxa"/>
            <w:tcBorders>
              <w:top w:val="nil"/>
              <w:left w:val="single" w:sz="8" w:space="0" w:color="BFBFBF"/>
              <w:bottom w:val="single" w:sz="8" w:space="0" w:color="BFBFBF"/>
              <w:right w:val="single" w:sz="8" w:space="0" w:color="BFBFBF"/>
            </w:tcBorders>
            <w:shd w:val="clear" w:color="auto" w:fill="auto"/>
            <w:noWrap/>
            <w:vAlign w:val="center"/>
            <w:hideMark/>
          </w:tcPr>
          <w:p w14:paraId="0960B294"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Diabetes</w:t>
            </w:r>
          </w:p>
        </w:tc>
        <w:tc>
          <w:tcPr>
            <w:tcW w:w="1001" w:type="dxa"/>
            <w:tcBorders>
              <w:top w:val="nil"/>
              <w:left w:val="nil"/>
              <w:bottom w:val="single" w:sz="8" w:space="0" w:color="BFBFBF"/>
              <w:right w:val="single" w:sz="8" w:space="0" w:color="BFBFBF"/>
            </w:tcBorders>
            <w:shd w:val="clear" w:color="auto" w:fill="auto"/>
            <w:noWrap/>
            <w:vAlign w:val="center"/>
            <w:hideMark/>
          </w:tcPr>
          <w:p w14:paraId="5DAF98F4"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E141</w:t>
            </w:r>
          </w:p>
        </w:tc>
        <w:tc>
          <w:tcPr>
            <w:tcW w:w="6627" w:type="dxa"/>
            <w:tcBorders>
              <w:top w:val="nil"/>
              <w:left w:val="nil"/>
              <w:bottom w:val="single" w:sz="8" w:space="0" w:color="BFBFBF"/>
              <w:right w:val="single" w:sz="8" w:space="0" w:color="BFBFBF"/>
            </w:tcBorders>
            <w:shd w:val="clear" w:color="auto" w:fill="auto"/>
            <w:noWrap/>
            <w:vAlign w:val="center"/>
            <w:hideMark/>
          </w:tcPr>
          <w:p w14:paraId="348BA388"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Unspecified diabetes mellitus: With ketoacidosis</w:t>
            </w:r>
          </w:p>
        </w:tc>
      </w:tr>
      <w:tr w:rsidR="00BE00A3" w:rsidRPr="002F793E" w14:paraId="1C6BC776" w14:textId="77777777" w:rsidTr="00BE00A3">
        <w:trPr>
          <w:trHeight w:val="320"/>
          <w:jc w:val="center"/>
        </w:trPr>
        <w:tc>
          <w:tcPr>
            <w:tcW w:w="1490" w:type="dxa"/>
            <w:tcBorders>
              <w:top w:val="nil"/>
              <w:left w:val="single" w:sz="8" w:space="0" w:color="BFBFBF"/>
              <w:bottom w:val="single" w:sz="8" w:space="0" w:color="BFBFBF"/>
              <w:right w:val="single" w:sz="8" w:space="0" w:color="BFBFBF"/>
            </w:tcBorders>
            <w:shd w:val="clear" w:color="auto" w:fill="auto"/>
            <w:noWrap/>
            <w:vAlign w:val="center"/>
            <w:hideMark/>
          </w:tcPr>
          <w:p w14:paraId="570AB8EB"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Diabetes</w:t>
            </w:r>
          </w:p>
        </w:tc>
        <w:tc>
          <w:tcPr>
            <w:tcW w:w="1001" w:type="dxa"/>
            <w:tcBorders>
              <w:top w:val="nil"/>
              <w:left w:val="nil"/>
              <w:bottom w:val="single" w:sz="8" w:space="0" w:color="BFBFBF"/>
              <w:right w:val="single" w:sz="8" w:space="0" w:color="BFBFBF"/>
            </w:tcBorders>
            <w:shd w:val="clear" w:color="auto" w:fill="auto"/>
            <w:noWrap/>
            <w:vAlign w:val="center"/>
            <w:hideMark/>
          </w:tcPr>
          <w:p w14:paraId="5164E2EA"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E142</w:t>
            </w:r>
          </w:p>
        </w:tc>
        <w:tc>
          <w:tcPr>
            <w:tcW w:w="6627" w:type="dxa"/>
            <w:tcBorders>
              <w:top w:val="nil"/>
              <w:left w:val="nil"/>
              <w:bottom w:val="single" w:sz="8" w:space="0" w:color="BFBFBF"/>
              <w:right w:val="single" w:sz="8" w:space="0" w:color="BFBFBF"/>
            </w:tcBorders>
            <w:shd w:val="clear" w:color="auto" w:fill="auto"/>
            <w:noWrap/>
            <w:vAlign w:val="center"/>
            <w:hideMark/>
          </w:tcPr>
          <w:p w14:paraId="26621927"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Unspecified diabetes mellitus: With renal complications</w:t>
            </w:r>
          </w:p>
        </w:tc>
      </w:tr>
      <w:tr w:rsidR="00BE00A3" w:rsidRPr="002F793E" w14:paraId="6A6B816A" w14:textId="77777777" w:rsidTr="00BE00A3">
        <w:trPr>
          <w:trHeight w:val="320"/>
          <w:jc w:val="center"/>
        </w:trPr>
        <w:tc>
          <w:tcPr>
            <w:tcW w:w="1490" w:type="dxa"/>
            <w:tcBorders>
              <w:top w:val="nil"/>
              <w:left w:val="single" w:sz="8" w:space="0" w:color="BFBFBF"/>
              <w:bottom w:val="single" w:sz="8" w:space="0" w:color="BFBFBF"/>
              <w:right w:val="single" w:sz="8" w:space="0" w:color="BFBFBF"/>
            </w:tcBorders>
            <w:shd w:val="clear" w:color="auto" w:fill="auto"/>
            <w:noWrap/>
            <w:vAlign w:val="center"/>
            <w:hideMark/>
          </w:tcPr>
          <w:p w14:paraId="6DCFA89F"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Diabetes</w:t>
            </w:r>
          </w:p>
        </w:tc>
        <w:tc>
          <w:tcPr>
            <w:tcW w:w="1001" w:type="dxa"/>
            <w:tcBorders>
              <w:top w:val="nil"/>
              <w:left w:val="nil"/>
              <w:bottom w:val="single" w:sz="8" w:space="0" w:color="BFBFBF"/>
              <w:right w:val="single" w:sz="8" w:space="0" w:color="BFBFBF"/>
            </w:tcBorders>
            <w:shd w:val="clear" w:color="auto" w:fill="auto"/>
            <w:noWrap/>
            <w:vAlign w:val="center"/>
            <w:hideMark/>
          </w:tcPr>
          <w:p w14:paraId="5284C2CA"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E143</w:t>
            </w:r>
          </w:p>
        </w:tc>
        <w:tc>
          <w:tcPr>
            <w:tcW w:w="6627" w:type="dxa"/>
            <w:tcBorders>
              <w:top w:val="nil"/>
              <w:left w:val="nil"/>
              <w:bottom w:val="single" w:sz="8" w:space="0" w:color="BFBFBF"/>
              <w:right w:val="single" w:sz="8" w:space="0" w:color="BFBFBF"/>
            </w:tcBorders>
            <w:shd w:val="clear" w:color="auto" w:fill="auto"/>
            <w:noWrap/>
            <w:vAlign w:val="center"/>
            <w:hideMark/>
          </w:tcPr>
          <w:p w14:paraId="4A318FEE"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Unspecified diabetes mellitus: With ophthalmic complications</w:t>
            </w:r>
          </w:p>
        </w:tc>
      </w:tr>
      <w:tr w:rsidR="00BE00A3" w:rsidRPr="002F793E" w14:paraId="06024261" w14:textId="77777777" w:rsidTr="00BE00A3">
        <w:trPr>
          <w:trHeight w:val="320"/>
          <w:jc w:val="center"/>
        </w:trPr>
        <w:tc>
          <w:tcPr>
            <w:tcW w:w="1490" w:type="dxa"/>
            <w:tcBorders>
              <w:top w:val="nil"/>
              <w:left w:val="single" w:sz="8" w:space="0" w:color="BFBFBF"/>
              <w:bottom w:val="single" w:sz="8" w:space="0" w:color="BFBFBF"/>
              <w:right w:val="single" w:sz="8" w:space="0" w:color="BFBFBF"/>
            </w:tcBorders>
            <w:shd w:val="clear" w:color="auto" w:fill="auto"/>
            <w:noWrap/>
            <w:vAlign w:val="center"/>
            <w:hideMark/>
          </w:tcPr>
          <w:p w14:paraId="3950A530"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Diabetes</w:t>
            </w:r>
          </w:p>
        </w:tc>
        <w:tc>
          <w:tcPr>
            <w:tcW w:w="1001" w:type="dxa"/>
            <w:tcBorders>
              <w:top w:val="nil"/>
              <w:left w:val="nil"/>
              <w:bottom w:val="single" w:sz="8" w:space="0" w:color="BFBFBF"/>
              <w:right w:val="single" w:sz="8" w:space="0" w:color="BFBFBF"/>
            </w:tcBorders>
            <w:shd w:val="clear" w:color="auto" w:fill="auto"/>
            <w:noWrap/>
            <w:vAlign w:val="center"/>
            <w:hideMark/>
          </w:tcPr>
          <w:p w14:paraId="65DDE892"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E144</w:t>
            </w:r>
          </w:p>
        </w:tc>
        <w:tc>
          <w:tcPr>
            <w:tcW w:w="6627" w:type="dxa"/>
            <w:tcBorders>
              <w:top w:val="nil"/>
              <w:left w:val="nil"/>
              <w:bottom w:val="single" w:sz="8" w:space="0" w:color="BFBFBF"/>
              <w:right w:val="single" w:sz="8" w:space="0" w:color="BFBFBF"/>
            </w:tcBorders>
            <w:shd w:val="clear" w:color="auto" w:fill="auto"/>
            <w:noWrap/>
            <w:vAlign w:val="center"/>
            <w:hideMark/>
          </w:tcPr>
          <w:p w14:paraId="0D30037B"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Unspecified diabetes mellitus: With neurological complications</w:t>
            </w:r>
          </w:p>
        </w:tc>
      </w:tr>
      <w:tr w:rsidR="00BE00A3" w:rsidRPr="002F793E" w14:paraId="2E0BF28F" w14:textId="77777777" w:rsidTr="00BE00A3">
        <w:trPr>
          <w:trHeight w:val="320"/>
          <w:jc w:val="center"/>
        </w:trPr>
        <w:tc>
          <w:tcPr>
            <w:tcW w:w="1490" w:type="dxa"/>
            <w:tcBorders>
              <w:top w:val="nil"/>
              <w:left w:val="single" w:sz="8" w:space="0" w:color="BFBFBF"/>
              <w:bottom w:val="single" w:sz="8" w:space="0" w:color="BFBFBF"/>
              <w:right w:val="single" w:sz="8" w:space="0" w:color="BFBFBF"/>
            </w:tcBorders>
            <w:shd w:val="clear" w:color="auto" w:fill="auto"/>
            <w:noWrap/>
            <w:vAlign w:val="center"/>
            <w:hideMark/>
          </w:tcPr>
          <w:p w14:paraId="1FB93BA9"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Diabetes</w:t>
            </w:r>
          </w:p>
        </w:tc>
        <w:tc>
          <w:tcPr>
            <w:tcW w:w="1001" w:type="dxa"/>
            <w:tcBorders>
              <w:top w:val="nil"/>
              <w:left w:val="nil"/>
              <w:bottom w:val="single" w:sz="8" w:space="0" w:color="BFBFBF"/>
              <w:right w:val="single" w:sz="8" w:space="0" w:color="BFBFBF"/>
            </w:tcBorders>
            <w:shd w:val="clear" w:color="auto" w:fill="auto"/>
            <w:noWrap/>
            <w:vAlign w:val="center"/>
            <w:hideMark/>
          </w:tcPr>
          <w:p w14:paraId="2032939E"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E145</w:t>
            </w:r>
          </w:p>
        </w:tc>
        <w:tc>
          <w:tcPr>
            <w:tcW w:w="6627" w:type="dxa"/>
            <w:tcBorders>
              <w:top w:val="nil"/>
              <w:left w:val="nil"/>
              <w:bottom w:val="single" w:sz="8" w:space="0" w:color="BFBFBF"/>
              <w:right w:val="single" w:sz="8" w:space="0" w:color="BFBFBF"/>
            </w:tcBorders>
            <w:shd w:val="clear" w:color="auto" w:fill="auto"/>
            <w:noWrap/>
            <w:vAlign w:val="center"/>
            <w:hideMark/>
          </w:tcPr>
          <w:p w14:paraId="4F55EA57"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Unspecified diabetes mellitus: With peripheral circulatory complications</w:t>
            </w:r>
          </w:p>
        </w:tc>
      </w:tr>
      <w:tr w:rsidR="00BE00A3" w:rsidRPr="002F793E" w14:paraId="208EB858" w14:textId="77777777" w:rsidTr="00BE00A3">
        <w:trPr>
          <w:trHeight w:val="320"/>
          <w:jc w:val="center"/>
        </w:trPr>
        <w:tc>
          <w:tcPr>
            <w:tcW w:w="1490" w:type="dxa"/>
            <w:tcBorders>
              <w:top w:val="nil"/>
              <w:left w:val="single" w:sz="8" w:space="0" w:color="BFBFBF"/>
              <w:bottom w:val="single" w:sz="8" w:space="0" w:color="BFBFBF"/>
              <w:right w:val="single" w:sz="8" w:space="0" w:color="BFBFBF"/>
            </w:tcBorders>
            <w:shd w:val="clear" w:color="auto" w:fill="auto"/>
            <w:noWrap/>
            <w:vAlign w:val="center"/>
            <w:hideMark/>
          </w:tcPr>
          <w:p w14:paraId="1B652175"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Diabetes</w:t>
            </w:r>
          </w:p>
        </w:tc>
        <w:tc>
          <w:tcPr>
            <w:tcW w:w="1001" w:type="dxa"/>
            <w:tcBorders>
              <w:top w:val="nil"/>
              <w:left w:val="nil"/>
              <w:bottom w:val="single" w:sz="8" w:space="0" w:color="BFBFBF"/>
              <w:right w:val="single" w:sz="8" w:space="0" w:color="BFBFBF"/>
            </w:tcBorders>
            <w:shd w:val="clear" w:color="auto" w:fill="auto"/>
            <w:noWrap/>
            <w:vAlign w:val="center"/>
            <w:hideMark/>
          </w:tcPr>
          <w:p w14:paraId="11C14040"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E146</w:t>
            </w:r>
          </w:p>
        </w:tc>
        <w:tc>
          <w:tcPr>
            <w:tcW w:w="6627" w:type="dxa"/>
            <w:tcBorders>
              <w:top w:val="nil"/>
              <w:left w:val="nil"/>
              <w:bottom w:val="single" w:sz="8" w:space="0" w:color="BFBFBF"/>
              <w:right w:val="single" w:sz="8" w:space="0" w:color="BFBFBF"/>
            </w:tcBorders>
            <w:shd w:val="clear" w:color="auto" w:fill="auto"/>
            <w:noWrap/>
            <w:vAlign w:val="center"/>
            <w:hideMark/>
          </w:tcPr>
          <w:p w14:paraId="3DCA9A50"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Unspecified diabetes mellitus: With other specified complications</w:t>
            </w:r>
          </w:p>
        </w:tc>
      </w:tr>
      <w:tr w:rsidR="00BE00A3" w:rsidRPr="002F793E" w14:paraId="274157BE" w14:textId="77777777" w:rsidTr="00BE00A3">
        <w:trPr>
          <w:trHeight w:val="320"/>
          <w:jc w:val="center"/>
        </w:trPr>
        <w:tc>
          <w:tcPr>
            <w:tcW w:w="1490" w:type="dxa"/>
            <w:tcBorders>
              <w:top w:val="nil"/>
              <w:left w:val="single" w:sz="8" w:space="0" w:color="BFBFBF"/>
              <w:bottom w:val="single" w:sz="8" w:space="0" w:color="BFBFBF"/>
              <w:right w:val="single" w:sz="8" w:space="0" w:color="BFBFBF"/>
            </w:tcBorders>
            <w:shd w:val="clear" w:color="auto" w:fill="auto"/>
            <w:noWrap/>
            <w:vAlign w:val="center"/>
            <w:hideMark/>
          </w:tcPr>
          <w:p w14:paraId="1E42D42C"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Diabetes</w:t>
            </w:r>
          </w:p>
        </w:tc>
        <w:tc>
          <w:tcPr>
            <w:tcW w:w="1001" w:type="dxa"/>
            <w:tcBorders>
              <w:top w:val="nil"/>
              <w:left w:val="nil"/>
              <w:bottom w:val="single" w:sz="8" w:space="0" w:color="BFBFBF"/>
              <w:right w:val="single" w:sz="8" w:space="0" w:color="BFBFBF"/>
            </w:tcBorders>
            <w:shd w:val="clear" w:color="auto" w:fill="auto"/>
            <w:noWrap/>
            <w:vAlign w:val="center"/>
            <w:hideMark/>
          </w:tcPr>
          <w:p w14:paraId="04D26B6A"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E147</w:t>
            </w:r>
          </w:p>
        </w:tc>
        <w:tc>
          <w:tcPr>
            <w:tcW w:w="6627" w:type="dxa"/>
            <w:tcBorders>
              <w:top w:val="nil"/>
              <w:left w:val="nil"/>
              <w:bottom w:val="single" w:sz="8" w:space="0" w:color="BFBFBF"/>
              <w:right w:val="single" w:sz="8" w:space="0" w:color="BFBFBF"/>
            </w:tcBorders>
            <w:shd w:val="clear" w:color="auto" w:fill="auto"/>
            <w:noWrap/>
            <w:vAlign w:val="center"/>
            <w:hideMark/>
          </w:tcPr>
          <w:p w14:paraId="176F634E"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Unspecified diabetes mellitus: With multiple complications</w:t>
            </w:r>
          </w:p>
        </w:tc>
      </w:tr>
      <w:tr w:rsidR="00BE00A3" w:rsidRPr="002F793E" w14:paraId="2A76A462" w14:textId="77777777" w:rsidTr="00BE00A3">
        <w:trPr>
          <w:trHeight w:val="320"/>
          <w:jc w:val="center"/>
        </w:trPr>
        <w:tc>
          <w:tcPr>
            <w:tcW w:w="1490" w:type="dxa"/>
            <w:tcBorders>
              <w:top w:val="nil"/>
              <w:left w:val="single" w:sz="8" w:space="0" w:color="BFBFBF"/>
              <w:bottom w:val="single" w:sz="8" w:space="0" w:color="BFBFBF"/>
              <w:right w:val="single" w:sz="8" w:space="0" w:color="BFBFBF"/>
            </w:tcBorders>
            <w:shd w:val="clear" w:color="auto" w:fill="auto"/>
            <w:noWrap/>
            <w:vAlign w:val="center"/>
            <w:hideMark/>
          </w:tcPr>
          <w:p w14:paraId="10CFD48A"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Diabetes</w:t>
            </w:r>
          </w:p>
        </w:tc>
        <w:tc>
          <w:tcPr>
            <w:tcW w:w="1001" w:type="dxa"/>
            <w:tcBorders>
              <w:top w:val="nil"/>
              <w:left w:val="nil"/>
              <w:bottom w:val="single" w:sz="8" w:space="0" w:color="BFBFBF"/>
              <w:right w:val="single" w:sz="8" w:space="0" w:color="BFBFBF"/>
            </w:tcBorders>
            <w:shd w:val="clear" w:color="auto" w:fill="auto"/>
            <w:noWrap/>
            <w:vAlign w:val="center"/>
            <w:hideMark/>
          </w:tcPr>
          <w:p w14:paraId="101974AC"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E148</w:t>
            </w:r>
          </w:p>
        </w:tc>
        <w:tc>
          <w:tcPr>
            <w:tcW w:w="6627" w:type="dxa"/>
            <w:tcBorders>
              <w:top w:val="nil"/>
              <w:left w:val="nil"/>
              <w:bottom w:val="single" w:sz="8" w:space="0" w:color="BFBFBF"/>
              <w:right w:val="single" w:sz="8" w:space="0" w:color="BFBFBF"/>
            </w:tcBorders>
            <w:shd w:val="clear" w:color="auto" w:fill="auto"/>
            <w:noWrap/>
            <w:vAlign w:val="center"/>
            <w:hideMark/>
          </w:tcPr>
          <w:p w14:paraId="3B9DA95A"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Unspecified diabetes mellitus: With unspecified complications</w:t>
            </w:r>
          </w:p>
        </w:tc>
      </w:tr>
      <w:tr w:rsidR="00BE00A3" w:rsidRPr="002F793E" w14:paraId="1E339387" w14:textId="77777777" w:rsidTr="00BE00A3">
        <w:trPr>
          <w:trHeight w:val="320"/>
          <w:jc w:val="center"/>
        </w:trPr>
        <w:tc>
          <w:tcPr>
            <w:tcW w:w="1490" w:type="dxa"/>
            <w:tcBorders>
              <w:top w:val="nil"/>
              <w:left w:val="single" w:sz="8" w:space="0" w:color="BFBFBF"/>
              <w:bottom w:val="single" w:sz="8" w:space="0" w:color="BFBFBF"/>
              <w:right w:val="single" w:sz="8" w:space="0" w:color="BFBFBF"/>
            </w:tcBorders>
            <w:shd w:val="clear" w:color="auto" w:fill="auto"/>
            <w:noWrap/>
            <w:vAlign w:val="center"/>
            <w:hideMark/>
          </w:tcPr>
          <w:p w14:paraId="248D1068"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Diabetes</w:t>
            </w:r>
          </w:p>
        </w:tc>
        <w:tc>
          <w:tcPr>
            <w:tcW w:w="1001" w:type="dxa"/>
            <w:tcBorders>
              <w:top w:val="nil"/>
              <w:left w:val="nil"/>
              <w:bottom w:val="single" w:sz="8" w:space="0" w:color="BFBFBF"/>
              <w:right w:val="single" w:sz="8" w:space="0" w:color="BFBFBF"/>
            </w:tcBorders>
            <w:shd w:val="clear" w:color="auto" w:fill="auto"/>
            <w:noWrap/>
            <w:vAlign w:val="center"/>
            <w:hideMark/>
          </w:tcPr>
          <w:p w14:paraId="52BB2039"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E149</w:t>
            </w:r>
          </w:p>
        </w:tc>
        <w:tc>
          <w:tcPr>
            <w:tcW w:w="6627" w:type="dxa"/>
            <w:tcBorders>
              <w:top w:val="nil"/>
              <w:left w:val="nil"/>
              <w:bottom w:val="single" w:sz="8" w:space="0" w:color="BFBFBF"/>
              <w:right w:val="single" w:sz="8" w:space="0" w:color="BFBFBF"/>
            </w:tcBorders>
            <w:shd w:val="clear" w:color="auto" w:fill="auto"/>
            <w:noWrap/>
            <w:vAlign w:val="center"/>
            <w:hideMark/>
          </w:tcPr>
          <w:p w14:paraId="6FD01E9E"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Unspecified diabetes mellitus: Without complications</w:t>
            </w:r>
          </w:p>
        </w:tc>
      </w:tr>
      <w:tr w:rsidR="00BE00A3" w:rsidRPr="002F793E" w14:paraId="390A8E76" w14:textId="77777777" w:rsidTr="00BE00A3">
        <w:trPr>
          <w:trHeight w:val="320"/>
          <w:jc w:val="center"/>
        </w:trPr>
        <w:tc>
          <w:tcPr>
            <w:tcW w:w="1490" w:type="dxa"/>
            <w:tcBorders>
              <w:top w:val="nil"/>
              <w:left w:val="single" w:sz="8" w:space="0" w:color="BFBFBF"/>
              <w:bottom w:val="single" w:sz="8" w:space="0" w:color="BFBFBF"/>
              <w:right w:val="single" w:sz="8" w:space="0" w:color="BFBFBF"/>
            </w:tcBorders>
            <w:shd w:val="clear" w:color="auto" w:fill="auto"/>
            <w:noWrap/>
            <w:vAlign w:val="center"/>
            <w:hideMark/>
          </w:tcPr>
          <w:p w14:paraId="3BAF6CE6"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Diabetes</w:t>
            </w:r>
          </w:p>
        </w:tc>
        <w:tc>
          <w:tcPr>
            <w:tcW w:w="1001" w:type="dxa"/>
            <w:tcBorders>
              <w:top w:val="nil"/>
              <w:left w:val="nil"/>
              <w:bottom w:val="single" w:sz="8" w:space="0" w:color="BFBFBF"/>
              <w:right w:val="single" w:sz="8" w:space="0" w:color="BFBFBF"/>
            </w:tcBorders>
            <w:shd w:val="clear" w:color="auto" w:fill="auto"/>
            <w:noWrap/>
            <w:vAlign w:val="center"/>
            <w:hideMark/>
          </w:tcPr>
          <w:p w14:paraId="53F178A3"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G590</w:t>
            </w:r>
          </w:p>
        </w:tc>
        <w:tc>
          <w:tcPr>
            <w:tcW w:w="6627" w:type="dxa"/>
            <w:tcBorders>
              <w:top w:val="nil"/>
              <w:left w:val="nil"/>
              <w:bottom w:val="single" w:sz="8" w:space="0" w:color="BFBFBF"/>
              <w:right w:val="single" w:sz="8" w:space="0" w:color="BFBFBF"/>
            </w:tcBorders>
            <w:shd w:val="clear" w:color="auto" w:fill="auto"/>
            <w:noWrap/>
            <w:vAlign w:val="center"/>
            <w:hideMark/>
          </w:tcPr>
          <w:p w14:paraId="71ADF12F"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Diabetic mononeuropathy</w:t>
            </w:r>
          </w:p>
        </w:tc>
      </w:tr>
      <w:tr w:rsidR="00BE00A3" w:rsidRPr="002F793E" w14:paraId="6550FC53" w14:textId="77777777" w:rsidTr="00BE00A3">
        <w:trPr>
          <w:trHeight w:val="320"/>
          <w:jc w:val="center"/>
        </w:trPr>
        <w:tc>
          <w:tcPr>
            <w:tcW w:w="1490" w:type="dxa"/>
            <w:tcBorders>
              <w:top w:val="nil"/>
              <w:left w:val="single" w:sz="8" w:space="0" w:color="BFBFBF"/>
              <w:bottom w:val="single" w:sz="8" w:space="0" w:color="BFBFBF"/>
              <w:right w:val="single" w:sz="8" w:space="0" w:color="BFBFBF"/>
            </w:tcBorders>
            <w:shd w:val="clear" w:color="auto" w:fill="auto"/>
            <w:noWrap/>
            <w:vAlign w:val="center"/>
            <w:hideMark/>
          </w:tcPr>
          <w:p w14:paraId="65081E68"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Diabetes</w:t>
            </w:r>
          </w:p>
        </w:tc>
        <w:tc>
          <w:tcPr>
            <w:tcW w:w="1001" w:type="dxa"/>
            <w:tcBorders>
              <w:top w:val="nil"/>
              <w:left w:val="nil"/>
              <w:bottom w:val="single" w:sz="8" w:space="0" w:color="BFBFBF"/>
              <w:right w:val="single" w:sz="8" w:space="0" w:color="BFBFBF"/>
            </w:tcBorders>
            <w:shd w:val="clear" w:color="auto" w:fill="auto"/>
            <w:noWrap/>
            <w:vAlign w:val="center"/>
            <w:hideMark/>
          </w:tcPr>
          <w:p w14:paraId="038357F2"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G632</w:t>
            </w:r>
          </w:p>
        </w:tc>
        <w:tc>
          <w:tcPr>
            <w:tcW w:w="6627" w:type="dxa"/>
            <w:tcBorders>
              <w:top w:val="nil"/>
              <w:left w:val="nil"/>
              <w:bottom w:val="single" w:sz="8" w:space="0" w:color="BFBFBF"/>
              <w:right w:val="single" w:sz="8" w:space="0" w:color="BFBFBF"/>
            </w:tcBorders>
            <w:shd w:val="clear" w:color="auto" w:fill="auto"/>
            <w:noWrap/>
            <w:vAlign w:val="center"/>
            <w:hideMark/>
          </w:tcPr>
          <w:p w14:paraId="60D1A26C"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Diabetic polyneuropathy</w:t>
            </w:r>
          </w:p>
        </w:tc>
      </w:tr>
      <w:tr w:rsidR="00BE00A3" w:rsidRPr="002F793E" w14:paraId="505B994D" w14:textId="77777777" w:rsidTr="00BE00A3">
        <w:trPr>
          <w:trHeight w:val="320"/>
          <w:jc w:val="center"/>
        </w:trPr>
        <w:tc>
          <w:tcPr>
            <w:tcW w:w="1490" w:type="dxa"/>
            <w:tcBorders>
              <w:top w:val="nil"/>
              <w:left w:val="single" w:sz="8" w:space="0" w:color="BFBFBF"/>
              <w:bottom w:val="single" w:sz="8" w:space="0" w:color="BFBFBF"/>
              <w:right w:val="single" w:sz="8" w:space="0" w:color="BFBFBF"/>
            </w:tcBorders>
            <w:shd w:val="clear" w:color="auto" w:fill="auto"/>
            <w:noWrap/>
            <w:vAlign w:val="center"/>
            <w:hideMark/>
          </w:tcPr>
          <w:p w14:paraId="6EECD5FD"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Diabetes</w:t>
            </w:r>
          </w:p>
        </w:tc>
        <w:tc>
          <w:tcPr>
            <w:tcW w:w="1001" w:type="dxa"/>
            <w:tcBorders>
              <w:top w:val="nil"/>
              <w:left w:val="nil"/>
              <w:bottom w:val="single" w:sz="8" w:space="0" w:color="BFBFBF"/>
              <w:right w:val="single" w:sz="8" w:space="0" w:color="BFBFBF"/>
            </w:tcBorders>
            <w:shd w:val="clear" w:color="auto" w:fill="auto"/>
            <w:noWrap/>
            <w:vAlign w:val="center"/>
            <w:hideMark/>
          </w:tcPr>
          <w:p w14:paraId="0EDA42F3"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H280</w:t>
            </w:r>
          </w:p>
        </w:tc>
        <w:tc>
          <w:tcPr>
            <w:tcW w:w="6627" w:type="dxa"/>
            <w:tcBorders>
              <w:top w:val="nil"/>
              <w:left w:val="nil"/>
              <w:bottom w:val="single" w:sz="8" w:space="0" w:color="BFBFBF"/>
              <w:right w:val="single" w:sz="8" w:space="0" w:color="BFBFBF"/>
            </w:tcBorders>
            <w:shd w:val="clear" w:color="auto" w:fill="auto"/>
            <w:noWrap/>
            <w:vAlign w:val="center"/>
            <w:hideMark/>
          </w:tcPr>
          <w:p w14:paraId="66471774"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Diabetic cataract</w:t>
            </w:r>
          </w:p>
        </w:tc>
      </w:tr>
      <w:tr w:rsidR="00BE00A3" w:rsidRPr="002F793E" w14:paraId="4733A321" w14:textId="77777777" w:rsidTr="00BE00A3">
        <w:trPr>
          <w:trHeight w:val="320"/>
          <w:jc w:val="center"/>
        </w:trPr>
        <w:tc>
          <w:tcPr>
            <w:tcW w:w="1490" w:type="dxa"/>
            <w:tcBorders>
              <w:top w:val="nil"/>
              <w:left w:val="single" w:sz="8" w:space="0" w:color="BFBFBF"/>
              <w:bottom w:val="single" w:sz="8" w:space="0" w:color="BFBFBF"/>
              <w:right w:val="single" w:sz="8" w:space="0" w:color="BFBFBF"/>
            </w:tcBorders>
            <w:shd w:val="clear" w:color="auto" w:fill="auto"/>
            <w:noWrap/>
            <w:vAlign w:val="center"/>
            <w:hideMark/>
          </w:tcPr>
          <w:p w14:paraId="651508D8"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Diabetes</w:t>
            </w:r>
          </w:p>
        </w:tc>
        <w:tc>
          <w:tcPr>
            <w:tcW w:w="1001" w:type="dxa"/>
            <w:tcBorders>
              <w:top w:val="nil"/>
              <w:left w:val="nil"/>
              <w:bottom w:val="single" w:sz="8" w:space="0" w:color="BFBFBF"/>
              <w:right w:val="single" w:sz="8" w:space="0" w:color="BFBFBF"/>
            </w:tcBorders>
            <w:shd w:val="clear" w:color="auto" w:fill="auto"/>
            <w:noWrap/>
            <w:vAlign w:val="center"/>
            <w:hideMark/>
          </w:tcPr>
          <w:p w14:paraId="7301398E"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H360</w:t>
            </w:r>
          </w:p>
        </w:tc>
        <w:tc>
          <w:tcPr>
            <w:tcW w:w="6627" w:type="dxa"/>
            <w:tcBorders>
              <w:top w:val="nil"/>
              <w:left w:val="nil"/>
              <w:bottom w:val="single" w:sz="8" w:space="0" w:color="BFBFBF"/>
              <w:right w:val="single" w:sz="8" w:space="0" w:color="BFBFBF"/>
            </w:tcBorders>
            <w:shd w:val="clear" w:color="auto" w:fill="auto"/>
            <w:noWrap/>
            <w:vAlign w:val="center"/>
            <w:hideMark/>
          </w:tcPr>
          <w:p w14:paraId="1109FCCB"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Diabetic retinopathy</w:t>
            </w:r>
          </w:p>
        </w:tc>
      </w:tr>
      <w:tr w:rsidR="00BE00A3" w:rsidRPr="002F793E" w14:paraId="1B2C2B62" w14:textId="77777777" w:rsidTr="00BE00A3">
        <w:trPr>
          <w:trHeight w:val="320"/>
          <w:jc w:val="center"/>
        </w:trPr>
        <w:tc>
          <w:tcPr>
            <w:tcW w:w="1490" w:type="dxa"/>
            <w:tcBorders>
              <w:top w:val="nil"/>
              <w:left w:val="single" w:sz="8" w:space="0" w:color="BFBFBF"/>
              <w:bottom w:val="single" w:sz="8" w:space="0" w:color="BFBFBF"/>
              <w:right w:val="single" w:sz="8" w:space="0" w:color="BFBFBF"/>
            </w:tcBorders>
            <w:shd w:val="clear" w:color="auto" w:fill="auto"/>
            <w:noWrap/>
            <w:vAlign w:val="center"/>
            <w:hideMark/>
          </w:tcPr>
          <w:p w14:paraId="23060959"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Diabetes</w:t>
            </w:r>
          </w:p>
        </w:tc>
        <w:tc>
          <w:tcPr>
            <w:tcW w:w="1001" w:type="dxa"/>
            <w:tcBorders>
              <w:top w:val="nil"/>
              <w:left w:val="nil"/>
              <w:bottom w:val="single" w:sz="8" w:space="0" w:color="BFBFBF"/>
              <w:right w:val="single" w:sz="8" w:space="0" w:color="BFBFBF"/>
            </w:tcBorders>
            <w:shd w:val="clear" w:color="auto" w:fill="auto"/>
            <w:noWrap/>
            <w:vAlign w:val="center"/>
            <w:hideMark/>
          </w:tcPr>
          <w:p w14:paraId="39A16570"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M142</w:t>
            </w:r>
          </w:p>
        </w:tc>
        <w:tc>
          <w:tcPr>
            <w:tcW w:w="6627" w:type="dxa"/>
            <w:tcBorders>
              <w:top w:val="nil"/>
              <w:left w:val="nil"/>
              <w:bottom w:val="single" w:sz="8" w:space="0" w:color="BFBFBF"/>
              <w:right w:val="single" w:sz="8" w:space="0" w:color="BFBFBF"/>
            </w:tcBorders>
            <w:shd w:val="clear" w:color="auto" w:fill="auto"/>
            <w:noWrap/>
            <w:vAlign w:val="center"/>
            <w:hideMark/>
          </w:tcPr>
          <w:p w14:paraId="7FBD45D0"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Diabetic arthropathy</w:t>
            </w:r>
          </w:p>
        </w:tc>
      </w:tr>
      <w:tr w:rsidR="00BE00A3" w:rsidRPr="002F793E" w14:paraId="77EDE94E" w14:textId="77777777" w:rsidTr="00BE00A3">
        <w:trPr>
          <w:trHeight w:val="320"/>
          <w:jc w:val="center"/>
        </w:trPr>
        <w:tc>
          <w:tcPr>
            <w:tcW w:w="1490" w:type="dxa"/>
            <w:tcBorders>
              <w:top w:val="nil"/>
              <w:left w:val="single" w:sz="8" w:space="0" w:color="BFBFBF"/>
              <w:bottom w:val="single" w:sz="8" w:space="0" w:color="BFBFBF"/>
              <w:right w:val="single" w:sz="8" w:space="0" w:color="BFBFBF"/>
            </w:tcBorders>
            <w:shd w:val="clear" w:color="auto" w:fill="auto"/>
            <w:noWrap/>
            <w:vAlign w:val="center"/>
            <w:hideMark/>
          </w:tcPr>
          <w:p w14:paraId="08891AF5"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Diabetes</w:t>
            </w:r>
          </w:p>
        </w:tc>
        <w:tc>
          <w:tcPr>
            <w:tcW w:w="1001" w:type="dxa"/>
            <w:tcBorders>
              <w:top w:val="nil"/>
              <w:left w:val="nil"/>
              <w:bottom w:val="single" w:sz="8" w:space="0" w:color="BFBFBF"/>
              <w:right w:val="single" w:sz="8" w:space="0" w:color="BFBFBF"/>
            </w:tcBorders>
            <w:shd w:val="clear" w:color="auto" w:fill="auto"/>
            <w:noWrap/>
            <w:vAlign w:val="center"/>
            <w:hideMark/>
          </w:tcPr>
          <w:p w14:paraId="0EDBE001"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N083</w:t>
            </w:r>
          </w:p>
        </w:tc>
        <w:tc>
          <w:tcPr>
            <w:tcW w:w="6627" w:type="dxa"/>
            <w:tcBorders>
              <w:top w:val="nil"/>
              <w:left w:val="nil"/>
              <w:bottom w:val="single" w:sz="8" w:space="0" w:color="BFBFBF"/>
              <w:right w:val="single" w:sz="8" w:space="0" w:color="BFBFBF"/>
            </w:tcBorders>
            <w:shd w:val="clear" w:color="auto" w:fill="auto"/>
            <w:noWrap/>
            <w:vAlign w:val="center"/>
            <w:hideMark/>
          </w:tcPr>
          <w:p w14:paraId="242D4647"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Glomerular disorders in diabetes mellitus</w:t>
            </w:r>
          </w:p>
        </w:tc>
      </w:tr>
      <w:tr w:rsidR="00BE00A3" w:rsidRPr="002F793E" w14:paraId="596F1147" w14:textId="77777777" w:rsidTr="00BE00A3">
        <w:trPr>
          <w:trHeight w:val="320"/>
          <w:jc w:val="center"/>
        </w:trPr>
        <w:tc>
          <w:tcPr>
            <w:tcW w:w="1490" w:type="dxa"/>
            <w:tcBorders>
              <w:top w:val="nil"/>
              <w:left w:val="single" w:sz="8" w:space="0" w:color="BFBFBF"/>
              <w:bottom w:val="single" w:sz="8" w:space="0" w:color="BFBFBF"/>
              <w:right w:val="single" w:sz="8" w:space="0" w:color="BFBFBF"/>
            </w:tcBorders>
            <w:shd w:val="clear" w:color="auto" w:fill="auto"/>
            <w:noWrap/>
            <w:vAlign w:val="center"/>
            <w:hideMark/>
          </w:tcPr>
          <w:p w14:paraId="7D1C5B87"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Diabetes</w:t>
            </w:r>
          </w:p>
        </w:tc>
        <w:tc>
          <w:tcPr>
            <w:tcW w:w="1001" w:type="dxa"/>
            <w:tcBorders>
              <w:top w:val="nil"/>
              <w:left w:val="nil"/>
              <w:bottom w:val="single" w:sz="8" w:space="0" w:color="BFBFBF"/>
              <w:right w:val="single" w:sz="8" w:space="0" w:color="BFBFBF"/>
            </w:tcBorders>
            <w:shd w:val="clear" w:color="auto" w:fill="auto"/>
            <w:noWrap/>
            <w:vAlign w:val="center"/>
            <w:hideMark/>
          </w:tcPr>
          <w:p w14:paraId="43F05689"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O240</w:t>
            </w:r>
          </w:p>
        </w:tc>
        <w:tc>
          <w:tcPr>
            <w:tcW w:w="6627" w:type="dxa"/>
            <w:tcBorders>
              <w:top w:val="nil"/>
              <w:left w:val="nil"/>
              <w:bottom w:val="single" w:sz="8" w:space="0" w:color="BFBFBF"/>
              <w:right w:val="single" w:sz="8" w:space="0" w:color="BFBFBF"/>
            </w:tcBorders>
            <w:shd w:val="clear" w:color="auto" w:fill="auto"/>
            <w:noWrap/>
            <w:vAlign w:val="center"/>
            <w:hideMark/>
          </w:tcPr>
          <w:p w14:paraId="76348F6C"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Diabetes mellitus in pregnancy: Pre-existing type 1 diabetes mellitus</w:t>
            </w:r>
          </w:p>
        </w:tc>
      </w:tr>
      <w:tr w:rsidR="00BE00A3" w:rsidRPr="002F793E" w14:paraId="79A2750A" w14:textId="77777777" w:rsidTr="00BE00A3">
        <w:trPr>
          <w:trHeight w:val="320"/>
          <w:jc w:val="center"/>
        </w:trPr>
        <w:tc>
          <w:tcPr>
            <w:tcW w:w="1490" w:type="dxa"/>
            <w:tcBorders>
              <w:top w:val="nil"/>
              <w:left w:val="single" w:sz="8" w:space="0" w:color="BFBFBF"/>
              <w:bottom w:val="single" w:sz="8" w:space="0" w:color="BFBFBF"/>
              <w:right w:val="single" w:sz="8" w:space="0" w:color="BFBFBF"/>
            </w:tcBorders>
            <w:shd w:val="clear" w:color="auto" w:fill="auto"/>
            <w:noWrap/>
            <w:vAlign w:val="center"/>
            <w:hideMark/>
          </w:tcPr>
          <w:p w14:paraId="14F6B221"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Diabetes</w:t>
            </w:r>
          </w:p>
        </w:tc>
        <w:tc>
          <w:tcPr>
            <w:tcW w:w="1001" w:type="dxa"/>
            <w:tcBorders>
              <w:top w:val="nil"/>
              <w:left w:val="nil"/>
              <w:bottom w:val="single" w:sz="8" w:space="0" w:color="BFBFBF"/>
              <w:right w:val="single" w:sz="8" w:space="0" w:color="BFBFBF"/>
            </w:tcBorders>
            <w:shd w:val="clear" w:color="auto" w:fill="auto"/>
            <w:noWrap/>
            <w:vAlign w:val="center"/>
            <w:hideMark/>
          </w:tcPr>
          <w:p w14:paraId="571C4D97"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O241</w:t>
            </w:r>
          </w:p>
        </w:tc>
        <w:tc>
          <w:tcPr>
            <w:tcW w:w="6627" w:type="dxa"/>
            <w:tcBorders>
              <w:top w:val="nil"/>
              <w:left w:val="nil"/>
              <w:bottom w:val="single" w:sz="8" w:space="0" w:color="BFBFBF"/>
              <w:right w:val="single" w:sz="8" w:space="0" w:color="BFBFBF"/>
            </w:tcBorders>
            <w:shd w:val="clear" w:color="auto" w:fill="auto"/>
            <w:noWrap/>
            <w:vAlign w:val="center"/>
            <w:hideMark/>
          </w:tcPr>
          <w:p w14:paraId="73D97D22"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Diabetes mellitus in pregnancy: Pre-existing type 2 diabetes mellitus</w:t>
            </w:r>
          </w:p>
        </w:tc>
      </w:tr>
      <w:tr w:rsidR="00BE00A3" w:rsidRPr="002F793E" w14:paraId="343A20E6" w14:textId="77777777" w:rsidTr="00BE00A3">
        <w:trPr>
          <w:trHeight w:val="320"/>
          <w:jc w:val="center"/>
        </w:trPr>
        <w:tc>
          <w:tcPr>
            <w:tcW w:w="1490" w:type="dxa"/>
            <w:tcBorders>
              <w:top w:val="nil"/>
              <w:left w:val="single" w:sz="8" w:space="0" w:color="BFBFBF"/>
              <w:bottom w:val="single" w:sz="8" w:space="0" w:color="BFBFBF"/>
              <w:right w:val="single" w:sz="8" w:space="0" w:color="BFBFBF"/>
            </w:tcBorders>
            <w:shd w:val="clear" w:color="auto" w:fill="auto"/>
            <w:noWrap/>
            <w:vAlign w:val="center"/>
            <w:hideMark/>
          </w:tcPr>
          <w:p w14:paraId="6870EBDA"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Diabetes</w:t>
            </w:r>
          </w:p>
        </w:tc>
        <w:tc>
          <w:tcPr>
            <w:tcW w:w="1001" w:type="dxa"/>
            <w:tcBorders>
              <w:top w:val="nil"/>
              <w:left w:val="nil"/>
              <w:bottom w:val="single" w:sz="8" w:space="0" w:color="BFBFBF"/>
              <w:right w:val="single" w:sz="8" w:space="0" w:color="BFBFBF"/>
            </w:tcBorders>
            <w:shd w:val="clear" w:color="auto" w:fill="auto"/>
            <w:noWrap/>
            <w:vAlign w:val="center"/>
            <w:hideMark/>
          </w:tcPr>
          <w:p w14:paraId="4F1507B3"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O243</w:t>
            </w:r>
          </w:p>
        </w:tc>
        <w:tc>
          <w:tcPr>
            <w:tcW w:w="6627" w:type="dxa"/>
            <w:tcBorders>
              <w:top w:val="nil"/>
              <w:left w:val="nil"/>
              <w:bottom w:val="single" w:sz="8" w:space="0" w:color="BFBFBF"/>
              <w:right w:val="single" w:sz="8" w:space="0" w:color="BFBFBF"/>
            </w:tcBorders>
            <w:shd w:val="clear" w:color="auto" w:fill="auto"/>
            <w:noWrap/>
            <w:vAlign w:val="center"/>
            <w:hideMark/>
          </w:tcPr>
          <w:p w14:paraId="74D54161"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Diabetes mellitus in pregnancy: Pre-existing diabetes mellitus, unspecified</w:t>
            </w:r>
          </w:p>
        </w:tc>
      </w:tr>
      <w:tr w:rsidR="00BE00A3" w:rsidRPr="002F793E" w14:paraId="60B336D9" w14:textId="77777777" w:rsidTr="00BE00A3">
        <w:trPr>
          <w:trHeight w:val="320"/>
          <w:jc w:val="center"/>
        </w:trPr>
        <w:tc>
          <w:tcPr>
            <w:tcW w:w="1490" w:type="dxa"/>
            <w:tcBorders>
              <w:top w:val="nil"/>
              <w:left w:val="single" w:sz="8" w:space="0" w:color="BFBFBF"/>
              <w:bottom w:val="single" w:sz="8" w:space="0" w:color="BFBFBF"/>
              <w:right w:val="single" w:sz="8" w:space="0" w:color="BFBFBF"/>
            </w:tcBorders>
            <w:shd w:val="clear" w:color="auto" w:fill="auto"/>
            <w:noWrap/>
            <w:vAlign w:val="center"/>
            <w:hideMark/>
          </w:tcPr>
          <w:p w14:paraId="350CD85E"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Diabetes</w:t>
            </w:r>
          </w:p>
        </w:tc>
        <w:tc>
          <w:tcPr>
            <w:tcW w:w="1001" w:type="dxa"/>
            <w:tcBorders>
              <w:top w:val="nil"/>
              <w:left w:val="nil"/>
              <w:bottom w:val="single" w:sz="8" w:space="0" w:color="BFBFBF"/>
              <w:right w:val="single" w:sz="8" w:space="0" w:color="BFBFBF"/>
            </w:tcBorders>
            <w:shd w:val="clear" w:color="auto" w:fill="auto"/>
            <w:noWrap/>
            <w:vAlign w:val="center"/>
            <w:hideMark/>
          </w:tcPr>
          <w:p w14:paraId="48D56C8F"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O244</w:t>
            </w:r>
          </w:p>
        </w:tc>
        <w:tc>
          <w:tcPr>
            <w:tcW w:w="6627" w:type="dxa"/>
            <w:tcBorders>
              <w:top w:val="nil"/>
              <w:left w:val="nil"/>
              <w:bottom w:val="single" w:sz="8" w:space="0" w:color="BFBFBF"/>
              <w:right w:val="single" w:sz="8" w:space="0" w:color="BFBFBF"/>
            </w:tcBorders>
            <w:shd w:val="clear" w:color="auto" w:fill="auto"/>
            <w:noWrap/>
            <w:vAlign w:val="center"/>
            <w:hideMark/>
          </w:tcPr>
          <w:p w14:paraId="3EB27EB2"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Diabetes mellitus arising in pregnancy</w:t>
            </w:r>
          </w:p>
        </w:tc>
      </w:tr>
      <w:tr w:rsidR="00BE00A3" w:rsidRPr="002F793E" w14:paraId="238A8960" w14:textId="77777777" w:rsidTr="00BE00A3">
        <w:trPr>
          <w:trHeight w:val="320"/>
          <w:jc w:val="center"/>
        </w:trPr>
        <w:tc>
          <w:tcPr>
            <w:tcW w:w="1490" w:type="dxa"/>
            <w:tcBorders>
              <w:top w:val="nil"/>
              <w:left w:val="single" w:sz="8" w:space="0" w:color="BFBFBF"/>
              <w:bottom w:val="single" w:sz="8" w:space="0" w:color="BFBFBF"/>
              <w:right w:val="single" w:sz="8" w:space="0" w:color="BFBFBF"/>
            </w:tcBorders>
            <w:shd w:val="clear" w:color="auto" w:fill="auto"/>
            <w:noWrap/>
            <w:vAlign w:val="center"/>
            <w:hideMark/>
          </w:tcPr>
          <w:p w14:paraId="564C07E9"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Diabetes</w:t>
            </w:r>
          </w:p>
        </w:tc>
        <w:tc>
          <w:tcPr>
            <w:tcW w:w="1001" w:type="dxa"/>
            <w:tcBorders>
              <w:top w:val="nil"/>
              <w:left w:val="nil"/>
              <w:bottom w:val="single" w:sz="8" w:space="0" w:color="BFBFBF"/>
              <w:right w:val="single" w:sz="8" w:space="0" w:color="BFBFBF"/>
            </w:tcBorders>
            <w:shd w:val="clear" w:color="auto" w:fill="auto"/>
            <w:noWrap/>
            <w:vAlign w:val="center"/>
            <w:hideMark/>
          </w:tcPr>
          <w:p w14:paraId="3DD850C2"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O249</w:t>
            </w:r>
          </w:p>
        </w:tc>
        <w:tc>
          <w:tcPr>
            <w:tcW w:w="6627" w:type="dxa"/>
            <w:tcBorders>
              <w:top w:val="nil"/>
              <w:left w:val="nil"/>
              <w:bottom w:val="single" w:sz="8" w:space="0" w:color="BFBFBF"/>
              <w:right w:val="single" w:sz="8" w:space="0" w:color="BFBFBF"/>
            </w:tcBorders>
            <w:shd w:val="clear" w:color="auto" w:fill="auto"/>
            <w:noWrap/>
            <w:vAlign w:val="center"/>
            <w:hideMark/>
          </w:tcPr>
          <w:p w14:paraId="2E9EF786"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Diabetes mellitus in pregnancy, unspecified</w:t>
            </w:r>
          </w:p>
        </w:tc>
      </w:tr>
      <w:tr w:rsidR="00BE00A3" w:rsidRPr="002F793E" w14:paraId="3E544DFB" w14:textId="77777777" w:rsidTr="00BE00A3">
        <w:trPr>
          <w:trHeight w:val="320"/>
          <w:jc w:val="center"/>
        </w:trPr>
        <w:tc>
          <w:tcPr>
            <w:tcW w:w="1490" w:type="dxa"/>
            <w:tcBorders>
              <w:top w:val="nil"/>
              <w:left w:val="single" w:sz="8" w:space="0" w:color="BFBFBF"/>
              <w:bottom w:val="single" w:sz="8" w:space="0" w:color="BFBFBF"/>
              <w:right w:val="single" w:sz="8" w:space="0" w:color="BFBFBF"/>
            </w:tcBorders>
            <w:shd w:val="clear" w:color="auto" w:fill="auto"/>
            <w:noWrap/>
            <w:vAlign w:val="center"/>
            <w:hideMark/>
          </w:tcPr>
          <w:p w14:paraId="14C4FC79"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Diabetes</w:t>
            </w:r>
          </w:p>
        </w:tc>
        <w:tc>
          <w:tcPr>
            <w:tcW w:w="1001" w:type="dxa"/>
            <w:tcBorders>
              <w:top w:val="nil"/>
              <w:left w:val="nil"/>
              <w:bottom w:val="single" w:sz="8" w:space="0" w:color="BFBFBF"/>
              <w:right w:val="single" w:sz="8" w:space="0" w:color="BFBFBF"/>
            </w:tcBorders>
            <w:shd w:val="clear" w:color="auto" w:fill="auto"/>
            <w:noWrap/>
            <w:vAlign w:val="center"/>
            <w:hideMark/>
          </w:tcPr>
          <w:p w14:paraId="64166434"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Y423</w:t>
            </w:r>
          </w:p>
        </w:tc>
        <w:tc>
          <w:tcPr>
            <w:tcW w:w="6627" w:type="dxa"/>
            <w:tcBorders>
              <w:top w:val="nil"/>
              <w:left w:val="nil"/>
              <w:bottom w:val="single" w:sz="8" w:space="0" w:color="BFBFBF"/>
              <w:right w:val="single" w:sz="8" w:space="0" w:color="BFBFBF"/>
            </w:tcBorders>
            <w:shd w:val="clear" w:color="auto" w:fill="auto"/>
            <w:noWrap/>
            <w:vAlign w:val="center"/>
            <w:hideMark/>
          </w:tcPr>
          <w:p w14:paraId="4A0F0C36"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Insulin and oral hypoglycaemic [antidiabetic] drugs</w:t>
            </w:r>
          </w:p>
        </w:tc>
      </w:tr>
      <w:tr w:rsidR="00BE00A3" w:rsidRPr="002F793E" w14:paraId="7DD781CC" w14:textId="77777777" w:rsidTr="00BE00A3">
        <w:trPr>
          <w:trHeight w:val="320"/>
          <w:jc w:val="center"/>
        </w:trPr>
        <w:tc>
          <w:tcPr>
            <w:tcW w:w="1490" w:type="dxa"/>
            <w:tcBorders>
              <w:top w:val="nil"/>
              <w:left w:val="single" w:sz="8" w:space="0" w:color="BFBFBF"/>
              <w:bottom w:val="single" w:sz="8" w:space="0" w:color="BFBFBF"/>
              <w:right w:val="single" w:sz="8" w:space="0" w:color="BFBFBF"/>
            </w:tcBorders>
            <w:shd w:val="clear" w:color="auto" w:fill="auto"/>
            <w:noWrap/>
            <w:vAlign w:val="center"/>
            <w:hideMark/>
          </w:tcPr>
          <w:p w14:paraId="43407245"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Hypertension</w:t>
            </w:r>
          </w:p>
        </w:tc>
        <w:tc>
          <w:tcPr>
            <w:tcW w:w="1001" w:type="dxa"/>
            <w:tcBorders>
              <w:top w:val="nil"/>
              <w:left w:val="nil"/>
              <w:bottom w:val="single" w:sz="8" w:space="0" w:color="BFBFBF"/>
              <w:right w:val="single" w:sz="8" w:space="0" w:color="BFBFBF"/>
            </w:tcBorders>
            <w:shd w:val="clear" w:color="auto" w:fill="auto"/>
            <w:noWrap/>
            <w:vAlign w:val="center"/>
            <w:hideMark/>
          </w:tcPr>
          <w:p w14:paraId="1A6CA3F9"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I10X</w:t>
            </w:r>
          </w:p>
        </w:tc>
        <w:tc>
          <w:tcPr>
            <w:tcW w:w="6627" w:type="dxa"/>
            <w:tcBorders>
              <w:top w:val="nil"/>
              <w:left w:val="nil"/>
              <w:bottom w:val="single" w:sz="8" w:space="0" w:color="BFBFBF"/>
              <w:right w:val="single" w:sz="8" w:space="0" w:color="BFBFBF"/>
            </w:tcBorders>
            <w:shd w:val="clear" w:color="auto" w:fill="auto"/>
            <w:noWrap/>
            <w:vAlign w:val="center"/>
            <w:hideMark/>
          </w:tcPr>
          <w:p w14:paraId="54DB584E"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Essential (primary) hypertension</w:t>
            </w:r>
          </w:p>
        </w:tc>
      </w:tr>
      <w:tr w:rsidR="00BE00A3" w:rsidRPr="002F793E" w14:paraId="73E7E57B" w14:textId="77777777" w:rsidTr="00BE00A3">
        <w:trPr>
          <w:trHeight w:val="320"/>
          <w:jc w:val="center"/>
        </w:trPr>
        <w:tc>
          <w:tcPr>
            <w:tcW w:w="1490" w:type="dxa"/>
            <w:tcBorders>
              <w:top w:val="nil"/>
              <w:left w:val="single" w:sz="8" w:space="0" w:color="BFBFBF"/>
              <w:bottom w:val="single" w:sz="8" w:space="0" w:color="BFBFBF"/>
              <w:right w:val="single" w:sz="8" w:space="0" w:color="BFBFBF"/>
            </w:tcBorders>
            <w:shd w:val="clear" w:color="auto" w:fill="auto"/>
            <w:noWrap/>
            <w:vAlign w:val="center"/>
            <w:hideMark/>
          </w:tcPr>
          <w:p w14:paraId="4F9B6AAA"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lastRenderedPageBreak/>
              <w:t>Hypertension</w:t>
            </w:r>
          </w:p>
        </w:tc>
        <w:tc>
          <w:tcPr>
            <w:tcW w:w="1001" w:type="dxa"/>
            <w:tcBorders>
              <w:top w:val="nil"/>
              <w:left w:val="nil"/>
              <w:bottom w:val="single" w:sz="8" w:space="0" w:color="BFBFBF"/>
              <w:right w:val="single" w:sz="8" w:space="0" w:color="BFBFBF"/>
            </w:tcBorders>
            <w:shd w:val="clear" w:color="auto" w:fill="auto"/>
            <w:noWrap/>
            <w:vAlign w:val="center"/>
            <w:hideMark/>
          </w:tcPr>
          <w:p w14:paraId="1857E9D5"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I110</w:t>
            </w:r>
          </w:p>
        </w:tc>
        <w:tc>
          <w:tcPr>
            <w:tcW w:w="6627" w:type="dxa"/>
            <w:tcBorders>
              <w:top w:val="nil"/>
              <w:left w:val="nil"/>
              <w:bottom w:val="single" w:sz="8" w:space="0" w:color="BFBFBF"/>
              <w:right w:val="single" w:sz="8" w:space="0" w:color="BFBFBF"/>
            </w:tcBorders>
            <w:shd w:val="clear" w:color="auto" w:fill="auto"/>
            <w:noWrap/>
            <w:vAlign w:val="center"/>
            <w:hideMark/>
          </w:tcPr>
          <w:p w14:paraId="7FB23D55"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Hypertensive heart disease with (congestive) heart failure</w:t>
            </w:r>
          </w:p>
        </w:tc>
      </w:tr>
      <w:tr w:rsidR="00BE00A3" w:rsidRPr="002F793E" w14:paraId="0FE597FD" w14:textId="77777777" w:rsidTr="00BE00A3">
        <w:trPr>
          <w:trHeight w:val="320"/>
          <w:jc w:val="center"/>
        </w:trPr>
        <w:tc>
          <w:tcPr>
            <w:tcW w:w="1490" w:type="dxa"/>
            <w:tcBorders>
              <w:top w:val="nil"/>
              <w:left w:val="single" w:sz="8" w:space="0" w:color="BFBFBF"/>
              <w:bottom w:val="single" w:sz="8" w:space="0" w:color="BFBFBF"/>
              <w:right w:val="single" w:sz="8" w:space="0" w:color="BFBFBF"/>
            </w:tcBorders>
            <w:shd w:val="clear" w:color="auto" w:fill="auto"/>
            <w:noWrap/>
            <w:vAlign w:val="center"/>
            <w:hideMark/>
          </w:tcPr>
          <w:p w14:paraId="225B866A"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Hypertension</w:t>
            </w:r>
          </w:p>
        </w:tc>
        <w:tc>
          <w:tcPr>
            <w:tcW w:w="1001" w:type="dxa"/>
            <w:tcBorders>
              <w:top w:val="nil"/>
              <w:left w:val="nil"/>
              <w:bottom w:val="single" w:sz="8" w:space="0" w:color="BFBFBF"/>
              <w:right w:val="single" w:sz="8" w:space="0" w:color="BFBFBF"/>
            </w:tcBorders>
            <w:shd w:val="clear" w:color="auto" w:fill="auto"/>
            <w:noWrap/>
            <w:vAlign w:val="center"/>
            <w:hideMark/>
          </w:tcPr>
          <w:p w14:paraId="2C40452F"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I119</w:t>
            </w:r>
          </w:p>
        </w:tc>
        <w:tc>
          <w:tcPr>
            <w:tcW w:w="6627" w:type="dxa"/>
            <w:tcBorders>
              <w:top w:val="nil"/>
              <w:left w:val="nil"/>
              <w:bottom w:val="single" w:sz="8" w:space="0" w:color="BFBFBF"/>
              <w:right w:val="single" w:sz="8" w:space="0" w:color="BFBFBF"/>
            </w:tcBorders>
            <w:shd w:val="clear" w:color="auto" w:fill="auto"/>
            <w:noWrap/>
            <w:vAlign w:val="center"/>
            <w:hideMark/>
          </w:tcPr>
          <w:p w14:paraId="38AAEA26"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Hypertensive heart disease without (congestive) heart failure</w:t>
            </w:r>
          </w:p>
        </w:tc>
      </w:tr>
      <w:tr w:rsidR="00BE00A3" w:rsidRPr="002F793E" w14:paraId="08914E33" w14:textId="77777777" w:rsidTr="00BE00A3">
        <w:trPr>
          <w:trHeight w:val="320"/>
          <w:jc w:val="center"/>
        </w:trPr>
        <w:tc>
          <w:tcPr>
            <w:tcW w:w="1490" w:type="dxa"/>
            <w:tcBorders>
              <w:top w:val="nil"/>
              <w:left w:val="single" w:sz="8" w:space="0" w:color="BFBFBF"/>
              <w:bottom w:val="single" w:sz="8" w:space="0" w:color="BFBFBF"/>
              <w:right w:val="single" w:sz="8" w:space="0" w:color="BFBFBF"/>
            </w:tcBorders>
            <w:shd w:val="clear" w:color="auto" w:fill="auto"/>
            <w:noWrap/>
            <w:vAlign w:val="center"/>
            <w:hideMark/>
          </w:tcPr>
          <w:p w14:paraId="760472C3"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Hypertension</w:t>
            </w:r>
          </w:p>
        </w:tc>
        <w:tc>
          <w:tcPr>
            <w:tcW w:w="1001" w:type="dxa"/>
            <w:tcBorders>
              <w:top w:val="nil"/>
              <w:left w:val="nil"/>
              <w:bottom w:val="single" w:sz="8" w:space="0" w:color="BFBFBF"/>
              <w:right w:val="single" w:sz="8" w:space="0" w:color="BFBFBF"/>
            </w:tcBorders>
            <w:shd w:val="clear" w:color="auto" w:fill="auto"/>
            <w:noWrap/>
            <w:vAlign w:val="center"/>
            <w:hideMark/>
          </w:tcPr>
          <w:p w14:paraId="23B3A957"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I120</w:t>
            </w:r>
          </w:p>
        </w:tc>
        <w:tc>
          <w:tcPr>
            <w:tcW w:w="6627" w:type="dxa"/>
            <w:tcBorders>
              <w:top w:val="nil"/>
              <w:left w:val="nil"/>
              <w:bottom w:val="single" w:sz="8" w:space="0" w:color="BFBFBF"/>
              <w:right w:val="single" w:sz="8" w:space="0" w:color="BFBFBF"/>
            </w:tcBorders>
            <w:shd w:val="clear" w:color="auto" w:fill="auto"/>
            <w:noWrap/>
            <w:vAlign w:val="center"/>
            <w:hideMark/>
          </w:tcPr>
          <w:p w14:paraId="3E7423E1"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Hypertensive renal disease with renal failure</w:t>
            </w:r>
          </w:p>
        </w:tc>
      </w:tr>
      <w:tr w:rsidR="00BE00A3" w:rsidRPr="002F793E" w14:paraId="40C33433" w14:textId="77777777" w:rsidTr="00BE00A3">
        <w:trPr>
          <w:trHeight w:val="320"/>
          <w:jc w:val="center"/>
        </w:trPr>
        <w:tc>
          <w:tcPr>
            <w:tcW w:w="1490" w:type="dxa"/>
            <w:tcBorders>
              <w:top w:val="nil"/>
              <w:left w:val="single" w:sz="8" w:space="0" w:color="BFBFBF"/>
              <w:bottom w:val="single" w:sz="8" w:space="0" w:color="BFBFBF"/>
              <w:right w:val="single" w:sz="8" w:space="0" w:color="BFBFBF"/>
            </w:tcBorders>
            <w:shd w:val="clear" w:color="auto" w:fill="auto"/>
            <w:noWrap/>
            <w:vAlign w:val="center"/>
            <w:hideMark/>
          </w:tcPr>
          <w:p w14:paraId="4971BDBD"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Hypertension</w:t>
            </w:r>
          </w:p>
        </w:tc>
        <w:tc>
          <w:tcPr>
            <w:tcW w:w="1001" w:type="dxa"/>
            <w:tcBorders>
              <w:top w:val="nil"/>
              <w:left w:val="nil"/>
              <w:bottom w:val="single" w:sz="8" w:space="0" w:color="BFBFBF"/>
              <w:right w:val="single" w:sz="8" w:space="0" w:color="BFBFBF"/>
            </w:tcBorders>
            <w:shd w:val="clear" w:color="auto" w:fill="auto"/>
            <w:noWrap/>
            <w:vAlign w:val="center"/>
            <w:hideMark/>
          </w:tcPr>
          <w:p w14:paraId="2B88D2E1"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I129</w:t>
            </w:r>
          </w:p>
        </w:tc>
        <w:tc>
          <w:tcPr>
            <w:tcW w:w="6627" w:type="dxa"/>
            <w:tcBorders>
              <w:top w:val="nil"/>
              <w:left w:val="nil"/>
              <w:bottom w:val="single" w:sz="8" w:space="0" w:color="BFBFBF"/>
              <w:right w:val="single" w:sz="8" w:space="0" w:color="BFBFBF"/>
            </w:tcBorders>
            <w:shd w:val="clear" w:color="auto" w:fill="auto"/>
            <w:noWrap/>
            <w:vAlign w:val="center"/>
            <w:hideMark/>
          </w:tcPr>
          <w:p w14:paraId="3B0EC5B3"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Hypertensive renal disease without renal failure</w:t>
            </w:r>
          </w:p>
        </w:tc>
      </w:tr>
      <w:tr w:rsidR="00BE00A3" w:rsidRPr="002F793E" w14:paraId="31519C57" w14:textId="77777777" w:rsidTr="00BE00A3">
        <w:trPr>
          <w:trHeight w:val="320"/>
          <w:jc w:val="center"/>
        </w:trPr>
        <w:tc>
          <w:tcPr>
            <w:tcW w:w="1490" w:type="dxa"/>
            <w:tcBorders>
              <w:top w:val="nil"/>
              <w:left w:val="single" w:sz="8" w:space="0" w:color="BFBFBF"/>
              <w:bottom w:val="single" w:sz="8" w:space="0" w:color="BFBFBF"/>
              <w:right w:val="single" w:sz="8" w:space="0" w:color="BFBFBF"/>
            </w:tcBorders>
            <w:shd w:val="clear" w:color="auto" w:fill="auto"/>
            <w:noWrap/>
            <w:vAlign w:val="center"/>
            <w:hideMark/>
          </w:tcPr>
          <w:p w14:paraId="1BB67001"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Hypertension</w:t>
            </w:r>
          </w:p>
        </w:tc>
        <w:tc>
          <w:tcPr>
            <w:tcW w:w="1001" w:type="dxa"/>
            <w:tcBorders>
              <w:top w:val="nil"/>
              <w:left w:val="nil"/>
              <w:bottom w:val="single" w:sz="8" w:space="0" w:color="BFBFBF"/>
              <w:right w:val="single" w:sz="8" w:space="0" w:color="BFBFBF"/>
            </w:tcBorders>
            <w:shd w:val="clear" w:color="auto" w:fill="auto"/>
            <w:noWrap/>
            <w:vAlign w:val="center"/>
            <w:hideMark/>
          </w:tcPr>
          <w:p w14:paraId="40F3AA49"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I130</w:t>
            </w:r>
          </w:p>
        </w:tc>
        <w:tc>
          <w:tcPr>
            <w:tcW w:w="6627" w:type="dxa"/>
            <w:tcBorders>
              <w:top w:val="nil"/>
              <w:left w:val="nil"/>
              <w:bottom w:val="single" w:sz="8" w:space="0" w:color="BFBFBF"/>
              <w:right w:val="single" w:sz="8" w:space="0" w:color="BFBFBF"/>
            </w:tcBorders>
            <w:shd w:val="clear" w:color="auto" w:fill="auto"/>
            <w:noWrap/>
            <w:vAlign w:val="center"/>
            <w:hideMark/>
          </w:tcPr>
          <w:p w14:paraId="5ED876C7"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Hypertensive heart and renal disease with (congestive) heart failure</w:t>
            </w:r>
          </w:p>
        </w:tc>
      </w:tr>
      <w:tr w:rsidR="00BE00A3" w:rsidRPr="002F793E" w14:paraId="02663120" w14:textId="77777777" w:rsidTr="00BE00A3">
        <w:trPr>
          <w:trHeight w:val="320"/>
          <w:jc w:val="center"/>
        </w:trPr>
        <w:tc>
          <w:tcPr>
            <w:tcW w:w="1490" w:type="dxa"/>
            <w:tcBorders>
              <w:top w:val="nil"/>
              <w:left w:val="single" w:sz="8" w:space="0" w:color="BFBFBF"/>
              <w:bottom w:val="single" w:sz="8" w:space="0" w:color="BFBFBF"/>
              <w:right w:val="single" w:sz="8" w:space="0" w:color="BFBFBF"/>
            </w:tcBorders>
            <w:shd w:val="clear" w:color="auto" w:fill="auto"/>
            <w:noWrap/>
            <w:vAlign w:val="center"/>
            <w:hideMark/>
          </w:tcPr>
          <w:p w14:paraId="22E78C99"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Hypertension</w:t>
            </w:r>
          </w:p>
        </w:tc>
        <w:tc>
          <w:tcPr>
            <w:tcW w:w="1001" w:type="dxa"/>
            <w:tcBorders>
              <w:top w:val="nil"/>
              <w:left w:val="nil"/>
              <w:bottom w:val="single" w:sz="8" w:space="0" w:color="BFBFBF"/>
              <w:right w:val="single" w:sz="8" w:space="0" w:color="BFBFBF"/>
            </w:tcBorders>
            <w:shd w:val="clear" w:color="auto" w:fill="auto"/>
            <w:noWrap/>
            <w:vAlign w:val="center"/>
            <w:hideMark/>
          </w:tcPr>
          <w:p w14:paraId="28099F01"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I131</w:t>
            </w:r>
          </w:p>
        </w:tc>
        <w:tc>
          <w:tcPr>
            <w:tcW w:w="6627" w:type="dxa"/>
            <w:tcBorders>
              <w:top w:val="nil"/>
              <w:left w:val="nil"/>
              <w:bottom w:val="single" w:sz="8" w:space="0" w:color="BFBFBF"/>
              <w:right w:val="single" w:sz="8" w:space="0" w:color="BFBFBF"/>
            </w:tcBorders>
            <w:shd w:val="clear" w:color="auto" w:fill="auto"/>
            <w:noWrap/>
            <w:vAlign w:val="center"/>
            <w:hideMark/>
          </w:tcPr>
          <w:p w14:paraId="14259F8A"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Hypertensive heart and renal disease with renal failure</w:t>
            </w:r>
          </w:p>
        </w:tc>
      </w:tr>
      <w:tr w:rsidR="00BE00A3" w:rsidRPr="002F793E" w14:paraId="0651ED21" w14:textId="77777777" w:rsidTr="00BE00A3">
        <w:trPr>
          <w:trHeight w:val="320"/>
          <w:jc w:val="center"/>
        </w:trPr>
        <w:tc>
          <w:tcPr>
            <w:tcW w:w="1490" w:type="dxa"/>
            <w:tcBorders>
              <w:top w:val="nil"/>
              <w:left w:val="single" w:sz="8" w:space="0" w:color="BFBFBF"/>
              <w:bottom w:val="single" w:sz="8" w:space="0" w:color="BFBFBF"/>
              <w:right w:val="single" w:sz="8" w:space="0" w:color="BFBFBF"/>
            </w:tcBorders>
            <w:shd w:val="clear" w:color="auto" w:fill="auto"/>
            <w:noWrap/>
            <w:vAlign w:val="center"/>
            <w:hideMark/>
          </w:tcPr>
          <w:p w14:paraId="257750C0"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Hypertension</w:t>
            </w:r>
          </w:p>
        </w:tc>
        <w:tc>
          <w:tcPr>
            <w:tcW w:w="1001" w:type="dxa"/>
            <w:tcBorders>
              <w:top w:val="nil"/>
              <w:left w:val="nil"/>
              <w:bottom w:val="single" w:sz="8" w:space="0" w:color="BFBFBF"/>
              <w:right w:val="single" w:sz="8" w:space="0" w:color="BFBFBF"/>
            </w:tcBorders>
            <w:shd w:val="clear" w:color="auto" w:fill="auto"/>
            <w:noWrap/>
            <w:vAlign w:val="center"/>
            <w:hideMark/>
          </w:tcPr>
          <w:p w14:paraId="6D618B19"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I132</w:t>
            </w:r>
          </w:p>
        </w:tc>
        <w:tc>
          <w:tcPr>
            <w:tcW w:w="6627" w:type="dxa"/>
            <w:tcBorders>
              <w:top w:val="nil"/>
              <w:left w:val="nil"/>
              <w:bottom w:val="single" w:sz="8" w:space="0" w:color="BFBFBF"/>
              <w:right w:val="single" w:sz="8" w:space="0" w:color="BFBFBF"/>
            </w:tcBorders>
            <w:shd w:val="clear" w:color="auto" w:fill="auto"/>
            <w:noWrap/>
            <w:vAlign w:val="center"/>
            <w:hideMark/>
          </w:tcPr>
          <w:p w14:paraId="52223B83"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Hypertensive heart and renal disease with both (congestive) heart failure and renal failure</w:t>
            </w:r>
          </w:p>
        </w:tc>
      </w:tr>
      <w:tr w:rsidR="00BE00A3" w:rsidRPr="002F793E" w14:paraId="01E53DCA" w14:textId="77777777" w:rsidTr="00BE00A3">
        <w:trPr>
          <w:trHeight w:val="320"/>
          <w:jc w:val="center"/>
        </w:trPr>
        <w:tc>
          <w:tcPr>
            <w:tcW w:w="1490" w:type="dxa"/>
            <w:tcBorders>
              <w:top w:val="nil"/>
              <w:left w:val="single" w:sz="8" w:space="0" w:color="BFBFBF"/>
              <w:bottom w:val="single" w:sz="8" w:space="0" w:color="BFBFBF"/>
              <w:right w:val="single" w:sz="8" w:space="0" w:color="BFBFBF"/>
            </w:tcBorders>
            <w:shd w:val="clear" w:color="auto" w:fill="auto"/>
            <w:noWrap/>
            <w:vAlign w:val="center"/>
            <w:hideMark/>
          </w:tcPr>
          <w:p w14:paraId="1002CAFB"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Hypertension</w:t>
            </w:r>
          </w:p>
        </w:tc>
        <w:tc>
          <w:tcPr>
            <w:tcW w:w="1001" w:type="dxa"/>
            <w:tcBorders>
              <w:top w:val="nil"/>
              <w:left w:val="nil"/>
              <w:bottom w:val="single" w:sz="8" w:space="0" w:color="BFBFBF"/>
              <w:right w:val="single" w:sz="8" w:space="0" w:color="BFBFBF"/>
            </w:tcBorders>
            <w:shd w:val="clear" w:color="auto" w:fill="auto"/>
            <w:noWrap/>
            <w:vAlign w:val="center"/>
            <w:hideMark/>
          </w:tcPr>
          <w:p w14:paraId="5631B74E"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I139</w:t>
            </w:r>
          </w:p>
        </w:tc>
        <w:tc>
          <w:tcPr>
            <w:tcW w:w="6627" w:type="dxa"/>
            <w:tcBorders>
              <w:top w:val="nil"/>
              <w:left w:val="nil"/>
              <w:bottom w:val="single" w:sz="8" w:space="0" w:color="BFBFBF"/>
              <w:right w:val="single" w:sz="8" w:space="0" w:color="BFBFBF"/>
            </w:tcBorders>
            <w:shd w:val="clear" w:color="auto" w:fill="auto"/>
            <w:noWrap/>
            <w:vAlign w:val="center"/>
            <w:hideMark/>
          </w:tcPr>
          <w:p w14:paraId="4C52070C"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Hypertensive heart and renal disease, unspecified</w:t>
            </w:r>
          </w:p>
        </w:tc>
      </w:tr>
      <w:tr w:rsidR="00BE00A3" w:rsidRPr="002F793E" w14:paraId="481CCC9F" w14:textId="77777777" w:rsidTr="00BE00A3">
        <w:trPr>
          <w:trHeight w:val="320"/>
          <w:jc w:val="center"/>
        </w:trPr>
        <w:tc>
          <w:tcPr>
            <w:tcW w:w="1490" w:type="dxa"/>
            <w:tcBorders>
              <w:top w:val="nil"/>
              <w:left w:val="single" w:sz="8" w:space="0" w:color="BFBFBF"/>
              <w:bottom w:val="single" w:sz="8" w:space="0" w:color="BFBFBF"/>
              <w:right w:val="single" w:sz="8" w:space="0" w:color="BFBFBF"/>
            </w:tcBorders>
            <w:shd w:val="clear" w:color="auto" w:fill="auto"/>
            <w:noWrap/>
            <w:vAlign w:val="center"/>
            <w:hideMark/>
          </w:tcPr>
          <w:p w14:paraId="52802D79"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High cholesterol</w:t>
            </w:r>
          </w:p>
        </w:tc>
        <w:tc>
          <w:tcPr>
            <w:tcW w:w="1001" w:type="dxa"/>
            <w:tcBorders>
              <w:top w:val="nil"/>
              <w:left w:val="nil"/>
              <w:bottom w:val="single" w:sz="8" w:space="0" w:color="BFBFBF"/>
              <w:right w:val="single" w:sz="8" w:space="0" w:color="BFBFBF"/>
            </w:tcBorders>
            <w:shd w:val="clear" w:color="auto" w:fill="auto"/>
            <w:noWrap/>
            <w:vAlign w:val="center"/>
            <w:hideMark/>
          </w:tcPr>
          <w:p w14:paraId="1A5D528E"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E780</w:t>
            </w:r>
          </w:p>
        </w:tc>
        <w:tc>
          <w:tcPr>
            <w:tcW w:w="6627" w:type="dxa"/>
            <w:tcBorders>
              <w:top w:val="nil"/>
              <w:left w:val="nil"/>
              <w:bottom w:val="single" w:sz="8" w:space="0" w:color="BFBFBF"/>
              <w:right w:val="single" w:sz="8" w:space="0" w:color="BFBFBF"/>
            </w:tcBorders>
            <w:shd w:val="clear" w:color="auto" w:fill="auto"/>
            <w:noWrap/>
            <w:vAlign w:val="center"/>
            <w:hideMark/>
          </w:tcPr>
          <w:p w14:paraId="0934C2AB"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Pure hypercholesterolaemia</w:t>
            </w:r>
          </w:p>
        </w:tc>
      </w:tr>
      <w:tr w:rsidR="00BE00A3" w:rsidRPr="002F793E" w14:paraId="1805C7D1" w14:textId="77777777" w:rsidTr="00BE00A3">
        <w:trPr>
          <w:trHeight w:val="320"/>
          <w:jc w:val="center"/>
        </w:trPr>
        <w:tc>
          <w:tcPr>
            <w:tcW w:w="1490" w:type="dxa"/>
            <w:tcBorders>
              <w:top w:val="nil"/>
              <w:left w:val="single" w:sz="8" w:space="0" w:color="BFBFBF"/>
              <w:bottom w:val="single" w:sz="8" w:space="0" w:color="BFBFBF"/>
              <w:right w:val="single" w:sz="8" w:space="0" w:color="BFBFBF"/>
            </w:tcBorders>
            <w:shd w:val="clear" w:color="auto" w:fill="auto"/>
            <w:noWrap/>
            <w:vAlign w:val="center"/>
            <w:hideMark/>
          </w:tcPr>
          <w:p w14:paraId="13E2D9F0"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High cholesterol</w:t>
            </w:r>
          </w:p>
        </w:tc>
        <w:tc>
          <w:tcPr>
            <w:tcW w:w="1001" w:type="dxa"/>
            <w:tcBorders>
              <w:top w:val="nil"/>
              <w:left w:val="nil"/>
              <w:bottom w:val="single" w:sz="8" w:space="0" w:color="BFBFBF"/>
              <w:right w:val="single" w:sz="8" w:space="0" w:color="BFBFBF"/>
            </w:tcBorders>
            <w:shd w:val="clear" w:color="auto" w:fill="auto"/>
            <w:noWrap/>
            <w:vAlign w:val="center"/>
            <w:hideMark/>
          </w:tcPr>
          <w:p w14:paraId="00CF8E6E"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E782</w:t>
            </w:r>
          </w:p>
        </w:tc>
        <w:tc>
          <w:tcPr>
            <w:tcW w:w="6627" w:type="dxa"/>
            <w:tcBorders>
              <w:top w:val="nil"/>
              <w:left w:val="nil"/>
              <w:bottom w:val="single" w:sz="8" w:space="0" w:color="BFBFBF"/>
              <w:right w:val="single" w:sz="8" w:space="0" w:color="BFBFBF"/>
            </w:tcBorders>
            <w:shd w:val="clear" w:color="auto" w:fill="auto"/>
            <w:noWrap/>
            <w:vAlign w:val="center"/>
            <w:hideMark/>
          </w:tcPr>
          <w:p w14:paraId="3597B4F4"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Mixed hyperlipidaemia</w:t>
            </w:r>
          </w:p>
        </w:tc>
      </w:tr>
      <w:tr w:rsidR="00BE00A3" w:rsidRPr="002F793E" w14:paraId="52B66D4C" w14:textId="77777777" w:rsidTr="00BE00A3">
        <w:trPr>
          <w:trHeight w:val="320"/>
          <w:jc w:val="center"/>
        </w:trPr>
        <w:tc>
          <w:tcPr>
            <w:tcW w:w="1490" w:type="dxa"/>
            <w:tcBorders>
              <w:top w:val="nil"/>
              <w:left w:val="single" w:sz="8" w:space="0" w:color="BFBFBF"/>
              <w:bottom w:val="single" w:sz="8" w:space="0" w:color="BFBFBF"/>
              <w:right w:val="single" w:sz="8" w:space="0" w:color="BFBFBF"/>
            </w:tcBorders>
            <w:shd w:val="clear" w:color="auto" w:fill="auto"/>
            <w:noWrap/>
            <w:vAlign w:val="center"/>
            <w:hideMark/>
          </w:tcPr>
          <w:p w14:paraId="30CF4D55"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High cholesterol</w:t>
            </w:r>
          </w:p>
        </w:tc>
        <w:tc>
          <w:tcPr>
            <w:tcW w:w="1001" w:type="dxa"/>
            <w:tcBorders>
              <w:top w:val="nil"/>
              <w:left w:val="nil"/>
              <w:bottom w:val="single" w:sz="8" w:space="0" w:color="BFBFBF"/>
              <w:right w:val="single" w:sz="8" w:space="0" w:color="BFBFBF"/>
            </w:tcBorders>
            <w:shd w:val="clear" w:color="auto" w:fill="auto"/>
            <w:noWrap/>
            <w:vAlign w:val="center"/>
            <w:hideMark/>
          </w:tcPr>
          <w:p w14:paraId="1BD67665"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E783</w:t>
            </w:r>
          </w:p>
        </w:tc>
        <w:tc>
          <w:tcPr>
            <w:tcW w:w="6627" w:type="dxa"/>
            <w:tcBorders>
              <w:top w:val="nil"/>
              <w:left w:val="nil"/>
              <w:bottom w:val="single" w:sz="8" w:space="0" w:color="BFBFBF"/>
              <w:right w:val="single" w:sz="8" w:space="0" w:color="BFBFBF"/>
            </w:tcBorders>
            <w:shd w:val="clear" w:color="auto" w:fill="auto"/>
            <w:noWrap/>
            <w:vAlign w:val="center"/>
            <w:hideMark/>
          </w:tcPr>
          <w:p w14:paraId="0D88C33B"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Hyperchylomicronaemia</w:t>
            </w:r>
          </w:p>
        </w:tc>
      </w:tr>
      <w:tr w:rsidR="00BE00A3" w:rsidRPr="002F793E" w14:paraId="01BEDD03" w14:textId="77777777" w:rsidTr="00BE00A3">
        <w:trPr>
          <w:trHeight w:val="320"/>
          <w:jc w:val="center"/>
        </w:trPr>
        <w:tc>
          <w:tcPr>
            <w:tcW w:w="1490" w:type="dxa"/>
            <w:tcBorders>
              <w:top w:val="nil"/>
              <w:left w:val="single" w:sz="8" w:space="0" w:color="BFBFBF"/>
              <w:bottom w:val="single" w:sz="8" w:space="0" w:color="BFBFBF"/>
              <w:right w:val="single" w:sz="8" w:space="0" w:color="BFBFBF"/>
            </w:tcBorders>
            <w:shd w:val="clear" w:color="auto" w:fill="auto"/>
            <w:noWrap/>
            <w:vAlign w:val="center"/>
            <w:hideMark/>
          </w:tcPr>
          <w:p w14:paraId="3B8BE5A9"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High cholesterol</w:t>
            </w:r>
          </w:p>
        </w:tc>
        <w:tc>
          <w:tcPr>
            <w:tcW w:w="1001" w:type="dxa"/>
            <w:tcBorders>
              <w:top w:val="nil"/>
              <w:left w:val="nil"/>
              <w:bottom w:val="single" w:sz="8" w:space="0" w:color="BFBFBF"/>
              <w:right w:val="single" w:sz="8" w:space="0" w:color="BFBFBF"/>
            </w:tcBorders>
            <w:shd w:val="clear" w:color="auto" w:fill="auto"/>
            <w:noWrap/>
            <w:vAlign w:val="center"/>
            <w:hideMark/>
          </w:tcPr>
          <w:p w14:paraId="00F65133"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E784</w:t>
            </w:r>
          </w:p>
        </w:tc>
        <w:tc>
          <w:tcPr>
            <w:tcW w:w="6627" w:type="dxa"/>
            <w:tcBorders>
              <w:top w:val="nil"/>
              <w:left w:val="nil"/>
              <w:bottom w:val="single" w:sz="8" w:space="0" w:color="BFBFBF"/>
              <w:right w:val="single" w:sz="8" w:space="0" w:color="BFBFBF"/>
            </w:tcBorders>
            <w:shd w:val="clear" w:color="auto" w:fill="auto"/>
            <w:noWrap/>
            <w:vAlign w:val="center"/>
            <w:hideMark/>
          </w:tcPr>
          <w:p w14:paraId="0495CBFA" w14:textId="77777777" w:rsidR="00BE00A3" w:rsidRPr="002F793E" w:rsidRDefault="00BE00A3" w:rsidP="00BE00A3">
            <w:pPr>
              <w:spacing w:line="240" w:lineRule="auto"/>
              <w:rPr>
                <w:rFonts w:eastAsia="Times New Roman" w:cs="Times New Roman"/>
                <w:color w:val="000000"/>
                <w:szCs w:val="20"/>
                <w:lang w:eastAsia="en-GB"/>
              </w:rPr>
            </w:pPr>
            <w:proofErr w:type="gramStart"/>
            <w:r w:rsidRPr="002F793E">
              <w:rPr>
                <w:rFonts w:eastAsia="Times New Roman" w:cs="Times New Roman"/>
                <w:color w:val="000000"/>
                <w:szCs w:val="20"/>
                <w:lang w:eastAsia="en-GB"/>
              </w:rPr>
              <w:t>Other</w:t>
            </w:r>
            <w:proofErr w:type="gramEnd"/>
            <w:r w:rsidRPr="002F793E">
              <w:rPr>
                <w:rFonts w:eastAsia="Times New Roman" w:cs="Times New Roman"/>
                <w:color w:val="000000"/>
                <w:szCs w:val="20"/>
                <w:lang w:eastAsia="en-GB"/>
              </w:rPr>
              <w:t xml:space="preserve"> hyperlipidaemia</w:t>
            </w:r>
          </w:p>
        </w:tc>
      </w:tr>
      <w:tr w:rsidR="00BE00A3" w:rsidRPr="002F793E" w14:paraId="6303A1A9" w14:textId="77777777" w:rsidTr="00BE00A3">
        <w:trPr>
          <w:trHeight w:val="320"/>
          <w:jc w:val="center"/>
        </w:trPr>
        <w:tc>
          <w:tcPr>
            <w:tcW w:w="1490" w:type="dxa"/>
            <w:tcBorders>
              <w:top w:val="nil"/>
              <w:left w:val="single" w:sz="8" w:space="0" w:color="BFBFBF"/>
              <w:bottom w:val="single" w:sz="8" w:space="0" w:color="BFBFBF"/>
              <w:right w:val="single" w:sz="8" w:space="0" w:color="BFBFBF"/>
            </w:tcBorders>
            <w:shd w:val="clear" w:color="auto" w:fill="auto"/>
            <w:noWrap/>
            <w:vAlign w:val="center"/>
            <w:hideMark/>
          </w:tcPr>
          <w:p w14:paraId="12317AFE"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High cholesterol</w:t>
            </w:r>
          </w:p>
        </w:tc>
        <w:tc>
          <w:tcPr>
            <w:tcW w:w="1001" w:type="dxa"/>
            <w:tcBorders>
              <w:top w:val="nil"/>
              <w:left w:val="nil"/>
              <w:bottom w:val="single" w:sz="8" w:space="0" w:color="BFBFBF"/>
              <w:right w:val="single" w:sz="8" w:space="0" w:color="BFBFBF"/>
            </w:tcBorders>
            <w:shd w:val="clear" w:color="auto" w:fill="auto"/>
            <w:noWrap/>
            <w:vAlign w:val="center"/>
            <w:hideMark/>
          </w:tcPr>
          <w:p w14:paraId="0F480DA4"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E785</w:t>
            </w:r>
          </w:p>
        </w:tc>
        <w:tc>
          <w:tcPr>
            <w:tcW w:w="6627" w:type="dxa"/>
            <w:tcBorders>
              <w:top w:val="nil"/>
              <w:left w:val="nil"/>
              <w:bottom w:val="single" w:sz="8" w:space="0" w:color="BFBFBF"/>
              <w:right w:val="single" w:sz="8" w:space="0" w:color="BFBFBF"/>
            </w:tcBorders>
            <w:shd w:val="clear" w:color="auto" w:fill="auto"/>
            <w:noWrap/>
            <w:vAlign w:val="center"/>
            <w:hideMark/>
          </w:tcPr>
          <w:p w14:paraId="5A3FF76B" w14:textId="77777777" w:rsidR="00BE00A3" w:rsidRPr="002F793E" w:rsidRDefault="00BE00A3" w:rsidP="00BE00A3">
            <w:pPr>
              <w:spacing w:line="240" w:lineRule="auto"/>
              <w:rPr>
                <w:rFonts w:eastAsia="Times New Roman" w:cs="Times New Roman"/>
                <w:color w:val="000000"/>
                <w:szCs w:val="20"/>
                <w:lang w:eastAsia="en-GB"/>
              </w:rPr>
            </w:pPr>
            <w:r w:rsidRPr="002F793E">
              <w:rPr>
                <w:rFonts w:eastAsia="Times New Roman" w:cs="Times New Roman"/>
                <w:color w:val="000000"/>
                <w:szCs w:val="20"/>
                <w:lang w:eastAsia="en-GB"/>
              </w:rPr>
              <w:t>Hyperlipidaemia, unspecified</w:t>
            </w:r>
          </w:p>
        </w:tc>
      </w:tr>
    </w:tbl>
    <w:p w14:paraId="1D5DC1FD" w14:textId="77777777" w:rsidR="00BE00A3" w:rsidRDefault="00BE00A3" w:rsidP="00BE00A3">
      <w:pPr>
        <w:jc w:val="center"/>
        <w:rPr>
          <w:rFonts w:cs="Times New Roman"/>
          <w:b/>
          <w:bCs/>
          <w:sz w:val="22"/>
          <w:szCs w:val="22"/>
        </w:rPr>
      </w:pPr>
    </w:p>
    <w:p w14:paraId="30E7C879" w14:textId="77777777" w:rsidR="00BE00A3" w:rsidRDefault="00BE00A3" w:rsidP="00BE00A3">
      <w:pPr>
        <w:jc w:val="center"/>
        <w:rPr>
          <w:rFonts w:cs="Times New Roman"/>
          <w:b/>
          <w:bCs/>
          <w:sz w:val="22"/>
          <w:szCs w:val="22"/>
        </w:rPr>
      </w:pPr>
    </w:p>
    <w:p w14:paraId="4702A153" w14:textId="77777777" w:rsidR="00BE00A3" w:rsidRDefault="00BE00A3" w:rsidP="00BE00A3">
      <w:pPr>
        <w:jc w:val="center"/>
        <w:rPr>
          <w:rFonts w:cs="Times New Roman"/>
          <w:b/>
          <w:bCs/>
          <w:sz w:val="22"/>
          <w:szCs w:val="22"/>
        </w:rPr>
      </w:pPr>
    </w:p>
    <w:p w14:paraId="4AF3BF0C" w14:textId="77777777" w:rsidR="00BE00A3" w:rsidRDefault="00BE00A3" w:rsidP="00BE00A3">
      <w:pPr>
        <w:jc w:val="center"/>
        <w:rPr>
          <w:rFonts w:cs="Times New Roman"/>
          <w:b/>
          <w:bCs/>
          <w:sz w:val="22"/>
          <w:szCs w:val="22"/>
        </w:rPr>
      </w:pPr>
    </w:p>
    <w:p w14:paraId="03F51DA8" w14:textId="77777777" w:rsidR="00BE00A3" w:rsidRDefault="00BE00A3" w:rsidP="00BE00A3">
      <w:pPr>
        <w:jc w:val="center"/>
        <w:rPr>
          <w:rFonts w:cs="Times New Roman"/>
          <w:b/>
          <w:bCs/>
          <w:sz w:val="22"/>
          <w:szCs w:val="22"/>
        </w:rPr>
      </w:pPr>
    </w:p>
    <w:p w14:paraId="6D7F77E4" w14:textId="77777777" w:rsidR="00BE00A3" w:rsidRDefault="00BE00A3" w:rsidP="00BE00A3">
      <w:pPr>
        <w:jc w:val="center"/>
        <w:rPr>
          <w:rFonts w:cs="Times New Roman"/>
          <w:b/>
          <w:bCs/>
          <w:sz w:val="22"/>
          <w:szCs w:val="22"/>
        </w:rPr>
      </w:pPr>
    </w:p>
    <w:p w14:paraId="4E275911" w14:textId="77777777" w:rsidR="00BE00A3" w:rsidRDefault="00BE00A3" w:rsidP="00BE00A3">
      <w:pPr>
        <w:jc w:val="center"/>
        <w:rPr>
          <w:rFonts w:cs="Times New Roman"/>
          <w:b/>
          <w:bCs/>
          <w:sz w:val="22"/>
          <w:szCs w:val="22"/>
        </w:rPr>
      </w:pPr>
    </w:p>
    <w:p w14:paraId="5690C91A" w14:textId="77777777" w:rsidR="00BE00A3" w:rsidRDefault="00BE00A3" w:rsidP="00BE00A3">
      <w:pPr>
        <w:jc w:val="center"/>
        <w:rPr>
          <w:rFonts w:cs="Times New Roman"/>
          <w:b/>
          <w:bCs/>
          <w:sz w:val="22"/>
          <w:szCs w:val="22"/>
        </w:rPr>
      </w:pPr>
    </w:p>
    <w:p w14:paraId="0B7FC1D1" w14:textId="77777777" w:rsidR="00BE00A3" w:rsidRDefault="00BE00A3" w:rsidP="00BE00A3">
      <w:pPr>
        <w:jc w:val="center"/>
        <w:rPr>
          <w:rFonts w:cs="Times New Roman"/>
          <w:b/>
          <w:bCs/>
          <w:sz w:val="22"/>
          <w:szCs w:val="22"/>
        </w:rPr>
      </w:pPr>
    </w:p>
    <w:p w14:paraId="3F3B1A76" w14:textId="77777777" w:rsidR="00BE00A3" w:rsidRDefault="00BE00A3" w:rsidP="00BE00A3">
      <w:pPr>
        <w:jc w:val="center"/>
        <w:rPr>
          <w:rFonts w:cs="Times New Roman"/>
          <w:b/>
          <w:bCs/>
          <w:sz w:val="22"/>
          <w:szCs w:val="22"/>
        </w:rPr>
      </w:pPr>
    </w:p>
    <w:p w14:paraId="49C1672B" w14:textId="77777777" w:rsidR="00BE00A3" w:rsidRDefault="00BE00A3" w:rsidP="00BE00A3">
      <w:pPr>
        <w:jc w:val="center"/>
        <w:rPr>
          <w:rFonts w:cs="Times New Roman"/>
          <w:b/>
          <w:bCs/>
          <w:sz w:val="22"/>
          <w:szCs w:val="22"/>
        </w:rPr>
      </w:pPr>
      <w:r>
        <w:rPr>
          <w:rFonts w:cs="Times New Roman"/>
          <w:b/>
          <w:bCs/>
          <w:sz w:val="22"/>
          <w:szCs w:val="22"/>
        </w:rPr>
        <w:lastRenderedPageBreak/>
        <w:t>Supplementary Table 2. Preparations of angiotensin converting enzyme inhibitor and angiotensin II receptor blockers considered in analysis</w:t>
      </w:r>
    </w:p>
    <w:tbl>
      <w:tblPr>
        <w:tblW w:w="5397" w:type="dxa"/>
        <w:jc w:val="center"/>
        <w:tblLook w:val="04A0" w:firstRow="1" w:lastRow="0" w:firstColumn="1" w:lastColumn="0" w:noHBand="0" w:noVBand="1"/>
      </w:tblPr>
      <w:tblGrid>
        <w:gridCol w:w="5397"/>
      </w:tblGrid>
      <w:tr w:rsidR="00BE00A3" w:rsidRPr="00C70000" w14:paraId="5A63D050" w14:textId="77777777" w:rsidTr="004A034B">
        <w:trPr>
          <w:trHeight w:val="320"/>
          <w:jc w:val="center"/>
        </w:trPr>
        <w:tc>
          <w:tcPr>
            <w:tcW w:w="5397" w:type="dxa"/>
            <w:tcBorders>
              <w:top w:val="single" w:sz="8" w:space="0" w:color="BFBFBF"/>
              <w:left w:val="single" w:sz="8" w:space="0" w:color="BFBFBF"/>
              <w:bottom w:val="single" w:sz="8" w:space="0" w:color="BFBFBF"/>
              <w:right w:val="single" w:sz="8" w:space="0" w:color="BFBFBF"/>
            </w:tcBorders>
            <w:shd w:val="clear" w:color="auto" w:fill="auto"/>
            <w:noWrap/>
            <w:vAlign w:val="center"/>
            <w:hideMark/>
          </w:tcPr>
          <w:p w14:paraId="1B9FBEB4" w14:textId="77777777" w:rsidR="00BE00A3" w:rsidRPr="00C70000" w:rsidRDefault="00BE00A3" w:rsidP="00BE00A3">
            <w:pPr>
              <w:spacing w:line="240" w:lineRule="auto"/>
              <w:rPr>
                <w:rFonts w:eastAsia="Times New Roman" w:cs="Times New Roman"/>
                <w:color w:val="000000"/>
                <w:szCs w:val="20"/>
                <w:lang w:eastAsia="en-GB"/>
              </w:rPr>
            </w:pPr>
            <w:proofErr w:type="spellStart"/>
            <w:r w:rsidRPr="00C70000">
              <w:rPr>
                <w:rFonts w:eastAsia="Times New Roman" w:cs="Times New Roman"/>
                <w:color w:val="000000"/>
                <w:szCs w:val="20"/>
                <w:lang w:eastAsia="en-GB"/>
              </w:rPr>
              <w:t>acepril</w:t>
            </w:r>
            <w:proofErr w:type="spellEnd"/>
            <w:r w:rsidRPr="00C70000">
              <w:rPr>
                <w:rFonts w:eastAsia="Times New Roman" w:cs="Times New Roman"/>
                <w:color w:val="000000"/>
                <w:szCs w:val="20"/>
                <w:lang w:eastAsia="en-GB"/>
              </w:rPr>
              <w:t xml:space="preserve"> 12.5mg tablet</w:t>
            </w:r>
          </w:p>
        </w:tc>
      </w:tr>
      <w:tr w:rsidR="00BE00A3" w:rsidRPr="00C70000" w14:paraId="7CE47235" w14:textId="77777777" w:rsidTr="004A034B">
        <w:trPr>
          <w:trHeight w:val="320"/>
          <w:jc w:val="center"/>
        </w:trPr>
        <w:tc>
          <w:tcPr>
            <w:tcW w:w="5397" w:type="dxa"/>
            <w:tcBorders>
              <w:top w:val="nil"/>
              <w:left w:val="single" w:sz="8" w:space="0" w:color="BFBFBF"/>
              <w:bottom w:val="single" w:sz="8" w:space="0" w:color="BFBFBF"/>
              <w:right w:val="single" w:sz="8" w:space="0" w:color="BFBFBF"/>
            </w:tcBorders>
            <w:shd w:val="clear" w:color="auto" w:fill="auto"/>
            <w:noWrap/>
            <w:vAlign w:val="center"/>
            <w:hideMark/>
          </w:tcPr>
          <w:p w14:paraId="423B6D7F" w14:textId="77777777" w:rsidR="00BE00A3" w:rsidRPr="00C70000" w:rsidRDefault="00BE00A3" w:rsidP="00BE00A3">
            <w:pPr>
              <w:spacing w:line="240" w:lineRule="auto"/>
              <w:rPr>
                <w:rFonts w:eastAsia="Times New Roman" w:cs="Times New Roman"/>
                <w:color w:val="000000"/>
                <w:szCs w:val="20"/>
                <w:lang w:eastAsia="en-GB"/>
              </w:rPr>
            </w:pPr>
            <w:proofErr w:type="spellStart"/>
            <w:r w:rsidRPr="00C70000">
              <w:rPr>
                <w:rFonts w:eastAsia="Times New Roman" w:cs="Times New Roman"/>
                <w:color w:val="000000"/>
                <w:szCs w:val="20"/>
                <w:lang w:eastAsia="en-GB"/>
              </w:rPr>
              <w:t>amias</w:t>
            </w:r>
            <w:proofErr w:type="spellEnd"/>
            <w:r w:rsidRPr="00C70000">
              <w:rPr>
                <w:rFonts w:eastAsia="Times New Roman" w:cs="Times New Roman"/>
                <w:color w:val="000000"/>
                <w:szCs w:val="20"/>
                <w:lang w:eastAsia="en-GB"/>
              </w:rPr>
              <w:t xml:space="preserve"> 2mg tablet</w:t>
            </w:r>
          </w:p>
        </w:tc>
      </w:tr>
      <w:tr w:rsidR="00BE00A3" w:rsidRPr="00C70000" w14:paraId="505B4808" w14:textId="77777777" w:rsidTr="004A034B">
        <w:trPr>
          <w:trHeight w:val="320"/>
          <w:jc w:val="center"/>
        </w:trPr>
        <w:tc>
          <w:tcPr>
            <w:tcW w:w="5397" w:type="dxa"/>
            <w:tcBorders>
              <w:top w:val="nil"/>
              <w:left w:val="single" w:sz="8" w:space="0" w:color="BFBFBF"/>
              <w:bottom w:val="single" w:sz="8" w:space="0" w:color="BFBFBF"/>
              <w:right w:val="single" w:sz="8" w:space="0" w:color="BFBFBF"/>
            </w:tcBorders>
            <w:shd w:val="clear" w:color="auto" w:fill="auto"/>
            <w:noWrap/>
            <w:vAlign w:val="center"/>
            <w:hideMark/>
          </w:tcPr>
          <w:p w14:paraId="62FE499F" w14:textId="77777777" w:rsidR="00BE00A3" w:rsidRPr="00C70000" w:rsidRDefault="00BE00A3" w:rsidP="00BE00A3">
            <w:pPr>
              <w:spacing w:line="240" w:lineRule="auto"/>
              <w:rPr>
                <w:rFonts w:eastAsia="Times New Roman" w:cs="Times New Roman"/>
                <w:color w:val="000000"/>
                <w:szCs w:val="20"/>
                <w:lang w:eastAsia="en-GB"/>
              </w:rPr>
            </w:pPr>
            <w:r w:rsidRPr="00C70000">
              <w:rPr>
                <w:rFonts w:eastAsia="Times New Roman" w:cs="Times New Roman"/>
                <w:color w:val="000000"/>
                <w:szCs w:val="20"/>
                <w:lang w:eastAsia="en-GB"/>
              </w:rPr>
              <w:t>angiotensin ii receptor antagonist</w:t>
            </w:r>
          </w:p>
        </w:tc>
      </w:tr>
      <w:tr w:rsidR="00BE00A3" w:rsidRPr="00C70000" w14:paraId="375B4685" w14:textId="77777777" w:rsidTr="004A034B">
        <w:trPr>
          <w:trHeight w:val="320"/>
          <w:jc w:val="center"/>
        </w:trPr>
        <w:tc>
          <w:tcPr>
            <w:tcW w:w="5397" w:type="dxa"/>
            <w:tcBorders>
              <w:top w:val="nil"/>
              <w:left w:val="single" w:sz="8" w:space="0" w:color="BFBFBF"/>
              <w:bottom w:val="single" w:sz="8" w:space="0" w:color="BFBFBF"/>
              <w:right w:val="single" w:sz="8" w:space="0" w:color="BFBFBF"/>
            </w:tcBorders>
            <w:shd w:val="clear" w:color="auto" w:fill="auto"/>
            <w:noWrap/>
            <w:vAlign w:val="center"/>
            <w:hideMark/>
          </w:tcPr>
          <w:p w14:paraId="58E72AA1" w14:textId="77777777" w:rsidR="00BE00A3" w:rsidRPr="00C70000" w:rsidRDefault="00BE00A3" w:rsidP="00BE00A3">
            <w:pPr>
              <w:spacing w:line="240" w:lineRule="auto"/>
              <w:rPr>
                <w:rFonts w:eastAsia="Times New Roman" w:cs="Times New Roman"/>
                <w:color w:val="000000"/>
                <w:szCs w:val="20"/>
                <w:lang w:eastAsia="en-GB"/>
              </w:rPr>
            </w:pPr>
            <w:proofErr w:type="spellStart"/>
            <w:r w:rsidRPr="00C70000">
              <w:rPr>
                <w:rFonts w:eastAsia="Times New Roman" w:cs="Times New Roman"/>
                <w:color w:val="000000"/>
                <w:szCs w:val="20"/>
                <w:lang w:eastAsia="en-GB"/>
              </w:rPr>
              <w:t>aprovel</w:t>
            </w:r>
            <w:proofErr w:type="spellEnd"/>
            <w:r w:rsidRPr="00C70000">
              <w:rPr>
                <w:rFonts w:eastAsia="Times New Roman" w:cs="Times New Roman"/>
                <w:color w:val="000000"/>
                <w:szCs w:val="20"/>
                <w:lang w:eastAsia="en-GB"/>
              </w:rPr>
              <w:t xml:space="preserve"> 75mg tablet</w:t>
            </w:r>
          </w:p>
        </w:tc>
      </w:tr>
      <w:tr w:rsidR="00BE00A3" w:rsidRPr="00C70000" w14:paraId="64152FF5" w14:textId="77777777" w:rsidTr="004A034B">
        <w:trPr>
          <w:trHeight w:val="320"/>
          <w:jc w:val="center"/>
        </w:trPr>
        <w:tc>
          <w:tcPr>
            <w:tcW w:w="5397" w:type="dxa"/>
            <w:tcBorders>
              <w:top w:val="nil"/>
              <w:left w:val="single" w:sz="8" w:space="0" w:color="BFBFBF"/>
              <w:bottom w:val="single" w:sz="8" w:space="0" w:color="BFBFBF"/>
              <w:right w:val="single" w:sz="8" w:space="0" w:color="BFBFBF"/>
            </w:tcBorders>
            <w:shd w:val="clear" w:color="auto" w:fill="auto"/>
            <w:noWrap/>
            <w:vAlign w:val="center"/>
            <w:hideMark/>
          </w:tcPr>
          <w:p w14:paraId="43AD2299" w14:textId="77777777" w:rsidR="00BE00A3" w:rsidRPr="00C70000" w:rsidRDefault="00BE00A3" w:rsidP="00BE00A3">
            <w:pPr>
              <w:spacing w:line="240" w:lineRule="auto"/>
              <w:rPr>
                <w:rFonts w:eastAsia="Times New Roman" w:cs="Times New Roman"/>
                <w:color w:val="000000"/>
                <w:szCs w:val="20"/>
                <w:lang w:eastAsia="en-GB"/>
              </w:rPr>
            </w:pPr>
            <w:r w:rsidRPr="00C70000">
              <w:rPr>
                <w:rFonts w:eastAsia="Times New Roman" w:cs="Times New Roman"/>
                <w:color w:val="000000"/>
                <w:szCs w:val="20"/>
                <w:lang w:eastAsia="en-GB"/>
              </w:rPr>
              <w:t xml:space="preserve">candesartan </w:t>
            </w:r>
            <w:proofErr w:type="spellStart"/>
            <w:r w:rsidRPr="00C70000">
              <w:rPr>
                <w:rFonts w:eastAsia="Times New Roman" w:cs="Times New Roman"/>
                <w:color w:val="000000"/>
                <w:szCs w:val="20"/>
                <w:lang w:eastAsia="en-GB"/>
              </w:rPr>
              <w:t>cilexetil</w:t>
            </w:r>
            <w:proofErr w:type="spellEnd"/>
          </w:p>
        </w:tc>
      </w:tr>
      <w:tr w:rsidR="00BE00A3" w:rsidRPr="00C70000" w14:paraId="2108C576" w14:textId="77777777" w:rsidTr="004A034B">
        <w:trPr>
          <w:trHeight w:val="320"/>
          <w:jc w:val="center"/>
        </w:trPr>
        <w:tc>
          <w:tcPr>
            <w:tcW w:w="5397" w:type="dxa"/>
            <w:tcBorders>
              <w:top w:val="nil"/>
              <w:left w:val="single" w:sz="8" w:space="0" w:color="BFBFBF"/>
              <w:bottom w:val="single" w:sz="8" w:space="0" w:color="BFBFBF"/>
              <w:right w:val="single" w:sz="8" w:space="0" w:color="BFBFBF"/>
            </w:tcBorders>
            <w:shd w:val="clear" w:color="auto" w:fill="auto"/>
            <w:noWrap/>
            <w:vAlign w:val="center"/>
            <w:hideMark/>
          </w:tcPr>
          <w:p w14:paraId="1BDDA4D2" w14:textId="77777777" w:rsidR="00BE00A3" w:rsidRPr="00C70000" w:rsidRDefault="00BE00A3" w:rsidP="00BE00A3">
            <w:pPr>
              <w:spacing w:line="240" w:lineRule="auto"/>
              <w:rPr>
                <w:rFonts w:eastAsia="Times New Roman" w:cs="Times New Roman"/>
                <w:color w:val="000000"/>
                <w:szCs w:val="20"/>
                <w:lang w:eastAsia="en-GB"/>
              </w:rPr>
            </w:pPr>
            <w:proofErr w:type="spellStart"/>
            <w:r w:rsidRPr="00C70000">
              <w:rPr>
                <w:rFonts w:eastAsia="Times New Roman" w:cs="Times New Roman"/>
                <w:color w:val="000000"/>
                <w:szCs w:val="20"/>
                <w:lang w:eastAsia="en-GB"/>
              </w:rPr>
              <w:t>capoten</w:t>
            </w:r>
            <w:proofErr w:type="spellEnd"/>
            <w:r w:rsidRPr="00C70000">
              <w:rPr>
                <w:rFonts w:eastAsia="Times New Roman" w:cs="Times New Roman"/>
                <w:color w:val="000000"/>
                <w:szCs w:val="20"/>
                <w:lang w:eastAsia="en-GB"/>
              </w:rPr>
              <w:t xml:space="preserve"> 12.5mg tablet</w:t>
            </w:r>
          </w:p>
        </w:tc>
      </w:tr>
      <w:tr w:rsidR="00BE00A3" w:rsidRPr="00C70000" w14:paraId="5F6A4174" w14:textId="77777777" w:rsidTr="004A034B">
        <w:trPr>
          <w:trHeight w:val="320"/>
          <w:jc w:val="center"/>
        </w:trPr>
        <w:tc>
          <w:tcPr>
            <w:tcW w:w="5397" w:type="dxa"/>
            <w:tcBorders>
              <w:top w:val="nil"/>
              <w:left w:val="single" w:sz="8" w:space="0" w:color="BFBFBF"/>
              <w:bottom w:val="single" w:sz="8" w:space="0" w:color="BFBFBF"/>
              <w:right w:val="single" w:sz="8" w:space="0" w:color="BFBFBF"/>
            </w:tcBorders>
            <w:shd w:val="clear" w:color="auto" w:fill="auto"/>
            <w:noWrap/>
            <w:vAlign w:val="center"/>
            <w:hideMark/>
          </w:tcPr>
          <w:p w14:paraId="688C0A0B" w14:textId="77777777" w:rsidR="00BE00A3" w:rsidRPr="00C70000" w:rsidRDefault="00BE00A3" w:rsidP="00BE00A3">
            <w:pPr>
              <w:spacing w:line="240" w:lineRule="auto"/>
              <w:rPr>
                <w:rFonts w:eastAsia="Times New Roman" w:cs="Times New Roman"/>
                <w:color w:val="000000"/>
                <w:szCs w:val="20"/>
                <w:lang w:eastAsia="en-GB"/>
              </w:rPr>
            </w:pPr>
            <w:r w:rsidRPr="00C70000">
              <w:rPr>
                <w:rFonts w:eastAsia="Times New Roman" w:cs="Times New Roman"/>
                <w:color w:val="000000"/>
                <w:szCs w:val="20"/>
                <w:lang w:eastAsia="en-GB"/>
              </w:rPr>
              <w:t>captopril</w:t>
            </w:r>
          </w:p>
        </w:tc>
      </w:tr>
      <w:tr w:rsidR="00BE00A3" w:rsidRPr="00C70000" w14:paraId="4FE0A9C2" w14:textId="77777777" w:rsidTr="004A034B">
        <w:trPr>
          <w:trHeight w:val="320"/>
          <w:jc w:val="center"/>
        </w:trPr>
        <w:tc>
          <w:tcPr>
            <w:tcW w:w="5397" w:type="dxa"/>
            <w:tcBorders>
              <w:top w:val="nil"/>
              <w:left w:val="single" w:sz="8" w:space="0" w:color="BFBFBF"/>
              <w:bottom w:val="single" w:sz="8" w:space="0" w:color="BFBFBF"/>
              <w:right w:val="single" w:sz="8" w:space="0" w:color="BFBFBF"/>
            </w:tcBorders>
            <w:shd w:val="clear" w:color="auto" w:fill="auto"/>
            <w:noWrap/>
            <w:vAlign w:val="center"/>
            <w:hideMark/>
          </w:tcPr>
          <w:p w14:paraId="0A5DE9D8" w14:textId="77777777" w:rsidR="00BE00A3" w:rsidRPr="00C70000" w:rsidRDefault="00BE00A3" w:rsidP="00BE00A3">
            <w:pPr>
              <w:spacing w:line="240" w:lineRule="auto"/>
              <w:rPr>
                <w:rFonts w:eastAsia="Times New Roman" w:cs="Times New Roman"/>
                <w:color w:val="000000"/>
                <w:szCs w:val="20"/>
                <w:lang w:eastAsia="en-GB"/>
              </w:rPr>
            </w:pPr>
            <w:proofErr w:type="spellStart"/>
            <w:r w:rsidRPr="00C70000">
              <w:rPr>
                <w:rFonts w:eastAsia="Times New Roman" w:cs="Times New Roman"/>
                <w:color w:val="000000"/>
                <w:szCs w:val="20"/>
                <w:lang w:eastAsia="en-GB"/>
              </w:rPr>
              <w:t>captopril+hydrochlorothiazide</w:t>
            </w:r>
            <w:proofErr w:type="spellEnd"/>
            <w:r w:rsidRPr="00C70000">
              <w:rPr>
                <w:rFonts w:eastAsia="Times New Roman" w:cs="Times New Roman"/>
                <w:color w:val="000000"/>
                <w:szCs w:val="20"/>
                <w:lang w:eastAsia="en-GB"/>
              </w:rPr>
              <w:t xml:space="preserve"> 25mg/12.5mg tablet</w:t>
            </w:r>
          </w:p>
        </w:tc>
      </w:tr>
      <w:tr w:rsidR="00BE00A3" w:rsidRPr="00C70000" w14:paraId="5C7A0E20" w14:textId="77777777" w:rsidTr="004A034B">
        <w:trPr>
          <w:trHeight w:val="320"/>
          <w:jc w:val="center"/>
        </w:trPr>
        <w:tc>
          <w:tcPr>
            <w:tcW w:w="5397" w:type="dxa"/>
            <w:tcBorders>
              <w:top w:val="nil"/>
              <w:left w:val="single" w:sz="8" w:space="0" w:color="BFBFBF"/>
              <w:bottom w:val="single" w:sz="8" w:space="0" w:color="BFBFBF"/>
              <w:right w:val="single" w:sz="8" w:space="0" w:color="BFBFBF"/>
            </w:tcBorders>
            <w:shd w:val="clear" w:color="auto" w:fill="auto"/>
            <w:noWrap/>
            <w:vAlign w:val="center"/>
            <w:hideMark/>
          </w:tcPr>
          <w:p w14:paraId="78DD4A58" w14:textId="77777777" w:rsidR="00BE00A3" w:rsidRPr="00C70000" w:rsidRDefault="00BE00A3" w:rsidP="00BE00A3">
            <w:pPr>
              <w:spacing w:line="240" w:lineRule="auto"/>
              <w:rPr>
                <w:rFonts w:eastAsia="Times New Roman" w:cs="Times New Roman"/>
                <w:color w:val="000000"/>
                <w:szCs w:val="20"/>
                <w:lang w:eastAsia="en-GB"/>
              </w:rPr>
            </w:pPr>
            <w:proofErr w:type="spellStart"/>
            <w:r w:rsidRPr="00C70000">
              <w:rPr>
                <w:rFonts w:eastAsia="Times New Roman" w:cs="Times New Roman"/>
                <w:color w:val="000000"/>
                <w:szCs w:val="20"/>
                <w:lang w:eastAsia="en-GB"/>
              </w:rPr>
              <w:t>carace</w:t>
            </w:r>
            <w:proofErr w:type="spellEnd"/>
            <w:r w:rsidRPr="00C70000">
              <w:rPr>
                <w:rFonts w:eastAsia="Times New Roman" w:cs="Times New Roman"/>
                <w:color w:val="000000"/>
                <w:szCs w:val="20"/>
                <w:lang w:eastAsia="en-GB"/>
              </w:rPr>
              <w:t xml:space="preserve"> 2.5mg tablet</w:t>
            </w:r>
          </w:p>
        </w:tc>
      </w:tr>
      <w:tr w:rsidR="00BE00A3" w:rsidRPr="00C70000" w14:paraId="3913D732" w14:textId="77777777" w:rsidTr="004A034B">
        <w:trPr>
          <w:trHeight w:val="320"/>
          <w:jc w:val="center"/>
        </w:trPr>
        <w:tc>
          <w:tcPr>
            <w:tcW w:w="5397" w:type="dxa"/>
            <w:tcBorders>
              <w:top w:val="nil"/>
              <w:left w:val="single" w:sz="8" w:space="0" w:color="BFBFBF"/>
              <w:bottom w:val="single" w:sz="8" w:space="0" w:color="BFBFBF"/>
              <w:right w:val="single" w:sz="8" w:space="0" w:color="BFBFBF"/>
            </w:tcBorders>
            <w:shd w:val="clear" w:color="auto" w:fill="auto"/>
            <w:noWrap/>
            <w:vAlign w:val="center"/>
            <w:hideMark/>
          </w:tcPr>
          <w:p w14:paraId="517CBAB7" w14:textId="77777777" w:rsidR="00BE00A3" w:rsidRPr="00C70000" w:rsidRDefault="00BE00A3" w:rsidP="00BE00A3">
            <w:pPr>
              <w:spacing w:line="240" w:lineRule="auto"/>
              <w:rPr>
                <w:rFonts w:eastAsia="Times New Roman" w:cs="Times New Roman"/>
                <w:color w:val="000000"/>
                <w:szCs w:val="20"/>
                <w:lang w:eastAsia="en-GB"/>
              </w:rPr>
            </w:pPr>
            <w:r w:rsidRPr="00C70000">
              <w:rPr>
                <w:rFonts w:eastAsia="Times New Roman" w:cs="Times New Roman"/>
                <w:color w:val="000000"/>
                <w:szCs w:val="20"/>
                <w:lang w:eastAsia="en-GB"/>
              </w:rPr>
              <w:t>cilazapril</w:t>
            </w:r>
          </w:p>
        </w:tc>
      </w:tr>
      <w:tr w:rsidR="00BE00A3" w:rsidRPr="00C70000" w14:paraId="562BBAE5" w14:textId="77777777" w:rsidTr="004A034B">
        <w:trPr>
          <w:trHeight w:val="320"/>
          <w:jc w:val="center"/>
        </w:trPr>
        <w:tc>
          <w:tcPr>
            <w:tcW w:w="5397" w:type="dxa"/>
            <w:tcBorders>
              <w:top w:val="nil"/>
              <w:left w:val="single" w:sz="8" w:space="0" w:color="BFBFBF"/>
              <w:bottom w:val="single" w:sz="8" w:space="0" w:color="BFBFBF"/>
              <w:right w:val="single" w:sz="8" w:space="0" w:color="BFBFBF"/>
            </w:tcBorders>
            <w:shd w:val="clear" w:color="auto" w:fill="auto"/>
            <w:noWrap/>
            <w:vAlign w:val="center"/>
            <w:hideMark/>
          </w:tcPr>
          <w:p w14:paraId="49337567" w14:textId="77777777" w:rsidR="00BE00A3" w:rsidRPr="00C70000" w:rsidRDefault="00BE00A3" w:rsidP="00BE00A3">
            <w:pPr>
              <w:spacing w:line="240" w:lineRule="auto"/>
              <w:rPr>
                <w:rFonts w:eastAsia="Times New Roman" w:cs="Times New Roman"/>
                <w:color w:val="000000"/>
                <w:szCs w:val="20"/>
                <w:lang w:eastAsia="en-GB"/>
              </w:rPr>
            </w:pPr>
            <w:r w:rsidRPr="00C70000">
              <w:rPr>
                <w:rFonts w:eastAsia="Times New Roman" w:cs="Times New Roman"/>
                <w:color w:val="000000"/>
                <w:szCs w:val="20"/>
                <w:lang w:eastAsia="en-GB"/>
              </w:rPr>
              <w:t>co-</w:t>
            </w:r>
            <w:proofErr w:type="spellStart"/>
            <w:r w:rsidRPr="00C70000">
              <w:rPr>
                <w:rFonts w:eastAsia="Times New Roman" w:cs="Times New Roman"/>
                <w:color w:val="000000"/>
                <w:szCs w:val="20"/>
                <w:lang w:eastAsia="en-GB"/>
              </w:rPr>
              <w:t>diovan</w:t>
            </w:r>
            <w:proofErr w:type="spellEnd"/>
            <w:r w:rsidRPr="00C70000">
              <w:rPr>
                <w:rFonts w:eastAsia="Times New Roman" w:cs="Times New Roman"/>
                <w:color w:val="000000"/>
                <w:szCs w:val="20"/>
                <w:lang w:eastAsia="en-GB"/>
              </w:rPr>
              <w:t xml:space="preserve"> 80mg/12.5mg tablet</w:t>
            </w:r>
          </w:p>
        </w:tc>
      </w:tr>
      <w:tr w:rsidR="00BE00A3" w:rsidRPr="00C70000" w14:paraId="3564491C" w14:textId="77777777" w:rsidTr="004A034B">
        <w:trPr>
          <w:trHeight w:val="320"/>
          <w:jc w:val="center"/>
        </w:trPr>
        <w:tc>
          <w:tcPr>
            <w:tcW w:w="5397" w:type="dxa"/>
            <w:tcBorders>
              <w:top w:val="nil"/>
              <w:left w:val="single" w:sz="8" w:space="0" w:color="BFBFBF"/>
              <w:bottom w:val="single" w:sz="8" w:space="0" w:color="BFBFBF"/>
              <w:right w:val="single" w:sz="8" w:space="0" w:color="BFBFBF"/>
            </w:tcBorders>
            <w:shd w:val="clear" w:color="auto" w:fill="auto"/>
            <w:noWrap/>
            <w:vAlign w:val="center"/>
            <w:hideMark/>
          </w:tcPr>
          <w:p w14:paraId="66ADD228" w14:textId="77777777" w:rsidR="00BE00A3" w:rsidRPr="00C70000" w:rsidRDefault="00BE00A3" w:rsidP="00BE00A3">
            <w:pPr>
              <w:spacing w:line="240" w:lineRule="auto"/>
              <w:rPr>
                <w:rFonts w:eastAsia="Times New Roman" w:cs="Times New Roman"/>
                <w:color w:val="000000"/>
                <w:szCs w:val="20"/>
                <w:lang w:eastAsia="en-GB"/>
              </w:rPr>
            </w:pPr>
            <w:proofErr w:type="spellStart"/>
            <w:r w:rsidRPr="00C70000">
              <w:rPr>
                <w:rFonts w:eastAsia="Times New Roman" w:cs="Times New Roman"/>
                <w:color w:val="000000"/>
                <w:szCs w:val="20"/>
                <w:lang w:eastAsia="en-GB"/>
              </w:rPr>
              <w:t>coaprovel</w:t>
            </w:r>
            <w:proofErr w:type="spellEnd"/>
            <w:r w:rsidRPr="00C70000">
              <w:rPr>
                <w:rFonts w:eastAsia="Times New Roman" w:cs="Times New Roman"/>
                <w:color w:val="000000"/>
                <w:szCs w:val="20"/>
                <w:lang w:eastAsia="en-GB"/>
              </w:rPr>
              <w:t xml:space="preserve"> 150mg/12.5mg tablet</w:t>
            </w:r>
          </w:p>
        </w:tc>
      </w:tr>
      <w:tr w:rsidR="00BE00A3" w:rsidRPr="00C70000" w14:paraId="62E885EF" w14:textId="77777777" w:rsidTr="004A034B">
        <w:trPr>
          <w:trHeight w:val="320"/>
          <w:jc w:val="center"/>
        </w:trPr>
        <w:tc>
          <w:tcPr>
            <w:tcW w:w="5397" w:type="dxa"/>
            <w:tcBorders>
              <w:top w:val="nil"/>
              <w:left w:val="single" w:sz="8" w:space="0" w:color="BFBFBF"/>
              <w:bottom w:val="single" w:sz="8" w:space="0" w:color="BFBFBF"/>
              <w:right w:val="single" w:sz="8" w:space="0" w:color="BFBFBF"/>
            </w:tcBorders>
            <w:shd w:val="clear" w:color="auto" w:fill="auto"/>
            <w:noWrap/>
            <w:vAlign w:val="center"/>
            <w:hideMark/>
          </w:tcPr>
          <w:p w14:paraId="63558552" w14:textId="77777777" w:rsidR="00BE00A3" w:rsidRPr="00C70000" w:rsidRDefault="00BE00A3" w:rsidP="00BE00A3">
            <w:pPr>
              <w:spacing w:line="240" w:lineRule="auto"/>
              <w:rPr>
                <w:rFonts w:eastAsia="Times New Roman" w:cs="Times New Roman"/>
                <w:color w:val="000000"/>
                <w:szCs w:val="20"/>
                <w:lang w:eastAsia="en-GB"/>
              </w:rPr>
            </w:pPr>
            <w:proofErr w:type="spellStart"/>
            <w:r w:rsidRPr="00C70000">
              <w:rPr>
                <w:rFonts w:eastAsia="Times New Roman" w:cs="Times New Roman"/>
                <w:color w:val="000000"/>
                <w:szCs w:val="20"/>
                <w:lang w:eastAsia="en-GB"/>
              </w:rPr>
              <w:t>coversyl</w:t>
            </w:r>
            <w:proofErr w:type="spellEnd"/>
            <w:r w:rsidRPr="00C70000">
              <w:rPr>
                <w:rFonts w:eastAsia="Times New Roman" w:cs="Times New Roman"/>
                <w:color w:val="000000"/>
                <w:szCs w:val="20"/>
                <w:lang w:eastAsia="en-GB"/>
              </w:rPr>
              <w:t xml:space="preserve"> 2mg tablet</w:t>
            </w:r>
          </w:p>
        </w:tc>
      </w:tr>
      <w:tr w:rsidR="00BE00A3" w:rsidRPr="00C70000" w14:paraId="471B8907" w14:textId="77777777" w:rsidTr="004A034B">
        <w:trPr>
          <w:trHeight w:val="320"/>
          <w:jc w:val="center"/>
        </w:trPr>
        <w:tc>
          <w:tcPr>
            <w:tcW w:w="5397" w:type="dxa"/>
            <w:tcBorders>
              <w:top w:val="nil"/>
              <w:left w:val="single" w:sz="8" w:space="0" w:color="BFBFBF"/>
              <w:bottom w:val="single" w:sz="8" w:space="0" w:color="BFBFBF"/>
              <w:right w:val="single" w:sz="8" w:space="0" w:color="BFBFBF"/>
            </w:tcBorders>
            <w:shd w:val="clear" w:color="auto" w:fill="auto"/>
            <w:noWrap/>
            <w:vAlign w:val="center"/>
            <w:hideMark/>
          </w:tcPr>
          <w:p w14:paraId="0D67184A" w14:textId="77777777" w:rsidR="00BE00A3" w:rsidRPr="00C70000" w:rsidRDefault="00BE00A3" w:rsidP="00BE00A3">
            <w:pPr>
              <w:spacing w:line="240" w:lineRule="auto"/>
              <w:rPr>
                <w:rFonts w:eastAsia="Times New Roman" w:cs="Times New Roman"/>
                <w:color w:val="000000"/>
                <w:szCs w:val="20"/>
                <w:lang w:eastAsia="en-GB"/>
              </w:rPr>
            </w:pPr>
            <w:proofErr w:type="spellStart"/>
            <w:r w:rsidRPr="00C70000">
              <w:rPr>
                <w:rFonts w:eastAsia="Times New Roman" w:cs="Times New Roman"/>
                <w:color w:val="000000"/>
                <w:szCs w:val="20"/>
                <w:lang w:eastAsia="en-GB"/>
              </w:rPr>
              <w:t>cozaar</w:t>
            </w:r>
            <w:proofErr w:type="spellEnd"/>
            <w:r w:rsidRPr="00C70000">
              <w:rPr>
                <w:rFonts w:eastAsia="Times New Roman" w:cs="Times New Roman"/>
                <w:color w:val="000000"/>
                <w:szCs w:val="20"/>
                <w:lang w:eastAsia="en-GB"/>
              </w:rPr>
              <w:t xml:space="preserve"> half strength 25mg tablet</w:t>
            </w:r>
          </w:p>
        </w:tc>
      </w:tr>
      <w:tr w:rsidR="00BE00A3" w:rsidRPr="00C70000" w14:paraId="5ECAA360" w14:textId="77777777" w:rsidTr="004A034B">
        <w:trPr>
          <w:trHeight w:val="320"/>
          <w:jc w:val="center"/>
        </w:trPr>
        <w:tc>
          <w:tcPr>
            <w:tcW w:w="5397" w:type="dxa"/>
            <w:tcBorders>
              <w:top w:val="nil"/>
              <w:left w:val="single" w:sz="8" w:space="0" w:color="BFBFBF"/>
              <w:bottom w:val="single" w:sz="8" w:space="0" w:color="BFBFBF"/>
              <w:right w:val="single" w:sz="8" w:space="0" w:color="BFBFBF"/>
            </w:tcBorders>
            <w:shd w:val="clear" w:color="auto" w:fill="auto"/>
            <w:noWrap/>
            <w:vAlign w:val="center"/>
            <w:hideMark/>
          </w:tcPr>
          <w:p w14:paraId="0664A996" w14:textId="77777777" w:rsidR="00BE00A3" w:rsidRPr="00C70000" w:rsidRDefault="00BE00A3" w:rsidP="00BE00A3">
            <w:pPr>
              <w:spacing w:line="240" w:lineRule="auto"/>
              <w:rPr>
                <w:rFonts w:eastAsia="Times New Roman" w:cs="Times New Roman"/>
                <w:color w:val="000000"/>
                <w:szCs w:val="20"/>
                <w:lang w:eastAsia="en-GB"/>
              </w:rPr>
            </w:pPr>
            <w:proofErr w:type="spellStart"/>
            <w:r w:rsidRPr="00C70000">
              <w:rPr>
                <w:rFonts w:eastAsia="Times New Roman" w:cs="Times New Roman"/>
                <w:color w:val="000000"/>
                <w:szCs w:val="20"/>
                <w:lang w:eastAsia="en-GB"/>
              </w:rPr>
              <w:t>cozaar</w:t>
            </w:r>
            <w:proofErr w:type="spellEnd"/>
            <w:r w:rsidRPr="00C70000">
              <w:rPr>
                <w:rFonts w:eastAsia="Times New Roman" w:cs="Times New Roman"/>
                <w:color w:val="000000"/>
                <w:szCs w:val="20"/>
                <w:lang w:eastAsia="en-GB"/>
              </w:rPr>
              <w:t>-comp 50mg/12.5mg tablet</w:t>
            </w:r>
          </w:p>
        </w:tc>
      </w:tr>
      <w:tr w:rsidR="00BE00A3" w:rsidRPr="00C70000" w14:paraId="26A79FA6" w14:textId="77777777" w:rsidTr="004A034B">
        <w:trPr>
          <w:trHeight w:val="320"/>
          <w:jc w:val="center"/>
        </w:trPr>
        <w:tc>
          <w:tcPr>
            <w:tcW w:w="5397" w:type="dxa"/>
            <w:tcBorders>
              <w:top w:val="nil"/>
              <w:left w:val="single" w:sz="8" w:space="0" w:color="BFBFBF"/>
              <w:bottom w:val="single" w:sz="8" w:space="0" w:color="BFBFBF"/>
              <w:right w:val="single" w:sz="8" w:space="0" w:color="BFBFBF"/>
            </w:tcBorders>
            <w:shd w:val="clear" w:color="auto" w:fill="auto"/>
            <w:noWrap/>
            <w:vAlign w:val="center"/>
            <w:hideMark/>
          </w:tcPr>
          <w:p w14:paraId="1EEA8972" w14:textId="77777777" w:rsidR="00BE00A3" w:rsidRPr="00C70000" w:rsidRDefault="00BE00A3" w:rsidP="00BE00A3">
            <w:pPr>
              <w:spacing w:line="240" w:lineRule="auto"/>
              <w:rPr>
                <w:rFonts w:eastAsia="Times New Roman" w:cs="Times New Roman"/>
                <w:color w:val="000000"/>
                <w:szCs w:val="20"/>
                <w:lang w:eastAsia="en-GB"/>
              </w:rPr>
            </w:pPr>
            <w:proofErr w:type="spellStart"/>
            <w:r w:rsidRPr="00C70000">
              <w:rPr>
                <w:rFonts w:eastAsia="Times New Roman" w:cs="Times New Roman"/>
                <w:color w:val="000000"/>
                <w:szCs w:val="20"/>
                <w:lang w:eastAsia="en-GB"/>
              </w:rPr>
              <w:t>diovan</w:t>
            </w:r>
            <w:proofErr w:type="spellEnd"/>
            <w:r w:rsidRPr="00C70000">
              <w:rPr>
                <w:rFonts w:eastAsia="Times New Roman" w:cs="Times New Roman"/>
                <w:color w:val="000000"/>
                <w:szCs w:val="20"/>
                <w:lang w:eastAsia="en-GB"/>
              </w:rPr>
              <w:t xml:space="preserve"> 40mg capsule</w:t>
            </w:r>
          </w:p>
        </w:tc>
      </w:tr>
      <w:tr w:rsidR="00BE00A3" w:rsidRPr="00C70000" w14:paraId="4B7050FA" w14:textId="77777777" w:rsidTr="004A034B">
        <w:trPr>
          <w:trHeight w:val="320"/>
          <w:jc w:val="center"/>
        </w:trPr>
        <w:tc>
          <w:tcPr>
            <w:tcW w:w="5397" w:type="dxa"/>
            <w:tcBorders>
              <w:top w:val="nil"/>
              <w:left w:val="single" w:sz="8" w:space="0" w:color="BFBFBF"/>
              <w:bottom w:val="single" w:sz="8" w:space="0" w:color="BFBFBF"/>
              <w:right w:val="single" w:sz="8" w:space="0" w:color="BFBFBF"/>
            </w:tcBorders>
            <w:shd w:val="clear" w:color="auto" w:fill="auto"/>
            <w:noWrap/>
            <w:vAlign w:val="center"/>
            <w:hideMark/>
          </w:tcPr>
          <w:p w14:paraId="07A476DA" w14:textId="77777777" w:rsidR="00BE00A3" w:rsidRPr="00C70000" w:rsidRDefault="00BE00A3" w:rsidP="00BE00A3">
            <w:pPr>
              <w:spacing w:line="240" w:lineRule="auto"/>
              <w:rPr>
                <w:rFonts w:eastAsia="Times New Roman" w:cs="Times New Roman"/>
                <w:color w:val="000000"/>
                <w:szCs w:val="20"/>
                <w:lang w:eastAsia="en-GB"/>
              </w:rPr>
            </w:pPr>
            <w:r w:rsidRPr="00C70000">
              <w:rPr>
                <w:rFonts w:eastAsia="Times New Roman" w:cs="Times New Roman"/>
                <w:color w:val="000000"/>
                <w:szCs w:val="20"/>
                <w:lang w:eastAsia="en-GB"/>
              </w:rPr>
              <w:t>enalapril</w:t>
            </w:r>
          </w:p>
        </w:tc>
      </w:tr>
      <w:tr w:rsidR="00BE00A3" w:rsidRPr="00C70000" w14:paraId="4A9D444A" w14:textId="77777777" w:rsidTr="004A034B">
        <w:trPr>
          <w:trHeight w:val="320"/>
          <w:jc w:val="center"/>
        </w:trPr>
        <w:tc>
          <w:tcPr>
            <w:tcW w:w="5397" w:type="dxa"/>
            <w:tcBorders>
              <w:top w:val="nil"/>
              <w:left w:val="single" w:sz="8" w:space="0" w:color="BFBFBF"/>
              <w:bottom w:val="single" w:sz="8" w:space="0" w:color="BFBFBF"/>
              <w:right w:val="single" w:sz="8" w:space="0" w:color="BFBFBF"/>
            </w:tcBorders>
            <w:shd w:val="clear" w:color="auto" w:fill="auto"/>
            <w:noWrap/>
            <w:vAlign w:val="center"/>
            <w:hideMark/>
          </w:tcPr>
          <w:p w14:paraId="2EDF611C" w14:textId="77777777" w:rsidR="00BE00A3" w:rsidRPr="00C70000" w:rsidRDefault="00BE00A3" w:rsidP="00BE00A3">
            <w:pPr>
              <w:spacing w:line="240" w:lineRule="auto"/>
              <w:rPr>
                <w:rFonts w:eastAsia="Times New Roman" w:cs="Times New Roman"/>
                <w:color w:val="000000"/>
                <w:szCs w:val="20"/>
                <w:lang w:eastAsia="en-GB"/>
              </w:rPr>
            </w:pPr>
            <w:r w:rsidRPr="00C70000">
              <w:rPr>
                <w:rFonts w:eastAsia="Times New Roman" w:cs="Times New Roman"/>
                <w:color w:val="000000"/>
                <w:szCs w:val="20"/>
                <w:lang w:eastAsia="en-GB"/>
              </w:rPr>
              <w:t xml:space="preserve">enalapril </w:t>
            </w:r>
            <w:proofErr w:type="spellStart"/>
            <w:r w:rsidRPr="00C70000">
              <w:rPr>
                <w:rFonts w:eastAsia="Times New Roman" w:cs="Times New Roman"/>
                <w:color w:val="000000"/>
                <w:szCs w:val="20"/>
                <w:lang w:eastAsia="en-GB"/>
              </w:rPr>
              <w:t>maleate+hydrochlorothiazide</w:t>
            </w:r>
            <w:proofErr w:type="spellEnd"/>
            <w:r w:rsidRPr="00C70000">
              <w:rPr>
                <w:rFonts w:eastAsia="Times New Roman" w:cs="Times New Roman"/>
                <w:color w:val="000000"/>
                <w:szCs w:val="20"/>
                <w:lang w:eastAsia="en-GB"/>
              </w:rPr>
              <w:t xml:space="preserve"> 20mg/12.5mg tablet</w:t>
            </w:r>
          </w:p>
        </w:tc>
      </w:tr>
      <w:tr w:rsidR="00BE00A3" w:rsidRPr="00C70000" w14:paraId="6F23081D" w14:textId="77777777" w:rsidTr="004A034B">
        <w:trPr>
          <w:trHeight w:val="320"/>
          <w:jc w:val="center"/>
        </w:trPr>
        <w:tc>
          <w:tcPr>
            <w:tcW w:w="5397" w:type="dxa"/>
            <w:tcBorders>
              <w:top w:val="nil"/>
              <w:left w:val="single" w:sz="8" w:space="0" w:color="BFBFBF"/>
              <w:bottom w:val="single" w:sz="8" w:space="0" w:color="BFBFBF"/>
              <w:right w:val="single" w:sz="8" w:space="0" w:color="BFBFBF"/>
            </w:tcBorders>
            <w:shd w:val="clear" w:color="auto" w:fill="auto"/>
            <w:noWrap/>
            <w:vAlign w:val="center"/>
            <w:hideMark/>
          </w:tcPr>
          <w:p w14:paraId="0E51B1EA" w14:textId="77777777" w:rsidR="00BE00A3" w:rsidRPr="00C70000" w:rsidRDefault="00BE00A3" w:rsidP="00BE00A3">
            <w:pPr>
              <w:spacing w:line="240" w:lineRule="auto"/>
              <w:rPr>
                <w:rFonts w:eastAsia="Times New Roman" w:cs="Times New Roman"/>
                <w:color w:val="000000"/>
                <w:szCs w:val="20"/>
                <w:lang w:eastAsia="en-GB"/>
              </w:rPr>
            </w:pPr>
            <w:proofErr w:type="spellStart"/>
            <w:r w:rsidRPr="00C70000">
              <w:rPr>
                <w:rFonts w:eastAsia="Times New Roman" w:cs="Times New Roman"/>
                <w:color w:val="000000"/>
                <w:szCs w:val="20"/>
                <w:lang w:eastAsia="en-GB"/>
              </w:rPr>
              <w:t>eprosartan</w:t>
            </w:r>
            <w:proofErr w:type="spellEnd"/>
          </w:p>
        </w:tc>
      </w:tr>
      <w:tr w:rsidR="00BE00A3" w:rsidRPr="00C70000" w14:paraId="1B681EFA" w14:textId="77777777" w:rsidTr="004A034B">
        <w:trPr>
          <w:trHeight w:val="320"/>
          <w:jc w:val="center"/>
        </w:trPr>
        <w:tc>
          <w:tcPr>
            <w:tcW w:w="5397" w:type="dxa"/>
            <w:tcBorders>
              <w:top w:val="nil"/>
              <w:left w:val="single" w:sz="8" w:space="0" w:color="BFBFBF"/>
              <w:bottom w:val="single" w:sz="8" w:space="0" w:color="BFBFBF"/>
              <w:right w:val="single" w:sz="8" w:space="0" w:color="BFBFBF"/>
            </w:tcBorders>
            <w:shd w:val="clear" w:color="auto" w:fill="auto"/>
            <w:noWrap/>
            <w:vAlign w:val="center"/>
            <w:hideMark/>
          </w:tcPr>
          <w:p w14:paraId="2DFB43E3" w14:textId="77777777" w:rsidR="00BE00A3" w:rsidRPr="00C70000" w:rsidRDefault="00BE00A3" w:rsidP="00BE00A3">
            <w:pPr>
              <w:spacing w:line="240" w:lineRule="auto"/>
              <w:rPr>
                <w:rFonts w:eastAsia="Times New Roman" w:cs="Times New Roman"/>
                <w:color w:val="000000"/>
                <w:szCs w:val="20"/>
                <w:lang w:eastAsia="en-GB"/>
              </w:rPr>
            </w:pPr>
            <w:proofErr w:type="spellStart"/>
            <w:r w:rsidRPr="00C70000">
              <w:rPr>
                <w:rFonts w:eastAsia="Times New Roman" w:cs="Times New Roman"/>
                <w:color w:val="000000"/>
                <w:szCs w:val="20"/>
                <w:lang w:eastAsia="en-GB"/>
              </w:rPr>
              <w:t>fosinopril</w:t>
            </w:r>
            <w:proofErr w:type="spellEnd"/>
          </w:p>
        </w:tc>
      </w:tr>
      <w:tr w:rsidR="00BE00A3" w:rsidRPr="00C70000" w14:paraId="373BB9B3" w14:textId="77777777" w:rsidTr="004A034B">
        <w:trPr>
          <w:trHeight w:val="320"/>
          <w:jc w:val="center"/>
        </w:trPr>
        <w:tc>
          <w:tcPr>
            <w:tcW w:w="5397" w:type="dxa"/>
            <w:tcBorders>
              <w:top w:val="nil"/>
              <w:left w:val="single" w:sz="8" w:space="0" w:color="BFBFBF"/>
              <w:bottom w:val="single" w:sz="8" w:space="0" w:color="BFBFBF"/>
              <w:right w:val="single" w:sz="8" w:space="0" w:color="BFBFBF"/>
            </w:tcBorders>
            <w:shd w:val="clear" w:color="auto" w:fill="auto"/>
            <w:noWrap/>
            <w:vAlign w:val="center"/>
            <w:hideMark/>
          </w:tcPr>
          <w:p w14:paraId="0479298D" w14:textId="77777777" w:rsidR="00BE00A3" w:rsidRPr="00C70000" w:rsidRDefault="00BE00A3" w:rsidP="00BE00A3">
            <w:pPr>
              <w:spacing w:line="240" w:lineRule="auto"/>
              <w:rPr>
                <w:rFonts w:eastAsia="Times New Roman" w:cs="Times New Roman"/>
                <w:color w:val="000000"/>
                <w:szCs w:val="20"/>
                <w:lang w:eastAsia="en-GB"/>
              </w:rPr>
            </w:pPr>
            <w:proofErr w:type="spellStart"/>
            <w:r w:rsidRPr="00C70000">
              <w:rPr>
                <w:rFonts w:eastAsia="Times New Roman" w:cs="Times New Roman"/>
                <w:color w:val="000000"/>
                <w:szCs w:val="20"/>
                <w:lang w:eastAsia="en-GB"/>
              </w:rPr>
              <w:t>gopten</w:t>
            </w:r>
            <w:proofErr w:type="spellEnd"/>
            <w:r w:rsidRPr="00C70000">
              <w:rPr>
                <w:rFonts w:eastAsia="Times New Roman" w:cs="Times New Roman"/>
                <w:color w:val="000000"/>
                <w:szCs w:val="20"/>
                <w:lang w:eastAsia="en-GB"/>
              </w:rPr>
              <w:t xml:space="preserve"> 500micrograms capsule</w:t>
            </w:r>
          </w:p>
        </w:tc>
      </w:tr>
      <w:tr w:rsidR="00BE00A3" w:rsidRPr="00C70000" w14:paraId="575F816A" w14:textId="77777777" w:rsidTr="004A034B">
        <w:trPr>
          <w:trHeight w:val="320"/>
          <w:jc w:val="center"/>
        </w:trPr>
        <w:tc>
          <w:tcPr>
            <w:tcW w:w="5397" w:type="dxa"/>
            <w:tcBorders>
              <w:top w:val="nil"/>
              <w:left w:val="single" w:sz="8" w:space="0" w:color="BFBFBF"/>
              <w:bottom w:val="single" w:sz="8" w:space="0" w:color="BFBFBF"/>
              <w:right w:val="single" w:sz="8" w:space="0" w:color="BFBFBF"/>
            </w:tcBorders>
            <w:shd w:val="clear" w:color="auto" w:fill="auto"/>
            <w:noWrap/>
            <w:vAlign w:val="center"/>
            <w:hideMark/>
          </w:tcPr>
          <w:p w14:paraId="094FD9B4" w14:textId="77777777" w:rsidR="00BE00A3" w:rsidRPr="00C70000" w:rsidRDefault="00BE00A3" w:rsidP="00BE00A3">
            <w:pPr>
              <w:spacing w:line="240" w:lineRule="auto"/>
              <w:rPr>
                <w:rFonts w:eastAsia="Times New Roman" w:cs="Times New Roman"/>
                <w:color w:val="000000"/>
                <w:szCs w:val="20"/>
                <w:lang w:eastAsia="en-GB"/>
              </w:rPr>
            </w:pPr>
            <w:proofErr w:type="spellStart"/>
            <w:r w:rsidRPr="00C70000">
              <w:rPr>
                <w:rFonts w:eastAsia="Times New Roman" w:cs="Times New Roman"/>
                <w:color w:val="000000"/>
                <w:szCs w:val="20"/>
                <w:lang w:eastAsia="en-GB"/>
              </w:rPr>
              <w:t>innovace</w:t>
            </w:r>
            <w:proofErr w:type="spellEnd"/>
            <w:r w:rsidRPr="00C70000">
              <w:rPr>
                <w:rFonts w:eastAsia="Times New Roman" w:cs="Times New Roman"/>
                <w:color w:val="000000"/>
                <w:szCs w:val="20"/>
                <w:lang w:eastAsia="en-GB"/>
              </w:rPr>
              <w:t xml:space="preserve"> 2.5mg tablet</w:t>
            </w:r>
          </w:p>
        </w:tc>
      </w:tr>
      <w:tr w:rsidR="00BE00A3" w:rsidRPr="00C70000" w14:paraId="17ADEED6" w14:textId="77777777" w:rsidTr="004A034B">
        <w:trPr>
          <w:trHeight w:val="320"/>
          <w:jc w:val="center"/>
        </w:trPr>
        <w:tc>
          <w:tcPr>
            <w:tcW w:w="5397" w:type="dxa"/>
            <w:tcBorders>
              <w:top w:val="nil"/>
              <w:left w:val="single" w:sz="8" w:space="0" w:color="BFBFBF"/>
              <w:bottom w:val="single" w:sz="8" w:space="0" w:color="BFBFBF"/>
              <w:right w:val="single" w:sz="8" w:space="0" w:color="BFBFBF"/>
            </w:tcBorders>
            <w:shd w:val="clear" w:color="auto" w:fill="auto"/>
            <w:noWrap/>
            <w:vAlign w:val="center"/>
            <w:hideMark/>
          </w:tcPr>
          <w:p w14:paraId="05F4B41A" w14:textId="77777777" w:rsidR="00BE00A3" w:rsidRPr="00C70000" w:rsidRDefault="00BE00A3" w:rsidP="00BE00A3">
            <w:pPr>
              <w:spacing w:line="240" w:lineRule="auto"/>
              <w:rPr>
                <w:rFonts w:eastAsia="Times New Roman" w:cs="Times New Roman"/>
                <w:color w:val="000000"/>
                <w:szCs w:val="20"/>
                <w:lang w:eastAsia="en-GB"/>
              </w:rPr>
            </w:pPr>
            <w:proofErr w:type="spellStart"/>
            <w:r w:rsidRPr="00C70000">
              <w:rPr>
                <w:rFonts w:eastAsia="Times New Roman" w:cs="Times New Roman"/>
                <w:color w:val="000000"/>
                <w:szCs w:val="20"/>
                <w:lang w:eastAsia="en-GB"/>
              </w:rPr>
              <w:t>innozide</w:t>
            </w:r>
            <w:proofErr w:type="spellEnd"/>
            <w:r w:rsidRPr="00C70000">
              <w:rPr>
                <w:rFonts w:eastAsia="Times New Roman" w:cs="Times New Roman"/>
                <w:color w:val="000000"/>
                <w:szCs w:val="20"/>
                <w:lang w:eastAsia="en-GB"/>
              </w:rPr>
              <w:t xml:space="preserve"> tablet</w:t>
            </w:r>
          </w:p>
        </w:tc>
      </w:tr>
      <w:tr w:rsidR="00BE00A3" w:rsidRPr="00C70000" w14:paraId="35889ABA" w14:textId="77777777" w:rsidTr="004A034B">
        <w:trPr>
          <w:trHeight w:val="320"/>
          <w:jc w:val="center"/>
        </w:trPr>
        <w:tc>
          <w:tcPr>
            <w:tcW w:w="5397" w:type="dxa"/>
            <w:tcBorders>
              <w:top w:val="nil"/>
              <w:left w:val="single" w:sz="8" w:space="0" w:color="BFBFBF"/>
              <w:bottom w:val="single" w:sz="8" w:space="0" w:color="BFBFBF"/>
              <w:right w:val="single" w:sz="8" w:space="0" w:color="BFBFBF"/>
            </w:tcBorders>
            <w:shd w:val="clear" w:color="auto" w:fill="auto"/>
            <w:noWrap/>
            <w:vAlign w:val="center"/>
            <w:hideMark/>
          </w:tcPr>
          <w:p w14:paraId="06B053B9" w14:textId="77777777" w:rsidR="00BE00A3" w:rsidRPr="00C70000" w:rsidRDefault="00BE00A3" w:rsidP="00BE00A3">
            <w:pPr>
              <w:spacing w:line="240" w:lineRule="auto"/>
              <w:rPr>
                <w:rFonts w:eastAsia="Times New Roman" w:cs="Times New Roman"/>
                <w:color w:val="000000"/>
                <w:szCs w:val="20"/>
                <w:lang w:eastAsia="en-GB"/>
              </w:rPr>
            </w:pPr>
            <w:r w:rsidRPr="00C70000">
              <w:rPr>
                <w:rFonts w:eastAsia="Times New Roman" w:cs="Times New Roman"/>
                <w:color w:val="000000"/>
                <w:szCs w:val="20"/>
                <w:lang w:eastAsia="en-GB"/>
              </w:rPr>
              <w:t>irbesartan</w:t>
            </w:r>
          </w:p>
        </w:tc>
      </w:tr>
      <w:tr w:rsidR="00BE00A3" w:rsidRPr="00C70000" w14:paraId="4B849600" w14:textId="77777777" w:rsidTr="004A034B">
        <w:trPr>
          <w:trHeight w:val="320"/>
          <w:jc w:val="center"/>
        </w:trPr>
        <w:tc>
          <w:tcPr>
            <w:tcW w:w="5397" w:type="dxa"/>
            <w:tcBorders>
              <w:top w:val="nil"/>
              <w:left w:val="single" w:sz="8" w:space="0" w:color="BFBFBF"/>
              <w:bottom w:val="single" w:sz="8" w:space="0" w:color="BFBFBF"/>
              <w:right w:val="single" w:sz="8" w:space="0" w:color="BFBFBF"/>
            </w:tcBorders>
            <w:shd w:val="clear" w:color="auto" w:fill="auto"/>
            <w:noWrap/>
            <w:vAlign w:val="center"/>
            <w:hideMark/>
          </w:tcPr>
          <w:p w14:paraId="54A4A617" w14:textId="77777777" w:rsidR="00BE00A3" w:rsidRPr="00C70000" w:rsidRDefault="00BE00A3" w:rsidP="00BE00A3">
            <w:pPr>
              <w:spacing w:line="240" w:lineRule="auto"/>
              <w:rPr>
                <w:rFonts w:eastAsia="Times New Roman" w:cs="Times New Roman"/>
                <w:color w:val="000000"/>
                <w:szCs w:val="20"/>
                <w:lang w:eastAsia="en-GB"/>
              </w:rPr>
            </w:pPr>
            <w:proofErr w:type="spellStart"/>
            <w:r w:rsidRPr="00C70000">
              <w:rPr>
                <w:rFonts w:eastAsia="Times New Roman" w:cs="Times New Roman"/>
                <w:color w:val="000000"/>
                <w:szCs w:val="20"/>
                <w:lang w:eastAsia="en-GB"/>
              </w:rPr>
              <w:t>irbesartan+hydrochlorothiazide</w:t>
            </w:r>
            <w:proofErr w:type="spellEnd"/>
            <w:r w:rsidRPr="00C70000">
              <w:rPr>
                <w:rFonts w:eastAsia="Times New Roman" w:cs="Times New Roman"/>
                <w:color w:val="000000"/>
                <w:szCs w:val="20"/>
                <w:lang w:eastAsia="en-GB"/>
              </w:rPr>
              <w:t xml:space="preserve"> 150mg/12.5mg tablet</w:t>
            </w:r>
          </w:p>
        </w:tc>
      </w:tr>
      <w:tr w:rsidR="00BE00A3" w:rsidRPr="00C70000" w14:paraId="6CAF5E41" w14:textId="77777777" w:rsidTr="004A034B">
        <w:trPr>
          <w:trHeight w:val="320"/>
          <w:jc w:val="center"/>
        </w:trPr>
        <w:tc>
          <w:tcPr>
            <w:tcW w:w="5397" w:type="dxa"/>
            <w:tcBorders>
              <w:top w:val="nil"/>
              <w:left w:val="single" w:sz="8" w:space="0" w:color="BFBFBF"/>
              <w:bottom w:val="single" w:sz="8" w:space="0" w:color="BFBFBF"/>
              <w:right w:val="single" w:sz="8" w:space="0" w:color="BFBFBF"/>
            </w:tcBorders>
            <w:shd w:val="clear" w:color="auto" w:fill="auto"/>
            <w:noWrap/>
            <w:vAlign w:val="center"/>
            <w:hideMark/>
          </w:tcPr>
          <w:p w14:paraId="387B4914" w14:textId="77777777" w:rsidR="00BE00A3" w:rsidRPr="00C70000" w:rsidRDefault="00BE00A3" w:rsidP="00BE00A3">
            <w:pPr>
              <w:spacing w:line="240" w:lineRule="auto"/>
              <w:rPr>
                <w:rFonts w:eastAsia="Times New Roman" w:cs="Times New Roman"/>
                <w:color w:val="000000"/>
                <w:szCs w:val="20"/>
                <w:lang w:eastAsia="en-GB"/>
              </w:rPr>
            </w:pPr>
            <w:r w:rsidRPr="00C70000">
              <w:rPr>
                <w:rFonts w:eastAsia="Times New Roman" w:cs="Times New Roman"/>
                <w:color w:val="000000"/>
                <w:szCs w:val="20"/>
                <w:lang w:eastAsia="en-GB"/>
              </w:rPr>
              <w:t>lisinopril</w:t>
            </w:r>
          </w:p>
        </w:tc>
      </w:tr>
      <w:tr w:rsidR="00BE00A3" w:rsidRPr="00C70000" w14:paraId="3DB132DB" w14:textId="77777777" w:rsidTr="004A034B">
        <w:trPr>
          <w:trHeight w:val="320"/>
          <w:jc w:val="center"/>
        </w:trPr>
        <w:tc>
          <w:tcPr>
            <w:tcW w:w="5397" w:type="dxa"/>
            <w:tcBorders>
              <w:top w:val="nil"/>
              <w:left w:val="single" w:sz="8" w:space="0" w:color="BFBFBF"/>
              <w:bottom w:val="single" w:sz="8" w:space="0" w:color="BFBFBF"/>
              <w:right w:val="single" w:sz="8" w:space="0" w:color="BFBFBF"/>
            </w:tcBorders>
            <w:shd w:val="clear" w:color="auto" w:fill="auto"/>
            <w:noWrap/>
            <w:vAlign w:val="center"/>
            <w:hideMark/>
          </w:tcPr>
          <w:p w14:paraId="1EBFC339" w14:textId="77777777" w:rsidR="00BE00A3" w:rsidRPr="00C70000" w:rsidRDefault="00BE00A3" w:rsidP="00BE00A3">
            <w:pPr>
              <w:spacing w:line="240" w:lineRule="auto"/>
              <w:rPr>
                <w:rFonts w:eastAsia="Times New Roman" w:cs="Times New Roman"/>
                <w:color w:val="000000"/>
                <w:szCs w:val="20"/>
                <w:lang w:eastAsia="en-GB"/>
              </w:rPr>
            </w:pPr>
            <w:r w:rsidRPr="00C70000">
              <w:rPr>
                <w:rFonts w:eastAsia="Times New Roman" w:cs="Times New Roman"/>
                <w:color w:val="000000"/>
                <w:szCs w:val="20"/>
                <w:lang w:eastAsia="en-GB"/>
              </w:rPr>
              <w:lastRenderedPageBreak/>
              <w:t>losartan</w:t>
            </w:r>
          </w:p>
        </w:tc>
      </w:tr>
      <w:tr w:rsidR="00BE00A3" w:rsidRPr="00C70000" w14:paraId="507EAE7A" w14:textId="77777777" w:rsidTr="004A034B">
        <w:trPr>
          <w:trHeight w:val="320"/>
          <w:jc w:val="center"/>
        </w:trPr>
        <w:tc>
          <w:tcPr>
            <w:tcW w:w="5397" w:type="dxa"/>
            <w:tcBorders>
              <w:top w:val="nil"/>
              <w:left w:val="single" w:sz="8" w:space="0" w:color="BFBFBF"/>
              <w:bottom w:val="single" w:sz="8" w:space="0" w:color="BFBFBF"/>
              <w:right w:val="single" w:sz="8" w:space="0" w:color="BFBFBF"/>
            </w:tcBorders>
            <w:shd w:val="clear" w:color="auto" w:fill="auto"/>
            <w:noWrap/>
            <w:vAlign w:val="center"/>
            <w:hideMark/>
          </w:tcPr>
          <w:p w14:paraId="51F8CA88" w14:textId="77777777" w:rsidR="00BE00A3" w:rsidRPr="00C70000" w:rsidRDefault="00BE00A3" w:rsidP="00BE00A3">
            <w:pPr>
              <w:spacing w:line="240" w:lineRule="auto"/>
              <w:rPr>
                <w:rFonts w:eastAsia="Times New Roman" w:cs="Times New Roman"/>
                <w:color w:val="000000"/>
                <w:szCs w:val="20"/>
                <w:lang w:eastAsia="en-GB"/>
              </w:rPr>
            </w:pPr>
            <w:r w:rsidRPr="00C70000">
              <w:rPr>
                <w:rFonts w:eastAsia="Times New Roman" w:cs="Times New Roman"/>
                <w:color w:val="000000"/>
                <w:szCs w:val="20"/>
                <w:lang w:eastAsia="en-GB"/>
              </w:rPr>
              <w:t xml:space="preserve">losartan </w:t>
            </w:r>
            <w:proofErr w:type="spellStart"/>
            <w:r w:rsidRPr="00C70000">
              <w:rPr>
                <w:rFonts w:eastAsia="Times New Roman" w:cs="Times New Roman"/>
                <w:color w:val="000000"/>
                <w:szCs w:val="20"/>
                <w:lang w:eastAsia="en-GB"/>
              </w:rPr>
              <w:t>potassium+hydrochlorothiazide</w:t>
            </w:r>
            <w:proofErr w:type="spellEnd"/>
            <w:r w:rsidRPr="00C70000">
              <w:rPr>
                <w:rFonts w:eastAsia="Times New Roman" w:cs="Times New Roman"/>
                <w:color w:val="000000"/>
                <w:szCs w:val="20"/>
                <w:lang w:eastAsia="en-GB"/>
              </w:rPr>
              <w:t xml:space="preserve"> 50mg/12.5mg tablet</w:t>
            </w:r>
          </w:p>
        </w:tc>
      </w:tr>
      <w:tr w:rsidR="00BE00A3" w:rsidRPr="00C70000" w14:paraId="2399A931" w14:textId="77777777" w:rsidTr="004A034B">
        <w:trPr>
          <w:trHeight w:val="320"/>
          <w:jc w:val="center"/>
        </w:trPr>
        <w:tc>
          <w:tcPr>
            <w:tcW w:w="5397" w:type="dxa"/>
            <w:tcBorders>
              <w:top w:val="nil"/>
              <w:left w:val="single" w:sz="8" w:space="0" w:color="BFBFBF"/>
              <w:bottom w:val="single" w:sz="8" w:space="0" w:color="BFBFBF"/>
              <w:right w:val="single" w:sz="8" w:space="0" w:color="BFBFBF"/>
            </w:tcBorders>
            <w:shd w:val="clear" w:color="auto" w:fill="auto"/>
            <w:noWrap/>
            <w:vAlign w:val="center"/>
            <w:hideMark/>
          </w:tcPr>
          <w:p w14:paraId="26F86DD1" w14:textId="77777777" w:rsidR="00BE00A3" w:rsidRPr="00C70000" w:rsidRDefault="00BE00A3" w:rsidP="00BE00A3">
            <w:pPr>
              <w:spacing w:line="240" w:lineRule="auto"/>
              <w:rPr>
                <w:rFonts w:eastAsia="Times New Roman" w:cs="Times New Roman"/>
                <w:color w:val="000000"/>
                <w:szCs w:val="20"/>
                <w:lang w:eastAsia="en-GB"/>
              </w:rPr>
            </w:pPr>
            <w:proofErr w:type="spellStart"/>
            <w:r w:rsidRPr="00C70000">
              <w:rPr>
                <w:rFonts w:eastAsia="Times New Roman" w:cs="Times New Roman"/>
                <w:color w:val="000000"/>
                <w:szCs w:val="20"/>
                <w:lang w:eastAsia="en-GB"/>
              </w:rPr>
              <w:t>moexipril</w:t>
            </w:r>
            <w:proofErr w:type="spellEnd"/>
          </w:p>
        </w:tc>
      </w:tr>
      <w:tr w:rsidR="00BE00A3" w:rsidRPr="00C70000" w14:paraId="6CD886FF" w14:textId="77777777" w:rsidTr="004A034B">
        <w:trPr>
          <w:trHeight w:val="320"/>
          <w:jc w:val="center"/>
        </w:trPr>
        <w:tc>
          <w:tcPr>
            <w:tcW w:w="5397" w:type="dxa"/>
            <w:tcBorders>
              <w:top w:val="nil"/>
              <w:left w:val="single" w:sz="8" w:space="0" w:color="BFBFBF"/>
              <w:bottom w:val="single" w:sz="8" w:space="0" w:color="BFBFBF"/>
              <w:right w:val="single" w:sz="8" w:space="0" w:color="BFBFBF"/>
            </w:tcBorders>
            <w:shd w:val="clear" w:color="auto" w:fill="auto"/>
            <w:noWrap/>
            <w:vAlign w:val="center"/>
            <w:hideMark/>
          </w:tcPr>
          <w:p w14:paraId="58FC9477" w14:textId="77777777" w:rsidR="00BE00A3" w:rsidRPr="00C70000" w:rsidRDefault="00BE00A3" w:rsidP="00BE00A3">
            <w:pPr>
              <w:spacing w:line="240" w:lineRule="auto"/>
              <w:rPr>
                <w:rFonts w:eastAsia="Times New Roman" w:cs="Times New Roman"/>
                <w:color w:val="000000"/>
                <w:szCs w:val="20"/>
                <w:lang w:eastAsia="en-GB"/>
              </w:rPr>
            </w:pPr>
            <w:r w:rsidRPr="00C70000">
              <w:rPr>
                <w:rFonts w:eastAsia="Times New Roman" w:cs="Times New Roman"/>
                <w:color w:val="000000"/>
                <w:szCs w:val="20"/>
                <w:lang w:eastAsia="en-GB"/>
              </w:rPr>
              <w:t>perindopril</w:t>
            </w:r>
          </w:p>
        </w:tc>
      </w:tr>
      <w:tr w:rsidR="00BE00A3" w:rsidRPr="00C70000" w14:paraId="625336EC" w14:textId="77777777" w:rsidTr="004A034B">
        <w:trPr>
          <w:trHeight w:val="320"/>
          <w:jc w:val="center"/>
        </w:trPr>
        <w:tc>
          <w:tcPr>
            <w:tcW w:w="5397" w:type="dxa"/>
            <w:tcBorders>
              <w:top w:val="nil"/>
              <w:left w:val="single" w:sz="8" w:space="0" w:color="BFBFBF"/>
              <w:bottom w:val="single" w:sz="8" w:space="0" w:color="BFBFBF"/>
              <w:right w:val="single" w:sz="8" w:space="0" w:color="BFBFBF"/>
            </w:tcBorders>
            <w:shd w:val="clear" w:color="auto" w:fill="auto"/>
            <w:noWrap/>
            <w:vAlign w:val="center"/>
            <w:hideMark/>
          </w:tcPr>
          <w:p w14:paraId="49BFE8CF" w14:textId="77777777" w:rsidR="00BE00A3" w:rsidRPr="00C70000" w:rsidRDefault="00BE00A3" w:rsidP="00BE00A3">
            <w:pPr>
              <w:spacing w:line="240" w:lineRule="auto"/>
              <w:rPr>
                <w:rFonts w:eastAsia="Times New Roman" w:cs="Times New Roman"/>
                <w:color w:val="000000"/>
                <w:szCs w:val="20"/>
                <w:lang w:eastAsia="en-GB"/>
              </w:rPr>
            </w:pPr>
            <w:r w:rsidRPr="00C70000">
              <w:rPr>
                <w:rFonts w:eastAsia="Times New Roman" w:cs="Times New Roman"/>
                <w:color w:val="000000"/>
                <w:szCs w:val="20"/>
                <w:lang w:eastAsia="en-GB"/>
              </w:rPr>
              <w:t>quinapril</w:t>
            </w:r>
          </w:p>
        </w:tc>
      </w:tr>
      <w:tr w:rsidR="00BE00A3" w:rsidRPr="00C70000" w14:paraId="11B6468D" w14:textId="77777777" w:rsidTr="004A034B">
        <w:trPr>
          <w:trHeight w:val="320"/>
          <w:jc w:val="center"/>
        </w:trPr>
        <w:tc>
          <w:tcPr>
            <w:tcW w:w="5397" w:type="dxa"/>
            <w:tcBorders>
              <w:top w:val="nil"/>
              <w:left w:val="single" w:sz="8" w:space="0" w:color="BFBFBF"/>
              <w:bottom w:val="single" w:sz="8" w:space="0" w:color="BFBFBF"/>
              <w:right w:val="single" w:sz="8" w:space="0" w:color="BFBFBF"/>
            </w:tcBorders>
            <w:shd w:val="clear" w:color="auto" w:fill="auto"/>
            <w:noWrap/>
            <w:vAlign w:val="center"/>
            <w:hideMark/>
          </w:tcPr>
          <w:p w14:paraId="2D6EE0E4" w14:textId="77777777" w:rsidR="00BE00A3" w:rsidRPr="00C70000" w:rsidRDefault="00BE00A3" w:rsidP="00BE00A3">
            <w:pPr>
              <w:spacing w:line="240" w:lineRule="auto"/>
              <w:rPr>
                <w:rFonts w:eastAsia="Times New Roman" w:cs="Times New Roman"/>
                <w:color w:val="000000"/>
                <w:szCs w:val="20"/>
                <w:lang w:eastAsia="en-GB"/>
              </w:rPr>
            </w:pPr>
            <w:r w:rsidRPr="00C70000">
              <w:rPr>
                <w:rFonts w:eastAsia="Times New Roman" w:cs="Times New Roman"/>
                <w:color w:val="000000"/>
                <w:szCs w:val="20"/>
                <w:lang w:eastAsia="en-GB"/>
              </w:rPr>
              <w:t>ramipril</w:t>
            </w:r>
          </w:p>
        </w:tc>
      </w:tr>
      <w:tr w:rsidR="00BE00A3" w:rsidRPr="00C70000" w14:paraId="2E5E8E17" w14:textId="77777777" w:rsidTr="004A034B">
        <w:trPr>
          <w:trHeight w:val="320"/>
          <w:jc w:val="center"/>
        </w:trPr>
        <w:tc>
          <w:tcPr>
            <w:tcW w:w="5397" w:type="dxa"/>
            <w:tcBorders>
              <w:top w:val="nil"/>
              <w:left w:val="single" w:sz="8" w:space="0" w:color="BFBFBF"/>
              <w:bottom w:val="single" w:sz="8" w:space="0" w:color="BFBFBF"/>
              <w:right w:val="single" w:sz="8" w:space="0" w:color="BFBFBF"/>
            </w:tcBorders>
            <w:shd w:val="clear" w:color="auto" w:fill="auto"/>
            <w:noWrap/>
            <w:vAlign w:val="center"/>
            <w:hideMark/>
          </w:tcPr>
          <w:p w14:paraId="18BD39C9" w14:textId="77777777" w:rsidR="00BE00A3" w:rsidRPr="00C70000" w:rsidRDefault="00BE00A3" w:rsidP="00BE00A3">
            <w:pPr>
              <w:spacing w:line="240" w:lineRule="auto"/>
              <w:rPr>
                <w:rFonts w:eastAsia="Times New Roman" w:cs="Times New Roman"/>
                <w:color w:val="000000"/>
                <w:szCs w:val="20"/>
                <w:lang w:eastAsia="en-GB"/>
              </w:rPr>
            </w:pPr>
            <w:r w:rsidRPr="00C70000">
              <w:rPr>
                <w:rFonts w:eastAsia="Times New Roman" w:cs="Times New Roman"/>
                <w:color w:val="000000"/>
                <w:szCs w:val="20"/>
                <w:lang w:eastAsia="en-GB"/>
              </w:rPr>
              <w:t>telmisartan</w:t>
            </w:r>
          </w:p>
        </w:tc>
      </w:tr>
      <w:tr w:rsidR="00BE00A3" w:rsidRPr="00C70000" w14:paraId="030B18F9" w14:textId="77777777" w:rsidTr="004A034B">
        <w:trPr>
          <w:trHeight w:val="320"/>
          <w:jc w:val="center"/>
        </w:trPr>
        <w:tc>
          <w:tcPr>
            <w:tcW w:w="5397" w:type="dxa"/>
            <w:tcBorders>
              <w:top w:val="nil"/>
              <w:left w:val="single" w:sz="8" w:space="0" w:color="BFBFBF"/>
              <w:bottom w:val="single" w:sz="8" w:space="0" w:color="BFBFBF"/>
              <w:right w:val="single" w:sz="8" w:space="0" w:color="BFBFBF"/>
            </w:tcBorders>
            <w:shd w:val="clear" w:color="auto" w:fill="auto"/>
            <w:noWrap/>
            <w:vAlign w:val="center"/>
            <w:hideMark/>
          </w:tcPr>
          <w:p w14:paraId="7C7DD96D" w14:textId="77777777" w:rsidR="00BE00A3" w:rsidRPr="00C70000" w:rsidRDefault="00BE00A3" w:rsidP="00BE00A3">
            <w:pPr>
              <w:spacing w:line="240" w:lineRule="auto"/>
              <w:rPr>
                <w:rFonts w:eastAsia="Times New Roman" w:cs="Times New Roman"/>
                <w:color w:val="000000"/>
                <w:szCs w:val="20"/>
                <w:lang w:eastAsia="en-GB"/>
              </w:rPr>
            </w:pPr>
            <w:proofErr w:type="spellStart"/>
            <w:r w:rsidRPr="00C70000">
              <w:rPr>
                <w:rFonts w:eastAsia="Times New Roman" w:cs="Times New Roman"/>
                <w:color w:val="000000"/>
                <w:szCs w:val="20"/>
                <w:lang w:eastAsia="en-GB"/>
              </w:rPr>
              <w:t>teveten</w:t>
            </w:r>
            <w:proofErr w:type="spellEnd"/>
            <w:r w:rsidRPr="00C70000">
              <w:rPr>
                <w:rFonts w:eastAsia="Times New Roman" w:cs="Times New Roman"/>
                <w:color w:val="000000"/>
                <w:szCs w:val="20"/>
                <w:lang w:eastAsia="en-GB"/>
              </w:rPr>
              <w:t xml:space="preserve"> 300mg tablet</w:t>
            </w:r>
          </w:p>
        </w:tc>
      </w:tr>
      <w:tr w:rsidR="00BE00A3" w:rsidRPr="00C70000" w14:paraId="62B1EEB9" w14:textId="77777777" w:rsidTr="004A034B">
        <w:trPr>
          <w:trHeight w:val="320"/>
          <w:jc w:val="center"/>
        </w:trPr>
        <w:tc>
          <w:tcPr>
            <w:tcW w:w="5397" w:type="dxa"/>
            <w:tcBorders>
              <w:top w:val="nil"/>
              <w:left w:val="single" w:sz="8" w:space="0" w:color="BFBFBF"/>
              <w:bottom w:val="single" w:sz="8" w:space="0" w:color="BFBFBF"/>
              <w:right w:val="single" w:sz="8" w:space="0" w:color="BFBFBF"/>
            </w:tcBorders>
            <w:shd w:val="clear" w:color="auto" w:fill="auto"/>
            <w:noWrap/>
            <w:vAlign w:val="center"/>
            <w:hideMark/>
          </w:tcPr>
          <w:p w14:paraId="5BC9AAFF" w14:textId="77777777" w:rsidR="00BE00A3" w:rsidRPr="00C70000" w:rsidRDefault="00BE00A3" w:rsidP="00BE00A3">
            <w:pPr>
              <w:spacing w:line="240" w:lineRule="auto"/>
              <w:rPr>
                <w:rFonts w:eastAsia="Times New Roman" w:cs="Times New Roman"/>
                <w:color w:val="000000"/>
                <w:szCs w:val="20"/>
                <w:lang w:eastAsia="en-GB"/>
              </w:rPr>
            </w:pPr>
            <w:r w:rsidRPr="00C70000">
              <w:rPr>
                <w:rFonts w:eastAsia="Times New Roman" w:cs="Times New Roman"/>
                <w:color w:val="000000"/>
                <w:szCs w:val="20"/>
                <w:lang w:eastAsia="en-GB"/>
              </w:rPr>
              <w:t>trandolapril</w:t>
            </w:r>
          </w:p>
        </w:tc>
      </w:tr>
      <w:tr w:rsidR="00BE00A3" w:rsidRPr="00C70000" w14:paraId="700149BD" w14:textId="77777777" w:rsidTr="004A034B">
        <w:trPr>
          <w:trHeight w:val="320"/>
          <w:jc w:val="center"/>
        </w:trPr>
        <w:tc>
          <w:tcPr>
            <w:tcW w:w="5397" w:type="dxa"/>
            <w:tcBorders>
              <w:top w:val="nil"/>
              <w:left w:val="single" w:sz="8" w:space="0" w:color="BFBFBF"/>
              <w:bottom w:val="single" w:sz="8" w:space="0" w:color="BFBFBF"/>
              <w:right w:val="single" w:sz="8" w:space="0" w:color="BFBFBF"/>
            </w:tcBorders>
            <w:shd w:val="clear" w:color="auto" w:fill="auto"/>
            <w:noWrap/>
            <w:vAlign w:val="center"/>
            <w:hideMark/>
          </w:tcPr>
          <w:p w14:paraId="5F202A3D" w14:textId="77777777" w:rsidR="00BE00A3" w:rsidRPr="00C70000" w:rsidRDefault="00BE00A3" w:rsidP="00BE00A3">
            <w:pPr>
              <w:spacing w:line="240" w:lineRule="auto"/>
              <w:rPr>
                <w:rFonts w:eastAsia="Times New Roman" w:cs="Times New Roman"/>
                <w:color w:val="000000"/>
                <w:szCs w:val="20"/>
                <w:lang w:eastAsia="en-GB"/>
              </w:rPr>
            </w:pPr>
            <w:r w:rsidRPr="00C70000">
              <w:rPr>
                <w:rFonts w:eastAsia="Times New Roman" w:cs="Times New Roman"/>
                <w:color w:val="000000"/>
                <w:szCs w:val="20"/>
                <w:lang w:eastAsia="en-GB"/>
              </w:rPr>
              <w:t>valsartan</w:t>
            </w:r>
          </w:p>
        </w:tc>
      </w:tr>
      <w:tr w:rsidR="00BE00A3" w:rsidRPr="00C70000" w14:paraId="72D192A8" w14:textId="77777777" w:rsidTr="004A034B">
        <w:trPr>
          <w:trHeight w:val="320"/>
          <w:jc w:val="center"/>
        </w:trPr>
        <w:tc>
          <w:tcPr>
            <w:tcW w:w="5397" w:type="dxa"/>
            <w:tcBorders>
              <w:top w:val="nil"/>
              <w:left w:val="single" w:sz="8" w:space="0" w:color="BFBFBF"/>
              <w:bottom w:val="single" w:sz="8" w:space="0" w:color="BFBFBF"/>
              <w:right w:val="single" w:sz="8" w:space="0" w:color="BFBFBF"/>
            </w:tcBorders>
            <w:shd w:val="clear" w:color="auto" w:fill="auto"/>
            <w:noWrap/>
            <w:vAlign w:val="center"/>
            <w:hideMark/>
          </w:tcPr>
          <w:p w14:paraId="7C76C0DB" w14:textId="77777777" w:rsidR="00BE00A3" w:rsidRPr="00C70000" w:rsidRDefault="00BE00A3" w:rsidP="00BE00A3">
            <w:pPr>
              <w:spacing w:line="240" w:lineRule="auto"/>
              <w:rPr>
                <w:rFonts w:eastAsia="Times New Roman" w:cs="Times New Roman"/>
                <w:color w:val="000000"/>
                <w:szCs w:val="20"/>
                <w:lang w:eastAsia="en-GB"/>
              </w:rPr>
            </w:pPr>
            <w:proofErr w:type="spellStart"/>
            <w:r w:rsidRPr="00C70000">
              <w:rPr>
                <w:rFonts w:eastAsia="Times New Roman" w:cs="Times New Roman"/>
                <w:color w:val="000000"/>
                <w:szCs w:val="20"/>
                <w:lang w:eastAsia="en-GB"/>
              </w:rPr>
              <w:t>valsartan+hydrochlorothiazide</w:t>
            </w:r>
            <w:proofErr w:type="spellEnd"/>
            <w:r w:rsidRPr="00C70000">
              <w:rPr>
                <w:rFonts w:eastAsia="Times New Roman" w:cs="Times New Roman"/>
                <w:color w:val="000000"/>
                <w:szCs w:val="20"/>
                <w:lang w:eastAsia="en-GB"/>
              </w:rPr>
              <w:t xml:space="preserve"> 80mg/12.5mg tablet</w:t>
            </w:r>
          </w:p>
        </w:tc>
      </w:tr>
      <w:tr w:rsidR="00BE00A3" w:rsidRPr="00C70000" w14:paraId="6FC9CC9C" w14:textId="77777777" w:rsidTr="004A034B">
        <w:trPr>
          <w:trHeight w:val="320"/>
          <w:jc w:val="center"/>
        </w:trPr>
        <w:tc>
          <w:tcPr>
            <w:tcW w:w="5397" w:type="dxa"/>
            <w:tcBorders>
              <w:top w:val="nil"/>
              <w:left w:val="single" w:sz="8" w:space="0" w:color="BFBFBF"/>
              <w:bottom w:val="single" w:sz="8" w:space="0" w:color="BFBFBF"/>
              <w:right w:val="single" w:sz="8" w:space="0" w:color="BFBFBF"/>
            </w:tcBorders>
            <w:shd w:val="clear" w:color="auto" w:fill="auto"/>
            <w:noWrap/>
            <w:vAlign w:val="center"/>
            <w:hideMark/>
          </w:tcPr>
          <w:p w14:paraId="6CF43608" w14:textId="77777777" w:rsidR="00BE00A3" w:rsidRPr="00C70000" w:rsidRDefault="00BE00A3" w:rsidP="00BE00A3">
            <w:pPr>
              <w:spacing w:line="240" w:lineRule="auto"/>
              <w:rPr>
                <w:rFonts w:eastAsia="Times New Roman" w:cs="Times New Roman"/>
                <w:color w:val="000000"/>
                <w:szCs w:val="20"/>
                <w:lang w:eastAsia="en-GB"/>
              </w:rPr>
            </w:pPr>
            <w:proofErr w:type="spellStart"/>
            <w:r w:rsidRPr="00C70000">
              <w:rPr>
                <w:rFonts w:eastAsia="Times New Roman" w:cs="Times New Roman"/>
                <w:color w:val="000000"/>
                <w:szCs w:val="20"/>
                <w:lang w:eastAsia="en-GB"/>
              </w:rPr>
              <w:t>vascace</w:t>
            </w:r>
            <w:proofErr w:type="spellEnd"/>
            <w:r w:rsidRPr="00C70000">
              <w:rPr>
                <w:rFonts w:eastAsia="Times New Roman" w:cs="Times New Roman"/>
                <w:color w:val="000000"/>
                <w:szCs w:val="20"/>
                <w:lang w:eastAsia="en-GB"/>
              </w:rPr>
              <w:t xml:space="preserve"> 250micrograms tablet</w:t>
            </w:r>
          </w:p>
        </w:tc>
      </w:tr>
      <w:tr w:rsidR="00BE00A3" w:rsidRPr="00C70000" w14:paraId="5211765D" w14:textId="77777777" w:rsidTr="004A034B">
        <w:trPr>
          <w:trHeight w:val="320"/>
          <w:jc w:val="center"/>
        </w:trPr>
        <w:tc>
          <w:tcPr>
            <w:tcW w:w="5397" w:type="dxa"/>
            <w:tcBorders>
              <w:top w:val="nil"/>
              <w:left w:val="single" w:sz="8" w:space="0" w:color="BFBFBF"/>
              <w:bottom w:val="single" w:sz="8" w:space="0" w:color="BFBFBF"/>
              <w:right w:val="single" w:sz="8" w:space="0" w:color="BFBFBF"/>
            </w:tcBorders>
            <w:shd w:val="clear" w:color="auto" w:fill="auto"/>
            <w:noWrap/>
            <w:vAlign w:val="center"/>
            <w:hideMark/>
          </w:tcPr>
          <w:p w14:paraId="2BBB78AE" w14:textId="77777777" w:rsidR="00BE00A3" w:rsidRPr="00C70000" w:rsidRDefault="00BE00A3" w:rsidP="00BE00A3">
            <w:pPr>
              <w:spacing w:line="240" w:lineRule="auto"/>
              <w:rPr>
                <w:rFonts w:eastAsia="Times New Roman" w:cs="Times New Roman"/>
                <w:color w:val="000000"/>
                <w:szCs w:val="20"/>
                <w:lang w:eastAsia="en-GB"/>
              </w:rPr>
            </w:pPr>
            <w:proofErr w:type="spellStart"/>
            <w:r w:rsidRPr="00C70000">
              <w:rPr>
                <w:rFonts w:eastAsia="Times New Roman" w:cs="Times New Roman"/>
                <w:color w:val="000000"/>
                <w:szCs w:val="20"/>
                <w:lang w:eastAsia="en-GB"/>
              </w:rPr>
              <w:t>zestril</w:t>
            </w:r>
            <w:proofErr w:type="spellEnd"/>
            <w:r w:rsidRPr="00C70000">
              <w:rPr>
                <w:rFonts w:eastAsia="Times New Roman" w:cs="Times New Roman"/>
                <w:color w:val="000000"/>
                <w:szCs w:val="20"/>
                <w:lang w:eastAsia="en-GB"/>
              </w:rPr>
              <w:t xml:space="preserve"> 2.5mg tablet</w:t>
            </w:r>
          </w:p>
        </w:tc>
      </w:tr>
    </w:tbl>
    <w:p w14:paraId="02F6AEBF" w14:textId="77777777" w:rsidR="00BE00A3" w:rsidRDefault="00BE00A3" w:rsidP="00BE00A3"/>
    <w:p w14:paraId="4C9A8A83" w14:textId="77777777" w:rsidR="00BE00A3" w:rsidRDefault="00BE00A3" w:rsidP="00BE00A3"/>
    <w:p w14:paraId="16812A1F" w14:textId="77777777" w:rsidR="00BE00A3" w:rsidRDefault="00BE00A3" w:rsidP="00BE00A3">
      <w:pPr>
        <w:jc w:val="center"/>
        <w:rPr>
          <w:rFonts w:cs="Times New Roman"/>
          <w:b/>
          <w:bCs/>
          <w:sz w:val="22"/>
          <w:szCs w:val="22"/>
        </w:rPr>
      </w:pPr>
    </w:p>
    <w:p w14:paraId="7439A8AC" w14:textId="77777777" w:rsidR="00BE00A3" w:rsidRDefault="00BE00A3" w:rsidP="00BE00A3">
      <w:pPr>
        <w:jc w:val="center"/>
        <w:rPr>
          <w:rFonts w:cs="Times New Roman"/>
          <w:b/>
          <w:bCs/>
          <w:sz w:val="22"/>
          <w:szCs w:val="22"/>
        </w:rPr>
      </w:pPr>
    </w:p>
    <w:p w14:paraId="6308BE47" w14:textId="77777777" w:rsidR="00BE00A3" w:rsidRDefault="00BE00A3" w:rsidP="00BE00A3">
      <w:pPr>
        <w:jc w:val="center"/>
        <w:rPr>
          <w:rFonts w:cs="Times New Roman"/>
          <w:b/>
          <w:bCs/>
          <w:sz w:val="22"/>
          <w:szCs w:val="22"/>
        </w:rPr>
      </w:pPr>
    </w:p>
    <w:p w14:paraId="617883EE" w14:textId="77777777" w:rsidR="00BE00A3" w:rsidRDefault="00BE00A3" w:rsidP="00BE00A3">
      <w:pPr>
        <w:rPr>
          <w:rFonts w:cs="Times New Roman"/>
          <w:b/>
          <w:bCs/>
          <w:sz w:val="22"/>
          <w:szCs w:val="22"/>
        </w:rPr>
      </w:pPr>
    </w:p>
    <w:p w14:paraId="7E26B37F" w14:textId="0DAA478E" w:rsidR="00BE00A3" w:rsidRDefault="00BE00A3" w:rsidP="00BE00A3">
      <w:pPr>
        <w:widowControl w:val="0"/>
        <w:autoSpaceDE w:val="0"/>
        <w:autoSpaceDN w:val="0"/>
        <w:adjustRightInd w:val="0"/>
        <w:spacing w:before="0" w:after="0" w:line="360" w:lineRule="auto"/>
        <w:jc w:val="center"/>
        <w:rPr>
          <w:b/>
          <w:bCs/>
          <w:sz w:val="22"/>
          <w:szCs w:val="22"/>
        </w:rPr>
      </w:pPr>
    </w:p>
    <w:p w14:paraId="5887D053" w14:textId="2D05D560" w:rsidR="00BE00A3" w:rsidRDefault="00BE00A3" w:rsidP="00BE00A3">
      <w:pPr>
        <w:widowControl w:val="0"/>
        <w:autoSpaceDE w:val="0"/>
        <w:autoSpaceDN w:val="0"/>
        <w:adjustRightInd w:val="0"/>
        <w:spacing w:before="0" w:after="0" w:line="360" w:lineRule="auto"/>
        <w:jc w:val="center"/>
        <w:rPr>
          <w:b/>
          <w:bCs/>
          <w:sz w:val="22"/>
          <w:szCs w:val="22"/>
        </w:rPr>
      </w:pPr>
    </w:p>
    <w:p w14:paraId="53D795EC" w14:textId="77777777" w:rsidR="00BE00A3" w:rsidRPr="00B60D3C" w:rsidRDefault="00BE00A3" w:rsidP="00BE00A3">
      <w:pPr>
        <w:widowControl w:val="0"/>
        <w:autoSpaceDE w:val="0"/>
        <w:autoSpaceDN w:val="0"/>
        <w:adjustRightInd w:val="0"/>
        <w:spacing w:before="0" w:after="0" w:line="360" w:lineRule="auto"/>
        <w:jc w:val="center"/>
        <w:rPr>
          <w:b/>
          <w:bCs/>
          <w:sz w:val="22"/>
          <w:szCs w:val="22"/>
        </w:rPr>
      </w:pPr>
    </w:p>
    <w:p w14:paraId="2C9B5357" w14:textId="2C15116D" w:rsidR="00BE00A3" w:rsidRDefault="00BE00A3" w:rsidP="00F66EB1">
      <w:pPr>
        <w:widowControl w:val="0"/>
        <w:autoSpaceDE w:val="0"/>
        <w:autoSpaceDN w:val="0"/>
        <w:adjustRightInd w:val="0"/>
        <w:spacing w:before="0" w:after="0" w:line="360" w:lineRule="auto"/>
        <w:rPr>
          <w:b/>
          <w:bCs/>
          <w:sz w:val="22"/>
          <w:szCs w:val="22"/>
        </w:rPr>
      </w:pPr>
    </w:p>
    <w:p w14:paraId="3F4A3B9E" w14:textId="763F4FBE" w:rsidR="00BE00A3" w:rsidRDefault="00BE00A3" w:rsidP="00F66EB1">
      <w:pPr>
        <w:widowControl w:val="0"/>
        <w:autoSpaceDE w:val="0"/>
        <w:autoSpaceDN w:val="0"/>
        <w:adjustRightInd w:val="0"/>
        <w:spacing w:before="0" w:after="0" w:line="360" w:lineRule="auto"/>
        <w:rPr>
          <w:b/>
          <w:bCs/>
          <w:sz w:val="22"/>
          <w:szCs w:val="22"/>
        </w:rPr>
      </w:pPr>
    </w:p>
    <w:p w14:paraId="75E32B66" w14:textId="0579FA70" w:rsidR="00BE00A3" w:rsidRDefault="00BE00A3" w:rsidP="00F66EB1">
      <w:pPr>
        <w:widowControl w:val="0"/>
        <w:autoSpaceDE w:val="0"/>
        <w:autoSpaceDN w:val="0"/>
        <w:adjustRightInd w:val="0"/>
        <w:spacing w:before="0" w:after="0" w:line="360" w:lineRule="auto"/>
        <w:rPr>
          <w:b/>
          <w:bCs/>
          <w:sz w:val="22"/>
          <w:szCs w:val="22"/>
        </w:rPr>
      </w:pPr>
    </w:p>
    <w:p w14:paraId="33894BC4" w14:textId="26A3CCE2" w:rsidR="00BE00A3" w:rsidRDefault="00BE00A3" w:rsidP="00F66EB1">
      <w:pPr>
        <w:widowControl w:val="0"/>
        <w:autoSpaceDE w:val="0"/>
        <w:autoSpaceDN w:val="0"/>
        <w:adjustRightInd w:val="0"/>
        <w:spacing w:before="0" w:after="0" w:line="360" w:lineRule="auto"/>
        <w:rPr>
          <w:b/>
          <w:bCs/>
          <w:sz w:val="22"/>
          <w:szCs w:val="22"/>
        </w:rPr>
      </w:pPr>
    </w:p>
    <w:p w14:paraId="74F7C567" w14:textId="07BF7346" w:rsidR="00BE00A3" w:rsidRDefault="00BE00A3" w:rsidP="00F66EB1">
      <w:pPr>
        <w:widowControl w:val="0"/>
        <w:autoSpaceDE w:val="0"/>
        <w:autoSpaceDN w:val="0"/>
        <w:adjustRightInd w:val="0"/>
        <w:spacing w:before="0" w:after="0" w:line="360" w:lineRule="auto"/>
        <w:rPr>
          <w:b/>
          <w:bCs/>
          <w:sz w:val="22"/>
          <w:szCs w:val="22"/>
        </w:rPr>
      </w:pPr>
    </w:p>
    <w:p w14:paraId="56B5ECD1" w14:textId="52723718" w:rsidR="00BE00A3" w:rsidRDefault="00BE00A3" w:rsidP="00F66EB1">
      <w:pPr>
        <w:widowControl w:val="0"/>
        <w:autoSpaceDE w:val="0"/>
        <w:autoSpaceDN w:val="0"/>
        <w:adjustRightInd w:val="0"/>
        <w:spacing w:before="0" w:after="0" w:line="360" w:lineRule="auto"/>
        <w:rPr>
          <w:b/>
          <w:bCs/>
          <w:sz w:val="22"/>
          <w:szCs w:val="22"/>
        </w:rPr>
      </w:pPr>
    </w:p>
    <w:p w14:paraId="02B86E29" w14:textId="1A637A14" w:rsidR="00BE00A3" w:rsidRDefault="00BE00A3" w:rsidP="00F66EB1">
      <w:pPr>
        <w:widowControl w:val="0"/>
        <w:autoSpaceDE w:val="0"/>
        <w:autoSpaceDN w:val="0"/>
        <w:adjustRightInd w:val="0"/>
        <w:spacing w:before="0" w:after="0" w:line="360" w:lineRule="auto"/>
        <w:rPr>
          <w:b/>
          <w:bCs/>
          <w:sz w:val="22"/>
          <w:szCs w:val="22"/>
        </w:rPr>
      </w:pPr>
    </w:p>
    <w:p w14:paraId="4340095F" w14:textId="77777777" w:rsidR="00BE00A3" w:rsidRDefault="00BE00A3" w:rsidP="00BE00A3">
      <w:pPr>
        <w:widowControl w:val="0"/>
        <w:autoSpaceDE w:val="0"/>
        <w:autoSpaceDN w:val="0"/>
        <w:adjustRightInd w:val="0"/>
        <w:spacing w:before="0" w:after="0" w:line="240" w:lineRule="auto"/>
        <w:rPr>
          <w:b/>
          <w:bCs/>
          <w:sz w:val="22"/>
          <w:szCs w:val="22"/>
        </w:rPr>
      </w:pPr>
    </w:p>
    <w:p w14:paraId="0AB45A28" w14:textId="77777777" w:rsidR="00BE00A3" w:rsidRDefault="00BE00A3" w:rsidP="00BE00A3">
      <w:pPr>
        <w:widowControl w:val="0"/>
        <w:autoSpaceDE w:val="0"/>
        <w:autoSpaceDN w:val="0"/>
        <w:adjustRightInd w:val="0"/>
        <w:spacing w:before="0" w:after="0" w:line="240" w:lineRule="auto"/>
        <w:rPr>
          <w:b/>
          <w:bCs/>
          <w:sz w:val="22"/>
          <w:szCs w:val="22"/>
        </w:rPr>
      </w:pPr>
      <w:r>
        <w:rPr>
          <w:b/>
          <w:bCs/>
          <w:sz w:val="22"/>
          <w:szCs w:val="22"/>
        </w:rPr>
        <w:t xml:space="preserve">Supplementary Table 3. Odds ratios, 95% confidence interval, and p-values for the interaction terms between ethnicity and each predictor in multivariate models with mutual adjustment for ethnicity, age, sex, BMI, diabetes, hypertension, high cholesterol, </w:t>
      </w:r>
      <w:proofErr w:type="spellStart"/>
      <w:r>
        <w:rPr>
          <w:b/>
          <w:bCs/>
          <w:sz w:val="22"/>
          <w:szCs w:val="22"/>
        </w:rPr>
        <w:t>ACEi</w:t>
      </w:r>
      <w:proofErr w:type="spellEnd"/>
      <w:r>
        <w:rPr>
          <w:b/>
          <w:bCs/>
          <w:sz w:val="22"/>
          <w:szCs w:val="22"/>
        </w:rPr>
        <w:t>/ARB use, previous MI, and smoking. Modelling is within the tested cohort (test positives vs test negatives).</w:t>
      </w:r>
    </w:p>
    <w:p w14:paraId="43F35F70" w14:textId="77777777" w:rsidR="00BE00A3" w:rsidRDefault="00BE00A3" w:rsidP="00BE00A3">
      <w:pPr>
        <w:widowControl w:val="0"/>
        <w:autoSpaceDE w:val="0"/>
        <w:autoSpaceDN w:val="0"/>
        <w:adjustRightInd w:val="0"/>
        <w:spacing w:before="0" w:after="0" w:line="240" w:lineRule="auto"/>
        <w:rPr>
          <w:b/>
          <w:bCs/>
          <w:sz w:val="22"/>
          <w:szCs w:val="22"/>
        </w:rPr>
      </w:pPr>
    </w:p>
    <w:tbl>
      <w:tblPr>
        <w:tblStyle w:val="TableGridLight"/>
        <w:tblW w:w="5996" w:type="dxa"/>
        <w:jc w:val="center"/>
        <w:tblLook w:val="04A0" w:firstRow="1" w:lastRow="0" w:firstColumn="1" w:lastColumn="0" w:noHBand="0" w:noVBand="1"/>
      </w:tblPr>
      <w:tblGrid>
        <w:gridCol w:w="2405"/>
        <w:gridCol w:w="3591"/>
      </w:tblGrid>
      <w:tr w:rsidR="00BE00A3" w:rsidRPr="006D62F4" w14:paraId="243270D3" w14:textId="77777777" w:rsidTr="004A034B">
        <w:trPr>
          <w:trHeight w:val="300"/>
          <w:jc w:val="center"/>
        </w:trPr>
        <w:tc>
          <w:tcPr>
            <w:tcW w:w="2405" w:type="dxa"/>
            <w:noWrap/>
            <w:hideMark/>
          </w:tcPr>
          <w:p w14:paraId="6AA11A49" w14:textId="77777777" w:rsidR="00BE00A3" w:rsidRPr="006D62F4" w:rsidRDefault="00BE00A3" w:rsidP="004A034B">
            <w:pPr>
              <w:snapToGrid w:val="0"/>
              <w:spacing w:before="60" w:after="60" w:line="216" w:lineRule="auto"/>
              <w:jc w:val="center"/>
              <w:rPr>
                <w:rFonts w:eastAsia="Times New Roman" w:cs="Times New Roman"/>
                <w:color w:val="000000"/>
                <w:sz w:val="22"/>
                <w:szCs w:val="22"/>
                <w:lang w:eastAsia="en-GB"/>
              </w:rPr>
            </w:pPr>
            <w:r>
              <w:rPr>
                <w:rFonts w:eastAsia="Times New Roman" w:cs="Times New Roman"/>
                <w:color w:val="000000"/>
                <w:sz w:val="22"/>
                <w:szCs w:val="22"/>
                <w:lang w:eastAsia="en-GB"/>
              </w:rPr>
              <w:t>Interaction term</w:t>
            </w:r>
          </w:p>
        </w:tc>
        <w:tc>
          <w:tcPr>
            <w:tcW w:w="3591" w:type="dxa"/>
            <w:noWrap/>
            <w:hideMark/>
          </w:tcPr>
          <w:p w14:paraId="417A511D" w14:textId="77777777" w:rsidR="00BE00A3" w:rsidRDefault="00BE00A3" w:rsidP="004A034B">
            <w:pPr>
              <w:snapToGrid w:val="0"/>
              <w:spacing w:before="60" w:after="60" w:line="216" w:lineRule="auto"/>
              <w:jc w:val="center"/>
              <w:rPr>
                <w:rFonts w:eastAsia="Times New Roman" w:cs="Times New Roman"/>
                <w:color w:val="000000"/>
                <w:sz w:val="22"/>
                <w:szCs w:val="22"/>
                <w:lang w:eastAsia="en-GB"/>
              </w:rPr>
            </w:pPr>
            <w:r>
              <w:rPr>
                <w:rFonts w:eastAsia="Times New Roman" w:cs="Times New Roman"/>
                <w:color w:val="000000"/>
                <w:sz w:val="22"/>
                <w:szCs w:val="22"/>
                <w:lang w:eastAsia="en-GB"/>
              </w:rPr>
              <w:t>Odds ratio [95% confidence interval]</w:t>
            </w:r>
          </w:p>
          <w:p w14:paraId="0C86A346" w14:textId="77777777" w:rsidR="00BE00A3" w:rsidRPr="006D62F4" w:rsidRDefault="00BE00A3" w:rsidP="004A034B">
            <w:pPr>
              <w:snapToGrid w:val="0"/>
              <w:spacing w:before="60" w:after="60" w:line="216" w:lineRule="auto"/>
              <w:jc w:val="center"/>
              <w:rPr>
                <w:rFonts w:eastAsia="Times New Roman" w:cs="Times New Roman"/>
                <w:color w:val="000000"/>
                <w:sz w:val="22"/>
                <w:szCs w:val="22"/>
                <w:lang w:eastAsia="en-GB"/>
              </w:rPr>
            </w:pPr>
            <w:r>
              <w:rPr>
                <w:rFonts w:eastAsia="Times New Roman" w:cs="Times New Roman"/>
                <w:color w:val="000000"/>
                <w:sz w:val="22"/>
                <w:szCs w:val="22"/>
                <w:lang w:eastAsia="en-GB"/>
              </w:rPr>
              <w:t>p-value</w:t>
            </w:r>
          </w:p>
        </w:tc>
      </w:tr>
      <w:tr w:rsidR="00BE00A3" w:rsidRPr="006D62F4" w14:paraId="7907CB42" w14:textId="77777777" w:rsidTr="004A034B">
        <w:trPr>
          <w:trHeight w:val="300"/>
          <w:jc w:val="center"/>
        </w:trPr>
        <w:tc>
          <w:tcPr>
            <w:tcW w:w="2405" w:type="dxa"/>
            <w:vMerge w:val="restart"/>
            <w:noWrap/>
            <w:hideMark/>
          </w:tcPr>
          <w:p w14:paraId="3E1F1190" w14:textId="77777777" w:rsidR="00BE00A3" w:rsidRPr="006D62F4" w:rsidRDefault="00BE00A3" w:rsidP="004A034B">
            <w:pPr>
              <w:snapToGrid w:val="0"/>
              <w:spacing w:before="60" w:after="0" w:line="216" w:lineRule="auto"/>
              <w:jc w:val="center"/>
              <w:rPr>
                <w:rFonts w:eastAsia="Times New Roman" w:cs="Times New Roman"/>
                <w:color w:val="000000"/>
                <w:sz w:val="22"/>
                <w:szCs w:val="22"/>
                <w:lang w:eastAsia="en-GB"/>
              </w:rPr>
            </w:pPr>
            <w:r>
              <w:rPr>
                <w:rFonts w:eastAsia="Times New Roman" w:cs="Times New Roman"/>
                <w:color w:val="000000"/>
                <w:sz w:val="22"/>
                <w:szCs w:val="22"/>
                <w:lang w:eastAsia="en-GB"/>
              </w:rPr>
              <w:t>BAME ethnicity and Age (5 years)</w:t>
            </w:r>
          </w:p>
        </w:tc>
        <w:tc>
          <w:tcPr>
            <w:tcW w:w="3591" w:type="dxa"/>
            <w:noWrap/>
            <w:hideMark/>
          </w:tcPr>
          <w:p w14:paraId="48F1A305" w14:textId="77777777" w:rsidR="00BE00A3" w:rsidRPr="00CB4B1B" w:rsidRDefault="00BE00A3" w:rsidP="004A034B">
            <w:pPr>
              <w:snapToGrid w:val="0"/>
              <w:spacing w:before="60" w:after="0" w:line="216" w:lineRule="auto"/>
              <w:jc w:val="center"/>
              <w:rPr>
                <w:rFonts w:cs="Times New Roman"/>
                <w:color w:val="000000"/>
                <w:sz w:val="22"/>
                <w:szCs w:val="22"/>
              </w:rPr>
            </w:pPr>
            <w:r w:rsidRPr="00CB4B1B">
              <w:rPr>
                <w:rFonts w:cs="Times New Roman"/>
                <w:color w:val="000000"/>
                <w:sz w:val="22"/>
                <w:szCs w:val="22"/>
              </w:rPr>
              <w:t>1.00 [0.89, 1.12]</w:t>
            </w:r>
          </w:p>
        </w:tc>
      </w:tr>
      <w:tr w:rsidR="00BE00A3" w:rsidRPr="006D62F4" w14:paraId="3B5EC006" w14:textId="77777777" w:rsidTr="004A034B">
        <w:trPr>
          <w:trHeight w:val="300"/>
          <w:jc w:val="center"/>
        </w:trPr>
        <w:tc>
          <w:tcPr>
            <w:tcW w:w="2405" w:type="dxa"/>
            <w:vMerge/>
            <w:noWrap/>
            <w:hideMark/>
          </w:tcPr>
          <w:p w14:paraId="3B0D9804" w14:textId="77777777" w:rsidR="00BE00A3" w:rsidRPr="006D62F4" w:rsidRDefault="00BE00A3" w:rsidP="004A034B">
            <w:pPr>
              <w:snapToGrid w:val="0"/>
              <w:spacing w:before="0" w:after="60" w:line="216" w:lineRule="auto"/>
              <w:jc w:val="center"/>
              <w:rPr>
                <w:rFonts w:eastAsia="Times New Roman" w:cs="Times New Roman"/>
                <w:color w:val="000000"/>
                <w:sz w:val="22"/>
                <w:szCs w:val="22"/>
                <w:lang w:eastAsia="en-GB"/>
              </w:rPr>
            </w:pPr>
          </w:p>
        </w:tc>
        <w:tc>
          <w:tcPr>
            <w:tcW w:w="3591" w:type="dxa"/>
            <w:noWrap/>
            <w:hideMark/>
          </w:tcPr>
          <w:p w14:paraId="138DA0CE" w14:textId="77777777" w:rsidR="00BE00A3" w:rsidRPr="00CB4B1B" w:rsidRDefault="00BE00A3" w:rsidP="004A034B">
            <w:pPr>
              <w:snapToGrid w:val="0"/>
              <w:spacing w:before="60" w:after="60" w:line="216" w:lineRule="auto"/>
              <w:jc w:val="center"/>
              <w:rPr>
                <w:rFonts w:cs="Times New Roman"/>
                <w:color w:val="000000"/>
                <w:sz w:val="22"/>
                <w:szCs w:val="22"/>
              </w:rPr>
            </w:pPr>
            <w:r w:rsidRPr="00CB4B1B">
              <w:rPr>
                <w:rFonts w:cs="Times New Roman"/>
                <w:color w:val="000000"/>
                <w:sz w:val="22"/>
                <w:szCs w:val="22"/>
              </w:rPr>
              <w:t>0.9824</w:t>
            </w:r>
          </w:p>
        </w:tc>
      </w:tr>
      <w:tr w:rsidR="00BE00A3" w:rsidRPr="006D62F4" w14:paraId="0DD28C46" w14:textId="77777777" w:rsidTr="004A034B">
        <w:trPr>
          <w:trHeight w:val="300"/>
          <w:jc w:val="center"/>
        </w:trPr>
        <w:tc>
          <w:tcPr>
            <w:tcW w:w="2405" w:type="dxa"/>
            <w:vMerge w:val="restart"/>
            <w:noWrap/>
            <w:hideMark/>
          </w:tcPr>
          <w:p w14:paraId="3CF98111" w14:textId="77777777" w:rsidR="00BE00A3" w:rsidRPr="006D62F4" w:rsidRDefault="00BE00A3" w:rsidP="004A034B">
            <w:pPr>
              <w:snapToGrid w:val="0"/>
              <w:spacing w:before="60" w:after="0" w:line="216" w:lineRule="auto"/>
              <w:jc w:val="center"/>
              <w:rPr>
                <w:rFonts w:eastAsia="Times New Roman" w:cs="Times New Roman"/>
                <w:color w:val="000000"/>
                <w:sz w:val="22"/>
                <w:szCs w:val="22"/>
                <w:lang w:eastAsia="en-GB"/>
              </w:rPr>
            </w:pPr>
            <w:r>
              <w:rPr>
                <w:rFonts w:eastAsia="Times New Roman" w:cs="Times New Roman"/>
                <w:color w:val="000000"/>
                <w:sz w:val="22"/>
                <w:szCs w:val="22"/>
                <w:lang w:eastAsia="en-GB"/>
              </w:rPr>
              <w:t>BAME ethnicity and Male sex</w:t>
            </w:r>
          </w:p>
        </w:tc>
        <w:tc>
          <w:tcPr>
            <w:tcW w:w="3591" w:type="dxa"/>
            <w:noWrap/>
            <w:hideMark/>
          </w:tcPr>
          <w:p w14:paraId="4AD94FAD" w14:textId="77777777" w:rsidR="00BE00A3" w:rsidRPr="00CB4B1B" w:rsidRDefault="00BE00A3" w:rsidP="004A034B">
            <w:pPr>
              <w:snapToGrid w:val="0"/>
              <w:spacing w:before="60" w:after="0" w:line="216" w:lineRule="auto"/>
              <w:jc w:val="center"/>
              <w:rPr>
                <w:rFonts w:eastAsia="Times New Roman" w:cs="Times New Roman"/>
                <w:color w:val="E7E6E6" w:themeColor="background2"/>
                <w:sz w:val="22"/>
                <w:szCs w:val="22"/>
                <w:lang w:eastAsia="en-GB"/>
              </w:rPr>
            </w:pPr>
            <w:r w:rsidRPr="00CB4B1B">
              <w:rPr>
                <w:rFonts w:cs="Times New Roman"/>
                <w:color w:val="000000"/>
                <w:sz w:val="22"/>
                <w:szCs w:val="22"/>
              </w:rPr>
              <w:t>1.17 [0.80, 1.72]</w:t>
            </w:r>
          </w:p>
        </w:tc>
      </w:tr>
      <w:tr w:rsidR="00BE00A3" w:rsidRPr="006D62F4" w14:paraId="4858CE53" w14:textId="77777777" w:rsidTr="004A034B">
        <w:trPr>
          <w:trHeight w:val="300"/>
          <w:jc w:val="center"/>
        </w:trPr>
        <w:tc>
          <w:tcPr>
            <w:tcW w:w="2405" w:type="dxa"/>
            <w:vMerge/>
            <w:noWrap/>
            <w:hideMark/>
          </w:tcPr>
          <w:p w14:paraId="615C0689" w14:textId="77777777" w:rsidR="00BE00A3" w:rsidRPr="006D62F4" w:rsidRDefault="00BE00A3" w:rsidP="004A034B">
            <w:pPr>
              <w:snapToGrid w:val="0"/>
              <w:spacing w:before="60" w:after="60" w:line="216" w:lineRule="auto"/>
              <w:jc w:val="center"/>
              <w:rPr>
                <w:rFonts w:eastAsia="Times New Roman" w:cs="Times New Roman"/>
                <w:color w:val="000000"/>
                <w:sz w:val="22"/>
                <w:szCs w:val="22"/>
                <w:lang w:eastAsia="en-GB"/>
              </w:rPr>
            </w:pPr>
          </w:p>
        </w:tc>
        <w:tc>
          <w:tcPr>
            <w:tcW w:w="3591" w:type="dxa"/>
            <w:noWrap/>
            <w:hideMark/>
          </w:tcPr>
          <w:p w14:paraId="22739CF3" w14:textId="77777777" w:rsidR="00BE00A3" w:rsidRPr="00CB4B1B" w:rsidRDefault="00BE00A3" w:rsidP="004A034B">
            <w:pPr>
              <w:snapToGrid w:val="0"/>
              <w:spacing w:before="0" w:after="60" w:line="216" w:lineRule="auto"/>
              <w:jc w:val="center"/>
              <w:rPr>
                <w:rFonts w:eastAsia="Times New Roman" w:cs="Times New Roman"/>
                <w:color w:val="E7E6E6" w:themeColor="background2"/>
                <w:sz w:val="22"/>
                <w:szCs w:val="22"/>
                <w:lang w:eastAsia="en-GB"/>
              </w:rPr>
            </w:pPr>
            <w:r w:rsidRPr="00CB4B1B">
              <w:rPr>
                <w:rFonts w:cs="Times New Roman"/>
                <w:color w:val="000000"/>
                <w:sz w:val="22"/>
                <w:szCs w:val="22"/>
              </w:rPr>
              <w:t>0.4075</w:t>
            </w:r>
          </w:p>
        </w:tc>
      </w:tr>
      <w:tr w:rsidR="00BE00A3" w:rsidRPr="006D62F4" w14:paraId="3CCA10BD" w14:textId="77777777" w:rsidTr="004A034B">
        <w:trPr>
          <w:trHeight w:val="300"/>
          <w:jc w:val="center"/>
        </w:trPr>
        <w:tc>
          <w:tcPr>
            <w:tcW w:w="2405" w:type="dxa"/>
            <w:vMerge w:val="restart"/>
            <w:noWrap/>
            <w:hideMark/>
          </w:tcPr>
          <w:p w14:paraId="11F01AE6" w14:textId="77777777" w:rsidR="00BE00A3" w:rsidRPr="006D62F4" w:rsidRDefault="00BE00A3" w:rsidP="004A034B">
            <w:pPr>
              <w:snapToGrid w:val="0"/>
              <w:spacing w:before="60" w:after="0" w:line="216" w:lineRule="auto"/>
              <w:jc w:val="center"/>
              <w:rPr>
                <w:rFonts w:eastAsia="Times New Roman" w:cs="Times New Roman"/>
                <w:color w:val="000000"/>
                <w:sz w:val="22"/>
                <w:szCs w:val="22"/>
                <w:lang w:eastAsia="en-GB"/>
              </w:rPr>
            </w:pPr>
            <w:r>
              <w:rPr>
                <w:rFonts w:eastAsia="Times New Roman" w:cs="Times New Roman"/>
                <w:color w:val="000000"/>
                <w:sz w:val="22"/>
                <w:szCs w:val="22"/>
                <w:lang w:eastAsia="en-GB"/>
              </w:rPr>
              <w:t>BAME ethnicity and BMI (per 5kg/m</w:t>
            </w:r>
            <w:r w:rsidRPr="00D50FB4">
              <w:rPr>
                <w:rFonts w:eastAsia="Times New Roman" w:cs="Times New Roman"/>
                <w:color w:val="000000"/>
                <w:sz w:val="22"/>
                <w:szCs w:val="22"/>
                <w:vertAlign w:val="superscript"/>
                <w:lang w:eastAsia="en-GB"/>
              </w:rPr>
              <w:t>2</w:t>
            </w:r>
            <w:r>
              <w:rPr>
                <w:rFonts w:eastAsia="Times New Roman" w:cs="Times New Roman"/>
                <w:color w:val="000000"/>
                <w:sz w:val="22"/>
                <w:szCs w:val="22"/>
                <w:lang w:eastAsia="en-GB"/>
              </w:rPr>
              <w:t>)</w:t>
            </w:r>
          </w:p>
        </w:tc>
        <w:tc>
          <w:tcPr>
            <w:tcW w:w="3591" w:type="dxa"/>
            <w:noWrap/>
            <w:hideMark/>
          </w:tcPr>
          <w:p w14:paraId="4344ADBD" w14:textId="77777777" w:rsidR="00BE00A3" w:rsidRPr="00CB4B1B" w:rsidRDefault="00BE00A3" w:rsidP="004A034B">
            <w:pPr>
              <w:snapToGrid w:val="0"/>
              <w:spacing w:before="60" w:after="0" w:line="216" w:lineRule="auto"/>
              <w:jc w:val="center"/>
              <w:rPr>
                <w:rFonts w:eastAsia="Times New Roman" w:cs="Times New Roman"/>
                <w:color w:val="E7E6E6" w:themeColor="background2"/>
                <w:sz w:val="22"/>
                <w:szCs w:val="22"/>
                <w:lang w:eastAsia="en-GB"/>
              </w:rPr>
            </w:pPr>
            <w:r w:rsidRPr="00CB4B1B">
              <w:rPr>
                <w:rFonts w:cs="Times New Roman"/>
                <w:color w:val="000000"/>
                <w:sz w:val="22"/>
                <w:szCs w:val="22"/>
              </w:rPr>
              <w:t>1.10 [0.93, 1.30]</w:t>
            </w:r>
          </w:p>
        </w:tc>
      </w:tr>
      <w:tr w:rsidR="00BE00A3" w:rsidRPr="006D62F4" w14:paraId="51A25584" w14:textId="77777777" w:rsidTr="004A034B">
        <w:trPr>
          <w:trHeight w:val="300"/>
          <w:jc w:val="center"/>
        </w:trPr>
        <w:tc>
          <w:tcPr>
            <w:tcW w:w="2405" w:type="dxa"/>
            <w:vMerge/>
            <w:noWrap/>
            <w:hideMark/>
          </w:tcPr>
          <w:p w14:paraId="2EF0FDC6" w14:textId="77777777" w:rsidR="00BE00A3" w:rsidRPr="006D62F4" w:rsidRDefault="00BE00A3" w:rsidP="004A034B">
            <w:pPr>
              <w:snapToGrid w:val="0"/>
              <w:spacing w:before="60" w:after="60" w:line="216" w:lineRule="auto"/>
              <w:jc w:val="center"/>
              <w:rPr>
                <w:rFonts w:eastAsia="Times New Roman" w:cs="Times New Roman"/>
                <w:color w:val="000000"/>
                <w:sz w:val="22"/>
                <w:szCs w:val="22"/>
                <w:lang w:eastAsia="en-GB"/>
              </w:rPr>
            </w:pPr>
          </w:p>
        </w:tc>
        <w:tc>
          <w:tcPr>
            <w:tcW w:w="3591" w:type="dxa"/>
            <w:noWrap/>
            <w:hideMark/>
          </w:tcPr>
          <w:p w14:paraId="6E4469F9" w14:textId="77777777" w:rsidR="00BE00A3" w:rsidRPr="00CB4B1B" w:rsidRDefault="00BE00A3" w:rsidP="004A034B">
            <w:pPr>
              <w:snapToGrid w:val="0"/>
              <w:spacing w:before="0" w:after="60" w:line="216" w:lineRule="auto"/>
              <w:jc w:val="center"/>
              <w:rPr>
                <w:rFonts w:eastAsia="Times New Roman" w:cs="Times New Roman"/>
                <w:color w:val="E7E6E6" w:themeColor="background2"/>
                <w:sz w:val="22"/>
                <w:szCs w:val="22"/>
                <w:lang w:eastAsia="en-GB"/>
              </w:rPr>
            </w:pPr>
            <w:r w:rsidRPr="00CB4B1B">
              <w:rPr>
                <w:rFonts w:cs="Times New Roman"/>
                <w:color w:val="000000"/>
                <w:sz w:val="22"/>
                <w:szCs w:val="22"/>
              </w:rPr>
              <w:t>0.2830</w:t>
            </w:r>
          </w:p>
        </w:tc>
      </w:tr>
      <w:tr w:rsidR="00BE00A3" w:rsidRPr="006D62F4" w14:paraId="163AFCB3" w14:textId="77777777" w:rsidTr="004A034B">
        <w:trPr>
          <w:trHeight w:val="300"/>
          <w:jc w:val="center"/>
        </w:trPr>
        <w:tc>
          <w:tcPr>
            <w:tcW w:w="2405" w:type="dxa"/>
            <w:vMerge w:val="restart"/>
            <w:noWrap/>
            <w:hideMark/>
          </w:tcPr>
          <w:p w14:paraId="5BB77DB2" w14:textId="77777777" w:rsidR="00BE00A3" w:rsidRPr="006D62F4" w:rsidRDefault="00BE00A3" w:rsidP="004A034B">
            <w:pPr>
              <w:snapToGrid w:val="0"/>
              <w:spacing w:before="60" w:after="0" w:line="216" w:lineRule="auto"/>
              <w:jc w:val="center"/>
              <w:rPr>
                <w:rFonts w:eastAsia="Times New Roman" w:cs="Times New Roman"/>
                <w:color w:val="000000"/>
                <w:sz w:val="22"/>
                <w:szCs w:val="22"/>
                <w:lang w:eastAsia="en-GB"/>
              </w:rPr>
            </w:pPr>
            <w:r>
              <w:rPr>
                <w:rFonts w:eastAsia="Times New Roman" w:cs="Times New Roman"/>
                <w:color w:val="000000"/>
                <w:sz w:val="22"/>
                <w:szCs w:val="22"/>
                <w:lang w:eastAsia="en-GB"/>
              </w:rPr>
              <w:t>BAME ethnicity and Diabetes</w:t>
            </w:r>
          </w:p>
        </w:tc>
        <w:tc>
          <w:tcPr>
            <w:tcW w:w="3591" w:type="dxa"/>
            <w:noWrap/>
            <w:hideMark/>
          </w:tcPr>
          <w:p w14:paraId="295E0037" w14:textId="77777777" w:rsidR="00BE00A3" w:rsidRPr="00CB4B1B" w:rsidRDefault="00BE00A3" w:rsidP="004A034B">
            <w:pPr>
              <w:snapToGrid w:val="0"/>
              <w:spacing w:before="60" w:after="0" w:line="216" w:lineRule="auto"/>
              <w:jc w:val="center"/>
              <w:rPr>
                <w:rFonts w:eastAsia="Times New Roman" w:cs="Times New Roman"/>
                <w:color w:val="E7E6E6" w:themeColor="background2"/>
                <w:sz w:val="22"/>
                <w:szCs w:val="22"/>
                <w:lang w:eastAsia="en-GB"/>
              </w:rPr>
            </w:pPr>
            <w:r w:rsidRPr="00CB4B1B">
              <w:rPr>
                <w:rFonts w:cs="Times New Roman"/>
                <w:color w:val="000000"/>
                <w:sz w:val="22"/>
                <w:szCs w:val="22"/>
              </w:rPr>
              <w:t>0.67 [0.42, 1.05]</w:t>
            </w:r>
          </w:p>
        </w:tc>
      </w:tr>
      <w:tr w:rsidR="00BE00A3" w:rsidRPr="006D62F4" w14:paraId="401D5960" w14:textId="77777777" w:rsidTr="004A034B">
        <w:trPr>
          <w:trHeight w:val="300"/>
          <w:jc w:val="center"/>
        </w:trPr>
        <w:tc>
          <w:tcPr>
            <w:tcW w:w="2405" w:type="dxa"/>
            <w:vMerge/>
            <w:noWrap/>
            <w:hideMark/>
          </w:tcPr>
          <w:p w14:paraId="6FFD13C6" w14:textId="77777777" w:rsidR="00BE00A3" w:rsidRPr="006D62F4" w:rsidRDefault="00BE00A3" w:rsidP="004A034B">
            <w:pPr>
              <w:snapToGrid w:val="0"/>
              <w:spacing w:before="60" w:after="60" w:line="216" w:lineRule="auto"/>
              <w:jc w:val="center"/>
              <w:rPr>
                <w:rFonts w:eastAsia="Times New Roman" w:cs="Times New Roman"/>
                <w:color w:val="000000"/>
                <w:sz w:val="22"/>
                <w:szCs w:val="22"/>
                <w:lang w:eastAsia="en-GB"/>
              </w:rPr>
            </w:pPr>
          </w:p>
        </w:tc>
        <w:tc>
          <w:tcPr>
            <w:tcW w:w="3591" w:type="dxa"/>
            <w:noWrap/>
            <w:hideMark/>
          </w:tcPr>
          <w:p w14:paraId="5AEC8E56" w14:textId="77777777" w:rsidR="00BE00A3" w:rsidRPr="00CB4B1B" w:rsidRDefault="00BE00A3" w:rsidP="004A034B">
            <w:pPr>
              <w:snapToGrid w:val="0"/>
              <w:spacing w:before="0" w:after="60" w:line="216" w:lineRule="auto"/>
              <w:jc w:val="center"/>
              <w:rPr>
                <w:rFonts w:eastAsia="Times New Roman" w:cs="Times New Roman"/>
                <w:color w:val="E7E6E6" w:themeColor="background2"/>
                <w:sz w:val="22"/>
                <w:szCs w:val="22"/>
                <w:lang w:eastAsia="en-GB"/>
              </w:rPr>
            </w:pPr>
            <w:r w:rsidRPr="00CB4B1B">
              <w:rPr>
                <w:rFonts w:cs="Times New Roman"/>
                <w:color w:val="000000"/>
                <w:sz w:val="22"/>
                <w:szCs w:val="22"/>
              </w:rPr>
              <w:t>0.0861</w:t>
            </w:r>
          </w:p>
        </w:tc>
      </w:tr>
      <w:tr w:rsidR="00BE00A3" w:rsidRPr="006D62F4" w14:paraId="0B01940C" w14:textId="77777777" w:rsidTr="004A034B">
        <w:trPr>
          <w:trHeight w:val="300"/>
          <w:jc w:val="center"/>
        </w:trPr>
        <w:tc>
          <w:tcPr>
            <w:tcW w:w="2405" w:type="dxa"/>
            <w:vMerge w:val="restart"/>
            <w:noWrap/>
            <w:hideMark/>
          </w:tcPr>
          <w:p w14:paraId="40FA9370" w14:textId="77777777" w:rsidR="00BE00A3" w:rsidRPr="006D62F4" w:rsidRDefault="00BE00A3" w:rsidP="004A034B">
            <w:pPr>
              <w:snapToGrid w:val="0"/>
              <w:spacing w:before="60" w:after="0" w:line="216" w:lineRule="auto"/>
              <w:jc w:val="center"/>
              <w:rPr>
                <w:rFonts w:eastAsia="Times New Roman" w:cs="Times New Roman"/>
                <w:color w:val="000000"/>
                <w:sz w:val="22"/>
                <w:szCs w:val="22"/>
                <w:lang w:eastAsia="en-GB"/>
              </w:rPr>
            </w:pPr>
            <w:r>
              <w:rPr>
                <w:rFonts w:eastAsia="Times New Roman" w:cs="Times New Roman"/>
                <w:color w:val="000000"/>
                <w:sz w:val="22"/>
                <w:szCs w:val="22"/>
                <w:lang w:eastAsia="en-GB"/>
              </w:rPr>
              <w:t>BAME ethnicity and Hypertension</w:t>
            </w:r>
          </w:p>
        </w:tc>
        <w:tc>
          <w:tcPr>
            <w:tcW w:w="3591" w:type="dxa"/>
            <w:noWrap/>
            <w:hideMark/>
          </w:tcPr>
          <w:p w14:paraId="67F7082D" w14:textId="77777777" w:rsidR="00BE00A3" w:rsidRPr="00CB4B1B" w:rsidRDefault="00BE00A3" w:rsidP="004A034B">
            <w:pPr>
              <w:snapToGrid w:val="0"/>
              <w:spacing w:before="60" w:after="0" w:line="216" w:lineRule="auto"/>
              <w:jc w:val="center"/>
              <w:rPr>
                <w:rFonts w:eastAsia="Times New Roman" w:cs="Times New Roman"/>
                <w:color w:val="E7E6E6" w:themeColor="background2"/>
                <w:sz w:val="22"/>
                <w:szCs w:val="22"/>
                <w:lang w:eastAsia="en-GB"/>
              </w:rPr>
            </w:pPr>
            <w:r w:rsidRPr="00CB4B1B">
              <w:rPr>
                <w:rFonts w:cs="Times New Roman"/>
                <w:color w:val="000000"/>
                <w:sz w:val="22"/>
                <w:szCs w:val="22"/>
              </w:rPr>
              <w:t>1.25 [0.86, 1.83]</w:t>
            </w:r>
          </w:p>
        </w:tc>
      </w:tr>
      <w:tr w:rsidR="00BE00A3" w:rsidRPr="006D62F4" w14:paraId="0AE94246" w14:textId="77777777" w:rsidTr="004A034B">
        <w:trPr>
          <w:trHeight w:val="300"/>
          <w:jc w:val="center"/>
        </w:trPr>
        <w:tc>
          <w:tcPr>
            <w:tcW w:w="2405" w:type="dxa"/>
            <w:vMerge/>
            <w:noWrap/>
            <w:hideMark/>
          </w:tcPr>
          <w:p w14:paraId="569940D6" w14:textId="77777777" w:rsidR="00BE00A3" w:rsidRPr="006D62F4" w:rsidRDefault="00BE00A3" w:rsidP="004A034B">
            <w:pPr>
              <w:snapToGrid w:val="0"/>
              <w:spacing w:before="60" w:after="60" w:line="216" w:lineRule="auto"/>
              <w:jc w:val="center"/>
              <w:rPr>
                <w:rFonts w:eastAsia="Times New Roman" w:cs="Times New Roman"/>
                <w:color w:val="000000"/>
                <w:sz w:val="22"/>
                <w:szCs w:val="22"/>
                <w:lang w:eastAsia="en-GB"/>
              </w:rPr>
            </w:pPr>
          </w:p>
        </w:tc>
        <w:tc>
          <w:tcPr>
            <w:tcW w:w="3591" w:type="dxa"/>
            <w:noWrap/>
            <w:hideMark/>
          </w:tcPr>
          <w:p w14:paraId="50593F96" w14:textId="77777777" w:rsidR="00BE00A3" w:rsidRPr="00CB4B1B" w:rsidRDefault="00BE00A3" w:rsidP="004A034B">
            <w:pPr>
              <w:snapToGrid w:val="0"/>
              <w:spacing w:before="0" w:after="60" w:line="216" w:lineRule="auto"/>
              <w:jc w:val="center"/>
              <w:rPr>
                <w:rFonts w:eastAsia="Times New Roman" w:cs="Times New Roman"/>
                <w:color w:val="E7E6E6" w:themeColor="background2"/>
                <w:sz w:val="22"/>
                <w:szCs w:val="22"/>
                <w:lang w:eastAsia="en-GB"/>
              </w:rPr>
            </w:pPr>
            <w:r w:rsidRPr="00CB4B1B">
              <w:rPr>
                <w:rFonts w:cs="Times New Roman"/>
                <w:color w:val="000000"/>
                <w:sz w:val="22"/>
                <w:szCs w:val="22"/>
              </w:rPr>
              <w:t>0.2472</w:t>
            </w:r>
          </w:p>
        </w:tc>
      </w:tr>
      <w:tr w:rsidR="00BE00A3" w:rsidRPr="006D62F4" w14:paraId="388A75DD" w14:textId="77777777" w:rsidTr="004A034B">
        <w:trPr>
          <w:trHeight w:val="300"/>
          <w:jc w:val="center"/>
        </w:trPr>
        <w:tc>
          <w:tcPr>
            <w:tcW w:w="2405" w:type="dxa"/>
            <w:vMerge w:val="restart"/>
            <w:noWrap/>
            <w:hideMark/>
          </w:tcPr>
          <w:p w14:paraId="31A036AC" w14:textId="77777777" w:rsidR="00BE00A3" w:rsidRPr="006D62F4" w:rsidRDefault="00BE00A3" w:rsidP="004A034B">
            <w:pPr>
              <w:snapToGrid w:val="0"/>
              <w:spacing w:before="60" w:after="0" w:line="216" w:lineRule="auto"/>
              <w:jc w:val="center"/>
              <w:rPr>
                <w:rFonts w:eastAsia="Times New Roman" w:cs="Times New Roman"/>
                <w:color w:val="000000"/>
                <w:sz w:val="22"/>
                <w:szCs w:val="22"/>
                <w:lang w:eastAsia="en-GB"/>
              </w:rPr>
            </w:pPr>
            <w:r>
              <w:rPr>
                <w:rFonts w:eastAsia="Times New Roman" w:cs="Times New Roman"/>
                <w:color w:val="000000"/>
                <w:sz w:val="22"/>
                <w:szCs w:val="22"/>
                <w:lang w:eastAsia="en-GB"/>
              </w:rPr>
              <w:t>BAME ethnicity and High cholesterol</w:t>
            </w:r>
          </w:p>
        </w:tc>
        <w:tc>
          <w:tcPr>
            <w:tcW w:w="3591" w:type="dxa"/>
            <w:noWrap/>
            <w:hideMark/>
          </w:tcPr>
          <w:p w14:paraId="6A5E23A6" w14:textId="77777777" w:rsidR="00BE00A3" w:rsidRPr="00CB4B1B" w:rsidRDefault="00BE00A3" w:rsidP="004A034B">
            <w:pPr>
              <w:snapToGrid w:val="0"/>
              <w:spacing w:before="60" w:after="0" w:line="216" w:lineRule="auto"/>
              <w:jc w:val="center"/>
              <w:rPr>
                <w:rFonts w:eastAsia="Times New Roman" w:cs="Times New Roman"/>
                <w:color w:val="E7E6E6" w:themeColor="background2"/>
                <w:sz w:val="22"/>
                <w:szCs w:val="22"/>
                <w:lang w:eastAsia="en-GB"/>
              </w:rPr>
            </w:pPr>
            <w:r w:rsidRPr="00CB4B1B">
              <w:rPr>
                <w:rFonts w:cs="Times New Roman"/>
                <w:color w:val="000000"/>
                <w:sz w:val="22"/>
                <w:szCs w:val="22"/>
              </w:rPr>
              <w:t>0.90 [0.60, 1.34]</w:t>
            </w:r>
          </w:p>
        </w:tc>
      </w:tr>
      <w:tr w:rsidR="00BE00A3" w:rsidRPr="006D62F4" w14:paraId="668D1618" w14:textId="77777777" w:rsidTr="004A034B">
        <w:trPr>
          <w:trHeight w:val="300"/>
          <w:jc w:val="center"/>
        </w:trPr>
        <w:tc>
          <w:tcPr>
            <w:tcW w:w="2405" w:type="dxa"/>
            <w:vMerge/>
            <w:noWrap/>
            <w:hideMark/>
          </w:tcPr>
          <w:p w14:paraId="32D881F8" w14:textId="77777777" w:rsidR="00BE00A3" w:rsidRPr="006D62F4" w:rsidRDefault="00BE00A3" w:rsidP="004A034B">
            <w:pPr>
              <w:snapToGrid w:val="0"/>
              <w:spacing w:before="60" w:after="60" w:line="216" w:lineRule="auto"/>
              <w:jc w:val="center"/>
              <w:rPr>
                <w:rFonts w:eastAsia="Times New Roman" w:cs="Times New Roman"/>
                <w:color w:val="000000"/>
                <w:sz w:val="22"/>
                <w:szCs w:val="22"/>
                <w:lang w:eastAsia="en-GB"/>
              </w:rPr>
            </w:pPr>
          </w:p>
        </w:tc>
        <w:tc>
          <w:tcPr>
            <w:tcW w:w="3591" w:type="dxa"/>
            <w:noWrap/>
            <w:hideMark/>
          </w:tcPr>
          <w:p w14:paraId="36FEC30A" w14:textId="77777777" w:rsidR="00BE00A3" w:rsidRPr="00CB4B1B" w:rsidRDefault="00BE00A3" w:rsidP="004A034B">
            <w:pPr>
              <w:snapToGrid w:val="0"/>
              <w:spacing w:before="0" w:after="60" w:line="216" w:lineRule="auto"/>
              <w:jc w:val="center"/>
              <w:rPr>
                <w:rFonts w:eastAsia="Times New Roman" w:cs="Times New Roman"/>
                <w:color w:val="E7E6E6" w:themeColor="background2"/>
                <w:sz w:val="22"/>
                <w:szCs w:val="22"/>
                <w:lang w:eastAsia="en-GB"/>
              </w:rPr>
            </w:pPr>
            <w:r w:rsidRPr="00CB4B1B">
              <w:rPr>
                <w:rFonts w:cs="Times New Roman"/>
                <w:color w:val="000000"/>
                <w:sz w:val="22"/>
                <w:szCs w:val="22"/>
              </w:rPr>
              <w:t>0.5993</w:t>
            </w:r>
          </w:p>
        </w:tc>
      </w:tr>
      <w:tr w:rsidR="00BE00A3" w:rsidRPr="006D62F4" w14:paraId="3B9A6E97" w14:textId="77777777" w:rsidTr="004A034B">
        <w:trPr>
          <w:trHeight w:val="300"/>
          <w:jc w:val="center"/>
        </w:trPr>
        <w:tc>
          <w:tcPr>
            <w:tcW w:w="2405" w:type="dxa"/>
            <w:vMerge w:val="restart"/>
            <w:noWrap/>
            <w:hideMark/>
          </w:tcPr>
          <w:p w14:paraId="4D959127" w14:textId="77777777" w:rsidR="00BE00A3" w:rsidRPr="006D62F4" w:rsidRDefault="00BE00A3" w:rsidP="004A034B">
            <w:pPr>
              <w:snapToGrid w:val="0"/>
              <w:spacing w:before="60" w:after="0" w:line="216" w:lineRule="auto"/>
              <w:jc w:val="center"/>
              <w:rPr>
                <w:rFonts w:eastAsia="Times New Roman" w:cs="Times New Roman"/>
                <w:color w:val="000000"/>
                <w:sz w:val="22"/>
                <w:szCs w:val="22"/>
                <w:lang w:eastAsia="en-GB"/>
              </w:rPr>
            </w:pPr>
            <w:r>
              <w:rPr>
                <w:rFonts w:eastAsia="Times New Roman" w:cs="Times New Roman"/>
                <w:color w:val="000000"/>
                <w:sz w:val="22"/>
                <w:szCs w:val="22"/>
                <w:lang w:eastAsia="en-GB"/>
              </w:rPr>
              <w:t xml:space="preserve">BAME ethnicity and </w:t>
            </w:r>
            <w:proofErr w:type="spellStart"/>
            <w:r>
              <w:rPr>
                <w:rFonts w:eastAsia="Times New Roman" w:cs="Times New Roman"/>
                <w:color w:val="000000"/>
                <w:sz w:val="22"/>
                <w:szCs w:val="22"/>
                <w:lang w:eastAsia="en-GB"/>
              </w:rPr>
              <w:t>ACEi</w:t>
            </w:r>
            <w:proofErr w:type="spellEnd"/>
            <w:r>
              <w:rPr>
                <w:rFonts w:eastAsia="Times New Roman" w:cs="Times New Roman"/>
                <w:color w:val="000000"/>
                <w:sz w:val="22"/>
                <w:szCs w:val="22"/>
                <w:lang w:eastAsia="en-GB"/>
              </w:rPr>
              <w:t>/ARB use</w:t>
            </w:r>
          </w:p>
        </w:tc>
        <w:tc>
          <w:tcPr>
            <w:tcW w:w="3591" w:type="dxa"/>
            <w:noWrap/>
            <w:hideMark/>
          </w:tcPr>
          <w:p w14:paraId="7DEE575C" w14:textId="77777777" w:rsidR="00BE00A3" w:rsidRPr="00CB4B1B" w:rsidRDefault="00BE00A3" w:rsidP="004A034B">
            <w:pPr>
              <w:snapToGrid w:val="0"/>
              <w:spacing w:before="60" w:after="0" w:line="216" w:lineRule="auto"/>
              <w:jc w:val="center"/>
              <w:rPr>
                <w:rFonts w:eastAsia="Times New Roman" w:cs="Times New Roman"/>
                <w:color w:val="E7E6E6" w:themeColor="background2"/>
                <w:sz w:val="22"/>
                <w:szCs w:val="22"/>
                <w:lang w:eastAsia="en-GB"/>
              </w:rPr>
            </w:pPr>
            <w:r w:rsidRPr="00CB4B1B">
              <w:rPr>
                <w:rFonts w:cs="Times New Roman"/>
                <w:color w:val="000000"/>
                <w:sz w:val="22"/>
                <w:szCs w:val="22"/>
              </w:rPr>
              <w:t>1.20 [0.76, 1.87]</w:t>
            </w:r>
          </w:p>
        </w:tc>
      </w:tr>
      <w:tr w:rsidR="00BE00A3" w:rsidRPr="006D62F4" w14:paraId="4553DDB1" w14:textId="77777777" w:rsidTr="004A034B">
        <w:trPr>
          <w:trHeight w:val="300"/>
          <w:jc w:val="center"/>
        </w:trPr>
        <w:tc>
          <w:tcPr>
            <w:tcW w:w="2405" w:type="dxa"/>
            <w:vMerge/>
            <w:noWrap/>
            <w:hideMark/>
          </w:tcPr>
          <w:p w14:paraId="2E916E99" w14:textId="77777777" w:rsidR="00BE00A3" w:rsidRPr="006D62F4" w:rsidRDefault="00BE00A3" w:rsidP="004A034B">
            <w:pPr>
              <w:snapToGrid w:val="0"/>
              <w:spacing w:before="60" w:after="60" w:line="216" w:lineRule="auto"/>
              <w:jc w:val="center"/>
              <w:rPr>
                <w:rFonts w:eastAsia="Times New Roman" w:cs="Times New Roman"/>
                <w:color w:val="000000"/>
                <w:sz w:val="22"/>
                <w:szCs w:val="22"/>
                <w:lang w:eastAsia="en-GB"/>
              </w:rPr>
            </w:pPr>
          </w:p>
        </w:tc>
        <w:tc>
          <w:tcPr>
            <w:tcW w:w="3591" w:type="dxa"/>
            <w:noWrap/>
            <w:hideMark/>
          </w:tcPr>
          <w:p w14:paraId="1C4CB1F6" w14:textId="77777777" w:rsidR="00BE00A3" w:rsidRPr="00CB4B1B" w:rsidRDefault="00BE00A3" w:rsidP="004A034B">
            <w:pPr>
              <w:snapToGrid w:val="0"/>
              <w:spacing w:before="0" w:after="60" w:line="216" w:lineRule="auto"/>
              <w:jc w:val="center"/>
              <w:rPr>
                <w:rFonts w:eastAsia="Times New Roman" w:cs="Times New Roman"/>
                <w:color w:val="E7E6E6" w:themeColor="background2"/>
                <w:sz w:val="22"/>
                <w:szCs w:val="22"/>
                <w:lang w:eastAsia="en-GB"/>
              </w:rPr>
            </w:pPr>
            <w:r w:rsidRPr="00CB4B1B">
              <w:rPr>
                <w:rFonts w:cs="Times New Roman"/>
                <w:color w:val="000000"/>
                <w:sz w:val="22"/>
                <w:szCs w:val="22"/>
              </w:rPr>
              <w:t>0.4347</w:t>
            </w:r>
          </w:p>
        </w:tc>
      </w:tr>
      <w:tr w:rsidR="00BE00A3" w:rsidRPr="006D62F4" w14:paraId="2890B06A" w14:textId="77777777" w:rsidTr="004A034B">
        <w:trPr>
          <w:trHeight w:val="300"/>
          <w:jc w:val="center"/>
        </w:trPr>
        <w:tc>
          <w:tcPr>
            <w:tcW w:w="2405" w:type="dxa"/>
            <w:vMerge w:val="restart"/>
            <w:noWrap/>
            <w:hideMark/>
          </w:tcPr>
          <w:p w14:paraId="3D6CB966" w14:textId="77777777" w:rsidR="00BE00A3" w:rsidRPr="006D62F4" w:rsidRDefault="00BE00A3" w:rsidP="004A034B">
            <w:pPr>
              <w:snapToGrid w:val="0"/>
              <w:spacing w:before="60" w:after="0" w:line="216" w:lineRule="auto"/>
              <w:jc w:val="center"/>
              <w:rPr>
                <w:rFonts w:eastAsia="Times New Roman" w:cs="Times New Roman"/>
                <w:color w:val="000000"/>
                <w:sz w:val="22"/>
                <w:szCs w:val="22"/>
                <w:lang w:eastAsia="en-GB"/>
              </w:rPr>
            </w:pPr>
            <w:r>
              <w:rPr>
                <w:rFonts w:eastAsia="Times New Roman" w:cs="Times New Roman"/>
                <w:color w:val="000000"/>
                <w:sz w:val="22"/>
                <w:szCs w:val="22"/>
                <w:lang w:eastAsia="en-GB"/>
              </w:rPr>
              <w:t>BAME ethnicity and Previous MI</w:t>
            </w:r>
          </w:p>
        </w:tc>
        <w:tc>
          <w:tcPr>
            <w:tcW w:w="3591" w:type="dxa"/>
            <w:noWrap/>
            <w:hideMark/>
          </w:tcPr>
          <w:p w14:paraId="0F115FB1" w14:textId="77777777" w:rsidR="00BE00A3" w:rsidRPr="00CB4B1B" w:rsidRDefault="00BE00A3" w:rsidP="004A034B">
            <w:pPr>
              <w:snapToGrid w:val="0"/>
              <w:spacing w:before="60" w:after="0" w:line="216" w:lineRule="auto"/>
              <w:jc w:val="center"/>
              <w:rPr>
                <w:rFonts w:eastAsia="Times New Roman" w:cs="Times New Roman"/>
                <w:color w:val="E7E6E6" w:themeColor="background2"/>
                <w:sz w:val="22"/>
                <w:szCs w:val="22"/>
                <w:lang w:eastAsia="en-GB"/>
              </w:rPr>
            </w:pPr>
            <w:r w:rsidRPr="00CB4B1B">
              <w:rPr>
                <w:rFonts w:cs="Times New Roman"/>
                <w:color w:val="000000"/>
                <w:sz w:val="22"/>
                <w:szCs w:val="22"/>
              </w:rPr>
              <w:t>1.17 [0.52, 2.51]</w:t>
            </w:r>
          </w:p>
        </w:tc>
      </w:tr>
      <w:tr w:rsidR="00BE00A3" w:rsidRPr="006D62F4" w14:paraId="0051B209" w14:textId="77777777" w:rsidTr="004A034B">
        <w:trPr>
          <w:trHeight w:val="300"/>
          <w:jc w:val="center"/>
        </w:trPr>
        <w:tc>
          <w:tcPr>
            <w:tcW w:w="2405" w:type="dxa"/>
            <w:vMerge/>
            <w:noWrap/>
            <w:hideMark/>
          </w:tcPr>
          <w:p w14:paraId="51CCA54E" w14:textId="77777777" w:rsidR="00BE00A3" w:rsidRPr="006D62F4" w:rsidRDefault="00BE00A3" w:rsidP="004A034B">
            <w:pPr>
              <w:snapToGrid w:val="0"/>
              <w:spacing w:before="60" w:after="60" w:line="216" w:lineRule="auto"/>
              <w:jc w:val="center"/>
              <w:rPr>
                <w:rFonts w:eastAsia="Times New Roman" w:cs="Times New Roman"/>
                <w:color w:val="000000"/>
                <w:sz w:val="22"/>
                <w:szCs w:val="22"/>
                <w:lang w:eastAsia="en-GB"/>
              </w:rPr>
            </w:pPr>
          </w:p>
        </w:tc>
        <w:tc>
          <w:tcPr>
            <w:tcW w:w="3591" w:type="dxa"/>
            <w:noWrap/>
            <w:hideMark/>
          </w:tcPr>
          <w:p w14:paraId="32EE7029" w14:textId="77777777" w:rsidR="00BE00A3" w:rsidRPr="00CB4B1B" w:rsidRDefault="00BE00A3" w:rsidP="004A034B">
            <w:pPr>
              <w:snapToGrid w:val="0"/>
              <w:spacing w:before="0" w:after="60" w:line="216" w:lineRule="auto"/>
              <w:jc w:val="center"/>
              <w:rPr>
                <w:rFonts w:eastAsia="Times New Roman" w:cs="Times New Roman"/>
                <w:color w:val="E7E6E6" w:themeColor="background2"/>
                <w:sz w:val="22"/>
                <w:szCs w:val="22"/>
                <w:lang w:eastAsia="en-GB"/>
              </w:rPr>
            </w:pPr>
            <w:r w:rsidRPr="00CB4B1B">
              <w:rPr>
                <w:rFonts w:cs="Times New Roman"/>
                <w:color w:val="000000"/>
                <w:sz w:val="22"/>
                <w:szCs w:val="22"/>
              </w:rPr>
              <w:t>0.7024</w:t>
            </w:r>
          </w:p>
        </w:tc>
      </w:tr>
      <w:tr w:rsidR="00BE00A3" w:rsidRPr="006D62F4" w14:paraId="0E5A5C95" w14:textId="77777777" w:rsidTr="004A034B">
        <w:trPr>
          <w:trHeight w:val="300"/>
          <w:jc w:val="center"/>
        </w:trPr>
        <w:tc>
          <w:tcPr>
            <w:tcW w:w="2405" w:type="dxa"/>
            <w:vMerge w:val="restart"/>
            <w:noWrap/>
            <w:hideMark/>
          </w:tcPr>
          <w:p w14:paraId="5927AE47" w14:textId="77777777" w:rsidR="00BE00A3" w:rsidRPr="006D62F4" w:rsidRDefault="00BE00A3" w:rsidP="004A034B">
            <w:pPr>
              <w:snapToGrid w:val="0"/>
              <w:spacing w:before="60" w:after="0" w:line="216" w:lineRule="auto"/>
              <w:jc w:val="center"/>
              <w:rPr>
                <w:rFonts w:eastAsia="Times New Roman" w:cs="Times New Roman"/>
                <w:color w:val="000000"/>
                <w:sz w:val="22"/>
                <w:szCs w:val="22"/>
                <w:lang w:eastAsia="en-GB"/>
              </w:rPr>
            </w:pPr>
            <w:r>
              <w:rPr>
                <w:rFonts w:eastAsia="Times New Roman" w:cs="Times New Roman"/>
                <w:color w:val="000000"/>
                <w:sz w:val="22"/>
                <w:szCs w:val="22"/>
                <w:lang w:eastAsia="en-GB"/>
              </w:rPr>
              <w:t>BAME ethnicity and Smoker Status</w:t>
            </w:r>
          </w:p>
        </w:tc>
        <w:tc>
          <w:tcPr>
            <w:tcW w:w="3591" w:type="dxa"/>
            <w:noWrap/>
            <w:hideMark/>
          </w:tcPr>
          <w:p w14:paraId="6255BDAC" w14:textId="77777777" w:rsidR="00BE00A3" w:rsidRPr="00CB4B1B" w:rsidRDefault="00BE00A3" w:rsidP="004A034B">
            <w:pPr>
              <w:snapToGrid w:val="0"/>
              <w:spacing w:before="60" w:after="0" w:line="216" w:lineRule="auto"/>
              <w:jc w:val="center"/>
              <w:rPr>
                <w:rFonts w:eastAsia="Times New Roman" w:cs="Times New Roman"/>
                <w:color w:val="E7E6E6" w:themeColor="background2"/>
                <w:sz w:val="22"/>
                <w:szCs w:val="22"/>
                <w:lang w:eastAsia="en-GB"/>
              </w:rPr>
            </w:pPr>
            <w:r w:rsidRPr="00CB4B1B">
              <w:rPr>
                <w:rFonts w:cs="Times New Roman"/>
                <w:color w:val="000000"/>
                <w:sz w:val="22"/>
                <w:szCs w:val="22"/>
              </w:rPr>
              <w:t>0.91 [0.61, 1.36]</w:t>
            </w:r>
          </w:p>
        </w:tc>
      </w:tr>
      <w:tr w:rsidR="00BE00A3" w:rsidRPr="006D62F4" w14:paraId="4A3F0655" w14:textId="77777777" w:rsidTr="004A034B">
        <w:trPr>
          <w:trHeight w:val="300"/>
          <w:jc w:val="center"/>
        </w:trPr>
        <w:tc>
          <w:tcPr>
            <w:tcW w:w="2405" w:type="dxa"/>
            <w:vMerge/>
            <w:noWrap/>
            <w:hideMark/>
          </w:tcPr>
          <w:p w14:paraId="3B9E8597" w14:textId="77777777" w:rsidR="00BE00A3" w:rsidRPr="006D62F4" w:rsidRDefault="00BE00A3" w:rsidP="004A034B">
            <w:pPr>
              <w:snapToGrid w:val="0"/>
              <w:spacing w:before="60" w:after="60" w:line="216" w:lineRule="auto"/>
              <w:jc w:val="center"/>
              <w:rPr>
                <w:rFonts w:eastAsia="Times New Roman" w:cs="Times New Roman"/>
                <w:color w:val="000000"/>
                <w:sz w:val="22"/>
                <w:szCs w:val="22"/>
                <w:lang w:eastAsia="en-GB"/>
              </w:rPr>
            </w:pPr>
          </w:p>
        </w:tc>
        <w:tc>
          <w:tcPr>
            <w:tcW w:w="3591" w:type="dxa"/>
            <w:noWrap/>
            <w:hideMark/>
          </w:tcPr>
          <w:p w14:paraId="4B77B3F1" w14:textId="77777777" w:rsidR="00BE00A3" w:rsidRPr="00CB4B1B" w:rsidRDefault="00BE00A3" w:rsidP="004A034B">
            <w:pPr>
              <w:snapToGrid w:val="0"/>
              <w:spacing w:before="0" w:after="60" w:line="216" w:lineRule="auto"/>
              <w:jc w:val="center"/>
              <w:rPr>
                <w:rFonts w:eastAsia="Times New Roman" w:cs="Times New Roman"/>
                <w:color w:val="E7E6E6" w:themeColor="background2"/>
                <w:sz w:val="22"/>
                <w:szCs w:val="22"/>
                <w:lang w:eastAsia="en-GB"/>
              </w:rPr>
            </w:pPr>
            <w:r w:rsidRPr="00CB4B1B">
              <w:rPr>
                <w:rFonts w:cs="Times New Roman"/>
                <w:color w:val="000000"/>
                <w:sz w:val="22"/>
                <w:szCs w:val="22"/>
              </w:rPr>
              <w:t>0.6616</w:t>
            </w:r>
          </w:p>
        </w:tc>
      </w:tr>
    </w:tbl>
    <w:p w14:paraId="6EE2C64A" w14:textId="77777777" w:rsidR="00BE00A3" w:rsidRDefault="00BE00A3" w:rsidP="00BE00A3"/>
    <w:p w14:paraId="0CDDF5CE" w14:textId="77777777" w:rsidR="00BE00A3" w:rsidRDefault="00BE00A3" w:rsidP="00BE00A3">
      <w:pPr>
        <w:spacing w:line="360" w:lineRule="auto"/>
        <w:jc w:val="left"/>
        <w:rPr>
          <w:rFonts w:cs="Times New Roman"/>
          <w:sz w:val="22"/>
          <w:szCs w:val="22"/>
        </w:rPr>
      </w:pPr>
      <w:r>
        <w:rPr>
          <w:b/>
          <w:bCs/>
          <w:sz w:val="22"/>
          <w:szCs w:val="22"/>
        </w:rPr>
        <w:t xml:space="preserve">Supplementary Table 3 footnote: </w:t>
      </w:r>
      <w:proofErr w:type="spellStart"/>
      <w:r w:rsidRPr="00916B6A">
        <w:rPr>
          <w:rFonts w:cs="Times New Roman"/>
          <w:sz w:val="22"/>
          <w:szCs w:val="22"/>
        </w:rPr>
        <w:t>ACEi</w:t>
      </w:r>
      <w:proofErr w:type="spellEnd"/>
      <w:r w:rsidRPr="00916B6A">
        <w:rPr>
          <w:rFonts w:cs="Times New Roman"/>
          <w:sz w:val="22"/>
          <w:szCs w:val="22"/>
        </w:rPr>
        <w:t>: Angiotensin Converting Enzyme inhibitor; ARB: Angiotensin Receptor Blocker</w:t>
      </w:r>
      <w:r>
        <w:rPr>
          <w:rFonts w:cs="Times New Roman"/>
          <w:sz w:val="22"/>
          <w:szCs w:val="22"/>
        </w:rPr>
        <w:t xml:space="preserve">; BMI: body mass index; </w:t>
      </w:r>
      <w:r w:rsidRPr="00916B6A">
        <w:rPr>
          <w:rFonts w:cs="Times New Roman"/>
          <w:sz w:val="22"/>
          <w:szCs w:val="22"/>
        </w:rPr>
        <w:t>coronavirus 2019: COVID-19</w:t>
      </w:r>
      <w:r>
        <w:rPr>
          <w:rFonts w:cs="Times New Roman"/>
          <w:sz w:val="22"/>
          <w:szCs w:val="22"/>
        </w:rPr>
        <w:t>;</w:t>
      </w:r>
      <w:r w:rsidRPr="00916B6A">
        <w:rPr>
          <w:rFonts w:cs="Times New Roman"/>
          <w:sz w:val="22"/>
          <w:szCs w:val="22"/>
        </w:rPr>
        <w:t xml:space="preserve"> </w:t>
      </w:r>
      <w:r>
        <w:rPr>
          <w:rFonts w:cs="Times New Roman"/>
          <w:sz w:val="22"/>
          <w:szCs w:val="22"/>
        </w:rPr>
        <w:t>BAME: Black, Asian, and Minority ethnic; MI: myocardial infarction</w:t>
      </w:r>
      <w:r w:rsidRPr="00916B6A">
        <w:rPr>
          <w:rFonts w:cs="Times New Roman"/>
          <w:sz w:val="22"/>
          <w:szCs w:val="22"/>
        </w:rPr>
        <w:t>.</w:t>
      </w:r>
    </w:p>
    <w:p w14:paraId="3A2B891F" w14:textId="77777777" w:rsidR="00BE00A3" w:rsidRDefault="00BE00A3" w:rsidP="00BE00A3"/>
    <w:p w14:paraId="754F1AB1" w14:textId="20D0B9CE" w:rsidR="00BE00A3" w:rsidRDefault="00BE00A3" w:rsidP="00F66EB1">
      <w:pPr>
        <w:widowControl w:val="0"/>
        <w:autoSpaceDE w:val="0"/>
        <w:autoSpaceDN w:val="0"/>
        <w:adjustRightInd w:val="0"/>
        <w:spacing w:before="0" w:after="0" w:line="360" w:lineRule="auto"/>
        <w:rPr>
          <w:b/>
          <w:bCs/>
          <w:sz w:val="22"/>
          <w:szCs w:val="22"/>
        </w:rPr>
      </w:pPr>
    </w:p>
    <w:p w14:paraId="0274E955" w14:textId="621D2A89" w:rsidR="00BE00A3" w:rsidRDefault="00BE00A3" w:rsidP="00F66EB1">
      <w:pPr>
        <w:widowControl w:val="0"/>
        <w:autoSpaceDE w:val="0"/>
        <w:autoSpaceDN w:val="0"/>
        <w:adjustRightInd w:val="0"/>
        <w:spacing w:before="0" w:after="0" w:line="360" w:lineRule="auto"/>
        <w:rPr>
          <w:b/>
          <w:bCs/>
          <w:sz w:val="22"/>
          <w:szCs w:val="22"/>
        </w:rPr>
      </w:pPr>
    </w:p>
    <w:p w14:paraId="13F5ACFA" w14:textId="1CEC95CA" w:rsidR="00BE00A3" w:rsidRDefault="00BE00A3" w:rsidP="00F66EB1">
      <w:pPr>
        <w:widowControl w:val="0"/>
        <w:autoSpaceDE w:val="0"/>
        <w:autoSpaceDN w:val="0"/>
        <w:adjustRightInd w:val="0"/>
        <w:spacing w:before="0" w:after="0" w:line="360" w:lineRule="auto"/>
        <w:rPr>
          <w:b/>
          <w:bCs/>
          <w:sz w:val="22"/>
          <w:szCs w:val="22"/>
        </w:rPr>
      </w:pPr>
    </w:p>
    <w:p w14:paraId="3B3B2C97" w14:textId="6B2AF558" w:rsidR="00BE00A3" w:rsidRDefault="00BE00A3" w:rsidP="00F66EB1">
      <w:pPr>
        <w:widowControl w:val="0"/>
        <w:autoSpaceDE w:val="0"/>
        <w:autoSpaceDN w:val="0"/>
        <w:adjustRightInd w:val="0"/>
        <w:spacing w:before="0" w:after="0" w:line="360" w:lineRule="auto"/>
        <w:rPr>
          <w:b/>
          <w:bCs/>
          <w:sz w:val="22"/>
          <w:szCs w:val="22"/>
        </w:rPr>
      </w:pPr>
    </w:p>
    <w:p w14:paraId="6A130F3A" w14:textId="072FB5CC" w:rsidR="00BE00A3" w:rsidRDefault="00BE00A3" w:rsidP="00F66EB1">
      <w:pPr>
        <w:widowControl w:val="0"/>
        <w:autoSpaceDE w:val="0"/>
        <w:autoSpaceDN w:val="0"/>
        <w:adjustRightInd w:val="0"/>
        <w:spacing w:before="0" w:after="0" w:line="360" w:lineRule="auto"/>
        <w:rPr>
          <w:b/>
          <w:bCs/>
          <w:sz w:val="22"/>
          <w:szCs w:val="22"/>
        </w:rPr>
      </w:pPr>
    </w:p>
    <w:p w14:paraId="4C5DFAE5" w14:textId="79A474F2" w:rsidR="00BE00A3" w:rsidRDefault="00BE00A3" w:rsidP="00F66EB1">
      <w:pPr>
        <w:widowControl w:val="0"/>
        <w:autoSpaceDE w:val="0"/>
        <w:autoSpaceDN w:val="0"/>
        <w:adjustRightInd w:val="0"/>
        <w:spacing w:before="0" w:after="0" w:line="360" w:lineRule="auto"/>
        <w:rPr>
          <w:b/>
          <w:bCs/>
          <w:sz w:val="22"/>
          <w:szCs w:val="22"/>
        </w:rPr>
      </w:pPr>
    </w:p>
    <w:p w14:paraId="35276173" w14:textId="27704B51" w:rsidR="00BE00A3" w:rsidRDefault="00BE00A3" w:rsidP="00F66EB1">
      <w:pPr>
        <w:widowControl w:val="0"/>
        <w:autoSpaceDE w:val="0"/>
        <w:autoSpaceDN w:val="0"/>
        <w:adjustRightInd w:val="0"/>
        <w:spacing w:before="0" w:after="0" w:line="360" w:lineRule="auto"/>
        <w:rPr>
          <w:b/>
          <w:bCs/>
          <w:sz w:val="22"/>
          <w:szCs w:val="22"/>
        </w:rPr>
      </w:pPr>
    </w:p>
    <w:p w14:paraId="1A063BE5" w14:textId="62C4B467" w:rsidR="00BE00A3" w:rsidRDefault="00BE00A3" w:rsidP="00F66EB1">
      <w:pPr>
        <w:widowControl w:val="0"/>
        <w:autoSpaceDE w:val="0"/>
        <w:autoSpaceDN w:val="0"/>
        <w:adjustRightInd w:val="0"/>
        <w:spacing w:before="0" w:after="0" w:line="360" w:lineRule="auto"/>
        <w:rPr>
          <w:b/>
          <w:bCs/>
          <w:sz w:val="22"/>
          <w:szCs w:val="22"/>
        </w:rPr>
      </w:pPr>
    </w:p>
    <w:p w14:paraId="2F49C636" w14:textId="5C1292BD" w:rsidR="00BE00A3" w:rsidRDefault="00BE00A3" w:rsidP="00F66EB1">
      <w:pPr>
        <w:widowControl w:val="0"/>
        <w:autoSpaceDE w:val="0"/>
        <w:autoSpaceDN w:val="0"/>
        <w:adjustRightInd w:val="0"/>
        <w:spacing w:before="0" w:after="0" w:line="360" w:lineRule="auto"/>
        <w:rPr>
          <w:b/>
          <w:bCs/>
          <w:sz w:val="22"/>
          <w:szCs w:val="22"/>
        </w:rPr>
      </w:pPr>
    </w:p>
    <w:p w14:paraId="416CF0FC" w14:textId="77777777" w:rsidR="00BE00A3" w:rsidRDefault="00BE00A3" w:rsidP="00F66EB1">
      <w:pPr>
        <w:widowControl w:val="0"/>
        <w:autoSpaceDE w:val="0"/>
        <w:autoSpaceDN w:val="0"/>
        <w:adjustRightInd w:val="0"/>
        <w:spacing w:before="0" w:after="0" w:line="360" w:lineRule="auto"/>
        <w:rPr>
          <w:b/>
          <w:bCs/>
          <w:sz w:val="22"/>
          <w:szCs w:val="22"/>
        </w:rPr>
        <w:sectPr w:rsidR="00BE00A3" w:rsidSect="00BE00A3">
          <w:pgSz w:w="11900" w:h="16840"/>
          <w:pgMar w:top="1440" w:right="1440" w:bottom="1440" w:left="1440" w:header="708" w:footer="708" w:gutter="0"/>
          <w:lnNumType w:countBy="1" w:restart="continuous"/>
          <w:cols w:space="708"/>
          <w:docGrid w:linePitch="360"/>
        </w:sectPr>
      </w:pPr>
    </w:p>
    <w:p w14:paraId="30D9D75C" w14:textId="77777777" w:rsidR="00BE00A3" w:rsidRPr="0041050C" w:rsidRDefault="00BE00A3" w:rsidP="00BE00A3">
      <w:pPr>
        <w:widowControl w:val="0"/>
        <w:autoSpaceDE w:val="0"/>
        <w:autoSpaceDN w:val="0"/>
        <w:adjustRightInd w:val="0"/>
        <w:spacing w:before="0" w:after="0" w:line="240" w:lineRule="auto"/>
        <w:ind w:left="640" w:hanging="640"/>
        <w:jc w:val="center"/>
        <w:rPr>
          <w:b/>
          <w:bCs/>
          <w:sz w:val="22"/>
          <w:szCs w:val="22"/>
          <w:vertAlign w:val="superscript"/>
        </w:rPr>
      </w:pPr>
      <w:r>
        <w:rPr>
          <w:rFonts w:cs="Times New Roman"/>
          <w:b/>
          <w:bCs/>
          <w:sz w:val="22"/>
          <w:szCs w:val="22"/>
        </w:rPr>
        <w:lastRenderedPageBreak/>
        <w:t xml:space="preserve">Supplemental Table 4. </w:t>
      </w:r>
      <w:r>
        <w:rPr>
          <w:b/>
          <w:bCs/>
          <w:sz w:val="22"/>
          <w:szCs w:val="22"/>
        </w:rPr>
        <w:t>Odds Ratios</w:t>
      </w:r>
      <w:r w:rsidRPr="00B6642E">
        <w:rPr>
          <w:rFonts w:cs="Times New Roman"/>
          <w:b/>
          <w:bCs/>
          <w:sz w:val="22"/>
          <w:szCs w:val="22"/>
        </w:rPr>
        <w:t>, 95</w:t>
      </w:r>
      <w:r>
        <w:rPr>
          <w:rFonts w:cs="Times New Roman"/>
          <w:b/>
          <w:bCs/>
          <w:sz w:val="22"/>
          <w:szCs w:val="22"/>
        </w:rPr>
        <w:t>% confidence intervals, and p-values from univariate and multivariate logistic regression models in the three defined comparisons</w:t>
      </w:r>
    </w:p>
    <w:tbl>
      <w:tblPr>
        <w:tblStyle w:val="TableGridLight"/>
        <w:tblW w:w="13537" w:type="dxa"/>
        <w:tblLook w:val="04A0" w:firstRow="1" w:lastRow="0" w:firstColumn="1" w:lastColumn="0" w:noHBand="0" w:noVBand="1"/>
      </w:tblPr>
      <w:tblGrid>
        <w:gridCol w:w="2055"/>
        <w:gridCol w:w="1913"/>
        <w:gridCol w:w="1914"/>
        <w:gridCol w:w="1914"/>
        <w:gridCol w:w="1913"/>
        <w:gridCol w:w="1914"/>
        <w:gridCol w:w="1914"/>
      </w:tblGrid>
      <w:tr w:rsidR="00BE00A3" w:rsidRPr="00987F9B" w14:paraId="501A7F5D" w14:textId="77777777" w:rsidTr="004A034B">
        <w:trPr>
          <w:trHeight w:val="20"/>
        </w:trPr>
        <w:tc>
          <w:tcPr>
            <w:tcW w:w="2055" w:type="dxa"/>
            <w:noWrap/>
          </w:tcPr>
          <w:p w14:paraId="3027A1DD" w14:textId="77777777" w:rsidR="00BE00A3" w:rsidRPr="00987F9B" w:rsidRDefault="00BE00A3" w:rsidP="004A034B">
            <w:pPr>
              <w:snapToGrid w:val="0"/>
              <w:spacing w:before="60" w:after="60" w:line="240" w:lineRule="auto"/>
              <w:jc w:val="center"/>
              <w:rPr>
                <w:rFonts w:ascii="Calibri" w:hAnsi="Calibri"/>
                <w:color w:val="000000"/>
                <w:szCs w:val="20"/>
              </w:rPr>
            </w:pPr>
          </w:p>
        </w:tc>
        <w:tc>
          <w:tcPr>
            <w:tcW w:w="3827" w:type="dxa"/>
            <w:gridSpan w:val="2"/>
          </w:tcPr>
          <w:p w14:paraId="7B797306" w14:textId="77777777" w:rsidR="00BE00A3" w:rsidRPr="0015089B" w:rsidRDefault="00BE00A3" w:rsidP="004A034B">
            <w:pPr>
              <w:snapToGrid w:val="0"/>
              <w:spacing w:before="60" w:after="60" w:line="240" w:lineRule="auto"/>
              <w:jc w:val="center"/>
              <w:rPr>
                <w:rFonts w:eastAsia="Times New Roman" w:cs="Times New Roman"/>
                <w:color w:val="000000"/>
                <w:sz w:val="22"/>
                <w:szCs w:val="22"/>
                <w:lang w:eastAsia="en-GB"/>
              </w:rPr>
            </w:pPr>
            <w:r w:rsidRPr="0015089B">
              <w:rPr>
                <w:rFonts w:eastAsia="Times New Roman" w:cs="Times New Roman"/>
                <w:color w:val="000000"/>
                <w:sz w:val="22"/>
                <w:szCs w:val="22"/>
                <w:lang w:eastAsia="en-GB"/>
              </w:rPr>
              <w:t>Comparison 1</w:t>
            </w:r>
          </w:p>
        </w:tc>
        <w:tc>
          <w:tcPr>
            <w:tcW w:w="3827" w:type="dxa"/>
            <w:gridSpan w:val="2"/>
          </w:tcPr>
          <w:p w14:paraId="7D3EA1EA" w14:textId="77777777" w:rsidR="00BE00A3" w:rsidRPr="0015089B" w:rsidRDefault="00BE00A3" w:rsidP="004A034B">
            <w:pPr>
              <w:snapToGrid w:val="0"/>
              <w:spacing w:before="60" w:after="60" w:line="240" w:lineRule="auto"/>
              <w:jc w:val="center"/>
              <w:rPr>
                <w:rFonts w:eastAsia="Times New Roman" w:cs="Times New Roman"/>
                <w:color w:val="000000"/>
                <w:sz w:val="22"/>
                <w:szCs w:val="22"/>
                <w:lang w:eastAsia="en-GB"/>
              </w:rPr>
            </w:pPr>
            <w:r w:rsidRPr="0015089B">
              <w:rPr>
                <w:rFonts w:eastAsia="Times New Roman" w:cs="Times New Roman"/>
                <w:color w:val="000000"/>
                <w:sz w:val="22"/>
                <w:szCs w:val="22"/>
                <w:lang w:eastAsia="en-GB"/>
              </w:rPr>
              <w:t>Comparison 2</w:t>
            </w:r>
          </w:p>
        </w:tc>
        <w:tc>
          <w:tcPr>
            <w:tcW w:w="3828" w:type="dxa"/>
            <w:gridSpan w:val="2"/>
          </w:tcPr>
          <w:p w14:paraId="66D68E35" w14:textId="77777777" w:rsidR="00BE00A3" w:rsidRPr="0015089B" w:rsidRDefault="00BE00A3" w:rsidP="004A034B">
            <w:pPr>
              <w:snapToGrid w:val="0"/>
              <w:spacing w:before="60" w:after="60" w:line="240" w:lineRule="auto"/>
              <w:jc w:val="center"/>
              <w:rPr>
                <w:rFonts w:eastAsia="Times New Roman" w:cs="Times New Roman"/>
                <w:color w:val="000000"/>
                <w:sz w:val="22"/>
                <w:szCs w:val="22"/>
                <w:lang w:eastAsia="en-GB"/>
              </w:rPr>
            </w:pPr>
            <w:r w:rsidRPr="0015089B">
              <w:rPr>
                <w:rFonts w:eastAsia="Times New Roman" w:cs="Times New Roman"/>
                <w:color w:val="000000"/>
                <w:sz w:val="22"/>
                <w:szCs w:val="22"/>
                <w:lang w:eastAsia="en-GB"/>
              </w:rPr>
              <w:t>Comparison 3</w:t>
            </w:r>
          </w:p>
        </w:tc>
      </w:tr>
      <w:tr w:rsidR="00BE00A3" w:rsidRPr="00987F9B" w14:paraId="2C80BAD8" w14:textId="77777777" w:rsidTr="004A034B">
        <w:trPr>
          <w:trHeight w:val="20"/>
        </w:trPr>
        <w:tc>
          <w:tcPr>
            <w:tcW w:w="2055" w:type="dxa"/>
            <w:noWrap/>
            <w:hideMark/>
          </w:tcPr>
          <w:p w14:paraId="2394F325" w14:textId="77777777" w:rsidR="00BE00A3" w:rsidRPr="0015089B" w:rsidRDefault="00BE00A3" w:rsidP="004A034B">
            <w:pPr>
              <w:snapToGrid w:val="0"/>
              <w:spacing w:before="60" w:after="60" w:line="240" w:lineRule="auto"/>
              <w:jc w:val="center"/>
              <w:rPr>
                <w:rFonts w:eastAsia="Times New Roman" w:cs="Times New Roman"/>
                <w:color w:val="000000"/>
                <w:sz w:val="22"/>
                <w:szCs w:val="22"/>
                <w:lang w:eastAsia="en-GB"/>
              </w:rPr>
            </w:pPr>
            <w:r w:rsidRPr="0015089B">
              <w:rPr>
                <w:rFonts w:eastAsia="Times New Roman" w:cs="Times New Roman"/>
                <w:color w:val="000000"/>
                <w:sz w:val="22"/>
                <w:szCs w:val="22"/>
                <w:lang w:eastAsia="en-GB"/>
              </w:rPr>
              <w:t>Predictors</w:t>
            </w:r>
          </w:p>
        </w:tc>
        <w:tc>
          <w:tcPr>
            <w:tcW w:w="1913" w:type="dxa"/>
            <w:hideMark/>
          </w:tcPr>
          <w:p w14:paraId="24409C8C" w14:textId="77777777" w:rsidR="00BE00A3" w:rsidRPr="0015089B" w:rsidRDefault="00BE00A3" w:rsidP="004A034B">
            <w:pPr>
              <w:snapToGrid w:val="0"/>
              <w:spacing w:before="60" w:after="60" w:line="240" w:lineRule="auto"/>
              <w:jc w:val="center"/>
              <w:rPr>
                <w:rFonts w:eastAsia="Times New Roman" w:cs="Times New Roman"/>
                <w:color w:val="000000"/>
                <w:sz w:val="22"/>
                <w:szCs w:val="22"/>
                <w:lang w:eastAsia="en-GB"/>
              </w:rPr>
            </w:pPr>
            <w:r w:rsidRPr="0015089B">
              <w:rPr>
                <w:rFonts w:eastAsia="Times New Roman" w:cs="Times New Roman"/>
                <w:color w:val="000000"/>
                <w:sz w:val="22"/>
                <w:szCs w:val="22"/>
                <w:lang w:eastAsia="en-GB"/>
              </w:rPr>
              <w:t>Univariate Models</w:t>
            </w:r>
          </w:p>
        </w:tc>
        <w:tc>
          <w:tcPr>
            <w:tcW w:w="1914" w:type="dxa"/>
            <w:hideMark/>
          </w:tcPr>
          <w:p w14:paraId="5DC272FC" w14:textId="77777777" w:rsidR="00BE00A3" w:rsidRPr="0015089B" w:rsidRDefault="00BE00A3" w:rsidP="004A034B">
            <w:pPr>
              <w:snapToGrid w:val="0"/>
              <w:spacing w:before="60" w:after="60" w:line="240" w:lineRule="auto"/>
              <w:jc w:val="center"/>
              <w:rPr>
                <w:rFonts w:eastAsia="Times New Roman" w:cs="Times New Roman"/>
                <w:color w:val="000000"/>
                <w:sz w:val="22"/>
                <w:szCs w:val="22"/>
                <w:lang w:eastAsia="en-GB"/>
              </w:rPr>
            </w:pPr>
            <w:r w:rsidRPr="0015089B">
              <w:rPr>
                <w:rFonts w:eastAsia="Times New Roman" w:cs="Times New Roman"/>
                <w:color w:val="000000"/>
                <w:sz w:val="22"/>
                <w:szCs w:val="22"/>
                <w:lang w:eastAsia="en-GB"/>
              </w:rPr>
              <w:t>Multivariate Model</w:t>
            </w:r>
          </w:p>
        </w:tc>
        <w:tc>
          <w:tcPr>
            <w:tcW w:w="1914" w:type="dxa"/>
            <w:hideMark/>
          </w:tcPr>
          <w:p w14:paraId="07C21C5F" w14:textId="77777777" w:rsidR="00BE00A3" w:rsidRPr="0015089B" w:rsidRDefault="00BE00A3" w:rsidP="004A034B">
            <w:pPr>
              <w:snapToGrid w:val="0"/>
              <w:spacing w:before="60" w:after="60" w:line="240" w:lineRule="auto"/>
              <w:jc w:val="center"/>
              <w:rPr>
                <w:rFonts w:eastAsia="Times New Roman" w:cs="Times New Roman"/>
                <w:color w:val="000000"/>
                <w:sz w:val="22"/>
                <w:szCs w:val="22"/>
                <w:lang w:eastAsia="en-GB"/>
              </w:rPr>
            </w:pPr>
            <w:r w:rsidRPr="0015089B">
              <w:rPr>
                <w:rFonts w:eastAsia="Times New Roman" w:cs="Times New Roman"/>
                <w:color w:val="000000"/>
                <w:sz w:val="22"/>
                <w:szCs w:val="22"/>
                <w:lang w:eastAsia="en-GB"/>
              </w:rPr>
              <w:t>Univariate Models</w:t>
            </w:r>
          </w:p>
        </w:tc>
        <w:tc>
          <w:tcPr>
            <w:tcW w:w="1913" w:type="dxa"/>
            <w:hideMark/>
          </w:tcPr>
          <w:p w14:paraId="3CC70E6D" w14:textId="77777777" w:rsidR="00BE00A3" w:rsidRPr="0015089B" w:rsidRDefault="00BE00A3" w:rsidP="004A034B">
            <w:pPr>
              <w:snapToGrid w:val="0"/>
              <w:spacing w:before="60" w:after="60" w:line="240" w:lineRule="auto"/>
              <w:jc w:val="center"/>
              <w:rPr>
                <w:rFonts w:eastAsia="Times New Roman" w:cs="Times New Roman"/>
                <w:color w:val="000000"/>
                <w:sz w:val="22"/>
                <w:szCs w:val="22"/>
                <w:lang w:eastAsia="en-GB"/>
              </w:rPr>
            </w:pPr>
            <w:r w:rsidRPr="0015089B">
              <w:rPr>
                <w:rFonts w:eastAsia="Times New Roman" w:cs="Times New Roman"/>
                <w:color w:val="000000"/>
                <w:sz w:val="22"/>
                <w:szCs w:val="22"/>
                <w:lang w:eastAsia="en-GB"/>
              </w:rPr>
              <w:t>Multivariate Model</w:t>
            </w:r>
          </w:p>
        </w:tc>
        <w:tc>
          <w:tcPr>
            <w:tcW w:w="1914" w:type="dxa"/>
            <w:hideMark/>
          </w:tcPr>
          <w:p w14:paraId="3B8141FE" w14:textId="77777777" w:rsidR="00BE00A3" w:rsidRPr="0015089B" w:rsidRDefault="00BE00A3" w:rsidP="004A034B">
            <w:pPr>
              <w:snapToGrid w:val="0"/>
              <w:spacing w:before="60" w:after="60" w:line="240" w:lineRule="auto"/>
              <w:jc w:val="center"/>
              <w:rPr>
                <w:rFonts w:eastAsia="Times New Roman" w:cs="Times New Roman"/>
                <w:color w:val="000000"/>
                <w:sz w:val="22"/>
                <w:szCs w:val="22"/>
                <w:lang w:eastAsia="en-GB"/>
              </w:rPr>
            </w:pPr>
            <w:r w:rsidRPr="0015089B">
              <w:rPr>
                <w:rFonts w:eastAsia="Times New Roman" w:cs="Times New Roman"/>
                <w:color w:val="000000"/>
                <w:sz w:val="22"/>
                <w:szCs w:val="22"/>
                <w:lang w:eastAsia="en-GB"/>
              </w:rPr>
              <w:t>Univariate Models</w:t>
            </w:r>
          </w:p>
        </w:tc>
        <w:tc>
          <w:tcPr>
            <w:tcW w:w="1914" w:type="dxa"/>
            <w:hideMark/>
          </w:tcPr>
          <w:p w14:paraId="68CD714E" w14:textId="77777777" w:rsidR="00BE00A3" w:rsidRPr="0015089B" w:rsidRDefault="00BE00A3" w:rsidP="004A034B">
            <w:pPr>
              <w:snapToGrid w:val="0"/>
              <w:spacing w:before="60" w:after="60" w:line="240" w:lineRule="auto"/>
              <w:jc w:val="center"/>
              <w:rPr>
                <w:rFonts w:eastAsia="Times New Roman" w:cs="Times New Roman"/>
                <w:color w:val="000000"/>
                <w:sz w:val="22"/>
                <w:szCs w:val="22"/>
                <w:lang w:eastAsia="en-GB"/>
              </w:rPr>
            </w:pPr>
            <w:r w:rsidRPr="0015089B">
              <w:rPr>
                <w:rFonts w:eastAsia="Times New Roman" w:cs="Times New Roman"/>
                <w:color w:val="000000"/>
                <w:sz w:val="22"/>
                <w:szCs w:val="22"/>
                <w:lang w:eastAsia="en-GB"/>
              </w:rPr>
              <w:t>Multivariate Model</w:t>
            </w:r>
          </w:p>
        </w:tc>
      </w:tr>
      <w:tr w:rsidR="00BE00A3" w:rsidRPr="00987F9B" w14:paraId="774913EC" w14:textId="77777777" w:rsidTr="004A034B">
        <w:trPr>
          <w:trHeight w:val="20"/>
        </w:trPr>
        <w:tc>
          <w:tcPr>
            <w:tcW w:w="2055" w:type="dxa"/>
            <w:noWrap/>
            <w:hideMark/>
          </w:tcPr>
          <w:p w14:paraId="618CAD75" w14:textId="77777777" w:rsidR="00BE00A3" w:rsidRPr="0015089B" w:rsidRDefault="00BE00A3" w:rsidP="004A034B">
            <w:pPr>
              <w:snapToGrid w:val="0"/>
              <w:spacing w:before="60" w:after="0" w:line="240" w:lineRule="auto"/>
              <w:jc w:val="center"/>
              <w:rPr>
                <w:rFonts w:eastAsia="Times New Roman" w:cs="Times New Roman"/>
                <w:color w:val="000000"/>
                <w:sz w:val="22"/>
                <w:szCs w:val="22"/>
                <w:lang w:eastAsia="en-GB"/>
              </w:rPr>
            </w:pPr>
            <w:r w:rsidRPr="0015089B">
              <w:rPr>
                <w:rFonts w:eastAsia="Times New Roman" w:cs="Times New Roman"/>
                <w:color w:val="000000"/>
                <w:sz w:val="22"/>
                <w:szCs w:val="22"/>
                <w:lang w:eastAsia="en-GB"/>
              </w:rPr>
              <w:t>Male sex</w:t>
            </w:r>
          </w:p>
        </w:tc>
        <w:tc>
          <w:tcPr>
            <w:tcW w:w="1913" w:type="dxa"/>
            <w:hideMark/>
          </w:tcPr>
          <w:p w14:paraId="6CE75C29" w14:textId="77777777" w:rsidR="00BE00A3" w:rsidRPr="006420BF" w:rsidRDefault="00BE00A3" w:rsidP="004A034B">
            <w:pPr>
              <w:snapToGrid w:val="0"/>
              <w:spacing w:before="60" w:after="0" w:line="240" w:lineRule="auto"/>
              <w:jc w:val="center"/>
              <w:rPr>
                <w:rFonts w:cs="Times New Roman"/>
                <w:color w:val="000000"/>
                <w:sz w:val="21"/>
                <w:szCs w:val="21"/>
              </w:rPr>
            </w:pPr>
            <w:r w:rsidRPr="006420BF">
              <w:rPr>
                <w:rFonts w:cs="Times New Roman"/>
                <w:color w:val="000000"/>
                <w:sz w:val="21"/>
                <w:szCs w:val="21"/>
              </w:rPr>
              <w:t>1.34* [1.21, 1.49]</w:t>
            </w:r>
          </w:p>
        </w:tc>
        <w:tc>
          <w:tcPr>
            <w:tcW w:w="1914" w:type="dxa"/>
            <w:hideMark/>
          </w:tcPr>
          <w:p w14:paraId="02C77800" w14:textId="77777777" w:rsidR="00BE00A3" w:rsidRPr="006420BF" w:rsidRDefault="00BE00A3" w:rsidP="004A034B">
            <w:pPr>
              <w:snapToGrid w:val="0"/>
              <w:spacing w:before="60" w:after="0" w:line="240" w:lineRule="auto"/>
              <w:jc w:val="center"/>
              <w:rPr>
                <w:rFonts w:eastAsia="Times New Roman" w:cs="Times New Roman"/>
                <w:color w:val="000000"/>
                <w:sz w:val="21"/>
                <w:szCs w:val="21"/>
                <w:lang w:eastAsia="en-GB"/>
              </w:rPr>
            </w:pPr>
            <w:r w:rsidRPr="006420BF">
              <w:rPr>
                <w:rFonts w:cs="Times New Roman"/>
                <w:color w:val="000000"/>
                <w:sz w:val="21"/>
                <w:szCs w:val="21"/>
              </w:rPr>
              <w:t>1.19* [1.07, 1.32]</w:t>
            </w:r>
          </w:p>
        </w:tc>
        <w:tc>
          <w:tcPr>
            <w:tcW w:w="1914" w:type="dxa"/>
            <w:hideMark/>
          </w:tcPr>
          <w:p w14:paraId="39534914" w14:textId="77777777" w:rsidR="00BE00A3" w:rsidRPr="006420BF" w:rsidRDefault="00BE00A3" w:rsidP="004A034B">
            <w:pPr>
              <w:snapToGrid w:val="0"/>
              <w:spacing w:before="60" w:after="0" w:line="240" w:lineRule="auto"/>
              <w:jc w:val="center"/>
              <w:rPr>
                <w:rFonts w:eastAsia="Times New Roman" w:cs="Times New Roman"/>
                <w:color w:val="000000"/>
                <w:sz w:val="21"/>
                <w:szCs w:val="21"/>
                <w:lang w:eastAsia="en-GB"/>
              </w:rPr>
            </w:pPr>
            <w:r w:rsidRPr="006420BF">
              <w:rPr>
                <w:rFonts w:cs="Times New Roman"/>
                <w:color w:val="000000"/>
                <w:sz w:val="21"/>
                <w:szCs w:val="21"/>
              </w:rPr>
              <w:t>1.18* [1.05, 1.32]</w:t>
            </w:r>
          </w:p>
        </w:tc>
        <w:tc>
          <w:tcPr>
            <w:tcW w:w="1913" w:type="dxa"/>
            <w:hideMark/>
          </w:tcPr>
          <w:p w14:paraId="4B275D22" w14:textId="77777777" w:rsidR="00BE00A3" w:rsidRPr="006420BF" w:rsidRDefault="00BE00A3" w:rsidP="004A034B">
            <w:pPr>
              <w:snapToGrid w:val="0"/>
              <w:spacing w:before="60" w:after="0" w:line="240" w:lineRule="auto"/>
              <w:jc w:val="center"/>
              <w:rPr>
                <w:rFonts w:eastAsia="Times New Roman" w:cs="Times New Roman"/>
                <w:color w:val="000000"/>
                <w:sz w:val="21"/>
                <w:szCs w:val="21"/>
                <w:lang w:eastAsia="en-GB"/>
              </w:rPr>
            </w:pPr>
            <w:r w:rsidRPr="006420BF">
              <w:rPr>
                <w:rFonts w:cs="Times New Roman"/>
                <w:color w:val="000000"/>
                <w:sz w:val="21"/>
                <w:szCs w:val="21"/>
              </w:rPr>
              <w:t>1.22* [1.08, 1.38]</w:t>
            </w:r>
          </w:p>
        </w:tc>
        <w:tc>
          <w:tcPr>
            <w:tcW w:w="1914" w:type="dxa"/>
            <w:hideMark/>
          </w:tcPr>
          <w:p w14:paraId="402CBC2A" w14:textId="77777777" w:rsidR="00BE00A3" w:rsidRPr="006420BF" w:rsidRDefault="00BE00A3" w:rsidP="004A034B">
            <w:pPr>
              <w:snapToGrid w:val="0"/>
              <w:spacing w:before="60" w:after="0" w:line="240" w:lineRule="auto"/>
              <w:jc w:val="center"/>
              <w:rPr>
                <w:rFonts w:eastAsia="Times New Roman" w:cs="Times New Roman"/>
                <w:color w:val="000000"/>
                <w:sz w:val="21"/>
                <w:szCs w:val="21"/>
                <w:lang w:eastAsia="en-GB"/>
              </w:rPr>
            </w:pPr>
            <w:r w:rsidRPr="006420BF">
              <w:rPr>
                <w:rFonts w:eastAsia="Times New Roman" w:cs="Times New Roman"/>
                <w:color w:val="000000"/>
                <w:sz w:val="21"/>
                <w:szCs w:val="21"/>
                <w:lang w:eastAsia="en-GB"/>
              </w:rPr>
              <w:t>1.14* [1.08, 1.20]</w:t>
            </w:r>
          </w:p>
        </w:tc>
        <w:tc>
          <w:tcPr>
            <w:tcW w:w="1914" w:type="dxa"/>
            <w:hideMark/>
          </w:tcPr>
          <w:p w14:paraId="0F3B76CB" w14:textId="77777777" w:rsidR="00BE00A3" w:rsidRPr="006420BF" w:rsidRDefault="00BE00A3" w:rsidP="004A034B">
            <w:pPr>
              <w:snapToGrid w:val="0"/>
              <w:spacing w:before="60" w:after="0" w:line="240" w:lineRule="auto"/>
              <w:jc w:val="center"/>
              <w:rPr>
                <w:rFonts w:eastAsia="Times New Roman" w:cs="Times New Roman"/>
                <w:color w:val="000000"/>
                <w:sz w:val="21"/>
                <w:szCs w:val="21"/>
                <w:lang w:eastAsia="en-GB"/>
              </w:rPr>
            </w:pPr>
            <w:r w:rsidRPr="006420BF">
              <w:rPr>
                <w:rFonts w:eastAsia="Times New Roman" w:cs="Times New Roman"/>
                <w:color w:val="000000"/>
                <w:sz w:val="21"/>
                <w:szCs w:val="21"/>
                <w:lang w:eastAsia="en-GB"/>
              </w:rPr>
              <w:t>1.00 [0.94, 1.05]</w:t>
            </w:r>
          </w:p>
        </w:tc>
      </w:tr>
      <w:tr w:rsidR="00BE00A3" w:rsidRPr="00987F9B" w14:paraId="4CC02A5F" w14:textId="77777777" w:rsidTr="004A034B">
        <w:trPr>
          <w:trHeight w:val="20"/>
        </w:trPr>
        <w:tc>
          <w:tcPr>
            <w:tcW w:w="2055" w:type="dxa"/>
            <w:noWrap/>
            <w:hideMark/>
          </w:tcPr>
          <w:p w14:paraId="498E3E31" w14:textId="77777777" w:rsidR="00BE00A3" w:rsidRPr="0015089B" w:rsidRDefault="00BE00A3" w:rsidP="004A034B">
            <w:pPr>
              <w:snapToGrid w:val="0"/>
              <w:spacing w:before="40" w:after="0" w:line="240" w:lineRule="auto"/>
              <w:jc w:val="center"/>
              <w:rPr>
                <w:rFonts w:eastAsia="Times New Roman" w:cs="Times New Roman"/>
                <w:color w:val="000000"/>
                <w:sz w:val="22"/>
                <w:szCs w:val="22"/>
                <w:lang w:eastAsia="en-GB"/>
              </w:rPr>
            </w:pPr>
          </w:p>
        </w:tc>
        <w:tc>
          <w:tcPr>
            <w:tcW w:w="1913" w:type="dxa"/>
            <w:hideMark/>
          </w:tcPr>
          <w:p w14:paraId="70F4C892" w14:textId="77777777" w:rsidR="00BE00A3" w:rsidRPr="006420BF" w:rsidRDefault="00BE00A3" w:rsidP="004A034B">
            <w:pPr>
              <w:snapToGrid w:val="0"/>
              <w:spacing w:before="0" w:after="60" w:line="240" w:lineRule="auto"/>
              <w:jc w:val="center"/>
              <w:rPr>
                <w:rFonts w:cs="Times New Roman"/>
                <w:color w:val="000000"/>
                <w:sz w:val="21"/>
                <w:szCs w:val="21"/>
              </w:rPr>
            </w:pPr>
            <w:r w:rsidRPr="006420BF">
              <w:rPr>
                <w:rFonts w:cs="Times New Roman"/>
                <w:color w:val="000000"/>
                <w:sz w:val="21"/>
                <w:szCs w:val="21"/>
              </w:rPr>
              <w:t>3.07x10</w:t>
            </w:r>
            <w:r w:rsidRPr="0041050C">
              <w:rPr>
                <w:rFonts w:cs="Times New Roman"/>
                <w:color w:val="000000"/>
                <w:sz w:val="21"/>
                <w:szCs w:val="21"/>
                <w:vertAlign w:val="superscript"/>
              </w:rPr>
              <w:t>-8</w:t>
            </w:r>
          </w:p>
        </w:tc>
        <w:tc>
          <w:tcPr>
            <w:tcW w:w="1914" w:type="dxa"/>
            <w:hideMark/>
          </w:tcPr>
          <w:p w14:paraId="79BF8305" w14:textId="77777777" w:rsidR="00BE00A3" w:rsidRPr="006420BF" w:rsidRDefault="00BE00A3" w:rsidP="004A034B">
            <w:pPr>
              <w:snapToGrid w:val="0"/>
              <w:spacing w:before="0" w:after="60" w:line="240" w:lineRule="auto"/>
              <w:jc w:val="center"/>
              <w:rPr>
                <w:rFonts w:eastAsia="Times New Roman" w:cs="Times New Roman"/>
                <w:color w:val="000000"/>
                <w:sz w:val="21"/>
                <w:szCs w:val="21"/>
                <w:lang w:eastAsia="en-GB"/>
              </w:rPr>
            </w:pPr>
            <w:r w:rsidRPr="006420BF">
              <w:rPr>
                <w:rFonts w:cs="Times New Roman"/>
                <w:color w:val="000000"/>
                <w:sz w:val="21"/>
                <w:szCs w:val="21"/>
              </w:rPr>
              <w:t>0.0018</w:t>
            </w:r>
          </w:p>
        </w:tc>
        <w:tc>
          <w:tcPr>
            <w:tcW w:w="1914" w:type="dxa"/>
            <w:hideMark/>
          </w:tcPr>
          <w:p w14:paraId="43124BEE" w14:textId="77777777" w:rsidR="00BE00A3" w:rsidRPr="006420BF" w:rsidRDefault="00BE00A3" w:rsidP="004A034B">
            <w:pPr>
              <w:snapToGrid w:val="0"/>
              <w:spacing w:before="0" w:after="60" w:line="240" w:lineRule="auto"/>
              <w:jc w:val="center"/>
              <w:rPr>
                <w:rFonts w:eastAsia="Times New Roman" w:cs="Times New Roman"/>
                <w:color w:val="000000"/>
                <w:sz w:val="21"/>
                <w:szCs w:val="21"/>
                <w:lang w:eastAsia="en-GB"/>
              </w:rPr>
            </w:pPr>
            <w:r w:rsidRPr="006420BF">
              <w:rPr>
                <w:rFonts w:cs="Times New Roman"/>
                <w:color w:val="000000"/>
                <w:sz w:val="21"/>
                <w:szCs w:val="21"/>
              </w:rPr>
              <w:t>0.0061</w:t>
            </w:r>
          </w:p>
        </w:tc>
        <w:tc>
          <w:tcPr>
            <w:tcW w:w="1913" w:type="dxa"/>
            <w:hideMark/>
          </w:tcPr>
          <w:p w14:paraId="2FF7BFB4" w14:textId="77777777" w:rsidR="00BE00A3" w:rsidRPr="006420BF" w:rsidRDefault="00BE00A3" w:rsidP="004A034B">
            <w:pPr>
              <w:snapToGrid w:val="0"/>
              <w:spacing w:before="0" w:after="60" w:line="240" w:lineRule="auto"/>
              <w:jc w:val="center"/>
              <w:rPr>
                <w:rFonts w:eastAsia="Times New Roman" w:cs="Times New Roman"/>
                <w:color w:val="000000"/>
                <w:sz w:val="21"/>
                <w:szCs w:val="21"/>
                <w:lang w:eastAsia="en-GB"/>
              </w:rPr>
            </w:pPr>
            <w:r w:rsidRPr="006420BF">
              <w:rPr>
                <w:rFonts w:cs="Times New Roman"/>
                <w:color w:val="000000"/>
                <w:sz w:val="21"/>
                <w:szCs w:val="21"/>
              </w:rPr>
              <w:t>0.0012</w:t>
            </w:r>
          </w:p>
        </w:tc>
        <w:tc>
          <w:tcPr>
            <w:tcW w:w="1914" w:type="dxa"/>
            <w:hideMark/>
          </w:tcPr>
          <w:p w14:paraId="4E8238DA" w14:textId="77777777" w:rsidR="00BE00A3" w:rsidRPr="006420BF" w:rsidRDefault="00BE00A3" w:rsidP="004A034B">
            <w:pPr>
              <w:snapToGrid w:val="0"/>
              <w:spacing w:before="0" w:after="60" w:line="240" w:lineRule="auto"/>
              <w:jc w:val="center"/>
              <w:rPr>
                <w:rFonts w:eastAsia="Times New Roman" w:cs="Times New Roman"/>
                <w:color w:val="000000"/>
                <w:sz w:val="21"/>
                <w:szCs w:val="21"/>
                <w:lang w:eastAsia="en-GB"/>
              </w:rPr>
            </w:pPr>
            <w:r w:rsidRPr="006420BF">
              <w:rPr>
                <w:rFonts w:eastAsia="Times New Roman" w:cs="Times New Roman"/>
                <w:color w:val="000000"/>
                <w:sz w:val="21"/>
                <w:szCs w:val="21"/>
                <w:lang w:eastAsia="en-GB"/>
              </w:rPr>
              <w:t>7.68x10</w:t>
            </w:r>
            <w:r w:rsidRPr="006420BF">
              <w:rPr>
                <w:rFonts w:eastAsia="Times New Roman" w:cs="Times New Roman"/>
                <w:color w:val="000000"/>
                <w:sz w:val="21"/>
                <w:szCs w:val="21"/>
                <w:vertAlign w:val="superscript"/>
                <w:lang w:eastAsia="en-GB"/>
              </w:rPr>
              <w:t>-7</w:t>
            </w:r>
          </w:p>
        </w:tc>
        <w:tc>
          <w:tcPr>
            <w:tcW w:w="1914" w:type="dxa"/>
            <w:hideMark/>
          </w:tcPr>
          <w:p w14:paraId="74CBE293" w14:textId="77777777" w:rsidR="00BE00A3" w:rsidRPr="006420BF" w:rsidRDefault="00BE00A3" w:rsidP="004A034B">
            <w:pPr>
              <w:snapToGrid w:val="0"/>
              <w:spacing w:before="0" w:after="60" w:line="240" w:lineRule="auto"/>
              <w:jc w:val="center"/>
              <w:rPr>
                <w:rFonts w:eastAsia="Times New Roman" w:cs="Times New Roman"/>
                <w:color w:val="000000"/>
                <w:sz w:val="21"/>
                <w:szCs w:val="21"/>
                <w:lang w:eastAsia="en-GB"/>
              </w:rPr>
            </w:pPr>
            <w:r w:rsidRPr="006420BF">
              <w:rPr>
                <w:rFonts w:eastAsia="Times New Roman" w:cs="Times New Roman"/>
                <w:color w:val="000000"/>
                <w:sz w:val="21"/>
                <w:szCs w:val="21"/>
                <w:lang w:eastAsia="en-GB"/>
              </w:rPr>
              <w:t>0.9379</w:t>
            </w:r>
          </w:p>
        </w:tc>
      </w:tr>
      <w:tr w:rsidR="00BE00A3" w:rsidRPr="00987F9B" w14:paraId="5874FB88" w14:textId="77777777" w:rsidTr="004A034B">
        <w:trPr>
          <w:trHeight w:val="20"/>
        </w:trPr>
        <w:tc>
          <w:tcPr>
            <w:tcW w:w="2055" w:type="dxa"/>
            <w:noWrap/>
            <w:hideMark/>
          </w:tcPr>
          <w:p w14:paraId="032659DA" w14:textId="77777777" w:rsidR="00BE00A3" w:rsidRPr="0015089B" w:rsidRDefault="00BE00A3" w:rsidP="004A034B">
            <w:pPr>
              <w:snapToGrid w:val="0"/>
              <w:spacing w:before="80" w:after="0" w:line="240" w:lineRule="auto"/>
              <w:jc w:val="center"/>
              <w:rPr>
                <w:rFonts w:eastAsia="Times New Roman" w:cs="Times New Roman"/>
                <w:color w:val="000000"/>
                <w:sz w:val="22"/>
                <w:szCs w:val="22"/>
                <w:lang w:eastAsia="en-GB"/>
              </w:rPr>
            </w:pPr>
            <w:r w:rsidRPr="0015089B">
              <w:rPr>
                <w:rFonts w:eastAsia="Times New Roman" w:cs="Times New Roman"/>
                <w:color w:val="000000"/>
                <w:sz w:val="22"/>
                <w:szCs w:val="22"/>
                <w:lang w:eastAsia="en-GB"/>
              </w:rPr>
              <w:t>Age (per 5 years)</w:t>
            </w:r>
          </w:p>
        </w:tc>
        <w:tc>
          <w:tcPr>
            <w:tcW w:w="1913" w:type="dxa"/>
            <w:hideMark/>
          </w:tcPr>
          <w:p w14:paraId="7151C3C7" w14:textId="77777777" w:rsidR="00BE00A3" w:rsidRPr="006420BF" w:rsidRDefault="00BE00A3" w:rsidP="004A034B">
            <w:pPr>
              <w:snapToGrid w:val="0"/>
              <w:spacing w:before="60" w:after="0" w:line="240" w:lineRule="auto"/>
              <w:jc w:val="center"/>
              <w:rPr>
                <w:rFonts w:cs="Times New Roman"/>
                <w:color w:val="000000"/>
                <w:sz w:val="21"/>
                <w:szCs w:val="21"/>
              </w:rPr>
            </w:pPr>
            <w:r w:rsidRPr="006420BF">
              <w:rPr>
                <w:rFonts w:cs="Times New Roman"/>
                <w:color w:val="000000"/>
                <w:sz w:val="21"/>
                <w:szCs w:val="21"/>
              </w:rPr>
              <w:t>1.00 [0.97, 1.03]</w:t>
            </w:r>
          </w:p>
        </w:tc>
        <w:tc>
          <w:tcPr>
            <w:tcW w:w="1914" w:type="dxa"/>
            <w:hideMark/>
          </w:tcPr>
          <w:p w14:paraId="68D0A35A" w14:textId="77777777" w:rsidR="00BE00A3" w:rsidRPr="006420BF" w:rsidRDefault="00BE00A3" w:rsidP="004A034B">
            <w:pPr>
              <w:snapToGrid w:val="0"/>
              <w:spacing w:before="80" w:after="0" w:line="240" w:lineRule="auto"/>
              <w:jc w:val="center"/>
              <w:rPr>
                <w:rFonts w:eastAsia="Times New Roman" w:cs="Times New Roman"/>
                <w:color w:val="000000"/>
                <w:sz w:val="21"/>
                <w:szCs w:val="21"/>
                <w:lang w:eastAsia="en-GB"/>
              </w:rPr>
            </w:pPr>
            <w:r w:rsidRPr="006420BF">
              <w:rPr>
                <w:rFonts w:cs="Times New Roman"/>
                <w:color w:val="000000"/>
                <w:sz w:val="21"/>
                <w:szCs w:val="21"/>
              </w:rPr>
              <w:t>0.96* [0.93, 1.00]</w:t>
            </w:r>
          </w:p>
        </w:tc>
        <w:tc>
          <w:tcPr>
            <w:tcW w:w="1914" w:type="dxa"/>
            <w:hideMark/>
          </w:tcPr>
          <w:p w14:paraId="2717A06B" w14:textId="77777777" w:rsidR="00BE00A3" w:rsidRPr="006420BF" w:rsidRDefault="00BE00A3" w:rsidP="004A034B">
            <w:pPr>
              <w:snapToGrid w:val="0"/>
              <w:spacing w:before="80" w:after="0" w:line="240" w:lineRule="auto"/>
              <w:jc w:val="center"/>
              <w:rPr>
                <w:rFonts w:eastAsia="Times New Roman" w:cs="Times New Roman"/>
                <w:color w:val="000000"/>
                <w:sz w:val="21"/>
                <w:szCs w:val="21"/>
                <w:lang w:eastAsia="en-GB"/>
              </w:rPr>
            </w:pPr>
            <w:r w:rsidRPr="006420BF">
              <w:rPr>
                <w:rFonts w:cs="Times New Roman"/>
                <w:color w:val="000000"/>
                <w:sz w:val="21"/>
                <w:szCs w:val="21"/>
              </w:rPr>
              <w:t>0.93* [0.90, 0.96]</w:t>
            </w:r>
          </w:p>
        </w:tc>
        <w:tc>
          <w:tcPr>
            <w:tcW w:w="1913" w:type="dxa"/>
            <w:hideMark/>
          </w:tcPr>
          <w:p w14:paraId="5071F1DA" w14:textId="77777777" w:rsidR="00BE00A3" w:rsidRPr="006420BF" w:rsidRDefault="00BE00A3" w:rsidP="004A034B">
            <w:pPr>
              <w:snapToGrid w:val="0"/>
              <w:spacing w:before="80" w:after="0" w:line="240" w:lineRule="auto"/>
              <w:jc w:val="center"/>
              <w:rPr>
                <w:rFonts w:eastAsia="Times New Roman" w:cs="Times New Roman"/>
                <w:color w:val="000000"/>
                <w:sz w:val="21"/>
                <w:szCs w:val="21"/>
                <w:lang w:eastAsia="en-GB"/>
              </w:rPr>
            </w:pPr>
            <w:r w:rsidRPr="006420BF">
              <w:rPr>
                <w:rFonts w:cs="Times New Roman"/>
                <w:color w:val="000000"/>
                <w:sz w:val="21"/>
                <w:szCs w:val="21"/>
              </w:rPr>
              <w:t>0.94* [0.90, 0.97]</w:t>
            </w:r>
          </w:p>
        </w:tc>
        <w:tc>
          <w:tcPr>
            <w:tcW w:w="1914" w:type="dxa"/>
            <w:hideMark/>
          </w:tcPr>
          <w:p w14:paraId="3E580EE3" w14:textId="77777777" w:rsidR="00BE00A3" w:rsidRPr="006420BF" w:rsidRDefault="00BE00A3" w:rsidP="004A034B">
            <w:pPr>
              <w:snapToGrid w:val="0"/>
              <w:spacing w:before="80" w:after="0" w:line="240" w:lineRule="auto"/>
              <w:jc w:val="center"/>
              <w:rPr>
                <w:rFonts w:eastAsia="Times New Roman" w:cs="Times New Roman"/>
                <w:color w:val="000000"/>
                <w:sz w:val="21"/>
                <w:szCs w:val="21"/>
                <w:lang w:eastAsia="en-GB"/>
              </w:rPr>
            </w:pPr>
            <w:r w:rsidRPr="006420BF">
              <w:rPr>
                <w:rFonts w:eastAsia="Times New Roman" w:cs="Times New Roman"/>
                <w:color w:val="000000"/>
                <w:sz w:val="21"/>
                <w:szCs w:val="21"/>
                <w:lang w:eastAsia="en-GB"/>
              </w:rPr>
              <w:t>1.09* [1.07, 1.11]</w:t>
            </w:r>
          </w:p>
        </w:tc>
        <w:tc>
          <w:tcPr>
            <w:tcW w:w="1914" w:type="dxa"/>
            <w:hideMark/>
          </w:tcPr>
          <w:p w14:paraId="533FFA5F" w14:textId="77777777" w:rsidR="00BE00A3" w:rsidRPr="006420BF" w:rsidRDefault="00BE00A3" w:rsidP="004A034B">
            <w:pPr>
              <w:snapToGrid w:val="0"/>
              <w:spacing w:before="80" w:after="0" w:line="240" w:lineRule="auto"/>
              <w:jc w:val="center"/>
              <w:rPr>
                <w:rFonts w:eastAsia="Times New Roman" w:cs="Times New Roman"/>
                <w:color w:val="000000"/>
                <w:sz w:val="21"/>
                <w:szCs w:val="21"/>
                <w:lang w:eastAsia="en-GB"/>
              </w:rPr>
            </w:pPr>
            <w:r w:rsidRPr="006420BF">
              <w:rPr>
                <w:rFonts w:eastAsia="Times New Roman" w:cs="Times New Roman"/>
                <w:color w:val="000000"/>
                <w:sz w:val="21"/>
                <w:szCs w:val="21"/>
                <w:lang w:eastAsia="en-GB"/>
              </w:rPr>
              <w:t>1.03* [1.01, 1.05]</w:t>
            </w:r>
          </w:p>
        </w:tc>
      </w:tr>
      <w:tr w:rsidR="00BE00A3" w:rsidRPr="00987F9B" w14:paraId="4118F179" w14:textId="77777777" w:rsidTr="004A034B">
        <w:trPr>
          <w:trHeight w:val="20"/>
        </w:trPr>
        <w:tc>
          <w:tcPr>
            <w:tcW w:w="2055" w:type="dxa"/>
            <w:noWrap/>
            <w:hideMark/>
          </w:tcPr>
          <w:p w14:paraId="1AE27543" w14:textId="77777777" w:rsidR="00BE00A3" w:rsidRPr="0015089B" w:rsidRDefault="00BE00A3" w:rsidP="004A034B">
            <w:pPr>
              <w:snapToGrid w:val="0"/>
              <w:spacing w:before="40" w:after="0" w:line="240" w:lineRule="auto"/>
              <w:jc w:val="center"/>
              <w:rPr>
                <w:rFonts w:eastAsia="Times New Roman" w:cs="Times New Roman"/>
                <w:color w:val="000000"/>
                <w:sz w:val="22"/>
                <w:szCs w:val="22"/>
                <w:lang w:eastAsia="en-GB"/>
              </w:rPr>
            </w:pPr>
          </w:p>
        </w:tc>
        <w:tc>
          <w:tcPr>
            <w:tcW w:w="1913" w:type="dxa"/>
            <w:hideMark/>
          </w:tcPr>
          <w:p w14:paraId="7CB9518B" w14:textId="77777777" w:rsidR="00BE00A3" w:rsidRPr="006420BF" w:rsidRDefault="00BE00A3" w:rsidP="004A034B">
            <w:pPr>
              <w:snapToGrid w:val="0"/>
              <w:spacing w:before="0" w:after="60" w:line="240" w:lineRule="auto"/>
              <w:jc w:val="center"/>
              <w:rPr>
                <w:rFonts w:cs="Times New Roman"/>
                <w:color w:val="000000"/>
                <w:sz w:val="21"/>
                <w:szCs w:val="21"/>
              </w:rPr>
            </w:pPr>
            <w:r w:rsidRPr="006420BF">
              <w:rPr>
                <w:rFonts w:cs="Times New Roman"/>
                <w:color w:val="000000"/>
                <w:sz w:val="21"/>
                <w:szCs w:val="21"/>
              </w:rPr>
              <w:t>0.8620</w:t>
            </w:r>
          </w:p>
        </w:tc>
        <w:tc>
          <w:tcPr>
            <w:tcW w:w="1914" w:type="dxa"/>
            <w:hideMark/>
          </w:tcPr>
          <w:p w14:paraId="6C7A4944" w14:textId="77777777" w:rsidR="00BE00A3" w:rsidRPr="006420BF" w:rsidRDefault="00BE00A3" w:rsidP="004A034B">
            <w:pPr>
              <w:snapToGrid w:val="0"/>
              <w:spacing w:before="0" w:after="60" w:line="240" w:lineRule="auto"/>
              <w:jc w:val="center"/>
              <w:rPr>
                <w:rFonts w:eastAsia="Times New Roman" w:cs="Times New Roman"/>
                <w:color w:val="000000"/>
                <w:sz w:val="21"/>
                <w:szCs w:val="21"/>
                <w:lang w:eastAsia="en-GB"/>
              </w:rPr>
            </w:pPr>
            <w:r w:rsidRPr="006420BF">
              <w:rPr>
                <w:rFonts w:cs="Times New Roman"/>
                <w:color w:val="000000"/>
                <w:sz w:val="21"/>
                <w:szCs w:val="21"/>
              </w:rPr>
              <w:t>0.0336</w:t>
            </w:r>
          </w:p>
        </w:tc>
        <w:tc>
          <w:tcPr>
            <w:tcW w:w="1914" w:type="dxa"/>
            <w:hideMark/>
          </w:tcPr>
          <w:p w14:paraId="2A5994A4" w14:textId="77777777" w:rsidR="00BE00A3" w:rsidRPr="006420BF" w:rsidRDefault="00BE00A3" w:rsidP="004A034B">
            <w:pPr>
              <w:snapToGrid w:val="0"/>
              <w:spacing w:before="0" w:after="60" w:line="240" w:lineRule="auto"/>
              <w:jc w:val="center"/>
              <w:rPr>
                <w:rFonts w:eastAsia="Times New Roman" w:cs="Times New Roman"/>
                <w:color w:val="000000"/>
                <w:sz w:val="21"/>
                <w:szCs w:val="21"/>
                <w:lang w:eastAsia="en-GB"/>
              </w:rPr>
            </w:pPr>
            <w:r w:rsidRPr="006420BF">
              <w:rPr>
                <w:rFonts w:cs="Times New Roman"/>
                <w:color w:val="000000"/>
                <w:sz w:val="21"/>
                <w:szCs w:val="21"/>
              </w:rPr>
              <w:t>1.17x10</w:t>
            </w:r>
            <w:r w:rsidRPr="0041050C">
              <w:rPr>
                <w:rFonts w:cs="Times New Roman"/>
                <w:color w:val="000000"/>
                <w:sz w:val="21"/>
                <w:szCs w:val="21"/>
                <w:vertAlign w:val="superscript"/>
              </w:rPr>
              <w:t>-5</w:t>
            </w:r>
          </w:p>
        </w:tc>
        <w:tc>
          <w:tcPr>
            <w:tcW w:w="1913" w:type="dxa"/>
            <w:hideMark/>
          </w:tcPr>
          <w:p w14:paraId="49A81073" w14:textId="77777777" w:rsidR="00BE00A3" w:rsidRPr="006420BF" w:rsidRDefault="00BE00A3" w:rsidP="004A034B">
            <w:pPr>
              <w:snapToGrid w:val="0"/>
              <w:spacing w:before="0" w:after="60" w:line="240" w:lineRule="auto"/>
              <w:jc w:val="center"/>
              <w:rPr>
                <w:rFonts w:eastAsia="Times New Roman" w:cs="Times New Roman"/>
                <w:color w:val="000000"/>
                <w:sz w:val="21"/>
                <w:szCs w:val="21"/>
                <w:lang w:eastAsia="en-GB"/>
              </w:rPr>
            </w:pPr>
            <w:r w:rsidRPr="006420BF">
              <w:rPr>
                <w:rFonts w:cs="Times New Roman"/>
                <w:color w:val="000000"/>
                <w:sz w:val="21"/>
                <w:szCs w:val="21"/>
              </w:rPr>
              <w:t>9.80x10</w:t>
            </w:r>
            <w:r w:rsidRPr="0041050C">
              <w:rPr>
                <w:rFonts w:cs="Times New Roman"/>
                <w:color w:val="000000"/>
                <w:sz w:val="21"/>
                <w:szCs w:val="21"/>
                <w:vertAlign w:val="superscript"/>
              </w:rPr>
              <w:t>-4</w:t>
            </w:r>
          </w:p>
        </w:tc>
        <w:tc>
          <w:tcPr>
            <w:tcW w:w="1914" w:type="dxa"/>
            <w:hideMark/>
          </w:tcPr>
          <w:p w14:paraId="4F8BE072" w14:textId="77777777" w:rsidR="00BE00A3" w:rsidRPr="006420BF" w:rsidRDefault="00BE00A3" w:rsidP="004A034B">
            <w:pPr>
              <w:snapToGrid w:val="0"/>
              <w:spacing w:before="0" w:after="60" w:line="240" w:lineRule="auto"/>
              <w:jc w:val="center"/>
              <w:rPr>
                <w:rFonts w:eastAsia="Times New Roman" w:cs="Times New Roman"/>
                <w:color w:val="000000"/>
                <w:sz w:val="21"/>
                <w:szCs w:val="21"/>
                <w:lang w:eastAsia="en-GB"/>
              </w:rPr>
            </w:pPr>
            <w:r w:rsidRPr="006420BF">
              <w:rPr>
                <w:rFonts w:eastAsia="Times New Roman" w:cs="Times New Roman"/>
                <w:color w:val="000000"/>
                <w:sz w:val="21"/>
                <w:szCs w:val="21"/>
                <w:lang w:eastAsia="en-GB"/>
              </w:rPr>
              <w:t>5.81x10</w:t>
            </w:r>
            <w:r w:rsidRPr="006420BF">
              <w:rPr>
                <w:rFonts w:eastAsia="Times New Roman" w:cs="Times New Roman"/>
                <w:color w:val="000000"/>
                <w:sz w:val="21"/>
                <w:szCs w:val="21"/>
                <w:vertAlign w:val="superscript"/>
                <w:lang w:eastAsia="en-GB"/>
              </w:rPr>
              <w:t>-24</w:t>
            </w:r>
          </w:p>
        </w:tc>
        <w:tc>
          <w:tcPr>
            <w:tcW w:w="1914" w:type="dxa"/>
            <w:hideMark/>
          </w:tcPr>
          <w:p w14:paraId="442E58FE" w14:textId="77777777" w:rsidR="00BE00A3" w:rsidRPr="006420BF" w:rsidRDefault="00BE00A3" w:rsidP="004A034B">
            <w:pPr>
              <w:snapToGrid w:val="0"/>
              <w:spacing w:before="0" w:after="60" w:line="240" w:lineRule="auto"/>
              <w:jc w:val="center"/>
              <w:rPr>
                <w:rFonts w:eastAsia="Times New Roman" w:cs="Times New Roman"/>
                <w:color w:val="000000"/>
                <w:sz w:val="21"/>
                <w:szCs w:val="21"/>
                <w:lang w:eastAsia="en-GB"/>
              </w:rPr>
            </w:pPr>
            <w:r w:rsidRPr="006420BF">
              <w:rPr>
                <w:rFonts w:eastAsia="Times New Roman" w:cs="Times New Roman"/>
                <w:color w:val="000000"/>
                <w:sz w:val="21"/>
                <w:szCs w:val="21"/>
                <w:lang w:eastAsia="en-GB"/>
              </w:rPr>
              <w:t>0.0012</w:t>
            </w:r>
          </w:p>
        </w:tc>
      </w:tr>
      <w:tr w:rsidR="00BE00A3" w:rsidRPr="00987F9B" w14:paraId="0FBEFB09" w14:textId="77777777" w:rsidTr="004A034B">
        <w:trPr>
          <w:trHeight w:val="20"/>
        </w:trPr>
        <w:tc>
          <w:tcPr>
            <w:tcW w:w="2055" w:type="dxa"/>
            <w:noWrap/>
            <w:hideMark/>
          </w:tcPr>
          <w:p w14:paraId="74F489B1" w14:textId="77777777" w:rsidR="00BE00A3" w:rsidRPr="0015089B" w:rsidRDefault="00BE00A3" w:rsidP="004A034B">
            <w:pPr>
              <w:snapToGrid w:val="0"/>
              <w:spacing w:before="80" w:after="0" w:line="240" w:lineRule="auto"/>
              <w:jc w:val="center"/>
              <w:rPr>
                <w:rFonts w:eastAsia="Times New Roman" w:cs="Times New Roman"/>
                <w:color w:val="000000"/>
                <w:sz w:val="22"/>
                <w:szCs w:val="22"/>
                <w:lang w:eastAsia="en-GB"/>
              </w:rPr>
            </w:pPr>
            <w:r w:rsidRPr="0015089B">
              <w:rPr>
                <w:rFonts w:eastAsia="Times New Roman" w:cs="Times New Roman"/>
                <w:color w:val="000000"/>
                <w:sz w:val="22"/>
                <w:szCs w:val="22"/>
                <w:lang w:eastAsia="en-GB"/>
              </w:rPr>
              <w:t>BAME ethnicity</w:t>
            </w:r>
          </w:p>
        </w:tc>
        <w:tc>
          <w:tcPr>
            <w:tcW w:w="1913" w:type="dxa"/>
            <w:hideMark/>
          </w:tcPr>
          <w:p w14:paraId="64534A3A" w14:textId="77777777" w:rsidR="00BE00A3" w:rsidRPr="006420BF" w:rsidRDefault="00BE00A3" w:rsidP="004A034B">
            <w:pPr>
              <w:snapToGrid w:val="0"/>
              <w:spacing w:before="60" w:after="0" w:line="240" w:lineRule="auto"/>
              <w:jc w:val="center"/>
              <w:rPr>
                <w:rFonts w:cs="Times New Roman"/>
                <w:color w:val="000000"/>
                <w:sz w:val="21"/>
                <w:szCs w:val="21"/>
              </w:rPr>
            </w:pPr>
            <w:r w:rsidRPr="006420BF">
              <w:rPr>
                <w:rFonts w:cs="Times New Roman"/>
                <w:color w:val="000000"/>
                <w:sz w:val="21"/>
                <w:szCs w:val="21"/>
              </w:rPr>
              <w:t>2.62* [2.23, 3.05]</w:t>
            </w:r>
          </w:p>
        </w:tc>
        <w:tc>
          <w:tcPr>
            <w:tcW w:w="1914" w:type="dxa"/>
            <w:hideMark/>
          </w:tcPr>
          <w:p w14:paraId="6A5387E2" w14:textId="77777777" w:rsidR="00BE00A3" w:rsidRPr="006420BF" w:rsidRDefault="00BE00A3" w:rsidP="004A034B">
            <w:pPr>
              <w:snapToGrid w:val="0"/>
              <w:spacing w:before="80" w:after="0" w:line="240" w:lineRule="auto"/>
              <w:jc w:val="center"/>
              <w:rPr>
                <w:rFonts w:eastAsia="Times New Roman" w:cs="Times New Roman"/>
                <w:color w:val="000000"/>
                <w:sz w:val="21"/>
                <w:szCs w:val="21"/>
                <w:lang w:eastAsia="en-GB"/>
              </w:rPr>
            </w:pPr>
            <w:r w:rsidRPr="006420BF">
              <w:rPr>
                <w:rFonts w:cs="Times New Roman"/>
                <w:color w:val="000000"/>
                <w:sz w:val="21"/>
                <w:szCs w:val="21"/>
              </w:rPr>
              <w:t>2.47* [2.10, 2.90]</w:t>
            </w:r>
          </w:p>
        </w:tc>
        <w:tc>
          <w:tcPr>
            <w:tcW w:w="1914" w:type="dxa"/>
            <w:hideMark/>
          </w:tcPr>
          <w:p w14:paraId="2190C9C3" w14:textId="77777777" w:rsidR="00BE00A3" w:rsidRPr="006420BF" w:rsidRDefault="00BE00A3" w:rsidP="004A034B">
            <w:pPr>
              <w:snapToGrid w:val="0"/>
              <w:spacing w:before="80" w:after="0" w:line="240" w:lineRule="auto"/>
              <w:jc w:val="center"/>
              <w:rPr>
                <w:rFonts w:eastAsia="Times New Roman" w:cs="Times New Roman"/>
                <w:color w:val="000000"/>
                <w:sz w:val="21"/>
                <w:szCs w:val="21"/>
                <w:lang w:eastAsia="en-GB"/>
              </w:rPr>
            </w:pPr>
            <w:r w:rsidRPr="006420BF">
              <w:rPr>
                <w:rFonts w:cs="Times New Roman"/>
                <w:color w:val="000000"/>
                <w:sz w:val="21"/>
                <w:szCs w:val="21"/>
              </w:rPr>
              <w:t>2.08* [1.72, 2.50]</w:t>
            </w:r>
          </w:p>
        </w:tc>
        <w:tc>
          <w:tcPr>
            <w:tcW w:w="1913" w:type="dxa"/>
            <w:hideMark/>
          </w:tcPr>
          <w:p w14:paraId="4A98FD74" w14:textId="77777777" w:rsidR="00BE00A3" w:rsidRPr="006420BF" w:rsidRDefault="00BE00A3" w:rsidP="004A034B">
            <w:pPr>
              <w:snapToGrid w:val="0"/>
              <w:spacing w:before="80" w:after="0" w:line="240" w:lineRule="auto"/>
              <w:jc w:val="center"/>
              <w:rPr>
                <w:rFonts w:eastAsia="Times New Roman" w:cs="Times New Roman"/>
                <w:color w:val="000000"/>
                <w:sz w:val="21"/>
                <w:szCs w:val="21"/>
                <w:lang w:eastAsia="en-GB"/>
              </w:rPr>
            </w:pPr>
            <w:r w:rsidRPr="006420BF">
              <w:rPr>
                <w:rFonts w:cs="Times New Roman"/>
                <w:color w:val="000000"/>
                <w:sz w:val="21"/>
                <w:szCs w:val="21"/>
              </w:rPr>
              <w:t>1.95* [1.60, 2.36]</w:t>
            </w:r>
          </w:p>
        </w:tc>
        <w:tc>
          <w:tcPr>
            <w:tcW w:w="1914" w:type="dxa"/>
            <w:hideMark/>
          </w:tcPr>
          <w:p w14:paraId="6A402D25" w14:textId="77777777" w:rsidR="00BE00A3" w:rsidRPr="006420BF" w:rsidRDefault="00BE00A3" w:rsidP="004A034B">
            <w:pPr>
              <w:snapToGrid w:val="0"/>
              <w:spacing w:before="80" w:after="0" w:line="240" w:lineRule="auto"/>
              <w:jc w:val="center"/>
              <w:rPr>
                <w:rFonts w:eastAsia="Times New Roman" w:cs="Times New Roman"/>
                <w:color w:val="000000"/>
                <w:sz w:val="21"/>
                <w:szCs w:val="21"/>
                <w:lang w:eastAsia="en-GB"/>
              </w:rPr>
            </w:pPr>
            <w:r w:rsidRPr="006420BF">
              <w:rPr>
                <w:rFonts w:eastAsia="Times New Roman" w:cs="Times New Roman"/>
                <w:color w:val="000000"/>
                <w:sz w:val="21"/>
                <w:szCs w:val="21"/>
                <w:lang w:eastAsia="en-GB"/>
              </w:rPr>
              <w:t>1.26* [1.14, 1.40]</w:t>
            </w:r>
          </w:p>
        </w:tc>
        <w:tc>
          <w:tcPr>
            <w:tcW w:w="1914" w:type="dxa"/>
            <w:hideMark/>
          </w:tcPr>
          <w:p w14:paraId="3B10D4C2" w14:textId="77777777" w:rsidR="00BE00A3" w:rsidRPr="006420BF" w:rsidRDefault="00BE00A3" w:rsidP="004A034B">
            <w:pPr>
              <w:snapToGrid w:val="0"/>
              <w:spacing w:before="80" w:after="0" w:line="240" w:lineRule="auto"/>
              <w:jc w:val="center"/>
              <w:rPr>
                <w:rFonts w:eastAsia="Times New Roman" w:cs="Times New Roman"/>
                <w:color w:val="000000"/>
                <w:sz w:val="21"/>
                <w:szCs w:val="21"/>
                <w:lang w:eastAsia="en-GB"/>
              </w:rPr>
            </w:pPr>
            <w:r w:rsidRPr="006420BF">
              <w:rPr>
                <w:rFonts w:eastAsia="Times New Roman" w:cs="Times New Roman"/>
                <w:color w:val="000000"/>
                <w:sz w:val="21"/>
                <w:szCs w:val="21"/>
                <w:lang w:eastAsia="en-GB"/>
              </w:rPr>
              <w:t>1.27* [1.14, 1.42]</w:t>
            </w:r>
          </w:p>
        </w:tc>
      </w:tr>
      <w:tr w:rsidR="00BE00A3" w:rsidRPr="00987F9B" w14:paraId="66F1B375" w14:textId="77777777" w:rsidTr="004A034B">
        <w:trPr>
          <w:trHeight w:val="20"/>
        </w:trPr>
        <w:tc>
          <w:tcPr>
            <w:tcW w:w="2055" w:type="dxa"/>
            <w:noWrap/>
            <w:hideMark/>
          </w:tcPr>
          <w:p w14:paraId="2CB1329B" w14:textId="77777777" w:rsidR="00BE00A3" w:rsidRPr="0015089B" w:rsidRDefault="00BE00A3" w:rsidP="004A034B">
            <w:pPr>
              <w:snapToGrid w:val="0"/>
              <w:spacing w:before="40" w:after="0" w:line="240" w:lineRule="auto"/>
              <w:jc w:val="center"/>
              <w:rPr>
                <w:rFonts w:eastAsia="Times New Roman" w:cs="Times New Roman"/>
                <w:color w:val="000000"/>
                <w:sz w:val="22"/>
                <w:szCs w:val="22"/>
                <w:lang w:eastAsia="en-GB"/>
              </w:rPr>
            </w:pPr>
          </w:p>
        </w:tc>
        <w:tc>
          <w:tcPr>
            <w:tcW w:w="1913" w:type="dxa"/>
            <w:hideMark/>
          </w:tcPr>
          <w:p w14:paraId="24EF2FD7" w14:textId="77777777" w:rsidR="00BE00A3" w:rsidRPr="006420BF" w:rsidRDefault="00BE00A3" w:rsidP="004A034B">
            <w:pPr>
              <w:snapToGrid w:val="0"/>
              <w:spacing w:before="0" w:after="60" w:line="240" w:lineRule="auto"/>
              <w:jc w:val="center"/>
              <w:rPr>
                <w:rFonts w:cs="Times New Roman"/>
                <w:color w:val="000000"/>
                <w:sz w:val="21"/>
                <w:szCs w:val="21"/>
              </w:rPr>
            </w:pPr>
            <w:r w:rsidRPr="006420BF">
              <w:rPr>
                <w:rFonts w:cs="Times New Roman"/>
                <w:color w:val="000000"/>
                <w:sz w:val="21"/>
                <w:szCs w:val="21"/>
              </w:rPr>
              <w:t>4.58x10</w:t>
            </w:r>
            <w:r w:rsidRPr="0041050C">
              <w:rPr>
                <w:rFonts w:cs="Times New Roman"/>
                <w:color w:val="000000"/>
                <w:sz w:val="21"/>
                <w:szCs w:val="21"/>
                <w:vertAlign w:val="superscript"/>
              </w:rPr>
              <w:t>-34</w:t>
            </w:r>
          </w:p>
        </w:tc>
        <w:tc>
          <w:tcPr>
            <w:tcW w:w="1914" w:type="dxa"/>
            <w:hideMark/>
          </w:tcPr>
          <w:p w14:paraId="070B022E" w14:textId="77777777" w:rsidR="00BE00A3" w:rsidRPr="006420BF" w:rsidRDefault="00BE00A3" w:rsidP="004A034B">
            <w:pPr>
              <w:snapToGrid w:val="0"/>
              <w:spacing w:before="0" w:after="60" w:line="240" w:lineRule="auto"/>
              <w:jc w:val="center"/>
              <w:rPr>
                <w:rFonts w:eastAsia="Times New Roman" w:cs="Times New Roman"/>
                <w:color w:val="000000"/>
                <w:sz w:val="21"/>
                <w:szCs w:val="21"/>
                <w:lang w:eastAsia="en-GB"/>
              </w:rPr>
            </w:pPr>
            <w:r w:rsidRPr="006420BF">
              <w:rPr>
                <w:rFonts w:cs="Times New Roman"/>
                <w:color w:val="000000"/>
                <w:sz w:val="21"/>
                <w:szCs w:val="21"/>
              </w:rPr>
              <w:t>4.60x10</w:t>
            </w:r>
            <w:r w:rsidRPr="0041050C">
              <w:rPr>
                <w:rFonts w:cs="Times New Roman"/>
                <w:color w:val="000000"/>
                <w:sz w:val="21"/>
                <w:szCs w:val="21"/>
                <w:vertAlign w:val="superscript"/>
              </w:rPr>
              <w:t>-28</w:t>
            </w:r>
          </w:p>
        </w:tc>
        <w:tc>
          <w:tcPr>
            <w:tcW w:w="1914" w:type="dxa"/>
            <w:hideMark/>
          </w:tcPr>
          <w:p w14:paraId="4C5F6598" w14:textId="77777777" w:rsidR="00BE00A3" w:rsidRPr="006420BF" w:rsidRDefault="00BE00A3" w:rsidP="004A034B">
            <w:pPr>
              <w:snapToGrid w:val="0"/>
              <w:spacing w:before="0" w:after="60" w:line="240" w:lineRule="auto"/>
              <w:jc w:val="center"/>
              <w:rPr>
                <w:rFonts w:eastAsia="Times New Roman" w:cs="Times New Roman"/>
                <w:color w:val="000000"/>
                <w:sz w:val="21"/>
                <w:szCs w:val="21"/>
                <w:lang w:eastAsia="en-GB"/>
              </w:rPr>
            </w:pPr>
            <w:r w:rsidRPr="006420BF">
              <w:rPr>
                <w:rFonts w:cs="Times New Roman"/>
                <w:color w:val="000000"/>
                <w:sz w:val="21"/>
                <w:szCs w:val="21"/>
              </w:rPr>
              <w:t>1.59x10</w:t>
            </w:r>
            <w:r w:rsidRPr="0041050C">
              <w:rPr>
                <w:rFonts w:cs="Times New Roman"/>
                <w:color w:val="000000"/>
                <w:sz w:val="21"/>
                <w:szCs w:val="21"/>
                <w:vertAlign w:val="superscript"/>
              </w:rPr>
              <w:t>-14</w:t>
            </w:r>
          </w:p>
        </w:tc>
        <w:tc>
          <w:tcPr>
            <w:tcW w:w="1913" w:type="dxa"/>
            <w:hideMark/>
          </w:tcPr>
          <w:p w14:paraId="02C94B9E" w14:textId="77777777" w:rsidR="00BE00A3" w:rsidRPr="006420BF" w:rsidRDefault="00BE00A3" w:rsidP="004A034B">
            <w:pPr>
              <w:snapToGrid w:val="0"/>
              <w:spacing w:before="0" w:after="60" w:line="240" w:lineRule="auto"/>
              <w:jc w:val="center"/>
              <w:rPr>
                <w:rFonts w:eastAsia="Times New Roman" w:cs="Times New Roman"/>
                <w:color w:val="000000"/>
                <w:sz w:val="21"/>
                <w:szCs w:val="21"/>
                <w:lang w:eastAsia="en-GB"/>
              </w:rPr>
            </w:pPr>
            <w:r w:rsidRPr="006420BF">
              <w:rPr>
                <w:rFonts w:cs="Times New Roman"/>
                <w:color w:val="000000"/>
                <w:sz w:val="21"/>
                <w:szCs w:val="21"/>
              </w:rPr>
              <w:t>1.99x10</w:t>
            </w:r>
            <w:r w:rsidRPr="0041050C">
              <w:rPr>
                <w:rFonts w:cs="Times New Roman"/>
                <w:color w:val="000000"/>
                <w:sz w:val="21"/>
                <w:szCs w:val="21"/>
                <w:vertAlign w:val="superscript"/>
              </w:rPr>
              <w:t>-11</w:t>
            </w:r>
          </w:p>
        </w:tc>
        <w:tc>
          <w:tcPr>
            <w:tcW w:w="1914" w:type="dxa"/>
            <w:hideMark/>
          </w:tcPr>
          <w:p w14:paraId="7F66A63D" w14:textId="77777777" w:rsidR="00BE00A3" w:rsidRPr="006420BF" w:rsidRDefault="00BE00A3" w:rsidP="004A034B">
            <w:pPr>
              <w:snapToGrid w:val="0"/>
              <w:spacing w:before="0" w:after="60" w:line="240" w:lineRule="auto"/>
              <w:jc w:val="center"/>
              <w:rPr>
                <w:rFonts w:eastAsia="Times New Roman" w:cs="Times New Roman"/>
                <w:color w:val="000000"/>
                <w:sz w:val="21"/>
                <w:szCs w:val="21"/>
                <w:lang w:eastAsia="en-GB"/>
              </w:rPr>
            </w:pPr>
            <w:r w:rsidRPr="006420BF">
              <w:rPr>
                <w:rFonts w:eastAsia="Times New Roman" w:cs="Times New Roman"/>
                <w:color w:val="000000"/>
                <w:sz w:val="21"/>
                <w:szCs w:val="21"/>
                <w:lang w:eastAsia="en-GB"/>
              </w:rPr>
              <w:t>1.29x10</w:t>
            </w:r>
            <w:r w:rsidRPr="006420BF">
              <w:rPr>
                <w:rFonts w:eastAsia="Times New Roman" w:cs="Times New Roman"/>
                <w:color w:val="000000"/>
                <w:sz w:val="21"/>
                <w:szCs w:val="21"/>
                <w:vertAlign w:val="superscript"/>
                <w:lang w:eastAsia="en-GB"/>
              </w:rPr>
              <w:t>-5</w:t>
            </w:r>
          </w:p>
        </w:tc>
        <w:tc>
          <w:tcPr>
            <w:tcW w:w="1914" w:type="dxa"/>
            <w:hideMark/>
          </w:tcPr>
          <w:p w14:paraId="20047B0F" w14:textId="77777777" w:rsidR="00BE00A3" w:rsidRPr="006420BF" w:rsidRDefault="00BE00A3" w:rsidP="004A034B">
            <w:pPr>
              <w:snapToGrid w:val="0"/>
              <w:spacing w:before="0" w:after="60" w:line="240" w:lineRule="auto"/>
              <w:jc w:val="center"/>
              <w:rPr>
                <w:rFonts w:eastAsia="Times New Roman" w:cs="Times New Roman"/>
                <w:color w:val="000000"/>
                <w:sz w:val="21"/>
                <w:szCs w:val="21"/>
                <w:lang w:eastAsia="en-GB"/>
              </w:rPr>
            </w:pPr>
            <w:r w:rsidRPr="006420BF">
              <w:rPr>
                <w:rFonts w:eastAsia="Times New Roman" w:cs="Times New Roman"/>
                <w:color w:val="000000"/>
                <w:sz w:val="21"/>
                <w:szCs w:val="21"/>
                <w:lang w:eastAsia="en-GB"/>
              </w:rPr>
              <w:t>1.48x10</w:t>
            </w:r>
            <w:r w:rsidRPr="006420BF">
              <w:rPr>
                <w:rFonts w:eastAsia="Times New Roman" w:cs="Times New Roman"/>
                <w:color w:val="000000"/>
                <w:sz w:val="21"/>
                <w:szCs w:val="21"/>
                <w:vertAlign w:val="superscript"/>
                <w:lang w:eastAsia="en-GB"/>
              </w:rPr>
              <w:t>-5</w:t>
            </w:r>
          </w:p>
        </w:tc>
      </w:tr>
      <w:tr w:rsidR="00BE00A3" w:rsidRPr="00987F9B" w14:paraId="4FF09F2B" w14:textId="77777777" w:rsidTr="004A034B">
        <w:trPr>
          <w:trHeight w:val="20"/>
        </w:trPr>
        <w:tc>
          <w:tcPr>
            <w:tcW w:w="2055" w:type="dxa"/>
            <w:noWrap/>
            <w:hideMark/>
          </w:tcPr>
          <w:p w14:paraId="617E7481" w14:textId="77777777" w:rsidR="00BE00A3" w:rsidRPr="0015089B" w:rsidRDefault="00BE00A3" w:rsidP="004A034B">
            <w:pPr>
              <w:snapToGrid w:val="0"/>
              <w:spacing w:before="80" w:after="0" w:line="240" w:lineRule="auto"/>
              <w:jc w:val="center"/>
              <w:rPr>
                <w:rFonts w:eastAsia="Times New Roman" w:cs="Times New Roman"/>
                <w:color w:val="000000"/>
                <w:sz w:val="22"/>
                <w:szCs w:val="22"/>
                <w:lang w:eastAsia="en-GB"/>
              </w:rPr>
            </w:pPr>
            <w:r w:rsidRPr="0015089B">
              <w:rPr>
                <w:rFonts w:eastAsia="Times New Roman" w:cs="Times New Roman"/>
                <w:color w:val="000000"/>
                <w:sz w:val="22"/>
                <w:szCs w:val="22"/>
                <w:lang w:eastAsia="en-GB"/>
              </w:rPr>
              <w:t>BMI (per 5kg/m2)</w:t>
            </w:r>
          </w:p>
        </w:tc>
        <w:tc>
          <w:tcPr>
            <w:tcW w:w="1913" w:type="dxa"/>
            <w:hideMark/>
          </w:tcPr>
          <w:p w14:paraId="4B48735F" w14:textId="77777777" w:rsidR="00BE00A3" w:rsidRPr="006420BF" w:rsidRDefault="00BE00A3" w:rsidP="004A034B">
            <w:pPr>
              <w:snapToGrid w:val="0"/>
              <w:spacing w:before="60" w:after="0" w:line="240" w:lineRule="auto"/>
              <w:jc w:val="center"/>
              <w:rPr>
                <w:rFonts w:cs="Times New Roman"/>
                <w:color w:val="000000"/>
                <w:sz w:val="21"/>
                <w:szCs w:val="21"/>
              </w:rPr>
            </w:pPr>
            <w:r w:rsidRPr="006420BF">
              <w:rPr>
                <w:rFonts w:cs="Times New Roman"/>
                <w:color w:val="000000"/>
                <w:sz w:val="21"/>
                <w:szCs w:val="21"/>
              </w:rPr>
              <w:t>1.30* [1.24, 1.36]</w:t>
            </w:r>
          </w:p>
        </w:tc>
        <w:tc>
          <w:tcPr>
            <w:tcW w:w="1914" w:type="dxa"/>
            <w:hideMark/>
          </w:tcPr>
          <w:p w14:paraId="357EDCAD" w14:textId="77777777" w:rsidR="00BE00A3" w:rsidRPr="006420BF" w:rsidRDefault="00BE00A3" w:rsidP="004A034B">
            <w:pPr>
              <w:snapToGrid w:val="0"/>
              <w:spacing w:before="80" w:after="0" w:line="240" w:lineRule="auto"/>
              <w:jc w:val="center"/>
              <w:rPr>
                <w:rFonts w:eastAsia="Times New Roman" w:cs="Times New Roman"/>
                <w:color w:val="000000"/>
                <w:sz w:val="21"/>
                <w:szCs w:val="21"/>
                <w:lang w:eastAsia="en-GB"/>
              </w:rPr>
            </w:pPr>
            <w:r w:rsidRPr="006420BF">
              <w:rPr>
                <w:rFonts w:cs="Times New Roman"/>
                <w:color w:val="000000"/>
                <w:sz w:val="21"/>
                <w:szCs w:val="21"/>
              </w:rPr>
              <w:t>1.19* [1.13, 1.25]</w:t>
            </w:r>
          </w:p>
        </w:tc>
        <w:tc>
          <w:tcPr>
            <w:tcW w:w="1914" w:type="dxa"/>
            <w:hideMark/>
          </w:tcPr>
          <w:p w14:paraId="5EE4B888" w14:textId="77777777" w:rsidR="00BE00A3" w:rsidRPr="006420BF" w:rsidRDefault="00BE00A3" w:rsidP="004A034B">
            <w:pPr>
              <w:snapToGrid w:val="0"/>
              <w:spacing w:before="80" w:after="0" w:line="240" w:lineRule="auto"/>
              <w:jc w:val="center"/>
              <w:rPr>
                <w:rFonts w:eastAsia="Times New Roman" w:cs="Times New Roman"/>
                <w:color w:val="000000"/>
                <w:sz w:val="21"/>
                <w:szCs w:val="21"/>
                <w:lang w:eastAsia="en-GB"/>
              </w:rPr>
            </w:pPr>
            <w:r w:rsidRPr="006420BF">
              <w:rPr>
                <w:rFonts w:cs="Times New Roman"/>
                <w:color w:val="000000"/>
                <w:sz w:val="21"/>
                <w:szCs w:val="21"/>
              </w:rPr>
              <w:t>1.10* [1.04, 1.16]</w:t>
            </w:r>
          </w:p>
        </w:tc>
        <w:tc>
          <w:tcPr>
            <w:tcW w:w="1913" w:type="dxa"/>
            <w:hideMark/>
          </w:tcPr>
          <w:p w14:paraId="07881187" w14:textId="77777777" w:rsidR="00BE00A3" w:rsidRPr="006420BF" w:rsidRDefault="00BE00A3" w:rsidP="004A034B">
            <w:pPr>
              <w:snapToGrid w:val="0"/>
              <w:spacing w:before="80" w:after="0" w:line="240" w:lineRule="auto"/>
              <w:jc w:val="center"/>
              <w:rPr>
                <w:rFonts w:eastAsia="Times New Roman" w:cs="Times New Roman"/>
                <w:color w:val="000000"/>
                <w:sz w:val="21"/>
                <w:szCs w:val="21"/>
                <w:lang w:eastAsia="en-GB"/>
              </w:rPr>
            </w:pPr>
            <w:r w:rsidRPr="006420BF">
              <w:rPr>
                <w:rFonts w:cs="Times New Roman"/>
                <w:color w:val="000000"/>
                <w:sz w:val="21"/>
                <w:szCs w:val="21"/>
              </w:rPr>
              <w:t>1.09* [1.03, 1.16]</w:t>
            </w:r>
          </w:p>
        </w:tc>
        <w:tc>
          <w:tcPr>
            <w:tcW w:w="1914" w:type="dxa"/>
            <w:hideMark/>
          </w:tcPr>
          <w:p w14:paraId="0A150C89" w14:textId="77777777" w:rsidR="00BE00A3" w:rsidRPr="006420BF" w:rsidRDefault="00BE00A3" w:rsidP="004A034B">
            <w:pPr>
              <w:snapToGrid w:val="0"/>
              <w:spacing w:before="80" w:after="0" w:line="240" w:lineRule="auto"/>
              <w:jc w:val="center"/>
              <w:rPr>
                <w:rFonts w:eastAsia="Times New Roman" w:cs="Times New Roman"/>
                <w:color w:val="000000"/>
                <w:sz w:val="21"/>
                <w:szCs w:val="21"/>
                <w:lang w:eastAsia="en-GB"/>
              </w:rPr>
            </w:pPr>
            <w:r w:rsidRPr="006420BF">
              <w:rPr>
                <w:rFonts w:eastAsia="Times New Roman" w:cs="Times New Roman"/>
                <w:color w:val="000000"/>
                <w:sz w:val="21"/>
                <w:szCs w:val="21"/>
                <w:lang w:eastAsia="en-GB"/>
              </w:rPr>
              <w:t>1.19* [1.16, 1.22]</w:t>
            </w:r>
          </w:p>
        </w:tc>
        <w:tc>
          <w:tcPr>
            <w:tcW w:w="1914" w:type="dxa"/>
            <w:hideMark/>
          </w:tcPr>
          <w:p w14:paraId="648EA8DA" w14:textId="77777777" w:rsidR="00BE00A3" w:rsidRPr="006420BF" w:rsidRDefault="00BE00A3" w:rsidP="004A034B">
            <w:pPr>
              <w:snapToGrid w:val="0"/>
              <w:spacing w:before="80" w:after="0" w:line="240" w:lineRule="auto"/>
              <w:jc w:val="center"/>
              <w:rPr>
                <w:rFonts w:eastAsia="Times New Roman" w:cs="Times New Roman"/>
                <w:color w:val="000000"/>
                <w:sz w:val="21"/>
                <w:szCs w:val="21"/>
                <w:lang w:eastAsia="en-GB"/>
              </w:rPr>
            </w:pPr>
            <w:r w:rsidRPr="006420BF">
              <w:rPr>
                <w:rFonts w:eastAsia="Times New Roman" w:cs="Times New Roman"/>
                <w:color w:val="000000"/>
                <w:sz w:val="21"/>
                <w:szCs w:val="21"/>
                <w:lang w:eastAsia="en-GB"/>
              </w:rPr>
              <w:t>1.09* [1.06, 1.12]</w:t>
            </w:r>
          </w:p>
        </w:tc>
      </w:tr>
      <w:tr w:rsidR="00BE00A3" w:rsidRPr="00987F9B" w14:paraId="52454A28" w14:textId="77777777" w:rsidTr="004A034B">
        <w:trPr>
          <w:trHeight w:val="20"/>
        </w:trPr>
        <w:tc>
          <w:tcPr>
            <w:tcW w:w="2055" w:type="dxa"/>
            <w:noWrap/>
            <w:hideMark/>
          </w:tcPr>
          <w:p w14:paraId="5D1704A5" w14:textId="77777777" w:rsidR="00BE00A3" w:rsidRPr="0015089B" w:rsidRDefault="00BE00A3" w:rsidP="004A034B">
            <w:pPr>
              <w:snapToGrid w:val="0"/>
              <w:spacing w:before="40" w:after="0" w:line="240" w:lineRule="auto"/>
              <w:jc w:val="center"/>
              <w:rPr>
                <w:rFonts w:eastAsia="Times New Roman" w:cs="Times New Roman"/>
                <w:color w:val="000000"/>
                <w:sz w:val="22"/>
                <w:szCs w:val="22"/>
                <w:lang w:eastAsia="en-GB"/>
              </w:rPr>
            </w:pPr>
          </w:p>
        </w:tc>
        <w:tc>
          <w:tcPr>
            <w:tcW w:w="1913" w:type="dxa"/>
            <w:hideMark/>
          </w:tcPr>
          <w:p w14:paraId="571A077B" w14:textId="77777777" w:rsidR="00BE00A3" w:rsidRPr="006420BF" w:rsidRDefault="00BE00A3" w:rsidP="004A034B">
            <w:pPr>
              <w:snapToGrid w:val="0"/>
              <w:spacing w:before="0" w:after="60" w:line="240" w:lineRule="auto"/>
              <w:jc w:val="center"/>
              <w:rPr>
                <w:rFonts w:cs="Times New Roman"/>
                <w:color w:val="000000"/>
                <w:sz w:val="21"/>
                <w:szCs w:val="21"/>
              </w:rPr>
            </w:pPr>
            <w:r w:rsidRPr="006420BF">
              <w:rPr>
                <w:rFonts w:cs="Times New Roman"/>
                <w:color w:val="000000"/>
                <w:sz w:val="21"/>
                <w:szCs w:val="21"/>
              </w:rPr>
              <w:t>2.19x10</w:t>
            </w:r>
            <w:r w:rsidRPr="0041050C">
              <w:rPr>
                <w:rFonts w:cs="Times New Roman"/>
                <w:color w:val="000000"/>
                <w:sz w:val="21"/>
                <w:szCs w:val="21"/>
                <w:vertAlign w:val="superscript"/>
              </w:rPr>
              <w:t>-29</w:t>
            </w:r>
          </w:p>
        </w:tc>
        <w:tc>
          <w:tcPr>
            <w:tcW w:w="1914" w:type="dxa"/>
            <w:hideMark/>
          </w:tcPr>
          <w:p w14:paraId="1C9DD5D9" w14:textId="77777777" w:rsidR="00BE00A3" w:rsidRPr="006420BF" w:rsidRDefault="00BE00A3" w:rsidP="004A034B">
            <w:pPr>
              <w:snapToGrid w:val="0"/>
              <w:spacing w:before="0" w:after="60" w:line="240" w:lineRule="auto"/>
              <w:jc w:val="center"/>
              <w:rPr>
                <w:rFonts w:eastAsia="Times New Roman" w:cs="Times New Roman"/>
                <w:color w:val="000000"/>
                <w:sz w:val="21"/>
                <w:szCs w:val="21"/>
                <w:lang w:eastAsia="en-GB"/>
              </w:rPr>
            </w:pPr>
            <w:r w:rsidRPr="006420BF">
              <w:rPr>
                <w:rFonts w:cs="Times New Roman"/>
                <w:color w:val="000000"/>
                <w:sz w:val="21"/>
                <w:szCs w:val="21"/>
              </w:rPr>
              <w:t>6.55x10</w:t>
            </w:r>
            <w:r w:rsidRPr="0041050C">
              <w:rPr>
                <w:rFonts w:cs="Times New Roman"/>
                <w:color w:val="000000"/>
                <w:sz w:val="21"/>
                <w:szCs w:val="21"/>
                <w:vertAlign w:val="superscript"/>
              </w:rPr>
              <w:t>-11</w:t>
            </w:r>
          </w:p>
        </w:tc>
        <w:tc>
          <w:tcPr>
            <w:tcW w:w="1914" w:type="dxa"/>
            <w:hideMark/>
          </w:tcPr>
          <w:p w14:paraId="6E21A957" w14:textId="77777777" w:rsidR="00BE00A3" w:rsidRPr="006420BF" w:rsidRDefault="00BE00A3" w:rsidP="004A034B">
            <w:pPr>
              <w:snapToGrid w:val="0"/>
              <w:spacing w:before="0" w:after="60" w:line="240" w:lineRule="auto"/>
              <w:jc w:val="center"/>
              <w:rPr>
                <w:rFonts w:eastAsia="Times New Roman" w:cs="Times New Roman"/>
                <w:color w:val="000000"/>
                <w:sz w:val="21"/>
                <w:szCs w:val="21"/>
                <w:lang w:eastAsia="en-GB"/>
              </w:rPr>
            </w:pPr>
            <w:r w:rsidRPr="006420BF">
              <w:rPr>
                <w:rFonts w:cs="Times New Roman"/>
                <w:color w:val="000000"/>
                <w:sz w:val="21"/>
                <w:szCs w:val="21"/>
              </w:rPr>
              <w:t>3.62x10</w:t>
            </w:r>
            <w:r w:rsidRPr="0041050C">
              <w:rPr>
                <w:rFonts w:cs="Times New Roman"/>
                <w:color w:val="000000"/>
                <w:sz w:val="21"/>
                <w:szCs w:val="21"/>
                <w:vertAlign w:val="superscript"/>
              </w:rPr>
              <w:t>-4</w:t>
            </w:r>
          </w:p>
        </w:tc>
        <w:tc>
          <w:tcPr>
            <w:tcW w:w="1913" w:type="dxa"/>
            <w:hideMark/>
          </w:tcPr>
          <w:p w14:paraId="1C6A61B3" w14:textId="77777777" w:rsidR="00BE00A3" w:rsidRPr="006420BF" w:rsidRDefault="00BE00A3" w:rsidP="004A034B">
            <w:pPr>
              <w:snapToGrid w:val="0"/>
              <w:spacing w:before="0" w:after="60" w:line="240" w:lineRule="auto"/>
              <w:jc w:val="center"/>
              <w:rPr>
                <w:rFonts w:eastAsia="Times New Roman" w:cs="Times New Roman"/>
                <w:color w:val="000000"/>
                <w:sz w:val="21"/>
                <w:szCs w:val="21"/>
                <w:lang w:eastAsia="en-GB"/>
              </w:rPr>
            </w:pPr>
            <w:r w:rsidRPr="006420BF">
              <w:rPr>
                <w:rFonts w:cs="Times New Roman"/>
                <w:color w:val="000000"/>
                <w:sz w:val="21"/>
                <w:szCs w:val="21"/>
              </w:rPr>
              <w:t>0.0031</w:t>
            </w:r>
          </w:p>
        </w:tc>
        <w:tc>
          <w:tcPr>
            <w:tcW w:w="1914" w:type="dxa"/>
            <w:hideMark/>
          </w:tcPr>
          <w:p w14:paraId="3832C381" w14:textId="77777777" w:rsidR="00BE00A3" w:rsidRPr="006420BF" w:rsidRDefault="00BE00A3" w:rsidP="004A034B">
            <w:pPr>
              <w:snapToGrid w:val="0"/>
              <w:spacing w:before="0" w:after="60" w:line="240" w:lineRule="auto"/>
              <w:jc w:val="center"/>
              <w:rPr>
                <w:rFonts w:eastAsia="Times New Roman" w:cs="Times New Roman"/>
                <w:color w:val="000000"/>
                <w:sz w:val="21"/>
                <w:szCs w:val="21"/>
                <w:lang w:eastAsia="en-GB"/>
              </w:rPr>
            </w:pPr>
            <w:r w:rsidRPr="006420BF">
              <w:rPr>
                <w:rFonts w:eastAsia="Times New Roman" w:cs="Times New Roman"/>
                <w:color w:val="000000"/>
                <w:sz w:val="21"/>
                <w:szCs w:val="21"/>
                <w:lang w:eastAsia="en-GB"/>
              </w:rPr>
              <w:t>4.47x10</w:t>
            </w:r>
            <w:r w:rsidRPr="006420BF">
              <w:rPr>
                <w:rFonts w:eastAsia="Times New Roman" w:cs="Times New Roman"/>
                <w:color w:val="000000"/>
                <w:sz w:val="21"/>
                <w:szCs w:val="21"/>
                <w:vertAlign w:val="superscript"/>
                <w:lang w:eastAsia="en-GB"/>
              </w:rPr>
              <w:t>-42</w:t>
            </w:r>
          </w:p>
        </w:tc>
        <w:tc>
          <w:tcPr>
            <w:tcW w:w="1914" w:type="dxa"/>
            <w:hideMark/>
          </w:tcPr>
          <w:p w14:paraId="0E82FD8A" w14:textId="77777777" w:rsidR="00BE00A3" w:rsidRPr="006420BF" w:rsidRDefault="00BE00A3" w:rsidP="004A034B">
            <w:pPr>
              <w:snapToGrid w:val="0"/>
              <w:spacing w:before="0" w:after="60" w:line="240" w:lineRule="auto"/>
              <w:jc w:val="center"/>
              <w:rPr>
                <w:rFonts w:eastAsia="Times New Roman" w:cs="Times New Roman"/>
                <w:color w:val="000000"/>
                <w:sz w:val="21"/>
                <w:szCs w:val="21"/>
                <w:lang w:eastAsia="en-GB"/>
              </w:rPr>
            </w:pPr>
            <w:r w:rsidRPr="006420BF">
              <w:rPr>
                <w:rFonts w:eastAsia="Times New Roman" w:cs="Times New Roman"/>
                <w:color w:val="000000"/>
                <w:sz w:val="21"/>
                <w:szCs w:val="21"/>
                <w:lang w:eastAsia="en-GB"/>
              </w:rPr>
              <w:t>3.03x10</w:t>
            </w:r>
            <w:r w:rsidRPr="006420BF">
              <w:rPr>
                <w:rFonts w:eastAsia="Times New Roman" w:cs="Times New Roman"/>
                <w:color w:val="000000"/>
                <w:sz w:val="21"/>
                <w:szCs w:val="21"/>
                <w:vertAlign w:val="superscript"/>
                <w:lang w:eastAsia="en-GB"/>
              </w:rPr>
              <w:t>-9</w:t>
            </w:r>
          </w:p>
        </w:tc>
      </w:tr>
      <w:tr w:rsidR="00BE00A3" w:rsidRPr="00987F9B" w14:paraId="64A0EDBF" w14:textId="77777777" w:rsidTr="004A034B">
        <w:trPr>
          <w:trHeight w:val="20"/>
        </w:trPr>
        <w:tc>
          <w:tcPr>
            <w:tcW w:w="2055" w:type="dxa"/>
            <w:noWrap/>
            <w:hideMark/>
          </w:tcPr>
          <w:p w14:paraId="473AD51F" w14:textId="77777777" w:rsidR="00BE00A3" w:rsidRPr="0015089B" w:rsidRDefault="00BE00A3" w:rsidP="004A034B">
            <w:pPr>
              <w:snapToGrid w:val="0"/>
              <w:spacing w:before="80" w:after="0" w:line="240" w:lineRule="auto"/>
              <w:jc w:val="center"/>
              <w:rPr>
                <w:rFonts w:eastAsia="Times New Roman" w:cs="Times New Roman"/>
                <w:color w:val="000000"/>
                <w:sz w:val="22"/>
                <w:szCs w:val="22"/>
                <w:lang w:eastAsia="en-GB"/>
              </w:rPr>
            </w:pPr>
            <w:r w:rsidRPr="0015089B">
              <w:rPr>
                <w:rFonts w:eastAsia="Times New Roman" w:cs="Times New Roman"/>
                <w:color w:val="000000"/>
                <w:sz w:val="22"/>
                <w:szCs w:val="22"/>
                <w:lang w:eastAsia="en-GB"/>
              </w:rPr>
              <w:t>Diabetes</w:t>
            </w:r>
          </w:p>
        </w:tc>
        <w:tc>
          <w:tcPr>
            <w:tcW w:w="1913" w:type="dxa"/>
            <w:hideMark/>
          </w:tcPr>
          <w:p w14:paraId="370ED204" w14:textId="77777777" w:rsidR="00BE00A3" w:rsidRPr="006420BF" w:rsidRDefault="00BE00A3" w:rsidP="004A034B">
            <w:pPr>
              <w:snapToGrid w:val="0"/>
              <w:spacing w:before="60" w:after="0" w:line="240" w:lineRule="auto"/>
              <w:jc w:val="center"/>
              <w:rPr>
                <w:rFonts w:cs="Times New Roman"/>
                <w:color w:val="000000"/>
                <w:sz w:val="21"/>
                <w:szCs w:val="21"/>
              </w:rPr>
            </w:pPr>
            <w:r w:rsidRPr="006420BF">
              <w:rPr>
                <w:rFonts w:cs="Times New Roman"/>
                <w:color w:val="000000"/>
                <w:sz w:val="21"/>
                <w:szCs w:val="21"/>
              </w:rPr>
              <w:t>2.39* [2.08, 2.74]</w:t>
            </w:r>
          </w:p>
        </w:tc>
        <w:tc>
          <w:tcPr>
            <w:tcW w:w="1914" w:type="dxa"/>
            <w:hideMark/>
          </w:tcPr>
          <w:p w14:paraId="4E9BAF6E" w14:textId="77777777" w:rsidR="00BE00A3" w:rsidRPr="006420BF" w:rsidRDefault="00BE00A3" w:rsidP="004A034B">
            <w:pPr>
              <w:snapToGrid w:val="0"/>
              <w:spacing w:before="80" w:after="0" w:line="240" w:lineRule="auto"/>
              <w:jc w:val="center"/>
              <w:rPr>
                <w:rFonts w:eastAsia="Times New Roman" w:cs="Times New Roman"/>
                <w:color w:val="000000"/>
                <w:sz w:val="21"/>
                <w:szCs w:val="21"/>
                <w:lang w:eastAsia="en-GB"/>
              </w:rPr>
            </w:pPr>
            <w:r w:rsidRPr="006420BF">
              <w:rPr>
                <w:rFonts w:cs="Times New Roman"/>
                <w:color w:val="000000"/>
                <w:sz w:val="21"/>
                <w:szCs w:val="21"/>
              </w:rPr>
              <w:t>1.52* [1.29, 1.79]</w:t>
            </w:r>
          </w:p>
        </w:tc>
        <w:tc>
          <w:tcPr>
            <w:tcW w:w="1914" w:type="dxa"/>
            <w:hideMark/>
          </w:tcPr>
          <w:p w14:paraId="45A5EFD8" w14:textId="77777777" w:rsidR="00BE00A3" w:rsidRPr="006420BF" w:rsidRDefault="00BE00A3" w:rsidP="004A034B">
            <w:pPr>
              <w:snapToGrid w:val="0"/>
              <w:spacing w:before="80" w:after="0" w:line="240" w:lineRule="auto"/>
              <w:jc w:val="center"/>
              <w:rPr>
                <w:rFonts w:eastAsia="Times New Roman" w:cs="Times New Roman"/>
                <w:color w:val="000000"/>
                <w:sz w:val="21"/>
                <w:szCs w:val="21"/>
                <w:lang w:eastAsia="en-GB"/>
              </w:rPr>
            </w:pPr>
            <w:r w:rsidRPr="006420BF">
              <w:rPr>
                <w:rFonts w:cs="Times New Roman"/>
                <w:color w:val="000000"/>
                <w:sz w:val="21"/>
                <w:szCs w:val="21"/>
              </w:rPr>
              <w:t>1.24* [1.06, 1.45]</w:t>
            </w:r>
          </w:p>
        </w:tc>
        <w:tc>
          <w:tcPr>
            <w:tcW w:w="1913" w:type="dxa"/>
            <w:hideMark/>
          </w:tcPr>
          <w:p w14:paraId="09EF05FE" w14:textId="77777777" w:rsidR="00BE00A3" w:rsidRPr="006420BF" w:rsidRDefault="00BE00A3" w:rsidP="004A034B">
            <w:pPr>
              <w:snapToGrid w:val="0"/>
              <w:spacing w:before="80" w:after="0" w:line="240" w:lineRule="auto"/>
              <w:jc w:val="center"/>
              <w:rPr>
                <w:rFonts w:eastAsia="Times New Roman" w:cs="Times New Roman"/>
                <w:color w:val="000000"/>
                <w:sz w:val="21"/>
                <w:szCs w:val="21"/>
                <w:lang w:eastAsia="en-GB"/>
              </w:rPr>
            </w:pPr>
            <w:r w:rsidRPr="006420BF">
              <w:rPr>
                <w:rFonts w:cs="Times New Roman"/>
                <w:color w:val="000000"/>
                <w:sz w:val="21"/>
                <w:szCs w:val="21"/>
              </w:rPr>
              <w:t>1.17 [0.98, 1.41]</w:t>
            </w:r>
          </w:p>
        </w:tc>
        <w:tc>
          <w:tcPr>
            <w:tcW w:w="1914" w:type="dxa"/>
            <w:hideMark/>
          </w:tcPr>
          <w:p w14:paraId="31C5908E" w14:textId="77777777" w:rsidR="00BE00A3" w:rsidRPr="006420BF" w:rsidRDefault="00BE00A3" w:rsidP="004A034B">
            <w:pPr>
              <w:snapToGrid w:val="0"/>
              <w:spacing w:before="80" w:after="0" w:line="240" w:lineRule="auto"/>
              <w:jc w:val="center"/>
              <w:rPr>
                <w:rFonts w:eastAsia="Times New Roman" w:cs="Times New Roman"/>
                <w:color w:val="000000"/>
                <w:sz w:val="21"/>
                <w:szCs w:val="21"/>
                <w:lang w:eastAsia="en-GB"/>
              </w:rPr>
            </w:pPr>
            <w:r w:rsidRPr="006420BF">
              <w:rPr>
                <w:rFonts w:eastAsia="Times New Roman" w:cs="Times New Roman"/>
                <w:color w:val="000000"/>
                <w:sz w:val="21"/>
                <w:szCs w:val="21"/>
                <w:lang w:eastAsia="en-GB"/>
              </w:rPr>
              <w:t>1.94* [1.80, 2.09]</w:t>
            </w:r>
          </w:p>
        </w:tc>
        <w:tc>
          <w:tcPr>
            <w:tcW w:w="1914" w:type="dxa"/>
            <w:hideMark/>
          </w:tcPr>
          <w:p w14:paraId="034762AB" w14:textId="77777777" w:rsidR="00BE00A3" w:rsidRPr="006420BF" w:rsidRDefault="00BE00A3" w:rsidP="004A034B">
            <w:pPr>
              <w:snapToGrid w:val="0"/>
              <w:spacing w:before="80" w:after="0" w:line="240" w:lineRule="auto"/>
              <w:jc w:val="center"/>
              <w:rPr>
                <w:rFonts w:eastAsia="Times New Roman" w:cs="Times New Roman"/>
                <w:color w:val="000000"/>
                <w:sz w:val="21"/>
                <w:szCs w:val="21"/>
                <w:lang w:eastAsia="en-GB"/>
              </w:rPr>
            </w:pPr>
            <w:r w:rsidRPr="006420BF">
              <w:rPr>
                <w:rFonts w:eastAsia="Times New Roman" w:cs="Times New Roman"/>
                <w:color w:val="000000"/>
                <w:sz w:val="21"/>
                <w:szCs w:val="21"/>
                <w:lang w:eastAsia="en-GB"/>
              </w:rPr>
              <w:t>1.34* [1.23, 1.46]</w:t>
            </w:r>
          </w:p>
        </w:tc>
      </w:tr>
      <w:tr w:rsidR="00BE00A3" w:rsidRPr="00987F9B" w14:paraId="6B8684A9" w14:textId="77777777" w:rsidTr="004A034B">
        <w:trPr>
          <w:trHeight w:val="20"/>
        </w:trPr>
        <w:tc>
          <w:tcPr>
            <w:tcW w:w="2055" w:type="dxa"/>
            <w:noWrap/>
            <w:hideMark/>
          </w:tcPr>
          <w:p w14:paraId="0CCD9800" w14:textId="77777777" w:rsidR="00BE00A3" w:rsidRPr="0015089B" w:rsidRDefault="00BE00A3" w:rsidP="004A034B">
            <w:pPr>
              <w:snapToGrid w:val="0"/>
              <w:spacing w:before="40" w:after="0" w:line="240" w:lineRule="auto"/>
              <w:jc w:val="center"/>
              <w:rPr>
                <w:rFonts w:eastAsia="Times New Roman" w:cs="Times New Roman"/>
                <w:color w:val="000000"/>
                <w:sz w:val="22"/>
                <w:szCs w:val="22"/>
                <w:lang w:eastAsia="en-GB"/>
              </w:rPr>
            </w:pPr>
          </w:p>
        </w:tc>
        <w:tc>
          <w:tcPr>
            <w:tcW w:w="1913" w:type="dxa"/>
            <w:hideMark/>
          </w:tcPr>
          <w:p w14:paraId="464CF9C9" w14:textId="77777777" w:rsidR="00BE00A3" w:rsidRPr="006420BF" w:rsidRDefault="00BE00A3" w:rsidP="004A034B">
            <w:pPr>
              <w:snapToGrid w:val="0"/>
              <w:spacing w:before="0" w:after="60" w:line="240" w:lineRule="auto"/>
              <w:jc w:val="center"/>
              <w:rPr>
                <w:rFonts w:cs="Times New Roman"/>
                <w:color w:val="000000"/>
                <w:sz w:val="21"/>
                <w:szCs w:val="21"/>
              </w:rPr>
            </w:pPr>
            <w:r w:rsidRPr="006420BF">
              <w:rPr>
                <w:rFonts w:cs="Times New Roman"/>
                <w:color w:val="000000"/>
                <w:sz w:val="21"/>
                <w:szCs w:val="21"/>
              </w:rPr>
              <w:t>7.39x10</w:t>
            </w:r>
            <w:r w:rsidRPr="0041050C">
              <w:rPr>
                <w:rFonts w:cs="Times New Roman"/>
                <w:color w:val="000000"/>
                <w:sz w:val="21"/>
                <w:szCs w:val="21"/>
                <w:vertAlign w:val="superscript"/>
              </w:rPr>
              <w:t>-35</w:t>
            </w:r>
          </w:p>
        </w:tc>
        <w:tc>
          <w:tcPr>
            <w:tcW w:w="1914" w:type="dxa"/>
            <w:hideMark/>
          </w:tcPr>
          <w:p w14:paraId="1217804B" w14:textId="77777777" w:rsidR="00BE00A3" w:rsidRPr="006420BF" w:rsidRDefault="00BE00A3" w:rsidP="004A034B">
            <w:pPr>
              <w:snapToGrid w:val="0"/>
              <w:spacing w:before="0" w:after="60" w:line="240" w:lineRule="auto"/>
              <w:jc w:val="center"/>
              <w:rPr>
                <w:rFonts w:eastAsia="Times New Roman" w:cs="Times New Roman"/>
                <w:color w:val="000000"/>
                <w:sz w:val="21"/>
                <w:szCs w:val="21"/>
                <w:lang w:eastAsia="en-GB"/>
              </w:rPr>
            </w:pPr>
            <w:r w:rsidRPr="006420BF">
              <w:rPr>
                <w:rFonts w:cs="Times New Roman"/>
                <w:color w:val="000000"/>
                <w:sz w:val="21"/>
                <w:szCs w:val="21"/>
              </w:rPr>
              <w:t>3.52x10</w:t>
            </w:r>
            <w:r w:rsidRPr="0041050C">
              <w:rPr>
                <w:rFonts w:cs="Times New Roman"/>
                <w:color w:val="000000"/>
                <w:sz w:val="21"/>
                <w:szCs w:val="21"/>
                <w:vertAlign w:val="superscript"/>
              </w:rPr>
              <w:t>-7</w:t>
            </w:r>
          </w:p>
        </w:tc>
        <w:tc>
          <w:tcPr>
            <w:tcW w:w="1914" w:type="dxa"/>
            <w:hideMark/>
          </w:tcPr>
          <w:p w14:paraId="2AA182C8" w14:textId="77777777" w:rsidR="00BE00A3" w:rsidRPr="006420BF" w:rsidRDefault="00BE00A3" w:rsidP="004A034B">
            <w:pPr>
              <w:snapToGrid w:val="0"/>
              <w:spacing w:before="0" w:after="60" w:line="240" w:lineRule="auto"/>
              <w:jc w:val="center"/>
              <w:rPr>
                <w:rFonts w:eastAsia="Times New Roman" w:cs="Times New Roman"/>
                <w:color w:val="000000"/>
                <w:sz w:val="21"/>
                <w:szCs w:val="21"/>
                <w:lang w:eastAsia="en-GB"/>
              </w:rPr>
            </w:pPr>
            <w:r w:rsidRPr="006420BF">
              <w:rPr>
                <w:rFonts w:cs="Times New Roman"/>
                <w:color w:val="000000"/>
                <w:sz w:val="21"/>
                <w:szCs w:val="21"/>
              </w:rPr>
              <w:t>0.0066</w:t>
            </w:r>
          </w:p>
        </w:tc>
        <w:tc>
          <w:tcPr>
            <w:tcW w:w="1913" w:type="dxa"/>
            <w:hideMark/>
          </w:tcPr>
          <w:p w14:paraId="1122FBB7" w14:textId="77777777" w:rsidR="00BE00A3" w:rsidRPr="006420BF" w:rsidRDefault="00BE00A3" w:rsidP="004A034B">
            <w:pPr>
              <w:snapToGrid w:val="0"/>
              <w:spacing w:before="0" w:after="60" w:line="240" w:lineRule="auto"/>
              <w:jc w:val="center"/>
              <w:rPr>
                <w:rFonts w:eastAsia="Times New Roman" w:cs="Times New Roman"/>
                <w:color w:val="000000"/>
                <w:sz w:val="21"/>
                <w:szCs w:val="21"/>
                <w:lang w:eastAsia="en-GB"/>
              </w:rPr>
            </w:pPr>
            <w:r w:rsidRPr="006420BF">
              <w:rPr>
                <w:rFonts w:cs="Times New Roman"/>
                <w:color w:val="000000"/>
                <w:sz w:val="21"/>
                <w:szCs w:val="21"/>
              </w:rPr>
              <w:t>0.0867</w:t>
            </w:r>
          </w:p>
        </w:tc>
        <w:tc>
          <w:tcPr>
            <w:tcW w:w="1914" w:type="dxa"/>
            <w:hideMark/>
          </w:tcPr>
          <w:p w14:paraId="061F52C8" w14:textId="77777777" w:rsidR="00BE00A3" w:rsidRPr="006420BF" w:rsidRDefault="00BE00A3" w:rsidP="004A034B">
            <w:pPr>
              <w:snapToGrid w:val="0"/>
              <w:spacing w:before="0" w:after="60" w:line="240" w:lineRule="auto"/>
              <w:jc w:val="center"/>
              <w:rPr>
                <w:rFonts w:eastAsia="Times New Roman" w:cs="Times New Roman"/>
                <w:color w:val="000000"/>
                <w:sz w:val="21"/>
                <w:szCs w:val="21"/>
                <w:lang w:eastAsia="en-GB"/>
              </w:rPr>
            </w:pPr>
            <w:r w:rsidRPr="006420BF">
              <w:rPr>
                <w:rFonts w:eastAsia="Times New Roman" w:cs="Times New Roman"/>
                <w:color w:val="000000"/>
                <w:sz w:val="21"/>
                <w:szCs w:val="21"/>
                <w:lang w:eastAsia="en-GB"/>
              </w:rPr>
              <w:t>1.05x10</w:t>
            </w:r>
            <w:r w:rsidRPr="006420BF">
              <w:rPr>
                <w:rFonts w:eastAsia="Times New Roman" w:cs="Times New Roman"/>
                <w:color w:val="000000"/>
                <w:sz w:val="21"/>
                <w:szCs w:val="21"/>
                <w:vertAlign w:val="superscript"/>
                <w:lang w:eastAsia="en-GB"/>
              </w:rPr>
              <w:t>-65</w:t>
            </w:r>
          </w:p>
        </w:tc>
        <w:tc>
          <w:tcPr>
            <w:tcW w:w="1914" w:type="dxa"/>
            <w:hideMark/>
          </w:tcPr>
          <w:p w14:paraId="7AB77814" w14:textId="77777777" w:rsidR="00BE00A3" w:rsidRPr="006420BF" w:rsidRDefault="00BE00A3" w:rsidP="004A034B">
            <w:pPr>
              <w:snapToGrid w:val="0"/>
              <w:spacing w:before="0" w:after="60" w:line="240" w:lineRule="auto"/>
              <w:jc w:val="center"/>
              <w:rPr>
                <w:rFonts w:eastAsia="Times New Roman" w:cs="Times New Roman"/>
                <w:color w:val="000000"/>
                <w:sz w:val="21"/>
                <w:szCs w:val="21"/>
                <w:lang w:eastAsia="en-GB"/>
              </w:rPr>
            </w:pPr>
            <w:r w:rsidRPr="006420BF">
              <w:rPr>
                <w:rFonts w:eastAsia="Times New Roman" w:cs="Times New Roman"/>
                <w:color w:val="000000"/>
                <w:sz w:val="21"/>
                <w:szCs w:val="21"/>
                <w:lang w:eastAsia="en-GB"/>
              </w:rPr>
              <w:t>2.75x10</w:t>
            </w:r>
            <w:r w:rsidRPr="006420BF">
              <w:rPr>
                <w:rFonts w:eastAsia="Times New Roman" w:cs="Times New Roman"/>
                <w:color w:val="000000"/>
                <w:sz w:val="21"/>
                <w:szCs w:val="21"/>
                <w:vertAlign w:val="superscript"/>
                <w:lang w:eastAsia="en-GB"/>
              </w:rPr>
              <w:t>-11</w:t>
            </w:r>
          </w:p>
        </w:tc>
      </w:tr>
      <w:tr w:rsidR="00BE00A3" w:rsidRPr="00987F9B" w14:paraId="6634B7CA" w14:textId="77777777" w:rsidTr="004A034B">
        <w:trPr>
          <w:trHeight w:val="20"/>
        </w:trPr>
        <w:tc>
          <w:tcPr>
            <w:tcW w:w="2055" w:type="dxa"/>
            <w:noWrap/>
            <w:hideMark/>
          </w:tcPr>
          <w:p w14:paraId="229C28BA" w14:textId="77777777" w:rsidR="00BE00A3" w:rsidRPr="0015089B" w:rsidRDefault="00BE00A3" w:rsidP="004A034B">
            <w:pPr>
              <w:snapToGrid w:val="0"/>
              <w:spacing w:before="80" w:after="0" w:line="240" w:lineRule="auto"/>
              <w:jc w:val="center"/>
              <w:rPr>
                <w:rFonts w:eastAsia="Times New Roman" w:cs="Times New Roman"/>
                <w:color w:val="000000"/>
                <w:sz w:val="22"/>
                <w:szCs w:val="22"/>
                <w:lang w:eastAsia="en-GB"/>
              </w:rPr>
            </w:pPr>
            <w:r w:rsidRPr="0015089B">
              <w:rPr>
                <w:rFonts w:eastAsia="Times New Roman" w:cs="Times New Roman"/>
                <w:color w:val="000000"/>
                <w:sz w:val="22"/>
                <w:szCs w:val="22"/>
                <w:lang w:eastAsia="en-GB"/>
              </w:rPr>
              <w:t>Hypertension</w:t>
            </w:r>
          </w:p>
        </w:tc>
        <w:tc>
          <w:tcPr>
            <w:tcW w:w="1913" w:type="dxa"/>
            <w:hideMark/>
          </w:tcPr>
          <w:p w14:paraId="5BD33F9C" w14:textId="77777777" w:rsidR="00BE00A3" w:rsidRPr="006420BF" w:rsidRDefault="00BE00A3" w:rsidP="004A034B">
            <w:pPr>
              <w:snapToGrid w:val="0"/>
              <w:spacing w:before="60" w:after="0" w:line="240" w:lineRule="auto"/>
              <w:jc w:val="center"/>
              <w:rPr>
                <w:rFonts w:cs="Times New Roman"/>
                <w:color w:val="000000"/>
                <w:sz w:val="21"/>
                <w:szCs w:val="21"/>
              </w:rPr>
            </w:pPr>
            <w:r w:rsidRPr="006420BF">
              <w:rPr>
                <w:rFonts w:cs="Times New Roman"/>
                <w:color w:val="000000"/>
                <w:sz w:val="21"/>
                <w:szCs w:val="21"/>
              </w:rPr>
              <w:t>1.66* [1.50, 1.84]</w:t>
            </w:r>
          </w:p>
        </w:tc>
        <w:tc>
          <w:tcPr>
            <w:tcW w:w="1914" w:type="dxa"/>
            <w:hideMark/>
          </w:tcPr>
          <w:p w14:paraId="523C2DEB" w14:textId="77777777" w:rsidR="00BE00A3" w:rsidRPr="006420BF" w:rsidRDefault="00BE00A3" w:rsidP="004A034B">
            <w:pPr>
              <w:snapToGrid w:val="0"/>
              <w:spacing w:before="80" w:after="0" w:line="240" w:lineRule="auto"/>
              <w:jc w:val="center"/>
              <w:rPr>
                <w:rFonts w:eastAsia="Times New Roman" w:cs="Times New Roman"/>
                <w:color w:val="000000"/>
                <w:sz w:val="21"/>
                <w:szCs w:val="21"/>
                <w:lang w:eastAsia="en-GB"/>
              </w:rPr>
            </w:pPr>
            <w:r w:rsidRPr="006420BF">
              <w:rPr>
                <w:rFonts w:cs="Times New Roman"/>
                <w:color w:val="000000"/>
                <w:sz w:val="21"/>
                <w:szCs w:val="21"/>
              </w:rPr>
              <w:t>1.26* [1.10, 1.44]</w:t>
            </w:r>
          </w:p>
        </w:tc>
        <w:tc>
          <w:tcPr>
            <w:tcW w:w="1914" w:type="dxa"/>
            <w:hideMark/>
          </w:tcPr>
          <w:p w14:paraId="69BA7FF0" w14:textId="77777777" w:rsidR="00BE00A3" w:rsidRPr="006420BF" w:rsidRDefault="00BE00A3" w:rsidP="004A034B">
            <w:pPr>
              <w:snapToGrid w:val="0"/>
              <w:spacing w:before="80" w:after="0" w:line="240" w:lineRule="auto"/>
              <w:jc w:val="center"/>
              <w:rPr>
                <w:rFonts w:eastAsia="Times New Roman" w:cs="Times New Roman"/>
                <w:color w:val="000000"/>
                <w:sz w:val="21"/>
                <w:szCs w:val="21"/>
                <w:lang w:eastAsia="en-GB"/>
              </w:rPr>
            </w:pPr>
            <w:r w:rsidRPr="006420BF">
              <w:rPr>
                <w:rFonts w:cs="Times New Roman"/>
                <w:color w:val="000000"/>
                <w:sz w:val="21"/>
                <w:szCs w:val="21"/>
              </w:rPr>
              <w:t>1.00 [0.89, 1.12]</w:t>
            </w:r>
          </w:p>
        </w:tc>
        <w:tc>
          <w:tcPr>
            <w:tcW w:w="1913" w:type="dxa"/>
            <w:hideMark/>
          </w:tcPr>
          <w:p w14:paraId="32CB05C9" w14:textId="77777777" w:rsidR="00BE00A3" w:rsidRPr="006420BF" w:rsidRDefault="00BE00A3" w:rsidP="004A034B">
            <w:pPr>
              <w:snapToGrid w:val="0"/>
              <w:spacing w:before="80" w:after="0" w:line="240" w:lineRule="auto"/>
              <w:jc w:val="center"/>
              <w:rPr>
                <w:rFonts w:eastAsia="Times New Roman" w:cs="Times New Roman"/>
                <w:color w:val="000000"/>
                <w:sz w:val="21"/>
                <w:szCs w:val="21"/>
                <w:lang w:eastAsia="en-GB"/>
              </w:rPr>
            </w:pPr>
            <w:r w:rsidRPr="006420BF">
              <w:rPr>
                <w:rFonts w:cs="Times New Roman"/>
                <w:color w:val="000000"/>
                <w:sz w:val="21"/>
                <w:szCs w:val="21"/>
              </w:rPr>
              <w:t>0.98 [0.84, 1.14]</w:t>
            </w:r>
          </w:p>
        </w:tc>
        <w:tc>
          <w:tcPr>
            <w:tcW w:w="1914" w:type="dxa"/>
            <w:hideMark/>
          </w:tcPr>
          <w:p w14:paraId="31A9C391" w14:textId="77777777" w:rsidR="00BE00A3" w:rsidRPr="006420BF" w:rsidRDefault="00BE00A3" w:rsidP="004A034B">
            <w:pPr>
              <w:snapToGrid w:val="0"/>
              <w:spacing w:before="80" w:after="0" w:line="240" w:lineRule="auto"/>
              <w:jc w:val="center"/>
              <w:rPr>
                <w:rFonts w:eastAsia="Times New Roman" w:cs="Times New Roman"/>
                <w:color w:val="000000"/>
                <w:sz w:val="21"/>
                <w:szCs w:val="21"/>
                <w:lang w:eastAsia="en-GB"/>
              </w:rPr>
            </w:pPr>
            <w:r w:rsidRPr="006420BF">
              <w:rPr>
                <w:rFonts w:eastAsia="Times New Roman" w:cs="Times New Roman"/>
                <w:color w:val="000000"/>
                <w:sz w:val="21"/>
                <w:szCs w:val="21"/>
                <w:lang w:eastAsia="en-GB"/>
              </w:rPr>
              <w:t>1.68* [1.59, 1.77]</w:t>
            </w:r>
          </w:p>
        </w:tc>
        <w:tc>
          <w:tcPr>
            <w:tcW w:w="1914" w:type="dxa"/>
            <w:hideMark/>
          </w:tcPr>
          <w:p w14:paraId="58C05975" w14:textId="77777777" w:rsidR="00BE00A3" w:rsidRPr="006420BF" w:rsidRDefault="00BE00A3" w:rsidP="004A034B">
            <w:pPr>
              <w:snapToGrid w:val="0"/>
              <w:spacing w:before="80" w:after="0" w:line="240" w:lineRule="auto"/>
              <w:jc w:val="center"/>
              <w:rPr>
                <w:rFonts w:eastAsia="Times New Roman" w:cs="Times New Roman"/>
                <w:color w:val="000000"/>
                <w:sz w:val="21"/>
                <w:szCs w:val="21"/>
                <w:lang w:eastAsia="en-GB"/>
              </w:rPr>
            </w:pPr>
            <w:r w:rsidRPr="006420BF">
              <w:rPr>
                <w:rFonts w:eastAsia="Times New Roman" w:cs="Times New Roman"/>
                <w:color w:val="000000"/>
                <w:sz w:val="21"/>
                <w:szCs w:val="21"/>
                <w:lang w:eastAsia="en-GB"/>
              </w:rPr>
              <w:t>1.29* [1.20, 1.38]</w:t>
            </w:r>
          </w:p>
        </w:tc>
      </w:tr>
      <w:tr w:rsidR="00BE00A3" w:rsidRPr="00987F9B" w14:paraId="27A9B58F" w14:textId="77777777" w:rsidTr="004A034B">
        <w:trPr>
          <w:trHeight w:val="20"/>
        </w:trPr>
        <w:tc>
          <w:tcPr>
            <w:tcW w:w="2055" w:type="dxa"/>
            <w:noWrap/>
            <w:hideMark/>
          </w:tcPr>
          <w:p w14:paraId="0F7BBBDE" w14:textId="77777777" w:rsidR="00BE00A3" w:rsidRPr="0015089B" w:rsidRDefault="00BE00A3" w:rsidP="004A034B">
            <w:pPr>
              <w:snapToGrid w:val="0"/>
              <w:spacing w:before="40" w:after="0" w:line="240" w:lineRule="auto"/>
              <w:jc w:val="center"/>
              <w:rPr>
                <w:rFonts w:eastAsia="Times New Roman" w:cs="Times New Roman"/>
                <w:color w:val="000000"/>
                <w:sz w:val="22"/>
                <w:szCs w:val="22"/>
                <w:lang w:eastAsia="en-GB"/>
              </w:rPr>
            </w:pPr>
          </w:p>
        </w:tc>
        <w:tc>
          <w:tcPr>
            <w:tcW w:w="1913" w:type="dxa"/>
            <w:hideMark/>
          </w:tcPr>
          <w:p w14:paraId="18E2F450" w14:textId="77777777" w:rsidR="00BE00A3" w:rsidRPr="006420BF" w:rsidRDefault="00BE00A3" w:rsidP="004A034B">
            <w:pPr>
              <w:snapToGrid w:val="0"/>
              <w:spacing w:before="0" w:after="60" w:line="240" w:lineRule="auto"/>
              <w:jc w:val="center"/>
              <w:rPr>
                <w:rFonts w:cs="Times New Roman"/>
                <w:color w:val="000000"/>
                <w:sz w:val="21"/>
                <w:szCs w:val="21"/>
              </w:rPr>
            </w:pPr>
            <w:r w:rsidRPr="006420BF">
              <w:rPr>
                <w:rFonts w:cs="Times New Roman"/>
                <w:color w:val="000000"/>
                <w:sz w:val="21"/>
                <w:szCs w:val="21"/>
              </w:rPr>
              <w:t>8.27x10</w:t>
            </w:r>
            <w:r w:rsidRPr="0041050C">
              <w:rPr>
                <w:rFonts w:cs="Times New Roman"/>
                <w:color w:val="000000"/>
                <w:sz w:val="21"/>
                <w:szCs w:val="21"/>
                <w:vertAlign w:val="superscript"/>
              </w:rPr>
              <w:t>-22</w:t>
            </w:r>
          </w:p>
        </w:tc>
        <w:tc>
          <w:tcPr>
            <w:tcW w:w="1914" w:type="dxa"/>
            <w:hideMark/>
          </w:tcPr>
          <w:p w14:paraId="55C37189" w14:textId="77777777" w:rsidR="00BE00A3" w:rsidRPr="006420BF" w:rsidRDefault="00BE00A3" w:rsidP="004A034B">
            <w:pPr>
              <w:snapToGrid w:val="0"/>
              <w:spacing w:before="0" w:after="60" w:line="240" w:lineRule="auto"/>
              <w:jc w:val="center"/>
              <w:rPr>
                <w:rFonts w:eastAsia="Times New Roman" w:cs="Times New Roman"/>
                <w:color w:val="000000"/>
                <w:sz w:val="21"/>
                <w:szCs w:val="21"/>
                <w:lang w:eastAsia="en-GB"/>
              </w:rPr>
            </w:pPr>
            <w:r w:rsidRPr="006420BF">
              <w:rPr>
                <w:rFonts w:cs="Times New Roman"/>
                <w:color w:val="000000"/>
                <w:sz w:val="21"/>
                <w:szCs w:val="21"/>
              </w:rPr>
              <w:t>8.46x10</w:t>
            </w:r>
            <w:r w:rsidRPr="0041050C">
              <w:rPr>
                <w:rFonts w:cs="Times New Roman"/>
                <w:color w:val="000000"/>
                <w:sz w:val="21"/>
                <w:szCs w:val="21"/>
                <w:vertAlign w:val="superscript"/>
              </w:rPr>
              <w:t>-4</w:t>
            </w:r>
          </w:p>
        </w:tc>
        <w:tc>
          <w:tcPr>
            <w:tcW w:w="1914" w:type="dxa"/>
            <w:hideMark/>
          </w:tcPr>
          <w:p w14:paraId="45E771C1" w14:textId="77777777" w:rsidR="00BE00A3" w:rsidRPr="006420BF" w:rsidRDefault="00BE00A3" w:rsidP="004A034B">
            <w:pPr>
              <w:snapToGrid w:val="0"/>
              <w:spacing w:before="0" w:after="60" w:line="240" w:lineRule="auto"/>
              <w:jc w:val="center"/>
              <w:rPr>
                <w:rFonts w:eastAsia="Times New Roman" w:cs="Times New Roman"/>
                <w:color w:val="000000"/>
                <w:sz w:val="21"/>
                <w:szCs w:val="21"/>
                <w:lang w:eastAsia="en-GB"/>
              </w:rPr>
            </w:pPr>
            <w:r w:rsidRPr="006420BF">
              <w:rPr>
                <w:rFonts w:cs="Times New Roman"/>
                <w:color w:val="000000"/>
                <w:sz w:val="21"/>
                <w:szCs w:val="21"/>
              </w:rPr>
              <w:t>0.9704</w:t>
            </w:r>
          </w:p>
        </w:tc>
        <w:tc>
          <w:tcPr>
            <w:tcW w:w="1913" w:type="dxa"/>
            <w:hideMark/>
          </w:tcPr>
          <w:p w14:paraId="5B03E2E9" w14:textId="77777777" w:rsidR="00BE00A3" w:rsidRPr="006420BF" w:rsidRDefault="00BE00A3" w:rsidP="004A034B">
            <w:pPr>
              <w:snapToGrid w:val="0"/>
              <w:spacing w:before="0" w:after="60" w:line="240" w:lineRule="auto"/>
              <w:jc w:val="center"/>
              <w:rPr>
                <w:rFonts w:eastAsia="Times New Roman" w:cs="Times New Roman"/>
                <w:color w:val="000000"/>
                <w:sz w:val="21"/>
                <w:szCs w:val="21"/>
                <w:lang w:eastAsia="en-GB"/>
              </w:rPr>
            </w:pPr>
            <w:r w:rsidRPr="006420BF">
              <w:rPr>
                <w:rFonts w:cs="Times New Roman"/>
                <w:color w:val="000000"/>
                <w:sz w:val="21"/>
                <w:szCs w:val="21"/>
              </w:rPr>
              <w:t>0.7894</w:t>
            </w:r>
          </w:p>
        </w:tc>
        <w:tc>
          <w:tcPr>
            <w:tcW w:w="1914" w:type="dxa"/>
            <w:hideMark/>
          </w:tcPr>
          <w:p w14:paraId="3F24F0C4" w14:textId="77777777" w:rsidR="00BE00A3" w:rsidRPr="006420BF" w:rsidRDefault="00BE00A3" w:rsidP="004A034B">
            <w:pPr>
              <w:snapToGrid w:val="0"/>
              <w:spacing w:before="0" w:after="60" w:line="240" w:lineRule="auto"/>
              <w:jc w:val="center"/>
              <w:rPr>
                <w:rFonts w:eastAsia="Times New Roman" w:cs="Times New Roman"/>
                <w:color w:val="000000"/>
                <w:sz w:val="21"/>
                <w:szCs w:val="21"/>
                <w:lang w:eastAsia="en-GB"/>
              </w:rPr>
            </w:pPr>
            <w:r w:rsidRPr="006420BF">
              <w:rPr>
                <w:rFonts w:eastAsia="Times New Roman" w:cs="Times New Roman"/>
                <w:color w:val="000000"/>
                <w:sz w:val="21"/>
                <w:szCs w:val="21"/>
                <w:lang w:eastAsia="en-GB"/>
              </w:rPr>
              <w:t>1.27x10</w:t>
            </w:r>
            <w:r w:rsidRPr="006420BF">
              <w:rPr>
                <w:rFonts w:eastAsia="Times New Roman" w:cs="Times New Roman"/>
                <w:color w:val="000000"/>
                <w:sz w:val="21"/>
                <w:szCs w:val="21"/>
                <w:vertAlign w:val="superscript"/>
                <w:lang w:eastAsia="en-GB"/>
              </w:rPr>
              <w:t>-82</w:t>
            </w:r>
          </w:p>
        </w:tc>
        <w:tc>
          <w:tcPr>
            <w:tcW w:w="1914" w:type="dxa"/>
            <w:hideMark/>
          </w:tcPr>
          <w:p w14:paraId="07356D2B" w14:textId="77777777" w:rsidR="00BE00A3" w:rsidRPr="006420BF" w:rsidRDefault="00BE00A3" w:rsidP="004A034B">
            <w:pPr>
              <w:snapToGrid w:val="0"/>
              <w:spacing w:before="0" w:after="60" w:line="240" w:lineRule="auto"/>
              <w:jc w:val="center"/>
              <w:rPr>
                <w:rFonts w:eastAsia="Times New Roman" w:cs="Times New Roman"/>
                <w:color w:val="000000"/>
                <w:sz w:val="21"/>
                <w:szCs w:val="21"/>
                <w:lang w:eastAsia="en-GB"/>
              </w:rPr>
            </w:pPr>
            <w:r w:rsidRPr="006420BF">
              <w:rPr>
                <w:rFonts w:eastAsia="Times New Roman" w:cs="Times New Roman"/>
                <w:color w:val="000000"/>
                <w:sz w:val="21"/>
                <w:szCs w:val="21"/>
                <w:lang w:eastAsia="en-GB"/>
              </w:rPr>
              <w:t>3.85x10</w:t>
            </w:r>
            <w:r w:rsidRPr="006420BF">
              <w:rPr>
                <w:rFonts w:eastAsia="Times New Roman" w:cs="Times New Roman"/>
                <w:color w:val="000000"/>
                <w:sz w:val="21"/>
                <w:szCs w:val="21"/>
                <w:vertAlign w:val="superscript"/>
                <w:lang w:eastAsia="en-GB"/>
              </w:rPr>
              <w:t>-13</w:t>
            </w:r>
          </w:p>
        </w:tc>
      </w:tr>
      <w:tr w:rsidR="00BE00A3" w:rsidRPr="00987F9B" w14:paraId="52C07FA1" w14:textId="77777777" w:rsidTr="004A034B">
        <w:trPr>
          <w:trHeight w:val="20"/>
        </w:trPr>
        <w:tc>
          <w:tcPr>
            <w:tcW w:w="2055" w:type="dxa"/>
            <w:noWrap/>
            <w:hideMark/>
          </w:tcPr>
          <w:p w14:paraId="34A6E57F" w14:textId="77777777" w:rsidR="00BE00A3" w:rsidRPr="0015089B" w:rsidRDefault="00BE00A3" w:rsidP="004A034B">
            <w:pPr>
              <w:snapToGrid w:val="0"/>
              <w:spacing w:before="80" w:after="0" w:line="240" w:lineRule="auto"/>
              <w:jc w:val="center"/>
              <w:rPr>
                <w:rFonts w:eastAsia="Times New Roman" w:cs="Times New Roman"/>
                <w:color w:val="000000"/>
                <w:sz w:val="22"/>
                <w:szCs w:val="22"/>
                <w:lang w:eastAsia="en-GB"/>
              </w:rPr>
            </w:pPr>
            <w:r w:rsidRPr="0015089B">
              <w:rPr>
                <w:rFonts w:eastAsia="Times New Roman" w:cs="Times New Roman"/>
                <w:color w:val="000000"/>
                <w:sz w:val="22"/>
                <w:szCs w:val="22"/>
                <w:lang w:eastAsia="en-GB"/>
              </w:rPr>
              <w:t>High cholesterol</w:t>
            </w:r>
          </w:p>
        </w:tc>
        <w:tc>
          <w:tcPr>
            <w:tcW w:w="1913" w:type="dxa"/>
            <w:hideMark/>
          </w:tcPr>
          <w:p w14:paraId="01BF1BF9" w14:textId="77777777" w:rsidR="00BE00A3" w:rsidRPr="006420BF" w:rsidRDefault="00BE00A3" w:rsidP="004A034B">
            <w:pPr>
              <w:snapToGrid w:val="0"/>
              <w:spacing w:before="60" w:after="0" w:line="240" w:lineRule="auto"/>
              <w:jc w:val="center"/>
              <w:rPr>
                <w:rFonts w:cs="Times New Roman"/>
                <w:color w:val="000000"/>
                <w:sz w:val="21"/>
                <w:szCs w:val="21"/>
              </w:rPr>
            </w:pPr>
            <w:r w:rsidRPr="006420BF">
              <w:rPr>
                <w:rFonts w:cs="Times New Roman"/>
                <w:color w:val="000000"/>
                <w:sz w:val="21"/>
                <w:szCs w:val="21"/>
              </w:rPr>
              <w:t>1.62* [1.45, 1.81]</w:t>
            </w:r>
          </w:p>
        </w:tc>
        <w:tc>
          <w:tcPr>
            <w:tcW w:w="1914" w:type="dxa"/>
            <w:hideMark/>
          </w:tcPr>
          <w:p w14:paraId="1BA0C2FA" w14:textId="77777777" w:rsidR="00BE00A3" w:rsidRPr="006420BF" w:rsidRDefault="00BE00A3" w:rsidP="004A034B">
            <w:pPr>
              <w:snapToGrid w:val="0"/>
              <w:spacing w:before="80" w:after="0" w:line="240" w:lineRule="auto"/>
              <w:jc w:val="center"/>
              <w:rPr>
                <w:rFonts w:eastAsia="Times New Roman" w:cs="Times New Roman"/>
                <w:color w:val="000000"/>
                <w:sz w:val="21"/>
                <w:szCs w:val="21"/>
                <w:lang w:eastAsia="en-GB"/>
              </w:rPr>
            </w:pPr>
            <w:r w:rsidRPr="006420BF">
              <w:rPr>
                <w:rFonts w:cs="Times New Roman"/>
                <w:color w:val="000000"/>
                <w:sz w:val="21"/>
                <w:szCs w:val="21"/>
              </w:rPr>
              <w:t>1.12 [0.97, 1.28]</w:t>
            </w:r>
          </w:p>
        </w:tc>
        <w:tc>
          <w:tcPr>
            <w:tcW w:w="1914" w:type="dxa"/>
            <w:hideMark/>
          </w:tcPr>
          <w:p w14:paraId="0164A80D" w14:textId="77777777" w:rsidR="00BE00A3" w:rsidRPr="006420BF" w:rsidRDefault="00BE00A3" w:rsidP="004A034B">
            <w:pPr>
              <w:snapToGrid w:val="0"/>
              <w:spacing w:before="80" w:after="0" w:line="240" w:lineRule="auto"/>
              <w:jc w:val="center"/>
              <w:rPr>
                <w:rFonts w:eastAsia="Times New Roman" w:cs="Times New Roman"/>
                <w:color w:val="000000"/>
                <w:sz w:val="21"/>
                <w:szCs w:val="21"/>
                <w:lang w:eastAsia="en-GB"/>
              </w:rPr>
            </w:pPr>
            <w:r w:rsidRPr="006420BF">
              <w:rPr>
                <w:rFonts w:cs="Times New Roman"/>
                <w:color w:val="000000"/>
                <w:sz w:val="21"/>
                <w:szCs w:val="21"/>
              </w:rPr>
              <w:t>0.97 [0.86, 1.10]</w:t>
            </w:r>
          </w:p>
        </w:tc>
        <w:tc>
          <w:tcPr>
            <w:tcW w:w="1913" w:type="dxa"/>
            <w:hideMark/>
          </w:tcPr>
          <w:p w14:paraId="0D8F99D2" w14:textId="77777777" w:rsidR="00BE00A3" w:rsidRPr="006420BF" w:rsidRDefault="00BE00A3" w:rsidP="004A034B">
            <w:pPr>
              <w:snapToGrid w:val="0"/>
              <w:spacing w:before="80" w:after="0" w:line="240" w:lineRule="auto"/>
              <w:jc w:val="center"/>
              <w:rPr>
                <w:rFonts w:eastAsia="Times New Roman" w:cs="Times New Roman"/>
                <w:color w:val="000000"/>
                <w:sz w:val="21"/>
                <w:szCs w:val="21"/>
                <w:lang w:eastAsia="en-GB"/>
              </w:rPr>
            </w:pPr>
            <w:r w:rsidRPr="006420BF">
              <w:rPr>
                <w:rFonts w:cs="Times New Roman"/>
                <w:color w:val="000000"/>
                <w:sz w:val="21"/>
                <w:szCs w:val="21"/>
              </w:rPr>
              <w:t>0.95 [0.81, 1.11]</w:t>
            </w:r>
          </w:p>
        </w:tc>
        <w:tc>
          <w:tcPr>
            <w:tcW w:w="1914" w:type="dxa"/>
            <w:hideMark/>
          </w:tcPr>
          <w:p w14:paraId="590CCF60" w14:textId="77777777" w:rsidR="00BE00A3" w:rsidRPr="006420BF" w:rsidRDefault="00BE00A3" w:rsidP="004A034B">
            <w:pPr>
              <w:snapToGrid w:val="0"/>
              <w:spacing w:before="80" w:after="0" w:line="240" w:lineRule="auto"/>
              <w:jc w:val="center"/>
              <w:rPr>
                <w:rFonts w:eastAsia="Times New Roman" w:cs="Times New Roman"/>
                <w:color w:val="000000"/>
                <w:sz w:val="21"/>
                <w:szCs w:val="21"/>
                <w:lang w:eastAsia="en-GB"/>
              </w:rPr>
            </w:pPr>
            <w:r w:rsidRPr="006420BF">
              <w:rPr>
                <w:rFonts w:eastAsia="Times New Roman" w:cs="Times New Roman"/>
                <w:color w:val="000000"/>
                <w:sz w:val="21"/>
                <w:szCs w:val="21"/>
                <w:lang w:eastAsia="en-GB"/>
              </w:rPr>
              <w:t>1.68* [1.59, 1.78]</w:t>
            </w:r>
          </w:p>
        </w:tc>
        <w:tc>
          <w:tcPr>
            <w:tcW w:w="1914" w:type="dxa"/>
            <w:hideMark/>
          </w:tcPr>
          <w:p w14:paraId="5B7C8328" w14:textId="77777777" w:rsidR="00BE00A3" w:rsidRPr="006420BF" w:rsidRDefault="00BE00A3" w:rsidP="004A034B">
            <w:pPr>
              <w:snapToGrid w:val="0"/>
              <w:spacing w:before="80" w:after="0" w:line="240" w:lineRule="auto"/>
              <w:jc w:val="center"/>
              <w:rPr>
                <w:rFonts w:eastAsia="Times New Roman" w:cs="Times New Roman"/>
                <w:color w:val="000000"/>
                <w:sz w:val="21"/>
                <w:szCs w:val="21"/>
                <w:lang w:eastAsia="en-GB"/>
              </w:rPr>
            </w:pPr>
            <w:r w:rsidRPr="006420BF">
              <w:rPr>
                <w:rFonts w:eastAsia="Times New Roman" w:cs="Times New Roman"/>
                <w:color w:val="000000"/>
                <w:sz w:val="21"/>
                <w:szCs w:val="21"/>
                <w:lang w:eastAsia="en-GB"/>
              </w:rPr>
              <w:t>1.19* [1.11, 1.27]</w:t>
            </w:r>
          </w:p>
        </w:tc>
      </w:tr>
      <w:tr w:rsidR="00BE00A3" w:rsidRPr="00987F9B" w14:paraId="36D4810B" w14:textId="77777777" w:rsidTr="004A034B">
        <w:trPr>
          <w:trHeight w:val="20"/>
        </w:trPr>
        <w:tc>
          <w:tcPr>
            <w:tcW w:w="2055" w:type="dxa"/>
            <w:noWrap/>
            <w:hideMark/>
          </w:tcPr>
          <w:p w14:paraId="3DED251F" w14:textId="77777777" w:rsidR="00BE00A3" w:rsidRPr="0015089B" w:rsidRDefault="00BE00A3" w:rsidP="004A034B">
            <w:pPr>
              <w:snapToGrid w:val="0"/>
              <w:spacing w:before="40" w:after="0" w:line="240" w:lineRule="auto"/>
              <w:jc w:val="center"/>
              <w:rPr>
                <w:rFonts w:eastAsia="Times New Roman" w:cs="Times New Roman"/>
                <w:color w:val="000000"/>
                <w:sz w:val="22"/>
                <w:szCs w:val="22"/>
                <w:lang w:eastAsia="en-GB"/>
              </w:rPr>
            </w:pPr>
          </w:p>
        </w:tc>
        <w:tc>
          <w:tcPr>
            <w:tcW w:w="1913" w:type="dxa"/>
            <w:hideMark/>
          </w:tcPr>
          <w:p w14:paraId="4DB5E3BD" w14:textId="77777777" w:rsidR="00BE00A3" w:rsidRPr="006420BF" w:rsidRDefault="00BE00A3" w:rsidP="004A034B">
            <w:pPr>
              <w:snapToGrid w:val="0"/>
              <w:spacing w:before="0" w:after="60" w:line="240" w:lineRule="auto"/>
              <w:jc w:val="center"/>
              <w:rPr>
                <w:rFonts w:cs="Times New Roman"/>
                <w:color w:val="000000"/>
                <w:sz w:val="21"/>
                <w:szCs w:val="21"/>
              </w:rPr>
            </w:pPr>
            <w:r w:rsidRPr="006420BF">
              <w:rPr>
                <w:rFonts w:cs="Times New Roman"/>
                <w:color w:val="000000"/>
                <w:sz w:val="21"/>
                <w:szCs w:val="21"/>
              </w:rPr>
              <w:t>5.20x10</w:t>
            </w:r>
            <w:r w:rsidRPr="0041050C">
              <w:rPr>
                <w:rFonts w:cs="Times New Roman"/>
                <w:color w:val="000000"/>
                <w:sz w:val="21"/>
                <w:szCs w:val="21"/>
                <w:vertAlign w:val="superscript"/>
              </w:rPr>
              <w:t>-18</w:t>
            </w:r>
          </w:p>
        </w:tc>
        <w:tc>
          <w:tcPr>
            <w:tcW w:w="1914" w:type="dxa"/>
            <w:hideMark/>
          </w:tcPr>
          <w:p w14:paraId="55EE9C74" w14:textId="77777777" w:rsidR="00BE00A3" w:rsidRPr="006420BF" w:rsidRDefault="00BE00A3" w:rsidP="004A034B">
            <w:pPr>
              <w:snapToGrid w:val="0"/>
              <w:spacing w:before="0" w:after="60" w:line="240" w:lineRule="auto"/>
              <w:jc w:val="center"/>
              <w:rPr>
                <w:rFonts w:eastAsia="Times New Roman" w:cs="Times New Roman"/>
                <w:color w:val="000000"/>
                <w:sz w:val="21"/>
                <w:szCs w:val="21"/>
                <w:lang w:eastAsia="en-GB"/>
              </w:rPr>
            </w:pPr>
            <w:r w:rsidRPr="006420BF">
              <w:rPr>
                <w:rFonts w:cs="Times New Roman"/>
                <w:color w:val="000000"/>
                <w:sz w:val="21"/>
                <w:szCs w:val="21"/>
              </w:rPr>
              <w:t>0.1210</w:t>
            </w:r>
          </w:p>
        </w:tc>
        <w:tc>
          <w:tcPr>
            <w:tcW w:w="1914" w:type="dxa"/>
            <w:hideMark/>
          </w:tcPr>
          <w:p w14:paraId="3DF50354" w14:textId="77777777" w:rsidR="00BE00A3" w:rsidRPr="006420BF" w:rsidRDefault="00BE00A3" w:rsidP="004A034B">
            <w:pPr>
              <w:snapToGrid w:val="0"/>
              <w:spacing w:before="0" w:after="60" w:line="240" w:lineRule="auto"/>
              <w:jc w:val="center"/>
              <w:rPr>
                <w:rFonts w:eastAsia="Times New Roman" w:cs="Times New Roman"/>
                <w:color w:val="000000"/>
                <w:sz w:val="21"/>
                <w:szCs w:val="21"/>
                <w:lang w:eastAsia="en-GB"/>
              </w:rPr>
            </w:pPr>
            <w:r w:rsidRPr="006420BF">
              <w:rPr>
                <w:rFonts w:cs="Times New Roman"/>
                <w:color w:val="000000"/>
                <w:sz w:val="21"/>
                <w:szCs w:val="21"/>
              </w:rPr>
              <w:t>0.6592</w:t>
            </w:r>
          </w:p>
        </w:tc>
        <w:tc>
          <w:tcPr>
            <w:tcW w:w="1913" w:type="dxa"/>
            <w:hideMark/>
          </w:tcPr>
          <w:p w14:paraId="7B8D8AA6" w14:textId="77777777" w:rsidR="00BE00A3" w:rsidRPr="006420BF" w:rsidRDefault="00BE00A3" w:rsidP="004A034B">
            <w:pPr>
              <w:snapToGrid w:val="0"/>
              <w:spacing w:before="0" w:after="60" w:line="240" w:lineRule="auto"/>
              <w:jc w:val="center"/>
              <w:rPr>
                <w:rFonts w:eastAsia="Times New Roman" w:cs="Times New Roman"/>
                <w:color w:val="000000"/>
                <w:sz w:val="21"/>
                <w:szCs w:val="21"/>
                <w:lang w:eastAsia="en-GB"/>
              </w:rPr>
            </w:pPr>
            <w:r w:rsidRPr="006420BF">
              <w:rPr>
                <w:rFonts w:cs="Times New Roman"/>
                <w:color w:val="000000"/>
                <w:sz w:val="21"/>
                <w:szCs w:val="21"/>
              </w:rPr>
              <w:t>0.5067</w:t>
            </w:r>
          </w:p>
        </w:tc>
        <w:tc>
          <w:tcPr>
            <w:tcW w:w="1914" w:type="dxa"/>
            <w:hideMark/>
          </w:tcPr>
          <w:p w14:paraId="000CFA0B" w14:textId="77777777" w:rsidR="00BE00A3" w:rsidRPr="006420BF" w:rsidRDefault="00BE00A3" w:rsidP="004A034B">
            <w:pPr>
              <w:snapToGrid w:val="0"/>
              <w:spacing w:before="0" w:after="60" w:line="240" w:lineRule="auto"/>
              <w:jc w:val="center"/>
              <w:rPr>
                <w:rFonts w:eastAsia="Times New Roman" w:cs="Times New Roman"/>
                <w:color w:val="000000"/>
                <w:sz w:val="21"/>
                <w:szCs w:val="21"/>
                <w:lang w:eastAsia="en-GB"/>
              </w:rPr>
            </w:pPr>
            <w:r w:rsidRPr="006420BF">
              <w:rPr>
                <w:rFonts w:eastAsia="Times New Roman" w:cs="Times New Roman"/>
                <w:color w:val="000000"/>
                <w:sz w:val="21"/>
                <w:szCs w:val="21"/>
                <w:lang w:eastAsia="en-GB"/>
              </w:rPr>
              <w:t>3.31x10</w:t>
            </w:r>
            <w:r w:rsidRPr="006420BF">
              <w:rPr>
                <w:rFonts w:eastAsia="Times New Roman" w:cs="Times New Roman"/>
                <w:color w:val="000000"/>
                <w:sz w:val="21"/>
                <w:szCs w:val="21"/>
                <w:vertAlign w:val="superscript"/>
                <w:lang w:eastAsia="en-GB"/>
              </w:rPr>
              <w:t>-75</w:t>
            </w:r>
          </w:p>
        </w:tc>
        <w:tc>
          <w:tcPr>
            <w:tcW w:w="1914" w:type="dxa"/>
            <w:hideMark/>
          </w:tcPr>
          <w:p w14:paraId="0CE135AA" w14:textId="77777777" w:rsidR="00BE00A3" w:rsidRPr="006420BF" w:rsidRDefault="00BE00A3" w:rsidP="004A034B">
            <w:pPr>
              <w:snapToGrid w:val="0"/>
              <w:spacing w:before="0" w:after="60" w:line="240" w:lineRule="auto"/>
              <w:jc w:val="center"/>
              <w:rPr>
                <w:rFonts w:eastAsia="Times New Roman" w:cs="Times New Roman"/>
                <w:color w:val="000000"/>
                <w:sz w:val="21"/>
                <w:szCs w:val="21"/>
                <w:lang w:eastAsia="en-GB"/>
              </w:rPr>
            </w:pPr>
            <w:r w:rsidRPr="006420BF">
              <w:rPr>
                <w:rFonts w:eastAsia="Times New Roman" w:cs="Times New Roman"/>
                <w:color w:val="000000"/>
                <w:sz w:val="21"/>
                <w:szCs w:val="21"/>
                <w:lang w:eastAsia="en-GB"/>
              </w:rPr>
              <w:t>1.55x10</w:t>
            </w:r>
            <w:r w:rsidRPr="006420BF">
              <w:rPr>
                <w:rFonts w:eastAsia="Times New Roman" w:cs="Times New Roman"/>
                <w:color w:val="000000"/>
                <w:sz w:val="21"/>
                <w:szCs w:val="21"/>
                <w:vertAlign w:val="superscript"/>
                <w:lang w:eastAsia="en-GB"/>
              </w:rPr>
              <w:t>-6</w:t>
            </w:r>
          </w:p>
        </w:tc>
      </w:tr>
      <w:tr w:rsidR="00BE00A3" w:rsidRPr="00987F9B" w14:paraId="51BBB29C" w14:textId="77777777" w:rsidTr="004A034B">
        <w:trPr>
          <w:trHeight w:val="20"/>
        </w:trPr>
        <w:tc>
          <w:tcPr>
            <w:tcW w:w="2055" w:type="dxa"/>
            <w:noWrap/>
            <w:hideMark/>
          </w:tcPr>
          <w:p w14:paraId="116752AB" w14:textId="77777777" w:rsidR="00BE00A3" w:rsidRPr="0015089B" w:rsidRDefault="00BE00A3" w:rsidP="004A034B">
            <w:pPr>
              <w:snapToGrid w:val="0"/>
              <w:spacing w:before="80" w:after="0" w:line="240" w:lineRule="auto"/>
              <w:jc w:val="center"/>
              <w:rPr>
                <w:rFonts w:eastAsia="Times New Roman" w:cs="Times New Roman"/>
                <w:color w:val="000000"/>
                <w:sz w:val="22"/>
                <w:szCs w:val="22"/>
                <w:lang w:eastAsia="en-GB"/>
              </w:rPr>
            </w:pPr>
            <w:proofErr w:type="spellStart"/>
            <w:r w:rsidRPr="0015089B">
              <w:rPr>
                <w:rFonts w:eastAsia="Times New Roman" w:cs="Times New Roman"/>
                <w:color w:val="000000"/>
                <w:sz w:val="22"/>
                <w:szCs w:val="22"/>
                <w:lang w:eastAsia="en-GB"/>
              </w:rPr>
              <w:t>ACEi</w:t>
            </w:r>
            <w:proofErr w:type="spellEnd"/>
          </w:p>
        </w:tc>
        <w:tc>
          <w:tcPr>
            <w:tcW w:w="1913" w:type="dxa"/>
            <w:hideMark/>
          </w:tcPr>
          <w:p w14:paraId="43DB18F4" w14:textId="77777777" w:rsidR="00BE00A3" w:rsidRPr="006420BF" w:rsidRDefault="00BE00A3" w:rsidP="004A034B">
            <w:pPr>
              <w:snapToGrid w:val="0"/>
              <w:spacing w:before="60" w:after="0" w:line="240" w:lineRule="auto"/>
              <w:jc w:val="center"/>
              <w:rPr>
                <w:rFonts w:cs="Times New Roman"/>
                <w:color w:val="000000"/>
                <w:sz w:val="21"/>
                <w:szCs w:val="21"/>
              </w:rPr>
            </w:pPr>
            <w:r w:rsidRPr="006420BF">
              <w:rPr>
                <w:rFonts w:cs="Times New Roman"/>
                <w:color w:val="000000"/>
                <w:sz w:val="21"/>
                <w:szCs w:val="21"/>
              </w:rPr>
              <w:t>1.63* [1.41, 1.88]</w:t>
            </w:r>
          </w:p>
        </w:tc>
        <w:tc>
          <w:tcPr>
            <w:tcW w:w="1914" w:type="dxa"/>
            <w:hideMark/>
          </w:tcPr>
          <w:p w14:paraId="47591046" w14:textId="77777777" w:rsidR="00BE00A3" w:rsidRPr="006420BF" w:rsidRDefault="00BE00A3" w:rsidP="004A034B">
            <w:pPr>
              <w:snapToGrid w:val="0"/>
              <w:spacing w:before="80" w:after="0" w:line="240" w:lineRule="auto"/>
              <w:jc w:val="center"/>
              <w:rPr>
                <w:rFonts w:eastAsia="Times New Roman" w:cs="Times New Roman"/>
                <w:color w:val="000000"/>
                <w:sz w:val="21"/>
                <w:szCs w:val="21"/>
                <w:lang w:eastAsia="en-GB"/>
              </w:rPr>
            </w:pPr>
            <w:r w:rsidRPr="006420BF">
              <w:rPr>
                <w:rFonts w:cs="Times New Roman"/>
                <w:color w:val="000000"/>
                <w:sz w:val="21"/>
                <w:szCs w:val="21"/>
              </w:rPr>
              <w:t>1.06 [0.90, 1.26]</w:t>
            </w:r>
          </w:p>
        </w:tc>
        <w:tc>
          <w:tcPr>
            <w:tcW w:w="1914" w:type="dxa"/>
            <w:hideMark/>
          </w:tcPr>
          <w:p w14:paraId="3ED219C8" w14:textId="77777777" w:rsidR="00BE00A3" w:rsidRPr="006420BF" w:rsidRDefault="00BE00A3" w:rsidP="004A034B">
            <w:pPr>
              <w:snapToGrid w:val="0"/>
              <w:spacing w:before="80" w:after="0" w:line="240" w:lineRule="auto"/>
              <w:jc w:val="center"/>
              <w:rPr>
                <w:rFonts w:eastAsia="Times New Roman" w:cs="Times New Roman"/>
                <w:color w:val="000000"/>
                <w:sz w:val="21"/>
                <w:szCs w:val="21"/>
                <w:lang w:eastAsia="en-GB"/>
              </w:rPr>
            </w:pPr>
            <w:r w:rsidRPr="006420BF">
              <w:rPr>
                <w:rFonts w:cs="Times New Roman"/>
                <w:color w:val="000000"/>
                <w:sz w:val="21"/>
                <w:szCs w:val="21"/>
              </w:rPr>
              <w:t>1.00 [0.85, 1.17]</w:t>
            </w:r>
          </w:p>
        </w:tc>
        <w:tc>
          <w:tcPr>
            <w:tcW w:w="1913" w:type="dxa"/>
            <w:hideMark/>
          </w:tcPr>
          <w:p w14:paraId="1D33EB05" w14:textId="77777777" w:rsidR="00BE00A3" w:rsidRPr="006420BF" w:rsidRDefault="00BE00A3" w:rsidP="004A034B">
            <w:pPr>
              <w:snapToGrid w:val="0"/>
              <w:spacing w:before="80" w:after="0" w:line="240" w:lineRule="auto"/>
              <w:jc w:val="center"/>
              <w:rPr>
                <w:rFonts w:eastAsia="Times New Roman" w:cs="Times New Roman"/>
                <w:color w:val="000000"/>
                <w:sz w:val="21"/>
                <w:szCs w:val="21"/>
                <w:lang w:eastAsia="en-GB"/>
              </w:rPr>
            </w:pPr>
            <w:r w:rsidRPr="006420BF">
              <w:rPr>
                <w:rFonts w:cs="Times New Roman"/>
                <w:color w:val="000000"/>
                <w:sz w:val="21"/>
                <w:szCs w:val="21"/>
              </w:rPr>
              <w:t>1.00 [0.82, 1.21]</w:t>
            </w:r>
          </w:p>
        </w:tc>
        <w:tc>
          <w:tcPr>
            <w:tcW w:w="1914" w:type="dxa"/>
            <w:hideMark/>
          </w:tcPr>
          <w:p w14:paraId="6BCBDEBA" w14:textId="77777777" w:rsidR="00BE00A3" w:rsidRPr="006420BF" w:rsidRDefault="00BE00A3" w:rsidP="004A034B">
            <w:pPr>
              <w:snapToGrid w:val="0"/>
              <w:spacing w:before="80" w:after="0" w:line="240" w:lineRule="auto"/>
              <w:jc w:val="center"/>
              <w:rPr>
                <w:rFonts w:eastAsia="Times New Roman" w:cs="Times New Roman"/>
                <w:color w:val="000000"/>
                <w:sz w:val="21"/>
                <w:szCs w:val="21"/>
                <w:lang w:eastAsia="en-GB"/>
              </w:rPr>
            </w:pPr>
            <w:r w:rsidRPr="006420BF">
              <w:rPr>
                <w:rFonts w:eastAsia="Times New Roman" w:cs="Times New Roman"/>
                <w:color w:val="000000"/>
                <w:sz w:val="21"/>
                <w:szCs w:val="21"/>
                <w:lang w:eastAsia="en-GB"/>
              </w:rPr>
              <w:t>1.64* [1.52, 1.76]</w:t>
            </w:r>
          </w:p>
        </w:tc>
        <w:tc>
          <w:tcPr>
            <w:tcW w:w="1914" w:type="dxa"/>
            <w:hideMark/>
          </w:tcPr>
          <w:p w14:paraId="072C8374" w14:textId="77777777" w:rsidR="00BE00A3" w:rsidRPr="006420BF" w:rsidRDefault="00BE00A3" w:rsidP="004A034B">
            <w:pPr>
              <w:snapToGrid w:val="0"/>
              <w:spacing w:before="80" w:after="0" w:line="240" w:lineRule="auto"/>
              <w:jc w:val="center"/>
              <w:rPr>
                <w:rFonts w:eastAsia="Times New Roman" w:cs="Times New Roman"/>
                <w:color w:val="000000"/>
                <w:sz w:val="21"/>
                <w:szCs w:val="21"/>
                <w:lang w:eastAsia="en-GB"/>
              </w:rPr>
            </w:pPr>
            <w:r w:rsidRPr="006420BF">
              <w:rPr>
                <w:rFonts w:eastAsia="Times New Roman" w:cs="Times New Roman"/>
                <w:color w:val="000000"/>
                <w:sz w:val="21"/>
                <w:szCs w:val="21"/>
                <w:lang w:eastAsia="en-GB"/>
              </w:rPr>
              <w:t>1.06 [0.98, 1.16]</w:t>
            </w:r>
          </w:p>
        </w:tc>
      </w:tr>
      <w:tr w:rsidR="00BE00A3" w:rsidRPr="00987F9B" w14:paraId="70B0537C" w14:textId="77777777" w:rsidTr="004A034B">
        <w:trPr>
          <w:trHeight w:val="20"/>
        </w:trPr>
        <w:tc>
          <w:tcPr>
            <w:tcW w:w="2055" w:type="dxa"/>
            <w:noWrap/>
            <w:hideMark/>
          </w:tcPr>
          <w:p w14:paraId="28BFF0BA" w14:textId="77777777" w:rsidR="00BE00A3" w:rsidRPr="0015089B" w:rsidRDefault="00BE00A3" w:rsidP="004A034B">
            <w:pPr>
              <w:snapToGrid w:val="0"/>
              <w:spacing w:before="40" w:after="0" w:line="240" w:lineRule="auto"/>
              <w:jc w:val="center"/>
              <w:rPr>
                <w:rFonts w:eastAsia="Times New Roman" w:cs="Times New Roman"/>
                <w:color w:val="000000"/>
                <w:sz w:val="22"/>
                <w:szCs w:val="22"/>
                <w:lang w:eastAsia="en-GB"/>
              </w:rPr>
            </w:pPr>
          </w:p>
        </w:tc>
        <w:tc>
          <w:tcPr>
            <w:tcW w:w="1913" w:type="dxa"/>
            <w:hideMark/>
          </w:tcPr>
          <w:p w14:paraId="6682D22E" w14:textId="77777777" w:rsidR="00BE00A3" w:rsidRPr="006420BF" w:rsidRDefault="00BE00A3" w:rsidP="004A034B">
            <w:pPr>
              <w:snapToGrid w:val="0"/>
              <w:spacing w:before="0" w:after="60" w:line="240" w:lineRule="auto"/>
              <w:jc w:val="center"/>
              <w:rPr>
                <w:rFonts w:cs="Times New Roman"/>
                <w:color w:val="000000"/>
                <w:sz w:val="21"/>
                <w:szCs w:val="21"/>
              </w:rPr>
            </w:pPr>
            <w:r w:rsidRPr="006420BF">
              <w:rPr>
                <w:rFonts w:cs="Times New Roman"/>
                <w:color w:val="000000"/>
                <w:sz w:val="21"/>
                <w:szCs w:val="21"/>
              </w:rPr>
              <w:t>1.39x10</w:t>
            </w:r>
            <w:r w:rsidRPr="0041050C">
              <w:rPr>
                <w:rFonts w:cs="Times New Roman"/>
                <w:color w:val="000000"/>
                <w:sz w:val="21"/>
                <w:szCs w:val="21"/>
                <w:vertAlign w:val="superscript"/>
              </w:rPr>
              <w:t>-11</w:t>
            </w:r>
          </w:p>
        </w:tc>
        <w:tc>
          <w:tcPr>
            <w:tcW w:w="1914" w:type="dxa"/>
            <w:hideMark/>
          </w:tcPr>
          <w:p w14:paraId="43C61AE8" w14:textId="77777777" w:rsidR="00BE00A3" w:rsidRPr="006420BF" w:rsidRDefault="00BE00A3" w:rsidP="004A034B">
            <w:pPr>
              <w:snapToGrid w:val="0"/>
              <w:spacing w:before="0" w:after="60" w:line="240" w:lineRule="auto"/>
              <w:jc w:val="center"/>
              <w:rPr>
                <w:rFonts w:eastAsia="Times New Roman" w:cs="Times New Roman"/>
                <w:color w:val="000000"/>
                <w:sz w:val="21"/>
                <w:szCs w:val="21"/>
                <w:lang w:eastAsia="en-GB"/>
              </w:rPr>
            </w:pPr>
            <w:r w:rsidRPr="006420BF">
              <w:rPr>
                <w:rFonts w:cs="Times New Roman"/>
                <w:color w:val="000000"/>
                <w:sz w:val="21"/>
                <w:szCs w:val="21"/>
              </w:rPr>
              <w:t>0.4702</w:t>
            </w:r>
          </w:p>
        </w:tc>
        <w:tc>
          <w:tcPr>
            <w:tcW w:w="1914" w:type="dxa"/>
            <w:hideMark/>
          </w:tcPr>
          <w:p w14:paraId="22031B36" w14:textId="77777777" w:rsidR="00BE00A3" w:rsidRPr="006420BF" w:rsidRDefault="00BE00A3" w:rsidP="004A034B">
            <w:pPr>
              <w:snapToGrid w:val="0"/>
              <w:spacing w:before="0" w:after="60" w:line="240" w:lineRule="auto"/>
              <w:jc w:val="center"/>
              <w:rPr>
                <w:rFonts w:eastAsia="Times New Roman" w:cs="Times New Roman"/>
                <w:color w:val="000000"/>
                <w:sz w:val="21"/>
                <w:szCs w:val="21"/>
                <w:lang w:eastAsia="en-GB"/>
              </w:rPr>
            </w:pPr>
            <w:r w:rsidRPr="006420BF">
              <w:rPr>
                <w:rFonts w:cs="Times New Roman"/>
                <w:color w:val="000000"/>
                <w:sz w:val="21"/>
                <w:szCs w:val="21"/>
              </w:rPr>
              <w:t>0.9626</w:t>
            </w:r>
          </w:p>
        </w:tc>
        <w:tc>
          <w:tcPr>
            <w:tcW w:w="1913" w:type="dxa"/>
            <w:hideMark/>
          </w:tcPr>
          <w:p w14:paraId="6C37B3CA" w14:textId="77777777" w:rsidR="00BE00A3" w:rsidRPr="006420BF" w:rsidRDefault="00BE00A3" w:rsidP="004A034B">
            <w:pPr>
              <w:snapToGrid w:val="0"/>
              <w:spacing w:before="0" w:after="60" w:line="240" w:lineRule="auto"/>
              <w:jc w:val="center"/>
              <w:rPr>
                <w:rFonts w:eastAsia="Times New Roman" w:cs="Times New Roman"/>
                <w:color w:val="000000"/>
                <w:sz w:val="21"/>
                <w:szCs w:val="21"/>
                <w:lang w:eastAsia="en-GB"/>
              </w:rPr>
            </w:pPr>
            <w:r w:rsidRPr="006420BF">
              <w:rPr>
                <w:rFonts w:cs="Times New Roman"/>
                <w:color w:val="000000"/>
                <w:sz w:val="21"/>
                <w:szCs w:val="21"/>
              </w:rPr>
              <w:t>0.9972</w:t>
            </w:r>
          </w:p>
        </w:tc>
        <w:tc>
          <w:tcPr>
            <w:tcW w:w="1914" w:type="dxa"/>
            <w:hideMark/>
          </w:tcPr>
          <w:p w14:paraId="2FF95008" w14:textId="77777777" w:rsidR="00BE00A3" w:rsidRPr="006420BF" w:rsidRDefault="00BE00A3" w:rsidP="004A034B">
            <w:pPr>
              <w:snapToGrid w:val="0"/>
              <w:spacing w:before="0" w:after="60" w:line="240" w:lineRule="auto"/>
              <w:jc w:val="center"/>
              <w:rPr>
                <w:rFonts w:eastAsia="Times New Roman" w:cs="Times New Roman"/>
                <w:color w:val="000000"/>
                <w:sz w:val="21"/>
                <w:szCs w:val="21"/>
                <w:lang w:eastAsia="en-GB"/>
              </w:rPr>
            </w:pPr>
            <w:r w:rsidRPr="006420BF">
              <w:rPr>
                <w:rFonts w:eastAsia="Times New Roman" w:cs="Times New Roman"/>
                <w:color w:val="000000"/>
                <w:sz w:val="21"/>
                <w:szCs w:val="21"/>
                <w:lang w:eastAsia="en-GB"/>
              </w:rPr>
              <w:t>7.38x10</w:t>
            </w:r>
            <w:r w:rsidRPr="006420BF">
              <w:rPr>
                <w:rFonts w:eastAsia="Times New Roman" w:cs="Times New Roman"/>
                <w:color w:val="000000"/>
                <w:sz w:val="21"/>
                <w:szCs w:val="21"/>
                <w:vertAlign w:val="superscript"/>
                <w:lang w:eastAsia="en-GB"/>
              </w:rPr>
              <w:t>-41</w:t>
            </w:r>
          </w:p>
        </w:tc>
        <w:tc>
          <w:tcPr>
            <w:tcW w:w="1914" w:type="dxa"/>
            <w:hideMark/>
          </w:tcPr>
          <w:p w14:paraId="0A80224B" w14:textId="77777777" w:rsidR="00BE00A3" w:rsidRPr="006420BF" w:rsidRDefault="00BE00A3" w:rsidP="004A034B">
            <w:pPr>
              <w:snapToGrid w:val="0"/>
              <w:spacing w:before="0" w:after="60" w:line="240" w:lineRule="auto"/>
              <w:jc w:val="center"/>
              <w:rPr>
                <w:rFonts w:eastAsia="Times New Roman" w:cs="Times New Roman"/>
                <w:color w:val="000000"/>
                <w:sz w:val="21"/>
                <w:szCs w:val="21"/>
                <w:lang w:eastAsia="en-GB"/>
              </w:rPr>
            </w:pPr>
            <w:r w:rsidRPr="006420BF">
              <w:rPr>
                <w:rFonts w:eastAsia="Times New Roman" w:cs="Times New Roman"/>
                <w:color w:val="000000"/>
                <w:sz w:val="21"/>
                <w:szCs w:val="21"/>
                <w:lang w:eastAsia="en-GB"/>
              </w:rPr>
              <w:t>0.1632</w:t>
            </w:r>
          </w:p>
        </w:tc>
      </w:tr>
      <w:tr w:rsidR="00BE00A3" w:rsidRPr="00987F9B" w14:paraId="0AD0A16D" w14:textId="77777777" w:rsidTr="004A034B">
        <w:trPr>
          <w:trHeight w:val="20"/>
        </w:trPr>
        <w:tc>
          <w:tcPr>
            <w:tcW w:w="2055" w:type="dxa"/>
            <w:noWrap/>
          </w:tcPr>
          <w:p w14:paraId="377FBDC0" w14:textId="77777777" w:rsidR="00BE00A3" w:rsidRPr="0015089B" w:rsidRDefault="00BE00A3" w:rsidP="004A034B">
            <w:pPr>
              <w:snapToGrid w:val="0"/>
              <w:spacing w:before="80" w:after="0" w:line="240" w:lineRule="auto"/>
              <w:jc w:val="center"/>
              <w:rPr>
                <w:rFonts w:eastAsia="Times New Roman" w:cs="Times New Roman"/>
                <w:color w:val="000000"/>
                <w:sz w:val="22"/>
                <w:szCs w:val="22"/>
                <w:lang w:eastAsia="en-GB"/>
              </w:rPr>
            </w:pPr>
            <w:r w:rsidRPr="0015089B">
              <w:rPr>
                <w:rFonts w:eastAsia="Times New Roman" w:cs="Times New Roman"/>
                <w:color w:val="000000"/>
                <w:sz w:val="22"/>
                <w:szCs w:val="22"/>
                <w:lang w:eastAsia="en-GB"/>
              </w:rPr>
              <w:t>ARB</w:t>
            </w:r>
          </w:p>
        </w:tc>
        <w:tc>
          <w:tcPr>
            <w:tcW w:w="1913" w:type="dxa"/>
          </w:tcPr>
          <w:p w14:paraId="3A9F3269" w14:textId="77777777" w:rsidR="00BE00A3" w:rsidRPr="006420BF" w:rsidRDefault="00BE00A3" w:rsidP="004A034B">
            <w:pPr>
              <w:snapToGrid w:val="0"/>
              <w:spacing w:before="60" w:after="0" w:line="240" w:lineRule="auto"/>
              <w:jc w:val="center"/>
              <w:rPr>
                <w:rFonts w:cs="Times New Roman"/>
                <w:color w:val="000000"/>
                <w:sz w:val="21"/>
                <w:szCs w:val="21"/>
              </w:rPr>
            </w:pPr>
            <w:r w:rsidRPr="006420BF">
              <w:rPr>
                <w:rFonts w:cs="Times New Roman"/>
                <w:color w:val="000000"/>
                <w:sz w:val="21"/>
                <w:szCs w:val="21"/>
              </w:rPr>
              <w:t>1.49* [1.19, 1.84]</w:t>
            </w:r>
          </w:p>
        </w:tc>
        <w:tc>
          <w:tcPr>
            <w:tcW w:w="1914" w:type="dxa"/>
          </w:tcPr>
          <w:p w14:paraId="085DC0D0" w14:textId="77777777" w:rsidR="00BE00A3" w:rsidRPr="006420BF" w:rsidRDefault="00BE00A3" w:rsidP="004A034B">
            <w:pPr>
              <w:snapToGrid w:val="0"/>
              <w:spacing w:before="80" w:after="0" w:line="240" w:lineRule="auto"/>
              <w:jc w:val="center"/>
              <w:rPr>
                <w:rFonts w:eastAsia="Times New Roman" w:cs="Times New Roman"/>
                <w:color w:val="000000"/>
                <w:sz w:val="21"/>
                <w:szCs w:val="21"/>
                <w:lang w:eastAsia="en-GB"/>
              </w:rPr>
            </w:pPr>
            <w:r w:rsidRPr="006420BF">
              <w:rPr>
                <w:rFonts w:cs="Times New Roman"/>
                <w:color w:val="000000"/>
                <w:sz w:val="21"/>
                <w:szCs w:val="21"/>
              </w:rPr>
              <w:t>0.96 [0.75, 1.21]</w:t>
            </w:r>
          </w:p>
        </w:tc>
        <w:tc>
          <w:tcPr>
            <w:tcW w:w="1914" w:type="dxa"/>
          </w:tcPr>
          <w:p w14:paraId="0FBA96CD" w14:textId="77777777" w:rsidR="00BE00A3" w:rsidRPr="006420BF" w:rsidRDefault="00BE00A3" w:rsidP="004A034B">
            <w:pPr>
              <w:snapToGrid w:val="0"/>
              <w:spacing w:before="80" w:after="0" w:line="240" w:lineRule="auto"/>
              <w:jc w:val="center"/>
              <w:rPr>
                <w:rFonts w:eastAsia="Times New Roman" w:cs="Times New Roman"/>
                <w:color w:val="000000"/>
                <w:sz w:val="21"/>
                <w:szCs w:val="21"/>
                <w:lang w:eastAsia="en-GB"/>
              </w:rPr>
            </w:pPr>
            <w:r w:rsidRPr="006420BF">
              <w:rPr>
                <w:rFonts w:cs="Times New Roman"/>
                <w:color w:val="000000"/>
                <w:sz w:val="21"/>
                <w:szCs w:val="21"/>
              </w:rPr>
              <w:t>1.04 [0.81, 1.32]</w:t>
            </w:r>
          </w:p>
        </w:tc>
        <w:tc>
          <w:tcPr>
            <w:tcW w:w="1913" w:type="dxa"/>
          </w:tcPr>
          <w:p w14:paraId="0437E289" w14:textId="77777777" w:rsidR="00BE00A3" w:rsidRPr="006420BF" w:rsidRDefault="00BE00A3" w:rsidP="004A034B">
            <w:pPr>
              <w:snapToGrid w:val="0"/>
              <w:spacing w:before="80" w:after="0" w:line="240" w:lineRule="auto"/>
              <w:jc w:val="center"/>
              <w:rPr>
                <w:rFonts w:eastAsia="Times New Roman" w:cs="Times New Roman"/>
                <w:color w:val="000000"/>
                <w:sz w:val="21"/>
                <w:szCs w:val="21"/>
                <w:lang w:eastAsia="en-GB"/>
              </w:rPr>
            </w:pPr>
            <w:r w:rsidRPr="006420BF">
              <w:rPr>
                <w:rFonts w:cs="Times New Roman"/>
                <w:color w:val="000000"/>
                <w:sz w:val="21"/>
                <w:szCs w:val="21"/>
              </w:rPr>
              <w:t>0.96 [0.73, 1.25]</w:t>
            </w:r>
          </w:p>
        </w:tc>
        <w:tc>
          <w:tcPr>
            <w:tcW w:w="1914" w:type="dxa"/>
          </w:tcPr>
          <w:p w14:paraId="6EFA4DC0" w14:textId="77777777" w:rsidR="00BE00A3" w:rsidRPr="006420BF" w:rsidRDefault="00BE00A3" w:rsidP="004A034B">
            <w:pPr>
              <w:snapToGrid w:val="0"/>
              <w:spacing w:before="80" w:after="0" w:line="240" w:lineRule="auto"/>
              <w:jc w:val="center"/>
              <w:rPr>
                <w:rFonts w:eastAsia="Times New Roman" w:cs="Times New Roman"/>
                <w:color w:val="000000"/>
                <w:sz w:val="21"/>
                <w:szCs w:val="21"/>
                <w:lang w:eastAsia="en-GB"/>
              </w:rPr>
            </w:pPr>
            <w:r w:rsidRPr="006420BF">
              <w:rPr>
                <w:rFonts w:eastAsia="Times New Roman" w:cs="Times New Roman"/>
                <w:color w:val="000000"/>
                <w:sz w:val="21"/>
                <w:szCs w:val="21"/>
                <w:lang w:eastAsia="en-GB"/>
              </w:rPr>
              <w:t>1.44* [1.29, 1.61]</w:t>
            </w:r>
          </w:p>
        </w:tc>
        <w:tc>
          <w:tcPr>
            <w:tcW w:w="1914" w:type="dxa"/>
          </w:tcPr>
          <w:p w14:paraId="1385B07F" w14:textId="77777777" w:rsidR="00BE00A3" w:rsidRPr="006420BF" w:rsidRDefault="00BE00A3" w:rsidP="004A034B">
            <w:pPr>
              <w:snapToGrid w:val="0"/>
              <w:spacing w:before="80" w:after="0" w:line="240" w:lineRule="auto"/>
              <w:jc w:val="center"/>
              <w:rPr>
                <w:rFonts w:eastAsia="Times New Roman" w:cs="Times New Roman"/>
                <w:color w:val="000000"/>
                <w:sz w:val="21"/>
                <w:szCs w:val="21"/>
                <w:lang w:eastAsia="en-GB"/>
              </w:rPr>
            </w:pPr>
            <w:r w:rsidRPr="006420BF">
              <w:rPr>
                <w:rFonts w:eastAsia="Times New Roman" w:cs="Times New Roman"/>
                <w:color w:val="000000"/>
                <w:sz w:val="21"/>
                <w:szCs w:val="21"/>
                <w:lang w:eastAsia="en-GB"/>
              </w:rPr>
              <w:t>0.97 [0.86, 1.10]</w:t>
            </w:r>
          </w:p>
        </w:tc>
      </w:tr>
      <w:tr w:rsidR="00BE00A3" w:rsidRPr="00987F9B" w14:paraId="7D6ECD1C" w14:textId="77777777" w:rsidTr="004A034B">
        <w:trPr>
          <w:trHeight w:val="20"/>
        </w:trPr>
        <w:tc>
          <w:tcPr>
            <w:tcW w:w="2055" w:type="dxa"/>
            <w:noWrap/>
          </w:tcPr>
          <w:p w14:paraId="00CD894D" w14:textId="77777777" w:rsidR="00BE00A3" w:rsidRPr="0015089B" w:rsidRDefault="00BE00A3" w:rsidP="004A034B">
            <w:pPr>
              <w:snapToGrid w:val="0"/>
              <w:spacing w:before="40" w:after="0" w:line="240" w:lineRule="auto"/>
              <w:jc w:val="center"/>
              <w:rPr>
                <w:rFonts w:eastAsia="Times New Roman" w:cs="Times New Roman"/>
                <w:color w:val="000000"/>
                <w:sz w:val="22"/>
                <w:szCs w:val="22"/>
                <w:lang w:eastAsia="en-GB"/>
              </w:rPr>
            </w:pPr>
          </w:p>
        </w:tc>
        <w:tc>
          <w:tcPr>
            <w:tcW w:w="1913" w:type="dxa"/>
          </w:tcPr>
          <w:p w14:paraId="6818F303" w14:textId="77777777" w:rsidR="00BE00A3" w:rsidRPr="006420BF" w:rsidRDefault="00BE00A3" w:rsidP="004A034B">
            <w:pPr>
              <w:snapToGrid w:val="0"/>
              <w:spacing w:before="0" w:after="60" w:line="240" w:lineRule="auto"/>
              <w:jc w:val="center"/>
              <w:rPr>
                <w:rFonts w:cs="Times New Roman"/>
                <w:color w:val="000000"/>
                <w:sz w:val="21"/>
                <w:szCs w:val="21"/>
              </w:rPr>
            </w:pPr>
            <w:r w:rsidRPr="006420BF">
              <w:rPr>
                <w:rFonts w:cs="Times New Roman"/>
                <w:color w:val="000000"/>
                <w:sz w:val="21"/>
                <w:szCs w:val="21"/>
              </w:rPr>
              <w:t>3.36x10</w:t>
            </w:r>
            <w:r w:rsidRPr="0041050C">
              <w:rPr>
                <w:rFonts w:cs="Times New Roman"/>
                <w:color w:val="000000"/>
                <w:sz w:val="21"/>
                <w:szCs w:val="21"/>
                <w:vertAlign w:val="superscript"/>
              </w:rPr>
              <w:t>-4</w:t>
            </w:r>
          </w:p>
        </w:tc>
        <w:tc>
          <w:tcPr>
            <w:tcW w:w="1914" w:type="dxa"/>
          </w:tcPr>
          <w:p w14:paraId="202FA218" w14:textId="77777777" w:rsidR="00BE00A3" w:rsidRPr="006420BF" w:rsidRDefault="00BE00A3" w:rsidP="004A034B">
            <w:pPr>
              <w:snapToGrid w:val="0"/>
              <w:spacing w:before="0" w:after="60" w:line="240" w:lineRule="auto"/>
              <w:jc w:val="center"/>
              <w:rPr>
                <w:rFonts w:eastAsia="Times New Roman" w:cs="Times New Roman"/>
                <w:color w:val="000000"/>
                <w:sz w:val="21"/>
                <w:szCs w:val="21"/>
                <w:lang w:eastAsia="en-GB"/>
              </w:rPr>
            </w:pPr>
            <w:r w:rsidRPr="006420BF">
              <w:rPr>
                <w:rFonts w:cs="Times New Roman"/>
                <w:color w:val="000000"/>
                <w:sz w:val="21"/>
                <w:szCs w:val="21"/>
              </w:rPr>
              <w:t>0.7495</w:t>
            </w:r>
          </w:p>
        </w:tc>
        <w:tc>
          <w:tcPr>
            <w:tcW w:w="1914" w:type="dxa"/>
          </w:tcPr>
          <w:p w14:paraId="5E6A3627" w14:textId="77777777" w:rsidR="00BE00A3" w:rsidRPr="006420BF" w:rsidRDefault="00BE00A3" w:rsidP="004A034B">
            <w:pPr>
              <w:snapToGrid w:val="0"/>
              <w:spacing w:before="0" w:after="60" w:line="240" w:lineRule="auto"/>
              <w:jc w:val="center"/>
              <w:rPr>
                <w:rFonts w:eastAsia="Times New Roman" w:cs="Times New Roman"/>
                <w:color w:val="000000"/>
                <w:sz w:val="21"/>
                <w:szCs w:val="21"/>
                <w:lang w:eastAsia="en-GB"/>
              </w:rPr>
            </w:pPr>
            <w:r w:rsidRPr="006420BF">
              <w:rPr>
                <w:rFonts w:cs="Times New Roman"/>
                <w:color w:val="000000"/>
                <w:sz w:val="21"/>
                <w:szCs w:val="21"/>
              </w:rPr>
              <w:t>0.7759</w:t>
            </w:r>
          </w:p>
        </w:tc>
        <w:tc>
          <w:tcPr>
            <w:tcW w:w="1913" w:type="dxa"/>
          </w:tcPr>
          <w:p w14:paraId="2BAC624B" w14:textId="77777777" w:rsidR="00BE00A3" w:rsidRPr="006420BF" w:rsidRDefault="00BE00A3" w:rsidP="004A034B">
            <w:pPr>
              <w:snapToGrid w:val="0"/>
              <w:spacing w:before="0" w:after="60" w:line="240" w:lineRule="auto"/>
              <w:jc w:val="center"/>
              <w:rPr>
                <w:rFonts w:eastAsia="Times New Roman" w:cs="Times New Roman"/>
                <w:color w:val="000000"/>
                <w:sz w:val="21"/>
                <w:szCs w:val="21"/>
                <w:lang w:eastAsia="en-GB"/>
              </w:rPr>
            </w:pPr>
            <w:r w:rsidRPr="006420BF">
              <w:rPr>
                <w:rFonts w:cs="Times New Roman"/>
                <w:color w:val="000000"/>
                <w:sz w:val="21"/>
                <w:szCs w:val="21"/>
              </w:rPr>
              <w:t>0.7686</w:t>
            </w:r>
          </w:p>
        </w:tc>
        <w:tc>
          <w:tcPr>
            <w:tcW w:w="1914" w:type="dxa"/>
          </w:tcPr>
          <w:p w14:paraId="0F438ED9" w14:textId="77777777" w:rsidR="00BE00A3" w:rsidRPr="006420BF" w:rsidRDefault="00BE00A3" w:rsidP="004A034B">
            <w:pPr>
              <w:snapToGrid w:val="0"/>
              <w:spacing w:before="0" w:after="60" w:line="240" w:lineRule="auto"/>
              <w:jc w:val="center"/>
              <w:rPr>
                <w:rFonts w:eastAsia="Times New Roman" w:cs="Times New Roman"/>
                <w:color w:val="000000"/>
                <w:sz w:val="21"/>
                <w:szCs w:val="21"/>
                <w:lang w:eastAsia="en-GB"/>
              </w:rPr>
            </w:pPr>
            <w:r w:rsidRPr="006420BF">
              <w:rPr>
                <w:rFonts w:eastAsia="Times New Roman" w:cs="Times New Roman"/>
                <w:color w:val="000000"/>
                <w:sz w:val="21"/>
                <w:szCs w:val="21"/>
                <w:lang w:eastAsia="en-GB"/>
              </w:rPr>
              <w:t>1.30x10</w:t>
            </w:r>
            <w:r w:rsidRPr="006420BF">
              <w:rPr>
                <w:rFonts w:eastAsia="Times New Roman" w:cs="Times New Roman"/>
                <w:color w:val="000000"/>
                <w:sz w:val="21"/>
                <w:szCs w:val="21"/>
                <w:vertAlign w:val="superscript"/>
                <w:lang w:eastAsia="en-GB"/>
              </w:rPr>
              <w:t>-10</w:t>
            </w:r>
          </w:p>
        </w:tc>
        <w:tc>
          <w:tcPr>
            <w:tcW w:w="1914" w:type="dxa"/>
          </w:tcPr>
          <w:p w14:paraId="2DCBC5C4" w14:textId="77777777" w:rsidR="00BE00A3" w:rsidRPr="006420BF" w:rsidRDefault="00BE00A3" w:rsidP="004A034B">
            <w:pPr>
              <w:snapToGrid w:val="0"/>
              <w:spacing w:before="0" w:after="60" w:line="240" w:lineRule="auto"/>
              <w:jc w:val="center"/>
              <w:rPr>
                <w:rFonts w:eastAsia="Times New Roman" w:cs="Times New Roman"/>
                <w:color w:val="000000"/>
                <w:sz w:val="21"/>
                <w:szCs w:val="21"/>
                <w:lang w:eastAsia="en-GB"/>
              </w:rPr>
            </w:pPr>
            <w:r w:rsidRPr="006420BF">
              <w:rPr>
                <w:rFonts w:eastAsia="Times New Roman" w:cs="Times New Roman"/>
                <w:color w:val="000000"/>
                <w:sz w:val="21"/>
                <w:szCs w:val="21"/>
                <w:lang w:eastAsia="en-GB"/>
              </w:rPr>
              <w:t>0.6809</w:t>
            </w:r>
          </w:p>
        </w:tc>
      </w:tr>
      <w:tr w:rsidR="00BE00A3" w:rsidRPr="00987F9B" w14:paraId="3FF9AB35" w14:textId="77777777" w:rsidTr="004A034B">
        <w:trPr>
          <w:trHeight w:val="20"/>
        </w:trPr>
        <w:tc>
          <w:tcPr>
            <w:tcW w:w="2055" w:type="dxa"/>
            <w:noWrap/>
            <w:hideMark/>
          </w:tcPr>
          <w:p w14:paraId="1EBFB45E" w14:textId="77777777" w:rsidR="00BE00A3" w:rsidRPr="0015089B" w:rsidRDefault="00BE00A3" w:rsidP="004A034B">
            <w:pPr>
              <w:snapToGrid w:val="0"/>
              <w:spacing w:before="80" w:after="0" w:line="240" w:lineRule="auto"/>
              <w:jc w:val="center"/>
              <w:rPr>
                <w:rFonts w:eastAsia="Times New Roman" w:cs="Times New Roman"/>
                <w:color w:val="000000"/>
                <w:sz w:val="22"/>
                <w:szCs w:val="22"/>
                <w:lang w:eastAsia="en-GB"/>
              </w:rPr>
            </w:pPr>
            <w:r w:rsidRPr="0015089B">
              <w:rPr>
                <w:rFonts w:eastAsia="Times New Roman" w:cs="Times New Roman"/>
                <w:color w:val="000000"/>
                <w:sz w:val="22"/>
                <w:szCs w:val="22"/>
                <w:lang w:eastAsia="en-GB"/>
              </w:rPr>
              <w:t>Prior MI</w:t>
            </w:r>
          </w:p>
        </w:tc>
        <w:tc>
          <w:tcPr>
            <w:tcW w:w="1913" w:type="dxa"/>
            <w:hideMark/>
          </w:tcPr>
          <w:p w14:paraId="3B77441A" w14:textId="77777777" w:rsidR="00BE00A3" w:rsidRPr="006420BF" w:rsidRDefault="00BE00A3" w:rsidP="004A034B">
            <w:pPr>
              <w:snapToGrid w:val="0"/>
              <w:spacing w:before="60" w:after="0" w:line="240" w:lineRule="auto"/>
              <w:jc w:val="center"/>
              <w:rPr>
                <w:rFonts w:cs="Times New Roman"/>
                <w:color w:val="000000"/>
                <w:sz w:val="21"/>
                <w:szCs w:val="21"/>
              </w:rPr>
            </w:pPr>
            <w:r w:rsidRPr="006420BF">
              <w:rPr>
                <w:rFonts w:cs="Times New Roman"/>
                <w:color w:val="000000"/>
                <w:sz w:val="21"/>
                <w:szCs w:val="21"/>
              </w:rPr>
              <w:t>1.79* [1.45, 2.17]</w:t>
            </w:r>
          </w:p>
        </w:tc>
        <w:tc>
          <w:tcPr>
            <w:tcW w:w="1914" w:type="dxa"/>
            <w:hideMark/>
          </w:tcPr>
          <w:p w14:paraId="697C7DFF" w14:textId="77777777" w:rsidR="00BE00A3" w:rsidRPr="006420BF" w:rsidRDefault="00BE00A3" w:rsidP="004A034B">
            <w:pPr>
              <w:snapToGrid w:val="0"/>
              <w:spacing w:before="80" w:after="0" w:line="240" w:lineRule="auto"/>
              <w:jc w:val="center"/>
              <w:rPr>
                <w:rFonts w:eastAsia="Times New Roman" w:cs="Times New Roman"/>
                <w:color w:val="000000"/>
                <w:sz w:val="21"/>
                <w:szCs w:val="21"/>
                <w:lang w:eastAsia="en-GB"/>
              </w:rPr>
            </w:pPr>
            <w:r w:rsidRPr="006420BF">
              <w:rPr>
                <w:rFonts w:cs="Times New Roman"/>
                <w:color w:val="000000"/>
                <w:sz w:val="21"/>
                <w:szCs w:val="21"/>
              </w:rPr>
              <w:t>1.18 [0.94, 1.46]</w:t>
            </w:r>
          </w:p>
        </w:tc>
        <w:tc>
          <w:tcPr>
            <w:tcW w:w="1914" w:type="dxa"/>
            <w:hideMark/>
          </w:tcPr>
          <w:p w14:paraId="67FA96B2" w14:textId="77777777" w:rsidR="00BE00A3" w:rsidRPr="006420BF" w:rsidRDefault="00BE00A3" w:rsidP="004A034B">
            <w:pPr>
              <w:snapToGrid w:val="0"/>
              <w:spacing w:before="80" w:after="0" w:line="240" w:lineRule="auto"/>
              <w:jc w:val="center"/>
              <w:rPr>
                <w:rFonts w:eastAsia="Times New Roman" w:cs="Times New Roman"/>
                <w:color w:val="000000"/>
                <w:sz w:val="21"/>
                <w:szCs w:val="21"/>
                <w:lang w:eastAsia="en-GB"/>
              </w:rPr>
            </w:pPr>
            <w:r w:rsidRPr="006420BF">
              <w:rPr>
                <w:rFonts w:cs="Times New Roman"/>
                <w:color w:val="000000"/>
                <w:sz w:val="21"/>
                <w:szCs w:val="21"/>
              </w:rPr>
              <w:t>0.88 [0.70, 1.10]</w:t>
            </w:r>
          </w:p>
        </w:tc>
        <w:tc>
          <w:tcPr>
            <w:tcW w:w="1913" w:type="dxa"/>
            <w:hideMark/>
          </w:tcPr>
          <w:p w14:paraId="13741C8F" w14:textId="77777777" w:rsidR="00BE00A3" w:rsidRPr="006420BF" w:rsidRDefault="00BE00A3" w:rsidP="004A034B">
            <w:pPr>
              <w:snapToGrid w:val="0"/>
              <w:spacing w:before="80" w:after="0" w:line="240" w:lineRule="auto"/>
              <w:jc w:val="center"/>
              <w:rPr>
                <w:rFonts w:eastAsia="Times New Roman" w:cs="Times New Roman"/>
                <w:color w:val="000000"/>
                <w:sz w:val="21"/>
                <w:szCs w:val="21"/>
                <w:lang w:eastAsia="en-GB"/>
              </w:rPr>
            </w:pPr>
            <w:r w:rsidRPr="006420BF">
              <w:rPr>
                <w:rFonts w:cs="Times New Roman"/>
                <w:color w:val="000000"/>
                <w:sz w:val="21"/>
                <w:szCs w:val="21"/>
              </w:rPr>
              <w:t>0.85 [0.66, 1.08]</w:t>
            </w:r>
          </w:p>
        </w:tc>
        <w:tc>
          <w:tcPr>
            <w:tcW w:w="1914" w:type="dxa"/>
            <w:hideMark/>
          </w:tcPr>
          <w:p w14:paraId="68785105" w14:textId="77777777" w:rsidR="00BE00A3" w:rsidRPr="006420BF" w:rsidRDefault="00BE00A3" w:rsidP="004A034B">
            <w:pPr>
              <w:snapToGrid w:val="0"/>
              <w:spacing w:before="80" w:after="0" w:line="240" w:lineRule="auto"/>
              <w:jc w:val="center"/>
              <w:rPr>
                <w:rFonts w:eastAsia="Times New Roman" w:cs="Times New Roman"/>
                <w:color w:val="000000"/>
                <w:sz w:val="21"/>
                <w:szCs w:val="21"/>
                <w:lang w:eastAsia="en-GB"/>
              </w:rPr>
            </w:pPr>
            <w:r w:rsidRPr="006420BF">
              <w:rPr>
                <w:rFonts w:eastAsia="Times New Roman" w:cs="Times New Roman"/>
                <w:color w:val="000000"/>
                <w:sz w:val="21"/>
                <w:szCs w:val="21"/>
                <w:lang w:eastAsia="en-GB"/>
              </w:rPr>
              <w:t>2.05* [1.85, 2.25]</w:t>
            </w:r>
          </w:p>
        </w:tc>
        <w:tc>
          <w:tcPr>
            <w:tcW w:w="1914" w:type="dxa"/>
            <w:hideMark/>
          </w:tcPr>
          <w:p w14:paraId="6AC91A0F" w14:textId="77777777" w:rsidR="00BE00A3" w:rsidRPr="006420BF" w:rsidRDefault="00BE00A3" w:rsidP="004A034B">
            <w:pPr>
              <w:snapToGrid w:val="0"/>
              <w:spacing w:before="80" w:after="0" w:line="240" w:lineRule="auto"/>
              <w:jc w:val="center"/>
              <w:rPr>
                <w:rFonts w:eastAsia="Times New Roman" w:cs="Times New Roman"/>
                <w:color w:val="000000"/>
                <w:sz w:val="21"/>
                <w:szCs w:val="21"/>
                <w:lang w:eastAsia="en-GB"/>
              </w:rPr>
            </w:pPr>
            <w:r w:rsidRPr="006420BF">
              <w:rPr>
                <w:rFonts w:eastAsia="Times New Roman" w:cs="Times New Roman"/>
                <w:color w:val="000000"/>
                <w:sz w:val="21"/>
                <w:szCs w:val="21"/>
                <w:lang w:eastAsia="en-GB"/>
              </w:rPr>
              <w:t>1.39* [1.25, 1.54]</w:t>
            </w:r>
          </w:p>
        </w:tc>
      </w:tr>
      <w:tr w:rsidR="00BE00A3" w:rsidRPr="00987F9B" w14:paraId="6FE1E0C2" w14:textId="77777777" w:rsidTr="004A034B">
        <w:trPr>
          <w:trHeight w:val="20"/>
        </w:trPr>
        <w:tc>
          <w:tcPr>
            <w:tcW w:w="2055" w:type="dxa"/>
            <w:noWrap/>
            <w:hideMark/>
          </w:tcPr>
          <w:p w14:paraId="6829F089" w14:textId="77777777" w:rsidR="00BE00A3" w:rsidRPr="0015089B" w:rsidRDefault="00BE00A3" w:rsidP="004A034B">
            <w:pPr>
              <w:snapToGrid w:val="0"/>
              <w:spacing w:before="40" w:after="0" w:line="240" w:lineRule="auto"/>
              <w:jc w:val="center"/>
              <w:rPr>
                <w:rFonts w:eastAsia="Times New Roman" w:cs="Times New Roman"/>
                <w:color w:val="000000"/>
                <w:sz w:val="22"/>
                <w:szCs w:val="22"/>
                <w:lang w:eastAsia="en-GB"/>
              </w:rPr>
            </w:pPr>
          </w:p>
        </w:tc>
        <w:tc>
          <w:tcPr>
            <w:tcW w:w="1913" w:type="dxa"/>
            <w:hideMark/>
          </w:tcPr>
          <w:p w14:paraId="2BFDA145" w14:textId="77777777" w:rsidR="00BE00A3" w:rsidRPr="006420BF" w:rsidRDefault="00BE00A3" w:rsidP="004A034B">
            <w:pPr>
              <w:snapToGrid w:val="0"/>
              <w:spacing w:before="0" w:after="60" w:line="240" w:lineRule="auto"/>
              <w:jc w:val="center"/>
              <w:rPr>
                <w:rFonts w:cs="Times New Roman"/>
                <w:color w:val="000000"/>
                <w:sz w:val="21"/>
                <w:szCs w:val="21"/>
              </w:rPr>
            </w:pPr>
            <w:r w:rsidRPr="006420BF">
              <w:rPr>
                <w:rFonts w:cs="Times New Roman"/>
                <w:color w:val="000000"/>
                <w:sz w:val="21"/>
                <w:szCs w:val="21"/>
              </w:rPr>
              <w:t>1.41x10</w:t>
            </w:r>
            <w:r w:rsidRPr="0041050C">
              <w:rPr>
                <w:rFonts w:cs="Times New Roman"/>
                <w:color w:val="000000"/>
                <w:sz w:val="21"/>
                <w:szCs w:val="21"/>
                <w:vertAlign w:val="superscript"/>
              </w:rPr>
              <w:t>-8</w:t>
            </w:r>
          </w:p>
        </w:tc>
        <w:tc>
          <w:tcPr>
            <w:tcW w:w="1914" w:type="dxa"/>
            <w:hideMark/>
          </w:tcPr>
          <w:p w14:paraId="3C20A451" w14:textId="77777777" w:rsidR="00BE00A3" w:rsidRPr="006420BF" w:rsidRDefault="00BE00A3" w:rsidP="004A034B">
            <w:pPr>
              <w:snapToGrid w:val="0"/>
              <w:spacing w:before="0" w:after="60" w:line="240" w:lineRule="auto"/>
              <w:jc w:val="center"/>
              <w:rPr>
                <w:rFonts w:eastAsia="Times New Roman" w:cs="Times New Roman"/>
                <w:color w:val="000000"/>
                <w:sz w:val="21"/>
                <w:szCs w:val="21"/>
                <w:lang w:eastAsia="en-GB"/>
              </w:rPr>
            </w:pPr>
            <w:r w:rsidRPr="006420BF">
              <w:rPr>
                <w:rFonts w:cs="Times New Roman"/>
                <w:color w:val="000000"/>
                <w:sz w:val="21"/>
                <w:szCs w:val="21"/>
              </w:rPr>
              <w:t>0.1422</w:t>
            </w:r>
          </w:p>
        </w:tc>
        <w:tc>
          <w:tcPr>
            <w:tcW w:w="1914" w:type="dxa"/>
            <w:hideMark/>
          </w:tcPr>
          <w:p w14:paraId="4B4C7F82" w14:textId="77777777" w:rsidR="00BE00A3" w:rsidRPr="006420BF" w:rsidRDefault="00BE00A3" w:rsidP="004A034B">
            <w:pPr>
              <w:snapToGrid w:val="0"/>
              <w:spacing w:before="0" w:after="60" w:line="240" w:lineRule="auto"/>
              <w:jc w:val="center"/>
              <w:rPr>
                <w:rFonts w:eastAsia="Times New Roman" w:cs="Times New Roman"/>
                <w:color w:val="000000"/>
                <w:sz w:val="21"/>
                <w:szCs w:val="21"/>
                <w:lang w:eastAsia="en-GB"/>
              </w:rPr>
            </w:pPr>
            <w:r w:rsidRPr="006420BF">
              <w:rPr>
                <w:rFonts w:cs="Times New Roman"/>
                <w:color w:val="000000"/>
                <w:sz w:val="21"/>
                <w:szCs w:val="21"/>
              </w:rPr>
              <w:t>0.2770</w:t>
            </w:r>
          </w:p>
        </w:tc>
        <w:tc>
          <w:tcPr>
            <w:tcW w:w="1913" w:type="dxa"/>
            <w:hideMark/>
          </w:tcPr>
          <w:p w14:paraId="50C46E06" w14:textId="77777777" w:rsidR="00BE00A3" w:rsidRPr="006420BF" w:rsidRDefault="00BE00A3" w:rsidP="004A034B">
            <w:pPr>
              <w:snapToGrid w:val="0"/>
              <w:spacing w:before="0" w:after="60" w:line="240" w:lineRule="auto"/>
              <w:jc w:val="center"/>
              <w:rPr>
                <w:rFonts w:eastAsia="Times New Roman" w:cs="Times New Roman"/>
                <w:color w:val="000000"/>
                <w:sz w:val="21"/>
                <w:szCs w:val="21"/>
                <w:lang w:eastAsia="en-GB"/>
              </w:rPr>
            </w:pPr>
            <w:r w:rsidRPr="006420BF">
              <w:rPr>
                <w:rFonts w:cs="Times New Roman"/>
                <w:color w:val="000000"/>
                <w:sz w:val="21"/>
                <w:szCs w:val="21"/>
              </w:rPr>
              <w:t>0.1869</w:t>
            </w:r>
          </w:p>
        </w:tc>
        <w:tc>
          <w:tcPr>
            <w:tcW w:w="1914" w:type="dxa"/>
            <w:hideMark/>
          </w:tcPr>
          <w:p w14:paraId="1ABDC72E" w14:textId="77777777" w:rsidR="00BE00A3" w:rsidRPr="006420BF" w:rsidRDefault="00BE00A3" w:rsidP="004A034B">
            <w:pPr>
              <w:snapToGrid w:val="0"/>
              <w:spacing w:before="0" w:after="60" w:line="240" w:lineRule="auto"/>
              <w:jc w:val="center"/>
              <w:rPr>
                <w:rFonts w:eastAsia="Times New Roman" w:cs="Times New Roman"/>
                <w:color w:val="000000"/>
                <w:sz w:val="21"/>
                <w:szCs w:val="21"/>
                <w:lang w:eastAsia="en-GB"/>
              </w:rPr>
            </w:pPr>
            <w:r w:rsidRPr="006420BF">
              <w:rPr>
                <w:rFonts w:eastAsia="Times New Roman" w:cs="Times New Roman"/>
                <w:color w:val="000000"/>
                <w:sz w:val="21"/>
                <w:szCs w:val="21"/>
                <w:lang w:eastAsia="en-GB"/>
              </w:rPr>
              <w:t>1.70x10</w:t>
            </w:r>
            <w:r w:rsidRPr="006420BF">
              <w:rPr>
                <w:rFonts w:eastAsia="Times New Roman" w:cs="Times New Roman"/>
                <w:color w:val="000000"/>
                <w:sz w:val="21"/>
                <w:szCs w:val="21"/>
                <w:vertAlign w:val="superscript"/>
                <w:lang w:eastAsia="en-GB"/>
              </w:rPr>
              <w:t>-47</w:t>
            </w:r>
          </w:p>
        </w:tc>
        <w:tc>
          <w:tcPr>
            <w:tcW w:w="1914" w:type="dxa"/>
            <w:hideMark/>
          </w:tcPr>
          <w:p w14:paraId="7D8EF1DF" w14:textId="77777777" w:rsidR="00BE00A3" w:rsidRPr="006420BF" w:rsidRDefault="00BE00A3" w:rsidP="004A034B">
            <w:pPr>
              <w:snapToGrid w:val="0"/>
              <w:spacing w:before="0" w:after="60" w:line="240" w:lineRule="auto"/>
              <w:jc w:val="center"/>
              <w:rPr>
                <w:rFonts w:eastAsia="Times New Roman" w:cs="Times New Roman"/>
                <w:color w:val="000000"/>
                <w:sz w:val="21"/>
                <w:szCs w:val="21"/>
                <w:lang w:eastAsia="en-GB"/>
              </w:rPr>
            </w:pPr>
            <w:r w:rsidRPr="006420BF">
              <w:rPr>
                <w:rFonts w:eastAsia="Times New Roman" w:cs="Times New Roman"/>
                <w:color w:val="000000"/>
                <w:sz w:val="21"/>
                <w:szCs w:val="21"/>
                <w:lang w:eastAsia="en-GB"/>
              </w:rPr>
              <w:t>1.34x10</w:t>
            </w:r>
            <w:r w:rsidRPr="006420BF">
              <w:rPr>
                <w:rFonts w:eastAsia="Times New Roman" w:cs="Times New Roman"/>
                <w:color w:val="000000"/>
                <w:sz w:val="21"/>
                <w:szCs w:val="21"/>
                <w:vertAlign w:val="superscript"/>
                <w:lang w:eastAsia="en-GB"/>
              </w:rPr>
              <w:t>-9</w:t>
            </w:r>
          </w:p>
        </w:tc>
      </w:tr>
      <w:tr w:rsidR="00BE00A3" w:rsidRPr="00987F9B" w14:paraId="3D961908" w14:textId="77777777" w:rsidTr="004A034B">
        <w:trPr>
          <w:trHeight w:val="20"/>
        </w:trPr>
        <w:tc>
          <w:tcPr>
            <w:tcW w:w="2055" w:type="dxa"/>
            <w:noWrap/>
            <w:hideMark/>
          </w:tcPr>
          <w:p w14:paraId="47787048" w14:textId="77777777" w:rsidR="00BE00A3" w:rsidRPr="0015089B" w:rsidRDefault="00BE00A3" w:rsidP="004A034B">
            <w:pPr>
              <w:snapToGrid w:val="0"/>
              <w:spacing w:before="80" w:after="0" w:line="240" w:lineRule="auto"/>
              <w:jc w:val="center"/>
              <w:rPr>
                <w:rFonts w:eastAsia="Times New Roman" w:cs="Times New Roman"/>
                <w:color w:val="000000"/>
                <w:sz w:val="22"/>
                <w:szCs w:val="22"/>
                <w:lang w:eastAsia="en-GB"/>
              </w:rPr>
            </w:pPr>
            <w:r w:rsidRPr="0015089B">
              <w:rPr>
                <w:rFonts w:eastAsia="Times New Roman" w:cs="Times New Roman"/>
                <w:color w:val="000000"/>
                <w:sz w:val="22"/>
                <w:szCs w:val="22"/>
                <w:lang w:eastAsia="en-GB"/>
              </w:rPr>
              <w:t>Smoking</w:t>
            </w:r>
          </w:p>
        </w:tc>
        <w:tc>
          <w:tcPr>
            <w:tcW w:w="1913" w:type="dxa"/>
            <w:hideMark/>
          </w:tcPr>
          <w:p w14:paraId="72785318" w14:textId="77777777" w:rsidR="00BE00A3" w:rsidRPr="006420BF" w:rsidRDefault="00BE00A3" w:rsidP="004A034B">
            <w:pPr>
              <w:snapToGrid w:val="0"/>
              <w:spacing w:before="60" w:after="0" w:line="240" w:lineRule="auto"/>
              <w:jc w:val="center"/>
              <w:rPr>
                <w:rFonts w:cs="Times New Roman"/>
                <w:color w:val="000000"/>
                <w:sz w:val="21"/>
                <w:szCs w:val="21"/>
              </w:rPr>
            </w:pPr>
            <w:r w:rsidRPr="006420BF">
              <w:rPr>
                <w:rFonts w:cs="Times New Roman"/>
                <w:color w:val="000000"/>
                <w:sz w:val="21"/>
                <w:szCs w:val="21"/>
              </w:rPr>
              <w:t>1.27* [1.15, 1.41]</w:t>
            </w:r>
          </w:p>
        </w:tc>
        <w:tc>
          <w:tcPr>
            <w:tcW w:w="1914" w:type="dxa"/>
            <w:hideMark/>
          </w:tcPr>
          <w:p w14:paraId="0D18B0DD" w14:textId="77777777" w:rsidR="00BE00A3" w:rsidRPr="006420BF" w:rsidRDefault="00BE00A3" w:rsidP="004A034B">
            <w:pPr>
              <w:snapToGrid w:val="0"/>
              <w:spacing w:before="80" w:after="0" w:line="240" w:lineRule="auto"/>
              <w:jc w:val="center"/>
              <w:rPr>
                <w:rFonts w:eastAsia="Times New Roman" w:cs="Times New Roman"/>
                <w:color w:val="000000"/>
                <w:sz w:val="21"/>
                <w:szCs w:val="21"/>
                <w:lang w:eastAsia="en-GB"/>
              </w:rPr>
            </w:pPr>
            <w:r w:rsidRPr="006420BF">
              <w:rPr>
                <w:rFonts w:cs="Times New Roman"/>
                <w:color w:val="000000"/>
                <w:sz w:val="21"/>
                <w:szCs w:val="21"/>
              </w:rPr>
              <w:t>1.26* [1.13, 1.40]</w:t>
            </w:r>
          </w:p>
        </w:tc>
        <w:tc>
          <w:tcPr>
            <w:tcW w:w="1914" w:type="dxa"/>
            <w:hideMark/>
          </w:tcPr>
          <w:p w14:paraId="0745CC8E" w14:textId="77777777" w:rsidR="00BE00A3" w:rsidRPr="006420BF" w:rsidRDefault="00BE00A3" w:rsidP="004A034B">
            <w:pPr>
              <w:snapToGrid w:val="0"/>
              <w:spacing w:before="80" w:after="0" w:line="240" w:lineRule="auto"/>
              <w:jc w:val="center"/>
              <w:rPr>
                <w:rFonts w:eastAsia="Times New Roman" w:cs="Times New Roman"/>
                <w:color w:val="000000"/>
                <w:sz w:val="21"/>
                <w:szCs w:val="21"/>
                <w:lang w:eastAsia="en-GB"/>
              </w:rPr>
            </w:pPr>
            <w:r w:rsidRPr="006420BF">
              <w:rPr>
                <w:rFonts w:cs="Times New Roman"/>
                <w:color w:val="000000"/>
                <w:sz w:val="21"/>
                <w:szCs w:val="21"/>
              </w:rPr>
              <w:t>0.96 [0.86, 1.08]</w:t>
            </w:r>
          </w:p>
        </w:tc>
        <w:tc>
          <w:tcPr>
            <w:tcW w:w="1913" w:type="dxa"/>
            <w:hideMark/>
          </w:tcPr>
          <w:p w14:paraId="1BC514E4" w14:textId="77777777" w:rsidR="00BE00A3" w:rsidRPr="006420BF" w:rsidRDefault="00BE00A3" w:rsidP="004A034B">
            <w:pPr>
              <w:snapToGrid w:val="0"/>
              <w:spacing w:before="80" w:after="0" w:line="240" w:lineRule="auto"/>
              <w:jc w:val="center"/>
              <w:rPr>
                <w:rFonts w:eastAsia="Times New Roman" w:cs="Times New Roman"/>
                <w:color w:val="000000"/>
                <w:sz w:val="21"/>
                <w:szCs w:val="21"/>
                <w:lang w:eastAsia="en-GB"/>
              </w:rPr>
            </w:pPr>
            <w:r w:rsidRPr="006420BF">
              <w:rPr>
                <w:rFonts w:cs="Times New Roman"/>
                <w:color w:val="000000"/>
                <w:sz w:val="21"/>
                <w:szCs w:val="21"/>
              </w:rPr>
              <w:t>1.02 [0.90, 1.15]</w:t>
            </w:r>
          </w:p>
        </w:tc>
        <w:tc>
          <w:tcPr>
            <w:tcW w:w="1914" w:type="dxa"/>
            <w:hideMark/>
          </w:tcPr>
          <w:p w14:paraId="72BF363B" w14:textId="77777777" w:rsidR="00BE00A3" w:rsidRPr="006420BF" w:rsidRDefault="00BE00A3" w:rsidP="004A034B">
            <w:pPr>
              <w:snapToGrid w:val="0"/>
              <w:spacing w:before="80" w:after="0" w:line="240" w:lineRule="auto"/>
              <w:jc w:val="center"/>
              <w:rPr>
                <w:rFonts w:eastAsia="Times New Roman" w:cs="Times New Roman"/>
                <w:color w:val="000000"/>
                <w:sz w:val="21"/>
                <w:szCs w:val="21"/>
                <w:lang w:eastAsia="en-GB"/>
              </w:rPr>
            </w:pPr>
            <w:r w:rsidRPr="006420BF">
              <w:rPr>
                <w:rFonts w:eastAsia="Times New Roman" w:cs="Times New Roman"/>
                <w:color w:val="000000"/>
                <w:sz w:val="21"/>
                <w:szCs w:val="21"/>
                <w:lang w:eastAsia="en-GB"/>
              </w:rPr>
              <w:t>1.33* [1.26, 1.40]</w:t>
            </w:r>
          </w:p>
        </w:tc>
        <w:tc>
          <w:tcPr>
            <w:tcW w:w="1914" w:type="dxa"/>
            <w:hideMark/>
          </w:tcPr>
          <w:p w14:paraId="2C90799C" w14:textId="77777777" w:rsidR="00BE00A3" w:rsidRPr="006420BF" w:rsidRDefault="00BE00A3" w:rsidP="004A034B">
            <w:pPr>
              <w:snapToGrid w:val="0"/>
              <w:spacing w:before="80" w:after="0" w:line="240" w:lineRule="auto"/>
              <w:jc w:val="center"/>
              <w:rPr>
                <w:rFonts w:eastAsia="Times New Roman" w:cs="Times New Roman"/>
                <w:color w:val="000000"/>
                <w:sz w:val="21"/>
                <w:szCs w:val="21"/>
                <w:lang w:eastAsia="en-GB"/>
              </w:rPr>
            </w:pPr>
            <w:r w:rsidRPr="006420BF">
              <w:rPr>
                <w:rFonts w:eastAsia="Times New Roman" w:cs="Times New Roman"/>
                <w:color w:val="000000"/>
                <w:sz w:val="21"/>
                <w:szCs w:val="21"/>
                <w:lang w:eastAsia="en-GB"/>
              </w:rPr>
              <w:t>1.24* [1.17, 1.31]</w:t>
            </w:r>
          </w:p>
        </w:tc>
      </w:tr>
      <w:tr w:rsidR="00BE00A3" w:rsidRPr="00987F9B" w14:paraId="3642E277" w14:textId="77777777" w:rsidTr="004A034B">
        <w:trPr>
          <w:trHeight w:val="20"/>
        </w:trPr>
        <w:tc>
          <w:tcPr>
            <w:tcW w:w="2055" w:type="dxa"/>
            <w:noWrap/>
            <w:hideMark/>
          </w:tcPr>
          <w:p w14:paraId="424B2D0F" w14:textId="77777777" w:rsidR="00BE00A3" w:rsidRPr="00987F9B" w:rsidRDefault="00BE00A3" w:rsidP="004A034B">
            <w:pPr>
              <w:snapToGrid w:val="0"/>
              <w:spacing w:before="0" w:after="0" w:line="240" w:lineRule="auto"/>
              <w:jc w:val="center"/>
              <w:rPr>
                <w:rFonts w:ascii="Calibri" w:hAnsi="Calibri"/>
                <w:color w:val="000000"/>
                <w:szCs w:val="20"/>
              </w:rPr>
            </w:pPr>
          </w:p>
        </w:tc>
        <w:tc>
          <w:tcPr>
            <w:tcW w:w="1913" w:type="dxa"/>
            <w:hideMark/>
          </w:tcPr>
          <w:p w14:paraId="590C7A87" w14:textId="77777777" w:rsidR="00BE00A3" w:rsidRPr="006420BF" w:rsidRDefault="00BE00A3" w:rsidP="004A034B">
            <w:pPr>
              <w:snapToGrid w:val="0"/>
              <w:spacing w:before="0" w:after="60" w:line="240" w:lineRule="auto"/>
              <w:jc w:val="center"/>
              <w:rPr>
                <w:rFonts w:cs="Times New Roman"/>
                <w:color w:val="000000"/>
                <w:sz w:val="21"/>
                <w:szCs w:val="21"/>
              </w:rPr>
            </w:pPr>
            <w:r w:rsidRPr="006420BF">
              <w:rPr>
                <w:rFonts w:cs="Times New Roman"/>
                <w:color w:val="000000"/>
                <w:sz w:val="21"/>
                <w:szCs w:val="21"/>
              </w:rPr>
              <w:t>4.58</w:t>
            </w:r>
            <w:r>
              <w:rPr>
                <w:rFonts w:cs="Times New Roman"/>
                <w:color w:val="000000"/>
                <w:sz w:val="21"/>
                <w:szCs w:val="21"/>
              </w:rPr>
              <w:t xml:space="preserve"> </w:t>
            </w:r>
            <w:r w:rsidRPr="006420BF">
              <w:rPr>
                <w:rFonts w:cs="Times New Roman"/>
                <w:color w:val="000000"/>
                <w:sz w:val="21"/>
                <w:szCs w:val="21"/>
              </w:rPr>
              <w:t>x10</w:t>
            </w:r>
            <w:r w:rsidRPr="0041050C">
              <w:rPr>
                <w:rFonts w:cs="Times New Roman"/>
                <w:color w:val="000000"/>
                <w:sz w:val="21"/>
                <w:szCs w:val="21"/>
                <w:vertAlign w:val="superscript"/>
              </w:rPr>
              <w:t>-6</w:t>
            </w:r>
          </w:p>
        </w:tc>
        <w:tc>
          <w:tcPr>
            <w:tcW w:w="1914" w:type="dxa"/>
            <w:hideMark/>
          </w:tcPr>
          <w:p w14:paraId="4EC58454" w14:textId="77777777" w:rsidR="00BE00A3" w:rsidRPr="006420BF" w:rsidRDefault="00BE00A3" w:rsidP="004A034B">
            <w:pPr>
              <w:snapToGrid w:val="0"/>
              <w:spacing w:before="0" w:after="60" w:line="240" w:lineRule="auto"/>
              <w:jc w:val="center"/>
              <w:rPr>
                <w:rFonts w:eastAsia="Times New Roman" w:cs="Times New Roman"/>
                <w:color w:val="000000"/>
                <w:sz w:val="21"/>
                <w:szCs w:val="21"/>
                <w:lang w:eastAsia="en-GB"/>
              </w:rPr>
            </w:pPr>
            <w:r w:rsidRPr="006420BF">
              <w:rPr>
                <w:rFonts w:cs="Times New Roman"/>
                <w:color w:val="000000"/>
                <w:sz w:val="21"/>
                <w:szCs w:val="21"/>
              </w:rPr>
              <w:t>3.08x10</w:t>
            </w:r>
            <w:r w:rsidRPr="0041050C">
              <w:rPr>
                <w:rFonts w:cs="Times New Roman"/>
                <w:color w:val="000000"/>
                <w:sz w:val="21"/>
                <w:szCs w:val="21"/>
                <w:vertAlign w:val="superscript"/>
              </w:rPr>
              <w:t>-5</w:t>
            </w:r>
          </w:p>
        </w:tc>
        <w:tc>
          <w:tcPr>
            <w:tcW w:w="1914" w:type="dxa"/>
            <w:hideMark/>
          </w:tcPr>
          <w:p w14:paraId="0A726AF4" w14:textId="77777777" w:rsidR="00BE00A3" w:rsidRPr="006420BF" w:rsidRDefault="00BE00A3" w:rsidP="004A034B">
            <w:pPr>
              <w:snapToGrid w:val="0"/>
              <w:spacing w:before="0" w:after="60" w:line="240" w:lineRule="auto"/>
              <w:jc w:val="center"/>
              <w:rPr>
                <w:rFonts w:eastAsia="Times New Roman" w:cs="Times New Roman"/>
                <w:color w:val="000000"/>
                <w:sz w:val="21"/>
                <w:szCs w:val="21"/>
                <w:lang w:eastAsia="en-GB"/>
              </w:rPr>
            </w:pPr>
            <w:r w:rsidRPr="006420BF">
              <w:rPr>
                <w:rFonts w:cs="Times New Roman"/>
                <w:color w:val="000000"/>
                <w:sz w:val="21"/>
                <w:szCs w:val="21"/>
              </w:rPr>
              <w:t>0.5348</w:t>
            </w:r>
          </w:p>
        </w:tc>
        <w:tc>
          <w:tcPr>
            <w:tcW w:w="1913" w:type="dxa"/>
            <w:hideMark/>
          </w:tcPr>
          <w:p w14:paraId="627DBD59" w14:textId="77777777" w:rsidR="00BE00A3" w:rsidRPr="006420BF" w:rsidRDefault="00BE00A3" w:rsidP="004A034B">
            <w:pPr>
              <w:snapToGrid w:val="0"/>
              <w:spacing w:before="0" w:after="60" w:line="240" w:lineRule="auto"/>
              <w:jc w:val="center"/>
              <w:rPr>
                <w:rFonts w:eastAsia="Times New Roman" w:cs="Times New Roman"/>
                <w:color w:val="000000"/>
                <w:sz w:val="21"/>
                <w:szCs w:val="21"/>
                <w:lang w:eastAsia="en-GB"/>
              </w:rPr>
            </w:pPr>
            <w:r w:rsidRPr="006420BF">
              <w:rPr>
                <w:rFonts w:cs="Times New Roman"/>
                <w:color w:val="000000"/>
                <w:sz w:val="21"/>
                <w:szCs w:val="21"/>
              </w:rPr>
              <w:t>0.7431</w:t>
            </w:r>
          </w:p>
        </w:tc>
        <w:tc>
          <w:tcPr>
            <w:tcW w:w="1914" w:type="dxa"/>
            <w:hideMark/>
          </w:tcPr>
          <w:p w14:paraId="0CD5EDB4" w14:textId="77777777" w:rsidR="00BE00A3" w:rsidRPr="006420BF" w:rsidRDefault="00BE00A3" w:rsidP="004A034B">
            <w:pPr>
              <w:snapToGrid w:val="0"/>
              <w:spacing w:before="0" w:after="60" w:line="240" w:lineRule="auto"/>
              <w:jc w:val="center"/>
              <w:rPr>
                <w:rFonts w:eastAsia="Times New Roman" w:cs="Times New Roman"/>
                <w:color w:val="000000"/>
                <w:sz w:val="21"/>
                <w:szCs w:val="21"/>
                <w:lang w:eastAsia="en-GB"/>
              </w:rPr>
            </w:pPr>
            <w:r w:rsidRPr="006420BF">
              <w:rPr>
                <w:rFonts w:eastAsia="Times New Roman" w:cs="Times New Roman"/>
                <w:color w:val="000000"/>
                <w:sz w:val="21"/>
                <w:szCs w:val="21"/>
                <w:lang w:eastAsia="en-GB"/>
              </w:rPr>
              <w:t>5.91x10</w:t>
            </w:r>
            <w:r w:rsidRPr="006420BF">
              <w:rPr>
                <w:rFonts w:eastAsia="Times New Roman" w:cs="Times New Roman"/>
                <w:color w:val="000000"/>
                <w:sz w:val="21"/>
                <w:szCs w:val="21"/>
                <w:vertAlign w:val="superscript"/>
                <w:lang w:eastAsia="en-GB"/>
              </w:rPr>
              <w:t>-26</w:t>
            </w:r>
          </w:p>
        </w:tc>
        <w:tc>
          <w:tcPr>
            <w:tcW w:w="1914" w:type="dxa"/>
            <w:hideMark/>
          </w:tcPr>
          <w:p w14:paraId="060CDB3A" w14:textId="77777777" w:rsidR="00BE00A3" w:rsidRPr="006420BF" w:rsidRDefault="00BE00A3" w:rsidP="004A034B">
            <w:pPr>
              <w:snapToGrid w:val="0"/>
              <w:spacing w:before="0" w:after="60" w:line="240" w:lineRule="auto"/>
              <w:jc w:val="center"/>
              <w:rPr>
                <w:rFonts w:eastAsia="Times New Roman" w:cs="Times New Roman"/>
                <w:color w:val="000000"/>
                <w:sz w:val="21"/>
                <w:szCs w:val="21"/>
                <w:lang w:eastAsia="en-GB"/>
              </w:rPr>
            </w:pPr>
            <w:r w:rsidRPr="006420BF">
              <w:rPr>
                <w:rFonts w:eastAsia="Times New Roman" w:cs="Times New Roman"/>
                <w:color w:val="000000"/>
                <w:sz w:val="21"/>
                <w:szCs w:val="21"/>
                <w:lang w:eastAsia="en-GB"/>
              </w:rPr>
              <w:t>9.76x10</w:t>
            </w:r>
            <w:r w:rsidRPr="006420BF">
              <w:rPr>
                <w:rFonts w:eastAsia="Times New Roman" w:cs="Times New Roman"/>
                <w:color w:val="000000"/>
                <w:sz w:val="21"/>
                <w:szCs w:val="21"/>
                <w:vertAlign w:val="superscript"/>
                <w:lang w:eastAsia="en-GB"/>
              </w:rPr>
              <w:t>-15</w:t>
            </w:r>
          </w:p>
        </w:tc>
      </w:tr>
    </w:tbl>
    <w:p w14:paraId="3EF6B105" w14:textId="77777777" w:rsidR="00BE00A3" w:rsidRDefault="00BE00A3" w:rsidP="00BE00A3">
      <w:pPr>
        <w:jc w:val="left"/>
        <w:rPr>
          <w:rFonts w:cs="Times New Roman"/>
          <w:sz w:val="22"/>
          <w:szCs w:val="22"/>
        </w:rPr>
      </w:pPr>
      <w:r>
        <w:rPr>
          <w:rFonts w:cs="Times New Roman"/>
          <w:b/>
          <w:bCs/>
          <w:sz w:val="22"/>
          <w:szCs w:val="22"/>
        </w:rPr>
        <w:lastRenderedPageBreak/>
        <w:t xml:space="preserve">Supplementary </w:t>
      </w:r>
      <w:r w:rsidRPr="00441D82">
        <w:rPr>
          <w:rFonts w:cs="Times New Roman"/>
          <w:b/>
          <w:bCs/>
          <w:sz w:val="22"/>
          <w:szCs w:val="22"/>
        </w:rPr>
        <w:t xml:space="preserve">Table </w:t>
      </w:r>
      <w:r>
        <w:rPr>
          <w:rFonts w:cs="Times New Roman"/>
          <w:b/>
          <w:bCs/>
          <w:sz w:val="22"/>
          <w:szCs w:val="22"/>
        </w:rPr>
        <w:t>4</w:t>
      </w:r>
      <w:r w:rsidRPr="00441D82">
        <w:rPr>
          <w:rFonts w:cs="Times New Roman"/>
          <w:b/>
          <w:bCs/>
          <w:sz w:val="22"/>
          <w:szCs w:val="22"/>
        </w:rPr>
        <w:t xml:space="preserve"> caption:</w:t>
      </w:r>
      <w:r w:rsidRPr="00874A82">
        <w:rPr>
          <w:rFonts w:cs="Times New Roman"/>
          <w:sz w:val="22"/>
          <w:szCs w:val="22"/>
        </w:rPr>
        <w:t xml:space="preserve"> </w:t>
      </w:r>
      <w:r w:rsidRPr="009D1C0A">
        <w:rPr>
          <w:rFonts w:cs="Times New Roman"/>
          <w:b/>
          <w:bCs/>
          <w:sz w:val="22"/>
          <w:szCs w:val="22"/>
          <w:vertAlign w:val="superscript"/>
        </w:rPr>
        <w:t>*</w:t>
      </w:r>
      <w:r>
        <w:rPr>
          <w:rFonts w:cs="Times New Roman"/>
          <w:b/>
          <w:bCs/>
          <w:sz w:val="22"/>
          <w:szCs w:val="22"/>
          <w:vertAlign w:val="superscript"/>
        </w:rPr>
        <w:t>*</w:t>
      </w:r>
      <w:r w:rsidRPr="00874A82">
        <w:rPr>
          <w:rFonts w:cs="Times New Roman"/>
          <w:sz w:val="22"/>
          <w:szCs w:val="22"/>
        </w:rPr>
        <w:t xml:space="preserve">Comparison 1: </w:t>
      </w:r>
      <w:r>
        <w:rPr>
          <w:rFonts w:cs="Times New Roman"/>
          <w:sz w:val="22"/>
          <w:szCs w:val="22"/>
        </w:rPr>
        <w:t xml:space="preserve">COVID-19 </w:t>
      </w:r>
      <w:r w:rsidRPr="00334EA3">
        <w:rPr>
          <w:rFonts w:cs="Times New Roman"/>
          <w:sz w:val="22"/>
          <w:szCs w:val="22"/>
        </w:rPr>
        <w:t>positive (n</w:t>
      </w:r>
      <w:r>
        <w:rPr>
          <w:rFonts w:cs="Times New Roman"/>
          <w:sz w:val="22"/>
          <w:szCs w:val="22"/>
        </w:rPr>
        <w:t>=1,439</w:t>
      </w:r>
      <w:r w:rsidRPr="00334EA3">
        <w:rPr>
          <w:rFonts w:cs="Times New Roman"/>
          <w:sz w:val="22"/>
          <w:szCs w:val="22"/>
        </w:rPr>
        <w:t xml:space="preserve">) vs </w:t>
      </w:r>
      <w:r w:rsidRPr="00334EA3">
        <w:rPr>
          <w:sz w:val="22"/>
          <w:szCs w:val="22"/>
        </w:rPr>
        <w:t xml:space="preserve">not COVID-19 positive (tested negative </w:t>
      </w:r>
      <w:r w:rsidRPr="00334EA3">
        <w:rPr>
          <w:sz w:val="22"/>
          <w:szCs w:val="22"/>
          <w:u w:val="single"/>
        </w:rPr>
        <w:t>plus</w:t>
      </w:r>
      <w:r w:rsidRPr="00334EA3">
        <w:rPr>
          <w:sz w:val="22"/>
          <w:szCs w:val="22"/>
        </w:rPr>
        <w:t xml:space="preserve"> untested cohort)</w:t>
      </w:r>
      <w:r w:rsidRPr="00334EA3">
        <w:rPr>
          <w:rFonts w:cs="Times New Roman"/>
          <w:sz w:val="22"/>
          <w:szCs w:val="22"/>
        </w:rPr>
        <w:t xml:space="preserve"> (</w:t>
      </w:r>
      <w:r w:rsidRPr="00874A82">
        <w:rPr>
          <w:rFonts w:cs="Times New Roman"/>
          <w:sz w:val="22"/>
          <w:szCs w:val="22"/>
        </w:rPr>
        <w:t>n=</w:t>
      </w:r>
      <w:r w:rsidRPr="000634C5">
        <w:rPr>
          <w:rFonts w:eastAsia="Times New Roman" w:cs="Times New Roman"/>
          <w:color w:val="000000"/>
          <w:sz w:val="22"/>
          <w:szCs w:val="22"/>
          <w:lang w:eastAsia="en-GB"/>
        </w:rPr>
        <w:t>494,838</w:t>
      </w:r>
      <w:r w:rsidRPr="00874A82">
        <w:rPr>
          <w:rFonts w:cs="Times New Roman"/>
          <w:sz w:val="22"/>
          <w:szCs w:val="22"/>
        </w:rPr>
        <w:t xml:space="preserve">); Comparison 2: </w:t>
      </w:r>
      <w:r>
        <w:rPr>
          <w:rFonts w:cs="Times New Roman"/>
          <w:sz w:val="22"/>
          <w:szCs w:val="22"/>
        </w:rPr>
        <w:t>COVID-19 positive</w:t>
      </w:r>
      <w:r w:rsidRPr="00874A82">
        <w:rPr>
          <w:rFonts w:cs="Times New Roman"/>
          <w:sz w:val="22"/>
          <w:szCs w:val="22"/>
        </w:rPr>
        <w:t xml:space="preserve"> (n=</w:t>
      </w:r>
      <w:r>
        <w:rPr>
          <w:rFonts w:cs="Times New Roman"/>
          <w:sz w:val="22"/>
          <w:szCs w:val="22"/>
        </w:rPr>
        <w:t>1,439</w:t>
      </w:r>
      <w:r w:rsidRPr="00874A82">
        <w:rPr>
          <w:rFonts w:cs="Times New Roman"/>
          <w:sz w:val="22"/>
          <w:szCs w:val="22"/>
        </w:rPr>
        <w:t xml:space="preserve">) vs </w:t>
      </w:r>
      <w:r>
        <w:rPr>
          <w:rFonts w:cs="Times New Roman"/>
          <w:sz w:val="22"/>
          <w:szCs w:val="22"/>
        </w:rPr>
        <w:t>COVID-19 test negative</w:t>
      </w:r>
      <w:r w:rsidRPr="00874A82">
        <w:rPr>
          <w:rFonts w:cs="Times New Roman"/>
          <w:sz w:val="22"/>
          <w:szCs w:val="22"/>
        </w:rPr>
        <w:t xml:space="preserve"> (n=</w:t>
      </w:r>
      <w:r>
        <w:rPr>
          <w:rFonts w:cs="Times New Roman"/>
          <w:sz w:val="22"/>
          <w:szCs w:val="22"/>
        </w:rPr>
        <w:t>5,660</w:t>
      </w:r>
      <w:r w:rsidRPr="00874A82">
        <w:rPr>
          <w:rFonts w:cs="Times New Roman"/>
          <w:sz w:val="22"/>
          <w:szCs w:val="22"/>
        </w:rPr>
        <w:t>)</w:t>
      </w:r>
      <w:r>
        <w:rPr>
          <w:rFonts w:cs="Times New Roman"/>
          <w:sz w:val="22"/>
          <w:szCs w:val="22"/>
        </w:rPr>
        <w:t>;</w:t>
      </w:r>
      <w:r w:rsidRPr="00874A82">
        <w:rPr>
          <w:rFonts w:cs="Times New Roman"/>
          <w:sz w:val="22"/>
          <w:szCs w:val="22"/>
        </w:rPr>
        <w:t xml:space="preserve"> </w:t>
      </w:r>
      <w:r>
        <w:rPr>
          <w:rFonts w:cs="Times New Roman"/>
          <w:sz w:val="22"/>
          <w:szCs w:val="22"/>
        </w:rPr>
        <w:t>C</w:t>
      </w:r>
      <w:r w:rsidRPr="00874A82">
        <w:rPr>
          <w:rFonts w:cs="Times New Roman"/>
          <w:sz w:val="22"/>
          <w:szCs w:val="22"/>
        </w:rPr>
        <w:t>omparison 3:</w:t>
      </w:r>
      <w:r>
        <w:rPr>
          <w:rFonts w:cs="Times New Roman"/>
          <w:sz w:val="22"/>
          <w:szCs w:val="22"/>
        </w:rPr>
        <w:t xml:space="preserve"> COVID-19 test negative</w:t>
      </w:r>
      <w:r w:rsidRPr="00874A82">
        <w:rPr>
          <w:rFonts w:cs="Times New Roman"/>
          <w:sz w:val="22"/>
          <w:szCs w:val="22"/>
        </w:rPr>
        <w:t xml:space="preserve"> (n</w:t>
      </w:r>
      <w:r>
        <w:rPr>
          <w:rFonts w:cs="Times New Roman"/>
          <w:sz w:val="22"/>
          <w:szCs w:val="22"/>
        </w:rPr>
        <w:t>=5,660</w:t>
      </w:r>
      <w:r w:rsidRPr="00874A82">
        <w:rPr>
          <w:rFonts w:cs="Times New Roman"/>
          <w:sz w:val="22"/>
          <w:szCs w:val="22"/>
        </w:rPr>
        <w:t>) vs untested population (n=</w:t>
      </w:r>
      <w:r w:rsidRPr="000634C5">
        <w:rPr>
          <w:rFonts w:eastAsia="Times New Roman" w:cs="Times New Roman"/>
          <w:color w:val="000000"/>
          <w:sz w:val="22"/>
          <w:szCs w:val="22"/>
          <w:lang w:eastAsia="en-GB"/>
        </w:rPr>
        <w:t>494,838</w:t>
      </w:r>
      <w:r w:rsidRPr="000634C5">
        <w:rPr>
          <w:rFonts w:cs="Times New Roman"/>
          <w:sz w:val="22"/>
          <w:szCs w:val="22"/>
        </w:rPr>
        <w:t>).</w:t>
      </w:r>
      <w:r>
        <w:rPr>
          <w:rFonts w:cs="Times New Roman"/>
          <w:sz w:val="22"/>
          <w:szCs w:val="22"/>
        </w:rPr>
        <w:t xml:space="preserve"> </w:t>
      </w:r>
      <w:r w:rsidRPr="00874A82">
        <w:rPr>
          <w:rFonts w:cs="Times New Roman"/>
          <w:sz w:val="22"/>
          <w:szCs w:val="22"/>
        </w:rPr>
        <w:t xml:space="preserve">Results are </w:t>
      </w:r>
      <w:r>
        <w:rPr>
          <w:rFonts w:cs="Times New Roman"/>
          <w:sz w:val="22"/>
          <w:szCs w:val="22"/>
        </w:rPr>
        <w:t>odds ratio</w:t>
      </w:r>
      <w:r w:rsidRPr="00B6642E">
        <w:rPr>
          <w:rFonts w:cs="Times New Roman"/>
          <w:sz w:val="22"/>
          <w:szCs w:val="22"/>
        </w:rPr>
        <w:t>,</w:t>
      </w:r>
      <w:r w:rsidRPr="00874A82">
        <w:rPr>
          <w:rFonts w:cs="Times New Roman"/>
          <w:sz w:val="22"/>
          <w:szCs w:val="22"/>
        </w:rPr>
        <w:t xml:space="preserve"> 95% confidence interval</w:t>
      </w:r>
      <w:r>
        <w:rPr>
          <w:rFonts w:cs="Times New Roman"/>
          <w:sz w:val="22"/>
          <w:szCs w:val="22"/>
        </w:rPr>
        <w:t>,</w:t>
      </w:r>
      <w:r w:rsidRPr="00874A82">
        <w:rPr>
          <w:rFonts w:cs="Times New Roman"/>
          <w:sz w:val="22"/>
          <w:szCs w:val="22"/>
        </w:rPr>
        <w:t xml:space="preserve"> </w:t>
      </w:r>
      <w:r>
        <w:rPr>
          <w:rFonts w:cs="Times New Roman"/>
          <w:sz w:val="22"/>
          <w:szCs w:val="22"/>
        </w:rPr>
        <w:t xml:space="preserve">and </w:t>
      </w:r>
      <w:r w:rsidRPr="00874A82">
        <w:rPr>
          <w:rFonts w:cs="Times New Roman"/>
          <w:sz w:val="22"/>
          <w:szCs w:val="22"/>
        </w:rPr>
        <w:t>p-value (from top to bottom</w:t>
      </w:r>
      <w:r>
        <w:rPr>
          <w:rFonts w:cs="Times New Roman"/>
          <w:sz w:val="22"/>
          <w:szCs w:val="22"/>
        </w:rPr>
        <w:t>) for each exposure</w:t>
      </w:r>
      <w:proofErr w:type="gramStart"/>
      <w:r w:rsidRPr="00874A82">
        <w:rPr>
          <w:rFonts w:cs="Times New Roman"/>
          <w:sz w:val="22"/>
          <w:szCs w:val="22"/>
        </w:rPr>
        <w:t>.</w:t>
      </w:r>
      <w:r w:rsidRPr="008850F9">
        <w:rPr>
          <w:rFonts w:cs="Times New Roman"/>
          <w:sz w:val="22"/>
          <w:szCs w:val="22"/>
        </w:rPr>
        <w:t xml:space="preserve"> </w:t>
      </w:r>
      <w:r w:rsidRPr="00B60D3C">
        <w:rPr>
          <w:rFonts w:cs="Times New Roman"/>
          <w:sz w:val="22"/>
          <w:szCs w:val="22"/>
        </w:rPr>
        <w:t>.</w:t>
      </w:r>
      <w:proofErr w:type="gramEnd"/>
      <w:r w:rsidRPr="00B60D3C">
        <w:rPr>
          <w:rFonts w:cs="Times New Roman"/>
          <w:sz w:val="22"/>
          <w:szCs w:val="22"/>
        </w:rPr>
        <w:t xml:space="preserve"> For continuous variables (age, BMI) coefficients refer to the effect </w:t>
      </w:r>
      <w:r w:rsidRPr="00B60D3C">
        <w:rPr>
          <w:rFonts w:eastAsia="Times New Roman" w:cs="Times New Roman"/>
          <w:color w:val="000000"/>
          <w:sz w:val="22"/>
          <w:szCs w:val="22"/>
        </w:rPr>
        <w:t>on odds of the outcome</w:t>
      </w:r>
      <w:r w:rsidRPr="00B60D3C">
        <w:rPr>
          <w:rFonts w:cs="Times New Roman"/>
          <w:sz w:val="22"/>
          <w:szCs w:val="22"/>
        </w:rPr>
        <w:t xml:space="preserve"> per </w:t>
      </w:r>
      <w:r>
        <w:rPr>
          <w:rFonts w:cs="Times New Roman"/>
          <w:sz w:val="22"/>
          <w:szCs w:val="22"/>
        </w:rPr>
        <w:t xml:space="preserve">five </w:t>
      </w:r>
      <w:r w:rsidRPr="00B60D3C">
        <w:rPr>
          <w:rFonts w:cs="Times New Roman"/>
          <w:sz w:val="22"/>
          <w:szCs w:val="22"/>
        </w:rPr>
        <w:t xml:space="preserve">unit increase in the exposures, i.e. </w:t>
      </w:r>
      <w:r>
        <w:rPr>
          <w:rFonts w:cs="Times New Roman"/>
          <w:sz w:val="22"/>
          <w:szCs w:val="22"/>
        </w:rPr>
        <w:t>5</w:t>
      </w:r>
      <w:r w:rsidRPr="00B60D3C">
        <w:rPr>
          <w:rFonts w:cs="Times New Roman"/>
          <w:sz w:val="22"/>
          <w:szCs w:val="22"/>
        </w:rPr>
        <w:t xml:space="preserve">-year increase in age and </w:t>
      </w:r>
      <w:r>
        <w:rPr>
          <w:rFonts w:eastAsia="Times New Roman" w:cs="Times New Roman"/>
          <w:color w:val="000000"/>
          <w:sz w:val="22"/>
          <w:szCs w:val="22"/>
        </w:rPr>
        <w:t>5</w:t>
      </w:r>
      <w:r w:rsidRPr="00B60D3C">
        <w:rPr>
          <w:rFonts w:eastAsia="Times New Roman" w:cs="Times New Roman"/>
          <w:color w:val="000000"/>
          <w:sz w:val="22"/>
          <w:szCs w:val="22"/>
        </w:rPr>
        <w:t>kg/m</w:t>
      </w:r>
      <w:r w:rsidRPr="00B60D3C">
        <w:rPr>
          <w:rFonts w:eastAsia="Times New Roman" w:cs="Times New Roman"/>
          <w:color w:val="000000"/>
          <w:sz w:val="22"/>
          <w:szCs w:val="22"/>
          <w:vertAlign w:val="superscript"/>
        </w:rPr>
        <w:t>2</w:t>
      </w:r>
      <w:r w:rsidRPr="00B60D3C">
        <w:rPr>
          <w:rFonts w:eastAsia="Times New Roman" w:cs="Times New Roman"/>
          <w:color w:val="000000"/>
          <w:sz w:val="22"/>
          <w:szCs w:val="22"/>
        </w:rPr>
        <w:t xml:space="preserve"> increase in BMI.</w:t>
      </w:r>
      <w:r>
        <w:rPr>
          <w:rFonts w:eastAsia="Times New Roman" w:cs="Times New Roman"/>
          <w:color w:val="000000"/>
          <w:sz w:val="22"/>
          <w:szCs w:val="22"/>
        </w:rPr>
        <w:t xml:space="preserve"> The remaining exposures are set as binary measures with results showing effect of change from non-disease to disease states, male sex vs female sex, BAME ethnicity vs White ethnicity; smoking history (current/previous) vs never smoked; </w:t>
      </w:r>
      <w:proofErr w:type="spellStart"/>
      <w:r>
        <w:rPr>
          <w:rFonts w:eastAsia="Times New Roman" w:cs="Times New Roman"/>
          <w:color w:val="000000"/>
          <w:sz w:val="22"/>
          <w:szCs w:val="22"/>
        </w:rPr>
        <w:t>ACEi</w:t>
      </w:r>
      <w:proofErr w:type="spellEnd"/>
      <w:r>
        <w:rPr>
          <w:rFonts w:eastAsia="Times New Roman" w:cs="Times New Roman"/>
          <w:color w:val="000000"/>
          <w:sz w:val="22"/>
          <w:szCs w:val="22"/>
        </w:rPr>
        <w:t xml:space="preserve"> use vs no </w:t>
      </w:r>
      <w:proofErr w:type="spellStart"/>
      <w:r>
        <w:rPr>
          <w:rFonts w:eastAsia="Times New Roman" w:cs="Times New Roman"/>
          <w:color w:val="000000"/>
          <w:sz w:val="22"/>
          <w:szCs w:val="22"/>
        </w:rPr>
        <w:t>ACEi</w:t>
      </w:r>
      <w:proofErr w:type="spellEnd"/>
      <w:r>
        <w:rPr>
          <w:rFonts w:eastAsia="Times New Roman" w:cs="Times New Roman"/>
          <w:color w:val="000000"/>
          <w:sz w:val="22"/>
          <w:szCs w:val="22"/>
        </w:rPr>
        <w:t xml:space="preserve"> use; ARB use vs no ARB use, on odds of the outcome. *indicates p-values &lt;0.05. </w:t>
      </w:r>
      <w:proofErr w:type="spellStart"/>
      <w:r w:rsidRPr="00916B6A">
        <w:rPr>
          <w:rFonts w:cs="Times New Roman"/>
          <w:sz w:val="22"/>
          <w:szCs w:val="22"/>
        </w:rPr>
        <w:t>ACEi</w:t>
      </w:r>
      <w:proofErr w:type="spellEnd"/>
      <w:r w:rsidRPr="00916B6A">
        <w:rPr>
          <w:rFonts w:cs="Times New Roman"/>
          <w:sz w:val="22"/>
          <w:szCs w:val="22"/>
        </w:rPr>
        <w:t>: Angiotensin Converting Enzyme inhibitor; ARB: Angiotensin Receptor Blocker</w:t>
      </w:r>
      <w:r>
        <w:rPr>
          <w:rFonts w:cs="Times New Roman"/>
          <w:sz w:val="22"/>
          <w:szCs w:val="22"/>
        </w:rPr>
        <w:t xml:space="preserve">; BMI: body mass index; </w:t>
      </w:r>
      <w:r w:rsidRPr="00916B6A">
        <w:rPr>
          <w:rFonts w:cs="Times New Roman"/>
          <w:sz w:val="22"/>
          <w:szCs w:val="22"/>
        </w:rPr>
        <w:t>coronavirus 2019: COVID-19</w:t>
      </w:r>
      <w:r>
        <w:rPr>
          <w:rFonts w:cs="Times New Roman"/>
          <w:sz w:val="22"/>
          <w:szCs w:val="22"/>
        </w:rPr>
        <w:t>;</w:t>
      </w:r>
      <w:r w:rsidRPr="00916B6A">
        <w:rPr>
          <w:rFonts w:cs="Times New Roman"/>
          <w:sz w:val="22"/>
          <w:szCs w:val="22"/>
        </w:rPr>
        <w:t xml:space="preserve"> </w:t>
      </w:r>
      <w:r>
        <w:rPr>
          <w:rFonts w:cs="Times New Roman"/>
          <w:sz w:val="22"/>
          <w:szCs w:val="22"/>
        </w:rPr>
        <w:t>BAME: Black, Asian, and Minority ethnic; MI: myocardial infarction</w:t>
      </w:r>
      <w:r w:rsidRPr="00916B6A">
        <w:rPr>
          <w:rFonts w:cs="Times New Roman"/>
          <w:sz w:val="22"/>
          <w:szCs w:val="22"/>
        </w:rPr>
        <w:t>.</w:t>
      </w:r>
    </w:p>
    <w:p w14:paraId="18F1D2BA" w14:textId="77777777" w:rsidR="00BE00A3" w:rsidRDefault="00BE00A3" w:rsidP="00BE00A3"/>
    <w:p w14:paraId="4F943D3E" w14:textId="735FE8A5" w:rsidR="00BE00A3" w:rsidRDefault="00BE00A3" w:rsidP="00F66EB1">
      <w:pPr>
        <w:widowControl w:val="0"/>
        <w:autoSpaceDE w:val="0"/>
        <w:autoSpaceDN w:val="0"/>
        <w:adjustRightInd w:val="0"/>
        <w:spacing w:before="0" w:after="0" w:line="360" w:lineRule="auto"/>
        <w:rPr>
          <w:b/>
          <w:bCs/>
          <w:sz w:val="22"/>
          <w:szCs w:val="22"/>
        </w:rPr>
      </w:pPr>
    </w:p>
    <w:p w14:paraId="1BCDB372" w14:textId="77777777" w:rsidR="00BE00A3" w:rsidRPr="00BE00A3" w:rsidRDefault="00BE00A3" w:rsidP="00F66EB1">
      <w:pPr>
        <w:widowControl w:val="0"/>
        <w:autoSpaceDE w:val="0"/>
        <w:autoSpaceDN w:val="0"/>
        <w:adjustRightInd w:val="0"/>
        <w:spacing w:before="0" w:after="0" w:line="360" w:lineRule="auto"/>
        <w:rPr>
          <w:b/>
          <w:bCs/>
          <w:sz w:val="22"/>
          <w:szCs w:val="22"/>
        </w:rPr>
      </w:pPr>
    </w:p>
    <w:sectPr w:rsidR="00BE00A3" w:rsidRPr="00BE00A3" w:rsidSect="00BE00A3">
      <w:pgSz w:w="16840" w:h="11900" w:orient="landscape"/>
      <w:pgMar w:top="1440" w:right="1440" w:bottom="1440" w:left="1440" w:header="708" w:footer="708" w:gutter="0"/>
      <w:lnNumType w:countBy="1" w:restart="continuou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68B76B2" w14:textId="77777777" w:rsidR="00DA1DD7" w:rsidRDefault="00DA1DD7" w:rsidP="000A6E7E">
      <w:pPr>
        <w:spacing w:before="0" w:after="0" w:line="240" w:lineRule="auto"/>
      </w:pPr>
      <w:r>
        <w:separator/>
      </w:r>
    </w:p>
  </w:endnote>
  <w:endnote w:type="continuationSeparator" w:id="0">
    <w:p w14:paraId="71106922" w14:textId="77777777" w:rsidR="00DA1DD7" w:rsidRDefault="00DA1DD7" w:rsidP="000A6E7E">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784649758"/>
      <w:docPartObj>
        <w:docPartGallery w:val="Page Numbers (Bottom of Page)"/>
        <w:docPartUnique/>
      </w:docPartObj>
    </w:sdtPr>
    <w:sdtEndPr>
      <w:rPr>
        <w:rStyle w:val="PageNumber"/>
      </w:rPr>
    </w:sdtEndPr>
    <w:sdtContent>
      <w:p w14:paraId="79A7410E" w14:textId="28D026B4" w:rsidR="0081612E" w:rsidRDefault="0081612E" w:rsidP="00B94281">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7A285DE6" w14:textId="77777777" w:rsidR="0081612E" w:rsidRDefault="0081612E" w:rsidP="000A6E7E">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947842735"/>
      <w:docPartObj>
        <w:docPartGallery w:val="Page Numbers (Bottom of Page)"/>
        <w:docPartUnique/>
      </w:docPartObj>
    </w:sdtPr>
    <w:sdtEndPr>
      <w:rPr>
        <w:rStyle w:val="PageNumber"/>
      </w:rPr>
    </w:sdtEndPr>
    <w:sdtContent>
      <w:p w14:paraId="7C3FD78F" w14:textId="1B5694D9" w:rsidR="0081612E" w:rsidRDefault="0081612E" w:rsidP="00B94281">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160FEE90" w14:textId="77777777" w:rsidR="0081612E" w:rsidRDefault="0081612E" w:rsidP="000A6E7E">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998AF37" w14:textId="77777777" w:rsidR="00DA1DD7" w:rsidRDefault="00DA1DD7" w:rsidP="000A6E7E">
      <w:pPr>
        <w:spacing w:before="0" w:after="0" w:line="240" w:lineRule="auto"/>
      </w:pPr>
      <w:r>
        <w:separator/>
      </w:r>
    </w:p>
  </w:footnote>
  <w:footnote w:type="continuationSeparator" w:id="0">
    <w:p w14:paraId="5C9AE3D1" w14:textId="77777777" w:rsidR="00DA1DD7" w:rsidRDefault="00DA1DD7" w:rsidP="000A6E7E">
      <w:pPr>
        <w:spacing w:before="0"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dgnword-docGUID" w:val="{BA5BBA14-BAC2-4279-823D-F73CACDD06F8}"/>
    <w:docVar w:name="dgnword-eventsink" w:val="2575231467312"/>
  </w:docVars>
  <w:rsids>
    <w:rsidRoot w:val="00893652"/>
    <w:rsid w:val="000129B2"/>
    <w:rsid w:val="00030588"/>
    <w:rsid w:val="00031CFD"/>
    <w:rsid w:val="000371F3"/>
    <w:rsid w:val="000453EA"/>
    <w:rsid w:val="000634C5"/>
    <w:rsid w:val="00063601"/>
    <w:rsid w:val="00093A20"/>
    <w:rsid w:val="000A3CF9"/>
    <w:rsid w:val="000A6E7E"/>
    <w:rsid w:val="000C2AF9"/>
    <w:rsid w:val="000E3EBF"/>
    <w:rsid w:val="000F6065"/>
    <w:rsid w:val="00107941"/>
    <w:rsid w:val="00121DC7"/>
    <w:rsid w:val="001223C1"/>
    <w:rsid w:val="00123473"/>
    <w:rsid w:val="00136315"/>
    <w:rsid w:val="00137592"/>
    <w:rsid w:val="00155382"/>
    <w:rsid w:val="00191037"/>
    <w:rsid w:val="001B2664"/>
    <w:rsid w:val="001B278E"/>
    <w:rsid w:val="001D614A"/>
    <w:rsid w:val="001E0553"/>
    <w:rsid w:val="001E1F0A"/>
    <w:rsid w:val="001E7512"/>
    <w:rsid w:val="001F42A9"/>
    <w:rsid w:val="00205647"/>
    <w:rsid w:val="00206607"/>
    <w:rsid w:val="00206EA6"/>
    <w:rsid w:val="00210E39"/>
    <w:rsid w:val="0022296E"/>
    <w:rsid w:val="00261247"/>
    <w:rsid w:val="002655D7"/>
    <w:rsid w:val="00272FFC"/>
    <w:rsid w:val="00273134"/>
    <w:rsid w:val="002A1967"/>
    <w:rsid w:val="002A7A68"/>
    <w:rsid w:val="002B3C68"/>
    <w:rsid w:val="002C0DB9"/>
    <w:rsid w:val="002D4605"/>
    <w:rsid w:val="002D553D"/>
    <w:rsid w:val="00300CBB"/>
    <w:rsid w:val="003024AC"/>
    <w:rsid w:val="00305BD2"/>
    <w:rsid w:val="00316D9D"/>
    <w:rsid w:val="00323DDF"/>
    <w:rsid w:val="00325C12"/>
    <w:rsid w:val="003312C3"/>
    <w:rsid w:val="00334EA3"/>
    <w:rsid w:val="003503A7"/>
    <w:rsid w:val="003637EF"/>
    <w:rsid w:val="0038208A"/>
    <w:rsid w:val="00383EA8"/>
    <w:rsid w:val="003925A5"/>
    <w:rsid w:val="0039726D"/>
    <w:rsid w:val="003C0A93"/>
    <w:rsid w:val="003C3916"/>
    <w:rsid w:val="003C652A"/>
    <w:rsid w:val="003D02F3"/>
    <w:rsid w:val="003D0D4D"/>
    <w:rsid w:val="003E36D6"/>
    <w:rsid w:val="003E7002"/>
    <w:rsid w:val="003F02F1"/>
    <w:rsid w:val="003F6326"/>
    <w:rsid w:val="00404E97"/>
    <w:rsid w:val="004176C7"/>
    <w:rsid w:val="00432C71"/>
    <w:rsid w:val="00441D82"/>
    <w:rsid w:val="00442E2F"/>
    <w:rsid w:val="00467532"/>
    <w:rsid w:val="00482D85"/>
    <w:rsid w:val="004919E5"/>
    <w:rsid w:val="00493F9C"/>
    <w:rsid w:val="004941B4"/>
    <w:rsid w:val="004967E3"/>
    <w:rsid w:val="004A0F38"/>
    <w:rsid w:val="004A7376"/>
    <w:rsid w:val="004D412D"/>
    <w:rsid w:val="004F00B3"/>
    <w:rsid w:val="004F1E07"/>
    <w:rsid w:val="004F705F"/>
    <w:rsid w:val="00501029"/>
    <w:rsid w:val="00512B88"/>
    <w:rsid w:val="00515676"/>
    <w:rsid w:val="00527EB3"/>
    <w:rsid w:val="00536F0B"/>
    <w:rsid w:val="00537D32"/>
    <w:rsid w:val="00550C1C"/>
    <w:rsid w:val="00551908"/>
    <w:rsid w:val="0055699C"/>
    <w:rsid w:val="00560FA6"/>
    <w:rsid w:val="00562419"/>
    <w:rsid w:val="0057559C"/>
    <w:rsid w:val="00576E52"/>
    <w:rsid w:val="00577D25"/>
    <w:rsid w:val="00584F24"/>
    <w:rsid w:val="00593B71"/>
    <w:rsid w:val="0059737F"/>
    <w:rsid w:val="005B6AF3"/>
    <w:rsid w:val="005D7BB7"/>
    <w:rsid w:val="005E4178"/>
    <w:rsid w:val="005E5DF4"/>
    <w:rsid w:val="0060296D"/>
    <w:rsid w:val="00602B00"/>
    <w:rsid w:val="00605E5F"/>
    <w:rsid w:val="00631856"/>
    <w:rsid w:val="00636144"/>
    <w:rsid w:val="006506FF"/>
    <w:rsid w:val="0065604A"/>
    <w:rsid w:val="006611FE"/>
    <w:rsid w:val="00661C36"/>
    <w:rsid w:val="006626D9"/>
    <w:rsid w:val="00663320"/>
    <w:rsid w:val="0067437F"/>
    <w:rsid w:val="00680F0C"/>
    <w:rsid w:val="0069220B"/>
    <w:rsid w:val="006930C7"/>
    <w:rsid w:val="00697EEB"/>
    <w:rsid w:val="006A417E"/>
    <w:rsid w:val="006A7B9B"/>
    <w:rsid w:val="006B3681"/>
    <w:rsid w:val="006C1960"/>
    <w:rsid w:val="006C44BF"/>
    <w:rsid w:val="006D1C5C"/>
    <w:rsid w:val="006E2CF3"/>
    <w:rsid w:val="006F2D63"/>
    <w:rsid w:val="006F518D"/>
    <w:rsid w:val="00721B1D"/>
    <w:rsid w:val="00722E08"/>
    <w:rsid w:val="0072667C"/>
    <w:rsid w:val="0073245A"/>
    <w:rsid w:val="00742171"/>
    <w:rsid w:val="00745468"/>
    <w:rsid w:val="00751978"/>
    <w:rsid w:val="00753873"/>
    <w:rsid w:val="00753BB4"/>
    <w:rsid w:val="00776692"/>
    <w:rsid w:val="00783075"/>
    <w:rsid w:val="007A4197"/>
    <w:rsid w:val="007B4FCE"/>
    <w:rsid w:val="007C3F19"/>
    <w:rsid w:val="007C5877"/>
    <w:rsid w:val="007F1B8E"/>
    <w:rsid w:val="00807075"/>
    <w:rsid w:val="00814EFE"/>
    <w:rsid w:val="0081612E"/>
    <w:rsid w:val="00824E23"/>
    <w:rsid w:val="008515FE"/>
    <w:rsid w:val="00857142"/>
    <w:rsid w:val="0086143A"/>
    <w:rsid w:val="008919FA"/>
    <w:rsid w:val="00893652"/>
    <w:rsid w:val="008A0AE5"/>
    <w:rsid w:val="008B417F"/>
    <w:rsid w:val="008E65B3"/>
    <w:rsid w:val="008F085A"/>
    <w:rsid w:val="008F0EDA"/>
    <w:rsid w:val="008F1B55"/>
    <w:rsid w:val="008F6795"/>
    <w:rsid w:val="00930D3E"/>
    <w:rsid w:val="00934A02"/>
    <w:rsid w:val="00941302"/>
    <w:rsid w:val="009550B8"/>
    <w:rsid w:val="0096188E"/>
    <w:rsid w:val="0096730F"/>
    <w:rsid w:val="0097722A"/>
    <w:rsid w:val="009863FA"/>
    <w:rsid w:val="009A2B9A"/>
    <w:rsid w:val="009B6FB8"/>
    <w:rsid w:val="009C0102"/>
    <w:rsid w:val="009D149B"/>
    <w:rsid w:val="009D166D"/>
    <w:rsid w:val="009D3343"/>
    <w:rsid w:val="009E20E3"/>
    <w:rsid w:val="009E3F80"/>
    <w:rsid w:val="009F4C0C"/>
    <w:rsid w:val="00A03783"/>
    <w:rsid w:val="00A0473D"/>
    <w:rsid w:val="00A11730"/>
    <w:rsid w:val="00A1268D"/>
    <w:rsid w:val="00A22E05"/>
    <w:rsid w:val="00A25481"/>
    <w:rsid w:val="00A31138"/>
    <w:rsid w:val="00A41D4E"/>
    <w:rsid w:val="00A43917"/>
    <w:rsid w:val="00A526EE"/>
    <w:rsid w:val="00A52FC5"/>
    <w:rsid w:val="00A81D8F"/>
    <w:rsid w:val="00A83565"/>
    <w:rsid w:val="00A861A2"/>
    <w:rsid w:val="00A95804"/>
    <w:rsid w:val="00AA0AF2"/>
    <w:rsid w:val="00AA73DA"/>
    <w:rsid w:val="00AB422D"/>
    <w:rsid w:val="00AC4473"/>
    <w:rsid w:val="00AC6E3B"/>
    <w:rsid w:val="00AD188E"/>
    <w:rsid w:val="00AD5D80"/>
    <w:rsid w:val="00AE522F"/>
    <w:rsid w:val="00AF105C"/>
    <w:rsid w:val="00B24F00"/>
    <w:rsid w:val="00B44E62"/>
    <w:rsid w:val="00B46428"/>
    <w:rsid w:val="00B5375F"/>
    <w:rsid w:val="00B53D1A"/>
    <w:rsid w:val="00B60D3C"/>
    <w:rsid w:val="00B6642E"/>
    <w:rsid w:val="00B70CE7"/>
    <w:rsid w:val="00B94281"/>
    <w:rsid w:val="00B95240"/>
    <w:rsid w:val="00BA4632"/>
    <w:rsid w:val="00BB4582"/>
    <w:rsid w:val="00BC252F"/>
    <w:rsid w:val="00BC2EC5"/>
    <w:rsid w:val="00BD515D"/>
    <w:rsid w:val="00BE00A3"/>
    <w:rsid w:val="00BF4E25"/>
    <w:rsid w:val="00BF5B8A"/>
    <w:rsid w:val="00BF60F0"/>
    <w:rsid w:val="00C008F9"/>
    <w:rsid w:val="00C017B8"/>
    <w:rsid w:val="00C1294A"/>
    <w:rsid w:val="00C21671"/>
    <w:rsid w:val="00C23975"/>
    <w:rsid w:val="00C24FDA"/>
    <w:rsid w:val="00C30254"/>
    <w:rsid w:val="00C71437"/>
    <w:rsid w:val="00C77DB1"/>
    <w:rsid w:val="00C81304"/>
    <w:rsid w:val="00C922C5"/>
    <w:rsid w:val="00C94A1D"/>
    <w:rsid w:val="00CA66D3"/>
    <w:rsid w:val="00CC32D7"/>
    <w:rsid w:val="00CC4959"/>
    <w:rsid w:val="00CC65E6"/>
    <w:rsid w:val="00CF56B1"/>
    <w:rsid w:val="00D01C6F"/>
    <w:rsid w:val="00D0357B"/>
    <w:rsid w:val="00D15EEB"/>
    <w:rsid w:val="00D20BAA"/>
    <w:rsid w:val="00D23BF9"/>
    <w:rsid w:val="00D33D3B"/>
    <w:rsid w:val="00D36961"/>
    <w:rsid w:val="00D82AD5"/>
    <w:rsid w:val="00D9321F"/>
    <w:rsid w:val="00D9434B"/>
    <w:rsid w:val="00DA1DD7"/>
    <w:rsid w:val="00DB2788"/>
    <w:rsid w:val="00DB4F00"/>
    <w:rsid w:val="00DC4F74"/>
    <w:rsid w:val="00DD5A74"/>
    <w:rsid w:val="00E006EE"/>
    <w:rsid w:val="00E049C9"/>
    <w:rsid w:val="00E472B6"/>
    <w:rsid w:val="00E64DE1"/>
    <w:rsid w:val="00E702EB"/>
    <w:rsid w:val="00E80618"/>
    <w:rsid w:val="00E8380A"/>
    <w:rsid w:val="00E90BF5"/>
    <w:rsid w:val="00E91ECB"/>
    <w:rsid w:val="00EA2484"/>
    <w:rsid w:val="00EB347D"/>
    <w:rsid w:val="00EC0333"/>
    <w:rsid w:val="00EC68F6"/>
    <w:rsid w:val="00ED78E1"/>
    <w:rsid w:val="00EF2524"/>
    <w:rsid w:val="00F12C89"/>
    <w:rsid w:val="00F20A62"/>
    <w:rsid w:val="00F228FF"/>
    <w:rsid w:val="00F43A36"/>
    <w:rsid w:val="00F46A42"/>
    <w:rsid w:val="00F46AF2"/>
    <w:rsid w:val="00F5623A"/>
    <w:rsid w:val="00F5769B"/>
    <w:rsid w:val="00F667B3"/>
    <w:rsid w:val="00F66EB1"/>
    <w:rsid w:val="00F670B7"/>
    <w:rsid w:val="00F77A09"/>
    <w:rsid w:val="00F9518B"/>
    <w:rsid w:val="00F97371"/>
    <w:rsid w:val="00FA6E7B"/>
    <w:rsid w:val="00FC6A1E"/>
    <w:rsid w:val="00FD2F49"/>
    <w:rsid w:val="00FE7B8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AD6E99A"/>
  <w15:chartTrackingRefBased/>
  <w15:docId w15:val="{940265CA-3768-B44D-80A8-C79B0C6AF0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893652"/>
    <w:pPr>
      <w:spacing w:before="120" w:after="120" w:line="480" w:lineRule="auto"/>
      <w:jc w:val="both"/>
    </w:pPr>
    <w:rPr>
      <w:rFonts w:ascii="Times New Roman" w:eastAsiaTheme="minorEastAsia" w:hAnsi="Times New Roman"/>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A417E"/>
    <w:pPr>
      <w:spacing w:before="0" w:after="0" w:line="240" w:lineRule="auto"/>
    </w:pPr>
    <w:rPr>
      <w:rFonts w:cs="Times New Roman"/>
      <w:sz w:val="18"/>
      <w:szCs w:val="18"/>
    </w:rPr>
  </w:style>
  <w:style w:type="character" w:customStyle="1" w:styleId="BalloonTextChar">
    <w:name w:val="Balloon Text Char"/>
    <w:basedOn w:val="DefaultParagraphFont"/>
    <w:link w:val="BalloonText"/>
    <w:uiPriority w:val="99"/>
    <w:semiHidden/>
    <w:rsid w:val="006A417E"/>
    <w:rPr>
      <w:rFonts w:ascii="Times New Roman" w:eastAsiaTheme="minorEastAsia" w:hAnsi="Times New Roman" w:cs="Times New Roman"/>
      <w:sz w:val="18"/>
      <w:szCs w:val="18"/>
      <w:lang w:val="en-US"/>
    </w:rPr>
  </w:style>
  <w:style w:type="character" w:customStyle="1" w:styleId="apple-converted-space">
    <w:name w:val="apple-converted-space"/>
    <w:basedOn w:val="DefaultParagraphFont"/>
    <w:rsid w:val="006A417E"/>
  </w:style>
  <w:style w:type="character" w:styleId="Hyperlink">
    <w:name w:val="Hyperlink"/>
    <w:basedOn w:val="DefaultParagraphFont"/>
    <w:uiPriority w:val="99"/>
    <w:unhideWhenUsed/>
    <w:rsid w:val="006A417E"/>
    <w:rPr>
      <w:color w:val="0000FF"/>
      <w:u w:val="single"/>
    </w:rPr>
  </w:style>
  <w:style w:type="character" w:styleId="CommentReference">
    <w:name w:val="annotation reference"/>
    <w:basedOn w:val="DefaultParagraphFont"/>
    <w:uiPriority w:val="99"/>
    <w:semiHidden/>
    <w:unhideWhenUsed/>
    <w:rsid w:val="006A417E"/>
    <w:rPr>
      <w:sz w:val="16"/>
      <w:szCs w:val="16"/>
    </w:rPr>
  </w:style>
  <w:style w:type="paragraph" w:styleId="CommentText">
    <w:name w:val="annotation text"/>
    <w:basedOn w:val="Normal"/>
    <w:link w:val="CommentTextChar"/>
    <w:uiPriority w:val="99"/>
    <w:semiHidden/>
    <w:unhideWhenUsed/>
    <w:rsid w:val="006A417E"/>
    <w:pPr>
      <w:spacing w:before="0" w:after="0" w:line="240" w:lineRule="auto"/>
      <w:jc w:val="left"/>
    </w:pPr>
    <w:rPr>
      <w:rFonts w:eastAsia="Times New Roman" w:cs="Times New Roman"/>
      <w:szCs w:val="20"/>
      <w:lang w:eastAsia="en-GB"/>
    </w:rPr>
  </w:style>
  <w:style w:type="character" w:customStyle="1" w:styleId="CommentTextChar">
    <w:name w:val="Comment Text Char"/>
    <w:basedOn w:val="DefaultParagraphFont"/>
    <w:link w:val="CommentText"/>
    <w:uiPriority w:val="99"/>
    <w:semiHidden/>
    <w:rsid w:val="006A417E"/>
    <w:rPr>
      <w:rFonts w:ascii="Times New Roman" w:eastAsia="Times New Roman" w:hAnsi="Times New Roman" w:cs="Times New Roman"/>
      <w:sz w:val="20"/>
      <w:szCs w:val="20"/>
      <w:lang w:eastAsia="en-GB"/>
    </w:rPr>
  </w:style>
  <w:style w:type="character" w:styleId="UnresolvedMention">
    <w:name w:val="Unresolved Mention"/>
    <w:basedOn w:val="DefaultParagraphFont"/>
    <w:uiPriority w:val="99"/>
    <w:semiHidden/>
    <w:unhideWhenUsed/>
    <w:rsid w:val="00A0473D"/>
    <w:rPr>
      <w:color w:val="605E5C"/>
      <w:shd w:val="clear" w:color="auto" w:fill="E1DFDD"/>
    </w:rPr>
  </w:style>
  <w:style w:type="paragraph" w:styleId="CommentSubject">
    <w:name w:val="annotation subject"/>
    <w:basedOn w:val="CommentText"/>
    <w:next w:val="CommentText"/>
    <w:link w:val="CommentSubjectChar"/>
    <w:uiPriority w:val="99"/>
    <w:semiHidden/>
    <w:unhideWhenUsed/>
    <w:rsid w:val="00857142"/>
    <w:pPr>
      <w:spacing w:before="120" w:after="120"/>
      <w:jc w:val="both"/>
    </w:pPr>
    <w:rPr>
      <w:rFonts w:eastAsiaTheme="minorEastAsia" w:cstheme="minorBidi"/>
      <w:b/>
      <w:bCs/>
      <w:lang w:eastAsia="en-US"/>
    </w:rPr>
  </w:style>
  <w:style w:type="character" w:customStyle="1" w:styleId="CommentSubjectChar">
    <w:name w:val="Comment Subject Char"/>
    <w:basedOn w:val="CommentTextChar"/>
    <w:link w:val="CommentSubject"/>
    <w:uiPriority w:val="99"/>
    <w:semiHidden/>
    <w:rsid w:val="00857142"/>
    <w:rPr>
      <w:rFonts w:ascii="Times New Roman" w:eastAsiaTheme="minorEastAsia" w:hAnsi="Times New Roman" w:cs="Times New Roman"/>
      <w:b/>
      <w:bCs/>
      <w:sz w:val="20"/>
      <w:szCs w:val="20"/>
      <w:lang w:eastAsia="en-GB"/>
    </w:rPr>
  </w:style>
  <w:style w:type="character" w:styleId="FollowedHyperlink">
    <w:name w:val="FollowedHyperlink"/>
    <w:basedOn w:val="DefaultParagraphFont"/>
    <w:uiPriority w:val="99"/>
    <w:semiHidden/>
    <w:unhideWhenUsed/>
    <w:rsid w:val="003C3916"/>
    <w:rPr>
      <w:color w:val="954F72" w:themeColor="followedHyperlink"/>
      <w:u w:val="single"/>
    </w:rPr>
  </w:style>
  <w:style w:type="paragraph" w:styleId="Revision">
    <w:name w:val="Revision"/>
    <w:hidden/>
    <w:uiPriority w:val="99"/>
    <w:semiHidden/>
    <w:rsid w:val="00A861A2"/>
    <w:rPr>
      <w:rFonts w:ascii="Times New Roman" w:eastAsiaTheme="minorEastAsia" w:hAnsi="Times New Roman"/>
      <w:sz w:val="20"/>
    </w:rPr>
  </w:style>
  <w:style w:type="table" w:styleId="TableGridLight">
    <w:name w:val="Grid Table Light"/>
    <w:basedOn w:val="TableNormal"/>
    <w:uiPriority w:val="40"/>
    <w:rsid w:val="00602B00"/>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Footer">
    <w:name w:val="footer"/>
    <w:basedOn w:val="Normal"/>
    <w:link w:val="FooterChar"/>
    <w:uiPriority w:val="99"/>
    <w:unhideWhenUsed/>
    <w:rsid w:val="000A6E7E"/>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0A6E7E"/>
    <w:rPr>
      <w:rFonts w:ascii="Times New Roman" w:eastAsiaTheme="minorEastAsia" w:hAnsi="Times New Roman"/>
      <w:sz w:val="20"/>
    </w:rPr>
  </w:style>
  <w:style w:type="character" w:styleId="PageNumber">
    <w:name w:val="page number"/>
    <w:basedOn w:val="DefaultParagraphFont"/>
    <w:uiPriority w:val="99"/>
    <w:semiHidden/>
    <w:unhideWhenUsed/>
    <w:rsid w:val="000A6E7E"/>
  </w:style>
  <w:style w:type="character" w:styleId="LineNumber">
    <w:name w:val="line number"/>
    <w:basedOn w:val="DefaultParagraphFont"/>
    <w:uiPriority w:val="99"/>
    <w:semiHidden/>
    <w:unhideWhenUsed/>
    <w:rsid w:val="000A6E7E"/>
  </w:style>
  <w:style w:type="character" w:styleId="PlaceholderText">
    <w:name w:val="Placeholder Text"/>
    <w:basedOn w:val="DefaultParagraphFont"/>
    <w:uiPriority w:val="99"/>
    <w:semiHidden/>
    <w:rsid w:val="00C24FDA"/>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0444431">
      <w:bodyDiv w:val="1"/>
      <w:marLeft w:val="0"/>
      <w:marRight w:val="0"/>
      <w:marTop w:val="0"/>
      <w:marBottom w:val="0"/>
      <w:divBdr>
        <w:top w:val="none" w:sz="0" w:space="0" w:color="auto"/>
        <w:left w:val="none" w:sz="0" w:space="0" w:color="auto"/>
        <w:bottom w:val="none" w:sz="0" w:space="0" w:color="auto"/>
        <w:right w:val="none" w:sz="0" w:space="0" w:color="auto"/>
      </w:divBdr>
    </w:div>
    <w:div w:id="590548962">
      <w:bodyDiv w:val="1"/>
      <w:marLeft w:val="0"/>
      <w:marRight w:val="0"/>
      <w:marTop w:val="0"/>
      <w:marBottom w:val="0"/>
      <w:divBdr>
        <w:top w:val="none" w:sz="0" w:space="0" w:color="auto"/>
        <w:left w:val="none" w:sz="0" w:space="0" w:color="auto"/>
        <w:bottom w:val="none" w:sz="0" w:space="0" w:color="auto"/>
        <w:right w:val="none" w:sz="0" w:space="0" w:color="auto"/>
      </w:divBdr>
    </w:div>
    <w:div w:id="1079713247">
      <w:bodyDiv w:val="1"/>
      <w:marLeft w:val="0"/>
      <w:marRight w:val="0"/>
      <w:marTop w:val="0"/>
      <w:marBottom w:val="0"/>
      <w:divBdr>
        <w:top w:val="none" w:sz="0" w:space="0" w:color="auto"/>
        <w:left w:val="none" w:sz="0" w:space="0" w:color="auto"/>
        <w:bottom w:val="none" w:sz="0" w:space="0" w:color="auto"/>
        <w:right w:val="none" w:sz="0" w:space="0" w:color="auto"/>
      </w:divBdr>
      <w:divsChild>
        <w:div w:id="858663800">
          <w:marLeft w:val="0"/>
          <w:marRight w:val="0"/>
          <w:marTop w:val="0"/>
          <w:marBottom w:val="0"/>
          <w:divBdr>
            <w:top w:val="none" w:sz="0" w:space="0" w:color="auto"/>
            <w:left w:val="none" w:sz="0" w:space="0" w:color="auto"/>
            <w:bottom w:val="none" w:sz="0" w:space="0" w:color="auto"/>
            <w:right w:val="none" w:sz="0" w:space="0" w:color="auto"/>
          </w:divBdr>
        </w:div>
      </w:divsChild>
    </w:div>
    <w:div w:id="1096287298">
      <w:bodyDiv w:val="1"/>
      <w:marLeft w:val="0"/>
      <w:marRight w:val="0"/>
      <w:marTop w:val="0"/>
      <w:marBottom w:val="0"/>
      <w:divBdr>
        <w:top w:val="none" w:sz="0" w:space="0" w:color="auto"/>
        <w:left w:val="none" w:sz="0" w:space="0" w:color="auto"/>
        <w:bottom w:val="none" w:sz="0" w:space="0" w:color="auto"/>
        <w:right w:val="none" w:sz="0" w:space="0" w:color="auto"/>
      </w:divBdr>
    </w:div>
    <w:div w:id="1624800415">
      <w:bodyDiv w:val="1"/>
      <w:marLeft w:val="0"/>
      <w:marRight w:val="0"/>
      <w:marTop w:val="0"/>
      <w:marBottom w:val="0"/>
      <w:divBdr>
        <w:top w:val="none" w:sz="0" w:space="0" w:color="auto"/>
        <w:left w:val="none" w:sz="0" w:space="0" w:color="auto"/>
        <w:bottom w:val="none" w:sz="0" w:space="0" w:color="auto"/>
        <w:right w:val="none" w:sz="0" w:space="0" w:color="auto"/>
      </w:divBdr>
    </w:div>
    <w:div w:id="1657873669">
      <w:bodyDiv w:val="1"/>
      <w:marLeft w:val="0"/>
      <w:marRight w:val="0"/>
      <w:marTop w:val="0"/>
      <w:marBottom w:val="0"/>
      <w:divBdr>
        <w:top w:val="none" w:sz="0" w:space="0" w:color="auto"/>
        <w:left w:val="none" w:sz="0" w:space="0" w:color="auto"/>
        <w:bottom w:val="none" w:sz="0" w:space="0" w:color="auto"/>
        <w:right w:val="none" w:sz="0" w:space="0" w:color="auto"/>
      </w:divBdr>
    </w:div>
    <w:div w:id="1981306389">
      <w:bodyDiv w:val="1"/>
      <w:marLeft w:val="0"/>
      <w:marRight w:val="0"/>
      <w:marTop w:val="0"/>
      <w:marBottom w:val="0"/>
      <w:divBdr>
        <w:top w:val="none" w:sz="0" w:space="0" w:color="auto"/>
        <w:left w:val="none" w:sz="0" w:space="0" w:color="auto"/>
        <w:bottom w:val="none" w:sz="0" w:space="0" w:color="auto"/>
        <w:right w:val="none" w:sz="0" w:space="0" w:color="auto"/>
      </w:divBdr>
      <w:divsChild>
        <w:div w:id="167976864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studio.com/" TargetMode="External"/><Relationship Id="rId13" Type="http://schemas.openxmlformats.org/officeDocument/2006/relationships/image" Target="media/image2.tiff"/><Relationship Id="rId3" Type="http://schemas.openxmlformats.org/officeDocument/2006/relationships/settings" Target="settings.xml"/><Relationship Id="rId7" Type="http://schemas.openxmlformats.org/officeDocument/2006/relationships/hyperlink" Target="https://www.r-project.org/" TargetMode="External"/><Relationship Id="rId12" Type="http://schemas.openxmlformats.org/officeDocument/2006/relationships/image" Target="media/image1.tiff"/><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yperlink" Target="https://www.medrxiv.org" TargetMode="External"/><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292E6EE-8315-40DF-AA3B-0A2037B406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28</Pages>
  <Words>23178</Words>
  <Characters>132121</Characters>
  <Application>Microsoft Office Word</Application>
  <DocSecurity>0</DocSecurity>
  <Lines>1101</Lines>
  <Paragraphs>309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154990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Zahra Raisi-Estabragh</dc:creator>
  <cp:keywords/>
  <dc:description/>
  <cp:lastModifiedBy>Drake K.A.</cp:lastModifiedBy>
  <cp:revision>2</cp:revision>
  <cp:lastPrinted>2020-05-10T10:52:00Z</cp:lastPrinted>
  <dcterms:created xsi:type="dcterms:W3CDTF">2020-07-02T09:10:00Z</dcterms:created>
  <dcterms:modified xsi:type="dcterms:W3CDTF">2020-07-02T09:10:00Z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http://www.zotero.org/styles/american-sociological-association</vt:lpwstr>
  </property>
  <property fmtid="{D5CDD505-2E9C-101B-9397-08002B2CF9AE}" pid="7" name="Mendeley Recent Style Name 2_1">
    <vt:lpwstr>American Sociological Association</vt:lpwstr>
  </property>
  <property fmtid="{D5CDD505-2E9C-101B-9397-08002B2CF9AE}" pid="8" name="Mendeley Recent Style Id 3_1">
    <vt:lpwstr>http://www.zotero.org/styles/bmj</vt:lpwstr>
  </property>
  <property fmtid="{D5CDD505-2E9C-101B-9397-08002B2CF9AE}" pid="9" name="Mendeley Recent Style Name 3_1">
    <vt:lpwstr>BMJ</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http://www.zotero.org/styles/european-heart-journal</vt:lpwstr>
  </property>
  <property fmtid="{D5CDD505-2E9C-101B-9397-08002B2CF9AE}" pid="13" name="Mendeley Recent Style Name 5_1">
    <vt:lpwstr>European Heart Journal</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http://www.zotero.org/styles/journal-of-bone-and-mineral-research</vt:lpwstr>
  </property>
  <property fmtid="{D5CDD505-2E9C-101B-9397-08002B2CF9AE}" pid="17" name="Mendeley Recent Style Name 7_1">
    <vt:lpwstr>Journal of Bone and Mineral Research</vt:lpwstr>
  </property>
  <property fmtid="{D5CDD505-2E9C-101B-9397-08002B2CF9AE}" pid="18" name="Mendeley Recent Style Id 8_1">
    <vt:lpwstr>http://www.zotero.org/styles/journal-of-public-health</vt:lpwstr>
  </property>
  <property fmtid="{D5CDD505-2E9C-101B-9397-08002B2CF9AE}" pid="19" name="Mendeley Recent Style Name 8_1">
    <vt:lpwstr>Journal of Public Health</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937765fd-da0f-3dac-8008-8e44c038a03f</vt:lpwstr>
  </property>
  <property fmtid="{D5CDD505-2E9C-101B-9397-08002B2CF9AE}" pid="24" name="Mendeley Citation Style_1">
    <vt:lpwstr>http://www.zotero.org/styles/european-heart-journal</vt:lpwstr>
  </property>
</Properties>
</file>