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4BDC3" w14:textId="16DEA286" w:rsidR="002A2501" w:rsidRPr="004228DE" w:rsidRDefault="007314B5" w:rsidP="00BE7B70">
      <w:pPr>
        <w:pStyle w:val="Heading1"/>
        <w:spacing w:line="276" w:lineRule="auto"/>
        <w:rPr>
          <w:rFonts w:cstheme="majorHAnsi"/>
        </w:rPr>
      </w:pPr>
      <w:r w:rsidRPr="004228DE">
        <w:rPr>
          <w:rFonts w:cstheme="majorHAnsi"/>
        </w:rPr>
        <w:t xml:space="preserve">Automated data </w:t>
      </w:r>
      <w:r w:rsidR="00EC730A">
        <w:rPr>
          <w:rFonts w:cstheme="majorHAnsi"/>
        </w:rPr>
        <w:t>cleaning</w:t>
      </w:r>
      <w:r w:rsidR="00EC730A" w:rsidRPr="004228DE">
        <w:rPr>
          <w:rFonts w:cstheme="majorHAnsi"/>
        </w:rPr>
        <w:t xml:space="preserve"> </w:t>
      </w:r>
      <w:r w:rsidR="000559C6">
        <w:rPr>
          <w:rFonts w:cstheme="majorHAnsi"/>
        </w:rPr>
        <w:t>of paediatric</w:t>
      </w:r>
      <w:r w:rsidRPr="004228DE">
        <w:rPr>
          <w:rFonts w:cstheme="majorHAnsi"/>
        </w:rPr>
        <w:t xml:space="preserve"> </w:t>
      </w:r>
      <w:r w:rsidR="00036DDD">
        <w:rPr>
          <w:rFonts w:cstheme="majorHAnsi"/>
        </w:rPr>
        <w:t>anthropometric</w:t>
      </w:r>
      <w:r w:rsidR="00942FAC" w:rsidRPr="004228DE">
        <w:rPr>
          <w:rFonts w:cstheme="majorHAnsi"/>
        </w:rPr>
        <w:t xml:space="preserve"> data</w:t>
      </w:r>
      <w:r w:rsidR="006F7EDF">
        <w:rPr>
          <w:rFonts w:cstheme="majorHAnsi"/>
        </w:rPr>
        <w:t xml:space="preserve"> </w:t>
      </w:r>
      <w:r w:rsidR="00942FAC" w:rsidRPr="004228DE">
        <w:rPr>
          <w:rFonts w:cstheme="majorHAnsi"/>
        </w:rPr>
        <w:t xml:space="preserve">from </w:t>
      </w:r>
      <w:r w:rsidR="000559C6">
        <w:rPr>
          <w:rFonts w:cstheme="majorHAnsi"/>
        </w:rPr>
        <w:t>longitudinal</w:t>
      </w:r>
      <w:r w:rsidR="006F7EDF">
        <w:rPr>
          <w:rFonts w:cstheme="majorHAnsi"/>
        </w:rPr>
        <w:t xml:space="preserve"> e</w:t>
      </w:r>
      <w:r w:rsidR="00942FAC" w:rsidRPr="004228DE">
        <w:rPr>
          <w:rFonts w:cstheme="majorHAnsi"/>
        </w:rPr>
        <w:t xml:space="preserve">lectronic </w:t>
      </w:r>
      <w:r w:rsidR="006F7EDF">
        <w:rPr>
          <w:rFonts w:cstheme="majorHAnsi"/>
        </w:rPr>
        <w:t>h</w:t>
      </w:r>
      <w:r w:rsidR="00942FAC" w:rsidRPr="004228DE">
        <w:rPr>
          <w:rFonts w:cstheme="majorHAnsi"/>
        </w:rPr>
        <w:t xml:space="preserve">ealth </w:t>
      </w:r>
      <w:r w:rsidR="006F7EDF">
        <w:rPr>
          <w:rFonts w:cstheme="majorHAnsi"/>
        </w:rPr>
        <w:t>r</w:t>
      </w:r>
      <w:r w:rsidR="00942FAC" w:rsidRPr="004228DE">
        <w:rPr>
          <w:rFonts w:cstheme="majorHAnsi"/>
        </w:rPr>
        <w:t>ecord</w:t>
      </w:r>
      <w:r w:rsidR="000559C6">
        <w:rPr>
          <w:rFonts w:cstheme="majorHAnsi"/>
        </w:rPr>
        <w:t>s: protocol and application to a large patient cohort</w:t>
      </w:r>
    </w:p>
    <w:p w14:paraId="2C00C99E" w14:textId="01454A45" w:rsidR="00EC730A" w:rsidRDefault="00EC730A" w:rsidP="00BE7B70">
      <w:pPr>
        <w:spacing w:line="276" w:lineRule="auto"/>
        <w:jc w:val="both"/>
        <w:rPr>
          <w:rFonts w:asciiTheme="majorHAnsi" w:hAnsiTheme="majorHAnsi" w:cstheme="majorHAnsi"/>
        </w:rPr>
      </w:pPr>
      <w:r>
        <w:rPr>
          <w:rFonts w:asciiTheme="majorHAnsi" w:hAnsiTheme="majorHAnsi" w:cstheme="majorHAnsi"/>
        </w:rPr>
        <w:t>Hang T.T. Phan</w:t>
      </w:r>
      <w:r w:rsidR="0025263C" w:rsidRPr="0025263C">
        <w:rPr>
          <w:rFonts w:asciiTheme="majorHAnsi" w:hAnsiTheme="majorHAnsi" w:cstheme="majorHAnsi"/>
          <w:vertAlign w:val="superscript"/>
        </w:rPr>
        <w:t>1</w:t>
      </w:r>
      <w:r w:rsidR="005D4129">
        <w:rPr>
          <w:rFonts w:asciiTheme="majorHAnsi" w:hAnsiTheme="majorHAnsi" w:cstheme="majorHAnsi"/>
          <w:vertAlign w:val="superscript"/>
        </w:rPr>
        <w:t>,2</w:t>
      </w:r>
      <w:r w:rsidR="00450085">
        <w:rPr>
          <w:rFonts w:asciiTheme="majorHAnsi" w:hAnsiTheme="majorHAnsi" w:cstheme="majorHAnsi"/>
          <w:vertAlign w:val="superscript"/>
        </w:rPr>
        <w:t>*</w:t>
      </w:r>
      <w:r>
        <w:rPr>
          <w:rFonts w:asciiTheme="majorHAnsi" w:hAnsiTheme="majorHAnsi" w:cstheme="majorHAnsi"/>
        </w:rPr>
        <w:t xml:space="preserve">, </w:t>
      </w:r>
      <w:r w:rsidRPr="00A2265B">
        <w:rPr>
          <w:rFonts w:asciiTheme="majorHAnsi" w:hAnsiTheme="majorHAnsi" w:cstheme="majorHAnsi"/>
        </w:rPr>
        <w:t>Florina Borca</w:t>
      </w:r>
      <w:r w:rsidR="005D4129">
        <w:rPr>
          <w:rFonts w:asciiTheme="majorHAnsi" w:hAnsiTheme="majorHAnsi" w:cstheme="majorHAnsi"/>
          <w:vertAlign w:val="superscript"/>
        </w:rPr>
        <w:t>2,3</w:t>
      </w:r>
      <w:r>
        <w:rPr>
          <w:rFonts w:asciiTheme="majorHAnsi" w:hAnsiTheme="majorHAnsi" w:cstheme="majorHAnsi"/>
        </w:rPr>
        <w:t xml:space="preserve">, </w:t>
      </w:r>
      <w:r w:rsidR="0025263C">
        <w:rPr>
          <w:rFonts w:asciiTheme="majorHAnsi" w:hAnsiTheme="majorHAnsi" w:cstheme="majorHAnsi"/>
        </w:rPr>
        <w:t>David Cable</w:t>
      </w:r>
      <w:r w:rsidR="005D4129">
        <w:rPr>
          <w:rFonts w:asciiTheme="majorHAnsi" w:hAnsiTheme="majorHAnsi" w:cstheme="majorHAnsi"/>
          <w:vertAlign w:val="superscript"/>
        </w:rPr>
        <w:t>3</w:t>
      </w:r>
      <w:r w:rsidR="0025263C">
        <w:rPr>
          <w:rFonts w:asciiTheme="majorHAnsi" w:hAnsiTheme="majorHAnsi" w:cstheme="majorHAnsi"/>
        </w:rPr>
        <w:t>,</w:t>
      </w:r>
      <w:r w:rsidR="005D4129">
        <w:rPr>
          <w:rFonts w:asciiTheme="majorHAnsi" w:hAnsiTheme="majorHAnsi" w:cstheme="majorHAnsi"/>
        </w:rPr>
        <w:t xml:space="preserve"> James Batchelor</w:t>
      </w:r>
      <w:r w:rsidR="005D4129" w:rsidRPr="0025263C">
        <w:rPr>
          <w:rFonts w:asciiTheme="majorHAnsi" w:hAnsiTheme="majorHAnsi" w:cstheme="majorHAnsi"/>
          <w:vertAlign w:val="superscript"/>
        </w:rPr>
        <w:t>1</w:t>
      </w:r>
      <w:r w:rsidR="005D4129">
        <w:rPr>
          <w:rFonts w:asciiTheme="majorHAnsi" w:hAnsiTheme="majorHAnsi" w:cstheme="majorHAnsi"/>
          <w:vertAlign w:val="superscript"/>
        </w:rPr>
        <w:t>,2</w:t>
      </w:r>
      <w:r w:rsidR="005D4129">
        <w:rPr>
          <w:rFonts w:asciiTheme="majorHAnsi" w:hAnsiTheme="majorHAnsi" w:cstheme="majorHAnsi"/>
        </w:rPr>
        <w:t xml:space="preserve">, </w:t>
      </w:r>
      <w:r>
        <w:rPr>
          <w:rFonts w:asciiTheme="majorHAnsi" w:hAnsiTheme="majorHAnsi" w:cstheme="majorHAnsi"/>
        </w:rPr>
        <w:t>Justin H. Davies</w:t>
      </w:r>
      <w:r w:rsidR="005D4129">
        <w:rPr>
          <w:rFonts w:asciiTheme="majorHAnsi" w:hAnsiTheme="majorHAnsi" w:cstheme="majorHAnsi"/>
          <w:vertAlign w:val="superscript"/>
        </w:rPr>
        <w:t>3</w:t>
      </w:r>
      <w:r w:rsidR="00450085" w:rsidRPr="003B4E5A">
        <w:rPr>
          <w:rFonts w:asciiTheme="majorHAnsi" w:hAnsiTheme="majorHAnsi" w:cstheme="majorHAnsi"/>
          <w:vertAlign w:val="superscript"/>
        </w:rPr>
        <w:sym w:font="Symbol" w:char="F023"/>
      </w:r>
      <w:r>
        <w:rPr>
          <w:rFonts w:asciiTheme="majorHAnsi" w:hAnsiTheme="majorHAnsi" w:cstheme="majorHAnsi"/>
        </w:rPr>
        <w:t>,</w:t>
      </w:r>
      <w:r w:rsidR="00C33070">
        <w:rPr>
          <w:rFonts w:asciiTheme="majorHAnsi" w:hAnsiTheme="majorHAnsi" w:cstheme="majorHAnsi"/>
        </w:rPr>
        <w:t xml:space="preserve"> </w:t>
      </w:r>
      <w:r>
        <w:rPr>
          <w:rFonts w:asciiTheme="majorHAnsi" w:hAnsiTheme="majorHAnsi" w:cstheme="majorHAnsi"/>
        </w:rPr>
        <w:t>Sarah Ennis</w:t>
      </w:r>
      <w:r w:rsidR="005D4129" w:rsidRPr="0025263C">
        <w:rPr>
          <w:rFonts w:asciiTheme="majorHAnsi" w:hAnsiTheme="majorHAnsi" w:cstheme="majorHAnsi"/>
          <w:vertAlign w:val="superscript"/>
        </w:rPr>
        <w:t>1</w:t>
      </w:r>
      <w:r w:rsidR="005D4129">
        <w:rPr>
          <w:rFonts w:asciiTheme="majorHAnsi" w:hAnsiTheme="majorHAnsi" w:cstheme="majorHAnsi"/>
          <w:vertAlign w:val="superscript"/>
        </w:rPr>
        <w:t>,2</w:t>
      </w:r>
      <w:r w:rsidR="00450085" w:rsidRPr="00D96252">
        <w:rPr>
          <w:rFonts w:asciiTheme="majorHAnsi" w:hAnsiTheme="majorHAnsi" w:cstheme="majorHAnsi"/>
          <w:vertAlign w:val="superscript"/>
        </w:rPr>
        <w:sym w:font="Symbol" w:char="F023"/>
      </w:r>
    </w:p>
    <w:p w14:paraId="35437BE7" w14:textId="77777777" w:rsidR="00040EA3" w:rsidRDefault="00040EA3" w:rsidP="00BE7B70">
      <w:pPr>
        <w:spacing w:line="276" w:lineRule="auto"/>
        <w:jc w:val="both"/>
        <w:rPr>
          <w:rFonts w:asciiTheme="majorHAnsi" w:hAnsiTheme="majorHAnsi" w:cstheme="majorHAnsi"/>
        </w:rPr>
      </w:pPr>
    </w:p>
    <w:p w14:paraId="78F52E06" w14:textId="77777777" w:rsidR="00040EA3" w:rsidRPr="0025263C" w:rsidRDefault="00040EA3" w:rsidP="00BE7B70">
      <w:pPr>
        <w:spacing w:line="276" w:lineRule="auto"/>
        <w:jc w:val="both"/>
        <w:rPr>
          <w:rFonts w:asciiTheme="majorHAnsi" w:hAnsiTheme="majorHAnsi" w:cstheme="majorHAnsi"/>
          <w:b/>
        </w:rPr>
      </w:pPr>
      <w:r w:rsidRPr="0025263C">
        <w:rPr>
          <w:rFonts w:asciiTheme="majorHAnsi" w:hAnsiTheme="majorHAnsi" w:cstheme="majorHAnsi"/>
          <w:b/>
        </w:rPr>
        <w:t>Affiliation</w:t>
      </w:r>
    </w:p>
    <w:p w14:paraId="70F3859A" w14:textId="77777777" w:rsidR="00040EA3" w:rsidRDefault="005D4129" w:rsidP="00BE7B70">
      <w:pPr>
        <w:jc w:val="both"/>
        <w:rPr>
          <w:rFonts w:asciiTheme="majorHAnsi" w:hAnsiTheme="majorHAnsi" w:cstheme="majorHAnsi"/>
        </w:rPr>
      </w:pPr>
      <w:r w:rsidRPr="00545640">
        <w:rPr>
          <w:rFonts w:asciiTheme="majorHAnsi" w:hAnsiTheme="majorHAnsi" w:cstheme="majorHAnsi"/>
          <w:vertAlign w:val="superscript"/>
        </w:rPr>
        <w:t xml:space="preserve">1 </w:t>
      </w:r>
      <w:r w:rsidR="0025263C" w:rsidRPr="00545640">
        <w:rPr>
          <w:rFonts w:asciiTheme="majorHAnsi" w:hAnsiTheme="majorHAnsi" w:cstheme="majorHAnsi"/>
        </w:rPr>
        <w:t>NIHR Southampton Biomedical Research</w:t>
      </w:r>
      <w:r w:rsidR="00545640">
        <w:rPr>
          <w:rFonts w:asciiTheme="majorHAnsi" w:hAnsiTheme="majorHAnsi" w:cstheme="majorHAnsi"/>
        </w:rPr>
        <w:t xml:space="preserve"> </w:t>
      </w:r>
      <w:r w:rsidR="0025263C" w:rsidRPr="00545640">
        <w:rPr>
          <w:rFonts w:asciiTheme="majorHAnsi" w:hAnsiTheme="majorHAnsi" w:cstheme="majorHAnsi"/>
        </w:rPr>
        <w:t>Centre</w:t>
      </w:r>
      <w:r w:rsidR="00545640">
        <w:rPr>
          <w:rFonts w:asciiTheme="majorHAnsi" w:hAnsiTheme="majorHAnsi" w:cstheme="majorHAnsi"/>
        </w:rPr>
        <w:t>,</w:t>
      </w:r>
      <w:r w:rsidR="00545640" w:rsidRPr="00545640">
        <w:rPr>
          <w:rFonts w:asciiTheme="majorHAnsi" w:hAnsiTheme="majorHAnsi" w:cstheme="majorHAnsi"/>
        </w:rPr>
        <w:t xml:space="preserve"> University Hospital Southampton, Southampton, UK</w:t>
      </w:r>
    </w:p>
    <w:p w14:paraId="495954AA" w14:textId="77777777" w:rsidR="00040EA3" w:rsidRDefault="005D4129" w:rsidP="00BE7B70">
      <w:pPr>
        <w:spacing w:line="276" w:lineRule="auto"/>
        <w:jc w:val="both"/>
        <w:rPr>
          <w:rFonts w:asciiTheme="majorHAnsi" w:hAnsiTheme="majorHAnsi" w:cstheme="majorHAnsi"/>
        </w:rPr>
      </w:pPr>
      <w:r>
        <w:rPr>
          <w:rFonts w:asciiTheme="majorHAnsi" w:hAnsiTheme="majorHAnsi" w:cstheme="majorHAnsi"/>
          <w:vertAlign w:val="superscript"/>
        </w:rPr>
        <w:t xml:space="preserve">2 </w:t>
      </w:r>
      <w:r w:rsidR="00040EA3">
        <w:rPr>
          <w:rFonts w:asciiTheme="majorHAnsi" w:hAnsiTheme="majorHAnsi" w:cstheme="majorHAnsi"/>
        </w:rPr>
        <w:t>University of Southampton</w:t>
      </w:r>
      <w:r w:rsidR="00545640">
        <w:rPr>
          <w:rFonts w:asciiTheme="majorHAnsi" w:hAnsiTheme="majorHAnsi" w:cstheme="majorHAnsi"/>
        </w:rPr>
        <w:t>, Southampton, UK</w:t>
      </w:r>
    </w:p>
    <w:p w14:paraId="0311D102" w14:textId="77777777" w:rsidR="00040EA3" w:rsidRDefault="005D4129" w:rsidP="00BE7B70">
      <w:pPr>
        <w:spacing w:line="276" w:lineRule="auto"/>
        <w:jc w:val="both"/>
        <w:rPr>
          <w:rFonts w:asciiTheme="majorHAnsi" w:hAnsiTheme="majorHAnsi" w:cstheme="majorHAnsi"/>
        </w:rPr>
      </w:pPr>
      <w:r>
        <w:rPr>
          <w:rFonts w:asciiTheme="majorHAnsi" w:hAnsiTheme="majorHAnsi" w:cstheme="majorHAnsi"/>
          <w:vertAlign w:val="superscript"/>
        </w:rPr>
        <w:t xml:space="preserve">3 </w:t>
      </w:r>
      <w:r w:rsidR="0025263C">
        <w:rPr>
          <w:rFonts w:asciiTheme="majorHAnsi" w:hAnsiTheme="majorHAnsi" w:cstheme="majorHAnsi"/>
        </w:rPr>
        <w:t>University Hospital Southampton</w:t>
      </w:r>
      <w:r w:rsidR="00545640">
        <w:rPr>
          <w:rFonts w:asciiTheme="majorHAnsi" w:hAnsiTheme="majorHAnsi" w:cstheme="majorHAnsi"/>
        </w:rPr>
        <w:t xml:space="preserve"> NHS Foundation Trust, Southampton, UK</w:t>
      </w:r>
    </w:p>
    <w:p w14:paraId="5D8BE5A2" w14:textId="5A3EDF34" w:rsidR="00282054" w:rsidRPr="00282054" w:rsidRDefault="00450085" w:rsidP="00BE7B70">
      <w:pPr>
        <w:spacing w:line="276" w:lineRule="auto"/>
        <w:jc w:val="both"/>
        <w:rPr>
          <w:rFonts w:asciiTheme="majorHAnsi" w:hAnsiTheme="majorHAnsi" w:cstheme="majorHAnsi"/>
        </w:rPr>
      </w:pPr>
      <w:r w:rsidRPr="003B4E5A">
        <w:rPr>
          <w:rFonts w:asciiTheme="majorHAnsi" w:hAnsiTheme="majorHAnsi" w:cstheme="majorHAnsi"/>
          <w:vertAlign w:val="superscript"/>
        </w:rPr>
        <w:sym w:font="Symbol" w:char="F023"/>
      </w:r>
      <w:r w:rsidR="00282054">
        <w:rPr>
          <w:rFonts w:asciiTheme="majorHAnsi" w:hAnsiTheme="majorHAnsi" w:cstheme="majorHAnsi"/>
        </w:rPr>
        <w:t>These authors contributed equally to the preparation of this manuscript</w:t>
      </w:r>
    </w:p>
    <w:p w14:paraId="7A98BA70" w14:textId="0BD1BBEC" w:rsidR="00667482" w:rsidRPr="00A2265B" w:rsidRDefault="00450085" w:rsidP="00BE7B70">
      <w:pPr>
        <w:spacing w:line="276" w:lineRule="auto"/>
        <w:jc w:val="both"/>
        <w:rPr>
          <w:rFonts w:asciiTheme="majorHAnsi" w:hAnsiTheme="majorHAnsi" w:cstheme="majorHAnsi"/>
        </w:rPr>
      </w:pPr>
      <w:r>
        <w:rPr>
          <w:rFonts w:asciiTheme="majorHAnsi" w:hAnsiTheme="majorHAnsi" w:cstheme="majorHAnsi"/>
          <w:vertAlign w:val="superscript"/>
        </w:rPr>
        <w:t xml:space="preserve">* </w:t>
      </w:r>
      <w:r w:rsidRPr="00D96252">
        <w:rPr>
          <w:rFonts w:asciiTheme="majorHAnsi" w:hAnsiTheme="majorHAnsi" w:cstheme="majorHAnsi"/>
        </w:rPr>
        <w:t>Corresponding</w:t>
      </w:r>
      <w:r>
        <w:rPr>
          <w:rFonts w:asciiTheme="majorHAnsi" w:hAnsiTheme="majorHAnsi" w:cstheme="majorHAnsi"/>
          <w:vertAlign w:val="superscript"/>
        </w:rPr>
        <w:t xml:space="preserve"> </w:t>
      </w:r>
      <w:r>
        <w:rPr>
          <w:rFonts w:asciiTheme="majorHAnsi" w:hAnsiTheme="majorHAnsi" w:cstheme="majorHAnsi"/>
        </w:rPr>
        <w:t>author</w:t>
      </w:r>
    </w:p>
    <w:p w14:paraId="5035677A" w14:textId="77777777" w:rsidR="00942FAC" w:rsidRPr="00A2265B" w:rsidRDefault="00942FAC" w:rsidP="00BE7B70">
      <w:pPr>
        <w:spacing w:line="276" w:lineRule="auto"/>
        <w:jc w:val="both"/>
        <w:rPr>
          <w:rFonts w:asciiTheme="majorHAnsi" w:hAnsiTheme="majorHAnsi" w:cstheme="majorHAnsi"/>
        </w:rPr>
      </w:pPr>
    </w:p>
    <w:p w14:paraId="2BCF98DA" w14:textId="77777777" w:rsidR="00545640" w:rsidRPr="00545640" w:rsidRDefault="00545640" w:rsidP="00BE7B70">
      <w:pPr>
        <w:spacing w:line="360" w:lineRule="auto"/>
        <w:jc w:val="both"/>
        <w:rPr>
          <w:rFonts w:asciiTheme="majorHAnsi" w:hAnsiTheme="majorHAnsi" w:cstheme="majorHAnsi"/>
          <w:b/>
        </w:rPr>
      </w:pPr>
      <w:r w:rsidRPr="00545640">
        <w:rPr>
          <w:rFonts w:asciiTheme="majorHAnsi" w:hAnsiTheme="majorHAnsi" w:cstheme="majorHAnsi"/>
          <w:b/>
        </w:rPr>
        <w:t>Correspondence to</w:t>
      </w:r>
    </w:p>
    <w:p w14:paraId="56279B64" w14:textId="77777777" w:rsidR="00545640" w:rsidRPr="00545640" w:rsidRDefault="00545640" w:rsidP="00BE7B70">
      <w:pPr>
        <w:spacing w:line="360" w:lineRule="auto"/>
        <w:jc w:val="both"/>
        <w:rPr>
          <w:rFonts w:asciiTheme="majorHAnsi" w:hAnsiTheme="majorHAnsi" w:cstheme="majorHAnsi"/>
        </w:rPr>
      </w:pPr>
      <w:r w:rsidRPr="00545640">
        <w:rPr>
          <w:rFonts w:asciiTheme="majorHAnsi" w:hAnsiTheme="majorHAnsi" w:cstheme="majorHAnsi"/>
        </w:rPr>
        <w:t xml:space="preserve">Dr. Hang T.T. Phan, </w:t>
      </w:r>
    </w:p>
    <w:p w14:paraId="48812E02" w14:textId="77777777" w:rsidR="00545640" w:rsidRPr="00545640" w:rsidRDefault="00545640" w:rsidP="00BE7B70">
      <w:pPr>
        <w:spacing w:line="360" w:lineRule="auto"/>
        <w:jc w:val="both"/>
        <w:rPr>
          <w:rFonts w:asciiTheme="majorHAnsi" w:hAnsiTheme="majorHAnsi" w:cstheme="majorHAnsi"/>
        </w:rPr>
      </w:pPr>
      <w:r w:rsidRPr="00545640">
        <w:rPr>
          <w:rFonts w:asciiTheme="majorHAnsi" w:hAnsiTheme="majorHAnsi" w:cstheme="majorHAnsi"/>
        </w:rPr>
        <w:t>NIHR Southampton Biomedical Research Centre</w:t>
      </w:r>
    </w:p>
    <w:p w14:paraId="1ECEE509" w14:textId="77777777" w:rsidR="00545640" w:rsidRPr="00545640" w:rsidRDefault="00545640" w:rsidP="00BE7B70">
      <w:pPr>
        <w:spacing w:line="360" w:lineRule="auto"/>
        <w:jc w:val="both"/>
        <w:rPr>
          <w:rFonts w:asciiTheme="majorHAnsi" w:hAnsiTheme="majorHAnsi" w:cstheme="majorHAnsi"/>
        </w:rPr>
      </w:pPr>
      <w:r w:rsidRPr="00545640">
        <w:rPr>
          <w:rFonts w:asciiTheme="majorHAnsi" w:hAnsiTheme="majorHAnsi" w:cstheme="majorHAnsi"/>
        </w:rPr>
        <w:t xml:space="preserve">University Hospital Southampton </w:t>
      </w:r>
    </w:p>
    <w:p w14:paraId="4F57838B" w14:textId="77777777" w:rsidR="0017188E" w:rsidRDefault="00545640" w:rsidP="0017188E">
      <w:pPr>
        <w:spacing w:line="360" w:lineRule="auto"/>
        <w:rPr>
          <w:rFonts w:asciiTheme="majorHAnsi" w:hAnsiTheme="majorHAnsi" w:cstheme="majorHAnsi"/>
          <w:shd w:val="clear" w:color="auto" w:fill="FFFFFF"/>
        </w:rPr>
      </w:pPr>
      <w:r w:rsidRPr="00545640">
        <w:rPr>
          <w:rFonts w:asciiTheme="majorHAnsi" w:hAnsiTheme="majorHAnsi" w:cstheme="majorHAnsi"/>
          <w:shd w:val="clear" w:color="auto" w:fill="FFFFFF"/>
        </w:rPr>
        <w:t>Clinical Informatics Research Unit, </w:t>
      </w:r>
      <w:r w:rsidRPr="00545640">
        <w:rPr>
          <w:rFonts w:asciiTheme="majorHAnsi" w:hAnsiTheme="majorHAnsi" w:cstheme="majorHAnsi"/>
        </w:rPr>
        <w:br/>
      </w:r>
      <w:r w:rsidRPr="00545640">
        <w:rPr>
          <w:rFonts w:asciiTheme="majorHAnsi" w:hAnsiTheme="majorHAnsi" w:cstheme="majorHAnsi"/>
          <w:shd w:val="clear" w:color="auto" w:fill="FFFFFF"/>
        </w:rPr>
        <w:t>Care of the National Blood &amp; Transplant Service, </w:t>
      </w:r>
      <w:r w:rsidRPr="00545640">
        <w:rPr>
          <w:rFonts w:asciiTheme="majorHAnsi" w:hAnsiTheme="majorHAnsi" w:cstheme="majorHAnsi"/>
        </w:rPr>
        <w:br/>
      </w:r>
      <w:r w:rsidRPr="00545640">
        <w:rPr>
          <w:rFonts w:asciiTheme="majorHAnsi" w:hAnsiTheme="majorHAnsi" w:cstheme="majorHAnsi"/>
          <w:shd w:val="clear" w:color="auto" w:fill="FFFFFF"/>
        </w:rPr>
        <w:t xml:space="preserve">MP 852, </w:t>
      </w:r>
      <w:proofErr w:type="spellStart"/>
      <w:r w:rsidRPr="00545640">
        <w:rPr>
          <w:rFonts w:asciiTheme="majorHAnsi" w:hAnsiTheme="majorHAnsi" w:cstheme="majorHAnsi"/>
          <w:shd w:val="clear" w:color="auto" w:fill="FFFFFF"/>
        </w:rPr>
        <w:t>Coxford</w:t>
      </w:r>
      <w:proofErr w:type="spellEnd"/>
      <w:r w:rsidRPr="00545640">
        <w:rPr>
          <w:rFonts w:asciiTheme="majorHAnsi" w:hAnsiTheme="majorHAnsi" w:cstheme="majorHAnsi"/>
          <w:shd w:val="clear" w:color="auto" w:fill="FFFFFF"/>
        </w:rPr>
        <w:t xml:space="preserve"> Road, </w:t>
      </w:r>
      <w:r w:rsidRPr="00545640">
        <w:rPr>
          <w:rFonts w:asciiTheme="majorHAnsi" w:hAnsiTheme="majorHAnsi" w:cstheme="majorHAnsi"/>
        </w:rPr>
        <w:br/>
      </w:r>
      <w:r w:rsidRPr="00545640">
        <w:rPr>
          <w:rFonts w:asciiTheme="majorHAnsi" w:hAnsiTheme="majorHAnsi" w:cstheme="majorHAnsi"/>
          <w:shd w:val="clear" w:color="auto" w:fill="FFFFFF"/>
        </w:rPr>
        <w:t>Southampton, SO16 5AF, UK</w:t>
      </w:r>
    </w:p>
    <w:p w14:paraId="515A855E" w14:textId="5267564C" w:rsidR="00545640" w:rsidRPr="00545640" w:rsidRDefault="0017188E" w:rsidP="0017188E">
      <w:pPr>
        <w:spacing w:line="360" w:lineRule="auto"/>
        <w:rPr>
          <w:rFonts w:asciiTheme="majorHAnsi" w:hAnsiTheme="majorHAnsi" w:cstheme="majorHAnsi"/>
        </w:rPr>
      </w:pPr>
      <w:r>
        <w:rPr>
          <w:rFonts w:asciiTheme="majorHAnsi" w:hAnsiTheme="majorHAnsi" w:cstheme="majorHAnsi"/>
          <w:shd w:val="clear" w:color="auto" w:fill="FFFFFF"/>
        </w:rPr>
        <w:t xml:space="preserve">Email: </w:t>
      </w:r>
      <w:r>
        <w:rPr>
          <w:rFonts w:asciiTheme="majorHAnsi" w:hAnsiTheme="majorHAnsi" w:cstheme="majorHAnsi"/>
        </w:rPr>
        <w:t xml:space="preserve"> </w:t>
      </w:r>
      <w:r w:rsidR="00545640" w:rsidRPr="00545640">
        <w:rPr>
          <w:rStyle w:val="Hyperlink"/>
          <w:rFonts w:asciiTheme="majorHAnsi" w:hAnsiTheme="majorHAnsi" w:cstheme="majorHAnsi"/>
        </w:rPr>
        <w:t>hang.phan@soton.ac.uk</w:t>
      </w:r>
    </w:p>
    <w:p w14:paraId="18BB395A" w14:textId="013EEB34" w:rsidR="00545640" w:rsidRPr="00545640" w:rsidRDefault="00545640" w:rsidP="00BE7B70">
      <w:pPr>
        <w:spacing w:line="480" w:lineRule="auto"/>
        <w:jc w:val="both"/>
        <w:rPr>
          <w:rFonts w:asciiTheme="majorHAnsi" w:hAnsiTheme="majorHAnsi" w:cstheme="majorHAnsi"/>
        </w:rPr>
      </w:pPr>
      <w:r w:rsidRPr="0017188E">
        <w:rPr>
          <w:rFonts w:asciiTheme="majorHAnsi" w:hAnsiTheme="majorHAnsi" w:cstheme="majorHAnsi"/>
          <w:b/>
          <w:bCs/>
          <w:i/>
          <w:iCs/>
        </w:rPr>
        <w:t>Word count</w:t>
      </w:r>
      <w:r w:rsidR="00284F91" w:rsidRPr="0017188E">
        <w:rPr>
          <w:rFonts w:asciiTheme="majorHAnsi" w:hAnsiTheme="majorHAnsi" w:cstheme="majorHAnsi"/>
          <w:b/>
          <w:bCs/>
          <w:i/>
          <w:iCs/>
        </w:rPr>
        <w:t>:</w:t>
      </w:r>
      <w:r w:rsidR="00284F91">
        <w:rPr>
          <w:rFonts w:asciiTheme="majorHAnsi" w:hAnsiTheme="majorHAnsi" w:cstheme="majorHAnsi"/>
        </w:rPr>
        <w:t xml:space="preserve"> </w:t>
      </w:r>
      <w:r w:rsidR="009E325C">
        <w:rPr>
          <w:rFonts w:asciiTheme="majorHAnsi" w:hAnsiTheme="majorHAnsi" w:cstheme="majorHAnsi"/>
        </w:rPr>
        <w:t>29</w:t>
      </w:r>
      <w:r w:rsidR="0017188E">
        <w:rPr>
          <w:rFonts w:asciiTheme="majorHAnsi" w:hAnsiTheme="majorHAnsi" w:cstheme="majorHAnsi"/>
        </w:rPr>
        <w:t>83</w:t>
      </w:r>
      <w:r w:rsidR="009E325C">
        <w:rPr>
          <w:rFonts w:asciiTheme="majorHAnsi" w:hAnsiTheme="majorHAnsi" w:cstheme="majorHAnsi"/>
        </w:rPr>
        <w:t xml:space="preserve"> words</w:t>
      </w:r>
    </w:p>
    <w:p w14:paraId="6193DFC6" w14:textId="77777777" w:rsidR="00942FAC" w:rsidRDefault="00942FAC" w:rsidP="00BE7B70">
      <w:pPr>
        <w:spacing w:line="276" w:lineRule="auto"/>
        <w:jc w:val="both"/>
        <w:rPr>
          <w:rFonts w:asciiTheme="majorHAnsi" w:hAnsiTheme="majorHAnsi" w:cstheme="majorHAnsi"/>
        </w:rPr>
      </w:pPr>
    </w:p>
    <w:p w14:paraId="00FCA3F9" w14:textId="77777777" w:rsidR="00040EA3" w:rsidRDefault="00040EA3" w:rsidP="00BE7B70">
      <w:pPr>
        <w:spacing w:line="276" w:lineRule="auto"/>
        <w:jc w:val="both"/>
        <w:rPr>
          <w:rFonts w:asciiTheme="majorHAnsi" w:hAnsiTheme="majorHAnsi" w:cstheme="majorHAnsi"/>
        </w:rPr>
      </w:pPr>
    </w:p>
    <w:p w14:paraId="772B304A" w14:textId="77777777" w:rsidR="00040EA3" w:rsidRDefault="00040EA3" w:rsidP="00BE7B70">
      <w:pPr>
        <w:spacing w:line="276" w:lineRule="auto"/>
        <w:jc w:val="both"/>
        <w:rPr>
          <w:rFonts w:asciiTheme="majorHAnsi" w:hAnsiTheme="majorHAnsi" w:cstheme="majorHAnsi"/>
        </w:rPr>
      </w:pPr>
    </w:p>
    <w:p w14:paraId="4EE886DC" w14:textId="77777777" w:rsidR="00040EA3" w:rsidRDefault="00040EA3" w:rsidP="00BE7B70">
      <w:pPr>
        <w:spacing w:line="276" w:lineRule="auto"/>
        <w:jc w:val="both"/>
        <w:rPr>
          <w:rFonts w:asciiTheme="majorHAnsi" w:hAnsiTheme="majorHAnsi" w:cstheme="majorHAnsi"/>
        </w:rPr>
      </w:pPr>
    </w:p>
    <w:p w14:paraId="498A9497" w14:textId="77777777" w:rsidR="00040EA3" w:rsidRDefault="00040EA3" w:rsidP="00BE7B70">
      <w:pPr>
        <w:spacing w:line="276" w:lineRule="auto"/>
        <w:jc w:val="both"/>
        <w:rPr>
          <w:rFonts w:asciiTheme="majorHAnsi" w:hAnsiTheme="majorHAnsi" w:cstheme="majorHAnsi"/>
        </w:rPr>
      </w:pPr>
    </w:p>
    <w:p w14:paraId="6473498F" w14:textId="77777777" w:rsidR="00E539DB" w:rsidRDefault="00E539DB" w:rsidP="00BE7B70">
      <w:pPr>
        <w:spacing w:line="276" w:lineRule="auto"/>
        <w:jc w:val="both"/>
        <w:rPr>
          <w:rFonts w:asciiTheme="majorHAnsi" w:hAnsiTheme="majorHAnsi" w:cstheme="majorHAnsi"/>
        </w:rPr>
      </w:pPr>
    </w:p>
    <w:p w14:paraId="64761629" w14:textId="77777777" w:rsidR="00A63F56" w:rsidRDefault="00A63F56" w:rsidP="00D96252">
      <w:pPr>
        <w:spacing w:after="120" w:line="276" w:lineRule="auto"/>
        <w:jc w:val="both"/>
        <w:rPr>
          <w:rFonts w:asciiTheme="majorHAnsi" w:hAnsiTheme="majorHAnsi" w:cstheme="majorHAnsi"/>
          <w:b/>
        </w:rPr>
      </w:pPr>
    </w:p>
    <w:p w14:paraId="41054CED" w14:textId="77777777" w:rsidR="00A63F56" w:rsidRDefault="00A63F56" w:rsidP="00D96252">
      <w:pPr>
        <w:spacing w:after="120" w:line="276" w:lineRule="auto"/>
        <w:jc w:val="both"/>
        <w:rPr>
          <w:rFonts w:asciiTheme="majorHAnsi" w:hAnsiTheme="majorHAnsi" w:cstheme="majorHAnsi"/>
          <w:b/>
        </w:rPr>
      </w:pPr>
    </w:p>
    <w:p w14:paraId="5578EAFA" w14:textId="77777777" w:rsidR="00A63F56" w:rsidRDefault="00A63F56" w:rsidP="00D96252">
      <w:pPr>
        <w:spacing w:after="120" w:line="276" w:lineRule="auto"/>
        <w:jc w:val="both"/>
        <w:rPr>
          <w:rFonts w:asciiTheme="majorHAnsi" w:hAnsiTheme="majorHAnsi" w:cstheme="majorHAnsi"/>
          <w:b/>
        </w:rPr>
      </w:pPr>
    </w:p>
    <w:p w14:paraId="6CBF5AE4" w14:textId="77777777" w:rsidR="00A63F56" w:rsidRDefault="00A63F56" w:rsidP="00D96252">
      <w:pPr>
        <w:spacing w:after="120" w:line="276" w:lineRule="auto"/>
        <w:jc w:val="both"/>
        <w:rPr>
          <w:rFonts w:asciiTheme="majorHAnsi" w:hAnsiTheme="majorHAnsi" w:cstheme="majorHAnsi"/>
          <w:b/>
        </w:rPr>
      </w:pPr>
    </w:p>
    <w:p w14:paraId="44D5C09C" w14:textId="77777777" w:rsidR="00A63F56" w:rsidRDefault="00A63F56" w:rsidP="00D96252">
      <w:pPr>
        <w:spacing w:after="120" w:line="276" w:lineRule="auto"/>
        <w:jc w:val="both"/>
        <w:rPr>
          <w:rFonts w:asciiTheme="majorHAnsi" w:hAnsiTheme="majorHAnsi" w:cstheme="majorHAnsi"/>
          <w:b/>
        </w:rPr>
      </w:pPr>
    </w:p>
    <w:p w14:paraId="35D9D196" w14:textId="6FC5E4BA" w:rsidR="00545640" w:rsidRPr="00A2265B" w:rsidRDefault="00545640" w:rsidP="00D96252">
      <w:pPr>
        <w:spacing w:after="120" w:line="276" w:lineRule="auto"/>
        <w:jc w:val="both"/>
        <w:rPr>
          <w:rFonts w:asciiTheme="majorHAnsi" w:hAnsiTheme="majorHAnsi" w:cstheme="majorHAnsi"/>
          <w:b/>
        </w:rPr>
      </w:pPr>
      <w:r w:rsidRPr="00A2265B">
        <w:rPr>
          <w:rFonts w:asciiTheme="majorHAnsi" w:hAnsiTheme="majorHAnsi" w:cstheme="majorHAnsi"/>
          <w:b/>
        </w:rPr>
        <w:lastRenderedPageBreak/>
        <w:t>Abstract</w:t>
      </w:r>
      <w:r w:rsidR="00633241">
        <w:rPr>
          <w:rFonts w:asciiTheme="majorHAnsi" w:hAnsiTheme="majorHAnsi" w:cstheme="majorHAnsi"/>
          <w:b/>
        </w:rPr>
        <w:t xml:space="preserve"> [</w:t>
      </w:r>
      <w:r w:rsidR="00D96252">
        <w:rPr>
          <w:rFonts w:asciiTheme="majorHAnsi" w:hAnsiTheme="majorHAnsi" w:cstheme="majorHAnsi"/>
          <w:b/>
        </w:rPr>
        <w:t>244</w:t>
      </w:r>
      <w:r w:rsidR="00633241">
        <w:rPr>
          <w:rFonts w:asciiTheme="majorHAnsi" w:hAnsiTheme="majorHAnsi" w:cstheme="majorHAnsi"/>
          <w:b/>
        </w:rPr>
        <w:t>words]</w:t>
      </w:r>
    </w:p>
    <w:p w14:paraId="1C501CF2" w14:textId="22D1D8DA" w:rsidR="00D96252" w:rsidRDefault="00D96252" w:rsidP="00D96252">
      <w:pPr>
        <w:pStyle w:val="xmsonormal"/>
        <w:shd w:val="clear" w:color="auto" w:fill="FFFFFF"/>
        <w:spacing w:before="0" w:beforeAutospacing="0" w:after="240" w:afterAutospacing="0" w:line="253" w:lineRule="atLeast"/>
        <w:jc w:val="both"/>
        <w:rPr>
          <w:rFonts w:ascii="Calibri" w:hAnsi="Calibri"/>
          <w:color w:val="201F1E"/>
          <w:sz w:val="22"/>
          <w:szCs w:val="22"/>
        </w:rPr>
      </w:pPr>
      <w:r w:rsidRPr="002341A7">
        <w:rPr>
          <w:rFonts w:ascii="Calibri Light" w:hAnsi="Calibri Light" w:cs="Calibri Light"/>
          <w:b/>
          <w:bCs/>
          <w:i/>
          <w:iCs/>
          <w:color w:val="201F1E"/>
          <w:sz w:val="22"/>
          <w:szCs w:val="22"/>
          <w:bdr w:val="none" w:sz="0" w:space="0" w:color="auto" w:frame="1"/>
        </w:rPr>
        <w:t>Background/aims:</w:t>
      </w:r>
      <w:r>
        <w:rPr>
          <w:rFonts w:ascii="Calibri Light" w:hAnsi="Calibri Light" w:cs="Calibri Light"/>
          <w:color w:val="201F1E"/>
          <w:sz w:val="22"/>
          <w:szCs w:val="22"/>
          <w:bdr w:val="none" w:sz="0" w:space="0" w:color="auto" w:frame="1"/>
        </w:rPr>
        <w:t> ‘Big data’ in healthcare encompass measurements collated from multiple sources with various degrees of data quality. These data require quality control assessment to optimise quality for clinical management and for robust large-scale data analysis in healthcare research. Height and weight data represent one of the most abundantly recorded health statistics. The shift to electronic recording of anthropometric measurements in electronic healthcare records, has rapidly inflated the number of measurements. WHO guidelines inform removal of population-based extreme outliers but an absence of tools limits cleaning of longitudinal anthropometric measurements.</w:t>
      </w:r>
    </w:p>
    <w:p w14:paraId="48733B97" w14:textId="77777777" w:rsidR="00D96252" w:rsidRDefault="00D96252" w:rsidP="00D96252">
      <w:pPr>
        <w:pStyle w:val="xmsonormal"/>
        <w:shd w:val="clear" w:color="auto" w:fill="FFFFFF"/>
        <w:spacing w:before="0" w:beforeAutospacing="0" w:after="240" w:afterAutospacing="0" w:line="253" w:lineRule="atLeast"/>
        <w:jc w:val="both"/>
        <w:rPr>
          <w:rFonts w:ascii="Calibri" w:hAnsi="Calibri"/>
          <w:color w:val="201F1E"/>
          <w:sz w:val="22"/>
          <w:szCs w:val="22"/>
        </w:rPr>
      </w:pPr>
      <w:r w:rsidRPr="002341A7">
        <w:rPr>
          <w:rFonts w:ascii="Calibri Light" w:hAnsi="Calibri Light" w:cs="Calibri Light"/>
          <w:b/>
          <w:bCs/>
          <w:i/>
          <w:iCs/>
          <w:color w:val="201F1E"/>
          <w:sz w:val="22"/>
          <w:szCs w:val="22"/>
          <w:bdr w:val="none" w:sz="0" w:space="0" w:color="auto" w:frame="1"/>
        </w:rPr>
        <w:t>Methods:</w:t>
      </w:r>
      <w:r>
        <w:rPr>
          <w:rFonts w:ascii="Calibri Light" w:hAnsi="Calibri Light" w:cs="Calibri Light"/>
          <w:color w:val="201F1E"/>
          <w:sz w:val="22"/>
          <w:szCs w:val="22"/>
          <w:bdr w:val="none" w:sz="0" w:space="0" w:color="auto" w:frame="1"/>
        </w:rPr>
        <w:t> We developed and optimised a protocol for cleaning paediatric height and weight data that incorporates outlier detection using robust linear regression methodology using a manually curated set of 6,279 patients’ longitudinal measurements. The protocol was then applied to a cohort of 200,000 patient records collected from 60,000 paediatric patients attending a regional teaching hospital in South England.</w:t>
      </w:r>
    </w:p>
    <w:p w14:paraId="07C1FB3B" w14:textId="76CF64BA" w:rsidR="00D96252" w:rsidRDefault="00D96252" w:rsidP="00D96252">
      <w:pPr>
        <w:pStyle w:val="xmsonormal"/>
        <w:shd w:val="clear" w:color="auto" w:fill="FFFFFF"/>
        <w:spacing w:before="0" w:beforeAutospacing="0" w:after="240" w:afterAutospacing="0" w:line="253" w:lineRule="atLeast"/>
        <w:jc w:val="both"/>
        <w:rPr>
          <w:rFonts w:ascii="Calibri" w:hAnsi="Calibri"/>
          <w:color w:val="201F1E"/>
          <w:sz w:val="22"/>
          <w:szCs w:val="22"/>
        </w:rPr>
      </w:pPr>
      <w:r w:rsidRPr="002341A7">
        <w:rPr>
          <w:rFonts w:ascii="Calibri Light" w:hAnsi="Calibri Light" w:cs="Calibri Light"/>
          <w:b/>
          <w:bCs/>
          <w:i/>
          <w:iCs/>
          <w:color w:val="201F1E"/>
          <w:sz w:val="22"/>
          <w:szCs w:val="22"/>
          <w:bdr w:val="none" w:sz="0" w:space="0" w:color="auto" w:frame="1"/>
        </w:rPr>
        <w:t>Results:</w:t>
      </w:r>
      <w:r>
        <w:rPr>
          <w:rFonts w:ascii="Calibri Light" w:hAnsi="Calibri Light" w:cs="Calibri Light"/>
          <w:color w:val="201F1E"/>
          <w:sz w:val="22"/>
          <w:szCs w:val="22"/>
          <w:bdr w:val="none" w:sz="0" w:space="0" w:color="auto" w:frame="1"/>
        </w:rPr>
        <w:t xml:space="preserve"> WHO guidelines detected biologically implausible data in &lt;1% of records. Additional error rates of 3% and 0.2% for height and weight respectively were detected using the protocol. Inflated error rates for height measurements were largely due to small but physiologically implausible decreases in height. Lowest error rates were observed when data was measured and </w:t>
      </w:r>
      <w:r w:rsidR="00511AD4">
        <w:rPr>
          <w:rFonts w:ascii="Calibri Light" w:hAnsi="Calibri Light" w:cs="Calibri Light"/>
          <w:color w:val="201F1E"/>
          <w:sz w:val="22"/>
          <w:szCs w:val="22"/>
          <w:bdr w:val="none" w:sz="0" w:space="0" w:color="auto" w:frame="1"/>
        </w:rPr>
        <w:t>digitally recorded</w:t>
      </w:r>
      <w:r>
        <w:rPr>
          <w:rFonts w:ascii="Calibri Light" w:hAnsi="Calibri Light" w:cs="Calibri Light"/>
          <w:color w:val="201F1E"/>
          <w:sz w:val="22"/>
          <w:szCs w:val="22"/>
          <w:bdr w:val="none" w:sz="0" w:space="0" w:color="auto" w:frame="1"/>
        </w:rPr>
        <w:t xml:space="preserve"> by staff routinely required to do so.</w:t>
      </w:r>
    </w:p>
    <w:p w14:paraId="37CFC513" w14:textId="77777777" w:rsidR="00D96252" w:rsidRDefault="00D96252" w:rsidP="00D96252">
      <w:pPr>
        <w:pStyle w:val="xmsonormal"/>
        <w:shd w:val="clear" w:color="auto" w:fill="FFFFFF"/>
        <w:spacing w:before="0" w:beforeAutospacing="0" w:after="0" w:afterAutospacing="0" w:line="253" w:lineRule="atLeast"/>
        <w:jc w:val="both"/>
        <w:rPr>
          <w:rFonts w:ascii="Calibri" w:hAnsi="Calibri"/>
          <w:color w:val="201F1E"/>
          <w:sz w:val="22"/>
          <w:szCs w:val="22"/>
        </w:rPr>
      </w:pPr>
      <w:r w:rsidRPr="002341A7">
        <w:rPr>
          <w:rFonts w:ascii="Calibri Light" w:hAnsi="Calibri Light" w:cs="Calibri Light"/>
          <w:b/>
          <w:bCs/>
          <w:i/>
          <w:iCs/>
          <w:color w:val="201F1E"/>
          <w:sz w:val="22"/>
          <w:szCs w:val="22"/>
          <w:bdr w:val="none" w:sz="0" w:space="0" w:color="auto" w:frame="1"/>
        </w:rPr>
        <w:t>Conclusion:</w:t>
      </w:r>
      <w:r>
        <w:rPr>
          <w:rFonts w:ascii="Calibri Light" w:hAnsi="Calibri Light" w:cs="Calibri Light"/>
          <w:color w:val="201F1E"/>
          <w:sz w:val="22"/>
          <w:szCs w:val="22"/>
          <w:bdr w:val="none" w:sz="0" w:space="0" w:color="auto" w:frame="1"/>
        </w:rPr>
        <w:t xml:space="preserve"> The protocol successfully automates the parsing of implausible and </w:t>
      </w:r>
      <w:proofErr w:type="gramStart"/>
      <w:r>
        <w:rPr>
          <w:rFonts w:ascii="Calibri Light" w:hAnsi="Calibri Light" w:cs="Calibri Light"/>
          <w:color w:val="201F1E"/>
          <w:sz w:val="22"/>
          <w:szCs w:val="22"/>
          <w:bdr w:val="none" w:sz="0" w:space="0" w:color="auto" w:frame="1"/>
        </w:rPr>
        <w:t>poor quality</w:t>
      </w:r>
      <w:proofErr w:type="gramEnd"/>
      <w:r>
        <w:rPr>
          <w:rFonts w:ascii="Calibri Light" w:hAnsi="Calibri Light" w:cs="Calibri Light"/>
          <w:color w:val="201F1E"/>
          <w:sz w:val="22"/>
          <w:szCs w:val="22"/>
          <w:bdr w:val="none" w:sz="0" w:space="0" w:color="auto" w:frame="1"/>
        </w:rPr>
        <w:t xml:space="preserve"> height and weight data from a voluminous longitudinal dataset and standardises the quality assessment of data for clinical and research applications.</w:t>
      </w:r>
    </w:p>
    <w:p w14:paraId="273C3A21" w14:textId="77777777" w:rsidR="00D261E7" w:rsidRDefault="00D261E7" w:rsidP="00BE7B70">
      <w:pPr>
        <w:spacing w:line="276" w:lineRule="auto"/>
        <w:jc w:val="both"/>
        <w:rPr>
          <w:rFonts w:asciiTheme="majorHAnsi" w:hAnsiTheme="majorHAnsi" w:cstheme="majorHAnsi"/>
          <w:b/>
        </w:rPr>
      </w:pPr>
    </w:p>
    <w:p w14:paraId="67017800" w14:textId="7BBEF673" w:rsidR="00123E6B" w:rsidRDefault="00167F76" w:rsidP="00813183">
      <w:pPr>
        <w:spacing w:after="120" w:line="276" w:lineRule="auto"/>
        <w:jc w:val="both"/>
        <w:rPr>
          <w:rFonts w:asciiTheme="majorHAnsi" w:hAnsiTheme="majorHAnsi" w:cstheme="majorHAnsi"/>
          <w:b/>
        </w:rPr>
      </w:pPr>
      <w:r>
        <w:rPr>
          <w:rFonts w:asciiTheme="majorHAnsi" w:hAnsiTheme="majorHAnsi" w:cstheme="majorHAnsi"/>
          <w:b/>
        </w:rPr>
        <w:t xml:space="preserve">Keywords: </w:t>
      </w:r>
      <w:r>
        <w:rPr>
          <w:rFonts w:asciiTheme="majorHAnsi" w:hAnsiTheme="majorHAnsi" w:cstheme="majorHAnsi"/>
          <w:bCs/>
        </w:rPr>
        <w:t>outlier detection, anthropometric measurements, electronic health record, robust linear regression, big data</w:t>
      </w:r>
      <w:r w:rsidR="00123E6B">
        <w:rPr>
          <w:rFonts w:asciiTheme="majorHAnsi" w:hAnsiTheme="majorHAnsi" w:cstheme="majorHAnsi"/>
          <w:b/>
        </w:rPr>
        <w:br w:type="page"/>
      </w:r>
    </w:p>
    <w:p w14:paraId="4C8ED044" w14:textId="6452BDC2" w:rsidR="006056CF" w:rsidRPr="00A2265B" w:rsidRDefault="00942FAC" w:rsidP="00813183">
      <w:pPr>
        <w:spacing w:after="120" w:line="276" w:lineRule="auto"/>
        <w:jc w:val="both"/>
        <w:rPr>
          <w:rFonts w:asciiTheme="majorHAnsi" w:hAnsiTheme="majorHAnsi" w:cstheme="majorHAnsi"/>
          <w:b/>
        </w:rPr>
      </w:pPr>
      <w:r w:rsidRPr="00A2265B">
        <w:rPr>
          <w:rFonts w:asciiTheme="majorHAnsi" w:hAnsiTheme="majorHAnsi" w:cstheme="majorHAnsi"/>
          <w:b/>
        </w:rPr>
        <w:lastRenderedPageBreak/>
        <w:t>Introduction</w:t>
      </w:r>
      <w:r w:rsidR="00D261E7">
        <w:rPr>
          <w:rFonts w:asciiTheme="majorHAnsi" w:hAnsiTheme="majorHAnsi" w:cstheme="majorHAnsi"/>
          <w:b/>
        </w:rPr>
        <w:t xml:space="preserve"> </w:t>
      </w:r>
    </w:p>
    <w:p w14:paraId="19295E1F" w14:textId="22953222" w:rsidR="009573BF" w:rsidRPr="00E00246" w:rsidRDefault="00EE1A74" w:rsidP="00813183">
      <w:pPr>
        <w:spacing w:after="120" w:line="276" w:lineRule="auto"/>
        <w:jc w:val="both"/>
        <w:rPr>
          <w:rFonts w:asciiTheme="majorHAnsi" w:hAnsiTheme="majorHAnsi" w:cstheme="majorHAnsi"/>
        </w:rPr>
      </w:pPr>
      <w:r w:rsidRPr="00A2265B">
        <w:rPr>
          <w:rFonts w:asciiTheme="majorHAnsi" w:hAnsiTheme="majorHAnsi" w:cstheme="majorHAnsi"/>
        </w:rPr>
        <w:t>With the availability of digital electronic health systems, ‘big’ clinical data has become more accessible to the research community</w:t>
      </w:r>
      <w:r w:rsidR="0036279B">
        <w:rPr>
          <w:rFonts w:asciiTheme="majorHAnsi" w:hAnsiTheme="majorHAnsi" w:cstheme="majorHAnsi"/>
        </w:rPr>
        <w:fldChar w:fldCharType="begin">
          <w:fldData xml:space="preserve">PEVuZE5vdGU+PENpdGU+PEF1dGhvcj5NdXJkb2NoPC9BdXRob3I+PFllYXI+MjAxMzwvWWVhcj48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</w:fldData>
        </w:fldChar>
      </w:r>
      <w:r w:rsidR="00E2258B">
        <w:rPr>
          <w:rFonts w:asciiTheme="majorHAnsi" w:hAnsiTheme="majorHAnsi" w:cstheme="majorHAnsi"/>
        </w:rPr>
        <w:instrText xml:space="preserve"> ADDIN EN.CITE </w:instrText>
      </w:r>
      <w:r w:rsidR="00E2258B">
        <w:rPr>
          <w:rFonts w:asciiTheme="majorHAnsi" w:hAnsiTheme="majorHAnsi" w:cstheme="majorHAnsi"/>
        </w:rPr>
        <w:fldChar w:fldCharType="begin">
          <w:fldData xml:space="preserve">PEVuZE5vdGU+PENpdGU+PEF1dGhvcj5NdXJkb2NoPC9BdXRob3I+PFllYXI+MjAxMzwvWWVhcj48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</w:fldData>
        </w:fldChar>
      </w:r>
      <w:r w:rsidR="00E2258B">
        <w:rPr>
          <w:rFonts w:asciiTheme="majorHAnsi" w:hAnsiTheme="majorHAnsi" w:cstheme="majorHAnsi"/>
        </w:rPr>
        <w:instrText xml:space="preserve"> ADDIN EN.CITE.DATA </w:instrText>
      </w:r>
      <w:r w:rsidR="00E2258B">
        <w:rPr>
          <w:rFonts w:asciiTheme="majorHAnsi" w:hAnsiTheme="majorHAnsi" w:cstheme="majorHAnsi"/>
        </w:rPr>
      </w:r>
      <w:r w:rsidR="00E2258B">
        <w:rPr>
          <w:rFonts w:asciiTheme="majorHAnsi" w:hAnsiTheme="majorHAnsi" w:cstheme="majorHAnsi"/>
        </w:rPr>
        <w:fldChar w:fldCharType="end"/>
      </w:r>
      <w:r w:rsidR="0036279B">
        <w:rPr>
          <w:rFonts w:asciiTheme="majorHAnsi" w:hAnsiTheme="majorHAnsi" w:cstheme="majorHAnsi"/>
        </w:rPr>
        <w:fldChar w:fldCharType="separate"/>
      </w:r>
      <w:r w:rsidR="00CC47D3" w:rsidRPr="00CC47D3">
        <w:rPr>
          <w:rFonts w:asciiTheme="majorHAnsi" w:hAnsiTheme="majorHAnsi" w:cstheme="majorHAnsi"/>
          <w:noProof/>
          <w:vertAlign w:val="superscript"/>
        </w:rPr>
        <w:t>1,2</w:t>
      </w:r>
      <w:r w:rsidR="0036279B">
        <w:rPr>
          <w:rFonts w:asciiTheme="majorHAnsi" w:hAnsiTheme="majorHAnsi" w:cstheme="majorHAnsi"/>
        </w:rPr>
        <w:fldChar w:fldCharType="end"/>
      </w:r>
      <w:r w:rsidR="00F56CC8">
        <w:rPr>
          <w:rFonts w:asciiTheme="majorHAnsi" w:hAnsiTheme="majorHAnsi" w:cstheme="majorHAnsi"/>
        </w:rPr>
        <w:t>.</w:t>
      </w:r>
      <w:r w:rsidRPr="00A2265B">
        <w:rPr>
          <w:rFonts w:asciiTheme="majorHAnsi" w:hAnsiTheme="majorHAnsi" w:cstheme="majorHAnsi"/>
        </w:rPr>
        <w:t xml:space="preserve"> </w:t>
      </w:r>
      <w:r w:rsidR="00D072E2" w:rsidRPr="00A2265B">
        <w:rPr>
          <w:rFonts w:asciiTheme="majorHAnsi" w:hAnsiTheme="majorHAnsi" w:cstheme="majorHAnsi"/>
        </w:rPr>
        <w:t>The big data era</w:t>
      </w:r>
      <w:r w:rsidR="00F56CC8">
        <w:rPr>
          <w:rFonts w:asciiTheme="majorHAnsi" w:hAnsiTheme="majorHAnsi" w:cstheme="majorHAnsi"/>
        </w:rPr>
        <w:t>,</w:t>
      </w:r>
      <w:r w:rsidR="00D072E2" w:rsidRPr="00A2265B">
        <w:rPr>
          <w:rFonts w:asciiTheme="majorHAnsi" w:hAnsiTheme="majorHAnsi" w:cstheme="majorHAnsi"/>
        </w:rPr>
        <w:t xml:space="preserve"> </w:t>
      </w:r>
      <w:r w:rsidR="00EA6B42">
        <w:rPr>
          <w:rFonts w:asciiTheme="majorHAnsi" w:hAnsiTheme="majorHAnsi" w:cstheme="majorHAnsi"/>
        </w:rPr>
        <w:t xml:space="preserve">which includes </w:t>
      </w:r>
      <w:r w:rsidR="001B0C89">
        <w:rPr>
          <w:rFonts w:asciiTheme="majorHAnsi" w:hAnsiTheme="majorHAnsi" w:cstheme="majorHAnsi"/>
        </w:rPr>
        <w:t>using</w:t>
      </w:r>
      <w:r w:rsidR="00F56CC8" w:rsidRPr="00A2265B">
        <w:rPr>
          <w:rFonts w:asciiTheme="majorHAnsi" w:hAnsiTheme="majorHAnsi" w:cstheme="majorHAnsi"/>
        </w:rPr>
        <w:t xml:space="preserve"> </w:t>
      </w:r>
      <w:r w:rsidR="00D072E2" w:rsidRPr="00A2265B">
        <w:rPr>
          <w:rFonts w:asciiTheme="majorHAnsi" w:hAnsiTheme="majorHAnsi" w:cstheme="majorHAnsi"/>
        </w:rPr>
        <w:t>data</w:t>
      </w:r>
      <w:r w:rsidR="00F56CC8">
        <w:rPr>
          <w:rFonts w:asciiTheme="majorHAnsi" w:hAnsiTheme="majorHAnsi" w:cstheme="majorHAnsi"/>
        </w:rPr>
        <w:t xml:space="preserve"> obtained</w:t>
      </w:r>
      <w:r w:rsidR="00D072E2" w:rsidRPr="00A2265B">
        <w:rPr>
          <w:rFonts w:asciiTheme="majorHAnsi" w:hAnsiTheme="majorHAnsi" w:cstheme="majorHAnsi"/>
        </w:rPr>
        <w:t xml:space="preserve"> from heterogeneous </w:t>
      </w:r>
      <w:r w:rsidR="00D072E2" w:rsidRPr="00E00246">
        <w:rPr>
          <w:rFonts w:asciiTheme="majorHAnsi" w:hAnsiTheme="majorHAnsi" w:cstheme="majorHAnsi"/>
        </w:rPr>
        <w:t>digital sources</w:t>
      </w:r>
      <w:r w:rsidR="00F56CC8">
        <w:rPr>
          <w:rFonts w:asciiTheme="majorHAnsi" w:hAnsiTheme="majorHAnsi" w:cstheme="majorHAnsi"/>
        </w:rPr>
        <w:t>,</w:t>
      </w:r>
      <w:r w:rsidR="00D072E2" w:rsidRPr="00E00246">
        <w:rPr>
          <w:rFonts w:asciiTheme="majorHAnsi" w:hAnsiTheme="majorHAnsi" w:cstheme="majorHAnsi"/>
        </w:rPr>
        <w:t xml:space="preserve"> has </w:t>
      </w:r>
      <w:r w:rsidR="00F56CC8">
        <w:rPr>
          <w:rFonts w:asciiTheme="majorHAnsi" w:hAnsiTheme="majorHAnsi" w:cstheme="majorHAnsi"/>
        </w:rPr>
        <w:t>enabled</w:t>
      </w:r>
      <w:r w:rsidR="00D072E2" w:rsidRPr="00E00246">
        <w:rPr>
          <w:rFonts w:asciiTheme="majorHAnsi" w:hAnsiTheme="majorHAnsi" w:cstheme="majorHAnsi"/>
        </w:rPr>
        <w:t xml:space="preserve"> </w:t>
      </w:r>
      <w:r w:rsidR="001B0C89">
        <w:rPr>
          <w:rFonts w:asciiTheme="majorHAnsi" w:hAnsiTheme="majorHAnsi" w:cstheme="majorHAnsi"/>
        </w:rPr>
        <w:t xml:space="preserve">novel </w:t>
      </w:r>
      <w:r w:rsidR="00D072E2" w:rsidRPr="00E00246">
        <w:rPr>
          <w:rFonts w:asciiTheme="majorHAnsi" w:hAnsiTheme="majorHAnsi" w:cstheme="majorHAnsi"/>
        </w:rPr>
        <w:t xml:space="preserve">opportunities </w:t>
      </w:r>
      <w:r w:rsidR="00F56CC8">
        <w:rPr>
          <w:rFonts w:asciiTheme="majorHAnsi" w:hAnsiTheme="majorHAnsi" w:cstheme="majorHAnsi"/>
        </w:rPr>
        <w:t>for</w:t>
      </w:r>
      <w:r w:rsidR="00F56CC8" w:rsidRPr="00E00246">
        <w:rPr>
          <w:rFonts w:asciiTheme="majorHAnsi" w:hAnsiTheme="majorHAnsi" w:cstheme="majorHAnsi"/>
        </w:rPr>
        <w:t xml:space="preserve"> </w:t>
      </w:r>
      <w:r w:rsidR="00D072E2" w:rsidRPr="00E00246">
        <w:rPr>
          <w:rFonts w:asciiTheme="majorHAnsi" w:hAnsiTheme="majorHAnsi" w:cstheme="majorHAnsi"/>
        </w:rPr>
        <w:t xml:space="preserve">conducting empirical </w:t>
      </w:r>
      <w:r w:rsidR="00EA6B42">
        <w:rPr>
          <w:rFonts w:asciiTheme="majorHAnsi" w:hAnsiTheme="majorHAnsi" w:cstheme="majorHAnsi"/>
        </w:rPr>
        <w:t xml:space="preserve">clinical </w:t>
      </w:r>
      <w:r w:rsidR="00D072E2" w:rsidRPr="00E00246">
        <w:rPr>
          <w:rFonts w:asciiTheme="majorHAnsi" w:hAnsiTheme="majorHAnsi" w:cstheme="majorHAnsi"/>
        </w:rPr>
        <w:t>research</w:t>
      </w:r>
      <w:r w:rsidR="00F56CC8">
        <w:rPr>
          <w:rFonts w:asciiTheme="majorHAnsi" w:hAnsiTheme="majorHAnsi" w:cstheme="majorHAnsi"/>
        </w:rPr>
        <w:t>.</w:t>
      </w:r>
      <w:r w:rsidR="00D072E2" w:rsidRPr="00E00246">
        <w:rPr>
          <w:rFonts w:asciiTheme="majorHAnsi" w:hAnsiTheme="majorHAnsi" w:cstheme="majorHAnsi"/>
        </w:rPr>
        <w:t xml:space="preserve"> </w:t>
      </w:r>
      <w:r w:rsidR="00F56CC8">
        <w:rPr>
          <w:rFonts w:asciiTheme="majorHAnsi" w:hAnsiTheme="majorHAnsi" w:cstheme="majorHAnsi"/>
        </w:rPr>
        <w:t>At the same time there are</w:t>
      </w:r>
      <w:r w:rsidR="00D072E2" w:rsidRPr="00E00246">
        <w:rPr>
          <w:rFonts w:asciiTheme="majorHAnsi" w:hAnsiTheme="majorHAnsi" w:cstheme="majorHAnsi"/>
        </w:rPr>
        <w:t xml:space="preserve"> challenges </w:t>
      </w:r>
      <w:r w:rsidR="00F56CC8">
        <w:rPr>
          <w:rFonts w:asciiTheme="majorHAnsi" w:hAnsiTheme="majorHAnsi" w:cstheme="majorHAnsi"/>
        </w:rPr>
        <w:t>using</w:t>
      </w:r>
      <w:r w:rsidR="00D072E2" w:rsidRPr="00E00246">
        <w:rPr>
          <w:rFonts w:asciiTheme="majorHAnsi" w:hAnsiTheme="majorHAnsi" w:cstheme="majorHAnsi"/>
        </w:rPr>
        <w:t xml:space="preserve"> </w:t>
      </w:r>
      <w:r w:rsidR="00F56CC8">
        <w:rPr>
          <w:rFonts w:asciiTheme="majorHAnsi" w:hAnsiTheme="majorHAnsi" w:cstheme="majorHAnsi"/>
        </w:rPr>
        <w:t>such</w:t>
      </w:r>
      <w:r w:rsidR="00D072E2" w:rsidRPr="00E00246">
        <w:rPr>
          <w:rFonts w:asciiTheme="majorHAnsi" w:hAnsiTheme="majorHAnsi" w:cstheme="majorHAnsi"/>
        </w:rPr>
        <w:t xml:space="preserve"> data </w:t>
      </w:r>
      <w:r w:rsidR="00F56CC8">
        <w:rPr>
          <w:rFonts w:asciiTheme="majorHAnsi" w:hAnsiTheme="majorHAnsi" w:cstheme="majorHAnsi"/>
        </w:rPr>
        <w:t>for</w:t>
      </w:r>
      <w:r w:rsidR="00D072E2" w:rsidRPr="00E00246">
        <w:rPr>
          <w:rFonts w:asciiTheme="majorHAnsi" w:hAnsiTheme="majorHAnsi" w:cstheme="majorHAnsi"/>
        </w:rPr>
        <w:t xml:space="preserve"> research </w:t>
      </w:r>
      <w:r w:rsidR="001B0C89">
        <w:rPr>
          <w:rFonts w:asciiTheme="majorHAnsi" w:hAnsiTheme="majorHAnsi" w:cstheme="majorHAnsi"/>
        </w:rPr>
        <w:t xml:space="preserve">purposes, </w:t>
      </w:r>
      <w:r w:rsidR="00F56CC8">
        <w:rPr>
          <w:rFonts w:asciiTheme="majorHAnsi" w:hAnsiTheme="majorHAnsi" w:cstheme="majorHAnsi"/>
        </w:rPr>
        <w:t>including</w:t>
      </w:r>
      <w:r w:rsidR="00D072E2" w:rsidRPr="00E00246">
        <w:rPr>
          <w:rFonts w:asciiTheme="majorHAnsi" w:hAnsiTheme="majorHAnsi" w:cstheme="majorHAnsi"/>
        </w:rPr>
        <w:t xml:space="preserve"> </w:t>
      </w:r>
      <w:r w:rsidR="001B0C89">
        <w:rPr>
          <w:rFonts w:asciiTheme="majorHAnsi" w:hAnsiTheme="majorHAnsi" w:cstheme="majorHAnsi"/>
        </w:rPr>
        <w:t xml:space="preserve">the need to </w:t>
      </w:r>
      <w:r w:rsidR="00BF7577">
        <w:rPr>
          <w:rFonts w:asciiTheme="majorHAnsi" w:hAnsiTheme="majorHAnsi" w:cstheme="majorHAnsi"/>
        </w:rPr>
        <w:t xml:space="preserve">adapt existing and </w:t>
      </w:r>
      <w:r w:rsidR="00D072E2" w:rsidRPr="00E00246">
        <w:rPr>
          <w:rFonts w:asciiTheme="majorHAnsi" w:hAnsiTheme="majorHAnsi" w:cstheme="majorHAnsi"/>
        </w:rPr>
        <w:t>develop new method</w:t>
      </w:r>
      <w:r w:rsidR="001B0C89">
        <w:rPr>
          <w:rFonts w:asciiTheme="majorHAnsi" w:hAnsiTheme="majorHAnsi" w:cstheme="majorHAnsi"/>
        </w:rPr>
        <w:t>olog</w:t>
      </w:r>
      <w:r w:rsidR="00BF7577">
        <w:rPr>
          <w:rFonts w:asciiTheme="majorHAnsi" w:hAnsiTheme="majorHAnsi" w:cstheme="majorHAnsi"/>
        </w:rPr>
        <w:t>ies</w:t>
      </w:r>
      <w:r w:rsidR="00D072E2" w:rsidRPr="00E00246">
        <w:rPr>
          <w:rFonts w:asciiTheme="majorHAnsi" w:hAnsiTheme="majorHAnsi" w:cstheme="majorHAnsi"/>
        </w:rPr>
        <w:t xml:space="preserve"> to cope with the </w:t>
      </w:r>
      <w:r w:rsidR="00295279">
        <w:rPr>
          <w:rFonts w:asciiTheme="majorHAnsi" w:hAnsiTheme="majorHAnsi" w:cstheme="majorHAnsi"/>
        </w:rPr>
        <w:t xml:space="preserve">scale and </w:t>
      </w:r>
      <w:r w:rsidR="00D072E2" w:rsidRPr="00E00246">
        <w:rPr>
          <w:rFonts w:asciiTheme="majorHAnsi" w:hAnsiTheme="majorHAnsi" w:cstheme="majorHAnsi"/>
        </w:rPr>
        <w:t>complexity of the data</w:t>
      </w:r>
      <w:r w:rsidR="00BF7577" w:rsidRPr="00A703AC">
        <w:rPr>
          <w:rFonts w:asciiTheme="majorHAnsi" w:hAnsiTheme="majorHAnsi" w:cstheme="majorHAnsi"/>
        </w:rPr>
        <w:fldChar w:fldCharType="begin"/>
      </w:r>
      <w:r w:rsidR="00E2258B">
        <w:rPr>
          <w:rFonts w:asciiTheme="majorHAnsi" w:hAnsiTheme="majorHAnsi" w:cstheme="majorHAnsi"/>
        </w:rPr>
        <w:instrText xml:space="preserve"> ADDIN EN.CITE &lt;EndNote&gt;&lt;Cite&gt;&lt;Author&gt;Dash&lt;/Author&gt;&lt;Year&gt;2019&lt;/Year&gt;&lt;RecNum&gt;27&lt;/RecNum&gt;&lt;DisplayText&gt;&lt;style face="superscript"&gt;3&lt;/style&gt;&lt;/DisplayText&gt;&lt;record&gt;&lt;rec-number&gt;27&lt;/rec-number&gt;&lt;foreign-keys&gt;&lt;key app="EN" db-id="zeaeprepy9dsvne59whvea5deswe55zs0rrz" timestamp="1586352701"&gt;27&lt;/key&gt;&lt;/foreign-keys&gt;&lt;ref-type name="Journal Article"&gt;17&lt;/ref-type&gt;&lt;contributors&gt;&lt;authors&gt;&lt;author&gt;Dash, Sabyasachi&lt;/author&gt;&lt;author&gt;Shakyawar, Sushil Kumar&lt;/author&gt;&lt;author&gt;Sharma, Mohit&lt;/author&gt;&lt;author&gt;Kaushik, Sandeep&lt;/author&gt;&lt;/authors&gt;&lt;/contributors&gt;&lt;titles&gt;&lt;title&gt;Big data in healthcare: management, analysis and future prospects&lt;/title&gt;&lt;secondary-title&gt;Journal of Big Data&lt;/secondary-title&gt;&lt;/titles&gt;&lt;pages&gt;54&lt;/pages&gt;&lt;volume&gt;6&lt;/volume&gt;&lt;number&gt;1&lt;/number&gt;&lt;dates&gt;&lt;year&gt;2019&lt;/year&gt;&lt;pub-dates&gt;&lt;date&gt;June 19&lt;/date&gt;&lt;/pub-dates&gt;&lt;/dates&gt;&lt;isbn&gt;2196-1115&lt;/isbn&gt;&lt;label&gt;Dash2019&lt;/label&gt;&lt;work-type&gt;journal article&lt;/work-type&gt;&lt;urls&gt;&lt;related-urls&gt;&lt;url&gt;https://doi.org/10.1186/s40537-019-0217-0&lt;/url&gt;&lt;/related-urls&gt;&lt;/urls&gt;&lt;electronic-resource-num&gt;10.1186/s40537-019-0217-0&lt;/electronic-resource-num&gt;&lt;/record&gt;&lt;/Cite&gt;&lt;/EndNote&gt;</w:instrText>
      </w:r>
      <w:r w:rsidR="00BF7577" w:rsidRPr="00A703AC">
        <w:rPr>
          <w:rFonts w:asciiTheme="majorHAnsi" w:hAnsiTheme="majorHAnsi" w:cstheme="majorHAnsi"/>
        </w:rPr>
        <w:fldChar w:fldCharType="separate"/>
      </w:r>
      <w:r w:rsidR="00A2757F" w:rsidRPr="00A2757F">
        <w:rPr>
          <w:rFonts w:asciiTheme="majorHAnsi" w:hAnsiTheme="majorHAnsi" w:cstheme="majorHAnsi"/>
          <w:noProof/>
          <w:vertAlign w:val="superscript"/>
        </w:rPr>
        <w:t>3</w:t>
      </w:r>
      <w:r w:rsidR="00BF7577" w:rsidRPr="00A703AC">
        <w:rPr>
          <w:rFonts w:asciiTheme="majorHAnsi" w:hAnsiTheme="majorHAnsi" w:cstheme="majorHAnsi"/>
        </w:rPr>
        <w:fldChar w:fldCharType="end"/>
      </w:r>
      <w:r w:rsidR="00511AD4">
        <w:rPr>
          <w:rFonts w:asciiTheme="majorHAnsi" w:hAnsiTheme="majorHAnsi" w:cstheme="majorHAnsi"/>
        </w:rPr>
        <w:t>.</w:t>
      </w:r>
      <w:r w:rsidR="00D072E2" w:rsidRPr="00E00246">
        <w:rPr>
          <w:rFonts w:asciiTheme="majorHAnsi" w:hAnsiTheme="majorHAnsi" w:cstheme="majorHAnsi"/>
        </w:rPr>
        <w:t xml:space="preserve"> </w:t>
      </w:r>
      <w:r w:rsidR="00F56CC8">
        <w:rPr>
          <w:rFonts w:asciiTheme="majorHAnsi" w:hAnsiTheme="majorHAnsi" w:cstheme="majorHAnsi"/>
        </w:rPr>
        <w:t>However, a</w:t>
      </w:r>
      <w:r w:rsidR="00F56CC8" w:rsidRPr="00E00246">
        <w:rPr>
          <w:rFonts w:asciiTheme="majorHAnsi" w:hAnsiTheme="majorHAnsi" w:cstheme="majorHAnsi"/>
        </w:rPr>
        <w:t xml:space="preserve"> </w:t>
      </w:r>
      <w:r w:rsidR="00D072E2" w:rsidRPr="00E00246">
        <w:rPr>
          <w:rFonts w:asciiTheme="majorHAnsi" w:hAnsiTheme="majorHAnsi" w:cstheme="majorHAnsi"/>
        </w:rPr>
        <w:t xml:space="preserve">more fundamental </w:t>
      </w:r>
      <w:r w:rsidR="001B0C89">
        <w:rPr>
          <w:rFonts w:asciiTheme="majorHAnsi" w:hAnsiTheme="majorHAnsi" w:cstheme="majorHAnsi"/>
        </w:rPr>
        <w:t>issue</w:t>
      </w:r>
      <w:r w:rsidR="00D072E2" w:rsidRPr="00E00246">
        <w:rPr>
          <w:rFonts w:asciiTheme="majorHAnsi" w:hAnsiTheme="majorHAnsi" w:cstheme="majorHAnsi"/>
        </w:rPr>
        <w:t xml:space="preserve"> </w:t>
      </w:r>
      <w:r w:rsidR="00F56CC8">
        <w:rPr>
          <w:rFonts w:asciiTheme="majorHAnsi" w:hAnsiTheme="majorHAnsi" w:cstheme="majorHAnsi"/>
        </w:rPr>
        <w:t>for</w:t>
      </w:r>
      <w:r w:rsidR="00F56CC8" w:rsidRPr="00E00246">
        <w:rPr>
          <w:rFonts w:asciiTheme="majorHAnsi" w:hAnsiTheme="majorHAnsi" w:cstheme="majorHAnsi"/>
        </w:rPr>
        <w:t xml:space="preserve"> </w:t>
      </w:r>
      <w:r w:rsidR="00D072E2" w:rsidRPr="00E00246">
        <w:rPr>
          <w:rFonts w:asciiTheme="majorHAnsi" w:hAnsiTheme="majorHAnsi" w:cstheme="majorHAnsi"/>
        </w:rPr>
        <w:t>researcher</w:t>
      </w:r>
      <w:r w:rsidR="00A27A7D">
        <w:rPr>
          <w:rFonts w:asciiTheme="majorHAnsi" w:hAnsiTheme="majorHAnsi" w:cstheme="majorHAnsi"/>
        </w:rPr>
        <w:t>s</w:t>
      </w:r>
      <w:r w:rsidR="00D072E2" w:rsidRPr="00E00246">
        <w:rPr>
          <w:rFonts w:asciiTheme="majorHAnsi" w:hAnsiTheme="majorHAnsi" w:cstheme="majorHAnsi"/>
        </w:rPr>
        <w:t xml:space="preserve"> </w:t>
      </w:r>
      <w:r w:rsidR="006F7EDF" w:rsidRPr="00E00246">
        <w:rPr>
          <w:rFonts w:asciiTheme="majorHAnsi" w:hAnsiTheme="majorHAnsi" w:cstheme="majorHAnsi"/>
        </w:rPr>
        <w:t xml:space="preserve">is the </w:t>
      </w:r>
      <w:r w:rsidR="005F6B59">
        <w:rPr>
          <w:rFonts w:asciiTheme="majorHAnsi" w:hAnsiTheme="majorHAnsi" w:cstheme="majorHAnsi"/>
        </w:rPr>
        <w:t>requirement</w:t>
      </w:r>
      <w:r w:rsidR="005F6B59" w:rsidRPr="00E00246">
        <w:rPr>
          <w:rFonts w:asciiTheme="majorHAnsi" w:hAnsiTheme="majorHAnsi" w:cstheme="majorHAnsi"/>
        </w:rPr>
        <w:t xml:space="preserve"> </w:t>
      </w:r>
      <w:r w:rsidR="006F7EDF" w:rsidRPr="00E00246">
        <w:rPr>
          <w:rFonts w:asciiTheme="majorHAnsi" w:hAnsiTheme="majorHAnsi" w:cstheme="majorHAnsi"/>
        </w:rPr>
        <w:t xml:space="preserve">to undertake </w:t>
      </w:r>
      <w:r w:rsidR="00D072E2" w:rsidRPr="00E00246">
        <w:rPr>
          <w:rFonts w:asciiTheme="majorHAnsi" w:hAnsiTheme="majorHAnsi" w:cstheme="majorHAnsi"/>
        </w:rPr>
        <w:t xml:space="preserve">data </w:t>
      </w:r>
      <w:r w:rsidR="00A27A7D">
        <w:rPr>
          <w:rFonts w:asciiTheme="majorHAnsi" w:hAnsiTheme="majorHAnsi" w:cstheme="majorHAnsi"/>
        </w:rPr>
        <w:t>cleaning</w:t>
      </w:r>
      <w:r w:rsidR="00F56CC8">
        <w:rPr>
          <w:rFonts w:asciiTheme="majorHAnsi" w:hAnsiTheme="majorHAnsi" w:cstheme="majorHAnsi"/>
        </w:rPr>
        <w:t>,</w:t>
      </w:r>
      <w:r w:rsidR="00A27A7D" w:rsidRPr="00E00246">
        <w:rPr>
          <w:rFonts w:asciiTheme="majorHAnsi" w:hAnsiTheme="majorHAnsi" w:cstheme="majorHAnsi"/>
        </w:rPr>
        <w:t xml:space="preserve"> </w:t>
      </w:r>
      <w:r w:rsidR="006F7EDF" w:rsidRPr="00E00246">
        <w:rPr>
          <w:rFonts w:asciiTheme="majorHAnsi" w:hAnsiTheme="majorHAnsi" w:cstheme="majorHAnsi"/>
        </w:rPr>
        <w:t>as incorrect clinical measurements entered into an electronic health record (EHR)</w:t>
      </w:r>
      <w:r w:rsidR="001B0C89">
        <w:rPr>
          <w:rFonts w:asciiTheme="majorHAnsi" w:hAnsiTheme="majorHAnsi" w:cstheme="majorHAnsi"/>
        </w:rPr>
        <w:t xml:space="preserve"> will</w:t>
      </w:r>
      <w:r w:rsidR="006F7EDF" w:rsidRPr="00E00246">
        <w:rPr>
          <w:rFonts w:asciiTheme="majorHAnsi" w:hAnsiTheme="majorHAnsi" w:cstheme="majorHAnsi"/>
        </w:rPr>
        <w:t xml:space="preserve"> significantly affect the </w:t>
      </w:r>
      <w:r w:rsidR="00A27A7D">
        <w:rPr>
          <w:rFonts w:asciiTheme="majorHAnsi" w:hAnsiTheme="majorHAnsi" w:cstheme="majorHAnsi"/>
        </w:rPr>
        <w:t>quality</w:t>
      </w:r>
      <w:r w:rsidR="00A27A7D" w:rsidRPr="00E00246">
        <w:rPr>
          <w:rFonts w:asciiTheme="majorHAnsi" w:hAnsiTheme="majorHAnsi" w:cstheme="majorHAnsi"/>
        </w:rPr>
        <w:t xml:space="preserve"> </w:t>
      </w:r>
      <w:r w:rsidR="006F7EDF" w:rsidRPr="00E00246">
        <w:rPr>
          <w:rFonts w:asciiTheme="majorHAnsi" w:hAnsiTheme="majorHAnsi" w:cstheme="majorHAnsi"/>
        </w:rPr>
        <w:t>of dataset</w:t>
      </w:r>
      <w:r w:rsidR="00D072E2" w:rsidRPr="00E00246">
        <w:rPr>
          <w:rFonts w:asciiTheme="majorHAnsi" w:hAnsiTheme="majorHAnsi" w:cstheme="majorHAnsi"/>
        </w:rPr>
        <w:t xml:space="preserve">. Data </w:t>
      </w:r>
      <w:r w:rsidR="00A27A7D">
        <w:rPr>
          <w:rFonts w:asciiTheme="majorHAnsi" w:hAnsiTheme="majorHAnsi" w:cstheme="majorHAnsi"/>
        </w:rPr>
        <w:t>cleaning</w:t>
      </w:r>
      <w:r w:rsidR="00E60BCB">
        <w:rPr>
          <w:rFonts w:asciiTheme="majorHAnsi" w:hAnsiTheme="majorHAnsi" w:cstheme="majorHAnsi"/>
        </w:rPr>
        <w:t xml:space="preserve"> </w:t>
      </w:r>
      <w:r w:rsidR="00511AD4">
        <w:rPr>
          <w:rFonts w:asciiTheme="majorHAnsi" w:hAnsiTheme="majorHAnsi" w:cstheme="majorHAnsi"/>
        </w:rPr>
        <w:t>can be</w:t>
      </w:r>
      <w:r w:rsidR="00D072E2" w:rsidRPr="00E00246">
        <w:rPr>
          <w:rFonts w:asciiTheme="majorHAnsi" w:hAnsiTheme="majorHAnsi" w:cstheme="majorHAnsi"/>
        </w:rPr>
        <w:t xml:space="preserve"> time-consuming </w:t>
      </w:r>
      <w:r w:rsidR="00511AD4">
        <w:rPr>
          <w:rFonts w:asciiTheme="majorHAnsi" w:hAnsiTheme="majorHAnsi" w:cstheme="majorHAnsi"/>
        </w:rPr>
        <w:t>and i</w:t>
      </w:r>
      <w:r w:rsidR="00D072E2" w:rsidRPr="00E00246">
        <w:rPr>
          <w:rFonts w:asciiTheme="majorHAnsi" w:hAnsiTheme="majorHAnsi" w:cstheme="majorHAnsi"/>
        </w:rPr>
        <w:t>nvolv</w:t>
      </w:r>
      <w:r w:rsidR="006F7EDF" w:rsidRPr="00E00246">
        <w:rPr>
          <w:rFonts w:asciiTheme="majorHAnsi" w:hAnsiTheme="majorHAnsi" w:cstheme="majorHAnsi"/>
        </w:rPr>
        <w:t>e</w:t>
      </w:r>
      <w:r w:rsidR="00D072E2" w:rsidRPr="00E00246">
        <w:rPr>
          <w:rFonts w:asciiTheme="majorHAnsi" w:hAnsiTheme="majorHAnsi" w:cstheme="majorHAnsi"/>
        </w:rPr>
        <w:t xml:space="preserve"> multiple stages including detailed data analysis </w:t>
      </w:r>
      <w:r w:rsidR="00511AD4">
        <w:rPr>
          <w:rFonts w:asciiTheme="majorHAnsi" w:hAnsiTheme="majorHAnsi" w:cstheme="majorHAnsi"/>
        </w:rPr>
        <w:t>to</w:t>
      </w:r>
      <w:r w:rsidR="00D072E2" w:rsidRPr="00E00246">
        <w:rPr>
          <w:rFonts w:asciiTheme="majorHAnsi" w:hAnsiTheme="majorHAnsi" w:cstheme="majorHAnsi"/>
        </w:rPr>
        <w:t xml:space="preserve"> identify error types, data inconsist</w:t>
      </w:r>
      <w:r w:rsidRPr="00E00246">
        <w:rPr>
          <w:rFonts w:asciiTheme="majorHAnsi" w:hAnsiTheme="majorHAnsi" w:cstheme="majorHAnsi"/>
        </w:rPr>
        <w:t>encie</w:t>
      </w:r>
      <w:r w:rsidR="00E60BCB">
        <w:rPr>
          <w:rFonts w:asciiTheme="majorHAnsi" w:hAnsiTheme="majorHAnsi" w:cstheme="majorHAnsi"/>
        </w:rPr>
        <w:t>s, outlier detection</w:t>
      </w:r>
      <w:r w:rsidR="001B43D8">
        <w:rPr>
          <w:rFonts w:asciiTheme="majorHAnsi" w:hAnsiTheme="majorHAnsi" w:cstheme="majorHAnsi"/>
        </w:rPr>
        <w:t xml:space="preserve"> and</w:t>
      </w:r>
      <w:r w:rsidRPr="00E00246">
        <w:rPr>
          <w:rFonts w:asciiTheme="majorHAnsi" w:hAnsiTheme="majorHAnsi" w:cstheme="majorHAnsi"/>
        </w:rPr>
        <w:t xml:space="preserve"> </w:t>
      </w:r>
      <w:r w:rsidR="00511AD4">
        <w:rPr>
          <w:rFonts w:asciiTheme="majorHAnsi" w:hAnsiTheme="majorHAnsi" w:cstheme="majorHAnsi"/>
        </w:rPr>
        <w:t xml:space="preserve">implement </w:t>
      </w:r>
      <w:r w:rsidRPr="00E00246">
        <w:rPr>
          <w:rFonts w:asciiTheme="majorHAnsi" w:hAnsiTheme="majorHAnsi" w:cstheme="majorHAnsi"/>
        </w:rPr>
        <w:t>data transformation</w:t>
      </w:r>
      <w:r w:rsidR="00511AD4">
        <w:rPr>
          <w:rFonts w:asciiTheme="majorHAnsi" w:hAnsiTheme="majorHAnsi" w:cstheme="majorHAnsi"/>
        </w:rPr>
        <w:t xml:space="preserve"> where required</w:t>
      </w:r>
      <w:r w:rsidR="0036279B">
        <w:rPr>
          <w:rFonts w:asciiTheme="majorHAnsi" w:hAnsiTheme="majorHAnsi" w:cstheme="majorHAnsi"/>
        </w:rPr>
        <w:fldChar w:fldCharType="begin"/>
      </w:r>
      <w:r w:rsidR="00CC47D3">
        <w:rPr>
          <w:rFonts w:asciiTheme="majorHAnsi" w:hAnsiTheme="majorHAnsi" w:cstheme="majorHAnsi"/>
        </w:rPr>
        <w:instrText xml:space="preserve"> ADDIN EN.CITE &lt;EndNote&gt;&lt;Cite&gt;&lt;Author&gt;Flower&lt;/Author&gt;&lt;Year&gt;2016&lt;/Year&gt;&lt;RecNum&gt;15&lt;/RecNum&gt;&lt;DisplayText&gt;&lt;style face="superscript"&gt;4,5&lt;/style&gt;&lt;/DisplayText&gt;&lt;record&gt;&lt;rec-number&gt;15&lt;/rec-number&gt;&lt;foreign-keys&gt;&lt;key app="EN" db-id="r9wze59derxww8ewepyx9wdpsavfxpd929ef" timestamp="1536151506"&gt;15&lt;/key&gt;&lt;/foreign-keys&gt;&lt;ref-type name="Report"&gt;27&lt;/ref-type&gt;&lt;contributors&gt;&lt;authors&gt;&lt;author&gt;Crowd Flower&lt;/author&gt;&lt;/authors&gt;&lt;/contributors&gt;&lt;titles&gt;&lt;title&gt;Data Science Report&lt;/title&gt;&lt;/titles&gt;&lt;dates&gt;&lt;year&gt;2016&lt;/year&gt;&lt;/dates&gt;&lt;urls&gt;&lt;related-urls&gt;&lt;url&gt;https://visit.figure-eight.com/rs/416-ZBE-142/images/CrowdFlower_DataScienceReport_2016.pdf&lt;/url&gt;&lt;/related-urls&gt;&lt;/urls&gt;&lt;/record&gt;&lt;/Cite&gt;&lt;Cite&gt;&lt;Author&gt;Sakurai&lt;/Author&gt;&lt;Year&gt;2019&lt;/Year&gt;&lt;RecNum&gt;2&lt;/RecNum&gt;&lt;record&gt;&lt;rec-number&gt;2&lt;/rec-number&gt;&lt;foreign-keys&gt;&lt;key app="EN" db-id="vdf9w9pwietwx4edapyvxpz2d5ssfd9z9d5t" timestamp="1571664289"&gt;2&lt;/key&gt;&lt;/foreign-keys&gt;&lt;ref-type name="Journal Article"&gt;17&lt;/ref-type&gt;&lt;contributors&gt;&lt;authors&gt;&lt;author&gt;Sakurai, Rieko&lt;/author&gt;&lt;author&gt;Ueki, Masao&lt;/author&gt;&lt;author&gt;Makino, Satoshi&lt;/author&gt;&lt;author&gt;Hozawa, Atsushi&lt;/author&gt;&lt;author&gt;Kuriyama, Shinichi&lt;/author&gt;&lt;author&gt;Takai-Igarashi, Takako&lt;/author&gt;&lt;author&gt;Kinoshita, Kengo&lt;/author&gt;&lt;author&gt;Yamamoto, Masayuki&lt;/author&gt;&lt;author&gt;Tamiya, Gen&lt;/author&gt;&lt;/authors&gt;&lt;/contributors&gt;&lt;titles&gt;&lt;title&gt;Outlier detection for questionnaire data in biobanks&lt;/title&gt;&lt;secondary-title&gt;International Journal of Epidemiology&lt;/secondary-title&gt;&lt;/titles&gt;&lt;periodical&gt;&lt;full-title&gt;International Journal of Epidemiology&lt;/full-title&gt;&lt;/periodical&gt;&lt;pages&gt;1305-1315&lt;/pages&gt;&lt;volume&gt;48&lt;/volume&gt;&lt;number&gt;4&lt;/number&gt;&lt;dates&gt;&lt;year&gt;2019&lt;/year&gt;&lt;/dates&gt;&lt;isbn&gt;0300-5771&lt;/isbn&gt;&lt;urls&gt;&lt;related-urls&gt;&lt;url&gt;https://doi.org/10.1093/ije/dyz012&lt;/url&gt;&lt;/related-urls&gt;&lt;/urls&gt;&lt;electronic-resource-num&gt;10.1093/ije/dyz012&lt;/electronic-resource-num&gt;&lt;access-date&gt;10/21/2019&lt;/access-date&gt;&lt;/record&gt;&lt;/Cite&gt;&lt;/EndNote&gt;</w:instrText>
      </w:r>
      <w:r w:rsidR="0036279B">
        <w:rPr>
          <w:rFonts w:asciiTheme="majorHAnsi" w:hAnsiTheme="majorHAnsi" w:cstheme="majorHAnsi"/>
        </w:rPr>
        <w:fldChar w:fldCharType="separate"/>
      </w:r>
      <w:r w:rsidR="00CC47D3" w:rsidRPr="00CC47D3">
        <w:rPr>
          <w:rFonts w:asciiTheme="majorHAnsi" w:hAnsiTheme="majorHAnsi" w:cstheme="majorHAnsi"/>
          <w:noProof/>
          <w:vertAlign w:val="superscript"/>
        </w:rPr>
        <w:t>4,5</w:t>
      </w:r>
      <w:r w:rsidR="0036279B">
        <w:rPr>
          <w:rFonts w:asciiTheme="majorHAnsi" w:hAnsiTheme="majorHAnsi" w:cstheme="majorHAnsi"/>
        </w:rPr>
        <w:fldChar w:fldCharType="end"/>
      </w:r>
      <w:r w:rsidR="00D072E2" w:rsidRPr="00E00246">
        <w:rPr>
          <w:rFonts w:asciiTheme="majorHAnsi" w:hAnsiTheme="majorHAnsi" w:cstheme="majorHAnsi"/>
        </w:rPr>
        <w:t xml:space="preserve">. </w:t>
      </w:r>
      <w:r w:rsidR="002341A7">
        <w:rPr>
          <w:rFonts w:asciiTheme="majorHAnsi" w:hAnsiTheme="majorHAnsi" w:cstheme="majorHAnsi"/>
        </w:rPr>
        <w:t>Thus,</w:t>
      </w:r>
      <w:r w:rsidR="001B0C89">
        <w:rPr>
          <w:rFonts w:asciiTheme="majorHAnsi" w:hAnsiTheme="majorHAnsi" w:cstheme="majorHAnsi"/>
        </w:rPr>
        <w:t xml:space="preserve"> developing automated method</w:t>
      </w:r>
      <w:r w:rsidR="00511AD4">
        <w:rPr>
          <w:rFonts w:asciiTheme="majorHAnsi" w:hAnsiTheme="majorHAnsi" w:cstheme="majorHAnsi"/>
        </w:rPr>
        <w:t>s</w:t>
      </w:r>
      <w:r w:rsidR="001B0C89">
        <w:rPr>
          <w:rFonts w:asciiTheme="majorHAnsi" w:hAnsiTheme="majorHAnsi" w:cstheme="majorHAnsi"/>
        </w:rPr>
        <w:t xml:space="preserve"> for data cleaning is </w:t>
      </w:r>
      <w:r w:rsidR="00511AD4">
        <w:rPr>
          <w:rFonts w:asciiTheme="majorHAnsi" w:hAnsiTheme="majorHAnsi" w:cstheme="majorHAnsi"/>
        </w:rPr>
        <w:t>desirable</w:t>
      </w:r>
      <w:r w:rsidR="001B0C89">
        <w:rPr>
          <w:rFonts w:asciiTheme="majorHAnsi" w:hAnsiTheme="majorHAnsi" w:cstheme="majorHAnsi"/>
        </w:rPr>
        <w:t>.</w:t>
      </w:r>
    </w:p>
    <w:p w14:paraId="70FF6EFC" w14:textId="5EB612BA" w:rsidR="006E1E63" w:rsidRPr="00E00246" w:rsidRDefault="006F7EDF" w:rsidP="00813183">
      <w:pPr>
        <w:spacing w:after="120" w:line="276" w:lineRule="auto"/>
        <w:jc w:val="both"/>
        <w:rPr>
          <w:rFonts w:asciiTheme="majorHAnsi" w:hAnsiTheme="majorHAnsi" w:cstheme="majorHAnsi"/>
        </w:rPr>
      </w:pPr>
      <w:r w:rsidRPr="00E00246">
        <w:rPr>
          <w:rFonts w:asciiTheme="majorHAnsi" w:hAnsiTheme="majorHAnsi" w:cstheme="majorHAnsi"/>
        </w:rPr>
        <w:t xml:space="preserve">Height and weight are the most commonly recorded anthropometric measures for </w:t>
      </w:r>
      <w:r w:rsidR="00A27A7D">
        <w:rPr>
          <w:rFonts w:asciiTheme="majorHAnsi" w:hAnsiTheme="majorHAnsi" w:cstheme="majorHAnsi"/>
        </w:rPr>
        <w:t xml:space="preserve">the </w:t>
      </w:r>
      <w:r w:rsidRPr="00E00246">
        <w:rPr>
          <w:rFonts w:asciiTheme="majorHAnsi" w:hAnsiTheme="majorHAnsi" w:cstheme="majorHAnsi"/>
        </w:rPr>
        <w:t xml:space="preserve">assessment of child health in both clinical practice and research studies. </w:t>
      </w:r>
      <w:r w:rsidR="00484EC7">
        <w:rPr>
          <w:rFonts w:asciiTheme="majorHAnsi" w:hAnsiTheme="majorHAnsi" w:cstheme="majorHAnsi"/>
        </w:rPr>
        <w:t>Longitudinal</w:t>
      </w:r>
      <w:r w:rsidR="00484EC7" w:rsidRPr="00E00246">
        <w:rPr>
          <w:rFonts w:asciiTheme="majorHAnsi" w:hAnsiTheme="majorHAnsi" w:cstheme="majorHAnsi"/>
        </w:rPr>
        <w:t xml:space="preserve"> </w:t>
      </w:r>
      <w:r w:rsidRPr="00E00246">
        <w:rPr>
          <w:rFonts w:asciiTheme="majorHAnsi" w:hAnsiTheme="majorHAnsi" w:cstheme="majorHAnsi"/>
        </w:rPr>
        <w:t>height measurements give an indication of well</w:t>
      </w:r>
      <w:r w:rsidR="00484EC7">
        <w:rPr>
          <w:rFonts w:asciiTheme="majorHAnsi" w:hAnsiTheme="majorHAnsi" w:cstheme="majorHAnsi"/>
        </w:rPr>
        <w:t>-</w:t>
      </w:r>
      <w:r w:rsidRPr="00E00246">
        <w:rPr>
          <w:rFonts w:asciiTheme="majorHAnsi" w:hAnsiTheme="majorHAnsi" w:cstheme="majorHAnsi"/>
        </w:rPr>
        <w:t>being and pertu</w:t>
      </w:r>
      <w:r w:rsidR="0032078E">
        <w:rPr>
          <w:rFonts w:asciiTheme="majorHAnsi" w:hAnsiTheme="majorHAnsi" w:cstheme="majorHAnsi"/>
        </w:rPr>
        <w:t>r</w:t>
      </w:r>
      <w:r w:rsidRPr="00E00246">
        <w:rPr>
          <w:rFonts w:asciiTheme="majorHAnsi" w:hAnsiTheme="majorHAnsi" w:cstheme="majorHAnsi"/>
        </w:rPr>
        <w:t xml:space="preserve">bations may </w:t>
      </w:r>
      <w:r w:rsidR="00DC28D3">
        <w:rPr>
          <w:rFonts w:asciiTheme="majorHAnsi" w:hAnsiTheme="majorHAnsi" w:cstheme="majorHAnsi"/>
        </w:rPr>
        <w:t xml:space="preserve">be an </w:t>
      </w:r>
      <w:r w:rsidRPr="00E00246">
        <w:rPr>
          <w:rFonts w:asciiTheme="majorHAnsi" w:hAnsiTheme="majorHAnsi" w:cstheme="majorHAnsi"/>
        </w:rPr>
        <w:t>indicat</w:t>
      </w:r>
      <w:r w:rsidR="00DC28D3">
        <w:rPr>
          <w:rFonts w:asciiTheme="majorHAnsi" w:hAnsiTheme="majorHAnsi" w:cstheme="majorHAnsi"/>
        </w:rPr>
        <w:t>ion of</w:t>
      </w:r>
      <w:r w:rsidRPr="00E00246">
        <w:rPr>
          <w:rFonts w:asciiTheme="majorHAnsi" w:hAnsiTheme="majorHAnsi" w:cstheme="majorHAnsi"/>
        </w:rPr>
        <w:t xml:space="preserve"> nutritional</w:t>
      </w:r>
      <w:r w:rsidR="00295279">
        <w:rPr>
          <w:rFonts w:asciiTheme="majorHAnsi" w:hAnsiTheme="majorHAnsi" w:cstheme="majorHAnsi"/>
        </w:rPr>
        <w:t>,</w:t>
      </w:r>
      <w:r w:rsidRPr="00E00246">
        <w:rPr>
          <w:rFonts w:asciiTheme="majorHAnsi" w:hAnsiTheme="majorHAnsi" w:cstheme="majorHAnsi"/>
        </w:rPr>
        <w:t xml:space="preserve"> endocrine</w:t>
      </w:r>
      <w:r w:rsidR="00295279">
        <w:rPr>
          <w:rFonts w:asciiTheme="majorHAnsi" w:hAnsiTheme="majorHAnsi" w:cstheme="majorHAnsi"/>
        </w:rPr>
        <w:t>, cardiac or other</w:t>
      </w:r>
      <w:r w:rsidRPr="00E00246">
        <w:rPr>
          <w:rFonts w:asciiTheme="majorHAnsi" w:hAnsiTheme="majorHAnsi" w:cstheme="majorHAnsi"/>
        </w:rPr>
        <w:t xml:space="preserve"> abnormalities</w:t>
      </w:r>
      <w:r w:rsidR="00DC28D3">
        <w:rPr>
          <w:rFonts w:asciiTheme="majorHAnsi" w:hAnsiTheme="majorHAnsi" w:cstheme="majorHAnsi"/>
        </w:rPr>
        <w:t xml:space="preserve"> that should prompt a clinical decision for investigation or intervention</w:t>
      </w:r>
      <w:r w:rsidRPr="00E00246">
        <w:rPr>
          <w:rFonts w:asciiTheme="majorHAnsi" w:hAnsiTheme="majorHAnsi" w:cstheme="majorHAnsi"/>
        </w:rPr>
        <w:t>. B</w:t>
      </w:r>
      <w:r w:rsidR="00EE1A74" w:rsidRPr="00E00246">
        <w:rPr>
          <w:rFonts w:asciiTheme="majorHAnsi" w:hAnsiTheme="majorHAnsi" w:cstheme="majorHAnsi"/>
        </w:rPr>
        <w:t>ody mass index</w:t>
      </w:r>
      <w:r w:rsidRPr="00E00246">
        <w:rPr>
          <w:rFonts w:asciiTheme="majorHAnsi" w:hAnsiTheme="majorHAnsi" w:cstheme="majorHAnsi"/>
        </w:rPr>
        <w:t xml:space="preserve"> (BMI)</w:t>
      </w:r>
      <w:r w:rsidR="00EE1A74" w:rsidRPr="00E00246">
        <w:rPr>
          <w:rFonts w:asciiTheme="majorHAnsi" w:hAnsiTheme="majorHAnsi" w:cstheme="majorHAnsi"/>
        </w:rPr>
        <w:t xml:space="preserve">, defined by heights and weights, </w:t>
      </w:r>
      <w:r w:rsidRPr="00E00246">
        <w:rPr>
          <w:rFonts w:asciiTheme="majorHAnsi" w:hAnsiTheme="majorHAnsi" w:cstheme="majorHAnsi"/>
        </w:rPr>
        <w:t>may be</w:t>
      </w:r>
      <w:r w:rsidR="00EE1A74" w:rsidRPr="00E00246">
        <w:rPr>
          <w:rFonts w:asciiTheme="majorHAnsi" w:hAnsiTheme="majorHAnsi" w:cstheme="majorHAnsi"/>
        </w:rPr>
        <w:t xml:space="preserve"> used </w:t>
      </w:r>
      <w:r w:rsidRPr="00E00246">
        <w:rPr>
          <w:rFonts w:asciiTheme="majorHAnsi" w:hAnsiTheme="majorHAnsi" w:cstheme="majorHAnsi"/>
        </w:rPr>
        <w:t>to establish</w:t>
      </w:r>
      <w:r w:rsidR="00EE1A74" w:rsidRPr="00E00246">
        <w:rPr>
          <w:rFonts w:asciiTheme="majorHAnsi" w:hAnsiTheme="majorHAnsi" w:cstheme="majorHAnsi"/>
        </w:rPr>
        <w:t xml:space="preserve"> risk</w:t>
      </w:r>
      <w:r w:rsidRPr="00E00246">
        <w:rPr>
          <w:rFonts w:asciiTheme="majorHAnsi" w:hAnsiTheme="majorHAnsi" w:cstheme="majorHAnsi"/>
        </w:rPr>
        <w:t>s</w:t>
      </w:r>
      <w:r w:rsidR="00EE1A74" w:rsidRPr="00E00246">
        <w:rPr>
          <w:rFonts w:asciiTheme="majorHAnsi" w:hAnsiTheme="majorHAnsi" w:cstheme="majorHAnsi"/>
        </w:rPr>
        <w:t xml:space="preserve"> </w:t>
      </w:r>
      <w:r w:rsidRPr="00E00246">
        <w:rPr>
          <w:rFonts w:asciiTheme="majorHAnsi" w:hAnsiTheme="majorHAnsi" w:cstheme="majorHAnsi"/>
        </w:rPr>
        <w:t>of</w:t>
      </w:r>
      <w:r w:rsidR="00EE1A74" w:rsidRPr="00E00246">
        <w:rPr>
          <w:rFonts w:asciiTheme="majorHAnsi" w:hAnsiTheme="majorHAnsi" w:cstheme="majorHAnsi"/>
        </w:rPr>
        <w:t xml:space="preserve"> prevalence </w:t>
      </w:r>
      <w:r w:rsidRPr="00E00246">
        <w:rPr>
          <w:rFonts w:asciiTheme="majorHAnsi" w:hAnsiTheme="majorHAnsi" w:cstheme="majorHAnsi"/>
        </w:rPr>
        <w:t>of diseases</w:t>
      </w:r>
      <w:r w:rsidR="004B387C">
        <w:rPr>
          <w:rFonts w:asciiTheme="majorHAnsi" w:hAnsiTheme="majorHAnsi" w:cstheme="majorHAnsi"/>
        </w:rPr>
        <w:fldChar w:fldCharType="begin"/>
      </w:r>
      <w:r w:rsidR="00A2757F">
        <w:rPr>
          <w:rFonts w:asciiTheme="majorHAnsi" w:hAnsiTheme="majorHAnsi" w:cstheme="majorHAnsi"/>
        </w:rPr>
        <w:instrText xml:space="preserve"> ADDIN EN.CITE &lt;EndNote&gt;&lt;Cite&gt;&lt;Author&gt;Bhaskaran&lt;/Author&gt;&lt;Year&gt;2018&lt;/Year&gt;&lt;RecNum&gt;1&lt;/RecNum&gt;&lt;DisplayText&gt;&lt;style face="superscript"&gt;6&lt;/style&gt;&lt;/DisplayText&gt;&lt;record&gt;&lt;rec-number&gt;1&lt;/rec-number&gt;&lt;foreign-keys&gt;&lt;key app="EN" db-id="vdf9w9pwietwx4edapyvxpz2d5ssfd9z9d5t" timestamp="1571664201"&gt;1&lt;/key&gt;&lt;/foreign-keys&gt;&lt;ref-type name="Journal Article"&gt;17&lt;/ref-type&gt;&lt;contributors&gt;&lt;authors&gt;&lt;author&gt;Bhaskaran, Krishnan&lt;/author&gt;&lt;author&gt;dos-Santos-Silva, Isabel&lt;/author&gt;&lt;author&gt;Leon, David A.&lt;/author&gt;&lt;author&gt;Douglas, Ian J.&lt;/author&gt;&lt;author&gt;Smeeth, Liam&lt;/author&gt;&lt;/authors&gt;&lt;/contributors&gt;&lt;titles&gt;&lt;title&gt;Association of BMI with overall and cause-specific mortality: a population-based cohort study of 3&amp;amp;#xb7;6 million adults in the UK&lt;/title&gt;&lt;secondary-title&gt;The Lancet Diabetes &amp;amp; Endocrinology&lt;/secondary-title&gt;&lt;/titles&gt;&lt;periodical&gt;&lt;full-title&gt;The Lancet Diabetes &amp;amp; Endocrinology&lt;/full-title&gt;&lt;/periodical&gt;&lt;pages&gt;944-953&lt;/pages&gt;&lt;volume&gt;6&lt;/volume&gt;&lt;number&gt;12&lt;/number&gt;&lt;dates&gt;&lt;year&gt;2018&lt;/year&gt;&lt;/dates&gt;&lt;publisher&gt;Elsevier&lt;/publisher&gt;&lt;isbn&gt;2213-8587&lt;/isbn&gt;&lt;urls&gt;&lt;related-urls&gt;&lt;url&gt;https://doi.org/10.1016/S2213-8587(18)30288-2&lt;/url&gt;&lt;/related-urls&gt;&lt;/urls&gt;&lt;electronic-resource-num&gt;10.1016/S2213-8587(18)30288-2&lt;/electronic-resource-num&gt;&lt;access-date&gt;2019/10/21&lt;/access-date&gt;&lt;/record&gt;&lt;/Cite&gt;&lt;/EndNote&gt;</w:instrText>
      </w:r>
      <w:r w:rsidR="004B387C">
        <w:rPr>
          <w:rFonts w:asciiTheme="majorHAnsi" w:hAnsiTheme="majorHAnsi" w:cstheme="majorHAnsi"/>
        </w:rPr>
        <w:fldChar w:fldCharType="separate"/>
      </w:r>
      <w:r w:rsidR="00A2757F" w:rsidRPr="00A2757F">
        <w:rPr>
          <w:rFonts w:asciiTheme="majorHAnsi" w:hAnsiTheme="majorHAnsi" w:cstheme="majorHAnsi"/>
          <w:noProof/>
          <w:vertAlign w:val="superscript"/>
        </w:rPr>
        <w:t>6</w:t>
      </w:r>
      <w:r w:rsidR="004B387C">
        <w:rPr>
          <w:rFonts w:asciiTheme="majorHAnsi" w:hAnsiTheme="majorHAnsi" w:cstheme="majorHAnsi"/>
        </w:rPr>
        <w:fldChar w:fldCharType="end"/>
      </w:r>
      <w:r w:rsidR="004B387C">
        <w:rPr>
          <w:rFonts w:asciiTheme="majorHAnsi" w:hAnsiTheme="majorHAnsi" w:cstheme="majorHAnsi"/>
        </w:rPr>
        <w:t>.</w:t>
      </w:r>
      <w:r w:rsidR="009573BF" w:rsidRPr="00E00246">
        <w:rPr>
          <w:rFonts w:asciiTheme="majorHAnsi" w:hAnsiTheme="majorHAnsi" w:cstheme="majorHAnsi"/>
        </w:rPr>
        <w:t xml:space="preserve"> In </w:t>
      </w:r>
      <w:r w:rsidR="005F6B59">
        <w:rPr>
          <w:rFonts w:asciiTheme="majorHAnsi" w:hAnsiTheme="majorHAnsi" w:cstheme="majorHAnsi"/>
        </w:rPr>
        <w:t>children</w:t>
      </w:r>
      <w:r w:rsidR="00CD5E6F" w:rsidRPr="00E00246">
        <w:rPr>
          <w:rFonts w:asciiTheme="majorHAnsi" w:hAnsiTheme="majorHAnsi" w:cstheme="majorHAnsi"/>
        </w:rPr>
        <w:t xml:space="preserve">, </w:t>
      </w:r>
      <w:r w:rsidRPr="00E00246">
        <w:rPr>
          <w:rFonts w:asciiTheme="majorHAnsi" w:hAnsiTheme="majorHAnsi" w:cstheme="majorHAnsi"/>
        </w:rPr>
        <w:t xml:space="preserve">longitudinal changes of </w:t>
      </w:r>
      <w:r w:rsidR="00CD5E6F" w:rsidRPr="00E00246">
        <w:rPr>
          <w:rFonts w:asciiTheme="majorHAnsi" w:hAnsiTheme="majorHAnsi" w:cstheme="majorHAnsi"/>
        </w:rPr>
        <w:t>BMI</w:t>
      </w:r>
      <w:r w:rsidR="009573BF" w:rsidRPr="00E00246">
        <w:rPr>
          <w:rFonts w:asciiTheme="majorHAnsi" w:hAnsiTheme="majorHAnsi" w:cstheme="majorHAnsi"/>
        </w:rPr>
        <w:t xml:space="preserve"> provide insight </w:t>
      </w:r>
      <w:r w:rsidRPr="00E00246">
        <w:rPr>
          <w:rFonts w:asciiTheme="majorHAnsi" w:hAnsiTheme="majorHAnsi" w:cstheme="majorHAnsi"/>
        </w:rPr>
        <w:t xml:space="preserve">into predisposition to </w:t>
      </w:r>
      <w:r w:rsidR="009573BF" w:rsidRPr="00E00246">
        <w:rPr>
          <w:rFonts w:asciiTheme="majorHAnsi" w:hAnsiTheme="majorHAnsi" w:cstheme="majorHAnsi"/>
        </w:rPr>
        <w:t xml:space="preserve">health </w:t>
      </w:r>
      <w:r w:rsidRPr="00E00246">
        <w:rPr>
          <w:rFonts w:asciiTheme="majorHAnsi" w:hAnsiTheme="majorHAnsi" w:cstheme="majorHAnsi"/>
        </w:rPr>
        <w:t>problems such as obesity, hypertension, type 2 diabetes and nutritional insufficiency.</w:t>
      </w:r>
      <w:r w:rsidR="009573BF" w:rsidRPr="00E00246">
        <w:rPr>
          <w:rFonts w:asciiTheme="majorHAnsi" w:hAnsiTheme="majorHAnsi" w:cstheme="majorHAnsi"/>
        </w:rPr>
        <w:t xml:space="preserve"> </w:t>
      </w:r>
    </w:p>
    <w:p w14:paraId="637B1611" w14:textId="00D5DC27" w:rsidR="00745AF0" w:rsidRPr="00E00246" w:rsidRDefault="00511AD4" w:rsidP="00813183">
      <w:pPr>
        <w:spacing w:after="120" w:line="276" w:lineRule="auto"/>
        <w:jc w:val="both"/>
        <w:rPr>
          <w:rFonts w:asciiTheme="majorHAnsi" w:hAnsiTheme="majorHAnsi" w:cstheme="majorHAnsi"/>
        </w:rPr>
      </w:pPr>
      <w:r>
        <w:rPr>
          <w:rFonts w:asciiTheme="majorHAnsi" w:hAnsiTheme="majorHAnsi" w:cstheme="majorHAnsi"/>
        </w:rPr>
        <w:t>World Health Organisation (</w:t>
      </w:r>
      <w:r w:rsidR="00F701E2" w:rsidRPr="00E00246">
        <w:rPr>
          <w:rFonts w:asciiTheme="majorHAnsi" w:hAnsiTheme="majorHAnsi" w:cstheme="majorHAnsi"/>
        </w:rPr>
        <w:t>WHO</w:t>
      </w:r>
      <w:r>
        <w:rPr>
          <w:rFonts w:asciiTheme="majorHAnsi" w:hAnsiTheme="majorHAnsi" w:cstheme="majorHAnsi"/>
        </w:rPr>
        <w:t>)</w:t>
      </w:r>
      <w:r w:rsidR="00F701E2" w:rsidRPr="00E00246">
        <w:rPr>
          <w:rFonts w:asciiTheme="majorHAnsi" w:hAnsiTheme="majorHAnsi" w:cstheme="majorHAnsi"/>
        </w:rPr>
        <w:t xml:space="preserve"> guidelines</w:t>
      </w:r>
      <w:r w:rsidR="0036279B" w:rsidRPr="00E00246">
        <w:rPr>
          <w:rFonts w:asciiTheme="majorHAnsi" w:hAnsiTheme="majorHAnsi" w:cstheme="majorHAnsi"/>
        </w:rPr>
        <w:fldChar w:fldCharType="begin">
          <w:fldData xml:space="preserve">PEVuZE5vdGU+PENpdGU+PEF1dGhvcj5kZSBPbmlzPC9BdXRob3I+PFllYXI+MjAwNjwvWWVhcj48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</w:fldData>
        </w:fldChar>
      </w:r>
      <w:r w:rsidR="00E2258B">
        <w:rPr>
          <w:rFonts w:asciiTheme="majorHAnsi" w:hAnsiTheme="majorHAnsi" w:cstheme="majorHAnsi"/>
        </w:rPr>
        <w:instrText xml:space="preserve"> ADDIN EN.CITE </w:instrText>
      </w:r>
      <w:r w:rsidR="00E2258B">
        <w:rPr>
          <w:rFonts w:asciiTheme="majorHAnsi" w:hAnsiTheme="majorHAnsi" w:cstheme="majorHAnsi"/>
        </w:rPr>
        <w:fldChar w:fldCharType="begin">
          <w:fldData xml:space="preserve">PEVuZE5vdGU+PENpdGU+PEF1dGhvcj5kZSBPbmlzPC9BdXRob3I+PFllYXI+MjAwNjwvWWVhcj48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</w:fldData>
        </w:fldChar>
      </w:r>
      <w:r w:rsidR="00E2258B">
        <w:rPr>
          <w:rFonts w:asciiTheme="majorHAnsi" w:hAnsiTheme="majorHAnsi" w:cstheme="majorHAnsi"/>
        </w:rPr>
        <w:instrText xml:space="preserve"> ADDIN EN.CITE.DATA </w:instrText>
      </w:r>
      <w:r w:rsidR="00E2258B">
        <w:rPr>
          <w:rFonts w:asciiTheme="majorHAnsi" w:hAnsiTheme="majorHAnsi" w:cstheme="majorHAnsi"/>
        </w:rPr>
      </w:r>
      <w:r w:rsidR="00E2258B">
        <w:rPr>
          <w:rFonts w:asciiTheme="majorHAnsi" w:hAnsiTheme="majorHAnsi" w:cstheme="majorHAnsi"/>
        </w:rPr>
        <w:fldChar w:fldCharType="end"/>
      </w:r>
      <w:r w:rsidR="0036279B" w:rsidRPr="00E00246">
        <w:rPr>
          <w:rFonts w:asciiTheme="majorHAnsi" w:hAnsiTheme="majorHAnsi" w:cstheme="majorHAnsi"/>
        </w:rPr>
        <w:fldChar w:fldCharType="separate"/>
      </w:r>
      <w:r w:rsidR="00A2757F" w:rsidRPr="00A2757F">
        <w:rPr>
          <w:rFonts w:asciiTheme="majorHAnsi" w:hAnsiTheme="majorHAnsi" w:cstheme="majorHAnsi"/>
          <w:noProof/>
          <w:vertAlign w:val="superscript"/>
        </w:rPr>
        <w:t>7</w:t>
      </w:r>
      <w:r w:rsidR="0036279B" w:rsidRPr="00E00246">
        <w:rPr>
          <w:rFonts w:asciiTheme="majorHAnsi" w:hAnsiTheme="majorHAnsi" w:cstheme="majorHAnsi"/>
        </w:rPr>
        <w:fldChar w:fldCharType="end"/>
      </w:r>
      <w:r w:rsidR="006E1E63" w:rsidRPr="00E00246">
        <w:rPr>
          <w:rFonts w:asciiTheme="majorHAnsi" w:hAnsiTheme="majorHAnsi" w:cstheme="majorHAnsi"/>
        </w:rPr>
        <w:t xml:space="preserve"> can be used </w:t>
      </w:r>
      <w:r w:rsidR="003A31C8">
        <w:rPr>
          <w:rFonts w:asciiTheme="majorHAnsi" w:hAnsiTheme="majorHAnsi" w:cstheme="majorHAnsi"/>
        </w:rPr>
        <w:t xml:space="preserve">to exclude biologically implausible </w:t>
      </w:r>
      <w:r w:rsidR="0088628F">
        <w:rPr>
          <w:rFonts w:asciiTheme="majorHAnsi" w:hAnsiTheme="majorHAnsi" w:cstheme="majorHAnsi"/>
        </w:rPr>
        <w:t xml:space="preserve">values (BIV) </w:t>
      </w:r>
      <w:r w:rsidR="0088628F" w:rsidRPr="00E00246">
        <w:rPr>
          <w:rFonts w:asciiTheme="majorHAnsi" w:hAnsiTheme="majorHAnsi" w:cstheme="majorHAnsi"/>
        </w:rPr>
        <w:t>from</w:t>
      </w:r>
      <w:r w:rsidR="0088628F">
        <w:rPr>
          <w:rFonts w:asciiTheme="majorHAnsi" w:hAnsiTheme="majorHAnsi" w:cstheme="majorHAnsi"/>
        </w:rPr>
        <w:t xml:space="preserve"> the</w:t>
      </w:r>
      <w:r w:rsidR="0088628F" w:rsidRPr="00E00246">
        <w:rPr>
          <w:rFonts w:asciiTheme="majorHAnsi" w:hAnsiTheme="majorHAnsi" w:cstheme="majorHAnsi"/>
        </w:rPr>
        <w:t xml:space="preserve"> EHR</w:t>
      </w:r>
      <w:r w:rsidR="0088628F">
        <w:rPr>
          <w:rFonts w:asciiTheme="majorHAnsi" w:hAnsiTheme="majorHAnsi" w:cstheme="majorHAnsi"/>
        </w:rPr>
        <w:t xml:space="preserve"> for </w:t>
      </w:r>
      <w:r w:rsidR="0088628F" w:rsidRPr="00E00246">
        <w:rPr>
          <w:rFonts w:asciiTheme="majorHAnsi" w:hAnsiTheme="majorHAnsi" w:cstheme="majorHAnsi"/>
        </w:rPr>
        <w:t xml:space="preserve">childhood height, weight and BMI data, </w:t>
      </w:r>
      <w:r w:rsidR="00A27A7D">
        <w:rPr>
          <w:rFonts w:asciiTheme="majorHAnsi" w:hAnsiTheme="majorHAnsi" w:cstheme="majorHAnsi"/>
        </w:rPr>
        <w:t>by</w:t>
      </w:r>
      <w:r w:rsidR="003A31C8">
        <w:rPr>
          <w:rFonts w:asciiTheme="majorHAnsi" w:hAnsiTheme="majorHAnsi" w:cstheme="majorHAnsi"/>
        </w:rPr>
        <w:t xml:space="preserve"> conver</w:t>
      </w:r>
      <w:r w:rsidR="0088628F">
        <w:rPr>
          <w:rFonts w:asciiTheme="majorHAnsi" w:hAnsiTheme="majorHAnsi" w:cstheme="majorHAnsi"/>
        </w:rPr>
        <w:t>t</w:t>
      </w:r>
      <w:r w:rsidR="003A31C8">
        <w:rPr>
          <w:rFonts w:asciiTheme="majorHAnsi" w:hAnsiTheme="majorHAnsi" w:cstheme="majorHAnsi"/>
        </w:rPr>
        <w:t xml:space="preserve">ing </w:t>
      </w:r>
      <w:r w:rsidR="0088628F">
        <w:rPr>
          <w:rFonts w:asciiTheme="majorHAnsi" w:hAnsiTheme="majorHAnsi" w:cstheme="majorHAnsi"/>
        </w:rPr>
        <w:t>the measurements</w:t>
      </w:r>
      <w:r w:rsidR="003A31C8">
        <w:rPr>
          <w:rFonts w:asciiTheme="majorHAnsi" w:hAnsiTheme="majorHAnsi" w:cstheme="majorHAnsi"/>
        </w:rPr>
        <w:t xml:space="preserve"> to</w:t>
      </w:r>
      <w:r w:rsidR="006E1E63" w:rsidRPr="00E00246">
        <w:rPr>
          <w:rFonts w:asciiTheme="majorHAnsi" w:hAnsiTheme="majorHAnsi" w:cstheme="majorHAnsi"/>
        </w:rPr>
        <w:t xml:space="preserve"> standard deviation scores</w:t>
      </w:r>
      <w:r w:rsidR="006F7EDF" w:rsidRPr="00E00246">
        <w:rPr>
          <w:rFonts w:asciiTheme="majorHAnsi" w:hAnsiTheme="majorHAnsi" w:cstheme="majorHAnsi"/>
        </w:rPr>
        <w:t xml:space="preserve"> </w:t>
      </w:r>
      <w:r w:rsidR="0088628F">
        <w:rPr>
          <w:rFonts w:asciiTheme="majorHAnsi" w:hAnsiTheme="majorHAnsi" w:cstheme="majorHAnsi"/>
        </w:rPr>
        <w:t>(SDS) and using defined parameters to exclude extreme values</w:t>
      </w:r>
      <w:r w:rsidR="00602A50">
        <w:rPr>
          <w:rFonts w:asciiTheme="majorHAnsi" w:hAnsiTheme="majorHAnsi" w:cstheme="majorHAnsi"/>
        </w:rPr>
        <w:t xml:space="preserve"> (e.g. </w:t>
      </w:r>
      <w:r w:rsidR="00DC28D3">
        <w:rPr>
          <w:rFonts w:asciiTheme="majorHAnsi" w:hAnsiTheme="majorHAnsi" w:cstheme="majorHAnsi"/>
        </w:rPr>
        <w:t xml:space="preserve">height to age z-score (HAZ) </w:t>
      </w:r>
      <w:r w:rsidR="00602A50">
        <w:rPr>
          <w:rFonts w:asciiTheme="majorHAnsi" w:hAnsiTheme="majorHAnsi" w:cstheme="majorHAnsi"/>
        </w:rPr>
        <w:t>exclusion if</w:t>
      </w:r>
      <w:r w:rsidR="00BA76C6" w:rsidRPr="00E00246">
        <w:rPr>
          <w:rFonts w:asciiTheme="majorHAnsi" w:hAnsiTheme="majorHAnsi" w:cstheme="majorHAnsi"/>
        </w:rPr>
        <w:t xml:space="preserve"> &lt;-6 or &gt;6</w:t>
      </w:r>
      <w:r w:rsidR="00602A50">
        <w:rPr>
          <w:rFonts w:asciiTheme="majorHAnsi" w:hAnsiTheme="majorHAnsi" w:cstheme="majorHAnsi"/>
        </w:rPr>
        <w:t>)</w:t>
      </w:r>
      <w:r w:rsidR="006E1E63" w:rsidRPr="00E00246">
        <w:rPr>
          <w:rFonts w:asciiTheme="majorHAnsi" w:hAnsiTheme="majorHAnsi" w:cstheme="majorHAnsi"/>
        </w:rPr>
        <w:t xml:space="preserve">. However, there are </w:t>
      </w:r>
      <w:r w:rsidR="006F7EDF" w:rsidRPr="00E00246">
        <w:rPr>
          <w:rFonts w:asciiTheme="majorHAnsi" w:hAnsiTheme="majorHAnsi" w:cstheme="majorHAnsi"/>
        </w:rPr>
        <w:t xml:space="preserve">few studies </w:t>
      </w:r>
      <w:r w:rsidR="0088628F">
        <w:rPr>
          <w:rFonts w:asciiTheme="majorHAnsi" w:hAnsiTheme="majorHAnsi" w:cstheme="majorHAnsi"/>
        </w:rPr>
        <w:t>which have evaluated methods for</w:t>
      </w:r>
      <w:r w:rsidR="0088628F" w:rsidRPr="00E00246">
        <w:rPr>
          <w:rFonts w:asciiTheme="majorHAnsi" w:hAnsiTheme="majorHAnsi" w:cstheme="majorHAnsi"/>
        </w:rPr>
        <w:t xml:space="preserve"> </w:t>
      </w:r>
      <w:r w:rsidR="00DC28D3" w:rsidRPr="00E00246">
        <w:rPr>
          <w:rFonts w:asciiTheme="majorHAnsi" w:hAnsiTheme="majorHAnsi" w:cstheme="majorHAnsi"/>
        </w:rPr>
        <w:t>clean</w:t>
      </w:r>
      <w:r w:rsidR="00DC28D3">
        <w:rPr>
          <w:rFonts w:asciiTheme="majorHAnsi" w:hAnsiTheme="majorHAnsi" w:cstheme="majorHAnsi"/>
        </w:rPr>
        <w:t>ing</w:t>
      </w:r>
      <w:r w:rsidR="00DC28D3" w:rsidRPr="00E00246">
        <w:rPr>
          <w:rFonts w:asciiTheme="majorHAnsi" w:hAnsiTheme="majorHAnsi" w:cstheme="majorHAnsi"/>
        </w:rPr>
        <w:t xml:space="preserve"> </w:t>
      </w:r>
      <w:r w:rsidR="001F776F">
        <w:rPr>
          <w:rFonts w:asciiTheme="majorHAnsi" w:hAnsiTheme="majorHAnsi" w:cstheme="majorHAnsi"/>
        </w:rPr>
        <w:t xml:space="preserve">periodical </w:t>
      </w:r>
      <w:r w:rsidR="006E1E63" w:rsidRPr="00E00246">
        <w:rPr>
          <w:rFonts w:asciiTheme="majorHAnsi" w:hAnsiTheme="majorHAnsi" w:cstheme="majorHAnsi"/>
        </w:rPr>
        <w:t>l</w:t>
      </w:r>
      <w:r w:rsidR="00BA76C6" w:rsidRPr="00E00246">
        <w:rPr>
          <w:rFonts w:asciiTheme="majorHAnsi" w:hAnsiTheme="majorHAnsi" w:cstheme="majorHAnsi"/>
        </w:rPr>
        <w:t>ongitudinal anthropometric data</w:t>
      </w:r>
      <w:r w:rsidR="003D4A51">
        <w:rPr>
          <w:rFonts w:asciiTheme="majorHAnsi" w:hAnsiTheme="majorHAnsi" w:cstheme="majorHAnsi"/>
        </w:rPr>
        <w:t xml:space="preserve"> </w:t>
      </w:r>
      <w:r w:rsidR="0036279B" w:rsidRPr="00E00246">
        <w:rPr>
          <w:rFonts w:asciiTheme="majorHAnsi" w:hAnsiTheme="majorHAnsi" w:cstheme="majorHAnsi"/>
        </w:rPr>
        <w:fldChar w:fldCharType="begin"/>
      </w:r>
      <w:r w:rsidR="00E2258B">
        <w:rPr>
          <w:rFonts w:asciiTheme="majorHAnsi" w:hAnsiTheme="majorHAnsi" w:cstheme="majorHAnsi"/>
        </w:rPr>
        <w:instrText xml:space="preserve"> ADDIN EN.CITE &lt;EndNote&gt;&lt;Cite&gt;&lt;Author&gt;Lawman&lt;/Author&gt;&lt;Year&gt;2015&lt;/Year&gt;&lt;RecNum&gt;2&lt;/RecNum&gt;&lt;DisplayText&gt;&lt;style face="superscript"&gt;8&lt;/style&gt;&lt;/DisplayText&gt;&lt;record&gt;&lt;rec-number&gt;2&lt;/rec-number&gt;&lt;foreign-keys&gt;&lt;key app="EN" db-id="zeaeprepy9dsvne59whvea5deswe55zs0rrz" timestamp="1586352701"&gt;2&lt;/key&gt;&lt;/foreign-keys&gt;&lt;ref-type name="Journal Article"&gt;17&lt;/ref-type&gt;&lt;contributors&gt;&lt;authors&gt;&lt;author&gt;Lawman, H. G.&lt;/author&gt;&lt;author&gt;Ogden, C. L.&lt;/author&gt;&lt;author&gt;Hassink, S.&lt;/author&gt;&lt;author&gt;Mallya, G.&lt;/author&gt;&lt;author&gt;Vander Veur, S.&lt;/author&gt;&lt;author&gt;Foster, G. D.&lt;/author&gt;&lt;/authors&gt;&lt;/contributors&gt;&lt;titles&gt;&lt;title&gt;Comparing Methods for Identifying Biologically Implausible Values in Height, Weight, and Body Mass Index Among Youth&lt;/title&gt;&lt;secondary-title&gt;Am J Epidemiol&lt;/secondary-title&gt;&lt;/titles&gt;&lt;pages&gt;359-65&lt;/pages&gt;&lt;volume&gt;182&lt;/volume&gt;&lt;number&gt;4&lt;/number&gt;&lt;edition&gt;2015/07/18&lt;/edition&gt;&lt;keywords&gt;&lt;keyword&gt;Adolescent&lt;/keyword&gt;&lt;keyword&gt;African Americans/*statistics &amp;amp; numerical data&lt;/keyword&gt;&lt;keyword&gt;Anthropometry&lt;/keyword&gt;&lt;keyword&gt;Bias&lt;/keyword&gt;&lt;keyword&gt;Body Height&lt;/keyword&gt;&lt;keyword&gt;*Body Mass Index&lt;/keyword&gt;&lt;keyword&gt;Body Weight&lt;/keyword&gt;&lt;keyword&gt;Child&lt;/keyword&gt;&lt;keyword&gt;Data Interpretation, Statistical&lt;/keyword&gt;&lt;keyword&gt;Female&lt;/keyword&gt;&lt;keyword&gt;Humans&lt;/keyword&gt;&lt;keyword&gt;Longitudinal Studies&lt;/keyword&gt;&lt;keyword&gt;Male&lt;/keyword&gt;&lt;keyword&gt;Obesity, Morbid/*epidemiology/ethnology&lt;/keyword&gt;&lt;keyword&gt;Pediatric Obesity/*epidemiology/ethnology&lt;/keyword&gt;&lt;keyword&gt;Philadelphia/epidemiology&lt;/keyword&gt;&lt;keyword&gt;Prevalence&lt;/keyword&gt;&lt;keyword&gt;biologically implausible values&lt;/keyword&gt;&lt;keyword&gt;body mass index&lt;/keyword&gt;&lt;keyword&gt;obesity&lt;/keyword&gt;&lt;keyword&gt;youth&lt;/keyword&gt;&lt;/keywords&gt;&lt;dates&gt;&lt;year&gt;2015&lt;/year&gt;&lt;pub-dates&gt;&lt;date&gt;Aug 15&lt;/date&gt;&lt;/pub-dates&gt;&lt;/dates&gt;&lt;isbn&gt;1476-6256 (Electronic)&amp;#xD;0002-9262 (Linking)&lt;/isbn&gt;&lt;accession-num&gt;26182944&lt;/accession-num&gt;&lt;urls&gt;&lt;related-urls&gt;&lt;url&gt;https://www.ncbi.nlm.nih.gov/pubmed/26182944&lt;/url&gt;&lt;/related-urls&gt;&lt;/urls&gt;&lt;custom2&gt;PMC4528955&lt;/custom2&gt;&lt;electronic-resource-num&gt;10.1093/aje/kwv057&lt;/electronic-resource-num&gt;&lt;/record&gt;&lt;/Cite&gt;&lt;/EndNote&gt;</w:instrText>
      </w:r>
      <w:r w:rsidR="0036279B" w:rsidRPr="00E00246">
        <w:rPr>
          <w:rFonts w:asciiTheme="majorHAnsi" w:hAnsiTheme="majorHAnsi" w:cstheme="majorHAnsi"/>
        </w:rPr>
        <w:fldChar w:fldCharType="separate"/>
      </w:r>
      <w:r w:rsidR="00A2757F" w:rsidRPr="00A2757F">
        <w:rPr>
          <w:rFonts w:asciiTheme="majorHAnsi" w:hAnsiTheme="majorHAnsi" w:cstheme="majorHAnsi"/>
          <w:noProof/>
          <w:vertAlign w:val="superscript"/>
        </w:rPr>
        <w:t>8</w:t>
      </w:r>
      <w:r w:rsidR="0036279B" w:rsidRPr="00E00246">
        <w:rPr>
          <w:rFonts w:asciiTheme="majorHAnsi" w:hAnsiTheme="majorHAnsi" w:cstheme="majorHAnsi"/>
        </w:rPr>
        <w:fldChar w:fldCharType="end"/>
      </w:r>
      <w:r w:rsidR="0088628F">
        <w:rPr>
          <w:rFonts w:asciiTheme="majorHAnsi" w:hAnsiTheme="majorHAnsi" w:cstheme="majorHAnsi"/>
        </w:rPr>
        <w:t xml:space="preserve">. </w:t>
      </w:r>
      <w:r w:rsidR="00BA76C6" w:rsidRPr="00E00246">
        <w:rPr>
          <w:rFonts w:asciiTheme="majorHAnsi" w:hAnsiTheme="majorHAnsi" w:cstheme="majorHAnsi"/>
        </w:rPr>
        <w:t>For example</w:t>
      </w:r>
      <w:r w:rsidR="00B10EBC" w:rsidRPr="00E00246">
        <w:rPr>
          <w:rFonts w:asciiTheme="majorHAnsi" w:hAnsiTheme="majorHAnsi" w:cstheme="majorHAnsi"/>
        </w:rPr>
        <w:t xml:space="preserve">, </w:t>
      </w:r>
      <w:r w:rsidR="00DC28D3">
        <w:rPr>
          <w:rFonts w:asciiTheme="majorHAnsi" w:hAnsiTheme="majorHAnsi" w:cstheme="majorHAnsi"/>
        </w:rPr>
        <w:t>some</w:t>
      </w:r>
      <w:r w:rsidR="008E2A63">
        <w:rPr>
          <w:rFonts w:asciiTheme="majorHAnsi" w:hAnsiTheme="majorHAnsi" w:cstheme="majorHAnsi"/>
        </w:rPr>
        <w:t xml:space="preserve"> have</w:t>
      </w:r>
      <w:r w:rsidR="00ED0E7B">
        <w:rPr>
          <w:rFonts w:asciiTheme="majorHAnsi" w:hAnsiTheme="majorHAnsi" w:cstheme="majorHAnsi"/>
        </w:rPr>
        <w:t xml:space="preserve"> </w:t>
      </w:r>
      <w:r w:rsidR="00DC28D3">
        <w:rPr>
          <w:rFonts w:asciiTheme="majorHAnsi" w:hAnsiTheme="majorHAnsi" w:cstheme="majorHAnsi"/>
        </w:rPr>
        <w:t>identified</w:t>
      </w:r>
      <w:r w:rsidR="00DC28D3" w:rsidRPr="00E00246">
        <w:rPr>
          <w:rFonts w:asciiTheme="majorHAnsi" w:hAnsiTheme="majorHAnsi" w:cstheme="majorHAnsi"/>
        </w:rPr>
        <w:t xml:space="preserve"> </w:t>
      </w:r>
      <w:r w:rsidR="006F7EDF" w:rsidRPr="00E00246">
        <w:rPr>
          <w:rFonts w:asciiTheme="majorHAnsi" w:hAnsiTheme="majorHAnsi" w:cstheme="majorHAnsi"/>
        </w:rPr>
        <w:t>BIVs</w:t>
      </w:r>
      <w:r w:rsidR="00BA76C6" w:rsidRPr="00E00246">
        <w:rPr>
          <w:rFonts w:asciiTheme="majorHAnsi" w:hAnsiTheme="majorHAnsi" w:cstheme="majorHAnsi"/>
        </w:rPr>
        <w:t xml:space="preserve"> for annual longitudinal values where the mean changes of BMI values exceed 3SDS or -3SDS and height decrements greater than 1 inch/year, and mean increases in height &gt;3SDS</w:t>
      </w:r>
      <w:r w:rsidR="00602A50" w:rsidRPr="00E00246">
        <w:rPr>
          <w:rFonts w:asciiTheme="majorHAnsi" w:hAnsiTheme="majorHAnsi" w:cstheme="majorHAnsi"/>
        </w:rPr>
        <w:fldChar w:fldCharType="begin">
          <w:fldData xml:space="preserve">PEVuZE5vdGU+PENpdGU+PEF1dGhvcj5LaW08L0F1dGhvcj48WWVhcj4yMDA1PC9ZZWFyPjxSZWNO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</w:fldData>
        </w:fldChar>
      </w:r>
      <w:r w:rsidR="00E2258B">
        <w:rPr>
          <w:rFonts w:asciiTheme="majorHAnsi" w:hAnsiTheme="majorHAnsi" w:cstheme="majorHAnsi"/>
        </w:rPr>
        <w:instrText xml:space="preserve"> ADDIN EN.CITE </w:instrText>
      </w:r>
      <w:r w:rsidR="00E2258B">
        <w:rPr>
          <w:rFonts w:asciiTheme="majorHAnsi" w:hAnsiTheme="majorHAnsi" w:cstheme="majorHAnsi"/>
        </w:rPr>
        <w:fldChar w:fldCharType="begin">
          <w:fldData xml:space="preserve">PEVuZE5vdGU+PENpdGU+PEF1dGhvcj5LaW08L0F1dGhvcj48WWVhcj4yMDA1PC9ZZWFyPjxSZWNO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</w:fldData>
        </w:fldChar>
      </w:r>
      <w:r w:rsidR="00E2258B">
        <w:rPr>
          <w:rFonts w:asciiTheme="majorHAnsi" w:hAnsiTheme="majorHAnsi" w:cstheme="majorHAnsi"/>
        </w:rPr>
        <w:instrText xml:space="preserve"> ADDIN EN.CITE.DATA </w:instrText>
      </w:r>
      <w:r w:rsidR="00E2258B">
        <w:rPr>
          <w:rFonts w:asciiTheme="majorHAnsi" w:hAnsiTheme="majorHAnsi" w:cstheme="majorHAnsi"/>
        </w:rPr>
      </w:r>
      <w:r w:rsidR="00E2258B">
        <w:rPr>
          <w:rFonts w:asciiTheme="majorHAnsi" w:hAnsiTheme="majorHAnsi" w:cstheme="majorHAnsi"/>
        </w:rPr>
        <w:fldChar w:fldCharType="end"/>
      </w:r>
      <w:r w:rsidR="00602A50" w:rsidRPr="00E00246">
        <w:rPr>
          <w:rFonts w:asciiTheme="majorHAnsi" w:hAnsiTheme="majorHAnsi" w:cstheme="majorHAnsi"/>
        </w:rPr>
        <w:fldChar w:fldCharType="separate"/>
      </w:r>
      <w:r w:rsidR="00CC47D3" w:rsidRPr="00CC47D3">
        <w:rPr>
          <w:rFonts w:asciiTheme="majorHAnsi" w:hAnsiTheme="majorHAnsi" w:cstheme="majorHAnsi"/>
          <w:noProof/>
          <w:vertAlign w:val="superscript"/>
        </w:rPr>
        <w:t>9,10</w:t>
      </w:r>
      <w:r w:rsidR="00602A50" w:rsidRPr="00E00246">
        <w:rPr>
          <w:rFonts w:asciiTheme="majorHAnsi" w:hAnsiTheme="majorHAnsi" w:cstheme="majorHAnsi"/>
        </w:rPr>
        <w:fldChar w:fldCharType="end"/>
      </w:r>
      <w:r w:rsidR="00BA76C6" w:rsidRPr="00E00246">
        <w:rPr>
          <w:rFonts w:asciiTheme="majorHAnsi" w:hAnsiTheme="majorHAnsi" w:cstheme="majorHAnsi"/>
        </w:rPr>
        <w:t xml:space="preserve">. </w:t>
      </w:r>
      <w:r w:rsidR="00DC28D3">
        <w:rPr>
          <w:rFonts w:asciiTheme="majorHAnsi" w:hAnsiTheme="majorHAnsi" w:cstheme="majorHAnsi"/>
        </w:rPr>
        <w:t>Others</w:t>
      </w:r>
      <w:r w:rsidR="0036279B" w:rsidRPr="00E00246">
        <w:rPr>
          <w:rFonts w:asciiTheme="majorHAnsi" w:hAnsiTheme="majorHAnsi" w:cstheme="majorHAnsi"/>
        </w:rPr>
        <w:fldChar w:fldCharType="begin"/>
      </w:r>
      <w:r w:rsidR="00E2258B">
        <w:rPr>
          <w:rFonts w:asciiTheme="majorHAnsi" w:hAnsiTheme="majorHAnsi" w:cstheme="majorHAnsi"/>
        </w:rPr>
        <w:instrText xml:space="preserve"> ADDIN EN.CITE &lt;EndNote&gt;&lt;Cite&gt;&lt;Author&gt;Lawman&lt;/Author&gt;&lt;Year&gt;2015&lt;/Year&gt;&lt;RecNum&gt;4&lt;/RecNum&gt;&lt;DisplayText&gt;&lt;style face="superscript"&gt;10&lt;/style&gt;&lt;/DisplayText&gt;&lt;record&gt;&lt;rec-number&gt;4&lt;/rec-number&gt;&lt;foreign-keys&gt;&lt;key app="EN" db-id="zeaeprepy9dsvne59whvea5deswe55zs0rrz" timestamp="1586352701"&gt;4&lt;/key&gt;&lt;/foreign-keys&gt;&lt;ref-type name="Journal Article"&gt;17&lt;/ref-type&gt;&lt;contributors&gt;&lt;authors&gt;&lt;author&gt;Lawman, H. G.&lt;/author&gt;&lt;author&gt;Mallya, G.&lt;/author&gt;&lt;author&gt;Veur, S. V.&lt;/author&gt;&lt;author&gt;McCoy, T.&lt;/author&gt;&lt;author&gt;Colby, L.&lt;/author&gt;&lt;author&gt;Sanders, T.&lt;/author&gt;&lt;author&gt;Wylie-Rosett, J.&lt;/author&gt;&lt;author&gt;Foster, G. D.&lt;/author&gt;&lt;/authors&gt;&lt;/contributors&gt;&lt;auth-address&gt;Center for Obesity Research and Education, Temple University School of Medicine, Philadelphia, Pennsylvania, USA.&lt;/auth-address&gt;&lt;titles&gt;&lt;title&gt;Trends in relative weight over 1 year in low-income urban youth&lt;/title&gt;&lt;secondary-title&gt;Obesity (Silver Spring)&lt;/secondary-title&gt;&lt;/titles&gt;&lt;pages&gt;436-42&lt;/pages&gt;&lt;volume&gt;23&lt;/volume&gt;&lt;number&gt;2&lt;/number&gt;&lt;edition&gt;2014/10/31&lt;/edition&gt;&lt;keywords&gt;&lt;keyword&gt;Body Weight/*physiology&lt;/keyword&gt;&lt;keyword&gt;Child&lt;/keyword&gt;&lt;keyword&gt;Cross-Sectional Studies&lt;/keyword&gt;&lt;keyword&gt;*Ethnic Groups&lt;/keyword&gt;&lt;keyword&gt;Female&lt;/keyword&gt;&lt;keyword&gt;Follow-Up Studies&lt;/keyword&gt;&lt;keyword&gt;Humans&lt;/keyword&gt;&lt;keyword&gt;Male&lt;/keyword&gt;&lt;keyword&gt;Obesity/economics/*ethnology&lt;/keyword&gt;&lt;keyword&gt;Philadelphia/epidemiology&lt;/keyword&gt;&lt;keyword&gt;Poverty&lt;/keyword&gt;&lt;keyword&gt;Prevalence&lt;/keyword&gt;&lt;keyword&gt;Prognosis&lt;/keyword&gt;&lt;keyword&gt;Surveys and Questionnaires&lt;/keyword&gt;&lt;keyword&gt;Time Factors&lt;/keyword&gt;&lt;keyword&gt;*Urban Population&lt;/keyword&gt;&lt;keyword&gt;*Weight Gain&lt;/keyword&gt;&lt;/keywords&gt;&lt;dates&gt;&lt;year&gt;2015&lt;/year&gt;&lt;pub-dates&gt;&lt;date&gt;Feb&lt;/date&gt;&lt;/pub-dates&gt;&lt;/dates&gt;&lt;isbn&gt;1930-739X (Electronic)&amp;#xD;1930-7381 (Linking)&lt;/isbn&gt;&lt;accession-num&gt;25354706&lt;/accession-num&gt;&lt;urls&gt;&lt;related-urls&gt;&lt;url&gt;https://www.ncbi.nlm.nih.gov/pubmed/25354706&lt;/url&gt;&lt;/related-urls&gt;&lt;/urls&gt;&lt;custom2&gt;PMC4348033&lt;/custom2&gt;&lt;electronic-resource-num&gt;10.1002/oby.20928&lt;/electronic-resource-num&gt;&lt;/record&gt;&lt;/Cite&gt;&lt;/EndNote&gt;</w:instrText>
      </w:r>
      <w:r w:rsidR="0036279B" w:rsidRPr="00E00246">
        <w:rPr>
          <w:rFonts w:asciiTheme="majorHAnsi" w:hAnsiTheme="majorHAnsi" w:cstheme="majorHAnsi"/>
        </w:rPr>
        <w:fldChar w:fldCharType="separate"/>
      </w:r>
      <w:r w:rsidR="00A2757F" w:rsidRPr="00A2757F">
        <w:rPr>
          <w:rFonts w:asciiTheme="majorHAnsi" w:hAnsiTheme="majorHAnsi" w:cstheme="majorHAnsi"/>
          <w:noProof/>
          <w:vertAlign w:val="superscript"/>
        </w:rPr>
        <w:t>10</w:t>
      </w:r>
      <w:r w:rsidR="0036279B" w:rsidRPr="00E00246">
        <w:rPr>
          <w:rFonts w:asciiTheme="majorHAnsi" w:hAnsiTheme="majorHAnsi" w:cstheme="majorHAnsi"/>
        </w:rPr>
        <w:fldChar w:fldCharType="end"/>
      </w:r>
      <w:r w:rsidR="00D11272">
        <w:rPr>
          <w:rFonts w:asciiTheme="majorHAnsi" w:hAnsiTheme="majorHAnsi" w:cstheme="majorHAnsi"/>
        </w:rPr>
        <w:t xml:space="preserve"> </w:t>
      </w:r>
      <w:r w:rsidR="00DC28D3">
        <w:rPr>
          <w:rFonts w:asciiTheme="majorHAnsi" w:hAnsiTheme="majorHAnsi" w:cstheme="majorHAnsi"/>
        </w:rPr>
        <w:t xml:space="preserve">have </w:t>
      </w:r>
      <w:r w:rsidR="00B93535" w:rsidRPr="00E00246">
        <w:rPr>
          <w:rFonts w:asciiTheme="majorHAnsi" w:hAnsiTheme="majorHAnsi" w:cstheme="majorHAnsi"/>
        </w:rPr>
        <w:t xml:space="preserve">suggested removing weight measurements where annual changes exceed 22.7 kg or 27.2 kg if the individual was severely obese at baseline, any height decrease and any height increase </w:t>
      </w:r>
      <w:r w:rsidR="001B43D8">
        <w:rPr>
          <w:rFonts w:asciiTheme="majorHAnsi" w:hAnsiTheme="majorHAnsi" w:cstheme="majorHAnsi"/>
        </w:rPr>
        <w:t>&gt;</w:t>
      </w:r>
      <w:r w:rsidR="00B93535" w:rsidRPr="00E00246">
        <w:rPr>
          <w:rFonts w:asciiTheme="majorHAnsi" w:hAnsiTheme="majorHAnsi" w:cstheme="majorHAnsi"/>
        </w:rPr>
        <w:t>15</w:t>
      </w:r>
      <w:r w:rsidR="003D4A51">
        <w:rPr>
          <w:rFonts w:asciiTheme="majorHAnsi" w:hAnsiTheme="majorHAnsi" w:cstheme="majorHAnsi"/>
        </w:rPr>
        <w:t xml:space="preserve"> </w:t>
      </w:r>
      <w:r w:rsidR="00B93535" w:rsidRPr="00E00246">
        <w:rPr>
          <w:rFonts w:asciiTheme="majorHAnsi" w:hAnsiTheme="majorHAnsi" w:cstheme="majorHAnsi"/>
        </w:rPr>
        <w:t>cm a year.</w:t>
      </w:r>
      <w:r w:rsidR="00BA76C6" w:rsidRPr="00E00246">
        <w:rPr>
          <w:rFonts w:asciiTheme="majorHAnsi" w:hAnsiTheme="majorHAnsi" w:cstheme="majorHAnsi"/>
        </w:rPr>
        <w:t xml:space="preserve"> </w:t>
      </w:r>
      <w:r w:rsidR="00BF7577">
        <w:rPr>
          <w:rFonts w:asciiTheme="majorHAnsi" w:hAnsiTheme="majorHAnsi" w:cstheme="majorHAnsi"/>
        </w:rPr>
        <w:t>These methods were developed for</w:t>
      </w:r>
      <w:r w:rsidR="00BF7577" w:rsidRPr="00E00246">
        <w:rPr>
          <w:rFonts w:asciiTheme="majorHAnsi" w:hAnsiTheme="majorHAnsi" w:cstheme="majorHAnsi"/>
        </w:rPr>
        <w:t xml:space="preserve"> </w:t>
      </w:r>
      <w:r w:rsidR="00BF7577">
        <w:rPr>
          <w:rFonts w:asciiTheme="majorHAnsi" w:hAnsiTheme="majorHAnsi" w:cstheme="majorHAnsi"/>
        </w:rPr>
        <w:t>identifying</w:t>
      </w:r>
      <w:r w:rsidR="00BF7577" w:rsidRPr="00E00246">
        <w:rPr>
          <w:rFonts w:asciiTheme="majorHAnsi" w:hAnsiTheme="majorHAnsi" w:cstheme="majorHAnsi"/>
        </w:rPr>
        <w:t xml:space="preserve"> </w:t>
      </w:r>
      <w:r w:rsidR="00FD7EDE">
        <w:rPr>
          <w:rFonts w:asciiTheme="majorHAnsi" w:hAnsiTheme="majorHAnsi" w:cstheme="majorHAnsi"/>
        </w:rPr>
        <w:t xml:space="preserve">extreme </w:t>
      </w:r>
      <w:r w:rsidR="009E1876">
        <w:rPr>
          <w:rFonts w:asciiTheme="majorHAnsi" w:hAnsiTheme="majorHAnsi" w:cstheme="majorHAnsi"/>
        </w:rPr>
        <w:t>changes</w:t>
      </w:r>
      <w:r w:rsidR="00BF7577">
        <w:rPr>
          <w:rFonts w:asciiTheme="majorHAnsi" w:hAnsiTheme="majorHAnsi" w:cstheme="majorHAnsi"/>
        </w:rPr>
        <w:t xml:space="preserve"> in periodical measurements and </w:t>
      </w:r>
      <w:r w:rsidR="00BF7577" w:rsidRPr="00E00246">
        <w:rPr>
          <w:rFonts w:asciiTheme="majorHAnsi" w:hAnsiTheme="majorHAnsi" w:cstheme="majorHAnsi"/>
        </w:rPr>
        <w:t xml:space="preserve">do not detect </w:t>
      </w:r>
      <w:proofErr w:type="gramStart"/>
      <w:r w:rsidR="00BF7577" w:rsidRPr="00E00246">
        <w:rPr>
          <w:rFonts w:asciiTheme="majorHAnsi" w:hAnsiTheme="majorHAnsi" w:cstheme="majorHAnsi"/>
        </w:rPr>
        <w:t>less</w:t>
      </w:r>
      <w:proofErr w:type="gramEnd"/>
      <w:r w:rsidR="00BF7577" w:rsidRPr="00E00246">
        <w:rPr>
          <w:rFonts w:asciiTheme="majorHAnsi" w:hAnsiTheme="majorHAnsi" w:cstheme="majorHAnsi"/>
        </w:rPr>
        <w:t xml:space="preserve"> </w:t>
      </w:r>
      <w:r w:rsidR="003D4A51">
        <w:rPr>
          <w:rFonts w:asciiTheme="majorHAnsi" w:hAnsiTheme="majorHAnsi" w:cstheme="majorHAnsi"/>
        </w:rPr>
        <w:t>extreme</w:t>
      </w:r>
      <w:r w:rsidR="00BF7577" w:rsidRPr="00E00246">
        <w:rPr>
          <w:rFonts w:asciiTheme="majorHAnsi" w:hAnsiTheme="majorHAnsi" w:cstheme="majorHAnsi"/>
        </w:rPr>
        <w:t xml:space="preserve"> changes</w:t>
      </w:r>
      <w:r w:rsidR="00BF7577">
        <w:rPr>
          <w:rFonts w:asciiTheme="majorHAnsi" w:hAnsiTheme="majorHAnsi" w:cstheme="majorHAnsi"/>
        </w:rPr>
        <w:t xml:space="preserve"> </w:t>
      </w:r>
      <w:r w:rsidR="003D4A51">
        <w:rPr>
          <w:rFonts w:asciiTheme="majorHAnsi" w:hAnsiTheme="majorHAnsi" w:cstheme="majorHAnsi"/>
        </w:rPr>
        <w:t>and so are</w:t>
      </w:r>
      <w:r w:rsidR="00FD7EDE">
        <w:rPr>
          <w:rFonts w:asciiTheme="majorHAnsi" w:hAnsiTheme="majorHAnsi" w:cstheme="majorHAnsi"/>
        </w:rPr>
        <w:t xml:space="preserve"> not applicable</w:t>
      </w:r>
      <w:r w:rsidR="00BF7577">
        <w:rPr>
          <w:rFonts w:asciiTheme="majorHAnsi" w:hAnsiTheme="majorHAnsi" w:cstheme="majorHAnsi"/>
        </w:rPr>
        <w:t xml:space="preserve"> to children where growth is dynamic. </w:t>
      </w:r>
      <w:r w:rsidR="003D4A51">
        <w:rPr>
          <w:rFonts w:asciiTheme="majorHAnsi" w:hAnsiTheme="majorHAnsi" w:cstheme="majorHAnsi"/>
        </w:rPr>
        <w:t>Neither are they</w:t>
      </w:r>
      <w:r w:rsidR="00BF7577" w:rsidRPr="00E00246">
        <w:rPr>
          <w:rFonts w:asciiTheme="majorHAnsi" w:hAnsiTheme="majorHAnsi" w:cstheme="majorHAnsi"/>
        </w:rPr>
        <w:t xml:space="preserve"> applicable </w:t>
      </w:r>
      <w:r w:rsidR="003D4A51">
        <w:rPr>
          <w:rFonts w:asciiTheme="majorHAnsi" w:hAnsiTheme="majorHAnsi" w:cstheme="majorHAnsi"/>
        </w:rPr>
        <w:t>to</w:t>
      </w:r>
      <w:r w:rsidR="00BF7577" w:rsidRPr="00E00246">
        <w:rPr>
          <w:rFonts w:asciiTheme="majorHAnsi" w:hAnsiTheme="majorHAnsi" w:cstheme="majorHAnsi"/>
        </w:rPr>
        <w:t xml:space="preserve"> the big</w:t>
      </w:r>
      <w:r w:rsidR="00FD7EDE">
        <w:rPr>
          <w:rFonts w:asciiTheme="majorHAnsi" w:hAnsiTheme="majorHAnsi" w:cstheme="majorHAnsi"/>
        </w:rPr>
        <w:t>-</w:t>
      </w:r>
      <w:r w:rsidR="00BF7577" w:rsidRPr="00E00246">
        <w:rPr>
          <w:rFonts w:asciiTheme="majorHAnsi" w:hAnsiTheme="majorHAnsi" w:cstheme="majorHAnsi"/>
        </w:rPr>
        <w:t xml:space="preserve">data scenario </w:t>
      </w:r>
      <w:r w:rsidR="00BF7577">
        <w:rPr>
          <w:rFonts w:asciiTheme="majorHAnsi" w:hAnsiTheme="majorHAnsi" w:cstheme="majorHAnsi"/>
        </w:rPr>
        <w:t xml:space="preserve">where </w:t>
      </w:r>
      <w:r w:rsidR="00BF7577" w:rsidRPr="00E00246">
        <w:rPr>
          <w:rFonts w:asciiTheme="majorHAnsi" w:hAnsiTheme="majorHAnsi" w:cstheme="majorHAnsi"/>
        </w:rPr>
        <w:t>anthropometric measurements</w:t>
      </w:r>
      <w:r w:rsidR="00BF7577">
        <w:rPr>
          <w:rFonts w:asciiTheme="majorHAnsi" w:hAnsiTheme="majorHAnsi" w:cstheme="majorHAnsi"/>
        </w:rPr>
        <w:t xml:space="preserve"> are non-periodical</w:t>
      </w:r>
      <w:r w:rsidR="00BF7577" w:rsidRPr="00E00246">
        <w:rPr>
          <w:rFonts w:asciiTheme="majorHAnsi" w:hAnsiTheme="majorHAnsi" w:cstheme="majorHAnsi"/>
        </w:rPr>
        <w:t xml:space="preserve">. </w:t>
      </w:r>
      <w:r w:rsidR="00BA76C6" w:rsidRPr="00E00246">
        <w:rPr>
          <w:rFonts w:asciiTheme="majorHAnsi" w:hAnsiTheme="majorHAnsi" w:cstheme="majorHAnsi"/>
        </w:rPr>
        <w:t>M</w:t>
      </w:r>
      <w:r w:rsidR="006E1E63" w:rsidRPr="00E00246">
        <w:rPr>
          <w:rFonts w:asciiTheme="majorHAnsi" w:hAnsiTheme="majorHAnsi" w:cstheme="majorHAnsi"/>
        </w:rPr>
        <w:t>o</w:t>
      </w:r>
      <w:r w:rsidR="00DD1451">
        <w:rPr>
          <w:rFonts w:asciiTheme="majorHAnsi" w:hAnsiTheme="majorHAnsi" w:cstheme="majorHAnsi"/>
        </w:rPr>
        <w:t>re</w:t>
      </w:r>
      <w:r w:rsidR="006E1E63" w:rsidRPr="00E00246">
        <w:rPr>
          <w:rFonts w:asciiTheme="majorHAnsi" w:hAnsiTheme="majorHAnsi" w:cstheme="majorHAnsi"/>
        </w:rPr>
        <w:t xml:space="preserve"> recently the </w:t>
      </w:r>
      <w:r w:rsidR="007A5F51" w:rsidRPr="00E00246">
        <w:rPr>
          <w:rFonts w:asciiTheme="majorHAnsi" w:hAnsiTheme="majorHAnsi" w:cstheme="majorHAnsi"/>
        </w:rPr>
        <w:t>jack-knife residual method</w:t>
      </w:r>
      <w:r w:rsidR="00CD5E6F" w:rsidRPr="00E00246">
        <w:rPr>
          <w:rFonts w:asciiTheme="majorHAnsi" w:hAnsiTheme="majorHAnsi" w:cstheme="majorHAnsi"/>
        </w:rPr>
        <w:t xml:space="preserve">, </w:t>
      </w:r>
      <w:r w:rsidR="00BA76C6" w:rsidRPr="00E00246">
        <w:rPr>
          <w:rFonts w:asciiTheme="majorHAnsi" w:hAnsiTheme="majorHAnsi" w:cstheme="majorHAnsi"/>
        </w:rPr>
        <w:t>applicable to</w:t>
      </w:r>
      <w:r w:rsidR="00CD5E6F" w:rsidRPr="00E00246">
        <w:rPr>
          <w:rFonts w:asciiTheme="majorHAnsi" w:hAnsiTheme="majorHAnsi" w:cstheme="majorHAnsi"/>
        </w:rPr>
        <w:t xml:space="preserve"> </w:t>
      </w:r>
      <w:r w:rsidR="000A5A68" w:rsidRPr="00E00246">
        <w:rPr>
          <w:rFonts w:asciiTheme="majorHAnsi" w:hAnsiTheme="majorHAnsi" w:cstheme="majorHAnsi"/>
        </w:rPr>
        <w:t>paediatric patients</w:t>
      </w:r>
      <w:r w:rsidR="00745AF0" w:rsidRPr="00E00246">
        <w:rPr>
          <w:rFonts w:asciiTheme="majorHAnsi" w:hAnsiTheme="majorHAnsi" w:cstheme="majorHAnsi"/>
        </w:rPr>
        <w:t xml:space="preserve"> with </w:t>
      </w:r>
      <w:r w:rsidR="001B43D8">
        <w:rPr>
          <w:rFonts w:asciiTheme="majorHAnsi" w:hAnsiTheme="majorHAnsi" w:cstheme="majorHAnsi"/>
        </w:rPr>
        <w:sym w:font="Symbol" w:char="F0B3"/>
      </w:r>
      <w:r w:rsidR="00745AF0" w:rsidRPr="00E00246">
        <w:rPr>
          <w:rFonts w:asciiTheme="majorHAnsi" w:hAnsiTheme="majorHAnsi" w:cstheme="majorHAnsi"/>
        </w:rPr>
        <w:t xml:space="preserve">4 </w:t>
      </w:r>
      <w:r w:rsidR="00FD7EDE">
        <w:rPr>
          <w:rFonts w:asciiTheme="majorHAnsi" w:hAnsiTheme="majorHAnsi" w:cstheme="majorHAnsi"/>
        </w:rPr>
        <w:t>data</w:t>
      </w:r>
      <w:r w:rsidR="00F81743" w:rsidRPr="00E00246">
        <w:rPr>
          <w:rFonts w:asciiTheme="majorHAnsi" w:hAnsiTheme="majorHAnsi" w:cstheme="majorHAnsi"/>
        </w:rPr>
        <w:t>points</w:t>
      </w:r>
      <w:r w:rsidR="007A5F51" w:rsidRPr="00E00246">
        <w:rPr>
          <w:rFonts w:asciiTheme="majorHAnsi" w:hAnsiTheme="majorHAnsi" w:cstheme="majorHAnsi"/>
        </w:rPr>
        <w:t>, was suggested and</w:t>
      </w:r>
      <w:r w:rsidR="000B1A84">
        <w:rPr>
          <w:rFonts w:asciiTheme="majorHAnsi" w:hAnsiTheme="majorHAnsi" w:cstheme="majorHAnsi"/>
        </w:rPr>
        <w:t xml:space="preserve"> </w:t>
      </w:r>
      <w:r w:rsidR="00745AF0" w:rsidRPr="00E00246">
        <w:rPr>
          <w:rFonts w:asciiTheme="majorHAnsi" w:hAnsiTheme="majorHAnsi" w:cstheme="majorHAnsi"/>
        </w:rPr>
        <w:t xml:space="preserve">applied to a </w:t>
      </w:r>
      <w:r w:rsidR="00FD7EDE">
        <w:rPr>
          <w:rFonts w:asciiTheme="majorHAnsi" w:hAnsiTheme="majorHAnsi" w:cstheme="majorHAnsi"/>
        </w:rPr>
        <w:t xml:space="preserve">paediatric </w:t>
      </w:r>
      <w:r w:rsidR="00FD7EDE" w:rsidRPr="00E00246">
        <w:rPr>
          <w:rFonts w:asciiTheme="majorHAnsi" w:hAnsiTheme="majorHAnsi" w:cstheme="majorHAnsi"/>
        </w:rPr>
        <w:t xml:space="preserve">anthropometric </w:t>
      </w:r>
      <w:r w:rsidR="00FD7EDE">
        <w:rPr>
          <w:rFonts w:asciiTheme="majorHAnsi" w:hAnsiTheme="majorHAnsi" w:cstheme="majorHAnsi"/>
        </w:rPr>
        <w:t xml:space="preserve"> </w:t>
      </w:r>
      <w:r w:rsidR="00745AF0" w:rsidRPr="00E00246">
        <w:rPr>
          <w:rFonts w:asciiTheme="majorHAnsi" w:hAnsiTheme="majorHAnsi" w:cstheme="majorHAnsi"/>
        </w:rPr>
        <w:t xml:space="preserve">dataset </w:t>
      </w:r>
      <w:r w:rsidR="00FD7EDE">
        <w:rPr>
          <w:rFonts w:asciiTheme="majorHAnsi" w:hAnsiTheme="majorHAnsi" w:cstheme="majorHAnsi"/>
        </w:rPr>
        <w:t xml:space="preserve">for </w:t>
      </w:r>
      <w:r w:rsidR="00745AF0" w:rsidRPr="00E00246">
        <w:rPr>
          <w:rFonts w:asciiTheme="majorHAnsi" w:hAnsiTheme="majorHAnsi" w:cstheme="majorHAnsi"/>
        </w:rPr>
        <w:t>children</w:t>
      </w:r>
      <w:r w:rsidR="00FD7EDE">
        <w:rPr>
          <w:rFonts w:asciiTheme="majorHAnsi" w:hAnsiTheme="majorHAnsi" w:cstheme="majorHAnsi"/>
        </w:rPr>
        <w:t xml:space="preserve"> </w:t>
      </w:r>
      <w:r w:rsidR="00FD7EDE">
        <w:rPr>
          <w:rFonts w:asciiTheme="majorHAnsi" w:hAnsiTheme="majorHAnsi" w:cstheme="majorHAnsi"/>
        </w:rPr>
        <w:sym w:font="Symbol" w:char="F0A3"/>
      </w:r>
      <w:r w:rsidR="00FD7EDE">
        <w:rPr>
          <w:rFonts w:asciiTheme="majorHAnsi" w:hAnsiTheme="majorHAnsi" w:cstheme="majorHAnsi"/>
        </w:rPr>
        <w:t>2 years old</w:t>
      </w:r>
      <w:r w:rsidR="003D4A51">
        <w:rPr>
          <w:rFonts w:asciiTheme="majorHAnsi" w:hAnsiTheme="majorHAnsi" w:cstheme="majorHAnsi"/>
        </w:rPr>
        <w:t xml:space="preserve"> </w:t>
      </w:r>
      <w:r w:rsidR="003D4A51" w:rsidRPr="00E00246">
        <w:rPr>
          <w:rFonts w:asciiTheme="majorHAnsi" w:hAnsiTheme="majorHAnsi" w:cstheme="majorHAnsi"/>
        </w:rPr>
        <w:fldChar w:fldCharType="begin"/>
      </w:r>
      <w:r w:rsidR="00E2258B">
        <w:rPr>
          <w:rFonts w:asciiTheme="majorHAnsi" w:hAnsiTheme="majorHAnsi" w:cstheme="majorHAnsi"/>
        </w:rPr>
        <w:instrText xml:space="preserve"> ADDIN EN.CITE &lt;EndNote&gt;&lt;Cite&gt;&lt;Author&gt;Shi&lt;/Author&gt;&lt;Year&gt;2018&lt;/Year&gt;&lt;RecNum&gt;6&lt;/RecNum&gt;&lt;DisplayText&gt;&lt;style face="superscript"&gt;11&lt;/style&gt;&lt;/DisplayText&gt;&lt;record&gt;&lt;rec-number&gt;6&lt;/rec-number&gt;&lt;foreign-keys&gt;&lt;key app="EN" db-id="zeaeprepy9dsvne59whvea5deswe55zs0rrz" timestamp="1586352701"&gt;6&lt;/key&gt;&lt;/foreign-keys&gt;&lt;ref-type name="Journal Article"&gt;17&lt;/ref-type&gt;&lt;contributors&gt;&lt;authors&gt;&lt;author&gt;Shi, J.&lt;/author&gt;&lt;author&gt;Korsiak, J.&lt;/author&gt;&lt;author&gt;Roth, D. E.&lt;/author&gt;&lt;/authors&gt;&lt;/contributors&gt;&lt;auth-address&gt;Centre for Global Child Health and SickKids Research Institute, Hospital for Sick Children, Toronto, ON, Canada.&amp;#xD;Centre for Global Child Health and SickKids Research Institute, Hospital for Sick Children, Toronto, ON, Canada; Department of Pediatrics, Hospital for Sick Children and University of Toronto, Toronto, ON, Canada. Electronic address: daniel.roth@sickkids.ca.&lt;/auth-address&gt;&lt;titles&gt;&lt;title&gt;New approach for the identification of implausible values and outliers in longitudinal childhood anthropometric data&lt;/title&gt;&lt;secondary-title&gt;Ann Epidemiol&lt;/secondary-title&gt;&lt;/titles&gt;&lt;pages&gt;204-211 e3&lt;/pages&gt;&lt;volume&gt;28&lt;/volume&gt;&lt;number&gt;3&lt;/number&gt;&lt;edition&gt;2018/02/06&lt;/edition&gt;&lt;keywords&gt;&lt;keyword&gt;Biologically implausible values&lt;/keyword&gt;&lt;keyword&gt;Jackknife residuals&lt;/keyword&gt;&lt;keyword&gt;Longitudinal growth data&lt;/keyword&gt;&lt;keyword&gt;Outliers&lt;/keyword&gt;&lt;/keywords&gt;&lt;dates&gt;&lt;year&gt;2018&lt;/year&gt;&lt;pub-dates&gt;&lt;date&gt;Mar&lt;/date&gt;&lt;/pub-dates&gt;&lt;/dates&gt;&lt;isbn&gt;1873-2585 (Electronic)&amp;#xD;1047-2797 (Linking)&lt;/isbn&gt;&lt;accession-num&gt;29398298&lt;/accession-num&gt;&lt;urls&gt;&lt;related-urls&gt;&lt;url&gt;https://www.ncbi.nlm.nih.gov/pubmed/29398298&lt;/url&gt;&lt;/related-urls&gt;&lt;/urls&gt;&lt;custom2&gt;PMC5840491&lt;/custom2&gt;&lt;electronic-resource-num&gt;10.1016/j.annepidem.2018.01.007&lt;/electronic-resource-num&gt;&lt;/record&gt;&lt;/Cite&gt;&lt;/EndNote&gt;</w:instrText>
      </w:r>
      <w:r w:rsidR="003D4A51" w:rsidRPr="00E00246">
        <w:rPr>
          <w:rFonts w:asciiTheme="majorHAnsi" w:hAnsiTheme="majorHAnsi" w:cstheme="majorHAnsi"/>
        </w:rPr>
        <w:fldChar w:fldCharType="separate"/>
      </w:r>
      <w:r w:rsidR="00A2757F" w:rsidRPr="00A2757F">
        <w:rPr>
          <w:rFonts w:asciiTheme="majorHAnsi" w:hAnsiTheme="majorHAnsi" w:cstheme="majorHAnsi"/>
          <w:noProof/>
          <w:vertAlign w:val="superscript"/>
        </w:rPr>
        <w:t>11</w:t>
      </w:r>
      <w:r w:rsidR="003D4A51" w:rsidRPr="00E00246">
        <w:rPr>
          <w:rFonts w:asciiTheme="majorHAnsi" w:hAnsiTheme="majorHAnsi" w:cstheme="majorHAnsi"/>
        </w:rPr>
        <w:fldChar w:fldCharType="end"/>
      </w:r>
      <w:r w:rsidR="00745AF0" w:rsidRPr="00E00246">
        <w:rPr>
          <w:rFonts w:asciiTheme="majorHAnsi" w:hAnsiTheme="majorHAnsi" w:cstheme="majorHAnsi"/>
        </w:rPr>
        <w:t xml:space="preserve">. </w:t>
      </w:r>
      <w:r w:rsidR="00DD1451">
        <w:rPr>
          <w:rFonts w:asciiTheme="majorHAnsi" w:hAnsiTheme="majorHAnsi" w:cstheme="majorHAnsi"/>
        </w:rPr>
        <w:t>Although</w:t>
      </w:r>
      <w:r w:rsidR="00DD1451" w:rsidRPr="00E00246">
        <w:rPr>
          <w:rFonts w:asciiTheme="majorHAnsi" w:hAnsiTheme="majorHAnsi" w:cstheme="majorHAnsi"/>
        </w:rPr>
        <w:t xml:space="preserve"> </w:t>
      </w:r>
      <w:r w:rsidR="00745AF0" w:rsidRPr="00E00246">
        <w:rPr>
          <w:rFonts w:asciiTheme="majorHAnsi" w:hAnsiTheme="majorHAnsi" w:cstheme="majorHAnsi"/>
        </w:rPr>
        <w:t>simple</w:t>
      </w:r>
      <w:r w:rsidR="00484EC7">
        <w:rPr>
          <w:rFonts w:asciiTheme="majorHAnsi" w:hAnsiTheme="majorHAnsi" w:cstheme="majorHAnsi"/>
        </w:rPr>
        <w:t xml:space="preserve"> to use</w:t>
      </w:r>
      <w:r w:rsidR="00745AF0" w:rsidRPr="00E00246">
        <w:rPr>
          <w:rFonts w:asciiTheme="majorHAnsi" w:hAnsiTheme="majorHAnsi" w:cstheme="majorHAnsi"/>
        </w:rPr>
        <w:t>, it can be too strict in defining the range of plausible values</w:t>
      </w:r>
      <w:r w:rsidR="00F81743" w:rsidRPr="00E00246">
        <w:rPr>
          <w:rFonts w:asciiTheme="majorHAnsi" w:hAnsiTheme="majorHAnsi" w:cstheme="majorHAnsi"/>
        </w:rPr>
        <w:t xml:space="preserve"> hence not allowing</w:t>
      </w:r>
      <w:r w:rsidR="00745AF0" w:rsidRPr="00E00246">
        <w:rPr>
          <w:rFonts w:asciiTheme="majorHAnsi" w:hAnsiTheme="majorHAnsi" w:cstheme="majorHAnsi"/>
        </w:rPr>
        <w:t xml:space="preserve"> </w:t>
      </w:r>
      <w:r w:rsidR="003D4A51">
        <w:rPr>
          <w:rFonts w:asciiTheme="majorHAnsi" w:hAnsiTheme="majorHAnsi" w:cstheme="majorHAnsi"/>
        </w:rPr>
        <w:t>more pronounced</w:t>
      </w:r>
      <w:r w:rsidR="00BA76C6" w:rsidRPr="00E00246">
        <w:rPr>
          <w:rFonts w:asciiTheme="majorHAnsi" w:hAnsiTheme="majorHAnsi" w:cstheme="majorHAnsi"/>
        </w:rPr>
        <w:t xml:space="preserve"> </w:t>
      </w:r>
      <w:r w:rsidR="00745AF0" w:rsidRPr="00E00246">
        <w:rPr>
          <w:rFonts w:asciiTheme="majorHAnsi" w:hAnsiTheme="majorHAnsi" w:cstheme="majorHAnsi"/>
        </w:rPr>
        <w:t>fluctuation</w:t>
      </w:r>
      <w:r w:rsidR="003D4A51">
        <w:rPr>
          <w:rFonts w:asciiTheme="majorHAnsi" w:hAnsiTheme="majorHAnsi" w:cstheme="majorHAnsi"/>
        </w:rPr>
        <w:t>s</w:t>
      </w:r>
      <w:r w:rsidR="00745AF0" w:rsidRPr="00E00246">
        <w:rPr>
          <w:rFonts w:asciiTheme="majorHAnsi" w:hAnsiTheme="majorHAnsi" w:cstheme="majorHAnsi"/>
        </w:rPr>
        <w:t xml:space="preserve"> </w:t>
      </w:r>
      <w:r w:rsidR="00F81743" w:rsidRPr="00E00246">
        <w:rPr>
          <w:rFonts w:asciiTheme="majorHAnsi" w:hAnsiTheme="majorHAnsi" w:cstheme="majorHAnsi"/>
        </w:rPr>
        <w:t>in</w:t>
      </w:r>
      <w:r w:rsidR="00745AF0" w:rsidRPr="00E00246">
        <w:rPr>
          <w:rFonts w:asciiTheme="majorHAnsi" w:hAnsiTheme="majorHAnsi" w:cstheme="majorHAnsi"/>
        </w:rPr>
        <w:t xml:space="preserve"> </w:t>
      </w:r>
      <w:r w:rsidR="00F81743" w:rsidRPr="00E00246">
        <w:rPr>
          <w:rFonts w:asciiTheme="majorHAnsi" w:hAnsiTheme="majorHAnsi" w:cstheme="majorHAnsi"/>
        </w:rPr>
        <w:t>longitudinal data</w:t>
      </w:r>
      <w:r w:rsidR="003D4A51">
        <w:rPr>
          <w:rFonts w:asciiTheme="majorHAnsi" w:hAnsiTheme="majorHAnsi" w:cstheme="majorHAnsi"/>
        </w:rPr>
        <w:t xml:space="preserve"> that are typical</w:t>
      </w:r>
      <w:r w:rsidR="005F6B59" w:rsidRPr="00E00246">
        <w:rPr>
          <w:rFonts w:asciiTheme="majorHAnsi" w:hAnsiTheme="majorHAnsi" w:cstheme="majorHAnsi"/>
        </w:rPr>
        <w:t xml:space="preserve"> </w:t>
      </w:r>
      <w:r w:rsidR="00745AF0" w:rsidRPr="00E00246">
        <w:rPr>
          <w:rFonts w:asciiTheme="majorHAnsi" w:hAnsiTheme="majorHAnsi" w:cstheme="majorHAnsi"/>
        </w:rPr>
        <w:t xml:space="preserve">in </w:t>
      </w:r>
      <w:r w:rsidR="005F6B59">
        <w:rPr>
          <w:rFonts w:asciiTheme="majorHAnsi" w:hAnsiTheme="majorHAnsi" w:cstheme="majorHAnsi"/>
        </w:rPr>
        <w:t xml:space="preserve">the paediatric </w:t>
      </w:r>
      <w:r w:rsidR="00745AF0" w:rsidRPr="00E00246">
        <w:rPr>
          <w:rFonts w:asciiTheme="majorHAnsi" w:hAnsiTheme="majorHAnsi" w:cstheme="majorHAnsi"/>
        </w:rPr>
        <w:t>clinical setting</w:t>
      </w:r>
      <w:r w:rsidR="005F6B59">
        <w:rPr>
          <w:rFonts w:asciiTheme="majorHAnsi" w:hAnsiTheme="majorHAnsi" w:cstheme="majorHAnsi"/>
        </w:rPr>
        <w:t xml:space="preserve"> </w:t>
      </w:r>
      <w:r w:rsidR="00745AF0" w:rsidRPr="00E00246">
        <w:rPr>
          <w:rFonts w:asciiTheme="majorHAnsi" w:hAnsiTheme="majorHAnsi" w:cstheme="majorHAnsi"/>
        </w:rPr>
        <w:t>where a</w:t>
      </w:r>
      <w:r w:rsidR="005F6B59">
        <w:rPr>
          <w:rFonts w:asciiTheme="majorHAnsi" w:hAnsiTheme="majorHAnsi" w:cstheme="majorHAnsi"/>
        </w:rPr>
        <w:t xml:space="preserve">n individual </w:t>
      </w:r>
      <w:r w:rsidR="007A5F51" w:rsidRPr="00E00246">
        <w:rPr>
          <w:rFonts w:asciiTheme="majorHAnsi" w:hAnsiTheme="majorHAnsi" w:cstheme="majorHAnsi"/>
        </w:rPr>
        <w:t xml:space="preserve">can </w:t>
      </w:r>
      <w:r w:rsidR="005F6B59">
        <w:rPr>
          <w:rFonts w:asciiTheme="majorHAnsi" w:hAnsiTheme="majorHAnsi" w:cstheme="majorHAnsi"/>
        </w:rPr>
        <w:t>reduce</w:t>
      </w:r>
      <w:r w:rsidR="005F6B59" w:rsidRPr="00E00246">
        <w:rPr>
          <w:rFonts w:asciiTheme="majorHAnsi" w:hAnsiTheme="majorHAnsi" w:cstheme="majorHAnsi"/>
        </w:rPr>
        <w:t xml:space="preserve"> </w:t>
      </w:r>
      <w:r w:rsidR="007A5F51" w:rsidRPr="00E00246">
        <w:rPr>
          <w:rFonts w:asciiTheme="majorHAnsi" w:hAnsiTheme="majorHAnsi" w:cstheme="majorHAnsi"/>
        </w:rPr>
        <w:t xml:space="preserve">or </w:t>
      </w:r>
      <w:r w:rsidR="00BA76C6" w:rsidRPr="00E00246">
        <w:rPr>
          <w:rFonts w:asciiTheme="majorHAnsi" w:hAnsiTheme="majorHAnsi" w:cstheme="majorHAnsi"/>
        </w:rPr>
        <w:t xml:space="preserve">gain significant </w:t>
      </w:r>
      <w:r w:rsidR="00745AF0" w:rsidRPr="00E00246">
        <w:rPr>
          <w:rFonts w:asciiTheme="majorHAnsi" w:hAnsiTheme="majorHAnsi" w:cstheme="majorHAnsi"/>
        </w:rPr>
        <w:t>weight during or after a treatment period</w:t>
      </w:r>
      <w:r w:rsidR="00BF7577">
        <w:rPr>
          <w:rFonts w:asciiTheme="majorHAnsi" w:hAnsiTheme="majorHAnsi" w:cstheme="majorHAnsi"/>
        </w:rPr>
        <w:fldChar w:fldCharType="begin">
          <w:fldData xml:space="preserve">PEVuZE5vdGU+PENpdGU+PEF1dGhvcj5NYWs8L0F1dGhvcj48WWVhcj4yMDExPC9ZZWFyPjxSZWNO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</w:fldData>
        </w:fldChar>
      </w:r>
      <w:r w:rsidR="00E2258B">
        <w:rPr>
          <w:rFonts w:asciiTheme="majorHAnsi" w:hAnsiTheme="majorHAnsi" w:cstheme="majorHAnsi"/>
        </w:rPr>
        <w:instrText xml:space="preserve"> ADDIN EN.CITE </w:instrText>
      </w:r>
      <w:r w:rsidR="00E2258B">
        <w:rPr>
          <w:rFonts w:asciiTheme="majorHAnsi" w:hAnsiTheme="majorHAnsi" w:cstheme="majorHAnsi"/>
        </w:rPr>
        <w:fldChar w:fldCharType="begin">
          <w:fldData xml:space="preserve">PEVuZE5vdGU+PENpdGU+PEF1dGhvcj5NYWs8L0F1dGhvcj48WWVhcj4yMDExPC9ZZWFyPjxSZWNO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</w:fldData>
        </w:fldChar>
      </w:r>
      <w:r w:rsidR="00E2258B">
        <w:rPr>
          <w:rFonts w:asciiTheme="majorHAnsi" w:hAnsiTheme="majorHAnsi" w:cstheme="majorHAnsi"/>
        </w:rPr>
        <w:instrText xml:space="preserve"> ADDIN EN.CITE.DATA </w:instrText>
      </w:r>
      <w:r w:rsidR="00E2258B">
        <w:rPr>
          <w:rFonts w:asciiTheme="majorHAnsi" w:hAnsiTheme="majorHAnsi" w:cstheme="majorHAnsi"/>
        </w:rPr>
      </w:r>
      <w:r w:rsidR="00E2258B">
        <w:rPr>
          <w:rFonts w:asciiTheme="majorHAnsi" w:hAnsiTheme="majorHAnsi" w:cstheme="majorHAnsi"/>
        </w:rPr>
        <w:fldChar w:fldCharType="end"/>
      </w:r>
      <w:r w:rsidR="00BF7577">
        <w:rPr>
          <w:rFonts w:asciiTheme="majorHAnsi" w:hAnsiTheme="majorHAnsi" w:cstheme="majorHAnsi"/>
        </w:rPr>
        <w:fldChar w:fldCharType="separate"/>
      </w:r>
      <w:r w:rsidR="00CC47D3" w:rsidRPr="00CC47D3">
        <w:rPr>
          <w:rFonts w:asciiTheme="majorHAnsi" w:hAnsiTheme="majorHAnsi" w:cstheme="majorHAnsi"/>
          <w:noProof/>
          <w:vertAlign w:val="superscript"/>
        </w:rPr>
        <w:t>12,13</w:t>
      </w:r>
      <w:r w:rsidR="00BF7577">
        <w:rPr>
          <w:rFonts w:asciiTheme="majorHAnsi" w:hAnsiTheme="majorHAnsi" w:cstheme="majorHAnsi"/>
        </w:rPr>
        <w:fldChar w:fldCharType="end"/>
      </w:r>
      <w:r w:rsidR="00813183">
        <w:rPr>
          <w:rFonts w:asciiTheme="majorHAnsi" w:hAnsiTheme="majorHAnsi" w:cstheme="majorHAnsi"/>
        </w:rPr>
        <w:t>.</w:t>
      </w:r>
    </w:p>
    <w:p w14:paraId="1E5B173D" w14:textId="37902400" w:rsidR="00EC730A" w:rsidRDefault="00FD7EDE" w:rsidP="00813183">
      <w:pPr>
        <w:spacing w:after="120" w:line="276" w:lineRule="auto"/>
        <w:jc w:val="both"/>
        <w:rPr>
          <w:rFonts w:asciiTheme="majorHAnsi" w:hAnsiTheme="majorHAnsi" w:cstheme="majorHAnsi"/>
        </w:rPr>
      </w:pPr>
      <w:r>
        <w:rPr>
          <w:rFonts w:asciiTheme="majorHAnsi" w:hAnsiTheme="majorHAnsi" w:cstheme="majorHAnsi"/>
        </w:rPr>
        <w:lastRenderedPageBreak/>
        <w:t>University Hospital Southampton (UHS)</w:t>
      </w:r>
      <w:r w:rsidR="00451E4C">
        <w:rPr>
          <w:rFonts w:asciiTheme="majorHAnsi" w:hAnsiTheme="majorHAnsi" w:cstheme="majorHAnsi"/>
        </w:rPr>
        <w:t xml:space="preserve"> is a large teaching and research hospital serving a population of nearly </w:t>
      </w:r>
      <w:r w:rsidR="005F6B59">
        <w:rPr>
          <w:rFonts w:asciiTheme="majorHAnsi" w:hAnsiTheme="majorHAnsi" w:cstheme="majorHAnsi"/>
        </w:rPr>
        <w:t xml:space="preserve">3.5 to 4 </w:t>
      </w:r>
      <w:r w:rsidR="00451E4C">
        <w:rPr>
          <w:rFonts w:asciiTheme="majorHAnsi" w:hAnsiTheme="majorHAnsi" w:cstheme="majorHAnsi"/>
        </w:rPr>
        <w:t xml:space="preserve">million people in </w:t>
      </w:r>
      <w:r w:rsidR="008E2A63">
        <w:rPr>
          <w:rFonts w:asciiTheme="majorHAnsi" w:hAnsiTheme="majorHAnsi" w:cstheme="majorHAnsi"/>
        </w:rPr>
        <w:t>S</w:t>
      </w:r>
      <w:r w:rsidR="00451E4C">
        <w:rPr>
          <w:rFonts w:asciiTheme="majorHAnsi" w:hAnsiTheme="majorHAnsi" w:cstheme="majorHAnsi"/>
        </w:rPr>
        <w:t xml:space="preserve">outh Hampshire.  </w:t>
      </w:r>
      <w:r w:rsidR="002042BF">
        <w:rPr>
          <w:rFonts w:asciiTheme="majorHAnsi" w:hAnsiTheme="majorHAnsi" w:cstheme="majorHAnsi"/>
        </w:rPr>
        <w:t xml:space="preserve">The </w:t>
      </w:r>
      <w:r w:rsidR="002042BF" w:rsidRPr="00E00246">
        <w:rPr>
          <w:rFonts w:asciiTheme="majorHAnsi" w:hAnsiTheme="majorHAnsi" w:cstheme="majorHAnsi"/>
        </w:rPr>
        <w:t xml:space="preserve">Southampton Children’s </w:t>
      </w:r>
      <w:r w:rsidR="002042BF">
        <w:rPr>
          <w:rFonts w:asciiTheme="majorHAnsi" w:hAnsiTheme="majorHAnsi" w:cstheme="majorHAnsi"/>
        </w:rPr>
        <w:t xml:space="preserve"> Hospital of </w:t>
      </w:r>
      <w:r w:rsidR="00451E4C">
        <w:rPr>
          <w:rFonts w:asciiTheme="majorHAnsi" w:hAnsiTheme="majorHAnsi" w:cstheme="majorHAnsi"/>
        </w:rPr>
        <w:t>UHS</w:t>
      </w:r>
      <w:r w:rsidR="006F7EDF" w:rsidRPr="00E00246">
        <w:rPr>
          <w:rFonts w:asciiTheme="majorHAnsi" w:hAnsiTheme="majorHAnsi" w:cstheme="majorHAnsi"/>
        </w:rPr>
        <w:t xml:space="preserve"> </w:t>
      </w:r>
      <w:r w:rsidR="00FA1FA1">
        <w:rPr>
          <w:rFonts w:asciiTheme="majorHAnsi" w:hAnsiTheme="majorHAnsi" w:cstheme="majorHAnsi"/>
        </w:rPr>
        <w:t>initiated</w:t>
      </w:r>
      <w:r w:rsidR="00EA1F80" w:rsidRPr="00E00246">
        <w:rPr>
          <w:rFonts w:asciiTheme="majorHAnsi" w:hAnsiTheme="majorHAnsi" w:cstheme="majorHAnsi"/>
        </w:rPr>
        <w:t xml:space="preserve"> electronical record</w:t>
      </w:r>
      <w:r w:rsidR="00FA1FA1">
        <w:rPr>
          <w:rFonts w:asciiTheme="majorHAnsi" w:hAnsiTheme="majorHAnsi" w:cstheme="majorHAnsi"/>
        </w:rPr>
        <w:t>ing of</w:t>
      </w:r>
      <w:r w:rsidR="00EA1F80" w:rsidRPr="00E00246">
        <w:rPr>
          <w:rFonts w:asciiTheme="majorHAnsi" w:hAnsiTheme="majorHAnsi" w:cstheme="majorHAnsi"/>
        </w:rPr>
        <w:t xml:space="preserve"> </w:t>
      </w:r>
      <w:r>
        <w:rPr>
          <w:rFonts w:asciiTheme="majorHAnsi" w:hAnsiTheme="majorHAnsi" w:cstheme="majorHAnsi"/>
        </w:rPr>
        <w:t>anthropometric</w:t>
      </w:r>
      <w:r w:rsidR="00EA1F80" w:rsidRPr="00E00246">
        <w:rPr>
          <w:rFonts w:asciiTheme="majorHAnsi" w:hAnsiTheme="majorHAnsi" w:cstheme="majorHAnsi"/>
        </w:rPr>
        <w:t xml:space="preserve"> measurements in 2012</w:t>
      </w:r>
      <w:r w:rsidR="00EA1F80">
        <w:rPr>
          <w:rFonts w:asciiTheme="majorHAnsi" w:hAnsiTheme="majorHAnsi" w:cstheme="majorHAnsi"/>
        </w:rPr>
        <w:t xml:space="preserve"> and subsequently </w:t>
      </w:r>
      <w:r w:rsidR="006F7EDF" w:rsidRPr="00E00246">
        <w:rPr>
          <w:rFonts w:asciiTheme="majorHAnsi" w:hAnsiTheme="majorHAnsi" w:cstheme="majorHAnsi"/>
        </w:rPr>
        <w:t xml:space="preserve">developed an </w:t>
      </w:r>
      <w:r w:rsidR="00451E4C" w:rsidRPr="00451E4C">
        <w:rPr>
          <w:rFonts w:asciiTheme="majorHAnsi" w:hAnsiTheme="majorHAnsi" w:cstheme="majorHAnsi"/>
        </w:rPr>
        <w:t>Electronic Growth Chart (EGC)</w:t>
      </w:r>
      <w:r w:rsidR="00EA1F80">
        <w:rPr>
          <w:rFonts w:asciiTheme="majorHAnsi" w:hAnsiTheme="majorHAnsi" w:cstheme="majorHAnsi"/>
        </w:rPr>
        <w:t xml:space="preserve"> </w:t>
      </w:r>
      <w:r w:rsidR="00EC730A">
        <w:rPr>
          <w:rFonts w:asciiTheme="majorHAnsi" w:hAnsiTheme="majorHAnsi" w:cstheme="majorHAnsi"/>
        </w:rPr>
        <w:t xml:space="preserve">which was </w:t>
      </w:r>
      <w:r w:rsidR="00EA1F80">
        <w:rPr>
          <w:rFonts w:asciiTheme="majorHAnsi" w:hAnsiTheme="majorHAnsi" w:cstheme="majorHAnsi"/>
        </w:rPr>
        <w:t>roll</w:t>
      </w:r>
      <w:r w:rsidR="00E35B77">
        <w:rPr>
          <w:rFonts w:asciiTheme="majorHAnsi" w:hAnsiTheme="majorHAnsi" w:cstheme="majorHAnsi"/>
        </w:rPr>
        <w:t>ed</w:t>
      </w:r>
      <w:r w:rsidR="00EA1F80">
        <w:rPr>
          <w:rFonts w:asciiTheme="majorHAnsi" w:hAnsiTheme="majorHAnsi" w:cstheme="majorHAnsi"/>
        </w:rPr>
        <w:t xml:space="preserve"> out for used across departments in the hospital in 2013</w:t>
      </w:r>
      <w:r w:rsidR="0036279B">
        <w:rPr>
          <w:rFonts w:asciiTheme="majorHAnsi" w:hAnsiTheme="majorHAnsi" w:cstheme="majorHAnsi"/>
        </w:rPr>
        <w:fldChar w:fldCharType="begin"/>
      </w:r>
      <w:r w:rsidR="00E2258B">
        <w:rPr>
          <w:rFonts w:asciiTheme="majorHAnsi" w:hAnsiTheme="majorHAnsi" w:cstheme="majorHAnsi"/>
        </w:rPr>
        <w:instrText xml:space="preserve"> ADDIN EN.CITE &lt;EndNote&gt;&lt;Cite&gt;&lt;Author&gt;Andrews&lt;/Author&gt;&lt;Year&gt;2018&lt;/Year&gt;&lt;RecNum&gt;12&lt;/RecNum&gt;&lt;DisplayText&gt;&lt;style face="superscript"&gt;14&lt;/style&gt;&lt;/DisplayText&gt;&lt;record&gt;&lt;rec-number&gt;12&lt;/rec-number&gt;&lt;foreign-keys&gt;&lt;key app="EN" db-id="zeaeprepy9dsvne59whvea5deswe55zs0rrz" timestamp="1586352701"&gt;12&lt;/key&gt;&lt;/foreign-keys&gt;&lt;ref-type name="Journal Article"&gt;17&lt;/ref-type&gt;&lt;contributors&gt;&lt;authors&gt;&lt;author&gt;Andrews, E. T.&lt;/author&gt;&lt;author&gt;Wootton, S.&lt;/author&gt;&lt;author&gt;Cable, D.&lt;/author&gt;&lt;author&gt;Marchant, A.&lt;/author&gt;&lt;author&gt;Miller, H.&lt;/author&gt;&lt;author&gt;Davies, J. H.&lt;/author&gt;&lt;/authors&gt;&lt;/contributors&gt;&lt;auth-address&gt;Univ Hosp Southampton, Southampton Childrens Hosp, Dept Endocrinol, Southampton SO16 6YD, Hants, England&amp;#xD;Univ Southampton, Biomed Res Unit Nutr &amp;amp; Lifestyle, Southampton, Hants, England&amp;#xD;Univ Hosp Southampton, Dept Informat, Southampton, Hants, England&lt;/auth-address&gt;&lt;titles&gt;&lt;title&gt;Embedding electronic growth charts into clinical practice at a children&amp;apos;s hospital&lt;/title&gt;&lt;secondary-title&gt;Archives of Disease in Childhood-Education and Practice Edition&lt;/secondary-title&gt;&lt;alt-title&gt;Arch Dis Childhood-E&lt;/alt-title&gt;&lt;/titles&gt;&lt;pages&gt;82-84&lt;/pages&gt;&lt;volume&gt;103&lt;/volume&gt;&lt;number&gt;2&lt;/number&gt;&lt;dates&gt;&lt;year&gt;2018&lt;/year&gt;&lt;pub-dates&gt;&lt;date&gt;Apr&lt;/date&gt;&lt;/pub-dates&gt;&lt;/dates&gt;&lt;isbn&gt;1743-0585&lt;/isbn&gt;&lt;accession-num&gt;WOS:000429092200005&lt;/accession-num&gt;&lt;urls&gt;&lt;related-urls&gt;&lt;url&gt;&amp;lt;Go to ISI&amp;gt;://WOS:000429092200005&lt;/url&gt;&lt;/related-urls&gt;&lt;/urls&gt;&lt;electronic-resource-num&gt;10.1136/archdischild-2017-313588&lt;/electronic-resource-num&gt;&lt;language&gt;English&lt;/language&gt;&lt;/record&gt;&lt;/Cite&gt;&lt;/EndNote&gt;</w:instrText>
      </w:r>
      <w:r w:rsidR="0036279B">
        <w:rPr>
          <w:rFonts w:asciiTheme="majorHAnsi" w:hAnsiTheme="majorHAnsi" w:cstheme="majorHAnsi"/>
        </w:rPr>
        <w:fldChar w:fldCharType="separate"/>
      </w:r>
      <w:r w:rsidR="00A2757F" w:rsidRPr="00A2757F">
        <w:rPr>
          <w:rFonts w:asciiTheme="majorHAnsi" w:hAnsiTheme="majorHAnsi" w:cstheme="majorHAnsi"/>
          <w:noProof/>
          <w:vertAlign w:val="superscript"/>
        </w:rPr>
        <w:t>14</w:t>
      </w:r>
      <w:r w:rsidR="0036279B">
        <w:rPr>
          <w:rFonts w:asciiTheme="majorHAnsi" w:hAnsiTheme="majorHAnsi" w:cstheme="majorHAnsi"/>
        </w:rPr>
        <w:fldChar w:fldCharType="end"/>
      </w:r>
      <w:r w:rsidR="00EA1F80">
        <w:rPr>
          <w:rFonts w:asciiTheme="majorHAnsi" w:hAnsiTheme="majorHAnsi" w:cstheme="majorHAnsi"/>
        </w:rPr>
        <w:t xml:space="preserve">. Since </w:t>
      </w:r>
      <w:r w:rsidR="00EC730A">
        <w:rPr>
          <w:rFonts w:asciiTheme="majorHAnsi" w:hAnsiTheme="majorHAnsi" w:cstheme="majorHAnsi"/>
        </w:rPr>
        <w:t>then</w:t>
      </w:r>
      <w:r w:rsidR="00EA1F80">
        <w:rPr>
          <w:rFonts w:asciiTheme="majorHAnsi" w:hAnsiTheme="majorHAnsi" w:cstheme="majorHAnsi"/>
        </w:rPr>
        <w:t>, a</w:t>
      </w:r>
      <w:r w:rsidR="00EA1F80" w:rsidRPr="00E00246">
        <w:rPr>
          <w:rFonts w:asciiTheme="majorHAnsi" w:hAnsiTheme="majorHAnsi" w:cstheme="majorHAnsi"/>
        </w:rPr>
        <w:t>nthropometric data on children has been</w:t>
      </w:r>
      <w:r w:rsidR="00EA1F80">
        <w:rPr>
          <w:rFonts w:asciiTheme="majorHAnsi" w:hAnsiTheme="majorHAnsi" w:cstheme="majorHAnsi"/>
        </w:rPr>
        <w:t xml:space="preserve"> </w:t>
      </w:r>
      <w:r w:rsidR="00A27A7D">
        <w:rPr>
          <w:rFonts w:asciiTheme="majorHAnsi" w:hAnsiTheme="majorHAnsi" w:cstheme="majorHAnsi"/>
        </w:rPr>
        <w:t xml:space="preserve">systematically </w:t>
      </w:r>
      <w:r w:rsidR="00A27A7D" w:rsidRPr="00E00246">
        <w:rPr>
          <w:rFonts w:asciiTheme="majorHAnsi" w:hAnsiTheme="majorHAnsi" w:cstheme="majorHAnsi"/>
        </w:rPr>
        <w:t>recorded</w:t>
      </w:r>
      <w:r w:rsidR="00E35B77">
        <w:rPr>
          <w:rFonts w:asciiTheme="majorHAnsi" w:hAnsiTheme="majorHAnsi" w:cstheme="majorHAnsi"/>
        </w:rPr>
        <w:t>,</w:t>
      </w:r>
      <w:r w:rsidR="00EA1F80">
        <w:rPr>
          <w:rFonts w:asciiTheme="majorHAnsi" w:hAnsiTheme="majorHAnsi" w:cstheme="majorHAnsi"/>
        </w:rPr>
        <w:t xml:space="preserve"> </w:t>
      </w:r>
      <w:r w:rsidR="006F7EDF" w:rsidRPr="00E00246">
        <w:rPr>
          <w:rFonts w:asciiTheme="majorHAnsi" w:hAnsiTheme="majorHAnsi" w:cstheme="majorHAnsi"/>
        </w:rPr>
        <w:t>impro</w:t>
      </w:r>
      <w:r w:rsidR="00E35B77">
        <w:rPr>
          <w:rFonts w:asciiTheme="majorHAnsi" w:hAnsiTheme="majorHAnsi" w:cstheme="majorHAnsi"/>
        </w:rPr>
        <w:t>ving</w:t>
      </w:r>
      <w:r w:rsidR="006F7EDF" w:rsidRPr="00E00246">
        <w:rPr>
          <w:rFonts w:asciiTheme="majorHAnsi" w:hAnsiTheme="majorHAnsi" w:cstheme="majorHAnsi"/>
        </w:rPr>
        <w:t xml:space="preserve"> </w:t>
      </w:r>
      <w:r w:rsidR="00451E4C">
        <w:rPr>
          <w:rFonts w:asciiTheme="majorHAnsi" w:hAnsiTheme="majorHAnsi" w:cstheme="majorHAnsi"/>
        </w:rPr>
        <w:t xml:space="preserve">the </w:t>
      </w:r>
      <w:r w:rsidR="006F7EDF" w:rsidRPr="00E00246">
        <w:rPr>
          <w:rFonts w:asciiTheme="majorHAnsi" w:hAnsiTheme="majorHAnsi" w:cstheme="majorHAnsi"/>
        </w:rPr>
        <w:t xml:space="preserve">accuracy of growth data </w:t>
      </w:r>
      <w:r w:rsidR="00EC730A">
        <w:rPr>
          <w:rFonts w:asciiTheme="majorHAnsi" w:hAnsiTheme="majorHAnsi" w:cstheme="majorHAnsi"/>
        </w:rPr>
        <w:t xml:space="preserve">presentation </w:t>
      </w:r>
      <w:r w:rsidR="006F7EDF" w:rsidRPr="00E00246">
        <w:rPr>
          <w:rFonts w:asciiTheme="majorHAnsi" w:hAnsiTheme="majorHAnsi" w:cstheme="majorHAnsi"/>
        </w:rPr>
        <w:t>on a growth chart and</w:t>
      </w:r>
      <w:r w:rsidR="00451E4C">
        <w:rPr>
          <w:rFonts w:asciiTheme="majorHAnsi" w:hAnsiTheme="majorHAnsi" w:cstheme="majorHAnsi"/>
        </w:rPr>
        <w:t xml:space="preserve"> enhanc</w:t>
      </w:r>
      <w:r w:rsidR="00E35B77">
        <w:rPr>
          <w:rFonts w:asciiTheme="majorHAnsi" w:hAnsiTheme="majorHAnsi" w:cstheme="majorHAnsi"/>
        </w:rPr>
        <w:t>ing</w:t>
      </w:r>
      <w:r w:rsidR="00451E4C">
        <w:rPr>
          <w:rFonts w:asciiTheme="majorHAnsi" w:hAnsiTheme="majorHAnsi" w:cstheme="majorHAnsi"/>
        </w:rPr>
        <w:t xml:space="preserve"> the experience of </w:t>
      </w:r>
      <w:r w:rsidR="006F7EDF" w:rsidRPr="00E00246">
        <w:rPr>
          <w:rFonts w:asciiTheme="majorHAnsi" w:hAnsiTheme="majorHAnsi" w:cstheme="majorHAnsi"/>
        </w:rPr>
        <w:t>sharing growth data by clinicians between paediatric specialities</w:t>
      </w:r>
      <w:r w:rsidR="00D11272">
        <w:rPr>
          <w:rFonts w:asciiTheme="majorHAnsi" w:hAnsiTheme="majorHAnsi" w:cstheme="majorHAnsi"/>
        </w:rPr>
        <w:t>.</w:t>
      </w:r>
      <w:r w:rsidR="00EA1F80">
        <w:rPr>
          <w:rFonts w:asciiTheme="majorHAnsi" w:hAnsiTheme="majorHAnsi" w:cstheme="majorHAnsi"/>
        </w:rPr>
        <w:t xml:space="preserve"> It </w:t>
      </w:r>
      <w:r w:rsidR="005F6B59">
        <w:rPr>
          <w:rFonts w:asciiTheme="majorHAnsi" w:hAnsiTheme="majorHAnsi" w:cstheme="majorHAnsi"/>
        </w:rPr>
        <w:t xml:space="preserve">has </w:t>
      </w:r>
      <w:r w:rsidR="00EA1F80">
        <w:rPr>
          <w:rFonts w:asciiTheme="majorHAnsi" w:hAnsiTheme="majorHAnsi" w:cstheme="majorHAnsi"/>
        </w:rPr>
        <w:t>also</w:t>
      </w:r>
      <w:r w:rsidR="002042BF">
        <w:rPr>
          <w:rFonts w:asciiTheme="majorHAnsi" w:hAnsiTheme="majorHAnsi" w:cstheme="majorHAnsi"/>
        </w:rPr>
        <w:t xml:space="preserve"> present</w:t>
      </w:r>
      <w:r w:rsidR="00EA1F80">
        <w:rPr>
          <w:rFonts w:asciiTheme="majorHAnsi" w:hAnsiTheme="majorHAnsi" w:cstheme="majorHAnsi"/>
        </w:rPr>
        <w:t>ed</w:t>
      </w:r>
      <w:r w:rsidR="002042BF">
        <w:rPr>
          <w:rFonts w:asciiTheme="majorHAnsi" w:hAnsiTheme="majorHAnsi" w:cstheme="majorHAnsi"/>
        </w:rPr>
        <w:t xml:space="preserve"> an opportunity for research studies to </w:t>
      </w:r>
      <w:r w:rsidR="00EA1F80">
        <w:rPr>
          <w:rFonts w:asciiTheme="majorHAnsi" w:hAnsiTheme="majorHAnsi" w:cstheme="majorHAnsi"/>
        </w:rPr>
        <w:t xml:space="preserve">use </w:t>
      </w:r>
      <w:r w:rsidR="001B43D8">
        <w:rPr>
          <w:rFonts w:asciiTheme="majorHAnsi" w:hAnsiTheme="majorHAnsi" w:cstheme="majorHAnsi"/>
        </w:rPr>
        <w:t xml:space="preserve">longitudinal </w:t>
      </w:r>
      <w:r>
        <w:rPr>
          <w:rFonts w:asciiTheme="majorHAnsi" w:hAnsiTheme="majorHAnsi" w:cstheme="majorHAnsi"/>
        </w:rPr>
        <w:t xml:space="preserve">routine patient care </w:t>
      </w:r>
      <w:r w:rsidR="001B43D8">
        <w:rPr>
          <w:rFonts w:asciiTheme="majorHAnsi" w:hAnsiTheme="majorHAnsi" w:cstheme="majorHAnsi"/>
        </w:rPr>
        <w:t xml:space="preserve">anthropometric </w:t>
      </w:r>
      <w:r w:rsidR="00EA1F80">
        <w:rPr>
          <w:rFonts w:asciiTheme="majorHAnsi" w:hAnsiTheme="majorHAnsi" w:cstheme="majorHAnsi"/>
        </w:rPr>
        <w:t>data</w:t>
      </w:r>
      <w:r w:rsidR="000B1A84">
        <w:rPr>
          <w:rFonts w:asciiTheme="majorHAnsi" w:hAnsiTheme="majorHAnsi" w:cstheme="majorHAnsi"/>
        </w:rPr>
        <w:t xml:space="preserve"> and</w:t>
      </w:r>
      <w:r w:rsidR="00EA1F80">
        <w:rPr>
          <w:rFonts w:asciiTheme="majorHAnsi" w:hAnsiTheme="majorHAnsi" w:cstheme="majorHAnsi"/>
        </w:rPr>
        <w:t xml:space="preserve"> </w:t>
      </w:r>
      <w:r w:rsidR="00E35B77">
        <w:rPr>
          <w:rFonts w:asciiTheme="majorHAnsi" w:hAnsiTheme="majorHAnsi" w:cstheme="majorHAnsi"/>
        </w:rPr>
        <w:t>make correlations between child</w:t>
      </w:r>
      <w:r w:rsidR="000B1A84">
        <w:rPr>
          <w:rFonts w:asciiTheme="majorHAnsi" w:hAnsiTheme="majorHAnsi" w:cstheme="majorHAnsi"/>
        </w:rPr>
        <w:t>hood</w:t>
      </w:r>
      <w:r w:rsidR="00E35B77">
        <w:rPr>
          <w:rFonts w:asciiTheme="majorHAnsi" w:hAnsiTheme="majorHAnsi" w:cstheme="majorHAnsi"/>
        </w:rPr>
        <w:t xml:space="preserve"> growth and </w:t>
      </w:r>
      <w:r w:rsidR="000B1A84">
        <w:rPr>
          <w:rFonts w:asciiTheme="majorHAnsi" w:hAnsiTheme="majorHAnsi" w:cstheme="majorHAnsi"/>
        </w:rPr>
        <w:t xml:space="preserve">development of </w:t>
      </w:r>
      <w:r w:rsidR="00E35B77">
        <w:rPr>
          <w:rFonts w:asciiTheme="majorHAnsi" w:hAnsiTheme="majorHAnsi" w:cstheme="majorHAnsi"/>
        </w:rPr>
        <w:t xml:space="preserve">disease or </w:t>
      </w:r>
      <w:r w:rsidR="000B1A84">
        <w:rPr>
          <w:rFonts w:asciiTheme="majorHAnsi" w:hAnsiTheme="majorHAnsi" w:cstheme="majorHAnsi"/>
        </w:rPr>
        <w:t xml:space="preserve">efficacy of </w:t>
      </w:r>
      <w:r w:rsidR="00E35B77">
        <w:rPr>
          <w:rFonts w:asciiTheme="majorHAnsi" w:hAnsiTheme="majorHAnsi" w:cstheme="majorHAnsi"/>
        </w:rPr>
        <w:t>therapy</w:t>
      </w:r>
      <w:r w:rsidR="006F7EDF" w:rsidRPr="00E00246">
        <w:rPr>
          <w:rFonts w:asciiTheme="majorHAnsi" w:hAnsiTheme="majorHAnsi" w:cstheme="majorHAnsi"/>
        </w:rPr>
        <w:t xml:space="preserve">. </w:t>
      </w:r>
      <w:r w:rsidR="00EC730A">
        <w:rPr>
          <w:rFonts w:asciiTheme="majorHAnsi" w:hAnsiTheme="majorHAnsi" w:cstheme="majorHAnsi"/>
        </w:rPr>
        <w:t>However, data recorded for routine clinical care by end</w:t>
      </w:r>
      <w:r>
        <w:rPr>
          <w:rFonts w:asciiTheme="majorHAnsi" w:hAnsiTheme="majorHAnsi" w:cstheme="majorHAnsi"/>
        </w:rPr>
        <w:t>-</w:t>
      </w:r>
      <w:r w:rsidR="00EC730A">
        <w:rPr>
          <w:rFonts w:asciiTheme="majorHAnsi" w:hAnsiTheme="majorHAnsi" w:cstheme="majorHAnsi"/>
        </w:rPr>
        <w:t xml:space="preserve">users can be prone to </w:t>
      </w:r>
      <w:r w:rsidR="006C1A7A">
        <w:rPr>
          <w:rFonts w:asciiTheme="majorHAnsi" w:hAnsiTheme="majorHAnsi" w:cstheme="majorHAnsi"/>
        </w:rPr>
        <w:t>typographical or default value entry error</w:t>
      </w:r>
      <w:r w:rsidR="00EA29A5">
        <w:rPr>
          <w:rFonts w:asciiTheme="majorHAnsi" w:hAnsiTheme="majorHAnsi" w:cstheme="majorHAnsi"/>
        </w:rPr>
        <w:t>s</w:t>
      </w:r>
      <w:r w:rsidR="006C1A7A">
        <w:rPr>
          <w:rFonts w:asciiTheme="majorHAnsi" w:hAnsiTheme="majorHAnsi" w:cstheme="majorHAnsi"/>
        </w:rPr>
        <w:t xml:space="preserve"> often related to </w:t>
      </w:r>
      <w:r w:rsidR="00EC730A">
        <w:rPr>
          <w:rFonts w:asciiTheme="majorHAnsi" w:hAnsiTheme="majorHAnsi" w:cstheme="majorHAnsi"/>
        </w:rPr>
        <w:t xml:space="preserve">time pressure for </w:t>
      </w:r>
      <w:r w:rsidR="00EA29A5">
        <w:rPr>
          <w:rFonts w:asciiTheme="majorHAnsi" w:hAnsiTheme="majorHAnsi" w:cstheme="majorHAnsi"/>
        </w:rPr>
        <w:t>care delivery</w:t>
      </w:r>
      <w:r w:rsidR="00EC730A">
        <w:rPr>
          <w:rFonts w:asciiTheme="majorHAnsi" w:hAnsiTheme="majorHAnsi" w:cstheme="majorHAnsi"/>
        </w:rPr>
        <w:t xml:space="preserve">. Hence it is necessary that the </w:t>
      </w:r>
      <w:r>
        <w:rPr>
          <w:rFonts w:asciiTheme="majorHAnsi" w:hAnsiTheme="majorHAnsi" w:cstheme="majorHAnsi"/>
        </w:rPr>
        <w:t>anthropometric</w:t>
      </w:r>
      <w:r w:rsidR="00EC730A">
        <w:rPr>
          <w:rFonts w:asciiTheme="majorHAnsi" w:hAnsiTheme="majorHAnsi" w:cstheme="majorHAnsi"/>
        </w:rPr>
        <w:t xml:space="preserve"> data be cleaned and processed before </w:t>
      </w:r>
      <w:r w:rsidR="000B1A84">
        <w:rPr>
          <w:rFonts w:asciiTheme="majorHAnsi" w:hAnsiTheme="majorHAnsi" w:cstheme="majorHAnsi"/>
        </w:rPr>
        <w:t>it is used for</w:t>
      </w:r>
      <w:r w:rsidR="00EC730A">
        <w:rPr>
          <w:rFonts w:asciiTheme="majorHAnsi" w:hAnsiTheme="majorHAnsi" w:cstheme="majorHAnsi"/>
        </w:rPr>
        <w:t xml:space="preserve"> research purpose</w:t>
      </w:r>
      <w:r w:rsidR="000B1A84">
        <w:rPr>
          <w:rFonts w:asciiTheme="majorHAnsi" w:hAnsiTheme="majorHAnsi" w:cstheme="majorHAnsi"/>
        </w:rPr>
        <w:t>s</w:t>
      </w:r>
      <w:r w:rsidR="00EC730A">
        <w:rPr>
          <w:rFonts w:asciiTheme="majorHAnsi" w:hAnsiTheme="majorHAnsi" w:cstheme="majorHAnsi"/>
        </w:rPr>
        <w:t xml:space="preserve">. </w:t>
      </w:r>
    </w:p>
    <w:p w14:paraId="11E0E37A" w14:textId="1829AAE2" w:rsidR="00546D4A" w:rsidRDefault="00745AF0" w:rsidP="00123E6B">
      <w:pPr>
        <w:spacing w:after="240" w:line="276" w:lineRule="auto"/>
        <w:jc w:val="both"/>
        <w:rPr>
          <w:rFonts w:asciiTheme="majorHAnsi" w:hAnsiTheme="majorHAnsi" w:cstheme="majorHAnsi"/>
          <w:b/>
        </w:rPr>
      </w:pPr>
      <w:r w:rsidRPr="00E00246">
        <w:rPr>
          <w:rFonts w:asciiTheme="majorHAnsi" w:hAnsiTheme="majorHAnsi" w:cstheme="majorHAnsi"/>
        </w:rPr>
        <w:t xml:space="preserve">In this </w:t>
      </w:r>
      <w:r w:rsidR="00EA1F80">
        <w:rPr>
          <w:rFonts w:asciiTheme="majorHAnsi" w:hAnsiTheme="majorHAnsi" w:cstheme="majorHAnsi"/>
        </w:rPr>
        <w:t>study</w:t>
      </w:r>
      <w:r w:rsidRPr="00E00246">
        <w:rPr>
          <w:rFonts w:asciiTheme="majorHAnsi" w:hAnsiTheme="majorHAnsi" w:cstheme="majorHAnsi"/>
        </w:rPr>
        <w:t>, we</w:t>
      </w:r>
      <w:r w:rsidR="00952814">
        <w:rPr>
          <w:rFonts w:asciiTheme="majorHAnsi" w:hAnsiTheme="majorHAnsi" w:cstheme="majorHAnsi"/>
        </w:rPr>
        <w:t xml:space="preserve"> developed </w:t>
      </w:r>
      <w:r w:rsidR="00EA1F80">
        <w:rPr>
          <w:rFonts w:asciiTheme="majorHAnsi" w:hAnsiTheme="majorHAnsi" w:cstheme="majorHAnsi"/>
        </w:rPr>
        <w:t>a</w:t>
      </w:r>
      <w:r w:rsidR="000B1A84">
        <w:rPr>
          <w:rFonts w:asciiTheme="majorHAnsi" w:hAnsiTheme="majorHAnsi" w:cstheme="majorHAnsi"/>
        </w:rPr>
        <w:t>n automated</w:t>
      </w:r>
      <w:r w:rsidR="00EA1F80">
        <w:rPr>
          <w:rFonts w:asciiTheme="majorHAnsi" w:hAnsiTheme="majorHAnsi" w:cstheme="majorHAnsi"/>
        </w:rPr>
        <w:t xml:space="preserve"> protocol for </w:t>
      </w:r>
      <w:r w:rsidR="000B1A84">
        <w:rPr>
          <w:rFonts w:asciiTheme="majorHAnsi" w:hAnsiTheme="majorHAnsi" w:cstheme="majorHAnsi"/>
        </w:rPr>
        <w:t xml:space="preserve">identifying </w:t>
      </w:r>
      <w:r w:rsidRPr="00E00246">
        <w:rPr>
          <w:rFonts w:asciiTheme="majorHAnsi" w:hAnsiTheme="majorHAnsi" w:cstheme="majorHAnsi"/>
        </w:rPr>
        <w:t>outlier</w:t>
      </w:r>
      <w:r w:rsidR="00EA1F80">
        <w:rPr>
          <w:rFonts w:asciiTheme="majorHAnsi" w:hAnsiTheme="majorHAnsi" w:cstheme="majorHAnsi"/>
        </w:rPr>
        <w:t xml:space="preserve">s of </w:t>
      </w:r>
      <w:r w:rsidR="001B43D8">
        <w:rPr>
          <w:rFonts w:asciiTheme="majorHAnsi" w:hAnsiTheme="majorHAnsi" w:cstheme="majorHAnsi"/>
        </w:rPr>
        <w:t xml:space="preserve">longitudinal </w:t>
      </w:r>
      <w:r w:rsidR="00EA1F80">
        <w:rPr>
          <w:rFonts w:asciiTheme="majorHAnsi" w:hAnsiTheme="majorHAnsi" w:cstheme="majorHAnsi"/>
        </w:rPr>
        <w:t>routine paediatric height and weight measurements</w:t>
      </w:r>
      <w:r w:rsidR="00A46CC9">
        <w:rPr>
          <w:rFonts w:asciiTheme="majorHAnsi" w:hAnsiTheme="majorHAnsi" w:cstheme="majorHAnsi"/>
        </w:rPr>
        <w:t xml:space="preserve"> </w:t>
      </w:r>
      <w:r w:rsidR="00E35B77">
        <w:rPr>
          <w:rFonts w:asciiTheme="majorHAnsi" w:hAnsiTheme="majorHAnsi" w:cstheme="majorHAnsi"/>
        </w:rPr>
        <w:t>using state-of-the-art outlier detection methods</w:t>
      </w:r>
      <w:r w:rsidRPr="00E00246">
        <w:rPr>
          <w:rFonts w:asciiTheme="majorHAnsi" w:hAnsiTheme="majorHAnsi" w:cstheme="majorHAnsi"/>
        </w:rPr>
        <w:t xml:space="preserve">. </w:t>
      </w:r>
      <w:r w:rsidR="006C1A7A">
        <w:rPr>
          <w:rFonts w:asciiTheme="majorHAnsi" w:hAnsiTheme="majorHAnsi" w:cstheme="majorHAnsi"/>
        </w:rPr>
        <w:t>Concurrently</w:t>
      </w:r>
      <w:r w:rsidR="00EA1F80">
        <w:rPr>
          <w:rFonts w:asciiTheme="majorHAnsi" w:hAnsiTheme="majorHAnsi" w:cstheme="majorHAnsi"/>
        </w:rPr>
        <w:t xml:space="preserve">, </w:t>
      </w:r>
      <w:r w:rsidR="00EA29A5">
        <w:rPr>
          <w:rFonts w:asciiTheme="majorHAnsi" w:hAnsiTheme="majorHAnsi" w:cstheme="majorHAnsi"/>
        </w:rPr>
        <w:t>a</w:t>
      </w:r>
      <w:r w:rsidR="00EA1F80">
        <w:rPr>
          <w:rFonts w:asciiTheme="majorHAnsi" w:hAnsiTheme="majorHAnsi" w:cstheme="majorHAnsi"/>
        </w:rPr>
        <w:t xml:space="preserve"> </w:t>
      </w:r>
      <w:r w:rsidR="001B43D8">
        <w:rPr>
          <w:rFonts w:asciiTheme="majorHAnsi" w:hAnsiTheme="majorHAnsi" w:cstheme="majorHAnsi"/>
        </w:rPr>
        <w:t xml:space="preserve">subset of </w:t>
      </w:r>
      <w:r w:rsidR="00FD7EDE">
        <w:rPr>
          <w:rFonts w:asciiTheme="majorHAnsi" w:hAnsiTheme="majorHAnsi" w:cstheme="majorHAnsi"/>
        </w:rPr>
        <w:t xml:space="preserve">UHS </w:t>
      </w:r>
      <w:r w:rsidR="00EA1F80">
        <w:rPr>
          <w:rFonts w:asciiTheme="majorHAnsi" w:hAnsiTheme="majorHAnsi" w:cstheme="majorHAnsi"/>
        </w:rPr>
        <w:t xml:space="preserve">electronic </w:t>
      </w:r>
      <w:r w:rsidRPr="00E00246">
        <w:rPr>
          <w:rFonts w:asciiTheme="majorHAnsi" w:hAnsiTheme="majorHAnsi" w:cstheme="majorHAnsi"/>
        </w:rPr>
        <w:t>paediatric height and weight</w:t>
      </w:r>
      <w:r w:rsidR="00EA1F80">
        <w:rPr>
          <w:rFonts w:asciiTheme="majorHAnsi" w:hAnsiTheme="majorHAnsi" w:cstheme="majorHAnsi"/>
        </w:rPr>
        <w:t xml:space="preserve"> data</w:t>
      </w:r>
      <w:r w:rsidR="00EA29A5">
        <w:rPr>
          <w:rFonts w:asciiTheme="majorHAnsi" w:hAnsiTheme="majorHAnsi" w:cstheme="majorHAnsi"/>
        </w:rPr>
        <w:t xml:space="preserve"> of patients aged 2-20 years old,</w:t>
      </w:r>
      <w:r w:rsidR="00EA29A5" w:rsidRPr="00EA29A5">
        <w:rPr>
          <w:rFonts w:asciiTheme="majorHAnsi" w:hAnsiTheme="majorHAnsi" w:cstheme="majorHAnsi"/>
        </w:rPr>
        <w:t xml:space="preserve"> </w:t>
      </w:r>
      <w:r w:rsidR="00EA29A5">
        <w:rPr>
          <w:rFonts w:asciiTheme="majorHAnsi" w:hAnsiTheme="majorHAnsi" w:cstheme="majorHAnsi"/>
        </w:rPr>
        <w:t>the gold-standard dataset manual curated for parameter optimisation,</w:t>
      </w:r>
      <w:r w:rsidR="00EA1F80">
        <w:rPr>
          <w:rFonts w:asciiTheme="majorHAnsi" w:hAnsiTheme="majorHAnsi" w:cstheme="majorHAnsi"/>
        </w:rPr>
        <w:t xml:space="preserve"> were assessed for data quality. </w:t>
      </w:r>
      <w:r w:rsidR="00CB505D" w:rsidRPr="00E00246">
        <w:rPr>
          <w:rFonts w:asciiTheme="majorHAnsi" w:hAnsiTheme="majorHAnsi" w:cstheme="majorHAnsi"/>
        </w:rPr>
        <w:t xml:space="preserve"> </w:t>
      </w:r>
      <w:r w:rsidR="008623B3">
        <w:rPr>
          <w:rFonts w:asciiTheme="majorHAnsi" w:hAnsiTheme="majorHAnsi" w:cstheme="majorHAnsi"/>
        </w:rPr>
        <w:t xml:space="preserve">We </w:t>
      </w:r>
      <w:r w:rsidR="006C1A7A">
        <w:rPr>
          <w:rFonts w:asciiTheme="majorHAnsi" w:hAnsiTheme="majorHAnsi" w:cstheme="majorHAnsi"/>
        </w:rPr>
        <w:t xml:space="preserve">demonstrate how </w:t>
      </w:r>
      <w:r w:rsidR="008623B3">
        <w:rPr>
          <w:rFonts w:asciiTheme="majorHAnsi" w:hAnsiTheme="majorHAnsi" w:cstheme="majorHAnsi"/>
        </w:rPr>
        <w:t>dataset</w:t>
      </w:r>
      <w:r w:rsidR="006C1A7A">
        <w:rPr>
          <w:rFonts w:asciiTheme="majorHAnsi" w:hAnsiTheme="majorHAnsi" w:cstheme="majorHAnsi"/>
        </w:rPr>
        <w:t xml:space="preserve"> scrutiny</w:t>
      </w:r>
      <w:r w:rsidR="008623B3">
        <w:rPr>
          <w:rFonts w:asciiTheme="majorHAnsi" w:hAnsiTheme="majorHAnsi" w:cstheme="majorHAnsi"/>
        </w:rPr>
        <w:t xml:space="preserve"> </w:t>
      </w:r>
      <w:r w:rsidR="006C1A7A">
        <w:rPr>
          <w:rFonts w:asciiTheme="majorHAnsi" w:hAnsiTheme="majorHAnsi" w:cstheme="majorHAnsi"/>
        </w:rPr>
        <w:t>can</w:t>
      </w:r>
      <w:r w:rsidR="008623B3">
        <w:rPr>
          <w:rFonts w:asciiTheme="majorHAnsi" w:hAnsiTheme="majorHAnsi" w:cstheme="majorHAnsi"/>
        </w:rPr>
        <w:t xml:space="preserve"> identify and target training needs in anthropometric assessment in a teaching hospital</w:t>
      </w:r>
      <w:r w:rsidR="00813183">
        <w:rPr>
          <w:rFonts w:asciiTheme="majorHAnsi" w:hAnsiTheme="majorHAnsi" w:cstheme="majorHAnsi"/>
        </w:rPr>
        <w:t>.</w:t>
      </w:r>
    </w:p>
    <w:p w14:paraId="7C1FD60E" w14:textId="43F8CB7A" w:rsidR="00546D4A" w:rsidRDefault="00546D4A" w:rsidP="00813183">
      <w:pPr>
        <w:spacing w:after="120" w:line="276" w:lineRule="auto"/>
        <w:jc w:val="both"/>
        <w:rPr>
          <w:rStyle w:val="Emphasis"/>
        </w:rPr>
      </w:pPr>
      <w:r>
        <w:rPr>
          <w:rFonts w:asciiTheme="majorHAnsi" w:hAnsiTheme="majorHAnsi" w:cstheme="majorHAnsi"/>
          <w:b/>
        </w:rPr>
        <w:t>Materials and methods</w:t>
      </w:r>
      <w:r w:rsidR="00D261E7">
        <w:rPr>
          <w:rFonts w:asciiTheme="majorHAnsi" w:hAnsiTheme="majorHAnsi" w:cstheme="majorHAnsi"/>
          <w:b/>
        </w:rPr>
        <w:t xml:space="preserve"> </w:t>
      </w:r>
    </w:p>
    <w:p w14:paraId="6C63D231" w14:textId="3B1C331A" w:rsidR="003C1B87" w:rsidRDefault="00952814" w:rsidP="00FA01D5">
      <w:pPr>
        <w:spacing w:after="120" w:line="276" w:lineRule="auto"/>
        <w:jc w:val="both"/>
        <w:rPr>
          <w:rStyle w:val="SubtleEmphasis"/>
        </w:rPr>
      </w:pPr>
      <w:r>
        <w:rPr>
          <w:rStyle w:val="Emphasis"/>
          <w:rFonts w:asciiTheme="majorHAnsi" w:hAnsiTheme="majorHAnsi" w:cstheme="majorHAnsi"/>
        </w:rPr>
        <w:t>A</w:t>
      </w:r>
      <w:r w:rsidR="00546D4A">
        <w:rPr>
          <w:rStyle w:val="Emphasis"/>
          <w:rFonts w:asciiTheme="majorHAnsi" w:hAnsiTheme="majorHAnsi" w:cstheme="majorHAnsi"/>
        </w:rPr>
        <w:t xml:space="preserve">nthropometric </w:t>
      </w:r>
      <w:r w:rsidR="00546D4A" w:rsidRPr="00A2265B">
        <w:rPr>
          <w:rStyle w:val="Emphasis"/>
          <w:rFonts w:asciiTheme="majorHAnsi" w:hAnsiTheme="majorHAnsi" w:cstheme="majorHAnsi"/>
        </w:rPr>
        <w:t>data</w:t>
      </w:r>
      <w:r w:rsidR="00546D4A">
        <w:rPr>
          <w:rStyle w:val="Emphasis"/>
          <w:rFonts w:asciiTheme="majorHAnsi" w:hAnsiTheme="majorHAnsi" w:cstheme="majorHAnsi"/>
        </w:rPr>
        <w:t xml:space="preserve"> scope and extraction</w:t>
      </w:r>
      <w:r w:rsidR="00546D4A">
        <w:rPr>
          <w:rStyle w:val="SubtleEmphasis"/>
          <w:rFonts w:asciiTheme="majorHAnsi" w:hAnsiTheme="majorHAnsi" w:cstheme="majorHAnsi"/>
        </w:rPr>
        <w:t xml:space="preserve"> </w:t>
      </w:r>
    </w:p>
    <w:p w14:paraId="6BF3CEE7" w14:textId="5F61F19F" w:rsidR="0034121A" w:rsidRPr="00A2265B" w:rsidRDefault="002E3F8D" w:rsidP="009721E0">
      <w:pPr>
        <w:spacing w:after="120" w:line="276" w:lineRule="auto"/>
        <w:jc w:val="both"/>
        <w:rPr>
          <w:rFonts w:asciiTheme="majorHAnsi" w:hAnsiTheme="majorHAnsi" w:cstheme="majorHAnsi"/>
        </w:rPr>
      </w:pPr>
      <w:r>
        <w:rPr>
          <w:rStyle w:val="SubtleEmphasis"/>
          <w:rFonts w:asciiTheme="majorHAnsi" w:hAnsiTheme="majorHAnsi" w:cstheme="majorHAnsi"/>
          <w:i w:val="0"/>
        </w:rPr>
        <w:t>Electronically</w:t>
      </w:r>
      <w:r w:rsidR="00524E36">
        <w:rPr>
          <w:rStyle w:val="SubtleEmphasis"/>
          <w:rFonts w:asciiTheme="majorHAnsi" w:hAnsiTheme="majorHAnsi" w:cstheme="majorHAnsi"/>
          <w:i w:val="0"/>
        </w:rPr>
        <w:t xml:space="preserve"> recorded </w:t>
      </w:r>
      <w:r w:rsidR="00524E36">
        <w:rPr>
          <w:rFonts w:asciiTheme="majorHAnsi" w:hAnsiTheme="majorHAnsi" w:cstheme="majorHAnsi"/>
        </w:rPr>
        <w:t>h</w:t>
      </w:r>
      <w:r w:rsidR="00546D4A" w:rsidRPr="00A2265B">
        <w:rPr>
          <w:rFonts w:asciiTheme="majorHAnsi" w:hAnsiTheme="majorHAnsi" w:cstheme="majorHAnsi"/>
        </w:rPr>
        <w:t>eight</w:t>
      </w:r>
      <w:r w:rsidR="006C1A7A">
        <w:rPr>
          <w:rFonts w:asciiTheme="majorHAnsi" w:hAnsiTheme="majorHAnsi" w:cstheme="majorHAnsi"/>
        </w:rPr>
        <w:t xml:space="preserve">, </w:t>
      </w:r>
      <w:r w:rsidR="00546D4A" w:rsidRPr="00A2265B">
        <w:rPr>
          <w:rFonts w:asciiTheme="majorHAnsi" w:hAnsiTheme="majorHAnsi" w:cstheme="majorHAnsi"/>
        </w:rPr>
        <w:t>weight measurements</w:t>
      </w:r>
      <w:r w:rsidR="00CF21B2">
        <w:rPr>
          <w:rFonts w:asciiTheme="majorHAnsi" w:hAnsiTheme="majorHAnsi" w:cstheme="majorHAnsi"/>
        </w:rPr>
        <w:t xml:space="preserve"> and date of birth</w:t>
      </w:r>
      <w:r w:rsidR="006C1A7A">
        <w:rPr>
          <w:rFonts w:asciiTheme="majorHAnsi" w:hAnsiTheme="majorHAnsi" w:cstheme="majorHAnsi"/>
        </w:rPr>
        <w:t xml:space="preserve"> was extracted for</w:t>
      </w:r>
      <w:r w:rsidR="00546D4A" w:rsidRPr="00A2265B">
        <w:rPr>
          <w:rFonts w:asciiTheme="majorHAnsi" w:hAnsiTheme="majorHAnsi" w:cstheme="majorHAnsi"/>
        </w:rPr>
        <w:t xml:space="preserve"> </w:t>
      </w:r>
      <w:r w:rsidR="006C1A7A">
        <w:rPr>
          <w:rFonts w:asciiTheme="majorHAnsi" w:hAnsiTheme="majorHAnsi" w:cstheme="majorHAnsi"/>
        </w:rPr>
        <w:t xml:space="preserve">all </w:t>
      </w:r>
      <w:r w:rsidR="00524E36">
        <w:rPr>
          <w:rFonts w:asciiTheme="majorHAnsi" w:hAnsiTheme="majorHAnsi" w:cstheme="majorHAnsi"/>
        </w:rPr>
        <w:t>patients</w:t>
      </w:r>
      <w:r w:rsidR="00524E36" w:rsidRPr="00A2265B">
        <w:rPr>
          <w:rFonts w:asciiTheme="majorHAnsi" w:hAnsiTheme="majorHAnsi" w:cstheme="majorHAnsi"/>
        </w:rPr>
        <w:t xml:space="preserve"> </w:t>
      </w:r>
      <w:r w:rsidR="00546D4A" w:rsidRPr="00A2265B">
        <w:rPr>
          <w:rFonts w:asciiTheme="majorHAnsi" w:hAnsiTheme="majorHAnsi" w:cstheme="majorHAnsi"/>
        </w:rPr>
        <w:t xml:space="preserve">admitted to </w:t>
      </w:r>
      <w:r w:rsidR="00FD7EDE">
        <w:rPr>
          <w:rFonts w:asciiTheme="majorHAnsi" w:hAnsiTheme="majorHAnsi" w:cstheme="majorHAnsi"/>
        </w:rPr>
        <w:t>UHS</w:t>
      </w:r>
      <w:r w:rsidR="00546D4A" w:rsidRPr="00A2265B">
        <w:rPr>
          <w:rFonts w:asciiTheme="majorHAnsi" w:hAnsiTheme="majorHAnsi" w:cstheme="majorHAnsi"/>
        </w:rPr>
        <w:t xml:space="preserve"> </w:t>
      </w:r>
      <w:r w:rsidR="00B86DF7">
        <w:rPr>
          <w:rStyle w:val="SubtleEmphasis"/>
          <w:rFonts w:asciiTheme="majorHAnsi" w:hAnsiTheme="majorHAnsi" w:cstheme="majorHAnsi"/>
          <w:i w:val="0"/>
          <w:color w:val="auto"/>
        </w:rPr>
        <w:t>from 1932</w:t>
      </w:r>
      <w:r w:rsidR="00DB79FB">
        <w:rPr>
          <w:rStyle w:val="SubtleEmphasis"/>
          <w:rFonts w:asciiTheme="majorHAnsi" w:hAnsiTheme="majorHAnsi" w:cstheme="majorHAnsi"/>
          <w:i w:val="0"/>
          <w:color w:val="auto"/>
        </w:rPr>
        <w:t>-</w:t>
      </w:r>
      <w:r w:rsidR="00B86DF7">
        <w:rPr>
          <w:rStyle w:val="SubtleEmphasis"/>
          <w:rFonts w:asciiTheme="majorHAnsi" w:hAnsiTheme="majorHAnsi" w:cstheme="majorHAnsi"/>
          <w:i w:val="0"/>
          <w:color w:val="auto"/>
        </w:rPr>
        <w:t>2018</w:t>
      </w:r>
      <w:r w:rsidR="00546D4A" w:rsidRPr="00A2265B">
        <w:rPr>
          <w:rFonts w:asciiTheme="majorHAnsi" w:hAnsiTheme="majorHAnsi" w:cstheme="majorHAnsi"/>
        </w:rPr>
        <w:t xml:space="preserve"> where the </w:t>
      </w:r>
      <w:r w:rsidR="00524E36">
        <w:rPr>
          <w:rFonts w:asciiTheme="majorHAnsi" w:hAnsiTheme="majorHAnsi" w:cstheme="majorHAnsi"/>
        </w:rPr>
        <w:t xml:space="preserve">patient’s </w:t>
      </w:r>
      <w:r w:rsidR="00546D4A" w:rsidRPr="00A2265B">
        <w:rPr>
          <w:rFonts w:asciiTheme="majorHAnsi" w:hAnsiTheme="majorHAnsi" w:cstheme="majorHAnsi"/>
        </w:rPr>
        <w:t xml:space="preserve">age at </w:t>
      </w:r>
      <w:r w:rsidR="00524E36">
        <w:rPr>
          <w:rFonts w:asciiTheme="majorHAnsi" w:hAnsiTheme="majorHAnsi" w:cstheme="majorHAnsi"/>
        </w:rPr>
        <w:t xml:space="preserve">date of </w:t>
      </w:r>
      <w:r w:rsidR="00546D4A" w:rsidRPr="00A2265B">
        <w:rPr>
          <w:rFonts w:asciiTheme="majorHAnsi" w:hAnsiTheme="majorHAnsi" w:cstheme="majorHAnsi"/>
        </w:rPr>
        <w:t xml:space="preserve">measurement </w:t>
      </w:r>
      <w:r w:rsidR="00524E36">
        <w:rPr>
          <w:rFonts w:asciiTheme="majorHAnsi" w:hAnsiTheme="majorHAnsi" w:cstheme="majorHAnsi"/>
        </w:rPr>
        <w:t xml:space="preserve">was </w:t>
      </w:r>
      <w:r w:rsidR="00546D4A" w:rsidRPr="00A2265B">
        <w:rPr>
          <w:rFonts w:asciiTheme="majorHAnsi" w:hAnsiTheme="majorHAnsi" w:cstheme="majorHAnsi"/>
        </w:rPr>
        <w:t>between 2</w:t>
      </w:r>
      <w:r w:rsidR="001B43D8">
        <w:rPr>
          <w:rFonts w:asciiTheme="majorHAnsi" w:hAnsiTheme="majorHAnsi" w:cstheme="majorHAnsi"/>
        </w:rPr>
        <w:t>-</w:t>
      </w:r>
      <w:r w:rsidR="00546D4A" w:rsidRPr="00A2265B">
        <w:rPr>
          <w:rFonts w:asciiTheme="majorHAnsi" w:hAnsiTheme="majorHAnsi" w:cstheme="majorHAnsi"/>
        </w:rPr>
        <w:t>20</w:t>
      </w:r>
      <w:r w:rsidR="00524E36">
        <w:rPr>
          <w:rFonts w:asciiTheme="majorHAnsi" w:hAnsiTheme="majorHAnsi" w:cstheme="majorHAnsi"/>
        </w:rPr>
        <w:t xml:space="preserve"> years</w:t>
      </w:r>
      <w:r w:rsidR="008030A8">
        <w:rPr>
          <w:rFonts w:asciiTheme="majorHAnsi" w:hAnsiTheme="majorHAnsi" w:cstheme="majorHAnsi"/>
        </w:rPr>
        <w:t>. Data</w:t>
      </w:r>
      <w:r w:rsidR="00D71F24">
        <w:rPr>
          <w:rFonts w:asciiTheme="majorHAnsi" w:hAnsiTheme="majorHAnsi" w:cstheme="majorHAnsi"/>
        </w:rPr>
        <w:t xml:space="preserve"> prior to 2008 were paper-based archived data transcribed into the electronic </w:t>
      </w:r>
      <w:r w:rsidR="008030A8">
        <w:rPr>
          <w:rFonts w:asciiTheme="majorHAnsi" w:hAnsiTheme="majorHAnsi" w:cstheme="majorHAnsi"/>
        </w:rPr>
        <w:t>EPR system</w:t>
      </w:r>
      <w:r w:rsidR="00D71F24">
        <w:rPr>
          <w:rFonts w:asciiTheme="majorHAnsi" w:hAnsiTheme="majorHAnsi" w:cstheme="majorHAnsi"/>
        </w:rPr>
        <w:t xml:space="preserve"> </w:t>
      </w:r>
      <w:r w:rsidR="008030A8">
        <w:rPr>
          <w:rFonts w:asciiTheme="majorHAnsi" w:hAnsiTheme="majorHAnsi" w:cstheme="majorHAnsi"/>
        </w:rPr>
        <w:t>since its introduction in</w:t>
      </w:r>
      <w:r w:rsidR="00D71F24">
        <w:rPr>
          <w:rFonts w:asciiTheme="majorHAnsi" w:hAnsiTheme="majorHAnsi" w:cstheme="majorHAnsi"/>
        </w:rPr>
        <w:t xml:space="preserve"> UHS. </w:t>
      </w:r>
      <w:r w:rsidR="00952814">
        <w:rPr>
          <w:rStyle w:val="Emphasis"/>
          <w:rFonts w:asciiTheme="majorHAnsi" w:hAnsiTheme="majorHAnsi" w:cstheme="majorHAnsi"/>
          <w:i w:val="0"/>
        </w:rPr>
        <w:t>M</w:t>
      </w:r>
      <w:r w:rsidR="00DD1451">
        <w:rPr>
          <w:rStyle w:val="Emphasis"/>
          <w:rFonts w:asciiTheme="majorHAnsi" w:hAnsiTheme="majorHAnsi" w:cstheme="majorHAnsi"/>
          <w:i w:val="0"/>
        </w:rPr>
        <w:t xml:space="preserve">easurements are recorded to an accuracy of 1 decimal place for weight (kg) and height (cm). </w:t>
      </w:r>
      <w:r w:rsidR="00CF21B2">
        <w:rPr>
          <w:rFonts w:asciiTheme="majorHAnsi" w:hAnsiTheme="majorHAnsi" w:cstheme="majorHAnsi"/>
        </w:rPr>
        <w:t>The occupation and department of the staff members entering the data was also captured</w:t>
      </w:r>
      <w:r w:rsidR="00546D4A" w:rsidRPr="00A2265B">
        <w:rPr>
          <w:rFonts w:asciiTheme="majorHAnsi" w:hAnsiTheme="majorHAnsi" w:cstheme="majorHAnsi"/>
        </w:rPr>
        <w:t>. Measurement</w:t>
      </w:r>
      <w:r w:rsidR="00CF21B2">
        <w:rPr>
          <w:rFonts w:asciiTheme="majorHAnsi" w:hAnsiTheme="majorHAnsi" w:cstheme="majorHAnsi"/>
        </w:rPr>
        <w:t>s</w:t>
      </w:r>
      <w:r w:rsidR="00546D4A" w:rsidRPr="00A2265B">
        <w:rPr>
          <w:rFonts w:asciiTheme="majorHAnsi" w:hAnsiTheme="majorHAnsi" w:cstheme="majorHAnsi"/>
        </w:rPr>
        <w:t xml:space="preserve"> </w:t>
      </w:r>
      <w:r w:rsidR="00CF21B2">
        <w:rPr>
          <w:rFonts w:asciiTheme="majorHAnsi" w:hAnsiTheme="majorHAnsi" w:cstheme="majorHAnsi"/>
        </w:rPr>
        <w:t>of children of age less than 2 years</w:t>
      </w:r>
      <w:r w:rsidR="00546D4A" w:rsidRPr="00A2265B">
        <w:rPr>
          <w:rFonts w:asciiTheme="majorHAnsi" w:hAnsiTheme="majorHAnsi" w:cstheme="majorHAnsi"/>
        </w:rPr>
        <w:t xml:space="preserve"> were not considered in this assessment </w:t>
      </w:r>
      <w:r w:rsidR="00CF21B2">
        <w:rPr>
          <w:rFonts w:asciiTheme="majorHAnsi" w:hAnsiTheme="majorHAnsi" w:cstheme="majorHAnsi"/>
        </w:rPr>
        <w:t>as</w:t>
      </w:r>
      <w:r w:rsidR="00546D4A" w:rsidRPr="00A2265B">
        <w:rPr>
          <w:rFonts w:asciiTheme="majorHAnsi" w:hAnsiTheme="majorHAnsi" w:cstheme="majorHAnsi"/>
        </w:rPr>
        <w:t xml:space="preserve"> the </w:t>
      </w:r>
      <w:r w:rsidR="00B31680">
        <w:rPr>
          <w:rFonts w:asciiTheme="majorHAnsi" w:hAnsiTheme="majorHAnsi" w:cstheme="majorHAnsi"/>
        </w:rPr>
        <w:t>absence</w:t>
      </w:r>
      <w:r w:rsidR="00B31680" w:rsidRPr="00A2265B">
        <w:rPr>
          <w:rFonts w:asciiTheme="majorHAnsi" w:hAnsiTheme="majorHAnsi" w:cstheme="majorHAnsi"/>
        </w:rPr>
        <w:t xml:space="preserve"> </w:t>
      </w:r>
      <w:r w:rsidR="00546D4A" w:rsidRPr="00A2265B">
        <w:rPr>
          <w:rFonts w:asciiTheme="majorHAnsi" w:hAnsiTheme="majorHAnsi" w:cstheme="majorHAnsi"/>
        </w:rPr>
        <w:t>of gestation</w:t>
      </w:r>
      <w:r w:rsidR="00B31680">
        <w:rPr>
          <w:rFonts w:asciiTheme="majorHAnsi" w:hAnsiTheme="majorHAnsi" w:cstheme="majorHAnsi"/>
        </w:rPr>
        <w:t>al age</w:t>
      </w:r>
      <w:r w:rsidR="00546D4A" w:rsidRPr="00A2265B">
        <w:rPr>
          <w:rFonts w:asciiTheme="majorHAnsi" w:hAnsiTheme="majorHAnsi" w:cstheme="majorHAnsi"/>
        </w:rPr>
        <w:t xml:space="preserve"> data </w:t>
      </w:r>
      <w:r w:rsidR="00CF21B2">
        <w:rPr>
          <w:rFonts w:asciiTheme="majorHAnsi" w:hAnsiTheme="majorHAnsi" w:cstheme="majorHAnsi"/>
        </w:rPr>
        <w:t xml:space="preserve">prevented </w:t>
      </w:r>
      <w:r w:rsidR="00546D4A" w:rsidRPr="00A2265B">
        <w:rPr>
          <w:rFonts w:asciiTheme="majorHAnsi" w:hAnsiTheme="majorHAnsi" w:cstheme="majorHAnsi"/>
        </w:rPr>
        <w:t>accurate calculation of</w:t>
      </w:r>
      <w:r w:rsidR="00DD1451">
        <w:rPr>
          <w:rFonts w:asciiTheme="majorHAnsi" w:hAnsiTheme="majorHAnsi" w:cstheme="majorHAnsi"/>
        </w:rPr>
        <w:t xml:space="preserve"> </w:t>
      </w:r>
      <w:r w:rsidR="00DD1451" w:rsidRPr="00F96A98">
        <w:rPr>
          <w:rFonts w:asciiTheme="majorHAnsi" w:hAnsiTheme="majorHAnsi" w:cstheme="majorHAnsi"/>
        </w:rPr>
        <w:t>height for age z-scores (HAZ), weight for age z-scores (WAZ) and weight for height z-scores (WHZ)</w:t>
      </w:r>
      <w:r w:rsidR="00546D4A" w:rsidRPr="00F96A98">
        <w:rPr>
          <w:rFonts w:asciiTheme="majorHAnsi" w:hAnsiTheme="majorHAnsi" w:cstheme="majorHAnsi"/>
        </w:rPr>
        <w:t>.</w:t>
      </w:r>
      <w:r w:rsidR="00546D4A" w:rsidRPr="00A2265B">
        <w:rPr>
          <w:rFonts w:asciiTheme="majorHAnsi" w:hAnsiTheme="majorHAnsi" w:cstheme="majorHAnsi"/>
        </w:rPr>
        <w:t xml:space="preserve"> </w:t>
      </w:r>
      <w:r w:rsidR="00BA76C6" w:rsidRPr="00A2265B">
        <w:rPr>
          <w:rFonts w:asciiTheme="majorHAnsi" w:hAnsiTheme="majorHAnsi" w:cstheme="majorHAnsi"/>
        </w:rPr>
        <w:t xml:space="preserve">From the raw measurements of height (H, metre) and weight (W, kg), </w:t>
      </w:r>
      <w:r w:rsidR="005F0CA8" w:rsidRPr="00A2265B">
        <w:rPr>
          <w:rFonts w:asciiTheme="majorHAnsi" w:hAnsiTheme="majorHAnsi" w:cstheme="majorHAnsi"/>
        </w:rPr>
        <w:t xml:space="preserve">BMI </w:t>
      </w:r>
      <w:r w:rsidR="0034121A" w:rsidRPr="00A2265B">
        <w:rPr>
          <w:rFonts w:asciiTheme="majorHAnsi" w:hAnsiTheme="majorHAnsi" w:cstheme="majorHAnsi"/>
        </w:rPr>
        <w:t>was calculated as W/H</w:t>
      </w:r>
      <w:r w:rsidR="0034121A" w:rsidRPr="00A2265B">
        <w:rPr>
          <w:rFonts w:asciiTheme="majorHAnsi" w:hAnsiTheme="majorHAnsi" w:cstheme="majorHAnsi"/>
          <w:vertAlign w:val="superscript"/>
        </w:rPr>
        <w:t xml:space="preserve">2 </w:t>
      </w:r>
      <w:r w:rsidR="005F0CA8" w:rsidRPr="00A2265B">
        <w:rPr>
          <w:rFonts w:asciiTheme="majorHAnsi" w:hAnsiTheme="majorHAnsi" w:cstheme="majorHAnsi"/>
        </w:rPr>
        <w:t xml:space="preserve">and </w:t>
      </w:r>
      <w:r w:rsidR="00DD1451">
        <w:rPr>
          <w:rFonts w:asciiTheme="majorHAnsi" w:hAnsiTheme="majorHAnsi" w:cstheme="majorHAnsi"/>
        </w:rPr>
        <w:t xml:space="preserve">HAZ, WAZ and WHZ </w:t>
      </w:r>
      <w:r w:rsidR="003912C6">
        <w:rPr>
          <w:rFonts w:asciiTheme="majorHAnsi" w:hAnsiTheme="majorHAnsi" w:cstheme="majorHAnsi"/>
        </w:rPr>
        <w:t>were</w:t>
      </w:r>
      <w:r w:rsidR="003912C6" w:rsidRPr="00A2265B">
        <w:rPr>
          <w:rFonts w:asciiTheme="majorHAnsi" w:hAnsiTheme="majorHAnsi" w:cstheme="majorHAnsi"/>
        </w:rPr>
        <w:t xml:space="preserve"> </w:t>
      </w:r>
      <w:r w:rsidR="00BA76C6" w:rsidRPr="00A2265B">
        <w:rPr>
          <w:rFonts w:asciiTheme="majorHAnsi" w:hAnsiTheme="majorHAnsi" w:cstheme="majorHAnsi"/>
        </w:rPr>
        <w:t xml:space="preserve">calculated </w:t>
      </w:r>
      <w:r w:rsidR="009A147B" w:rsidRPr="00A2265B">
        <w:rPr>
          <w:rFonts w:asciiTheme="majorHAnsi" w:hAnsiTheme="majorHAnsi" w:cstheme="majorHAnsi"/>
        </w:rPr>
        <w:t>using the LMS method</w:t>
      </w:r>
      <w:r w:rsidR="0036279B" w:rsidRPr="00A2265B">
        <w:rPr>
          <w:rFonts w:asciiTheme="majorHAnsi" w:hAnsiTheme="majorHAnsi" w:cstheme="majorHAnsi"/>
        </w:rPr>
        <w:fldChar w:fldCharType="begin"/>
      </w:r>
      <w:r w:rsidR="00E2258B">
        <w:rPr>
          <w:rFonts w:asciiTheme="majorHAnsi" w:hAnsiTheme="majorHAnsi" w:cstheme="majorHAnsi"/>
        </w:rPr>
        <w:instrText xml:space="preserve"> ADDIN EN.CITE &lt;EndNote&gt;&lt;Cite&gt;&lt;Author&gt;Cole&lt;/Author&gt;&lt;Year&gt;1990&lt;/Year&gt;&lt;RecNum&gt;7&lt;/RecNum&gt;&lt;DisplayText&gt;&lt;style face="superscript"&gt;15&lt;/style&gt;&lt;/DisplayText&gt;&lt;record&gt;&lt;rec-number&gt;7&lt;/rec-number&gt;&lt;foreign-keys&gt;&lt;key app="EN" db-id="zeaeprepy9dsvne59whvea5deswe55zs0rrz" timestamp="1586352701"&gt;7&lt;/key&gt;&lt;/foreign-keys&gt;&lt;ref-type name="Journal Article"&gt;17&lt;/ref-type&gt;&lt;contributors&gt;&lt;authors&gt;&lt;author&gt;Cole, T. J.&lt;/author&gt;&lt;/authors&gt;&lt;/contributors&gt;&lt;auth-address&gt;MRC Dunn Nutrition Unit, Cambridge, UK.&lt;/auth-address&gt;&lt;titles&gt;&lt;title&gt;The LMS method for constructing normalized growth standards&lt;/title&gt;&lt;secondary-title&gt;Eur J Clin Nutr&lt;/secondary-title&gt;&lt;/titles&gt;&lt;pages&gt;45-60&lt;/pages&gt;&lt;volume&gt;44&lt;/volume&gt;&lt;number&gt;1&lt;/number&gt;&lt;edition&gt;1990/01/01&lt;/edition&gt;&lt;keywords&gt;&lt;keyword&gt;Adolescent&lt;/keyword&gt;&lt;keyword&gt;Age Factors&lt;/keyword&gt;&lt;keyword&gt;Anthropometry/*methods&lt;/keyword&gt;&lt;keyword&gt;Body Height&lt;/keyword&gt;&lt;keyword&gt;Body Weight&lt;/keyword&gt;&lt;keyword&gt;Child&lt;/keyword&gt;&lt;keyword&gt;Child Development/*physiology&lt;/keyword&gt;&lt;keyword&gt;Child, Preschool&lt;/keyword&gt;&lt;keyword&gt;Female&lt;/keyword&gt;&lt;keyword&gt;*Growth&lt;/keyword&gt;&lt;keyword&gt;Humans&lt;/keyword&gt;&lt;keyword&gt;Male&lt;/keyword&gt;&lt;keyword&gt;Mathematics&lt;/keyword&gt;&lt;keyword&gt;Reference Standards&lt;/keyword&gt;&lt;/keywords&gt;&lt;dates&gt;&lt;year&gt;1990&lt;/year&gt;&lt;pub-dates&gt;&lt;date&gt;Jan&lt;/date&gt;&lt;/pub-dates&gt;&lt;/dates&gt;&lt;isbn&gt;0954-3007 (Print)&amp;#xD;0954-3007 (Linking)&lt;/isbn&gt;&lt;accession-num&gt;2354692&lt;/accession-num&gt;&lt;urls&gt;&lt;related-urls&gt;&lt;url&gt;https://www.ncbi.nlm.nih.gov/pubmed/2354692&lt;/url&gt;&lt;/related-urls&gt;&lt;/urls&gt;&lt;/record&gt;&lt;/Cite&gt;&lt;/EndNote&gt;</w:instrText>
      </w:r>
      <w:r w:rsidR="0036279B" w:rsidRPr="00A2265B">
        <w:rPr>
          <w:rFonts w:asciiTheme="majorHAnsi" w:hAnsiTheme="majorHAnsi" w:cstheme="majorHAnsi"/>
        </w:rPr>
        <w:fldChar w:fldCharType="separate"/>
      </w:r>
      <w:r w:rsidR="00A2757F" w:rsidRPr="00A2757F">
        <w:rPr>
          <w:rFonts w:asciiTheme="majorHAnsi" w:hAnsiTheme="majorHAnsi" w:cstheme="majorHAnsi"/>
          <w:noProof/>
          <w:vertAlign w:val="superscript"/>
        </w:rPr>
        <w:t>15</w:t>
      </w:r>
      <w:r w:rsidR="0036279B" w:rsidRPr="00A2265B">
        <w:rPr>
          <w:rFonts w:asciiTheme="majorHAnsi" w:hAnsiTheme="majorHAnsi" w:cstheme="majorHAnsi"/>
        </w:rPr>
        <w:fldChar w:fldCharType="end"/>
      </w:r>
      <w:r w:rsidR="00A92A3F">
        <w:rPr>
          <w:rFonts w:asciiTheme="majorHAnsi" w:hAnsiTheme="majorHAnsi" w:cstheme="majorHAnsi"/>
        </w:rPr>
        <w:t>.</w:t>
      </w:r>
      <w:r w:rsidR="009A147B" w:rsidRPr="00A2265B">
        <w:rPr>
          <w:rFonts w:asciiTheme="majorHAnsi" w:hAnsiTheme="majorHAnsi" w:cstheme="majorHAnsi"/>
        </w:rPr>
        <w:t xml:space="preserve"> </w:t>
      </w:r>
    </w:p>
    <w:p w14:paraId="3893F00F" w14:textId="53872FEF" w:rsidR="00813183" w:rsidRPr="00A2265B" w:rsidRDefault="00C50B9C" w:rsidP="00FA01D5">
      <w:pPr>
        <w:spacing w:after="120" w:line="276" w:lineRule="auto"/>
        <w:jc w:val="both"/>
        <w:rPr>
          <w:rStyle w:val="Emphasis"/>
        </w:rPr>
      </w:pPr>
      <w:r w:rsidRPr="00A2265B">
        <w:rPr>
          <w:rStyle w:val="Emphasis"/>
          <w:rFonts w:asciiTheme="majorHAnsi" w:hAnsiTheme="majorHAnsi" w:cstheme="majorHAnsi"/>
        </w:rPr>
        <w:t>Data quality indicators</w:t>
      </w:r>
    </w:p>
    <w:p w14:paraId="5AA42F4D" w14:textId="3AA2BAC8" w:rsidR="005F0CA8" w:rsidRPr="00A2265B" w:rsidRDefault="00521254" w:rsidP="00FA01D5">
      <w:pPr>
        <w:spacing w:after="120" w:line="276" w:lineRule="auto"/>
        <w:jc w:val="both"/>
        <w:rPr>
          <w:rFonts w:asciiTheme="majorHAnsi" w:hAnsiTheme="majorHAnsi" w:cstheme="majorHAnsi"/>
        </w:rPr>
      </w:pPr>
      <w:r w:rsidRPr="00A2265B">
        <w:rPr>
          <w:rStyle w:val="Emphasis"/>
          <w:rFonts w:asciiTheme="majorHAnsi" w:hAnsiTheme="majorHAnsi" w:cstheme="majorHAnsi"/>
          <w:i w:val="0"/>
        </w:rPr>
        <w:t xml:space="preserve">In assessing the quality of the captured anthropometric height and weight measurements, </w:t>
      </w:r>
      <w:r w:rsidR="0004081A">
        <w:rPr>
          <w:rStyle w:val="Emphasis"/>
          <w:rFonts w:asciiTheme="majorHAnsi" w:hAnsiTheme="majorHAnsi" w:cstheme="majorHAnsi"/>
          <w:i w:val="0"/>
        </w:rPr>
        <w:t xml:space="preserve">established </w:t>
      </w:r>
      <w:r w:rsidRPr="00A2265B">
        <w:rPr>
          <w:rStyle w:val="Emphasis"/>
          <w:rFonts w:asciiTheme="majorHAnsi" w:hAnsiTheme="majorHAnsi" w:cstheme="majorHAnsi"/>
          <w:i w:val="0"/>
        </w:rPr>
        <w:t>data quality indicators</w:t>
      </w:r>
      <w:r w:rsidR="0004081A">
        <w:rPr>
          <w:rStyle w:val="Emphasis"/>
          <w:rFonts w:asciiTheme="majorHAnsi" w:hAnsiTheme="majorHAnsi" w:cstheme="majorHAnsi"/>
          <w:i w:val="0"/>
        </w:rPr>
        <w:t xml:space="preserve"> for children </w:t>
      </w:r>
      <w:r w:rsidR="006C1A7A">
        <w:rPr>
          <w:rFonts w:asciiTheme="majorHAnsi" w:hAnsiTheme="majorHAnsi" w:cstheme="majorHAnsi"/>
        </w:rPr>
        <w:sym w:font="Symbol" w:char="F0B3"/>
      </w:r>
      <w:r w:rsidR="0004081A">
        <w:rPr>
          <w:rStyle w:val="Emphasis"/>
          <w:rFonts w:asciiTheme="majorHAnsi" w:hAnsiTheme="majorHAnsi" w:cstheme="majorHAnsi"/>
          <w:i w:val="0"/>
        </w:rPr>
        <w:t xml:space="preserve">2 years </w:t>
      </w:r>
      <w:r w:rsidR="006C1A7A">
        <w:rPr>
          <w:rStyle w:val="Emphasis"/>
          <w:rFonts w:asciiTheme="majorHAnsi" w:hAnsiTheme="majorHAnsi" w:cstheme="majorHAnsi"/>
          <w:i w:val="0"/>
        </w:rPr>
        <w:t xml:space="preserve">of age </w:t>
      </w:r>
      <w:r w:rsidR="0004081A">
        <w:rPr>
          <w:rStyle w:val="Emphasis"/>
          <w:rFonts w:asciiTheme="majorHAnsi" w:hAnsiTheme="majorHAnsi" w:cstheme="majorHAnsi"/>
          <w:i w:val="0"/>
        </w:rPr>
        <w:t>were applied</w:t>
      </w:r>
      <w:r w:rsidRPr="00A2265B">
        <w:rPr>
          <w:rStyle w:val="Emphasis"/>
          <w:rFonts w:asciiTheme="majorHAnsi" w:hAnsiTheme="majorHAnsi" w:cstheme="majorHAnsi"/>
          <w:i w:val="0"/>
        </w:rPr>
        <w:t>: (</w:t>
      </w:r>
      <w:proofErr w:type="spellStart"/>
      <w:r w:rsidRPr="00A2265B">
        <w:rPr>
          <w:rStyle w:val="Emphasis"/>
          <w:rFonts w:asciiTheme="majorHAnsi" w:hAnsiTheme="majorHAnsi" w:cstheme="majorHAnsi"/>
          <w:i w:val="0"/>
        </w:rPr>
        <w:t>i</w:t>
      </w:r>
      <w:proofErr w:type="spellEnd"/>
      <w:r w:rsidRPr="00A2265B">
        <w:rPr>
          <w:rStyle w:val="Emphasis"/>
          <w:rFonts w:asciiTheme="majorHAnsi" w:hAnsiTheme="majorHAnsi" w:cstheme="majorHAnsi"/>
          <w:i w:val="0"/>
        </w:rPr>
        <w:t xml:space="preserve">) </w:t>
      </w:r>
      <w:r w:rsidR="00783149">
        <w:rPr>
          <w:rStyle w:val="Emphasis"/>
          <w:rFonts w:asciiTheme="majorHAnsi" w:hAnsiTheme="majorHAnsi" w:cstheme="majorHAnsi"/>
          <w:i w:val="0"/>
        </w:rPr>
        <w:t>s</w:t>
      </w:r>
      <w:r w:rsidR="00C50B9C" w:rsidRPr="00A2265B">
        <w:rPr>
          <w:rStyle w:val="Emphasis"/>
          <w:rFonts w:asciiTheme="majorHAnsi" w:hAnsiTheme="majorHAnsi" w:cstheme="majorHAnsi"/>
          <w:i w:val="0"/>
        </w:rPr>
        <w:t>tandard deviation</w:t>
      </w:r>
      <w:r w:rsidRPr="00A2265B">
        <w:rPr>
          <w:rStyle w:val="Emphasis"/>
          <w:rFonts w:asciiTheme="majorHAnsi" w:hAnsiTheme="majorHAnsi" w:cstheme="majorHAnsi"/>
          <w:i w:val="0"/>
        </w:rPr>
        <w:t xml:space="preserve"> (SD)</w:t>
      </w:r>
      <w:r w:rsidR="00C50B9C" w:rsidRPr="00A2265B">
        <w:rPr>
          <w:rStyle w:val="Emphasis"/>
          <w:rFonts w:asciiTheme="majorHAnsi" w:hAnsiTheme="majorHAnsi" w:cstheme="majorHAnsi"/>
          <w:i w:val="0"/>
        </w:rPr>
        <w:t xml:space="preserve"> of </w:t>
      </w:r>
      <w:r w:rsidR="001730C1">
        <w:rPr>
          <w:rStyle w:val="Emphasis"/>
          <w:rFonts w:asciiTheme="majorHAnsi" w:hAnsiTheme="majorHAnsi" w:cstheme="majorHAnsi"/>
          <w:i w:val="0"/>
        </w:rPr>
        <w:t>HAZ, WAZ and WHZ</w:t>
      </w:r>
      <w:r w:rsidR="006C1A7A" w:rsidRPr="00A2265B">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&lt;EndNote&gt;&lt;Cite&gt;&lt;Author&gt;Kothari&lt;/Author&gt;&lt;Year&gt;2017&lt;/Year&gt;&lt;RecNum&gt;11&lt;/RecNum&gt;&lt;DisplayText&gt;&lt;style face="superscript"&gt;16&lt;/style&gt;&lt;/DisplayText&gt;&lt;record&gt;&lt;rec-number&gt;11&lt;/rec-number&gt;&lt;foreign-keys&gt;&lt;key app="EN" db-id="zeaeprepy9dsvne59whvea5deswe55zs0rrz" timestamp="1586352701"&gt;11&lt;/key&gt;&lt;/foreign-keys&gt;&lt;ref-type name="Journal Article"&gt;17&lt;/ref-type&gt;&lt;contributors&gt;&lt;authors&gt;&lt;author&gt;Kothari, M.&lt;/author&gt;&lt;author&gt;Kothari, M.&lt;/author&gt;&lt;author&gt;Pullum, T.&lt;/author&gt;&lt;/authors&gt;&lt;/contributors&gt;&lt;auth-address&gt;PATH, Washington, DC USA&amp;#xD;Demog Hlth Surveys, Res, Rockville, MD USA&lt;/auth-address&gt;&lt;titles&gt;&lt;title&gt;An Assessment of the Quality of Dhs Anthropometric Data, 2005-2014&lt;/title&gt;&lt;secondary-title&gt;Annals of Nutrition and Metabolism&lt;/secondary-title&gt;&lt;alt-title&gt;Ann Nutr Metab&lt;/alt-title&gt;&lt;/titles&gt;&lt;pages&gt;1100-1101&lt;/pages&gt;&lt;volume&gt;71&lt;/volume&gt;&lt;keywords&gt;&lt;keyword&gt;anthropometry&lt;/keyword&gt;&lt;keyword&gt;stunting&lt;/keyword&gt;&lt;keyword&gt;nutritional status&lt;/keyword&gt;&lt;keyword&gt;z-score&lt;/keyword&gt;&lt;keyword&gt;dhs&lt;/keyword&gt;&lt;keyword&gt;data quality&lt;/keyword&gt;&lt;/keywords&gt;&lt;dates&gt;&lt;year&gt;2017&lt;/year&gt;&lt;/dates&gt;&lt;isbn&gt;0250-6807&lt;/isbn&gt;&lt;accession-num&gt;WOS:000415605302553&lt;/accession-num&gt;&lt;urls&gt;&lt;related-urls&gt;&lt;url&gt;&amp;lt;Go to ISI&amp;gt;://WOS:000415605302553&lt;/url&gt;&lt;/related-urls&gt;&lt;/urls&gt;&lt;language&gt;English&lt;/language&gt;&lt;/record&gt;&lt;/Cite&gt;&lt;/EndNote&gt;</w:instrText>
      </w:r>
      <w:r w:rsidR="006C1A7A" w:rsidRPr="00A2265B">
        <w:rPr>
          <w:rStyle w:val="Emphasis"/>
          <w:rFonts w:asciiTheme="majorHAnsi" w:hAnsiTheme="majorHAnsi" w:cstheme="majorHAnsi"/>
          <w:i w:val="0"/>
        </w:rPr>
        <w:fldChar w:fldCharType="separate"/>
      </w:r>
      <w:r w:rsidR="00A2757F" w:rsidRPr="00A2757F">
        <w:rPr>
          <w:rStyle w:val="Emphasis"/>
          <w:rFonts w:asciiTheme="majorHAnsi" w:hAnsiTheme="majorHAnsi" w:cstheme="majorHAnsi"/>
          <w:i w:val="0"/>
          <w:noProof/>
          <w:vertAlign w:val="superscript"/>
        </w:rPr>
        <w:t>16</w:t>
      </w:r>
      <w:r w:rsidR="006C1A7A" w:rsidRPr="00A2265B">
        <w:rPr>
          <w:rStyle w:val="Emphasis"/>
          <w:rFonts w:asciiTheme="majorHAnsi" w:hAnsiTheme="majorHAnsi" w:cstheme="majorHAnsi"/>
          <w:i w:val="0"/>
        </w:rPr>
        <w:fldChar w:fldCharType="end"/>
      </w:r>
      <w:r w:rsidR="006C1A7A">
        <w:rPr>
          <w:rStyle w:val="Emphasis"/>
          <w:rFonts w:asciiTheme="majorHAnsi" w:hAnsiTheme="majorHAnsi" w:cstheme="majorHAnsi"/>
          <w:i w:val="0"/>
        </w:rPr>
        <w:t xml:space="preserve"> </w:t>
      </w:r>
      <w:r w:rsidRPr="00A2265B">
        <w:rPr>
          <w:rStyle w:val="Emphasis"/>
          <w:rFonts w:asciiTheme="majorHAnsi" w:hAnsiTheme="majorHAnsi" w:cstheme="majorHAnsi"/>
          <w:i w:val="0"/>
        </w:rPr>
        <w:t xml:space="preserve"> (ii) Myer’s </w:t>
      </w:r>
      <w:r w:rsidR="00C27FAD">
        <w:rPr>
          <w:rStyle w:val="Emphasis"/>
          <w:rFonts w:asciiTheme="majorHAnsi" w:hAnsiTheme="majorHAnsi" w:cstheme="majorHAnsi"/>
          <w:i w:val="0"/>
        </w:rPr>
        <w:t>I</w:t>
      </w:r>
      <w:r w:rsidRPr="00A2265B">
        <w:rPr>
          <w:rStyle w:val="Emphasis"/>
          <w:rFonts w:asciiTheme="majorHAnsi" w:hAnsiTheme="majorHAnsi" w:cstheme="majorHAnsi"/>
          <w:i w:val="0"/>
        </w:rPr>
        <w:t>ndex</w:t>
      </w:r>
      <w:r w:rsidR="009E325C">
        <w:rPr>
          <w:rStyle w:val="Emphasis"/>
          <w:rFonts w:asciiTheme="majorHAnsi" w:hAnsiTheme="majorHAnsi" w:cstheme="majorHAnsi"/>
          <w:i w:val="0"/>
        </w:rPr>
        <w:t xml:space="preserve"> (MI)</w:t>
      </w:r>
      <w:r w:rsidRPr="00A2265B">
        <w:rPr>
          <w:rStyle w:val="Emphasis"/>
          <w:rFonts w:asciiTheme="majorHAnsi" w:hAnsiTheme="majorHAnsi" w:cstheme="majorHAnsi"/>
          <w:i w:val="0"/>
        </w:rPr>
        <w:t xml:space="preserve"> for height</w:t>
      </w:r>
      <w:r w:rsidR="00C27FAD">
        <w:rPr>
          <w:rStyle w:val="Emphasis"/>
          <w:rFonts w:asciiTheme="majorHAnsi" w:hAnsiTheme="majorHAnsi" w:cstheme="majorHAnsi"/>
          <w:i w:val="0"/>
        </w:rPr>
        <w:t xml:space="preserve"> and</w:t>
      </w:r>
      <w:r w:rsidRPr="00A2265B">
        <w:rPr>
          <w:rStyle w:val="Emphasis"/>
          <w:rFonts w:asciiTheme="majorHAnsi" w:hAnsiTheme="majorHAnsi" w:cstheme="majorHAnsi"/>
          <w:i w:val="0"/>
        </w:rPr>
        <w:t xml:space="preserve"> weight</w:t>
      </w:r>
      <w:r w:rsidR="00D07C21">
        <w:rPr>
          <w:rStyle w:val="Emphasis"/>
          <w:rFonts w:asciiTheme="majorHAnsi" w:hAnsiTheme="majorHAnsi" w:cstheme="majorHAnsi"/>
          <w:i w:val="0"/>
        </w:rPr>
        <w:t xml:space="preserve"> where </w:t>
      </w:r>
      <w:r w:rsidR="009E325C">
        <w:rPr>
          <w:rStyle w:val="Emphasis"/>
          <w:rFonts w:asciiTheme="majorHAnsi" w:hAnsiTheme="majorHAnsi" w:cstheme="majorHAnsi"/>
          <w:i w:val="0"/>
        </w:rPr>
        <w:t xml:space="preserve">MI </w:t>
      </w:r>
      <w:r w:rsidR="00D07C21">
        <w:rPr>
          <w:rStyle w:val="Emphasis"/>
          <w:rFonts w:asciiTheme="majorHAnsi" w:hAnsiTheme="majorHAnsi" w:cstheme="majorHAnsi"/>
          <w:i w:val="0"/>
        </w:rPr>
        <w:t xml:space="preserve"> is a measurement of digit preference of recorded data</w:t>
      </w:r>
      <w:r w:rsidR="00F963F9">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&lt;EndNote&gt;&lt;Cite&gt;&lt;Author&gt;Myers&lt;/Author&gt;&lt;Year&gt;1940&lt;/Year&gt;&lt;RecNum&gt;30&lt;/RecNum&gt;&lt;DisplayText&gt;&lt;style face="superscript"&gt;17&lt;/style&gt;&lt;/DisplayText&gt;&lt;record&gt;&lt;rec-number&gt;30&lt;/rec-number&gt;&lt;foreign-keys&gt;&lt;key app="EN" db-id="zeaeprepy9dsvne59whvea5deswe55zs0rrz" timestamp="1586352701"&gt;30&lt;/key&gt;&lt;/foreign-keys&gt;&lt;ref-type name="Journal Article"&gt;17&lt;/ref-type&gt;&lt;contributors&gt;&lt;authors&gt;&lt;author&gt;Myers, Roberts J.&lt;/author&gt;&lt;/authors&gt;&lt;/contributors&gt;&lt;titles&gt;&lt;title&gt;Errors and bias in the reporting of ages in census data.&lt;/title&gt;&lt;secondary-title&gt; Transaction of the Actuarial Society of America.&lt;/secondary-title&gt;&lt;/titles&gt;&lt;pages&gt;104&lt;/pages&gt;&lt;volume&gt;XLI(2) &lt;/volume&gt;&lt;dates&gt;&lt;year&gt;1940&lt;/year&gt;&lt;/dates&gt;&lt;urls&gt;&lt;/urls&gt;&lt;/record&gt;&lt;/Cite&gt;&lt;/EndNote&gt;</w:instrText>
      </w:r>
      <w:r w:rsidR="00F963F9">
        <w:rPr>
          <w:rStyle w:val="Emphasis"/>
          <w:rFonts w:asciiTheme="majorHAnsi" w:hAnsiTheme="majorHAnsi" w:cstheme="majorHAnsi"/>
          <w:i w:val="0"/>
        </w:rPr>
        <w:fldChar w:fldCharType="separate"/>
      </w:r>
      <w:r w:rsidR="00A2757F" w:rsidRPr="00A2757F">
        <w:rPr>
          <w:rStyle w:val="Emphasis"/>
          <w:rFonts w:asciiTheme="majorHAnsi" w:hAnsiTheme="majorHAnsi" w:cstheme="majorHAnsi"/>
          <w:i w:val="0"/>
          <w:noProof/>
          <w:vertAlign w:val="superscript"/>
        </w:rPr>
        <w:t>17</w:t>
      </w:r>
      <w:r w:rsidR="00F963F9">
        <w:rPr>
          <w:rStyle w:val="Emphasis"/>
          <w:rFonts w:asciiTheme="majorHAnsi" w:hAnsiTheme="majorHAnsi" w:cstheme="majorHAnsi"/>
          <w:i w:val="0"/>
        </w:rPr>
        <w:fldChar w:fldCharType="end"/>
      </w:r>
      <w:r w:rsidR="00F963F9">
        <w:rPr>
          <w:rStyle w:val="Emphasis"/>
          <w:rFonts w:asciiTheme="majorHAnsi" w:hAnsiTheme="majorHAnsi" w:cstheme="majorHAnsi"/>
          <w:i w:val="0"/>
        </w:rPr>
        <w:t>.</w:t>
      </w:r>
      <w:r w:rsidR="00783149">
        <w:rPr>
          <w:rStyle w:val="Emphasis"/>
          <w:rFonts w:asciiTheme="majorHAnsi" w:hAnsiTheme="majorHAnsi" w:cstheme="majorHAnsi"/>
          <w:i w:val="0"/>
        </w:rPr>
        <w:t xml:space="preserve"> </w:t>
      </w:r>
      <w:r w:rsidR="001D2FBB">
        <w:rPr>
          <w:rStyle w:val="Emphasis"/>
          <w:rFonts w:asciiTheme="majorHAnsi" w:hAnsiTheme="majorHAnsi" w:cstheme="majorHAnsi"/>
          <w:i w:val="0"/>
        </w:rPr>
        <w:t xml:space="preserve">Myer’s Index </w:t>
      </w:r>
      <w:r w:rsidR="006306C7">
        <w:rPr>
          <w:rStyle w:val="Emphasis"/>
          <w:rFonts w:asciiTheme="majorHAnsi" w:hAnsiTheme="majorHAnsi" w:cstheme="majorHAnsi"/>
          <w:i w:val="0"/>
        </w:rPr>
        <w:t>calculates the divergence in the frequency of the ending digit in the measurements compar</w:t>
      </w:r>
      <w:r w:rsidR="00482EF8">
        <w:rPr>
          <w:rStyle w:val="Emphasis"/>
          <w:rFonts w:asciiTheme="majorHAnsi" w:hAnsiTheme="majorHAnsi" w:cstheme="majorHAnsi"/>
          <w:i w:val="0"/>
        </w:rPr>
        <w:t>ed</w:t>
      </w:r>
      <w:r w:rsidR="006306C7">
        <w:rPr>
          <w:rStyle w:val="Emphasis"/>
          <w:rFonts w:asciiTheme="majorHAnsi" w:hAnsiTheme="majorHAnsi" w:cstheme="majorHAnsi"/>
          <w:i w:val="0"/>
        </w:rPr>
        <w:t xml:space="preserve"> </w:t>
      </w:r>
      <w:r w:rsidR="00482EF8">
        <w:rPr>
          <w:rStyle w:val="Emphasis"/>
          <w:rFonts w:asciiTheme="majorHAnsi" w:hAnsiTheme="majorHAnsi" w:cstheme="majorHAnsi"/>
          <w:i w:val="0"/>
        </w:rPr>
        <w:t>with</w:t>
      </w:r>
      <w:r w:rsidR="006306C7">
        <w:rPr>
          <w:rStyle w:val="Emphasis"/>
          <w:rFonts w:asciiTheme="majorHAnsi" w:hAnsiTheme="majorHAnsi" w:cstheme="majorHAnsi"/>
          <w:i w:val="0"/>
        </w:rPr>
        <w:t xml:space="preserve"> the expected</w:t>
      </w:r>
      <w:r w:rsidR="008030A8">
        <w:rPr>
          <w:rStyle w:val="Emphasis"/>
          <w:rFonts w:asciiTheme="majorHAnsi" w:hAnsiTheme="majorHAnsi" w:cstheme="majorHAnsi"/>
          <w:i w:val="0"/>
        </w:rPr>
        <w:t xml:space="preserve"> </w:t>
      </w:r>
      <w:r w:rsidR="006306C7">
        <w:rPr>
          <w:rStyle w:val="Emphasis"/>
          <w:rFonts w:asciiTheme="majorHAnsi" w:hAnsiTheme="majorHAnsi" w:cstheme="majorHAnsi"/>
          <w:i w:val="0"/>
        </w:rPr>
        <w:t>uniform distribution</w:t>
      </w:r>
      <w:r w:rsidR="008030A8">
        <w:rPr>
          <w:rStyle w:val="Emphasis"/>
          <w:rFonts w:asciiTheme="majorHAnsi" w:hAnsiTheme="majorHAnsi" w:cstheme="majorHAnsi"/>
          <w:i w:val="0"/>
        </w:rPr>
        <w:t xml:space="preserve"> </w:t>
      </w:r>
      <w:r w:rsidR="00482EF8">
        <w:rPr>
          <w:rStyle w:val="Emphasis"/>
          <w:rFonts w:asciiTheme="majorHAnsi" w:hAnsiTheme="majorHAnsi" w:cstheme="majorHAnsi"/>
          <w:i w:val="0"/>
        </w:rPr>
        <w:t xml:space="preserve">where there is no digit bias. </w:t>
      </w:r>
      <w:r w:rsidR="006306C7">
        <w:rPr>
          <w:rStyle w:val="Emphasis"/>
          <w:rFonts w:asciiTheme="majorHAnsi" w:hAnsiTheme="majorHAnsi" w:cstheme="majorHAnsi"/>
          <w:i w:val="0"/>
        </w:rPr>
        <w:t xml:space="preserve">The higher the value, the more </w:t>
      </w:r>
      <w:r w:rsidR="006306C7">
        <w:rPr>
          <w:rStyle w:val="Emphasis"/>
          <w:rFonts w:asciiTheme="majorHAnsi" w:hAnsiTheme="majorHAnsi" w:cstheme="majorHAnsi"/>
          <w:i w:val="0"/>
        </w:rPr>
        <w:lastRenderedPageBreak/>
        <w:t>bias</w:t>
      </w:r>
      <w:r w:rsidR="00482EF8">
        <w:rPr>
          <w:rStyle w:val="Emphasis"/>
          <w:rFonts w:asciiTheme="majorHAnsi" w:hAnsiTheme="majorHAnsi" w:cstheme="majorHAnsi"/>
          <w:i w:val="0"/>
        </w:rPr>
        <w:t>ed</w:t>
      </w:r>
      <w:r w:rsidR="006306C7">
        <w:rPr>
          <w:rStyle w:val="Emphasis"/>
          <w:rFonts w:asciiTheme="majorHAnsi" w:hAnsiTheme="majorHAnsi" w:cstheme="majorHAnsi"/>
          <w:i w:val="0"/>
        </w:rPr>
        <w:t xml:space="preserve"> the measurement towards </w:t>
      </w:r>
      <w:r w:rsidR="00482EF8">
        <w:rPr>
          <w:rStyle w:val="Emphasis"/>
          <w:rFonts w:asciiTheme="majorHAnsi" w:hAnsiTheme="majorHAnsi" w:cstheme="majorHAnsi"/>
          <w:i w:val="0"/>
        </w:rPr>
        <w:t>a</w:t>
      </w:r>
      <w:r w:rsidR="008030A8">
        <w:rPr>
          <w:rStyle w:val="Emphasis"/>
          <w:rFonts w:asciiTheme="majorHAnsi" w:hAnsiTheme="majorHAnsi" w:cstheme="majorHAnsi"/>
          <w:i w:val="0"/>
        </w:rPr>
        <w:t xml:space="preserve"> digit</w:t>
      </w:r>
      <w:r w:rsidR="00482EF8">
        <w:rPr>
          <w:rStyle w:val="Emphasis"/>
          <w:rFonts w:asciiTheme="majorHAnsi" w:hAnsiTheme="majorHAnsi" w:cstheme="majorHAnsi"/>
          <w:i w:val="0"/>
        </w:rPr>
        <w:t xml:space="preserve"> or two in all</w:t>
      </w:r>
      <w:r w:rsidR="006306C7">
        <w:rPr>
          <w:rStyle w:val="Emphasis"/>
          <w:rFonts w:asciiTheme="majorHAnsi" w:hAnsiTheme="majorHAnsi" w:cstheme="majorHAnsi"/>
          <w:i w:val="0"/>
        </w:rPr>
        <w:t xml:space="preserve"> measurements, reflecting rounding effects. </w:t>
      </w:r>
    </w:p>
    <w:p w14:paraId="67B78BCA" w14:textId="77777777" w:rsidR="00AC26B0" w:rsidRPr="003C1B87" w:rsidRDefault="00C34921" w:rsidP="00FA01D5">
      <w:pPr>
        <w:spacing w:after="120" w:line="276" w:lineRule="auto"/>
        <w:jc w:val="both"/>
        <w:rPr>
          <w:rStyle w:val="SubtleEmphasis"/>
        </w:rPr>
      </w:pPr>
      <w:r>
        <w:rPr>
          <w:rStyle w:val="SubtleEmphasis"/>
          <w:rFonts w:asciiTheme="majorHAnsi" w:hAnsiTheme="majorHAnsi" w:cstheme="majorHAnsi"/>
          <w:color w:val="auto"/>
        </w:rPr>
        <w:t>Conventional d</w:t>
      </w:r>
      <w:r w:rsidR="005F0CA8" w:rsidRPr="00A2265B">
        <w:rPr>
          <w:rStyle w:val="SubtleEmphasis"/>
          <w:rFonts w:asciiTheme="majorHAnsi" w:hAnsiTheme="majorHAnsi" w:cstheme="majorHAnsi"/>
          <w:color w:val="auto"/>
        </w:rPr>
        <w:t xml:space="preserve">ata </w:t>
      </w:r>
      <w:r w:rsidR="007E50FC">
        <w:rPr>
          <w:rStyle w:val="SubtleEmphasis"/>
          <w:rFonts w:asciiTheme="majorHAnsi" w:hAnsiTheme="majorHAnsi" w:cstheme="majorHAnsi"/>
          <w:color w:val="auto"/>
          <w:lang w:val="vi-VN"/>
        </w:rPr>
        <w:t>cleaning</w:t>
      </w:r>
    </w:p>
    <w:p w14:paraId="2D659A11" w14:textId="0EF5F735" w:rsidR="00813183" w:rsidRDefault="0004081A" w:rsidP="00813183">
      <w:pPr>
        <w:pStyle w:val="ListParagraph"/>
        <w:spacing w:after="120" w:line="276" w:lineRule="auto"/>
        <w:ind w:left="0"/>
        <w:rPr>
          <w:rStyle w:val="SubtleEmphasis"/>
        </w:rPr>
      </w:pPr>
      <w:r>
        <w:rPr>
          <w:rStyle w:val="SubtleEmphasis"/>
          <w:rFonts w:asciiTheme="majorHAnsi" w:hAnsiTheme="majorHAnsi" w:cstheme="majorHAnsi"/>
          <w:i w:val="0"/>
          <w:color w:val="auto"/>
        </w:rPr>
        <w:t>T</w:t>
      </w:r>
      <w:r w:rsidR="00521254" w:rsidRPr="00A2265B">
        <w:rPr>
          <w:rStyle w:val="SubtleEmphasis"/>
          <w:rFonts w:asciiTheme="majorHAnsi" w:hAnsiTheme="majorHAnsi" w:cstheme="majorHAnsi"/>
          <w:i w:val="0"/>
          <w:color w:val="auto"/>
        </w:rPr>
        <w:t xml:space="preserve">he </w:t>
      </w:r>
      <w:r w:rsidR="00DD1451">
        <w:rPr>
          <w:rStyle w:val="SubtleEmphasis"/>
          <w:rFonts w:asciiTheme="majorHAnsi" w:hAnsiTheme="majorHAnsi" w:cstheme="majorHAnsi"/>
          <w:i w:val="0"/>
          <w:color w:val="auto"/>
        </w:rPr>
        <w:t xml:space="preserve">thresholds for normal ranges of HAZ, WAZ and WHZ specified by the </w:t>
      </w:r>
      <w:r w:rsidR="005F0CA8" w:rsidRPr="00A2265B">
        <w:rPr>
          <w:rStyle w:val="SubtleEmphasis"/>
          <w:rFonts w:asciiTheme="majorHAnsi" w:hAnsiTheme="majorHAnsi" w:cstheme="majorHAnsi"/>
          <w:i w:val="0"/>
          <w:color w:val="auto"/>
        </w:rPr>
        <w:t>WHO</w:t>
      </w:r>
      <w:r w:rsidR="007E50FC">
        <w:rPr>
          <w:rStyle w:val="SubtleEmphasis"/>
          <w:rFonts w:asciiTheme="majorHAnsi" w:hAnsiTheme="majorHAnsi" w:cstheme="majorHAnsi"/>
          <w:i w:val="0"/>
          <w:color w:val="auto"/>
          <w:lang w:val="vi-VN"/>
        </w:rPr>
        <w:t xml:space="preserve"> </w:t>
      </w:r>
      <w:r w:rsidR="00DD1451">
        <w:rPr>
          <w:rStyle w:val="SubtleEmphasis"/>
          <w:rFonts w:asciiTheme="majorHAnsi" w:hAnsiTheme="majorHAnsi" w:cstheme="majorHAnsi"/>
          <w:i w:val="0"/>
          <w:color w:val="auto"/>
        </w:rPr>
        <w:t>C</w:t>
      </w:r>
      <w:r w:rsidR="007E50FC">
        <w:rPr>
          <w:rStyle w:val="SubtleEmphasis"/>
          <w:rFonts w:asciiTheme="majorHAnsi" w:hAnsiTheme="majorHAnsi" w:cstheme="majorHAnsi"/>
          <w:i w:val="0"/>
          <w:color w:val="auto"/>
        </w:rPr>
        <w:t xml:space="preserve">hild </w:t>
      </w:r>
      <w:r w:rsidR="00DD1451">
        <w:rPr>
          <w:rStyle w:val="SubtleEmphasis"/>
          <w:rFonts w:asciiTheme="majorHAnsi" w:hAnsiTheme="majorHAnsi" w:cstheme="majorHAnsi"/>
          <w:i w:val="0"/>
          <w:color w:val="auto"/>
        </w:rPr>
        <w:t>G</w:t>
      </w:r>
      <w:r w:rsidR="007E50FC">
        <w:rPr>
          <w:rStyle w:val="SubtleEmphasis"/>
          <w:rFonts w:asciiTheme="majorHAnsi" w:hAnsiTheme="majorHAnsi" w:cstheme="majorHAnsi"/>
          <w:i w:val="0"/>
          <w:color w:val="auto"/>
        </w:rPr>
        <w:t xml:space="preserve">rowth </w:t>
      </w:r>
      <w:r w:rsidR="00DD1451">
        <w:rPr>
          <w:rStyle w:val="SubtleEmphasis"/>
          <w:rFonts w:asciiTheme="majorHAnsi" w:hAnsiTheme="majorHAnsi" w:cstheme="majorHAnsi"/>
          <w:i w:val="0"/>
          <w:color w:val="auto"/>
        </w:rPr>
        <w:t>S</w:t>
      </w:r>
      <w:r w:rsidR="007E50FC">
        <w:rPr>
          <w:rStyle w:val="SubtleEmphasis"/>
          <w:rFonts w:asciiTheme="majorHAnsi" w:hAnsiTheme="majorHAnsi" w:cstheme="majorHAnsi"/>
          <w:i w:val="0"/>
          <w:color w:val="auto"/>
        </w:rPr>
        <w:t>tandards</w:t>
      </w:r>
      <w:r w:rsidR="007E50FC" w:rsidRPr="00A2265B" w:rsidDel="007E50FC">
        <w:rPr>
          <w:rStyle w:val="SubtleEmphasis"/>
          <w:rFonts w:asciiTheme="majorHAnsi" w:hAnsiTheme="majorHAnsi" w:cstheme="majorHAnsi"/>
          <w:i w:val="0"/>
          <w:color w:val="auto"/>
        </w:rPr>
        <w:t xml:space="preserve"> </w:t>
      </w:r>
      <w:r w:rsidR="0036279B">
        <w:rPr>
          <w:rStyle w:val="SubtleEmphasis"/>
          <w:rFonts w:asciiTheme="majorHAnsi" w:hAnsiTheme="majorHAnsi" w:cstheme="majorHAnsi"/>
          <w:i w:val="0"/>
          <w:color w:val="auto"/>
        </w:rPr>
        <w:fldChar w:fldCharType="begin"/>
      </w:r>
      <w:r w:rsidR="00E2258B">
        <w:rPr>
          <w:rStyle w:val="SubtleEmphasis"/>
          <w:rFonts w:asciiTheme="majorHAnsi" w:hAnsiTheme="majorHAnsi" w:cstheme="majorHAnsi"/>
          <w:i w:val="0"/>
          <w:color w:val="auto"/>
        </w:rPr>
        <w:instrText xml:space="preserve"> ADDIN EN.CITE &lt;EndNote&gt;&lt;Cite&gt;&lt;Author&gt;Espejo&lt;/Author&gt;&lt;Year&gt;2007&lt;/Year&gt;&lt;RecNum&gt;9&lt;/RecNum&gt;&lt;DisplayText&gt;&lt;style face="superscript"&gt;18&lt;/style&gt;&lt;/DisplayText&gt;&lt;record&gt;&lt;rec-number&gt;9&lt;/rec-number&gt;&lt;foreign-keys&gt;&lt;key app="EN" db-id="zeaeprepy9dsvne59whvea5deswe55zs0rrz" timestamp="1586352701"&gt;9&lt;/key&gt;&lt;/foreign-keys&gt;&lt;ref-type name="Journal Article"&gt;17&lt;/ref-type&gt;&lt;contributors&gt;&lt;authors&gt;&lt;author&gt;Espejo, M. R.&lt;/author&gt;&lt;/authors&gt;&lt;/contributors&gt;&lt;titles&gt;&lt;title&gt;WHO child growth standards: Methods and development&lt;/title&gt;&lt;secondary-title&gt;Journal of the Royal Statistical Society Series a-Statistics in Society&lt;/secondary-title&gt;&lt;alt-title&gt;J Roy Stat Soc a Sta&lt;/alt-title&gt;&lt;/titles&gt;&lt;pages&gt;512-512&lt;/pages&gt;&lt;volume&gt;170&lt;/volume&gt;&lt;dates&gt;&lt;year&gt;2007&lt;/year&gt;&lt;/dates&gt;&lt;isbn&gt;0964-1998&lt;/isbn&gt;&lt;accession-num&gt;WOS:000245628500029&lt;/accession-num&gt;&lt;urls&gt;&lt;related-urls&gt;&lt;url&gt;&amp;lt;Go to ISI&amp;gt;://WOS:000245628500029&lt;/url&gt;&lt;/related-urls&gt;&lt;/urls&gt;&lt;electronic-resource-num&gt;DOI 10.1111/j.1467-985X.2007.00473_18.x&lt;/electronic-resource-num&gt;&lt;language&gt;English&lt;/language&gt;&lt;/record&gt;&lt;/Cite&gt;&lt;/EndNote&gt;</w:instrText>
      </w:r>
      <w:r w:rsidR="0036279B">
        <w:rPr>
          <w:rStyle w:val="SubtleEmphasis"/>
          <w:rFonts w:asciiTheme="majorHAnsi" w:hAnsiTheme="majorHAnsi" w:cstheme="majorHAnsi"/>
          <w:i w:val="0"/>
          <w:color w:val="auto"/>
        </w:rPr>
        <w:fldChar w:fldCharType="separate"/>
      </w:r>
      <w:r w:rsidR="00A2757F" w:rsidRPr="00A2757F">
        <w:rPr>
          <w:rStyle w:val="SubtleEmphasis"/>
          <w:rFonts w:asciiTheme="majorHAnsi" w:hAnsiTheme="majorHAnsi" w:cstheme="majorHAnsi"/>
          <w:i w:val="0"/>
          <w:noProof/>
          <w:color w:val="auto"/>
          <w:vertAlign w:val="superscript"/>
        </w:rPr>
        <w:t>18</w:t>
      </w:r>
      <w:r w:rsidR="0036279B">
        <w:rPr>
          <w:rStyle w:val="SubtleEmphasis"/>
          <w:rFonts w:asciiTheme="majorHAnsi" w:hAnsiTheme="majorHAnsi" w:cstheme="majorHAnsi"/>
          <w:i w:val="0"/>
          <w:color w:val="auto"/>
        </w:rPr>
        <w:fldChar w:fldCharType="end"/>
      </w:r>
      <w:r>
        <w:rPr>
          <w:rStyle w:val="SubtleEmphasis"/>
          <w:rFonts w:asciiTheme="majorHAnsi" w:hAnsiTheme="majorHAnsi" w:cstheme="majorHAnsi"/>
          <w:i w:val="0"/>
          <w:color w:val="auto"/>
        </w:rPr>
        <w:t xml:space="preserve"> were applied</w:t>
      </w:r>
      <w:r w:rsidR="005F0CA8" w:rsidRPr="00A2265B">
        <w:rPr>
          <w:rStyle w:val="SubtleEmphasis"/>
          <w:rFonts w:asciiTheme="majorHAnsi" w:hAnsiTheme="majorHAnsi" w:cstheme="majorHAnsi"/>
          <w:i w:val="0"/>
          <w:color w:val="auto"/>
        </w:rPr>
        <w:t xml:space="preserve"> for </w:t>
      </w:r>
      <w:r w:rsidR="00BE64E5">
        <w:rPr>
          <w:rStyle w:val="SubtleEmphasis"/>
          <w:rFonts w:asciiTheme="majorHAnsi" w:hAnsiTheme="majorHAnsi" w:cstheme="majorHAnsi"/>
          <w:i w:val="0"/>
          <w:color w:val="auto"/>
        </w:rPr>
        <w:t>height</w:t>
      </w:r>
      <w:r w:rsidR="00DD1451">
        <w:rPr>
          <w:rStyle w:val="SubtleEmphasis"/>
          <w:rFonts w:asciiTheme="majorHAnsi" w:hAnsiTheme="majorHAnsi" w:cstheme="majorHAnsi"/>
          <w:i w:val="0"/>
          <w:color w:val="auto"/>
        </w:rPr>
        <w:t>,</w:t>
      </w:r>
      <w:r w:rsidR="00BE64E5">
        <w:rPr>
          <w:rStyle w:val="SubtleEmphasis"/>
          <w:rFonts w:asciiTheme="majorHAnsi" w:hAnsiTheme="majorHAnsi" w:cstheme="majorHAnsi"/>
          <w:i w:val="0"/>
          <w:color w:val="auto"/>
        </w:rPr>
        <w:t xml:space="preserve"> weight</w:t>
      </w:r>
      <w:r w:rsidR="00DD1451">
        <w:rPr>
          <w:rStyle w:val="SubtleEmphasis"/>
          <w:rFonts w:asciiTheme="majorHAnsi" w:hAnsiTheme="majorHAnsi" w:cstheme="majorHAnsi"/>
          <w:i w:val="0"/>
          <w:color w:val="auto"/>
        </w:rPr>
        <w:t xml:space="preserve"> and BMI</w:t>
      </w:r>
      <w:r w:rsidR="00BE64E5">
        <w:rPr>
          <w:rStyle w:val="SubtleEmphasis"/>
          <w:rFonts w:asciiTheme="majorHAnsi" w:hAnsiTheme="majorHAnsi" w:cstheme="majorHAnsi"/>
          <w:i w:val="0"/>
          <w:color w:val="auto"/>
        </w:rPr>
        <w:t xml:space="preserve"> measurements. T</w:t>
      </w:r>
      <w:r>
        <w:rPr>
          <w:rStyle w:val="SubtleEmphasis"/>
          <w:rFonts w:asciiTheme="majorHAnsi" w:hAnsiTheme="majorHAnsi" w:cstheme="majorHAnsi"/>
          <w:i w:val="0"/>
          <w:color w:val="auto"/>
        </w:rPr>
        <w:t>hos</w:t>
      </w:r>
      <w:r w:rsidR="007E50FC">
        <w:rPr>
          <w:rStyle w:val="SubtleEmphasis"/>
          <w:rFonts w:asciiTheme="majorHAnsi" w:hAnsiTheme="majorHAnsi" w:cstheme="majorHAnsi"/>
          <w:i w:val="0"/>
          <w:color w:val="auto"/>
        </w:rPr>
        <w:t>e</w:t>
      </w:r>
      <w:r>
        <w:rPr>
          <w:rStyle w:val="SubtleEmphasis"/>
          <w:rFonts w:asciiTheme="majorHAnsi" w:hAnsiTheme="majorHAnsi" w:cstheme="majorHAnsi"/>
          <w:i w:val="0"/>
          <w:color w:val="auto"/>
        </w:rPr>
        <w:t xml:space="preserve"> </w:t>
      </w:r>
      <w:r w:rsidR="00B51998">
        <w:rPr>
          <w:rStyle w:val="SubtleEmphasis"/>
          <w:rFonts w:asciiTheme="majorHAnsi" w:hAnsiTheme="majorHAnsi" w:cstheme="majorHAnsi"/>
          <w:i w:val="0"/>
          <w:color w:val="auto"/>
        </w:rPr>
        <w:t xml:space="preserve">satisfying the condition of HAZ, WAZ or WHZ being within the [-6,6], [-6,5] and [-5,5] </w:t>
      </w:r>
      <w:r w:rsidR="00BE64E5">
        <w:rPr>
          <w:rStyle w:val="SubtleEmphasis"/>
          <w:rFonts w:asciiTheme="majorHAnsi" w:hAnsiTheme="majorHAnsi" w:cstheme="majorHAnsi"/>
          <w:i w:val="0"/>
          <w:color w:val="auto"/>
        </w:rPr>
        <w:t xml:space="preserve">ranges </w:t>
      </w:r>
      <w:r w:rsidR="00B51998">
        <w:rPr>
          <w:rStyle w:val="SubtleEmphasis"/>
          <w:rFonts w:asciiTheme="majorHAnsi" w:hAnsiTheme="majorHAnsi" w:cstheme="majorHAnsi"/>
          <w:i w:val="0"/>
          <w:color w:val="auto"/>
        </w:rPr>
        <w:t>respectively</w:t>
      </w:r>
      <w:r>
        <w:rPr>
          <w:rStyle w:val="SubtleEmphasis"/>
          <w:rFonts w:asciiTheme="majorHAnsi" w:hAnsiTheme="majorHAnsi" w:cstheme="majorHAnsi"/>
          <w:i w:val="0"/>
          <w:color w:val="auto"/>
        </w:rPr>
        <w:t xml:space="preserve"> </w:t>
      </w:r>
      <w:r w:rsidR="00BE64E5">
        <w:rPr>
          <w:rStyle w:val="SubtleEmphasis"/>
          <w:rFonts w:asciiTheme="majorHAnsi" w:hAnsiTheme="majorHAnsi" w:cstheme="majorHAnsi"/>
          <w:i w:val="0"/>
          <w:color w:val="auto"/>
        </w:rPr>
        <w:t xml:space="preserve">were </w:t>
      </w:r>
      <w:r w:rsidR="002E3F8D">
        <w:rPr>
          <w:rStyle w:val="SubtleEmphasis"/>
          <w:rFonts w:asciiTheme="majorHAnsi" w:hAnsiTheme="majorHAnsi" w:cstheme="majorHAnsi"/>
          <w:i w:val="0"/>
          <w:color w:val="auto"/>
        </w:rPr>
        <w:t xml:space="preserve">retained for further </w:t>
      </w:r>
      <w:r w:rsidR="00BE64E5">
        <w:rPr>
          <w:rStyle w:val="SubtleEmphasis"/>
          <w:rFonts w:asciiTheme="majorHAnsi" w:hAnsiTheme="majorHAnsi" w:cstheme="majorHAnsi"/>
          <w:i w:val="0"/>
          <w:color w:val="auto"/>
        </w:rPr>
        <w:t>analysis</w:t>
      </w:r>
      <w:r w:rsidR="002E3F8D">
        <w:rPr>
          <w:rStyle w:val="SubtleEmphasis"/>
          <w:rFonts w:asciiTheme="majorHAnsi" w:hAnsiTheme="majorHAnsi" w:cstheme="majorHAnsi"/>
          <w:i w:val="0"/>
          <w:color w:val="auto"/>
        </w:rPr>
        <w:t>.</w:t>
      </w:r>
    </w:p>
    <w:p w14:paraId="7A7CC66F" w14:textId="4B8DF488" w:rsidR="009644D0" w:rsidRPr="00467837" w:rsidRDefault="00467837" w:rsidP="00D454CD">
      <w:pPr>
        <w:spacing w:after="120" w:line="276" w:lineRule="auto"/>
        <w:jc w:val="both"/>
        <w:rPr>
          <w:rStyle w:val="SubtleEmphasis"/>
        </w:rPr>
      </w:pPr>
      <w:r w:rsidRPr="00467837">
        <w:rPr>
          <w:rStyle w:val="SubtleEmphasis"/>
          <w:rFonts w:asciiTheme="majorHAnsi" w:hAnsiTheme="majorHAnsi" w:cstheme="majorHAnsi"/>
          <w:color w:val="auto"/>
        </w:rPr>
        <w:t xml:space="preserve">Implausible </w:t>
      </w:r>
      <w:r w:rsidR="009644D0">
        <w:rPr>
          <w:rStyle w:val="SubtleEmphasis"/>
          <w:rFonts w:asciiTheme="majorHAnsi" w:hAnsiTheme="majorHAnsi" w:cstheme="majorHAnsi"/>
          <w:color w:val="auto"/>
        </w:rPr>
        <w:t xml:space="preserve">flagging of sparse </w:t>
      </w:r>
      <w:r w:rsidRPr="00467837">
        <w:rPr>
          <w:rStyle w:val="SubtleEmphasis"/>
          <w:rFonts w:asciiTheme="majorHAnsi" w:hAnsiTheme="majorHAnsi" w:cstheme="majorHAnsi"/>
          <w:color w:val="auto"/>
        </w:rPr>
        <w:t>data</w:t>
      </w:r>
    </w:p>
    <w:p w14:paraId="5EAEE172" w14:textId="5B5ABDAF" w:rsidR="00521254" w:rsidRPr="00A2265B" w:rsidRDefault="006C1A7A" w:rsidP="00813183">
      <w:pPr>
        <w:pStyle w:val="ListParagraph"/>
        <w:spacing w:after="120" w:line="276" w:lineRule="auto"/>
        <w:ind w:left="0"/>
        <w:rPr>
          <w:rStyle w:val="SubtleEmphasis"/>
        </w:rPr>
      </w:pPr>
      <w:r>
        <w:rPr>
          <w:rStyle w:val="SubtleEmphasis"/>
          <w:rFonts w:asciiTheme="majorHAnsi" w:hAnsiTheme="majorHAnsi" w:cstheme="majorHAnsi"/>
          <w:i w:val="0"/>
          <w:color w:val="auto"/>
        </w:rPr>
        <w:t>When longitudinal</w:t>
      </w:r>
      <w:r w:rsidR="00467837">
        <w:rPr>
          <w:rStyle w:val="SubtleEmphasis"/>
          <w:rFonts w:asciiTheme="majorHAnsi" w:hAnsiTheme="majorHAnsi" w:cstheme="majorHAnsi"/>
          <w:i w:val="0"/>
          <w:color w:val="auto"/>
        </w:rPr>
        <w:t xml:space="preserve"> measurement data </w:t>
      </w:r>
      <w:r w:rsidR="00783149">
        <w:rPr>
          <w:rStyle w:val="SubtleEmphasis"/>
          <w:rFonts w:asciiTheme="majorHAnsi" w:hAnsiTheme="majorHAnsi" w:cstheme="majorHAnsi"/>
          <w:i w:val="0"/>
          <w:color w:val="auto"/>
        </w:rPr>
        <w:t xml:space="preserve">were </w:t>
      </w:r>
      <w:r w:rsidR="00467837">
        <w:rPr>
          <w:rStyle w:val="SubtleEmphasis"/>
          <w:rFonts w:asciiTheme="majorHAnsi" w:hAnsiTheme="majorHAnsi" w:cstheme="majorHAnsi"/>
          <w:i w:val="0"/>
          <w:color w:val="auto"/>
        </w:rPr>
        <w:t xml:space="preserve">sparse </w:t>
      </w:r>
      <w:r w:rsidR="004B563A">
        <w:rPr>
          <w:rStyle w:val="SubtleEmphasis"/>
          <w:rFonts w:asciiTheme="majorHAnsi" w:hAnsiTheme="majorHAnsi" w:cstheme="majorHAnsi"/>
          <w:i w:val="0"/>
          <w:color w:val="auto"/>
        </w:rPr>
        <w:t>e.g.</w:t>
      </w:r>
      <w:r w:rsidR="00467837">
        <w:rPr>
          <w:rStyle w:val="SubtleEmphasis"/>
          <w:rFonts w:asciiTheme="majorHAnsi" w:hAnsiTheme="majorHAnsi" w:cstheme="majorHAnsi"/>
          <w:i w:val="0"/>
          <w:color w:val="auto"/>
        </w:rPr>
        <w:t xml:space="preserve"> the number of entries per individual </w:t>
      </w:r>
      <w:r w:rsidR="00783149">
        <w:rPr>
          <w:rStyle w:val="SubtleEmphasis"/>
          <w:rFonts w:asciiTheme="majorHAnsi" w:hAnsiTheme="majorHAnsi" w:cstheme="majorHAnsi"/>
          <w:i w:val="0"/>
          <w:color w:val="auto"/>
        </w:rPr>
        <w:t xml:space="preserve">was </w:t>
      </w:r>
      <w:r w:rsidR="00467837">
        <w:rPr>
          <w:rStyle w:val="SubtleEmphasis"/>
          <w:rFonts w:asciiTheme="majorHAnsi" w:hAnsiTheme="majorHAnsi" w:cstheme="majorHAnsi"/>
          <w:i w:val="0"/>
          <w:color w:val="auto"/>
        </w:rPr>
        <w:t>less than four</w:t>
      </w:r>
      <w:r w:rsidR="004B563A">
        <w:rPr>
          <w:rStyle w:val="SubtleEmphasis"/>
          <w:rFonts w:asciiTheme="majorHAnsi" w:hAnsiTheme="majorHAnsi" w:cstheme="majorHAnsi"/>
          <w:i w:val="0"/>
          <w:color w:val="auto"/>
        </w:rPr>
        <w:t xml:space="preserve">, an implausible increment or decrement flag </w:t>
      </w:r>
      <w:r>
        <w:rPr>
          <w:rStyle w:val="SubtleEmphasis"/>
          <w:rFonts w:asciiTheme="majorHAnsi" w:hAnsiTheme="majorHAnsi" w:cstheme="majorHAnsi"/>
          <w:i w:val="0"/>
          <w:color w:val="auto"/>
        </w:rPr>
        <w:t>was</w:t>
      </w:r>
      <w:r w:rsidR="004B563A">
        <w:rPr>
          <w:rStyle w:val="SubtleEmphasis"/>
          <w:rFonts w:asciiTheme="majorHAnsi" w:hAnsiTheme="majorHAnsi" w:cstheme="majorHAnsi"/>
          <w:i w:val="0"/>
          <w:color w:val="auto"/>
        </w:rPr>
        <w:t xml:space="preserve"> applied</w:t>
      </w:r>
      <w:r w:rsidR="00017DAF">
        <w:rPr>
          <w:rStyle w:val="SubtleEmphasis"/>
          <w:rFonts w:asciiTheme="majorHAnsi" w:hAnsiTheme="majorHAnsi" w:cstheme="majorHAnsi"/>
          <w:i w:val="0"/>
          <w:color w:val="auto"/>
        </w:rPr>
        <w:t xml:space="preserve"> e.g.</w:t>
      </w:r>
      <w:r w:rsidR="004B563A">
        <w:rPr>
          <w:rStyle w:val="SubtleEmphasis"/>
          <w:rFonts w:asciiTheme="majorHAnsi" w:hAnsiTheme="majorHAnsi" w:cstheme="majorHAnsi"/>
          <w:i w:val="0"/>
          <w:color w:val="auto"/>
        </w:rPr>
        <w:t xml:space="preserve"> gain or loss of &gt;25% of weight within one day; gain or loss of &gt;40% of weight within three months; gain or loss of &gt;50% of weight within one year; gain </w:t>
      </w:r>
      <w:r w:rsidR="009644D0">
        <w:rPr>
          <w:rStyle w:val="SubtleEmphasis"/>
          <w:rFonts w:asciiTheme="majorHAnsi" w:hAnsiTheme="majorHAnsi" w:cstheme="majorHAnsi"/>
          <w:i w:val="0"/>
          <w:color w:val="auto"/>
        </w:rPr>
        <w:t>of</w:t>
      </w:r>
      <w:r w:rsidR="004B563A">
        <w:rPr>
          <w:rStyle w:val="SubtleEmphasis"/>
          <w:rFonts w:asciiTheme="majorHAnsi" w:hAnsiTheme="majorHAnsi" w:cstheme="majorHAnsi"/>
          <w:i w:val="0"/>
          <w:color w:val="auto"/>
        </w:rPr>
        <w:t xml:space="preserve"> &gt;15% of height within three months</w:t>
      </w:r>
      <w:r w:rsidR="009644D0">
        <w:rPr>
          <w:rStyle w:val="SubtleEmphasis"/>
          <w:rFonts w:asciiTheme="majorHAnsi" w:hAnsiTheme="majorHAnsi" w:cstheme="majorHAnsi"/>
          <w:i w:val="0"/>
          <w:color w:val="auto"/>
        </w:rPr>
        <w:t>; any decrease in height exceeding 1</w:t>
      </w:r>
      <w:r>
        <w:rPr>
          <w:rStyle w:val="SubtleEmphasis"/>
          <w:rFonts w:asciiTheme="majorHAnsi" w:hAnsiTheme="majorHAnsi" w:cstheme="majorHAnsi"/>
          <w:i w:val="0"/>
          <w:color w:val="auto"/>
        </w:rPr>
        <w:t xml:space="preserve"> </w:t>
      </w:r>
      <w:r w:rsidR="009644D0">
        <w:rPr>
          <w:rStyle w:val="SubtleEmphasis"/>
          <w:rFonts w:asciiTheme="majorHAnsi" w:hAnsiTheme="majorHAnsi" w:cstheme="majorHAnsi"/>
          <w:i w:val="0"/>
          <w:color w:val="auto"/>
        </w:rPr>
        <w:t xml:space="preserve">cm </w:t>
      </w:r>
      <w:r>
        <w:rPr>
          <w:rStyle w:val="SubtleEmphasis"/>
          <w:rFonts w:asciiTheme="majorHAnsi" w:hAnsiTheme="majorHAnsi" w:cstheme="majorHAnsi"/>
          <w:i w:val="0"/>
          <w:color w:val="auto"/>
        </w:rPr>
        <w:t>were flagged</w:t>
      </w:r>
      <w:r w:rsidR="009644D0">
        <w:rPr>
          <w:rStyle w:val="SubtleEmphasis"/>
          <w:rFonts w:asciiTheme="majorHAnsi" w:hAnsiTheme="majorHAnsi" w:cstheme="majorHAnsi"/>
          <w:i w:val="0"/>
          <w:color w:val="auto"/>
        </w:rPr>
        <w:t xml:space="preserve"> for manual checking</w:t>
      </w:r>
      <w:r w:rsidR="004B563A">
        <w:rPr>
          <w:rStyle w:val="SubtleEmphasis"/>
          <w:rFonts w:asciiTheme="majorHAnsi" w:hAnsiTheme="majorHAnsi" w:cstheme="majorHAnsi"/>
          <w:i w:val="0"/>
          <w:color w:val="auto"/>
        </w:rPr>
        <w:t>.</w:t>
      </w:r>
    </w:p>
    <w:p w14:paraId="09564000" w14:textId="449017AF" w:rsidR="00682E42" w:rsidRDefault="00A43505" w:rsidP="00D454CD">
      <w:pPr>
        <w:spacing w:after="120"/>
        <w:rPr>
          <w:rStyle w:val="SubtleEmphasis"/>
        </w:rPr>
      </w:pPr>
      <w:r>
        <w:rPr>
          <w:rStyle w:val="SubtleEmphasis"/>
          <w:rFonts w:asciiTheme="majorHAnsi" w:hAnsiTheme="majorHAnsi" w:cstheme="majorHAnsi"/>
          <w:color w:val="auto"/>
        </w:rPr>
        <w:t>Outlier</w:t>
      </w:r>
      <w:r w:rsidRPr="00A2265B">
        <w:rPr>
          <w:rStyle w:val="SubtleEmphasis"/>
          <w:rFonts w:asciiTheme="majorHAnsi" w:hAnsiTheme="majorHAnsi" w:cstheme="majorHAnsi"/>
          <w:color w:val="auto"/>
        </w:rPr>
        <w:t xml:space="preserve"> </w:t>
      </w:r>
      <w:r w:rsidR="002E3F8D">
        <w:rPr>
          <w:rStyle w:val="SubtleEmphasis"/>
          <w:rFonts w:asciiTheme="majorHAnsi" w:hAnsiTheme="majorHAnsi" w:cstheme="majorHAnsi"/>
          <w:color w:val="auto"/>
        </w:rPr>
        <w:t>flagging</w:t>
      </w:r>
      <w:r w:rsidR="002E3F8D" w:rsidRPr="00A2265B">
        <w:rPr>
          <w:rStyle w:val="SubtleEmphasis"/>
          <w:rFonts w:asciiTheme="majorHAnsi" w:hAnsiTheme="majorHAnsi" w:cstheme="majorHAnsi"/>
          <w:color w:val="auto"/>
        </w:rPr>
        <w:t xml:space="preserve"> </w:t>
      </w:r>
      <w:r w:rsidR="00390FC6">
        <w:rPr>
          <w:rStyle w:val="SubtleEmphasis"/>
          <w:rFonts w:asciiTheme="majorHAnsi" w:hAnsiTheme="majorHAnsi" w:cstheme="majorHAnsi"/>
          <w:color w:val="auto"/>
        </w:rPr>
        <w:t>method</w:t>
      </w:r>
      <w:r w:rsidR="00A92A3F">
        <w:rPr>
          <w:rStyle w:val="SubtleEmphasis"/>
          <w:rFonts w:asciiTheme="majorHAnsi" w:hAnsiTheme="majorHAnsi" w:cstheme="majorHAnsi"/>
          <w:color w:val="auto"/>
        </w:rPr>
        <w:t xml:space="preserve"> for longitudinal data</w:t>
      </w:r>
    </w:p>
    <w:p w14:paraId="5805FDAD" w14:textId="6EFC847C" w:rsidR="00A92A3F" w:rsidRDefault="00BE45E8" w:rsidP="001C4EEC">
      <w:pPr>
        <w:pStyle w:val="ListParagraph"/>
        <w:spacing w:after="240" w:line="276" w:lineRule="auto"/>
        <w:ind w:left="0"/>
        <w:rPr>
          <w:rStyle w:val="SubtleEmphasis"/>
          <w:rFonts w:asciiTheme="majorHAnsi" w:hAnsiTheme="majorHAnsi" w:cstheme="majorHAnsi"/>
          <w:i w:val="0"/>
          <w:color w:val="auto"/>
        </w:rPr>
      </w:pPr>
      <w:r>
        <w:rPr>
          <w:rStyle w:val="SubtleEmphasis"/>
          <w:rFonts w:asciiTheme="majorHAnsi" w:hAnsiTheme="majorHAnsi" w:cstheme="majorHAnsi"/>
          <w:i w:val="0"/>
          <w:color w:val="auto"/>
        </w:rPr>
        <w:t>For outlier flagging of longitudinal anthropometric measurements, r</w:t>
      </w:r>
      <w:r w:rsidR="009B0923">
        <w:rPr>
          <w:rStyle w:val="SubtleEmphasis"/>
          <w:rFonts w:asciiTheme="majorHAnsi" w:hAnsiTheme="majorHAnsi" w:cstheme="majorHAnsi"/>
          <w:i w:val="0"/>
          <w:color w:val="auto"/>
        </w:rPr>
        <w:t>obust regressions</w:t>
      </w:r>
      <w:r>
        <w:rPr>
          <w:rStyle w:val="SubtleEmphasis"/>
          <w:rFonts w:asciiTheme="majorHAnsi" w:hAnsiTheme="majorHAnsi" w:cstheme="majorHAnsi"/>
          <w:i w:val="0"/>
          <w:color w:val="auto"/>
        </w:rPr>
        <w:t xml:space="preserve"> of the linear regression methodology</w:t>
      </w:r>
      <w:r w:rsidR="009B0923">
        <w:rPr>
          <w:rStyle w:val="SubtleEmphasis"/>
          <w:rFonts w:asciiTheme="majorHAnsi" w:hAnsiTheme="majorHAnsi" w:cstheme="majorHAnsi"/>
          <w:i w:val="0"/>
          <w:color w:val="auto"/>
        </w:rPr>
        <w:t xml:space="preserve"> </w:t>
      </w:r>
      <w:r>
        <w:rPr>
          <w:rStyle w:val="SubtleEmphasis"/>
          <w:rFonts w:asciiTheme="majorHAnsi" w:hAnsiTheme="majorHAnsi" w:cstheme="majorHAnsi"/>
          <w:i w:val="0"/>
          <w:color w:val="auto"/>
        </w:rPr>
        <w:t>was adopted</w:t>
      </w:r>
      <w:r w:rsidR="006C1A7A">
        <w:rPr>
          <w:rStyle w:val="SubtleEmphasis"/>
          <w:rFonts w:asciiTheme="majorHAnsi" w:hAnsiTheme="majorHAnsi" w:cstheme="majorHAnsi"/>
          <w:i w:val="0"/>
          <w:color w:val="auto"/>
        </w:rPr>
        <w:t xml:space="preserve"> </w:t>
      </w:r>
      <w:r w:rsidR="006C1A7A">
        <w:rPr>
          <w:rStyle w:val="SubtleEmphasis"/>
          <w:rFonts w:asciiTheme="majorHAnsi" w:hAnsiTheme="majorHAnsi" w:cstheme="majorHAnsi"/>
          <w:i w:val="0"/>
          <w:color w:val="auto"/>
        </w:rPr>
        <w:fldChar w:fldCharType="begin"/>
      </w:r>
      <w:r w:rsidR="00E2258B">
        <w:rPr>
          <w:rStyle w:val="SubtleEmphasis"/>
          <w:rFonts w:asciiTheme="majorHAnsi" w:hAnsiTheme="majorHAnsi" w:cstheme="majorHAnsi"/>
          <w:i w:val="0"/>
          <w:color w:val="auto"/>
        </w:rPr>
        <w:instrText xml:space="preserve"> ADDIN EN.CITE &lt;EndNote&gt;&lt;Cite&gt;&lt;Author&gt;Rousseeuw&lt;/Author&gt;&lt;Year&gt;1987&lt;/Year&gt;&lt;RecNum&gt;19&lt;/RecNum&gt;&lt;DisplayText&gt;&lt;style face="superscript"&gt;19&lt;/style&gt;&lt;/DisplayText&gt;&lt;record&gt;&lt;rec-number&gt;19&lt;/rec-number&gt;&lt;foreign-keys&gt;&lt;key app="EN" db-id="zeaeprepy9dsvne59whvea5deswe55zs0rrz" timestamp="1586352701"&gt;19&lt;/key&gt;&lt;/foreign-keys&gt;&lt;ref-type name="Book"&gt;6&lt;/ref-type&gt;&lt;contributors&gt;&lt;authors&gt;&lt;author&gt;P. J. Rousseeuw&lt;/author&gt;&lt;author&gt;A. M. Leroy&lt;/author&gt;&lt;/authors&gt;&lt;/contributors&gt;&lt;titles&gt;&lt;title&gt;Robust regression and outlier detection&lt;/title&gt;&lt;/titles&gt;&lt;pages&gt;329&lt;/pages&gt;&lt;dates&gt;&lt;year&gt;1987&lt;/year&gt;&lt;/dates&gt;&lt;publisher&gt;John Wiley \&amp;amp;amp; Sons, Inc.&lt;/publisher&gt;&lt;isbn&gt;0-471-85233-3&lt;/isbn&gt;&lt;urls&gt;&lt;/urls&gt;&lt;/record&gt;&lt;/Cite&gt;&lt;/EndNote&gt;</w:instrText>
      </w:r>
      <w:r w:rsidR="006C1A7A">
        <w:rPr>
          <w:rStyle w:val="SubtleEmphasis"/>
          <w:rFonts w:asciiTheme="majorHAnsi" w:hAnsiTheme="majorHAnsi" w:cstheme="majorHAnsi"/>
          <w:i w:val="0"/>
          <w:color w:val="auto"/>
        </w:rPr>
        <w:fldChar w:fldCharType="separate"/>
      </w:r>
      <w:r w:rsidR="00A2757F" w:rsidRPr="00A2757F">
        <w:rPr>
          <w:rStyle w:val="SubtleEmphasis"/>
          <w:rFonts w:asciiTheme="majorHAnsi" w:hAnsiTheme="majorHAnsi" w:cstheme="majorHAnsi"/>
          <w:i w:val="0"/>
          <w:noProof/>
          <w:color w:val="auto"/>
          <w:vertAlign w:val="superscript"/>
        </w:rPr>
        <w:t>19</w:t>
      </w:r>
      <w:r w:rsidR="006C1A7A">
        <w:rPr>
          <w:rStyle w:val="SubtleEmphasis"/>
          <w:rFonts w:asciiTheme="majorHAnsi" w:hAnsiTheme="majorHAnsi" w:cstheme="majorHAnsi"/>
          <w:i w:val="0"/>
          <w:color w:val="auto"/>
        </w:rPr>
        <w:fldChar w:fldCharType="end"/>
      </w:r>
      <w:r>
        <w:rPr>
          <w:rStyle w:val="SubtleEmphasis"/>
          <w:rFonts w:asciiTheme="majorHAnsi" w:hAnsiTheme="majorHAnsi" w:cstheme="majorHAnsi"/>
          <w:i w:val="0"/>
          <w:color w:val="auto"/>
        </w:rPr>
        <w:t>. Robust regression</w:t>
      </w:r>
      <w:r w:rsidR="001D49E4">
        <w:rPr>
          <w:rStyle w:val="SubtleEmphasis"/>
          <w:rFonts w:asciiTheme="majorHAnsi" w:hAnsiTheme="majorHAnsi" w:cstheme="majorHAnsi"/>
          <w:i w:val="0"/>
          <w:color w:val="auto"/>
        </w:rPr>
        <w:t>s</w:t>
      </w:r>
      <w:r>
        <w:rPr>
          <w:rStyle w:val="SubtleEmphasis"/>
          <w:rFonts w:asciiTheme="majorHAnsi" w:hAnsiTheme="majorHAnsi" w:cstheme="majorHAnsi"/>
          <w:i w:val="0"/>
          <w:color w:val="auto"/>
        </w:rPr>
        <w:t xml:space="preserve"> </w:t>
      </w:r>
      <w:r w:rsidR="009B0923">
        <w:rPr>
          <w:rStyle w:val="SubtleEmphasis"/>
          <w:rFonts w:asciiTheme="majorHAnsi" w:hAnsiTheme="majorHAnsi" w:cstheme="majorHAnsi"/>
          <w:i w:val="0"/>
          <w:color w:val="auto"/>
        </w:rPr>
        <w:t xml:space="preserve">can handle </w:t>
      </w:r>
      <w:r>
        <w:rPr>
          <w:rStyle w:val="SubtleEmphasis"/>
          <w:rFonts w:asciiTheme="majorHAnsi" w:hAnsiTheme="majorHAnsi" w:cstheme="majorHAnsi"/>
          <w:i w:val="0"/>
          <w:color w:val="auto"/>
        </w:rPr>
        <w:t xml:space="preserve">multiple </w:t>
      </w:r>
      <w:r w:rsidR="009B0923">
        <w:rPr>
          <w:rStyle w:val="SubtleEmphasis"/>
          <w:rFonts w:asciiTheme="majorHAnsi" w:hAnsiTheme="majorHAnsi" w:cstheme="majorHAnsi"/>
          <w:i w:val="0"/>
          <w:color w:val="auto"/>
        </w:rPr>
        <w:t xml:space="preserve">outliers by introducing </w:t>
      </w:r>
      <w:r w:rsidR="00C85D4B">
        <w:rPr>
          <w:rStyle w:val="SubtleEmphasis"/>
          <w:rFonts w:asciiTheme="majorHAnsi" w:hAnsiTheme="majorHAnsi" w:cstheme="majorHAnsi"/>
          <w:i w:val="0"/>
          <w:color w:val="auto"/>
        </w:rPr>
        <w:t>residual statistics</w:t>
      </w:r>
      <w:r w:rsidR="009B0923">
        <w:rPr>
          <w:rStyle w:val="SubtleEmphasis"/>
          <w:rFonts w:asciiTheme="majorHAnsi" w:hAnsiTheme="majorHAnsi" w:cstheme="majorHAnsi"/>
          <w:i w:val="0"/>
          <w:color w:val="auto"/>
        </w:rPr>
        <w:t xml:space="preserve"> </w:t>
      </w:r>
      <w:r w:rsidR="00C85D4B">
        <w:rPr>
          <w:rStyle w:val="SubtleEmphasis"/>
          <w:rFonts w:asciiTheme="majorHAnsi" w:hAnsiTheme="majorHAnsi" w:cstheme="majorHAnsi"/>
          <w:i w:val="0"/>
          <w:color w:val="auto"/>
        </w:rPr>
        <w:t xml:space="preserve">including </w:t>
      </w:r>
      <w:r w:rsidR="009B0923">
        <w:rPr>
          <w:rStyle w:val="SubtleEmphasis"/>
          <w:rFonts w:asciiTheme="majorHAnsi" w:hAnsiTheme="majorHAnsi" w:cstheme="majorHAnsi"/>
          <w:i w:val="0"/>
          <w:color w:val="auto"/>
        </w:rPr>
        <w:t xml:space="preserve">influence measurements such as Cook’s distance, </w:t>
      </w:r>
      <w:r w:rsidR="002E3F8D">
        <w:rPr>
          <w:rStyle w:val="SubtleEmphasis"/>
          <w:rFonts w:asciiTheme="majorHAnsi" w:hAnsiTheme="majorHAnsi" w:cstheme="majorHAnsi"/>
          <w:i w:val="0"/>
          <w:color w:val="auto"/>
        </w:rPr>
        <w:t>DFFITS</w:t>
      </w:r>
      <w:r w:rsidR="002F62F1">
        <w:rPr>
          <w:rStyle w:val="SubtleEmphasis"/>
          <w:rFonts w:asciiTheme="majorHAnsi" w:hAnsiTheme="majorHAnsi" w:cstheme="majorHAnsi"/>
          <w:i w:val="0"/>
          <w:color w:val="auto"/>
        </w:rPr>
        <w:t xml:space="preserve">, </w:t>
      </w:r>
      <w:r w:rsidR="002E3F8D">
        <w:rPr>
          <w:rStyle w:val="SubtleEmphasis"/>
          <w:rFonts w:asciiTheme="majorHAnsi" w:hAnsiTheme="majorHAnsi" w:cstheme="majorHAnsi"/>
          <w:i w:val="0"/>
          <w:color w:val="auto"/>
        </w:rPr>
        <w:t>DFBETAS</w:t>
      </w:r>
      <w:r w:rsidR="009721E0">
        <w:rPr>
          <w:rStyle w:val="SubtleEmphasis"/>
          <w:rFonts w:asciiTheme="majorHAnsi" w:hAnsiTheme="majorHAnsi" w:cstheme="majorHAnsi"/>
          <w:i w:val="0"/>
          <w:color w:val="auto"/>
        </w:rPr>
        <w:fldChar w:fldCharType="begin"/>
      </w:r>
      <w:r w:rsidR="00E2258B">
        <w:rPr>
          <w:rStyle w:val="SubtleEmphasis"/>
          <w:rFonts w:asciiTheme="majorHAnsi" w:hAnsiTheme="majorHAnsi" w:cstheme="majorHAnsi"/>
          <w:i w:val="0"/>
          <w:color w:val="auto"/>
        </w:rPr>
        <w:instrText xml:space="preserve"> ADDIN EN.CITE &lt;EndNote&gt;&lt;Cite&gt;&lt;Author&gt;Cook&lt;/Author&gt;&lt;Year&gt;1977&lt;/Year&gt;&lt;RecNum&gt;23&lt;/RecNum&gt;&lt;DisplayText&gt;&lt;style face="superscript"&gt;20&lt;/style&gt;&lt;/DisplayText&gt;&lt;record&gt;&lt;rec-number&gt;23&lt;/rec-number&gt;&lt;foreign-keys&gt;&lt;key app="EN" db-id="zeaeprepy9dsvne59whvea5deswe55zs0rrz" timestamp="1586352701"&gt;23&lt;/key&gt;&lt;/foreign-keys&gt;&lt;ref-type name="Journal Article"&gt;17&lt;/ref-type&gt;&lt;contributors&gt;&lt;authors&gt;&lt;author&gt;Cook, R. Dennis&lt;/author&gt;&lt;/authors&gt;&lt;/contributors&gt;&lt;titles&gt;&lt;title&gt;Detection of Influential Observation in Linear Regression&lt;/title&gt;&lt;secondary-title&gt;Technometrics&lt;/secondary-title&gt;&lt;/titles&gt;&lt;pages&gt;15-18&lt;/pages&gt;&lt;volume&gt;19&lt;/volume&gt;&lt;number&gt;1&lt;/number&gt;&lt;dates&gt;&lt;year&gt;1977&lt;/year&gt;&lt;pub-dates&gt;&lt;date&gt;1977/02/01&lt;/date&gt;&lt;/pub-dates&gt;&lt;/dates&gt;&lt;publisher&gt;Taylor &amp;amp; Francis&lt;/publisher&gt;&lt;isbn&gt;0040-1706&lt;/isbn&gt;&lt;urls&gt;&lt;related-urls&gt;&lt;url&gt;https://doi.org/10.1080/00401706.1977.10489493&lt;/url&gt;&lt;/related-urls&gt;&lt;/urls&gt;&lt;electronic-resource-num&gt;10.1080/00401706.1977.10489493&lt;/electronic-resource-num&gt;&lt;/record&gt;&lt;/Cite&gt;&lt;/EndNote&gt;</w:instrText>
      </w:r>
      <w:r w:rsidR="009721E0">
        <w:rPr>
          <w:rStyle w:val="SubtleEmphasis"/>
          <w:rFonts w:asciiTheme="majorHAnsi" w:hAnsiTheme="majorHAnsi" w:cstheme="majorHAnsi"/>
          <w:i w:val="0"/>
          <w:color w:val="auto"/>
        </w:rPr>
        <w:fldChar w:fldCharType="separate"/>
      </w:r>
      <w:r w:rsidR="00A2757F" w:rsidRPr="00A2757F">
        <w:rPr>
          <w:rStyle w:val="SubtleEmphasis"/>
          <w:rFonts w:asciiTheme="majorHAnsi" w:hAnsiTheme="majorHAnsi" w:cstheme="majorHAnsi"/>
          <w:i w:val="0"/>
          <w:noProof/>
          <w:color w:val="auto"/>
          <w:vertAlign w:val="superscript"/>
        </w:rPr>
        <w:t>20</w:t>
      </w:r>
      <w:r w:rsidR="009721E0">
        <w:rPr>
          <w:rStyle w:val="SubtleEmphasis"/>
          <w:rFonts w:asciiTheme="majorHAnsi" w:hAnsiTheme="majorHAnsi" w:cstheme="majorHAnsi"/>
          <w:i w:val="0"/>
          <w:color w:val="auto"/>
        </w:rPr>
        <w:fldChar w:fldCharType="end"/>
      </w:r>
      <w:r>
        <w:rPr>
          <w:rStyle w:val="SubtleEmphasis"/>
          <w:rFonts w:asciiTheme="majorHAnsi" w:hAnsiTheme="majorHAnsi" w:cstheme="majorHAnsi"/>
          <w:i w:val="0"/>
          <w:color w:val="auto"/>
        </w:rPr>
        <w:t xml:space="preserve"> (</w:t>
      </w:r>
      <w:r w:rsidR="008E2A63">
        <w:rPr>
          <w:rStyle w:val="SubtleEmphasis"/>
          <w:rFonts w:asciiTheme="majorHAnsi" w:hAnsiTheme="majorHAnsi" w:cstheme="majorHAnsi"/>
          <w:i w:val="0"/>
          <w:color w:val="auto"/>
        </w:rPr>
        <w:t xml:space="preserve">see </w:t>
      </w:r>
      <w:r>
        <w:rPr>
          <w:rStyle w:val="SubtleEmphasis"/>
          <w:rFonts w:asciiTheme="majorHAnsi" w:hAnsiTheme="majorHAnsi" w:cstheme="majorHAnsi"/>
          <w:i w:val="0"/>
          <w:color w:val="auto"/>
        </w:rPr>
        <w:t xml:space="preserve">Supplementary for </w:t>
      </w:r>
      <w:r w:rsidR="008E2A63">
        <w:rPr>
          <w:rStyle w:val="SubtleEmphasis"/>
          <w:rFonts w:asciiTheme="majorHAnsi" w:hAnsiTheme="majorHAnsi" w:cstheme="majorHAnsi"/>
          <w:i w:val="0"/>
          <w:color w:val="auto"/>
        </w:rPr>
        <w:t>method details</w:t>
      </w:r>
      <w:r>
        <w:rPr>
          <w:rStyle w:val="SubtleEmphasis"/>
          <w:rFonts w:asciiTheme="majorHAnsi" w:hAnsiTheme="majorHAnsi" w:cstheme="majorHAnsi"/>
          <w:i w:val="0"/>
          <w:color w:val="auto"/>
        </w:rPr>
        <w:t>)</w:t>
      </w:r>
      <w:r w:rsidR="002E3F8D">
        <w:rPr>
          <w:rStyle w:val="SubtleEmphasis"/>
          <w:rFonts w:asciiTheme="majorHAnsi" w:hAnsiTheme="majorHAnsi" w:cstheme="majorHAnsi"/>
          <w:i w:val="0"/>
          <w:color w:val="auto"/>
        </w:rPr>
        <w:t>.</w:t>
      </w:r>
      <w:r w:rsidR="008536DC">
        <w:rPr>
          <w:rStyle w:val="SubtleEmphasis"/>
          <w:rFonts w:asciiTheme="majorHAnsi" w:hAnsiTheme="majorHAnsi" w:cstheme="majorHAnsi"/>
          <w:i w:val="0"/>
          <w:color w:val="auto"/>
        </w:rPr>
        <w:t xml:space="preserve"> </w:t>
      </w:r>
      <w:r w:rsidR="00DB79FB">
        <w:rPr>
          <w:rStyle w:val="SubtleEmphasis"/>
          <w:rFonts w:asciiTheme="majorHAnsi" w:hAnsiTheme="majorHAnsi" w:cstheme="majorHAnsi"/>
          <w:i w:val="0"/>
          <w:color w:val="auto"/>
        </w:rPr>
        <w:t>Datapoint</w:t>
      </w:r>
      <w:r w:rsidR="009B0923">
        <w:rPr>
          <w:rStyle w:val="SubtleEmphasis"/>
          <w:rFonts w:asciiTheme="majorHAnsi" w:hAnsiTheme="majorHAnsi" w:cstheme="majorHAnsi"/>
          <w:i w:val="0"/>
          <w:color w:val="auto"/>
        </w:rPr>
        <w:t xml:space="preserve">s with </w:t>
      </w:r>
      <w:r w:rsidR="009443EB">
        <w:rPr>
          <w:rStyle w:val="SubtleEmphasis"/>
          <w:rFonts w:asciiTheme="majorHAnsi" w:hAnsiTheme="majorHAnsi" w:cstheme="majorHAnsi"/>
          <w:i w:val="0"/>
          <w:color w:val="auto"/>
        </w:rPr>
        <w:t xml:space="preserve">influence statistics </w:t>
      </w:r>
      <w:r w:rsidR="009B0923">
        <w:rPr>
          <w:rStyle w:val="SubtleEmphasis"/>
          <w:rFonts w:asciiTheme="majorHAnsi" w:hAnsiTheme="majorHAnsi" w:cstheme="majorHAnsi"/>
          <w:i w:val="0"/>
          <w:color w:val="auto"/>
        </w:rPr>
        <w:t xml:space="preserve">exceeding </w:t>
      </w:r>
      <w:r w:rsidR="00147A8F">
        <w:rPr>
          <w:rStyle w:val="SubtleEmphasis"/>
          <w:rFonts w:asciiTheme="majorHAnsi" w:hAnsiTheme="majorHAnsi" w:cstheme="majorHAnsi"/>
          <w:i w:val="0"/>
          <w:color w:val="auto"/>
        </w:rPr>
        <w:t xml:space="preserve">suggested </w:t>
      </w:r>
      <w:r w:rsidR="009B0923">
        <w:rPr>
          <w:rStyle w:val="SubtleEmphasis"/>
          <w:rFonts w:asciiTheme="majorHAnsi" w:hAnsiTheme="majorHAnsi" w:cstheme="majorHAnsi"/>
          <w:i w:val="0"/>
          <w:color w:val="auto"/>
        </w:rPr>
        <w:t xml:space="preserve">thresholds </w:t>
      </w:r>
      <w:r w:rsidR="009A7900">
        <w:rPr>
          <w:rStyle w:val="SubtleEmphasis"/>
          <w:rFonts w:asciiTheme="majorHAnsi" w:hAnsiTheme="majorHAnsi" w:cstheme="majorHAnsi"/>
          <w:i w:val="0"/>
          <w:color w:val="auto"/>
        </w:rPr>
        <w:t>are</w:t>
      </w:r>
      <w:r w:rsidR="009B0923">
        <w:rPr>
          <w:rStyle w:val="SubtleEmphasis"/>
          <w:rFonts w:asciiTheme="majorHAnsi" w:hAnsiTheme="majorHAnsi" w:cstheme="majorHAnsi"/>
          <w:i w:val="0"/>
          <w:color w:val="auto"/>
        </w:rPr>
        <w:t xml:space="preserve"> </w:t>
      </w:r>
      <w:r w:rsidR="00AC2719">
        <w:rPr>
          <w:rStyle w:val="SubtleEmphasis"/>
          <w:rFonts w:asciiTheme="majorHAnsi" w:hAnsiTheme="majorHAnsi" w:cstheme="majorHAnsi"/>
          <w:i w:val="0"/>
          <w:color w:val="auto"/>
        </w:rPr>
        <w:t xml:space="preserve">temporarily </w:t>
      </w:r>
      <w:r w:rsidR="009B0923">
        <w:rPr>
          <w:rStyle w:val="SubtleEmphasis"/>
          <w:rFonts w:asciiTheme="majorHAnsi" w:hAnsiTheme="majorHAnsi" w:cstheme="majorHAnsi"/>
          <w:i w:val="0"/>
          <w:color w:val="auto"/>
        </w:rPr>
        <w:t xml:space="preserve">removed from the inference </w:t>
      </w:r>
      <w:r w:rsidR="00BC6CAF">
        <w:rPr>
          <w:rStyle w:val="SubtleEmphasis"/>
          <w:rFonts w:asciiTheme="majorHAnsi" w:hAnsiTheme="majorHAnsi" w:cstheme="majorHAnsi"/>
          <w:i w:val="0"/>
          <w:color w:val="auto"/>
        </w:rPr>
        <w:t xml:space="preserve">and the regression parameters are re-estimated from the </w:t>
      </w:r>
      <w:r w:rsidR="009B0923">
        <w:rPr>
          <w:rStyle w:val="SubtleEmphasis"/>
          <w:rFonts w:asciiTheme="majorHAnsi" w:hAnsiTheme="majorHAnsi" w:cstheme="majorHAnsi"/>
          <w:i w:val="0"/>
          <w:color w:val="auto"/>
        </w:rPr>
        <w:t>remaining data</w:t>
      </w:r>
      <w:r w:rsidR="00BC6CAF">
        <w:rPr>
          <w:rStyle w:val="SubtleEmphasis"/>
          <w:rFonts w:asciiTheme="majorHAnsi" w:hAnsiTheme="majorHAnsi" w:cstheme="majorHAnsi"/>
          <w:i w:val="0"/>
          <w:color w:val="auto"/>
        </w:rPr>
        <w:t>. This</w:t>
      </w:r>
      <w:r w:rsidR="009B0923">
        <w:rPr>
          <w:rStyle w:val="SubtleEmphasis"/>
          <w:rFonts w:asciiTheme="majorHAnsi" w:hAnsiTheme="majorHAnsi" w:cstheme="majorHAnsi"/>
          <w:i w:val="0"/>
          <w:color w:val="auto"/>
        </w:rPr>
        <w:t xml:space="preserve"> </w:t>
      </w:r>
      <w:r w:rsidR="00BC6CAF">
        <w:rPr>
          <w:rStyle w:val="SubtleEmphasis"/>
          <w:rFonts w:asciiTheme="majorHAnsi" w:hAnsiTheme="majorHAnsi" w:cstheme="majorHAnsi"/>
          <w:i w:val="0"/>
          <w:color w:val="auto"/>
        </w:rPr>
        <w:t xml:space="preserve">results </w:t>
      </w:r>
      <w:r w:rsidR="009B0923">
        <w:rPr>
          <w:rStyle w:val="SubtleEmphasis"/>
          <w:rFonts w:asciiTheme="majorHAnsi" w:hAnsiTheme="majorHAnsi" w:cstheme="majorHAnsi"/>
          <w:i w:val="0"/>
          <w:color w:val="auto"/>
        </w:rPr>
        <w:t xml:space="preserve">in </w:t>
      </w:r>
      <w:r w:rsidR="00BC6CAF">
        <w:rPr>
          <w:rStyle w:val="SubtleEmphasis"/>
          <w:rFonts w:asciiTheme="majorHAnsi" w:hAnsiTheme="majorHAnsi" w:cstheme="majorHAnsi"/>
          <w:i w:val="0"/>
          <w:color w:val="auto"/>
        </w:rPr>
        <w:t xml:space="preserve">a </w:t>
      </w:r>
      <w:r w:rsidR="009B0923">
        <w:rPr>
          <w:rStyle w:val="SubtleEmphasis"/>
          <w:rFonts w:asciiTheme="majorHAnsi" w:hAnsiTheme="majorHAnsi" w:cstheme="majorHAnsi"/>
          <w:i w:val="0"/>
          <w:color w:val="auto"/>
        </w:rPr>
        <w:t xml:space="preserve">regression line that </w:t>
      </w:r>
      <w:r w:rsidR="00BC6CAF">
        <w:rPr>
          <w:rStyle w:val="SubtleEmphasis"/>
          <w:rFonts w:asciiTheme="majorHAnsi" w:hAnsiTheme="majorHAnsi" w:cstheme="majorHAnsi"/>
          <w:i w:val="0"/>
          <w:color w:val="auto"/>
        </w:rPr>
        <w:t xml:space="preserve">best </w:t>
      </w:r>
      <w:r w:rsidR="009B0923">
        <w:rPr>
          <w:rStyle w:val="SubtleEmphasis"/>
          <w:rFonts w:asciiTheme="majorHAnsi" w:hAnsiTheme="majorHAnsi" w:cstheme="majorHAnsi"/>
          <w:i w:val="0"/>
          <w:color w:val="auto"/>
        </w:rPr>
        <w:t xml:space="preserve">fits the most reliable data. </w:t>
      </w:r>
      <w:r w:rsidR="00BC6CAF">
        <w:rPr>
          <w:rStyle w:val="SubtleEmphasis"/>
          <w:rFonts w:asciiTheme="majorHAnsi" w:hAnsiTheme="majorHAnsi" w:cstheme="majorHAnsi"/>
          <w:i w:val="0"/>
          <w:color w:val="auto"/>
        </w:rPr>
        <w:t>It is</w:t>
      </w:r>
      <w:r w:rsidR="00FA0A94">
        <w:rPr>
          <w:rStyle w:val="SubtleEmphasis"/>
          <w:rFonts w:asciiTheme="majorHAnsi" w:hAnsiTheme="majorHAnsi" w:cstheme="majorHAnsi"/>
          <w:i w:val="0"/>
          <w:color w:val="auto"/>
        </w:rPr>
        <w:t xml:space="preserve"> </w:t>
      </w:r>
      <w:r w:rsidR="00BC6CAF">
        <w:rPr>
          <w:rStyle w:val="SubtleEmphasis"/>
          <w:rFonts w:asciiTheme="majorHAnsi" w:hAnsiTheme="majorHAnsi" w:cstheme="majorHAnsi"/>
          <w:i w:val="0"/>
          <w:color w:val="auto"/>
        </w:rPr>
        <w:t>this</w:t>
      </w:r>
      <w:r w:rsidR="009B0923">
        <w:rPr>
          <w:rStyle w:val="SubtleEmphasis"/>
          <w:rFonts w:asciiTheme="majorHAnsi" w:hAnsiTheme="majorHAnsi" w:cstheme="majorHAnsi"/>
          <w:i w:val="0"/>
          <w:color w:val="auto"/>
        </w:rPr>
        <w:t xml:space="preserve"> regression line</w:t>
      </w:r>
      <w:r w:rsidR="00BC6CAF">
        <w:rPr>
          <w:rStyle w:val="SubtleEmphasis"/>
          <w:rFonts w:asciiTheme="majorHAnsi" w:hAnsiTheme="majorHAnsi" w:cstheme="majorHAnsi"/>
          <w:i w:val="0"/>
          <w:color w:val="auto"/>
        </w:rPr>
        <w:t xml:space="preserve"> that is used to discriminate out</w:t>
      </w:r>
      <w:r w:rsidR="00FA0A94">
        <w:rPr>
          <w:rStyle w:val="SubtleEmphasis"/>
          <w:rFonts w:asciiTheme="majorHAnsi" w:hAnsiTheme="majorHAnsi" w:cstheme="majorHAnsi"/>
          <w:i w:val="0"/>
          <w:color w:val="auto"/>
        </w:rPr>
        <w:t xml:space="preserve">lying datapoints </w:t>
      </w:r>
      <w:r w:rsidR="00BC6CAF">
        <w:rPr>
          <w:rStyle w:val="SubtleEmphasis"/>
          <w:rFonts w:asciiTheme="majorHAnsi" w:hAnsiTheme="majorHAnsi" w:cstheme="majorHAnsi"/>
          <w:i w:val="0"/>
          <w:color w:val="auto"/>
        </w:rPr>
        <w:t xml:space="preserve">from the entire set of </w:t>
      </w:r>
      <w:r w:rsidR="00DB79FB">
        <w:rPr>
          <w:rStyle w:val="SubtleEmphasis"/>
          <w:rFonts w:asciiTheme="majorHAnsi" w:hAnsiTheme="majorHAnsi" w:cstheme="majorHAnsi"/>
          <w:i w:val="0"/>
          <w:color w:val="auto"/>
        </w:rPr>
        <w:t>datapoint</w:t>
      </w:r>
      <w:r w:rsidR="00BC6CAF">
        <w:rPr>
          <w:rStyle w:val="SubtleEmphasis"/>
          <w:rFonts w:asciiTheme="majorHAnsi" w:hAnsiTheme="majorHAnsi" w:cstheme="majorHAnsi"/>
          <w:i w:val="0"/>
          <w:color w:val="auto"/>
        </w:rPr>
        <w:t xml:space="preserve">s using </w:t>
      </w:r>
      <w:r w:rsidR="00147A8F">
        <w:rPr>
          <w:rStyle w:val="SubtleEmphasis"/>
          <w:rFonts w:asciiTheme="majorHAnsi" w:hAnsiTheme="majorHAnsi" w:cstheme="majorHAnsi"/>
          <w:i w:val="0"/>
          <w:color w:val="auto"/>
        </w:rPr>
        <w:t xml:space="preserve">the </w:t>
      </w:r>
      <w:r w:rsidR="009B0923">
        <w:rPr>
          <w:rStyle w:val="SubtleEmphasis"/>
          <w:rFonts w:asciiTheme="majorHAnsi" w:hAnsiTheme="majorHAnsi" w:cstheme="majorHAnsi"/>
          <w:i w:val="0"/>
          <w:color w:val="auto"/>
        </w:rPr>
        <w:t>SD fold threshold</w:t>
      </w:r>
      <w:r w:rsidR="00813183">
        <w:rPr>
          <w:rStyle w:val="SubtleEmphasis"/>
          <w:rFonts w:asciiTheme="majorHAnsi" w:hAnsiTheme="majorHAnsi" w:cstheme="majorHAnsi"/>
          <w:i w:val="0"/>
          <w:color w:val="auto"/>
        </w:rPr>
        <w:t xml:space="preserve"> </w:t>
      </w:r>
      <w:r w:rsidR="00FA0A94" w:rsidRPr="00221D40">
        <w:rPr>
          <w:rStyle w:val="Emphasis"/>
          <w:rFonts w:ascii="Symbol" w:hAnsi="Symbol" w:cstheme="majorHAnsi"/>
        </w:rPr>
        <w:t></w:t>
      </w:r>
      <w:r w:rsidR="00BC6CAF">
        <w:rPr>
          <w:rStyle w:val="SubtleEmphasis"/>
          <w:rFonts w:asciiTheme="majorHAnsi" w:hAnsiTheme="majorHAnsi" w:cstheme="majorHAnsi"/>
          <w:i w:val="0"/>
          <w:color w:val="auto"/>
        </w:rPr>
        <w:t>.</w:t>
      </w:r>
      <w:r w:rsidR="00FA0A94">
        <w:rPr>
          <w:rStyle w:val="SubtleEmphasis"/>
          <w:rFonts w:asciiTheme="majorHAnsi" w:hAnsiTheme="majorHAnsi" w:cstheme="majorHAnsi"/>
          <w:i w:val="0"/>
          <w:color w:val="auto"/>
        </w:rPr>
        <w:t xml:space="preserve"> </w:t>
      </w:r>
      <w:r w:rsidR="00A92A3F">
        <w:rPr>
          <w:rStyle w:val="SubtleEmphasis"/>
          <w:rFonts w:asciiTheme="majorHAnsi" w:hAnsiTheme="majorHAnsi" w:cstheme="majorHAnsi"/>
          <w:i w:val="0"/>
          <w:color w:val="auto"/>
        </w:rPr>
        <w:t xml:space="preserve"> </w:t>
      </w:r>
    </w:p>
    <w:p w14:paraId="08359181" w14:textId="513E04DB" w:rsidR="00CD67CE" w:rsidRDefault="00CD67CE" w:rsidP="00813183">
      <w:pPr>
        <w:spacing w:after="120" w:line="276" w:lineRule="auto"/>
        <w:jc w:val="both"/>
        <w:rPr>
          <w:rStyle w:val="SubtleEmphasis"/>
        </w:rPr>
      </w:pPr>
      <w:r>
        <w:rPr>
          <w:rStyle w:val="SubtleEmphasis"/>
          <w:rFonts w:asciiTheme="majorHAnsi" w:hAnsiTheme="majorHAnsi" w:cstheme="majorHAnsi"/>
          <w:color w:val="auto"/>
        </w:rPr>
        <w:t>Additional checks on h</w:t>
      </w:r>
      <w:r w:rsidRPr="000C1735">
        <w:rPr>
          <w:rStyle w:val="SubtleEmphasis"/>
          <w:rFonts w:asciiTheme="majorHAnsi" w:hAnsiTheme="majorHAnsi" w:cstheme="majorHAnsi"/>
          <w:color w:val="auto"/>
        </w:rPr>
        <w:t>ei</w:t>
      </w:r>
      <w:r>
        <w:rPr>
          <w:rStyle w:val="SubtleEmphasis"/>
          <w:rFonts w:asciiTheme="majorHAnsi" w:hAnsiTheme="majorHAnsi" w:cstheme="majorHAnsi"/>
          <w:color w:val="auto"/>
        </w:rPr>
        <w:t>ght data</w:t>
      </w:r>
    </w:p>
    <w:p w14:paraId="32AAB703" w14:textId="7DB684A6" w:rsidR="00B9142D" w:rsidRDefault="00CD67CE" w:rsidP="00D454CD">
      <w:pPr>
        <w:spacing w:after="120" w:line="276" w:lineRule="auto"/>
        <w:jc w:val="both"/>
        <w:rPr>
          <w:rStyle w:val="SubtleEmphasis"/>
          <w:rFonts w:asciiTheme="majorHAnsi" w:hAnsiTheme="majorHAnsi" w:cstheme="majorHAnsi"/>
          <w:i w:val="0"/>
          <w:color w:val="auto"/>
        </w:rPr>
      </w:pPr>
      <w:r w:rsidRPr="009A7900">
        <w:rPr>
          <w:rStyle w:val="SubtleEmphasis"/>
          <w:rFonts w:asciiTheme="majorHAnsi" w:hAnsiTheme="majorHAnsi" w:cstheme="majorHAnsi"/>
          <w:i w:val="0"/>
          <w:color w:val="auto"/>
        </w:rPr>
        <w:t xml:space="preserve">In addition to robust regression analysis of the data to detect outliers, height measurements were additionally </w:t>
      </w:r>
      <w:r>
        <w:rPr>
          <w:rStyle w:val="SubtleEmphasis"/>
          <w:rFonts w:asciiTheme="majorHAnsi" w:hAnsiTheme="majorHAnsi" w:cstheme="majorHAnsi"/>
          <w:i w:val="0"/>
          <w:color w:val="auto"/>
        </w:rPr>
        <w:t xml:space="preserve">inspected to </w:t>
      </w:r>
      <w:r w:rsidR="00EA29A5">
        <w:rPr>
          <w:rStyle w:val="SubtleEmphasis"/>
          <w:rFonts w:asciiTheme="majorHAnsi" w:hAnsiTheme="majorHAnsi" w:cstheme="majorHAnsi"/>
          <w:i w:val="0"/>
          <w:color w:val="auto"/>
        </w:rPr>
        <w:t>flag</w:t>
      </w:r>
      <w:r>
        <w:rPr>
          <w:rStyle w:val="SubtleEmphasis"/>
          <w:rFonts w:asciiTheme="majorHAnsi" w:hAnsiTheme="majorHAnsi" w:cstheme="majorHAnsi"/>
          <w:i w:val="0"/>
          <w:color w:val="auto"/>
        </w:rPr>
        <w:t xml:space="preserve"> anomalies such as variation in adult height and/or height decrease over time</w:t>
      </w:r>
      <w:r w:rsidR="00B9142D">
        <w:rPr>
          <w:rStyle w:val="SubtleEmphasis"/>
          <w:rFonts w:asciiTheme="majorHAnsi" w:hAnsiTheme="majorHAnsi" w:cstheme="majorHAnsi"/>
          <w:i w:val="0"/>
          <w:color w:val="auto"/>
        </w:rPr>
        <w:t xml:space="preserve"> as follow</w:t>
      </w:r>
      <w:r>
        <w:rPr>
          <w:rStyle w:val="SubtleEmphasis"/>
          <w:rFonts w:asciiTheme="majorHAnsi" w:hAnsiTheme="majorHAnsi" w:cstheme="majorHAnsi"/>
          <w:i w:val="0"/>
          <w:color w:val="auto"/>
        </w:rPr>
        <w:t>. Final adult height</w:t>
      </w:r>
      <w:r>
        <w:rPr>
          <w:rStyle w:val="SubtleEmphasis"/>
          <w:rFonts w:asciiTheme="majorHAnsi" w:hAnsiTheme="majorHAnsi" w:cstheme="majorHAnsi"/>
          <w:i w:val="0"/>
          <w:color w:val="auto"/>
          <w:lang w:val="vi-VN"/>
        </w:rPr>
        <w:t xml:space="preserve"> </w:t>
      </w:r>
      <w:r>
        <w:rPr>
          <w:rStyle w:val="SubtleEmphasis"/>
          <w:rFonts w:asciiTheme="majorHAnsi" w:hAnsiTheme="majorHAnsi" w:cstheme="majorHAnsi"/>
          <w:i w:val="0"/>
          <w:color w:val="auto"/>
        </w:rPr>
        <w:t>is generally reached at approximately 18 years</w:t>
      </w:r>
      <w:r w:rsidR="0036279B">
        <w:rPr>
          <w:rStyle w:val="SubtleEmphasis"/>
          <w:rFonts w:asciiTheme="majorHAnsi" w:hAnsiTheme="majorHAnsi" w:cstheme="majorHAnsi"/>
          <w:i w:val="0"/>
          <w:color w:val="auto"/>
        </w:rPr>
        <w:fldChar w:fldCharType="begin"/>
      </w:r>
      <w:r w:rsidR="00E2258B">
        <w:rPr>
          <w:rStyle w:val="SubtleEmphasis"/>
          <w:rFonts w:asciiTheme="majorHAnsi" w:hAnsiTheme="majorHAnsi" w:cstheme="majorHAnsi"/>
          <w:i w:val="0"/>
          <w:color w:val="auto"/>
        </w:rPr>
        <w:instrText xml:space="preserve"> ADDIN EN.CITE &lt;EndNote&gt;&lt;Cite&gt;&lt;Author&gt;Kato&lt;/Author&gt;&lt;Year&gt;1998&lt;/Year&gt;&lt;RecNum&gt;24&lt;/RecNum&gt;&lt;DisplayText&gt;&lt;style face="superscript"&gt;21&lt;/style&gt;&lt;/DisplayText&gt;&lt;record&gt;&lt;rec-number&gt;24&lt;/rec-number&gt;&lt;foreign-keys&gt;&lt;key app="EN" db-id="zeaeprepy9dsvne59whvea5deswe55zs0rrz" timestamp="1586352701"&gt;24&lt;/key&gt;&lt;/foreign-keys&gt;&lt;ref-type name="Book"&gt;6&lt;/ref-type&gt;&lt;contributors&gt;&lt;authors&gt;&lt;author&gt;Kato, S.&lt;/author&gt;&lt;author&gt;Ashizawa, K.&lt;/author&gt;&lt;author&gt;Satoh, K.&lt;/author&gt;&lt;/authors&gt;&lt;/contributors&gt;&lt;titles&gt;&lt;title&gt;An examination of the definition ‘final height’ for practical use&lt;/title&gt;&lt;alt-title&gt;Annals of human biology&lt;/alt-title&gt;&lt;/titles&gt;&lt;pages&gt;263-70&lt;/pages&gt;&lt;volume&gt;25&lt;/volume&gt;&lt;dates&gt;&lt;year&gt;1998&lt;/year&gt;&lt;/dates&gt;&lt;urls&gt;&lt;/urls&gt;&lt;electronic-resource-num&gt;10.1080/03014469800005622&lt;/electronic-resource-num&gt;&lt;/record&gt;&lt;/Cite&gt;&lt;/EndNote&gt;</w:instrText>
      </w:r>
      <w:r w:rsidR="0036279B">
        <w:rPr>
          <w:rStyle w:val="SubtleEmphasis"/>
          <w:rFonts w:asciiTheme="majorHAnsi" w:hAnsiTheme="majorHAnsi" w:cstheme="majorHAnsi"/>
          <w:i w:val="0"/>
          <w:color w:val="auto"/>
        </w:rPr>
        <w:fldChar w:fldCharType="separate"/>
      </w:r>
      <w:r w:rsidR="00A2757F" w:rsidRPr="00A2757F">
        <w:rPr>
          <w:rStyle w:val="SubtleEmphasis"/>
          <w:rFonts w:asciiTheme="majorHAnsi" w:hAnsiTheme="majorHAnsi" w:cstheme="majorHAnsi"/>
          <w:i w:val="0"/>
          <w:noProof/>
          <w:color w:val="auto"/>
          <w:vertAlign w:val="superscript"/>
        </w:rPr>
        <w:t>21</w:t>
      </w:r>
      <w:r w:rsidR="0036279B">
        <w:rPr>
          <w:rStyle w:val="SubtleEmphasis"/>
          <w:rFonts w:asciiTheme="majorHAnsi" w:hAnsiTheme="majorHAnsi" w:cstheme="majorHAnsi"/>
          <w:i w:val="0"/>
          <w:color w:val="auto"/>
        </w:rPr>
        <w:fldChar w:fldCharType="end"/>
      </w:r>
      <w:r>
        <w:rPr>
          <w:rFonts w:asciiTheme="majorHAnsi" w:hAnsiTheme="majorHAnsi" w:cstheme="majorHAnsi"/>
          <w:iCs/>
        </w:rPr>
        <w:t xml:space="preserve">, therefore, variation </w:t>
      </w:r>
      <w:r w:rsidR="001B43D8">
        <w:rPr>
          <w:rFonts w:asciiTheme="majorHAnsi" w:hAnsiTheme="majorHAnsi" w:cstheme="majorHAnsi"/>
          <w:iCs/>
        </w:rPr>
        <w:t>&gt;</w:t>
      </w:r>
      <w:r>
        <w:rPr>
          <w:rFonts w:asciiTheme="majorHAnsi" w:hAnsiTheme="majorHAnsi" w:cstheme="majorHAnsi"/>
          <w:iCs/>
        </w:rPr>
        <w:t>1</w:t>
      </w:r>
      <w:r w:rsidR="00EA29A5">
        <w:rPr>
          <w:rFonts w:asciiTheme="majorHAnsi" w:hAnsiTheme="majorHAnsi" w:cstheme="majorHAnsi"/>
          <w:iCs/>
        </w:rPr>
        <w:t xml:space="preserve"> </w:t>
      </w:r>
      <w:r>
        <w:rPr>
          <w:rFonts w:asciiTheme="majorHAnsi" w:hAnsiTheme="majorHAnsi" w:cstheme="majorHAnsi"/>
          <w:iCs/>
        </w:rPr>
        <w:t xml:space="preserve">cm from the median height measurements of patients older than 18 years </w:t>
      </w:r>
      <w:r w:rsidR="00EA29A5">
        <w:rPr>
          <w:rFonts w:asciiTheme="majorHAnsi" w:hAnsiTheme="majorHAnsi" w:cstheme="majorHAnsi"/>
          <w:iCs/>
        </w:rPr>
        <w:t>flagged</w:t>
      </w:r>
      <w:r>
        <w:rPr>
          <w:rFonts w:asciiTheme="majorHAnsi" w:hAnsiTheme="majorHAnsi" w:cstheme="majorHAnsi"/>
          <w:iCs/>
        </w:rPr>
        <w:t xml:space="preserve"> an error in data recording. Additionally, </w:t>
      </w:r>
      <w:r>
        <w:rPr>
          <w:rStyle w:val="SubtleEmphasis"/>
          <w:rFonts w:asciiTheme="majorHAnsi" w:hAnsiTheme="majorHAnsi" w:cstheme="majorHAnsi"/>
          <w:i w:val="0"/>
          <w:color w:val="auto"/>
        </w:rPr>
        <w:t>any decrease in height exceeding 1</w:t>
      </w:r>
      <w:r w:rsidR="00EA29A5">
        <w:rPr>
          <w:rStyle w:val="SubtleEmphasis"/>
          <w:rFonts w:asciiTheme="majorHAnsi" w:hAnsiTheme="majorHAnsi" w:cstheme="majorHAnsi"/>
          <w:i w:val="0"/>
          <w:color w:val="auto"/>
        </w:rPr>
        <w:t xml:space="preserve"> </w:t>
      </w:r>
      <w:r>
        <w:rPr>
          <w:rStyle w:val="SubtleEmphasis"/>
          <w:rFonts w:asciiTheme="majorHAnsi" w:hAnsiTheme="majorHAnsi" w:cstheme="majorHAnsi"/>
          <w:i w:val="0"/>
          <w:color w:val="auto"/>
        </w:rPr>
        <w:t>cm also prompt</w:t>
      </w:r>
      <w:r w:rsidR="009128AD">
        <w:rPr>
          <w:rStyle w:val="SubtleEmphasis"/>
          <w:rFonts w:asciiTheme="majorHAnsi" w:hAnsiTheme="majorHAnsi" w:cstheme="majorHAnsi"/>
          <w:i w:val="0"/>
          <w:color w:val="auto"/>
        </w:rPr>
        <w:t>ed</w:t>
      </w:r>
      <w:r>
        <w:rPr>
          <w:rStyle w:val="SubtleEmphasis"/>
          <w:rFonts w:asciiTheme="majorHAnsi" w:hAnsiTheme="majorHAnsi" w:cstheme="majorHAnsi"/>
          <w:i w:val="0"/>
          <w:color w:val="auto"/>
        </w:rPr>
        <w:t xml:space="preserve"> a flag to cross check recorded data manually. </w:t>
      </w:r>
      <w:r w:rsidR="00B9142D">
        <w:rPr>
          <w:rStyle w:val="SubtleEmphasis"/>
          <w:rFonts w:asciiTheme="majorHAnsi" w:hAnsiTheme="majorHAnsi" w:cstheme="majorHAnsi"/>
          <w:i w:val="0"/>
          <w:color w:val="auto"/>
        </w:rPr>
        <w:t xml:space="preserve">This check was applied regardless of the number of datapoints in any set of measurements. </w:t>
      </w:r>
    </w:p>
    <w:p w14:paraId="65982A4D" w14:textId="4A2128F4" w:rsidR="008D64BA" w:rsidRDefault="00CD67CE" w:rsidP="00D454CD">
      <w:pPr>
        <w:spacing w:after="120" w:line="276" w:lineRule="auto"/>
        <w:jc w:val="both"/>
        <w:rPr>
          <w:rStyle w:val="SubtleEmphasis"/>
          <w:rFonts w:asciiTheme="majorHAnsi" w:hAnsiTheme="majorHAnsi" w:cstheme="majorHAnsi"/>
          <w:i w:val="0"/>
          <w:color w:val="auto"/>
        </w:rPr>
      </w:pPr>
      <w:r>
        <w:rPr>
          <w:rStyle w:val="SubtleEmphasis"/>
          <w:rFonts w:asciiTheme="majorHAnsi" w:hAnsiTheme="majorHAnsi" w:cstheme="majorHAnsi"/>
          <w:i w:val="0"/>
          <w:color w:val="auto"/>
        </w:rPr>
        <w:t>Details of the</w:t>
      </w:r>
      <w:r w:rsidR="00B9142D">
        <w:rPr>
          <w:rStyle w:val="SubtleEmphasis"/>
          <w:rFonts w:asciiTheme="majorHAnsi" w:hAnsiTheme="majorHAnsi" w:cstheme="majorHAnsi"/>
          <w:i w:val="0"/>
          <w:color w:val="auto"/>
        </w:rPr>
        <w:t xml:space="preserve"> overall </w:t>
      </w:r>
      <w:r>
        <w:rPr>
          <w:rStyle w:val="SubtleEmphasis"/>
          <w:rFonts w:asciiTheme="majorHAnsi" w:hAnsiTheme="majorHAnsi" w:cstheme="majorHAnsi"/>
          <w:i w:val="0"/>
          <w:color w:val="auto"/>
        </w:rPr>
        <w:t xml:space="preserve">longitudinal height and weight data outlier flagging protocol is summarised in Box 1. </w:t>
      </w:r>
    </w:p>
    <w:p w14:paraId="752CEDE8" w14:textId="762C901A" w:rsidR="001C4EEC" w:rsidRDefault="001C4EEC" w:rsidP="00D454CD">
      <w:pPr>
        <w:spacing w:after="120" w:line="276" w:lineRule="auto"/>
        <w:jc w:val="both"/>
        <w:rPr>
          <w:rStyle w:val="SubtleEmphasis"/>
          <w:rFonts w:asciiTheme="majorHAnsi" w:hAnsiTheme="majorHAnsi" w:cstheme="majorHAnsi"/>
        </w:rPr>
      </w:pPr>
      <w:r w:rsidRPr="001C4EEC">
        <w:rPr>
          <w:rStyle w:val="SubtleEmphasis"/>
          <w:rFonts w:asciiTheme="majorHAnsi" w:hAnsiTheme="majorHAnsi" w:cstheme="majorHAnsi"/>
        </w:rPr>
        <w:t>Parameter tuning</w:t>
      </w:r>
    </w:p>
    <w:p w14:paraId="2AF0E09A" w14:textId="07CD5F8B" w:rsidR="001C4EEC" w:rsidRDefault="001C4EEC" w:rsidP="001C4EEC">
      <w:pPr>
        <w:pStyle w:val="ListParagraph"/>
        <w:spacing w:after="120" w:line="276" w:lineRule="auto"/>
        <w:ind w:left="0"/>
        <w:rPr>
          <w:rStyle w:val="Emphasis"/>
          <w:rFonts w:asciiTheme="majorHAnsi" w:hAnsiTheme="majorHAnsi" w:cstheme="majorHAnsi"/>
          <w:i w:val="0"/>
        </w:rPr>
      </w:pPr>
      <w:r w:rsidRPr="002455A1">
        <w:rPr>
          <w:rStyle w:val="Emphasis"/>
          <w:rFonts w:asciiTheme="majorHAnsi" w:hAnsiTheme="majorHAnsi" w:cstheme="majorHAnsi"/>
          <w:i w:val="0"/>
        </w:rPr>
        <w:t xml:space="preserve">Typically, datapoints exceeding </w:t>
      </w:r>
      <w:r w:rsidRPr="002455A1">
        <w:rPr>
          <w:rStyle w:val="Emphasis"/>
          <w:rFonts w:ascii="Symbol" w:hAnsi="Symbol" w:cstheme="majorHAnsi"/>
          <w:i w:val="0"/>
        </w:rPr>
        <w:t></w:t>
      </w:r>
      <w:r w:rsidRPr="002455A1">
        <w:rPr>
          <w:rStyle w:val="Emphasis"/>
          <w:rFonts w:asciiTheme="majorHAnsi" w:hAnsiTheme="majorHAnsi" w:cstheme="majorHAnsi"/>
          <w:i w:val="0"/>
        </w:rPr>
        <w:t xml:space="preserve">2 times the </w:t>
      </w:r>
      <w:r w:rsidR="009E325C">
        <w:rPr>
          <w:rStyle w:val="Emphasis"/>
          <w:rFonts w:asciiTheme="majorHAnsi" w:hAnsiTheme="majorHAnsi" w:cstheme="majorHAnsi"/>
          <w:i w:val="0"/>
        </w:rPr>
        <w:t>SD</w:t>
      </w:r>
      <w:r w:rsidR="00EA29A5">
        <w:rPr>
          <w:rStyle w:val="Emphasis"/>
          <w:rFonts w:asciiTheme="majorHAnsi" w:hAnsiTheme="majorHAnsi" w:cstheme="majorHAnsi"/>
          <w:i w:val="0"/>
        </w:rPr>
        <w:t xml:space="preserve"> (</w:t>
      </w:r>
      <w:r w:rsidR="00EA29A5" w:rsidRPr="003B4E5A">
        <w:rPr>
          <w:rStyle w:val="Emphasis"/>
          <w:rFonts w:ascii="Symbol" w:hAnsi="Symbol" w:cstheme="majorHAnsi"/>
        </w:rPr>
        <w:t></w:t>
      </w:r>
      <w:r w:rsidR="00EA29A5">
        <w:rPr>
          <w:rStyle w:val="Emphasis"/>
          <w:rFonts w:asciiTheme="majorHAnsi" w:hAnsiTheme="majorHAnsi" w:cstheme="majorHAnsi"/>
          <w:i w:val="0"/>
        </w:rPr>
        <w:t>)</w:t>
      </w:r>
      <w:r w:rsidRPr="002455A1">
        <w:rPr>
          <w:rStyle w:val="Emphasis"/>
          <w:rFonts w:asciiTheme="majorHAnsi" w:hAnsiTheme="majorHAnsi" w:cstheme="majorHAnsi"/>
          <w:i w:val="0"/>
        </w:rPr>
        <w:t xml:space="preserve"> of any series of measurements are nominally </w:t>
      </w:r>
      <w:r w:rsidR="006C1A7A">
        <w:rPr>
          <w:rStyle w:val="Emphasis"/>
          <w:rFonts w:asciiTheme="majorHAnsi" w:hAnsiTheme="majorHAnsi" w:cstheme="majorHAnsi"/>
          <w:i w:val="0"/>
        </w:rPr>
        <w:t>flagged</w:t>
      </w:r>
      <w:r w:rsidRPr="002455A1">
        <w:rPr>
          <w:rStyle w:val="Emphasis"/>
          <w:rFonts w:asciiTheme="majorHAnsi" w:hAnsiTheme="majorHAnsi" w:cstheme="majorHAnsi"/>
          <w:i w:val="0"/>
        </w:rPr>
        <w:t xml:space="preserve"> as outliers, corresponding to an outlier rate of 5%</w:t>
      </w:r>
      <w:r w:rsidRPr="002455A1">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&lt;EndNote&gt;&lt;Cite&gt;&lt;Author&gt;Seo&lt;/Author&gt;&lt;Year&gt;2006&lt;/Year&gt;&lt;RecNum&gt;31&lt;/RecNum&gt;&lt;DisplayText&gt;&lt;style face="superscript"&gt;22&lt;/style&gt;&lt;/DisplayText&gt;&lt;record&gt;&lt;rec-number&gt;31&lt;/rec-number&gt;&lt;foreign-keys&gt;&lt;key app="EN" db-id="zeaeprepy9dsvne59whvea5deswe55zs0rrz" timestamp="1586352701"&gt;31&lt;/key&gt;&lt;/foreign-keys&gt;&lt;ref-type name="Thesis"&gt;32&lt;/ref-type&gt;&lt;contributors&gt;&lt;authors&gt;&lt;author&gt;Seo, Songwon&lt;/author&gt;&lt;/authors&gt;&lt;/contributors&gt;&lt;titles&gt;&lt;title&gt;A Review and Comparison of Methods for Detecting Outliers in Univariate Data Sets&lt;/title&gt;&lt;/titles&gt;&lt;volume&gt;Master&lt;/volume&gt;&lt;number&gt;etd-05252006-081925&lt;/number&gt;&lt;dates&gt;&lt;year&gt;2006&lt;/year&gt;&lt;pub-dates&gt;&lt;date&gt;09/08/2006&lt;/date&gt;&lt;/pub-dates&gt;&lt;/dates&gt;&lt;publisher&gt;University of Pittsburg&lt;/publisher&gt;&lt;urls&gt;&lt;/urls&gt;&lt;/record&gt;&lt;/Cite&gt;&lt;/EndNote&gt;</w:instrText>
      </w:r>
      <w:r w:rsidRPr="002455A1">
        <w:rPr>
          <w:rStyle w:val="Emphasis"/>
          <w:rFonts w:asciiTheme="majorHAnsi" w:hAnsiTheme="majorHAnsi" w:cstheme="majorHAnsi"/>
          <w:i w:val="0"/>
        </w:rPr>
        <w:fldChar w:fldCharType="separate"/>
      </w:r>
      <w:r w:rsidR="00A2757F" w:rsidRPr="00A2757F">
        <w:rPr>
          <w:rStyle w:val="Emphasis"/>
          <w:rFonts w:asciiTheme="majorHAnsi" w:hAnsiTheme="majorHAnsi" w:cstheme="majorHAnsi"/>
          <w:i w:val="0"/>
          <w:noProof/>
          <w:vertAlign w:val="superscript"/>
        </w:rPr>
        <w:t>22</w:t>
      </w:r>
      <w:r w:rsidRPr="002455A1">
        <w:rPr>
          <w:rStyle w:val="Emphasis"/>
          <w:rFonts w:asciiTheme="majorHAnsi" w:hAnsiTheme="majorHAnsi" w:cstheme="majorHAnsi"/>
          <w:i w:val="0"/>
        </w:rPr>
        <w:fldChar w:fldCharType="end"/>
      </w:r>
      <w:r w:rsidRPr="002455A1">
        <w:rPr>
          <w:rStyle w:val="Emphasis"/>
          <w:rFonts w:asciiTheme="majorHAnsi" w:hAnsiTheme="majorHAnsi" w:cstheme="majorHAnsi"/>
          <w:i w:val="0"/>
        </w:rPr>
        <w:t>.  However, for voluminous datasets of growth data in children, this parameter may be unnecessarily stringent.</w:t>
      </w:r>
      <w:r w:rsidR="008E2A63">
        <w:rPr>
          <w:rStyle w:val="SubtleEmphasis"/>
          <w:rFonts w:asciiTheme="majorHAnsi" w:hAnsiTheme="majorHAnsi" w:cstheme="majorHAnsi"/>
          <w:i w:val="0"/>
          <w:color w:val="auto"/>
        </w:rPr>
        <w:t xml:space="preserve"> </w:t>
      </w:r>
      <w:r>
        <w:rPr>
          <w:rStyle w:val="SubtleEmphasis"/>
          <w:rFonts w:asciiTheme="majorHAnsi" w:hAnsiTheme="majorHAnsi" w:cstheme="majorHAnsi"/>
          <w:i w:val="0"/>
          <w:color w:val="auto"/>
        </w:rPr>
        <w:t xml:space="preserve">The tuning of </w:t>
      </w:r>
      <w:r w:rsidRPr="00221D40">
        <w:rPr>
          <w:rStyle w:val="Emphasis"/>
          <w:rFonts w:ascii="Symbol" w:hAnsi="Symbol" w:cstheme="majorHAnsi"/>
        </w:rPr>
        <w:t></w:t>
      </w:r>
      <w:r>
        <w:rPr>
          <w:rStyle w:val="SubtleEmphasis"/>
          <w:rFonts w:asciiTheme="majorHAnsi" w:hAnsiTheme="majorHAnsi" w:cstheme="majorHAnsi"/>
          <w:i w:val="0"/>
          <w:color w:val="auto"/>
        </w:rPr>
        <w:t xml:space="preserve"> was facilitated by a </w:t>
      </w:r>
      <w:r w:rsidR="009E325C">
        <w:rPr>
          <w:rStyle w:val="SubtleEmphasis"/>
          <w:rFonts w:asciiTheme="majorHAnsi" w:hAnsiTheme="majorHAnsi" w:cstheme="majorHAnsi"/>
          <w:i w:val="0"/>
          <w:color w:val="auto"/>
        </w:rPr>
        <w:t>‘</w:t>
      </w:r>
      <w:r>
        <w:rPr>
          <w:rStyle w:val="SubtleEmphasis"/>
          <w:rFonts w:asciiTheme="majorHAnsi" w:hAnsiTheme="majorHAnsi" w:cstheme="majorHAnsi"/>
          <w:i w:val="0"/>
          <w:color w:val="auto"/>
        </w:rPr>
        <w:t>gold</w:t>
      </w:r>
      <w:r w:rsidR="009E325C">
        <w:rPr>
          <w:rStyle w:val="SubtleEmphasis"/>
          <w:rFonts w:asciiTheme="majorHAnsi" w:hAnsiTheme="majorHAnsi" w:cstheme="majorHAnsi"/>
          <w:i w:val="0"/>
          <w:color w:val="auto"/>
        </w:rPr>
        <w:t>-</w:t>
      </w:r>
      <w:r>
        <w:rPr>
          <w:rStyle w:val="SubtleEmphasis"/>
          <w:rFonts w:asciiTheme="majorHAnsi" w:hAnsiTheme="majorHAnsi" w:cstheme="majorHAnsi"/>
          <w:i w:val="0"/>
          <w:color w:val="auto"/>
        </w:rPr>
        <w:t>standard</w:t>
      </w:r>
      <w:r w:rsidR="009E325C">
        <w:rPr>
          <w:rStyle w:val="SubtleEmphasis"/>
          <w:rFonts w:asciiTheme="majorHAnsi" w:hAnsiTheme="majorHAnsi" w:cstheme="majorHAnsi"/>
          <w:i w:val="0"/>
          <w:color w:val="auto"/>
        </w:rPr>
        <w:t>’</w:t>
      </w:r>
      <w:r>
        <w:rPr>
          <w:rStyle w:val="SubtleEmphasis"/>
          <w:rFonts w:asciiTheme="majorHAnsi" w:hAnsiTheme="majorHAnsi" w:cstheme="majorHAnsi"/>
          <w:i w:val="0"/>
          <w:color w:val="auto"/>
        </w:rPr>
        <w:t xml:space="preserve"> dataset from UHS</w:t>
      </w:r>
      <w:r w:rsidR="009E325C">
        <w:rPr>
          <w:rStyle w:val="SubtleEmphasis"/>
          <w:rFonts w:asciiTheme="majorHAnsi" w:hAnsiTheme="majorHAnsi" w:cstheme="majorHAnsi"/>
          <w:i w:val="0"/>
          <w:color w:val="auto"/>
        </w:rPr>
        <w:t>,</w:t>
      </w:r>
      <w:r>
        <w:rPr>
          <w:rStyle w:val="SubtleEmphasis"/>
          <w:rFonts w:asciiTheme="majorHAnsi" w:hAnsiTheme="majorHAnsi" w:cstheme="majorHAnsi"/>
          <w:i w:val="0"/>
          <w:color w:val="auto"/>
        </w:rPr>
        <w:t xml:space="preserve"> manually curated by a</w:t>
      </w:r>
      <w:r w:rsidR="008E2A63">
        <w:rPr>
          <w:rStyle w:val="SubtleEmphasis"/>
          <w:rFonts w:asciiTheme="majorHAnsi" w:hAnsiTheme="majorHAnsi" w:cstheme="majorHAnsi"/>
          <w:i w:val="0"/>
          <w:color w:val="auto"/>
        </w:rPr>
        <w:t>n</w:t>
      </w:r>
      <w:r>
        <w:rPr>
          <w:rStyle w:val="SubtleEmphasis"/>
          <w:rFonts w:asciiTheme="majorHAnsi" w:hAnsiTheme="majorHAnsi" w:cstheme="majorHAnsi"/>
          <w:i w:val="0"/>
          <w:color w:val="auto"/>
        </w:rPr>
        <w:t xml:space="preserve"> </w:t>
      </w:r>
      <w:r w:rsidRPr="001F367B">
        <w:rPr>
          <w:rStyle w:val="Emphasis"/>
          <w:rFonts w:asciiTheme="majorHAnsi" w:hAnsiTheme="majorHAnsi" w:cstheme="majorHAnsi"/>
          <w:i w:val="0"/>
        </w:rPr>
        <w:t>endocrinologist</w:t>
      </w:r>
      <w:r>
        <w:rPr>
          <w:rStyle w:val="SubtleEmphasis"/>
          <w:rFonts w:asciiTheme="majorHAnsi" w:hAnsiTheme="majorHAnsi" w:cstheme="majorHAnsi"/>
          <w:i w:val="0"/>
          <w:color w:val="auto"/>
        </w:rPr>
        <w:t xml:space="preserve"> (J</w:t>
      </w:r>
      <w:r w:rsidR="004C160C">
        <w:rPr>
          <w:rStyle w:val="SubtleEmphasis"/>
          <w:rFonts w:asciiTheme="majorHAnsi" w:hAnsiTheme="majorHAnsi" w:cstheme="majorHAnsi"/>
          <w:i w:val="0"/>
          <w:color w:val="auto"/>
        </w:rPr>
        <w:t>H</w:t>
      </w:r>
      <w:r>
        <w:rPr>
          <w:rStyle w:val="SubtleEmphasis"/>
          <w:rFonts w:asciiTheme="majorHAnsi" w:hAnsiTheme="majorHAnsi" w:cstheme="majorHAnsi"/>
          <w:i w:val="0"/>
          <w:color w:val="auto"/>
        </w:rPr>
        <w:t>D)</w:t>
      </w:r>
      <w:r w:rsidR="009E325C">
        <w:rPr>
          <w:rStyle w:val="SubtleEmphasis"/>
          <w:rFonts w:asciiTheme="majorHAnsi" w:hAnsiTheme="majorHAnsi" w:cstheme="majorHAnsi"/>
          <w:i w:val="0"/>
          <w:color w:val="auto"/>
        </w:rPr>
        <w:t>,</w:t>
      </w:r>
      <w:r>
        <w:rPr>
          <w:rStyle w:val="SubtleEmphasis"/>
          <w:rFonts w:asciiTheme="majorHAnsi" w:hAnsiTheme="majorHAnsi" w:cstheme="majorHAnsi"/>
          <w:i w:val="0"/>
          <w:color w:val="auto"/>
        </w:rPr>
        <w:t xml:space="preserve"> </w:t>
      </w:r>
      <w:r>
        <w:rPr>
          <w:rStyle w:val="SubtleEmphasis"/>
          <w:rFonts w:asciiTheme="majorHAnsi" w:hAnsiTheme="majorHAnsi" w:cstheme="majorHAnsi"/>
          <w:i w:val="0"/>
          <w:color w:val="auto"/>
        </w:rPr>
        <w:lastRenderedPageBreak/>
        <w:t>where each patient ha</w:t>
      </w:r>
      <w:r w:rsidR="006C1A7A">
        <w:rPr>
          <w:rStyle w:val="SubtleEmphasis"/>
          <w:rFonts w:asciiTheme="majorHAnsi" w:hAnsiTheme="majorHAnsi" w:cstheme="majorHAnsi"/>
          <w:i w:val="0"/>
          <w:color w:val="auto"/>
        </w:rPr>
        <w:t>d</w:t>
      </w:r>
      <w:r>
        <w:rPr>
          <w:rStyle w:val="SubtleEmphasis"/>
          <w:rFonts w:asciiTheme="majorHAnsi" w:hAnsiTheme="majorHAnsi" w:cstheme="majorHAnsi"/>
          <w:i w:val="0"/>
          <w:color w:val="auto"/>
        </w:rPr>
        <w:t xml:space="preserve"> </w:t>
      </w:r>
      <w:r w:rsidR="008E2A63" w:rsidRPr="002455A1">
        <w:rPr>
          <w:rStyle w:val="SubtleEmphasis"/>
          <w:rFonts w:asciiTheme="majorHAnsi" w:hAnsiTheme="majorHAnsi" w:cstheme="majorHAnsi"/>
          <w:i w:val="0"/>
          <w:color w:val="auto"/>
        </w:rPr>
        <w:t>≥</w:t>
      </w:r>
      <w:r w:rsidR="008E2A63">
        <w:rPr>
          <w:rStyle w:val="SubtleEmphasis"/>
          <w:rFonts w:asciiTheme="majorHAnsi" w:hAnsiTheme="majorHAnsi" w:cstheme="majorHAnsi"/>
          <w:i w:val="0"/>
          <w:color w:val="auto"/>
        </w:rPr>
        <w:t xml:space="preserve">7 </w:t>
      </w:r>
      <w:r>
        <w:rPr>
          <w:rStyle w:val="SubtleEmphasis"/>
          <w:rFonts w:asciiTheme="majorHAnsi" w:hAnsiTheme="majorHAnsi" w:cstheme="majorHAnsi"/>
          <w:i w:val="0"/>
          <w:color w:val="auto"/>
        </w:rPr>
        <w:t>datapoints (</w:t>
      </w:r>
      <w:r w:rsidRPr="009721E0">
        <w:rPr>
          <w:rStyle w:val="SubtleEmphasis"/>
          <w:rFonts w:asciiTheme="majorHAnsi" w:hAnsiTheme="majorHAnsi" w:cstheme="majorHAnsi"/>
          <w:color w:val="auto"/>
        </w:rPr>
        <w:t>Supplementary</w:t>
      </w:r>
      <w:r w:rsidR="009E325C">
        <w:rPr>
          <w:rStyle w:val="SubtleEmphasis"/>
          <w:rFonts w:asciiTheme="majorHAnsi" w:hAnsiTheme="majorHAnsi" w:cstheme="majorHAnsi"/>
          <w:color w:val="auto"/>
        </w:rPr>
        <w:t xml:space="preserve"> text</w:t>
      </w:r>
      <w:r>
        <w:rPr>
          <w:rStyle w:val="SubtleEmphasis"/>
          <w:rFonts w:asciiTheme="majorHAnsi" w:hAnsiTheme="majorHAnsi" w:cstheme="majorHAnsi"/>
          <w:i w:val="0"/>
          <w:color w:val="auto"/>
        </w:rPr>
        <w:t>). This gold</w:t>
      </w:r>
      <w:r w:rsidR="009E325C">
        <w:rPr>
          <w:rStyle w:val="SubtleEmphasis"/>
          <w:rFonts w:asciiTheme="majorHAnsi" w:hAnsiTheme="majorHAnsi" w:cstheme="majorHAnsi"/>
          <w:i w:val="0"/>
          <w:color w:val="auto"/>
        </w:rPr>
        <w:t>-</w:t>
      </w:r>
      <w:r>
        <w:rPr>
          <w:rStyle w:val="SubtleEmphasis"/>
          <w:rFonts w:asciiTheme="majorHAnsi" w:hAnsiTheme="majorHAnsi" w:cstheme="majorHAnsi"/>
          <w:i w:val="0"/>
          <w:color w:val="auto"/>
        </w:rPr>
        <w:t>standard dataset consist</w:t>
      </w:r>
      <w:r w:rsidR="00BB1DA8">
        <w:rPr>
          <w:rStyle w:val="SubtleEmphasis"/>
          <w:rFonts w:asciiTheme="majorHAnsi" w:hAnsiTheme="majorHAnsi" w:cstheme="majorHAnsi"/>
          <w:i w:val="0"/>
          <w:color w:val="auto"/>
        </w:rPr>
        <w:t>ed</w:t>
      </w:r>
      <w:r>
        <w:rPr>
          <w:rStyle w:val="SubtleEmphasis"/>
          <w:rFonts w:asciiTheme="majorHAnsi" w:hAnsiTheme="majorHAnsi" w:cstheme="majorHAnsi"/>
          <w:i w:val="0"/>
          <w:color w:val="auto"/>
        </w:rPr>
        <w:t xml:space="preserve"> of </w:t>
      </w:r>
      <w:r w:rsidRPr="009721E0">
        <w:rPr>
          <w:rFonts w:asciiTheme="majorHAnsi" w:hAnsiTheme="majorHAnsi" w:cstheme="majorHAnsi"/>
          <w:color w:val="000000"/>
        </w:rPr>
        <w:t xml:space="preserve">6,279 </w:t>
      </w:r>
      <w:r w:rsidR="00BB1DA8">
        <w:rPr>
          <w:rFonts w:asciiTheme="majorHAnsi" w:hAnsiTheme="majorHAnsi" w:cstheme="majorHAnsi"/>
          <w:color w:val="000000"/>
        </w:rPr>
        <w:t xml:space="preserve">patients with </w:t>
      </w:r>
      <w:r w:rsidR="00BB1DA8" w:rsidRPr="009721E0">
        <w:rPr>
          <w:rFonts w:asciiTheme="majorHAnsi" w:hAnsiTheme="majorHAnsi" w:cstheme="majorHAnsi"/>
          <w:color w:val="000000"/>
        </w:rPr>
        <w:t xml:space="preserve">89,258 </w:t>
      </w:r>
      <w:r w:rsidR="00BB1DA8">
        <w:rPr>
          <w:rFonts w:asciiTheme="majorHAnsi" w:hAnsiTheme="majorHAnsi" w:cstheme="majorHAnsi"/>
          <w:color w:val="000000"/>
        </w:rPr>
        <w:t xml:space="preserve">weight measurements </w:t>
      </w:r>
      <w:r w:rsidRPr="008E2A63">
        <w:rPr>
          <w:rStyle w:val="Emphasis"/>
          <w:rFonts w:asciiTheme="majorHAnsi" w:hAnsiTheme="majorHAnsi" w:cstheme="majorHAnsi"/>
          <w:i w:val="0"/>
        </w:rPr>
        <w:t>and</w:t>
      </w:r>
      <w:r w:rsidRPr="009721E0">
        <w:rPr>
          <w:rStyle w:val="Emphasis"/>
          <w:rFonts w:asciiTheme="majorHAnsi" w:hAnsiTheme="majorHAnsi" w:cstheme="majorHAnsi"/>
        </w:rPr>
        <w:t xml:space="preserve"> </w:t>
      </w:r>
      <w:r w:rsidRPr="009721E0">
        <w:rPr>
          <w:rFonts w:asciiTheme="majorHAnsi" w:hAnsiTheme="majorHAnsi" w:cstheme="majorHAnsi"/>
          <w:color w:val="000000"/>
        </w:rPr>
        <w:t xml:space="preserve">4,396 </w:t>
      </w:r>
      <w:r w:rsidRPr="008E2A63">
        <w:rPr>
          <w:rStyle w:val="Emphasis"/>
          <w:rFonts w:asciiTheme="majorHAnsi" w:hAnsiTheme="majorHAnsi" w:cstheme="majorHAnsi"/>
          <w:i w:val="0"/>
        </w:rPr>
        <w:t xml:space="preserve">patients </w:t>
      </w:r>
      <w:r w:rsidR="00BB1DA8">
        <w:rPr>
          <w:rStyle w:val="Emphasis"/>
          <w:rFonts w:asciiTheme="majorHAnsi" w:hAnsiTheme="majorHAnsi" w:cstheme="majorHAnsi"/>
          <w:i w:val="0"/>
        </w:rPr>
        <w:t>with</w:t>
      </w:r>
      <w:r w:rsidRPr="009721E0">
        <w:rPr>
          <w:rStyle w:val="Emphasis"/>
          <w:rFonts w:asciiTheme="majorHAnsi" w:hAnsiTheme="majorHAnsi" w:cstheme="majorHAnsi"/>
        </w:rPr>
        <w:t xml:space="preserve"> </w:t>
      </w:r>
      <w:r w:rsidRPr="009721E0">
        <w:rPr>
          <w:rFonts w:asciiTheme="majorHAnsi" w:hAnsiTheme="majorHAnsi" w:cstheme="majorHAnsi"/>
          <w:color w:val="000000"/>
        </w:rPr>
        <w:t xml:space="preserve">55,688 </w:t>
      </w:r>
      <w:r w:rsidRPr="001F367B">
        <w:rPr>
          <w:rStyle w:val="Emphasis"/>
          <w:rFonts w:asciiTheme="majorHAnsi" w:hAnsiTheme="majorHAnsi" w:cstheme="majorHAnsi"/>
          <w:i w:val="0"/>
        </w:rPr>
        <w:t>height measurements. Of these,</w:t>
      </w:r>
      <w:r w:rsidRPr="001F367B">
        <w:rPr>
          <w:rStyle w:val="Emphasis"/>
          <w:rFonts w:asciiTheme="majorHAnsi" w:hAnsiTheme="majorHAnsi" w:cstheme="majorHAnsi"/>
          <w:i w:val="0"/>
          <w:lang w:val="vi-VN"/>
        </w:rPr>
        <w:t xml:space="preserve"> 20</w:t>
      </w:r>
      <w:r w:rsidRPr="001F367B">
        <w:rPr>
          <w:rStyle w:val="Emphasis"/>
          <w:rFonts w:asciiTheme="majorHAnsi" w:hAnsiTheme="majorHAnsi" w:cstheme="majorHAnsi"/>
          <w:i w:val="0"/>
        </w:rPr>
        <w:t>8 (0.23%)</w:t>
      </w:r>
      <w:r w:rsidRPr="001F367B">
        <w:rPr>
          <w:rStyle w:val="Emphasis"/>
          <w:rFonts w:asciiTheme="majorHAnsi" w:hAnsiTheme="majorHAnsi" w:cstheme="majorHAnsi"/>
          <w:i w:val="0"/>
          <w:lang w:val="vi-VN"/>
        </w:rPr>
        <w:t xml:space="preserve"> </w:t>
      </w:r>
      <w:r w:rsidRPr="001F367B">
        <w:rPr>
          <w:rStyle w:val="Emphasis"/>
          <w:rFonts w:asciiTheme="majorHAnsi" w:hAnsiTheme="majorHAnsi" w:cstheme="majorHAnsi"/>
          <w:i w:val="0"/>
        </w:rPr>
        <w:t>weight and 302 (0.54%) measurements were deemed ‘implausible’ by the endocrinologist. Additional height checks identified a further 191 (0.34%) height measurements failing the adult height check and 1</w:t>
      </w:r>
      <w:r w:rsidR="004B6D0A">
        <w:rPr>
          <w:rStyle w:val="Emphasis"/>
          <w:rFonts w:asciiTheme="majorHAnsi" w:hAnsiTheme="majorHAnsi" w:cstheme="majorHAnsi"/>
          <w:i w:val="0"/>
        </w:rPr>
        <w:t>,</w:t>
      </w:r>
      <w:r w:rsidRPr="001F367B">
        <w:rPr>
          <w:rStyle w:val="Emphasis"/>
          <w:rFonts w:asciiTheme="majorHAnsi" w:hAnsiTheme="majorHAnsi" w:cstheme="majorHAnsi"/>
          <w:i w:val="0"/>
        </w:rPr>
        <w:t>237 (2.22%) flagged by the height decrease check, totalling 1</w:t>
      </w:r>
      <w:r w:rsidRPr="001F367B">
        <w:rPr>
          <w:rStyle w:val="Emphasis"/>
          <w:rFonts w:asciiTheme="majorHAnsi" w:hAnsiTheme="majorHAnsi" w:cstheme="majorHAnsi"/>
          <w:i w:val="0"/>
          <w:lang w:val="vi-VN"/>
        </w:rPr>
        <w:t>,</w:t>
      </w:r>
      <w:r w:rsidRPr="001F367B">
        <w:rPr>
          <w:rStyle w:val="Emphasis"/>
          <w:rFonts w:asciiTheme="majorHAnsi" w:hAnsiTheme="majorHAnsi" w:cstheme="majorHAnsi"/>
          <w:i w:val="0"/>
        </w:rPr>
        <w:t>730 flagged height measurements (3.11%).</w:t>
      </w:r>
      <w:r w:rsidR="00EA29A5">
        <w:rPr>
          <w:rStyle w:val="Emphasis"/>
          <w:rFonts w:asciiTheme="majorHAnsi" w:hAnsiTheme="majorHAnsi" w:cstheme="majorHAnsi"/>
          <w:i w:val="0"/>
        </w:rPr>
        <w:t xml:space="preserve"> This yielded a gold-standard dataset with a defined set of ‘true’ errors.</w:t>
      </w:r>
    </w:p>
    <w:p w14:paraId="67BC0A6C" w14:textId="33E8BCE8" w:rsidR="001A55CD" w:rsidRDefault="001A55CD" w:rsidP="001C4EEC">
      <w:pPr>
        <w:pStyle w:val="ListParagraph"/>
        <w:spacing w:after="120" w:line="276" w:lineRule="auto"/>
        <w:ind w:left="0"/>
        <w:rPr>
          <w:rStyle w:val="Emphasis"/>
          <w:rFonts w:asciiTheme="majorHAnsi" w:hAnsiTheme="majorHAnsi" w:cstheme="majorHAnsi"/>
          <w:i w:val="0"/>
        </w:rPr>
      </w:pPr>
    </w:p>
    <w:p w14:paraId="657357C5" w14:textId="139F9E04" w:rsidR="001A55CD" w:rsidRDefault="001A55CD" w:rsidP="001A55CD">
      <w:pPr>
        <w:spacing w:after="240" w:line="276" w:lineRule="auto"/>
        <w:jc w:val="both"/>
        <w:rPr>
          <w:rStyle w:val="Emphasis"/>
          <w:rFonts w:asciiTheme="majorHAnsi" w:hAnsiTheme="majorHAnsi" w:cstheme="majorHAnsi"/>
          <w:i w:val="0"/>
          <w:iCs w:val="0"/>
        </w:rPr>
      </w:pPr>
      <w:r w:rsidRPr="000E04B7">
        <w:rPr>
          <w:rStyle w:val="Emphasis"/>
          <w:rFonts w:asciiTheme="majorHAnsi" w:hAnsiTheme="majorHAnsi" w:cstheme="majorHAnsi"/>
          <w:i w:val="0"/>
          <w:iCs w:val="0"/>
        </w:rPr>
        <w:t xml:space="preserve">Sensitivity and specificity metrics were evaluated for </w:t>
      </w:r>
      <w:r w:rsidRPr="001A55CD">
        <w:rPr>
          <w:rFonts w:asciiTheme="majorHAnsi" w:hAnsiTheme="majorHAnsi" w:cstheme="majorHAnsi"/>
          <w:i/>
        </w:rPr>
        <w:sym w:font="Symbol" w:char="F071"/>
      </w:r>
      <w:r w:rsidRPr="000E04B7">
        <w:rPr>
          <w:rStyle w:val="Emphasis"/>
          <w:rFonts w:asciiTheme="majorHAnsi" w:hAnsiTheme="majorHAnsi" w:cstheme="majorHAnsi"/>
          <w:i w:val="0"/>
          <w:iCs w:val="0"/>
        </w:rPr>
        <w:sym w:font="Symbol" w:char="F0CE"/>
      </w:r>
      <w:r w:rsidRPr="000E04B7">
        <w:rPr>
          <w:rStyle w:val="Emphasis"/>
          <w:rFonts w:asciiTheme="majorHAnsi" w:hAnsiTheme="majorHAnsi" w:cstheme="majorHAnsi"/>
          <w:i w:val="0"/>
          <w:iCs w:val="0"/>
        </w:rPr>
        <w:t>[1.5,</w:t>
      </w:r>
      <w:r w:rsidRPr="000E04B7">
        <w:rPr>
          <w:rFonts w:asciiTheme="majorHAnsi" w:hAnsiTheme="majorHAnsi" w:cstheme="majorHAnsi"/>
          <w:i/>
        </w:rPr>
        <w:t>5.5]</w:t>
      </w:r>
      <w:r w:rsidRPr="001A55CD">
        <w:rPr>
          <w:rFonts w:asciiTheme="majorHAnsi" w:hAnsiTheme="majorHAnsi" w:cstheme="majorHAnsi"/>
          <w:i/>
        </w:rPr>
        <w:t xml:space="preserve"> </w:t>
      </w:r>
      <w:r w:rsidRPr="000E04B7">
        <w:rPr>
          <w:rStyle w:val="Emphasis"/>
          <w:rFonts w:asciiTheme="majorHAnsi" w:hAnsiTheme="majorHAnsi" w:cstheme="majorHAnsi"/>
          <w:i w:val="0"/>
          <w:iCs w:val="0"/>
        </w:rPr>
        <w:t xml:space="preserve">using the gold standard dataset. Here, a true positive (TP) was defined as a datapoint identified as an outlier that was deemed clinically implausible by the clinician, a true negative (TN) was a value that was not flagged as an outlier by our method and  identified as plausible by the clinician, a false positive (FP) was a true plausible value wrongly flagged as an outlier, and a false negative (FN) was a truly implausible value not flagged as an outlier by the protocol. Therefore, the positive predictive value (PPV) is an important metric to consider. Ideally, any given protocol should maximise the number of true outliers as a proportion of all data flagged for manual review while maintaining good sensitivity to detect all true outliers.  </w:t>
      </w:r>
    </w:p>
    <w:p w14:paraId="057F08F8" w14:textId="6F2D8E65" w:rsidR="001A55CD" w:rsidRDefault="001A55CD" w:rsidP="001A55CD">
      <w:pPr>
        <w:spacing w:after="120" w:line="276" w:lineRule="auto"/>
        <w:jc w:val="both"/>
        <w:rPr>
          <w:rStyle w:val="Emphasis"/>
          <w:rFonts w:asciiTheme="majorHAnsi" w:hAnsiTheme="majorHAnsi" w:cstheme="majorHAnsi"/>
          <w:i w:val="0"/>
        </w:rPr>
      </w:pPr>
      <w:r w:rsidRPr="00552C56">
        <w:rPr>
          <w:rFonts w:asciiTheme="majorHAnsi" w:hAnsiTheme="majorHAnsi" w:cstheme="majorHAnsi"/>
          <w:iCs/>
        </w:rPr>
        <w:t>The</w:t>
      </w:r>
      <w:r>
        <w:rPr>
          <w:rFonts w:asciiTheme="majorHAnsi" w:hAnsiTheme="majorHAnsi" w:cstheme="majorHAnsi"/>
          <w:iCs/>
        </w:rPr>
        <w:t xml:space="preserve"> gold-standard UHS</w:t>
      </w:r>
      <w:r w:rsidRPr="00552C56">
        <w:rPr>
          <w:rFonts w:asciiTheme="majorHAnsi" w:hAnsiTheme="majorHAnsi" w:cstheme="majorHAnsi"/>
          <w:iCs/>
        </w:rPr>
        <w:t xml:space="preserve"> data were used to calculate </w:t>
      </w:r>
      <w:r w:rsidRPr="000E04B7">
        <w:rPr>
          <w:rStyle w:val="Emphasis"/>
          <w:rFonts w:asciiTheme="majorHAnsi" w:hAnsiTheme="majorHAnsi" w:cstheme="majorHAnsi"/>
          <w:i w:val="0"/>
          <w:iCs w:val="0"/>
        </w:rPr>
        <w:t>sensitivity and PPV for</w:t>
      </w:r>
      <w:r w:rsidRPr="003C1B87">
        <w:rPr>
          <w:rStyle w:val="Emphasis"/>
          <w:rFonts w:asciiTheme="majorHAnsi" w:hAnsiTheme="majorHAnsi" w:cstheme="majorHAnsi"/>
        </w:rPr>
        <w:t xml:space="preserve"> </w:t>
      </w:r>
      <w:r w:rsidRPr="003C1B87">
        <w:rPr>
          <w:rFonts w:asciiTheme="majorHAnsi" w:hAnsiTheme="majorHAnsi" w:cstheme="majorHAnsi"/>
          <w:i/>
          <w:iCs/>
        </w:rPr>
        <w:sym w:font="Symbol" w:char="F071"/>
      </w:r>
      <w:r w:rsidRPr="003C1B87">
        <w:rPr>
          <w:rStyle w:val="Emphasis"/>
          <w:rFonts w:asciiTheme="majorHAnsi" w:hAnsiTheme="majorHAnsi" w:cstheme="majorHAnsi"/>
        </w:rPr>
        <w:t xml:space="preserve"> </w:t>
      </w:r>
      <w:r w:rsidRPr="001F367B">
        <w:rPr>
          <w:rStyle w:val="Emphasis"/>
          <w:rFonts w:asciiTheme="majorHAnsi" w:hAnsiTheme="majorHAnsi" w:cstheme="majorHAnsi"/>
        </w:rPr>
        <w:sym w:font="Symbol" w:char="F0CE"/>
      </w:r>
      <w:r w:rsidRPr="001F367B">
        <w:rPr>
          <w:rStyle w:val="Emphasis"/>
          <w:rFonts w:asciiTheme="majorHAnsi" w:hAnsiTheme="majorHAnsi" w:cstheme="majorHAnsi"/>
        </w:rPr>
        <w:t>[1.5,</w:t>
      </w:r>
      <w:r w:rsidRPr="001F367B">
        <w:rPr>
          <w:rFonts w:asciiTheme="majorHAnsi" w:hAnsiTheme="majorHAnsi" w:cstheme="majorHAnsi"/>
          <w:iCs/>
        </w:rPr>
        <w:t>5.5]</w:t>
      </w:r>
      <w:r>
        <w:rPr>
          <w:rFonts w:asciiTheme="majorHAnsi" w:hAnsiTheme="majorHAnsi" w:cstheme="majorHAnsi"/>
          <w:i/>
          <w:iCs/>
        </w:rPr>
        <w:t xml:space="preserve"> </w:t>
      </w:r>
      <w:r>
        <w:rPr>
          <w:rFonts w:asciiTheme="majorHAnsi" w:hAnsiTheme="majorHAnsi" w:cstheme="majorHAnsi"/>
          <w:iCs/>
        </w:rPr>
        <w:t>(</w:t>
      </w:r>
      <w:r w:rsidRPr="00552C56">
        <w:rPr>
          <w:rFonts w:asciiTheme="majorHAnsi" w:hAnsiTheme="majorHAnsi" w:cstheme="majorHAnsi"/>
          <w:iCs/>
        </w:rPr>
        <w:t>Figure S</w:t>
      </w:r>
      <w:r w:rsidR="009700F7">
        <w:rPr>
          <w:rFonts w:asciiTheme="majorHAnsi" w:hAnsiTheme="majorHAnsi" w:cstheme="majorHAnsi"/>
          <w:iCs/>
        </w:rPr>
        <w:t>4</w:t>
      </w:r>
      <w:r w:rsidRPr="00552C56">
        <w:rPr>
          <w:rFonts w:asciiTheme="majorHAnsi" w:hAnsiTheme="majorHAnsi" w:cstheme="majorHAnsi"/>
          <w:iCs/>
        </w:rPr>
        <w:t>)</w:t>
      </w:r>
      <w:r w:rsidRPr="00552C56">
        <w:rPr>
          <w:rStyle w:val="Emphasis"/>
          <w:rFonts w:asciiTheme="majorHAnsi" w:hAnsiTheme="majorHAnsi" w:cstheme="majorHAnsi"/>
        </w:rPr>
        <w:t xml:space="preserve">. </w:t>
      </w:r>
      <w:r w:rsidRPr="00552C56">
        <w:rPr>
          <w:rFonts w:asciiTheme="majorHAnsi" w:hAnsiTheme="majorHAnsi" w:cstheme="majorHAnsi"/>
          <w:iCs/>
        </w:rPr>
        <w:t xml:space="preserve">For both height and weight, it was desirable to maintain sensitivity </w:t>
      </w:r>
      <w:r>
        <w:rPr>
          <w:rFonts w:asciiTheme="majorHAnsi" w:hAnsiTheme="majorHAnsi" w:cstheme="majorHAnsi"/>
          <w:iCs/>
        </w:rPr>
        <w:t xml:space="preserve">above 0.9 </w:t>
      </w:r>
      <w:r w:rsidRPr="00552C56">
        <w:rPr>
          <w:rFonts w:asciiTheme="majorHAnsi" w:hAnsiTheme="majorHAnsi" w:cstheme="majorHAnsi"/>
          <w:iCs/>
        </w:rPr>
        <w:t xml:space="preserve">while maximising the </w:t>
      </w:r>
      <w:r w:rsidRPr="00021188">
        <w:rPr>
          <w:rFonts w:asciiTheme="majorHAnsi" w:hAnsiTheme="majorHAnsi" w:cstheme="majorHAnsi"/>
          <w:iCs/>
        </w:rPr>
        <w:t>PPV</w:t>
      </w:r>
      <w:r w:rsidRPr="00552C56">
        <w:rPr>
          <w:rFonts w:asciiTheme="majorHAnsi" w:hAnsiTheme="majorHAnsi" w:cstheme="majorHAnsi"/>
          <w:iCs/>
        </w:rPr>
        <w:t xml:space="preserve">. Hence for height, the typical value of </w:t>
      </w:r>
      <w:r w:rsidRPr="00552C56">
        <w:rPr>
          <w:rFonts w:asciiTheme="majorHAnsi" w:hAnsiTheme="majorHAnsi" w:cstheme="majorHAnsi"/>
          <w:i/>
          <w:iCs/>
        </w:rPr>
        <w:sym w:font="Symbol" w:char="F071"/>
      </w:r>
      <w:r w:rsidRPr="00552C56">
        <w:rPr>
          <w:rFonts w:asciiTheme="majorHAnsi" w:hAnsiTheme="majorHAnsi" w:cstheme="majorHAnsi"/>
          <w:i/>
          <w:iCs/>
        </w:rPr>
        <w:t xml:space="preserve"> </w:t>
      </w:r>
      <w:r w:rsidRPr="00E95A64">
        <w:rPr>
          <w:rFonts w:asciiTheme="majorHAnsi" w:hAnsiTheme="majorHAnsi" w:cstheme="majorHAnsi"/>
          <w:iCs/>
        </w:rPr>
        <w:t xml:space="preserve">= 2 </w:t>
      </w:r>
      <w:r w:rsidRPr="00552C56">
        <w:rPr>
          <w:rFonts w:asciiTheme="majorHAnsi" w:hAnsiTheme="majorHAnsi" w:cstheme="majorHAnsi"/>
          <w:iCs/>
        </w:rPr>
        <w:t xml:space="preserve">was selected but for weight measurements, it was observed that increasing </w:t>
      </w:r>
      <w:r w:rsidRPr="00552C56">
        <w:rPr>
          <w:rFonts w:asciiTheme="majorHAnsi" w:hAnsiTheme="majorHAnsi" w:cstheme="majorHAnsi"/>
          <w:i/>
          <w:iCs/>
        </w:rPr>
        <w:sym w:font="Symbol" w:char="F071"/>
      </w:r>
      <w:r w:rsidRPr="00552C56">
        <w:rPr>
          <w:rFonts w:asciiTheme="majorHAnsi" w:hAnsiTheme="majorHAnsi" w:cstheme="majorHAnsi"/>
          <w:i/>
          <w:iCs/>
        </w:rPr>
        <w:t xml:space="preserve">  </w:t>
      </w:r>
      <w:r w:rsidRPr="00E95A64">
        <w:rPr>
          <w:rFonts w:asciiTheme="majorHAnsi" w:hAnsiTheme="majorHAnsi" w:cstheme="majorHAnsi"/>
          <w:iCs/>
        </w:rPr>
        <w:t xml:space="preserve">to 2.9 </w:t>
      </w:r>
      <w:r w:rsidRPr="00552C56">
        <w:rPr>
          <w:rFonts w:asciiTheme="majorHAnsi" w:hAnsiTheme="majorHAnsi" w:cstheme="majorHAnsi"/>
          <w:iCs/>
        </w:rPr>
        <w:t>maintained sensitivity above 0.9 but had a dramatic effect on reducing the manual curation of false positive outliers</w:t>
      </w:r>
      <w:r>
        <w:rPr>
          <w:rFonts w:asciiTheme="majorHAnsi" w:hAnsiTheme="majorHAnsi" w:cstheme="majorHAnsi"/>
          <w:iCs/>
        </w:rPr>
        <w:t xml:space="preserve"> (Table 2)</w:t>
      </w:r>
      <w:r w:rsidRPr="00552C56">
        <w:rPr>
          <w:rFonts w:asciiTheme="majorHAnsi" w:hAnsiTheme="majorHAnsi" w:cstheme="majorHAnsi"/>
          <w:iCs/>
        </w:rPr>
        <w:t xml:space="preserve">. </w:t>
      </w:r>
      <w:r>
        <w:rPr>
          <w:rFonts w:asciiTheme="majorHAnsi" w:hAnsiTheme="majorHAnsi" w:cstheme="majorHAnsi"/>
          <w:iCs/>
        </w:rPr>
        <w:t xml:space="preserve"> </w:t>
      </w:r>
      <w:r w:rsidRPr="00552C56">
        <w:rPr>
          <w:rFonts w:asciiTheme="majorHAnsi" w:hAnsiTheme="majorHAnsi" w:cstheme="majorHAnsi"/>
          <w:iCs/>
        </w:rPr>
        <w:t>These</w:t>
      </w:r>
      <w:r>
        <w:rPr>
          <w:rFonts w:asciiTheme="majorHAnsi" w:hAnsiTheme="majorHAnsi" w:cstheme="majorHAnsi"/>
          <w:iCs/>
        </w:rPr>
        <w:t xml:space="preserve"> values</w:t>
      </w:r>
      <w:r w:rsidRPr="00552C56">
        <w:rPr>
          <w:rFonts w:asciiTheme="majorHAnsi" w:hAnsiTheme="majorHAnsi" w:cstheme="majorHAnsi"/>
          <w:iCs/>
        </w:rPr>
        <w:t xml:space="preserve"> were used in the final protocol described in Box 1</w:t>
      </w:r>
      <w:r>
        <w:rPr>
          <w:rStyle w:val="Emphasis"/>
          <w:rFonts w:asciiTheme="majorHAnsi" w:hAnsiTheme="majorHAnsi" w:cstheme="majorHAnsi"/>
          <w:i w:val="0"/>
        </w:rPr>
        <w:t xml:space="preserve">.  </w:t>
      </w:r>
    </w:p>
    <w:p w14:paraId="1C88F5F0" w14:textId="7587CF9B" w:rsidR="001A55CD" w:rsidRDefault="001A55CD" w:rsidP="001A55CD">
      <w:pPr>
        <w:spacing w:after="120" w:line="276" w:lineRule="auto"/>
        <w:jc w:val="both"/>
      </w:pPr>
    </w:p>
    <w:p w14:paraId="7666CD44" w14:textId="00C39BAF" w:rsidR="001A55CD" w:rsidRDefault="001A55CD" w:rsidP="001C4EEC">
      <w:pPr>
        <w:spacing w:after="120" w:line="276" w:lineRule="auto"/>
        <w:jc w:val="both"/>
        <w:rPr>
          <w:rStyle w:val="Emphasis"/>
          <w:rFonts w:asciiTheme="majorHAnsi" w:hAnsiTheme="majorHAnsi" w:cstheme="majorHAnsi"/>
          <w:i w:val="0"/>
        </w:rPr>
      </w:pPr>
      <w:r>
        <w:rPr>
          <w:rFonts w:asciiTheme="majorHAnsi" w:hAnsiTheme="majorHAnsi" w:cstheme="majorHAnsi"/>
          <w:color w:val="000000"/>
        </w:rPr>
        <w:t xml:space="preserve">The final selected values of </w:t>
      </w:r>
      <w:r w:rsidRPr="003C1B87">
        <w:rPr>
          <w:rFonts w:asciiTheme="majorHAnsi" w:hAnsiTheme="majorHAnsi" w:cstheme="majorHAnsi"/>
          <w:i/>
          <w:iCs/>
        </w:rPr>
        <w:sym w:font="Symbol" w:char="F071"/>
      </w:r>
      <w:r>
        <w:rPr>
          <w:rFonts w:asciiTheme="majorHAnsi" w:hAnsiTheme="majorHAnsi" w:cstheme="majorHAnsi"/>
          <w:i/>
          <w:iCs/>
        </w:rPr>
        <w:t xml:space="preserve"> </w:t>
      </w:r>
      <w:r>
        <w:rPr>
          <w:rFonts w:asciiTheme="majorHAnsi" w:hAnsiTheme="majorHAnsi" w:cstheme="majorHAnsi"/>
          <w:color w:val="000000"/>
        </w:rPr>
        <w:t xml:space="preserve">were applied to gold standard data sets for height and weight respectively. From 55,688 height measurements, a subset of 4469 measurements (representing </w:t>
      </w:r>
      <w:r w:rsidRPr="00A319AA">
        <w:rPr>
          <w:rFonts w:asciiTheme="majorHAnsi" w:hAnsiTheme="majorHAnsi" w:cstheme="majorHAnsi"/>
          <w:color w:val="000000"/>
        </w:rPr>
        <w:t>2635</w:t>
      </w:r>
      <w:r>
        <w:rPr>
          <w:rFonts w:asciiTheme="majorHAnsi" w:hAnsiTheme="majorHAnsi" w:cstheme="majorHAnsi"/>
          <w:color w:val="000000"/>
        </w:rPr>
        <w:t xml:space="preserve"> patients) were flagged as outliers for manual inspection. Approximately 92% of the data passed checks and could be automatically classified as plausible. Of the 8% of flagged measurements, the 1237 (2.2%) due to decreases in height may be excluded without further clinical review and only 5.8% of the data may be subjected to further expert review or excluded depending on application. Importantly, the protocol failed to flag 36 measurements across 25 patients that the clinician subsequently flagged as implausible. This represented 0.06% of possible erroneous measurements that would go undiscovered by automated cleaning. Similarly, for weight, 2299 (2.6%) measurements from</w:t>
      </w:r>
      <w:r w:rsidRPr="00E04F7D">
        <w:rPr>
          <w:rFonts w:asciiTheme="majorHAnsi" w:hAnsiTheme="majorHAnsi" w:cstheme="majorHAnsi"/>
          <w:color w:val="000000"/>
        </w:rPr>
        <w:t xml:space="preserve"> </w:t>
      </w:r>
      <w:r w:rsidRPr="00A319AA">
        <w:rPr>
          <w:rFonts w:asciiTheme="majorHAnsi" w:hAnsiTheme="majorHAnsi" w:cstheme="majorHAnsi"/>
          <w:color w:val="000000"/>
        </w:rPr>
        <w:t>1875</w:t>
      </w:r>
      <w:r>
        <w:rPr>
          <w:rFonts w:asciiTheme="majorHAnsi" w:hAnsiTheme="majorHAnsi" w:cstheme="majorHAnsi"/>
          <w:color w:val="000000"/>
        </w:rPr>
        <w:t xml:space="preserve"> patients were flagged as requiring manual expert review while 97.4% of the data passed automated checks. Only nineteen datapoints (0.02%) that were deemed by the clinician as implausible were missed by </w:t>
      </w:r>
      <w:r w:rsidR="009700F7">
        <w:rPr>
          <w:rFonts w:asciiTheme="majorHAnsi" w:hAnsiTheme="majorHAnsi" w:cstheme="majorHAnsi"/>
          <w:color w:val="000000"/>
        </w:rPr>
        <w:t>the protocol.</w:t>
      </w:r>
    </w:p>
    <w:p w14:paraId="3AFAE43A" w14:textId="313BB60E" w:rsidR="007D0E38" w:rsidRDefault="00295279" w:rsidP="00DE279C">
      <w:pPr>
        <w:jc w:val="both"/>
        <w:rPr>
          <w:rStyle w:val="Emphasis"/>
          <w:rFonts w:asciiTheme="majorHAnsi" w:hAnsiTheme="majorHAnsi" w:cstheme="majorHAnsi"/>
          <w:i w:val="0"/>
        </w:rPr>
      </w:pPr>
      <w:r>
        <w:rPr>
          <w:rStyle w:val="Emphasis"/>
          <w:rFonts w:asciiTheme="majorHAnsi" w:hAnsiTheme="majorHAnsi" w:cstheme="majorHAnsi"/>
          <w:i w:val="0"/>
        </w:rPr>
        <w:t xml:space="preserve">All the data processing and protocol implementation was performed using </w:t>
      </w:r>
      <w:r w:rsidR="006D0392">
        <w:rPr>
          <w:rStyle w:val="Emphasis"/>
          <w:rFonts w:asciiTheme="majorHAnsi" w:hAnsiTheme="majorHAnsi" w:cstheme="majorHAnsi"/>
          <w:i w:val="0"/>
        </w:rPr>
        <w:t xml:space="preserve">the open-source programming language </w:t>
      </w:r>
      <w:r>
        <w:rPr>
          <w:rStyle w:val="Emphasis"/>
          <w:rFonts w:asciiTheme="majorHAnsi" w:hAnsiTheme="majorHAnsi" w:cstheme="majorHAnsi"/>
          <w:i w:val="0"/>
        </w:rPr>
        <w:t>Python</w:t>
      </w:r>
      <w:r w:rsidR="00D26513">
        <w:rPr>
          <w:rStyle w:val="Emphasis"/>
          <w:rFonts w:asciiTheme="majorHAnsi" w:hAnsiTheme="majorHAnsi" w:cstheme="majorHAnsi"/>
          <w:i w:val="0"/>
        </w:rPr>
        <w:t xml:space="preserve"> v</w:t>
      </w:r>
      <w:r w:rsidR="00DF306B">
        <w:rPr>
          <w:rStyle w:val="Emphasis"/>
          <w:rFonts w:asciiTheme="majorHAnsi" w:hAnsiTheme="majorHAnsi" w:cstheme="majorHAnsi"/>
          <w:i w:val="0"/>
        </w:rPr>
        <w:t xml:space="preserve">ersion </w:t>
      </w:r>
      <w:r w:rsidR="00D26513">
        <w:rPr>
          <w:rStyle w:val="Emphasis"/>
          <w:rFonts w:asciiTheme="majorHAnsi" w:hAnsiTheme="majorHAnsi" w:cstheme="majorHAnsi"/>
          <w:i w:val="0"/>
        </w:rPr>
        <w:t>3.7</w:t>
      </w:r>
      <w:r w:rsidR="00E2258B">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&lt;EndNote&gt;&lt;Cite&gt;&lt;Author&gt;Python&lt;/Author&gt;&lt;Year&gt;2020&lt;/Year&gt;&lt;RecNum&gt;32&lt;/RecNum&gt;&lt;DisplayText&gt;&lt;style face="superscript"&gt;23&lt;/style&gt;&lt;/DisplayText&gt;&lt;record&gt;&lt;rec-number&gt;32&lt;/rec-number&gt;&lt;foreign-keys&gt;&lt;key app="EN" db-id="zeaeprepy9dsvne59whvea5deswe55zs0rrz" timestamp="1586354174"&gt;32&lt;/key&gt;&lt;/foreign-keys&gt;&lt;ref-type name="Web Page"&gt;12&lt;/ref-type&gt;&lt;contributors&gt;&lt;authors&gt;&lt;author&gt;Python&lt;/author&gt;&lt;/authors&gt;&lt;/contributors&gt;&lt;titles&gt;&lt;/titles&gt;&lt;dates&gt;&lt;year&gt;2020&lt;/year&gt;&lt;/dates&gt;&lt;urls&gt;&lt;related-urls&gt;&lt;url&gt;https://www.python.org/&lt;/url&gt;&lt;/related-urls&gt;&lt;/urls&gt;&lt;/record&gt;&lt;/Cite&gt;&lt;/EndNote&gt;</w:instrText>
      </w:r>
      <w:r w:rsidR="00E2258B">
        <w:rPr>
          <w:rStyle w:val="Emphasis"/>
          <w:rFonts w:asciiTheme="majorHAnsi" w:hAnsiTheme="majorHAnsi" w:cstheme="majorHAnsi"/>
          <w:i w:val="0"/>
        </w:rPr>
        <w:fldChar w:fldCharType="separate"/>
      </w:r>
      <w:r w:rsidR="00E2258B" w:rsidRPr="00E2258B">
        <w:rPr>
          <w:rStyle w:val="Emphasis"/>
          <w:rFonts w:asciiTheme="majorHAnsi" w:hAnsiTheme="majorHAnsi" w:cstheme="majorHAnsi"/>
          <w:i w:val="0"/>
          <w:noProof/>
          <w:vertAlign w:val="superscript"/>
        </w:rPr>
        <w:t>23</w:t>
      </w:r>
      <w:r w:rsidR="00E2258B">
        <w:rPr>
          <w:rStyle w:val="Emphasis"/>
          <w:rFonts w:asciiTheme="majorHAnsi" w:hAnsiTheme="majorHAnsi" w:cstheme="majorHAnsi"/>
          <w:i w:val="0"/>
        </w:rPr>
        <w:fldChar w:fldCharType="end"/>
      </w:r>
      <w:r w:rsidR="00D26513">
        <w:rPr>
          <w:rStyle w:val="Emphasis"/>
          <w:rFonts w:asciiTheme="majorHAnsi" w:hAnsiTheme="majorHAnsi" w:cstheme="majorHAnsi"/>
          <w:i w:val="0"/>
        </w:rPr>
        <w:t xml:space="preserve">. The </w:t>
      </w:r>
      <w:r w:rsidR="00BE6C4C">
        <w:rPr>
          <w:rStyle w:val="Emphasis"/>
          <w:rFonts w:asciiTheme="majorHAnsi" w:hAnsiTheme="majorHAnsi" w:cstheme="majorHAnsi"/>
          <w:i w:val="0"/>
        </w:rPr>
        <w:t xml:space="preserve">ordinary least square </w:t>
      </w:r>
      <w:r w:rsidR="00C71864">
        <w:rPr>
          <w:rStyle w:val="Emphasis"/>
          <w:rFonts w:asciiTheme="majorHAnsi" w:hAnsiTheme="majorHAnsi" w:cstheme="majorHAnsi"/>
          <w:i w:val="0"/>
        </w:rPr>
        <w:t xml:space="preserve">method OLS </w:t>
      </w:r>
      <w:r w:rsidR="00D26513">
        <w:rPr>
          <w:rStyle w:val="Emphasis"/>
          <w:rFonts w:asciiTheme="majorHAnsi" w:hAnsiTheme="majorHAnsi" w:cstheme="majorHAnsi"/>
          <w:i w:val="0"/>
        </w:rPr>
        <w:t xml:space="preserve">from the </w:t>
      </w:r>
      <w:r w:rsidR="00D26513">
        <w:rPr>
          <w:rStyle w:val="Emphasis"/>
          <w:rFonts w:asciiTheme="majorHAnsi" w:hAnsiTheme="majorHAnsi" w:cstheme="majorHAnsi"/>
          <w:i w:val="0"/>
        </w:rPr>
        <w:lastRenderedPageBreak/>
        <w:t xml:space="preserve">Python package </w:t>
      </w:r>
      <w:r w:rsidR="00BE6C4C">
        <w:rPr>
          <w:rStyle w:val="Emphasis"/>
          <w:rFonts w:asciiTheme="majorHAnsi" w:hAnsiTheme="majorHAnsi" w:cstheme="majorHAnsi"/>
          <w:i w:val="0"/>
        </w:rPr>
        <w:t>statsmodel</w:t>
      </w:r>
      <w:r w:rsidR="00BE6C4C">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&lt;EndNote&gt;&lt;Cite&gt;&lt;Author&gt;Seabold&lt;/Author&gt;&lt;Year&gt;2010&lt;/Year&gt;&lt;RecNum&gt;27&lt;/RecNum&gt;&lt;DisplayText&gt;&lt;style face="superscript"&gt;24&lt;/style&gt;&lt;/DisplayText&gt;&lt;record&gt;&lt;rec-number&gt;27&lt;/rec-number&gt;&lt;foreign-keys&gt;&lt;key app="EN" db-id="r9wze59derxww8ewepyx9wdpsavfxpd929ef" timestamp="1583424836"&gt;27&lt;/key&gt;&lt;/foreign-keys&gt;&lt;ref-type name="Conference Proceedings"&gt;10&lt;/ref-type&gt;&lt;contributors&gt;&lt;authors&gt;&lt;author&gt;Seabold, Skipper&lt;/author&gt;&lt;author&gt;Perktold, Josef&lt;/author&gt;&lt;/authors&gt;&lt;/contributors&gt;&lt;titles&gt;&lt;title&gt;Statsmodels: Econometric and statistical modeling with python&lt;/title&gt;&lt;secondary-title&gt;Proceedings of the 9th Python in Science Conference&lt;/secondary-title&gt;&lt;/titles&gt;&lt;pages&gt;61&lt;/pages&gt;&lt;volume&gt;57&lt;/volume&gt;&lt;dates&gt;&lt;year&gt;2010&lt;/year&gt;&lt;/dates&gt;&lt;publisher&gt;Scipy&lt;/publisher&gt;&lt;urls&gt;&lt;/urls&gt;&lt;/record&gt;&lt;/Cite&gt;&lt;/EndNote&gt;</w:instrText>
      </w:r>
      <w:r w:rsidR="00BE6C4C">
        <w:rPr>
          <w:rStyle w:val="Emphasis"/>
          <w:rFonts w:asciiTheme="majorHAnsi" w:hAnsiTheme="majorHAnsi" w:cstheme="majorHAnsi"/>
          <w:i w:val="0"/>
        </w:rPr>
        <w:fldChar w:fldCharType="separate"/>
      </w:r>
      <w:r w:rsidR="00E2258B" w:rsidRPr="00E2258B">
        <w:rPr>
          <w:rStyle w:val="Emphasis"/>
          <w:rFonts w:asciiTheme="majorHAnsi" w:hAnsiTheme="majorHAnsi" w:cstheme="majorHAnsi"/>
          <w:i w:val="0"/>
          <w:noProof/>
          <w:vertAlign w:val="superscript"/>
        </w:rPr>
        <w:t>24</w:t>
      </w:r>
      <w:r w:rsidR="00BE6C4C">
        <w:rPr>
          <w:rStyle w:val="Emphasis"/>
          <w:rFonts w:asciiTheme="majorHAnsi" w:hAnsiTheme="majorHAnsi" w:cstheme="majorHAnsi"/>
          <w:i w:val="0"/>
        </w:rPr>
        <w:fldChar w:fldCharType="end"/>
      </w:r>
      <w:r w:rsidR="00D26513">
        <w:rPr>
          <w:rStyle w:val="Emphasis"/>
          <w:rFonts w:asciiTheme="majorHAnsi" w:hAnsiTheme="majorHAnsi" w:cstheme="majorHAnsi"/>
          <w:i w:val="0"/>
        </w:rPr>
        <w:t xml:space="preserve"> was used</w:t>
      </w:r>
      <w:r w:rsidR="00BE6C4C">
        <w:rPr>
          <w:rStyle w:val="Emphasis"/>
          <w:rFonts w:asciiTheme="majorHAnsi" w:hAnsiTheme="majorHAnsi" w:cstheme="majorHAnsi"/>
          <w:i w:val="0"/>
        </w:rPr>
        <w:t xml:space="preserve"> to perform </w:t>
      </w:r>
      <w:r w:rsidR="00D26513">
        <w:rPr>
          <w:rStyle w:val="Emphasis"/>
          <w:rFonts w:asciiTheme="majorHAnsi" w:hAnsiTheme="majorHAnsi" w:cstheme="majorHAnsi"/>
          <w:i w:val="0"/>
        </w:rPr>
        <w:t xml:space="preserve"> </w:t>
      </w:r>
      <w:r w:rsidR="00BE6C4C">
        <w:rPr>
          <w:rStyle w:val="Emphasis"/>
          <w:rFonts w:asciiTheme="majorHAnsi" w:hAnsiTheme="majorHAnsi" w:cstheme="majorHAnsi"/>
          <w:i w:val="0"/>
        </w:rPr>
        <w:t xml:space="preserve"> LR. </w:t>
      </w:r>
      <w:r w:rsidR="00C53D12">
        <w:rPr>
          <w:rStyle w:val="Emphasis"/>
          <w:rFonts w:asciiTheme="majorHAnsi" w:hAnsiTheme="majorHAnsi" w:cstheme="majorHAnsi"/>
          <w:i w:val="0"/>
        </w:rPr>
        <w:t xml:space="preserve">The </w:t>
      </w:r>
      <w:r w:rsidR="00601B4A">
        <w:rPr>
          <w:rStyle w:val="Emphasis"/>
          <w:rFonts w:asciiTheme="majorHAnsi" w:hAnsiTheme="majorHAnsi" w:cstheme="majorHAnsi"/>
          <w:i w:val="0"/>
        </w:rPr>
        <w:t xml:space="preserve">script for calculating SDS values of anthropometric measurements and outlier detection described by the pipeline is available for use from </w:t>
      </w:r>
      <w:hyperlink r:id="rId8" w:history="1">
        <w:r w:rsidR="00601B4A" w:rsidRPr="00601B4A">
          <w:rPr>
            <w:rStyle w:val="Hyperlink"/>
          </w:rPr>
          <w:t>https://github.com/hangphan/p</w:t>
        </w:r>
        <w:r w:rsidR="00601B4A" w:rsidRPr="00BA3A82">
          <w:rPr>
            <w:rStyle w:val="Hyperlink"/>
          </w:rPr>
          <w:t>eanof/</w:t>
        </w:r>
      </w:hyperlink>
      <w:r w:rsidR="00601B4A">
        <w:rPr>
          <w:rStyle w:val="Emphasis"/>
          <w:rFonts w:asciiTheme="majorHAnsi" w:hAnsiTheme="majorHAnsi" w:cstheme="majorHAnsi"/>
          <w:i w:val="0"/>
        </w:rPr>
        <w:t>.</w:t>
      </w:r>
      <w:r w:rsidR="001B0A08">
        <w:rPr>
          <w:rStyle w:val="Emphasis"/>
          <w:rFonts w:asciiTheme="majorHAnsi" w:hAnsiTheme="majorHAnsi" w:cstheme="majorHAnsi"/>
          <w:i w:val="0"/>
        </w:rPr>
        <w:t xml:space="preserve"> This includes the portable Docker container</w:t>
      </w:r>
      <w:r w:rsidR="001B0A08">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&lt;EndNote&gt;&lt;Cite&gt;&lt;Author&gt;Merkel&lt;/Author&gt;&lt;Year&gt;2014&lt;/Year&gt;&lt;RecNum&gt;28&lt;/RecNum&gt;&lt;DisplayText&gt;&lt;style face="superscript"&gt;25&lt;/style&gt;&lt;/DisplayText&gt;&lt;record&gt;&lt;rec-number&gt;28&lt;/rec-number&gt;&lt;foreign-keys&gt;&lt;key app="EN" db-id="r9wze59derxww8ewepyx9wdpsavfxpd929ef" timestamp="1583509871"&gt;28&lt;/key&gt;&lt;/foreign-keys&gt;&lt;ref-type name="Journal Article"&gt;17&lt;/ref-type&gt;&lt;contributors&gt;&lt;authors&gt;&lt;author&gt;Merkel, Dirk&lt;/author&gt;&lt;/authors&gt;&lt;/contributors&gt;&lt;titles&gt;&lt;title&gt;Docker: lightweight linux containers for consistent development and deployment&lt;/title&gt;&lt;secondary-title&gt;Linux journal&lt;/secondary-title&gt;&lt;/titles&gt;&lt;periodical&gt;&lt;full-title&gt;Linux journal&lt;/full-title&gt;&lt;/periodical&gt;&lt;pages&gt;2&lt;/pages&gt;&lt;volume&gt;2014&lt;/volume&gt;&lt;number&gt;239&lt;/number&gt;&lt;dates&gt;&lt;year&gt;2014&lt;/year&gt;&lt;/dates&gt;&lt;urls&gt;&lt;/urls&gt;&lt;/record&gt;&lt;/Cite&gt;&lt;/EndNote&gt;</w:instrText>
      </w:r>
      <w:r w:rsidR="001B0A08">
        <w:rPr>
          <w:rStyle w:val="Emphasis"/>
          <w:rFonts w:asciiTheme="majorHAnsi" w:hAnsiTheme="majorHAnsi" w:cstheme="majorHAnsi"/>
          <w:i w:val="0"/>
        </w:rPr>
        <w:fldChar w:fldCharType="separate"/>
      </w:r>
      <w:r w:rsidR="00E2258B" w:rsidRPr="00E2258B">
        <w:rPr>
          <w:rStyle w:val="Emphasis"/>
          <w:rFonts w:asciiTheme="majorHAnsi" w:hAnsiTheme="majorHAnsi" w:cstheme="majorHAnsi"/>
          <w:i w:val="0"/>
          <w:noProof/>
          <w:vertAlign w:val="superscript"/>
        </w:rPr>
        <w:t>25</w:t>
      </w:r>
      <w:r w:rsidR="001B0A08">
        <w:rPr>
          <w:rStyle w:val="Emphasis"/>
          <w:rFonts w:asciiTheme="majorHAnsi" w:hAnsiTheme="majorHAnsi" w:cstheme="majorHAnsi"/>
          <w:i w:val="0"/>
        </w:rPr>
        <w:fldChar w:fldCharType="end"/>
      </w:r>
      <w:r w:rsidR="001B0A08">
        <w:rPr>
          <w:rStyle w:val="Emphasis"/>
          <w:rFonts w:asciiTheme="majorHAnsi" w:hAnsiTheme="majorHAnsi" w:cstheme="majorHAnsi"/>
          <w:i w:val="0"/>
        </w:rPr>
        <w:t xml:space="preserve"> where all dependencies required for running the script were set up and ready to be executed on any environment where Docker is made available.</w:t>
      </w:r>
    </w:p>
    <w:p w14:paraId="1F88232F" w14:textId="5540A3BE" w:rsidR="00601B4A" w:rsidRDefault="00601B4A" w:rsidP="00601B4A">
      <w:pPr>
        <w:rPr>
          <w:rStyle w:val="Emphasis"/>
          <w:i w:val="0"/>
          <w:iCs w:val="0"/>
        </w:rPr>
      </w:pPr>
    </w:p>
    <w:p w14:paraId="2BD6A4B0" w14:textId="6478C6A8" w:rsidR="00601B4A" w:rsidRDefault="00601B4A" w:rsidP="00601B4A">
      <w:pPr>
        <w:rPr>
          <w:rStyle w:val="Emphasis"/>
          <w:i w:val="0"/>
          <w:iCs w:val="0"/>
        </w:rPr>
      </w:pPr>
    </w:p>
    <w:p w14:paraId="0C442D69" w14:textId="08EA65F5" w:rsidR="00295279" w:rsidRDefault="00601B4A">
      <w:pPr>
        <w:rPr>
          <w:rStyle w:val="Emphasis"/>
          <w:rFonts w:asciiTheme="majorHAnsi" w:hAnsiTheme="majorHAnsi" w:cstheme="majorHAnsi"/>
        </w:rPr>
      </w:pPr>
      <w:r w:rsidRPr="000E04B7">
        <w:rPr>
          <w:rStyle w:val="Emphasis"/>
          <w:rFonts w:asciiTheme="majorHAnsi" w:hAnsiTheme="majorHAnsi" w:cstheme="majorHAnsi"/>
        </w:rPr>
        <w:t>Ethic</w:t>
      </w:r>
      <w:r w:rsidR="00F71132">
        <w:rPr>
          <w:rStyle w:val="Emphasis"/>
          <w:rFonts w:asciiTheme="majorHAnsi" w:hAnsiTheme="majorHAnsi" w:cstheme="majorHAnsi"/>
        </w:rPr>
        <w:t>s</w:t>
      </w:r>
      <w:r w:rsidRPr="000E04B7">
        <w:rPr>
          <w:rStyle w:val="Emphasis"/>
          <w:rFonts w:asciiTheme="majorHAnsi" w:hAnsiTheme="majorHAnsi" w:cstheme="majorHAnsi"/>
        </w:rPr>
        <w:t xml:space="preserve"> and information governance</w:t>
      </w:r>
    </w:p>
    <w:p w14:paraId="23562226" w14:textId="77777777" w:rsidR="008030A8" w:rsidRPr="000E04B7" w:rsidRDefault="008030A8" w:rsidP="000E04B7">
      <w:pPr>
        <w:rPr>
          <w:rStyle w:val="Emphasis"/>
          <w:iCs w:val="0"/>
        </w:rPr>
      </w:pPr>
    </w:p>
    <w:p w14:paraId="080A8876" w14:textId="52655A13" w:rsidR="007D0E38" w:rsidRPr="007D0E38" w:rsidRDefault="007D0E38" w:rsidP="00DB22F0">
      <w:pPr>
        <w:spacing w:line="276" w:lineRule="auto"/>
        <w:jc w:val="both"/>
        <w:rPr>
          <w:rFonts w:asciiTheme="majorHAnsi" w:hAnsiTheme="majorHAnsi" w:cstheme="majorHAnsi"/>
        </w:rPr>
      </w:pPr>
      <w:r w:rsidRPr="007D0E38">
        <w:rPr>
          <w:rFonts w:asciiTheme="majorHAnsi" w:hAnsiTheme="majorHAnsi" w:cstheme="majorHAnsi"/>
          <w:color w:val="222222"/>
          <w:shd w:val="clear" w:color="auto" w:fill="FFFFFF"/>
        </w:rPr>
        <w:t xml:space="preserve">The study was approved by </w:t>
      </w:r>
      <w:r w:rsidR="00F60575">
        <w:rPr>
          <w:rFonts w:asciiTheme="majorHAnsi" w:hAnsiTheme="majorHAnsi" w:cstheme="majorHAnsi"/>
          <w:color w:val="222222"/>
          <w:shd w:val="clear" w:color="auto" w:fill="FFFFFF"/>
        </w:rPr>
        <w:t>the</w:t>
      </w:r>
      <w:r w:rsidR="00DB22F0">
        <w:rPr>
          <w:rFonts w:asciiTheme="majorHAnsi" w:hAnsiTheme="majorHAnsi" w:cstheme="majorHAnsi"/>
          <w:color w:val="222222"/>
          <w:shd w:val="clear" w:color="auto" w:fill="FFFFFF"/>
        </w:rPr>
        <w:t xml:space="preserve"> </w:t>
      </w:r>
      <w:r w:rsidRPr="00DB22F0">
        <w:rPr>
          <w:rFonts w:asciiTheme="majorHAnsi" w:hAnsiTheme="majorHAnsi" w:cstheme="majorHAnsi"/>
          <w:color w:val="222222"/>
          <w:shd w:val="clear" w:color="auto" w:fill="FFFFFF"/>
        </w:rPr>
        <w:t>IG management team</w:t>
      </w:r>
      <w:r w:rsidRPr="007D0E38">
        <w:rPr>
          <w:rFonts w:asciiTheme="majorHAnsi" w:hAnsiTheme="majorHAnsi" w:cstheme="majorHAnsi"/>
          <w:color w:val="222222"/>
          <w:shd w:val="clear" w:color="auto" w:fill="FFFFFF"/>
        </w:rPr>
        <w:t xml:space="preserve"> of </w:t>
      </w:r>
      <w:r w:rsidR="00DB22F0">
        <w:rPr>
          <w:rFonts w:asciiTheme="majorHAnsi" w:hAnsiTheme="majorHAnsi" w:cstheme="majorHAnsi"/>
          <w:color w:val="222222"/>
          <w:shd w:val="clear" w:color="auto" w:fill="FFFFFF"/>
        </w:rPr>
        <w:t xml:space="preserve">the </w:t>
      </w:r>
      <w:r w:rsidRPr="00DB22F0">
        <w:rPr>
          <w:rFonts w:asciiTheme="majorHAnsi" w:hAnsiTheme="majorHAnsi" w:cstheme="majorHAnsi"/>
          <w:color w:val="222222"/>
          <w:shd w:val="clear" w:color="auto" w:fill="FFFFFF"/>
        </w:rPr>
        <w:t>University Hospital of Southampton</w:t>
      </w:r>
      <w:r w:rsidR="00F2109B">
        <w:rPr>
          <w:rFonts w:asciiTheme="majorHAnsi" w:hAnsiTheme="majorHAnsi" w:cstheme="majorHAnsi"/>
          <w:color w:val="222222"/>
          <w:shd w:val="clear" w:color="auto" w:fill="FFFFFF"/>
        </w:rPr>
        <w:t xml:space="preserve"> </w:t>
      </w:r>
      <w:r w:rsidR="00091C04">
        <w:rPr>
          <w:rFonts w:asciiTheme="majorHAnsi" w:hAnsiTheme="majorHAnsi" w:cstheme="majorHAnsi"/>
          <w:color w:val="222222"/>
          <w:shd w:val="clear" w:color="auto" w:fill="FFFFFF"/>
        </w:rPr>
        <w:t>(UHS)</w:t>
      </w:r>
      <w:r w:rsidR="00DB22F0" w:rsidRPr="00DB22F0">
        <w:rPr>
          <w:rFonts w:asciiTheme="majorHAnsi" w:hAnsiTheme="majorHAnsi" w:cstheme="majorHAnsi"/>
          <w:color w:val="222222"/>
          <w:shd w:val="clear" w:color="auto" w:fill="FFFFFF"/>
        </w:rPr>
        <w:t xml:space="preserve">. </w:t>
      </w:r>
      <w:r w:rsidR="00091C04">
        <w:rPr>
          <w:rFonts w:asciiTheme="majorHAnsi" w:hAnsiTheme="majorHAnsi" w:cstheme="majorHAnsi"/>
          <w:color w:val="222222"/>
          <w:shd w:val="clear" w:color="auto" w:fill="FFFFFF"/>
        </w:rPr>
        <w:t>Ethics approval</w:t>
      </w:r>
      <w:r w:rsidR="00655197">
        <w:rPr>
          <w:rFonts w:asciiTheme="majorHAnsi" w:hAnsiTheme="majorHAnsi" w:cstheme="majorHAnsi"/>
          <w:color w:val="222222"/>
          <w:shd w:val="clear" w:color="auto" w:fill="FFFFFF"/>
        </w:rPr>
        <w:t xml:space="preserve"> from the Research Ethics Committee and Health Research Authority,</w:t>
      </w:r>
      <w:r w:rsidR="00091C04">
        <w:rPr>
          <w:rFonts w:asciiTheme="majorHAnsi" w:hAnsiTheme="majorHAnsi" w:cstheme="majorHAnsi"/>
          <w:color w:val="222222"/>
          <w:shd w:val="clear" w:color="auto" w:fill="FFFFFF"/>
        </w:rPr>
        <w:t xml:space="preserve"> and informed consent was waived by the</w:t>
      </w:r>
      <w:r w:rsidR="001E6F11">
        <w:rPr>
          <w:rFonts w:asciiTheme="majorHAnsi" w:hAnsiTheme="majorHAnsi" w:cstheme="majorHAnsi"/>
          <w:color w:val="222222"/>
          <w:shd w:val="clear" w:color="auto" w:fill="FFFFFF"/>
        </w:rPr>
        <w:t xml:space="preserve"> internal review board at the R&amp;D Department</w:t>
      </w:r>
      <w:r w:rsidR="00091C04">
        <w:rPr>
          <w:rFonts w:asciiTheme="majorHAnsi" w:hAnsiTheme="majorHAnsi" w:cstheme="majorHAnsi"/>
          <w:color w:val="222222"/>
          <w:shd w:val="clear" w:color="auto" w:fill="FFFFFF"/>
        </w:rPr>
        <w:t xml:space="preserve"> </w:t>
      </w:r>
      <w:r w:rsidR="001E6F11">
        <w:rPr>
          <w:rFonts w:asciiTheme="majorHAnsi" w:hAnsiTheme="majorHAnsi" w:cstheme="majorHAnsi"/>
          <w:color w:val="222222"/>
          <w:shd w:val="clear" w:color="auto" w:fill="FFFFFF"/>
        </w:rPr>
        <w:t>of</w:t>
      </w:r>
      <w:r w:rsidR="00F2109B">
        <w:rPr>
          <w:rFonts w:asciiTheme="majorHAnsi" w:hAnsiTheme="majorHAnsi" w:cstheme="majorHAnsi"/>
          <w:color w:val="222222"/>
          <w:shd w:val="clear" w:color="auto" w:fill="FFFFFF"/>
        </w:rPr>
        <w:t xml:space="preserve"> UHS </w:t>
      </w:r>
      <w:r w:rsidR="006510D8">
        <w:rPr>
          <w:rFonts w:asciiTheme="majorHAnsi" w:hAnsiTheme="majorHAnsi" w:cstheme="majorHAnsi"/>
          <w:color w:val="222222"/>
          <w:shd w:val="clear" w:color="auto" w:fill="FFFFFF"/>
        </w:rPr>
        <w:t>as th</w:t>
      </w:r>
      <w:r w:rsidR="00A30281">
        <w:rPr>
          <w:rFonts w:asciiTheme="majorHAnsi" w:hAnsiTheme="majorHAnsi" w:cstheme="majorHAnsi"/>
          <w:color w:val="222222"/>
          <w:shd w:val="clear" w:color="auto" w:fill="FFFFFF"/>
        </w:rPr>
        <w:t xml:space="preserve">is is a </w:t>
      </w:r>
      <w:r w:rsidR="0030672F">
        <w:rPr>
          <w:rFonts w:asciiTheme="majorHAnsi" w:hAnsiTheme="majorHAnsi" w:cstheme="majorHAnsi"/>
          <w:color w:val="222222"/>
          <w:shd w:val="clear" w:color="auto" w:fill="FFFFFF"/>
        </w:rPr>
        <w:t xml:space="preserve">combination of an Audit against WHO guidance and Service </w:t>
      </w:r>
      <w:r w:rsidR="00FB3288">
        <w:rPr>
          <w:rFonts w:asciiTheme="majorHAnsi" w:hAnsiTheme="majorHAnsi" w:cstheme="majorHAnsi"/>
          <w:color w:val="222222"/>
          <w:shd w:val="clear" w:color="auto" w:fill="FFFFFF"/>
        </w:rPr>
        <w:t>E</w:t>
      </w:r>
      <w:r w:rsidR="0030672F">
        <w:rPr>
          <w:rFonts w:asciiTheme="majorHAnsi" w:hAnsiTheme="majorHAnsi" w:cstheme="majorHAnsi"/>
          <w:color w:val="222222"/>
          <w:shd w:val="clear" w:color="auto" w:fill="FFFFFF"/>
        </w:rPr>
        <w:t>valuation</w:t>
      </w:r>
      <w:r w:rsidR="00FB3288">
        <w:rPr>
          <w:rFonts w:asciiTheme="majorHAnsi" w:hAnsiTheme="majorHAnsi" w:cstheme="majorHAnsi"/>
          <w:color w:val="222222"/>
          <w:shd w:val="clear" w:color="auto" w:fill="FFFFFF"/>
        </w:rPr>
        <w:t xml:space="preserve">. </w:t>
      </w:r>
      <w:r w:rsidR="00655197">
        <w:rPr>
          <w:rFonts w:asciiTheme="majorHAnsi" w:hAnsiTheme="majorHAnsi" w:cstheme="majorHAnsi"/>
          <w:color w:val="222222"/>
          <w:shd w:val="clear" w:color="auto" w:fill="FFFFFF"/>
        </w:rPr>
        <w:t xml:space="preserve"> </w:t>
      </w:r>
      <w:r w:rsidR="00FB3288">
        <w:rPr>
          <w:rFonts w:asciiTheme="majorHAnsi" w:hAnsiTheme="majorHAnsi" w:cstheme="majorHAnsi"/>
          <w:color w:val="222222"/>
          <w:shd w:val="clear" w:color="auto" w:fill="FFFFFF"/>
        </w:rPr>
        <w:t>The</w:t>
      </w:r>
      <w:r w:rsidR="00A266D4" w:rsidRPr="00DB22F0">
        <w:rPr>
          <w:rFonts w:asciiTheme="majorHAnsi" w:hAnsiTheme="majorHAnsi" w:cstheme="majorHAnsi"/>
          <w:color w:val="222222"/>
          <w:shd w:val="clear" w:color="auto" w:fill="FFFFFF"/>
        </w:rPr>
        <w:t xml:space="preserve"> anthropometric</w:t>
      </w:r>
      <w:r w:rsidR="00FB3288">
        <w:rPr>
          <w:rFonts w:asciiTheme="majorHAnsi" w:hAnsiTheme="majorHAnsi" w:cstheme="majorHAnsi"/>
          <w:color w:val="222222"/>
          <w:shd w:val="clear" w:color="auto" w:fill="FFFFFF"/>
        </w:rPr>
        <w:t xml:space="preserve"> </w:t>
      </w:r>
      <w:r w:rsidR="00A266D4" w:rsidRPr="00DB22F0">
        <w:rPr>
          <w:rFonts w:asciiTheme="majorHAnsi" w:hAnsiTheme="majorHAnsi" w:cstheme="majorHAnsi"/>
          <w:color w:val="222222"/>
          <w:shd w:val="clear" w:color="auto" w:fill="FFFFFF"/>
        </w:rPr>
        <w:t>data in UHS</w:t>
      </w:r>
      <w:r w:rsidR="00DB22F0" w:rsidRPr="00DB22F0">
        <w:rPr>
          <w:rFonts w:asciiTheme="majorHAnsi" w:hAnsiTheme="majorHAnsi" w:cstheme="majorHAnsi"/>
          <w:color w:val="222222"/>
          <w:shd w:val="clear" w:color="auto" w:fill="FFFFFF"/>
        </w:rPr>
        <w:t xml:space="preserve"> </w:t>
      </w:r>
      <w:r w:rsidR="00FB3288">
        <w:rPr>
          <w:rFonts w:asciiTheme="majorHAnsi" w:hAnsiTheme="majorHAnsi" w:cstheme="majorHAnsi"/>
          <w:color w:val="222222"/>
          <w:shd w:val="clear" w:color="auto" w:fill="FFFFFF"/>
        </w:rPr>
        <w:t>were retrospective data and anonymised</w:t>
      </w:r>
      <w:r w:rsidRPr="007D0E38">
        <w:rPr>
          <w:rFonts w:asciiTheme="majorHAnsi" w:hAnsiTheme="majorHAnsi" w:cstheme="majorHAnsi"/>
          <w:color w:val="222222"/>
          <w:shd w:val="clear" w:color="auto" w:fill="FFFFFF"/>
        </w:rPr>
        <w:t>.</w:t>
      </w:r>
      <w:r w:rsidR="006510D8">
        <w:rPr>
          <w:rFonts w:asciiTheme="majorHAnsi" w:hAnsiTheme="majorHAnsi" w:cstheme="majorHAnsi"/>
          <w:color w:val="222222"/>
          <w:shd w:val="clear" w:color="auto" w:fill="FFFFFF"/>
        </w:rPr>
        <w:t xml:space="preserve"> </w:t>
      </w:r>
      <w:r w:rsidRPr="007D0E38">
        <w:rPr>
          <w:rFonts w:asciiTheme="majorHAnsi" w:hAnsiTheme="majorHAnsi" w:cstheme="majorHAnsi"/>
          <w:color w:val="222222"/>
          <w:shd w:val="clear" w:color="auto" w:fill="FFFFFF"/>
        </w:rPr>
        <w:t>All methods used in this study were performed in accordance with the relevant guidelines and regulations.</w:t>
      </w:r>
    </w:p>
    <w:p w14:paraId="47407FCD" w14:textId="77777777" w:rsidR="007D0E38" w:rsidRDefault="007D0E38" w:rsidP="001C4EEC">
      <w:pPr>
        <w:spacing w:after="120" w:line="276" w:lineRule="auto"/>
        <w:jc w:val="both"/>
      </w:pPr>
    </w:p>
    <w:p w14:paraId="26A1381F" w14:textId="33FFAD4F" w:rsidR="001C4EEC" w:rsidRPr="009721E0" w:rsidRDefault="001C4EEC" w:rsidP="00D454CD">
      <w:pPr>
        <w:spacing w:after="120" w:line="276" w:lineRule="auto"/>
        <w:jc w:val="both"/>
        <w:rPr>
          <w:rStyle w:val="SubtleEmphasis"/>
          <w:rFonts w:asciiTheme="majorHAnsi" w:hAnsiTheme="majorHAnsi" w:cstheme="majorHAnsi"/>
          <w:b/>
          <w:i w:val="0"/>
          <w:sz w:val="28"/>
          <w:szCs w:val="28"/>
        </w:rPr>
      </w:pPr>
      <w:r w:rsidRPr="009721E0">
        <w:rPr>
          <w:rStyle w:val="SubtleEmphasis"/>
          <w:rFonts w:asciiTheme="majorHAnsi" w:hAnsiTheme="majorHAnsi" w:cstheme="majorHAnsi"/>
          <w:b/>
          <w:i w:val="0"/>
          <w:sz w:val="28"/>
          <w:szCs w:val="28"/>
        </w:rPr>
        <w:t>Results</w:t>
      </w:r>
      <w:r>
        <w:rPr>
          <w:rStyle w:val="SubtleEmphasis"/>
          <w:rFonts w:asciiTheme="majorHAnsi" w:hAnsiTheme="majorHAnsi" w:cstheme="majorHAnsi"/>
          <w:b/>
          <w:i w:val="0"/>
          <w:sz w:val="28"/>
          <w:szCs w:val="28"/>
        </w:rPr>
        <w:t xml:space="preserve"> </w:t>
      </w:r>
    </w:p>
    <w:p w14:paraId="73D1D0D8" w14:textId="3C48CAA8" w:rsidR="00D34AFF" w:rsidRDefault="00D34AFF" w:rsidP="00FA01D5">
      <w:pPr>
        <w:spacing w:after="120" w:line="276" w:lineRule="auto"/>
        <w:jc w:val="both"/>
        <w:rPr>
          <w:rStyle w:val="Emphasis"/>
        </w:rPr>
      </w:pPr>
      <w:r w:rsidRPr="00CC34AC">
        <w:rPr>
          <w:rStyle w:val="Emphasis"/>
          <w:rFonts w:asciiTheme="majorHAnsi" w:hAnsiTheme="majorHAnsi" w:cstheme="majorHAnsi"/>
          <w:b/>
          <w:i w:val="0"/>
        </w:rPr>
        <w:t xml:space="preserve">Data quality </w:t>
      </w:r>
      <w:r>
        <w:rPr>
          <w:rStyle w:val="Emphasis"/>
          <w:rFonts w:asciiTheme="majorHAnsi" w:hAnsiTheme="majorHAnsi" w:cstheme="majorHAnsi"/>
          <w:b/>
          <w:i w:val="0"/>
        </w:rPr>
        <w:t xml:space="preserve">of </w:t>
      </w:r>
      <w:r w:rsidR="00EA29A5">
        <w:rPr>
          <w:rStyle w:val="Emphasis"/>
          <w:rFonts w:asciiTheme="majorHAnsi" w:hAnsiTheme="majorHAnsi" w:cstheme="majorHAnsi"/>
          <w:b/>
          <w:i w:val="0"/>
        </w:rPr>
        <w:t>gold-standard</w:t>
      </w:r>
      <w:r>
        <w:rPr>
          <w:rStyle w:val="Emphasis"/>
          <w:rFonts w:asciiTheme="majorHAnsi" w:hAnsiTheme="majorHAnsi" w:cstheme="majorHAnsi"/>
          <w:b/>
          <w:i w:val="0"/>
        </w:rPr>
        <w:t xml:space="preserve"> longitudinal data</w:t>
      </w:r>
    </w:p>
    <w:p w14:paraId="397275CE" w14:textId="01F1FDDC" w:rsidR="00D34AFF" w:rsidRPr="00A2265B" w:rsidRDefault="00282054" w:rsidP="00BE7B70">
      <w:pPr>
        <w:spacing w:after="120" w:line="276" w:lineRule="auto"/>
        <w:jc w:val="both"/>
        <w:rPr>
          <w:rStyle w:val="Emphasis"/>
          <w:highlight w:val="yellow"/>
        </w:rPr>
      </w:pPr>
      <w:r>
        <w:rPr>
          <w:rStyle w:val="Emphasis"/>
          <w:rFonts w:asciiTheme="majorHAnsi" w:hAnsiTheme="majorHAnsi" w:cstheme="majorHAnsi"/>
          <w:i w:val="0"/>
        </w:rPr>
        <w:t xml:space="preserve">The ‘gold-standard’ UHS height and weight dataset enabled assessment of true data quality. </w:t>
      </w:r>
      <w:r w:rsidR="00F37324">
        <w:rPr>
          <w:rStyle w:val="Emphasis"/>
          <w:rFonts w:asciiTheme="majorHAnsi" w:hAnsiTheme="majorHAnsi" w:cstheme="majorHAnsi"/>
          <w:i w:val="0"/>
        </w:rPr>
        <w:t>Chronologically</w:t>
      </w:r>
      <w:r w:rsidR="00D34AFF">
        <w:rPr>
          <w:rStyle w:val="Emphasis"/>
          <w:rFonts w:asciiTheme="majorHAnsi" w:hAnsiTheme="majorHAnsi" w:cstheme="majorHAnsi"/>
          <w:i w:val="0"/>
        </w:rPr>
        <w:t xml:space="preserve">, </w:t>
      </w:r>
      <w:r w:rsidR="00F37324">
        <w:rPr>
          <w:rStyle w:val="Emphasis"/>
          <w:rFonts w:asciiTheme="majorHAnsi" w:hAnsiTheme="majorHAnsi" w:cstheme="majorHAnsi"/>
          <w:i w:val="0"/>
        </w:rPr>
        <w:t xml:space="preserve">both height and weight </w:t>
      </w:r>
      <w:r w:rsidR="00D34AFF">
        <w:rPr>
          <w:rStyle w:val="Emphasis"/>
          <w:rFonts w:asciiTheme="majorHAnsi" w:hAnsiTheme="majorHAnsi" w:cstheme="majorHAnsi"/>
          <w:i w:val="0"/>
        </w:rPr>
        <w:t xml:space="preserve">measurements </w:t>
      </w:r>
      <w:r w:rsidR="007B499A">
        <w:rPr>
          <w:rStyle w:val="Emphasis"/>
          <w:rFonts w:asciiTheme="majorHAnsi" w:hAnsiTheme="majorHAnsi" w:cstheme="majorHAnsi"/>
          <w:i w:val="0"/>
        </w:rPr>
        <w:t>across the</w:t>
      </w:r>
      <w:r w:rsidR="00D34AFF">
        <w:rPr>
          <w:rStyle w:val="Emphasis"/>
          <w:rFonts w:asciiTheme="majorHAnsi" w:hAnsiTheme="majorHAnsi" w:cstheme="majorHAnsi"/>
          <w:i w:val="0"/>
        </w:rPr>
        <w:t xml:space="preserve"> 2</w:t>
      </w:r>
      <w:r w:rsidR="007B499A">
        <w:rPr>
          <w:rStyle w:val="Emphasis"/>
          <w:rFonts w:asciiTheme="majorHAnsi" w:hAnsiTheme="majorHAnsi" w:cstheme="majorHAnsi"/>
          <w:i w:val="0"/>
        </w:rPr>
        <w:t>008</w:t>
      </w:r>
      <w:r w:rsidR="00D34AFF">
        <w:rPr>
          <w:rStyle w:val="Emphasis"/>
          <w:rFonts w:asciiTheme="majorHAnsi" w:hAnsiTheme="majorHAnsi" w:cstheme="majorHAnsi"/>
          <w:i w:val="0"/>
        </w:rPr>
        <w:t>-</w:t>
      </w:r>
      <w:r w:rsidR="007B499A">
        <w:rPr>
          <w:rStyle w:val="Emphasis"/>
          <w:rFonts w:asciiTheme="majorHAnsi" w:hAnsiTheme="majorHAnsi" w:cstheme="majorHAnsi"/>
          <w:i w:val="0"/>
        </w:rPr>
        <w:t xml:space="preserve">2018 </w:t>
      </w:r>
      <w:r w:rsidR="001F4ACA">
        <w:rPr>
          <w:rStyle w:val="Emphasis"/>
          <w:rFonts w:asciiTheme="majorHAnsi" w:hAnsiTheme="majorHAnsi" w:cstheme="majorHAnsi"/>
          <w:i w:val="0"/>
        </w:rPr>
        <w:t xml:space="preserve">were </w:t>
      </w:r>
      <w:r w:rsidR="007B499A">
        <w:rPr>
          <w:rStyle w:val="Emphasis"/>
          <w:rFonts w:asciiTheme="majorHAnsi" w:hAnsiTheme="majorHAnsi" w:cstheme="majorHAnsi"/>
          <w:i w:val="0"/>
        </w:rPr>
        <w:t xml:space="preserve">stable </w:t>
      </w:r>
      <w:r w:rsidR="00BC2413">
        <w:rPr>
          <w:rStyle w:val="Emphasis"/>
          <w:rFonts w:asciiTheme="majorHAnsi" w:hAnsiTheme="majorHAnsi" w:cstheme="majorHAnsi"/>
          <w:i w:val="0"/>
        </w:rPr>
        <w:t>with an error rate of</w:t>
      </w:r>
      <w:r w:rsidR="007B499A">
        <w:rPr>
          <w:rStyle w:val="Emphasis"/>
          <w:rFonts w:asciiTheme="majorHAnsi" w:hAnsiTheme="majorHAnsi" w:cstheme="majorHAnsi"/>
          <w:i w:val="0"/>
        </w:rPr>
        <w:t xml:space="preserve"> </w:t>
      </w:r>
      <w:r w:rsidR="00BC2413">
        <w:rPr>
          <w:rStyle w:val="Emphasis"/>
          <w:rFonts w:asciiTheme="majorHAnsi" w:hAnsiTheme="majorHAnsi" w:cstheme="majorHAnsi"/>
          <w:i w:val="0"/>
        </w:rPr>
        <w:t>~</w:t>
      </w:r>
      <w:r w:rsidR="007B499A">
        <w:rPr>
          <w:rStyle w:val="Emphasis"/>
          <w:rFonts w:asciiTheme="majorHAnsi" w:hAnsiTheme="majorHAnsi" w:cstheme="majorHAnsi"/>
          <w:i w:val="0"/>
        </w:rPr>
        <w:t xml:space="preserve">3% for height and 0.2% for weight </w:t>
      </w:r>
      <w:r w:rsidR="00D34AFF">
        <w:rPr>
          <w:rStyle w:val="Emphasis"/>
          <w:rFonts w:asciiTheme="majorHAnsi" w:hAnsiTheme="majorHAnsi" w:cstheme="majorHAnsi"/>
          <w:i w:val="0"/>
        </w:rPr>
        <w:t>(</w:t>
      </w:r>
      <w:r w:rsidR="00D34AFF" w:rsidRPr="008F1891">
        <w:rPr>
          <w:rStyle w:val="Emphasis"/>
          <w:rFonts w:asciiTheme="majorHAnsi" w:hAnsiTheme="majorHAnsi" w:cstheme="majorHAnsi"/>
          <w:i w:val="0"/>
        </w:rPr>
        <w:t xml:space="preserve">Figure </w:t>
      </w:r>
      <w:r w:rsidR="00725702" w:rsidRPr="008F1891">
        <w:rPr>
          <w:rStyle w:val="Emphasis"/>
          <w:rFonts w:asciiTheme="majorHAnsi" w:hAnsiTheme="majorHAnsi" w:cstheme="majorHAnsi"/>
          <w:i w:val="0"/>
        </w:rPr>
        <w:t>1</w:t>
      </w:r>
      <w:r w:rsidR="00D34AFF">
        <w:rPr>
          <w:rStyle w:val="Emphasis"/>
          <w:rFonts w:asciiTheme="majorHAnsi" w:hAnsiTheme="majorHAnsi" w:cstheme="majorHAnsi"/>
          <w:i w:val="0"/>
        </w:rPr>
        <w:t>)</w:t>
      </w:r>
      <w:r w:rsidR="00F37324">
        <w:rPr>
          <w:rStyle w:val="Emphasis"/>
          <w:rFonts w:asciiTheme="majorHAnsi" w:hAnsiTheme="majorHAnsi" w:cstheme="majorHAnsi"/>
          <w:i w:val="0"/>
        </w:rPr>
        <w:t xml:space="preserve">. </w:t>
      </w:r>
      <w:r w:rsidR="00D34AFF">
        <w:rPr>
          <w:rStyle w:val="Emphasis"/>
          <w:rFonts w:asciiTheme="majorHAnsi" w:hAnsiTheme="majorHAnsi" w:cstheme="majorHAnsi"/>
          <w:i w:val="0"/>
        </w:rPr>
        <w:t xml:space="preserve">The </w:t>
      </w:r>
      <w:r w:rsidR="007B499A">
        <w:rPr>
          <w:rStyle w:val="Emphasis"/>
          <w:rFonts w:asciiTheme="majorHAnsi" w:hAnsiTheme="majorHAnsi" w:cstheme="majorHAnsi"/>
          <w:i w:val="0"/>
        </w:rPr>
        <w:t xml:space="preserve">discrepancy in error rates between the two measurements </w:t>
      </w:r>
      <w:r w:rsidR="001F4ACA">
        <w:rPr>
          <w:rStyle w:val="Emphasis"/>
          <w:rFonts w:asciiTheme="majorHAnsi" w:hAnsiTheme="majorHAnsi" w:cstheme="majorHAnsi"/>
          <w:i w:val="0"/>
        </w:rPr>
        <w:t xml:space="preserve">was </w:t>
      </w:r>
      <w:r w:rsidR="007B499A">
        <w:rPr>
          <w:rStyle w:val="Emphasis"/>
          <w:rFonts w:asciiTheme="majorHAnsi" w:hAnsiTheme="majorHAnsi" w:cstheme="majorHAnsi"/>
          <w:i w:val="0"/>
        </w:rPr>
        <w:t>largely attributable to decreases in height</w:t>
      </w:r>
      <w:r w:rsidR="000559C6">
        <w:rPr>
          <w:rStyle w:val="Emphasis"/>
          <w:rFonts w:asciiTheme="majorHAnsi" w:hAnsiTheme="majorHAnsi" w:cstheme="majorHAnsi"/>
          <w:i w:val="0"/>
        </w:rPr>
        <w:t xml:space="preserve"> which </w:t>
      </w:r>
      <w:r w:rsidR="001F4ACA">
        <w:rPr>
          <w:rStyle w:val="Emphasis"/>
          <w:rFonts w:asciiTheme="majorHAnsi" w:hAnsiTheme="majorHAnsi" w:cstheme="majorHAnsi"/>
          <w:i w:val="0"/>
        </w:rPr>
        <w:t xml:space="preserve">were </w:t>
      </w:r>
      <w:r w:rsidR="000559C6">
        <w:rPr>
          <w:rStyle w:val="Emphasis"/>
          <w:rFonts w:asciiTheme="majorHAnsi" w:hAnsiTheme="majorHAnsi" w:cstheme="majorHAnsi"/>
          <w:i w:val="0"/>
        </w:rPr>
        <w:t>deemed physiologically impossible</w:t>
      </w:r>
      <w:r w:rsidR="007B499A">
        <w:rPr>
          <w:rStyle w:val="Emphasis"/>
          <w:rFonts w:asciiTheme="majorHAnsi" w:hAnsiTheme="majorHAnsi" w:cstheme="majorHAnsi"/>
          <w:i w:val="0"/>
        </w:rPr>
        <w:t xml:space="preserve">. </w:t>
      </w:r>
    </w:p>
    <w:p w14:paraId="5DD3D0CD" w14:textId="3194BF4C" w:rsidR="00D34AFF" w:rsidRPr="00CC34AC" w:rsidRDefault="000559C6" w:rsidP="00BE7B70">
      <w:pPr>
        <w:spacing w:after="120" w:line="276" w:lineRule="auto"/>
        <w:jc w:val="both"/>
        <w:rPr>
          <w:rStyle w:val="Emphasis"/>
        </w:rPr>
      </w:pPr>
      <w:r>
        <w:rPr>
          <w:rStyle w:val="Emphasis"/>
          <w:rFonts w:asciiTheme="majorHAnsi" w:hAnsiTheme="majorHAnsi" w:cstheme="majorHAnsi"/>
          <w:i w:val="0"/>
        </w:rPr>
        <w:t>O</w:t>
      </w:r>
      <w:r w:rsidR="00D34AFF">
        <w:rPr>
          <w:rStyle w:val="Emphasis"/>
          <w:rFonts w:asciiTheme="majorHAnsi" w:hAnsiTheme="majorHAnsi" w:cstheme="majorHAnsi"/>
          <w:i w:val="0"/>
        </w:rPr>
        <w:t>utlier rate</w:t>
      </w:r>
      <w:r w:rsidR="00D34AFF" w:rsidRPr="00CC34AC">
        <w:rPr>
          <w:rStyle w:val="Emphasis"/>
          <w:rFonts w:asciiTheme="majorHAnsi" w:hAnsiTheme="majorHAnsi" w:cstheme="majorHAnsi"/>
          <w:i w:val="0"/>
        </w:rPr>
        <w:t xml:space="preserve"> </w:t>
      </w:r>
      <w:r>
        <w:rPr>
          <w:rStyle w:val="Emphasis"/>
          <w:rFonts w:asciiTheme="majorHAnsi" w:hAnsiTheme="majorHAnsi" w:cstheme="majorHAnsi"/>
          <w:i w:val="0"/>
        </w:rPr>
        <w:t>by occupation</w:t>
      </w:r>
      <w:r w:rsidR="00725702">
        <w:rPr>
          <w:rStyle w:val="Emphasis"/>
          <w:rFonts w:asciiTheme="majorHAnsi" w:hAnsiTheme="majorHAnsi" w:cstheme="majorHAnsi"/>
          <w:i w:val="0"/>
        </w:rPr>
        <w:t xml:space="preserve"> </w:t>
      </w:r>
      <w:r w:rsidR="001F4ACA">
        <w:rPr>
          <w:rStyle w:val="Emphasis"/>
          <w:rFonts w:asciiTheme="majorHAnsi" w:hAnsiTheme="majorHAnsi" w:cstheme="majorHAnsi"/>
          <w:i w:val="0"/>
        </w:rPr>
        <w:t>was</w:t>
      </w:r>
      <w:r w:rsidR="001F4ACA" w:rsidRPr="00CC34AC">
        <w:rPr>
          <w:rStyle w:val="Emphasis"/>
          <w:rFonts w:asciiTheme="majorHAnsi" w:hAnsiTheme="majorHAnsi" w:cstheme="majorHAnsi"/>
          <w:i w:val="0"/>
        </w:rPr>
        <w:t xml:space="preserve"> </w:t>
      </w:r>
      <w:r w:rsidR="00D34AFF" w:rsidRPr="00CC34AC">
        <w:rPr>
          <w:rStyle w:val="Emphasis"/>
          <w:rFonts w:asciiTheme="majorHAnsi" w:hAnsiTheme="majorHAnsi" w:cstheme="majorHAnsi"/>
          <w:i w:val="0"/>
        </w:rPr>
        <w:t xml:space="preserve">highest in the </w:t>
      </w:r>
      <w:r w:rsidR="009721E0">
        <w:rPr>
          <w:rStyle w:val="Emphasis"/>
          <w:rFonts w:asciiTheme="majorHAnsi" w:hAnsiTheme="majorHAnsi" w:cstheme="majorHAnsi"/>
        </w:rPr>
        <w:t>P</w:t>
      </w:r>
      <w:r w:rsidR="00116B30" w:rsidRPr="009721E0">
        <w:rPr>
          <w:rStyle w:val="Emphasis"/>
          <w:rFonts w:asciiTheme="majorHAnsi" w:hAnsiTheme="majorHAnsi" w:cstheme="majorHAnsi"/>
        </w:rPr>
        <w:t>harmacist</w:t>
      </w:r>
      <w:r w:rsidR="00D34AFF" w:rsidRPr="00CC34AC">
        <w:rPr>
          <w:rStyle w:val="Emphasis"/>
          <w:rFonts w:asciiTheme="majorHAnsi" w:hAnsiTheme="majorHAnsi" w:cstheme="majorHAnsi"/>
          <w:i w:val="0"/>
        </w:rPr>
        <w:t xml:space="preserve"> group </w:t>
      </w:r>
      <w:r w:rsidR="00D34AFF">
        <w:rPr>
          <w:rStyle w:val="Emphasis"/>
          <w:rFonts w:asciiTheme="majorHAnsi" w:hAnsiTheme="majorHAnsi" w:cstheme="majorHAnsi"/>
          <w:i w:val="0"/>
        </w:rPr>
        <w:t>(0.</w:t>
      </w:r>
      <w:r w:rsidR="00116B30">
        <w:rPr>
          <w:rStyle w:val="Emphasis"/>
          <w:rFonts w:asciiTheme="majorHAnsi" w:hAnsiTheme="majorHAnsi" w:cstheme="majorHAnsi"/>
          <w:i w:val="0"/>
        </w:rPr>
        <w:t>27</w:t>
      </w:r>
      <w:r w:rsidR="00D34AFF">
        <w:rPr>
          <w:rStyle w:val="Emphasis"/>
          <w:rFonts w:asciiTheme="majorHAnsi" w:hAnsiTheme="majorHAnsi" w:cstheme="majorHAnsi"/>
          <w:i w:val="0"/>
        </w:rPr>
        <w:t>%)</w:t>
      </w:r>
      <w:r w:rsidR="00D34AFF" w:rsidRPr="00CC34AC">
        <w:rPr>
          <w:rStyle w:val="Emphasis"/>
          <w:rFonts w:asciiTheme="majorHAnsi" w:hAnsiTheme="majorHAnsi" w:cstheme="majorHAnsi"/>
          <w:i w:val="0"/>
        </w:rPr>
        <w:t xml:space="preserve"> </w:t>
      </w:r>
      <w:r w:rsidR="00D34AFF">
        <w:rPr>
          <w:rStyle w:val="Emphasis"/>
          <w:rFonts w:asciiTheme="majorHAnsi" w:hAnsiTheme="majorHAnsi" w:cstheme="majorHAnsi"/>
          <w:i w:val="0"/>
        </w:rPr>
        <w:t xml:space="preserve">followed by </w:t>
      </w:r>
      <w:r w:rsidR="009E325C" w:rsidRPr="009E325C">
        <w:rPr>
          <w:rStyle w:val="Emphasis"/>
          <w:rFonts w:asciiTheme="majorHAnsi" w:hAnsiTheme="majorHAnsi" w:cstheme="majorHAnsi"/>
        </w:rPr>
        <w:t>O</w:t>
      </w:r>
      <w:r w:rsidR="00116B30" w:rsidRPr="009E325C">
        <w:rPr>
          <w:rStyle w:val="Emphasis"/>
          <w:rFonts w:asciiTheme="majorHAnsi" w:hAnsiTheme="majorHAnsi" w:cstheme="majorHAnsi"/>
        </w:rPr>
        <w:t>thers</w:t>
      </w:r>
      <w:r w:rsidR="00D34AFF">
        <w:rPr>
          <w:rStyle w:val="Emphasis"/>
          <w:rFonts w:asciiTheme="majorHAnsi" w:hAnsiTheme="majorHAnsi" w:cstheme="majorHAnsi"/>
          <w:i w:val="0"/>
        </w:rPr>
        <w:t xml:space="preserve"> (0.</w:t>
      </w:r>
      <w:r w:rsidR="00116B30">
        <w:rPr>
          <w:rStyle w:val="Emphasis"/>
          <w:rFonts w:asciiTheme="majorHAnsi" w:hAnsiTheme="majorHAnsi" w:cstheme="majorHAnsi"/>
          <w:i w:val="0"/>
        </w:rPr>
        <w:t>20</w:t>
      </w:r>
      <w:r w:rsidR="00D34AFF">
        <w:rPr>
          <w:rStyle w:val="Emphasis"/>
          <w:rFonts w:asciiTheme="majorHAnsi" w:hAnsiTheme="majorHAnsi" w:cstheme="majorHAnsi"/>
          <w:i w:val="0"/>
        </w:rPr>
        <w:t xml:space="preserve">%) and </w:t>
      </w:r>
      <w:r w:rsidR="00185867">
        <w:rPr>
          <w:rStyle w:val="Emphasis"/>
          <w:rFonts w:asciiTheme="majorHAnsi" w:hAnsiTheme="majorHAnsi" w:cstheme="majorHAnsi"/>
        </w:rPr>
        <w:t>D</w:t>
      </w:r>
      <w:r w:rsidR="00D34AFF" w:rsidRPr="00185867">
        <w:rPr>
          <w:rStyle w:val="Emphasis"/>
          <w:rFonts w:asciiTheme="majorHAnsi" w:hAnsiTheme="majorHAnsi" w:cstheme="majorHAnsi"/>
        </w:rPr>
        <w:t>ietician</w:t>
      </w:r>
      <w:r w:rsidR="00D34AFF">
        <w:rPr>
          <w:rStyle w:val="Emphasis"/>
          <w:rFonts w:asciiTheme="majorHAnsi" w:hAnsiTheme="majorHAnsi" w:cstheme="majorHAnsi"/>
          <w:i w:val="0"/>
        </w:rPr>
        <w:t xml:space="preserve"> (0.1</w:t>
      </w:r>
      <w:r w:rsidR="00116B30">
        <w:rPr>
          <w:rStyle w:val="Emphasis"/>
          <w:rFonts w:asciiTheme="majorHAnsi" w:hAnsiTheme="majorHAnsi" w:cstheme="majorHAnsi"/>
          <w:i w:val="0"/>
        </w:rPr>
        <w:t>6</w:t>
      </w:r>
      <w:r w:rsidR="00D34AFF">
        <w:rPr>
          <w:rStyle w:val="Emphasis"/>
          <w:rFonts w:asciiTheme="majorHAnsi" w:hAnsiTheme="majorHAnsi" w:cstheme="majorHAnsi"/>
          <w:i w:val="0"/>
        </w:rPr>
        <w:t>%) for weight</w:t>
      </w:r>
      <w:r w:rsidR="00275DCF">
        <w:rPr>
          <w:rStyle w:val="Emphasis"/>
          <w:rFonts w:asciiTheme="majorHAnsi" w:hAnsiTheme="majorHAnsi" w:cstheme="majorHAnsi"/>
          <w:i w:val="0"/>
        </w:rPr>
        <w:t xml:space="preserve">. The </w:t>
      </w:r>
      <w:r w:rsidR="00D34AFF" w:rsidRPr="009721E0">
        <w:rPr>
          <w:rStyle w:val="Emphasis"/>
          <w:rFonts w:asciiTheme="majorHAnsi" w:hAnsiTheme="majorHAnsi" w:cstheme="majorHAnsi"/>
        </w:rPr>
        <w:t>Pharmacist</w:t>
      </w:r>
      <w:r w:rsidR="00D34AFF">
        <w:rPr>
          <w:rStyle w:val="Emphasis"/>
          <w:rFonts w:asciiTheme="majorHAnsi" w:hAnsiTheme="majorHAnsi" w:cstheme="majorHAnsi"/>
          <w:i w:val="0"/>
        </w:rPr>
        <w:t xml:space="preserve"> </w:t>
      </w:r>
      <w:r w:rsidR="00275DCF">
        <w:rPr>
          <w:rStyle w:val="Emphasis"/>
          <w:rFonts w:asciiTheme="majorHAnsi" w:hAnsiTheme="majorHAnsi" w:cstheme="majorHAnsi"/>
          <w:i w:val="0"/>
        </w:rPr>
        <w:t>group record</w:t>
      </w:r>
      <w:r w:rsidR="001F4ACA">
        <w:rPr>
          <w:rStyle w:val="Emphasis"/>
          <w:rFonts w:asciiTheme="majorHAnsi" w:hAnsiTheme="majorHAnsi" w:cstheme="majorHAnsi"/>
          <w:i w:val="0"/>
        </w:rPr>
        <w:t>ed</w:t>
      </w:r>
      <w:r w:rsidR="00275DCF">
        <w:rPr>
          <w:rStyle w:val="Emphasis"/>
          <w:rFonts w:asciiTheme="majorHAnsi" w:hAnsiTheme="majorHAnsi" w:cstheme="majorHAnsi"/>
          <w:i w:val="0"/>
        </w:rPr>
        <w:t xml:space="preserve"> the most errors in height </w:t>
      </w:r>
      <w:r w:rsidR="0082359A">
        <w:rPr>
          <w:rStyle w:val="Emphasis"/>
          <w:rFonts w:asciiTheme="majorHAnsi" w:hAnsiTheme="majorHAnsi" w:cstheme="majorHAnsi"/>
          <w:i w:val="0"/>
        </w:rPr>
        <w:t>as assessed through manual review</w:t>
      </w:r>
      <w:r w:rsidR="00275DCF">
        <w:rPr>
          <w:rStyle w:val="Emphasis"/>
          <w:rFonts w:asciiTheme="majorHAnsi" w:hAnsiTheme="majorHAnsi" w:cstheme="majorHAnsi"/>
          <w:i w:val="0"/>
        </w:rPr>
        <w:t xml:space="preserve"> </w:t>
      </w:r>
      <w:r w:rsidR="00116B30">
        <w:rPr>
          <w:rStyle w:val="Emphasis"/>
          <w:rFonts w:asciiTheme="majorHAnsi" w:hAnsiTheme="majorHAnsi" w:cstheme="majorHAnsi"/>
          <w:i w:val="0"/>
        </w:rPr>
        <w:t xml:space="preserve">(2.4%) and </w:t>
      </w:r>
      <w:r w:rsidR="00BC2413">
        <w:rPr>
          <w:rStyle w:val="Emphasis"/>
          <w:rFonts w:asciiTheme="majorHAnsi" w:hAnsiTheme="majorHAnsi" w:cstheme="majorHAnsi"/>
          <w:i w:val="0"/>
        </w:rPr>
        <w:t>using</w:t>
      </w:r>
      <w:r w:rsidR="00275DCF">
        <w:rPr>
          <w:rStyle w:val="Emphasis"/>
          <w:rFonts w:asciiTheme="majorHAnsi" w:hAnsiTheme="majorHAnsi" w:cstheme="majorHAnsi"/>
          <w:i w:val="0"/>
        </w:rPr>
        <w:t xml:space="preserve"> the </w:t>
      </w:r>
      <w:r w:rsidR="00116B30">
        <w:rPr>
          <w:rStyle w:val="Emphasis"/>
          <w:rFonts w:asciiTheme="majorHAnsi" w:hAnsiTheme="majorHAnsi" w:cstheme="majorHAnsi"/>
          <w:i w:val="0"/>
        </w:rPr>
        <w:t>adult height</w:t>
      </w:r>
      <w:r w:rsidR="00D34AFF">
        <w:rPr>
          <w:rStyle w:val="Emphasis"/>
          <w:rFonts w:asciiTheme="majorHAnsi" w:hAnsiTheme="majorHAnsi" w:cstheme="majorHAnsi"/>
          <w:i w:val="0"/>
        </w:rPr>
        <w:t xml:space="preserve"> check </w:t>
      </w:r>
      <w:r w:rsidR="00D34AFF" w:rsidRPr="00CC34AC">
        <w:rPr>
          <w:rStyle w:val="Emphasis"/>
          <w:rFonts w:asciiTheme="majorHAnsi" w:hAnsiTheme="majorHAnsi" w:cstheme="majorHAnsi"/>
          <w:i w:val="0"/>
        </w:rPr>
        <w:t>(</w:t>
      </w:r>
      <w:r w:rsidR="00116B30">
        <w:rPr>
          <w:rStyle w:val="Emphasis"/>
          <w:rFonts w:asciiTheme="majorHAnsi" w:hAnsiTheme="majorHAnsi" w:cstheme="majorHAnsi"/>
          <w:i w:val="0"/>
        </w:rPr>
        <w:t xml:space="preserve">5.7%, </w:t>
      </w:r>
      <w:r w:rsidR="00D34AFF" w:rsidRPr="00CC34AC">
        <w:rPr>
          <w:rStyle w:val="Emphasis"/>
          <w:rFonts w:asciiTheme="majorHAnsi" w:hAnsiTheme="majorHAnsi" w:cstheme="majorHAnsi"/>
          <w:i w:val="0"/>
        </w:rPr>
        <w:t xml:space="preserve">Figure </w:t>
      </w:r>
      <w:r w:rsidR="00725702">
        <w:rPr>
          <w:rStyle w:val="Emphasis"/>
          <w:rFonts w:asciiTheme="majorHAnsi" w:hAnsiTheme="majorHAnsi" w:cstheme="majorHAnsi"/>
          <w:i w:val="0"/>
        </w:rPr>
        <w:t>2</w:t>
      </w:r>
      <w:r w:rsidR="00933CC7">
        <w:rPr>
          <w:rStyle w:val="Emphasis"/>
          <w:rFonts w:asciiTheme="majorHAnsi" w:hAnsiTheme="majorHAnsi" w:cstheme="majorHAnsi"/>
          <w:i w:val="0"/>
        </w:rPr>
        <w:t>a</w:t>
      </w:r>
      <w:r w:rsidR="00D34AFF" w:rsidRPr="00CC34AC">
        <w:rPr>
          <w:rStyle w:val="Emphasis"/>
          <w:rFonts w:asciiTheme="majorHAnsi" w:hAnsiTheme="majorHAnsi" w:cstheme="majorHAnsi"/>
          <w:i w:val="0"/>
        </w:rPr>
        <w:t>)</w:t>
      </w:r>
      <w:r w:rsidR="00D34AFF">
        <w:rPr>
          <w:rStyle w:val="Emphasis"/>
          <w:rFonts w:asciiTheme="majorHAnsi" w:hAnsiTheme="majorHAnsi" w:cstheme="majorHAnsi"/>
          <w:i w:val="0"/>
        </w:rPr>
        <w:t xml:space="preserve">. </w:t>
      </w:r>
      <w:r w:rsidR="00275DCF">
        <w:rPr>
          <w:rStyle w:val="Emphasis"/>
          <w:rFonts w:asciiTheme="majorHAnsi" w:hAnsiTheme="majorHAnsi" w:cstheme="majorHAnsi"/>
          <w:i w:val="0"/>
        </w:rPr>
        <w:t xml:space="preserve">This likely reflects </w:t>
      </w:r>
      <w:r w:rsidR="0082359A">
        <w:rPr>
          <w:rStyle w:val="Emphasis"/>
          <w:rFonts w:asciiTheme="majorHAnsi" w:hAnsiTheme="majorHAnsi" w:cstheme="majorHAnsi"/>
          <w:i w:val="0"/>
        </w:rPr>
        <w:t>the</w:t>
      </w:r>
      <w:r w:rsidR="00275DCF">
        <w:rPr>
          <w:rStyle w:val="Emphasis"/>
          <w:rFonts w:asciiTheme="majorHAnsi" w:hAnsiTheme="majorHAnsi" w:cstheme="majorHAnsi"/>
          <w:i w:val="0"/>
        </w:rPr>
        <w:t xml:space="preserve"> pharmac</w:t>
      </w:r>
      <w:r w:rsidR="00840A8F">
        <w:rPr>
          <w:rStyle w:val="Emphasis"/>
          <w:rFonts w:asciiTheme="majorHAnsi" w:hAnsiTheme="majorHAnsi" w:cstheme="majorHAnsi"/>
          <w:i w:val="0"/>
        </w:rPr>
        <w:t>ist’s</w:t>
      </w:r>
      <w:r w:rsidR="00275DCF">
        <w:rPr>
          <w:rStyle w:val="Emphasis"/>
          <w:rFonts w:asciiTheme="majorHAnsi" w:hAnsiTheme="majorHAnsi" w:cstheme="majorHAnsi"/>
          <w:i w:val="0"/>
        </w:rPr>
        <w:t xml:space="preserve"> focus on estimated weight and not height for prescribing purposes. </w:t>
      </w:r>
    </w:p>
    <w:p w14:paraId="53927C01" w14:textId="62316404" w:rsidR="008A4D9E" w:rsidRDefault="00D34AFF" w:rsidP="00D454CD">
      <w:pPr>
        <w:spacing w:after="240" w:line="276" w:lineRule="auto"/>
        <w:jc w:val="both"/>
        <w:rPr>
          <w:rFonts w:asciiTheme="majorHAnsi" w:hAnsiTheme="majorHAnsi" w:cstheme="majorHAnsi"/>
          <w:iCs/>
        </w:rPr>
      </w:pPr>
      <w:r>
        <w:rPr>
          <w:rStyle w:val="Emphasis"/>
          <w:rFonts w:asciiTheme="majorHAnsi" w:hAnsiTheme="majorHAnsi" w:cstheme="majorHAnsi"/>
          <w:i w:val="0"/>
        </w:rPr>
        <w:t xml:space="preserve">By department, </w:t>
      </w:r>
      <w:r w:rsidR="00275DCF">
        <w:rPr>
          <w:rStyle w:val="Emphasis"/>
          <w:rFonts w:asciiTheme="majorHAnsi" w:hAnsiTheme="majorHAnsi" w:cstheme="majorHAnsi"/>
          <w:i w:val="0"/>
        </w:rPr>
        <w:t xml:space="preserve">the </w:t>
      </w:r>
      <w:r w:rsidR="009E325C" w:rsidRPr="009E325C">
        <w:rPr>
          <w:rStyle w:val="Emphasis"/>
          <w:rFonts w:asciiTheme="majorHAnsi" w:hAnsiTheme="majorHAnsi" w:cstheme="majorHAnsi"/>
        </w:rPr>
        <w:t>O</w:t>
      </w:r>
      <w:r w:rsidRPr="009E325C">
        <w:rPr>
          <w:rStyle w:val="Emphasis"/>
          <w:rFonts w:asciiTheme="majorHAnsi" w:hAnsiTheme="majorHAnsi" w:cstheme="majorHAnsi"/>
        </w:rPr>
        <w:t>thers</w:t>
      </w:r>
      <w:r>
        <w:rPr>
          <w:rStyle w:val="Emphasis"/>
          <w:rFonts w:asciiTheme="majorHAnsi" w:hAnsiTheme="majorHAnsi" w:cstheme="majorHAnsi"/>
          <w:i w:val="0"/>
        </w:rPr>
        <w:t xml:space="preserve"> group has the highest </w:t>
      </w:r>
      <w:r w:rsidR="00275DCF">
        <w:rPr>
          <w:rStyle w:val="Emphasis"/>
          <w:rFonts w:asciiTheme="majorHAnsi" w:hAnsiTheme="majorHAnsi" w:cstheme="majorHAnsi"/>
          <w:i w:val="0"/>
        </w:rPr>
        <w:t xml:space="preserve">error </w:t>
      </w:r>
      <w:r>
        <w:rPr>
          <w:rStyle w:val="Emphasis"/>
          <w:rFonts w:asciiTheme="majorHAnsi" w:hAnsiTheme="majorHAnsi" w:cstheme="majorHAnsi"/>
          <w:i w:val="0"/>
        </w:rPr>
        <w:t xml:space="preserve">rate for weight (0.48%) followed by </w:t>
      </w:r>
      <w:r w:rsidRPr="00BE7B70">
        <w:rPr>
          <w:rStyle w:val="Emphasis"/>
          <w:rFonts w:asciiTheme="majorHAnsi" w:hAnsiTheme="majorHAnsi" w:cstheme="majorHAnsi"/>
        </w:rPr>
        <w:t>Dietetics/Speech and Language Therapy</w:t>
      </w:r>
      <w:r>
        <w:rPr>
          <w:rStyle w:val="Emphasis"/>
          <w:rFonts w:asciiTheme="majorHAnsi" w:hAnsiTheme="majorHAnsi" w:cstheme="majorHAnsi"/>
          <w:i w:val="0"/>
        </w:rPr>
        <w:t xml:space="preserve"> and </w:t>
      </w:r>
      <w:r w:rsidRPr="00BE7B70">
        <w:rPr>
          <w:rStyle w:val="Emphasis"/>
          <w:rFonts w:asciiTheme="majorHAnsi" w:hAnsiTheme="majorHAnsi" w:cstheme="majorHAnsi"/>
        </w:rPr>
        <w:t>Paediatric Neurology</w:t>
      </w:r>
      <w:r>
        <w:rPr>
          <w:rStyle w:val="Emphasis"/>
          <w:rFonts w:asciiTheme="majorHAnsi" w:hAnsiTheme="majorHAnsi" w:cstheme="majorHAnsi"/>
          <w:i w:val="0"/>
        </w:rPr>
        <w:t xml:space="preserve"> (0.16%</w:t>
      </w:r>
      <w:r w:rsidR="00275DCF">
        <w:rPr>
          <w:rStyle w:val="Emphasis"/>
          <w:rFonts w:asciiTheme="majorHAnsi" w:hAnsiTheme="majorHAnsi" w:cstheme="majorHAnsi"/>
          <w:i w:val="0"/>
        </w:rPr>
        <w:t xml:space="preserve">, </w:t>
      </w:r>
      <w:r>
        <w:rPr>
          <w:rStyle w:val="Emphasis"/>
          <w:rFonts w:asciiTheme="majorHAnsi" w:hAnsiTheme="majorHAnsi" w:cstheme="majorHAnsi"/>
          <w:i w:val="0"/>
        </w:rPr>
        <w:t xml:space="preserve">Figure </w:t>
      </w:r>
      <w:r w:rsidR="00725702">
        <w:rPr>
          <w:rStyle w:val="Emphasis"/>
          <w:rFonts w:asciiTheme="majorHAnsi" w:hAnsiTheme="majorHAnsi" w:cstheme="majorHAnsi"/>
          <w:i w:val="0"/>
        </w:rPr>
        <w:t>2</w:t>
      </w:r>
      <w:r w:rsidR="00F37324">
        <w:rPr>
          <w:rStyle w:val="Emphasis"/>
          <w:rFonts w:asciiTheme="majorHAnsi" w:hAnsiTheme="majorHAnsi" w:cstheme="majorHAnsi"/>
          <w:i w:val="0"/>
        </w:rPr>
        <w:t>b</w:t>
      </w:r>
      <w:r>
        <w:rPr>
          <w:rStyle w:val="Emphasis"/>
          <w:rFonts w:asciiTheme="majorHAnsi" w:hAnsiTheme="majorHAnsi" w:cstheme="majorHAnsi"/>
          <w:i w:val="0"/>
        </w:rPr>
        <w:t xml:space="preserve">). For height data, the highest </w:t>
      </w:r>
      <w:r w:rsidR="0082359A">
        <w:rPr>
          <w:rStyle w:val="Emphasis"/>
          <w:rFonts w:asciiTheme="majorHAnsi" w:hAnsiTheme="majorHAnsi" w:cstheme="majorHAnsi"/>
          <w:i w:val="0"/>
        </w:rPr>
        <w:t xml:space="preserve">rate of data deemed implausible though manual review </w:t>
      </w:r>
      <w:r w:rsidR="00C06D28">
        <w:rPr>
          <w:rStyle w:val="Emphasis"/>
          <w:rFonts w:asciiTheme="majorHAnsi" w:hAnsiTheme="majorHAnsi" w:cstheme="majorHAnsi"/>
          <w:i w:val="0"/>
        </w:rPr>
        <w:t xml:space="preserve">was </w:t>
      </w:r>
      <w:r w:rsidR="00275DCF">
        <w:rPr>
          <w:rStyle w:val="Emphasis"/>
          <w:rFonts w:asciiTheme="majorHAnsi" w:hAnsiTheme="majorHAnsi" w:cstheme="majorHAnsi"/>
          <w:i w:val="0"/>
        </w:rPr>
        <w:t>observed in</w:t>
      </w:r>
      <w:r>
        <w:rPr>
          <w:rStyle w:val="Emphasis"/>
          <w:rFonts w:asciiTheme="majorHAnsi" w:hAnsiTheme="majorHAnsi" w:cstheme="majorHAnsi"/>
          <w:i w:val="0"/>
        </w:rPr>
        <w:t xml:space="preserve"> </w:t>
      </w:r>
      <w:r w:rsidRPr="00BE7B70">
        <w:rPr>
          <w:rStyle w:val="Emphasis"/>
          <w:rFonts w:asciiTheme="majorHAnsi" w:hAnsiTheme="majorHAnsi" w:cstheme="majorHAnsi"/>
        </w:rPr>
        <w:t xml:space="preserve">Dietetics/Speech and Language </w:t>
      </w:r>
      <w:r>
        <w:rPr>
          <w:rStyle w:val="Emphasis"/>
          <w:rFonts w:asciiTheme="majorHAnsi" w:hAnsiTheme="majorHAnsi" w:cstheme="majorHAnsi"/>
          <w:i w:val="0"/>
        </w:rPr>
        <w:t>Therapy (0.</w:t>
      </w:r>
      <w:r w:rsidR="00A7072A">
        <w:rPr>
          <w:rStyle w:val="Emphasis"/>
          <w:rFonts w:asciiTheme="majorHAnsi" w:hAnsiTheme="majorHAnsi" w:cstheme="majorHAnsi"/>
          <w:i w:val="0"/>
        </w:rPr>
        <w:t>63</w:t>
      </w:r>
      <w:r>
        <w:rPr>
          <w:rStyle w:val="Emphasis"/>
          <w:rFonts w:asciiTheme="majorHAnsi" w:hAnsiTheme="majorHAnsi" w:cstheme="majorHAnsi"/>
          <w:i w:val="0"/>
        </w:rPr>
        <w:t xml:space="preserve">%) followed by </w:t>
      </w:r>
      <w:r w:rsidR="00826A48" w:rsidRPr="00BE7B70">
        <w:rPr>
          <w:rStyle w:val="Emphasis"/>
          <w:rFonts w:asciiTheme="majorHAnsi" w:hAnsiTheme="majorHAnsi" w:cstheme="majorHAnsi"/>
        </w:rPr>
        <w:t xml:space="preserve">Paediatric Medicine </w:t>
      </w:r>
      <w:r w:rsidR="00826A48">
        <w:rPr>
          <w:rStyle w:val="Emphasis"/>
          <w:rFonts w:asciiTheme="majorHAnsi" w:hAnsiTheme="majorHAnsi" w:cstheme="majorHAnsi"/>
          <w:i w:val="0"/>
        </w:rPr>
        <w:t xml:space="preserve">(0.44%) and </w:t>
      </w:r>
      <w:r w:rsidRPr="00BE7B70">
        <w:rPr>
          <w:rStyle w:val="Emphasis"/>
          <w:rFonts w:asciiTheme="majorHAnsi" w:hAnsiTheme="majorHAnsi" w:cstheme="majorHAnsi"/>
        </w:rPr>
        <w:t>Paediatric Oncology</w:t>
      </w:r>
      <w:r>
        <w:rPr>
          <w:rStyle w:val="Emphasis"/>
          <w:rFonts w:asciiTheme="majorHAnsi" w:hAnsiTheme="majorHAnsi" w:cstheme="majorHAnsi"/>
          <w:i w:val="0"/>
        </w:rPr>
        <w:t xml:space="preserve"> (0.</w:t>
      </w:r>
      <w:r w:rsidR="00A7072A">
        <w:rPr>
          <w:rStyle w:val="Emphasis"/>
          <w:rFonts w:asciiTheme="majorHAnsi" w:hAnsiTheme="majorHAnsi" w:cstheme="majorHAnsi"/>
          <w:i w:val="0"/>
        </w:rPr>
        <w:t>40</w:t>
      </w:r>
      <w:r>
        <w:rPr>
          <w:rStyle w:val="Emphasis"/>
          <w:rFonts w:asciiTheme="majorHAnsi" w:hAnsiTheme="majorHAnsi" w:cstheme="majorHAnsi"/>
          <w:i w:val="0"/>
        </w:rPr>
        <w:t>%)</w:t>
      </w:r>
      <w:r w:rsidR="00725702">
        <w:rPr>
          <w:rStyle w:val="Emphasis"/>
          <w:rFonts w:asciiTheme="majorHAnsi" w:hAnsiTheme="majorHAnsi" w:cstheme="majorHAnsi"/>
          <w:i w:val="0"/>
        </w:rPr>
        <w:t>.</w:t>
      </w:r>
      <w:r>
        <w:rPr>
          <w:rStyle w:val="Emphasis"/>
          <w:rFonts w:asciiTheme="majorHAnsi" w:hAnsiTheme="majorHAnsi" w:cstheme="majorHAnsi"/>
          <w:i w:val="0"/>
        </w:rPr>
        <w:t xml:space="preserve"> </w:t>
      </w:r>
      <w:r w:rsidR="0082359A">
        <w:rPr>
          <w:rStyle w:val="Emphasis"/>
          <w:rFonts w:asciiTheme="majorHAnsi" w:hAnsiTheme="majorHAnsi" w:cstheme="majorHAnsi"/>
          <w:i w:val="0"/>
        </w:rPr>
        <w:t>Additional h</w:t>
      </w:r>
      <w:r>
        <w:rPr>
          <w:rStyle w:val="Emphasis"/>
          <w:rFonts w:asciiTheme="majorHAnsi" w:hAnsiTheme="majorHAnsi" w:cstheme="majorHAnsi"/>
          <w:i w:val="0"/>
        </w:rPr>
        <w:t>eight check</w:t>
      </w:r>
      <w:r w:rsidR="00826A48">
        <w:rPr>
          <w:rStyle w:val="Emphasis"/>
          <w:rFonts w:asciiTheme="majorHAnsi" w:hAnsiTheme="majorHAnsi" w:cstheme="majorHAnsi"/>
          <w:i w:val="0"/>
        </w:rPr>
        <w:t>s</w:t>
      </w:r>
      <w:r w:rsidR="00725702">
        <w:rPr>
          <w:rStyle w:val="Emphasis"/>
          <w:rFonts w:asciiTheme="majorHAnsi" w:hAnsiTheme="majorHAnsi" w:cstheme="majorHAnsi"/>
          <w:i w:val="0"/>
        </w:rPr>
        <w:t xml:space="preserve"> saw </w:t>
      </w:r>
      <w:r>
        <w:rPr>
          <w:rStyle w:val="Emphasis"/>
          <w:rFonts w:asciiTheme="majorHAnsi" w:hAnsiTheme="majorHAnsi" w:cstheme="majorHAnsi"/>
          <w:i w:val="0"/>
        </w:rPr>
        <w:t xml:space="preserve">the highest </w:t>
      </w:r>
      <w:r w:rsidR="0082359A">
        <w:rPr>
          <w:rStyle w:val="Emphasis"/>
          <w:rFonts w:asciiTheme="majorHAnsi" w:hAnsiTheme="majorHAnsi" w:cstheme="majorHAnsi"/>
          <w:i w:val="0"/>
        </w:rPr>
        <w:t xml:space="preserve">combined error </w:t>
      </w:r>
      <w:r>
        <w:rPr>
          <w:rStyle w:val="Emphasis"/>
          <w:rFonts w:asciiTheme="majorHAnsi" w:hAnsiTheme="majorHAnsi" w:cstheme="majorHAnsi"/>
          <w:i w:val="0"/>
        </w:rPr>
        <w:t xml:space="preserve">rate </w:t>
      </w:r>
      <w:r w:rsidR="00725702">
        <w:rPr>
          <w:rStyle w:val="Emphasis"/>
          <w:rFonts w:asciiTheme="majorHAnsi" w:hAnsiTheme="majorHAnsi" w:cstheme="majorHAnsi"/>
          <w:i w:val="0"/>
        </w:rPr>
        <w:t xml:space="preserve">in </w:t>
      </w:r>
      <w:r w:rsidR="00725702" w:rsidRPr="00BE7B70">
        <w:rPr>
          <w:rStyle w:val="Emphasis"/>
          <w:rFonts w:asciiTheme="majorHAnsi" w:hAnsiTheme="majorHAnsi" w:cstheme="majorHAnsi"/>
        </w:rPr>
        <w:t>Dietetics/Speech and Language Therapy</w:t>
      </w:r>
      <w:r w:rsidR="005E3706">
        <w:rPr>
          <w:rStyle w:val="Emphasis"/>
          <w:rFonts w:asciiTheme="majorHAnsi" w:hAnsiTheme="majorHAnsi" w:cstheme="majorHAnsi"/>
          <w:i w:val="0"/>
        </w:rPr>
        <w:t xml:space="preserve"> </w:t>
      </w:r>
      <w:r w:rsidR="00725702">
        <w:rPr>
          <w:rStyle w:val="Emphasis"/>
          <w:rFonts w:asciiTheme="majorHAnsi" w:hAnsiTheme="majorHAnsi" w:cstheme="majorHAnsi"/>
          <w:i w:val="0"/>
        </w:rPr>
        <w:t>(</w:t>
      </w:r>
      <w:r>
        <w:rPr>
          <w:rStyle w:val="Emphasis"/>
          <w:rFonts w:asciiTheme="majorHAnsi" w:hAnsiTheme="majorHAnsi" w:cstheme="majorHAnsi"/>
          <w:i w:val="0"/>
        </w:rPr>
        <w:t>2.</w:t>
      </w:r>
      <w:r w:rsidR="00725702">
        <w:rPr>
          <w:rStyle w:val="Emphasis"/>
          <w:rFonts w:asciiTheme="majorHAnsi" w:hAnsiTheme="majorHAnsi" w:cstheme="majorHAnsi"/>
          <w:i w:val="0"/>
        </w:rPr>
        <w:t>05</w:t>
      </w:r>
      <w:r>
        <w:rPr>
          <w:rStyle w:val="Emphasis"/>
          <w:rFonts w:asciiTheme="majorHAnsi" w:hAnsiTheme="majorHAnsi" w:cstheme="majorHAnsi"/>
          <w:i w:val="0"/>
        </w:rPr>
        <w:t>%</w:t>
      </w:r>
      <w:r w:rsidR="00725702">
        <w:rPr>
          <w:rStyle w:val="Emphasis"/>
          <w:rFonts w:asciiTheme="majorHAnsi" w:hAnsiTheme="majorHAnsi" w:cstheme="majorHAnsi"/>
          <w:i w:val="0"/>
        </w:rPr>
        <w:t xml:space="preserve">) followed by </w:t>
      </w:r>
      <w:r w:rsidR="00725702" w:rsidRPr="00BE7B70">
        <w:rPr>
          <w:rStyle w:val="Emphasis"/>
          <w:rFonts w:asciiTheme="majorHAnsi" w:hAnsiTheme="majorHAnsi" w:cstheme="majorHAnsi"/>
        </w:rPr>
        <w:t>Paediatric Oncology</w:t>
      </w:r>
      <w:r w:rsidR="005E3706">
        <w:rPr>
          <w:rStyle w:val="Emphasis"/>
          <w:rFonts w:asciiTheme="majorHAnsi" w:hAnsiTheme="majorHAnsi" w:cstheme="majorHAnsi"/>
          <w:i w:val="0"/>
        </w:rPr>
        <w:t xml:space="preserve"> </w:t>
      </w:r>
      <w:r w:rsidR="00725702">
        <w:rPr>
          <w:rStyle w:val="Emphasis"/>
          <w:rFonts w:asciiTheme="majorHAnsi" w:hAnsiTheme="majorHAnsi" w:cstheme="majorHAnsi"/>
          <w:i w:val="0"/>
        </w:rPr>
        <w:t xml:space="preserve">(1.25%, </w:t>
      </w:r>
      <w:r>
        <w:rPr>
          <w:rStyle w:val="Emphasis"/>
          <w:rFonts w:asciiTheme="majorHAnsi" w:hAnsiTheme="majorHAnsi" w:cstheme="majorHAnsi"/>
          <w:i w:val="0"/>
        </w:rPr>
        <w:t xml:space="preserve">Figure </w:t>
      </w:r>
      <w:r w:rsidR="00725702">
        <w:rPr>
          <w:rStyle w:val="Emphasis"/>
          <w:rFonts w:asciiTheme="majorHAnsi" w:hAnsiTheme="majorHAnsi" w:cstheme="majorHAnsi"/>
          <w:i w:val="0"/>
        </w:rPr>
        <w:t>2</w:t>
      </w:r>
      <w:r>
        <w:rPr>
          <w:rStyle w:val="Emphasis"/>
          <w:rFonts w:asciiTheme="majorHAnsi" w:hAnsiTheme="majorHAnsi" w:cstheme="majorHAnsi"/>
          <w:i w:val="0"/>
        </w:rPr>
        <w:t xml:space="preserve">b). </w:t>
      </w:r>
    </w:p>
    <w:p w14:paraId="25656CAB" w14:textId="54545ACE" w:rsidR="00221D40" w:rsidRDefault="00CB0F4F" w:rsidP="00BE7B70">
      <w:pPr>
        <w:spacing w:after="120" w:line="276" w:lineRule="auto"/>
        <w:jc w:val="both"/>
        <w:rPr>
          <w:rStyle w:val="Strong"/>
          <w:rFonts w:asciiTheme="majorHAnsi" w:hAnsiTheme="majorHAnsi" w:cstheme="majorHAnsi"/>
        </w:rPr>
      </w:pPr>
      <w:r w:rsidRPr="002B6A3E">
        <w:rPr>
          <w:rStyle w:val="Strong"/>
          <w:rFonts w:asciiTheme="majorHAnsi" w:hAnsiTheme="majorHAnsi" w:cstheme="majorHAnsi"/>
        </w:rPr>
        <w:t xml:space="preserve">Application </w:t>
      </w:r>
      <w:r w:rsidR="00D6174F" w:rsidRPr="002B6A3E">
        <w:rPr>
          <w:rStyle w:val="Strong"/>
          <w:rFonts w:asciiTheme="majorHAnsi" w:hAnsiTheme="majorHAnsi" w:cstheme="majorHAnsi"/>
        </w:rPr>
        <w:t xml:space="preserve">of </w:t>
      </w:r>
      <w:r w:rsidR="00BC2413">
        <w:rPr>
          <w:rStyle w:val="Strong"/>
          <w:rFonts w:asciiTheme="majorHAnsi" w:hAnsiTheme="majorHAnsi" w:cstheme="majorHAnsi"/>
        </w:rPr>
        <w:t>automated cleaning</w:t>
      </w:r>
      <w:r w:rsidR="00D6174F" w:rsidRPr="002B6A3E">
        <w:rPr>
          <w:rStyle w:val="Strong"/>
          <w:rFonts w:asciiTheme="majorHAnsi" w:hAnsiTheme="majorHAnsi" w:cstheme="majorHAnsi"/>
        </w:rPr>
        <w:t xml:space="preserve"> protocol</w:t>
      </w:r>
      <w:r w:rsidRPr="002B6A3E">
        <w:rPr>
          <w:rStyle w:val="Strong"/>
          <w:rFonts w:asciiTheme="majorHAnsi" w:hAnsiTheme="majorHAnsi" w:cstheme="majorHAnsi"/>
        </w:rPr>
        <w:t xml:space="preserve"> </w:t>
      </w:r>
      <w:r w:rsidR="00D6174F" w:rsidRPr="002B6A3E">
        <w:rPr>
          <w:rStyle w:val="Strong"/>
          <w:rFonts w:asciiTheme="majorHAnsi" w:hAnsiTheme="majorHAnsi" w:cstheme="majorHAnsi"/>
        </w:rPr>
        <w:t xml:space="preserve">to </w:t>
      </w:r>
      <w:r w:rsidRPr="002B6A3E">
        <w:rPr>
          <w:rStyle w:val="Strong"/>
          <w:rFonts w:asciiTheme="majorHAnsi" w:hAnsiTheme="majorHAnsi" w:cstheme="majorHAnsi"/>
        </w:rPr>
        <w:t>the</w:t>
      </w:r>
      <w:r w:rsidR="00D6174F" w:rsidRPr="002B6A3E">
        <w:rPr>
          <w:rStyle w:val="Strong"/>
          <w:rFonts w:asciiTheme="majorHAnsi" w:hAnsiTheme="majorHAnsi" w:cstheme="majorHAnsi"/>
        </w:rPr>
        <w:t xml:space="preserve"> entire</w:t>
      </w:r>
      <w:r w:rsidRPr="002B6A3E">
        <w:rPr>
          <w:rStyle w:val="Strong"/>
          <w:rFonts w:asciiTheme="majorHAnsi" w:hAnsiTheme="majorHAnsi" w:cstheme="majorHAnsi"/>
        </w:rPr>
        <w:t xml:space="preserve"> </w:t>
      </w:r>
      <w:r w:rsidR="00221D40" w:rsidRPr="002B6A3E">
        <w:rPr>
          <w:rStyle w:val="Strong"/>
          <w:rFonts w:asciiTheme="majorHAnsi" w:hAnsiTheme="majorHAnsi" w:cstheme="majorHAnsi"/>
        </w:rPr>
        <w:t xml:space="preserve">UHS paediatric height and weight </w:t>
      </w:r>
      <w:r w:rsidR="00221D40" w:rsidRPr="00BC2413">
        <w:rPr>
          <w:rStyle w:val="Strong"/>
          <w:rFonts w:asciiTheme="majorHAnsi" w:hAnsiTheme="majorHAnsi" w:cstheme="majorHAnsi"/>
        </w:rPr>
        <w:t>dataset</w:t>
      </w:r>
      <w:r w:rsidR="00BC2413" w:rsidRPr="00BC2413">
        <w:rPr>
          <w:rStyle w:val="Strong"/>
          <w:rFonts w:asciiTheme="majorHAnsi" w:hAnsiTheme="majorHAnsi" w:cstheme="majorHAnsi"/>
        </w:rPr>
        <w:t xml:space="preserve"> (n=</w:t>
      </w:r>
      <w:r w:rsidR="00BC2413" w:rsidRPr="00BC2413">
        <w:rPr>
          <w:rFonts w:asciiTheme="majorHAnsi" w:hAnsiTheme="majorHAnsi" w:cstheme="majorHAnsi"/>
          <w:b/>
          <w:bCs/>
          <w:color w:val="000000"/>
        </w:rPr>
        <w:t>68,595 patients</w:t>
      </w:r>
      <w:r w:rsidR="00BC2413" w:rsidRPr="00BC2413">
        <w:rPr>
          <w:rStyle w:val="Strong"/>
          <w:rFonts w:asciiTheme="majorHAnsi" w:hAnsiTheme="majorHAnsi" w:cstheme="majorHAnsi"/>
        </w:rPr>
        <w:t>)</w:t>
      </w:r>
    </w:p>
    <w:p w14:paraId="0C23557E" w14:textId="75CBDFBC" w:rsidR="00C44BEC" w:rsidRPr="00813183" w:rsidRDefault="00C44BEC" w:rsidP="00BE7B70">
      <w:pPr>
        <w:spacing w:after="120" w:line="276" w:lineRule="auto"/>
        <w:jc w:val="both"/>
        <w:rPr>
          <w:rStyle w:val="Emphasis"/>
          <w:rFonts w:asciiTheme="majorHAnsi" w:hAnsiTheme="majorHAnsi" w:cstheme="majorHAnsi"/>
        </w:rPr>
      </w:pPr>
      <w:r w:rsidRPr="00813183">
        <w:rPr>
          <w:rStyle w:val="Emphasis"/>
          <w:rFonts w:asciiTheme="majorHAnsi" w:hAnsiTheme="majorHAnsi" w:cstheme="majorHAnsi"/>
        </w:rPr>
        <w:t>UHS data summary and characteristics</w:t>
      </w:r>
    </w:p>
    <w:p w14:paraId="7A5AEB44" w14:textId="585625B3" w:rsidR="00221D40" w:rsidRPr="007F5F20" w:rsidRDefault="00D6174F" w:rsidP="00BE7B70">
      <w:pPr>
        <w:pStyle w:val="HTMLPreformatted"/>
        <w:shd w:val="clear" w:color="auto" w:fill="FFFFFF"/>
        <w:wordWrap w:val="0"/>
        <w:spacing w:after="120" w:line="276" w:lineRule="auto"/>
        <w:textAlignment w:val="baseline"/>
        <w:rPr>
          <w:rStyle w:val="Emphasis"/>
        </w:rPr>
      </w:pPr>
      <w:r>
        <w:rPr>
          <w:rStyle w:val="Emphasis"/>
          <w:rFonts w:asciiTheme="majorHAnsi" w:hAnsiTheme="majorHAnsi" w:cstheme="majorHAnsi"/>
          <w:i w:val="0"/>
          <w:sz w:val="24"/>
          <w:szCs w:val="24"/>
        </w:rPr>
        <w:lastRenderedPageBreak/>
        <w:t xml:space="preserve">The entire cohort contained all records for patients aged 2-20 years, dating from 1932 to 31/12/2018. </w:t>
      </w:r>
      <w:r w:rsidR="00221D40" w:rsidRPr="002F724D">
        <w:rPr>
          <w:rStyle w:val="Emphasis"/>
          <w:rFonts w:asciiTheme="majorHAnsi" w:hAnsiTheme="majorHAnsi" w:cstheme="majorHAnsi"/>
          <w:i w:val="0"/>
          <w:sz w:val="24"/>
          <w:szCs w:val="24"/>
        </w:rPr>
        <w:t xml:space="preserve">A total of </w:t>
      </w:r>
      <w:r w:rsidR="00221D40" w:rsidRPr="002F724D">
        <w:rPr>
          <w:rFonts w:asciiTheme="majorHAnsi" w:hAnsiTheme="majorHAnsi" w:cstheme="majorHAnsi"/>
          <w:color w:val="000000"/>
          <w:sz w:val="24"/>
          <w:szCs w:val="24"/>
        </w:rPr>
        <w:t>21</w:t>
      </w:r>
      <w:r w:rsidR="00F86CC4">
        <w:rPr>
          <w:rFonts w:asciiTheme="majorHAnsi" w:hAnsiTheme="majorHAnsi" w:cstheme="majorHAnsi"/>
          <w:color w:val="000000"/>
          <w:sz w:val="24"/>
          <w:szCs w:val="24"/>
        </w:rPr>
        <w:t xml:space="preserve">4,983 </w:t>
      </w:r>
      <w:r w:rsidR="00221D40" w:rsidRPr="002F724D">
        <w:rPr>
          <w:rStyle w:val="Emphasis"/>
          <w:rFonts w:asciiTheme="majorHAnsi" w:hAnsiTheme="majorHAnsi" w:cstheme="majorHAnsi"/>
          <w:i w:val="0"/>
          <w:sz w:val="24"/>
          <w:szCs w:val="24"/>
        </w:rPr>
        <w:t>weight measurements (</w:t>
      </w:r>
      <w:r w:rsidR="00221D40" w:rsidRPr="002F724D">
        <w:rPr>
          <w:rFonts w:asciiTheme="majorHAnsi" w:hAnsiTheme="majorHAnsi" w:cstheme="majorHAnsi"/>
          <w:color w:val="000000"/>
          <w:sz w:val="24"/>
          <w:szCs w:val="24"/>
        </w:rPr>
        <w:t>68,273</w:t>
      </w:r>
      <w:r w:rsidR="00F86CC4">
        <w:rPr>
          <w:rFonts w:asciiTheme="majorHAnsi" w:hAnsiTheme="majorHAnsi" w:cstheme="majorHAnsi"/>
          <w:color w:val="000000"/>
          <w:sz w:val="24"/>
          <w:szCs w:val="24"/>
        </w:rPr>
        <w:t xml:space="preserve"> </w:t>
      </w:r>
      <w:r w:rsidR="00221D40" w:rsidRPr="002F724D">
        <w:rPr>
          <w:rStyle w:val="Emphasis"/>
          <w:rFonts w:asciiTheme="majorHAnsi" w:hAnsiTheme="majorHAnsi" w:cstheme="majorHAnsi"/>
          <w:i w:val="0"/>
          <w:sz w:val="24"/>
          <w:szCs w:val="24"/>
        </w:rPr>
        <w:t xml:space="preserve">patients) and </w:t>
      </w:r>
      <w:r w:rsidR="00221D40" w:rsidRPr="002F724D">
        <w:rPr>
          <w:rFonts w:asciiTheme="majorHAnsi" w:hAnsiTheme="majorHAnsi" w:cstheme="majorHAnsi"/>
          <w:color w:val="000000"/>
          <w:sz w:val="24"/>
          <w:szCs w:val="24"/>
        </w:rPr>
        <w:t xml:space="preserve">146,635 </w:t>
      </w:r>
      <w:r w:rsidR="00221D40" w:rsidRPr="002F724D">
        <w:rPr>
          <w:rStyle w:val="Emphasis"/>
          <w:rFonts w:asciiTheme="majorHAnsi" w:hAnsiTheme="majorHAnsi" w:cstheme="majorHAnsi"/>
          <w:i w:val="0"/>
          <w:sz w:val="24"/>
          <w:szCs w:val="24"/>
        </w:rPr>
        <w:t>height measurements (</w:t>
      </w:r>
      <w:r w:rsidR="00221D40" w:rsidRPr="002F724D">
        <w:rPr>
          <w:rFonts w:asciiTheme="majorHAnsi" w:hAnsiTheme="majorHAnsi" w:cstheme="majorHAnsi"/>
          <w:color w:val="000000"/>
          <w:sz w:val="24"/>
          <w:szCs w:val="24"/>
        </w:rPr>
        <w:t>47</w:t>
      </w:r>
      <w:r w:rsidR="00F86CC4">
        <w:rPr>
          <w:rFonts w:asciiTheme="majorHAnsi" w:hAnsiTheme="majorHAnsi" w:cstheme="majorHAnsi"/>
          <w:color w:val="000000"/>
          <w:sz w:val="24"/>
          <w:szCs w:val="24"/>
        </w:rPr>
        <w:t>,</w:t>
      </w:r>
      <w:r w:rsidR="00221D40" w:rsidRPr="002F724D">
        <w:rPr>
          <w:rFonts w:asciiTheme="majorHAnsi" w:hAnsiTheme="majorHAnsi" w:cstheme="majorHAnsi"/>
          <w:color w:val="000000"/>
          <w:sz w:val="24"/>
          <w:szCs w:val="24"/>
        </w:rPr>
        <w:t xml:space="preserve">616 </w:t>
      </w:r>
      <w:r w:rsidR="00221D40" w:rsidRPr="002F724D">
        <w:rPr>
          <w:rStyle w:val="Emphasis"/>
          <w:rFonts w:asciiTheme="majorHAnsi" w:hAnsiTheme="majorHAnsi" w:cstheme="majorHAnsi"/>
          <w:i w:val="0"/>
          <w:sz w:val="24"/>
          <w:szCs w:val="24"/>
        </w:rPr>
        <w:t xml:space="preserve">patients) were obtained for </w:t>
      </w:r>
      <w:r w:rsidR="00221D40" w:rsidRPr="002F724D">
        <w:rPr>
          <w:rFonts w:asciiTheme="majorHAnsi" w:hAnsiTheme="majorHAnsi" w:cstheme="majorHAnsi"/>
          <w:color w:val="000000"/>
          <w:sz w:val="24"/>
          <w:szCs w:val="24"/>
        </w:rPr>
        <w:t xml:space="preserve">68,595 </w:t>
      </w:r>
      <w:r w:rsidR="00F96A98">
        <w:rPr>
          <w:rStyle w:val="Emphasis"/>
          <w:rFonts w:asciiTheme="majorHAnsi" w:hAnsiTheme="majorHAnsi" w:cstheme="majorHAnsi"/>
          <w:i w:val="0"/>
          <w:sz w:val="24"/>
          <w:szCs w:val="24"/>
        </w:rPr>
        <w:t xml:space="preserve">paediatric </w:t>
      </w:r>
      <w:r w:rsidR="00221D40" w:rsidRPr="002F724D">
        <w:rPr>
          <w:rStyle w:val="Emphasis"/>
          <w:rFonts w:asciiTheme="majorHAnsi" w:hAnsiTheme="majorHAnsi" w:cstheme="majorHAnsi"/>
          <w:i w:val="0"/>
          <w:sz w:val="24"/>
          <w:szCs w:val="24"/>
        </w:rPr>
        <w:t xml:space="preserve">patients in the UHS EPR (Figure </w:t>
      </w:r>
      <w:r w:rsidR="000F2D0B">
        <w:rPr>
          <w:rStyle w:val="Emphasis"/>
          <w:rFonts w:asciiTheme="majorHAnsi" w:hAnsiTheme="majorHAnsi" w:cstheme="majorHAnsi"/>
          <w:i w:val="0"/>
          <w:sz w:val="24"/>
          <w:szCs w:val="24"/>
        </w:rPr>
        <w:t>3</w:t>
      </w:r>
      <w:r w:rsidR="00221D40" w:rsidRPr="002F724D">
        <w:rPr>
          <w:rStyle w:val="Emphasis"/>
          <w:rFonts w:asciiTheme="majorHAnsi" w:hAnsiTheme="majorHAnsi" w:cstheme="majorHAnsi"/>
          <w:i w:val="0"/>
          <w:sz w:val="24"/>
          <w:szCs w:val="24"/>
        </w:rPr>
        <w:t xml:space="preserve">a), resulting in </w:t>
      </w:r>
      <w:r w:rsidR="00221D40" w:rsidRPr="002F724D">
        <w:rPr>
          <w:rFonts w:asciiTheme="majorHAnsi" w:hAnsiTheme="majorHAnsi" w:cstheme="majorHAnsi"/>
          <w:color w:val="000000"/>
          <w:sz w:val="24"/>
          <w:szCs w:val="24"/>
        </w:rPr>
        <w:t>14</w:t>
      </w:r>
      <w:r w:rsidR="00F86CC4">
        <w:rPr>
          <w:rFonts w:asciiTheme="majorHAnsi" w:hAnsiTheme="majorHAnsi" w:cstheme="majorHAnsi"/>
          <w:color w:val="000000"/>
          <w:sz w:val="24"/>
          <w:szCs w:val="24"/>
        </w:rPr>
        <w:t>2,643</w:t>
      </w:r>
      <w:r w:rsidR="00221D40" w:rsidRPr="002F724D">
        <w:rPr>
          <w:rFonts w:asciiTheme="majorHAnsi" w:hAnsiTheme="majorHAnsi" w:cstheme="majorHAnsi"/>
          <w:color w:val="000000"/>
          <w:sz w:val="24"/>
          <w:szCs w:val="24"/>
        </w:rPr>
        <w:t xml:space="preserve"> </w:t>
      </w:r>
      <w:r w:rsidR="00221D40" w:rsidRPr="002F724D">
        <w:rPr>
          <w:rStyle w:val="Emphasis"/>
          <w:rFonts w:asciiTheme="majorHAnsi" w:hAnsiTheme="majorHAnsi" w:cstheme="majorHAnsi"/>
          <w:i w:val="0"/>
          <w:sz w:val="24"/>
          <w:szCs w:val="24"/>
        </w:rPr>
        <w:t xml:space="preserve">BMI values </w:t>
      </w:r>
      <w:r w:rsidR="00F96A98">
        <w:rPr>
          <w:rStyle w:val="Emphasis"/>
          <w:rFonts w:asciiTheme="majorHAnsi" w:hAnsiTheme="majorHAnsi" w:cstheme="majorHAnsi"/>
          <w:i w:val="0"/>
          <w:sz w:val="24"/>
          <w:szCs w:val="24"/>
        </w:rPr>
        <w:t>(</w:t>
      </w:r>
      <w:r w:rsidR="00221D40" w:rsidRPr="002F724D">
        <w:rPr>
          <w:rFonts w:asciiTheme="majorHAnsi" w:hAnsiTheme="majorHAnsi" w:cstheme="majorHAnsi"/>
          <w:color w:val="000000"/>
          <w:sz w:val="24"/>
          <w:szCs w:val="24"/>
        </w:rPr>
        <w:t>46,</w:t>
      </w:r>
      <w:r w:rsidR="00F86CC4">
        <w:rPr>
          <w:rFonts w:asciiTheme="majorHAnsi" w:hAnsiTheme="majorHAnsi" w:cstheme="majorHAnsi"/>
          <w:color w:val="000000"/>
          <w:sz w:val="24"/>
          <w:szCs w:val="24"/>
        </w:rPr>
        <w:t>479</w:t>
      </w:r>
      <w:r w:rsidR="00221D40" w:rsidRPr="002F724D">
        <w:rPr>
          <w:rFonts w:asciiTheme="majorHAnsi" w:hAnsiTheme="majorHAnsi" w:cstheme="majorHAnsi"/>
          <w:color w:val="000000"/>
          <w:sz w:val="24"/>
          <w:szCs w:val="24"/>
        </w:rPr>
        <w:t xml:space="preserve"> </w:t>
      </w:r>
      <w:r w:rsidR="00221D40" w:rsidRPr="002F724D">
        <w:rPr>
          <w:rStyle w:val="Emphasis"/>
          <w:rFonts w:asciiTheme="majorHAnsi" w:hAnsiTheme="majorHAnsi" w:cstheme="majorHAnsi"/>
          <w:i w:val="0"/>
          <w:sz w:val="24"/>
          <w:szCs w:val="24"/>
        </w:rPr>
        <w:t>patients</w:t>
      </w:r>
      <w:r w:rsidR="00F96A98">
        <w:rPr>
          <w:rStyle w:val="Emphasis"/>
          <w:rFonts w:asciiTheme="majorHAnsi" w:hAnsiTheme="majorHAnsi" w:cstheme="majorHAnsi"/>
          <w:i w:val="0"/>
          <w:sz w:val="24"/>
          <w:szCs w:val="24"/>
        </w:rPr>
        <w:t>)</w:t>
      </w:r>
      <w:r w:rsidR="00221D40" w:rsidRPr="002F724D">
        <w:rPr>
          <w:rStyle w:val="Emphasis"/>
          <w:rFonts w:asciiTheme="majorHAnsi" w:hAnsiTheme="majorHAnsi" w:cstheme="majorHAnsi"/>
          <w:i w:val="0"/>
          <w:sz w:val="24"/>
          <w:szCs w:val="24"/>
        </w:rPr>
        <w:t xml:space="preserve">. </w:t>
      </w:r>
    </w:p>
    <w:p w14:paraId="6AB17C9C" w14:textId="05E7FF0A" w:rsidR="00221D40" w:rsidRDefault="00221D40" w:rsidP="00BE7B70">
      <w:pPr>
        <w:spacing w:after="120" w:line="276" w:lineRule="auto"/>
        <w:jc w:val="both"/>
        <w:rPr>
          <w:rStyle w:val="Emphasis"/>
          <w:rFonts w:asciiTheme="majorHAnsi" w:hAnsiTheme="majorHAnsi" w:cstheme="majorHAnsi"/>
          <w:i w:val="0"/>
        </w:rPr>
      </w:pPr>
      <w:r>
        <w:rPr>
          <w:rStyle w:val="Emphasis"/>
          <w:rFonts w:asciiTheme="majorHAnsi" w:hAnsiTheme="majorHAnsi" w:cstheme="majorHAnsi"/>
          <w:i w:val="0"/>
        </w:rPr>
        <w:t xml:space="preserve">The number of records </w:t>
      </w:r>
      <w:r w:rsidR="003155BB">
        <w:rPr>
          <w:rStyle w:val="Emphasis"/>
          <w:rFonts w:asciiTheme="majorHAnsi" w:hAnsiTheme="majorHAnsi" w:cstheme="majorHAnsi"/>
          <w:i w:val="0"/>
        </w:rPr>
        <w:t xml:space="preserve">was </w:t>
      </w:r>
      <w:r>
        <w:rPr>
          <w:rStyle w:val="Emphasis"/>
          <w:rFonts w:asciiTheme="majorHAnsi" w:hAnsiTheme="majorHAnsi" w:cstheme="majorHAnsi"/>
          <w:i w:val="0"/>
        </w:rPr>
        <w:t xml:space="preserve">low </w:t>
      </w:r>
      <w:r w:rsidR="00BC2413">
        <w:rPr>
          <w:rStyle w:val="Emphasis"/>
          <w:rFonts w:asciiTheme="majorHAnsi" w:hAnsiTheme="majorHAnsi" w:cstheme="majorHAnsi"/>
          <w:i w:val="0"/>
        </w:rPr>
        <w:t>prior to</w:t>
      </w:r>
      <w:r>
        <w:rPr>
          <w:rStyle w:val="Emphasis"/>
          <w:rFonts w:asciiTheme="majorHAnsi" w:hAnsiTheme="majorHAnsi" w:cstheme="majorHAnsi"/>
          <w:i w:val="0"/>
        </w:rPr>
        <w:t xml:space="preserve"> 2008 (1932-2008) and increase</w:t>
      </w:r>
      <w:r w:rsidR="00BC2413">
        <w:rPr>
          <w:rStyle w:val="Emphasis"/>
          <w:rFonts w:asciiTheme="majorHAnsi" w:hAnsiTheme="majorHAnsi" w:cstheme="majorHAnsi"/>
          <w:i w:val="0"/>
        </w:rPr>
        <w:t>d</w:t>
      </w:r>
      <w:r>
        <w:rPr>
          <w:rStyle w:val="Emphasis"/>
          <w:rFonts w:asciiTheme="majorHAnsi" w:hAnsiTheme="majorHAnsi" w:cstheme="majorHAnsi"/>
          <w:i w:val="0"/>
        </w:rPr>
        <w:t xml:space="preserve"> from 2008, reflecting the gradual introduction of </w:t>
      </w:r>
      <w:r w:rsidR="00F96A98">
        <w:rPr>
          <w:rStyle w:val="Emphasis"/>
          <w:rFonts w:asciiTheme="majorHAnsi" w:hAnsiTheme="majorHAnsi" w:cstheme="majorHAnsi"/>
          <w:i w:val="0"/>
        </w:rPr>
        <w:t xml:space="preserve">EPR </w:t>
      </w:r>
      <w:r>
        <w:rPr>
          <w:rStyle w:val="Emphasis"/>
          <w:rFonts w:asciiTheme="majorHAnsi" w:hAnsiTheme="majorHAnsi" w:cstheme="majorHAnsi"/>
          <w:i w:val="0"/>
        </w:rPr>
        <w:t xml:space="preserve">system into UHS departments, with a sharp increase </w:t>
      </w:r>
      <w:r w:rsidR="00F96A98">
        <w:rPr>
          <w:rStyle w:val="Emphasis"/>
          <w:rFonts w:asciiTheme="majorHAnsi" w:hAnsiTheme="majorHAnsi" w:cstheme="majorHAnsi"/>
          <w:i w:val="0"/>
        </w:rPr>
        <w:t xml:space="preserve">in </w:t>
      </w:r>
      <w:r>
        <w:rPr>
          <w:rStyle w:val="Emphasis"/>
          <w:rFonts w:asciiTheme="majorHAnsi" w:hAnsiTheme="majorHAnsi" w:cstheme="majorHAnsi"/>
          <w:i w:val="0"/>
        </w:rPr>
        <w:t>2014</w:t>
      </w:r>
      <w:r w:rsidR="003155BB">
        <w:rPr>
          <w:rStyle w:val="Emphasis"/>
          <w:rFonts w:asciiTheme="majorHAnsi" w:hAnsiTheme="majorHAnsi" w:cstheme="majorHAnsi"/>
          <w:i w:val="0"/>
        </w:rPr>
        <w:t xml:space="preserve"> </w:t>
      </w:r>
      <w:r>
        <w:rPr>
          <w:rStyle w:val="Emphasis"/>
          <w:rFonts w:asciiTheme="majorHAnsi" w:hAnsiTheme="majorHAnsi" w:cstheme="majorHAnsi"/>
          <w:i w:val="0"/>
        </w:rPr>
        <w:t xml:space="preserve">when the EGC was introduced at the end of 2013 (Figure </w:t>
      </w:r>
      <w:r w:rsidR="000F2D0B">
        <w:rPr>
          <w:rStyle w:val="Emphasis"/>
          <w:rFonts w:asciiTheme="majorHAnsi" w:hAnsiTheme="majorHAnsi" w:cstheme="majorHAnsi"/>
          <w:i w:val="0"/>
        </w:rPr>
        <w:t>3</w:t>
      </w:r>
      <w:r>
        <w:rPr>
          <w:rStyle w:val="Emphasis"/>
          <w:rFonts w:asciiTheme="majorHAnsi" w:hAnsiTheme="majorHAnsi" w:cstheme="majorHAnsi"/>
          <w:i w:val="0"/>
        </w:rPr>
        <w:t xml:space="preserve">b). The number of weight measurements </w:t>
      </w:r>
      <w:r w:rsidR="00BC2413">
        <w:rPr>
          <w:rStyle w:val="Emphasis"/>
          <w:rFonts w:asciiTheme="majorHAnsi" w:hAnsiTheme="majorHAnsi" w:cstheme="majorHAnsi"/>
          <w:i w:val="0"/>
        </w:rPr>
        <w:t>recorded was about 30%</w:t>
      </w:r>
      <w:r>
        <w:rPr>
          <w:rStyle w:val="Emphasis"/>
          <w:rFonts w:asciiTheme="majorHAnsi" w:hAnsiTheme="majorHAnsi" w:cstheme="majorHAnsi"/>
          <w:i w:val="0"/>
        </w:rPr>
        <w:t xml:space="preserve"> higher than that of height </w:t>
      </w:r>
      <w:r w:rsidR="00F96A98">
        <w:rPr>
          <w:rStyle w:val="Emphasis"/>
          <w:rFonts w:asciiTheme="majorHAnsi" w:hAnsiTheme="majorHAnsi" w:cstheme="majorHAnsi"/>
          <w:i w:val="0"/>
        </w:rPr>
        <w:t xml:space="preserve">during </w:t>
      </w:r>
      <w:r>
        <w:rPr>
          <w:rStyle w:val="Emphasis"/>
          <w:rFonts w:asciiTheme="majorHAnsi" w:hAnsiTheme="majorHAnsi" w:cstheme="majorHAnsi"/>
          <w:i w:val="0"/>
        </w:rPr>
        <w:t xml:space="preserve">2014 -2018 </w:t>
      </w:r>
      <w:r w:rsidR="00BC2413">
        <w:rPr>
          <w:rStyle w:val="Emphasis"/>
          <w:rFonts w:asciiTheme="majorHAnsi" w:hAnsiTheme="majorHAnsi" w:cstheme="majorHAnsi"/>
          <w:i w:val="0"/>
        </w:rPr>
        <w:t xml:space="preserve">period. </w:t>
      </w:r>
      <w:r>
        <w:rPr>
          <w:rStyle w:val="Emphasis"/>
          <w:rFonts w:asciiTheme="majorHAnsi" w:hAnsiTheme="majorHAnsi" w:cstheme="majorHAnsi"/>
          <w:i w:val="0"/>
        </w:rPr>
        <w:t xml:space="preserve">Additional description regarding age group at initial measurement, length of follow-up time is </w:t>
      </w:r>
      <w:r w:rsidR="00BC2413">
        <w:rPr>
          <w:rStyle w:val="Emphasis"/>
          <w:rFonts w:asciiTheme="majorHAnsi" w:hAnsiTheme="majorHAnsi" w:cstheme="majorHAnsi"/>
          <w:i w:val="0"/>
        </w:rPr>
        <w:t>presented</w:t>
      </w:r>
      <w:r>
        <w:rPr>
          <w:rStyle w:val="Emphasis"/>
          <w:rFonts w:asciiTheme="majorHAnsi" w:hAnsiTheme="majorHAnsi" w:cstheme="majorHAnsi"/>
          <w:i w:val="0"/>
        </w:rPr>
        <w:t xml:space="preserve"> in Supplementary (Figure S</w:t>
      </w:r>
      <w:r w:rsidR="00BD68D1">
        <w:rPr>
          <w:rStyle w:val="Emphasis"/>
          <w:rFonts w:asciiTheme="majorHAnsi" w:hAnsiTheme="majorHAnsi" w:cstheme="majorHAnsi"/>
          <w:i w:val="0"/>
        </w:rPr>
        <w:t>4</w:t>
      </w:r>
      <w:r>
        <w:rPr>
          <w:rStyle w:val="Emphasis"/>
          <w:rFonts w:asciiTheme="majorHAnsi" w:hAnsiTheme="majorHAnsi" w:cstheme="majorHAnsi"/>
          <w:i w:val="0"/>
        </w:rPr>
        <w:t xml:space="preserve">a and b). </w:t>
      </w:r>
    </w:p>
    <w:p w14:paraId="7EE2C3EE" w14:textId="224ACB88" w:rsidR="00C44BEC" w:rsidRDefault="00C44BEC" w:rsidP="00C44BEC">
      <w:pPr>
        <w:spacing w:after="120" w:line="276" w:lineRule="auto"/>
        <w:jc w:val="both"/>
        <w:rPr>
          <w:rStyle w:val="Emphasis"/>
        </w:rPr>
      </w:pPr>
      <w:r w:rsidRPr="00E264B2">
        <w:rPr>
          <w:rStyle w:val="Emphasis"/>
          <w:rFonts w:asciiTheme="majorHAnsi" w:hAnsiTheme="majorHAnsi" w:cstheme="majorHAnsi"/>
          <w:i w:val="0"/>
        </w:rPr>
        <w:t xml:space="preserve">Patients were grouped by their respective number of longitudinal height and weight measurements. </w:t>
      </w:r>
      <w:r>
        <w:rPr>
          <w:rStyle w:val="Emphasis"/>
          <w:rFonts w:asciiTheme="majorHAnsi" w:hAnsiTheme="majorHAnsi" w:cstheme="majorHAnsi"/>
          <w:i w:val="0"/>
        </w:rPr>
        <w:t>T</w:t>
      </w:r>
      <w:r w:rsidRPr="00E264B2">
        <w:rPr>
          <w:rStyle w:val="Emphasis"/>
          <w:rFonts w:asciiTheme="majorHAnsi" w:hAnsiTheme="majorHAnsi" w:cstheme="majorHAnsi"/>
          <w:i w:val="0"/>
        </w:rPr>
        <w:t xml:space="preserve">here </w:t>
      </w:r>
      <w:r w:rsidR="00BC2413">
        <w:rPr>
          <w:rStyle w:val="Emphasis"/>
          <w:rFonts w:asciiTheme="majorHAnsi" w:hAnsiTheme="majorHAnsi" w:cstheme="majorHAnsi"/>
          <w:i w:val="0"/>
        </w:rPr>
        <w:t>is an excess of</w:t>
      </w:r>
      <w:r w:rsidRPr="00E264B2">
        <w:rPr>
          <w:rStyle w:val="Emphasis"/>
          <w:rFonts w:asciiTheme="majorHAnsi" w:hAnsiTheme="majorHAnsi" w:cstheme="majorHAnsi"/>
          <w:i w:val="0"/>
        </w:rPr>
        <w:t xml:space="preserve"> patients with </w:t>
      </w:r>
      <w:r w:rsidR="00BC2413">
        <w:rPr>
          <w:rStyle w:val="Emphasis"/>
          <w:rFonts w:asciiTheme="majorHAnsi" w:hAnsiTheme="majorHAnsi" w:cstheme="majorHAnsi"/>
          <w:i w:val="0"/>
        </w:rPr>
        <w:t>a single measurement entry</w:t>
      </w:r>
      <w:r>
        <w:rPr>
          <w:rStyle w:val="Emphasis"/>
          <w:rFonts w:asciiTheme="majorHAnsi" w:hAnsiTheme="majorHAnsi" w:cstheme="majorHAnsi"/>
          <w:i w:val="0"/>
        </w:rPr>
        <w:t xml:space="preserve"> and </w:t>
      </w:r>
      <w:r w:rsidR="00BC2413">
        <w:rPr>
          <w:rStyle w:val="Emphasis"/>
          <w:rFonts w:asciiTheme="majorHAnsi" w:hAnsiTheme="majorHAnsi" w:cstheme="majorHAnsi"/>
          <w:i w:val="0"/>
        </w:rPr>
        <w:t xml:space="preserve">these </w:t>
      </w:r>
      <w:r>
        <w:rPr>
          <w:rStyle w:val="Emphasis"/>
          <w:rFonts w:asciiTheme="majorHAnsi" w:hAnsiTheme="majorHAnsi" w:cstheme="majorHAnsi"/>
          <w:i w:val="0"/>
        </w:rPr>
        <w:t>represent</w:t>
      </w:r>
      <w:r w:rsidR="00BC2413">
        <w:rPr>
          <w:rStyle w:val="Emphasis"/>
          <w:rFonts w:asciiTheme="majorHAnsi" w:hAnsiTheme="majorHAnsi" w:cstheme="majorHAnsi"/>
          <w:i w:val="0"/>
        </w:rPr>
        <w:t xml:space="preserve"> approximately</w:t>
      </w:r>
      <w:r>
        <w:rPr>
          <w:rStyle w:val="Emphasis"/>
          <w:rFonts w:asciiTheme="majorHAnsi" w:hAnsiTheme="majorHAnsi" w:cstheme="majorHAnsi"/>
          <w:i w:val="0"/>
        </w:rPr>
        <w:t xml:space="preserve"> half of the cohort</w:t>
      </w:r>
      <w:r w:rsidRPr="00E264B2">
        <w:rPr>
          <w:rStyle w:val="Emphasis"/>
          <w:rFonts w:asciiTheme="majorHAnsi" w:hAnsiTheme="majorHAnsi" w:cstheme="majorHAnsi"/>
          <w:i w:val="0"/>
        </w:rPr>
        <w:t xml:space="preserve">, reflecting paediatric patients </w:t>
      </w:r>
      <w:r>
        <w:rPr>
          <w:rStyle w:val="Emphasis"/>
          <w:rFonts w:asciiTheme="majorHAnsi" w:hAnsiTheme="majorHAnsi" w:cstheme="majorHAnsi"/>
          <w:i w:val="0"/>
        </w:rPr>
        <w:t>with a single</w:t>
      </w:r>
      <w:r w:rsidR="00BC2413">
        <w:rPr>
          <w:rStyle w:val="Emphasis"/>
          <w:rFonts w:asciiTheme="majorHAnsi" w:hAnsiTheme="majorHAnsi" w:cstheme="majorHAnsi"/>
          <w:i w:val="0"/>
        </w:rPr>
        <w:t xml:space="preserve"> hospital</w:t>
      </w:r>
      <w:r>
        <w:rPr>
          <w:rStyle w:val="Emphasis"/>
          <w:rFonts w:asciiTheme="majorHAnsi" w:hAnsiTheme="majorHAnsi" w:cstheme="majorHAnsi"/>
          <w:i w:val="0"/>
        </w:rPr>
        <w:t xml:space="preserve"> </w:t>
      </w:r>
      <w:r w:rsidRPr="00E264B2">
        <w:rPr>
          <w:rStyle w:val="Emphasis"/>
          <w:rFonts w:asciiTheme="majorHAnsi" w:hAnsiTheme="majorHAnsi" w:cstheme="majorHAnsi"/>
          <w:i w:val="0"/>
        </w:rPr>
        <w:t xml:space="preserve">visit to </w:t>
      </w:r>
      <w:r>
        <w:rPr>
          <w:rStyle w:val="Emphasis"/>
          <w:rFonts w:asciiTheme="majorHAnsi" w:hAnsiTheme="majorHAnsi" w:cstheme="majorHAnsi"/>
          <w:i w:val="0"/>
        </w:rPr>
        <w:t>departments such as emergency</w:t>
      </w:r>
      <w:r w:rsidRPr="00E264B2">
        <w:rPr>
          <w:rStyle w:val="Emphasis"/>
          <w:rFonts w:asciiTheme="majorHAnsi" w:hAnsiTheme="majorHAnsi" w:cstheme="majorHAnsi"/>
          <w:i w:val="0"/>
        </w:rPr>
        <w:t xml:space="preserve">. Patients with </w:t>
      </w:r>
      <w:r w:rsidR="00F96A98">
        <w:rPr>
          <w:rStyle w:val="Emphasis"/>
          <w:rFonts w:asciiTheme="majorHAnsi" w:hAnsiTheme="majorHAnsi" w:cstheme="majorHAnsi"/>
          <w:i w:val="0"/>
        </w:rPr>
        <w:sym w:font="Symbol" w:char="F0B3"/>
      </w:r>
      <w:r w:rsidR="00F96A98">
        <w:rPr>
          <w:rStyle w:val="Emphasis"/>
          <w:rFonts w:asciiTheme="majorHAnsi" w:hAnsiTheme="majorHAnsi" w:cstheme="majorHAnsi"/>
          <w:i w:val="0"/>
        </w:rPr>
        <w:t xml:space="preserve">7 </w:t>
      </w:r>
      <w:r w:rsidRPr="00E264B2">
        <w:rPr>
          <w:rStyle w:val="Emphasis"/>
          <w:rFonts w:asciiTheme="majorHAnsi" w:hAnsiTheme="majorHAnsi" w:cstheme="majorHAnsi"/>
          <w:i w:val="0"/>
        </w:rPr>
        <w:t>entries for height and weight represent</w:t>
      </w:r>
      <w:r>
        <w:rPr>
          <w:rStyle w:val="Emphasis"/>
          <w:rFonts w:asciiTheme="majorHAnsi" w:hAnsiTheme="majorHAnsi" w:cstheme="majorHAnsi"/>
          <w:i w:val="0"/>
        </w:rPr>
        <w:t>ed</w:t>
      </w:r>
      <w:r w:rsidRPr="00E264B2">
        <w:rPr>
          <w:rStyle w:val="Emphasis"/>
          <w:rFonts w:asciiTheme="majorHAnsi" w:hAnsiTheme="majorHAnsi" w:cstheme="majorHAnsi"/>
          <w:i w:val="0"/>
        </w:rPr>
        <w:t xml:space="preserve"> </w:t>
      </w:r>
      <w:r w:rsidR="00F96A98">
        <w:rPr>
          <w:rStyle w:val="Emphasis"/>
          <w:rFonts w:asciiTheme="majorHAnsi" w:hAnsiTheme="majorHAnsi" w:cstheme="majorHAnsi"/>
          <w:i w:val="0"/>
        </w:rPr>
        <w:t>~10%</w:t>
      </w:r>
      <w:r w:rsidRPr="00E264B2">
        <w:rPr>
          <w:rStyle w:val="Emphasis"/>
          <w:rFonts w:asciiTheme="majorHAnsi" w:hAnsiTheme="majorHAnsi" w:cstheme="majorHAnsi"/>
          <w:i w:val="0"/>
        </w:rPr>
        <w:t xml:space="preserve"> of the cohort but contribute</w:t>
      </w:r>
      <w:r>
        <w:rPr>
          <w:rStyle w:val="Emphasis"/>
          <w:rFonts w:asciiTheme="majorHAnsi" w:hAnsiTheme="majorHAnsi" w:cstheme="majorHAnsi"/>
          <w:i w:val="0"/>
        </w:rPr>
        <w:t xml:space="preserve">d </w:t>
      </w:r>
      <w:r w:rsidRPr="00E264B2">
        <w:rPr>
          <w:rStyle w:val="Emphasis"/>
          <w:rFonts w:asciiTheme="majorHAnsi" w:hAnsiTheme="majorHAnsi" w:cstheme="majorHAnsi"/>
          <w:i w:val="0"/>
        </w:rPr>
        <w:t xml:space="preserve">almost half of the entire dataset for both height and weight (Figure </w:t>
      </w:r>
      <w:r w:rsidR="00BC2413">
        <w:rPr>
          <w:rStyle w:val="Emphasis"/>
          <w:rFonts w:asciiTheme="majorHAnsi" w:hAnsiTheme="majorHAnsi" w:cstheme="majorHAnsi"/>
          <w:i w:val="0"/>
        </w:rPr>
        <w:t>3</w:t>
      </w:r>
      <w:r w:rsidRPr="00E264B2">
        <w:rPr>
          <w:rStyle w:val="Emphasis"/>
          <w:rFonts w:asciiTheme="majorHAnsi" w:hAnsiTheme="majorHAnsi" w:cstheme="majorHAnsi"/>
          <w:i w:val="0"/>
        </w:rPr>
        <w:t xml:space="preserve">d and e). These represent the </w:t>
      </w:r>
      <w:r w:rsidR="00F96A98">
        <w:rPr>
          <w:rStyle w:val="Emphasis"/>
          <w:rFonts w:asciiTheme="majorHAnsi" w:hAnsiTheme="majorHAnsi" w:cstheme="majorHAnsi"/>
          <w:i w:val="0"/>
        </w:rPr>
        <w:t xml:space="preserve">patient population </w:t>
      </w:r>
      <w:r w:rsidRPr="00E264B2">
        <w:rPr>
          <w:rStyle w:val="Emphasis"/>
          <w:rFonts w:asciiTheme="majorHAnsi" w:hAnsiTheme="majorHAnsi" w:cstheme="majorHAnsi"/>
          <w:i w:val="0"/>
        </w:rPr>
        <w:t xml:space="preserve">whose </w:t>
      </w:r>
      <w:r>
        <w:rPr>
          <w:rStyle w:val="Emphasis"/>
          <w:rFonts w:asciiTheme="majorHAnsi" w:hAnsiTheme="majorHAnsi" w:cstheme="majorHAnsi"/>
          <w:i w:val="0"/>
        </w:rPr>
        <w:t>ill health</w:t>
      </w:r>
      <w:r w:rsidRPr="00E264B2">
        <w:rPr>
          <w:rStyle w:val="Emphasis"/>
          <w:rFonts w:asciiTheme="majorHAnsi" w:hAnsiTheme="majorHAnsi" w:cstheme="majorHAnsi"/>
          <w:i w:val="0"/>
        </w:rPr>
        <w:t xml:space="preserve"> </w:t>
      </w:r>
      <w:r w:rsidR="00BC2413">
        <w:rPr>
          <w:rStyle w:val="Emphasis"/>
          <w:rFonts w:asciiTheme="majorHAnsi" w:hAnsiTheme="majorHAnsi" w:cstheme="majorHAnsi"/>
          <w:i w:val="0"/>
        </w:rPr>
        <w:t xml:space="preserve">may </w:t>
      </w:r>
      <w:r w:rsidRPr="00E264B2">
        <w:rPr>
          <w:rStyle w:val="Emphasis"/>
          <w:rFonts w:asciiTheme="majorHAnsi" w:hAnsiTheme="majorHAnsi" w:cstheme="majorHAnsi"/>
          <w:i w:val="0"/>
        </w:rPr>
        <w:t>confer growth and development</w:t>
      </w:r>
      <w:r>
        <w:rPr>
          <w:rStyle w:val="Emphasis"/>
          <w:rFonts w:asciiTheme="majorHAnsi" w:hAnsiTheme="majorHAnsi" w:cstheme="majorHAnsi"/>
          <w:i w:val="0"/>
        </w:rPr>
        <w:t>al</w:t>
      </w:r>
      <w:r w:rsidRPr="00E264B2">
        <w:rPr>
          <w:rStyle w:val="Emphasis"/>
          <w:rFonts w:asciiTheme="majorHAnsi" w:hAnsiTheme="majorHAnsi" w:cstheme="majorHAnsi"/>
          <w:i w:val="0"/>
        </w:rPr>
        <w:t xml:space="preserve"> irregularities requir</w:t>
      </w:r>
      <w:r>
        <w:rPr>
          <w:rStyle w:val="Emphasis"/>
          <w:rFonts w:asciiTheme="majorHAnsi" w:hAnsiTheme="majorHAnsi" w:cstheme="majorHAnsi"/>
          <w:i w:val="0"/>
        </w:rPr>
        <w:t>ing</w:t>
      </w:r>
      <w:r w:rsidRPr="00E264B2">
        <w:rPr>
          <w:rStyle w:val="Emphasis"/>
          <w:rFonts w:asciiTheme="majorHAnsi" w:hAnsiTheme="majorHAnsi" w:cstheme="majorHAnsi"/>
          <w:i w:val="0"/>
        </w:rPr>
        <w:t xml:space="preserve"> frequent monitoring.</w:t>
      </w:r>
      <w:r>
        <w:rPr>
          <w:rStyle w:val="Emphasis"/>
          <w:rFonts w:asciiTheme="majorHAnsi" w:hAnsiTheme="majorHAnsi" w:cstheme="majorHAnsi"/>
          <w:i w:val="0"/>
        </w:rPr>
        <w:t xml:space="preserve"> </w:t>
      </w:r>
    </w:p>
    <w:p w14:paraId="06C51802" w14:textId="7A5FA22A" w:rsidR="00C44BEC" w:rsidRPr="00813183" w:rsidRDefault="00C44BEC" w:rsidP="00C44BEC">
      <w:pPr>
        <w:spacing w:after="120" w:line="276" w:lineRule="auto"/>
        <w:jc w:val="both"/>
        <w:rPr>
          <w:rStyle w:val="Emphasis"/>
          <w:rFonts w:asciiTheme="majorHAnsi" w:hAnsiTheme="majorHAnsi" w:cstheme="majorHAnsi"/>
        </w:rPr>
      </w:pPr>
      <w:r w:rsidRPr="00813183">
        <w:rPr>
          <w:rStyle w:val="Emphasis"/>
          <w:rFonts w:asciiTheme="majorHAnsi" w:hAnsiTheme="majorHAnsi" w:cstheme="majorHAnsi"/>
        </w:rPr>
        <w:t xml:space="preserve">Data quality by conventional </w:t>
      </w:r>
      <w:r>
        <w:rPr>
          <w:rStyle w:val="Emphasis"/>
          <w:rFonts w:asciiTheme="majorHAnsi" w:hAnsiTheme="majorHAnsi" w:cstheme="majorHAnsi"/>
        </w:rPr>
        <w:t>quality indicators</w:t>
      </w:r>
    </w:p>
    <w:p w14:paraId="284D36BB" w14:textId="2A6EE75D" w:rsidR="003155BB" w:rsidRDefault="00221D40" w:rsidP="00C44BEC">
      <w:pPr>
        <w:spacing w:after="120" w:line="276" w:lineRule="auto"/>
        <w:jc w:val="both"/>
        <w:rPr>
          <w:rStyle w:val="Emphasis"/>
        </w:rPr>
      </w:pPr>
      <w:r>
        <w:rPr>
          <w:rStyle w:val="Emphasis"/>
          <w:rFonts w:asciiTheme="majorHAnsi" w:hAnsiTheme="majorHAnsi" w:cstheme="majorHAnsi"/>
          <w:i w:val="0"/>
        </w:rPr>
        <w:t xml:space="preserve">The number of records failing WHO child growth standard guidelines for weight, height and BMI measurements were 1,386 (0.95%) and 814 (0.38%) and 677 (0.47%) respectively. The percentage of records excluded based on WHO limits was highest in 2013 at 2.37%, 2.64%, and 2.71 for weight, height and BMI respectively (Figure </w:t>
      </w:r>
      <w:r w:rsidR="000F2D0B">
        <w:rPr>
          <w:rStyle w:val="Emphasis"/>
          <w:rFonts w:asciiTheme="majorHAnsi" w:hAnsiTheme="majorHAnsi" w:cstheme="majorHAnsi"/>
          <w:i w:val="0"/>
        </w:rPr>
        <w:t>3</w:t>
      </w:r>
      <w:r>
        <w:rPr>
          <w:rStyle w:val="Emphasis"/>
          <w:rFonts w:asciiTheme="majorHAnsi" w:hAnsiTheme="majorHAnsi" w:cstheme="majorHAnsi"/>
          <w:i w:val="0"/>
        </w:rPr>
        <w:t>c). This coincides with the gradual introduction of EGC into various departments across UHS in 2013, reflecting a transient increase in error rate during the transition period to the electronic recording of data. A comparison of the five years preceding the transition to electronic data recording and the five years following 2013 identified a significant reduction (</w:t>
      </w:r>
      <w:proofErr w:type="spellStart"/>
      <w:r w:rsidRPr="00BE7B70">
        <w:rPr>
          <w:rStyle w:val="Emphasis"/>
          <w:rFonts w:asciiTheme="majorHAnsi" w:hAnsiTheme="majorHAnsi" w:cstheme="majorHAnsi"/>
        </w:rPr>
        <w:t>p</w:t>
      </w:r>
      <w:r w:rsidRPr="00BE7B70">
        <w:rPr>
          <w:rStyle w:val="Emphasis"/>
          <w:rFonts w:asciiTheme="majorHAnsi" w:hAnsiTheme="majorHAnsi" w:cstheme="majorHAnsi"/>
          <w:vertAlign w:val="subscript"/>
        </w:rPr>
        <w:t>weight</w:t>
      </w:r>
      <w:proofErr w:type="spellEnd"/>
      <w:r w:rsidRPr="00BE7B70">
        <w:rPr>
          <w:rStyle w:val="Emphasis"/>
          <w:rFonts w:asciiTheme="majorHAnsi" w:hAnsiTheme="majorHAnsi" w:cstheme="majorHAnsi"/>
        </w:rPr>
        <w:t xml:space="preserve"> = 9.97x10</w:t>
      </w:r>
      <w:r w:rsidRPr="00BE7B70">
        <w:rPr>
          <w:rStyle w:val="Emphasis"/>
          <w:rFonts w:asciiTheme="majorHAnsi" w:hAnsiTheme="majorHAnsi" w:cstheme="majorHAnsi"/>
          <w:vertAlign w:val="superscript"/>
        </w:rPr>
        <w:t>-23</w:t>
      </w:r>
      <w:r w:rsidRPr="00BE7B70">
        <w:rPr>
          <w:rStyle w:val="Emphasis"/>
          <w:rFonts w:asciiTheme="majorHAnsi" w:hAnsiTheme="majorHAnsi" w:cstheme="majorHAnsi"/>
        </w:rPr>
        <w:t xml:space="preserve">, </w:t>
      </w:r>
      <w:proofErr w:type="spellStart"/>
      <w:r w:rsidRPr="00BE7B70">
        <w:rPr>
          <w:rStyle w:val="Emphasis"/>
          <w:rFonts w:asciiTheme="majorHAnsi" w:hAnsiTheme="majorHAnsi" w:cstheme="majorHAnsi"/>
        </w:rPr>
        <w:t>p</w:t>
      </w:r>
      <w:r w:rsidRPr="00BE7B70">
        <w:rPr>
          <w:rStyle w:val="Emphasis"/>
          <w:rFonts w:asciiTheme="majorHAnsi" w:hAnsiTheme="majorHAnsi" w:cstheme="majorHAnsi"/>
          <w:vertAlign w:val="subscript"/>
        </w:rPr>
        <w:t>height</w:t>
      </w:r>
      <w:proofErr w:type="spellEnd"/>
      <w:r w:rsidRPr="00BE7B70">
        <w:rPr>
          <w:rStyle w:val="Emphasis"/>
          <w:rFonts w:asciiTheme="majorHAnsi" w:hAnsiTheme="majorHAnsi" w:cstheme="majorHAnsi"/>
        </w:rPr>
        <w:t xml:space="preserve"> = 1.05x10</w:t>
      </w:r>
      <w:r w:rsidRPr="00BE7B70">
        <w:rPr>
          <w:rStyle w:val="Emphasis"/>
          <w:rFonts w:asciiTheme="majorHAnsi" w:hAnsiTheme="majorHAnsi" w:cstheme="majorHAnsi"/>
          <w:vertAlign w:val="superscript"/>
        </w:rPr>
        <w:t>-8</w:t>
      </w:r>
      <w:r>
        <w:rPr>
          <w:rStyle w:val="Emphasis"/>
          <w:rFonts w:asciiTheme="majorHAnsi" w:hAnsiTheme="majorHAnsi" w:cstheme="majorHAnsi"/>
          <w:i w:val="0"/>
        </w:rPr>
        <w:t xml:space="preserve">) in these extreme data recording errors. </w:t>
      </w:r>
    </w:p>
    <w:p w14:paraId="10656715" w14:textId="561230B6" w:rsidR="00221D40" w:rsidRDefault="00221D40" w:rsidP="00813183">
      <w:pPr>
        <w:spacing w:after="120" w:line="276" w:lineRule="auto"/>
        <w:jc w:val="both"/>
        <w:rPr>
          <w:rStyle w:val="Emphasis"/>
        </w:rPr>
      </w:pPr>
      <w:r>
        <w:rPr>
          <w:rStyle w:val="Emphasis"/>
          <w:rFonts w:asciiTheme="majorHAnsi" w:hAnsiTheme="majorHAnsi" w:cstheme="majorHAnsi"/>
          <w:i w:val="0"/>
        </w:rPr>
        <w:t xml:space="preserve">The SD of </w:t>
      </w:r>
      <w:r w:rsidR="009A3BF3">
        <w:rPr>
          <w:rStyle w:val="Emphasis"/>
          <w:rFonts w:asciiTheme="majorHAnsi" w:hAnsiTheme="majorHAnsi" w:cstheme="majorHAnsi"/>
          <w:i w:val="0"/>
        </w:rPr>
        <w:t>HAZ, WAZ and WHZ</w:t>
      </w:r>
      <w:r>
        <w:rPr>
          <w:rStyle w:val="Emphasis"/>
          <w:rFonts w:asciiTheme="majorHAnsi" w:hAnsiTheme="majorHAnsi" w:cstheme="majorHAnsi"/>
          <w:i w:val="0"/>
        </w:rPr>
        <w:t xml:space="preserve"> was calculated </w:t>
      </w:r>
      <w:r w:rsidR="009A3BF3">
        <w:rPr>
          <w:rStyle w:val="Emphasis"/>
          <w:rFonts w:asciiTheme="majorHAnsi" w:hAnsiTheme="majorHAnsi" w:cstheme="majorHAnsi"/>
          <w:i w:val="0"/>
        </w:rPr>
        <w:t xml:space="preserve">and </w:t>
      </w:r>
      <w:r>
        <w:rPr>
          <w:rStyle w:val="Emphasis"/>
          <w:rFonts w:asciiTheme="majorHAnsi" w:hAnsiTheme="majorHAnsi" w:cstheme="majorHAnsi"/>
          <w:i w:val="0"/>
        </w:rPr>
        <w:t xml:space="preserve">compared against reported ranges of SD observed in the 52-country </w:t>
      </w:r>
      <w:r w:rsidR="00BC2413">
        <w:rPr>
          <w:rStyle w:val="Emphasis"/>
          <w:rFonts w:asciiTheme="majorHAnsi" w:hAnsiTheme="majorHAnsi" w:cstheme="majorHAnsi"/>
          <w:i w:val="0"/>
        </w:rPr>
        <w:t xml:space="preserve">DHS </w:t>
      </w:r>
      <w:r>
        <w:rPr>
          <w:rStyle w:val="Emphasis"/>
          <w:rFonts w:asciiTheme="majorHAnsi" w:hAnsiTheme="majorHAnsi" w:cstheme="majorHAnsi"/>
          <w:i w:val="0"/>
        </w:rPr>
        <w:t>survey</w:t>
      </w:r>
      <w:r w:rsidR="00BC2413">
        <w:rPr>
          <w:rStyle w:val="Emphasis"/>
          <w:rFonts w:asciiTheme="majorHAnsi" w:hAnsiTheme="majorHAnsi" w:cstheme="majorHAnsi"/>
          <w:i w:val="0"/>
        </w:rPr>
        <w:t xml:space="preserve"> </w:t>
      </w:r>
      <w:r w:rsidR="0036279B">
        <w:rPr>
          <w:rStyle w:val="Emphasis"/>
          <w:rFonts w:asciiTheme="majorHAnsi" w:hAnsiTheme="majorHAnsi" w:cstheme="majorHAnsi"/>
          <w:i w:val="0"/>
        </w:rPr>
        <w:fldChar w:fldCharType="begin"/>
      </w:r>
      <w:r w:rsidR="00E2258B">
        <w:rPr>
          <w:rStyle w:val="Emphasis"/>
          <w:rFonts w:asciiTheme="majorHAnsi" w:hAnsiTheme="majorHAnsi" w:cstheme="majorHAnsi"/>
          <w:i w:val="0"/>
        </w:rPr>
        <w:instrText xml:space="preserve"> ADDIN EN.CITE &lt;EndNote&gt;&lt;Cite&gt;&lt;Author&gt;Kothari&lt;/Author&gt;&lt;Year&gt;2017&lt;/Year&gt;&lt;RecNum&gt;11&lt;/RecNum&gt;&lt;DisplayText&gt;&lt;style face="superscript"&gt;16&lt;/style&gt;&lt;/DisplayText&gt;&lt;record&gt;&lt;rec-number&gt;11&lt;/rec-number&gt;&lt;foreign-keys&gt;&lt;key app="EN" db-id="zeaeprepy9dsvne59whvea5deswe55zs0rrz" timestamp="1586352701"&gt;11&lt;/key&gt;&lt;/foreign-keys&gt;&lt;ref-type name="Journal Article"&gt;17&lt;/ref-type&gt;&lt;contributors&gt;&lt;authors&gt;&lt;author&gt;Kothari, M.&lt;/author&gt;&lt;author&gt;Kothari, M.&lt;/author&gt;&lt;author&gt;Pullum, T.&lt;/author&gt;&lt;/authors&gt;&lt;/contributors&gt;&lt;auth-address&gt;PATH, Washington, DC USA&amp;#xD;Demog Hlth Surveys, Res, Rockville, MD USA&lt;/auth-address&gt;&lt;titles&gt;&lt;title&gt;An Assessment of the Quality of Dhs Anthropometric Data, 2005-2014&lt;/title&gt;&lt;secondary-title&gt;Annals of Nutrition and Metabolism&lt;/secondary-title&gt;&lt;alt-title&gt;Ann Nutr Metab&lt;/alt-title&gt;&lt;/titles&gt;&lt;pages&gt;1100-1101&lt;/pages&gt;&lt;volume&gt;71&lt;/volume&gt;&lt;keywords&gt;&lt;keyword&gt;anthropometry&lt;/keyword&gt;&lt;keyword&gt;stunting&lt;/keyword&gt;&lt;keyword&gt;nutritional status&lt;/keyword&gt;&lt;keyword&gt;z-score&lt;/keyword&gt;&lt;keyword&gt;dhs&lt;/keyword&gt;&lt;keyword&gt;data quality&lt;/keyword&gt;&lt;/keywords&gt;&lt;dates&gt;&lt;year&gt;2017&lt;/year&gt;&lt;/dates&gt;&lt;isbn&gt;0250-6807&lt;/isbn&gt;&lt;accession-num&gt;WOS:000415605302553&lt;/accession-num&gt;&lt;urls&gt;&lt;related-urls&gt;&lt;url&gt;&amp;lt;Go to ISI&amp;gt;://WOS:000415605302553&lt;/url&gt;&lt;/related-urls&gt;&lt;/urls&gt;&lt;language&gt;English&lt;/language&gt;&lt;/record&gt;&lt;/Cite&gt;&lt;/EndNote&gt;</w:instrText>
      </w:r>
      <w:r w:rsidR="0036279B">
        <w:rPr>
          <w:rStyle w:val="Emphasis"/>
          <w:rFonts w:asciiTheme="majorHAnsi" w:hAnsiTheme="majorHAnsi" w:cstheme="majorHAnsi"/>
          <w:i w:val="0"/>
        </w:rPr>
        <w:fldChar w:fldCharType="separate"/>
      </w:r>
      <w:r w:rsidR="00A2757F" w:rsidRPr="00A2757F">
        <w:rPr>
          <w:rStyle w:val="Emphasis"/>
          <w:rFonts w:asciiTheme="majorHAnsi" w:hAnsiTheme="majorHAnsi" w:cstheme="majorHAnsi"/>
          <w:i w:val="0"/>
          <w:noProof/>
          <w:vertAlign w:val="superscript"/>
        </w:rPr>
        <w:t>16</w:t>
      </w:r>
      <w:r w:rsidR="0036279B">
        <w:rPr>
          <w:rStyle w:val="Emphasis"/>
          <w:rFonts w:asciiTheme="majorHAnsi" w:hAnsiTheme="majorHAnsi" w:cstheme="majorHAnsi"/>
          <w:i w:val="0"/>
        </w:rPr>
        <w:fldChar w:fldCharType="end"/>
      </w:r>
      <w:r w:rsidRPr="00481F14">
        <w:rPr>
          <w:rStyle w:val="Emphasis"/>
          <w:rFonts w:asciiTheme="majorHAnsi" w:hAnsiTheme="majorHAnsi" w:cstheme="majorHAnsi"/>
          <w:i w:val="0"/>
        </w:rPr>
        <w:t xml:space="preserve"> </w:t>
      </w:r>
      <w:r>
        <w:rPr>
          <w:rStyle w:val="Emphasis"/>
          <w:rFonts w:asciiTheme="majorHAnsi" w:hAnsiTheme="majorHAnsi" w:cstheme="majorHAnsi"/>
          <w:i w:val="0"/>
        </w:rPr>
        <w:t xml:space="preserve">(Table </w:t>
      </w:r>
      <w:r w:rsidR="001C4EEC">
        <w:rPr>
          <w:rStyle w:val="Emphasis"/>
          <w:rFonts w:asciiTheme="majorHAnsi" w:hAnsiTheme="majorHAnsi" w:cstheme="majorHAnsi"/>
          <w:i w:val="0"/>
        </w:rPr>
        <w:t>1</w:t>
      </w:r>
      <w:r>
        <w:rPr>
          <w:rStyle w:val="Emphasis"/>
          <w:rFonts w:asciiTheme="majorHAnsi" w:hAnsiTheme="majorHAnsi" w:cstheme="majorHAnsi"/>
          <w:i w:val="0"/>
        </w:rPr>
        <w:t xml:space="preserve">). The SD values prior to exclusion of WHO extreme </w:t>
      </w:r>
      <w:r w:rsidR="00DB79FB">
        <w:rPr>
          <w:rStyle w:val="Emphasis"/>
          <w:rFonts w:asciiTheme="majorHAnsi" w:hAnsiTheme="majorHAnsi" w:cstheme="majorHAnsi"/>
          <w:i w:val="0"/>
        </w:rPr>
        <w:t>datapoint</w:t>
      </w:r>
      <w:r>
        <w:rPr>
          <w:rStyle w:val="Emphasis"/>
          <w:rFonts w:asciiTheme="majorHAnsi" w:hAnsiTheme="majorHAnsi" w:cstheme="majorHAnsi"/>
          <w:i w:val="0"/>
        </w:rPr>
        <w:t>s fell significantly outside the expected ranges. However, after exclusions of these extreme values, the observed SD values for height, weight and BMI z-scores fall within the expected limits</w:t>
      </w:r>
      <w:r w:rsidR="00C44BEC">
        <w:rPr>
          <w:rStyle w:val="Emphasis"/>
          <w:rFonts w:asciiTheme="majorHAnsi" w:hAnsiTheme="majorHAnsi" w:cstheme="majorHAnsi"/>
          <w:i w:val="0"/>
        </w:rPr>
        <w:t>.</w:t>
      </w:r>
      <w:r>
        <w:rPr>
          <w:rStyle w:val="Emphasis"/>
          <w:rFonts w:asciiTheme="majorHAnsi" w:hAnsiTheme="majorHAnsi" w:cstheme="majorHAnsi"/>
          <w:i w:val="0"/>
        </w:rPr>
        <w:t xml:space="preserve">  </w:t>
      </w:r>
      <w:r w:rsidRPr="008D54FC">
        <w:rPr>
          <w:rStyle w:val="Emphasis"/>
          <w:rFonts w:asciiTheme="majorHAnsi" w:hAnsiTheme="majorHAnsi" w:cstheme="majorHAnsi"/>
          <w:i w:val="0"/>
        </w:rPr>
        <w:t xml:space="preserve"> </w:t>
      </w:r>
    </w:p>
    <w:p w14:paraId="1D305125" w14:textId="78339FA9" w:rsidR="00221D40" w:rsidRDefault="00994CED" w:rsidP="00813183">
      <w:pPr>
        <w:spacing w:after="120" w:line="276" w:lineRule="auto"/>
        <w:jc w:val="both"/>
        <w:rPr>
          <w:rStyle w:val="Emphasis"/>
          <w:rFonts w:asciiTheme="majorHAnsi" w:hAnsiTheme="majorHAnsi" w:cstheme="majorHAnsi"/>
          <w:i w:val="0"/>
        </w:rPr>
      </w:pPr>
      <w:r>
        <w:rPr>
          <w:rStyle w:val="Emphasis"/>
          <w:rFonts w:asciiTheme="majorHAnsi" w:hAnsiTheme="majorHAnsi" w:cstheme="majorHAnsi"/>
          <w:i w:val="0"/>
        </w:rPr>
        <w:t xml:space="preserve">The </w:t>
      </w:r>
      <w:r w:rsidR="00BC2413">
        <w:rPr>
          <w:rStyle w:val="Emphasis"/>
          <w:rFonts w:asciiTheme="majorHAnsi" w:hAnsiTheme="majorHAnsi" w:cstheme="majorHAnsi"/>
          <w:i w:val="0"/>
        </w:rPr>
        <w:t xml:space="preserve">Myer’s Index (MI) for </w:t>
      </w:r>
      <w:r w:rsidR="00221D40">
        <w:rPr>
          <w:rStyle w:val="Emphasis"/>
          <w:rFonts w:asciiTheme="majorHAnsi" w:hAnsiTheme="majorHAnsi" w:cstheme="majorHAnsi"/>
          <w:i w:val="0"/>
        </w:rPr>
        <w:t>digit preference</w:t>
      </w:r>
      <w:r w:rsidR="009E325C">
        <w:rPr>
          <w:rStyle w:val="Emphasis"/>
          <w:rFonts w:asciiTheme="majorHAnsi" w:hAnsiTheme="majorHAnsi" w:cstheme="majorHAnsi"/>
          <w:i w:val="0"/>
        </w:rPr>
        <w:t xml:space="preserve"> </w:t>
      </w:r>
      <w:r w:rsidR="00BC2413">
        <w:rPr>
          <w:rStyle w:val="Emphasis"/>
          <w:rFonts w:asciiTheme="majorHAnsi" w:hAnsiTheme="majorHAnsi" w:cstheme="majorHAnsi"/>
          <w:i w:val="0"/>
        </w:rPr>
        <w:t>of</w:t>
      </w:r>
      <w:r w:rsidR="00221D40">
        <w:rPr>
          <w:rStyle w:val="Emphasis"/>
          <w:rFonts w:asciiTheme="majorHAnsi" w:hAnsiTheme="majorHAnsi" w:cstheme="majorHAnsi"/>
          <w:i w:val="0"/>
        </w:rPr>
        <w:t xml:space="preserve"> height data (excluding WHO extreme values) </w:t>
      </w:r>
      <w:r w:rsidR="004C516E">
        <w:rPr>
          <w:rStyle w:val="Emphasis"/>
          <w:rFonts w:asciiTheme="majorHAnsi" w:hAnsiTheme="majorHAnsi" w:cstheme="majorHAnsi"/>
          <w:i w:val="0"/>
        </w:rPr>
        <w:t>is</w:t>
      </w:r>
      <w:r w:rsidR="00221D40">
        <w:rPr>
          <w:rStyle w:val="Emphasis"/>
          <w:rFonts w:asciiTheme="majorHAnsi" w:hAnsiTheme="majorHAnsi" w:cstheme="majorHAnsi"/>
          <w:i w:val="0"/>
        </w:rPr>
        <w:t xml:space="preserve"> consisten</w:t>
      </w:r>
      <w:r>
        <w:rPr>
          <w:rStyle w:val="Emphasis"/>
          <w:rFonts w:asciiTheme="majorHAnsi" w:hAnsiTheme="majorHAnsi" w:cstheme="majorHAnsi"/>
          <w:i w:val="0"/>
        </w:rPr>
        <w:t>t</w:t>
      </w:r>
      <w:r w:rsidR="00221D40">
        <w:rPr>
          <w:rStyle w:val="Emphasis"/>
          <w:rFonts w:asciiTheme="majorHAnsi" w:hAnsiTheme="majorHAnsi" w:cstheme="majorHAnsi"/>
          <w:i w:val="0"/>
        </w:rPr>
        <w:t xml:space="preserve"> with the average observed across 51 countries in the DHS survey (MI</w:t>
      </w:r>
      <w:r w:rsidR="00221D40" w:rsidRPr="00C827B6">
        <w:rPr>
          <w:rStyle w:val="Emphasis"/>
          <w:rFonts w:asciiTheme="majorHAnsi" w:hAnsiTheme="majorHAnsi" w:cstheme="majorHAnsi"/>
          <w:i w:val="0"/>
          <w:vertAlign w:val="subscript"/>
        </w:rPr>
        <w:t>UHS</w:t>
      </w:r>
      <w:r w:rsidR="00221D40">
        <w:rPr>
          <w:rStyle w:val="Emphasis"/>
          <w:rFonts w:asciiTheme="majorHAnsi" w:hAnsiTheme="majorHAnsi" w:cstheme="majorHAnsi"/>
          <w:i w:val="0"/>
        </w:rPr>
        <w:t>= 17.91, MI</w:t>
      </w:r>
      <w:r w:rsidR="00221D40" w:rsidRPr="00C827B6">
        <w:rPr>
          <w:rStyle w:val="Emphasis"/>
          <w:rFonts w:asciiTheme="majorHAnsi" w:hAnsiTheme="majorHAnsi" w:cstheme="majorHAnsi"/>
          <w:i w:val="0"/>
          <w:vertAlign w:val="subscript"/>
        </w:rPr>
        <w:t>51</w:t>
      </w:r>
      <w:r w:rsidR="00F96A98">
        <w:rPr>
          <w:rStyle w:val="Emphasis"/>
          <w:rFonts w:asciiTheme="majorHAnsi" w:hAnsiTheme="majorHAnsi" w:cstheme="majorHAnsi"/>
          <w:i w:val="0"/>
          <w:vertAlign w:val="subscript"/>
        </w:rPr>
        <w:t>_</w:t>
      </w:r>
      <w:r w:rsidR="00221D40" w:rsidRPr="00C827B6">
        <w:rPr>
          <w:rStyle w:val="Emphasis"/>
          <w:rFonts w:asciiTheme="majorHAnsi" w:hAnsiTheme="majorHAnsi" w:cstheme="majorHAnsi"/>
          <w:i w:val="0"/>
          <w:vertAlign w:val="subscript"/>
        </w:rPr>
        <w:t>country</w:t>
      </w:r>
      <w:r w:rsidR="00F96A98">
        <w:rPr>
          <w:rStyle w:val="Emphasis"/>
          <w:rFonts w:asciiTheme="majorHAnsi" w:hAnsiTheme="majorHAnsi" w:cstheme="majorHAnsi"/>
          <w:i w:val="0"/>
          <w:vertAlign w:val="subscript"/>
        </w:rPr>
        <w:t>_</w:t>
      </w:r>
      <w:r w:rsidR="00221D40" w:rsidRPr="00C827B6">
        <w:rPr>
          <w:rStyle w:val="Emphasis"/>
          <w:rFonts w:asciiTheme="majorHAnsi" w:hAnsiTheme="majorHAnsi" w:cstheme="majorHAnsi"/>
          <w:i w:val="0"/>
          <w:vertAlign w:val="subscript"/>
        </w:rPr>
        <w:t xml:space="preserve">average </w:t>
      </w:r>
      <w:r w:rsidR="00221D40">
        <w:rPr>
          <w:rStyle w:val="Emphasis"/>
          <w:rFonts w:asciiTheme="majorHAnsi" w:hAnsiTheme="majorHAnsi" w:cstheme="majorHAnsi"/>
          <w:i w:val="0"/>
        </w:rPr>
        <w:t xml:space="preserve">= 17.8, Figure </w:t>
      </w:r>
      <w:r w:rsidR="000F2D0B">
        <w:rPr>
          <w:rStyle w:val="Emphasis"/>
          <w:rFonts w:asciiTheme="majorHAnsi" w:hAnsiTheme="majorHAnsi" w:cstheme="majorHAnsi"/>
          <w:i w:val="0"/>
        </w:rPr>
        <w:t>4</w:t>
      </w:r>
      <w:r w:rsidR="00221D40">
        <w:rPr>
          <w:rStyle w:val="Emphasis"/>
          <w:rFonts w:asciiTheme="majorHAnsi" w:hAnsiTheme="majorHAnsi" w:cstheme="majorHAnsi"/>
          <w:i w:val="0"/>
        </w:rPr>
        <w:t xml:space="preserve">). The </w:t>
      </w:r>
      <w:r>
        <w:rPr>
          <w:rStyle w:val="Emphasis"/>
          <w:rFonts w:asciiTheme="majorHAnsi" w:hAnsiTheme="majorHAnsi" w:cstheme="majorHAnsi"/>
          <w:i w:val="0"/>
        </w:rPr>
        <w:t>MI</w:t>
      </w:r>
      <w:r w:rsidR="00221D40">
        <w:rPr>
          <w:rStyle w:val="Emphasis"/>
          <w:rFonts w:asciiTheme="majorHAnsi" w:hAnsiTheme="majorHAnsi" w:cstheme="majorHAnsi"/>
          <w:i w:val="0"/>
        </w:rPr>
        <w:t xml:space="preserve"> for weight </w:t>
      </w:r>
      <w:r w:rsidR="009E325C">
        <w:rPr>
          <w:rStyle w:val="Emphasis"/>
          <w:rFonts w:asciiTheme="majorHAnsi" w:hAnsiTheme="majorHAnsi" w:cstheme="majorHAnsi"/>
          <w:i w:val="0"/>
        </w:rPr>
        <w:t>data</w:t>
      </w:r>
      <w:r w:rsidR="00221D40">
        <w:rPr>
          <w:rStyle w:val="Emphasis"/>
          <w:rFonts w:asciiTheme="majorHAnsi" w:hAnsiTheme="majorHAnsi" w:cstheme="majorHAnsi"/>
          <w:i w:val="0"/>
        </w:rPr>
        <w:t xml:space="preserve"> is higher (MI</w:t>
      </w:r>
      <w:r w:rsidR="00221D40" w:rsidRPr="00D17C08">
        <w:rPr>
          <w:rStyle w:val="Emphasis"/>
          <w:rFonts w:asciiTheme="majorHAnsi" w:hAnsiTheme="majorHAnsi" w:cstheme="majorHAnsi"/>
          <w:i w:val="0"/>
          <w:vertAlign w:val="subscript"/>
        </w:rPr>
        <w:t>UHS</w:t>
      </w:r>
      <w:r w:rsidR="00221D40">
        <w:rPr>
          <w:rStyle w:val="Emphasis"/>
          <w:rFonts w:asciiTheme="majorHAnsi" w:hAnsiTheme="majorHAnsi" w:cstheme="majorHAnsi"/>
          <w:i w:val="0"/>
        </w:rPr>
        <w:t>= 10.69, MI</w:t>
      </w:r>
      <w:r w:rsidR="00221D40" w:rsidRPr="00D17C08">
        <w:rPr>
          <w:rStyle w:val="Emphasis"/>
          <w:rFonts w:asciiTheme="majorHAnsi" w:hAnsiTheme="majorHAnsi" w:cstheme="majorHAnsi"/>
          <w:i w:val="0"/>
          <w:vertAlign w:val="subscript"/>
        </w:rPr>
        <w:t>51</w:t>
      </w:r>
      <w:r w:rsidR="00F96A98">
        <w:rPr>
          <w:rStyle w:val="Emphasis"/>
          <w:rFonts w:asciiTheme="majorHAnsi" w:hAnsiTheme="majorHAnsi" w:cstheme="majorHAnsi"/>
          <w:i w:val="0"/>
          <w:vertAlign w:val="subscript"/>
        </w:rPr>
        <w:t>_</w:t>
      </w:r>
      <w:r w:rsidR="00221D40" w:rsidRPr="00D17C08">
        <w:rPr>
          <w:rStyle w:val="Emphasis"/>
          <w:rFonts w:asciiTheme="majorHAnsi" w:hAnsiTheme="majorHAnsi" w:cstheme="majorHAnsi"/>
          <w:i w:val="0"/>
          <w:vertAlign w:val="subscript"/>
        </w:rPr>
        <w:t>country</w:t>
      </w:r>
      <w:r w:rsidR="00F96A98">
        <w:rPr>
          <w:rStyle w:val="Emphasis"/>
          <w:rFonts w:asciiTheme="majorHAnsi" w:hAnsiTheme="majorHAnsi" w:cstheme="majorHAnsi"/>
          <w:i w:val="0"/>
          <w:vertAlign w:val="subscript"/>
        </w:rPr>
        <w:t>_</w:t>
      </w:r>
      <w:r w:rsidR="00221D40" w:rsidRPr="00D17C08">
        <w:rPr>
          <w:rStyle w:val="Emphasis"/>
          <w:rFonts w:asciiTheme="majorHAnsi" w:hAnsiTheme="majorHAnsi" w:cstheme="majorHAnsi"/>
          <w:i w:val="0"/>
          <w:vertAlign w:val="subscript"/>
        </w:rPr>
        <w:t xml:space="preserve">average </w:t>
      </w:r>
      <w:r w:rsidR="00221D40">
        <w:rPr>
          <w:rStyle w:val="Emphasis"/>
          <w:rFonts w:asciiTheme="majorHAnsi" w:hAnsiTheme="majorHAnsi" w:cstheme="majorHAnsi"/>
          <w:i w:val="0"/>
        </w:rPr>
        <w:t xml:space="preserve">= 4.6) suggesting a greater tendency for estimation in </w:t>
      </w:r>
      <w:r w:rsidR="009E325C">
        <w:rPr>
          <w:rStyle w:val="Emphasis"/>
          <w:rFonts w:asciiTheme="majorHAnsi" w:hAnsiTheme="majorHAnsi" w:cstheme="majorHAnsi"/>
          <w:i w:val="0"/>
        </w:rPr>
        <w:t xml:space="preserve">UHS </w:t>
      </w:r>
      <w:r w:rsidR="00221D40">
        <w:rPr>
          <w:rStyle w:val="Emphasis"/>
          <w:rFonts w:asciiTheme="majorHAnsi" w:hAnsiTheme="majorHAnsi" w:cstheme="majorHAnsi"/>
          <w:i w:val="0"/>
        </w:rPr>
        <w:t>weight data.</w:t>
      </w:r>
    </w:p>
    <w:p w14:paraId="6F810104" w14:textId="77777777" w:rsidR="000D5001" w:rsidRDefault="000D5001" w:rsidP="00813183">
      <w:pPr>
        <w:spacing w:after="120" w:line="276" w:lineRule="auto"/>
        <w:jc w:val="both"/>
        <w:rPr>
          <w:rStyle w:val="Emphasis"/>
        </w:rPr>
      </w:pPr>
    </w:p>
    <w:p w14:paraId="2FEA4FB9" w14:textId="6C2AB685" w:rsidR="00221D40" w:rsidRDefault="00C44BEC" w:rsidP="00813183">
      <w:pPr>
        <w:spacing w:after="120" w:line="276" w:lineRule="auto"/>
        <w:jc w:val="both"/>
        <w:rPr>
          <w:rStyle w:val="Emphasis"/>
        </w:rPr>
      </w:pPr>
      <w:r w:rsidRPr="00813183">
        <w:rPr>
          <w:rStyle w:val="Emphasis"/>
          <w:rFonts w:asciiTheme="majorHAnsi" w:hAnsiTheme="majorHAnsi" w:cstheme="majorHAnsi"/>
        </w:rPr>
        <w:t>Data quality indicators by</w:t>
      </w:r>
      <w:r w:rsidR="007E7D5F">
        <w:rPr>
          <w:rStyle w:val="Emphasis"/>
          <w:rFonts w:asciiTheme="majorHAnsi" w:hAnsiTheme="majorHAnsi" w:cstheme="majorHAnsi"/>
        </w:rPr>
        <w:t xml:space="preserve"> occupation and</w:t>
      </w:r>
      <w:r w:rsidRPr="00813183">
        <w:rPr>
          <w:rStyle w:val="Emphasis"/>
          <w:rFonts w:asciiTheme="majorHAnsi" w:hAnsiTheme="majorHAnsi" w:cstheme="majorHAnsi"/>
        </w:rPr>
        <w:t xml:space="preserve"> </w:t>
      </w:r>
      <w:r w:rsidR="007E7D5F">
        <w:rPr>
          <w:rStyle w:val="Emphasis"/>
          <w:rFonts w:asciiTheme="majorHAnsi" w:hAnsiTheme="majorHAnsi" w:cstheme="majorHAnsi"/>
        </w:rPr>
        <w:t>department of entry staff</w:t>
      </w:r>
    </w:p>
    <w:p w14:paraId="65ED7AE0" w14:textId="4F834EC2" w:rsidR="007E7D5F" w:rsidRDefault="007E7D5F" w:rsidP="00813183">
      <w:pPr>
        <w:spacing w:after="120" w:line="276" w:lineRule="auto"/>
        <w:jc w:val="both"/>
        <w:rPr>
          <w:rStyle w:val="Emphasis"/>
          <w:rFonts w:asciiTheme="majorHAnsi" w:hAnsiTheme="majorHAnsi" w:cstheme="majorHAnsi"/>
          <w:i w:val="0"/>
        </w:rPr>
      </w:pPr>
      <w:r>
        <w:rPr>
          <w:rStyle w:val="Emphasis"/>
          <w:rFonts w:asciiTheme="majorHAnsi" w:hAnsiTheme="majorHAnsi" w:cstheme="majorHAnsi"/>
          <w:i w:val="0"/>
        </w:rPr>
        <w:lastRenderedPageBreak/>
        <w:t xml:space="preserve">The quality of the extracted data was also scrutinised by </w:t>
      </w:r>
      <w:r w:rsidR="000D5001">
        <w:rPr>
          <w:rStyle w:val="Emphasis"/>
          <w:rFonts w:asciiTheme="majorHAnsi" w:hAnsiTheme="majorHAnsi" w:cstheme="majorHAnsi"/>
          <w:i w:val="0"/>
        </w:rPr>
        <w:t xml:space="preserve">staff </w:t>
      </w:r>
      <w:r>
        <w:rPr>
          <w:rStyle w:val="Emphasis"/>
          <w:rFonts w:asciiTheme="majorHAnsi" w:hAnsiTheme="majorHAnsi" w:cstheme="majorHAnsi"/>
          <w:i w:val="0"/>
        </w:rPr>
        <w:t xml:space="preserve">occupation and department to understand the most likely source of erroneous data and target the training in anthropometric assessments. </w:t>
      </w:r>
    </w:p>
    <w:p w14:paraId="0911A13F" w14:textId="3C410B59" w:rsidR="001021F1" w:rsidRDefault="00221D40" w:rsidP="00813183">
      <w:pPr>
        <w:spacing w:after="120" w:line="276" w:lineRule="auto"/>
        <w:jc w:val="both"/>
        <w:rPr>
          <w:rStyle w:val="Emphasis"/>
        </w:rPr>
      </w:pPr>
      <w:r>
        <w:rPr>
          <w:rStyle w:val="Emphasis"/>
          <w:rFonts w:asciiTheme="majorHAnsi" w:hAnsiTheme="majorHAnsi" w:cstheme="majorHAnsi"/>
          <w:i w:val="0"/>
        </w:rPr>
        <w:t xml:space="preserve">For 75% of the observed data, the occupation and department of the staff member entering the data was available for </w:t>
      </w:r>
      <w:r w:rsidR="007E7D5F">
        <w:rPr>
          <w:rStyle w:val="Emphasis"/>
          <w:rFonts w:asciiTheme="majorHAnsi" w:hAnsiTheme="majorHAnsi" w:cstheme="majorHAnsi"/>
          <w:i w:val="0"/>
        </w:rPr>
        <w:t>evaluation</w:t>
      </w:r>
      <w:r>
        <w:rPr>
          <w:rStyle w:val="Emphasis"/>
          <w:rFonts w:asciiTheme="majorHAnsi" w:hAnsiTheme="majorHAnsi" w:cstheme="majorHAnsi"/>
          <w:i w:val="0"/>
        </w:rPr>
        <w:t xml:space="preserve">. Ninety-three different staff occupations across 96 different departments were noted and the ten staff occupations that most frequently entered height and weight measurements are presented in Figure </w:t>
      </w:r>
      <w:r w:rsidR="00116B30">
        <w:rPr>
          <w:rStyle w:val="Emphasis"/>
          <w:rFonts w:asciiTheme="majorHAnsi" w:hAnsiTheme="majorHAnsi" w:cstheme="majorHAnsi"/>
          <w:i w:val="0"/>
        </w:rPr>
        <w:t>5</w:t>
      </w:r>
      <w:r>
        <w:rPr>
          <w:rStyle w:val="Emphasis"/>
          <w:rFonts w:asciiTheme="majorHAnsi" w:hAnsiTheme="majorHAnsi" w:cstheme="majorHAnsi"/>
          <w:i w:val="0"/>
        </w:rPr>
        <w:t xml:space="preserve">a and b. </w:t>
      </w:r>
      <w:r w:rsidRPr="00185867">
        <w:rPr>
          <w:rStyle w:val="Emphasis"/>
          <w:rFonts w:asciiTheme="majorHAnsi" w:hAnsiTheme="majorHAnsi" w:cstheme="majorHAnsi"/>
        </w:rPr>
        <w:t>Healthcare assistants</w:t>
      </w:r>
      <w:r>
        <w:rPr>
          <w:rStyle w:val="Emphasis"/>
          <w:rFonts w:asciiTheme="majorHAnsi" w:hAnsiTheme="majorHAnsi" w:cstheme="majorHAnsi"/>
          <w:i w:val="0"/>
        </w:rPr>
        <w:t xml:space="preserve"> most frequently recorded weight and height data (24% and 30% respectively) followed by </w:t>
      </w:r>
      <w:r w:rsidR="000D5001">
        <w:rPr>
          <w:rStyle w:val="Emphasis"/>
          <w:rFonts w:asciiTheme="majorHAnsi" w:hAnsiTheme="majorHAnsi" w:cstheme="majorHAnsi"/>
        </w:rPr>
        <w:t>H</w:t>
      </w:r>
      <w:r w:rsidRPr="00185867">
        <w:rPr>
          <w:rStyle w:val="Emphasis"/>
          <w:rFonts w:asciiTheme="majorHAnsi" w:hAnsiTheme="majorHAnsi" w:cstheme="majorHAnsi"/>
        </w:rPr>
        <w:t>ealthcare support workers</w:t>
      </w:r>
      <w:r>
        <w:rPr>
          <w:rStyle w:val="Emphasis"/>
          <w:rFonts w:asciiTheme="majorHAnsi" w:hAnsiTheme="majorHAnsi" w:cstheme="majorHAnsi"/>
          <w:i w:val="0"/>
        </w:rPr>
        <w:t>,</w:t>
      </w:r>
      <w:r w:rsidR="000D5001">
        <w:rPr>
          <w:rStyle w:val="Emphasis"/>
          <w:rFonts w:asciiTheme="majorHAnsi" w:hAnsiTheme="majorHAnsi" w:cstheme="majorHAnsi"/>
        </w:rPr>
        <w:t xml:space="preserve"> S</w:t>
      </w:r>
      <w:r w:rsidRPr="00185867">
        <w:rPr>
          <w:rStyle w:val="Emphasis"/>
          <w:rFonts w:asciiTheme="majorHAnsi" w:hAnsiTheme="majorHAnsi" w:cstheme="majorHAnsi"/>
        </w:rPr>
        <w:t>taff nurses</w:t>
      </w:r>
      <w:r>
        <w:rPr>
          <w:rStyle w:val="Emphasis"/>
          <w:rFonts w:asciiTheme="majorHAnsi" w:hAnsiTheme="majorHAnsi" w:cstheme="majorHAnsi"/>
          <w:i w:val="0"/>
        </w:rPr>
        <w:t xml:space="preserve"> and </w:t>
      </w:r>
      <w:r w:rsidR="000D5001">
        <w:rPr>
          <w:rStyle w:val="Emphasis"/>
          <w:rFonts w:asciiTheme="majorHAnsi" w:hAnsiTheme="majorHAnsi" w:cstheme="majorHAnsi"/>
        </w:rPr>
        <w:t>C</w:t>
      </w:r>
      <w:r w:rsidRPr="00185867">
        <w:rPr>
          <w:rStyle w:val="Emphasis"/>
          <w:rFonts w:asciiTheme="majorHAnsi" w:hAnsiTheme="majorHAnsi" w:cstheme="majorHAnsi"/>
        </w:rPr>
        <w:t>onsultants</w:t>
      </w:r>
      <w:r>
        <w:rPr>
          <w:rStyle w:val="Emphasis"/>
          <w:rFonts w:asciiTheme="majorHAnsi" w:hAnsiTheme="majorHAnsi" w:cstheme="majorHAnsi"/>
          <w:i w:val="0"/>
        </w:rPr>
        <w:t xml:space="preserve">. </w:t>
      </w:r>
    </w:p>
    <w:p w14:paraId="7AED9894" w14:textId="6A1F7787" w:rsidR="001021F1" w:rsidRDefault="00221D40" w:rsidP="00813183">
      <w:pPr>
        <w:spacing w:after="120" w:line="276" w:lineRule="auto"/>
        <w:jc w:val="both"/>
        <w:rPr>
          <w:rStyle w:val="Emphasis"/>
        </w:rPr>
      </w:pPr>
      <w:r>
        <w:rPr>
          <w:rStyle w:val="Emphasis"/>
          <w:rFonts w:asciiTheme="majorHAnsi" w:hAnsiTheme="majorHAnsi" w:cstheme="majorHAnsi"/>
          <w:i w:val="0"/>
        </w:rPr>
        <w:t xml:space="preserve">Application of the WHO flags for extreme values identified a low and consistent level of less than 1% of likely data entry error </w:t>
      </w:r>
      <w:r w:rsidR="000D5001">
        <w:rPr>
          <w:rStyle w:val="Emphasis"/>
          <w:rFonts w:asciiTheme="majorHAnsi" w:hAnsiTheme="majorHAnsi" w:cstheme="majorHAnsi"/>
          <w:i w:val="0"/>
        </w:rPr>
        <w:t>across occupations</w:t>
      </w:r>
      <w:r w:rsidR="004B6D0A">
        <w:rPr>
          <w:rStyle w:val="Emphasis"/>
          <w:rFonts w:asciiTheme="majorHAnsi" w:hAnsiTheme="majorHAnsi" w:cstheme="majorHAnsi"/>
          <w:i w:val="0"/>
        </w:rPr>
        <w:t xml:space="preserve"> </w:t>
      </w:r>
      <w:r>
        <w:rPr>
          <w:rStyle w:val="Emphasis"/>
          <w:rFonts w:asciiTheme="majorHAnsi" w:hAnsiTheme="majorHAnsi" w:cstheme="majorHAnsi"/>
          <w:i w:val="0"/>
        </w:rPr>
        <w:t xml:space="preserve">(Figure </w:t>
      </w:r>
      <w:r w:rsidR="00116B30">
        <w:rPr>
          <w:rStyle w:val="Emphasis"/>
          <w:rFonts w:asciiTheme="majorHAnsi" w:hAnsiTheme="majorHAnsi" w:cstheme="majorHAnsi"/>
          <w:i w:val="0"/>
        </w:rPr>
        <w:t>5</w:t>
      </w:r>
      <w:r>
        <w:rPr>
          <w:rStyle w:val="Emphasis"/>
          <w:rFonts w:asciiTheme="majorHAnsi" w:hAnsiTheme="majorHAnsi" w:cstheme="majorHAnsi"/>
          <w:i w:val="0"/>
        </w:rPr>
        <w:t xml:space="preserve">c).  The most striking peak in this type of error </w:t>
      </w:r>
      <w:r w:rsidR="003A6686">
        <w:rPr>
          <w:rStyle w:val="Emphasis"/>
          <w:rFonts w:asciiTheme="majorHAnsi" w:hAnsiTheme="majorHAnsi" w:cstheme="majorHAnsi"/>
          <w:i w:val="0"/>
        </w:rPr>
        <w:t xml:space="preserve">was </w:t>
      </w:r>
      <w:r>
        <w:rPr>
          <w:rStyle w:val="Emphasis"/>
          <w:rFonts w:asciiTheme="majorHAnsi" w:hAnsiTheme="majorHAnsi" w:cstheme="majorHAnsi"/>
          <w:i w:val="0"/>
        </w:rPr>
        <w:t xml:space="preserve">7.5% noted </w:t>
      </w:r>
      <w:r w:rsidR="00F84BB1">
        <w:rPr>
          <w:rStyle w:val="Emphasis"/>
          <w:rFonts w:asciiTheme="majorHAnsi" w:hAnsiTheme="majorHAnsi" w:cstheme="majorHAnsi"/>
          <w:i w:val="0"/>
        </w:rPr>
        <w:t xml:space="preserve">in </w:t>
      </w:r>
      <w:r>
        <w:rPr>
          <w:rStyle w:val="Emphasis"/>
          <w:rFonts w:asciiTheme="majorHAnsi" w:hAnsiTheme="majorHAnsi" w:cstheme="majorHAnsi"/>
          <w:i w:val="0"/>
        </w:rPr>
        <w:t>the height data entered by pharmacists. However, given pharmacists entered only a very small proportion of the overall height data (n = 214 records) this higher error rate reflects a very small number (n = 16) extreme values.</w:t>
      </w:r>
    </w:p>
    <w:p w14:paraId="039FC189" w14:textId="5564EC38" w:rsidR="00F86CC4" w:rsidRDefault="00221D40" w:rsidP="00813183">
      <w:pPr>
        <w:spacing w:after="120" w:line="276" w:lineRule="auto"/>
        <w:jc w:val="both"/>
        <w:rPr>
          <w:rFonts w:asciiTheme="majorHAnsi" w:hAnsiTheme="majorHAnsi" w:cstheme="majorHAnsi"/>
          <w:iCs/>
        </w:rPr>
      </w:pPr>
      <w:r>
        <w:rPr>
          <w:rStyle w:val="Emphasis"/>
          <w:rFonts w:asciiTheme="majorHAnsi" w:hAnsiTheme="majorHAnsi" w:cstheme="majorHAnsi"/>
          <w:i w:val="0"/>
        </w:rPr>
        <w:t xml:space="preserve">The </w:t>
      </w:r>
      <w:r w:rsidR="00813183">
        <w:rPr>
          <w:rStyle w:val="Emphasis"/>
          <w:rFonts w:asciiTheme="majorHAnsi" w:hAnsiTheme="majorHAnsi" w:cstheme="majorHAnsi"/>
        </w:rPr>
        <w:t>P</w:t>
      </w:r>
      <w:r w:rsidRPr="00813183">
        <w:rPr>
          <w:rStyle w:val="Emphasis"/>
          <w:rFonts w:asciiTheme="majorHAnsi" w:hAnsiTheme="majorHAnsi" w:cstheme="majorHAnsi"/>
        </w:rPr>
        <w:t>aediatric outpatient</w:t>
      </w:r>
      <w:r>
        <w:rPr>
          <w:rStyle w:val="Emphasis"/>
          <w:rFonts w:asciiTheme="majorHAnsi" w:hAnsiTheme="majorHAnsi" w:cstheme="majorHAnsi"/>
          <w:i w:val="0"/>
        </w:rPr>
        <w:t xml:space="preserve"> department contributed most data for weight and height measurements (47% and 58% respectively; Figure </w:t>
      </w:r>
      <w:r w:rsidR="00A935A2">
        <w:rPr>
          <w:rStyle w:val="Emphasis"/>
          <w:rFonts w:asciiTheme="majorHAnsi" w:hAnsiTheme="majorHAnsi" w:cstheme="majorHAnsi"/>
          <w:i w:val="0"/>
        </w:rPr>
        <w:t>5</w:t>
      </w:r>
      <w:r>
        <w:rPr>
          <w:rStyle w:val="Emphasis"/>
          <w:rFonts w:asciiTheme="majorHAnsi" w:hAnsiTheme="majorHAnsi" w:cstheme="majorHAnsi"/>
          <w:i w:val="0"/>
        </w:rPr>
        <w:t xml:space="preserve">d and e). The WHO violation rate by department </w:t>
      </w:r>
      <w:r w:rsidR="00F84BB1">
        <w:rPr>
          <w:rStyle w:val="Emphasis"/>
          <w:rFonts w:asciiTheme="majorHAnsi" w:hAnsiTheme="majorHAnsi" w:cstheme="majorHAnsi"/>
          <w:i w:val="0"/>
        </w:rPr>
        <w:t xml:space="preserve">was </w:t>
      </w:r>
      <w:r>
        <w:rPr>
          <w:rStyle w:val="Emphasis"/>
          <w:rFonts w:asciiTheme="majorHAnsi" w:hAnsiTheme="majorHAnsi" w:cstheme="majorHAnsi"/>
          <w:i w:val="0"/>
        </w:rPr>
        <w:t xml:space="preserve">small and relatively consistent across departments. The highest rate identified </w:t>
      </w:r>
      <w:r w:rsidRPr="00FA0D50">
        <w:rPr>
          <w:rStyle w:val="Emphasis"/>
          <w:rFonts w:asciiTheme="majorHAnsi" w:hAnsiTheme="majorHAnsi" w:cstheme="majorHAnsi"/>
          <w:i w:val="0"/>
        </w:rPr>
        <w:t>was 1.2% amongst</w:t>
      </w:r>
      <w:r>
        <w:rPr>
          <w:rStyle w:val="Emphasis"/>
          <w:rFonts w:asciiTheme="majorHAnsi" w:hAnsiTheme="majorHAnsi" w:cstheme="majorHAnsi"/>
          <w:i w:val="0"/>
        </w:rPr>
        <w:t xml:space="preserve"> weight values recorded within </w:t>
      </w:r>
      <w:r w:rsidRPr="00813183">
        <w:rPr>
          <w:rStyle w:val="Emphasis"/>
          <w:rFonts w:asciiTheme="majorHAnsi" w:hAnsiTheme="majorHAnsi" w:cstheme="majorHAnsi"/>
        </w:rPr>
        <w:t>the Paediatric Endocrinology</w:t>
      </w:r>
      <w:r>
        <w:rPr>
          <w:rStyle w:val="Emphasis"/>
          <w:rFonts w:asciiTheme="majorHAnsi" w:hAnsiTheme="majorHAnsi" w:cstheme="majorHAnsi"/>
          <w:i w:val="0"/>
        </w:rPr>
        <w:t xml:space="preserve"> department</w:t>
      </w:r>
      <w:r w:rsidR="009573C9">
        <w:rPr>
          <w:rStyle w:val="Emphasis"/>
          <w:rFonts w:asciiTheme="majorHAnsi" w:hAnsiTheme="majorHAnsi" w:cstheme="majorHAnsi"/>
          <w:i w:val="0"/>
        </w:rPr>
        <w:t xml:space="preserve"> (Figure 5f)</w:t>
      </w:r>
      <w:r>
        <w:rPr>
          <w:rStyle w:val="Emphasis"/>
          <w:rFonts w:asciiTheme="majorHAnsi" w:hAnsiTheme="majorHAnsi" w:cstheme="majorHAnsi"/>
          <w:i w:val="0"/>
        </w:rPr>
        <w:t xml:space="preserve">. </w:t>
      </w:r>
    </w:p>
    <w:p w14:paraId="6C6E3ABF" w14:textId="0285FED1" w:rsidR="00813183" w:rsidRPr="00813183" w:rsidRDefault="00813183" w:rsidP="00813183">
      <w:pPr>
        <w:spacing w:after="120" w:line="276" w:lineRule="auto"/>
        <w:jc w:val="both"/>
        <w:rPr>
          <w:rFonts w:asciiTheme="majorHAnsi" w:hAnsiTheme="majorHAnsi" w:cstheme="majorHAnsi"/>
          <w:i/>
          <w:iCs/>
        </w:rPr>
      </w:pPr>
      <w:r w:rsidRPr="00813183">
        <w:rPr>
          <w:rFonts w:asciiTheme="majorHAnsi" w:hAnsiTheme="majorHAnsi" w:cstheme="majorHAnsi"/>
          <w:i/>
          <w:iCs/>
        </w:rPr>
        <w:t>Outlier detection for patients with longitudinal records in UHS dataset</w:t>
      </w:r>
    </w:p>
    <w:p w14:paraId="2FE442E5" w14:textId="1727A75E" w:rsidR="00F84BB1" w:rsidRDefault="00F86CC4" w:rsidP="00813183">
      <w:pPr>
        <w:spacing w:after="120" w:line="276" w:lineRule="auto"/>
        <w:jc w:val="both"/>
        <w:rPr>
          <w:rFonts w:asciiTheme="majorHAnsi" w:hAnsiTheme="majorHAnsi" w:cstheme="majorHAnsi"/>
          <w:iCs/>
        </w:rPr>
      </w:pPr>
      <w:r>
        <w:rPr>
          <w:rFonts w:asciiTheme="majorHAnsi" w:hAnsiTheme="majorHAnsi" w:cstheme="majorHAnsi"/>
          <w:iCs/>
        </w:rPr>
        <w:t>For those with 2-3 height measurements, the implausible flagging</w:t>
      </w:r>
      <w:r w:rsidR="00F84BB1">
        <w:rPr>
          <w:rFonts w:asciiTheme="majorHAnsi" w:hAnsiTheme="majorHAnsi" w:cstheme="majorHAnsi"/>
          <w:iCs/>
        </w:rPr>
        <w:t xml:space="preserve"> method </w:t>
      </w:r>
      <w:r>
        <w:rPr>
          <w:rFonts w:asciiTheme="majorHAnsi" w:hAnsiTheme="majorHAnsi" w:cstheme="majorHAnsi"/>
          <w:iCs/>
        </w:rPr>
        <w:t xml:space="preserve">identified </w:t>
      </w:r>
      <w:r w:rsidR="00D46565">
        <w:rPr>
          <w:rFonts w:asciiTheme="majorHAnsi" w:hAnsiTheme="majorHAnsi" w:cstheme="majorHAnsi"/>
          <w:iCs/>
        </w:rPr>
        <w:t xml:space="preserve">655 </w:t>
      </w:r>
      <w:r>
        <w:rPr>
          <w:rFonts w:asciiTheme="majorHAnsi" w:hAnsiTheme="majorHAnsi" w:cstheme="majorHAnsi"/>
          <w:iCs/>
        </w:rPr>
        <w:t>(</w:t>
      </w:r>
      <w:r w:rsidR="00D46565">
        <w:rPr>
          <w:rFonts w:asciiTheme="majorHAnsi" w:hAnsiTheme="majorHAnsi" w:cstheme="majorHAnsi"/>
          <w:iCs/>
        </w:rPr>
        <w:t>2.21</w:t>
      </w:r>
      <w:r>
        <w:rPr>
          <w:rFonts w:asciiTheme="majorHAnsi" w:hAnsiTheme="majorHAnsi" w:cstheme="majorHAnsi"/>
          <w:iCs/>
        </w:rPr>
        <w:t>%</w:t>
      </w:r>
      <w:r w:rsidR="001021F1">
        <w:rPr>
          <w:rFonts w:asciiTheme="majorHAnsi" w:hAnsiTheme="majorHAnsi" w:cstheme="majorHAnsi"/>
          <w:iCs/>
        </w:rPr>
        <w:t>, 607 patients</w:t>
      </w:r>
      <w:r>
        <w:rPr>
          <w:rFonts w:asciiTheme="majorHAnsi" w:hAnsiTheme="majorHAnsi" w:cstheme="majorHAnsi"/>
          <w:iCs/>
        </w:rPr>
        <w:t xml:space="preserve">) </w:t>
      </w:r>
      <w:r w:rsidR="001021F1">
        <w:rPr>
          <w:rFonts w:asciiTheme="majorHAnsi" w:hAnsiTheme="majorHAnsi" w:cstheme="majorHAnsi"/>
          <w:iCs/>
        </w:rPr>
        <w:t xml:space="preserve">height decreases </w:t>
      </w:r>
      <w:r w:rsidR="00D46565">
        <w:rPr>
          <w:rFonts w:asciiTheme="majorHAnsi" w:hAnsiTheme="majorHAnsi" w:cstheme="majorHAnsi"/>
          <w:iCs/>
        </w:rPr>
        <w:t>&gt;</w:t>
      </w:r>
      <w:r>
        <w:rPr>
          <w:rFonts w:asciiTheme="majorHAnsi" w:hAnsiTheme="majorHAnsi" w:cstheme="majorHAnsi"/>
          <w:iCs/>
        </w:rPr>
        <w:t>1</w:t>
      </w:r>
      <w:r w:rsidR="000D5001">
        <w:rPr>
          <w:rFonts w:asciiTheme="majorHAnsi" w:hAnsiTheme="majorHAnsi" w:cstheme="majorHAnsi"/>
          <w:iCs/>
        </w:rPr>
        <w:t xml:space="preserve"> </w:t>
      </w:r>
      <w:r>
        <w:rPr>
          <w:rFonts w:asciiTheme="majorHAnsi" w:hAnsiTheme="majorHAnsi" w:cstheme="majorHAnsi"/>
          <w:iCs/>
        </w:rPr>
        <w:t>cm</w:t>
      </w:r>
      <w:r w:rsidR="00D6174F">
        <w:rPr>
          <w:rFonts w:asciiTheme="majorHAnsi" w:hAnsiTheme="majorHAnsi" w:cstheme="majorHAnsi"/>
          <w:iCs/>
        </w:rPr>
        <w:t xml:space="preserve"> (</w:t>
      </w:r>
      <w:r w:rsidR="00D6174F" w:rsidRPr="001C4EEC">
        <w:rPr>
          <w:rFonts w:asciiTheme="majorHAnsi" w:hAnsiTheme="majorHAnsi" w:cstheme="majorHAnsi"/>
          <w:iCs/>
        </w:rPr>
        <w:t xml:space="preserve">Table </w:t>
      </w:r>
      <w:r w:rsidR="001A55CD">
        <w:rPr>
          <w:rFonts w:asciiTheme="majorHAnsi" w:hAnsiTheme="majorHAnsi" w:cstheme="majorHAnsi"/>
          <w:iCs/>
        </w:rPr>
        <w:t>3</w:t>
      </w:r>
      <w:r w:rsidR="00D6174F">
        <w:rPr>
          <w:rFonts w:asciiTheme="majorHAnsi" w:hAnsiTheme="majorHAnsi" w:cstheme="majorHAnsi"/>
          <w:iCs/>
        </w:rPr>
        <w:t>).</w:t>
      </w:r>
      <w:r w:rsidR="004061AA">
        <w:rPr>
          <w:rFonts w:asciiTheme="majorHAnsi" w:hAnsiTheme="majorHAnsi" w:cstheme="majorHAnsi"/>
          <w:iCs/>
        </w:rPr>
        <w:t xml:space="preserve"> No </w:t>
      </w:r>
      <w:r>
        <w:rPr>
          <w:rFonts w:asciiTheme="majorHAnsi" w:hAnsiTheme="majorHAnsi" w:cstheme="majorHAnsi"/>
          <w:iCs/>
        </w:rPr>
        <w:t>height increase</w:t>
      </w:r>
      <w:r w:rsidR="00201F27">
        <w:rPr>
          <w:rFonts w:asciiTheme="majorHAnsi" w:hAnsiTheme="majorHAnsi" w:cstheme="majorHAnsi"/>
          <w:iCs/>
        </w:rPr>
        <w:t>s</w:t>
      </w:r>
      <w:r>
        <w:rPr>
          <w:rFonts w:asciiTheme="majorHAnsi" w:hAnsiTheme="majorHAnsi" w:cstheme="majorHAnsi"/>
          <w:iCs/>
        </w:rPr>
        <w:t xml:space="preserve"> &gt;15%</w:t>
      </w:r>
      <w:r w:rsidR="004061AA">
        <w:rPr>
          <w:rFonts w:asciiTheme="majorHAnsi" w:hAnsiTheme="majorHAnsi" w:cstheme="majorHAnsi"/>
          <w:iCs/>
        </w:rPr>
        <w:t xml:space="preserve"> within 3 months were detected</w:t>
      </w:r>
      <w:r>
        <w:rPr>
          <w:rFonts w:asciiTheme="majorHAnsi" w:hAnsiTheme="majorHAnsi" w:cstheme="majorHAnsi"/>
          <w:iCs/>
        </w:rPr>
        <w:t>. For those with 2-3 weight measurements, the extreme weight change check resulted in 11</w:t>
      </w:r>
      <w:r w:rsidR="00A607F7">
        <w:rPr>
          <w:rFonts w:asciiTheme="majorHAnsi" w:hAnsiTheme="majorHAnsi" w:cstheme="majorHAnsi"/>
          <w:iCs/>
        </w:rPr>
        <w:t>9</w:t>
      </w:r>
      <w:r w:rsidR="00D46565">
        <w:rPr>
          <w:rFonts w:asciiTheme="majorHAnsi" w:hAnsiTheme="majorHAnsi" w:cstheme="majorHAnsi"/>
          <w:iCs/>
        </w:rPr>
        <w:t xml:space="preserve"> (0.29%</w:t>
      </w:r>
      <w:r w:rsidR="001021F1">
        <w:rPr>
          <w:rFonts w:asciiTheme="majorHAnsi" w:hAnsiTheme="majorHAnsi" w:cstheme="majorHAnsi"/>
          <w:iCs/>
        </w:rPr>
        <w:t>, 114 patients</w:t>
      </w:r>
      <w:r w:rsidR="00D46565">
        <w:rPr>
          <w:rFonts w:asciiTheme="majorHAnsi" w:hAnsiTheme="majorHAnsi" w:cstheme="majorHAnsi"/>
          <w:iCs/>
        </w:rPr>
        <w:t>)</w:t>
      </w:r>
      <w:r>
        <w:rPr>
          <w:rFonts w:asciiTheme="majorHAnsi" w:hAnsiTheme="majorHAnsi" w:cstheme="majorHAnsi"/>
          <w:iCs/>
        </w:rPr>
        <w:t xml:space="preserve"> </w:t>
      </w:r>
      <w:r w:rsidR="00D46565">
        <w:rPr>
          <w:rFonts w:asciiTheme="majorHAnsi" w:hAnsiTheme="majorHAnsi" w:cstheme="majorHAnsi"/>
          <w:iCs/>
        </w:rPr>
        <w:t>measurements</w:t>
      </w:r>
      <w:r>
        <w:rPr>
          <w:rFonts w:asciiTheme="majorHAnsi" w:hAnsiTheme="majorHAnsi" w:cstheme="majorHAnsi"/>
          <w:iCs/>
        </w:rPr>
        <w:t xml:space="preserve"> flagged.</w:t>
      </w:r>
      <w:r w:rsidR="002327F2">
        <w:rPr>
          <w:rFonts w:asciiTheme="majorHAnsi" w:hAnsiTheme="majorHAnsi" w:cstheme="majorHAnsi"/>
          <w:iCs/>
        </w:rPr>
        <w:t xml:space="preserve"> </w:t>
      </w:r>
      <w:r w:rsidR="001550B8">
        <w:rPr>
          <w:rFonts w:asciiTheme="majorHAnsi" w:hAnsiTheme="majorHAnsi" w:cstheme="majorHAnsi"/>
          <w:iCs/>
        </w:rPr>
        <w:t xml:space="preserve">For patients with </w:t>
      </w:r>
      <w:r w:rsidR="006347FC">
        <w:rPr>
          <w:rFonts w:asciiTheme="majorHAnsi" w:hAnsiTheme="majorHAnsi" w:cstheme="majorHAnsi"/>
          <w:iCs/>
        </w:rPr>
        <w:t xml:space="preserve">≥7 </w:t>
      </w:r>
      <w:r w:rsidR="001550B8">
        <w:rPr>
          <w:rFonts w:asciiTheme="majorHAnsi" w:hAnsiTheme="majorHAnsi" w:cstheme="majorHAnsi"/>
          <w:iCs/>
        </w:rPr>
        <w:t>datapoints, the protocol</w:t>
      </w:r>
      <w:r w:rsidR="00185867">
        <w:rPr>
          <w:rFonts w:asciiTheme="majorHAnsi" w:hAnsiTheme="majorHAnsi" w:cstheme="majorHAnsi"/>
          <w:iCs/>
        </w:rPr>
        <w:t xml:space="preserve"> </w:t>
      </w:r>
      <w:r w:rsidR="000D5001">
        <w:rPr>
          <w:rFonts w:asciiTheme="majorHAnsi" w:hAnsiTheme="majorHAnsi" w:cstheme="majorHAnsi"/>
          <w:iCs/>
        </w:rPr>
        <w:t xml:space="preserve">Section </w:t>
      </w:r>
      <w:r w:rsidR="00185867">
        <w:rPr>
          <w:rFonts w:asciiTheme="majorHAnsi" w:hAnsiTheme="majorHAnsi" w:cstheme="majorHAnsi"/>
          <w:iCs/>
        </w:rPr>
        <w:t>3c</w:t>
      </w:r>
      <w:r w:rsidR="001550B8">
        <w:rPr>
          <w:rFonts w:asciiTheme="majorHAnsi" w:hAnsiTheme="majorHAnsi" w:cstheme="majorHAnsi"/>
          <w:iCs/>
        </w:rPr>
        <w:t xml:space="preserve"> flagged 1,303 weight measurements from 71 patients </w:t>
      </w:r>
      <w:r w:rsidR="001F51DF">
        <w:rPr>
          <w:rFonts w:asciiTheme="majorHAnsi" w:hAnsiTheme="majorHAnsi" w:cstheme="majorHAnsi"/>
          <w:iCs/>
        </w:rPr>
        <w:t xml:space="preserve">whose </w:t>
      </w:r>
      <w:r w:rsidR="00185867">
        <w:rPr>
          <w:rFonts w:asciiTheme="majorHAnsi" w:hAnsiTheme="majorHAnsi" w:cstheme="majorHAnsi"/>
          <w:iCs/>
        </w:rPr>
        <w:t>weight data ha</w:t>
      </w:r>
      <w:r w:rsidR="00201F27">
        <w:rPr>
          <w:rFonts w:asciiTheme="majorHAnsi" w:hAnsiTheme="majorHAnsi" w:cstheme="majorHAnsi"/>
          <w:iCs/>
        </w:rPr>
        <w:t>d</w:t>
      </w:r>
      <w:r w:rsidR="00185867">
        <w:rPr>
          <w:rFonts w:asciiTheme="majorHAnsi" w:hAnsiTheme="majorHAnsi" w:cstheme="majorHAnsi"/>
          <w:iCs/>
        </w:rPr>
        <w:t xml:space="preserve"> a large residual </w:t>
      </w:r>
      <w:r w:rsidR="001550B8">
        <w:rPr>
          <w:rFonts w:asciiTheme="majorHAnsi" w:hAnsiTheme="majorHAnsi" w:cstheme="majorHAnsi"/>
          <w:iCs/>
        </w:rPr>
        <w:t>SD</w:t>
      </w:r>
      <w:r w:rsidR="001F51DF">
        <w:rPr>
          <w:rFonts w:asciiTheme="majorHAnsi" w:hAnsiTheme="majorHAnsi" w:cstheme="majorHAnsi"/>
          <w:iCs/>
        </w:rPr>
        <w:t xml:space="preserve"> </w:t>
      </w:r>
      <w:r w:rsidR="00185867">
        <w:rPr>
          <w:rFonts w:asciiTheme="majorHAnsi" w:hAnsiTheme="majorHAnsi" w:cstheme="majorHAnsi"/>
          <w:iCs/>
        </w:rPr>
        <w:t>(</w:t>
      </w:r>
      <w:r w:rsidR="001F51DF">
        <w:rPr>
          <w:rFonts w:asciiTheme="majorHAnsi" w:hAnsiTheme="majorHAnsi" w:cstheme="majorHAnsi"/>
          <w:iCs/>
        </w:rPr>
        <w:t>&gt;0.76</w:t>
      </w:r>
      <w:r w:rsidR="00185867">
        <w:rPr>
          <w:rFonts w:asciiTheme="majorHAnsi" w:hAnsiTheme="majorHAnsi" w:cstheme="majorHAnsi"/>
          <w:iCs/>
        </w:rPr>
        <w:t xml:space="preserve">) and protocol </w:t>
      </w:r>
      <w:r w:rsidR="000D5001">
        <w:rPr>
          <w:rFonts w:asciiTheme="majorHAnsi" w:hAnsiTheme="majorHAnsi" w:cstheme="majorHAnsi"/>
          <w:iCs/>
        </w:rPr>
        <w:t xml:space="preserve">Section </w:t>
      </w:r>
      <w:r w:rsidR="00185867">
        <w:rPr>
          <w:rFonts w:asciiTheme="majorHAnsi" w:hAnsiTheme="majorHAnsi" w:cstheme="majorHAnsi"/>
          <w:iCs/>
        </w:rPr>
        <w:t xml:space="preserve">3d </w:t>
      </w:r>
      <w:r w:rsidR="001F51DF">
        <w:rPr>
          <w:rFonts w:asciiTheme="majorHAnsi" w:hAnsiTheme="majorHAnsi" w:cstheme="majorHAnsi"/>
          <w:iCs/>
        </w:rPr>
        <w:t xml:space="preserve">identified </w:t>
      </w:r>
      <w:r w:rsidR="001550B8">
        <w:rPr>
          <w:rFonts w:asciiTheme="majorHAnsi" w:hAnsiTheme="majorHAnsi" w:cstheme="majorHAnsi"/>
          <w:iCs/>
        </w:rPr>
        <w:t>2</w:t>
      </w:r>
      <w:r w:rsidR="00201F27">
        <w:rPr>
          <w:rFonts w:asciiTheme="majorHAnsi" w:hAnsiTheme="majorHAnsi" w:cstheme="majorHAnsi"/>
          <w:iCs/>
        </w:rPr>
        <w:t>,</w:t>
      </w:r>
      <w:r w:rsidR="001550B8">
        <w:rPr>
          <w:rFonts w:asciiTheme="majorHAnsi" w:hAnsiTheme="majorHAnsi" w:cstheme="majorHAnsi"/>
          <w:iCs/>
        </w:rPr>
        <w:t>573 weight measurements (2</w:t>
      </w:r>
      <w:r w:rsidR="000D5001">
        <w:rPr>
          <w:rFonts w:asciiTheme="majorHAnsi" w:hAnsiTheme="majorHAnsi" w:cstheme="majorHAnsi"/>
          <w:iCs/>
        </w:rPr>
        <w:t>,</w:t>
      </w:r>
      <w:r w:rsidR="001550B8">
        <w:rPr>
          <w:rFonts w:asciiTheme="majorHAnsi" w:hAnsiTheme="majorHAnsi" w:cstheme="majorHAnsi"/>
          <w:iCs/>
        </w:rPr>
        <w:t>055 patients) as LR outliers</w:t>
      </w:r>
      <w:r w:rsidR="001F51DF">
        <w:rPr>
          <w:rFonts w:asciiTheme="majorHAnsi" w:hAnsiTheme="majorHAnsi" w:cstheme="majorHAnsi"/>
          <w:iCs/>
        </w:rPr>
        <w:t>.</w:t>
      </w:r>
      <w:r w:rsidR="001550B8">
        <w:rPr>
          <w:rFonts w:asciiTheme="majorHAnsi" w:hAnsiTheme="majorHAnsi" w:cstheme="majorHAnsi"/>
          <w:iCs/>
        </w:rPr>
        <w:t xml:space="preserve"> </w:t>
      </w:r>
    </w:p>
    <w:p w14:paraId="37EF0887" w14:textId="674C78BE" w:rsidR="006A521D" w:rsidRPr="00545640" w:rsidRDefault="001F51DF" w:rsidP="00D454CD">
      <w:pPr>
        <w:spacing w:after="240" w:line="276" w:lineRule="auto"/>
        <w:jc w:val="both"/>
        <w:rPr>
          <w:rFonts w:asciiTheme="majorHAnsi" w:hAnsiTheme="majorHAnsi" w:cstheme="majorHAnsi"/>
        </w:rPr>
      </w:pPr>
      <w:r>
        <w:rPr>
          <w:rFonts w:asciiTheme="majorHAnsi" w:hAnsiTheme="majorHAnsi" w:cstheme="majorHAnsi"/>
          <w:iCs/>
        </w:rPr>
        <w:t>S</w:t>
      </w:r>
      <w:r w:rsidR="001550B8">
        <w:rPr>
          <w:rFonts w:asciiTheme="majorHAnsi" w:hAnsiTheme="majorHAnsi" w:cstheme="majorHAnsi"/>
          <w:iCs/>
        </w:rPr>
        <w:t xml:space="preserve">imilarly, </w:t>
      </w:r>
      <w:r w:rsidR="000D5001">
        <w:rPr>
          <w:rFonts w:asciiTheme="majorHAnsi" w:hAnsiTheme="majorHAnsi" w:cstheme="majorHAnsi"/>
          <w:iCs/>
        </w:rPr>
        <w:t xml:space="preserve">Section </w:t>
      </w:r>
      <w:r w:rsidR="006C7864">
        <w:rPr>
          <w:rFonts w:asciiTheme="majorHAnsi" w:hAnsiTheme="majorHAnsi" w:cstheme="majorHAnsi"/>
          <w:iCs/>
        </w:rPr>
        <w:t xml:space="preserve">3c of </w:t>
      </w:r>
      <w:r w:rsidR="001550B8">
        <w:rPr>
          <w:rFonts w:asciiTheme="majorHAnsi" w:hAnsiTheme="majorHAnsi" w:cstheme="majorHAnsi"/>
          <w:iCs/>
        </w:rPr>
        <w:t xml:space="preserve">the protocol flagged 699 height measurements </w:t>
      </w:r>
      <w:r w:rsidR="00185867">
        <w:rPr>
          <w:rFonts w:asciiTheme="majorHAnsi" w:hAnsiTheme="majorHAnsi" w:cstheme="majorHAnsi"/>
          <w:iCs/>
        </w:rPr>
        <w:t>(</w:t>
      </w:r>
      <w:r w:rsidR="001550B8">
        <w:rPr>
          <w:rFonts w:asciiTheme="majorHAnsi" w:hAnsiTheme="majorHAnsi" w:cstheme="majorHAnsi"/>
          <w:iCs/>
        </w:rPr>
        <w:t>46 patients</w:t>
      </w:r>
      <w:r w:rsidR="00185867">
        <w:rPr>
          <w:rFonts w:asciiTheme="majorHAnsi" w:hAnsiTheme="majorHAnsi" w:cstheme="majorHAnsi"/>
          <w:iCs/>
        </w:rPr>
        <w:t>)</w:t>
      </w:r>
      <w:r w:rsidR="001550B8">
        <w:rPr>
          <w:rFonts w:asciiTheme="majorHAnsi" w:hAnsiTheme="majorHAnsi" w:cstheme="majorHAnsi"/>
          <w:iCs/>
        </w:rPr>
        <w:t xml:space="preserve"> as having large SD and </w:t>
      </w:r>
      <w:r w:rsidR="000D5001">
        <w:rPr>
          <w:rFonts w:asciiTheme="majorHAnsi" w:hAnsiTheme="majorHAnsi" w:cstheme="majorHAnsi"/>
          <w:iCs/>
        </w:rPr>
        <w:t xml:space="preserve">Section </w:t>
      </w:r>
      <w:r w:rsidR="006C7864">
        <w:rPr>
          <w:rFonts w:asciiTheme="majorHAnsi" w:hAnsiTheme="majorHAnsi" w:cstheme="majorHAnsi"/>
          <w:iCs/>
        </w:rPr>
        <w:t xml:space="preserve">3d identified </w:t>
      </w:r>
      <w:r w:rsidR="001550B8">
        <w:rPr>
          <w:rFonts w:asciiTheme="majorHAnsi" w:hAnsiTheme="majorHAnsi" w:cstheme="majorHAnsi"/>
          <w:iCs/>
        </w:rPr>
        <w:t>3</w:t>
      </w:r>
      <w:r w:rsidR="000D5001">
        <w:rPr>
          <w:rFonts w:asciiTheme="majorHAnsi" w:hAnsiTheme="majorHAnsi" w:cstheme="majorHAnsi"/>
          <w:iCs/>
        </w:rPr>
        <w:t>,</w:t>
      </w:r>
      <w:r w:rsidR="001550B8">
        <w:rPr>
          <w:rFonts w:asciiTheme="majorHAnsi" w:hAnsiTheme="majorHAnsi" w:cstheme="majorHAnsi"/>
          <w:iCs/>
        </w:rPr>
        <w:t>412 height measurements (2</w:t>
      </w:r>
      <w:r w:rsidR="000D5001">
        <w:rPr>
          <w:rFonts w:asciiTheme="majorHAnsi" w:hAnsiTheme="majorHAnsi" w:cstheme="majorHAnsi"/>
          <w:iCs/>
        </w:rPr>
        <w:t>,</w:t>
      </w:r>
      <w:r w:rsidR="001550B8">
        <w:rPr>
          <w:rFonts w:asciiTheme="majorHAnsi" w:hAnsiTheme="majorHAnsi" w:cstheme="majorHAnsi"/>
          <w:iCs/>
        </w:rPr>
        <w:t>581 patients) as LR outliers</w:t>
      </w:r>
      <w:r w:rsidR="006C7864">
        <w:rPr>
          <w:rFonts w:asciiTheme="majorHAnsi" w:hAnsiTheme="majorHAnsi" w:cstheme="majorHAnsi"/>
          <w:iCs/>
        </w:rPr>
        <w:t xml:space="preserve"> and the additional </w:t>
      </w:r>
      <w:r w:rsidR="001550B8">
        <w:rPr>
          <w:rFonts w:asciiTheme="majorHAnsi" w:hAnsiTheme="majorHAnsi" w:cstheme="majorHAnsi"/>
          <w:iCs/>
        </w:rPr>
        <w:t>adult height check</w:t>
      </w:r>
      <w:r w:rsidR="006C7864">
        <w:rPr>
          <w:rFonts w:asciiTheme="majorHAnsi" w:hAnsiTheme="majorHAnsi" w:cstheme="majorHAnsi"/>
          <w:iCs/>
        </w:rPr>
        <w:t>s</w:t>
      </w:r>
      <w:r w:rsidR="001550B8">
        <w:rPr>
          <w:rFonts w:asciiTheme="majorHAnsi" w:hAnsiTheme="majorHAnsi" w:cstheme="majorHAnsi"/>
          <w:iCs/>
        </w:rPr>
        <w:t xml:space="preserve"> (</w:t>
      </w:r>
      <w:r w:rsidR="00201F27">
        <w:rPr>
          <w:rFonts w:asciiTheme="majorHAnsi" w:hAnsiTheme="majorHAnsi" w:cstheme="majorHAnsi"/>
          <w:iCs/>
        </w:rPr>
        <w:t xml:space="preserve">Section </w:t>
      </w:r>
      <w:r w:rsidR="006C7864">
        <w:rPr>
          <w:rFonts w:asciiTheme="majorHAnsi" w:hAnsiTheme="majorHAnsi" w:cstheme="majorHAnsi"/>
          <w:iCs/>
        </w:rPr>
        <w:t>3e</w:t>
      </w:r>
      <w:r w:rsidR="001550B8">
        <w:rPr>
          <w:rFonts w:asciiTheme="majorHAnsi" w:hAnsiTheme="majorHAnsi" w:cstheme="majorHAnsi"/>
          <w:iCs/>
        </w:rPr>
        <w:t>)</w:t>
      </w:r>
      <w:r w:rsidR="006C7864">
        <w:rPr>
          <w:rFonts w:asciiTheme="majorHAnsi" w:hAnsiTheme="majorHAnsi" w:cstheme="majorHAnsi"/>
          <w:iCs/>
        </w:rPr>
        <w:t xml:space="preserve"> flagged a further 1</w:t>
      </w:r>
      <w:r w:rsidR="00201F27">
        <w:rPr>
          <w:rFonts w:asciiTheme="majorHAnsi" w:hAnsiTheme="majorHAnsi" w:cstheme="majorHAnsi"/>
          <w:iCs/>
        </w:rPr>
        <w:t>,</w:t>
      </w:r>
      <w:r w:rsidR="006C7864">
        <w:rPr>
          <w:rFonts w:asciiTheme="majorHAnsi" w:hAnsiTheme="majorHAnsi" w:cstheme="majorHAnsi"/>
          <w:iCs/>
        </w:rPr>
        <w:t xml:space="preserve">617 </w:t>
      </w:r>
      <w:r w:rsidR="006347FC">
        <w:rPr>
          <w:rFonts w:asciiTheme="majorHAnsi" w:hAnsiTheme="majorHAnsi" w:cstheme="majorHAnsi"/>
          <w:iCs/>
        </w:rPr>
        <w:t>datapoint</w:t>
      </w:r>
      <w:r w:rsidR="006C7864">
        <w:rPr>
          <w:rFonts w:asciiTheme="majorHAnsi" w:hAnsiTheme="majorHAnsi" w:cstheme="majorHAnsi"/>
          <w:iCs/>
        </w:rPr>
        <w:t xml:space="preserve">s (Table </w:t>
      </w:r>
      <w:r w:rsidR="001A55CD">
        <w:rPr>
          <w:rFonts w:asciiTheme="majorHAnsi" w:hAnsiTheme="majorHAnsi" w:cstheme="majorHAnsi"/>
          <w:iCs/>
        </w:rPr>
        <w:t>3</w:t>
      </w:r>
      <w:r w:rsidR="006C7864">
        <w:rPr>
          <w:rFonts w:asciiTheme="majorHAnsi" w:hAnsiTheme="majorHAnsi" w:cstheme="majorHAnsi"/>
          <w:iCs/>
        </w:rPr>
        <w:t>).</w:t>
      </w:r>
    </w:p>
    <w:p w14:paraId="3BCB8FBF" w14:textId="2ECC73A0" w:rsidR="00A93774" w:rsidRDefault="00942FAC" w:rsidP="00813183">
      <w:pPr>
        <w:spacing w:after="120" w:line="276" w:lineRule="auto"/>
        <w:jc w:val="both"/>
        <w:rPr>
          <w:rFonts w:asciiTheme="majorHAnsi" w:hAnsiTheme="majorHAnsi" w:cstheme="majorHAnsi"/>
        </w:rPr>
      </w:pPr>
      <w:r w:rsidRPr="00A2265B">
        <w:rPr>
          <w:rFonts w:asciiTheme="majorHAnsi" w:hAnsiTheme="majorHAnsi" w:cstheme="majorHAnsi"/>
          <w:b/>
        </w:rPr>
        <w:t>Discussion</w:t>
      </w:r>
      <w:r w:rsidR="00D261E7">
        <w:rPr>
          <w:rFonts w:asciiTheme="majorHAnsi" w:hAnsiTheme="majorHAnsi" w:cstheme="majorHAnsi"/>
          <w:b/>
        </w:rPr>
        <w:t xml:space="preserve"> </w:t>
      </w:r>
    </w:p>
    <w:p w14:paraId="0D7FDEE0" w14:textId="0734D75B" w:rsidR="00AD1E90" w:rsidRPr="00813183" w:rsidRDefault="00E2610B" w:rsidP="00813183">
      <w:pPr>
        <w:spacing w:after="120" w:line="276" w:lineRule="auto"/>
        <w:jc w:val="both"/>
        <w:rPr>
          <w:rFonts w:asciiTheme="majorHAnsi" w:hAnsiTheme="majorHAnsi" w:cstheme="majorHAnsi"/>
          <w:b/>
          <w:i/>
        </w:rPr>
      </w:pPr>
      <w:r>
        <w:rPr>
          <w:rFonts w:asciiTheme="majorHAnsi" w:hAnsiTheme="majorHAnsi" w:cstheme="majorHAnsi"/>
        </w:rPr>
        <w:t>This study presents a bespoke</w:t>
      </w:r>
      <w:r w:rsidR="00A93774">
        <w:rPr>
          <w:rFonts w:asciiTheme="majorHAnsi" w:hAnsiTheme="majorHAnsi" w:cstheme="majorHAnsi"/>
        </w:rPr>
        <w:t xml:space="preserve"> protocol for automated anthropometric data cleaning </w:t>
      </w:r>
      <w:r>
        <w:rPr>
          <w:rFonts w:asciiTheme="majorHAnsi" w:hAnsiTheme="majorHAnsi" w:cstheme="majorHAnsi"/>
        </w:rPr>
        <w:t xml:space="preserve">that has been </w:t>
      </w:r>
      <w:r w:rsidR="00A93774">
        <w:rPr>
          <w:rFonts w:asciiTheme="majorHAnsi" w:hAnsiTheme="majorHAnsi" w:cstheme="majorHAnsi"/>
        </w:rPr>
        <w:t xml:space="preserve">tested across a sizeable dataset captured from a regional teaching hospital in </w:t>
      </w:r>
      <w:r>
        <w:rPr>
          <w:rFonts w:asciiTheme="majorHAnsi" w:hAnsiTheme="majorHAnsi" w:cstheme="majorHAnsi"/>
        </w:rPr>
        <w:t>S</w:t>
      </w:r>
      <w:r w:rsidR="00A93774">
        <w:rPr>
          <w:rFonts w:asciiTheme="majorHAnsi" w:hAnsiTheme="majorHAnsi" w:cstheme="majorHAnsi"/>
        </w:rPr>
        <w:t xml:space="preserve">outh England. </w:t>
      </w:r>
      <w:r w:rsidR="008848C7">
        <w:rPr>
          <w:rFonts w:asciiTheme="majorHAnsi" w:hAnsiTheme="majorHAnsi" w:cstheme="majorHAnsi"/>
        </w:rPr>
        <w:t xml:space="preserve">While more than half the patients represented within the dataset had only a single </w:t>
      </w:r>
      <w:r>
        <w:rPr>
          <w:rFonts w:asciiTheme="majorHAnsi" w:hAnsiTheme="majorHAnsi" w:cstheme="majorHAnsi"/>
        </w:rPr>
        <w:t xml:space="preserve">measurement </w:t>
      </w:r>
      <w:r w:rsidR="008848C7">
        <w:rPr>
          <w:rFonts w:asciiTheme="majorHAnsi" w:hAnsiTheme="majorHAnsi" w:cstheme="majorHAnsi"/>
        </w:rPr>
        <w:t>record</w:t>
      </w:r>
      <w:r>
        <w:rPr>
          <w:rFonts w:asciiTheme="majorHAnsi" w:hAnsiTheme="majorHAnsi" w:cstheme="majorHAnsi"/>
        </w:rPr>
        <w:t>ed</w:t>
      </w:r>
      <w:r w:rsidR="008848C7">
        <w:rPr>
          <w:rFonts w:asciiTheme="majorHAnsi" w:hAnsiTheme="majorHAnsi" w:cstheme="majorHAnsi"/>
        </w:rPr>
        <w:t xml:space="preserve">, approximately half of the </w:t>
      </w:r>
      <w:r w:rsidR="001B43D8">
        <w:rPr>
          <w:rFonts w:asciiTheme="majorHAnsi" w:hAnsiTheme="majorHAnsi" w:cstheme="majorHAnsi"/>
        </w:rPr>
        <w:t xml:space="preserve">collected </w:t>
      </w:r>
      <w:r w:rsidR="008848C7">
        <w:rPr>
          <w:rFonts w:asciiTheme="majorHAnsi" w:hAnsiTheme="majorHAnsi" w:cstheme="majorHAnsi"/>
        </w:rPr>
        <w:t>data are from a small proportion (~10%) of the patients</w:t>
      </w:r>
      <w:r>
        <w:rPr>
          <w:rFonts w:asciiTheme="majorHAnsi" w:hAnsiTheme="majorHAnsi" w:cstheme="majorHAnsi"/>
        </w:rPr>
        <w:t xml:space="preserve"> with multiple longitudinal records</w:t>
      </w:r>
      <w:r w:rsidR="008848C7">
        <w:rPr>
          <w:rFonts w:asciiTheme="majorHAnsi" w:hAnsiTheme="majorHAnsi" w:cstheme="majorHAnsi"/>
        </w:rPr>
        <w:t>. This subset is likely to be enriched for patient cohorts that are the subject of health research.</w:t>
      </w:r>
    </w:p>
    <w:p w14:paraId="7BEC5887" w14:textId="0FFB1FC9" w:rsidR="00260FD8" w:rsidRDefault="00535E16" w:rsidP="00813183">
      <w:pPr>
        <w:spacing w:after="120" w:line="276" w:lineRule="auto"/>
        <w:jc w:val="both"/>
        <w:rPr>
          <w:rFonts w:asciiTheme="majorHAnsi" w:hAnsiTheme="majorHAnsi" w:cstheme="majorHAnsi"/>
        </w:rPr>
      </w:pPr>
      <w:r>
        <w:rPr>
          <w:rFonts w:asciiTheme="majorHAnsi" w:hAnsiTheme="majorHAnsi" w:cstheme="majorHAnsi"/>
        </w:rPr>
        <w:lastRenderedPageBreak/>
        <w:t xml:space="preserve">The </w:t>
      </w:r>
      <w:r w:rsidR="00675354">
        <w:rPr>
          <w:rFonts w:asciiTheme="majorHAnsi" w:hAnsiTheme="majorHAnsi" w:cstheme="majorHAnsi"/>
        </w:rPr>
        <w:t xml:space="preserve">WHO </w:t>
      </w:r>
      <w:r>
        <w:rPr>
          <w:rFonts w:asciiTheme="majorHAnsi" w:hAnsiTheme="majorHAnsi" w:cstheme="majorHAnsi"/>
        </w:rPr>
        <w:t xml:space="preserve">parameters to detect BIVs was </w:t>
      </w:r>
      <w:r w:rsidR="00675354">
        <w:rPr>
          <w:rFonts w:asciiTheme="majorHAnsi" w:hAnsiTheme="majorHAnsi" w:cstheme="majorHAnsi"/>
        </w:rPr>
        <w:t>a good first pass</w:t>
      </w:r>
      <w:r>
        <w:rPr>
          <w:rFonts w:asciiTheme="majorHAnsi" w:hAnsiTheme="majorHAnsi" w:cstheme="majorHAnsi"/>
        </w:rPr>
        <w:t xml:space="preserve"> analysis</w:t>
      </w:r>
      <w:r w:rsidR="00675354">
        <w:rPr>
          <w:rFonts w:asciiTheme="majorHAnsi" w:hAnsiTheme="majorHAnsi" w:cstheme="majorHAnsi"/>
        </w:rPr>
        <w:t xml:space="preserve"> </w:t>
      </w:r>
      <w:r w:rsidR="008848C7">
        <w:rPr>
          <w:rFonts w:asciiTheme="majorHAnsi" w:hAnsiTheme="majorHAnsi" w:cstheme="majorHAnsi"/>
        </w:rPr>
        <w:t xml:space="preserve">to detect </w:t>
      </w:r>
      <w:r w:rsidR="00675354">
        <w:rPr>
          <w:rFonts w:asciiTheme="majorHAnsi" w:hAnsiTheme="majorHAnsi" w:cstheme="majorHAnsi"/>
        </w:rPr>
        <w:t>overtly incorrect data</w:t>
      </w:r>
      <w:r w:rsidR="00E2610B">
        <w:rPr>
          <w:rFonts w:asciiTheme="majorHAnsi" w:hAnsiTheme="majorHAnsi" w:cstheme="majorHAnsi"/>
        </w:rPr>
        <w:t>. WHO outliers</w:t>
      </w:r>
      <w:r w:rsidR="00260FD8">
        <w:rPr>
          <w:rFonts w:asciiTheme="majorHAnsi" w:hAnsiTheme="majorHAnsi" w:cstheme="majorHAnsi"/>
        </w:rPr>
        <w:t xml:space="preserve"> represent</w:t>
      </w:r>
      <w:r>
        <w:rPr>
          <w:rFonts w:asciiTheme="majorHAnsi" w:hAnsiTheme="majorHAnsi" w:cstheme="majorHAnsi"/>
        </w:rPr>
        <w:t>ed</w:t>
      </w:r>
      <w:r w:rsidR="00260FD8">
        <w:rPr>
          <w:rFonts w:asciiTheme="majorHAnsi" w:hAnsiTheme="majorHAnsi" w:cstheme="majorHAnsi"/>
        </w:rPr>
        <w:t xml:space="preserve"> </w:t>
      </w:r>
      <w:r w:rsidR="001B43D8">
        <w:rPr>
          <w:rFonts w:asciiTheme="majorHAnsi" w:hAnsiTheme="majorHAnsi" w:cstheme="majorHAnsi"/>
        </w:rPr>
        <w:t>&lt;1%</w:t>
      </w:r>
      <w:r w:rsidR="00260FD8">
        <w:rPr>
          <w:rFonts w:asciiTheme="majorHAnsi" w:hAnsiTheme="majorHAnsi" w:cstheme="majorHAnsi"/>
        </w:rPr>
        <w:t xml:space="preserve"> of </w:t>
      </w:r>
      <w:r w:rsidR="00E2610B">
        <w:rPr>
          <w:rFonts w:asciiTheme="majorHAnsi" w:hAnsiTheme="majorHAnsi" w:cstheme="majorHAnsi"/>
        </w:rPr>
        <w:t>recorded</w:t>
      </w:r>
      <w:r w:rsidR="00260FD8">
        <w:rPr>
          <w:rFonts w:asciiTheme="majorHAnsi" w:hAnsiTheme="majorHAnsi" w:cstheme="majorHAnsi"/>
        </w:rPr>
        <w:t xml:space="preserve"> measurements</w:t>
      </w:r>
      <w:r w:rsidR="00675354">
        <w:rPr>
          <w:rFonts w:asciiTheme="majorHAnsi" w:hAnsiTheme="majorHAnsi" w:cstheme="majorHAnsi"/>
        </w:rPr>
        <w:t>.</w:t>
      </w:r>
      <w:r w:rsidR="00260FD8">
        <w:rPr>
          <w:rFonts w:asciiTheme="majorHAnsi" w:hAnsiTheme="majorHAnsi" w:cstheme="majorHAnsi"/>
        </w:rPr>
        <w:t xml:space="preserve"> </w:t>
      </w:r>
      <w:r w:rsidR="00C44BEC">
        <w:rPr>
          <w:rStyle w:val="Emphasis"/>
          <w:rFonts w:asciiTheme="majorHAnsi" w:hAnsiTheme="majorHAnsi" w:cstheme="majorHAnsi"/>
          <w:i w:val="0"/>
        </w:rPr>
        <w:t>The discrepancy in data quality indicator before and after WHO guideline BIV detection is a strong indication of a small subset of extreme data entry errors (e.g. records of 1</w:t>
      </w:r>
      <w:r w:rsidR="00201F27">
        <w:rPr>
          <w:rStyle w:val="Emphasis"/>
          <w:rFonts w:asciiTheme="majorHAnsi" w:hAnsiTheme="majorHAnsi" w:cstheme="majorHAnsi"/>
          <w:i w:val="0"/>
        </w:rPr>
        <w:t xml:space="preserve"> </w:t>
      </w:r>
      <w:r w:rsidR="00C44BEC">
        <w:rPr>
          <w:rStyle w:val="Emphasis"/>
          <w:rFonts w:asciiTheme="majorHAnsi" w:hAnsiTheme="majorHAnsi" w:cstheme="majorHAnsi"/>
          <w:i w:val="0"/>
        </w:rPr>
        <w:t>kg or 100</w:t>
      </w:r>
      <w:r w:rsidR="00201F27">
        <w:rPr>
          <w:rStyle w:val="Emphasis"/>
          <w:rFonts w:asciiTheme="majorHAnsi" w:hAnsiTheme="majorHAnsi" w:cstheme="majorHAnsi"/>
          <w:i w:val="0"/>
        </w:rPr>
        <w:t xml:space="preserve"> </w:t>
      </w:r>
      <w:r w:rsidR="00C44BEC">
        <w:rPr>
          <w:rStyle w:val="Emphasis"/>
          <w:rFonts w:asciiTheme="majorHAnsi" w:hAnsiTheme="majorHAnsi" w:cstheme="majorHAnsi"/>
          <w:i w:val="0"/>
        </w:rPr>
        <w:t>cm and/or transposition errors in weight and height measurements respectively)</w:t>
      </w:r>
      <w:r w:rsidR="00260FD8">
        <w:rPr>
          <w:rFonts w:asciiTheme="majorHAnsi" w:hAnsiTheme="majorHAnsi" w:cstheme="majorHAnsi"/>
        </w:rPr>
        <w:t xml:space="preserve">. It is essential these conspicuous errors are automatically </w:t>
      </w:r>
      <w:r w:rsidR="007E7D5F">
        <w:rPr>
          <w:rFonts w:asciiTheme="majorHAnsi" w:hAnsiTheme="majorHAnsi" w:cstheme="majorHAnsi"/>
        </w:rPr>
        <w:t xml:space="preserve">flagged and excluded </w:t>
      </w:r>
      <w:r w:rsidR="00260FD8">
        <w:rPr>
          <w:rFonts w:asciiTheme="majorHAnsi" w:hAnsiTheme="majorHAnsi" w:cstheme="majorHAnsi"/>
        </w:rPr>
        <w:t>from the data before any model fitting approaches are applied.</w:t>
      </w:r>
      <w:r w:rsidR="00675354">
        <w:rPr>
          <w:rFonts w:asciiTheme="majorHAnsi" w:hAnsiTheme="majorHAnsi" w:cstheme="majorHAnsi"/>
        </w:rPr>
        <w:t xml:space="preserve"> </w:t>
      </w:r>
      <w:r w:rsidR="00201F27">
        <w:rPr>
          <w:rFonts w:asciiTheme="majorHAnsi" w:hAnsiTheme="majorHAnsi" w:cstheme="majorHAnsi"/>
        </w:rPr>
        <w:t>Additionally</w:t>
      </w:r>
      <w:r w:rsidR="00675354">
        <w:rPr>
          <w:rFonts w:asciiTheme="majorHAnsi" w:hAnsiTheme="majorHAnsi" w:cstheme="majorHAnsi"/>
        </w:rPr>
        <w:t>,</w:t>
      </w:r>
      <w:r w:rsidR="00260FD8">
        <w:rPr>
          <w:rFonts w:asciiTheme="majorHAnsi" w:hAnsiTheme="majorHAnsi" w:cstheme="majorHAnsi"/>
        </w:rPr>
        <w:t xml:space="preserve"> </w:t>
      </w:r>
      <w:r>
        <w:rPr>
          <w:rFonts w:asciiTheme="majorHAnsi" w:hAnsiTheme="majorHAnsi" w:cstheme="majorHAnsi"/>
        </w:rPr>
        <w:t xml:space="preserve">the </w:t>
      </w:r>
      <w:r w:rsidR="00260FD8">
        <w:rPr>
          <w:rFonts w:asciiTheme="majorHAnsi" w:hAnsiTheme="majorHAnsi" w:cstheme="majorHAnsi"/>
        </w:rPr>
        <w:t>WHO thresholds should be applied with caution in</w:t>
      </w:r>
      <w:r w:rsidR="00675354">
        <w:rPr>
          <w:rFonts w:asciiTheme="majorHAnsi" w:hAnsiTheme="majorHAnsi" w:cstheme="majorHAnsi"/>
        </w:rPr>
        <w:t xml:space="preserve"> </w:t>
      </w:r>
      <w:r w:rsidR="00201F27">
        <w:rPr>
          <w:rFonts w:asciiTheme="majorHAnsi" w:hAnsiTheme="majorHAnsi" w:cstheme="majorHAnsi"/>
        </w:rPr>
        <w:t>specific</w:t>
      </w:r>
      <w:r w:rsidR="00A3660E">
        <w:rPr>
          <w:rFonts w:asciiTheme="majorHAnsi" w:hAnsiTheme="majorHAnsi" w:cstheme="majorHAnsi"/>
        </w:rPr>
        <w:t xml:space="preserve"> </w:t>
      </w:r>
      <w:r w:rsidR="00675354">
        <w:rPr>
          <w:rFonts w:asciiTheme="majorHAnsi" w:hAnsiTheme="majorHAnsi" w:cstheme="majorHAnsi"/>
        </w:rPr>
        <w:t>clinical setting</w:t>
      </w:r>
      <w:r w:rsidR="00201F27">
        <w:rPr>
          <w:rFonts w:asciiTheme="majorHAnsi" w:hAnsiTheme="majorHAnsi" w:cstheme="majorHAnsi"/>
        </w:rPr>
        <w:t>s</w:t>
      </w:r>
      <w:r w:rsidR="00260FD8">
        <w:rPr>
          <w:rFonts w:asciiTheme="majorHAnsi" w:hAnsiTheme="majorHAnsi" w:cstheme="majorHAnsi"/>
        </w:rPr>
        <w:t xml:space="preserve"> where </w:t>
      </w:r>
      <w:r w:rsidR="004D1B42" w:rsidRPr="00675354">
        <w:rPr>
          <w:rFonts w:asciiTheme="majorHAnsi" w:hAnsiTheme="majorHAnsi" w:cstheme="majorHAnsi"/>
        </w:rPr>
        <w:t xml:space="preserve">patients </w:t>
      </w:r>
      <w:r w:rsidR="00A3660E">
        <w:rPr>
          <w:rFonts w:asciiTheme="majorHAnsi" w:hAnsiTheme="majorHAnsi" w:cstheme="majorHAnsi"/>
        </w:rPr>
        <w:t>with</w:t>
      </w:r>
      <w:r w:rsidR="00A3660E" w:rsidRPr="00675354">
        <w:rPr>
          <w:rFonts w:asciiTheme="majorHAnsi" w:hAnsiTheme="majorHAnsi" w:cstheme="majorHAnsi"/>
        </w:rPr>
        <w:t xml:space="preserve"> </w:t>
      </w:r>
      <w:r w:rsidR="004D1B42" w:rsidRPr="00675354">
        <w:rPr>
          <w:rFonts w:asciiTheme="majorHAnsi" w:hAnsiTheme="majorHAnsi" w:cstheme="majorHAnsi"/>
        </w:rPr>
        <w:t xml:space="preserve">true clinical data </w:t>
      </w:r>
      <w:r w:rsidR="00260FD8">
        <w:rPr>
          <w:rFonts w:asciiTheme="majorHAnsi" w:hAnsiTheme="majorHAnsi" w:cstheme="majorHAnsi"/>
        </w:rPr>
        <w:t xml:space="preserve">may </w:t>
      </w:r>
      <w:r w:rsidR="004D1B42" w:rsidRPr="00675354">
        <w:rPr>
          <w:rFonts w:asciiTheme="majorHAnsi" w:hAnsiTheme="majorHAnsi" w:cstheme="majorHAnsi"/>
        </w:rPr>
        <w:t xml:space="preserve">fall </w:t>
      </w:r>
      <w:r w:rsidR="00201F27">
        <w:rPr>
          <w:rFonts w:asciiTheme="majorHAnsi" w:hAnsiTheme="majorHAnsi" w:cstheme="majorHAnsi"/>
        </w:rPr>
        <w:t>outside</w:t>
      </w:r>
      <w:r w:rsidR="00A3660E">
        <w:rPr>
          <w:rFonts w:asciiTheme="majorHAnsi" w:hAnsiTheme="majorHAnsi" w:cstheme="majorHAnsi"/>
        </w:rPr>
        <w:t xml:space="preserve"> </w:t>
      </w:r>
      <w:r w:rsidR="00260FD8">
        <w:rPr>
          <w:rFonts w:asciiTheme="majorHAnsi" w:hAnsiTheme="majorHAnsi" w:cstheme="majorHAnsi"/>
        </w:rPr>
        <w:t>these parameters</w:t>
      </w:r>
      <w:r w:rsidR="004D1B42" w:rsidRPr="00675354">
        <w:rPr>
          <w:rFonts w:asciiTheme="majorHAnsi" w:hAnsiTheme="majorHAnsi" w:cstheme="majorHAnsi"/>
        </w:rPr>
        <w:t xml:space="preserve"> (e.g. growth disorders, morbid obesity</w:t>
      </w:r>
      <w:r w:rsidR="00A3660E">
        <w:rPr>
          <w:rFonts w:asciiTheme="majorHAnsi" w:hAnsiTheme="majorHAnsi" w:cstheme="majorHAnsi"/>
        </w:rPr>
        <w:t>)</w:t>
      </w:r>
      <w:r w:rsidR="004D1B42" w:rsidRPr="00675354">
        <w:rPr>
          <w:rFonts w:asciiTheme="majorHAnsi" w:hAnsiTheme="majorHAnsi" w:cstheme="majorHAnsi"/>
        </w:rPr>
        <w:t xml:space="preserve"> </w:t>
      </w:r>
      <w:r w:rsidR="00A3660E">
        <w:rPr>
          <w:rFonts w:asciiTheme="majorHAnsi" w:hAnsiTheme="majorHAnsi" w:cstheme="majorHAnsi"/>
        </w:rPr>
        <w:t>but still have BIVs longitudinally.</w:t>
      </w:r>
    </w:p>
    <w:p w14:paraId="54E15BBD" w14:textId="662476E2" w:rsidR="00260FD8" w:rsidRDefault="004D1B42" w:rsidP="00D454CD">
      <w:pPr>
        <w:spacing w:after="120" w:line="276" w:lineRule="auto"/>
        <w:jc w:val="both"/>
        <w:rPr>
          <w:rFonts w:asciiTheme="majorHAnsi" w:hAnsiTheme="majorHAnsi" w:cstheme="majorHAnsi"/>
        </w:rPr>
      </w:pPr>
      <w:r w:rsidRPr="00675354">
        <w:rPr>
          <w:rFonts w:asciiTheme="majorHAnsi" w:hAnsiTheme="majorHAnsi" w:cstheme="majorHAnsi"/>
        </w:rPr>
        <w:t>All prot</w:t>
      </w:r>
      <w:r w:rsidR="00613537" w:rsidRPr="00675354">
        <w:rPr>
          <w:rFonts w:asciiTheme="majorHAnsi" w:hAnsiTheme="majorHAnsi" w:cstheme="majorHAnsi"/>
        </w:rPr>
        <w:t>o</w:t>
      </w:r>
      <w:r w:rsidRPr="00675354">
        <w:rPr>
          <w:rFonts w:asciiTheme="majorHAnsi" w:hAnsiTheme="majorHAnsi" w:cstheme="majorHAnsi"/>
        </w:rPr>
        <w:t>cols for cleaning data are limited when data are sparse.</w:t>
      </w:r>
      <w:r w:rsidR="00675354">
        <w:rPr>
          <w:rFonts w:asciiTheme="majorHAnsi" w:hAnsiTheme="majorHAnsi" w:cstheme="majorHAnsi"/>
        </w:rPr>
        <w:t xml:space="preserve"> </w:t>
      </w:r>
      <w:r w:rsidRPr="00675354">
        <w:rPr>
          <w:rFonts w:asciiTheme="majorHAnsi" w:hAnsiTheme="majorHAnsi" w:cstheme="majorHAnsi"/>
        </w:rPr>
        <w:t xml:space="preserve">We have developed a robust regression framework for automatic identification of erroneous data </w:t>
      </w:r>
      <w:r w:rsidR="00260FD8">
        <w:rPr>
          <w:rFonts w:asciiTheme="majorHAnsi" w:hAnsiTheme="majorHAnsi" w:cstheme="majorHAnsi"/>
        </w:rPr>
        <w:t>that</w:t>
      </w:r>
      <w:r w:rsidRPr="00675354">
        <w:rPr>
          <w:rFonts w:asciiTheme="majorHAnsi" w:hAnsiTheme="majorHAnsi" w:cstheme="majorHAnsi"/>
        </w:rPr>
        <w:t xml:space="preserve"> perform</w:t>
      </w:r>
      <w:r w:rsidR="00260FD8">
        <w:rPr>
          <w:rFonts w:asciiTheme="majorHAnsi" w:hAnsiTheme="majorHAnsi" w:cstheme="majorHAnsi"/>
        </w:rPr>
        <w:t>s</w:t>
      </w:r>
      <w:r w:rsidRPr="00675354">
        <w:rPr>
          <w:rFonts w:asciiTheme="majorHAnsi" w:hAnsiTheme="majorHAnsi" w:cstheme="majorHAnsi"/>
        </w:rPr>
        <w:t xml:space="preserve"> most reliably across data series with at least </w:t>
      </w:r>
      <w:r w:rsidR="008848C7">
        <w:rPr>
          <w:rFonts w:asciiTheme="majorHAnsi" w:hAnsiTheme="majorHAnsi" w:cstheme="majorHAnsi"/>
        </w:rPr>
        <w:t>seven</w:t>
      </w:r>
      <w:r w:rsidRPr="00675354">
        <w:rPr>
          <w:rFonts w:asciiTheme="majorHAnsi" w:hAnsiTheme="majorHAnsi" w:cstheme="majorHAnsi"/>
        </w:rPr>
        <w:t xml:space="preserve"> measurements.</w:t>
      </w:r>
      <w:r w:rsidR="00260FD8">
        <w:rPr>
          <w:rFonts w:asciiTheme="majorHAnsi" w:hAnsiTheme="majorHAnsi" w:cstheme="majorHAnsi"/>
        </w:rPr>
        <w:t xml:space="preserve"> Application</w:t>
      </w:r>
      <w:r w:rsidR="005615D6">
        <w:rPr>
          <w:rFonts w:asciiTheme="majorHAnsi" w:hAnsiTheme="majorHAnsi" w:cstheme="majorHAnsi"/>
        </w:rPr>
        <w:t xml:space="preserve"> of</w:t>
      </w:r>
      <w:r w:rsidR="00675354">
        <w:rPr>
          <w:rFonts w:asciiTheme="majorHAnsi" w:hAnsiTheme="majorHAnsi" w:cstheme="majorHAnsi"/>
        </w:rPr>
        <w:t xml:space="preserve"> the protocol</w:t>
      </w:r>
      <w:r w:rsidR="00040824">
        <w:rPr>
          <w:rFonts w:asciiTheme="majorHAnsi" w:hAnsiTheme="majorHAnsi" w:cstheme="majorHAnsi"/>
        </w:rPr>
        <w:t xml:space="preserve"> automatically classif</w:t>
      </w:r>
      <w:r w:rsidR="00E2610B">
        <w:rPr>
          <w:rFonts w:asciiTheme="majorHAnsi" w:hAnsiTheme="majorHAnsi" w:cstheme="majorHAnsi"/>
        </w:rPr>
        <w:t>ies the</w:t>
      </w:r>
      <w:r w:rsidR="00040824">
        <w:rPr>
          <w:rFonts w:asciiTheme="majorHAnsi" w:hAnsiTheme="majorHAnsi" w:cstheme="majorHAnsi"/>
        </w:rPr>
        <w:t xml:space="preserve"> majority of </w:t>
      </w:r>
      <w:r w:rsidR="00E2610B">
        <w:rPr>
          <w:rFonts w:asciiTheme="majorHAnsi" w:hAnsiTheme="majorHAnsi" w:cstheme="majorHAnsi"/>
        </w:rPr>
        <w:t>records</w:t>
      </w:r>
      <w:r w:rsidR="00040824">
        <w:rPr>
          <w:rFonts w:asciiTheme="majorHAnsi" w:hAnsiTheme="majorHAnsi" w:cstheme="majorHAnsi"/>
        </w:rPr>
        <w:t xml:space="preserve"> as plausible values, leaving a small proportion of flagged data </w:t>
      </w:r>
      <w:r w:rsidR="00E2610B">
        <w:rPr>
          <w:rFonts w:asciiTheme="majorHAnsi" w:hAnsiTheme="majorHAnsi" w:cstheme="majorHAnsi"/>
        </w:rPr>
        <w:t>that can be either</w:t>
      </w:r>
      <w:r w:rsidR="00040824">
        <w:rPr>
          <w:rFonts w:asciiTheme="majorHAnsi" w:hAnsiTheme="majorHAnsi" w:cstheme="majorHAnsi"/>
        </w:rPr>
        <w:t xml:space="preserve"> discarded or manually reviewed. </w:t>
      </w:r>
      <w:r w:rsidR="00675354">
        <w:rPr>
          <w:rFonts w:asciiTheme="majorHAnsi" w:hAnsiTheme="majorHAnsi" w:cstheme="majorHAnsi"/>
        </w:rPr>
        <w:t>The p</w:t>
      </w:r>
      <w:r w:rsidR="00DF65CF" w:rsidRPr="00675354">
        <w:rPr>
          <w:rFonts w:asciiTheme="majorHAnsi" w:hAnsiTheme="majorHAnsi" w:cstheme="majorHAnsi"/>
        </w:rPr>
        <w:t xml:space="preserve">rotocol is </w:t>
      </w:r>
      <w:r w:rsidR="00675354">
        <w:rPr>
          <w:rFonts w:asciiTheme="majorHAnsi" w:hAnsiTheme="majorHAnsi" w:cstheme="majorHAnsi"/>
        </w:rPr>
        <w:t xml:space="preserve">computationally </w:t>
      </w:r>
      <w:r w:rsidR="00DF65CF" w:rsidRPr="00675354">
        <w:rPr>
          <w:rFonts w:asciiTheme="majorHAnsi" w:hAnsiTheme="majorHAnsi" w:cstheme="majorHAnsi"/>
        </w:rPr>
        <w:t xml:space="preserve">cheap to implement and provides assurance </w:t>
      </w:r>
      <w:r w:rsidR="001B43D8">
        <w:rPr>
          <w:rFonts w:asciiTheme="majorHAnsi" w:hAnsiTheme="majorHAnsi" w:cstheme="majorHAnsi"/>
        </w:rPr>
        <w:t xml:space="preserve">of minimal and consistent quality standard </w:t>
      </w:r>
      <w:r w:rsidR="00DF65CF" w:rsidRPr="00675354">
        <w:rPr>
          <w:rFonts w:asciiTheme="majorHAnsi" w:hAnsiTheme="majorHAnsi" w:cstheme="majorHAnsi"/>
        </w:rPr>
        <w:t xml:space="preserve">for downstream analysis. </w:t>
      </w:r>
      <w:r w:rsidR="001B0A08">
        <w:rPr>
          <w:rFonts w:asciiTheme="majorHAnsi" w:hAnsiTheme="majorHAnsi" w:cstheme="majorHAnsi"/>
        </w:rPr>
        <w:t xml:space="preserve">The </w:t>
      </w:r>
      <w:r w:rsidR="00DA5C89">
        <w:rPr>
          <w:rFonts w:asciiTheme="majorHAnsi" w:hAnsiTheme="majorHAnsi" w:cstheme="majorHAnsi"/>
        </w:rPr>
        <w:t xml:space="preserve">availability of the code in </w:t>
      </w:r>
      <w:proofErr w:type="spellStart"/>
      <w:r w:rsidR="00DA5C89">
        <w:rPr>
          <w:rFonts w:asciiTheme="majorHAnsi" w:hAnsiTheme="majorHAnsi" w:cstheme="majorHAnsi"/>
        </w:rPr>
        <w:t>Github</w:t>
      </w:r>
      <w:proofErr w:type="spellEnd"/>
      <w:r w:rsidR="00DA5C89">
        <w:rPr>
          <w:rFonts w:asciiTheme="majorHAnsi" w:hAnsiTheme="majorHAnsi" w:cstheme="majorHAnsi"/>
        </w:rPr>
        <w:t xml:space="preserve"> and Docker communities </w:t>
      </w:r>
      <w:r w:rsidR="00482EF8">
        <w:rPr>
          <w:rFonts w:asciiTheme="majorHAnsi" w:hAnsiTheme="majorHAnsi" w:cstheme="majorHAnsi"/>
        </w:rPr>
        <w:t xml:space="preserve">allows for </w:t>
      </w:r>
      <w:r w:rsidR="00DA5C89">
        <w:rPr>
          <w:rFonts w:asciiTheme="majorHAnsi" w:hAnsiTheme="majorHAnsi" w:cstheme="majorHAnsi"/>
        </w:rPr>
        <w:t xml:space="preserve">the protocol can be adopted easily in different settings. </w:t>
      </w:r>
      <w:r w:rsidR="00482EF8">
        <w:rPr>
          <w:rFonts w:asciiTheme="majorHAnsi" w:hAnsiTheme="majorHAnsi" w:cstheme="majorHAnsi"/>
        </w:rPr>
        <w:t>T</w:t>
      </w:r>
      <w:r w:rsidR="00DA5C89">
        <w:rPr>
          <w:rFonts w:asciiTheme="majorHAnsi" w:hAnsiTheme="majorHAnsi" w:cstheme="majorHAnsi"/>
        </w:rPr>
        <w:t xml:space="preserve">he protocol is also modifiable, particularly in the arbitrary thresholds chosen for height and weight checks to reflect </w:t>
      </w:r>
      <w:proofErr w:type="gramStart"/>
      <w:r w:rsidR="00DA5C89">
        <w:rPr>
          <w:rFonts w:asciiTheme="majorHAnsi" w:hAnsiTheme="majorHAnsi" w:cstheme="majorHAnsi"/>
        </w:rPr>
        <w:t>less</w:t>
      </w:r>
      <w:proofErr w:type="gramEnd"/>
      <w:r w:rsidR="00DA5C89">
        <w:rPr>
          <w:rFonts w:asciiTheme="majorHAnsi" w:hAnsiTheme="majorHAnsi" w:cstheme="majorHAnsi"/>
        </w:rPr>
        <w:t xml:space="preserve"> extreme changes in </w:t>
      </w:r>
      <w:r w:rsidR="00482EF8">
        <w:rPr>
          <w:rFonts w:asciiTheme="majorHAnsi" w:hAnsiTheme="majorHAnsi" w:cstheme="majorHAnsi"/>
        </w:rPr>
        <w:t>non-</w:t>
      </w:r>
      <w:r w:rsidR="00DA5C89">
        <w:rPr>
          <w:rFonts w:asciiTheme="majorHAnsi" w:hAnsiTheme="majorHAnsi" w:cstheme="majorHAnsi"/>
        </w:rPr>
        <w:t>clinical setting</w:t>
      </w:r>
      <w:r w:rsidR="00482EF8">
        <w:rPr>
          <w:rFonts w:asciiTheme="majorHAnsi" w:hAnsiTheme="majorHAnsi" w:cstheme="majorHAnsi"/>
        </w:rPr>
        <w:t>s</w:t>
      </w:r>
      <w:r w:rsidR="00DA5C89">
        <w:rPr>
          <w:rFonts w:asciiTheme="majorHAnsi" w:hAnsiTheme="majorHAnsi" w:cstheme="majorHAnsi"/>
        </w:rPr>
        <w:t xml:space="preserve">. </w:t>
      </w:r>
    </w:p>
    <w:p w14:paraId="00F00157" w14:textId="2BCFA154" w:rsidR="00A965AA" w:rsidRDefault="00260FD8" w:rsidP="00813183">
      <w:pPr>
        <w:spacing w:after="120" w:line="276" w:lineRule="auto"/>
        <w:jc w:val="both"/>
        <w:rPr>
          <w:rFonts w:asciiTheme="majorHAnsi" w:hAnsiTheme="majorHAnsi" w:cstheme="majorHAnsi"/>
          <w:color w:val="000000" w:themeColor="text1"/>
        </w:rPr>
      </w:pPr>
      <w:r>
        <w:rPr>
          <w:rFonts w:asciiTheme="majorHAnsi" w:hAnsiTheme="majorHAnsi" w:cstheme="majorHAnsi"/>
        </w:rPr>
        <w:t xml:space="preserve">Encouragingly, overall error rates in paediatric data were low, with transient fluxes in data quality observed over periods where new systems were implemented. </w:t>
      </w:r>
      <w:r w:rsidR="007D24CA">
        <w:rPr>
          <w:rFonts w:asciiTheme="majorHAnsi" w:hAnsiTheme="majorHAnsi" w:cstheme="majorHAnsi"/>
        </w:rPr>
        <w:t>A h</w:t>
      </w:r>
      <w:r w:rsidR="00040824">
        <w:rPr>
          <w:rFonts w:asciiTheme="majorHAnsi" w:hAnsiTheme="majorHAnsi" w:cstheme="majorHAnsi"/>
        </w:rPr>
        <w:t xml:space="preserve">igher </w:t>
      </w:r>
      <w:r w:rsidR="007D24CA">
        <w:rPr>
          <w:rFonts w:asciiTheme="majorHAnsi" w:hAnsiTheme="majorHAnsi" w:cstheme="majorHAnsi"/>
        </w:rPr>
        <w:t xml:space="preserve">error </w:t>
      </w:r>
      <w:r w:rsidR="00040824">
        <w:rPr>
          <w:rFonts w:asciiTheme="majorHAnsi" w:hAnsiTheme="majorHAnsi" w:cstheme="majorHAnsi"/>
        </w:rPr>
        <w:t xml:space="preserve">rate </w:t>
      </w:r>
      <w:r w:rsidR="007D24CA">
        <w:rPr>
          <w:rFonts w:asciiTheme="majorHAnsi" w:hAnsiTheme="majorHAnsi" w:cstheme="majorHAnsi"/>
        </w:rPr>
        <w:t>was noted in measurements of height compared to weight</w:t>
      </w:r>
      <w:r w:rsidR="00040824">
        <w:rPr>
          <w:rFonts w:asciiTheme="majorHAnsi" w:hAnsiTheme="majorHAnsi" w:cstheme="majorHAnsi"/>
        </w:rPr>
        <w:t xml:space="preserve">, </w:t>
      </w:r>
      <w:r w:rsidR="007D24CA">
        <w:rPr>
          <w:rFonts w:asciiTheme="majorHAnsi" w:hAnsiTheme="majorHAnsi" w:cstheme="majorHAnsi"/>
        </w:rPr>
        <w:t>largely due to</w:t>
      </w:r>
      <w:r w:rsidR="00040824">
        <w:rPr>
          <w:rFonts w:asciiTheme="majorHAnsi" w:hAnsiTheme="majorHAnsi" w:cstheme="majorHAnsi"/>
        </w:rPr>
        <w:t xml:space="preserve"> </w:t>
      </w:r>
      <w:r w:rsidR="007D24CA">
        <w:rPr>
          <w:rFonts w:asciiTheme="majorHAnsi" w:hAnsiTheme="majorHAnsi" w:cstheme="majorHAnsi"/>
        </w:rPr>
        <w:t>very small</w:t>
      </w:r>
      <w:r w:rsidR="00040824">
        <w:rPr>
          <w:rFonts w:asciiTheme="majorHAnsi" w:hAnsiTheme="majorHAnsi" w:cstheme="majorHAnsi"/>
        </w:rPr>
        <w:t xml:space="preserve"> decreases</w:t>
      </w:r>
      <w:r w:rsidR="007D24CA">
        <w:rPr>
          <w:rFonts w:asciiTheme="majorHAnsi" w:hAnsiTheme="majorHAnsi" w:cstheme="majorHAnsi"/>
        </w:rPr>
        <w:t xml:space="preserve"> in height likely resultant from</w:t>
      </w:r>
      <w:r w:rsidR="00040824">
        <w:rPr>
          <w:rFonts w:asciiTheme="majorHAnsi" w:hAnsiTheme="majorHAnsi" w:cstheme="majorHAnsi"/>
        </w:rPr>
        <w:t xml:space="preserve"> inconsistencies in measuring techniques, e.g. shoes on or off. The error profile by occupation demonstrated that s</w:t>
      </w:r>
      <w:r>
        <w:rPr>
          <w:rFonts w:asciiTheme="majorHAnsi" w:hAnsiTheme="majorHAnsi" w:cstheme="majorHAnsi"/>
        </w:rPr>
        <w:t xml:space="preserve">taff routinely required to measure and enter the data tended to record better quality measurements. </w:t>
      </w:r>
    </w:p>
    <w:p w14:paraId="127006AE" w14:textId="7A788FF1" w:rsidR="00675354" w:rsidRDefault="00675354" w:rsidP="00BE7B70">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The application of the protocol allows an assessment</w:t>
      </w:r>
      <w:r w:rsidR="007D24CA">
        <w:rPr>
          <w:rFonts w:asciiTheme="majorHAnsi" w:hAnsiTheme="majorHAnsi" w:cstheme="majorHAnsi"/>
          <w:color w:val="000000" w:themeColor="text1"/>
        </w:rPr>
        <w:t xml:space="preserve"> and rapid feedback regarding</w:t>
      </w:r>
      <w:r>
        <w:rPr>
          <w:rFonts w:asciiTheme="majorHAnsi" w:hAnsiTheme="majorHAnsi" w:cstheme="majorHAnsi"/>
          <w:color w:val="000000" w:themeColor="text1"/>
        </w:rPr>
        <w:t xml:space="preserve"> data quality in EHR system</w:t>
      </w:r>
      <w:r w:rsidR="00040824">
        <w:rPr>
          <w:rFonts w:asciiTheme="majorHAnsi" w:hAnsiTheme="majorHAnsi" w:cstheme="majorHAnsi"/>
          <w:color w:val="000000" w:themeColor="text1"/>
        </w:rPr>
        <w:t>s</w:t>
      </w:r>
      <w:r>
        <w:rPr>
          <w:rFonts w:asciiTheme="majorHAnsi" w:hAnsiTheme="majorHAnsi" w:cstheme="majorHAnsi"/>
          <w:color w:val="000000" w:themeColor="text1"/>
        </w:rPr>
        <w:t xml:space="preserve"> which </w:t>
      </w:r>
      <w:r w:rsidR="007D24CA">
        <w:rPr>
          <w:rFonts w:asciiTheme="majorHAnsi" w:hAnsiTheme="majorHAnsi" w:cstheme="majorHAnsi"/>
          <w:color w:val="000000" w:themeColor="text1"/>
        </w:rPr>
        <w:t>is valuable for</w:t>
      </w:r>
      <w:r>
        <w:rPr>
          <w:rFonts w:asciiTheme="majorHAnsi" w:hAnsiTheme="majorHAnsi" w:cstheme="majorHAnsi"/>
          <w:color w:val="000000" w:themeColor="text1"/>
        </w:rPr>
        <w:t xml:space="preserve"> </w:t>
      </w:r>
      <w:r w:rsidR="00A3660E">
        <w:rPr>
          <w:rFonts w:asciiTheme="majorHAnsi" w:hAnsiTheme="majorHAnsi" w:cstheme="majorHAnsi"/>
          <w:color w:val="000000" w:themeColor="text1"/>
        </w:rPr>
        <w:t xml:space="preserve">identifying and targeting </w:t>
      </w:r>
      <w:r w:rsidR="007D24CA">
        <w:rPr>
          <w:rFonts w:asciiTheme="majorHAnsi" w:hAnsiTheme="majorHAnsi" w:cstheme="majorHAnsi"/>
          <w:color w:val="000000" w:themeColor="text1"/>
        </w:rPr>
        <w:t>training</w:t>
      </w:r>
      <w:r w:rsidR="00A3660E">
        <w:rPr>
          <w:rFonts w:asciiTheme="majorHAnsi" w:hAnsiTheme="majorHAnsi" w:cstheme="majorHAnsi"/>
          <w:color w:val="000000" w:themeColor="text1"/>
        </w:rPr>
        <w:t xml:space="preserve"> needs</w:t>
      </w:r>
      <w:r w:rsidR="007D24CA">
        <w:rPr>
          <w:rFonts w:asciiTheme="majorHAnsi" w:hAnsiTheme="majorHAnsi" w:cstheme="majorHAnsi"/>
          <w:color w:val="000000" w:themeColor="text1"/>
        </w:rPr>
        <w:t xml:space="preserve"> and</w:t>
      </w:r>
      <w:r>
        <w:rPr>
          <w:rFonts w:asciiTheme="majorHAnsi" w:hAnsiTheme="majorHAnsi" w:cstheme="majorHAnsi"/>
          <w:color w:val="000000" w:themeColor="text1"/>
        </w:rPr>
        <w:t xml:space="preserve"> data entry</w:t>
      </w:r>
      <w:r w:rsidR="007D24CA">
        <w:rPr>
          <w:rFonts w:asciiTheme="majorHAnsi" w:hAnsiTheme="majorHAnsi" w:cstheme="majorHAnsi"/>
          <w:color w:val="000000" w:themeColor="text1"/>
        </w:rPr>
        <w:t xml:space="preserve"> practice</w:t>
      </w:r>
      <w:r>
        <w:rPr>
          <w:rFonts w:asciiTheme="majorHAnsi" w:hAnsiTheme="majorHAnsi" w:cstheme="majorHAnsi"/>
          <w:color w:val="000000" w:themeColor="text1"/>
        </w:rPr>
        <w:t>.</w:t>
      </w:r>
      <w:r w:rsidR="007D24CA">
        <w:rPr>
          <w:rFonts w:asciiTheme="majorHAnsi" w:hAnsiTheme="majorHAnsi" w:cstheme="majorHAnsi"/>
          <w:color w:val="000000" w:themeColor="text1"/>
        </w:rPr>
        <w:t xml:space="preserve"> This </w:t>
      </w:r>
      <w:r w:rsidR="00A3660E">
        <w:rPr>
          <w:rFonts w:asciiTheme="majorHAnsi" w:hAnsiTheme="majorHAnsi" w:cstheme="majorHAnsi"/>
          <w:color w:val="000000" w:themeColor="text1"/>
        </w:rPr>
        <w:t xml:space="preserve">will further contribute to </w:t>
      </w:r>
      <w:r w:rsidR="007D24CA">
        <w:rPr>
          <w:rFonts w:asciiTheme="majorHAnsi" w:hAnsiTheme="majorHAnsi" w:cstheme="majorHAnsi"/>
          <w:color w:val="000000" w:themeColor="text1"/>
        </w:rPr>
        <w:t xml:space="preserve">the overall impact of improving the quality of data available for longitudinal clinical assessment and patient management as well as </w:t>
      </w:r>
      <w:r w:rsidR="00A3660E">
        <w:rPr>
          <w:rFonts w:asciiTheme="majorHAnsi" w:hAnsiTheme="majorHAnsi" w:cstheme="majorHAnsi"/>
          <w:color w:val="000000" w:themeColor="text1"/>
        </w:rPr>
        <w:t xml:space="preserve">enhancing </w:t>
      </w:r>
      <w:r w:rsidR="007D24CA">
        <w:rPr>
          <w:rFonts w:asciiTheme="majorHAnsi" w:hAnsiTheme="majorHAnsi" w:cstheme="majorHAnsi"/>
          <w:color w:val="000000" w:themeColor="text1"/>
        </w:rPr>
        <w:t>input data quality for large-scale digital healthcare research.</w:t>
      </w:r>
      <w:r>
        <w:rPr>
          <w:rFonts w:asciiTheme="majorHAnsi" w:hAnsiTheme="majorHAnsi" w:cstheme="majorHAnsi"/>
          <w:color w:val="000000" w:themeColor="text1"/>
        </w:rPr>
        <w:t xml:space="preserve"> </w:t>
      </w:r>
    </w:p>
    <w:p w14:paraId="7E371505" w14:textId="222E666A" w:rsidR="009F6A36" w:rsidRDefault="009F6A36" w:rsidP="00BE7B70">
      <w:pPr>
        <w:spacing w:line="276" w:lineRule="auto"/>
        <w:jc w:val="both"/>
        <w:rPr>
          <w:rFonts w:asciiTheme="majorHAnsi" w:hAnsiTheme="majorHAnsi" w:cstheme="majorHAnsi"/>
          <w:color w:val="000000" w:themeColor="text1"/>
        </w:rPr>
      </w:pPr>
    </w:p>
    <w:p w14:paraId="691BC540" w14:textId="2286F404" w:rsidR="009F6A36" w:rsidRDefault="009F6A36" w:rsidP="004B6D0A">
      <w:pPr>
        <w:pStyle w:val="Heading2"/>
      </w:pPr>
      <w:r>
        <w:t>Funding</w:t>
      </w:r>
    </w:p>
    <w:p w14:paraId="2E4C13B2" w14:textId="379C7020" w:rsidR="009F6A36" w:rsidRDefault="009F6A36" w:rsidP="009F6A36"/>
    <w:p w14:paraId="7006C3EB" w14:textId="00031549" w:rsidR="004B6D0A" w:rsidRPr="004B6D0A" w:rsidRDefault="009F6A36" w:rsidP="004B6D0A">
      <w:pPr>
        <w:rPr>
          <w:rFonts w:asciiTheme="majorHAnsi" w:hAnsiTheme="majorHAnsi" w:cstheme="majorHAnsi"/>
          <w:color w:val="1F497D"/>
          <w:sz w:val="22"/>
          <w:szCs w:val="22"/>
          <w:shd w:val="clear" w:color="auto" w:fill="FFFFFF"/>
        </w:rPr>
      </w:pPr>
      <w:r w:rsidRPr="004B6D0A">
        <w:rPr>
          <w:rFonts w:asciiTheme="majorHAnsi" w:hAnsiTheme="majorHAnsi" w:cstheme="majorHAnsi"/>
          <w:color w:val="2A2A2A"/>
          <w:sz w:val="22"/>
          <w:szCs w:val="22"/>
          <w:shd w:val="clear" w:color="auto" w:fill="FFFFFF"/>
        </w:rPr>
        <w:t xml:space="preserve">This work was supported by the NIHR </w:t>
      </w:r>
      <w:r w:rsidR="004B6D0A" w:rsidRPr="004B6D0A">
        <w:rPr>
          <w:rFonts w:asciiTheme="majorHAnsi" w:hAnsiTheme="majorHAnsi" w:cstheme="majorHAnsi"/>
          <w:color w:val="1F497D"/>
          <w:sz w:val="22"/>
          <w:szCs w:val="22"/>
          <w:shd w:val="clear" w:color="auto" w:fill="FFFFFF"/>
        </w:rPr>
        <w:t xml:space="preserve">BRC Infrastructure award, grant number IS_BRC-1215_20004. </w:t>
      </w:r>
    </w:p>
    <w:p w14:paraId="11542F32" w14:textId="65A341F1" w:rsidR="004B6D0A" w:rsidRDefault="004B6D0A" w:rsidP="004B6D0A">
      <w:pPr>
        <w:rPr>
          <w:rFonts w:ascii="Calibri" w:hAnsi="Calibri" w:cs="Calibri"/>
          <w:color w:val="1F497D"/>
          <w:sz w:val="22"/>
          <w:szCs w:val="22"/>
          <w:shd w:val="clear" w:color="auto" w:fill="FFFFFF"/>
        </w:rPr>
      </w:pPr>
    </w:p>
    <w:p w14:paraId="4325ABBB" w14:textId="6A8A32F4" w:rsidR="004B6D0A" w:rsidRDefault="004B6D0A" w:rsidP="004B6D0A">
      <w:pPr>
        <w:pStyle w:val="Heading2"/>
        <w:rPr>
          <w:shd w:val="clear" w:color="auto" w:fill="FFFFFF"/>
        </w:rPr>
      </w:pPr>
      <w:r>
        <w:rPr>
          <w:shd w:val="clear" w:color="auto" w:fill="FFFFFF"/>
        </w:rPr>
        <w:t>Conflict of interest statement</w:t>
      </w:r>
      <w:r w:rsidR="00ED25F0">
        <w:rPr>
          <w:shd w:val="clear" w:color="auto" w:fill="FFFFFF"/>
        </w:rPr>
        <w:t xml:space="preserve"> </w:t>
      </w:r>
    </w:p>
    <w:p w14:paraId="3E4BB3AE" w14:textId="77777777" w:rsidR="004B6D0A" w:rsidRPr="004B6D0A" w:rsidRDefault="004B6D0A" w:rsidP="004B6D0A"/>
    <w:p w14:paraId="09EF0418" w14:textId="136B3258" w:rsidR="004B6D0A" w:rsidRDefault="004B6D0A" w:rsidP="004B6D0A">
      <w:pPr>
        <w:rPr>
          <w:rFonts w:ascii="Calibri" w:hAnsi="Calibri" w:cs="Calibri"/>
          <w:color w:val="1F497D"/>
          <w:sz w:val="22"/>
          <w:szCs w:val="22"/>
          <w:shd w:val="clear" w:color="auto" w:fill="FFFFFF"/>
        </w:rPr>
      </w:pPr>
      <w:r>
        <w:rPr>
          <w:rFonts w:ascii="Calibri" w:hAnsi="Calibri" w:cs="Calibri"/>
          <w:color w:val="1F497D"/>
          <w:sz w:val="22"/>
          <w:szCs w:val="22"/>
          <w:shd w:val="clear" w:color="auto" w:fill="FFFFFF"/>
        </w:rPr>
        <w:t xml:space="preserve">The authors declare no conflicts of interest. </w:t>
      </w:r>
    </w:p>
    <w:p w14:paraId="12772640" w14:textId="1D2191EF" w:rsidR="004B6D0A" w:rsidRDefault="004B6D0A" w:rsidP="004B6D0A"/>
    <w:p w14:paraId="2BE83B6B" w14:textId="73870C5D" w:rsidR="00ED25F0" w:rsidRDefault="00ED25F0" w:rsidP="00ED25F0">
      <w:pPr>
        <w:pStyle w:val="Heading2"/>
        <w:rPr>
          <w:shd w:val="clear" w:color="auto" w:fill="FFFFFF"/>
        </w:rPr>
      </w:pPr>
      <w:r>
        <w:rPr>
          <w:shd w:val="clear" w:color="auto" w:fill="FFFFFF"/>
        </w:rPr>
        <w:t>Data availability</w:t>
      </w:r>
    </w:p>
    <w:p w14:paraId="1EF25176" w14:textId="77777777" w:rsidR="00ED25F0" w:rsidRPr="00ED25F0" w:rsidRDefault="00ED25F0" w:rsidP="00ED25F0"/>
    <w:p w14:paraId="503C773A" w14:textId="0E7E599D" w:rsidR="00ED25F0" w:rsidRPr="00660DA0" w:rsidRDefault="00ED25F0" w:rsidP="00ED25F0">
      <w:pPr>
        <w:rPr>
          <w:rFonts w:asciiTheme="majorHAnsi" w:hAnsiTheme="majorHAnsi" w:cstheme="majorHAnsi"/>
        </w:rPr>
      </w:pPr>
      <w:r w:rsidRPr="00ED25F0">
        <w:rPr>
          <w:rFonts w:asciiTheme="majorHAnsi" w:hAnsiTheme="majorHAnsi" w:cstheme="majorHAnsi"/>
          <w:shd w:val="clear" w:color="auto" w:fill="FFFFFF"/>
        </w:rPr>
        <w:lastRenderedPageBreak/>
        <w:t xml:space="preserve">The data that support the findings of this study are available from </w:t>
      </w:r>
      <w:r>
        <w:rPr>
          <w:rFonts w:asciiTheme="majorHAnsi" w:hAnsiTheme="majorHAnsi" w:cstheme="majorHAnsi"/>
          <w:shd w:val="clear" w:color="auto" w:fill="FFFFFF"/>
        </w:rPr>
        <w:t>UHS</w:t>
      </w:r>
      <w:r w:rsidR="00054D2E">
        <w:rPr>
          <w:rFonts w:asciiTheme="majorHAnsi" w:hAnsiTheme="majorHAnsi" w:cstheme="majorHAnsi"/>
          <w:shd w:val="clear" w:color="auto" w:fill="FFFFFF"/>
        </w:rPr>
        <w:t>,</w:t>
      </w:r>
      <w:r w:rsidRPr="00ED25F0">
        <w:rPr>
          <w:rFonts w:asciiTheme="majorHAnsi" w:hAnsiTheme="majorHAnsi" w:cstheme="majorHAnsi"/>
          <w:shd w:val="clear" w:color="auto" w:fill="FFFFFF"/>
        </w:rPr>
        <w:t xml:space="preserve"> but restrictions apply to the availability of these data, which were used under license for the current study, and so are not publicly available. Data are however available from the authors upon reasonable request and with permission of </w:t>
      </w:r>
      <w:r>
        <w:rPr>
          <w:rFonts w:asciiTheme="majorHAnsi" w:hAnsiTheme="majorHAnsi" w:cstheme="majorHAnsi"/>
          <w:shd w:val="clear" w:color="auto" w:fill="FFFFFF"/>
        </w:rPr>
        <w:t>UHS</w:t>
      </w:r>
      <w:r w:rsidR="00CC47D3">
        <w:rPr>
          <w:rFonts w:asciiTheme="majorHAnsi" w:hAnsiTheme="majorHAnsi" w:cstheme="majorHAnsi"/>
          <w:shd w:val="clear" w:color="auto" w:fill="FFFFFF"/>
        </w:rPr>
        <w:t>.</w:t>
      </w:r>
    </w:p>
    <w:p w14:paraId="695CE57A" w14:textId="5E409E53" w:rsidR="009F6A36" w:rsidRPr="009F6A36" w:rsidRDefault="009F6A36" w:rsidP="009F6A36">
      <w:pPr>
        <w:rPr>
          <w:rFonts w:asciiTheme="majorHAnsi" w:hAnsiTheme="majorHAnsi" w:cstheme="majorHAnsi"/>
        </w:rPr>
      </w:pPr>
    </w:p>
    <w:p w14:paraId="07865B03" w14:textId="77777777" w:rsidR="009F6A36" w:rsidRPr="009F6A36" w:rsidRDefault="009F6A36" w:rsidP="009F6A36"/>
    <w:p w14:paraId="6EBCEACB" w14:textId="77777777" w:rsidR="000B2587" w:rsidRPr="00A2265B" w:rsidRDefault="000B2587" w:rsidP="00BE7B70">
      <w:pPr>
        <w:keepNext/>
        <w:spacing w:line="276" w:lineRule="auto"/>
        <w:jc w:val="both"/>
        <w:rPr>
          <w:rFonts w:asciiTheme="majorHAnsi" w:hAnsiTheme="majorHAnsi" w:cstheme="majorHAnsi"/>
        </w:rPr>
      </w:pPr>
    </w:p>
    <w:p w14:paraId="6088722E" w14:textId="77777777" w:rsidR="000F2D0B" w:rsidRDefault="000F2D0B" w:rsidP="00BE7B70">
      <w:pPr>
        <w:jc w:val="both"/>
        <w:rPr>
          <w:rFonts w:asciiTheme="majorHAnsi" w:eastAsiaTheme="majorEastAsia" w:hAnsiTheme="majorHAnsi" w:cstheme="majorHAnsi"/>
          <w:color w:val="1F3763" w:themeColor="accent1" w:themeShade="7F"/>
        </w:rPr>
      </w:pPr>
      <w:r>
        <w:rPr>
          <w:rFonts w:cstheme="majorHAnsi"/>
        </w:rPr>
        <w:br w:type="page"/>
      </w:r>
    </w:p>
    <w:p w14:paraId="6D913DAD" w14:textId="77777777" w:rsidR="00B10EBC" w:rsidRPr="00A2265B" w:rsidRDefault="004C3EDC" w:rsidP="000E04B7">
      <w:pPr>
        <w:pStyle w:val="Heading3"/>
        <w:spacing w:line="276" w:lineRule="auto"/>
        <w:jc w:val="left"/>
        <w:rPr>
          <w:rFonts w:cstheme="majorHAnsi"/>
        </w:rPr>
      </w:pPr>
      <w:r w:rsidRPr="00A2265B">
        <w:rPr>
          <w:rFonts w:cstheme="majorHAnsi"/>
        </w:rPr>
        <w:lastRenderedPageBreak/>
        <w:t>References</w:t>
      </w:r>
    </w:p>
    <w:p w14:paraId="2F02432A" w14:textId="77777777" w:rsidR="00E2258B" w:rsidRPr="00E2258B" w:rsidRDefault="0036279B" w:rsidP="005A7906">
      <w:pPr>
        <w:pStyle w:val="EndNoteBibliography"/>
        <w:ind w:left="720" w:hanging="720"/>
        <w:jc w:val="left"/>
        <w:rPr>
          <w:noProof/>
        </w:rPr>
      </w:pPr>
      <w:r w:rsidRPr="00A2265B">
        <w:rPr>
          <w:rFonts w:asciiTheme="majorHAnsi" w:hAnsiTheme="majorHAnsi" w:cstheme="majorHAnsi"/>
        </w:rPr>
        <w:fldChar w:fldCharType="begin"/>
      </w:r>
      <w:r w:rsidR="00B10EBC" w:rsidRPr="00A2265B">
        <w:rPr>
          <w:rFonts w:asciiTheme="majorHAnsi" w:hAnsiTheme="majorHAnsi" w:cstheme="majorHAnsi"/>
        </w:rPr>
        <w:instrText xml:space="preserve"> ADDIN EN.REFLIST </w:instrText>
      </w:r>
      <w:r w:rsidRPr="00A2265B">
        <w:rPr>
          <w:rFonts w:asciiTheme="majorHAnsi" w:hAnsiTheme="majorHAnsi" w:cstheme="majorHAnsi"/>
        </w:rPr>
        <w:fldChar w:fldCharType="separate"/>
      </w:r>
      <w:r w:rsidR="00E2258B" w:rsidRPr="00E2258B">
        <w:rPr>
          <w:noProof/>
        </w:rPr>
        <w:t>1</w:t>
      </w:r>
      <w:r w:rsidR="00E2258B" w:rsidRPr="00E2258B">
        <w:rPr>
          <w:noProof/>
        </w:rPr>
        <w:tab/>
        <w:t xml:space="preserve">Murdoch, T. B. &amp; Detsky, A. S. The inevitable application of big data to health care. </w:t>
      </w:r>
      <w:r w:rsidR="00E2258B" w:rsidRPr="00E2258B">
        <w:rPr>
          <w:i/>
          <w:noProof/>
        </w:rPr>
        <w:t>JAMA</w:t>
      </w:r>
      <w:r w:rsidR="00E2258B" w:rsidRPr="00E2258B">
        <w:rPr>
          <w:noProof/>
        </w:rPr>
        <w:t xml:space="preserve"> </w:t>
      </w:r>
      <w:r w:rsidR="00E2258B" w:rsidRPr="00E2258B">
        <w:rPr>
          <w:b/>
          <w:noProof/>
        </w:rPr>
        <w:t>309</w:t>
      </w:r>
      <w:r w:rsidR="00E2258B" w:rsidRPr="00E2258B">
        <w:rPr>
          <w:noProof/>
        </w:rPr>
        <w:t>, 1351-1352, doi:10.1001/jama.2013.393 (2013).</w:t>
      </w:r>
    </w:p>
    <w:p w14:paraId="17FE9212" w14:textId="77777777" w:rsidR="00E2258B" w:rsidRPr="00E2258B" w:rsidRDefault="00E2258B" w:rsidP="005A7906">
      <w:pPr>
        <w:pStyle w:val="EndNoteBibliography"/>
        <w:ind w:left="720" w:hanging="720"/>
        <w:jc w:val="left"/>
        <w:rPr>
          <w:noProof/>
        </w:rPr>
      </w:pPr>
      <w:r w:rsidRPr="00E2258B">
        <w:rPr>
          <w:noProof/>
        </w:rPr>
        <w:t>2</w:t>
      </w:r>
      <w:r w:rsidRPr="00E2258B">
        <w:rPr>
          <w:noProof/>
        </w:rPr>
        <w:tab/>
        <w:t xml:space="preserve">Raghupathi, W. &amp; Raghupathi, V. Big data analytics in healthcare: promise and potential. </w:t>
      </w:r>
      <w:r w:rsidRPr="00E2258B">
        <w:rPr>
          <w:i/>
          <w:noProof/>
        </w:rPr>
        <w:t>Health Inf Sci Syst</w:t>
      </w:r>
      <w:r w:rsidRPr="00E2258B">
        <w:rPr>
          <w:noProof/>
        </w:rPr>
        <w:t xml:space="preserve"> </w:t>
      </w:r>
      <w:r w:rsidRPr="00E2258B">
        <w:rPr>
          <w:b/>
          <w:noProof/>
        </w:rPr>
        <w:t>2</w:t>
      </w:r>
      <w:r w:rsidRPr="00E2258B">
        <w:rPr>
          <w:noProof/>
        </w:rPr>
        <w:t>, 3, doi:10.1186/2047-2501-2-3 (2014).</w:t>
      </w:r>
    </w:p>
    <w:p w14:paraId="7187E332" w14:textId="77777777" w:rsidR="00E2258B" w:rsidRPr="00E2258B" w:rsidRDefault="00E2258B" w:rsidP="005A7906">
      <w:pPr>
        <w:pStyle w:val="EndNoteBibliography"/>
        <w:ind w:left="720" w:hanging="720"/>
        <w:jc w:val="left"/>
        <w:rPr>
          <w:noProof/>
        </w:rPr>
      </w:pPr>
      <w:r w:rsidRPr="00E2258B">
        <w:rPr>
          <w:noProof/>
        </w:rPr>
        <w:t>3</w:t>
      </w:r>
      <w:r w:rsidRPr="00E2258B">
        <w:rPr>
          <w:noProof/>
        </w:rPr>
        <w:tab/>
        <w:t xml:space="preserve">Dash, S., Shakyawar, S. K., Sharma, M. &amp; Kaushik, S. Big data in healthcare: management, analysis and future prospects. </w:t>
      </w:r>
      <w:r w:rsidRPr="00E2258B">
        <w:rPr>
          <w:i/>
          <w:noProof/>
        </w:rPr>
        <w:t>Journal of Big Data</w:t>
      </w:r>
      <w:r w:rsidRPr="00E2258B">
        <w:rPr>
          <w:noProof/>
        </w:rPr>
        <w:t xml:space="preserve"> </w:t>
      </w:r>
      <w:r w:rsidRPr="00E2258B">
        <w:rPr>
          <w:b/>
          <w:noProof/>
        </w:rPr>
        <w:t>6</w:t>
      </w:r>
      <w:r w:rsidRPr="00E2258B">
        <w:rPr>
          <w:noProof/>
        </w:rPr>
        <w:t>, 54, doi:10.1186/s40537-019-0217-0 (2019).</w:t>
      </w:r>
    </w:p>
    <w:p w14:paraId="3C98C0F8" w14:textId="77777777" w:rsidR="00E2258B" w:rsidRPr="00E2258B" w:rsidRDefault="00E2258B" w:rsidP="005A7906">
      <w:pPr>
        <w:pStyle w:val="EndNoteBibliography"/>
        <w:ind w:left="720" w:hanging="720"/>
        <w:jc w:val="left"/>
        <w:rPr>
          <w:noProof/>
        </w:rPr>
      </w:pPr>
      <w:r w:rsidRPr="00E2258B">
        <w:rPr>
          <w:noProof/>
        </w:rPr>
        <w:t>4</w:t>
      </w:r>
      <w:r w:rsidRPr="00E2258B">
        <w:rPr>
          <w:noProof/>
        </w:rPr>
        <w:tab/>
        <w:t>Flower, C. Data Science Report. (2016).</w:t>
      </w:r>
    </w:p>
    <w:p w14:paraId="02D2B59F" w14:textId="77777777" w:rsidR="00E2258B" w:rsidRPr="00E2258B" w:rsidRDefault="00E2258B" w:rsidP="005A7906">
      <w:pPr>
        <w:pStyle w:val="EndNoteBibliography"/>
        <w:ind w:left="720" w:hanging="720"/>
        <w:jc w:val="left"/>
        <w:rPr>
          <w:noProof/>
        </w:rPr>
      </w:pPr>
      <w:r w:rsidRPr="00E2258B">
        <w:rPr>
          <w:noProof/>
        </w:rPr>
        <w:t>5</w:t>
      </w:r>
      <w:r w:rsidRPr="00E2258B">
        <w:rPr>
          <w:noProof/>
        </w:rPr>
        <w:tab/>
        <w:t>Sakurai, R.</w:t>
      </w:r>
      <w:r w:rsidRPr="00E2258B">
        <w:rPr>
          <w:i/>
          <w:noProof/>
        </w:rPr>
        <w:t xml:space="preserve"> et al.</w:t>
      </w:r>
      <w:r w:rsidRPr="00E2258B">
        <w:rPr>
          <w:noProof/>
        </w:rPr>
        <w:t xml:space="preserve"> Outlier detection for questionnaire data in biobanks. </w:t>
      </w:r>
      <w:r w:rsidRPr="00E2258B">
        <w:rPr>
          <w:i/>
          <w:noProof/>
        </w:rPr>
        <w:t>International Journal of Epidemiology</w:t>
      </w:r>
      <w:r w:rsidRPr="00E2258B">
        <w:rPr>
          <w:noProof/>
        </w:rPr>
        <w:t xml:space="preserve"> </w:t>
      </w:r>
      <w:r w:rsidRPr="00E2258B">
        <w:rPr>
          <w:b/>
          <w:noProof/>
        </w:rPr>
        <w:t>48</w:t>
      </w:r>
      <w:r w:rsidRPr="00E2258B">
        <w:rPr>
          <w:noProof/>
        </w:rPr>
        <w:t>, 1305-1315, doi:10.1093/ije/dyz012 (2019).</w:t>
      </w:r>
    </w:p>
    <w:p w14:paraId="5E61C1E4" w14:textId="77777777" w:rsidR="00E2258B" w:rsidRPr="00E2258B" w:rsidRDefault="00E2258B" w:rsidP="005A7906">
      <w:pPr>
        <w:pStyle w:val="EndNoteBibliography"/>
        <w:ind w:left="720" w:hanging="720"/>
        <w:jc w:val="left"/>
        <w:rPr>
          <w:noProof/>
        </w:rPr>
      </w:pPr>
      <w:r w:rsidRPr="00E2258B">
        <w:rPr>
          <w:noProof/>
        </w:rPr>
        <w:t>6</w:t>
      </w:r>
      <w:r w:rsidRPr="00E2258B">
        <w:rPr>
          <w:noProof/>
        </w:rPr>
        <w:tab/>
        <w:t xml:space="preserve">Bhaskaran, K., dos-Santos-Silva, I., Leon, D. A., Douglas, I. J. &amp; Smeeth, L. Association of BMI with overall and cause-specific mortality: a population-based cohort study of 3&amp;#xb7;6 million adults in the UK. </w:t>
      </w:r>
      <w:r w:rsidRPr="00E2258B">
        <w:rPr>
          <w:i/>
          <w:noProof/>
        </w:rPr>
        <w:t>The Lancet Diabetes &amp; Endocrinology</w:t>
      </w:r>
      <w:r w:rsidRPr="00E2258B">
        <w:rPr>
          <w:noProof/>
        </w:rPr>
        <w:t xml:space="preserve"> </w:t>
      </w:r>
      <w:r w:rsidRPr="00E2258B">
        <w:rPr>
          <w:b/>
          <w:noProof/>
        </w:rPr>
        <w:t>6</w:t>
      </w:r>
      <w:r w:rsidRPr="00E2258B">
        <w:rPr>
          <w:noProof/>
        </w:rPr>
        <w:t>, 944-953, doi:10.1016/S2213-8587(18)30288-2 (2018).</w:t>
      </w:r>
    </w:p>
    <w:p w14:paraId="412C72F4" w14:textId="77777777" w:rsidR="00E2258B" w:rsidRPr="00E2258B" w:rsidRDefault="00E2258B" w:rsidP="005A7906">
      <w:pPr>
        <w:pStyle w:val="EndNoteBibliography"/>
        <w:ind w:left="720" w:hanging="720"/>
        <w:jc w:val="left"/>
        <w:rPr>
          <w:noProof/>
        </w:rPr>
      </w:pPr>
      <w:r w:rsidRPr="00E2258B">
        <w:rPr>
          <w:noProof/>
        </w:rPr>
        <w:t>7</w:t>
      </w:r>
      <w:r w:rsidRPr="00E2258B">
        <w:rPr>
          <w:noProof/>
        </w:rPr>
        <w:tab/>
        <w:t>de Onis, M.</w:t>
      </w:r>
      <w:r w:rsidRPr="00E2258B">
        <w:rPr>
          <w:i/>
          <w:noProof/>
        </w:rPr>
        <w:t xml:space="preserve"> et al.</w:t>
      </w:r>
      <w:r w:rsidRPr="00E2258B">
        <w:rPr>
          <w:noProof/>
        </w:rPr>
        <w:t xml:space="preserve"> Comparison of the World Health Organization (WHO) Child Growth Standards and the National Center for Health Statistics/WHO international growth reference: implications for child health programmes. </w:t>
      </w:r>
      <w:r w:rsidRPr="00E2258B">
        <w:rPr>
          <w:i/>
          <w:noProof/>
        </w:rPr>
        <w:t>Public Health Nutr</w:t>
      </w:r>
      <w:r w:rsidRPr="00E2258B">
        <w:rPr>
          <w:noProof/>
        </w:rPr>
        <w:t xml:space="preserve"> </w:t>
      </w:r>
      <w:r w:rsidRPr="00E2258B">
        <w:rPr>
          <w:b/>
          <w:noProof/>
        </w:rPr>
        <w:t>9</w:t>
      </w:r>
      <w:r w:rsidRPr="00E2258B">
        <w:rPr>
          <w:noProof/>
        </w:rPr>
        <w:t>, 942-947 (2006).</w:t>
      </w:r>
    </w:p>
    <w:p w14:paraId="6B056277" w14:textId="77777777" w:rsidR="00E2258B" w:rsidRPr="00E2258B" w:rsidRDefault="00E2258B" w:rsidP="005A7906">
      <w:pPr>
        <w:pStyle w:val="EndNoteBibliography"/>
        <w:ind w:left="720" w:hanging="720"/>
        <w:jc w:val="left"/>
        <w:rPr>
          <w:noProof/>
        </w:rPr>
      </w:pPr>
      <w:r w:rsidRPr="00E2258B">
        <w:rPr>
          <w:noProof/>
        </w:rPr>
        <w:t>8</w:t>
      </w:r>
      <w:r w:rsidRPr="00E2258B">
        <w:rPr>
          <w:noProof/>
        </w:rPr>
        <w:tab/>
        <w:t>Lawman, H. G.</w:t>
      </w:r>
      <w:r w:rsidRPr="00E2258B">
        <w:rPr>
          <w:i/>
          <w:noProof/>
        </w:rPr>
        <w:t xml:space="preserve"> et al.</w:t>
      </w:r>
      <w:r w:rsidRPr="00E2258B">
        <w:rPr>
          <w:noProof/>
        </w:rPr>
        <w:t xml:space="preserve"> Comparing Methods for Identifying Biologically Implausible Values in Height, Weight, and Body Mass Index Among Youth. </w:t>
      </w:r>
      <w:r w:rsidRPr="00E2258B">
        <w:rPr>
          <w:i/>
          <w:noProof/>
        </w:rPr>
        <w:t>Am J Epidemiol</w:t>
      </w:r>
      <w:r w:rsidRPr="00E2258B">
        <w:rPr>
          <w:noProof/>
        </w:rPr>
        <w:t xml:space="preserve"> </w:t>
      </w:r>
      <w:r w:rsidRPr="00E2258B">
        <w:rPr>
          <w:b/>
          <w:noProof/>
        </w:rPr>
        <w:t>182</w:t>
      </w:r>
      <w:r w:rsidRPr="00E2258B">
        <w:rPr>
          <w:noProof/>
        </w:rPr>
        <w:t>, 359-365, doi:10.1093/aje/kwv057 (2015).</w:t>
      </w:r>
    </w:p>
    <w:p w14:paraId="480AF2EB" w14:textId="77777777" w:rsidR="00E2258B" w:rsidRPr="00E2258B" w:rsidRDefault="00E2258B" w:rsidP="005A7906">
      <w:pPr>
        <w:pStyle w:val="EndNoteBibliography"/>
        <w:ind w:left="720" w:hanging="720"/>
        <w:jc w:val="left"/>
        <w:rPr>
          <w:noProof/>
        </w:rPr>
      </w:pPr>
      <w:r w:rsidRPr="00E2258B">
        <w:rPr>
          <w:noProof/>
        </w:rPr>
        <w:t>9</w:t>
      </w:r>
      <w:r w:rsidRPr="00E2258B">
        <w:rPr>
          <w:noProof/>
        </w:rPr>
        <w:tab/>
        <w:t>Kim, J.</w:t>
      </w:r>
      <w:r w:rsidRPr="00E2258B">
        <w:rPr>
          <w:i/>
          <w:noProof/>
        </w:rPr>
        <w:t xml:space="preserve"> et al.</w:t>
      </w:r>
      <w:r w:rsidRPr="00E2258B">
        <w:rPr>
          <w:noProof/>
        </w:rPr>
        <w:t xml:space="preserve"> Incidence and remission rates of overweight among children aged 5 to 13 years in a district-wide school surveillance system. </w:t>
      </w:r>
      <w:r w:rsidRPr="00E2258B">
        <w:rPr>
          <w:i/>
          <w:noProof/>
        </w:rPr>
        <w:t>American Journal of Public Health</w:t>
      </w:r>
      <w:r w:rsidRPr="00E2258B">
        <w:rPr>
          <w:noProof/>
        </w:rPr>
        <w:t xml:space="preserve"> </w:t>
      </w:r>
      <w:r w:rsidRPr="00E2258B">
        <w:rPr>
          <w:b/>
          <w:noProof/>
        </w:rPr>
        <w:t>95</w:t>
      </w:r>
      <w:r w:rsidRPr="00E2258B">
        <w:rPr>
          <w:noProof/>
        </w:rPr>
        <w:t>, 1588-1594, doi:10.2105/Ajph.2004.054015 (2005).</w:t>
      </w:r>
    </w:p>
    <w:p w14:paraId="393B8C64" w14:textId="77777777" w:rsidR="00E2258B" w:rsidRPr="00E2258B" w:rsidRDefault="00E2258B" w:rsidP="005A7906">
      <w:pPr>
        <w:pStyle w:val="EndNoteBibliography"/>
        <w:ind w:left="720" w:hanging="720"/>
        <w:jc w:val="left"/>
        <w:rPr>
          <w:noProof/>
        </w:rPr>
      </w:pPr>
      <w:r w:rsidRPr="00E2258B">
        <w:rPr>
          <w:noProof/>
        </w:rPr>
        <w:t>10</w:t>
      </w:r>
      <w:r w:rsidRPr="00E2258B">
        <w:rPr>
          <w:noProof/>
        </w:rPr>
        <w:tab/>
        <w:t>Lawman, H. G.</w:t>
      </w:r>
      <w:r w:rsidRPr="00E2258B">
        <w:rPr>
          <w:i/>
          <w:noProof/>
        </w:rPr>
        <w:t xml:space="preserve"> et al.</w:t>
      </w:r>
      <w:r w:rsidRPr="00E2258B">
        <w:rPr>
          <w:noProof/>
        </w:rPr>
        <w:t xml:space="preserve"> Trends in relative weight over 1 year in low-income urban youth. </w:t>
      </w:r>
      <w:r w:rsidRPr="00E2258B">
        <w:rPr>
          <w:i/>
          <w:noProof/>
        </w:rPr>
        <w:t>Obesity (Silver Spring)</w:t>
      </w:r>
      <w:r w:rsidRPr="00E2258B">
        <w:rPr>
          <w:noProof/>
        </w:rPr>
        <w:t xml:space="preserve"> </w:t>
      </w:r>
      <w:r w:rsidRPr="00E2258B">
        <w:rPr>
          <w:b/>
          <w:noProof/>
        </w:rPr>
        <w:t>23</w:t>
      </w:r>
      <w:r w:rsidRPr="00E2258B">
        <w:rPr>
          <w:noProof/>
        </w:rPr>
        <w:t>, 436-442, doi:10.1002/oby.20928 (2015).</w:t>
      </w:r>
    </w:p>
    <w:p w14:paraId="5C651736" w14:textId="77777777" w:rsidR="00E2258B" w:rsidRPr="00E2258B" w:rsidRDefault="00E2258B" w:rsidP="005A7906">
      <w:pPr>
        <w:pStyle w:val="EndNoteBibliography"/>
        <w:ind w:left="720" w:hanging="720"/>
        <w:jc w:val="left"/>
        <w:rPr>
          <w:noProof/>
        </w:rPr>
      </w:pPr>
      <w:r w:rsidRPr="00E2258B">
        <w:rPr>
          <w:noProof/>
        </w:rPr>
        <w:t>11</w:t>
      </w:r>
      <w:r w:rsidRPr="00E2258B">
        <w:rPr>
          <w:noProof/>
        </w:rPr>
        <w:tab/>
        <w:t xml:space="preserve">Shi, J., Korsiak, J. &amp; Roth, D. E. New approach for the identification of implausible values and outliers in longitudinal childhood anthropometric data. </w:t>
      </w:r>
      <w:r w:rsidRPr="00E2258B">
        <w:rPr>
          <w:i/>
          <w:noProof/>
        </w:rPr>
        <w:t>Ann Epidemiol</w:t>
      </w:r>
      <w:r w:rsidRPr="00E2258B">
        <w:rPr>
          <w:noProof/>
        </w:rPr>
        <w:t xml:space="preserve"> </w:t>
      </w:r>
      <w:r w:rsidRPr="00E2258B">
        <w:rPr>
          <w:b/>
          <w:noProof/>
        </w:rPr>
        <w:t>28</w:t>
      </w:r>
      <w:r w:rsidRPr="00E2258B">
        <w:rPr>
          <w:noProof/>
        </w:rPr>
        <w:t>, 204-211 e203, doi:10.1016/j.annepidem.2018.01.007 (2018).</w:t>
      </w:r>
    </w:p>
    <w:p w14:paraId="6504E8B9" w14:textId="77777777" w:rsidR="00E2258B" w:rsidRPr="00E2258B" w:rsidRDefault="00E2258B" w:rsidP="005A7906">
      <w:pPr>
        <w:pStyle w:val="EndNoteBibliography"/>
        <w:ind w:left="720" w:hanging="720"/>
        <w:jc w:val="left"/>
        <w:rPr>
          <w:noProof/>
        </w:rPr>
      </w:pPr>
      <w:r w:rsidRPr="00E2258B">
        <w:rPr>
          <w:noProof/>
        </w:rPr>
        <w:t>12</w:t>
      </w:r>
      <w:r w:rsidRPr="00E2258B">
        <w:rPr>
          <w:noProof/>
        </w:rPr>
        <w:tab/>
        <w:t>Mak, R. H.</w:t>
      </w:r>
      <w:r w:rsidRPr="00E2258B">
        <w:rPr>
          <w:i/>
          <w:noProof/>
        </w:rPr>
        <w:t xml:space="preserve"> et al.</w:t>
      </w:r>
      <w:r w:rsidRPr="00E2258B">
        <w:rPr>
          <w:noProof/>
        </w:rPr>
        <w:t xml:space="preserve"> Wasting in chronic kidney disease. </w:t>
      </w:r>
      <w:r w:rsidRPr="00E2258B">
        <w:rPr>
          <w:i/>
          <w:noProof/>
        </w:rPr>
        <w:t>Journal of cachexia, sarcopenia and muscle</w:t>
      </w:r>
      <w:r w:rsidRPr="00E2258B">
        <w:rPr>
          <w:noProof/>
        </w:rPr>
        <w:t xml:space="preserve"> </w:t>
      </w:r>
      <w:r w:rsidRPr="00E2258B">
        <w:rPr>
          <w:b/>
          <w:noProof/>
        </w:rPr>
        <w:t>2</w:t>
      </w:r>
      <w:r w:rsidRPr="00E2258B">
        <w:rPr>
          <w:noProof/>
        </w:rPr>
        <w:t>, 9-25, doi:10.1007/s13539-011-0019-5 (2011).</w:t>
      </w:r>
    </w:p>
    <w:p w14:paraId="24854B98" w14:textId="77777777" w:rsidR="00E2258B" w:rsidRPr="00E2258B" w:rsidRDefault="00E2258B" w:rsidP="005A7906">
      <w:pPr>
        <w:pStyle w:val="EndNoteBibliography"/>
        <w:ind w:left="720" w:hanging="720"/>
        <w:jc w:val="left"/>
        <w:rPr>
          <w:noProof/>
        </w:rPr>
      </w:pPr>
      <w:r w:rsidRPr="00E2258B">
        <w:rPr>
          <w:noProof/>
        </w:rPr>
        <w:t>13</w:t>
      </w:r>
      <w:r w:rsidRPr="00E2258B">
        <w:rPr>
          <w:noProof/>
        </w:rPr>
        <w:tab/>
        <w:t xml:space="preserve">Vierboom, Y. C., Preston, S. H. &amp; Stokes, A. Patterns of weight change associated with disease diagnosis in a national sample. </w:t>
      </w:r>
      <w:r w:rsidRPr="00E2258B">
        <w:rPr>
          <w:i/>
          <w:noProof/>
        </w:rPr>
        <w:t>PLOS ONE</w:t>
      </w:r>
      <w:r w:rsidRPr="00E2258B">
        <w:rPr>
          <w:noProof/>
        </w:rPr>
        <w:t xml:space="preserve"> </w:t>
      </w:r>
      <w:r w:rsidRPr="00E2258B">
        <w:rPr>
          <w:b/>
          <w:noProof/>
        </w:rPr>
        <w:t>13</w:t>
      </w:r>
      <w:r w:rsidRPr="00E2258B">
        <w:rPr>
          <w:noProof/>
        </w:rPr>
        <w:t>, e0207795, doi:10.1371/journal.pone.0207795 (2018).</w:t>
      </w:r>
    </w:p>
    <w:p w14:paraId="6504CE01" w14:textId="77777777" w:rsidR="00E2258B" w:rsidRPr="00E2258B" w:rsidRDefault="00E2258B" w:rsidP="005A7906">
      <w:pPr>
        <w:pStyle w:val="EndNoteBibliography"/>
        <w:ind w:left="720" w:hanging="720"/>
        <w:jc w:val="left"/>
        <w:rPr>
          <w:noProof/>
        </w:rPr>
      </w:pPr>
      <w:r w:rsidRPr="00E2258B">
        <w:rPr>
          <w:noProof/>
        </w:rPr>
        <w:t>14</w:t>
      </w:r>
      <w:r w:rsidRPr="00E2258B">
        <w:rPr>
          <w:noProof/>
        </w:rPr>
        <w:tab/>
        <w:t>Andrews, E. T.</w:t>
      </w:r>
      <w:r w:rsidRPr="00E2258B">
        <w:rPr>
          <w:i/>
          <w:noProof/>
        </w:rPr>
        <w:t xml:space="preserve"> et al.</w:t>
      </w:r>
      <w:r w:rsidRPr="00E2258B">
        <w:rPr>
          <w:noProof/>
        </w:rPr>
        <w:t xml:space="preserve"> Embedding electronic growth charts into clinical practice at a children's hospital. </w:t>
      </w:r>
      <w:r w:rsidRPr="00E2258B">
        <w:rPr>
          <w:i/>
          <w:noProof/>
        </w:rPr>
        <w:t>Archives of Disease in Childhood-Education and Practice Edition</w:t>
      </w:r>
      <w:r w:rsidRPr="00E2258B">
        <w:rPr>
          <w:noProof/>
        </w:rPr>
        <w:t xml:space="preserve"> </w:t>
      </w:r>
      <w:r w:rsidRPr="00E2258B">
        <w:rPr>
          <w:b/>
          <w:noProof/>
        </w:rPr>
        <w:t>103</w:t>
      </w:r>
      <w:r w:rsidRPr="00E2258B">
        <w:rPr>
          <w:noProof/>
        </w:rPr>
        <w:t>, 82-84, doi:10.1136/archdischild-2017-313588 (2018).</w:t>
      </w:r>
    </w:p>
    <w:p w14:paraId="6F13333F" w14:textId="77777777" w:rsidR="00E2258B" w:rsidRPr="00E2258B" w:rsidRDefault="00E2258B" w:rsidP="005A7906">
      <w:pPr>
        <w:pStyle w:val="EndNoteBibliography"/>
        <w:ind w:left="720" w:hanging="720"/>
        <w:jc w:val="left"/>
        <w:rPr>
          <w:noProof/>
        </w:rPr>
      </w:pPr>
      <w:r w:rsidRPr="00E2258B">
        <w:rPr>
          <w:noProof/>
        </w:rPr>
        <w:t>15</w:t>
      </w:r>
      <w:r w:rsidRPr="00E2258B">
        <w:rPr>
          <w:noProof/>
        </w:rPr>
        <w:tab/>
        <w:t xml:space="preserve">Cole, T. J. The LMS method for constructing normalized growth standards. </w:t>
      </w:r>
      <w:r w:rsidRPr="00E2258B">
        <w:rPr>
          <w:i/>
          <w:noProof/>
        </w:rPr>
        <w:t>Eur J Clin Nutr</w:t>
      </w:r>
      <w:r w:rsidRPr="00E2258B">
        <w:rPr>
          <w:noProof/>
        </w:rPr>
        <w:t xml:space="preserve"> </w:t>
      </w:r>
      <w:r w:rsidRPr="00E2258B">
        <w:rPr>
          <w:b/>
          <w:noProof/>
        </w:rPr>
        <w:t>44</w:t>
      </w:r>
      <w:r w:rsidRPr="00E2258B">
        <w:rPr>
          <w:noProof/>
        </w:rPr>
        <w:t>, 45-60 (1990).</w:t>
      </w:r>
    </w:p>
    <w:p w14:paraId="6143BB32" w14:textId="77777777" w:rsidR="00E2258B" w:rsidRPr="00E2258B" w:rsidRDefault="00E2258B" w:rsidP="005A7906">
      <w:pPr>
        <w:pStyle w:val="EndNoteBibliography"/>
        <w:ind w:left="720" w:hanging="720"/>
        <w:jc w:val="left"/>
        <w:rPr>
          <w:noProof/>
        </w:rPr>
      </w:pPr>
      <w:r w:rsidRPr="00E2258B">
        <w:rPr>
          <w:noProof/>
        </w:rPr>
        <w:t>16</w:t>
      </w:r>
      <w:r w:rsidRPr="00E2258B">
        <w:rPr>
          <w:noProof/>
        </w:rPr>
        <w:tab/>
        <w:t xml:space="preserve">Kothari, M., Kothari, M. &amp; Pullum, T. An Assessment of the Quality of Dhs Anthropometric Data, 2005-2014. </w:t>
      </w:r>
      <w:r w:rsidRPr="00E2258B">
        <w:rPr>
          <w:i/>
          <w:noProof/>
        </w:rPr>
        <w:t>Annals of Nutrition and Metabolism</w:t>
      </w:r>
      <w:r w:rsidRPr="00E2258B">
        <w:rPr>
          <w:noProof/>
        </w:rPr>
        <w:t xml:space="preserve"> </w:t>
      </w:r>
      <w:r w:rsidRPr="00E2258B">
        <w:rPr>
          <w:b/>
          <w:noProof/>
        </w:rPr>
        <w:t>71</w:t>
      </w:r>
      <w:r w:rsidRPr="00E2258B">
        <w:rPr>
          <w:noProof/>
        </w:rPr>
        <w:t>, 1100-1101 (2017).</w:t>
      </w:r>
    </w:p>
    <w:p w14:paraId="5C2DB27B" w14:textId="77777777" w:rsidR="00E2258B" w:rsidRPr="00E2258B" w:rsidRDefault="00E2258B" w:rsidP="005A7906">
      <w:pPr>
        <w:pStyle w:val="EndNoteBibliography"/>
        <w:ind w:left="720" w:hanging="720"/>
        <w:jc w:val="left"/>
        <w:rPr>
          <w:noProof/>
        </w:rPr>
      </w:pPr>
      <w:r w:rsidRPr="00E2258B">
        <w:rPr>
          <w:noProof/>
        </w:rPr>
        <w:t>17</w:t>
      </w:r>
      <w:r w:rsidRPr="00E2258B">
        <w:rPr>
          <w:noProof/>
        </w:rPr>
        <w:tab/>
        <w:t>Myers, R. J. Errors and bias in the reporting of ages in census data.</w:t>
      </w:r>
      <w:r w:rsidRPr="00E2258B">
        <w:rPr>
          <w:i/>
          <w:noProof/>
        </w:rPr>
        <w:t xml:space="preserve"> Transaction of the Actuarial Society of America.</w:t>
      </w:r>
      <w:r w:rsidRPr="00E2258B">
        <w:rPr>
          <w:noProof/>
        </w:rPr>
        <w:t xml:space="preserve"> </w:t>
      </w:r>
      <w:r w:rsidRPr="00E2258B">
        <w:rPr>
          <w:b/>
          <w:noProof/>
        </w:rPr>
        <w:t xml:space="preserve">XLI(2) </w:t>
      </w:r>
      <w:r w:rsidRPr="00E2258B">
        <w:rPr>
          <w:noProof/>
        </w:rPr>
        <w:t>104 (1940).</w:t>
      </w:r>
    </w:p>
    <w:p w14:paraId="13F93088" w14:textId="77777777" w:rsidR="00E2258B" w:rsidRPr="00E2258B" w:rsidRDefault="00E2258B" w:rsidP="005A7906">
      <w:pPr>
        <w:pStyle w:val="EndNoteBibliography"/>
        <w:ind w:left="720" w:hanging="720"/>
        <w:jc w:val="left"/>
        <w:rPr>
          <w:noProof/>
        </w:rPr>
      </w:pPr>
      <w:r w:rsidRPr="00E2258B">
        <w:rPr>
          <w:noProof/>
        </w:rPr>
        <w:t>18</w:t>
      </w:r>
      <w:r w:rsidRPr="00E2258B">
        <w:rPr>
          <w:noProof/>
        </w:rPr>
        <w:tab/>
        <w:t xml:space="preserve">Espejo, M. R. WHO child growth standards: Methods and development. </w:t>
      </w:r>
      <w:r w:rsidRPr="00E2258B">
        <w:rPr>
          <w:i/>
          <w:noProof/>
        </w:rPr>
        <w:t>Journal of the Royal Statistical Society Series a-Statistics in Society</w:t>
      </w:r>
      <w:r w:rsidRPr="00E2258B">
        <w:rPr>
          <w:noProof/>
        </w:rPr>
        <w:t xml:space="preserve"> </w:t>
      </w:r>
      <w:r w:rsidRPr="00E2258B">
        <w:rPr>
          <w:b/>
          <w:noProof/>
        </w:rPr>
        <w:t>170</w:t>
      </w:r>
      <w:r w:rsidRPr="00E2258B">
        <w:rPr>
          <w:noProof/>
        </w:rPr>
        <w:t>, 512-512, doi:DOI 10.1111/j.1467-985X.2007.00473_18.x (2007).</w:t>
      </w:r>
    </w:p>
    <w:p w14:paraId="70474B75" w14:textId="77777777" w:rsidR="00E2258B" w:rsidRPr="00E2258B" w:rsidRDefault="00E2258B" w:rsidP="005A7906">
      <w:pPr>
        <w:pStyle w:val="EndNoteBibliography"/>
        <w:ind w:left="720" w:hanging="720"/>
        <w:jc w:val="left"/>
        <w:rPr>
          <w:noProof/>
        </w:rPr>
      </w:pPr>
      <w:r w:rsidRPr="00E2258B">
        <w:rPr>
          <w:noProof/>
        </w:rPr>
        <w:t>19</w:t>
      </w:r>
      <w:r w:rsidRPr="00E2258B">
        <w:rPr>
          <w:noProof/>
        </w:rPr>
        <w:tab/>
        <w:t xml:space="preserve">Rousseeuw, P. J. &amp; Leroy, A. M. </w:t>
      </w:r>
      <w:r w:rsidRPr="00E2258B">
        <w:rPr>
          <w:i/>
          <w:noProof/>
        </w:rPr>
        <w:t>Robust regression and outlier detection</w:t>
      </w:r>
      <w:r w:rsidRPr="00E2258B">
        <w:rPr>
          <w:noProof/>
        </w:rPr>
        <w:t>.  (John Wiley \&amp;amp; Sons, Inc., 1987).</w:t>
      </w:r>
    </w:p>
    <w:p w14:paraId="38672EF0" w14:textId="77777777" w:rsidR="00E2258B" w:rsidRPr="00E2258B" w:rsidRDefault="00E2258B" w:rsidP="005A7906">
      <w:pPr>
        <w:pStyle w:val="EndNoteBibliography"/>
        <w:ind w:left="720" w:hanging="720"/>
        <w:jc w:val="left"/>
        <w:rPr>
          <w:noProof/>
        </w:rPr>
      </w:pPr>
      <w:r w:rsidRPr="00E2258B">
        <w:rPr>
          <w:noProof/>
        </w:rPr>
        <w:t>20</w:t>
      </w:r>
      <w:r w:rsidRPr="00E2258B">
        <w:rPr>
          <w:noProof/>
        </w:rPr>
        <w:tab/>
        <w:t xml:space="preserve">Cook, R. D. Detection of Influential Observation in Linear Regression. </w:t>
      </w:r>
      <w:r w:rsidRPr="00E2258B">
        <w:rPr>
          <w:i/>
          <w:noProof/>
        </w:rPr>
        <w:t>Technometrics</w:t>
      </w:r>
      <w:r w:rsidRPr="00E2258B">
        <w:rPr>
          <w:noProof/>
        </w:rPr>
        <w:t xml:space="preserve"> </w:t>
      </w:r>
      <w:r w:rsidRPr="00E2258B">
        <w:rPr>
          <w:b/>
          <w:noProof/>
        </w:rPr>
        <w:t>19</w:t>
      </w:r>
      <w:r w:rsidRPr="00E2258B">
        <w:rPr>
          <w:noProof/>
        </w:rPr>
        <w:t>, 15-18, doi:10.1080/00401706.1977.10489493 (1977).</w:t>
      </w:r>
    </w:p>
    <w:p w14:paraId="1601CCA8" w14:textId="77777777" w:rsidR="00E2258B" w:rsidRPr="00E2258B" w:rsidRDefault="00E2258B" w:rsidP="005A7906">
      <w:pPr>
        <w:pStyle w:val="EndNoteBibliography"/>
        <w:ind w:left="720" w:hanging="720"/>
        <w:jc w:val="left"/>
        <w:rPr>
          <w:noProof/>
        </w:rPr>
      </w:pPr>
      <w:r w:rsidRPr="00E2258B">
        <w:rPr>
          <w:noProof/>
        </w:rPr>
        <w:t>21</w:t>
      </w:r>
      <w:r w:rsidRPr="00E2258B">
        <w:rPr>
          <w:noProof/>
        </w:rPr>
        <w:tab/>
        <w:t xml:space="preserve">Kato, S., Ashizawa, K. &amp; Satoh, K. </w:t>
      </w:r>
      <w:r w:rsidRPr="00E2258B">
        <w:rPr>
          <w:i/>
          <w:noProof/>
        </w:rPr>
        <w:t>An examination of the definition ‘final height’ for practical use</w:t>
      </w:r>
      <w:r w:rsidRPr="00E2258B">
        <w:rPr>
          <w:noProof/>
        </w:rPr>
        <w:t>. Vol. 25 (1998).</w:t>
      </w:r>
    </w:p>
    <w:p w14:paraId="66530DF6" w14:textId="77777777" w:rsidR="00E2258B" w:rsidRPr="00E2258B" w:rsidRDefault="00E2258B" w:rsidP="005A7906">
      <w:pPr>
        <w:pStyle w:val="EndNoteBibliography"/>
        <w:ind w:left="720" w:hanging="720"/>
        <w:jc w:val="left"/>
        <w:rPr>
          <w:noProof/>
        </w:rPr>
      </w:pPr>
      <w:r w:rsidRPr="00E2258B">
        <w:rPr>
          <w:noProof/>
        </w:rPr>
        <w:t>22</w:t>
      </w:r>
      <w:r w:rsidRPr="00E2258B">
        <w:rPr>
          <w:noProof/>
        </w:rPr>
        <w:tab/>
        <w:t xml:space="preserve">Seo, S. </w:t>
      </w:r>
      <w:r w:rsidRPr="00E2258B">
        <w:rPr>
          <w:i/>
          <w:noProof/>
        </w:rPr>
        <w:t>A Review and Comparison of Methods for Detecting Outliers in Univariate Data Sets</w:t>
      </w:r>
      <w:r w:rsidRPr="00E2258B">
        <w:rPr>
          <w:noProof/>
        </w:rPr>
        <w:t xml:space="preserve"> Master thesis, University of Pittsburg, (2006).</w:t>
      </w:r>
    </w:p>
    <w:p w14:paraId="38EB699D" w14:textId="6A058E30" w:rsidR="00E2258B" w:rsidRPr="00E2258B" w:rsidRDefault="00E2258B" w:rsidP="005A7906">
      <w:pPr>
        <w:pStyle w:val="EndNoteBibliography"/>
        <w:ind w:left="720" w:hanging="720"/>
        <w:jc w:val="left"/>
        <w:rPr>
          <w:noProof/>
        </w:rPr>
      </w:pPr>
      <w:r w:rsidRPr="00E2258B">
        <w:rPr>
          <w:noProof/>
        </w:rPr>
        <w:t>23</w:t>
      </w:r>
      <w:r w:rsidRPr="00E2258B">
        <w:rPr>
          <w:noProof/>
        </w:rPr>
        <w:tab/>
        <w:t>Python. &lt;</w:t>
      </w:r>
      <w:hyperlink r:id="rId9" w:history="1">
        <w:r w:rsidRPr="00E2258B">
          <w:rPr>
            <w:rStyle w:val="Hyperlink"/>
            <w:noProof/>
          </w:rPr>
          <w:t>https://www.python.org/</w:t>
        </w:r>
      </w:hyperlink>
      <w:r w:rsidRPr="00E2258B">
        <w:rPr>
          <w:noProof/>
        </w:rPr>
        <w:t>&gt; (2020).</w:t>
      </w:r>
    </w:p>
    <w:p w14:paraId="396CCF89" w14:textId="77777777" w:rsidR="00E2258B" w:rsidRPr="00E2258B" w:rsidRDefault="00E2258B" w:rsidP="005A7906">
      <w:pPr>
        <w:pStyle w:val="EndNoteBibliography"/>
        <w:ind w:left="720" w:hanging="720"/>
        <w:jc w:val="left"/>
        <w:rPr>
          <w:noProof/>
        </w:rPr>
      </w:pPr>
      <w:r w:rsidRPr="00E2258B">
        <w:rPr>
          <w:noProof/>
        </w:rPr>
        <w:t>24</w:t>
      </w:r>
      <w:r w:rsidRPr="00E2258B">
        <w:rPr>
          <w:noProof/>
        </w:rPr>
        <w:tab/>
        <w:t xml:space="preserve">Seabold, S. &amp; Perktold, J. in </w:t>
      </w:r>
      <w:r w:rsidRPr="00E2258B">
        <w:rPr>
          <w:i/>
          <w:noProof/>
        </w:rPr>
        <w:t>Proceedings of the 9th Python in Science Conference.</w:t>
      </w:r>
      <w:r w:rsidRPr="00E2258B">
        <w:rPr>
          <w:noProof/>
        </w:rPr>
        <w:t xml:space="preserve">  61 (Scipy).</w:t>
      </w:r>
    </w:p>
    <w:p w14:paraId="46BB188B" w14:textId="77777777" w:rsidR="00E2258B" w:rsidRPr="00E2258B" w:rsidRDefault="00E2258B" w:rsidP="005A7906">
      <w:pPr>
        <w:pStyle w:val="EndNoteBibliography"/>
        <w:ind w:left="720" w:hanging="720"/>
        <w:jc w:val="left"/>
        <w:rPr>
          <w:noProof/>
        </w:rPr>
      </w:pPr>
      <w:r w:rsidRPr="00E2258B">
        <w:rPr>
          <w:noProof/>
        </w:rPr>
        <w:t>25</w:t>
      </w:r>
      <w:r w:rsidRPr="00E2258B">
        <w:rPr>
          <w:noProof/>
        </w:rPr>
        <w:tab/>
        <w:t xml:space="preserve">Merkel, D. Docker: lightweight linux containers for consistent development and deployment. </w:t>
      </w:r>
      <w:r w:rsidRPr="00E2258B">
        <w:rPr>
          <w:i/>
          <w:noProof/>
        </w:rPr>
        <w:t>Linux journal</w:t>
      </w:r>
      <w:r w:rsidRPr="00E2258B">
        <w:rPr>
          <w:noProof/>
        </w:rPr>
        <w:t xml:space="preserve"> </w:t>
      </w:r>
      <w:r w:rsidRPr="00E2258B">
        <w:rPr>
          <w:b/>
          <w:noProof/>
        </w:rPr>
        <w:t>2014</w:t>
      </w:r>
      <w:r w:rsidRPr="00E2258B">
        <w:rPr>
          <w:noProof/>
        </w:rPr>
        <w:t>, 2 (2014).</w:t>
      </w:r>
    </w:p>
    <w:p w14:paraId="297181EF" w14:textId="1E629356" w:rsidR="000F2D0B" w:rsidRDefault="0036279B" w:rsidP="005A7906">
      <w:pPr>
        <w:spacing w:line="276" w:lineRule="auto"/>
        <w:rPr>
          <w:rFonts w:asciiTheme="majorHAnsi" w:hAnsiTheme="majorHAnsi" w:cstheme="majorHAnsi"/>
        </w:rPr>
      </w:pPr>
      <w:r w:rsidRPr="00A2265B">
        <w:rPr>
          <w:rFonts w:asciiTheme="majorHAnsi" w:hAnsiTheme="majorHAnsi" w:cstheme="majorHAnsi"/>
        </w:rPr>
        <w:fldChar w:fldCharType="end"/>
      </w:r>
    </w:p>
    <w:p w14:paraId="01643C92" w14:textId="77777777" w:rsidR="003E4345" w:rsidRDefault="003E4345" w:rsidP="00DA2876">
      <w:pPr>
        <w:rPr>
          <w:rFonts w:asciiTheme="majorHAnsi" w:eastAsiaTheme="majorEastAsia" w:hAnsiTheme="majorHAnsi" w:cstheme="majorBidi"/>
          <w:color w:val="2F5496" w:themeColor="accent1" w:themeShade="BF"/>
          <w:sz w:val="32"/>
          <w:szCs w:val="32"/>
        </w:rPr>
      </w:pPr>
      <w:r>
        <w:br w:type="page"/>
      </w:r>
    </w:p>
    <w:p w14:paraId="48D5308C" w14:textId="1CA858D2" w:rsidR="005E3706" w:rsidRDefault="005E3706" w:rsidP="00BE7B70">
      <w:pPr>
        <w:pStyle w:val="Heading1"/>
      </w:pPr>
      <w:r>
        <w:lastRenderedPageBreak/>
        <w:t>Tables</w:t>
      </w:r>
    </w:p>
    <w:p w14:paraId="15FF8518" w14:textId="251D7CE6" w:rsidR="005E3706" w:rsidRDefault="005E3706" w:rsidP="00BE7B70"/>
    <w:p w14:paraId="6DAE813E" w14:textId="7106588D" w:rsidR="005E3706" w:rsidRPr="002B6A3E" w:rsidRDefault="005E3706" w:rsidP="00BE7B70">
      <w:pPr>
        <w:pStyle w:val="Caption"/>
        <w:keepNext/>
        <w:spacing w:after="0" w:line="276" w:lineRule="auto"/>
        <w:rPr>
          <w:rFonts w:asciiTheme="majorHAnsi" w:hAnsiTheme="majorHAnsi" w:cstheme="majorHAnsi"/>
        </w:rPr>
      </w:pPr>
      <w:r w:rsidRPr="002B6A3E">
        <w:rPr>
          <w:rFonts w:asciiTheme="majorHAnsi" w:hAnsiTheme="majorHAnsi" w:cstheme="majorHAnsi"/>
        </w:rPr>
        <w:t xml:space="preserve">Table </w:t>
      </w:r>
      <w:r w:rsidR="001C4EEC">
        <w:rPr>
          <w:rFonts w:asciiTheme="majorHAnsi" w:hAnsiTheme="majorHAnsi" w:cstheme="majorHAnsi"/>
          <w:noProof/>
        </w:rPr>
        <w:t>1</w:t>
      </w:r>
      <w:r w:rsidRPr="002B6A3E">
        <w:rPr>
          <w:rFonts w:asciiTheme="majorHAnsi" w:hAnsiTheme="majorHAnsi" w:cstheme="majorHAnsi"/>
        </w:rPr>
        <w:t xml:space="preserve">. </w:t>
      </w:r>
      <w:r>
        <w:rPr>
          <w:rFonts w:asciiTheme="majorHAnsi" w:hAnsiTheme="majorHAnsi" w:cstheme="majorHAnsi"/>
        </w:rPr>
        <w:t>Standard deviation of</w:t>
      </w:r>
      <w:r w:rsidRPr="002B6A3E">
        <w:rPr>
          <w:rFonts w:asciiTheme="majorHAnsi" w:hAnsiTheme="majorHAnsi" w:cstheme="majorHAnsi"/>
        </w:rPr>
        <w:t xml:space="preserve"> WAZ, HAZ and WHZ of the UHS 2-20 anthropometric measurement data</w:t>
      </w:r>
    </w:p>
    <w:tbl>
      <w:tblPr>
        <w:tblStyle w:val="PlainTable31"/>
        <w:tblW w:w="0" w:type="auto"/>
        <w:tblLook w:val="04A0" w:firstRow="1" w:lastRow="0" w:firstColumn="1" w:lastColumn="0" w:noHBand="0" w:noVBand="1"/>
      </w:tblPr>
      <w:tblGrid>
        <w:gridCol w:w="2252"/>
        <w:gridCol w:w="2252"/>
        <w:gridCol w:w="2253"/>
        <w:gridCol w:w="2253"/>
      </w:tblGrid>
      <w:tr w:rsidR="005E3706" w14:paraId="469FC26B" w14:textId="77777777" w:rsidTr="00A92A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2" w:type="dxa"/>
          </w:tcPr>
          <w:p w14:paraId="5AA10974" w14:textId="77777777" w:rsidR="005E3706" w:rsidRDefault="005E3706" w:rsidP="00BE7B70">
            <w:pPr>
              <w:spacing w:line="276" w:lineRule="auto"/>
              <w:rPr>
                <w:rStyle w:val="Emphasis"/>
                <w:b w:val="0"/>
                <w:bCs w:val="0"/>
                <w:i w:val="0"/>
                <w:iCs w:val="0"/>
                <w:caps w:val="0"/>
                <w:color w:val="44546A" w:themeColor="text2"/>
                <w:sz w:val="18"/>
                <w:szCs w:val="18"/>
              </w:rPr>
            </w:pPr>
          </w:p>
        </w:tc>
        <w:tc>
          <w:tcPr>
            <w:tcW w:w="2252" w:type="dxa"/>
          </w:tcPr>
          <w:p w14:paraId="6EF49090" w14:textId="77777777" w:rsidR="005E3706" w:rsidRDefault="005E3706" w:rsidP="00BE7B70">
            <w:p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caps w:val="0"/>
              </w:rPr>
            </w:pPr>
            <w:r>
              <w:rPr>
                <w:rStyle w:val="Emphasis"/>
                <w:rFonts w:asciiTheme="majorHAnsi" w:hAnsiTheme="majorHAnsi" w:cstheme="majorHAnsi"/>
                <w:i w:val="0"/>
              </w:rPr>
              <w:t>WAZ</w:t>
            </w:r>
          </w:p>
        </w:tc>
        <w:tc>
          <w:tcPr>
            <w:tcW w:w="2253" w:type="dxa"/>
          </w:tcPr>
          <w:p w14:paraId="375AD3F5" w14:textId="77777777" w:rsidR="005E3706" w:rsidRDefault="005E3706" w:rsidP="00BE7B70">
            <w:p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caps w:val="0"/>
              </w:rPr>
            </w:pPr>
            <w:r>
              <w:rPr>
                <w:rStyle w:val="Emphasis"/>
                <w:rFonts w:asciiTheme="majorHAnsi" w:hAnsiTheme="majorHAnsi" w:cstheme="majorHAnsi"/>
                <w:i w:val="0"/>
              </w:rPr>
              <w:t>HAZ</w:t>
            </w:r>
          </w:p>
        </w:tc>
        <w:tc>
          <w:tcPr>
            <w:tcW w:w="2253" w:type="dxa"/>
          </w:tcPr>
          <w:p w14:paraId="32822A5B" w14:textId="77777777" w:rsidR="005E3706" w:rsidRDefault="005E3706" w:rsidP="00BE7B70">
            <w:p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caps w:val="0"/>
              </w:rPr>
            </w:pPr>
            <w:r>
              <w:rPr>
                <w:rStyle w:val="Emphasis"/>
                <w:rFonts w:asciiTheme="majorHAnsi" w:hAnsiTheme="majorHAnsi" w:cstheme="majorHAnsi"/>
                <w:i w:val="0"/>
              </w:rPr>
              <w:t>WHZ</w:t>
            </w:r>
          </w:p>
        </w:tc>
      </w:tr>
      <w:tr w:rsidR="005E3706" w14:paraId="008AE08B" w14:textId="77777777" w:rsidTr="00A92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79F26925" w14:textId="77777777" w:rsidR="005E3706" w:rsidRDefault="005E3706" w:rsidP="00BE7B70">
            <w:pPr>
              <w:spacing w:line="276" w:lineRule="auto"/>
              <w:rPr>
                <w:rStyle w:val="Emphasis"/>
                <w:rFonts w:asciiTheme="majorHAnsi" w:hAnsiTheme="majorHAnsi" w:cstheme="majorHAnsi"/>
                <w:b w:val="0"/>
                <w:bCs w:val="0"/>
                <w:i w:val="0"/>
                <w:iCs w:val="0"/>
                <w:caps w:val="0"/>
              </w:rPr>
            </w:pPr>
            <w:r>
              <w:rPr>
                <w:rStyle w:val="Emphasis"/>
                <w:rFonts w:asciiTheme="majorHAnsi" w:hAnsiTheme="majorHAnsi" w:cstheme="majorHAnsi"/>
                <w:i w:val="0"/>
              </w:rPr>
              <w:t>DHS range of SD</w:t>
            </w:r>
          </w:p>
        </w:tc>
        <w:tc>
          <w:tcPr>
            <w:tcW w:w="2252" w:type="dxa"/>
          </w:tcPr>
          <w:p w14:paraId="63B8AE52" w14:textId="77777777" w:rsidR="005E3706" w:rsidRDefault="005E3706" w:rsidP="00BE7B70">
            <w:pPr>
              <w:spacing w:line="276" w:lineRule="auto"/>
              <w:cnfStyle w:val="000000100000" w:firstRow="0" w:lastRow="0" w:firstColumn="0" w:lastColumn="0" w:oddVBand="0" w:evenVBand="0" w:oddHBand="1" w:evenHBand="0" w:firstRowFirstColumn="0" w:firstRowLastColumn="0" w:lastRowFirstColumn="0" w:lastRowLastColumn="0"/>
              <w:rPr>
                <w:rStyle w:val="Emphasis"/>
              </w:rPr>
            </w:pPr>
            <w:r>
              <w:rPr>
                <w:rStyle w:val="Emphasis"/>
                <w:rFonts w:asciiTheme="majorHAnsi" w:hAnsiTheme="majorHAnsi" w:cstheme="majorHAnsi"/>
                <w:i w:val="0"/>
              </w:rPr>
              <w:t>1.01 - 1.49</w:t>
            </w:r>
          </w:p>
        </w:tc>
        <w:tc>
          <w:tcPr>
            <w:tcW w:w="2253" w:type="dxa"/>
          </w:tcPr>
          <w:p w14:paraId="3F045F9F" w14:textId="77777777" w:rsidR="005E3706" w:rsidRDefault="005E3706" w:rsidP="00BE7B70">
            <w:pPr>
              <w:spacing w:line="276" w:lineRule="auto"/>
              <w:cnfStyle w:val="000000100000" w:firstRow="0" w:lastRow="0" w:firstColumn="0" w:lastColumn="0" w:oddVBand="0" w:evenVBand="0" w:oddHBand="1" w:evenHBand="0" w:firstRowFirstColumn="0" w:firstRowLastColumn="0" w:lastRowFirstColumn="0" w:lastRowLastColumn="0"/>
              <w:rPr>
                <w:rStyle w:val="Emphasis"/>
              </w:rPr>
            </w:pPr>
            <w:r>
              <w:rPr>
                <w:rStyle w:val="Emphasis"/>
                <w:rFonts w:asciiTheme="majorHAnsi" w:hAnsiTheme="majorHAnsi" w:cstheme="majorHAnsi"/>
                <w:i w:val="0"/>
              </w:rPr>
              <w:t>1.08 - 2.33</w:t>
            </w:r>
          </w:p>
        </w:tc>
        <w:tc>
          <w:tcPr>
            <w:tcW w:w="2253" w:type="dxa"/>
          </w:tcPr>
          <w:p w14:paraId="25D53CD1" w14:textId="77777777" w:rsidR="005E3706" w:rsidRDefault="005E3706" w:rsidP="00BE7B70">
            <w:pPr>
              <w:spacing w:line="276" w:lineRule="auto"/>
              <w:cnfStyle w:val="000000100000" w:firstRow="0" w:lastRow="0" w:firstColumn="0" w:lastColumn="0" w:oddVBand="0" w:evenVBand="0" w:oddHBand="1" w:evenHBand="0" w:firstRowFirstColumn="0" w:firstRowLastColumn="0" w:lastRowFirstColumn="0" w:lastRowLastColumn="0"/>
              <w:rPr>
                <w:rStyle w:val="Emphasis"/>
              </w:rPr>
            </w:pPr>
            <w:r>
              <w:rPr>
                <w:rStyle w:val="Emphasis"/>
                <w:rFonts w:asciiTheme="majorHAnsi" w:hAnsiTheme="majorHAnsi" w:cstheme="majorHAnsi"/>
                <w:i w:val="0"/>
              </w:rPr>
              <w:t>1.01 - 2.02</w:t>
            </w:r>
          </w:p>
        </w:tc>
      </w:tr>
      <w:tr w:rsidR="005E3706" w14:paraId="2FFC7485" w14:textId="77777777" w:rsidTr="00A92A3F">
        <w:tc>
          <w:tcPr>
            <w:cnfStyle w:val="001000000000" w:firstRow="0" w:lastRow="0" w:firstColumn="1" w:lastColumn="0" w:oddVBand="0" w:evenVBand="0" w:oddHBand="0" w:evenHBand="0" w:firstRowFirstColumn="0" w:firstRowLastColumn="0" w:lastRowFirstColumn="0" w:lastRowLastColumn="0"/>
            <w:tcW w:w="2252" w:type="dxa"/>
          </w:tcPr>
          <w:p w14:paraId="6AD4D3F7" w14:textId="77777777" w:rsidR="005E3706" w:rsidRDefault="005E3706" w:rsidP="00BE7B70">
            <w:pPr>
              <w:spacing w:line="276" w:lineRule="auto"/>
              <w:rPr>
                <w:rStyle w:val="Emphasis"/>
                <w:rFonts w:asciiTheme="majorHAnsi" w:hAnsiTheme="majorHAnsi" w:cstheme="majorHAnsi"/>
                <w:b w:val="0"/>
                <w:bCs w:val="0"/>
                <w:i w:val="0"/>
                <w:iCs w:val="0"/>
                <w:caps w:val="0"/>
              </w:rPr>
            </w:pPr>
            <w:r>
              <w:rPr>
                <w:rStyle w:val="Emphasis"/>
                <w:rFonts w:asciiTheme="majorHAnsi" w:hAnsiTheme="majorHAnsi" w:cstheme="majorHAnsi"/>
                <w:i w:val="0"/>
              </w:rPr>
              <w:t>Pre-WHO PROCESSING SD</w:t>
            </w:r>
          </w:p>
        </w:tc>
        <w:tc>
          <w:tcPr>
            <w:tcW w:w="2252" w:type="dxa"/>
          </w:tcPr>
          <w:p w14:paraId="01D48FAA" w14:textId="77777777" w:rsidR="005E3706" w:rsidRDefault="005E3706" w:rsidP="00BE7B70">
            <w:pPr>
              <w:spacing w:line="276" w:lineRule="auto"/>
              <w:cnfStyle w:val="000000000000" w:firstRow="0" w:lastRow="0" w:firstColumn="0" w:lastColumn="0" w:oddVBand="0" w:evenVBand="0" w:oddHBand="0" w:evenHBand="0" w:firstRowFirstColumn="0" w:firstRowLastColumn="0" w:lastRowFirstColumn="0" w:lastRowLastColumn="0"/>
              <w:rPr>
                <w:rStyle w:val="Emphasis"/>
              </w:rPr>
            </w:pPr>
            <w:r>
              <w:rPr>
                <w:rStyle w:val="Emphasis"/>
                <w:rFonts w:asciiTheme="majorHAnsi" w:hAnsiTheme="majorHAnsi" w:cstheme="majorHAnsi"/>
                <w:i w:val="0"/>
              </w:rPr>
              <w:t>5.29</w:t>
            </w:r>
          </w:p>
        </w:tc>
        <w:tc>
          <w:tcPr>
            <w:tcW w:w="2253" w:type="dxa"/>
          </w:tcPr>
          <w:p w14:paraId="52981F2F" w14:textId="77777777" w:rsidR="005E3706" w:rsidRDefault="005E3706" w:rsidP="00BE7B70">
            <w:pPr>
              <w:spacing w:line="276" w:lineRule="auto"/>
              <w:cnfStyle w:val="000000000000" w:firstRow="0" w:lastRow="0" w:firstColumn="0" w:lastColumn="0" w:oddVBand="0" w:evenVBand="0" w:oddHBand="0" w:evenHBand="0" w:firstRowFirstColumn="0" w:firstRowLastColumn="0" w:lastRowFirstColumn="0" w:lastRowLastColumn="0"/>
              <w:rPr>
                <w:rStyle w:val="Emphasis"/>
              </w:rPr>
            </w:pPr>
            <w:r>
              <w:rPr>
                <w:rStyle w:val="Emphasis"/>
                <w:rFonts w:asciiTheme="majorHAnsi" w:hAnsiTheme="majorHAnsi" w:cstheme="majorHAnsi"/>
                <w:i w:val="0"/>
              </w:rPr>
              <w:t>5.90</w:t>
            </w:r>
          </w:p>
        </w:tc>
        <w:tc>
          <w:tcPr>
            <w:tcW w:w="2253" w:type="dxa"/>
          </w:tcPr>
          <w:p w14:paraId="30F13148" w14:textId="77777777" w:rsidR="005E3706" w:rsidRDefault="005E3706" w:rsidP="00BE7B70">
            <w:pPr>
              <w:spacing w:line="276" w:lineRule="auto"/>
              <w:cnfStyle w:val="000000000000" w:firstRow="0" w:lastRow="0" w:firstColumn="0" w:lastColumn="0" w:oddVBand="0" w:evenVBand="0" w:oddHBand="0" w:evenHBand="0" w:firstRowFirstColumn="0" w:firstRowLastColumn="0" w:lastRowFirstColumn="0" w:lastRowLastColumn="0"/>
              <w:rPr>
                <w:rStyle w:val="Emphasis"/>
              </w:rPr>
            </w:pPr>
            <w:r>
              <w:rPr>
                <w:rStyle w:val="Emphasis"/>
                <w:rFonts w:asciiTheme="majorHAnsi" w:hAnsiTheme="majorHAnsi" w:cstheme="majorHAnsi"/>
                <w:i w:val="0"/>
              </w:rPr>
              <w:t>15.55</w:t>
            </w:r>
          </w:p>
        </w:tc>
      </w:tr>
      <w:tr w:rsidR="005E3706" w14:paraId="079695FB" w14:textId="77777777" w:rsidTr="00A92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030ED23C" w14:textId="77777777" w:rsidR="005E3706" w:rsidRDefault="005E3706" w:rsidP="00BE7B70">
            <w:pPr>
              <w:spacing w:line="276" w:lineRule="auto"/>
              <w:rPr>
                <w:rStyle w:val="Emphasis"/>
                <w:rFonts w:asciiTheme="majorHAnsi" w:hAnsiTheme="majorHAnsi" w:cstheme="majorHAnsi"/>
                <w:b w:val="0"/>
                <w:bCs w:val="0"/>
                <w:i w:val="0"/>
                <w:iCs w:val="0"/>
                <w:caps w:val="0"/>
              </w:rPr>
            </w:pPr>
            <w:r>
              <w:rPr>
                <w:rStyle w:val="Emphasis"/>
                <w:rFonts w:asciiTheme="majorHAnsi" w:hAnsiTheme="majorHAnsi" w:cstheme="majorHAnsi"/>
                <w:i w:val="0"/>
              </w:rPr>
              <w:t>POST-WHO processing SD</w:t>
            </w:r>
          </w:p>
        </w:tc>
        <w:tc>
          <w:tcPr>
            <w:tcW w:w="2252" w:type="dxa"/>
          </w:tcPr>
          <w:p w14:paraId="6AA3F8F3" w14:textId="77777777" w:rsidR="005E3706" w:rsidRDefault="005E3706" w:rsidP="00BE7B70">
            <w:pPr>
              <w:spacing w:line="276" w:lineRule="auto"/>
              <w:cnfStyle w:val="000000100000" w:firstRow="0" w:lastRow="0" w:firstColumn="0" w:lastColumn="0" w:oddVBand="0" w:evenVBand="0" w:oddHBand="1" w:evenHBand="0" w:firstRowFirstColumn="0" w:firstRowLastColumn="0" w:lastRowFirstColumn="0" w:lastRowLastColumn="0"/>
              <w:rPr>
                <w:rStyle w:val="Emphasis"/>
              </w:rPr>
            </w:pPr>
            <w:r>
              <w:rPr>
                <w:rStyle w:val="Emphasis"/>
                <w:rFonts w:asciiTheme="majorHAnsi" w:hAnsiTheme="majorHAnsi" w:cstheme="majorHAnsi"/>
                <w:i w:val="0"/>
              </w:rPr>
              <w:t>1.45</w:t>
            </w:r>
          </w:p>
        </w:tc>
        <w:tc>
          <w:tcPr>
            <w:tcW w:w="2253" w:type="dxa"/>
          </w:tcPr>
          <w:p w14:paraId="2F92621D" w14:textId="77777777" w:rsidR="005E3706" w:rsidRDefault="005E3706" w:rsidP="00BE7B70">
            <w:pPr>
              <w:spacing w:line="276" w:lineRule="auto"/>
              <w:cnfStyle w:val="000000100000" w:firstRow="0" w:lastRow="0" w:firstColumn="0" w:lastColumn="0" w:oddVBand="0" w:evenVBand="0" w:oddHBand="1" w:evenHBand="0" w:firstRowFirstColumn="0" w:firstRowLastColumn="0" w:lastRowFirstColumn="0" w:lastRowLastColumn="0"/>
              <w:rPr>
                <w:rStyle w:val="Emphasis"/>
              </w:rPr>
            </w:pPr>
            <w:r>
              <w:rPr>
                <w:rStyle w:val="Emphasis"/>
                <w:rFonts w:asciiTheme="majorHAnsi" w:hAnsiTheme="majorHAnsi" w:cstheme="majorHAnsi"/>
                <w:i w:val="0"/>
              </w:rPr>
              <w:t>1.32</w:t>
            </w:r>
          </w:p>
        </w:tc>
        <w:tc>
          <w:tcPr>
            <w:tcW w:w="2253" w:type="dxa"/>
          </w:tcPr>
          <w:p w14:paraId="1DCAC93B" w14:textId="77777777" w:rsidR="005E3706" w:rsidRDefault="005E3706" w:rsidP="00BE7B70">
            <w:pPr>
              <w:spacing w:line="276" w:lineRule="auto"/>
              <w:cnfStyle w:val="000000100000" w:firstRow="0" w:lastRow="0" w:firstColumn="0" w:lastColumn="0" w:oddVBand="0" w:evenVBand="0" w:oddHBand="1" w:evenHBand="0" w:firstRowFirstColumn="0" w:firstRowLastColumn="0" w:lastRowFirstColumn="0" w:lastRowLastColumn="0"/>
              <w:rPr>
                <w:rStyle w:val="Emphasis"/>
              </w:rPr>
            </w:pPr>
            <w:r>
              <w:rPr>
                <w:rStyle w:val="Emphasis"/>
                <w:rFonts w:asciiTheme="majorHAnsi" w:hAnsiTheme="majorHAnsi" w:cstheme="majorHAnsi"/>
                <w:i w:val="0"/>
              </w:rPr>
              <w:t>1.36</w:t>
            </w:r>
          </w:p>
        </w:tc>
      </w:tr>
    </w:tbl>
    <w:p w14:paraId="370484D8" w14:textId="00787845" w:rsidR="005E3706" w:rsidRDefault="005E3706" w:rsidP="00BE7B70">
      <w:pPr>
        <w:spacing w:line="276" w:lineRule="auto"/>
        <w:jc w:val="both"/>
        <w:rPr>
          <w:rStyle w:val="Emphasis"/>
          <w:rFonts w:asciiTheme="majorHAnsi" w:hAnsiTheme="majorHAnsi" w:cstheme="majorHAnsi"/>
          <w:i w:val="0"/>
          <w:iCs w:val="0"/>
        </w:rPr>
      </w:pPr>
    </w:p>
    <w:p w14:paraId="003055B5" w14:textId="1CD36532" w:rsidR="001A55CD" w:rsidRPr="002B6A3E" w:rsidRDefault="001A55CD" w:rsidP="001A55CD">
      <w:pPr>
        <w:pStyle w:val="Caption"/>
        <w:keepNext/>
        <w:spacing w:after="0" w:line="276" w:lineRule="auto"/>
        <w:rPr>
          <w:rFonts w:asciiTheme="majorHAnsi" w:hAnsiTheme="majorHAnsi" w:cstheme="majorHAnsi"/>
        </w:rPr>
      </w:pPr>
      <w:r w:rsidRPr="002B6A3E">
        <w:rPr>
          <w:rFonts w:asciiTheme="majorHAnsi" w:hAnsiTheme="majorHAnsi" w:cstheme="majorHAnsi"/>
        </w:rPr>
        <w:t xml:space="preserve">Table </w:t>
      </w:r>
      <w:r>
        <w:rPr>
          <w:rFonts w:asciiTheme="majorHAnsi" w:hAnsiTheme="majorHAnsi" w:cstheme="majorHAnsi"/>
        </w:rPr>
        <w:t>2</w:t>
      </w:r>
      <w:r w:rsidRPr="002B6A3E">
        <w:rPr>
          <w:rFonts w:asciiTheme="majorHAnsi" w:hAnsiTheme="majorHAnsi" w:cstheme="majorHAnsi"/>
        </w:rPr>
        <w:t xml:space="preserve">. Contingency tables for chosen values of </w:t>
      </w:r>
      <w:r w:rsidRPr="002B6A3E">
        <w:rPr>
          <w:rFonts w:asciiTheme="majorHAnsi" w:hAnsiTheme="majorHAnsi" w:cstheme="majorHAnsi"/>
        </w:rPr>
        <w:sym w:font="Symbol" w:char="F071"/>
      </w:r>
      <w:r w:rsidRPr="002B6A3E">
        <w:rPr>
          <w:rFonts w:asciiTheme="majorHAnsi" w:hAnsiTheme="majorHAnsi" w:cstheme="majorHAnsi"/>
        </w:rPr>
        <w:t xml:space="preserve"> for weight and height and their sensitivity and PPV</w:t>
      </w:r>
      <w:r w:rsidRPr="002B6A3E">
        <w:rPr>
          <w:rFonts w:asciiTheme="majorHAnsi" w:hAnsiTheme="majorHAnsi" w:cstheme="majorHAnsi"/>
          <w:vertAlign w:val="superscript"/>
        </w:rPr>
        <w:t>#</w:t>
      </w:r>
      <w:r w:rsidRPr="002B6A3E">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567"/>
        <w:gridCol w:w="482"/>
        <w:gridCol w:w="1096"/>
        <w:gridCol w:w="945"/>
        <w:gridCol w:w="780"/>
        <w:gridCol w:w="287"/>
        <w:gridCol w:w="609"/>
        <w:gridCol w:w="482"/>
        <w:gridCol w:w="1096"/>
        <w:gridCol w:w="945"/>
        <w:gridCol w:w="717"/>
      </w:tblGrid>
      <w:tr w:rsidR="001A55CD" w14:paraId="78C8CE7B" w14:textId="77777777" w:rsidTr="00B26EDF">
        <w:tc>
          <w:tcPr>
            <w:tcW w:w="3870" w:type="dxa"/>
            <w:gridSpan w:val="5"/>
            <w:tcBorders>
              <w:top w:val="nil"/>
              <w:left w:val="nil"/>
              <w:bottom w:val="nil"/>
              <w:right w:val="nil"/>
            </w:tcBorders>
          </w:tcPr>
          <w:p w14:paraId="5954ADC9" w14:textId="77777777" w:rsidR="001A55CD" w:rsidRPr="00BD68D1" w:rsidRDefault="001A55CD" w:rsidP="001A55CD">
            <w:pPr>
              <w:pStyle w:val="ListParagraph"/>
              <w:numPr>
                <w:ilvl w:val="0"/>
                <w:numId w:val="9"/>
              </w:numPr>
              <w:spacing w:line="276" w:lineRule="auto"/>
              <w:ind w:left="317" w:hanging="425"/>
              <w:rPr>
                <w:rFonts w:asciiTheme="majorHAnsi" w:hAnsiTheme="majorHAnsi" w:cstheme="majorHAnsi"/>
                <w:i/>
                <w:sz w:val="18"/>
                <w:szCs w:val="18"/>
              </w:rPr>
            </w:pPr>
            <w:r w:rsidRPr="00BD68D1">
              <w:rPr>
                <w:rFonts w:asciiTheme="majorHAnsi" w:hAnsiTheme="majorHAnsi" w:cstheme="majorHAnsi"/>
                <w:i/>
                <w:sz w:val="18"/>
                <w:szCs w:val="18"/>
              </w:rPr>
              <w:t xml:space="preserve">Contingency table </w:t>
            </w:r>
            <w:r>
              <w:rPr>
                <w:rFonts w:asciiTheme="majorHAnsi" w:hAnsiTheme="majorHAnsi" w:cstheme="majorHAnsi"/>
                <w:i/>
                <w:sz w:val="18"/>
                <w:szCs w:val="18"/>
              </w:rPr>
              <w:t>of</w:t>
            </w:r>
            <w:r w:rsidRPr="00BD68D1">
              <w:rPr>
                <w:rFonts w:asciiTheme="majorHAnsi" w:hAnsiTheme="majorHAnsi" w:cstheme="majorHAnsi"/>
                <w:i/>
                <w:sz w:val="18"/>
                <w:szCs w:val="18"/>
              </w:rPr>
              <w:t xml:space="preserve"> weight outlier flagging </w:t>
            </w:r>
          </w:p>
        </w:tc>
        <w:tc>
          <w:tcPr>
            <w:tcW w:w="287" w:type="dxa"/>
            <w:tcBorders>
              <w:top w:val="nil"/>
              <w:left w:val="nil"/>
              <w:bottom w:val="nil"/>
              <w:right w:val="nil"/>
            </w:tcBorders>
          </w:tcPr>
          <w:p w14:paraId="209BD83B" w14:textId="77777777" w:rsidR="001A55CD" w:rsidRPr="004E34A1" w:rsidRDefault="001A55CD" w:rsidP="00B26EDF">
            <w:pPr>
              <w:spacing w:line="276" w:lineRule="auto"/>
              <w:rPr>
                <w:rFonts w:asciiTheme="majorHAnsi" w:hAnsiTheme="majorHAnsi" w:cstheme="majorHAnsi"/>
                <w:sz w:val="18"/>
                <w:szCs w:val="18"/>
              </w:rPr>
            </w:pPr>
          </w:p>
        </w:tc>
        <w:tc>
          <w:tcPr>
            <w:tcW w:w="3849" w:type="dxa"/>
            <w:gridSpan w:val="5"/>
            <w:tcBorders>
              <w:top w:val="nil"/>
              <w:left w:val="nil"/>
              <w:bottom w:val="nil"/>
              <w:right w:val="nil"/>
            </w:tcBorders>
          </w:tcPr>
          <w:p w14:paraId="15C319FD" w14:textId="77777777" w:rsidR="001A55CD" w:rsidRPr="00BD68D1" w:rsidRDefault="001A55CD" w:rsidP="001A55CD">
            <w:pPr>
              <w:pStyle w:val="ListParagraph"/>
              <w:numPr>
                <w:ilvl w:val="0"/>
                <w:numId w:val="9"/>
              </w:numPr>
              <w:spacing w:line="276" w:lineRule="auto"/>
              <w:ind w:left="276" w:hanging="276"/>
              <w:rPr>
                <w:rFonts w:asciiTheme="majorHAnsi" w:hAnsiTheme="majorHAnsi" w:cstheme="majorHAnsi"/>
                <w:sz w:val="18"/>
                <w:szCs w:val="18"/>
              </w:rPr>
            </w:pPr>
            <w:r w:rsidRPr="00BD68D1">
              <w:rPr>
                <w:rFonts w:asciiTheme="majorHAnsi" w:hAnsiTheme="majorHAnsi" w:cstheme="majorHAnsi"/>
                <w:i/>
                <w:sz w:val="18"/>
                <w:szCs w:val="18"/>
              </w:rPr>
              <w:t xml:space="preserve">Contingency table </w:t>
            </w:r>
            <w:r>
              <w:rPr>
                <w:rFonts w:asciiTheme="majorHAnsi" w:hAnsiTheme="majorHAnsi" w:cstheme="majorHAnsi"/>
                <w:i/>
                <w:sz w:val="18"/>
                <w:szCs w:val="18"/>
              </w:rPr>
              <w:t>of</w:t>
            </w:r>
            <w:r w:rsidRPr="00BD68D1">
              <w:rPr>
                <w:rFonts w:asciiTheme="majorHAnsi" w:hAnsiTheme="majorHAnsi" w:cstheme="majorHAnsi"/>
                <w:i/>
                <w:sz w:val="18"/>
                <w:szCs w:val="18"/>
              </w:rPr>
              <w:t xml:space="preserve"> </w:t>
            </w:r>
            <w:r>
              <w:rPr>
                <w:rFonts w:asciiTheme="majorHAnsi" w:hAnsiTheme="majorHAnsi" w:cstheme="majorHAnsi"/>
                <w:i/>
                <w:sz w:val="18"/>
                <w:szCs w:val="18"/>
              </w:rPr>
              <w:t>h</w:t>
            </w:r>
            <w:r w:rsidRPr="00BD68D1">
              <w:rPr>
                <w:rFonts w:asciiTheme="majorHAnsi" w:hAnsiTheme="majorHAnsi" w:cstheme="majorHAnsi"/>
                <w:i/>
                <w:sz w:val="18"/>
                <w:szCs w:val="18"/>
              </w:rPr>
              <w:t>eight outlier flagging</w:t>
            </w:r>
          </w:p>
        </w:tc>
      </w:tr>
      <w:tr w:rsidR="001A55CD" w14:paraId="53516257" w14:textId="77777777" w:rsidTr="00B26EDF">
        <w:tc>
          <w:tcPr>
            <w:tcW w:w="1049" w:type="dxa"/>
            <w:gridSpan w:val="2"/>
            <w:vMerge w:val="restart"/>
            <w:tcBorders>
              <w:top w:val="nil"/>
              <w:left w:val="nil"/>
              <w:bottom w:val="single" w:sz="4" w:space="0" w:color="auto"/>
              <w:right w:val="single" w:sz="4" w:space="0" w:color="auto"/>
            </w:tcBorders>
          </w:tcPr>
          <w:p w14:paraId="4AA64124"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Weight</w:t>
            </w:r>
          </w:p>
          <w:p w14:paraId="671DD0AD"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i/>
                <w:sz w:val="18"/>
                <w:szCs w:val="18"/>
              </w:rPr>
              <w:sym w:font="Symbol" w:char="F071"/>
            </w:r>
            <w:r>
              <w:rPr>
                <w:rFonts w:asciiTheme="majorHAnsi" w:hAnsiTheme="majorHAnsi" w:cstheme="majorHAnsi"/>
                <w:i/>
                <w:sz w:val="18"/>
                <w:szCs w:val="18"/>
              </w:rPr>
              <w:t xml:space="preserve"> </w:t>
            </w:r>
            <w:r w:rsidRPr="004E34A1">
              <w:rPr>
                <w:rFonts w:asciiTheme="majorHAnsi" w:hAnsiTheme="majorHAnsi" w:cstheme="majorHAnsi"/>
                <w:sz w:val="18"/>
                <w:szCs w:val="18"/>
              </w:rPr>
              <w:t>=</w:t>
            </w:r>
            <w:r>
              <w:rPr>
                <w:rFonts w:asciiTheme="majorHAnsi" w:hAnsiTheme="majorHAnsi" w:cstheme="majorHAnsi"/>
                <w:sz w:val="18"/>
                <w:szCs w:val="18"/>
              </w:rPr>
              <w:t xml:space="preserve"> </w:t>
            </w:r>
            <w:r w:rsidRPr="004E34A1">
              <w:rPr>
                <w:rFonts w:asciiTheme="majorHAnsi" w:hAnsiTheme="majorHAnsi" w:cstheme="majorHAnsi"/>
                <w:sz w:val="18"/>
                <w:szCs w:val="18"/>
              </w:rPr>
              <w:t>2.9</w:t>
            </w:r>
          </w:p>
        </w:tc>
        <w:tc>
          <w:tcPr>
            <w:tcW w:w="2041" w:type="dxa"/>
            <w:gridSpan w:val="2"/>
            <w:tcBorders>
              <w:top w:val="nil"/>
              <w:left w:val="single" w:sz="4" w:space="0" w:color="auto"/>
              <w:bottom w:val="single" w:sz="4" w:space="0" w:color="auto"/>
              <w:right w:val="single" w:sz="4" w:space="0" w:color="auto"/>
            </w:tcBorders>
          </w:tcPr>
          <w:p w14:paraId="7DDB6B70"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 xml:space="preserve">Manual curation by </w:t>
            </w:r>
            <w:r>
              <w:rPr>
                <w:rFonts w:asciiTheme="majorHAnsi" w:hAnsiTheme="majorHAnsi" w:cstheme="majorHAnsi"/>
                <w:sz w:val="18"/>
                <w:szCs w:val="18"/>
              </w:rPr>
              <w:t>clinician</w:t>
            </w:r>
          </w:p>
        </w:tc>
        <w:tc>
          <w:tcPr>
            <w:tcW w:w="780" w:type="dxa"/>
            <w:vMerge w:val="restart"/>
            <w:tcBorders>
              <w:top w:val="nil"/>
              <w:left w:val="single" w:sz="4" w:space="0" w:color="auto"/>
              <w:right w:val="nil"/>
            </w:tcBorders>
          </w:tcPr>
          <w:p w14:paraId="65B5ABC9" w14:textId="77777777" w:rsidR="001A55CD" w:rsidRPr="004E34A1" w:rsidRDefault="001A55CD" w:rsidP="00B26EDF">
            <w:pPr>
              <w:spacing w:line="276" w:lineRule="auto"/>
              <w:rPr>
                <w:rFonts w:asciiTheme="majorHAnsi" w:hAnsiTheme="majorHAnsi" w:cstheme="majorHAnsi"/>
                <w:sz w:val="18"/>
                <w:szCs w:val="18"/>
              </w:rPr>
            </w:pPr>
          </w:p>
        </w:tc>
        <w:tc>
          <w:tcPr>
            <w:tcW w:w="287" w:type="dxa"/>
            <w:tcBorders>
              <w:top w:val="nil"/>
              <w:left w:val="nil"/>
              <w:bottom w:val="nil"/>
              <w:right w:val="nil"/>
            </w:tcBorders>
          </w:tcPr>
          <w:p w14:paraId="058C20DB" w14:textId="77777777" w:rsidR="001A55CD" w:rsidRPr="004E34A1" w:rsidRDefault="001A55CD" w:rsidP="00B26EDF">
            <w:pPr>
              <w:spacing w:line="276" w:lineRule="auto"/>
              <w:rPr>
                <w:rFonts w:asciiTheme="majorHAnsi" w:hAnsiTheme="majorHAnsi" w:cstheme="majorHAnsi"/>
                <w:sz w:val="18"/>
                <w:szCs w:val="18"/>
              </w:rPr>
            </w:pPr>
          </w:p>
        </w:tc>
        <w:tc>
          <w:tcPr>
            <w:tcW w:w="1091" w:type="dxa"/>
            <w:gridSpan w:val="2"/>
            <w:vMerge w:val="restart"/>
            <w:tcBorders>
              <w:top w:val="nil"/>
              <w:left w:val="nil"/>
              <w:bottom w:val="single" w:sz="4" w:space="0" w:color="auto"/>
              <w:right w:val="single" w:sz="4" w:space="0" w:color="auto"/>
            </w:tcBorders>
          </w:tcPr>
          <w:p w14:paraId="6BD51512"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Height</w:t>
            </w:r>
          </w:p>
          <w:p w14:paraId="6896577C"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i/>
                <w:sz w:val="18"/>
                <w:szCs w:val="18"/>
              </w:rPr>
              <w:sym w:font="Symbol" w:char="F071"/>
            </w:r>
            <w:r>
              <w:rPr>
                <w:rFonts w:asciiTheme="majorHAnsi" w:hAnsiTheme="majorHAnsi" w:cstheme="majorHAnsi"/>
                <w:i/>
                <w:sz w:val="18"/>
                <w:szCs w:val="18"/>
              </w:rPr>
              <w:t xml:space="preserve"> </w:t>
            </w:r>
            <w:r w:rsidRPr="004E34A1">
              <w:rPr>
                <w:rFonts w:asciiTheme="majorHAnsi" w:hAnsiTheme="majorHAnsi" w:cstheme="majorHAnsi"/>
                <w:sz w:val="18"/>
                <w:szCs w:val="18"/>
              </w:rPr>
              <w:t>=</w:t>
            </w:r>
            <w:r>
              <w:rPr>
                <w:rFonts w:asciiTheme="majorHAnsi" w:hAnsiTheme="majorHAnsi" w:cstheme="majorHAnsi"/>
                <w:sz w:val="18"/>
                <w:szCs w:val="18"/>
              </w:rPr>
              <w:t xml:space="preserve"> </w:t>
            </w:r>
            <w:r w:rsidRPr="004E34A1">
              <w:rPr>
                <w:rFonts w:asciiTheme="majorHAnsi" w:hAnsiTheme="majorHAnsi" w:cstheme="majorHAnsi"/>
                <w:sz w:val="18"/>
                <w:szCs w:val="18"/>
              </w:rPr>
              <w:t>2</w:t>
            </w:r>
          </w:p>
        </w:tc>
        <w:tc>
          <w:tcPr>
            <w:tcW w:w="2041" w:type="dxa"/>
            <w:gridSpan w:val="2"/>
            <w:tcBorders>
              <w:top w:val="nil"/>
              <w:left w:val="single" w:sz="4" w:space="0" w:color="auto"/>
              <w:bottom w:val="single" w:sz="4" w:space="0" w:color="auto"/>
              <w:right w:val="single" w:sz="4" w:space="0" w:color="auto"/>
            </w:tcBorders>
          </w:tcPr>
          <w:p w14:paraId="6AA72B4D"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 xml:space="preserve">Manual curation by </w:t>
            </w:r>
            <w:r>
              <w:rPr>
                <w:rFonts w:asciiTheme="majorHAnsi" w:hAnsiTheme="majorHAnsi" w:cstheme="majorHAnsi"/>
                <w:sz w:val="18"/>
                <w:szCs w:val="18"/>
              </w:rPr>
              <w:t>clinician</w:t>
            </w:r>
          </w:p>
        </w:tc>
        <w:tc>
          <w:tcPr>
            <w:tcW w:w="717" w:type="dxa"/>
            <w:vMerge w:val="restart"/>
            <w:tcBorders>
              <w:top w:val="nil"/>
              <w:left w:val="single" w:sz="4" w:space="0" w:color="auto"/>
              <w:right w:val="nil"/>
            </w:tcBorders>
          </w:tcPr>
          <w:p w14:paraId="2A352176" w14:textId="77777777" w:rsidR="001A55CD" w:rsidRPr="004E34A1" w:rsidRDefault="001A55CD" w:rsidP="00B26EDF">
            <w:pPr>
              <w:spacing w:line="276" w:lineRule="auto"/>
              <w:rPr>
                <w:rFonts w:asciiTheme="majorHAnsi" w:hAnsiTheme="majorHAnsi" w:cstheme="majorHAnsi"/>
                <w:sz w:val="18"/>
                <w:szCs w:val="18"/>
              </w:rPr>
            </w:pPr>
          </w:p>
        </w:tc>
      </w:tr>
      <w:tr w:rsidR="001A55CD" w14:paraId="35D9831A" w14:textId="77777777" w:rsidTr="00B26EDF">
        <w:tc>
          <w:tcPr>
            <w:tcW w:w="1049" w:type="dxa"/>
            <w:gridSpan w:val="2"/>
            <w:vMerge/>
            <w:tcBorders>
              <w:top w:val="single" w:sz="4" w:space="0" w:color="auto"/>
              <w:left w:val="nil"/>
              <w:bottom w:val="single" w:sz="4" w:space="0" w:color="auto"/>
              <w:right w:val="single" w:sz="4" w:space="0" w:color="auto"/>
            </w:tcBorders>
          </w:tcPr>
          <w:p w14:paraId="74367F77" w14:textId="77777777" w:rsidR="001A55CD" w:rsidRPr="004E34A1" w:rsidRDefault="001A55CD" w:rsidP="00B26EDF">
            <w:pPr>
              <w:spacing w:line="276" w:lineRule="auto"/>
              <w:rPr>
                <w:rFonts w:asciiTheme="majorHAnsi" w:hAnsiTheme="majorHAnsi" w:cstheme="majorHAnsi"/>
                <w:sz w:val="18"/>
                <w:szCs w:val="18"/>
              </w:rPr>
            </w:pPr>
          </w:p>
        </w:tc>
        <w:tc>
          <w:tcPr>
            <w:tcW w:w="1096" w:type="dxa"/>
            <w:tcBorders>
              <w:top w:val="single" w:sz="4" w:space="0" w:color="auto"/>
              <w:left w:val="single" w:sz="4" w:space="0" w:color="auto"/>
              <w:bottom w:val="single" w:sz="4" w:space="0" w:color="auto"/>
              <w:right w:val="single" w:sz="4" w:space="0" w:color="auto"/>
            </w:tcBorders>
          </w:tcPr>
          <w:p w14:paraId="69C4EC98"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Impossible</w:t>
            </w:r>
          </w:p>
        </w:tc>
        <w:tc>
          <w:tcPr>
            <w:tcW w:w="945" w:type="dxa"/>
            <w:tcBorders>
              <w:top w:val="single" w:sz="4" w:space="0" w:color="auto"/>
              <w:left w:val="single" w:sz="4" w:space="0" w:color="auto"/>
              <w:bottom w:val="single" w:sz="4" w:space="0" w:color="auto"/>
              <w:right w:val="single" w:sz="4" w:space="0" w:color="auto"/>
            </w:tcBorders>
          </w:tcPr>
          <w:p w14:paraId="42B56081"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Plausible</w:t>
            </w:r>
          </w:p>
        </w:tc>
        <w:tc>
          <w:tcPr>
            <w:tcW w:w="780" w:type="dxa"/>
            <w:vMerge/>
            <w:tcBorders>
              <w:left w:val="single" w:sz="4" w:space="0" w:color="auto"/>
              <w:bottom w:val="single" w:sz="4" w:space="0" w:color="auto"/>
              <w:right w:val="nil"/>
            </w:tcBorders>
          </w:tcPr>
          <w:p w14:paraId="4344142C" w14:textId="77777777" w:rsidR="001A55CD" w:rsidRPr="004E34A1" w:rsidRDefault="001A55CD" w:rsidP="00B26EDF">
            <w:pPr>
              <w:spacing w:line="276" w:lineRule="auto"/>
              <w:rPr>
                <w:rFonts w:asciiTheme="majorHAnsi" w:hAnsiTheme="majorHAnsi" w:cstheme="majorHAnsi"/>
                <w:sz w:val="18"/>
                <w:szCs w:val="18"/>
              </w:rPr>
            </w:pPr>
          </w:p>
        </w:tc>
        <w:tc>
          <w:tcPr>
            <w:tcW w:w="287" w:type="dxa"/>
            <w:tcBorders>
              <w:top w:val="nil"/>
              <w:left w:val="nil"/>
              <w:bottom w:val="nil"/>
              <w:right w:val="nil"/>
            </w:tcBorders>
          </w:tcPr>
          <w:p w14:paraId="25C6B7A0" w14:textId="77777777" w:rsidR="001A55CD" w:rsidRPr="004E34A1" w:rsidRDefault="001A55CD" w:rsidP="00B26EDF">
            <w:pPr>
              <w:spacing w:line="276" w:lineRule="auto"/>
              <w:rPr>
                <w:rFonts w:asciiTheme="majorHAnsi" w:hAnsiTheme="majorHAnsi" w:cstheme="majorHAnsi"/>
                <w:sz w:val="18"/>
                <w:szCs w:val="18"/>
              </w:rPr>
            </w:pPr>
          </w:p>
        </w:tc>
        <w:tc>
          <w:tcPr>
            <w:tcW w:w="1091" w:type="dxa"/>
            <w:gridSpan w:val="2"/>
            <w:vMerge/>
            <w:tcBorders>
              <w:top w:val="single" w:sz="4" w:space="0" w:color="auto"/>
              <w:left w:val="nil"/>
              <w:bottom w:val="single" w:sz="4" w:space="0" w:color="auto"/>
              <w:right w:val="single" w:sz="4" w:space="0" w:color="auto"/>
            </w:tcBorders>
          </w:tcPr>
          <w:p w14:paraId="537F2E38" w14:textId="77777777" w:rsidR="001A55CD" w:rsidRPr="004E34A1" w:rsidRDefault="001A55CD" w:rsidP="00B26EDF">
            <w:pPr>
              <w:spacing w:line="276" w:lineRule="auto"/>
              <w:rPr>
                <w:rFonts w:asciiTheme="majorHAnsi" w:hAnsiTheme="majorHAnsi" w:cstheme="majorHAnsi"/>
                <w:sz w:val="18"/>
                <w:szCs w:val="18"/>
              </w:rPr>
            </w:pPr>
          </w:p>
        </w:tc>
        <w:tc>
          <w:tcPr>
            <w:tcW w:w="1096" w:type="dxa"/>
            <w:tcBorders>
              <w:top w:val="single" w:sz="4" w:space="0" w:color="auto"/>
              <w:left w:val="single" w:sz="4" w:space="0" w:color="auto"/>
              <w:bottom w:val="single" w:sz="4" w:space="0" w:color="auto"/>
              <w:right w:val="single" w:sz="4" w:space="0" w:color="auto"/>
            </w:tcBorders>
          </w:tcPr>
          <w:p w14:paraId="511D03EB"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Impossible</w:t>
            </w:r>
          </w:p>
        </w:tc>
        <w:tc>
          <w:tcPr>
            <w:tcW w:w="945" w:type="dxa"/>
            <w:tcBorders>
              <w:top w:val="single" w:sz="4" w:space="0" w:color="auto"/>
              <w:left w:val="single" w:sz="4" w:space="0" w:color="auto"/>
              <w:bottom w:val="single" w:sz="4" w:space="0" w:color="auto"/>
              <w:right w:val="single" w:sz="4" w:space="0" w:color="auto"/>
            </w:tcBorders>
          </w:tcPr>
          <w:p w14:paraId="612C2596"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Plausible</w:t>
            </w:r>
          </w:p>
        </w:tc>
        <w:tc>
          <w:tcPr>
            <w:tcW w:w="717" w:type="dxa"/>
            <w:vMerge/>
            <w:tcBorders>
              <w:left w:val="single" w:sz="4" w:space="0" w:color="auto"/>
              <w:bottom w:val="single" w:sz="4" w:space="0" w:color="auto"/>
              <w:right w:val="nil"/>
            </w:tcBorders>
          </w:tcPr>
          <w:p w14:paraId="75AAD5D0" w14:textId="77777777" w:rsidR="001A55CD" w:rsidRPr="004E34A1" w:rsidRDefault="001A55CD" w:rsidP="00B26EDF">
            <w:pPr>
              <w:spacing w:line="276" w:lineRule="auto"/>
              <w:rPr>
                <w:rFonts w:asciiTheme="majorHAnsi" w:hAnsiTheme="majorHAnsi" w:cstheme="majorHAnsi"/>
                <w:sz w:val="18"/>
                <w:szCs w:val="18"/>
              </w:rPr>
            </w:pPr>
          </w:p>
        </w:tc>
      </w:tr>
      <w:tr w:rsidR="001A55CD" w14:paraId="4DA48FCA" w14:textId="77777777" w:rsidTr="00B26EDF">
        <w:trPr>
          <w:cantSplit/>
          <w:trHeight w:val="730"/>
        </w:trPr>
        <w:tc>
          <w:tcPr>
            <w:tcW w:w="567" w:type="dxa"/>
            <w:vMerge w:val="restart"/>
            <w:tcBorders>
              <w:top w:val="single" w:sz="4" w:space="0" w:color="auto"/>
              <w:left w:val="nil"/>
              <w:bottom w:val="single" w:sz="4" w:space="0" w:color="auto"/>
              <w:right w:val="single" w:sz="4" w:space="0" w:color="auto"/>
            </w:tcBorders>
            <w:textDirection w:val="btLr"/>
          </w:tcPr>
          <w:p w14:paraId="74873DB4" w14:textId="77777777" w:rsidR="001A55CD" w:rsidRPr="004E34A1" w:rsidRDefault="001A55CD" w:rsidP="00B26EDF">
            <w:pPr>
              <w:spacing w:line="276" w:lineRule="auto"/>
              <w:ind w:left="113" w:right="113"/>
              <w:rPr>
                <w:rFonts w:asciiTheme="majorHAnsi" w:hAnsiTheme="majorHAnsi" w:cstheme="majorHAnsi"/>
                <w:sz w:val="18"/>
                <w:szCs w:val="18"/>
              </w:rPr>
            </w:pPr>
            <w:r w:rsidRPr="004E34A1">
              <w:rPr>
                <w:rFonts w:asciiTheme="majorHAnsi" w:hAnsiTheme="majorHAnsi" w:cstheme="majorHAnsi"/>
                <w:sz w:val="18"/>
                <w:szCs w:val="18"/>
              </w:rPr>
              <w:t>Flagging by protocol</w:t>
            </w:r>
          </w:p>
        </w:tc>
        <w:tc>
          <w:tcPr>
            <w:tcW w:w="482" w:type="dxa"/>
            <w:tcBorders>
              <w:top w:val="single" w:sz="4" w:space="0" w:color="auto"/>
              <w:left w:val="single" w:sz="4" w:space="0" w:color="auto"/>
              <w:bottom w:val="single" w:sz="4" w:space="0" w:color="auto"/>
              <w:right w:val="single" w:sz="4" w:space="0" w:color="auto"/>
            </w:tcBorders>
            <w:textDirection w:val="btLr"/>
          </w:tcPr>
          <w:p w14:paraId="03572A9D" w14:textId="77777777" w:rsidR="001A55CD" w:rsidRPr="004E34A1" w:rsidRDefault="001A55CD" w:rsidP="00B26EDF">
            <w:pPr>
              <w:spacing w:line="276" w:lineRule="auto"/>
              <w:ind w:left="113" w:right="113"/>
              <w:rPr>
                <w:rFonts w:asciiTheme="majorHAnsi" w:hAnsiTheme="majorHAnsi" w:cstheme="majorHAnsi"/>
                <w:sz w:val="18"/>
                <w:szCs w:val="18"/>
              </w:rPr>
            </w:pPr>
            <w:r w:rsidRPr="004E34A1">
              <w:rPr>
                <w:rFonts w:asciiTheme="majorHAnsi" w:hAnsiTheme="majorHAnsi" w:cstheme="majorHAnsi"/>
                <w:sz w:val="18"/>
                <w:szCs w:val="18"/>
              </w:rPr>
              <w:t>Outlier</w:t>
            </w:r>
          </w:p>
        </w:tc>
        <w:tc>
          <w:tcPr>
            <w:tcW w:w="1096" w:type="dxa"/>
            <w:tcBorders>
              <w:top w:val="single" w:sz="4" w:space="0" w:color="auto"/>
              <w:left w:val="single" w:sz="4" w:space="0" w:color="auto"/>
              <w:bottom w:val="single" w:sz="4" w:space="0" w:color="auto"/>
              <w:right w:val="single" w:sz="4" w:space="0" w:color="auto"/>
            </w:tcBorders>
            <w:vAlign w:val="center"/>
          </w:tcPr>
          <w:p w14:paraId="420A8534"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189</w:t>
            </w:r>
          </w:p>
        </w:tc>
        <w:tc>
          <w:tcPr>
            <w:tcW w:w="945" w:type="dxa"/>
            <w:tcBorders>
              <w:top w:val="single" w:sz="4" w:space="0" w:color="auto"/>
              <w:left w:val="single" w:sz="4" w:space="0" w:color="auto"/>
              <w:bottom w:val="single" w:sz="4" w:space="0" w:color="auto"/>
              <w:right w:val="single" w:sz="4" w:space="0" w:color="auto"/>
            </w:tcBorders>
            <w:vAlign w:val="center"/>
          </w:tcPr>
          <w:p w14:paraId="28A4F043"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2</w:t>
            </w:r>
            <w:r>
              <w:rPr>
                <w:rFonts w:asciiTheme="majorHAnsi" w:hAnsiTheme="majorHAnsi" w:cstheme="majorHAnsi"/>
                <w:color w:val="000000"/>
                <w:sz w:val="18"/>
                <w:szCs w:val="18"/>
              </w:rPr>
              <w:t>,</w:t>
            </w:r>
            <w:r w:rsidRPr="004E34A1">
              <w:rPr>
                <w:rFonts w:asciiTheme="majorHAnsi" w:hAnsiTheme="majorHAnsi" w:cstheme="majorHAnsi"/>
                <w:color w:val="000000"/>
                <w:sz w:val="18"/>
                <w:szCs w:val="18"/>
              </w:rPr>
              <w:t>110</w:t>
            </w:r>
          </w:p>
        </w:tc>
        <w:tc>
          <w:tcPr>
            <w:tcW w:w="780" w:type="dxa"/>
            <w:tcBorders>
              <w:top w:val="single" w:sz="4" w:space="0" w:color="auto"/>
              <w:left w:val="single" w:sz="4" w:space="0" w:color="auto"/>
              <w:bottom w:val="single" w:sz="4" w:space="0" w:color="auto"/>
              <w:right w:val="nil"/>
            </w:tcBorders>
            <w:vAlign w:val="center"/>
          </w:tcPr>
          <w:p w14:paraId="5AA2020B"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2,299</w:t>
            </w:r>
          </w:p>
        </w:tc>
        <w:tc>
          <w:tcPr>
            <w:tcW w:w="287" w:type="dxa"/>
            <w:tcBorders>
              <w:top w:val="nil"/>
              <w:left w:val="nil"/>
              <w:bottom w:val="nil"/>
              <w:right w:val="nil"/>
            </w:tcBorders>
            <w:textDirection w:val="btLr"/>
          </w:tcPr>
          <w:p w14:paraId="143559AF" w14:textId="77777777" w:rsidR="001A55CD" w:rsidRPr="004E34A1" w:rsidRDefault="001A55CD" w:rsidP="00B26EDF">
            <w:pPr>
              <w:spacing w:line="276" w:lineRule="auto"/>
              <w:ind w:left="113" w:right="113"/>
              <w:rPr>
                <w:rFonts w:asciiTheme="majorHAnsi" w:hAnsiTheme="majorHAnsi" w:cstheme="majorHAnsi"/>
                <w:sz w:val="18"/>
                <w:szCs w:val="18"/>
              </w:rPr>
            </w:pPr>
          </w:p>
        </w:tc>
        <w:tc>
          <w:tcPr>
            <w:tcW w:w="609" w:type="dxa"/>
            <w:vMerge w:val="restart"/>
            <w:tcBorders>
              <w:top w:val="single" w:sz="4" w:space="0" w:color="auto"/>
              <w:left w:val="nil"/>
              <w:bottom w:val="single" w:sz="4" w:space="0" w:color="auto"/>
              <w:right w:val="single" w:sz="4" w:space="0" w:color="auto"/>
            </w:tcBorders>
            <w:textDirection w:val="btLr"/>
          </w:tcPr>
          <w:p w14:paraId="5DBE4173" w14:textId="77777777" w:rsidR="001A55CD" w:rsidRPr="004E34A1" w:rsidRDefault="001A55CD" w:rsidP="00B26EDF">
            <w:pPr>
              <w:spacing w:line="276" w:lineRule="auto"/>
              <w:ind w:left="113" w:right="113"/>
              <w:rPr>
                <w:rFonts w:asciiTheme="majorHAnsi" w:hAnsiTheme="majorHAnsi" w:cstheme="majorHAnsi"/>
                <w:sz w:val="18"/>
                <w:szCs w:val="18"/>
              </w:rPr>
            </w:pPr>
            <w:r w:rsidRPr="004E34A1">
              <w:rPr>
                <w:rFonts w:asciiTheme="majorHAnsi" w:hAnsiTheme="majorHAnsi" w:cstheme="majorHAnsi"/>
                <w:sz w:val="18"/>
                <w:szCs w:val="18"/>
              </w:rPr>
              <w:t>Flagging by protocol</w:t>
            </w:r>
          </w:p>
        </w:tc>
        <w:tc>
          <w:tcPr>
            <w:tcW w:w="482" w:type="dxa"/>
            <w:tcBorders>
              <w:top w:val="single" w:sz="4" w:space="0" w:color="auto"/>
              <w:left w:val="single" w:sz="4" w:space="0" w:color="auto"/>
              <w:bottom w:val="single" w:sz="4" w:space="0" w:color="auto"/>
              <w:right w:val="single" w:sz="4" w:space="0" w:color="auto"/>
            </w:tcBorders>
            <w:textDirection w:val="btLr"/>
          </w:tcPr>
          <w:p w14:paraId="66E1BF6D" w14:textId="77777777" w:rsidR="001A55CD" w:rsidRPr="004E34A1" w:rsidRDefault="001A55CD" w:rsidP="00B26EDF">
            <w:pPr>
              <w:spacing w:line="276" w:lineRule="auto"/>
              <w:ind w:left="113" w:right="113"/>
              <w:rPr>
                <w:rFonts w:asciiTheme="majorHAnsi" w:hAnsiTheme="majorHAnsi" w:cstheme="majorHAnsi"/>
                <w:sz w:val="18"/>
                <w:szCs w:val="18"/>
              </w:rPr>
            </w:pPr>
            <w:r w:rsidRPr="004E34A1">
              <w:rPr>
                <w:rFonts w:asciiTheme="majorHAnsi" w:hAnsiTheme="majorHAnsi" w:cstheme="majorHAnsi"/>
                <w:sz w:val="18"/>
                <w:szCs w:val="18"/>
              </w:rPr>
              <w:t>Outlier</w:t>
            </w:r>
          </w:p>
        </w:tc>
        <w:tc>
          <w:tcPr>
            <w:tcW w:w="1096" w:type="dxa"/>
            <w:tcBorders>
              <w:top w:val="single" w:sz="4" w:space="0" w:color="auto"/>
              <w:left w:val="single" w:sz="4" w:space="0" w:color="auto"/>
              <w:bottom w:val="single" w:sz="4" w:space="0" w:color="auto"/>
              <w:right w:val="single" w:sz="4" w:space="0" w:color="auto"/>
            </w:tcBorders>
            <w:vAlign w:val="center"/>
          </w:tcPr>
          <w:p w14:paraId="7D79B2F4"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1,694</w:t>
            </w:r>
          </w:p>
        </w:tc>
        <w:tc>
          <w:tcPr>
            <w:tcW w:w="945" w:type="dxa"/>
            <w:tcBorders>
              <w:top w:val="single" w:sz="4" w:space="0" w:color="auto"/>
              <w:left w:val="single" w:sz="4" w:space="0" w:color="auto"/>
              <w:bottom w:val="single" w:sz="4" w:space="0" w:color="auto"/>
              <w:right w:val="single" w:sz="4" w:space="0" w:color="auto"/>
            </w:tcBorders>
            <w:vAlign w:val="center"/>
          </w:tcPr>
          <w:p w14:paraId="40D32C3B"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2,775</w:t>
            </w:r>
          </w:p>
        </w:tc>
        <w:tc>
          <w:tcPr>
            <w:tcW w:w="717" w:type="dxa"/>
            <w:tcBorders>
              <w:top w:val="single" w:sz="4" w:space="0" w:color="auto"/>
              <w:left w:val="single" w:sz="4" w:space="0" w:color="auto"/>
              <w:bottom w:val="single" w:sz="4" w:space="0" w:color="auto"/>
              <w:right w:val="nil"/>
            </w:tcBorders>
            <w:vAlign w:val="center"/>
          </w:tcPr>
          <w:p w14:paraId="0054BB5D"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4,469</w:t>
            </w:r>
          </w:p>
        </w:tc>
      </w:tr>
      <w:tr w:rsidR="001A55CD" w14:paraId="3C88DDB6" w14:textId="77777777" w:rsidTr="00B26EDF">
        <w:trPr>
          <w:cantSplit/>
          <w:trHeight w:val="870"/>
        </w:trPr>
        <w:tc>
          <w:tcPr>
            <w:tcW w:w="567" w:type="dxa"/>
            <w:vMerge/>
            <w:tcBorders>
              <w:top w:val="single" w:sz="4" w:space="0" w:color="auto"/>
              <w:left w:val="nil"/>
              <w:bottom w:val="single" w:sz="4" w:space="0" w:color="auto"/>
              <w:right w:val="single" w:sz="4" w:space="0" w:color="auto"/>
            </w:tcBorders>
          </w:tcPr>
          <w:p w14:paraId="3D2D0A48" w14:textId="77777777" w:rsidR="001A55CD" w:rsidRPr="004E34A1" w:rsidRDefault="001A55CD" w:rsidP="00B26EDF">
            <w:pPr>
              <w:spacing w:line="276" w:lineRule="auto"/>
              <w:rPr>
                <w:rFonts w:asciiTheme="majorHAnsi" w:hAnsiTheme="majorHAnsi" w:cstheme="majorHAnsi"/>
                <w:sz w:val="18"/>
                <w:szCs w:val="18"/>
              </w:rPr>
            </w:pPr>
          </w:p>
        </w:tc>
        <w:tc>
          <w:tcPr>
            <w:tcW w:w="482" w:type="dxa"/>
            <w:tcBorders>
              <w:top w:val="single" w:sz="4" w:space="0" w:color="auto"/>
              <w:left w:val="single" w:sz="4" w:space="0" w:color="auto"/>
              <w:bottom w:val="single" w:sz="4" w:space="0" w:color="auto"/>
              <w:right w:val="single" w:sz="4" w:space="0" w:color="auto"/>
            </w:tcBorders>
            <w:textDirection w:val="btLr"/>
          </w:tcPr>
          <w:p w14:paraId="03F0427A" w14:textId="77777777" w:rsidR="001A55CD" w:rsidRPr="004E34A1" w:rsidRDefault="001A55CD" w:rsidP="00B26EDF">
            <w:pPr>
              <w:spacing w:line="276" w:lineRule="auto"/>
              <w:ind w:left="113" w:right="113"/>
              <w:rPr>
                <w:rFonts w:asciiTheme="majorHAnsi" w:hAnsiTheme="majorHAnsi" w:cstheme="majorHAnsi"/>
                <w:sz w:val="18"/>
                <w:szCs w:val="18"/>
              </w:rPr>
            </w:pPr>
            <w:r w:rsidRPr="004E34A1">
              <w:rPr>
                <w:rFonts w:asciiTheme="majorHAnsi" w:hAnsiTheme="majorHAnsi" w:cstheme="majorHAnsi"/>
                <w:sz w:val="18"/>
                <w:szCs w:val="18"/>
              </w:rPr>
              <w:t>Plausible</w:t>
            </w:r>
          </w:p>
        </w:tc>
        <w:tc>
          <w:tcPr>
            <w:tcW w:w="1096" w:type="dxa"/>
            <w:tcBorders>
              <w:top w:val="single" w:sz="4" w:space="0" w:color="auto"/>
              <w:left w:val="single" w:sz="4" w:space="0" w:color="auto"/>
              <w:bottom w:val="single" w:sz="4" w:space="0" w:color="auto"/>
              <w:right w:val="single" w:sz="4" w:space="0" w:color="auto"/>
            </w:tcBorders>
            <w:vAlign w:val="center"/>
          </w:tcPr>
          <w:p w14:paraId="3332FF63"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19</w:t>
            </w:r>
          </w:p>
        </w:tc>
        <w:tc>
          <w:tcPr>
            <w:tcW w:w="945" w:type="dxa"/>
            <w:tcBorders>
              <w:top w:val="single" w:sz="4" w:space="0" w:color="auto"/>
              <w:left w:val="single" w:sz="4" w:space="0" w:color="auto"/>
              <w:bottom w:val="single" w:sz="4" w:space="0" w:color="auto"/>
              <w:right w:val="single" w:sz="4" w:space="0" w:color="auto"/>
            </w:tcBorders>
            <w:vAlign w:val="center"/>
          </w:tcPr>
          <w:p w14:paraId="467C543A"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86,940</w:t>
            </w:r>
          </w:p>
        </w:tc>
        <w:tc>
          <w:tcPr>
            <w:tcW w:w="780" w:type="dxa"/>
            <w:tcBorders>
              <w:top w:val="single" w:sz="4" w:space="0" w:color="auto"/>
              <w:left w:val="single" w:sz="4" w:space="0" w:color="auto"/>
              <w:bottom w:val="single" w:sz="4" w:space="0" w:color="auto"/>
              <w:right w:val="nil"/>
            </w:tcBorders>
            <w:vAlign w:val="center"/>
          </w:tcPr>
          <w:p w14:paraId="2AB8180D"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86,959</w:t>
            </w:r>
          </w:p>
        </w:tc>
        <w:tc>
          <w:tcPr>
            <w:tcW w:w="287" w:type="dxa"/>
            <w:tcBorders>
              <w:top w:val="nil"/>
              <w:left w:val="nil"/>
              <w:bottom w:val="nil"/>
              <w:right w:val="nil"/>
            </w:tcBorders>
            <w:textDirection w:val="btLr"/>
          </w:tcPr>
          <w:p w14:paraId="737F8289" w14:textId="77777777" w:rsidR="001A55CD" w:rsidRPr="004E34A1" w:rsidRDefault="001A55CD" w:rsidP="00B26EDF">
            <w:pPr>
              <w:spacing w:line="276" w:lineRule="auto"/>
              <w:ind w:left="113" w:right="113"/>
              <w:rPr>
                <w:rFonts w:asciiTheme="majorHAnsi" w:hAnsiTheme="majorHAnsi" w:cstheme="majorHAnsi"/>
                <w:sz w:val="18"/>
                <w:szCs w:val="18"/>
              </w:rPr>
            </w:pPr>
          </w:p>
        </w:tc>
        <w:tc>
          <w:tcPr>
            <w:tcW w:w="609" w:type="dxa"/>
            <w:vMerge/>
            <w:tcBorders>
              <w:top w:val="single" w:sz="4" w:space="0" w:color="auto"/>
              <w:left w:val="nil"/>
              <w:bottom w:val="single" w:sz="4" w:space="0" w:color="auto"/>
              <w:right w:val="single" w:sz="4" w:space="0" w:color="auto"/>
            </w:tcBorders>
            <w:textDirection w:val="btLr"/>
          </w:tcPr>
          <w:p w14:paraId="7DBFBD79" w14:textId="77777777" w:rsidR="001A55CD" w:rsidRPr="004E34A1" w:rsidRDefault="001A55CD" w:rsidP="00B26EDF">
            <w:pPr>
              <w:spacing w:line="276" w:lineRule="auto"/>
              <w:ind w:left="113" w:right="113"/>
              <w:rPr>
                <w:rFonts w:asciiTheme="majorHAnsi" w:hAnsiTheme="majorHAnsi" w:cstheme="majorHAnsi"/>
                <w:sz w:val="18"/>
                <w:szCs w:val="18"/>
              </w:rPr>
            </w:pPr>
          </w:p>
        </w:tc>
        <w:tc>
          <w:tcPr>
            <w:tcW w:w="482" w:type="dxa"/>
            <w:tcBorders>
              <w:top w:val="single" w:sz="4" w:space="0" w:color="auto"/>
              <w:left w:val="single" w:sz="4" w:space="0" w:color="auto"/>
              <w:bottom w:val="single" w:sz="4" w:space="0" w:color="auto"/>
              <w:right w:val="single" w:sz="4" w:space="0" w:color="auto"/>
            </w:tcBorders>
            <w:textDirection w:val="btLr"/>
          </w:tcPr>
          <w:p w14:paraId="3FD4C6F7" w14:textId="77777777" w:rsidR="001A55CD" w:rsidRPr="004E34A1" w:rsidRDefault="001A55CD" w:rsidP="00B26EDF">
            <w:pPr>
              <w:spacing w:line="276" w:lineRule="auto"/>
              <w:ind w:left="113" w:right="113"/>
              <w:rPr>
                <w:rFonts w:asciiTheme="majorHAnsi" w:hAnsiTheme="majorHAnsi" w:cstheme="majorHAnsi"/>
                <w:sz w:val="18"/>
                <w:szCs w:val="18"/>
              </w:rPr>
            </w:pPr>
            <w:r w:rsidRPr="004E34A1">
              <w:rPr>
                <w:rFonts w:asciiTheme="majorHAnsi" w:hAnsiTheme="majorHAnsi" w:cstheme="majorHAnsi"/>
                <w:sz w:val="18"/>
                <w:szCs w:val="18"/>
              </w:rPr>
              <w:t>Plausible</w:t>
            </w:r>
          </w:p>
        </w:tc>
        <w:tc>
          <w:tcPr>
            <w:tcW w:w="1096" w:type="dxa"/>
            <w:tcBorders>
              <w:top w:val="single" w:sz="4" w:space="0" w:color="auto"/>
              <w:left w:val="single" w:sz="4" w:space="0" w:color="auto"/>
              <w:bottom w:val="single" w:sz="4" w:space="0" w:color="auto"/>
              <w:right w:val="single" w:sz="4" w:space="0" w:color="auto"/>
            </w:tcBorders>
            <w:vAlign w:val="center"/>
          </w:tcPr>
          <w:p w14:paraId="60E1BCE2"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36</w:t>
            </w:r>
          </w:p>
        </w:tc>
        <w:tc>
          <w:tcPr>
            <w:tcW w:w="945" w:type="dxa"/>
            <w:tcBorders>
              <w:top w:val="single" w:sz="4" w:space="0" w:color="auto"/>
              <w:left w:val="single" w:sz="4" w:space="0" w:color="auto"/>
              <w:bottom w:val="single" w:sz="4" w:space="0" w:color="auto"/>
              <w:right w:val="single" w:sz="4" w:space="0" w:color="auto"/>
            </w:tcBorders>
            <w:vAlign w:val="center"/>
          </w:tcPr>
          <w:p w14:paraId="4F180B0F"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51,183</w:t>
            </w:r>
          </w:p>
        </w:tc>
        <w:tc>
          <w:tcPr>
            <w:tcW w:w="717" w:type="dxa"/>
            <w:tcBorders>
              <w:top w:val="single" w:sz="4" w:space="0" w:color="auto"/>
              <w:left w:val="single" w:sz="4" w:space="0" w:color="auto"/>
              <w:bottom w:val="single" w:sz="4" w:space="0" w:color="auto"/>
              <w:right w:val="nil"/>
            </w:tcBorders>
            <w:vAlign w:val="center"/>
          </w:tcPr>
          <w:p w14:paraId="686D19EF"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3C4043"/>
                <w:sz w:val="18"/>
                <w:szCs w:val="18"/>
                <w:shd w:val="clear" w:color="auto" w:fill="FFFFFF"/>
              </w:rPr>
              <w:t>51,219</w:t>
            </w:r>
          </w:p>
        </w:tc>
      </w:tr>
      <w:tr w:rsidR="001A55CD" w14:paraId="3906B107" w14:textId="77777777" w:rsidTr="00B26EDF">
        <w:tc>
          <w:tcPr>
            <w:tcW w:w="1049" w:type="dxa"/>
            <w:gridSpan w:val="2"/>
            <w:tcBorders>
              <w:top w:val="single" w:sz="4" w:space="0" w:color="auto"/>
              <w:left w:val="nil"/>
              <w:bottom w:val="nil"/>
              <w:right w:val="single" w:sz="4" w:space="0" w:color="auto"/>
            </w:tcBorders>
          </w:tcPr>
          <w:p w14:paraId="69AE5A91" w14:textId="77777777" w:rsidR="001A55CD" w:rsidRPr="004E34A1" w:rsidRDefault="001A55CD" w:rsidP="00B26EDF">
            <w:pPr>
              <w:spacing w:line="276" w:lineRule="auto"/>
              <w:rPr>
                <w:rFonts w:asciiTheme="majorHAnsi" w:hAnsiTheme="majorHAnsi" w:cstheme="majorHAnsi"/>
                <w:sz w:val="18"/>
                <w:szCs w:val="18"/>
              </w:rPr>
            </w:pPr>
          </w:p>
        </w:tc>
        <w:tc>
          <w:tcPr>
            <w:tcW w:w="1096" w:type="dxa"/>
            <w:tcBorders>
              <w:top w:val="single" w:sz="4" w:space="0" w:color="auto"/>
              <w:left w:val="single" w:sz="4" w:space="0" w:color="auto"/>
              <w:bottom w:val="nil"/>
              <w:right w:val="single" w:sz="4" w:space="0" w:color="auto"/>
            </w:tcBorders>
            <w:vAlign w:val="center"/>
          </w:tcPr>
          <w:p w14:paraId="60D56981"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208</w:t>
            </w:r>
          </w:p>
        </w:tc>
        <w:tc>
          <w:tcPr>
            <w:tcW w:w="945" w:type="dxa"/>
            <w:tcBorders>
              <w:top w:val="single" w:sz="4" w:space="0" w:color="auto"/>
              <w:left w:val="single" w:sz="4" w:space="0" w:color="auto"/>
              <w:bottom w:val="nil"/>
              <w:right w:val="single" w:sz="4" w:space="0" w:color="auto"/>
            </w:tcBorders>
            <w:vAlign w:val="center"/>
          </w:tcPr>
          <w:p w14:paraId="763D6B3A"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sz w:val="18"/>
                <w:szCs w:val="18"/>
              </w:rPr>
              <w:t>89,050</w:t>
            </w:r>
          </w:p>
        </w:tc>
        <w:tc>
          <w:tcPr>
            <w:tcW w:w="780" w:type="dxa"/>
            <w:tcBorders>
              <w:top w:val="single" w:sz="4" w:space="0" w:color="auto"/>
              <w:left w:val="single" w:sz="4" w:space="0" w:color="auto"/>
              <w:bottom w:val="nil"/>
              <w:right w:val="nil"/>
            </w:tcBorders>
            <w:vAlign w:val="center"/>
          </w:tcPr>
          <w:p w14:paraId="2D478975"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89,258</w:t>
            </w:r>
          </w:p>
        </w:tc>
        <w:tc>
          <w:tcPr>
            <w:tcW w:w="287" w:type="dxa"/>
            <w:tcBorders>
              <w:top w:val="nil"/>
              <w:left w:val="nil"/>
              <w:bottom w:val="nil"/>
              <w:right w:val="nil"/>
            </w:tcBorders>
          </w:tcPr>
          <w:p w14:paraId="2C710ADF" w14:textId="77777777" w:rsidR="001A55CD" w:rsidRPr="004E34A1" w:rsidRDefault="001A55CD" w:rsidP="00B26EDF">
            <w:pPr>
              <w:spacing w:line="276" w:lineRule="auto"/>
              <w:rPr>
                <w:rFonts w:asciiTheme="majorHAnsi" w:hAnsiTheme="majorHAnsi" w:cstheme="majorHAnsi"/>
                <w:sz w:val="18"/>
                <w:szCs w:val="18"/>
              </w:rPr>
            </w:pPr>
          </w:p>
        </w:tc>
        <w:tc>
          <w:tcPr>
            <w:tcW w:w="1091" w:type="dxa"/>
            <w:gridSpan w:val="2"/>
            <w:tcBorders>
              <w:top w:val="single" w:sz="4" w:space="0" w:color="auto"/>
              <w:left w:val="nil"/>
              <w:bottom w:val="nil"/>
              <w:right w:val="single" w:sz="4" w:space="0" w:color="auto"/>
            </w:tcBorders>
          </w:tcPr>
          <w:p w14:paraId="07BADDCA" w14:textId="77777777" w:rsidR="001A55CD" w:rsidRPr="004E34A1" w:rsidRDefault="001A55CD" w:rsidP="00B26EDF">
            <w:pPr>
              <w:spacing w:line="276" w:lineRule="auto"/>
              <w:rPr>
                <w:rFonts w:asciiTheme="majorHAnsi" w:hAnsiTheme="majorHAnsi" w:cstheme="majorHAnsi"/>
                <w:sz w:val="18"/>
                <w:szCs w:val="18"/>
              </w:rPr>
            </w:pPr>
          </w:p>
        </w:tc>
        <w:tc>
          <w:tcPr>
            <w:tcW w:w="1096" w:type="dxa"/>
            <w:tcBorders>
              <w:top w:val="single" w:sz="4" w:space="0" w:color="auto"/>
              <w:left w:val="single" w:sz="4" w:space="0" w:color="auto"/>
              <w:bottom w:val="nil"/>
              <w:right w:val="single" w:sz="4" w:space="0" w:color="auto"/>
            </w:tcBorders>
            <w:vAlign w:val="center"/>
          </w:tcPr>
          <w:p w14:paraId="26DB3A84" w14:textId="77777777" w:rsidR="001A55CD" w:rsidRPr="004E34A1" w:rsidRDefault="001A55CD" w:rsidP="00B26EDF">
            <w:pPr>
              <w:spacing w:line="276" w:lineRule="auto"/>
              <w:rPr>
                <w:rFonts w:asciiTheme="majorHAnsi" w:hAnsiTheme="majorHAnsi" w:cstheme="majorHAnsi"/>
                <w:sz w:val="18"/>
                <w:szCs w:val="18"/>
              </w:rPr>
            </w:pPr>
            <w:r w:rsidRPr="004E34A1">
              <w:rPr>
                <w:rStyle w:val="Emphasis"/>
                <w:rFonts w:asciiTheme="majorHAnsi" w:hAnsiTheme="majorHAnsi" w:cstheme="majorHAnsi"/>
                <w:sz w:val="18"/>
                <w:szCs w:val="18"/>
              </w:rPr>
              <w:t>1</w:t>
            </w:r>
            <w:r w:rsidRPr="004E34A1">
              <w:rPr>
                <w:rStyle w:val="Emphasis"/>
                <w:rFonts w:asciiTheme="majorHAnsi" w:hAnsiTheme="majorHAnsi" w:cstheme="majorHAnsi"/>
                <w:sz w:val="18"/>
                <w:szCs w:val="18"/>
                <w:lang w:val="vi-VN"/>
              </w:rPr>
              <w:t>,</w:t>
            </w:r>
            <w:r w:rsidRPr="004E34A1">
              <w:rPr>
                <w:rStyle w:val="Emphasis"/>
                <w:rFonts w:asciiTheme="majorHAnsi" w:hAnsiTheme="majorHAnsi" w:cstheme="majorHAnsi"/>
                <w:sz w:val="18"/>
                <w:szCs w:val="18"/>
              </w:rPr>
              <w:t>730</w:t>
            </w:r>
          </w:p>
        </w:tc>
        <w:tc>
          <w:tcPr>
            <w:tcW w:w="945" w:type="dxa"/>
            <w:tcBorders>
              <w:top w:val="single" w:sz="4" w:space="0" w:color="auto"/>
              <w:left w:val="single" w:sz="4" w:space="0" w:color="auto"/>
              <w:bottom w:val="nil"/>
              <w:right w:val="single" w:sz="4" w:space="0" w:color="auto"/>
            </w:tcBorders>
            <w:vAlign w:val="center"/>
          </w:tcPr>
          <w:p w14:paraId="4360B345"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3C4043"/>
                <w:sz w:val="18"/>
                <w:szCs w:val="18"/>
                <w:shd w:val="clear" w:color="auto" w:fill="FFFFFF"/>
              </w:rPr>
              <w:t>53,958</w:t>
            </w:r>
          </w:p>
        </w:tc>
        <w:tc>
          <w:tcPr>
            <w:tcW w:w="717" w:type="dxa"/>
            <w:tcBorders>
              <w:top w:val="single" w:sz="4" w:space="0" w:color="auto"/>
              <w:left w:val="single" w:sz="4" w:space="0" w:color="auto"/>
              <w:bottom w:val="nil"/>
              <w:right w:val="nil"/>
            </w:tcBorders>
            <w:vAlign w:val="center"/>
          </w:tcPr>
          <w:p w14:paraId="6FCA2552" w14:textId="77777777" w:rsidR="001A55CD" w:rsidRPr="004E34A1" w:rsidRDefault="001A55CD" w:rsidP="00B26EDF">
            <w:pPr>
              <w:spacing w:line="276" w:lineRule="auto"/>
              <w:rPr>
                <w:rFonts w:asciiTheme="majorHAnsi" w:hAnsiTheme="majorHAnsi" w:cstheme="majorHAnsi"/>
                <w:sz w:val="18"/>
                <w:szCs w:val="18"/>
              </w:rPr>
            </w:pPr>
            <w:r w:rsidRPr="004E34A1">
              <w:rPr>
                <w:rFonts w:asciiTheme="majorHAnsi" w:hAnsiTheme="majorHAnsi" w:cstheme="majorHAnsi"/>
                <w:color w:val="000000"/>
                <w:sz w:val="18"/>
                <w:szCs w:val="18"/>
              </w:rPr>
              <w:t>55,688</w:t>
            </w:r>
          </w:p>
        </w:tc>
      </w:tr>
      <w:tr w:rsidR="001A55CD" w14:paraId="2B36A4E7" w14:textId="77777777" w:rsidTr="00B26EDF">
        <w:tc>
          <w:tcPr>
            <w:tcW w:w="2145" w:type="dxa"/>
            <w:gridSpan w:val="3"/>
            <w:tcBorders>
              <w:top w:val="nil"/>
              <w:left w:val="nil"/>
              <w:bottom w:val="nil"/>
              <w:right w:val="nil"/>
            </w:tcBorders>
          </w:tcPr>
          <w:p w14:paraId="50C2254B" w14:textId="77777777" w:rsidR="001A55CD" w:rsidRPr="004E34A1" w:rsidRDefault="001A55CD" w:rsidP="00B26EDF">
            <w:pPr>
              <w:spacing w:line="276" w:lineRule="auto"/>
              <w:rPr>
                <w:rFonts w:asciiTheme="majorHAnsi" w:hAnsiTheme="majorHAnsi" w:cstheme="majorHAnsi"/>
                <w:sz w:val="18"/>
                <w:szCs w:val="18"/>
              </w:rPr>
            </w:pPr>
            <w:r>
              <w:rPr>
                <w:rFonts w:asciiTheme="majorHAnsi" w:hAnsiTheme="majorHAnsi" w:cstheme="majorHAnsi"/>
                <w:sz w:val="18"/>
                <w:szCs w:val="18"/>
              </w:rPr>
              <w:t>Sensitivity = 90.87%</w:t>
            </w:r>
          </w:p>
        </w:tc>
        <w:tc>
          <w:tcPr>
            <w:tcW w:w="945" w:type="dxa"/>
            <w:tcBorders>
              <w:top w:val="nil"/>
              <w:left w:val="nil"/>
              <w:bottom w:val="nil"/>
              <w:right w:val="nil"/>
            </w:tcBorders>
            <w:vAlign w:val="center"/>
          </w:tcPr>
          <w:p w14:paraId="431DA096" w14:textId="77777777" w:rsidR="001A55CD" w:rsidRPr="004E34A1" w:rsidRDefault="001A55CD" w:rsidP="00B26EDF">
            <w:pPr>
              <w:spacing w:line="276" w:lineRule="auto"/>
              <w:rPr>
                <w:rFonts w:asciiTheme="majorHAnsi" w:hAnsiTheme="majorHAnsi" w:cstheme="majorHAnsi"/>
                <w:sz w:val="18"/>
                <w:szCs w:val="18"/>
              </w:rPr>
            </w:pPr>
          </w:p>
        </w:tc>
        <w:tc>
          <w:tcPr>
            <w:tcW w:w="780" w:type="dxa"/>
            <w:tcBorders>
              <w:top w:val="nil"/>
              <w:left w:val="nil"/>
              <w:bottom w:val="nil"/>
              <w:right w:val="nil"/>
            </w:tcBorders>
            <w:vAlign w:val="center"/>
          </w:tcPr>
          <w:p w14:paraId="62A67B5F" w14:textId="77777777" w:rsidR="001A55CD" w:rsidRPr="004E34A1" w:rsidRDefault="001A55CD" w:rsidP="00B26EDF">
            <w:pPr>
              <w:spacing w:line="276" w:lineRule="auto"/>
              <w:rPr>
                <w:rFonts w:asciiTheme="majorHAnsi" w:hAnsiTheme="majorHAnsi" w:cstheme="majorHAnsi"/>
                <w:color w:val="000000"/>
                <w:sz w:val="18"/>
                <w:szCs w:val="18"/>
              </w:rPr>
            </w:pPr>
          </w:p>
        </w:tc>
        <w:tc>
          <w:tcPr>
            <w:tcW w:w="287" w:type="dxa"/>
            <w:tcBorders>
              <w:top w:val="nil"/>
              <w:left w:val="nil"/>
              <w:bottom w:val="nil"/>
              <w:right w:val="nil"/>
            </w:tcBorders>
          </w:tcPr>
          <w:p w14:paraId="27D7E665" w14:textId="77777777" w:rsidR="001A55CD" w:rsidRPr="004E34A1" w:rsidRDefault="001A55CD" w:rsidP="00B26EDF">
            <w:pPr>
              <w:spacing w:line="276" w:lineRule="auto"/>
              <w:rPr>
                <w:rFonts w:asciiTheme="majorHAnsi" w:hAnsiTheme="majorHAnsi" w:cstheme="majorHAnsi"/>
                <w:sz w:val="18"/>
                <w:szCs w:val="18"/>
              </w:rPr>
            </w:pPr>
          </w:p>
        </w:tc>
        <w:tc>
          <w:tcPr>
            <w:tcW w:w="2187" w:type="dxa"/>
            <w:gridSpan w:val="3"/>
            <w:tcBorders>
              <w:top w:val="nil"/>
              <w:left w:val="nil"/>
              <w:bottom w:val="nil"/>
              <w:right w:val="nil"/>
            </w:tcBorders>
          </w:tcPr>
          <w:p w14:paraId="20AE8656" w14:textId="77777777" w:rsidR="001A55CD" w:rsidRPr="004E34A1" w:rsidRDefault="001A55CD" w:rsidP="00B26EDF">
            <w:pPr>
              <w:spacing w:line="276" w:lineRule="auto"/>
              <w:rPr>
                <w:rStyle w:val="Emphasis"/>
              </w:rPr>
            </w:pPr>
            <w:r>
              <w:rPr>
                <w:rFonts w:asciiTheme="majorHAnsi" w:hAnsiTheme="majorHAnsi" w:cstheme="majorHAnsi"/>
                <w:sz w:val="18"/>
                <w:szCs w:val="18"/>
              </w:rPr>
              <w:t>Sensitivity = 97.91%</w:t>
            </w:r>
          </w:p>
        </w:tc>
        <w:tc>
          <w:tcPr>
            <w:tcW w:w="945" w:type="dxa"/>
            <w:tcBorders>
              <w:top w:val="nil"/>
              <w:left w:val="nil"/>
              <w:bottom w:val="nil"/>
              <w:right w:val="nil"/>
            </w:tcBorders>
            <w:vAlign w:val="center"/>
          </w:tcPr>
          <w:p w14:paraId="62645C52" w14:textId="77777777" w:rsidR="001A55CD" w:rsidRPr="004E34A1" w:rsidRDefault="001A55CD" w:rsidP="00B26EDF">
            <w:pPr>
              <w:spacing w:line="276" w:lineRule="auto"/>
              <w:rPr>
                <w:rFonts w:asciiTheme="majorHAnsi" w:hAnsiTheme="majorHAnsi" w:cstheme="majorHAnsi"/>
                <w:color w:val="3C4043"/>
                <w:sz w:val="18"/>
                <w:szCs w:val="18"/>
                <w:shd w:val="clear" w:color="auto" w:fill="FFFFFF"/>
              </w:rPr>
            </w:pPr>
          </w:p>
        </w:tc>
        <w:tc>
          <w:tcPr>
            <w:tcW w:w="717" w:type="dxa"/>
            <w:tcBorders>
              <w:top w:val="nil"/>
              <w:left w:val="nil"/>
              <w:bottom w:val="nil"/>
              <w:right w:val="nil"/>
            </w:tcBorders>
            <w:vAlign w:val="center"/>
          </w:tcPr>
          <w:p w14:paraId="3F368FC7" w14:textId="77777777" w:rsidR="001A55CD" w:rsidRPr="004E34A1" w:rsidRDefault="001A55CD" w:rsidP="00B26EDF">
            <w:pPr>
              <w:spacing w:line="276" w:lineRule="auto"/>
              <w:rPr>
                <w:rFonts w:asciiTheme="majorHAnsi" w:hAnsiTheme="majorHAnsi" w:cstheme="majorHAnsi"/>
                <w:color w:val="000000"/>
                <w:sz w:val="18"/>
                <w:szCs w:val="18"/>
              </w:rPr>
            </w:pPr>
          </w:p>
        </w:tc>
      </w:tr>
      <w:tr w:rsidR="001A55CD" w14:paraId="766CA73D" w14:textId="77777777" w:rsidTr="00B26EDF">
        <w:tc>
          <w:tcPr>
            <w:tcW w:w="2145" w:type="dxa"/>
            <w:gridSpan w:val="3"/>
            <w:tcBorders>
              <w:top w:val="nil"/>
              <w:left w:val="nil"/>
              <w:bottom w:val="nil"/>
              <w:right w:val="nil"/>
            </w:tcBorders>
          </w:tcPr>
          <w:p w14:paraId="6A610310" w14:textId="77777777" w:rsidR="001A55CD" w:rsidRPr="004E34A1" w:rsidRDefault="001A55CD" w:rsidP="00B26EDF">
            <w:pPr>
              <w:spacing w:line="276" w:lineRule="auto"/>
              <w:rPr>
                <w:rFonts w:asciiTheme="majorHAnsi" w:hAnsiTheme="majorHAnsi" w:cstheme="majorHAnsi"/>
                <w:sz w:val="18"/>
                <w:szCs w:val="18"/>
              </w:rPr>
            </w:pPr>
            <w:r>
              <w:rPr>
                <w:rFonts w:asciiTheme="majorHAnsi" w:hAnsiTheme="majorHAnsi" w:cstheme="majorHAnsi"/>
                <w:sz w:val="18"/>
                <w:szCs w:val="18"/>
              </w:rPr>
              <w:t>PPV= 8.22%</w:t>
            </w:r>
          </w:p>
        </w:tc>
        <w:tc>
          <w:tcPr>
            <w:tcW w:w="945" w:type="dxa"/>
            <w:tcBorders>
              <w:top w:val="nil"/>
              <w:left w:val="nil"/>
              <w:bottom w:val="nil"/>
              <w:right w:val="nil"/>
            </w:tcBorders>
            <w:vAlign w:val="center"/>
          </w:tcPr>
          <w:p w14:paraId="26BF7227" w14:textId="77777777" w:rsidR="001A55CD" w:rsidRPr="004E34A1" w:rsidRDefault="001A55CD" w:rsidP="00B26EDF">
            <w:pPr>
              <w:spacing w:line="276" w:lineRule="auto"/>
              <w:rPr>
                <w:rFonts w:asciiTheme="majorHAnsi" w:hAnsiTheme="majorHAnsi" w:cstheme="majorHAnsi"/>
                <w:sz w:val="18"/>
                <w:szCs w:val="18"/>
              </w:rPr>
            </w:pPr>
          </w:p>
        </w:tc>
        <w:tc>
          <w:tcPr>
            <w:tcW w:w="780" w:type="dxa"/>
            <w:tcBorders>
              <w:top w:val="nil"/>
              <w:left w:val="nil"/>
              <w:bottom w:val="nil"/>
              <w:right w:val="nil"/>
            </w:tcBorders>
            <w:vAlign w:val="center"/>
          </w:tcPr>
          <w:p w14:paraId="198B06E1" w14:textId="77777777" w:rsidR="001A55CD" w:rsidRPr="004E34A1" w:rsidRDefault="001A55CD" w:rsidP="00B26EDF">
            <w:pPr>
              <w:spacing w:line="276" w:lineRule="auto"/>
              <w:rPr>
                <w:rFonts w:asciiTheme="majorHAnsi" w:hAnsiTheme="majorHAnsi" w:cstheme="majorHAnsi"/>
                <w:color w:val="000000"/>
                <w:sz w:val="18"/>
                <w:szCs w:val="18"/>
              </w:rPr>
            </w:pPr>
          </w:p>
        </w:tc>
        <w:tc>
          <w:tcPr>
            <w:tcW w:w="287" w:type="dxa"/>
            <w:tcBorders>
              <w:top w:val="nil"/>
              <w:left w:val="nil"/>
              <w:bottom w:val="nil"/>
              <w:right w:val="nil"/>
            </w:tcBorders>
          </w:tcPr>
          <w:p w14:paraId="0593AEDF" w14:textId="77777777" w:rsidR="001A55CD" w:rsidRPr="004E34A1" w:rsidRDefault="001A55CD" w:rsidP="00B26EDF">
            <w:pPr>
              <w:spacing w:line="276" w:lineRule="auto"/>
              <w:rPr>
                <w:rFonts w:asciiTheme="majorHAnsi" w:hAnsiTheme="majorHAnsi" w:cstheme="majorHAnsi"/>
                <w:sz w:val="18"/>
                <w:szCs w:val="18"/>
              </w:rPr>
            </w:pPr>
          </w:p>
        </w:tc>
        <w:tc>
          <w:tcPr>
            <w:tcW w:w="2187" w:type="dxa"/>
            <w:gridSpan w:val="3"/>
            <w:tcBorders>
              <w:top w:val="nil"/>
              <w:left w:val="nil"/>
              <w:bottom w:val="nil"/>
              <w:right w:val="nil"/>
            </w:tcBorders>
          </w:tcPr>
          <w:p w14:paraId="0DA85F48" w14:textId="77777777" w:rsidR="001A55CD" w:rsidRPr="004E34A1" w:rsidRDefault="001A55CD" w:rsidP="00B26EDF">
            <w:pPr>
              <w:spacing w:line="276" w:lineRule="auto"/>
              <w:rPr>
                <w:rStyle w:val="Emphasis"/>
              </w:rPr>
            </w:pPr>
            <w:r>
              <w:rPr>
                <w:rFonts w:asciiTheme="majorHAnsi" w:hAnsiTheme="majorHAnsi" w:cstheme="majorHAnsi"/>
                <w:sz w:val="18"/>
                <w:szCs w:val="18"/>
              </w:rPr>
              <w:t>PPV = 37.91%</w:t>
            </w:r>
          </w:p>
        </w:tc>
        <w:tc>
          <w:tcPr>
            <w:tcW w:w="945" w:type="dxa"/>
            <w:tcBorders>
              <w:top w:val="nil"/>
              <w:left w:val="nil"/>
              <w:bottom w:val="nil"/>
              <w:right w:val="nil"/>
            </w:tcBorders>
            <w:vAlign w:val="center"/>
          </w:tcPr>
          <w:p w14:paraId="0F5BFE76" w14:textId="77777777" w:rsidR="001A55CD" w:rsidRPr="004E34A1" w:rsidRDefault="001A55CD" w:rsidP="00B26EDF">
            <w:pPr>
              <w:spacing w:line="276" w:lineRule="auto"/>
              <w:rPr>
                <w:rFonts w:asciiTheme="majorHAnsi" w:hAnsiTheme="majorHAnsi" w:cstheme="majorHAnsi"/>
                <w:color w:val="3C4043"/>
                <w:sz w:val="18"/>
                <w:szCs w:val="18"/>
                <w:shd w:val="clear" w:color="auto" w:fill="FFFFFF"/>
              </w:rPr>
            </w:pPr>
          </w:p>
        </w:tc>
        <w:tc>
          <w:tcPr>
            <w:tcW w:w="717" w:type="dxa"/>
            <w:tcBorders>
              <w:top w:val="nil"/>
              <w:left w:val="nil"/>
              <w:bottom w:val="nil"/>
              <w:right w:val="nil"/>
            </w:tcBorders>
            <w:vAlign w:val="center"/>
          </w:tcPr>
          <w:p w14:paraId="573DBC46" w14:textId="77777777" w:rsidR="001A55CD" w:rsidRPr="004E34A1" w:rsidRDefault="001A55CD" w:rsidP="00B26EDF">
            <w:pPr>
              <w:spacing w:line="276" w:lineRule="auto"/>
              <w:rPr>
                <w:rFonts w:asciiTheme="majorHAnsi" w:hAnsiTheme="majorHAnsi" w:cstheme="majorHAnsi"/>
                <w:color w:val="000000"/>
                <w:sz w:val="18"/>
                <w:szCs w:val="18"/>
              </w:rPr>
            </w:pPr>
          </w:p>
        </w:tc>
      </w:tr>
      <w:tr w:rsidR="001A55CD" w14:paraId="03B99B55" w14:textId="77777777" w:rsidTr="00B26EDF">
        <w:tc>
          <w:tcPr>
            <w:tcW w:w="8006" w:type="dxa"/>
            <w:gridSpan w:val="11"/>
            <w:tcBorders>
              <w:top w:val="nil"/>
              <w:left w:val="nil"/>
              <w:bottom w:val="nil"/>
              <w:right w:val="nil"/>
            </w:tcBorders>
          </w:tcPr>
          <w:p w14:paraId="4158B8E2" w14:textId="77777777" w:rsidR="001A55CD" w:rsidRPr="004E34A1" w:rsidRDefault="001A55CD" w:rsidP="00B26EDF">
            <w:pPr>
              <w:spacing w:line="276" w:lineRule="auto"/>
              <w:rPr>
                <w:rFonts w:asciiTheme="majorHAnsi" w:hAnsiTheme="majorHAnsi" w:cstheme="majorHAnsi"/>
                <w:color w:val="000000"/>
                <w:sz w:val="18"/>
                <w:szCs w:val="18"/>
              </w:rPr>
            </w:pPr>
            <w:r w:rsidRPr="004E34A1">
              <w:rPr>
                <w:rFonts w:asciiTheme="majorHAnsi" w:hAnsiTheme="majorHAnsi" w:cs="Waseem" w:hint="cs"/>
                <w:i/>
                <w:sz w:val="16"/>
                <w:szCs w:val="16"/>
                <w:vertAlign w:val="superscript"/>
              </w:rPr>
              <w:t>#</w:t>
            </w:r>
            <w:r w:rsidRPr="004E34A1">
              <w:rPr>
                <w:rFonts w:asciiTheme="majorHAnsi" w:hAnsiTheme="majorHAnsi" w:cs="Waseem"/>
                <w:i/>
                <w:sz w:val="16"/>
                <w:szCs w:val="16"/>
              </w:rPr>
              <w:t>PPV</w:t>
            </w:r>
            <w:r w:rsidRPr="004E34A1">
              <w:rPr>
                <w:rFonts w:asciiTheme="majorHAnsi" w:hAnsiTheme="majorHAnsi" w:cstheme="majorHAnsi"/>
                <w:i/>
                <w:color w:val="3C4043"/>
                <w:sz w:val="16"/>
                <w:szCs w:val="16"/>
                <w:shd w:val="clear" w:color="auto" w:fill="FFFFFF"/>
              </w:rPr>
              <w:t xml:space="preserve"> </w:t>
            </w:r>
            <w:r>
              <w:rPr>
                <w:rFonts w:asciiTheme="majorHAnsi" w:hAnsiTheme="majorHAnsi" w:cstheme="majorHAnsi"/>
                <w:i/>
                <w:color w:val="3C4043"/>
                <w:sz w:val="16"/>
                <w:szCs w:val="16"/>
                <w:shd w:val="clear" w:color="auto" w:fill="FFFFFF"/>
              </w:rPr>
              <w:t>is Positive Predicted Value, defined as the proportion of positive results that are true positive, PPV= TP</w:t>
            </w:r>
            <w:proofErr w:type="gramStart"/>
            <w:r>
              <w:rPr>
                <w:rFonts w:asciiTheme="majorHAnsi" w:hAnsiTheme="majorHAnsi" w:cstheme="majorHAnsi"/>
                <w:i/>
                <w:color w:val="3C4043"/>
                <w:sz w:val="16"/>
                <w:szCs w:val="16"/>
                <w:shd w:val="clear" w:color="auto" w:fill="FFFFFF"/>
              </w:rPr>
              <w:t>/(</w:t>
            </w:r>
            <w:proofErr w:type="gramEnd"/>
            <w:r>
              <w:rPr>
                <w:rFonts w:asciiTheme="majorHAnsi" w:hAnsiTheme="majorHAnsi" w:cstheme="majorHAnsi"/>
                <w:i/>
                <w:color w:val="3C4043"/>
                <w:sz w:val="16"/>
                <w:szCs w:val="16"/>
                <w:shd w:val="clear" w:color="auto" w:fill="FFFFFF"/>
              </w:rPr>
              <w:t>TP +FP)</w:t>
            </w:r>
          </w:p>
        </w:tc>
      </w:tr>
      <w:tr w:rsidR="00214289" w14:paraId="528D732B" w14:textId="77777777" w:rsidTr="00B26EDF">
        <w:tc>
          <w:tcPr>
            <w:tcW w:w="8006" w:type="dxa"/>
            <w:gridSpan w:val="11"/>
            <w:tcBorders>
              <w:top w:val="nil"/>
              <w:left w:val="nil"/>
              <w:bottom w:val="nil"/>
              <w:right w:val="nil"/>
            </w:tcBorders>
          </w:tcPr>
          <w:p w14:paraId="09385E7C" w14:textId="77777777" w:rsidR="00214289" w:rsidRPr="004E34A1" w:rsidRDefault="00214289" w:rsidP="00B26EDF">
            <w:pPr>
              <w:spacing w:line="276" w:lineRule="auto"/>
              <w:rPr>
                <w:rFonts w:asciiTheme="majorHAnsi" w:hAnsiTheme="majorHAnsi" w:cs="Waseem"/>
                <w:i/>
                <w:sz w:val="16"/>
                <w:szCs w:val="16"/>
                <w:vertAlign w:val="superscript"/>
              </w:rPr>
            </w:pPr>
          </w:p>
        </w:tc>
      </w:tr>
    </w:tbl>
    <w:p w14:paraId="6DF0AA9E" w14:textId="77777777" w:rsidR="001A55CD" w:rsidRDefault="001A55CD" w:rsidP="00BE7B70">
      <w:pPr>
        <w:pStyle w:val="Caption"/>
        <w:keepNext/>
        <w:spacing w:after="0" w:line="276" w:lineRule="auto"/>
        <w:rPr>
          <w:rFonts w:asciiTheme="majorHAnsi" w:hAnsiTheme="majorHAnsi" w:cstheme="majorHAnsi"/>
        </w:rPr>
      </w:pPr>
    </w:p>
    <w:p w14:paraId="361ED52D" w14:textId="7BC108AE" w:rsidR="005E3706" w:rsidRPr="002B6A3E" w:rsidRDefault="005E3706" w:rsidP="00BE7B70">
      <w:pPr>
        <w:pStyle w:val="Caption"/>
        <w:keepNext/>
        <w:spacing w:after="0" w:line="276" w:lineRule="auto"/>
        <w:rPr>
          <w:rFonts w:asciiTheme="majorHAnsi" w:hAnsiTheme="majorHAnsi" w:cstheme="majorHAnsi"/>
        </w:rPr>
      </w:pPr>
      <w:r w:rsidRPr="002B6A3E">
        <w:rPr>
          <w:rFonts w:asciiTheme="majorHAnsi" w:hAnsiTheme="majorHAnsi" w:cstheme="majorHAnsi"/>
        </w:rPr>
        <w:t xml:space="preserve">Table </w:t>
      </w:r>
      <w:r w:rsidR="001A55CD">
        <w:rPr>
          <w:rFonts w:asciiTheme="majorHAnsi" w:hAnsiTheme="majorHAnsi" w:cstheme="majorHAnsi"/>
          <w:noProof/>
        </w:rPr>
        <w:t>3</w:t>
      </w:r>
      <w:r w:rsidRPr="002B6A3E">
        <w:rPr>
          <w:rFonts w:asciiTheme="majorHAnsi" w:hAnsiTheme="majorHAnsi" w:cstheme="majorHAnsi"/>
        </w:rPr>
        <w:t>. Number of flagged implausible values by the application of the final outlier flagging protocol to the UHS 2-20 data set from 1932 to 31/12/2018</w:t>
      </w:r>
    </w:p>
    <w:tbl>
      <w:tblPr>
        <w:tblStyle w:val="PlainTable51"/>
        <w:tblW w:w="8789" w:type="dxa"/>
        <w:tblLook w:val="0420" w:firstRow="1" w:lastRow="0" w:firstColumn="0" w:lastColumn="0" w:noHBand="0" w:noVBand="1"/>
      </w:tblPr>
      <w:tblGrid>
        <w:gridCol w:w="1985"/>
        <w:gridCol w:w="2777"/>
        <w:gridCol w:w="2045"/>
        <w:gridCol w:w="1982"/>
      </w:tblGrid>
      <w:tr w:rsidR="005E3706" w:rsidRPr="008E1FF8" w14:paraId="1473A024" w14:textId="77777777" w:rsidTr="00A92A3F">
        <w:trPr>
          <w:cnfStyle w:val="100000000000" w:firstRow="1" w:lastRow="0" w:firstColumn="0" w:lastColumn="0" w:oddVBand="0" w:evenVBand="0" w:oddHBand="0" w:evenHBand="0" w:firstRowFirstColumn="0" w:firstRowLastColumn="0" w:lastRowFirstColumn="0" w:lastRowLastColumn="0"/>
          <w:trHeight w:val="492"/>
        </w:trPr>
        <w:tc>
          <w:tcPr>
            <w:tcW w:w="1985" w:type="dxa"/>
          </w:tcPr>
          <w:p w14:paraId="57E4FF38" w14:textId="77777777" w:rsidR="005E3706" w:rsidRPr="00FE19C5" w:rsidRDefault="005E3706" w:rsidP="00BE7B70">
            <w:pPr>
              <w:spacing w:line="276" w:lineRule="auto"/>
              <w:rPr>
                <w:rFonts w:asciiTheme="majorHAnsi" w:hAnsiTheme="majorHAnsi" w:cstheme="majorHAnsi"/>
                <w:sz w:val="20"/>
                <w:szCs w:val="20"/>
              </w:rPr>
            </w:pPr>
            <w:r w:rsidRPr="00FE19C5">
              <w:rPr>
                <w:rFonts w:asciiTheme="majorHAnsi" w:hAnsiTheme="majorHAnsi" w:cstheme="majorHAnsi"/>
                <w:b/>
                <w:bCs/>
                <w:sz w:val="20"/>
                <w:szCs w:val="20"/>
                <w:lang w:val="en-US"/>
              </w:rPr>
              <w:t>Patient group</w:t>
            </w:r>
          </w:p>
        </w:tc>
        <w:tc>
          <w:tcPr>
            <w:tcW w:w="2777" w:type="dxa"/>
          </w:tcPr>
          <w:p w14:paraId="071FDDAA" w14:textId="77777777" w:rsidR="005E3706" w:rsidRPr="00FE19C5" w:rsidRDefault="005E3706" w:rsidP="00BE7B70">
            <w:pPr>
              <w:spacing w:line="276" w:lineRule="auto"/>
              <w:rPr>
                <w:rFonts w:asciiTheme="majorHAnsi" w:hAnsiTheme="majorHAnsi" w:cstheme="majorHAnsi"/>
                <w:sz w:val="20"/>
                <w:szCs w:val="20"/>
              </w:rPr>
            </w:pPr>
            <w:r w:rsidRPr="00FE19C5">
              <w:rPr>
                <w:rFonts w:asciiTheme="majorHAnsi" w:hAnsiTheme="majorHAnsi" w:cstheme="majorHAnsi"/>
                <w:b/>
                <w:bCs/>
                <w:sz w:val="20"/>
                <w:szCs w:val="20"/>
                <w:lang w:val="en-US"/>
              </w:rPr>
              <w:t>Filter</w:t>
            </w:r>
          </w:p>
        </w:tc>
        <w:tc>
          <w:tcPr>
            <w:tcW w:w="2045" w:type="dxa"/>
          </w:tcPr>
          <w:p w14:paraId="6C877FD2" w14:textId="77777777" w:rsidR="005E3706" w:rsidRPr="00FE19C5" w:rsidRDefault="005E3706" w:rsidP="00BE7B70">
            <w:pPr>
              <w:spacing w:line="276" w:lineRule="auto"/>
              <w:rPr>
                <w:rFonts w:asciiTheme="majorHAnsi" w:hAnsiTheme="majorHAnsi" w:cstheme="majorHAnsi"/>
                <w:b/>
                <w:sz w:val="20"/>
                <w:szCs w:val="20"/>
              </w:rPr>
            </w:pPr>
            <w:r w:rsidRPr="00FE19C5">
              <w:rPr>
                <w:rFonts w:asciiTheme="majorHAnsi" w:hAnsiTheme="majorHAnsi" w:cstheme="majorHAnsi"/>
                <w:b/>
                <w:sz w:val="20"/>
                <w:szCs w:val="20"/>
              </w:rPr>
              <w:t>Weight</w:t>
            </w:r>
          </w:p>
        </w:tc>
        <w:tc>
          <w:tcPr>
            <w:tcW w:w="1982" w:type="dxa"/>
          </w:tcPr>
          <w:p w14:paraId="253F9CEB" w14:textId="77777777" w:rsidR="005E3706" w:rsidRPr="00FE19C5" w:rsidRDefault="005E3706" w:rsidP="00BE7B70">
            <w:pPr>
              <w:spacing w:line="276" w:lineRule="auto"/>
              <w:rPr>
                <w:rFonts w:asciiTheme="majorHAnsi" w:hAnsiTheme="majorHAnsi" w:cstheme="majorHAnsi"/>
                <w:sz w:val="20"/>
                <w:szCs w:val="20"/>
              </w:rPr>
            </w:pPr>
            <w:r w:rsidRPr="00FE19C5">
              <w:rPr>
                <w:rFonts w:asciiTheme="majorHAnsi" w:hAnsiTheme="majorHAnsi" w:cstheme="majorHAnsi"/>
                <w:b/>
                <w:bCs/>
                <w:sz w:val="20"/>
                <w:szCs w:val="20"/>
                <w:lang w:val="en-US"/>
              </w:rPr>
              <w:t>Height</w:t>
            </w:r>
          </w:p>
        </w:tc>
      </w:tr>
      <w:tr w:rsidR="005E3706" w:rsidRPr="008E1FF8" w14:paraId="612C604C" w14:textId="77777777" w:rsidTr="00A92A3F">
        <w:trPr>
          <w:cnfStyle w:val="000000100000" w:firstRow="0" w:lastRow="0" w:firstColumn="0" w:lastColumn="0" w:oddVBand="0" w:evenVBand="0" w:oddHBand="1" w:evenHBand="0" w:firstRowFirstColumn="0" w:firstRowLastColumn="0" w:lastRowFirstColumn="0" w:lastRowLastColumn="0"/>
          <w:trHeight w:val="297"/>
        </w:trPr>
        <w:tc>
          <w:tcPr>
            <w:tcW w:w="1985" w:type="dxa"/>
          </w:tcPr>
          <w:p w14:paraId="32D34478"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All</w:t>
            </w:r>
          </w:p>
        </w:tc>
        <w:tc>
          <w:tcPr>
            <w:tcW w:w="2777" w:type="dxa"/>
          </w:tcPr>
          <w:p w14:paraId="6DF67CB1" w14:textId="77777777" w:rsidR="005E3706" w:rsidRPr="008E1FF8" w:rsidRDefault="005E3706" w:rsidP="00BE7B70">
            <w:pPr>
              <w:spacing w:line="276" w:lineRule="auto"/>
              <w:ind w:right="546"/>
              <w:rPr>
                <w:rFonts w:asciiTheme="majorHAnsi" w:hAnsiTheme="majorHAnsi" w:cstheme="majorHAnsi"/>
                <w:iCs/>
                <w:sz w:val="20"/>
                <w:szCs w:val="20"/>
              </w:rPr>
            </w:pPr>
            <w:r w:rsidRPr="008E1FF8">
              <w:rPr>
                <w:rFonts w:asciiTheme="majorHAnsi" w:hAnsiTheme="majorHAnsi" w:cstheme="majorHAnsi"/>
                <w:iCs/>
                <w:sz w:val="20"/>
                <w:szCs w:val="20"/>
                <w:lang w:val="en-US"/>
              </w:rPr>
              <w:t>WHO</w:t>
            </w:r>
          </w:p>
        </w:tc>
        <w:tc>
          <w:tcPr>
            <w:tcW w:w="2045" w:type="dxa"/>
          </w:tcPr>
          <w:p w14:paraId="241A8EFC"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1,386 (n=864)</w:t>
            </w:r>
          </w:p>
        </w:tc>
        <w:tc>
          <w:tcPr>
            <w:tcW w:w="1982" w:type="dxa"/>
          </w:tcPr>
          <w:p w14:paraId="29EC169D"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 xml:space="preserve"> 814 (n=527)</w:t>
            </w:r>
          </w:p>
        </w:tc>
      </w:tr>
      <w:tr w:rsidR="005E3706" w:rsidRPr="008E1FF8" w14:paraId="24F3419B" w14:textId="77777777" w:rsidTr="00A92A3F">
        <w:trPr>
          <w:trHeight w:val="223"/>
        </w:trPr>
        <w:tc>
          <w:tcPr>
            <w:tcW w:w="1985" w:type="dxa"/>
          </w:tcPr>
          <w:p w14:paraId="7E772696"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2-3</w:t>
            </w:r>
          </w:p>
        </w:tc>
        <w:tc>
          <w:tcPr>
            <w:tcW w:w="2777" w:type="dxa"/>
          </w:tcPr>
          <w:p w14:paraId="3C1046AC"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 xml:space="preserve">Extreme change </w:t>
            </w:r>
          </w:p>
        </w:tc>
        <w:tc>
          <w:tcPr>
            <w:tcW w:w="2045" w:type="dxa"/>
          </w:tcPr>
          <w:p w14:paraId="577409D4"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119 (n=114)</w:t>
            </w:r>
          </w:p>
        </w:tc>
        <w:tc>
          <w:tcPr>
            <w:tcW w:w="1982" w:type="dxa"/>
          </w:tcPr>
          <w:p w14:paraId="19A9DF96"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655 (n=607)</w:t>
            </w:r>
          </w:p>
        </w:tc>
      </w:tr>
      <w:tr w:rsidR="005E3706" w:rsidRPr="008E1FF8" w14:paraId="33B46FD4" w14:textId="77777777" w:rsidTr="00A92A3F">
        <w:trPr>
          <w:cnfStyle w:val="000000100000" w:firstRow="0" w:lastRow="0" w:firstColumn="0" w:lastColumn="0" w:oddVBand="0" w:evenVBand="0" w:oddHBand="1" w:evenHBand="0" w:firstRowFirstColumn="0" w:firstRowLastColumn="0" w:lastRowFirstColumn="0" w:lastRowLastColumn="0"/>
          <w:trHeight w:val="279"/>
        </w:trPr>
        <w:tc>
          <w:tcPr>
            <w:tcW w:w="1985" w:type="dxa"/>
          </w:tcPr>
          <w:p w14:paraId="23288F0F"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4-6</w:t>
            </w:r>
          </w:p>
        </w:tc>
        <w:tc>
          <w:tcPr>
            <w:tcW w:w="2777" w:type="dxa"/>
          </w:tcPr>
          <w:p w14:paraId="6604EB51"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OLS robust, few remain</w:t>
            </w:r>
          </w:p>
        </w:tc>
        <w:tc>
          <w:tcPr>
            <w:tcW w:w="2045" w:type="dxa"/>
          </w:tcPr>
          <w:p w14:paraId="65C47D75"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680 (n=170)</w:t>
            </w:r>
          </w:p>
        </w:tc>
        <w:tc>
          <w:tcPr>
            <w:tcW w:w="1982" w:type="dxa"/>
          </w:tcPr>
          <w:p w14:paraId="3E0DD516"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292 (n=73)</w:t>
            </w:r>
          </w:p>
        </w:tc>
      </w:tr>
      <w:tr w:rsidR="005E3706" w:rsidRPr="008E1FF8" w14:paraId="35A4F7EB" w14:textId="77777777" w:rsidTr="00A92A3F">
        <w:trPr>
          <w:trHeight w:val="293"/>
        </w:trPr>
        <w:tc>
          <w:tcPr>
            <w:tcW w:w="1985" w:type="dxa"/>
          </w:tcPr>
          <w:p w14:paraId="2C32F2C1"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3997AEAE"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Large SD</w:t>
            </w:r>
          </w:p>
        </w:tc>
        <w:tc>
          <w:tcPr>
            <w:tcW w:w="2045" w:type="dxa"/>
          </w:tcPr>
          <w:p w14:paraId="0B151784"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114 (n=24)</w:t>
            </w:r>
          </w:p>
        </w:tc>
        <w:tc>
          <w:tcPr>
            <w:tcW w:w="1982" w:type="dxa"/>
          </w:tcPr>
          <w:p w14:paraId="4333CF50"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296 (n=61)</w:t>
            </w:r>
          </w:p>
        </w:tc>
      </w:tr>
      <w:tr w:rsidR="005E3706" w:rsidRPr="008E1FF8" w14:paraId="3C8F0A51" w14:textId="77777777" w:rsidTr="00A92A3F">
        <w:trPr>
          <w:cnfStyle w:val="000000100000" w:firstRow="0" w:lastRow="0" w:firstColumn="0" w:lastColumn="0" w:oddVBand="0" w:evenVBand="0" w:oddHBand="1" w:evenHBand="0" w:firstRowFirstColumn="0" w:firstRowLastColumn="0" w:lastRowFirstColumn="0" w:lastRowLastColumn="0"/>
          <w:trHeight w:val="293"/>
        </w:trPr>
        <w:tc>
          <w:tcPr>
            <w:tcW w:w="1985" w:type="dxa"/>
          </w:tcPr>
          <w:p w14:paraId="14C7D3A2"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510E987C"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LR</w:t>
            </w:r>
          </w:p>
        </w:tc>
        <w:tc>
          <w:tcPr>
            <w:tcW w:w="2045" w:type="dxa"/>
          </w:tcPr>
          <w:p w14:paraId="37FCB473"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3</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626 (n=3</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531)</w:t>
            </w:r>
          </w:p>
        </w:tc>
        <w:tc>
          <w:tcPr>
            <w:tcW w:w="1982" w:type="dxa"/>
          </w:tcPr>
          <w:p w14:paraId="74A36CBA"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rPr>
              <w:t>3</w:t>
            </w:r>
            <w:r>
              <w:rPr>
                <w:rFonts w:asciiTheme="majorHAnsi" w:hAnsiTheme="majorHAnsi" w:cstheme="majorHAnsi"/>
                <w:iCs/>
                <w:sz w:val="20"/>
                <w:szCs w:val="20"/>
              </w:rPr>
              <w:t>,</w:t>
            </w:r>
            <w:r w:rsidRPr="008E1FF8">
              <w:rPr>
                <w:rFonts w:asciiTheme="majorHAnsi" w:hAnsiTheme="majorHAnsi" w:cstheme="majorHAnsi"/>
                <w:iCs/>
                <w:sz w:val="20"/>
                <w:szCs w:val="20"/>
              </w:rPr>
              <w:t>029 (n=2</w:t>
            </w:r>
            <w:r>
              <w:rPr>
                <w:rFonts w:asciiTheme="majorHAnsi" w:hAnsiTheme="majorHAnsi" w:cstheme="majorHAnsi"/>
                <w:iCs/>
                <w:sz w:val="20"/>
                <w:szCs w:val="20"/>
              </w:rPr>
              <w:t>,</w:t>
            </w:r>
            <w:r w:rsidRPr="008E1FF8">
              <w:rPr>
                <w:rFonts w:asciiTheme="majorHAnsi" w:hAnsiTheme="majorHAnsi" w:cstheme="majorHAnsi"/>
                <w:iCs/>
                <w:sz w:val="20"/>
                <w:szCs w:val="20"/>
              </w:rPr>
              <w:t>987)</w:t>
            </w:r>
          </w:p>
        </w:tc>
      </w:tr>
      <w:tr w:rsidR="005E3706" w:rsidRPr="008E1FF8" w14:paraId="5500DCD8" w14:textId="77777777" w:rsidTr="00A92A3F">
        <w:trPr>
          <w:trHeight w:val="265"/>
        </w:trPr>
        <w:tc>
          <w:tcPr>
            <w:tcW w:w="1985" w:type="dxa"/>
          </w:tcPr>
          <w:p w14:paraId="568B8AE2"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425BE88D"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Adult height</w:t>
            </w:r>
          </w:p>
        </w:tc>
        <w:tc>
          <w:tcPr>
            <w:tcW w:w="2045" w:type="dxa"/>
          </w:tcPr>
          <w:p w14:paraId="5AF54B01"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rPr>
              <w:t>N</w:t>
            </w:r>
            <w:r>
              <w:rPr>
                <w:rFonts w:asciiTheme="majorHAnsi" w:hAnsiTheme="majorHAnsi" w:cstheme="majorHAnsi"/>
                <w:iCs/>
                <w:sz w:val="20"/>
                <w:szCs w:val="20"/>
              </w:rPr>
              <w:t>/</w:t>
            </w:r>
            <w:r w:rsidRPr="008E1FF8">
              <w:rPr>
                <w:rFonts w:asciiTheme="majorHAnsi" w:hAnsiTheme="majorHAnsi" w:cstheme="majorHAnsi"/>
                <w:iCs/>
                <w:sz w:val="20"/>
                <w:szCs w:val="20"/>
              </w:rPr>
              <w:t>A</w:t>
            </w:r>
          </w:p>
        </w:tc>
        <w:tc>
          <w:tcPr>
            <w:tcW w:w="1982" w:type="dxa"/>
          </w:tcPr>
          <w:p w14:paraId="0F4B40C7"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114 (n=77)</w:t>
            </w:r>
          </w:p>
        </w:tc>
      </w:tr>
      <w:tr w:rsidR="005E3706" w:rsidRPr="008E1FF8" w14:paraId="2C3E3792" w14:textId="77777777" w:rsidTr="00A92A3F">
        <w:trPr>
          <w:cnfStyle w:val="000000100000" w:firstRow="0" w:lastRow="0" w:firstColumn="0" w:lastColumn="0" w:oddVBand="0" w:evenVBand="0" w:oddHBand="1" w:evenHBand="0" w:firstRowFirstColumn="0" w:firstRowLastColumn="0" w:lastRowFirstColumn="0" w:lastRowLastColumn="0"/>
          <w:trHeight w:val="126"/>
        </w:trPr>
        <w:tc>
          <w:tcPr>
            <w:tcW w:w="1985" w:type="dxa"/>
          </w:tcPr>
          <w:p w14:paraId="1D254069"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3924ABE0"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Height decrease</w:t>
            </w:r>
          </w:p>
        </w:tc>
        <w:tc>
          <w:tcPr>
            <w:tcW w:w="2045" w:type="dxa"/>
          </w:tcPr>
          <w:p w14:paraId="4EE27EE6"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rPr>
              <w:t>N</w:t>
            </w:r>
            <w:r>
              <w:rPr>
                <w:rFonts w:asciiTheme="majorHAnsi" w:hAnsiTheme="majorHAnsi" w:cstheme="majorHAnsi"/>
                <w:iCs/>
                <w:sz w:val="20"/>
                <w:szCs w:val="20"/>
              </w:rPr>
              <w:t>/</w:t>
            </w:r>
            <w:r w:rsidRPr="008E1FF8">
              <w:rPr>
                <w:rFonts w:asciiTheme="majorHAnsi" w:hAnsiTheme="majorHAnsi" w:cstheme="majorHAnsi"/>
                <w:iCs/>
                <w:sz w:val="20"/>
                <w:szCs w:val="20"/>
              </w:rPr>
              <w:t>A</w:t>
            </w:r>
          </w:p>
        </w:tc>
        <w:tc>
          <w:tcPr>
            <w:tcW w:w="1982" w:type="dxa"/>
          </w:tcPr>
          <w:p w14:paraId="622B252E"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357 (n=365)</w:t>
            </w:r>
          </w:p>
        </w:tc>
      </w:tr>
      <w:tr w:rsidR="005E3706" w:rsidRPr="008E1FF8" w14:paraId="5F6D7DAD" w14:textId="77777777" w:rsidTr="00A92A3F">
        <w:trPr>
          <w:trHeight w:val="307"/>
        </w:trPr>
        <w:tc>
          <w:tcPr>
            <w:tcW w:w="1985" w:type="dxa"/>
          </w:tcPr>
          <w:p w14:paraId="69E6980E" w14:textId="77777777" w:rsidR="005E3706" w:rsidRPr="008E1FF8" w:rsidRDefault="005E3706" w:rsidP="00BE7B70">
            <w:pPr>
              <w:spacing w:line="276" w:lineRule="auto"/>
              <w:rPr>
                <w:rFonts w:asciiTheme="majorHAnsi" w:hAnsiTheme="majorHAnsi" w:cstheme="majorHAnsi"/>
                <w:iCs/>
                <w:sz w:val="20"/>
                <w:szCs w:val="20"/>
              </w:rPr>
            </w:pPr>
            <w:r>
              <w:rPr>
                <w:rFonts w:asciiTheme="majorHAnsi" w:hAnsiTheme="majorHAnsi" w:cstheme="majorHAnsi"/>
                <w:iCs/>
                <w:sz w:val="20"/>
                <w:szCs w:val="20"/>
                <w:lang w:val="en-US"/>
              </w:rPr>
              <w:t xml:space="preserve">≥7 </w:t>
            </w:r>
          </w:p>
        </w:tc>
        <w:tc>
          <w:tcPr>
            <w:tcW w:w="2777" w:type="dxa"/>
          </w:tcPr>
          <w:p w14:paraId="4E643DE2"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OLS robust, few remain</w:t>
            </w:r>
          </w:p>
        </w:tc>
        <w:tc>
          <w:tcPr>
            <w:tcW w:w="2045" w:type="dxa"/>
          </w:tcPr>
          <w:p w14:paraId="76A6D70C"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0</w:t>
            </w:r>
          </w:p>
        </w:tc>
        <w:tc>
          <w:tcPr>
            <w:tcW w:w="1982" w:type="dxa"/>
          </w:tcPr>
          <w:p w14:paraId="7994E04A"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0</w:t>
            </w:r>
          </w:p>
        </w:tc>
      </w:tr>
      <w:tr w:rsidR="005E3706" w:rsidRPr="008E1FF8" w14:paraId="09E33383" w14:textId="77777777" w:rsidTr="00A92A3F">
        <w:trPr>
          <w:cnfStyle w:val="000000100000" w:firstRow="0" w:lastRow="0" w:firstColumn="0" w:lastColumn="0" w:oddVBand="0" w:evenVBand="0" w:oddHBand="1" w:evenHBand="0" w:firstRowFirstColumn="0" w:firstRowLastColumn="0" w:lastRowFirstColumn="0" w:lastRowLastColumn="0"/>
          <w:trHeight w:val="251"/>
        </w:trPr>
        <w:tc>
          <w:tcPr>
            <w:tcW w:w="1985" w:type="dxa"/>
          </w:tcPr>
          <w:p w14:paraId="067B4D5D"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43539165"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Large SD</w:t>
            </w:r>
          </w:p>
        </w:tc>
        <w:tc>
          <w:tcPr>
            <w:tcW w:w="2045" w:type="dxa"/>
          </w:tcPr>
          <w:p w14:paraId="77FDBAC3"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1</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303 (n=71)</w:t>
            </w:r>
          </w:p>
        </w:tc>
        <w:tc>
          <w:tcPr>
            <w:tcW w:w="1982" w:type="dxa"/>
          </w:tcPr>
          <w:p w14:paraId="5BF2BA55"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699 (n=46)</w:t>
            </w:r>
          </w:p>
        </w:tc>
      </w:tr>
      <w:tr w:rsidR="005E3706" w:rsidRPr="008E1FF8" w14:paraId="636BD3C4" w14:textId="77777777" w:rsidTr="00A92A3F">
        <w:trPr>
          <w:trHeight w:val="223"/>
        </w:trPr>
        <w:tc>
          <w:tcPr>
            <w:tcW w:w="1985" w:type="dxa"/>
          </w:tcPr>
          <w:p w14:paraId="6C3BD9E4"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4F22ED99"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LR</w:t>
            </w:r>
          </w:p>
        </w:tc>
        <w:tc>
          <w:tcPr>
            <w:tcW w:w="2045" w:type="dxa"/>
          </w:tcPr>
          <w:p w14:paraId="0A01E479"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2</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573 (n=2</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055)</w:t>
            </w:r>
          </w:p>
        </w:tc>
        <w:tc>
          <w:tcPr>
            <w:tcW w:w="1982" w:type="dxa"/>
          </w:tcPr>
          <w:p w14:paraId="05A699ED"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3</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412 (n=2</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581)</w:t>
            </w:r>
          </w:p>
        </w:tc>
      </w:tr>
      <w:tr w:rsidR="005E3706" w:rsidRPr="008E1FF8" w14:paraId="17A7641E" w14:textId="77777777" w:rsidTr="00A92A3F">
        <w:trPr>
          <w:cnfStyle w:val="000000100000" w:firstRow="0" w:lastRow="0" w:firstColumn="0" w:lastColumn="0" w:oddVBand="0" w:evenVBand="0" w:oddHBand="1" w:evenHBand="0" w:firstRowFirstColumn="0" w:firstRowLastColumn="0" w:lastRowFirstColumn="0" w:lastRowLastColumn="0"/>
          <w:trHeight w:val="167"/>
        </w:trPr>
        <w:tc>
          <w:tcPr>
            <w:tcW w:w="1985" w:type="dxa"/>
          </w:tcPr>
          <w:p w14:paraId="3AA7E8A9"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569568CB"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Adult height</w:t>
            </w:r>
          </w:p>
        </w:tc>
        <w:tc>
          <w:tcPr>
            <w:tcW w:w="2045" w:type="dxa"/>
          </w:tcPr>
          <w:p w14:paraId="3CE225F0"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rPr>
              <w:t>N</w:t>
            </w:r>
            <w:r>
              <w:rPr>
                <w:rFonts w:asciiTheme="majorHAnsi" w:hAnsiTheme="majorHAnsi" w:cstheme="majorHAnsi"/>
                <w:iCs/>
                <w:sz w:val="20"/>
                <w:szCs w:val="20"/>
              </w:rPr>
              <w:t>/</w:t>
            </w:r>
            <w:r w:rsidRPr="008E1FF8">
              <w:rPr>
                <w:rFonts w:asciiTheme="majorHAnsi" w:hAnsiTheme="majorHAnsi" w:cstheme="majorHAnsi"/>
                <w:iCs/>
                <w:sz w:val="20"/>
                <w:szCs w:val="20"/>
              </w:rPr>
              <w:t>A</w:t>
            </w:r>
          </w:p>
        </w:tc>
        <w:tc>
          <w:tcPr>
            <w:tcW w:w="1982" w:type="dxa"/>
          </w:tcPr>
          <w:p w14:paraId="4AD63B22"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222 (n=121)</w:t>
            </w:r>
          </w:p>
        </w:tc>
      </w:tr>
      <w:tr w:rsidR="005E3706" w:rsidRPr="008E1FF8" w14:paraId="36931CDF" w14:textId="77777777" w:rsidTr="00A92A3F">
        <w:trPr>
          <w:trHeight w:val="584"/>
        </w:trPr>
        <w:tc>
          <w:tcPr>
            <w:tcW w:w="1985" w:type="dxa"/>
          </w:tcPr>
          <w:p w14:paraId="0BB8816F" w14:textId="77777777" w:rsidR="005E3706" w:rsidRPr="008E1FF8" w:rsidRDefault="005E3706" w:rsidP="00BE7B70">
            <w:pPr>
              <w:spacing w:line="276" w:lineRule="auto"/>
              <w:rPr>
                <w:rFonts w:asciiTheme="majorHAnsi" w:hAnsiTheme="majorHAnsi" w:cstheme="majorHAnsi"/>
                <w:iCs/>
                <w:sz w:val="20"/>
                <w:szCs w:val="20"/>
              </w:rPr>
            </w:pPr>
          </w:p>
        </w:tc>
        <w:tc>
          <w:tcPr>
            <w:tcW w:w="2777" w:type="dxa"/>
          </w:tcPr>
          <w:p w14:paraId="404A2B15"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Height decrease</w:t>
            </w:r>
          </w:p>
        </w:tc>
        <w:tc>
          <w:tcPr>
            <w:tcW w:w="2045" w:type="dxa"/>
          </w:tcPr>
          <w:p w14:paraId="7863A176"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rPr>
              <w:t>N</w:t>
            </w:r>
            <w:r>
              <w:rPr>
                <w:rFonts w:asciiTheme="majorHAnsi" w:hAnsiTheme="majorHAnsi" w:cstheme="majorHAnsi"/>
                <w:iCs/>
                <w:sz w:val="20"/>
                <w:szCs w:val="20"/>
              </w:rPr>
              <w:t>/</w:t>
            </w:r>
            <w:r w:rsidRPr="008E1FF8">
              <w:rPr>
                <w:rFonts w:asciiTheme="majorHAnsi" w:hAnsiTheme="majorHAnsi" w:cstheme="majorHAnsi"/>
                <w:iCs/>
                <w:sz w:val="20"/>
                <w:szCs w:val="20"/>
              </w:rPr>
              <w:t>A</w:t>
            </w:r>
          </w:p>
        </w:tc>
        <w:tc>
          <w:tcPr>
            <w:tcW w:w="1982" w:type="dxa"/>
          </w:tcPr>
          <w:p w14:paraId="21362E18" w14:textId="77777777" w:rsidR="005E3706" w:rsidRPr="008E1FF8" w:rsidRDefault="005E3706" w:rsidP="00BE7B70">
            <w:pPr>
              <w:spacing w:line="276" w:lineRule="auto"/>
              <w:rPr>
                <w:rFonts w:asciiTheme="majorHAnsi" w:hAnsiTheme="majorHAnsi" w:cstheme="majorHAnsi"/>
                <w:iCs/>
                <w:sz w:val="20"/>
                <w:szCs w:val="20"/>
              </w:rPr>
            </w:pPr>
            <w:r w:rsidRPr="008E1FF8">
              <w:rPr>
                <w:rFonts w:asciiTheme="majorHAnsi" w:hAnsiTheme="majorHAnsi" w:cstheme="majorHAnsi"/>
                <w:iCs/>
                <w:sz w:val="20"/>
                <w:szCs w:val="20"/>
                <w:lang w:val="en-US"/>
              </w:rPr>
              <w:t>1</w:t>
            </w:r>
            <w:r>
              <w:rPr>
                <w:rFonts w:asciiTheme="majorHAnsi" w:hAnsiTheme="majorHAnsi" w:cstheme="majorHAnsi"/>
                <w:iCs/>
                <w:sz w:val="20"/>
                <w:szCs w:val="20"/>
                <w:lang w:val="en-US"/>
              </w:rPr>
              <w:t>,</w:t>
            </w:r>
            <w:r w:rsidRPr="008E1FF8">
              <w:rPr>
                <w:rFonts w:asciiTheme="majorHAnsi" w:hAnsiTheme="majorHAnsi" w:cstheme="majorHAnsi"/>
                <w:iCs/>
                <w:sz w:val="20"/>
                <w:szCs w:val="20"/>
                <w:lang w:val="en-US"/>
              </w:rPr>
              <w:t>395 (n=674)</w:t>
            </w:r>
          </w:p>
        </w:tc>
      </w:tr>
    </w:tbl>
    <w:p w14:paraId="063E0523" w14:textId="77777777" w:rsidR="00743000" w:rsidRDefault="00743000" w:rsidP="003E4345">
      <w:pPr>
        <w:pStyle w:val="Heading1"/>
      </w:pPr>
    </w:p>
    <w:p w14:paraId="7E30F97A" w14:textId="45B685F6" w:rsidR="003E4345" w:rsidRDefault="003E4345" w:rsidP="003E4345">
      <w:pPr>
        <w:pStyle w:val="Heading1"/>
      </w:pPr>
      <w:r>
        <w:t>Figure legends</w:t>
      </w:r>
    </w:p>
    <w:p w14:paraId="2ED51475" w14:textId="77777777" w:rsidR="003E4345" w:rsidRDefault="003E4345" w:rsidP="003E4345">
      <w:pPr>
        <w:pStyle w:val="Caption"/>
        <w:spacing w:after="0" w:line="276" w:lineRule="auto"/>
        <w:rPr>
          <w:noProof/>
        </w:rPr>
      </w:pPr>
      <w:r w:rsidRPr="003E4345">
        <w:rPr>
          <w:rFonts w:asciiTheme="majorHAnsi" w:hAnsiTheme="majorHAnsi" w:cstheme="majorHAnsi"/>
          <w:b/>
          <w:bCs/>
        </w:rPr>
        <w:t>Figure 1</w:t>
      </w:r>
      <w:r w:rsidRPr="00F21BB3">
        <w:rPr>
          <w:rFonts w:asciiTheme="majorHAnsi" w:hAnsiTheme="majorHAnsi" w:cstheme="majorHAnsi"/>
        </w:rPr>
        <w:t xml:space="preserve">.  </w:t>
      </w:r>
      <w:r w:rsidRPr="00F21BB3">
        <w:rPr>
          <w:rFonts w:asciiTheme="majorHAnsi" w:hAnsiTheme="majorHAnsi" w:cstheme="majorHAnsi"/>
          <w:noProof/>
        </w:rPr>
        <w:t xml:space="preserve">Percentage of datapoints </w:t>
      </w:r>
      <w:r>
        <w:rPr>
          <w:rFonts w:asciiTheme="majorHAnsi" w:hAnsiTheme="majorHAnsi" w:cstheme="majorHAnsi"/>
          <w:noProof/>
        </w:rPr>
        <w:t xml:space="preserve">identified as true errors in the gold standard dataset </w:t>
      </w:r>
      <w:r w:rsidRPr="00F21BB3">
        <w:rPr>
          <w:rFonts w:asciiTheme="majorHAnsi" w:hAnsiTheme="majorHAnsi" w:cstheme="majorHAnsi"/>
          <w:noProof/>
        </w:rPr>
        <w:t xml:space="preserve">stratified by year for weight and height, </w:t>
      </w:r>
      <w:r>
        <w:rPr>
          <w:rFonts w:asciiTheme="majorHAnsi" w:hAnsiTheme="majorHAnsi" w:cstheme="majorHAnsi"/>
          <w:noProof/>
        </w:rPr>
        <w:t>weight</w:t>
      </w:r>
      <w:r w:rsidRPr="00F21BB3">
        <w:rPr>
          <w:rFonts w:asciiTheme="majorHAnsi" w:hAnsiTheme="majorHAnsi" w:cstheme="majorHAnsi"/>
          <w:noProof/>
        </w:rPr>
        <w:t xml:space="preserve"> for height</w:t>
      </w:r>
      <w:r>
        <w:rPr>
          <w:rFonts w:asciiTheme="majorHAnsi" w:hAnsiTheme="majorHAnsi" w:cstheme="majorHAnsi"/>
          <w:noProof/>
        </w:rPr>
        <w:t xml:space="preserve">. </w:t>
      </w:r>
      <w:r w:rsidRPr="00F21BB3">
        <w:rPr>
          <w:rFonts w:asciiTheme="majorHAnsi" w:hAnsiTheme="majorHAnsi" w:cstheme="majorHAnsi"/>
          <w:noProof/>
        </w:rPr>
        <w:t xml:space="preserve"> </w:t>
      </w:r>
      <w:r>
        <w:rPr>
          <w:rFonts w:asciiTheme="majorHAnsi" w:hAnsiTheme="majorHAnsi" w:cstheme="majorHAnsi"/>
          <w:noProof/>
        </w:rPr>
        <w:t>O</w:t>
      </w:r>
      <w:r w:rsidRPr="00F21BB3">
        <w:rPr>
          <w:rFonts w:asciiTheme="majorHAnsi" w:hAnsiTheme="majorHAnsi" w:cstheme="majorHAnsi"/>
          <w:noProof/>
        </w:rPr>
        <w:t xml:space="preserve">utliers </w:t>
      </w:r>
      <w:r>
        <w:rPr>
          <w:rFonts w:asciiTheme="majorHAnsi" w:hAnsiTheme="majorHAnsi" w:cstheme="majorHAnsi"/>
          <w:noProof/>
        </w:rPr>
        <w:t>were</w:t>
      </w:r>
      <w:r w:rsidRPr="00F21BB3">
        <w:rPr>
          <w:rFonts w:asciiTheme="majorHAnsi" w:hAnsiTheme="majorHAnsi" w:cstheme="majorHAnsi"/>
          <w:noProof/>
        </w:rPr>
        <w:t xml:space="preserve"> split into three types</w:t>
      </w:r>
      <w:r>
        <w:rPr>
          <w:rFonts w:asciiTheme="majorHAnsi" w:hAnsiTheme="majorHAnsi" w:cstheme="majorHAnsi"/>
          <w:noProof/>
        </w:rPr>
        <w:t>:</w:t>
      </w:r>
      <w:r w:rsidRPr="00F21BB3">
        <w:rPr>
          <w:rFonts w:asciiTheme="majorHAnsi" w:hAnsiTheme="majorHAnsi" w:cstheme="majorHAnsi"/>
          <w:noProof/>
        </w:rPr>
        <w:t xml:space="preserve"> height outlier flagging using linear regression (LR), height entry error with adult height check and height with height decrease check</w:t>
      </w:r>
      <w:r>
        <w:rPr>
          <w:noProof/>
        </w:rPr>
        <w:t xml:space="preserve">. </w:t>
      </w:r>
    </w:p>
    <w:p w14:paraId="1ADF0FBE" w14:textId="77777777" w:rsidR="003E4345" w:rsidRPr="00F21BB3" w:rsidRDefault="003E4345" w:rsidP="003E4345">
      <w:pPr>
        <w:pStyle w:val="Caption"/>
        <w:spacing w:after="0" w:line="276" w:lineRule="auto"/>
        <w:rPr>
          <w:rFonts w:asciiTheme="majorHAnsi" w:hAnsiTheme="majorHAnsi" w:cstheme="majorHAnsi"/>
        </w:rPr>
      </w:pPr>
      <w:r w:rsidRPr="003E4345">
        <w:rPr>
          <w:rFonts w:asciiTheme="majorHAnsi" w:hAnsiTheme="majorHAnsi" w:cstheme="majorHAnsi"/>
          <w:b/>
          <w:bCs/>
        </w:rPr>
        <w:t>Figure 2.</w:t>
      </w:r>
      <w:r w:rsidRPr="00F21BB3">
        <w:rPr>
          <w:rFonts w:asciiTheme="majorHAnsi" w:hAnsiTheme="majorHAnsi" w:cstheme="majorHAnsi"/>
        </w:rPr>
        <w:t xml:space="preserve">  Manual outlier curation results of UHS gold standard paediatric height and weight data: (a)</w:t>
      </w:r>
      <w:r w:rsidRPr="00F21BB3">
        <w:rPr>
          <w:rFonts w:asciiTheme="majorHAnsi" w:hAnsiTheme="majorHAnsi" w:cstheme="majorHAnsi"/>
          <w:noProof/>
        </w:rPr>
        <w:t xml:space="preserve"> Percentage of outliers for each of the occupation categories for weight, height using LR, height with adult height check, and height with height decrease check.</w:t>
      </w:r>
      <w:r w:rsidRPr="00F21BB3">
        <w:rPr>
          <w:rFonts w:asciiTheme="majorHAnsi" w:hAnsiTheme="majorHAnsi" w:cstheme="majorHAnsi"/>
        </w:rPr>
        <w:t xml:space="preserve"> (b)</w:t>
      </w:r>
      <w:r w:rsidRPr="00F21BB3">
        <w:rPr>
          <w:rFonts w:asciiTheme="majorHAnsi" w:hAnsiTheme="majorHAnsi" w:cstheme="majorHAnsi"/>
          <w:noProof/>
        </w:rPr>
        <w:t xml:space="preserve"> Percentage of outliers for each of the department categories for weight, height using LR, height with adult height check, and height with height decrease check.</w:t>
      </w:r>
    </w:p>
    <w:p w14:paraId="28649C48" w14:textId="77777777" w:rsidR="003E4345" w:rsidRDefault="003E4345" w:rsidP="003E4345">
      <w:pPr>
        <w:pStyle w:val="Caption"/>
        <w:spacing w:after="0" w:line="276" w:lineRule="auto"/>
        <w:rPr>
          <w:rFonts w:asciiTheme="majorHAnsi" w:hAnsiTheme="majorHAnsi" w:cstheme="majorHAnsi"/>
        </w:rPr>
      </w:pPr>
      <w:r w:rsidRPr="003E4345">
        <w:rPr>
          <w:rFonts w:asciiTheme="majorHAnsi" w:hAnsiTheme="majorHAnsi" w:cstheme="majorHAnsi"/>
          <w:b/>
          <w:bCs/>
        </w:rPr>
        <w:t xml:space="preserve">Figure </w:t>
      </w:r>
      <w:r w:rsidRPr="003E4345">
        <w:rPr>
          <w:rFonts w:asciiTheme="majorHAnsi" w:hAnsiTheme="majorHAnsi" w:cstheme="majorHAnsi"/>
          <w:b/>
          <w:bCs/>
          <w:noProof/>
        </w:rPr>
        <w:t>3.</w:t>
      </w:r>
      <w:r w:rsidRPr="00F21BB3">
        <w:rPr>
          <w:rFonts w:asciiTheme="majorHAnsi" w:hAnsiTheme="majorHAnsi" w:cstheme="majorHAnsi"/>
        </w:rPr>
        <w:t xml:space="preserve"> UHS age 2-20 years’ height and weight data (1932-2018) summary: (a) Number of patients and records of height and weight, broken down by number of datapoints per patients. (b) Total number of </w:t>
      </w:r>
      <w:proofErr w:type="gramStart"/>
      <w:r w:rsidRPr="00F21BB3">
        <w:rPr>
          <w:rFonts w:asciiTheme="majorHAnsi" w:hAnsiTheme="majorHAnsi" w:cstheme="majorHAnsi"/>
        </w:rPr>
        <w:t>height</w:t>
      </w:r>
      <w:proofErr w:type="gramEnd"/>
      <w:r w:rsidRPr="00F21BB3">
        <w:rPr>
          <w:rFonts w:asciiTheme="majorHAnsi" w:hAnsiTheme="majorHAnsi" w:cstheme="majorHAnsi"/>
        </w:rPr>
        <w:t>, weight and BMI measurements over time from prior to 2008 to 2018 (c) Percentage of data flagged by WHO guidelines over time. (d) Number of patients within groups of patients defined by their number of longitudinal datapoints for height and weight. (e) Number of height and weight records per group of patients binned by number of datapoints per patient</w:t>
      </w:r>
    </w:p>
    <w:p w14:paraId="5876846E" w14:textId="05A5988C" w:rsidR="003E4345" w:rsidRPr="00F21BB3" w:rsidRDefault="003E4345" w:rsidP="003E4345">
      <w:pPr>
        <w:pStyle w:val="Caption"/>
        <w:spacing w:after="0" w:line="276" w:lineRule="auto"/>
        <w:rPr>
          <w:rStyle w:val="Emphasis"/>
          <w:i/>
          <w:iCs/>
          <w:color w:val="auto"/>
          <w:sz w:val="24"/>
          <w:szCs w:val="24"/>
        </w:rPr>
      </w:pPr>
      <w:r w:rsidRPr="003E4345">
        <w:rPr>
          <w:rFonts w:asciiTheme="majorHAnsi" w:hAnsiTheme="majorHAnsi" w:cstheme="majorHAnsi"/>
          <w:b/>
          <w:bCs/>
        </w:rPr>
        <w:t>Figure 4.</w:t>
      </w:r>
      <w:r w:rsidRPr="00F21BB3">
        <w:rPr>
          <w:rFonts w:asciiTheme="majorHAnsi" w:hAnsiTheme="majorHAnsi" w:cstheme="majorHAnsi"/>
        </w:rPr>
        <w:t xml:space="preserve"> One decimal place digit distribution for height and weight measurements</w:t>
      </w:r>
      <w:r>
        <w:rPr>
          <w:rFonts w:asciiTheme="majorHAnsi" w:hAnsiTheme="majorHAnsi" w:cstheme="majorHAnsi"/>
        </w:rPr>
        <w:t xml:space="preserve">, demonstrating the bias in recording height and weight measurements, rounding to the precision of kg for weight and the precision of cm or 0.5 cm for height. This bias is reflected in the Myers’ index of height and weight measurements. </w:t>
      </w:r>
    </w:p>
    <w:p w14:paraId="4C9C1D97" w14:textId="77777777" w:rsidR="003E4345" w:rsidRPr="00F21BB3" w:rsidRDefault="003E4345" w:rsidP="003E4345">
      <w:pPr>
        <w:pStyle w:val="Caption"/>
        <w:spacing w:after="0" w:line="276" w:lineRule="auto"/>
        <w:rPr>
          <w:rFonts w:asciiTheme="majorHAnsi" w:hAnsiTheme="majorHAnsi" w:cstheme="majorHAnsi"/>
          <w:noProof/>
        </w:rPr>
      </w:pPr>
      <w:r w:rsidRPr="003E4345">
        <w:rPr>
          <w:rFonts w:asciiTheme="majorHAnsi" w:hAnsiTheme="majorHAnsi" w:cstheme="majorHAnsi"/>
          <w:b/>
          <w:bCs/>
        </w:rPr>
        <w:t>Figure 5</w:t>
      </w:r>
      <w:r w:rsidRPr="00F21BB3">
        <w:rPr>
          <w:rFonts w:asciiTheme="majorHAnsi" w:hAnsiTheme="majorHAnsi" w:cstheme="majorHAnsi"/>
        </w:rPr>
        <w:t xml:space="preserve">. </w:t>
      </w:r>
      <w:r w:rsidRPr="00F21BB3">
        <w:rPr>
          <w:rFonts w:asciiTheme="majorHAnsi" w:hAnsiTheme="majorHAnsi" w:cstheme="majorHAnsi"/>
          <w:noProof/>
        </w:rPr>
        <w:t>UHS data characterisation by occupation and by department  of staff entering the data (a) Weight records by occupation (b) Height records by occupation  (c) Percentage of height and weight data flagged by WHO rules by occupation (d) Weight records by department (e) Height records by department (f) Percentage of height and weight data flagged by WHO rules by department</w:t>
      </w:r>
    </w:p>
    <w:p w14:paraId="1C280545" w14:textId="77777777" w:rsidR="003E4345" w:rsidRPr="00F21BB3" w:rsidRDefault="003E4345" w:rsidP="003E4345">
      <w:pPr>
        <w:spacing w:line="276" w:lineRule="auto"/>
        <w:jc w:val="both"/>
        <w:rPr>
          <w:rFonts w:asciiTheme="majorHAnsi" w:hAnsiTheme="majorHAnsi" w:cstheme="majorHAnsi"/>
        </w:rPr>
      </w:pPr>
    </w:p>
    <w:p w14:paraId="1E3973BF" w14:textId="2E7EDE70" w:rsidR="005E3706" w:rsidRPr="003E4345" w:rsidRDefault="00A703AC" w:rsidP="003E4345">
      <w:pPr>
        <w:jc w:val="both"/>
        <w:rPr>
          <w:rStyle w:val="Emphasis"/>
          <w:rFonts w:asciiTheme="majorHAnsi" w:hAnsiTheme="majorHAnsi" w:cstheme="majorHAnsi"/>
          <w:b/>
        </w:rPr>
      </w:pPr>
      <w:r>
        <w:rPr>
          <w:rStyle w:val="Emphasis"/>
          <w:rFonts w:asciiTheme="majorHAnsi" w:hAnsiTheme="majorHAnsi" w:cstheme="majorHAnsi"/>
          <w:b/>
        </w:rPr>
        <w:br w:type="page"/>
      </w:r>
      <w:r w:rsidR="005E3706" w:rsidRPr="00184719">
        <w:rPr>
          <w:rStyle w:val="Emphasis"/>
          <w:rFonts w:asciiTheme="majorHAnsi" w:hAnsiTheme="majorHAnsi" w:cstheme="majorHAnsi"/>
          <w:b/>
        </w:rPr>
        <w:lastRenderedPageBreak/>
        <w:t>Box 1: S</w:t>
      </w:r>
      <w:r w:rsidR="005E3706">
        <w:rPr>
          <w:rStyle w:val="Emphasis"/>
          <w:rFonts w:asciiTheme="majorHAnsi" w:hAnsiTheme="majorHAnsi" w:cstheme="majorHAnsi"/>
          <w:b/>
        </w:rPr>
        <w:t>ummary of final</w:t>
      </w:r>
      <w:r w:rsidR="005E3706" w:rsidRPr="00184719">
        <w:rPr>
          <w:rStyle w:val="Emphasis"/>
          <w:rFonts w:asciiTheme="majorHAnsi" w:hAnsiTheme="majorHAnsi" w:cstheme="majorHAnsi"/>
          <w:b/>
        </w:rPr>
        <w:t xml:space="preserve"> protocol for outlier flagging for </w:t>
      </w:r>
      <w:r w:rsidR="005E3706">
        <w:rPr>
          <w:rStyle w:val="Emphasis"/>
          <w:rFonts w:asciiTheme="majorHAnsi" w:hAnsiTheme="majorHAnsi" w:cstheme="majorHAnsi"/>
          <w:b/>
        </w:rPr>
        <w:t xml:space="preserve">longitudinal height and weight </w:t>
      </w:r>
      <w:r w:rsidR="005E3706" w:rsidRPr="00184719">
        <w:rPr>
          <w:rStyle w:val="Emphasis"/>
          <w:rFonts w:asciiTheme="majorHAnsi" w:hAnsiTheme="majorHAnsi" w:cstheme="majorHAnsi"/>
          <w:b/>
        </w:rPr>
        <w:t>measurements</w:t>
      </w:r>
      <w:r w:rsidR="005E3706">
        <w:rPr>
          <w:rStyle w:val="Emphasis"/>
          <w:rFonts w:asciiTheme="majorHAnsi" w:hAnsiTheme="majorHAnsi" w:cstheme="majorHAnsi"/>
          <w:b/>
        </w:rPr>
        <w:t xml:space="preserve"> of a patient</w:t>
      </w:r>
    </w:p>
    <w:p w14:paraId="1D1A2C86" w14:textId="43C1BD9E" w:rsidR="005E3706" w:rsidRPr="00A2265B" w:rsidRDefault="003E4345" w:rsidP="00BE7B70">
      <w:pPr>
        <w:pStyle w:val="ListParagraph"/>
        <w:spacing w:line="276" w:lineRule="auto"/>
        <w:ind w:left="0"/>
        <w:rPr>
          <w:rStyle w:val="Emphasis"/>
        </w:rPr>
      </w:pPr>
      <w:r>
        <w:rPr>
          <w:rFonts w:asciiTheme="majorHAnsi" w:hAnsiTheme="majorHAnsi" w:cstheme="majorHAnsi"/>
          <w:noProof/>
          <w:lang w:eastAsia="en-GB"/>
        </w:rPr>
        <mc:AlternateContent>
          <mc:Choice Requires="wps">
            <w:drawing>
              <wp:anchor distT="0" distB="0" distL="114300" distR="114300" simplePos="0" relativeHeight="251661312" behindDoc="0" locked="0" layoutInCell="1" allowOverlap="1" wp14:anchorId="53CB032B" wp14:editId="4807756A">
                <wp:simplePos x="0" y="0"/>
                <wp:positionH relativeFrom="column">
                  <wp:posOffset>10160</wp:posOffset>
                </wp:positionH>
                <wp:positionV relativeFrom="paragraph">
                  <wp:posOffset>231140</wp:posOffset>
                </wp:positionV>
                <wp:extent cx="5560695" cy="7867650"/>
                <wp:effectExtent l="0" t="0" r="1460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695" cy="786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FA8D8" w14:textId="77777777" w:rsidR="00A92A3F" w:rsidRDefault="00A92A3F" w:rsidP="005E3706">
                            <w:pPr>
                              <w:pStyle w:val="ListParagraph"/>
                              <w:numPr>
                                <w:ilvl w:val="0"/>
                                <w:numId w:val="5"/>
                              </w:numPr>
                              <w:rPr>
                                <w:rFonts w:asciiTheme="majorHAnsi" w:hAnsiTheme="majorHAnsi" w:cstheme="majorHAnsi"/>
                                <w:i/>
                              </w:rPr>
                            </w:pPr>
                            <w:r w:rsidRPr="00505ADD">
                              <w:rPr>
                                <w:rFonts w:asciiTheme="majorHAnsi" w:hAnsiTheme="majorHAnsi" w:cstheme="majorHAnsi"/>
                                <w:i/>
                              </w:rPr>
                              <w:t>Flag data not satisfying WHO guidelines for heights, weights and BMIs whose SDS values fall beyond the ranges [-6,6], [-6,5] and [-5,5] respectively</w:t>
                            </w:r>
                            <w:r>
                              <w:rPr>
                                <w:rFonts w:asciiTheme="majorHAnsi" w:hAnsiTheme="majorHAnsi" w:cstheme="majorHAnsi"/>
                                <w:i/>
                              </w:rPr>
                              <w:t>, remain n datapoints</w:t>
                            </w:r>
                          </w:p>
                          <w:p w14:paraId="194D5464" w14:textId="77777777" w:rsidR="00A92A3F" w:rsidRDefault="00A92A3F" w:rsidP="005E3706">
                            <w:pPr>
                              <w:pStyle w:val="ListParagraph"/>
                              <w:rPr>
                                <w:rFonts w:asciiTheme="majorHAnsi" w:hAnsiTheme="majorHAnsi" w:cstheme="majorHAnsi"/>
                                <w:i/>
                              </w:rPr>
                            </w:pPr>
                          </w:p>
                          <w:p w14:paraId="46AB45B6" w14:textId="77777777" w:rsidR="00A92A3F" w:rsidRPr="00C34921" w:rsidRDefault="00A92A3F" w:rsidP="005E3706">
                            <w:pPr>
                              <w:pStyle w:val="ListParagraph"/>
                              <w:numPr>
                                <w:ilvl w:val="0"/>
                                <w:numId w:val="5"/>
                              </w:numPr>
                              <w:rPr>
                                <w:rFonts w:asciiTheme="majorHAnsi" w:hAnsiTheme="majorHAnsi" w:cstheme="majorHAnsi"/>
                                <w:i/>
                              </w:rPr>
                            </w:pPr>
                            <w:r>
                              <w:rPr>
                                <w:rFonts w:asciiTheme="majorHAnsi" w:hAnsiTheme="majorHAnsi" w:cstheme="majorHAnsi"/>
                                <w:i/>
                              </w:rPr>
                              <w:t>If n&lt;4</w:t>
                            </w:r>
                            <w:r w:rsidRPr="00505ADD">
                              <w:rPr>
                                <w:rFonts w:asciiTheme="majorHAnsi" w:hAnsiTheme="majorHAnsi" w:cstheme="majorHAnsi"/>
                                <w:i/>
                              </w:rPr>
                              <w:t>: assess the implausible increments/decrements of height and weight measurements:</w:t>
                            </w:r>
                          </w:p>
                          <w:p w14:paraId="339E389A" w14:textId="77777777" w:rsidR="00A92A3F" w:rsidRPr="00C34921" w:rsidRDefault="00A92A3F" w:rsidP="005E3706">
                            <w:pPr>
                              <w:pStyle w:val="ListParagraph"/>
                              <w:numPr>
                                <w:ilvl w:val="2"/>
                                <w:numId w:val="5"/>
                              </w:numPr>
                              <w:shd w:val="clear" w:color="auto" w:fill="FFFFFF" w:themeFill="background1"/>
                              <w:ind w:left="426" w:firstLine="567"/>
                              <w:rPr>
                                <w:rFonts w:asciiTheme="majorHAnsi" w:hAnsiTheme="majorHAnsi" w:cstheme="majorHAnsi"/>
                                <w:i/>
                                <w:iCs/>
                              </w:rPr>
                            </w:pPr>
                            <w:r w:rsidRPr="00505ADD">
                              <w:rPr>
                                <w:rFonts w:asciiTheme="majorHAnsi" w:hAnsiTheme="majorHAnsi" w:cstheme="majorHAnsi"/>
                                <w:i/>
                              </w:rPr>
                              <w:t xml:space="preserve">For weight: for each pair of consecutive measurements, use the following method </w:t>
                            </w:r>
                            <w:r w:rsidRPr="00F968CD">
                              <w:rPr>
                                <w:rFonts w:asciiTheme="majorHAnsi" w:hAnsiTheme="majorHAnsi" w:cstheme="majorHAnsi"/>
                                <w:i/>
                              </w:rPr>
                              <w:t>to flag extreme changes as below:</w:t>
                            </w:r>
                          </w:p>
                          <w:p w14:paraId="57EE2B7C" w14:textId="77777777" w:rsidR="00A92A3F" w:rsidRPr="00505ADD" w:rsidRDefault="00A92A3F" w:rsidP="005E3706">
                            <w:pPr>
                              <w:pStyle w:val="ListParagraph"/>
                              <w:numPr>
                                <w:ilvl w:val="3"/>
                                <w:numId w:val="5"/>
                              </w:numPr>
                              <w:rPr>
                                <w:rFonts w:asciiTheme="majorHAnsi" w:hAnsiTheme="majorHAnsi" w:cstheme="majorHAnsi"/>
                                <w:i/>
                                <w:iCs/>
                              </w:rPr>
                            </w:pPr>
                            <w:r w:rsidRPr="00505ADD">
                              <w:rPr>
                                <w:rFonts w:asciiTheme="majorHAnsi" w:hAnsiTheme="majorHAnsi" w:cstheme="majorHAnsi"/>
                                <w:i/>
                              </w:rPr>
                              <w:t xml:space="preserve">Time span </w:t>
                            </w:r>
                            <w:r>
                              <w:rPr>
                                <w:rFonts w:asciiTheme="majorHAnsi" w:hAnsiTheme="majorHAnsi" w:cstheme="majorHAnsi"/>
                                <w:i/>
                              </w:rPr>
                              <w:sym w:font="Symbol" w:char="F0A3"/>
                            </w:r>
                            <w:r w:rsidRPr="00505ADD">
                              <w:rPr>
                                <w:rFonts w:asciiTheme="majorHAnsi" w:hAnsiTheme="majorHAnsi" w:cstheme="majorHAnsi"/>
                                <w:i/>
                              </w:rPr>
                              <w:t xml:space="preserve"> 1 day: beyond </w:t>
                            </w:r>
                            <w:r>
                              <w:rPr>
                                <w:rFonts w:asciiTheme="majorHAnsi" w:hAnsiTheme="majorHAnsi" w:cstheme="majorHAnsi"/>
                                <w:i/>
                              </w:rPr>
                              <w:sym w:font="Symbol" w:char="F0B1"/>
                            </w:r>
                            <w:r w:rsidRPr="00505ADD">
                              <w:rPr>
                                <w:rFonts w:asciiTheme="majorHAnsi" w:hAnsiTheme="majorHAnsi" w:cstheme="majorHAnsi"/>
                                <w:i/>
                              </w:rPr>
                              <w:t>25%</w:t>
                            </w:r>
                          </w:p>
                          <w:p w14:paraId="67070F15" w14:textId="77777777" w:rsidR="00A92A3F" w:rsidRPr="00505ADD" w:rsidRDefault="00A92A3F" w:rsidP="005E3706">
                            <w:pPr>
                              <w:pStyle w:val="ListParagraph"/>
                              <w:numPr>
                                <w:ilvl w:val="3"/>
                                <w:numId w:val="5"/>
                              </w:numPr>
                              <w:rPr>
                                <w:rFonts w:asciiTheme="majorHAnsi" w:hAnsiTheme="majorHAnsi" w:cstheme="majorHAnsi"/>
                                <w:i/>
                                <w:iCs/>
                              </w:rPr>
                            </w:pPr>
                            <w:r w:rsidRPr="00505ADD">
                              <w:rPr>
                                <w:rFonts w:asciiTheme="majorHAnsi" w:hAnsiTheme="majorHAnsi" w:cstheme="majorHAnsi"/>
                                <w:i/>
                              </w:rPr>
                              <w:t xml:space="preserve">Time span </w:t>
                            </w:r>
                            <w:r>
                              <w:rPr>
                                <w:rFonts w:asciiTheme="majorHAnsi" w:hAnsiTheme="majorHAnsi" w:cstheme="majorHAnsi"/>
                                <w:i/>
                              </w:rPr>
                              <w:sym w:font="Symbol" w:char="F0A3"/>
                            </w:r>
                            <w:r w:rsidRPr="00505ADD">
                              <w:rPr>
                                <w:rFonts w:asciiTheme="majorHAnsi" w:hAnsiTheme="majorHAnsi" w:cstheme="majorHAnsi"/>
                                <w:i/>
                              </w:rPr>
                              <w:t xml:space="preserve"> 3 months: beyond </w:t>
                            </w:r>
                            <w:r>
                              <w:rPr>
                                <w:rFonts w:asciiTheme="majorHAnsi" w:hAnsiTheme="majorHAnsi" w:cstheme="majorHAnsi"/>
                                <w:i/>
                              </w:rPr>
                              <w:sym w:font="Symbol" w:char="F0B1"/>
                            </w:r>
                            <w:r w:rsidRPr="00505ADD">
                              <w:rPr>
                                <w:rFonts w:asciiTheme="majorHAnsi" w:hAnsiTheme="majorHAnsi" w:cstheme="majorHAnsi"/>
                                <w:i/>
                              </w:rPr>
                              <w:t xml:space="preserve"> 40%</w:t>
                            </w:r>
                          </w:p>
                          <w:p w14:paraId="14DA8D12" w14:textId="77777777" w:rsidR="00A92A3F" w:rsidRPr="00C34921" w:rsidRDefault="00A92A3F" w:rsidP="005E3706">
                            <w:pPr>
                              <w:pStyle w:val="ListParagraph"/>
                              <w:numPr>
                                <w:ilvl w:val="3"/>
                                <w:numId w:val="5"/>
                              </w:numPr>
                              <w:rPr>
                                <w:rFonts w:asciiTheme="majorHAnsi" w:hAnsiTheme="majorHAnsi" w:cstheme="majorHAnsi"/>
                                <w:i/>
                                <w:iCs/>
                              </w:rPr>
                            </w:pPr>
                            <w:r w:rsidRPr="00505ADD">
                              <w:rPr>
                                <w:rFonts w:asciiTheme="majorHAnsi" w:hAnsiTheme="majorHAnsi" w:cstheme="majorHAnsi"/>
                                <w:i/>
                              </w:rPr>
                              <w:t xml:space="preserve">Time span </w:t>
                            </w:r>
                            <w:r>
                              <w:rPr>
                                <w:rFonts w:asciiTheme="majorHAnsi" w:hAnsiTheme="majorHAnsi" w:cstheme="majorHAnsi"/>
                                <w:i/>
                              </w:rPr>
                              <w:sym w:font="Symbol" w:char="F0A3"/>
                            </w:r>
                            <w:r w:rsidRPr="00505ADD">
                              <w:rPr>
                                <w:rFonts w:asciiTheme="majorHAnsi" w:hAnsiTheme="majorHAnsi" w:cstheme="majorHAnsi"/>
                                <w:i/>
                              </w:rPr>
                              <w:t xml:space="preserve"> 1 year: beyond </w:t>
                            </w:r>
                            <w:r>
                              <w:rPr>
                                <w:rFonts w:asciiTheme="majorHAnsi" w:hAnsiTheme="majorHAnsi" w:cstheme="majorHAnsi"/>
                                <w:i/>
                              </w:rPr>
                              <w:sym w:font="Symbol" w:char="F0B1"/>
                            </w:r>
                            <w:r w:rsidRPr="00505ADD">
                              <w:rPr>
                                <w:rFonts w:asciiTheme="majorHAnsi" w:hAnsiTheme="majorHAnsi" w:cstheme="majorHAnsi"/>
                                <w:i/>
                              </w:rPr>
                              <w:t xml:space="preserve"> 50%</w:t>
                            </w:r>
                          </w:p>
                          <w:p w14:paraId="1F62A95B" w14:textId="77777777" w:rsidR="00A92A3F" w:rsidRPr="00505ADD" w:rsidRDefault="00A92A3F" w:rsidP="005E3706">
                            <w:pPr>
                              <w:pStyle w:val="ListParagraph"/>
                              <w:numPr>
                                <w:ilvl w:val="2"/>
                                <w:numId w:val="5"/>
                              </w:numPr>
                              <w:ind w:left="-1843" w:firstLine="2831"/>
                              <w:rPr>
                                <w:rFonts w:asciiTheme="majorHAnsi" w:hAnsiTheme="majorHAnsi" w:cstheme="majorHAnsi"/>
                                <w:i/>
                                <w:iCs/>
                              </w:rPr>
                            </w:pPr>
                            <w:r>
                              <w:rPr>
                                <w:rFonts w:asciiTheme="majorHAnsi" w:hAnsiTheme="majorHAnsi" w:cstheme="majorHAnsi"/>
                                <w:i/>
                                <w:iCs/>
                              </w:rPr>
                              <w:t>For height</w:t>
                            </w:r>
                          </w:p>
                          <w:p w14:paraId="2707DC48" w14:textId="77777777" w:rsidR="00A92A3F" w:rsidRDefault="00A92A3F" w:rsidP="005E3706">
                            <w:pPr>
                              <w:pStyle w:val="ListParagraph"/>
                              <w:numPr>
                                <w:ilvl w:val="3"/>
                                <w:numId w:val="5"/>
                              </w:numPr>
                              <w:rPr>
                                <w:rFonts w:asciiTheme="majorHAnsi" w:hAnsiTheme="majorHAnsi" w:cstheme="majorHAnsi"/>
                                <w:i/>
                              </w:rPr>
                            </w:pPr>
                            <w:r w:rsidRPr="00505ADD">
                              <w:rPr>
                                <w:rFonts w:asciiTheme="majorHAnsi" w:hAnsiTheme="majorHAnsi" w:cstheme="majorHAnsi"/>
                                <w:i/>
                              </w:rPr>
                              <w:t xml:space="preserve">If time span </w:t>
                            </w:r>
                            <w:r>
                              <w:rPr>
                                <w:rFonts w:asciiTheme="majorHAnsi" w:hAnsiTheme="majorHAnsi" w:cstheme="majorHAnsi"/>
                                <w:i/>
                              </w:rPr>
                              <w:sym w:font="Symbol" w:char="F0A3"/>
                            </w:r>
                            <w:r>
                              <w:rPr>
                                <w:rFonts w:asciiTheme="majorHAnsi" w:hAnsiTheme="majorHAnsi" w:cstheme="majorHAnsi"/>
                                <w:i/>
                              </w:rPr>
                              <w:t xml:space="preserve"> </w:t>
                            </w:r>
                            <w:r w:rsidRPr="00505ADD">
                              <w:rPr>
                                <w:rFonts w:asciiTheme="majorHAnsi" w:hAnsiTheme="majorHAnsi" w:cstheme="majorHAnsi"/>
                                <w:i/>
                              </w:rPr>
                              <w:t xml:space="preserve">3 months, height increase is </w:t>
                            </w:r>
                            <w:r>
                              <w:rPr>
                                <w:rFonts w:asciiTheme="majorHAnsi" w:hAnsiTheme="majorHAnsi" w:cstheme="majorHAnsi"/>
                                <w:i/>
                              </w:rPr>
                              <w:sym w:font="Symbol" w:char="F0B3"/>
                            </w:r>
                            <w:r w:rsidRPr="00505ADD">
                              <w:rPr>
                                <w:rFonts w:asciiTheme="majorHAnsi" w:hAnsiTheme="majorHAnsi" w:cstheme="majorHAnsi"/>
                                <w:i/>
                              </w:rPr>
                              <w:t xml:space="preserve"> 15</w:t>
                            </w:r>
                            <w:r>
                              <w:rPr>
                                <w:rFonts w:asciiTheme="majorHAnsi" w:hAnsiTheme="majorHAnsi" w:cstheme="majorHAnsi"/>
                                <w:i/>
                              </w:rPr>
                              <w:t>%</w:t>
                            </w:r>
                          </w:p>
                          <w:p w14:paraId="739A6FEC" w14:textId="77777777" w:rsidR="00A92A3F" w:rsidRPr="00F968CD" w:rsidRDefault="00A92A3F" w:rsidP="005E3706">
                            <w:pPr>
                              <w:pStyle w:val="ListParagraph"/>
                              <w:numPr>
                                <w:ilvl w:val="3"/>
                                <w:numId w:val="5"/>
                              </w:numPr>
                              <w:rPr>
                                <w:rFonts w:asciiTheme="majorHAnsi" w:hAnsiTheme="majorHAnsi" w:cstheme="majorHAnsi"/>
                                <w:i/>
                              </w:rPr>
                            </w:pPr>
                            <w:r w:rsidRPr="00F968CD">
                              <w:rPr>
                                <w:rFonts w:asciiTheme="majorHAnsi" w:hAnsiTheme="majorHAnsi" w:cstheme="majorHAnsi"/>
                                <w:i/>
                                <w:iCs/>
                              </w:rPr>
                              <w:t>If height measurement at time point  is at least 1cm smaller than time point , flag data at time point .</w:t>
                            </w:r>
                          </w:p>
                          <w:p w14:paraId="06C4B2AA" w14:textId="77777777" w:rsidR="00A92A3F" w:rsidRPr="00C34921" w:rsidRDefault="00A92A3F" w:rsidP="005E3706">
                            <w:pPr>
                              <w:pStyle w:val="ListParagraph"/>
                              <w:numPr>
                                <w:ilvl w:val="0"/>
                                <w:numId w:val="5"/>
                              </w:numPr>
                              <w:rPr>
                                <w:rFonts w:asciiTheme="majorHAnsi" w:hAnsiTheme="majorHAnsi" w:cstheme="majorHAnsi"/>
                                <w:i/>
                                <w:iCs/>
                              </w:rPr>
                            </w:pPr>
                            <w:r w:rsidRPr="00505ADD">
                              <w:rPr>
                                <w:rFonts w:asciiTheme="majorHAnsi" w:hAnsiTheme="majorHAnsi" w:cstheme="majorHAnsi"/>
                                <w:i/>
                              </w:rPr>
                              <w:t xml:space="preserve">With the remaining data, where </w:t>
                            </w:r>
                            <w:r>
                              <w:rPr>
                                <w:rFonts w:asciiTheme="majorHAnsi" w:hAnsiTheme="majorHAnsi" w:cstheme="majorHAnsi"/>
                                <w:i/>
                              </w:rPr>
                              <w:t>n&gt;=4:</w:t>
                            </w:r>
                          </w:p>
                          <w:p w14:paraId="4306D609" w14:textId="77777777" w:rsidR="00A92A3F" w:rsidRPr="009B0923" w:rsidRDefault="00A92A3F" w:rsidP="005E3706">
                            <w:pPr>
                              <w:pStyle w:val="ListParagraph"/>
                              <w:numPr>
                                <w:ilvl w:val="1"/>
                                <w:numId w:val="5"/>
                              </w:numPr>
                              <w:rPr>
                                <w:rFonts w:asciiTheme="majorHAnsi" w:hAnsiTheme="majorHAnsi" w:cstheme="majorHAnsi"/>
                                <w:i/>
                                <w:iCs/>
                              </w:rPr>
                            </w:pPr>
                            <w:r>
                              <w:rPr>
                                <w:rFonts w:asciiTheme="majorHAnsi" w:hAnsiTheme="majorHAnsi" w:cstheme="majorHAnsi"/>
                                <w:i/>
                              </w:rPr>
                              <w:t>A</w:t>
                            </w:r>
                            <w:r w:rsidRPr="00505ADD">
                              <w:rPr>
                                <w:rFonts w:asciiTheme="majorHAnsi" w:hAnsiTheme="majorHAnsi" w:cstheme="majorHAnsi"/>
                                <w:i/>
                              </w:rPr>
                              <w:t xml:space="preserve">pply the </w:t>
                            </w:r>
                            <w:r>
                              <w:rPr>
                                <w:rFonts w:asciiTheme="majorHAnsi" w:hAnsiTheme="majorHAnsi" w:cstheme="majorHAnsi"/>
                                <w:i/>
                              </w:rPr>
                              <w:t>ordinary least square (OLS) linear regression method of the SDS values as a linear function of age (number of variables k=1)</w:t>
                            </w:r>
                          </w:p>
                          <w:p w14:paraId="784DEC89" w14:textId="77777777" w:rsidR="00A92A3F" w:rsidRDefault="00A92A3F" w:rsidP="005E3706">
                            <w:pPr>
                              <w:pStyle w:val="ListParagraph"/>
                              <w:numPr>
                                <w:ilvl w:val="1"/>
                                <w:numId w:val="5"/>
                              </w:numPr>
                              <w:rPr>
                                <w:rFonts w:asciiTheme="majorHAnsi" w:hAnsiTheme="majorHAnsi" w:cstheme="majorHAnsi"/>
                                <w:i/>
                                <w:iCs/>
                              </w:rPr>
                            </w:pPr>
                            <w:r>
                              <w:rPr>
                                <w:rFonts w:asciiTheme="majorHAnsi" w:hAnsiTheme="majorHAnsi" w:cstheme="majorHAnsi"/>
                                <w:i/>
                                <w:iCs/>
                              </w:rPr>
                              <w:t>Calculate influence values: Cook’s distance, dffits, dfbeta for age</w:t>
                            </w:r>
                          </w:p>
                          <w:p w14:paraId="607838BB" w14:textId="77777777" w:rsidR="00A92A3F" w:rsidRDefault="00A92A3F" w:rsidP="005E3706">
                            <w:pPr>
                              <w:pStyle w:val="ListParagraph"/>
                              <w:ind w:left="1495"/>
                              <w:rPr>
                                <w:rFonts w:asciiTheme="majorHAnsi" w:hAnsiTheme="majorHAnsi" w:cstheme="majorHAnsi"/>
                                <w:i/>
                                <w:iCs/>
                              </w:rPr>
                            </w:pPr>
                            <w:r>
                              <w:rPr>
                                <w:rFonts w:asciiTheme="majorHAnsi" w:hAnsiTheme="majorHAnsi" w:cstheme="majorHAnsi"/>
                                <w:i/>
                                <w:iCs/>
                              </w:rPr>
                              <w:t>Retain data that have Cook’s distance &lt;1, |dffits|&lt;2and |dfbeta_age|&lt;2/</w:t>
                            </w:r>
                            <w:r w:rsidDel="00F41325">
                              <w:rPr>
                                <w:rFonts w:asciiTheme="majorHAnsi" w:hAnsiTheme="majorHAnsi" w:cstheme="majorHAnsi"/>
                                <w:i/>
                                <w:iCs/>
                              </w:rPr>
                              <w:t xml:space="preserve"> </w:t>
                            </w:r>
                            <w:r>
                              <w:rPr>
                                <w:rFonts w:asciiTheme="majorHAnsi" w:hAnsiTheme="majorHAnsi" w:cstheme="majorHAnsi"/>
                                <w:i/>
                                <w:iCs/>
                              </w:rPr>
                              <w:t xml:space="preserve">to re-estimate the regression line and obtain the SD of the residuals. </w:t>
                            </w:r>
                          </w:p>
                          <w:p w14:paraId="7F254C99" w14:textId="77777777" w:rsidR="00A92A3F" w:rsidRPr="00D25881" w:rsidRDefault="00A92A3F" w:rsidP="005E3706">
                            <w:pPr>
                              <w:pStyle w:val="ListParagraph"/>
                              <w:numPr>
                                <w:ilvl w:val="1"/>
                                <w:numId w:val="5"/>
                              </w:numPr>
                              <w:rPr>
                                <w:rFonts w:asciiTheme="majorHAnsi" w:hAnsiTheme="majorHAnsi" w:cstheme="majorHAnsi"/>
                                <w:i/>
                                <w:iCs/>
                              </w:rPr>
                            </w:pPr>
                            <w:r w:rsidRPr="00D25881">
                              <w:rPr>
                                <w:rFonts w:asciiTheme="majorHAnsi" w:hAnsiTheme="majorHAnsi" w:cstheme="majorHAnsi"/>
                                <w:i/>
                              </w:rPr>
                              <w:t xml:space="preserve">Any patient whose SD of the residuals for height or </w:t>
                            </w:r>
                            <w:r w:rsidRPr="00221D40">
                              <w:rPr>
                                <w:rFonts w:asciiTheme="majorHAnsi" w:hAnsiTheme="majorHAnsi" w:cstheme="majorHAnsi"/>
                                <w:i/>
                              </w:rPr>
                              <w:t xml:space="preserve">weight larger than 0.47 or 0.76 respectively </w:t>
                            </w:r>
                            <w:r w:rsidRPr="00D25881">
                              <w:rPr>
                                <w:rFonts w:asciiTheme="majorHAnsi" w:hAnsiTheme="majorHAnsi" w:cstheme="majorHAnsi"/>
                                <w:i/>
                              </w:rPr>
                              <w:t xml:space="preserve">has their </w:t>
                            </w:r>
                            <w:r>
                              <w:rPr>
                                <w:rFonts w:asciiTheme="majorHAnsi" w:hAnsiTheme="majorHAnsi" w:cstheme="majorHAnsi"/>
                                <w:i/>
                              </w:rPr>
                              <w:t xml:space="preserve">whole </w:t>
                            </w:r>
                            <w:r w:rsidRPr="00D25881">
                              <w:rPr>
                                <w:rFonts w:asciiTheme="majorHAnsi" w:hAnsiTheme="majorHAnsi" w:cstheme="majorHAnsi"/>
                                <w:i/>
                              </w:rPr>
                              <w:t>se</w:t>
                            </w:r>
                            <w:r>
                              <w:rPr>
                                <w:rFonts w:asciiTheme="majorHAnsi" w:hAnsiTheme="majorHAnsi" w:cstheme="majorHAnsi"/>
                                <w:i/>
                              </w:rPr>
                              <w:t>ries</w:t>
                            </w:r>
                            <w:r w:rsidRPr="00D25881">
                              <w:rPr>
                                <w:rFonts w:asciiTheme="majorHAnsi" w:hAnsiTheme="majorHAnsi" w:cstheme="majorHAnsi"/>
                                <w:i/>
                              </w:rPr>
                              <w:t xml:space="preserve"> of measurements flagged for manual inspection</w:t>
                            </w:r>
                            <w:r>
                              <w:rPr>
                                <w:rFonts w:asciiTheme="majorHAnsi" w:hAnsiTheme="majorHAnsi" w:cstheme="majorHAnsi"/>
                                <w:i/>
                              </w:rPr>
                              <w:t>.</w:t>
                            </w:r>
                            <w:r w:rsidRPr="00D25881">
                              <w:rPr>
                                <w:rFonts w:asciiTheme="majorHAnsi" w:hAnsiTheme="majorHAnsi" w:cstheme="majorHAnsi"/>
                                <w:i/>
                                <w:iCs/>
                              </w:rPr>
                              <w:t xml:space="preserve"> </w:t>
                            </w:r>
                          </w:p>
                          <w:p w14:paraId="54F894A6" w14:textId="77777777" w:rsidR="00A92A3F" w:rsidRDefault="00A92A3F" w:rsidP="005E3706">
                            <w:pPr>
                              <w:pStyle w:val="ListParagraph"/>
                              <w:numPr>
                                <w:ilvl w:val="1"/>
                                <w:numId w:val="5"/>
                              </w:numPr>
                              <w:rPr>
                                <w:rFonts w:asciiTheme="majorHAnsi" w:hAnsiTheme="majorHAnsi" w:cstheme="majorHAnsi"/>
                                <w:i/>
                                <w:iCs/>
                              </w:rPr>
                            </w:pPr>
                            <w:r>
                              <w:rPr>
                                <w:rFonts w:asciiTheme="majorHAnsi" w:hAnsiTheme="majorHAnsi" w:cstheme="majorHAnsi"/>
                                <w:i/>
                                <w:iCs/>
                              </w:rPr>
                              <w:t xml:space="preserve">Where the </w:t>
                            </w:r>
                            <w:r w:rsidRPr="00D25881">
                              <w:rPr>
                                <w:rFonts w:asciiTheme="majorHAnsi" w:hAnsiTheme="majorHAnsi" w:cstheme="majorHAnsi"/>
                                <w:i/>
                              </w:rPr>
                              <w:t xml:space="preserve">SD of the residuals for height or weight is </w:t>
                            </w:r>
                            <w:r>
                              <w:rPr>
                                <w:rFonts w:asciiTheme="majorHAnsi" w:hAnsiTheme="majorHAnsi" w:cstheme="majorHAnsi"/>
                                <w:i/>
                              </w:rPr>
                              <w:sym w:font="Symbol" w:char="F0A3"/>
                            </w:r>
                            <w:r w:rsidRPr="00505ADD">
                              <w:rPr>
                                <w:rFonts w:asciiTheme="majorHAnsi" w:hAnsiTheme="majorHAnsi" w:cstheme="majorHAnsi"/>
                                <w:i/>
                              </w:rPr>
                              <w:t xml:space="preserve"> </w:t>
                            </w:r>
                            <w:r w:rsidRPr="00D25881">
                              <w:rPr>
                                <w:rFonts w:asciiTheme="majorHAnsi" w:hAnsiTheme="majorHAnsi" w:cstheme="majorHAnsi"/>
                                <w:i/>
                              </w:rPr>
                              <w:t>1</w:t>
                            </w:r>
                            <w:r>
                              <w:rPr>
                                <w:rFonts w:asciiTheme="majorHAnsi" w:hAnsiTheme="majorHAnsi" w:cstheme="majorHAnsi"/>
                                <w:i/>
                              </w:rPr>
                              <w:t>,</w:t>
                            </w:r>
                            <w:r w:rsidRPr="00D25881">
                              <w:rPr>
                                <w:rFonts w:asciiTheme="majorHAnsi" w:hAnsiTheme="majorHAnsi" w:cstheme="majorHAnsi"/>
                                <w:i/>
                              </w:rPr>
                              <w:t xml:space="preserve"> </w:t>
                            </w:r>
                            <w:r>
                              <w:rPr>
                                <w:rFonts w:asciiTheme="majorHAnsi" w:hAnsiTheme="majorHAnsi" w:cstheme="majorHAnsi"/>
                                <w:i/>
                                <w:iCs/>
                              </w:rPr>
                              <w:t xml:space="preserve">flag any individual datapoint with residual error exceeding </w:t>
                            </w:r>
                            <w:r>
                              <w:rPr>
                                <w:rFonts w:asciiTheme="majorHAnsi" w:hAnsiTheme="majorHAnsi" w:cstheme="majorHAnsi"/>
                                <w:i/>
                                <w:iCs/>
                              </w:rPr>
                              <w:sym w:font="Symbol" w:char="F071"/>
                            </w:r>
                            <w:r>
                              <w:rPr>
                                <w:rFonts w:asciiTheme="majorHAnsi" w:hAnsiTheme="majorHAnsi" w:cstheme="majorHAnsi"/>
                                <w:i/>
                                <w:iCs/>
                              </w:rPr>
                              <w:t xml:space="preserve">  x SD where </w:t>
                            </w:r>
                            <w:r>
                              <w:rPr>
                                <w:rFonts w:asciiTheme="majorHAnsi" w:hAnsiTheme="majorHAnsi" w:cstheme="majorHAnsi"/>
                                <w:i/>
                                <w:iCs/>
                              </w:rPr>
                              <w:sym w:font="Symbol" w:char="F071"/>
                            </w:r>
                            <w:r>
                              <w:rPr>
                                <w:rFonts w:asciiTheme="majorHAnsi" w:hAnsiTheme="majorHAnsi" w:cstheme="majorHAnsi"/>
                                <w:i/>
                                <w:iCs/>
                              </w:rPr>
                              <w:t xml:space="preserve">  is 2.9 for weight and 2 for height (as informed by parameter tuning).</w:t>
                            </w:r>
                          </w:p>
                          <w:p w14:paraId="5F6B82F0" w14:textId="77777777" w:rsidR="00A92A3F" w:rsidRDefault="00A92A3F" w:rsidP="005E3706">
                            <w:pPr>
                              <w:pStyle w:val="ListParagraph"/>
                              <w:numPr>
                                <w:ilvl w:val="1"/>
                                <w:numId w:val="5"/>
                              </w:numPr>
                              <w:ind w:left="1418" w:hanging="283"/>
                              <w:rPr>
                                <w:rFonts w:asciiTheme="majorHAnsi" w:hAnsiTheme="majorHAnsi" w:cstheme="majorHAnsi"/>
                                <w:i/>
                                <w:iCs/>
                              </w:rPr>
                            </w:pPr>
                            <w:r>
                              <w:rPr>
                                <w:rFonts w:asciiTheme="majorHAnsi" w:hAnsiTheme="majorHAnsi" w:cstheme="majorHAnsi"/>
                                <w:i/>
                                <w:iCs/>
                              </w:rPr>
                              <w:t>For height data:</w:t>
                            </w:r>
                          </w:p>
                          <w:p w14:paraId="3A8B1AD6" w14:textId="77777777" w:rsidR="00A92A3F" w:rsidRPr="009B0923" w:rsidRDefault="00A92A3F" w:rsidP="005E3706">
                            <w:pPr>
                              <w:pStyle w:val="ListParagraph"/>
                              <w:numPr>
                                <w:ilvl w:val="2"/>
                                <w:numId w:val="5"/>
                              </w:numPr>
                              <w:rPr>
                                <w:rFonts w:asciiTheme="majorHAnsi" w:hAnsiTheme="majorHAnsi" w:cstheme="majorHAnsi"/>
                                <w:i/>
                                <w:iCs/>
                              </w:rPr>
                            </w:pPr>
                            <w:r>
                              <w:rPr>
                                <w:rFonts w:asciiTheme="majorHAnsi" w:hAnsiTheme="majorHAnsi" w:cstheme="majorHAnsi"/>
                                <w:i/>
                                <w:iCs/>
                              </w:rPr>
                              <w:t>Perform adult height check: for age measurements not flagged in (2c) within the range 18-20 years, calculate median value for that individual M</w:t>
                            </w:r>
                            <w:r w:rsidRPr="00F41325">
                              <w:rPr>
                                <w:rFonts w:asciiTheme="majorHAnsi" w:hAnsiTheme="majorHAnsi" w:cstheme="majorHAnsi"/>
                                <w:i/>
                                <w:iCs/>
                                <w:vertAlign w:val="subscript"/>
                              </w:rPr>
                              <w:t>h</w:t>
                            </w:r>
                            <w:r>
                              <w:rPr>
                                <w:rFonts w:asciiTheme="majorHAnsi" w:hAnsiTheme="majorHAnsi" w:cstheme="majorHAnsi"/>
                                <w:i/>
                                <w:iCs/>
                              </w:rPr>
                              <w:t xml:space="preserve">, and flag as outlier any height measurement difference exceeding 1 cm. </w:t>
                            </w:r>
                          </w:p>
                          <w:p w14:paraId="059161EE" w14:textId="77777777" w:rsidR="00A92A3F" w:rsidRDefault="00A92A3F" w:rsidP="005E3706">
                            <w:pPr>
                              <w:pStyle w:val="ListParagraph"/>
                              <w:numPr>
                                <w:ilvl w:val="2"/>
                                <w:numId w:val="5"/>
                              </w:numPr>
                              <w:rPr>
                                <w:rFonts w:asciiTheme="majorHAnsi" w:hAnsiTheme="majorHAnsi" w:cstheme="majorHAnsi"/>
                                <w:i/>
                                <w:iCs/>
                              </w:rPr>
                            </w:pPr>
                            <w:r>
                              <w:rPr>
                                <w:rFonts w:asciiTheme="majorHAnsi" w:hAnsiTheme="majorHAnsi" w:cstheme="majorHAnsi"/>
                                <w:i/>
                                <w:iCs/>
                              </w:rPr>
                              <w:t xml:space="preserve">Across all age ranges and for data not already flagged, perform height decrease check. If height measurement at time point  is at least 1cm smaller than time point , flag data at time point . </w:t>
                            </w:r>
                          </w:p>
                          <w:p w14:paraId="3566A74D" w14:textId="77777777" w:rsidR="00A92A3F" w:rsidRPr="008A4D9E" w:rsidRDefault="00A92A3F" w:rsidP="005E3706">
                            <w:pPr>
                              <w:pStyle w:val="ListParagraph"/>
                              <w:numPr>
                                <w:ilvl w:val="0"/>
                                <w:numId w:val="5"/>
                              </w:numPr>
                              <w:rPr>
                                <w:rFonts w:asciiTheme="majorHAnsi" w:hAnsiTheme="majorHAnsi" w:cstheme="majorHAnsi"/>
                                <w:i/>
                              </w:rPr>
                            </w:pPr>
                            <w:r>
                              <w:rPr>
                                <w:rFonts w:asciiTheme="majorHAnsi" w:hAnsiTheme="majorHAnsi" w:cstheme="majorHAnsi"/>
                                <w:i/>
                              </w:rPr>
                              <w:t>If the total number of datapoints</w:t>
                            </w:r>
                            <w:r w:rsidRPr="004B12D7">
                              <w:rPr>
                                <w:rFonts w:asciiTheme="majorHAnsi" w:hAnsiTheme="majorHAnsi" w:cstheme="majorHAnsi"/>
                                <w:i/>
                              </w:rPr>
                              <w:t xml:space="preserve"> </w:t>
                            </w:r>
                            <w:r>
                              <w:rPr>
                                <w:rFonts w:asciiTheme="majorHAnsi" w:hAnsiTheme="majorHAnsi" w:cstheme="majorHAnsi"/>
                                <w:i/>
                              </w:rPr>
                              <w:t xml:space="preserve">flagged (by any step) exceed 40% of the longitudinal data, the whole series of longitudinal data is </w:t>
                            </w:r>
                            <w:r>
                              <w:rPr>
                                <w:rFonts w:asciiTheme="majorHAnsi" w:hAnsiTheme="majorHAnsi" w:cstheme="majorHAnsi"/>
                                <w:i/>
                                <w:lang w:val="vi-VN"/>
                              </w:rPr>
                              <w:t xml:space="preserve">flagged for manual </w:t>
                            </w:r>
                            <w:r>
                              <w:rPr>
                                <w:rFonts w:asciiTheme="majorHAnsi" w:hAnsiTheme="majorHAnsi" w:cstheme="majorHAnsi"/>
                                <w:i/>
                              </w:rPr>
                              <w:t>inspection.</w:t>
                            </w:r>
                          </w:p>
                          <w:p w14:paraId="3E2D0585" w14:textId="77777777" w:rsidR="00A92A3F" w:rsidRPr="009644D0" w:rsidRDefault="00A92A3F" w:rsidP="005E3706">
                            <w:pPr>
                              <w:ind w:left="360"/>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B032B" id="_x0000_t202" coordsize="21600,21600" o:spt="202" path="m,l,21600r21600,l21600,xe">
                <v:stroke joinstyle="miter"/>
                <v:path gradientshapeok="t" o:connecttype="rect"/>
              </v:shapetype>
              <v:shape id="Text Box 5" o:spid="_x0000_s1026" type="#_x0000_t202" style="position:absolute;left:0;text-align:left;margin-left:.8pt;margin-top:18.2pt;width:437.85pt;height:6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" filled="f" strokeweight=".5pt">
                <v:path arrowok="t"/>
                <v:textbox>
                  <w:txbxContent>
                    <w:p w14:paraId="638FA8D8" w14:textId="77777777" w:rsidR="00A92A3F" w:rsidRDefault="00A92A3F" w:rsidP="005E3706">
                      <w:pPr>
                        <w:pStyle w:val="ListParagraph"/>
                        <w:numPr>
                          <w:ilvl w:val="0"/>
                          <w:numId w:val="5"/>
                        </w:numPr>
                        <w:rPr>
                          <w:rFonts w:asciiTheme="majorHAnsi" w:hAnsiTheme="majorHAnsi" w:cstheme="majorHAnsi"/>
                          <w:i/>
                        </w:rPr>
                      </w:pPr>
                      <w:r w:rsidRPr="00505ADD">
                        <w:rPr>
                          <w:rFonts w:asciiTheme="majorHAnsi" w:hAnsiTheme="majorHAnsi" w:cstheme="majorHAnsi"/>
                          <w:i/>
                        </w:rPr>
                        <w:t>Flag data not satisfying WHO guidelines for heights, weights and BMIs whose SDS values fall beyond the ranges [-6,6], [-6,5] and [-5,5] respectively</w:t>
                      </w:r>
                      <w:r>
                        <w:rPr>
                          <w:rFonts w:asciiTheme="majorHAnsi" w:hAnsiTheme="majorHAnsi" w:cstheme="majorHAnsi"/>
                          <w:i/>
                        </w:rPr>
                        <w:t>, remain n datapoints</w:t>
                      </w:r>
                    </w:p>
                    <w:p w14:paraId="194D5464" w14:textId="77777777" w:rsidR="00A92A3F" w:rsidRDefault="00A92A3F" w:rsidP="005E3706">
                      <w:pPr>
                        <w:pStyle w:val="ListParagraph"/>
                        <w:rPr>
                          <w:rFonts w:asciiTheme="majorHAnsi" w:hAnsiTheme="majorHAnsi" w:cstheme="majorHAnsi"/>
                          <w:i/>
                        </w:rPr>
                      </w:pPr>
                    </w:p>
                    <w:p w14:paraId="46AB45B6" w14:textId="77777777" w:rsidR="00A92A3F" w:rsidRPr="00C34921" w:rsidRDefault="00A92A3F" w:rsidP="005E3706">
                      <w:pPr>
                        <w:pStyle w:val="ListParagraph"/>
                        <w:numPr>
                          <w:ilvl w:val="0"/>
                          <w:numId w:val="5"/>
                        </w:numPr>
                        <w:rPr>
                          <w:rFonts w:asciiTheme="majorHAnsi" w:hAnsiTheme="majorHAnsi" w:cstheme="majorHAnsi"/>
                          <w:i/>
                        </w:rPr>
                      </w:pPr>
                      <w:r>
                        <w:rPr>
                          <w:rFonts w:asciiTheme="majorHAnsi" w:hAnsiTheme="majorHAnsi" w:cstheme="majorHAnsi"/>
                          <w:i/>
                        </w:rPr>
                        <w:t>If n&lt;4</w:t>
                      </w:r>
                      <w:r w:rsidRPr="00505ADD">
                        <w:rPr>
                          <w:rFonts w:asciiTheme="majorHAnsi" w:hAnsiTheme="majorHAnsi" w:cstheme="majorHAnsi"/>
                          <w:i/>
                        </w:rPr>
                        <w:t>: assess the implausible increments/decrements of height and weight measurements:</w:t>
                      </w:r>
                    </w:p>
                    <w:p w14:paraId="339E389A" w14:textId="77777777" w:rsidR="00A92A3F" w:rsidRPr="00C34921" w:rsidRDefault="00A92A3F" w:rsidP="005E3706">
                      <w:pPr>
                        <w:pStyle w:val="ListParagraph"/>
                        <w:numPr>
                          <w:ilvl w:val="2"/>
                          <w:numId w:val="5"/>
                        </w:numPr>
                        <w:shd w:val="clear" w:color="auto" w:fill="FFFFFF" w:themeFill="background1"/>
                        <w:ind w:left="426" w:firstLine="567"/>
                        <w:rPr>
                          <w:rFonts w:asciiTheme="majorHAnsi" w:hAnsiTheme="majorHAnsi" w:cstheme="majorHAnsi"/>
                          <w:i/>
                          <w:iCs/>
                        </w:rPr>
                      </w:pPr>
                      <w:r w:rsidRPr="00505ADD">
                        <w:rPr>
                          <w:rFonts w:asciiTheme="majorHAnsi" w:hAnsiTheme="majorHAnsi" w:cstheme="majorHAnsi"/>
                          <w:i/>
                        </w:rPr>
                        <w:t xml:space="preserve">For weight: for each pair of consecutive measurements, use the following method </w:t>
                      </w:r>
                      <w:r w:rsidRPr="00F968CD">
                        <w:rPr>
                          <w:rFonts w:asciiTheme="majorHAnsi" w:hAnsiTheme="majorHAnsi" w:cstheme="majorHAnsi"/>
                          <w:i/>
                        </w:rPr>
                        <w:t>to flag extreme changes as below:</w:t>
                      </w:r>
                    </w:p>
                    <w:p w14:paraId="57EE2B7C" w14:textId="77777777" w:rsidR="00A92A3F" w:rsidRPr="00505ADD" w:rsidRDefault="00A92A3F" w:rsidP="005E3706">
                      <w:pPr>
                        <w:pStyle w:val="ListParagraph"/>
                        <w:numPr>
                          <w:ilvl w:val="3"/>
                          <w:numId w:val="5"/>
                        </w:numPr>
                        <w:rPr>
                          <w:rFonts w:asciiTheme="majorHAnsi" w:hAnsiTheme="majorHAnsi" w:cstheme="majorHAnsi"/>
                          <w:i/>
                          <w:iCs/>
                        </w:rPr>
                      </w:pPr>
                      <w:r w:rsidRPr="00505ADD">
                        <w:rPr>
                          <w:rFonts w:asciiTheme="majorHAnsi" w:hAnsiTheme="majorHAnsi" w:cstheme="majorHAnsi"/>
                          <w:i/>
                        </w:rPr>
                        <w:t xml:space="preserve">Time span </w:t>
                      </w:r>
                      <w:r>
                        <w:rPr>
                          <w:rFonts w:asciiTheme="majorHAnsi" w:hAnsiTheme="majorHAnsi" w:cstheme="majorHAnsi"/>
                          <w:i/>
                        </w:rPr>
                        <w:sym w:font="Symbol" w:char="F0A3"/>
                      </w:r>
                      <w:r w:rsidRPr="00505ADD">
                        <w:rPr>
                          <w:rFonts w:asciiTheme="majorHAnsi" w:hAnsiTheme="majorHAnsi" w:cstheme="majorHAnsi"/>
                          <w:i/>
                        </w:rPr>
                        <w:t xml:space="preserve"> 1 day: beyond </w:t>
                      </w:r>
                      <w:r>
                        <w:rPr>
                          <w:rFonts w:asciiTheme="majorHAnsi" w:hAnsiTheme="majorHAnsi" w:cstheme="majorHAnsi"/>
                          <w:i/>
                        </w:rPr>
                        <w:sym w:font="Symbol" w:char="F0B1"/>
                      </w:r>
                      <w:r w:rsidRPr="00505ADD">
                        <w:rPr>
                          <w:rFonts w:asciiTheme="majorHAnsi" w:hAnsiTheme="majorHAnsi" w:cstheme="majorHAnsi"/>
                          <w:i/>
                        </w:rPr>
                        <w:t>25%</w:t>
                      </w:r>
                    </w:p>
                    <w:p w14:paraId="67070F15" w14:textId="77777777" w:rsidR="00A92A3F" w:rsidRPr="00505ADD" w:rsidRDefault="00A92A3F" w:rsidP="005E3706">
                      <w:pPr>
                        <w:pStyle w:val="ListParagraph"/>
                        <w:numPr>
                          <w:ilvl w:val="3"/>
                          <w:numId w:val="5"/>
                        </w:numPr>
                        <w:rPr>
                          <w:rFonts w:asciiTheme="majorHAnsi" w:hAnsiTheme="majorHAnsi" w:cstheme="majorHAnsi"/>
                          <w:i/>
                          <w:iCs/>
                        </w:rPr>
                      </w:pPr>
                      <w:r w:rsidRPr="00505ADD">
                        <w:rPr>
                          <w:rFonts w:asciiTheme="majorHAnsi" w:hAnsiTheme="majorHAnsi" w:cstheme="majorHAnsi"/>
                          <w:i/>
                        </w:rPr>
                        <w:t xml:space="preserve">Time span </w:t>
                      </w:r>
                      <w:r>
                        <w:rPr>
                          <w:rFonts w:asciiTheme="majorHAnsi" w:hAnsiTheme="majorHAnsi" w:cstheme="majorHAnsi"/>
                          <w:i/>
                        </w:rPr>
                        <w:sym w:font="Symbol" w:char="F0A3"/>
                      </w:r>
                      <w:r w:rsidRPr="00505ADD">
                        <w:rPr>
                          <w:rFonts w:asciiTheme="majorHAnsi" w:hAnsiTheme="majorHAnsi" w:cstheme="majorHAnsi"/>
                          <w:i/>
                        </w:rPr>
                        <w:t xml:space="preserve"> 3 months: beyond </w:t>
                      </w:r>
                      <w:r>
                        <w:rPr>
                          <w:rFonts w:asciiTheme="majorHAnsi" w:hAnsiTheme="majorHAnsi" w:cstheme="majorHAnsi"/>
                          <w:i/>
                        </w:rPr>
                        <w:sym w:font="Symbol" w:char="F0B1"/>
                      </w:r>
                      <w:r w:rsidRPr="00505ADD">
                        <w:rPr>
                          <w:rFonts w:asciiTheme="majorHAnsi" w:hAnsiTheme="majorHAnsi" w:cstheme="majorHAnsi"/>
                          <w:i/>
                        </w:rPr>
                        <w:t xml:space="preserve"> 40%</w:t>
                      </w:r>
                    </w:p>
                    <w:p w14:paraId="14DA8D12" w14:textId="77777777" w:rsidR="00A92A3F" w:rsidRPr="00C34921" w:rsidRDefault="00A92A3F" w:rsidP="005E3706">
                      <w:pPr>
                        <w:pStyle w:val="ListParagraph"/>
                        <w:numPr>
                          <w:ilvl w:val="3"/>
                          <w:numId w:val="5"/>
                        </w:numPr>
                        <w:rPr>
                          <w:rFonts w:asciiTheme="majorHAnsi" w:hAnsiTheme="majorHAnsi" w:cstheme="majorHAnsi"/>
                          <w:i/>
                          <w:iCs/>
                        </w:rPr>
                      </w:pPr>
                      <w:r w:rsidRPr="00505ADD">
                        <w:rPr>
                          <w:rFonts w:asciiTheme="majorHAnsi" w:hAnsiTheme="majorHAnsi" w:cstheme="majorHAnsi"/>
                          <w:i/>
                        </w:rPr>
                        <w:t xml:space="preserve">Time span </w:t>
                      </w:r>
                      <w:r>
                        <w:rPr>
                          <w:rFonts w:asciiTheme="majorHAnsi" w:hAnsiTheme="majorHAnsi" w:cstheme="majorHAnsi"/>
                          <w:i/>
                        </w:rPr>
                        <w:sym w:font="Symbol" w:char="F0A3"/>
                      </w:r>
                      <w:r w:rsidRPr="00505ADD">
                        <w:rPr>
                          <w:rFonts w:asciiTheme="majorHAnsi" w:hAnsiTheme="majorHAnsi" w:cstheme="majorHAnsi"/>
                          <w:i/>
                        </w:rPr>
                        <w:t xml:space="preserve"> 1 year: beyond </w:t>
                      </w:r>
                      <w:r>
                        <w:rPr>
                          <w:rFonts w:asciiTheme="majorHAnsi" w:hAnsiTheme="majorHAnsi" w:cstheme="majorHAnsi"/>
                          <w:i/>
                        </w:rPr>
                        <w:sym w:font="Symbol" w:char="F0B1"/>
                      </w:r>
                      <w:r w:rsidRPr="00505ADD">
                        <w:rPr>
                          <w:rFonts w:asciiTheme="majorHAnsi" w:hAnsiTheme="majorHAnsi" w:cstheme="majorHAnsi"/>
                          <w:i/>
                        </w:rPr>
                        <w:t xml:space="preserve"> 50%</w:t>
                      </w:r>
                    </w:p>
                    <w:p w14:paraId="1F62A95B" w14:textId="77777777" w:rsidR="00A92A3F" w:rsidRPr="00505ADD" w:rsidRDefault="00A92A3F" w:rsidP="005E3706">
                      <w:pPr>
                        <w:pStyle w:val="ListParagraph"/>
                        <w:numPr>
                          <w:ilvl w:val="2"/>
                          <w:numId w:val="5"/>
                        </w:numPr>
                        <w:ind w:left="-1843" w:firstLine="2831"/>
                        <w:rPr>
                          <w:rFonts w:asciiTheme="majorHAnsi" w:hAnsiTheme="majorHAnsi" w:cstheme="majorHAnsi"/>
                          <w:i/>
                          <w:iCs/>
                        </w:rPr>
                      </w:pPr>
                      <w:r>
                        <w:rPr>
                          <w:rFonts w:asciiTheme="majorHAnsi" w:hAnsiTheme="majorHAnsi" w:cstheme="majorHAnsi"/>
                          <w:i/>
                          <w:iCs/>
                        </w:rPr>
                        <w:t>For height</w:t>
                      </w:r>
                    </w:p>
                    <w:p w14:paraId="2707DC48" w14:textId="77777777" w:rsidR="00A92A3F" w:rsidRDefault="00A92A3F" w:rsidP="005E3706">
                      <w:pPr>
                        <w:pStyle w:val="ListParagraph"/>
                        <w:numPr>
                          <w:ilvl w:val="3"/>
                          <w:numId w:val="5"/>
                        </w:numPr>
                        <w:rPr>
                          <w:rFonts w:asciiTheme="majorHAnsi" w:hAnsiTheme="majorHAnsi" w:cstheme="majorHAnsi"/>
                          <w:i/>
                        </w:rPr>
                      </w:pPr>
                      <w:r w:rsidRPr="00505ADD">
                        <w:rPr>
                          <w:rFonts w:asciiTheme="majorHAnsi" w:hAnsiTheme="majorHAnsi" w:cstheme="majorHAnsi"/>
                          <w:i/>
                        </w:rPr>
                        <w:t xml:space="preserve">If time span </w:t>
                      </w:r>
                      <w:r>
                        <w:rPr>
                          <w:rFonts w:asciiTheme="majorHAnsi" w:hAnsiTheme="majorHAnsi" w:cstheme="majorHAnsi"/>
                          <w:i/>
                        </w:rPr>
                        <w:sym w:font="Symbol" w:char="F0A3"/>
                      </w:r>
                      <w:r>
                        <w:rPr>
                          <w:rFonts w:asciiTheme="majorHAnsi" w:hAnsiTheme="majorHAnsi" w:cstheme="majorHAnsi"/>
                          <w:i/>
                        </w:rPr>
                        <w:t xml:space="preserve"> </w:t>
                      </w:r>
                      <w:r w:rsidRPr="00505ADD">
                        <w:rPr>
                          <w:rFonts w:asciiTheme="majorHAnsi" w:hAnsiTheme="majorHAnsi" w:cstheme="majorHAnsi"/>
                          <w:i/>
                        </w:rPr>
                        <w:t xml:space="preserve">3 months, height increase is </w:t>
                      </w:r>
                      <w:r>
                        <w:rPr>
                          <w:rFonts w:asciiTheme="majorHAnsi" w:hAnsiTheme="majorHAnsi" w:cstheme="majorHAnsi"/>
                          <w:i/>
                        </w:rPr>
                        <w:sym w:font="Symbol" w:char="F0B3"/>
                      </w:r>
                      <w:r w:rsidRPr="00505ADD">
                        <w:rPr>
                          <w:rFonts w:asciiTheme="majorHAnsi" w:hAnsiTheme="majorHAnsi" w:cstheme="majorHAnsi"/>
                          <w:i/>
                        </w:rPr>
                        <w:t xml:space="preserve"> 15</w:t>
                      </w:r>
                      <w:r>
                        <w:rPr>
                          <w:rFonts w:asciiTheme="majorHAnsi" w:hAnsiTheme="majorHAnsi" w:cstheme="majorHAnsi"/>
                          <w:i/>
                        </w:rPr>
                        <w:t>%</w:t>
                      </w:r>
                    </w:p>
                    <w:p w14:paraId="739A6FEC" w14:textId="77777777" w:rsidR="00A92A3F" w:rsidRPr="00F968CD" w:rsidRDefault="00A92A3F" w:rsidP="005E3706">
                      <w:pPr>
                        <w:pStyle w:val="ListParagraph"/>
                        <w:numPr>
                          <w:ilvl w:val="3"/>
                          <w:numId w:val="5"/>
                        </w:numPr>
                        <w:rPr>
                          <w:rFonts w:asciiTheme="majorHAnsi" w:hAnsiTheme="majorHAnsi" w:cstheme="majorHAnsi"/>
                          <w:i/>
                        </w:rPr>
                      </w:pPr>
                      <w:r w:rsidRPr="00F968CD">
                        <w:rPr>
                          <w:rFonts w:asciiTheme="majorHAnsi" w:hAnsiTheme="majorHAnsi" w:cstheme="majorHAnsi"/>
                          <w:i/>
                          <w:iCs/>
                        </w:rPr>
                        <w:t>If height measurement at time point  is at least 1cm smaller than time point , flag data at time point .</w:t>
                      </w:r>
                    </w:p>
                    <w:p w14:paraId="06C4B2AA" w14:textId="77777777" w:rsidR="00A92A3F" w:rsidRPr="00C34921" w:rsidRDefault="00A92A3F" w:rsidP="005E3706">
                      <w:pPr>
                        <w:pStyle w:val="ListParagraph"/>
                        <w:numPr>
                          <w:ilvl w:val="0"/>
                          <w:numId w:val="5"/>
                        </w:numPr>
                        <w:rPr>
                          <w:rFonts w:asciiTheme="majorHAnsi" w:hAnsiTheme="majorHAnsi" w:cstheme="majorHAnsi"/>
                          <w:i/>
                          <w:iCs/>
                        </w:rPr>
                      </w:pPr>
                      <w:r w:rsidRPr="00505ADD">
                        <w:rPr>
                          <w:rFonts w:asciiTheme="majorHAnsi" w:hAnsiTheme="majorHAnsi" w:cstheme="majorHAnsi"/>
                          <w:i/>
                        </w:rPr>
                        <w:t xml:space="preserve">With the remaining data, where </w:t>
                      </w:r>
                      <w:r>
                        <w:rPr>
                          <w:rFonts w:asciiTheme="majorHAnsi" w:hAnsiTheme="majorHAnsi" w:cstheme="majorHAnsi"/>
                          <w:i/>
                        </w:rPr>
                        <w:t>n&gt;=4:</w:t>
                      </w:r>
                    </w:p>
                    <w:p w14:paraId="4306D609" w14:textId="77777777" w:rsidR="00A92A3F" w:rsidRPr="009B0923" w:rsidRDefault="00A92A3F" w:rsidP="005E3706">
                      <w:pPr>
                        <w:pStyle w:val="ListParagraph"/>
                        <w:numPr>
                          <w:ilvl w:val="1"/>
                          <w:numId w:val="5"/>
                        </w:numPr>
                        <w:rPr>
                          <w:rFonts w:asciiTheme="majorHAnsi" w:hAnsiTheme="majorHAnsi" w:cstheme="majorHAnsi"/>
                          <w:i/>
                          <w:iCs/>
                        </w:rPr>
                      </w:pPr>
                      <w:r>
                        <w:rPr>
                          <w:rFonts w:asciiTheme="majorHAnsi" w:hAnsiTheme="majorHAnsi" w:cstheme="majorHAnsi"/>
                          <w:i/>
                        </w:rPr>
                        <w:t>A</w:t>
                      </w:r>
                      <w:r w:rsidRPr="00505ADD">
                        <w:rPr>
                          <w:rFonts w:asciiTheme="majorHAnsi" w:hAnsiTheme="majorHAnsi" w:cstheme="majorHAnsi"/>
                          <w:i/>
                        </w:rPr>
                        <w:t xml:space="preserve">pply the </w:t>
                      </w:r>
                      <w:r>
                        <w:rPr>
                          <w:rFonts w:asciiTheme="majorHAnsi" w:hAnsiTheme="majorHAnsi" w:cstheme="majorHAnsi"/>
                          <w:i/>
                        </w:rPr>
                        <w:t>ordinary least square (OLS) linear regression method of the SDS values as a linear function of age (number of variables k=1)</w:t>
                      </w:r>
                    </w:p>
                    <w:p w14:paraId="784DEC89" w14:textId="77777777" w:rsidR="00A92A3F" w:rsidRDefault="00A92A3F" w:rsidP="005E3706">
                      <w:pPr>
                        <w:pStyle w:val="ListParagraph"/>
                        <w:numPr>
                          <w:ilvl w:val="1"/>
                          <w:numId w:val="5"/>
                        </w:numPr>
                        <w:rPr>
                          <w:rFonts w:asciiTheme="majorHAnsi" w:hAnsiTheme="majorHAnsi" w:cstheme="majorHAnsi"/>
                          <w:i/>
                          <w:iCs/>
                        </w:rPr>
                      </w:pPr>
                      <w:r>
                        <w:rPr>
                          <w:rFonts w:asciiTheme="majorHAnsi" w:hAnsiTheme="majorHAnsi" w:cstheme="majorHAnsi"/>
                          <w:i/>
                          <w:iCs/>
                        </w:rPr>
                        <w:t>Calculate influence values: Cook’s distance, dffits, dfbeta for age</w:t>
                      </w:r>
                    </w:p>
                    <w:p w14:paraId="607838BB" w14:textId="77777777" w:rsidR="00A92A3F" w:rsidRDefault="00A92A3F" w:rsidP="005E3706">
                      <w:pPr>
                        <w:pStyle w:val="ListParagraph"/>
                        <w:ind w:left="1495"/>
                        <w:rPr>
                          <w:rFonts w:asciiTheme="majorHAnsi" w:hAnsiTheme="majorHAnsi" w:cstheme="majorHAnsi"/>
                          <w:i/>
                          <w:iCs/>
                        </w:rPr>
                      </w:pPr>
                      <w:r>
                        <w:rPr>
                          <w:rFonts w:asciiTheme="majorHAnsi" w:hAnsiTheme="majorHAnsi" w:cstheme="majorHAnsi"/>
                          <w:i/>
                          <w:iCs/>
                        </w:rPr>
                        <w:t>Retain data that have Cook’s distance &lt;1, |dffits|&lt;2and |dfbeta_age|&lt;2/</w:t>
                      </w:r>
                      <w:r w:rsidDel="00F41325">
                        <w:rPr>
                          <w:rFonts w:asciiTheme="majorHAnsi" w:hAnsiTheme="majorHAnsi" w:cstheme="majorHAnsi"/>
                          <w:i/>
                          <w:iCs/>
                        </w:rPr>
                        <w:t xml:space="preserve"> </w:t>
                      </w:r>
                      <w:r>
                        <w:rPr>
                          <w:rFonts w:asciiTheme="majorHAnsi" w:hAnsiTheme="majorHAnsi" w:cstheme="majorHAnsi"/>
                          <w:i/>
                          <w:iCs/>
                        </w:rPr>
                        <w:t xml:space="preserve">to re-estimate the regression line and obtain the SD of the residuals. </w:t>
                      </w:r>
                    </w:p>
                    <w:p w14:paraId="7F254C99" w14:textId="77777777" w:rsidR="00A92A3F" w:rsidRPr="00D25881" w:rsidRDefault="00A92A3F" w:rsidP="005E3706">
                      <w:pPr>
                        <w:pStyle w:val="ListParagraph"/>
                        <w:numPr>
                          <w:ilvl w:val="1"/>
                          <w:numId w:val="5"/>
                        </w:numPr>
                        <w:rPr>
                          <w:rFonts w:asciiTheme="majorHAnsi" w:hAnsiTheme="majorHAnsi" w:cstheme="majorHAnsi"/>
                          <w:i/>
                          <w:iCs/>
                        </w:rPr>
                      </w:pPr>
                      <w:r w:rsidRPr="00D25881">
                        <w:rPr>
                          <w:rFonts w:asciiTheme="majorHAnsi" w:hAnsiTheme="majorHAnsi" w:cstheme="majorHAnsi"/>
                          <w:i/>
                        </w:rPr>
                        <w:t xml:space="preserve">Any patient whose SD of the residuals for height or </w:t>
                      </w:r>
                      <w:r w:rsidRPr="00221D40">
                        <w:rPr>
                          <w:rFonts w:asciiTheme="majorHAnsi" w:hAnsiTheme="majorHAnsi" w:cstheme="majorHAnsi"/>
                          <w:i/>
                        </w:rPr>
                        <w:t xml:space="preserve">weight larger than 0.47 or 0.76 respectively </w:t>
                      </w:r>
                      <w:r w:rsidRPr="00D25881">
                        <w:rPr>
                          <w:rFonts w:asciiTheme="majorHAnsi" w:hAnsiTheme="majorHAnsi" w:cstheme="majorHAnsi"/>
                          <w:i/>
                        </w:rPr>
                        <w:t xml:space="preserve">has their </w:t>
                      </w:r>
                      <w:r>
                        <w:rPr>
                          <w:rFonts w:asciiTheme="majorHAnsi" w:hAnsiTheme="majorHAnsi" w:cstheme="majorHAnsi"/>
                          <w:i/>
                        </w:rPr>
                        <w:t xml:space="preserve">whole </w:t>
                      </w:r>
                      <w:r w:rsidRPr="00D25881">
                        <w:rPr>
                          <w:rFonts w:asciiTheme="majorHAnsi" w:hAnsiTheme="majorHAnsi" w:cstheme="majorHAnsi"/>
                          <w:i/>
                        </w:rPr>
                        <w:t>se</w:t>
                      </w:r>
                      <w:r>
                        <w:rPr>
                          <w:rFonts w:asciiTheme="majorHAnsi" w:hAnsiTheme="majorHAnsi" w:cstheme="majorHAnsi"/>
                          <w:i/>
                        </w:rPr>
                        <w:t>ries</w:t>
                      </w:r>
                      <w:r w:rsidRPr="00D25881">
                        <w:rPr>
                          <w:rFonts w:asciiTheme="majorHAnsi" w:hAnsiTheme="majorHAnsi" w:cstheme="majorHAnsi"/>
                          <w:i/>
                        </w:rPr>
                        <w:t xml:space="preserve"> of measurements flagged for manual inspection</w:t>
                      </w:r>
                      <w:r>
                        <w:rPr>
                          <w:rFonts w:asciiTheme="majorHAnsi" w:hAnsiTheme="majorHAnsi" w:cstheme="majorHAnsi"/>
                          <w:i/>
                        </w:rPr>
                        <w:t>.</w:t>
                      </w:r>
                      <w:r w:rsidRPr="00D25881">
                        <w:rPr>
                          <w:rFonts w:asciiTheme="majorHAnsi" w:hAnsiTheme="majorHAnsi" w:cstheme="majorHAnsi"/>
                          <w:i/>
                          <w:iCs/>
                        </w:rPr>
                        <w:t xml:space="preserve"> </w:t>
                      </w:r>
                    </w:p>
                    <w:p w14:paraId="54F894A6" w14:textId="77777777" w:rsidR="00A92A3F" w:rsidRDefault="00A92A3F" w:rsidP="005E3706">
                      <w:pPr>
                        <w:pStyle w:val="ListParagraph"/>
                        <w:numPr>
                          <w:ilvl w:val="1"/>
                          <w:numId w:val="5"/>
                        </w:numPr>
                        <w:rPr>
                          <w:rFonts w:asciiTheme="majorHAnsi" w:hAnsiTheme="majorHAnsi" w:cstheme="majorHAnsi"/>
                          <w:i/>
                          <w:iCs/>
                        </w:rPr>
                      </w:pPr>
                      <w:r>
                        <w:rPr>
                          <w:rFonts w:asciiTheme="majorHAnsi" w:hAnsiTheme="majorHAnsi" w:cstheme="majorHAnsi"/>
                          <w:i/>
                          <w:iCs/>
                        </w:rPr>
                        <w:t xml:space="preserve">Where the </w:t>
                      </w:r>
                      <w:r w:rsidRPr="00D25881">
                        <w:rPr>
                          <w:rFonts w:asciiTheme="majorHAnsi" w:hAnsiTheme="majorHAnsi" w:cstheme="majorHAnsi"/>
                          <w:i/>
                        </w:rPr>
                        <w:t xml:space="preserve">SD of the residuals for height or weight is </w:t>
                      </w:r>
                      <w:r>
                        <w:rPr>
                          <w:rFonts w:asciiTheme="majorHAnsi" w:hAnsiTheme="majorHAnsi" w:cstheme="majorHAnsi"/>
                          <w:i/>
                        </w:rPr>
                        <w:sym w:font="Symbol" w:char="F0A3"/>
                      </w:r>
                      <w:r w:rsidRPr="00505ADD">
                        <w:rPr>
                          <w:rFonts w:asciiTheme="majorHAnsi" w:hAnsiTheme="majorHAnsi" w:cstheme="majorHAnsi"/>
                          <w:i/>
                        </w:rPr>
                        <w:t xml:space="preserve"> </w:t>
                      </w:r>
                      <w:r w:rsidRPr="00D25881">
                        <w:rPr>
                          <w:rFonts w:asciiTheme="majorHAnsi" w:hAnsiTheme="majorHAnsi" w:cstheme="majorHAnsi"/>
                          <w:i/>
                        </w:rPr>
                        <w:t>1</w:t>
                      </w:r>
                      <w:r>
                        <w:rPr>
                          <w:rFonts w:asciiTheme="majorHAnsi" w:hAnsiTheme="majorHAnsi" w:cstheme="majorHAnsi"/>
                          <w:i/>
                        </w:rPr>
                        <w:t>,</w:t>
                      </w:r>
                      <w:r w:rsidRPr="00D25881">
                        <w:rPr>
                          <w:rFonts w:asciiTheme="majorHAnsi" w:hAnsiTheme="majorHAnsi" w:cstheme="majorHAnsi"/>
                          <w:i/>
                        </w:rPr>
                        <w:t xml:space="preserve"> </w:t>
                      </w:r>
                      <w:r>
                        <w:rPr>
                          <w:rFonts w:asciiTheme="majorHAnsi" w:hAnsiTheme="majorHAnsi" w:cstheme="majorHAnsi"/>
                          <w:i/>
                          <w:iCs/>
                        </w:rPr>
                        <w:t xml:space="preserve">flag any individual datapoint with residual error exceeding </w:t>
                      </w:r>
                      <w:r>
                        <w:rPr>
                          <w:rFonts w:asciiTheme="majorHAnsi" w:hAnsiTheme="majorHAnsi" w:cstheme="majorHAnsi"/>
                          <w:i/>
                          <w:iCs/>
                        </w:rPr>
                        <w:sym w:font="Symbol" w:char="F071"/>
                      </w:r>
                      <w:r>
                        <w:rPr>
                          <w:rFonts w:asciiTheme="majorHAnsi" w:hAnsiTheme="majorHAnsi" w:cstheme="majorHAnsi"/>
                          <w:i/>
                          <w:iCs/>
                        </w:rPr>
                        <w:t xml:space="preserve">  x SD where </w:t>
                      </w:r>
                      <w:r>
                        <w:rPr>
                          <w:rFonts w:asciiTheme="majorHAnsi" w:hAnsiTheme="majorHAnsi" w:cstheme="majorHAnsi"/>
                          <w:i/>
                          <w:iCs/>
                        </w:rPr>
                        <w:sym w:font="Symbol" w:char="F071"/>
                      </w:r>
                      <w:r>
                        <w:rPr>
                          <w:rFonts w:asciiTheme="majorHAnsi" w:hAnsiTheme="majorHAnsi" w:cstheme="majorHAnsi"/>
                          <w:i/>
                          <w:iCs/>
                        </w:rPr>
                        <w:t xml:space="preserve">  is 2.9 for weight and 2 for height (as informed by parameter tuning).</w:t>
                      </w:r>
                    </w:p>
                    <w:p w14:paraId="5F6B82F0" w14:textId="77777777" w:rsidR="00A92A3F" w:rsidRDefault="00A92A3F" w:rsidP="005E3706">
                      <w:pPr>
                        <w:pStyle w:val="ListParagraph"/>
                        <w:numPr>
                          <w:ilvl w:val="1"/>
                          <w:numId w:val="5"/>
                        </w:numPr>
                        <w:ind w:left="1418" w:hanging="283"/>
                        <w:rPr>
                          <w:rFonts w:asciiTheme="majorHAnsi" w:hAnsiTheme="majorHAnsi" w:cstheme="majorHAnsi"/>
                          <w:i/>
                          <w:iCs/>
                        </w:rPr>
                      </w:pPr>
                      <w:r>
                        <w:rPr>
                          <w:rFonts w:asciiTheme="majorHAnsi" w:hAnsiTheme="majorHAnsi" w:cstheme="majorHAnsi"/>
                          <w:i/>
                          <w:iCs/>
                        </w:rPr>
                        <w:t>For height data:</w:t>
                      </w:r>
                    </w:p>
                    <w:p w14:paraId="3A8B1AD6" w14:textId="77777777" w:rsidR="00A92A3F" w:rsidRPr="009B0923" w:rsidRDefault="00A92A3F" w:rsidP="005E3706">
                      <w:pPr>
                        <w:pStyle w:val="ListParagraph"/>
                        <w:numPr>
                          <w:ilvl w:val="2"/>
                          <w:numId w:val="5"/>
                        </w:numPr>
                        <w:rPr>
                          <w:rFonts w:asciiTheme="majorHAnsi" w:hAnsiTheme="majorHAnsi" w:cstheme="majorHAnsi"/>
                          <w:i/>
                          <w:iCs/>
                        </w:rPr>
                      </w:pPr>
                      <w:r>
                        <w:rPr>
                          <w:rFonts w:asciiTheme="majorHAnsi" w:hAnsiTheme="majorHAnsi" w:cstheme="majorHAnsi"/>
                          <w:i/>
                          <w:iCs/>
                        </w:rPr>
                        <w:t>Perform adult height check: for age measurements not flagged in (2c) within the range 18-20 years, calculate median value for that individual M</w:t>
                      </w:r>
                      <w:r w:rsidRPr="00F41325">
                        <w:rPr>
                          <w:rFonts w:asciiTheme="majorHAnsi" w:hAnsiTheme="majorHAnsi" w:cstheme="majorHAnsi"/>
                          <w:i/>
                          <w:iCs/>
                          <w:vertAlign w:val="subscript"/>
                        </w:rPr>
                        <w:t>h</w:t>
                      </w:r>
                      <w:r>
                        <w:rPr>
                          <w:rFonts w:asciiTheme="majorHAnsi" w:hAnsiTheme="majorHAnsi" w:cstheme="majorHAnsi"/>
                          <w:i/>
                          <w:iCs/>
                        </w:rPr>
                        <w:t xml:space="preserve">, and flag as outlier any height measurement difference exceeding 1 cm. </w:t>
                      </w:r>
                    </w:p>
                    <w:p w14:paraId="059161EE" w14:textId="77777777" w:rsidR="00A92A3F" w:rsidRDefault="00A92A3F" w:rsidP="005E3706">
                      <w:pPr>
                        <w:pStyle w:val="ListParagraph"/>
                        <w:numPr>
                          <w:ilvl w:val="2"/>
                          <w:numId w:val="5"/>
                        </w:numPr>
                        <w:rPr>
                          <w:rFonts w:asciiTheme="majorHAnsi" w:hAnsiTheme="majorHAnsi" w:cstheme="majorHAnsi"/>
                          <w:i/>
                          <w:iCs/>
                        </w:rPr>
                      </w:pPr>
                      <w:r>
                        <w:rPr>
                          <w:rFonts w:asciiTheme="majorHAnsi" w:hAnsiTheme="majorHAnsi" w:cstheme="majorHAnsi"/>
                          <w:i/>
                          <w:iCs/>
                        </w:rPr>
                        <w:t xml:space="preserve">Across all age ranges and for data not already flagged, perform height decrease check. If height measurement at time point  is at least 1cm smaller than time point , flag data at time point . </w:t>
                      </w:r>
                    </w:p>
                    <w:p w14:paraId="3566A74D" w14:textId="77777777" w:rsidR="00A92A3F" w:rsidRPr="008A4D9E" w:rsidRDefault="00A92A3F" w:rsidP="005E3706">
                      <w:pPr>
                        <w:pStyle w:val="ListParagraph"/>
                        <w:numPr>
                          <w:ilvl w:val="0"/>
                          <w:numId w:val="5"/>
                        </w:numPr>
                        <w:rPr>
                          <w:rFonts w:asciiTheme="majorHAnsi" w:hAnsiTheme="majorHAnsi" w:cstheme="majorHAnsi"/>
                          <w:i/>
                        </w:rPr>
                      </w:pPr>
                      <w:r>
                        <w:rPr>
                          <w:rFonts w:asciiTheme="majorHAnsi" w:hAnsiTheme="majorHAnsi" w:cstheme="majorHAnsi"/>
                          <w:i/>
                        </w:rPr>
                        <w:t>If the total number of datapoints</w:t>
                      </w:r>
                      <w:r w:rsidRPr="004B12D7">
                        <w:rPr>
                          <w:rFonts w:asciiTheme="majorHAnsi" w:hAnsiTheme="majorHAnsi" w:cstheme="majorHAnsi"/>
                          <w:i/>
                        </w:rPr>
                        <w:t xml:space="preserve"> </w:t>
                      </w:r>
                      <w:r>
                        <w:rPr>
                          <w:rFonts w:asciiTheme="majorHAnsi" w:hAnsiTheme="majorHAnsi" w:cstheme="majorHAnsi"/>
                          <w:i/>
                        </w:rPr>
                        <w:t xml:space="preserve">flagged (by any step) exceed 40% of the longitudinal data, the whole series of longitudinal data is </w:t>
                      </w:r>
                      <w:r>
                        <w:rPr>
                          <w:rFonts w:asciiTheme="majorHAnsi" w:hAnsiTheme="majorHAnsi" w:cstheme="majorHAnsi"/>
                          <w:i/>
                          <w:lang w:val="vi-VN"/>
                        </w:rPr>
                        <w:t xml:space="preserve">flagged for manual </w:t>
                      </w:r>
                      <w:r>
                        <w:rPr>
                          <w:rFonts w:asciiTheme="majorHAnsi" w:hAnsiTheme="majorHAnsi" w:cstheme="majorHAnsi"/>
                          <w:i/>
                        </w:rPr>
                        <w:t>inspection.</w:t>
                      </w:r>
                    </w:p>
                    <w:p w14:paraId="3E2D0585" w14:textId="77777777" w:rsidR="00A92A3F" w:rsidRPr="009644D0" w:rsidRDefault="00A92A3F" w:rsidP="005E3706">
                      <w:pPr>
                        <w:ind w:left="360"/>
                        <w:rPr>
                          <w:rFonts w:asciiTheme="majorHAnsi" w:hAnsiTheme="majorHAnsi" w:cstheme="majorHAnsi"/>
                        </w:rPr>
                      </w:pPr>
                    </w:p>
                  </w:txbxContent>
                </v:textbox>
                <w10:wrap type="square"/>
              </v:shape>
            </w:pict>
          </mc:Fallback>
        </mc:AlternateContent>
      </w:r>
    </w:p>
    <w:p w14:paraId="0A4428E0" w14:textId="6BB01758" w:rsidR="000D7331" w:rsidRPr="000D7331" w:rsidRDefault="000D7331" w:rsidP="00BE7B70">
      <w:pPr>
        <w:keepNext/>
        <w:spacing w:line="276" w:lineRule="auto"/>
        <w:jc w:val="both"/>
      </w:pPr>
    </w:p>
    <w:sectPr w:rsidR="000D7331" w:rsidRPr="000D7331" w:rsidSect="00A55ED7">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62ABB" w14:textId="77777777" w:rsidR="00AC1FFE" w:rsidRDefault="00AC1FFE" w:rsidP="0094059E">
      <w:r>
        <w:separator/>
      </w:r>
    </w:p>
  </w:endnote>
  <w:endnote w:type="continuationSeparator" w:id="0">
    <w:p w14:paraId="3FC915E8" w14:textId="77777777" w:rsidR="00AC1FFE" w:rsidRDefault="00AC1FFE" w:rsidP="0094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4E"/>
    <w:family w:val="auto"/>
    <w:pitch w:val="variable"/>
    <w:sig w:usb0="00000001" w:usb1="08070000" w:usb2="00000010" w:usb3="00000000" w:csb0="00020000" w:csb1="00000000"/>
  </w:font>
  <w:font w:name="Waseem">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361722"/>
      <w:docPartObj>
        <w:docPartGallery w:val="Page Numbers (Bottom of Page)"/>
        <w:docPartUnique/>
      </w:docPartObj>
    </w:sdtPr>
    <w:sdtEndPr>
      <w:rPr>
        <w:rStyle w:val="PageNumber"/>
      </w:rPr>
    </w:sdtEndPr>
    <w:sdtContent>
      <w:p w14:paraId="7D9C80F8" w14:textId="77777777" w:rsidR="00A92A3F" w:rsidRDefault="00A92A3F" w:rsidP="008D5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CB77B" w14:textId="77777777" w:rsidR="00A92A3F" w:rsidRDefault="00A92A3F" w:rsidP="00C827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7526497"/>
      <w:docPartObj>
        <w:docPartGallery w:val="Page Numbers (Bottom of Page)"/>
        <w:docPartUnique/>
      </w:docPartObj>
    </w:sdtPr>
    <w:sdtEndPr>
      <w:rPr>
        <w:rStyle w:val="PageNumber"/>
      </w:rPr>
    </w:sdtEndPr>
    <w:sdtContent>
      <w:p w14:paraId="4CA00B3F" w14:textId="77777777" w:rsidR="00A92A3F" w:rsidRDefault="00A92A3F" w:rsidP="008D5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DC5C89" w14:textId="77777777" w:rsidR="00A92A3F" w:rsidRDefault="00A92A3F" w:rsidP="00C827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C56A" w14:textId="77777777" w:rsidR="00AC1FFE" w:rsidRDefault="00AC1FFE" w:rsidP="0094059E">
      <w:r>
        <w:separator/>
      </w:r>
    </w:p>
  </w:footnote>
  <w:footnote w:type="continuationSeparator" w:id="0">
    <w:p w14:paraId="1FB20707" w14:textId="77777777" w:rsidR="00AC1FFE" w:rsidRDefault="00AC1FFE" w:rsidP="0094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E27"/>
    <w:multiLevelType w:val="hybridMultilevel"/>
    <w:tmpl w:val="CE66B240"/>
    <w:lvl w:ilvl="0" w:tplc="895404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248B1"/>
    <w:multiLevelType w:val="hybridMultilevel"/>
    <w:tmpl w:val="DFBA6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D7F76"/>
    <w:multiLevelType w:val="hybridMultilevel"/>
    <w:tmpl w:val="BB206A04"/>
    <w:lvl w:ilvl="0" w:tplc="0CEAE548">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E1954"/>
    <w:multiLevelType w:val="hybridMultilevel"/>
    <w:tmpl w:val="85989540"/>
    <w:lvl w:ilvl="0" w:tplc="E7B22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59BF"/>
    <w:multiLevelType w:val="hybridMultilevel"/>
    <w:tmpl w:val="7C38D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742E6"/>
    <w:multiLevelType w:val="hybridMultilevel"/>
    <w:tmpl w:val="BBD09320"/>
    <w:lvl w:ilvl="0" w:tplc="53F8C512">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2B27"/>
    <w:multiLevelType w:val="hybridMultilevel"/>
    <w:tmpl w:val="408C9B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927D5B"/>
    <w:multiLevelType w:val="hybridMultilevel"/>
    <w:tmpl w:val="A342C5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315F07"/>
    <w:multiLevelType w:val="hybridMultilevel"/>
    <w:tmpl w:val="6E9E3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94EBB"/>
    <w:multiLevelType w:val="hybridMultilevel"/>
    <w:tmpl w:val="23F85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622ED"/>
    <w:multiLevelType w:val="hybridMultilevel"/>
    <w:tmpl w:val="EEB2A364"/>
    <w:lvl w:ilvl="0" w:tplc="0809000F">
      <w:start w:val="1"/>
      <w:numFmt w:val="decimal"/>
      <w:lvlText w:val="%1."/>
      <w:lvlJc w:val="left"/>
      <w:pPr>
        <w:ind w:left="720" w:hanging="360"/>
      </w:pPr>
      <w:rPr>
        <w:rFonts w:hint="default"/>
      </w:rPr>
    </w:lvl>
    <w:lvl w:ilvl="1" w:tplc="E606F684">
      <w:start w:val="1"/>
      <w:numFmt w:val="lowerLetter"/>
      <w:lvlText w:val="%2."/>
      <w:lvlJc w:val="left"/>
      <w:pPr>
        <w:ind w:left="1495" w:hanging="360"/>
      </w:pPr>
      <w:rPr>
        <w:rFonts w:asciiTheme="minorHAnsi" w:eastAsiaTheme="minorEastAsia" w:hAnsiTheme="minorHAnsi" w:cstheme="minorBidi"/>
      </w:rPr>
    </w:lvl>
    <w:lvl w:ilvl="2" w:tplc="0809001B">
      <w:start w:val="1"/>
      <w:numFmt w:val="lowerRoman"/>
      <w:lvlText w:val="%3."/>
      <w:lvlJc w:val="right"/>
      <w:pPr>
        <w:ind w:left="2160" w:hanging="180"/>
      </w:pPr>
    </w:lvl>
    <w:lvl w:ilvl="3" w:tplc="04090001">
      <w:start w:val="1"/>
      <w:numFmt w:val="bullet"/>
      <w:lvlText w:val=""/>
      <w:lvlJc w:val="left"/>
      <w:pPr>
        <w:ind w:left="1778"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555976"/>
    <w:multiLevelType w:val="hybridMultilevel"/>
    <w:tmpl w:val="FD52EED0"/>
    <w:lvl w:ilvl="0" w:tplc="ADFE8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10"/>
  </w:num>
  <w:num w:numId="6">
    <w:abstractNumId w:val="1"/>
  </w:num>
  <w:num w:numId="7">
    <w:abstractNumId w:val="3"/>
  </w:num>
  <w:num w:numId="8">
    <w:abstractNumId w:val="11"/>
  </w:num>
  <w:num w:numId="9">
    <w:abstractNumId w:val="0"/>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aeprepy9dsvne59whvea5deswe55zs0rrz&quot;&gt;AnthropometricPaperLibrary-MacBook Pro&lt;record-ids&gt;&lt;item&gt;1&lt;/item&gt;&lt;item&gt;2&lt;/item&gt;&lt;item&gt;3&lt;/item&gt;&lt;item&gt;4&lt;/item&gt;&lt;item&gt;6&lt;/item&gt;&lt;item&gt;7&lt;/item&gt;&lt;item&gt;9&lt;/item&gt;&lt;item&gt;11&lt;/item&gt;&lt;item&gt;12&lt;/item&gt;&lt;item&gt;13&lt;/item&gt;&lt;item&gt;14&lt;/item&gt;&lt;item&gt;19&lt;/item&gt;&lt;item&gt;23&lt;/item&gt;&lt;item&gt;24&lt;/item&gt;&lt;item&gt;27&lt;/item&gt;&lt;item&gt;28&lt;/item&gt;&lt;item&gt;29&lt;/item&gt;&lt;item&gt;30&lt;/item&gt;&lt;item&gt;31&lt;/item&gt;&lt;item&gt;32&lt;/item&gt;&lt;/record-ids&gt;&lt;/item&gt;&lt;/Libraries&gt;"/>
  </w:docVars>
  <w:rsids>
    <w:rsidRoot w:val="00942FAC"/>
    <w:rsid w:val="000019F8"/>
    <w:rsid w:val="00003EF7"/>
    <w:rsid w:val="000109CC"/>
    <w:rsid w:val="00010E1D"/>
    <w:rsid w:val="00011AA6"/>
    <w:rsid w:val="00011E5C"/>
    <w:rsid w:val="00017DAF"/>
    <w:rsid w:val="00021188"/>
    <w:rsid w:val="00021A7D"/>
    <w:rsid w:val="00031EDC"/>
    <w:rsid w:val="000326AD"/>
    <w:rsid w:val="00032C10"/>
    <w:rsid w:val="00036DDD"/>
    <w:rsid w:val="0004081A"/>
    <w:rsid w:val="00040824"/>
    <w:rsid w:val="00040CB1"/>
    <w:rsid w:val="00040EA3"/>
    <w:rsid w:val="00041353"/>
    <w:rsid w:val="00043AC7"/>
    <w:rsid w:val="00054399"/>
    <w:rsid w:val="0005474F"/>
    <w:rsid w:val="00054D2E"/>
    <w:rsid w:val="00054D67"/>
    <w:rsid w:val="000559C6"/>
    <w:rsid w:val="0006117C"/>
    <w:rsid w:val="00064D88"/>
    <w:rsid w:val="000711A8"/>
    <w:rsid w:val="000713C4"/>
    <w:rsid w:val="00091C04"/>
    <w:rsid w:val="0009560F"/>
    <w:rsid w:val="00096B1E"/>
    <w:rsid w:val="000A167A"/>
    <w:rsid w:val="000A2356"/>
    <w:rsid w:val="000A2EB6"/>
    <w:rsid w:val="000A5A68"/>
    <w:rsid w:val="000A65E3"/>
    <w:rsid w:val="000A6CA3"/>
    <w:rsid w:val="000B1A84"/>
    <w:rsid w:val="000B2587"/>
    <w:rsid w:val="000B26BE"/>
    <w:rsid w:val="000B3747"/>
    <w:rsid w:val="000B3E06"/>
    <w:rsid w:val="000B3F69"/>
    <w:rsid w:val="000B42CA"/>
    <w:rsid w:val="000B4A7D"/>
    <w:rsid w:val="000B60E0"/>
    <w:rsid w:val="000C0716"/>
    <w:rsid w:val="000C1735"/>
    <w:rsid w:val="000C5A01"/>
    <w:rsid w:val="000D464A"/>
    <w:rsid w:val="000D5001"/>
    <w:rsid w:val="000D7331"/>
    <w:rsid w:val="000D7637"/>
    <w:rsid w:val="000D772F"/>
    <w:rsid w:val="000E04B7"/>
    <w:rsid w:val="000E0FE9"/>
    <w:rsid w:val="000E4A1E"/>
    <w:rsid w:val="000E4FE4"/>
    <w:rsid w:val="000F2D0B"/>
    <w:rsid w:val="000F4BB7"/>
    <w:rsid w:val="000F5FB4"/>
    <w:rsid w:val="000F6643"/>
    <w:rsid w:val="000F77E1"/>
    <w:rsid w:val="001021F1"/>
    <w:rsid w:val="001037C7"/>
    <w:rsid w:val="00110F0D"/>
    <w:rsid w:val="00114703"/>
    <w:rsid w:val="00116654"/>
    <w:rsid w:val="00116B30"/>
    <w:rsid w:val="00120EBD"/>
    <w:rsid w:val="001211B3"/>
    <w:rsid w:val="00123E6B"/>
    <w:rsid w:val="00131964"/>
    <w:rsid w:val="00132463"/>
    <w:rsid w:val="00135B7A"/>
    <w:rsid w:val="00136461"/>
    <w:rsid w:val="00136CD3"/>
    <w:rsid w:val="00137885"/>
    <w:rsid w:val="00141E56"/>
    <w:rsid w:val="00146B1C"/>
    <w:rsid w:val="00147A8F"/>
    <w:rsid w:val="00150EA4"/>
    <w:rsid w:val="00151DE9"/>
    <w:rsid w:val="001550B8"/>
    <w:rsid w:val="00157228"/>
    <w:rsid w:val="00167F76"/>
    <w:rsid w:val="0017188E"/>
    <w:rsid w:val="001730C1"/>
    <w:rsid w:val="00175815"/>
    <w:rsid w:val="00182C5A"/>
    <w:rsid w:val="00184719"/>
    <w:rsid w:val="00185867"/>
    <w:rsid w:val="00185E6C"/>
    <w:rsid w:val="00187A25"/>
    <w:rsid w:val="001969FA"/>
    <w:rsid w:val="001A2D41"/>
    <w:rsid w:val="001A3C21"/>
    <w:rsid w:val="001A55CD"/>
    <w:rsid w:val="001B0A08"/>
    <w:rsid w:val="001B0C89"/>
    <w:rsid w:val="001B43D8"/>
    <w:rsid w:val="001B6BB8"/>
    <w:rsid w:val="001C2A37"/>
    <w:rsid w:val="001C4EEC"/>
    <w:rsid w:val="001C7C55"/>
    <w:rsid w:val="001D2FBB"/>
    <w:rsid w:val="001D49E4"/>
    <w:rsid w:val="001D5901"/>
    <w:rsid w:val="001D60E2"/>
    <w:rsid w:val="001E6F11"/>
    <w:rsid w:val="001F4ACA"/>
    <w:rsid w:val="001F51DF"/>
    <w:rsid w:val="001F776F"/>
    <w:rsid w:val="00201F27"/>
    <w:rsid w:val="00202F27"/>
    <w:rsid w:val="002042BF"/>
    <w:rsid w:val="00206EC1"/>
    <w:rsid w:val="00207EA8"/>
    <w:rsid w:val="00213AC8"/>
    <w:rsid w:val="00214289"/>
    <w:rsid w:val="00220550"/>
    <w:rsid w:val="00221D40"/>
    <w:rsid w:val="002326F5"/>
    <w:rsid w:val="002327F2"/>
    <w:rsid w:val="00233E70"/>
    <w:rsid w:val="002341A7"/>
    <w:rsid w:val="00234B70"/>
    <w:rsid w:val="00237640"/>
    <w:rsid w:val="00240C29"/>
    <w:rsid w:val="0024128B"/>
    <w:rsid w:val="00242660"/>
    <w:rsid w:val="0024363E"/>
    <w:rsid w:val="00243B3F"/>
    <w:rsid w:val="00245087"/>
    <w:rsid w:val="00247F82"/>
    <w:rsid w:val="0025263C"/>
    <w:rsid w:val="00254F3B"/>
    <w:rsid w:val="00260FD8"/>
    <w:rsid w:val="00265770"/>
    <w:rsid w:val="002674E3"/>
    <w:rsid w:val="00273109"/>
    <w:rsid w:val="00275DCF"/>
    <w:rsid w:val="00282054"/>
    <w:rsid w:val="0028349F"/>
    <w:rsid w:val="00284F91"/>
    <w:rsid w:val="00286A85"/>
    <w:rsid w:val="00292A4F"/>
    <w:rsid w:val="00295279"/>
    <w:rsid w:val="002953F4"/>
    <w:rsid w:val="002A2501"/>
    <w:rsid w:val="002A2CFB"/>
    <w:rsid w:val="002A2F4D"/>
    <w:rsid w:val="002A5E8D"/>
    <w:rsid w:val="002A7B50"/>
    <w:rsid w:val="002B6A3E"/>
    <w:rsid w:val="002C0074"/>
    <w:rsid w:val="002C5586"/>
    <w:rsid w:val="002C6D57"/>
    <w:rsid w:val="002D01CA"/>
    <w:rsid w:val="002D4F73"/>
    <w:rsid w:val="002E3F8D"/>
    <w:rsid w:val="002E4588"/>
    <w:rsid w:val="002E5AE1"/>
    <w:rsid w:val="002E70D7"/>
    <w:rsid w:val="002F62F1"/>
    <w:rsid w:val="002F6571"/>
    <w:rsid w:val="002F6618"/>
    <w:rsid w:val="002F724D"/>
    <w:rsid w:val="002F7315"/>
    <w:rsid w:val="003050D5"/>
    <w:rsid w:val="003055AC"/>
    <w:rsid w:val="0030672F"/>
    <w:rsid w:val="00311AF4"/>
    <w:rsid w:val="00312714"/>
    <w:rsid w:val="003128E1"/>
    <w:rsid w:val="003137EC"/>
    <w:rsid w:val="00313E75"/>
    <w:rsid w:val="003155BB"/>
    <w:rsid w:val="0032078E"/>
    <w:rsid w:val="00320AD3"/>
    <w:rsid w:val="00321899"/>
    <w:rsid w:val="00321A95"/>
    <w:rsid w:val="00325987"/>
    <w:rsid w:val="00330B2F"/>
    <w:rsid w:val="00335349"/>
    <w:rsid w:val="003373EB"/>
    <w:rsid w:val="0034121A"/>
    <w:rsid w:val="00342C70"/>
    <w:rsid w:val="003529EA"/>
    <w:rsid w:val="0035484F"/>
    <w:rsid w:val="003567DB"/>
    <w:rsid w:val="00360C43"/>
    <w:rsid w:val="0036279B"/>
    <w:rsid w:val="0036480E"/>
    <w:rsid w:val="0037254D"/>
    <w:rsid w:val="003809DF"/>
    <w:rsid w:val="00382543"/>
    <w:rsid w:val="00382833"/>
    <w:rsid w:val="00385573"/>
    <w:rsid w:val="0038670F"/>
    <w:rsid w:val="00390FC6"/>
    <w:rsid w:val="003912C6"/>
    <w:rsid w:val="00393FCE"/>
    <w:rsid w:val="003A31C8"/>
    <w:rsid w:val="003A481F"/>
    <w:rsid w:val="003A6686"/>
    <w:rsid w:val="003B44C0"/>
    <w:rsid w:val="003C1B87"/>
    <w:rsid w:val="003D4A51"/>
    <w:rsid w:val="003E4345"/>
    <w:rsid w:val="003E6215"/>
    <w:rsid w:val="003F012A"/>
    <w:rsid w:val="003F36D7"/>
    <w:rsid w:val="00400827"/>
    <w:rsid w:val="00401808"/>
    <w:rsid w:val="00402FF1"/>
    <w:rsid w:val="004061AA"/>
    <w:rsid w:val="00414502"/>
    <w:rsid w:val="004228DE"/>
    <w:rsid w:val="004244D3"/>
    <w:rsid w:val="0043079C"/>
    <w:rsid w:val="00433BE4"/>
    <w:rsid w:val="00441A2F"/>
    <w:rsid w:val="00450085"/>
    <w:rsid w:val="00451E4C"/>
    <w:rsid w:val="00460E71"/>
    <w:rsid w:val="00463779"/>
    <w:rsid w:val="00465DF6"/>
    <w:rsid w:val="00467837"/>
    <w:rsid w:val="00480BE9"/>
    <w:rsid w:val="00481F14"/>
    <w:rsid w:val="00482B25"/>
    <w:rsid w:val="00482EF8"/>
    <w:rsid w:val="00484EC7"/>
    <w:rsid w:val="00485FD2"/>
    <w:rsid w:val="00492555"/>
    <w:rsid w:val="00492E6F"/>
    <w:rsid w:val="004941A5"/>
    <w:rsid w:val="004B0A8A"/>
    <w:rsid w:val="004B12D7"/>
    <w:rsid w:val="004B220C"/>
    <w:rsid w:val="004B387C"/>
    <w:rsid w:val="004B563A"/>
    <w:rsid w:val="004B6D0A"/>
    <w:rsid w:val="004B7A78"/>
    <w:rsid w:val="004C1272"/>
    <w:rsid w:val="004C160C"/>
    <w:rsid w:val="004C3EDC"/>
    <w:rsid w:val="004C516E"/>
    <w:rsid w:val="004D1B42"/>
    <w:rsid w:val="004D206E"/>
    <w:rsid w:val="004E34A1"/>
    <w:rsid w:val="004F1323"/>
    <w:rsid w:val="004F23E7"/>
    <w:rsid w:val="004F516F"/>
    <w:rsid w:val="00502A7C"/>
    <w:rsid w:val="00505ADD"/>
    <w:rsid w:val="00511AD4"/>
    <w:rsid w:val="00512736"/>
    <w:rsid w:val="00516442"/>
    <w:rsid w:val="00521254"/>
    <w:rsid w:val="00524A8D"/>
    <w:rsid w:val="00524E36"/>
    <w:rsid w:val="00527298"/>
    <w:rsid w:val="00535E16"/>
    <w:rsid w:val="00537BEF"/>
    <w:rsid w:val="00545640"/>
    <w:rsid w:val="00546D4A"/>
    <w:rsid w:val="0054737A"/>
    <w:rsid w:val="00552298"/>
    <w:rsid w:val="00552C56"/>
    <w:rsid w:val="00556853"/>
    <w:rsid w:val="00556916"/>
    <w:rsid w:val="005615D6"/>
    <w:rsid w:val="005628FA"/>
    <w:rsid w:val="00582EE0"/>
    <w:rsid w:val="0058332E"/>
    <w:rsid w:val="00584188"/>
    <w:rsid w:val="00584ED9"/>
    <w:rsid w:val="005902B0"/>
    <w:rsid w:val="00594370"/>
    <w:rsid w:val="005A7906"/>
    <w:rsid w:val="005B0BE3"/>
    <w:rsid w:val="005C2D5C"/>
    <w:rsid w:val="005C6A35"/>
    <w:rsid w:val="005D4129"/>
    <w:rsid w:val="005D6F95"/>
    <w:rsid w:val="005E3706"/>
    <w:rsid w:val="005E4A9B"/>
    <w:rsid w:val="005F0CA8"/>
    <w:rsid w:val="005F5F93"/>
    <w:rsid w:val="005F6B59"/>
    <w:rsid w:val="005F7A2F"/>
    <w:rsid w:val="00601B4A"/>
    <w:rsid w:val="00602A50"/>
    <w:rsid w:val="006056CF"/>
    <w:rsid w:val="00612BF6"/>
    <w:rsid w:val="00613537"/>
    <w:rsid w:val="00616F6B"/>
    <w:rsid w:val="006172A7"/>
    <w:rsid w:val="00622AEE"/>
    <w:rsid w:val="006270B2"/>
    <w:rsid w:val="006278BF"/>
    <w:rsid w:val="006305AF"/>
    <w:rsid w:val="006306C7"/>
    <w:rsid w:val="00633241"/>
    <w:rsid w:val="006347FC"/>
    <w:rsid w:val="0064102E"/>
    <w:rsid w:val="006471D9"/>
    <w:rsid w:val="0065065F"/>
    <w:rsid w:val="00651074"/>
    <w:rsid w:val="006510D8"/>
    <w:rsid w:val="006514B9"/>
    <w:rsid w:val="00651D14"/>
    <w:rsid w:val="00651EC2"/>
    <w:rsid w:val="00653D39"/>
    <w:rsid w:val="00655197"/>
    <w:rsid w:val="00660DA0"/>
    <w:rsid w:val="0066112C"/>
    <w:rsid w:val="0066161B"/>
    <w:rsid w:val="00663DA2"/>
    <w:rsid w:val="00667482"/>
    <w:rsid w:val="00675354"/>
    <w:rsid w:val="006807FD"/>
    <w:rsid w:val="00682AC3"/>
    <w:rsid w:val="00682E42"/>
    <w:rsid w:val="00684424"/>
    <w:rsid w:val="00691B6D"/>
    <w:rsid w:val="006924EA"/>
    <w:rsid w:val="00693045"/>
    <w:rsid w:val="00695C27"/>
    <w:rsid w:val="006A065A"/>
    <w:rsid w:val="006A521D"/>
    <w:rsid w:val="006A5338"/>
    <w:rsid w:val="006B0BCD"/>
    <w:rsid w:val="006B1987"/>
    <w:rsid w:val="006B4417"/>
    <w:rsid w:val="006C1A7A"/>
    <w:rsid w:val="006C26C4"/>
    <w:rsid w:val="006C7864"/>
    <w:rsid w:val="006D0392"/>
    <w:rsid w:val="006D330B"/>
    <w:rsid w:val="006D77BA"/>
    <w:rsid w:val="006E1E63"/>
    <w:rsid w:val="006E23B9"/>
    <w:rsid w:val="006E5E82"/>
    <w:rsid w:val="006E790D"/>
    <w:rsid w:val="006F2F7B"/>
    <w:rsid w:val="006F3179"/>
    <w:rsid w:val="006F7EDF"/>
    <w:rsid w:val="00702565"/>
    <w:rsid w:val="00715D39"/>
    <w:rsid w:val="007162D0"/>
    <w:rsid w:val="00721B9A"/>
    <w:rsid w:val="00725702"/>
    <w:rsid w:val="00726412"/>
    <w:rsid w:val="00727F33"/>
    <w:rsid w:val="007314B5"/>
    <w:rsid w:val="00740557"/>
    <w:rsid w:val="00742C66"/>
    <w:rsid w:val="00743000"/>
    <w:rsid w:val="00745AF0"/>
    <w:rsid w:val="00753CFB"/>
    <w:rsid w:val="007568D0"/>
    <w:rsid w:val="007577C2"/>
    <w:rsid w:val="007633B3"/>
    <w:rsid w:val="00764AD0"/>
    <w:rsid w:val="00774F70"/>
    <w:rsid w:val="00776C22"/>
    <w:rsid w:val="00781D8A"/>
    <w:rsid w:val="00783118"/>
    <w:rsid w:val="00783149"/>
    <w:rsid w:val="007846B2"/>
    <w:rsid w:val="00785A29"/>
    <w:rsid w:val="00786AC7"/>
    <w:rsid w:val="00791CC0"/>
    <w:rsid w:val="007979C2"/>
    <w:rsid w:val="007A13F6"/>
    <w:rsid w:val="007A5D85"/>
    <w:rsid w:val="007A5F51"/>
    <w:rsid w:val="007B499A"/>
    <w:rsid w:val="007C16DA"/>
    <w:rsid w:val="007C6002"/>
    <w:rsid w:val="007D0E38"/>
    <w:rsid w:val="007D24CA"/>
    <w:rsid w:val="007E50FC"/>
    <w:rsid w:val="007E7D5F"/>
    <w:rsid w:val="007F5F20"/>
    <w:rsid w:val="007F70BC"/>
    <w:rsid w:val="008030A8"/>
    <w:rsid w:val="00805A8E"/>
    <w:rsid w:val="00805F08"/>
    <w:rsid w:val="00813183"/>
    <w:rsid w:val="008165BF"/>
    <w:rsid w:val="008172B2"/>
    <w:rsid w:val="00820F38"/>
    <w:rsid w:val="00821289"/>
    <w:rsid w:val="0082146D"/>
    <w:rsid w:val="00822CAF"/>
    <w:rsid w:val="0082359A"/>
    <w:rsid w:val="008237E7"/>
    <w:rsid w:val="00826A48"/>
    <w:rsid w:val="008305F6"/>
    <w:rsid w:val="008365EC"/>
    <w:rsid w:val="00837B05"/>
    <w:rsid w:val="00837F59"/>
    <w:rsid w:val="00840A8F"/>
    <w:rsid w:val="00845B50"/>
    <w:rsid w:val="00846615"/>
    <w:rsid w:val="00850AA1"/>
    <w:rsid w:val="008536DC"/>
    <w:rsid w:val="00857E20"/>
    <w:rsid w:val="008623B3"/>
    <w:rsid w:val="0086287D"/>
    <w:rsid w:val="00865409"/>
    <w:rsid w:val="008660BB"/>
    <w:rsid w:val="008667C0"/>
    <w:rsid w:val="00867B34"/>
    <w:rsid w:val="00873274"/>
    <w:rsid w:val="00874CCE"/>
    <w:rsid w:val="0087643D"/>
    <w:rsid w:val="0087693F"/>
    <w:rsid w:val="008777D5"/>
    <w:rsid w:val="00877B54"/>
    <w:rsid w:val="00881D71"/>
    <w:rsid w:val="008848C7"/>
    <w:rsid w:val="00885921"/>
    <w:rsid w:val="00885FB0"/>
    <w:rsid w:val="0088628F"/>
    <w:rsid w:val="00895E54"/>
    <w:rsid w:val="008A1561"/>
    <w:rsid w:val="008A4751"/>
    <w:rsid w:val="008A48AF"/>
    <w:rsid w:val="008A4D9E"/>
    <w:rsid w:val="008B0C0E"/>
    <w:rsid w:val="008B0DC2"/>
    <w:rsid w:val="008C5E31"/>
    <w:rsid w:val="008C7F97"/>
    <w:rsid w:val="008D2324"/>
    <w:rsid w:val="008D393A"/>
    <w:rsid w:val="008D5040"/>
    <w:rsid w:val="008D54FC"/>
    <w:rsid w:val="008D64BA"/>
    <w:rsid w:val="008E0FF1"/>
    <w:rsid w:val="008E1FF8"/>
    <w:rsid w:val="008E2A63"/>
    <w:rsid w:val="008E4B80"/>
    <w:rsid w:val="008E72FF"/>
    <w:rsid w:val="008F12E3"/>
    <w:rsid w:val="008F1891"/>
    <w:rsid w:val="008F4BC7"/>
    <w:rsid w:val="009128AD"/>
    <w:rsid w:val="009253F7"/>
    <w:rsid w:val="00926EDE"/>
    <w:rsid w:val="00933CC7"/>
    <w:rsid w:val="00936A3B"/>
    <w:rsid w:val="00936DC6"/>
    <w:rsid w:val="0094059E"/>
    <w:rsid w:val="00942FAC"/>
    <w:rsid w:val="00943418"/>
    <w:rsid w:val="009434A6"/>
    <w:rsid w:val="009443EB"/>
    <w:rsid w:val="00947217"/>
    <w:rsid w:val="0094741B"/>
    <w:rsid w:val="00952814"/>
    <w:rsid w:val="009546E9"/>
    <w:rsid w:val="009573BF"/>
    <w:rsid w:val="009573C9"/>
    <w:rsid w:val="00961A09"/>
    <w:rsid w:val="00961DD3"/>
    <w:rsid w:val="0096286E"/>
    <w:rsid w:val="009644D0"/>
    <w:rsid w:val="009658BF"/>
    <w:rsid w:val="009700F7"/>
    <w:rsid w:val="009721E0"/>
    <w:rsid w:val="009756A4"/>
    <w:rsid w:val="0098281F"/>
    <w:rsid w:val="009842FC"/>
    <w:rsid w:val="00986F8E"/>
    <w:rsid w:val="00992DB2"/>
    <w:rsid w:val="00994CED"/>
    <w:rsid w:val="009A147B"/>
    <w:rsid w:val="009A257F"/>
    <w:rsid w:val="009A3BF3"/>
    <w:rsid w:val="009A4197"/>
    <w:rsid w:val="009A5AC2"/>
    <w:rsid w:val="009A7900"/>
    <w:rsid w:val="009B0923"/>
    <w:rsid w:val="009B1EA6"/>
    <w:rsid w:val="009B2953"/>
    <w:rsid w:val="009C73B0"/>
    <w:rsid w:val="009D5444"/>
    <w:rsid w:val="009D7339"/>
    <w:rsid w:val="009E1876"/>
    <w:rsid w:val="009E325C"/>
    <w:rsid w:val="009F6A36"/>
    <w:rsid w:val="00A003EE"/>
    <w:rsid w:val="00A01382"/>
    <w:rsid w:val="00A01586"/>
    <w:rsid w:val="00A060A1"/>
    <w:rsid w:val="00A16256"/>
    <w:rsid w:val="00A16E56"/>
    <w:rsid w:val="00A21C89"/>
    <w:rsid w:val="00A2265B"/>
    <w:rsid w:val="00A23496"/>
    <w:rsid w:val="00A23FF7"/>
    <w:rsid w:val="00A25356"/>
    <w:rsid w:val="00A256D9"/>
    <w:rsid w:val="00A266D4"/>
    <w:rsid w:val="00A2757F"/>
    <w:rsid w:val="00A27A7D"/>
    <w:rsid w:val="00A30281"/>
    <w:rsid w:val="00A319AA"/>
    <w:rsid w:val="00A36439"/>
    <w:rsid w:val="00A3660E"/>
    <w:rsid w:val="00A371B8"/>
    <w:rsid w:val="00A37CB2"/>
    <w:rsid w:val="00A43505"/>
    <w:rsid w:val="00A46CC9"/>
    <w:rsid w:val="00A478EC"/>
    <w:rsid w:val="00A523CC"/>
    <w:rsid w:val="00A55ED7"/>
    <w:rsid w:val="00A57658"/>
    <w:rsid w:val="00A6059B"/>
    <w:rsid w:val="00A607F7"/>
    <w:rsid w:val="00A63F56"/>
    <w:rsid w:val="00A640D0"/>
    <w:rsid w:val="00A703AC"/>
    <w:rsid w:val="00A7072A"/>
    <w:rsid w:val="00A86DE5"/>
    <w:rsid w:val="00A91992"/>
    <w:rsid w:val="00A92A3F"/>
    <w:rsid w:val="00A935A2"/>
    <w:rsid w:val="00A93774"/>
    <w:rsid w:val="00A965AA"/>
    <w:rsid w:val="00AA5ED9"/>
    <w:rsid w:val="00AA6412"/>
    <w:rsid w:val="00AA7430"/>
    <w:rsid w:val="00AB11F9"/>
    <w:rsid w:val="00AB2C5F"/>
    <w:rsid w:val="00AB6AC3"/>
    <w:rsid w:val="00AB7636"/>
    <w:rsid w:val="00AC1090"/>
    <w:rsid w:val="00AC11C1"/>
    <w:rsid w:val="00AC1FFE"/>
    <w:rsid w:val="00AC26B0"/>
    <w:rsid w:val="00AC2719"/>
    <w:rsid w:val="00AC344C"/>
    <w:rsid w:val="00AC40F2"/>
    <w:rsid w:val="00AC687C"/>
    <w:rsid w:val="00AC695B"/>
    <w:rsid w:val="00AD171F"/>
    <w:rsid w:val="00AD1E90"/>
    <w:rsid w:val="00AD1F6F"/>
    <w:rsid w:val="00AD276F"/>
    <w:rsid w:val="00AD402B"/>
    <w:rsid w:val="00AD409C"/>
    <w:rsid w:val="00AD539D"/>
    <w:rsid w:val="00AD638F"/>
    <w:rsid w:val="00AE037E"/>
    <w:rsid w:val="00AE7539"/>
    <w:rsid w:val="00AF13CB"/>
    <w:rsid w:val="00AF5B18"/>
    <w:rsid w:val="00B04C9E"/>
    <w:rsid w:val="00B10EBC"/>
    <w:rsid w:val="00B12598"/>
    <w:rsid w:val="00B12C39"/>
    <w:rsid w:val="00B140ED"/>
    <w:rsid w:val="00B20E91"/>
    <w:rsid w:val="00B26AF4"/>
    <w:rsid w:val="00B26B9D"/>
    <w:rsid w:val="00B30B56"/>
    <w:rsid w:val="00B30BE3"/>
    <w:rsid w:val="00B31680"/>
    <w:rsid w:val="00B4223B"/>
    <w:rsid w:val="00B432C5"/>
    <w:rsid w:val="00B45D79"/>
    <w:rsid w:val="00B462A5"/>
    <w:rsid w:val="00B51998"/>
    <w:rsid w:val="00B51BEB"/>
    <w:rsid w:val="00B52384"/>
    <w:rsid w:val="00B6208C"/>
    <w:rsid w:val="00B63EC8"/>
    <w:rsid w:val="00B857EE"/>
    <w:rsid w:val="00B86DF7"/>
    <w:rsid w:val="00B9142D"/>
    <w:rsid w:val="00B93535"/>
    <w:rsid w:val="00B94BAB"/>
    <w:rsid w:val="00BA46BC"/>
    <w:rsid w:val="00BA76C6"/>
    <w:rsid w:val="00BB014F"/>
    <w:rsid w:val="00BB08A2"/>
    <w:rsid w:val="00BB1DA8"/>
    <w:rsid w:val="00BB39C6"/>
    <w:rsid w:val="00BB526E"/>
    <w:rsid w:val="00BB5970"/>
    <w:rsid w:val="00BC2413"/>
    <w:rsid w:val="00BC2BFF"/>
    <w:rsid w:val="00BC6CAF"/>
    <w:rsid w:val="00BC75FB"/>
    <w:rsid w:val="00BD44D8"/>
    <w:rsid w:val="00BD68D1"/>
    <w:rsid w:val="00BE25CC"/>
    <w:rsid w:val="00BE3438"/>
    <w:rsid w:val="00BE45E8"/>
    <w:rsid w:val="00BE64E5"/>
    <w:rsid w:val="00BE6C4C"/>
    <w:rsid w:val="00BE7B70"/>
    <w:rsid w:val="00BF4962"/>
    <w:rsid w:val="00BF4DFE"/>
    <w:rsid w:val="00BF7577"/>
    <w:rsid w:val="00C029A3"/>
    <w:rsid w:val="00C06D28"/>
    <w:rsid w:val="00C23577"/>
    <w:rsid w:val="00C27FAD"/>
    <w:rsid w:val="00C31B86"/>
    <w:rsid w:val="00C33070"/>
    <w:rsid w:val="00C34921"/>
    <w:rsid w:val="00C41A0F"/>
    <w:rsid w:val="00C44BEC"/>
    <w:rsid w:val="00C50B9C"/>
    <w:rsid w:val="00C50CFB"/>
    <w:rsid w:val="00C5195C"/>
    <w:rsid w:val="00C52C15"/>
    <w:rsid w:val="00C53D12"/>
    <w:rsid w:val="00C54306"/>
    <w:rsid w:val="00C6067E"/>
    <w:rsid w:val="00C641FE"/>
    <w:rsid w:val="00C662D8"/>
    <w:rsid w:val="00C66759"/>
    <w:rsid w:val="00C67EC3"/>
    <w:rsid w:val="00C71864"/>
    <w:rsid w:val="00C77AAE"/>
    <w:rsid w:val="00C77DA9"/>
    <w:rsid w:val="00C827B6"/>
    <w:rsid w:val="00C85D4B"/>
    <w:rsid w:val="00C9141F"/>
    <w:rsid w:val="00CA04ED"/>
    <w:rsid w:val="00CA273E"/>
    <w:rsid w:val="00CA2D11"/>
    <w:rsid w:val="00CA6148"/>
    <w:rsid w:val="00CB0EE2"/>
    <w:rsid w:val="00CB0F4F"/>
    <w:rsid w:val="00CB366A"/>
    <w:rsid w:val="00CB3962"/>
    <w:rsid w:val="00CB505D"/>
    <w:rsid w:val="00CB6923"/>
    <w:rsid w:val="00CC34AC"/>
    <w:rsid w:val="00CC47D3"/>
    <w:rsid w:val="00CD10F6"/>
    <w:rsid w:val="00CD3A74"/>
    <w:rsid w:val="00CD5BF7"/>
    <w:rsid w:val="00CD5E6F"/>
    <w:rsid w:val="00CD67CE"/>
    <w:rsid w:val="00CE1398"/>
    <w:rsid w:val="00CE2A9A"/>
    <w:rsid w:val="00CE5937"/>
    <w:rsid w:val="00CF21B2"/>
    <w:rsid w:val="00CF3DEF"/>
    <w:rsid w:val="00D003B4"/>
    <w:rsid w:val="00D06323"/>
    <w:rsid w:val="00D072E2"/>
    <w:rsid w:val="00D07C21"/>
    <w:rsid w:val="00D10E95"/>
    <w:rsid w:val="00D11272"/>
    <w:rsid w:val="00D11469"/>
    <w:rsid w:val="00D13A77"/>
    <w:rsid w:val="00D20CBF"/>
    <w:rsid w:val="00D23C77"/>
    <w:rsid w:val="00D24986"/>
    <w:rsid w:val="00D25881"/>
    <w:rsid w:val="00D261E7"/>
    <w:rsid w:val="00D26513"/>
    <w:rsid w:val="00D27D83"/>
    <w:rsid w:val="00D31A53"/>
    <w:rsid w:val="00D34AFF"/>
    <w:rsid w:val="00D35925"/>
    <w:rsid w:val="00D43A0A"/>
    <w:rsid w:val="00D45155"/>
    <w:rsid w:val="00D454CD"/>
    <w:rsid w:val="00D46565"/>
    <w:rsid w:val="00D50713"/>
    <w:rsid w:val="00D6174F"/>
    <w:rsid w:val="00D67432"/>
    <w:rsid w:val="00D7199A"/>
    <w:rsid w:val="00D71F24"/>
    <w:rsid w:val="00D733E7"/>
    <w:rsid w:val="00D83B05"/>
    <w:rsid w:val="00D83FE0"/>
    <w:rsid w:val="00D84100"/>
    <w:rsid w:val="00D909A5"/>
    <w:rsid w:val="00D91D18"/>
    <w:rsid w:val="00D96252"/>
    <w:rsid w:val="00DA2876"/>
    <w:rsid w:val="00DA5C89"/>
    <w:rsid w:val="00DA6E9A"/>
    <w:rsid w:val="00DB22F0"/>
    <w:rsid w:val="00DB2BC9"/>
    <w:rsid w:val="00DB2E26"/>
    <w:rsid w:val="00DB79FB"/>
    <w:rsid w:val="00DB7B7A"/>
    <w:rsid w:val="00DC0D4A"/>
    <w:rsid w:val="00DC28D3"/>
    <w:rsid w:val="00DC3515"/>
    <w:rsid w:val="00DC4EE0"/>
    <w:rsid w:val="00DC6B9F"/>
    <w:rsid w:val="00DD05EB"/>
    <w:rsid w:val="00DD0F2F"/>
    <w:rsid w:val="00DD1451"/>
    <w:rsid w:val="00DD174F"/>
    <w:rsid w:val="00DD394A"/>
    <w:rsid w:val="00DE279C"/>
    <w:rsid w:val="00DE4237"/>
    <w:rsid w:val="00DE7872"/>
    <w:rsid w:val="00DF17C0"/>
    <w:rsid w:val="00DF1BFF"/>
    <w:rsid w:val="00DF306B"/>
    <w:rsid w:val="00DF65CF"/>
    <w:rsid w:val="00E00246"/>
    <w:rsid w:val="00E036A1"/>
    <w:rsid w:val="00E04F7D"/>
    <w:rsid w:val="00E10C77"/>
    <w:rsid w:val="00E162AA"/>
    <w:rsid w:val="00E1767B"/>
    <w:rsid w:val="00E20441"/>
    <w:rsid w:val="00E2258B"/>
    <w:rsid w:val="00E24443"/>
    <w:rsid w:val="00E2610B"/>
    <w:rsid w:val="00E264B2"/>
    <w:rsid w:val="00E30704"/>
    <w:rsid w:val="00E320D5"/>
    <w:rsid w:val="00E35B77"/>
    <w:rsid w:val="00E37F70"/>
    <w:rsid w:val="00E43559"/>
    <w:rsid w:val="00E46923"/>
    <w:rsid w:val="00E512DC"/>
    <w:rsid w:val="00E51A68"/>
    <w:rsid w:val="00E537AC"/>
    <w:rsid w:val="00E539DB"/>
    <w:rsid w:val="00E54815"/>
    <w:rsid w:val="00E558F2"/>
    <w:rsid w:val="00E60BCB"/>
    <w:rsid w:val="00E63471"/>
    <w:rsid w:val="00E67014"/>
    <w:rsid w:val="00E70727"/>
    <w:rsid w:val="00E709E5"/>
    <w:rsid w:val="00E87A74"/>
    <w:rsid w:val="00E87EF2"/>
    <w:rsid w:val="00E948C4"/>
    <w:rsid w:val="00E95A64"/>
    <w:rsid w:val="00E96A1B"/>
    <w:rsid w:val="00EA1966"/>
    <w:rsid w:val="00EA1F80"/>
    <w:rsid w:val="00EA2479"/>
    <w:rsid w:val="00EA29A5"/>
    <w:rsid w:val="00EA6565"/>
    <w:rsid w:val="00EA6B42"/>
    <w:rsid w:val="00EB65EE"/>
    <w:rsid w:val="00EB66AD"/>
    <w:rsid w:val="00EC3586"/>
    <w:rsid w:val="00EC730A"/>
    <w:rsid w:val="00ED08C7"/>
    <w:rsid w:val="00ED0E7B"/>
    <w:rsid w:val="00ED25F0"/>
    <w:rsid w:val="00ED45D8"/>
    <w:rsid w:val="00EE1A74"/>
    <w:rsid w:val="00EF48B2"/>
    <w:rsid w:val="00EF6F80"/>
    <w:rsid w:val="00EF6FEC"/>
    <w:rsid w:val="00F03A1B"/>
    <w:rsid w:val="00F06FC8"/>
    <w:rsid w:val="00F1578E"/>
    <w:rsid w:val="00F170D5"/>
    <w:rsid w:val="00F2109B"/>
    <w:rsid w:val="00F21BB3"/>
    <w:rsid w:val="00F23FC0"/>
    <w:rsid w:val="00F30C12"/>
    <w:rsid w:val="00F3556E"/>
    <w:rsid w:val="00F37324"/>
    <w:rsid w:val="00F37E17"/>
    <w:rsid w:val="00F41325"/>
    <w:rsid w:val="00F45228"/>
    <w:rsid w:val="00F45239"/>
    <w:rsid w:val="00F47362"/>
    <w:rsid w:val="00F55DA2"/>
    <w:rsid w:val="00F56CC8"/>
    <w:rsid w:val="00F60575"/>
    <w:rsid w:val="00F60BE4"/>
    <w:rsid w:val="00F6437B"/>
    <w:rsid w:val="00F665CE"/>
    <w:rsid w:val="00F66AC1"/>
    <w:rsid w:val="00F701E2"/>
    <w:rsid w:val="00F71132"/>
    <w:rsid w:val="00F81743"/>
    <w:rsid w:val="00F8471E"/>
    <w:rsid w:val="00F84BB1"/>
    <w:rsid w:val="00F84E33"/>
    <w:rsid w:val="00F86CC4"/>
    <w:rsid w:val="00F963F9"/>
    <w:rsid w:val="00F968CD"/>
    <w:rsid w:val="00F96A98"/>
    <w:rsid w:val="00FA01D5"/>
    <w:rsid w:val="00FA0A94"/>
    <w:rsid w:val="00FA0D50"/>
    <w:rsid w:val="00FA1FA1"/>
    <w:rsid w:val="00FA2477"/>
    <w:rsid w:val="00FA4C3E"/>
    <w:rsid w:val="00FA5CAB"/>
    <w:rsid w:val="00FB3288"/>
    <w:rsid w:val="00FC1701"/>
    <w:rsid w:val="00FC4B4D"/>
    <w:rsid w:val="00FC57CD"/>
    <w:rsid w:val="00FC6037"/>
    <w:rsid w:val="00FC731F"/>
    <w:rsid w:val="00FC7F39"/>
    <w:rsid w:val="00FC7FB6"/>
    <w:rsid w:val="00FD6D91"/>
    <w:rsid w:val="00FD7EDE"/>
    <w:rsid w:val="00FE063D"/>
    <w:rsid w:val="00FE19C5"/>
    <w:rsid w:val="00FE209C"/>
    <w:rsid w:val="00FE408C"/>
    <w:rsid w:val="00FF0532"/>
    <w:rsid w:val="00FF077E"/>
    <w:rsid w:val="00FF1578"/>
    <w:rsid w:val="00FF585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2124A"/>
  <w15:docId w15:val="{6727EB3B-520D-DC4B-96D7-E99563A5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36"/>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942FAC"/>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42FC"/>
    <w:pPr>
      <w:keepNext/>
      <w:keepLines/>
      <w:spacing w:before="4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FC"/>
    <w:pPr>
      <w:keepNext/>
      <w:keepLines/>
      <w:spacing w:before="40"/>
      <w:jc w:val="both"/>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A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B60E0"/>
    <w:pPr>
      <w:ind w:left="720"/>
      <w:contextualSpacing/>
      <w:jc w:val="both"/>
    </w:pPr>
  </w:style>
  <w:style w:type="character" w:styleId="SubtleEmphasis">
    <w:name w:val="Subtle Emphasis"/>
    <w:basedOn w:val="DefaultParagraphFont"/>
    <w:uiPriority w:val="19"/>
    <w:qFormat/>
    <w:rsid w:val="005F0CA8"/>
    <w:rPr>
      <w:i/>
      <w:iCs/>
      <w:color w:val="404040" w:themeColor="text1" w:themeTint="BF"/>
    </w:rPr>
  </w:style>
  <w:style w:type="character" w:styleId="Emphasis">
    <w:name w:val="Emphasis"/>
    <w:basedOn w:val="DefaultParagraphFont"/>
    <w:uiPriority w:val="20"/>
    <w:qFormat/>
    <w:rsid w:val="005F0CA8"/>
    <w:rPr>
      <w:i/>
      <w:iCs/>
    </w:rPr>
  </w:style>
  <w:style w:type="paragraph" w:styleId="EndnoteText">
    <w:name w:val="endnote text"/>
    <w:basedOn w:val="Normal"/>
    <w:link w:val="EndnoteTextChar"/>
    <w:uiPriority w:val="99"/>
    <w:semiHidden/>
    <w:unhideWhenUsed/>
    <w:rsid w:val="0094059E"/>
    <w:rPr>
      <w:sz w:val="20"/>
      <w:szCs w:val="20"/>
    </w:rPr>
  </w:style>
  <w:style w:type="character" w:customStyle="1" w:styleId="EndnoteTextChar">
    <w:name w:val="Endnote Text Char"/>
    <w:basedOn w:val="DefaultParagraphFont"/>
    <w:link w:val="EndnoteText"/>
    <w:uiPriority w:val="99"/>
    <w:semiHidden/>
    <w:rsid w:val="0094059E"/>
    <w:rPr>
      <w:sz w:val="20"/>
      <w:szCs w:val="20"/>
    </w:rPr>
  </w:style>
  <w:style w:type="character" w:styleId="EndnoteReference">
    <w:name w:val="endnote reference"/>
    <w:basedOn w:val="DefaultParagraphFont"/>
    <w:uiPriority w:val="99"/>
    <w:semiHidden/>
    <w:unhideWhenUsed/>
    <w:rsid w:val="0094059E"/>
    <w:rPr>
      <w:vertAlign w:val="superscript"/>
    </w:rPr>
  </w:style>
  <w:style w:type="character" w:styleId="PlaceholderText">
    <w:name w:val="Placeholder Text"/>
    <w:basedOn w:val="DefaultParagraphFont"/>
    <w:uiPriority w:val="99"/>
    <w:semiHidden/>
    <w:rsid w:val="0034121A"/>
    <w:rPr>
      <w:color w:val="808080"/>
    </w:rPr>
  </w:style>
  <w:style w:type="character" w:styleId="Hyperlink">
    <w:name w:val="Hyperlink"/>
    <w:basedOn w:val="DefaultParagraphFont"/>
    <w:uiPriority w:val="99"/>
    <w:unhideWhenUsed/>
    <w:rsid w:val="00F03A1B"/>
    <w:rPr>
      <w:color w:val="0563C1" w:themeColor="hyperlink"/>
      <w:u w:val="single"/>
    </w:rPr>
  </w:style>
  <w:style w:type="character" w:customStyle="1" w:styleId="UnresolvedMention1">
    <w:name w:val="Unresolved Mention1"/>
    <w:basedOn w:val="DefaultParagraphFont"/>
    <w:uiPriority w:val="99"/>
    <w:rsid w:val="00F03A1B"/>
    <w:rPr>
      <w:color w:val="808080"/>
      <w:shd w:val="clear" w:color="auto" w:fill="E6E6E6"/>
    </w:rPr>
  </w:style>
  <w:style w:type="character" w:customStyle="1" w:styleId="Heading2Char">
    <w:name w:val="Heading 2 Char"/>
    <w:basedOn w:val="DefaultParagraphFont"/>
    <w:link w:val="Heading2"/>
    <w:uiPriority w:val="9"/>
    <w:rsid w:val="009842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FC"/>
    <w:rPr>
      <w:rFonts w:asciiTheme="majorHAnsi" w:eastAsiaTheme="majorEastAsia" w:hAnsiTheme="majorHAnsi" w:cstheme="majorBidi"/>
      <w:color w:val="1F3763" w:themeColor="accent1" w:themeShade="7F"/>
    </w:rPr>
  </w:style>
  <w:style w:type="paragraph" w:customStyle="1" w:styleId="p">
    <w:name w:val="p"/>
    <w:basedOn w:val="Normal"/>
    <w:rsid w:val="009842FC"/>
    <w:pPr>
      <w:spacing w:before="100" w:beforeAutospacing="1" w:after="100" w:afterAutospacing="1"/>
      <w:jc w:val="both"/>
    </w:pPr>
  </w:style>
  <w:style w:type="character" w:styleId="CommentReference">
    <w:name w:val="annotation reference"/>
    <w:basedOn w:val="DefaultParagraphFont"/>
    <w:uiPriority w:val="99"/>
    <w:semiHidden/>
    <w:unhideWhenUsed/>
    <w:rsid w:val="009A147B"/>
    <w:rPr>
      <w:sz w:val="16"/>
      <w:szCs w:val="16"/>
    </w:rPr>
  </w:style>
  <w:style w:type="paragraph" w:styleId="CommentText">
    <w:name w:val="annotation text"/>
    <w:basedOn w:val="Normal"/>
    <w:link w:val="CommentTextChar"/>
    <w:uiPriority w:val="99"/>
    <w:semiHidden/>
    <w:unhideWhenUsed/>
    <w:rsid w:val="009A147B"/>
    <w:pPr>
      <w:jc w:val="both"/>
    </w:pPr>
    <w:rPr>
      <w:sz w:val="20"/>
      <w:szCs w:val="20"/>
    </w:rPr>
  </w:style>
  <w:style w:type="character" w:customStyle="1" w:styleId="CommentTextChar">
    <w:name w:val="Comment Text Char"/>
    <w:basedOn w:val="DefaultParagraphFont"/>
    <w:link w:val="CommentText"/>
    <w:uiPriority w:val="99"/>
    <w:semiHidden/>
    <w:rsid w:val="009A147B"/>
    <w:rPr>
      <w:sz w:val="20"/>
      <w:szCs w:val="20"/>
    </w:rPr>
  </w:style>
  <w:style w:type="paragraph" w:styleId="CommentSubject">
    <w:name w:val="annotation subject"/>
    <w:basedOn w:val="CommentText"/>
    <w:next w:val="CommentText"/>
    <w:link w:val="CommentSubjectChar"/>
    <w:uiPriority w:val="99"/>
    <w:semiHidden/>
    <w:unhideWhenUsed/>
    <w:rsid w:val="009A147B"/>
    <w:rPr>
      <w:b/>
      <w:bCs/>
    </w:rPr>
  </w:style>
  <w:style w:type="character" w:customStyle="1" w:styleId="CommentSubjectChar">
    <w:name w:val="Comment Subject Char"/>
    <w:basedOn w:val="CommentTextChar"/>
    <w:link w:val="CommentSubject"/>
    <w:uiPriority w:val="99"/>
    <w:semiHidden/>
    <w:rsid w:val="009A147B"/>
    <w:rPr>
      <w:b/>
      <w:bCs/>
      <w:sz w:val="20"/>
      <w:szCs w:val="20"/>
    </w:rPr>
  </w:style>
  <w:style w:type="paragraph" w:styleId="BalloonText">
    <w:name w:val="Balloon Text"/>
    <w:basedOn w:val="Normal"/>
    <w:link w:val="BalloonTextChar"/>
    <w:uiPriority w:val="99"/>
    <w:semiHidden/>
    <w:unhideWhenUsed/>
    <w:rsid w:val="009A147B"/>
    <w:rPr>
      <w:sz w:val="18"/>
      <w:szCs w:val="18"/>
    </w:rPr>
  </w:style>
  <w:style w:type="character" w:customStyle="1" w:styleId="BalloonTextChar">
    <w:name w:val="Balloon Text Char"/>
    <w:basedOn w:val="DefaultParagraphFont"/>
    <w:link w:val="BalloonText"/>
    <w:uiPriority w:val="99"/>
    <w:semiHidden/>
    <w:rsid w:val="009A147B"/>
    <w:rPr>
      <w:rFonts w:ascii="Times New Roman" w:hAnsi="Times New Roman" w:cs="Times New Roman"/>
      <w:sz w:val="18"/>
      <w:szCs w:val="18"/>
    </w:rPr>
  </w:style>
  <w:style w:type="paragraph" w:styleId="Caption">
    <w:name w:val="caption"/>
    <w:basedOn w:val="Normal"/>
    <w:next w:val="Normal"/>
    <w:uiPriority w:val="35"/>
    <w:unhideWhenUsed/>
    <w:qFormat/>
    <w:rsid w:val="00E87A74"/>
    <w:pPr>
      <w:spacing w:after="200"/>
      <w:jc w:val="both"/>
    </w:pPr>
    <w:rPr>
      <w:i/>
      <w:iCs/>
      <w:color w:val="44546A" w:themeColor="text2"/>
      <w:sz w:val="18"/>
      <w:szCs w:val="18"/>
    </w:rPr>
  </w:style>
  <w:style w:type="paragraph" w:customStyle="1" w:styleId="EndNoteBibliographyTitle">
    <w:name w:val="EndNote Bibliography Title"/>
    <w:basedOn w:val="Normal"/>
    <w:link w:val="EndNoteBibliographyTitleChar"/>
    <w:rsid w:val="00B10EBC"/>
    <w:pPr>
      <w:jc w:val="center"/>
    </w:pPr>
    <w:rPr>
      <w:rFonts w:ascii="Calibri" w:hAnsi="Calibri" w:cs="Calibri"/>
      <w:sz w:val="18"/>
    </w:rPr>
  </w:style>
  <w:style w:type="character" w:customStyle="1" w:styleId="EndNoteBibliographyTitleChar">
    <w:name w:val="EndNote Bibliography Title Char"/>
    <w:basedOn w:val="DefaultParagraphFont"/>
    <w:link w:val="EndNoteBibliographyTitle"/>
    <w:rsid w:val="00B10EBC"/>
    <w:rPr>
      <w:rFonts w:ascii="Calibri" w:eastAsia="Times New Roman" w:hAnsi="Calibri" w:cs="Calibri"/>
      <w:sz w:val="18"/>
    </w:rPr>
  </w:style>
  <w:style w:type="paragraph" w:customStyle="1" w:styleId="EndNoteBibliography">
    <w:name w:val="EndNote Bibliography"/>
    <w:basedOn w:val="Normal"/>
    <w:link w:val="EndNoteBibliographyChar"/>
    <w:rsid w:val="00B10EBC"/>
    <w:pPr>
      <w:jc w:val="center"/>
    </w:pPr>
    <w:rPr>
      <w:rFonts w:ascii="Calibri" w:hAnsi="Calibri" w:cs="Calibri"/>
      <w:sz w:val="18"/>
    </w:rPr>
  </w:style>
  <w:style w:type="character" w:customStyle="1" w:styleId="EndNoteBibliographyChar">
    <w:name w:val="EndNote Bibliography Char"/>
    <w:basedOn w:val="DefaultParagraphFont"/>
    <w:link w:val="EndNoteBibliography"/>
    <w:rsid w:val="00B10EBC"/>
    <w:rPr>
      <w:rFonts w:ascii="Calibri" w:eastAsia="Times New Roman" w:hAnsi="Calibri" w:cs="Calibri"/>
      <w:sz w:val="18"/>
    </w:rPr>
  </w:style>
  <w:style w:type="character" w:styleId="FollowedHyperlink">
    <w:name w:val="FollowedHyperlink"/>
    <w:basedOn w:val="DefaultParagraphFont"/>
    <w:uiPriority w:val="99"/>
    <w:semiHidden/>
    <w:unhideWhenUsed/>
    <w:rsid w:val="00E00246"/>
    <w:rPr>
      <w:color w:val="954F72" w:themeColor="followedHyperlink"/>
      <w:u w:val="single"/>
    </w:rPr>
  </w:style>
  <w:style w:type="paragraph" w:styleId="Revision">
    <w:name w:val="Revision"/>
    <w:hidden/>
    <w:uiPriority w:val="99"/>
    <w:semiHidden/>
    <w:rsid w:val="00E00246"/>
  </w:style>
  <w:style w:type="paragraph" w:styleId="NormalWeb">
    <w:name w:val="Normal (Web)"/>
    <w:basedOn w:val="Normal"/>
    <w:uiPriority w:val="99"/>
    <w:semiHidden/>
    <w:unhideWhenUsed/>
    <w:rsid w:val="00A01382"/>
    <w:pPr>
      <w:spacing w:before="100" w:beforeAutospacing="1" w:after="100" w:afterAutospacing="1"/>
    </w:pPr>
  </w:style>
  <w:style w:type="paragraph" w:styleId="Footer">
    <w:name w:val="footer"/>
    <w:basedOn w:val="Normal"/>
    <w:link w:val="FooterChar"/>
    <w:uiPriority w:val="99"/>
    <w:unhideWhenUsed/>
    <w:rsid w:val="00A23FF7"/>
    <w:pPr>
      <w:tabs>
        <w:tab w:val="center" w:pos="4513"/>
        <w:tab w:val="right" w:pos="9026"/>
      </w:tabs>
      <w:jc w:val="both"/>
    </w:pPr>
  </w:style>
  <w:style w:type="character" w:customStyle="1" w:styleId="FooterChar">
    <w:name w:val="Footer Char"/>
    <w:basedOn w:val="DefaultParagraphFont"/>
    <w:link w:val="Footer"/>
    <w:uiPriority w:val="99"/>
    <w:rsid w:val="00A23FF7"/>
  </w:style>
  <w:style w:type="character" w:styleId="PageNumber">
    <w:name w:val="page number"/>
    <w:basedOn w:val="DefaultParagraphFont"/>
    <w:uiPriority w:val="99"/>
    <w:semiHidden/>
    <w:unhideWhenUsed/>
    <w:rsid w:val="00A23FF7"/>
  </w:style>
  <w:style w:type="paragraph" w:styleId="Header">
    <w:name w:val="header"/>
    <w:basedOn w:val="Normal"/>
    <w:link w:val="HeaderChar"/>
    <w:uiPriority w:val="99"/>
    <w:unhideWhenUsed/>
    <w:rsid w:val="00EF6F80"/>
    <w:pPr>
      <w:tabs>
        <w:tab w:val="center" w:pos="4513"/>
        <w:tab w:val="right" w:pos="9026"/>
      </w:tabs>
      <w:jc w:val="both"/>
    </w:pPr>
  </w:style>
  <w:style w:type="character" w:customStyle="1" w:styleId="HeaderChar">
    <w:name w:val="Header Char"/>
    <w:basedOn w:val="DefaultParagraphFont"/>
    <w:link w:val="Header"/>
    <w:uiPriority w:val="99"/>
    <w:rsid w:val="00EF6F80"/>
  </w:style>
  <w:style w:type="table" w:styleId="TableGrid">
    <w:name w:val="Table Grid"/>
    <w:basedOn w:val="TableNormal"/>
    <w:uiPriority w:val="39"/>
    <w:rsid w:val="008D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DD14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rsid w:val="00DD145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rsid w:val="00DD145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unhideWhenUsed/>
    <w:rsid w:val="002F7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F724D"/>
    <w:rPr>
      <w:rFonts w:ascii="Courier New" w:eastAsia="Times New Roman" w:hAnsi="Courier New" w:cs="Courier New"/>
      <w:sz w:val="20"/>
      <w:szCs w:val="20"/>
    </w:rPr>
  </w:style>
  <w:style w:type="character" w:styleId="Strong">
    <w:name w:val="Strong"/>
    <w:basedOn w:val="DefaultParagraphFont"/>
    <w:uiPriority w:val="22"/>
    <w:qFormat/>
    <w:rsid w:val="00221D40"/>
    <w:rPr>
      <w:b/>
      <w:bCs/>
    </w:rPr>
  </w:style>
  <w:style w:type="table" w:customStyle="1" w:styleId="PlainTable51">
    <w:name w:val="Plain Table 51"/>
    <w:basedOn w:val="TableNormal"/>
    <w:uiPriority w:val="45"/>
    <w:rsid w:val="008660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BF7577"/>
    <w:rPr>
      <w:color w:val="605E5C"/>
      <w:shd w:val="clear" w:color="auto" w:fill="E1DFDD"/>
    </w:rPr>
  </w:style>
  <w:style w:type="paragraph" w:customStyle="1" w:styleId="xmsonormal">
    <w:name w:val="x_msonormal"/>
    <w:basedOn w:val="Normal"/>
    <w:rsid w:val="00D9625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7325">
      <w:bodyDiv w:val="1"/>
      <w:marLeft w:val="0"/>
      <w:marRight w:val="0"/>
      <w:marTop w:val="0"/>
      <w:marBottom w:val="0"/>
      <w:divBdr>
        <w:top w:val="none" w:sz="0" w:space="0" w:color="auto"/>
        <w:left w:val="none" w:sz="0" w:space="0" w:color="auto"/>
        <w:bottom w:val="none" w:sz="0" w:space="0" w:color="auto"/>
        <w:right w:val="none" w:sz="0" w:space="0" w:color="auto"/>
      </w:divBdr>
    </w:div>
    <w:div w:id="84958151">
      <w:bodyDiv w:val="1"/>
      <w:marLeft w:val="0"/>
      <w:marRight w:val="0"/>
      <w:marTop w:val="0"/>
      <w:marBottom w:val="0"/>
      <w:divBdr>
        <w:top w:val="none" w:sz="0" w:space="0" w:color="auto"/>
        <w:left w:val="none" w:sz="0" w:space="0" w:color="auto"/>
        <w:bottom w:val="none" w:sz="0" w:space="0" w:color="auto"/>
        <w:right w:val="none" w:sz="0" w:space="0" w:color="auto"/>
      </w:divBdr>
    </w:div>
    <w:div w:id="240255579">
      <w:bodyDiv w:val="1"/>
      <w:marLeft w:val="0"/>
      <w:marRight w:val="0"/>
      <w:marTop w:val="0"/>
      <w:marBottom w:val="0"/>
      <w:divBdr>
        <w:top w:val="none" w:sz="0" w:space="0" w:color="auto"/>
        <w:left w:val="none" w:sz="0" w:space="0" w:color="auto"/>
        <w:bottom w:val="none" w:sz="0" w:space="0" w:color="auto"/>
        <w:right w:val="none" w:sz="0" w:space="0" w:color="auto"/>
      </w:divBdr>
    </w:div>
    <w:div w:id="240678380">
      <w:bodyDiv w:val="1"/>
      <w:marLeft w:val="0"/>
      <w:marRight w:val="0"/>
      <w:marTop w:val="0"/>
      <w:marBottom w:val="0"/>
      <w:divBdr>
        <w:top w:val="none" w:sz="0" w:space="0" w:color="auto"/>
        <w:left w:val="none" w:sz="0" w:space="0" w:color="auto"/>
        <w:bottom w:val="none" w:sz="0" w:space="0" w:color="auto"/>
        <w:right w:val="none" w:sz="0" w:space="0" w:color="auto"/>
      </w:divBdr>
    </w:div>
    <w:div w:id="335770857">
      <w:bodyDiv w:val="1"/>
      <w:marLeft w:val="0"/>
      <w:marRight w:val="0"/>
      <w:marTop w:val="0"/>
      <w:marBottom w:val="0"/>
      <w:divBdr>
        <w:top w:val="none" w:sz="0" w:space="0" w:color="auto"/>
        <w:left w:val="none" w:sz="0" w:space="0" w:color="auto"/>
        <w:bottom w:val="none" w:sz="0" w:space="0" w:color="auto"/>
        <w:right w:val="none" w:sz="0" w:space="0" w:color="auto"/>
      </w:divBdr>
    </w:div>
    <w:div w:id="343244591">
      <w:bodyDiv w:val="1"/>
      <w:marLeft w:val="0"/>
      <w:marRight w:val="0"/>
      <w:marTop w:val="0"/>
      <w:marBottom w:val="0"/>
      <w:divBdr>
        <w:top w:val="none" w:sz="0" w:space="0" w:color="auto"/>
        <w:left w:val="none" w:sz="0" w:space="0" w:color="auto"/>
        <w:bottom w:val="none" w:sz="0" w:space="0" w:color="auto"/>
        <w:right w:val="none" w:sz="0" w:space="0" w:color="auto"/>
      </w:divBdr>
    </w:div>
    <w:div w:id="422185205">
      <w:bodyDiv w:val="1"/>
      <w:marLeft w:val="0"/>
      <w:marRight w:val="0"/>
      <w:marTop w:val="0"/>
      <w:marBottom w:val="0"/>
      <w:divBdr>
        <w:top w:val="none" w:sz="0" w:space="0" w:color="auto"/>
        <w:left w:val="none" w:sz="0" w:space="0" w:color="auto"/>
        <w:bottom w:val="none" w:sz="0" w:space="0" w:color="auto"/>
        <w:right w:val="none" w:sz="0" w:space="0" w:color="auto"/>
      </w:divBdr>
    </w:div>
    <w:div w:id="490023306">
      <w:bodyDiv w:val="1"/>
      <w:marLeft w:val="0"/>
      <w:marRight w:val="0"/>
      <w:marTop w:val="0"/>
      <w:marBottom w:val="0"/>
      <w:divBdr>
        <w:top w:val="none" w:sz="0" w:space="0" w:color="auto"/>
        <w:left w:val="none" w:sz="0" w:space="0" w:color="auto"/>
        <w:bottom w:val="none" w:sz="0" w:space="0" w:color="auto"/>
        <w:right w:val="none" w:sz="0" w:space="0" w:color="auto"/>
      </w:divBdr>
    </w:div>
    <w:div w:id="612716085">
      <w:bodyDiv w:val="1"/>
      <w:marLeft w:val="0"/>
      <w:marRight w:val="0"/>
      <w:marTop w:val="0"/>
      <w:marBottom w:val="0"/>
      <w:divBdr>
        <w:top w:val="none" w:sz="0" w:space="0" w:color="auto"/>
        <w:left w:val="none" w:sz="0" w:space="0" w:color="auto"/>
        <w:bottom w:val="none" w:sz="0" w:space="0" w:color="auto"/>
        <w:right w:val="none" w:sz="0" w:space="0" w:color="auto"/>
      </w:divBdr>
    </w:div>
    <w:div w:id="657152845">
      <w:bodyDiv w:val="1"/>
      <w:marLeft w:val="0"/>
      <w:marRight w:val="0"/>
      <w:marTop w:val="0"/>
      <w:marBottom w:val="0"/>
      <w:divBdr>
        <w:top w:val="none" w:sz="0" w:space="0" w:color="auto"/>
        <w:left w:val="none" w:sz="0" w:space="0" w:color="auto"/>
        <w:bottom w:val="none" w:sz="0" w:space="0" w:color="auto"/>
        <w:right w:val="none" w:sz="0" w:space="0" w:color="auto"/>
      </w:divBdr>
    </w:div>
    <w:div w:id="752705999">
      <w:bodyDiv w:val="1"/>
      <w:marLeft w:val="0"/>
      <w:marRight w:val="0"/>
      <w:marTop w:val="0"/>
      <w:marBottom w:val="0"/>
      <w:divBdr>
        <w:top w:val="none" w:sz="0" w:space="0" w:color="auto"/>
        <w:left w:val="none" w:sz="0" w:space="0" w:color="auto"/>
        <w:bottom w:val="none" w:sz="0" w:space="0" w:color="auto"/>
        <w:right w:val="none" w:sz="0" w:space="0" w:color="auto"/>
      </w:divBdr>
    </w:div>
    <w:div w:id="763107485">
      <w:bodyDiv w:val="1"/>
      <w:marLeft w:val="0"/>
      <w:marRight w:val="0"/>
      <w:marTop w:val="0"/>
      <w:marBottom w:val="0"/>
      <w:divBdr>
        <w:top w:val="none" w:sz="0" w:space="0" w:color="auto"/>
        <w:left w:val="none" w:sz="0" w:space="0" w:color="auto"/>
        <w:bottom w:val="none" w:sz="0" w:space="0" w:color="auto"/>
        <w:right w:val="none" w:sz="0" w:space="0" w:color="auto"/>
      </w:divBdr>
    </w:div>
    <w:div w:id="792404799">
      <w:bodyDiv w:val="1"/>
      <w:marLeft w:val="0"/>
      <w:marRight w:val="0"/>
      <w:marTop w:val="0"/>
      <w:marBottom w:val="0"/>
      <w:divBdr>
        <w:top w:val="none" w:sz="0" w:space="0" w:color="auto"/>
        <w:left w:val="none" w:sz="0" w:space="0" w:color="auto"/>
        <w:bottom w:val="none" w:sz="0" w:space="0" w:color="auto"/>
        <w:right w:val="none" w:sz="0" w:space="0" w:color="auto"/>
      </w:divBdr>
    </w:div>
    <w:div w:id="797334216">
      <w:bodyDiv w:val="1"/>
      <w:marLeft w:val="0"/>
      <w:marRight w:val="0"/>
      <w:marTop w:val="0"/>
      <w:marBottom w:val="0"/>
      <w:divBdr>
        <w:top w:val="none" w:sz="0" w:space="0" w:color="auto"/>
        <w:left w:val="none" w:sz="0" w:space="0" w:color="auto"/>
        <w:bottom w:val="none" w:sz="0" w:space="0" w:color="auto"/>
        <w:right w:val="none" w:sz="0" w:space="0" w:color="auto"/>
      </w:divBdr>
    </w:div>
    <w:div w:id="799691312">
      <w:bodyDiv w:val="1"/>
      <w:marLeft w:val="0"/>
      <w:marRight w:val="0"/>
      <w:marTop w:val="0"/>
      <w:marBottom w:val="0"/>
      <w:divBdr>
        <w:top w:val="none" w:sz="0" w:space="0" w:color="auto"/>
        <w:left w:val="none" w:sz="0" w:space="0" w:color="auto"/>
        <w:bottom w:val="none" w:sz="0" w:space="0" w:color="auto"/>
        <w:right w:val="none" w:sz="0" w:space="0" w:color="auto"/>
      </w:divBdr>
    </w:div>
    <w:div w:id="811753872">
      <w:bodyDiv w:val="1"/>
      <w:marLeft w:val="0"/>
      <w:marRight w:val="0"/>
      <w:marTop w:val="0"/>
      <w:marBottom w:val="0"/>
      <w:divBdr>
        <w:top w:val="none" w:sz="0" w:space="0" w:color="auto"/>
        <w:left w:val="none" w:sz="0" w:space="0" w:color="auto"/>
        <w:bottom w:val="none" w:sz="0" w:space="0" w:color="auto"/>
        <w:right w:val="none" w:sz="0" w:space="0" w:color="auto"/>
      </w:divBdr>
    </w:div>
    <w:div w:id="820272121">
      <w:bodyDiv w:val="1"/>
      <w:marLeft w:val="0"/>
      <w:marRight w:val="0"/>
      <w:marTop w:val="0"/>
      <w:marBottom w:val="0"/>
      <w:divBdr>
        <w:top w:val="none" w:sz="0" w:space="0" w:color="auto"/>
        <w:left w:val="none" w:sz="0" w:space="0" w:color="auto"/>
        <w:bottom w:val="none" w:sz="0" w:space="0" w:color="auto"/>
        <w:right w:val="none" w:sz="0" w:space="0" w:color="auto"/>
      </w:divBdr>
    </w:div>
    <w:div w:id="999773733">
      <w:bodyDiv w:val="1"/>
      <w:marLeft w:val="0"/>
      <w:marRight w:val="0"/>
      <w:marTop w:val="0"/>
      <w:marBottom w:val="0"/>
      <w:divBdr>
        <w:top w:val="none" w:sz="0" w:space="0" w:color="auto"/>
        <w:left w:val="none" w:sz="0" w:space="0" w:color="auto"/>
        <w:bottom w:val="none" w:sz="0" w:space="0" w:color="auto"/>
        <w:right w:val="none" w:sz="0" w:space="0" w:color="auto"/>
      </w:divBdr>
    </w:div>
    <w:div w:id="1087189828">
      <w:bodyDiv w:val="1"/>
      <w:marLeft w:val="0"/>
      <w:marRight w:val="0"/>
      <w:marTop w:val="0"/>
      <w:marBottom w:val="0"/>
      <w:divBdr>
        <w:top w:val="none" w:sz="0" w:space="0" w:color="auto"/>
        <w:left w:val="none" w:sz="0" w:space="0" w:color="auto"/>
        <w:bottom w:val="none" w:sz="0" w:space="0" w:color="auto"/>
        <w:right w:val="none" w:sz="0" w:space="0" w:color="auto"/>
      </w:divBdr>
    </w:div>
    <w:div w:id="1095051333">
      <w:bodyDiv w:val="1"/>
      <w:marLeft w:val="0"/>
      <w:marRight w:val="0"/>
      <w:marTop w:val="0"/>
      <w:marBottom w:val="0"/>
      <w:divBdr>
        <w:top w:val="none" w:sz="0" w:space="0" w:color="auto"/>
        <w:left w:val="none" w:sz="0" w:space="0" w:color="auto"/>
        <w:bottom w:val="none" w:sz="0" w:space="0" w:color="auto"/>
        <w:right w:val="none" w:sz="0" w:space="0" w:color="auto"/>
      </w:divBdr>
    </w:div>
    <w:div w:id="1103189523">
      <w:bodyDiv w:val="1"/>
      <w:marLeft w:val="0"/>
      <w:marRight w:val="0"/>
      <w:marTop w:val="0"/>
      <w:marBottom w:val="0"/>
      <w:divBdr>
        <w:top w:val="none" w:sz="0" w:space="0" w:color="auto"/>
        <w:left w:val="none" w:sz="0" w:space="0" w:color="auto"/>
        <w:bottom w:val="none" w:sz="0" w:space="0" w:color="auto"/>
        <w:right w:val="none" w:sz="0" w:space="0" w:color="auto"/>
      </w:divBdr>
    </w:div>
    <w:div w:id="1131938531">
      <w:bodyDiv w:val="1"/>
      <w:marLeft w:val="0"/>
      <w:marRight w:val="0"/>
      <w:marTop w:val="0"/>
      <w:marBottom w:val="0"/>
      <w:divBdr>
        <w:top w:val="none" w:sz="0" w:space="0" w:color="auto"/>
        <w:left w:val="none" w:sz="0" w:space="0" w:color="auto"/>
        <w:bottom w:val="none" w:sz="0" w:space="0" w:color="auto"/>
        <w:right w:val="none" w:sz="0" w:space="0" w:color="auto"/>
      </w:divBdr>
    </w:div>
    <w:div w:id="1148210199">
      <w:bodyDiv w:val="1"/>
      <w:marLeft w:val="0"/>
      <w:marRight w:val="0"/>
      <w:marTop w:val="0"/>
      <w:marBottom w:val="0"/>
      <w:divBdr>
        <w:top w:val="none" w:sz="0" w:space="0" w:color="auto"/>
        <w:left w:val="none" w:sz="0" w:space="0" w:color="auto"/>
        <w:bottom w:val="none" w:sz="0" w:space="0" w:color="auto"/>
        <w:right w:val="none" w:sz="0" w:space="0" w:color="auto"/>
      </w:divBdr>
    </w:div>
    <w:div w:id="1173180108">
      <w:bodyDiv w:val="1"/>
      <w:marLeft w:val="0"/>
      <w:marRight w:val="0"/>
      <w:marTop w:val="0"/>
      <w:marBottom w:val="0"/>
      <w:divBdr>
        <w:top w:val="none" w:sz="0" w:space="0" w:color="auto"/>
        <w:left w:val="none" w:sz="0" w:space="0" w:color="auto"/>
        <w:bottom w:val="none" w:sz="0" w:space="0" w:color="auto"/>
        <w:right w:val="none" w:sz="0" w:space="0" w:color="auto"/>
      </w:divBdr>
    </w:div>
    <w:div w:id="1177383954">
      <w:bodyDiv w:val="1"/>
      <w:marLeft w:val="0"/>
      <w:marRight w:val="0"/>
      <w:marTop w:val="0"/>
      <w:marBottom w:val="0"/>
      <w:divBdr>
        <w:top w:val="none" w:sz="0" w:space="0" w:color="auto"/>
        <w:left w:val="none" w:sz="0" w:space="0" w:color="auto"/>
        <w:bottom w:val="none" w:sz="0" w:space="0" w:color="auto"/>
        <w:right w:val="none" w:sz="0" w:space="0" w:color="auto"/>
      </w:divBdr>
    </w:div>
    <w:div w:id="1191645098">
      <w:bodyDiv w:val="1"/>
      <w:marLeft w:val="0"/>
      <w:marRight w:val="0"/>
      <w:marTop w:val="0"/>
      <w:marBottom w:val="0"/>
      <w:divBdr>
        <w:top w:val="none" w:sz="0" w:space="0" w:color="auto"/>
        <w:left w:val="none" w:sz="0" w:space="0" w:color="auto"/>
        <w:bottom w:val="none" w:sz="0" w:space="0" w:color="auto"/>
        <w:right w:val="none" w:sz="0" w:space="0" w:color="auto"/>
      </w:divBdr>
    </w:div>
    <w:div w:id="1197546451">
      <w:bodyDiv w:val="1"/>
      <w:marLeft w:val="0"/>
      <w:marRight w:val="0"/>
      <w:marTop w:val="0"/>
      <w:marBottom w:val="0"/>
      <w:divBdr>
        <w:top w:val="none" w:sz="0" w:space="0" w:color="auto"/>
        <w:left w:val="none" w:sz="0" w:space="0" w:color="auto"/>
        <w:bottom w:val="none" w:sz="0" w:space="0" w:color="auto"/>
        <w:right w:val="none" w:sz="0" w:space="0" w:color="auto"/>
      </w:divBdr>
    </w:div>
    <w:div w:id="1296838732">
      <w:bodyDiv w:val="1"/>
      <w:marLeft w:val="0"/>
      <w:marRight w:val="0"/>
      <w:marTop w:val="0"/>
      <w:marBottom w:val="0"/>
      <w:divBdr>
        <w:top w:val="none" w:sz="0" w:space="0" w:color="auto"/>
        <w:left w:val="none" w:sz="0" w:space="0" w:color="auto"/>
        <w:bottom w:val="none" w:sz="0" w:space="0" w:color="auto"/>
        <w:right w:val="none" w:sz="0" w:space="0" w:color="auto"/>
      </w:divBdr>
    </w:div>
    <w:div w:id="1308702266">
      <w:bodyDiv w:val="1"/>
      <w:marLeft w:val="0"/>
      <w:marRight w:val="0"/>
      <w:marTop w:val="0"/>
      <w:marBottom w:val="0"/>
      <w:divBdr>
        <w:top w:val="none" w:sz="0" w:space="0" w:color="auto"/>
        <w:left w:val="none" w:sz="0" w:space="0" w:color="auto"/>
        <w:bottom w:val="none" w:sz="0" w:space="0" w:color="auto"/>
        <w:right w:val="none" w:sz="0" w:space="0" w:color="auto"/>
      </w:divBdr>
    </w:div>
    <w:div w:id="1338383235">
      <w:bodyDiv w:val="1"/>
      <w:marLeft w:val="0"/>
      <w:marRight w:val="0"/>
      <w:marTop w:val="0"/>
      <w:marBottom w:val="0"/>
      <w:divBdr>
        <w:top w:val="none" w:sz="0" w:space="0" w:color="auto"/>
        <w:left w:val="none" w:sz="0" w:space="0" w:color="auto"/>
        <w:bottom w:val="none" w:sz="0" w:space="0" w:color="auto"/>
        <w:right w:val="none" w:sz="0" w:space="0" w:color="auto"/>
      </w:divBdr>
    </w:div>
    <w:div w:id="1363822506">
      <w:bodyDiv w:val="1"/>
      <w:marLeft w:val="0"/>
      <w:marRight w:val="0"/>
      <w:marTop w:val="0"/>
      <w:marBottom w:val="0"/>
      <w:divBdr>
        <w:top w:val="none" w:sz="0" w:space="0" w:color="auto"/>
        <w:left w:val="none" w:sz="0" w:space="0" w:color="auto"/>
        <w:bottom w:val="none" w:sz="0" w:space="0" w:color="auto"/>
        <w:right w:val="none" w:sz="0" w:space="0" w:color="auto"/>
      </w:divBdr>
    </w:div>
    <w:div w:id="1433015426">
      <w:bodyDiv w:val="1"/>
      <w:marLeft w:val="0"/>
      <w:marRight w:val="0"/>
      <w:marTop w:val="0"/>
      <w:marBottom w:val="0"/>
      <w:divBdr>
        <w:top w:val="none" w:sz="0" w:space="0" w:color="auto"/>
        <w:left w:val="none" w:sz="0" w:space="0" w:color="auto"/>
        <w:bottom w:val="none" w:sz="0" w:space="0" w:color="auto"/>
        <w:right w:val="none" w:sz="0" w:space="0" w:color="auto"/>
      </w:divBdr>
    </w:div>
    <w:div w:id="1473718752">
      <w:bodyDiv w:val="1"/>
      <w:marLeft w:val="0"/>
      <w:marRight w:val="0"/>
      <w:marTop w:val="0"/>
      <w:marBottom w:val="0"/>
      <w:divBdr>
        <w:top w:val="none" w:sz="0" w:space="0" w:color="auto"/>
        <w:left w:val="none" w:sz="0" w:space="0" w:color="auto"/>
        <w:bottom w:val="none" w:sz="0" w:space="0" w:color="auto"/>
        <w:right w:val="none" w:sz="0" w:space="0" w:color="auto"/>
      </w:divBdr>
    </w:div>
    <w:div w:id="1478298555">
      <w:bodyDiv w:val="1"/>
      <w:marLeft w:val="0"/>
      <w:marRight w:val="0"/>
      <w:marTop w:val="0"/>
      <w:marBottom w:val="0"/>
      <w:divBdr>
        <w:top w:val="none" w:sz="0" w:space="0" w:color="auto"/>
        <w:left w:val="none" w:sz="0" w:space="0" w:color="auto"/>
        <w:bottom w:val="none" w:sz="0" w:space="0" w:color="auto"/>
        <w:right w:val="none" w:sz="0" w:space="0" w:color="auto"/>
      </w:divBdr>
    </w:div>
    <w:div w:id="1522089931">
      <w:bodyDiv w:val="1"/>
      <w:marLeft w:val="0"/>
      <w:marRight w:val="0"/>
      <w:marTop w:val="0"/>
      <w:marBottom w:val="0"/>
      <w:divBdr>
        <w:top w:val="none" w:sz="0" w:space="0" w:color="auto"/>
        <w:left w:val="none" w:sz="0" w:space="0" w:color="auto"/>
        <w:bottom w:val="none" w:sz="0" w:space="0" w:color="auto"/>
        <w:right w:val="none" w:sz="0" w:space="0" w:color="auto"/>
      </w:divBdr>
    </w:div>
    <w:div w:id="1681810724">
      <w:bodyDiv w:val="1"/>
      <w:marLeft w:val="0"/>
      <w:marRight w:val="0"/>
      <w:marTop w:val="0"/>
      <w:marBottom w:val="0"/>
      <w:divBdr>
        <w:top w:val="none" w:sz="0" w:space="0" w:color="auto"/>
        <w:left w:val="none" w:sz="0" w:space="0" w:color="auto"/>
        <w:bottom w:val="none" w:sz="0" w:space="0" w:color="auto"/>
        <w:right w:val="none" w:sz="0" w:space="0" w:color="auto"/>
      </w:divBdr>
    </w:div>
    <w:div w:id="1720664211">
      <w:bodyDiv w:val="1"/>
      <w:marLeft w:val="0"/>
      <w:marRight w:val="0"/>
      <w:marTop w:val="0"/>
      <w:marBottom w:val="0"/>
      <w:divBdr>
        <w:top w:val="none" w:sz="0" w:space="0" w:color="auto"/>
        <w:left w:val="none" w:sz="0" w:space="0" w:color="auto"/>
        <w:bottom w:val="none" w:sz="0" w:space="0" w:color="auto"/>
        <w:right w:val="none" w:sz="0" w:space="0" w:color="auto"/>
      </w:divBdr>
    </w:div>
    <w:div w:id="1739935297">
      <w:bodyDiv w:val="1"/>
      <w:marLeft w:val="0"/>
      <w:marRight w:val="0"/>
      <w:marTop w:val="0"/>
      <w:marBottom w:val="0"/>
      <w:divBdr>
        <w:top w:val="none" w:sz="0" w:space="0" w:color="auto"/>
        <w:left w:val="none" w:sz="0" w:space="0" w:color="auto"/>
        <w:bottom w:val="none" w:sz="0" w:space="0" w:color="auto"/>
        <w:right w:val="none" w:sz="0" w:space="0" w:color="auto"/>
      </w:divBdr>
    </w:div>
    <w:div w:id="1779176013">
      <w:bodyDiv w:val="1"/>
      <w:marLeft w:val="0"/>
      <w:marRight w:val="0"/>
      <w:marTop w:val="0"/>
      <w:marBottom w:val="0"/>
      <w:divBdr>
        <w:top w:val="none" w:sz="0" w:space="0" w:color="auto"/>
        <w:left w:val="none" w:sz="0" w:space="0" w:color="auto"/>
        <w:bottom w:val="none" w:sz="0" w:space="0" w:color="auto"/>
        <w:right w:val="none" w:sz="0" w:space="0" w:color="auto"/>
      </w:divBdr>
    </w:div>
    <w:div w:id="1791049221">
      <w:bodyDiv w:val="1"/>
      <w:marLeft w:val="0"/>
      <w:marRight w:val="0"/>
      <w:marTop w:val="0"/>
      <w:marBottom w:val="0"/>
      <w:divBdr>
        <w:top w:val="none" w:sz="0" w:space="0" w:color="auto"/>
        <w:left w:val="none" w:sz="0" w:space="0" w:color="auto"/>
        <w:bottom w:val="none" w:sz="0" w:space="0" w:color="auto"/>
        <w:right w:val="none" w:sz="0" w:space="0" w:color="auto"/>
      </w:divBdr>
    </w:div>
    <w:div w:id="1794513700">
      <w:bodyDiv w:val="1"/>
      <w:marLeft w:val="0"/>
      <w:marRight w:val="0"/>
      <w:marTop w:val="0"/>
      <w:marBottom w:val="0"/>
      <w:divBdr>
        <w:top w:val="none" w:sz="0" w:space="0" w:color="auto"/>
        <w:left w:val="none" w:sz="0" w:space="0" w:color="auto"/>
        <w:bottom w:val="none" w:sz="0" w:space="0" w:color="auto"/>
        <w:right w:val="none" w:sz="0" w:space="0" w:color="auto"/>
      </w:divBdr>
    </w:div>
    <w:div w:id="1813256600">
      <w:bodyDiv w:val="1"/>
      <w:marLeft w:val="0"/>
      <w:marRight w:val="0"/>
      <w:marTop w:val="0"/>
      <w:marBottom w:val="0"/>
      <w:divBdr>
        <w:top w:val="none" w:sz="0" w:space="0" w:color="auto"/>
        <w:left w:val="none" w:sz="0" w:space="0" w:color="auto"/>
        <w:bottom w:val="none" w:sz="0" w:space="0" w:color="auto"/>
        <w:right w:val="none" w:sz="0" w:space="0" w:color="auto"/>
      </w:divBdr>
    </w:div>
    <w:div w:id="1818720940">
      <w:bodyDiv w:val="1"/>
      <w:marLeft w:val="0"/>
      <w:marRight w:val="0"/>
      <w:marTop w:val="0"/>
      <w:marBottom w:val="0"/>
      <w:divBdr>
        <w:top w:val="none" w:sz="0" w:space="0" w:color="auto"/>
        <w:left w:val="none" w:sz="0" w:space="0" w:color="auto"/>
        <w:bottom w:val="none" w:sz="0" w:space="0" w:color="auto"/>
        <w:right w:val="none" w:sz="0" w:space="0" w:color="auto"/>
      </w:divBdr>
    </w:div>
    <w:div w:id="1855263756">
      <w:bodyDiv w:val="1"/>
      <w:marLeft w:val="0"/>
      <w:marRight w:val="0"/>
      <w:marTop w:val="0"/>
      <w:marBottom w:val="0"/>
      <w:divBdr>
        <w:top w:val="none" w:sz="0" w:space="0" w:color="auto"/>
        <w:left w:val="none" w:sz="0" w:space="0" w:color="auto"/>
        <w:bottom w:val="none" w:sz="0" w:space="0" w:color="auto"/>
        <w:right w:val="none" w:sz="0" w:space="0" w:color="auto"/>
      </w:divBdr>
    </w:div>
    <w:div w:id="1868517121">
      <w:bodyDiv w:val="1"/>
      <w:marLeft w:val="0"/>
      <w:marRight w:val="0"/>
      <w:marTop w:val="0"/>
      <w:marBottom w:val="0"/>
      <w:divBdr>
        <w:top w:val="none" w:sz="0" w:space="0" w:color="auto"/>
        <w:left w:val="none" w:sz="0" w:space="0" w:color="auto"/>
        <w:bottom w:val="none" w:sz="0" w:space="0" w:color="auto"/>
        <w:right w:val="none" w:sz="0" w:space="0" w:color="auto"/>
      </w:divBdr>
    </w:div>
    <w:div w:id="1880629626">
      <w:bodyDiv w:val="1"/>
      <w:marLeft w:val="0"/>
      <w:marRight w:val="0"/>
      <w:marTop w:val="0"/>
      <w:marBottom w:val="0"/>
      <w:divBdr>
        <w:top w:val="none" w:sz="0" w:space="0" w:color="auto"/>
        <w:left w:val="none" w:sz="0" w:space="0" w:color="auto"/>
        <w:bottom w:val="none" w:sz="0" w:space="0" w:color="auto"/>
        <w:right w:val="none" w:sz="0" w:space="0" w:color="auto"/>
      </w:divBdr>
    </w:div>
    <w:div w:id="1901936124">
      <w:bodyDiv w:val="1"/>
      <w:marLeft w:val="0"/>
      <w:marRight w:val="0"/>
      <w:marTop w:val="0"/>
      <w:marBottom w:val="0"/>
      <w:divBdr>
        <w:top w:val="none" w:sz="0" w:space="0" w:color="auto"/>
        <w:left w:val="none" w:sz="0" w:space="0" w:color="auto"/>
        <w:bottom w:val="none" w:sz="0" w:space="0" w:color="auto"/>
        <w:right w:val="none" w:sz="0" w:space="0" w:color="auto"/>
      </w:divBdr>
    </w:div>
    <w:div w:id="1920360389">
      <w:bodyDiv w:val="1"/>
      <w:marLeft w:val="0"/>
      <w:marRight w:val="0"/>
      <w:marTop w:val="0"/>
      <w:marBottom w:val="0"/>
      <w:divBdr>
        <w:top w:val="none" w:sz="0" w:space="0" w:color="auto"/>
        <w:left w:val="none" w:sz="0" w:space="0" w:color="auto"/>
        <w:bottom w:val="none" w:sz="0" w:space="0" w:color="auto"/>
        <w:right w:val="none" w:sz="0" w:space="0" w:color="auto"/>
      </w:divBdr>
    </w:div>
    <w:div w:id="1988624622">
      <w:bodyDiv w:val="1"/>
      <w:marLeft w:val="0"/>
      <w:marRight w:val="0"/>
      <w:marTop w:val="0"/>
      <w:marBottom w:val="0"/>
      <w:divBdr>
        <w:top w:val="none" w:sz="0" w:space="0" w:color="auto"/>
        <w:left w:val="none" w:sz="0" w:space="0" w:color="auto"/>
        <w:bottom w:val="none" w:sz="0" w:space="0" w:color="auto"/>
        <w:right w:val="none" w:sz="0" w:space="0" w:color="auto"/>
      </w:divBdr>
    </w:div>
    <w:div w:id="21326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hangphan/peano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yth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8846A-8F3E-0B47-B8AE-F958C143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8670</Words>
  <Characters>49422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Phan H.T.T.</cp:lastModifiedBy>
  <cp:revision>2</cp:revision>
  <cp:lastPrinted>2019-12-04T10:48:00Z</cp:lastPrinted>
  <dcterms:created xsi:type="dcterms:W3CDTF">2020-04-08T14:00:00Z</dcterms:created>
  <dcterms:modified xsi:type="dcterms:W3CDTF">2020-04-08T14:00:00Z</dcterms:modified>
</cp:coreProperties>
</file>