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B5526" w14:textId="77777777" w:rsidR="00066C2F" w:rsidRPr="00794E65" w:rsidRDefault="00066C2F" w:rsidP="00066C2F">
      <w:pPr>
        <w:pStyle w:val="BATitle"/>
      </w:pPr>
      <w:bookmarkStart w:id="0" w:name="_Hlk30249005"/>
      <w:bookmarkEnd w:id="0"/>
      <w:r w:rsidRPr="00794E65">
        <w:t xml:space="preserve">An Expandable Hydrogen-Bonded Organic Framework Characterized by </w:t>
      </w:r>
      <w:r w:rsidR="005720BE">
        <w:t>Three</w:t>
      </w:r>
      <w:r w:rsidR="007F6690">
        <w:t>-</w:t>
      </w:r>
      <w:r w:rsidR="005720BE">
        <w:t>Dimensional</w:t>
      </w:r>
      <w:r w:rsidRPr="00794E65">
        <w:t xml:space="preserve"> Electron Diffraction </w:t>
      </w:r>
    </w:p>
    <w:p w14:paraId="351E9063" w14:textId="77777777" w:rsidR="00A66EDD" w:rsidRPr="00794E65" w:rsidRDefault="00066C2F" w:rsidP="000E75E3">
      <w:pPr>
        <w:pStyle w:val="BBAuthorName"/>
      </w:pPr>
      <w:r w:rsidRPr="00794E65">
        <w:t xml:space="preserve">Peng </w:t>
      </w:r>
      <w:proofErr w:type="gramStart"/>
      <w:r w:rsidRPr="00794E65">
        <w:t>Cui,</w:t>
      </w:r>
      <w:r w:rsidRPr="00794E65">
        <w:rPr>
          <w:vertAlign w:val="superscript"/>
        </w:rPr>
        <w:t>†</w:t>
      </w:r>
      <w:proofErr w:type="gramEnd"/>
      <w:r w:rsidRPr="00794E65">
        <w:t xml:space="preserve"> Erik Svensson Grape,</w:t>
      </w:r>
      <w:r w:rsidRPr="00794E65">
        <w:rPr>
          <w:vertAlign w:val="superscript"/>
        </w:rPr>
        <w:t>‡</w:t>
      </w:r>
      <w:r w:rsidRPr="00794E65">
        <w:t xml:space="preserve"> Peter R. Spackman,</w:t>
      </w:r>
      <w:r w:rsidRPr="00794E65">
        <w:rPr>
          <w:vertAlign w:val="superscript"/>
        </w:rPr>
        <w:t>§</w:t>
      </w:r>
      <w:r w:rsidRPr="00794E65">
        <w:rPr>
          <w:rFonts w:ascii="Cambria Math" w:hAnsi="Cambria Math" w:cs="Cambria Math"/>
          <w:vertAlign w:val="superscript"/>
        </w:rPr>
        <w:t>∥</w:t>
      </w:r>
      <w:r w:rsidRPr="00794E65">
        <w:t xml:space="preserve"> Yue Wu,</w:t>
      </w:r>
      <w:r w:rsidRPr="00794E65">
        <w:rPr>
          <w:vertAlign w:val="superscript"/>
        </w:rPr>
        <w:t>†</w:t>
      </w:r>
      <w:r w:rsidRPr="00794E65">
        <w:t xml:space="preserve"> Rob Clowes,</w:t>
      </w:r>
      <w:r w:rsidRPr="00794E65">
        <w:rPr>
          <w:vertAlign w:val="superscript"/>
        </w:rPr>
        <w:t>†</w:t>
      </w:r>
      <w:r w:rsidRPr="00794E65">
        <w:t xml:space="preserve"> Graeme M. Day,</w:t>
      </w:r>
      <w:r w:rsidR="00AF0AC7" w:rsidRPr="00794E65">
        <w:sym w:font="Symbol" w:char="F02A"/>
      </w:r>
      <w:r w:rsidRPr="00794E65">
        <w:rPr>
          <w:vertAlign w:val="superscript"/>
        </w:rPr>
        <w:t>§</w:t>
      </w:r>
      <w:r w:rsidR="0027248F" w:rsidRPr="00794E65">
        <w:rPr>
          <w:rFonts w:ascii="Cambria Math" w:hAnsi="Cambria Math" w:cs="Cambria Math"/>
          <w:vertAlign w:val="superscript"/>
        </w:rPr>
        <w:t>∥</w:t>
      </w:r>
      <w:r w:rsidRPr="00794E65">
        <w:t xml:space="preserve"> A. Ken Inge,</w:t>
      </w:r>
      <w:r w:rsidR="00AF0AC7" w:rsidRPr="00794E65">
        <w:sym w:font="Symbol" w:char="F02A"/>
      </w:r>
      <w:r w:rsidRPr="00794E65">
        <w:rPr>
          <w:vertAlign w:val="superscript"/>
        </w:rPr>
        <w:t>‡</w:t>
      </w:r>
      <w:r w:rsidRPr="00794E65">
        <w:t xml:space="preserve"> Marc A. Little,</w:t>
      </w:r>
      <w:r w:rsidR="00917253" w:rsidRPr="00794E65">
        <w:sym w:font="Symbol" w:char="F02A"/>
      </w:r>
      <w:r w:rsidRPr="00794E65">
        <w:rPr>
          <w:vertAlign w:val="superscript"/>
        </w:rPr>
        <w:t>†</w:t>
      </w:r>
      <w:r w:rsidRPr="00794E65">
        <w:t xml:space="preserve"> and Andrew I. Cooper</w:t>
      </w:r>
      <w:r w:rsidR="00917253" w:rsidRPr="00794E65">
        <w:sym w:font="Symbol" w:char="F02A"/>
      </w:r>
      <w:r w:rsidRPr="00794E65">
        <w:rPr>
          <w:vertAlign w:val="superscript"/>
        </w:rPr>
        <w:t>†</w:t>
      </w:r>
      <w:bookmarkStart w:id="1" w:name="OLE_LINK15"/>
      <w:bookmarkStart w:id="2" w:name="OLE_LINK16"/>
      <w:r w:rsidRPr="00794E65">
        <w:rPr>
          <w:rFonts w:ascii="Cambria Math" w:hAnsi="Cambria Math" w:cs="Cambria Math"/>
          <w:vertAlign w:val="superscript"/>
        </w:rPr>
        <w:t>∥</w:t>
      </w:r>
      <w:bookmarkEnd w:id="1"/>
      <w:bookmarkEnd w:id="2"/>
    </w:p>
    <w:p w14:paraId="7095E9EC" w14:textId="77777777" w:rsidR="00066C2F" w:rsidRPr="00794E65" w:rsidRDefault="00066C2F" w:rsidP="00066C2F">
      <w:pPr>
        <w:pStyle w:val="BCAuthorAddress"/>
      </w:pPr>
      <w:r w:rsidRPr="00794E65">
        <w:t xml:space="preserve">†Department of Chemistry and Materials Innovation Factory, University of Liverpool, Liverpool, L7 3NY, UK.                                             </w:t>
      </w:r>
    </w:p>
    <w:p w14:paraId="423BF945" w14:textId="77777777" w:rsidR="00066C2F" w:rsidRPr="00794E65" w:rsidRDefault="00066C2F" w:rsidP="00066C2F">
      <w:pPr>
        <w:pStyle w:val="BCAuthorAddress"/>
      </w:pPr>
      <w:r w:rsidRPr="00794E65">
        <w:t>‡Department of Materials and Environmental Chemistry, Stockholm University, Stockholm, 106 91, Sweden.</w:t>
      </w:r>
    </w:p>
    <w:p w14:paraId="11D6B3B2" w14:textId="77777777" w:rsidR="00066C2F" w:rsidRPr="00794E65" w:rsidRDefault="00066C2F" w:rsidP="00066C2F">
      <w:pPr>
        <w:pStyle w:val="BCAuthorAddress"/>
      </w:pPr>
      <w:r w:rsidRPr="00794E65">
        <w:t>§Computational Systems Chemistry, School of Chemistry, University of Southampton, SO17 1BJ, UK.</w:t>
      </w:r>
    </w:p>
    <w:p w14:paraId="74B86F27" w14:textId="77777777" w:rsidR="00066C2F" w:rsidRPr="00794E65" w:rsidRDefault="00066C2F" w:rsidP="00066C2F">
      <w:pPr>
        <w:pStyle w:val="BCAuthorAddress"/>
      </w:pPr>
      <w:r w:rsidRPr="00794E65">
        <w:rPr>
          <w:rFonts w:ascii="Cambria Math" w:hAnsi="Cambria Math" w:cs="Cambria Math"/>
        </w:rPr>
        <w:t>∥</w:t>
      </w:r>
      <w:r w:rsidRPr="00794E65">
        <w:t>Leverhulme Research Centre for Functional Materials Design, University of Liverpool, Liverpool, L7 3NY, UK.</w:t>
      </w:r>
    </w:p>
    <w:p w14:paraId="628D33E9" w14:textId="77777777" w:rsidR="00A66EDD" w:rsidRPr="00794E65" w:rsidRDefault="00A66EDD" w:rsidP="007F6792">
      <w:pPr>
        <w:pStyle w:val="StyleBIEmailAddress95pt"/>
        <w:sectPr w:rsidR="00A66EDD" w:rsidRPr="00794E65" w:rsidSect="00984F9E">
          <w:footerReference w:type="even" r:id="rId8"/>
          <w:footerReference w:type="default" r:id="rId9"/>
          <w:type w:val="continuous"/>
          <w:pgSz w:w="12240" w:h="15840" w:code="1"/>
          <w:pgMar w:top="720" w:right="1094" w:bottom="720" w:left="1094" w:header="720" w:footer="720" w:gutter="0"/>
          <w:cols w:space="720"/>
          <w:titlePg/>
        </w:sectPr>
      </w:pPr>
    </w:p>
    <w:p w14:paraId="5E0D5E84" w14:textId="77777777" w:rsidR="004E35E0" w:rsidRPr="00794E65" w:rsidRDefault="00066C2F" w:rsidP="00477C63">
      <w:pPr>
        <w:pStyle w:val="BDAbstract"/>
        <w:sectPr w:rsidR="004E35E0" w:rsidRPr="00794E65" w:rsidSect="004E35E0">
          <w:type w:val="continuous"/>
          <w:pgSz w:w="12240" w:h="15840"/>
          <w:pgMar w:top="720" w:right="1094" w:bottom="720" w:left="1094" w:header="720" w:footer="720" w:gutter="0"/>
          <w:cols w:space="461"/>
        </w:sectPr>
      </w:pPr>
      <w:r w:rsidRPr="00794E65">
        <w:rPr>
          <w:rStyle w:val="BDAbstractTitleChar"/>
        </w:rPr>
        <w:t>ABSTRACT:</w:t>
      </w:r>
      <w:r w:rsidRPr="00794E65">
        <w:t xml:space="preserve"> A </w:t>
      </w:r>
      <w:r w:rsidR="00685C3A" w:rsidRPr="00794E65">
        <w:t xml:space="preserve">molecular crystal of a </w:t>
      </w:r>
      <w:r w:rsidRPr="00794E65">
        <w:t xml:space="preserve">2-D hydrogen-bonded organic framework (HOF) undergoes an </w:t>
      </w:r>
      <w:r w:rsidRPr="00CF256D">
        <w:t xml:space="preserve">unusual </w:t>
      </w:r>
      <w:r w:rsidR="00083EBF" w:rsidRPr="00CF256D">
        <w:t xml:space="preserve">structural </w:t>
      </w:r>
      <w:r w:rsidR="00CF256D">
        <w:t>transformation</w:t>
      </w:r>
      <w:r w:rsidR="00CF256D" w:rsidRPr="00CF256D">
        <w:t xml:space="preserve"> </w:t>
      </w:r>
      <w:r w:rsidRPr="00CF256D">
        <w:t xml:space="preserve">after solvent removal from the crystal pores during activation. </w:t>
      </w:r>
      <w:r w:rsidR="00477C63" w:rsidRPr="00CF256D">
        <w:t xml:space="preserve">The </w:t>
      </w:r>
      <w:r w:rsidR="00FC5E1C" w:rsidRPr="00CF256D">
        <w:t xml:space="preserve">conformationally flexible host molecule, </w:t>
      </w:r>
      <w:r w:rsidR="00FC5E1C" w:rsidRPr="00CF256D">
        <w:rPr>
          <w:b/>
        </w:rPr>
        <w:t>ABTPA</w:t>
      </w:r>
      <w:r w:rsidR="00FC5E1C" w:rsidRPr="00CF256D">
        <w:t>, adapts its molecular conform</w:t>
      </w:r>
      <w:r w:rsidR="00DD50E9" w:rsidRPr="00CF256D">
        <w:t xml:space="preserve">ation during </w:t>
      </w:r>
      <w:r w:rsidR="00BA3BBD" w:rsidRPr="00CF256D">
        <w:t xml:space="preserve">activation to </w:t>
      </w:r>
      <w:r w:rsidR="00DD50E9" w:rsidRPr="00CF256D">
        <w:t>initiate a framework expansion</w:t>
      </w:r>
      <w:r w:rsidR="00FC5E1C" w:rsidRPr="00CF256D">
        <w:t xml:space="preserve">. </w:t>
      </w:r>
      <w:r w:rsidR="00812004" w:rsidRPr="00CF256D">
        <w:t>The microcrystalline activated phase</w:t>
      </w:r>
      <w:r w:rsidR="00812004" w:rsidRPr="00CF256D" w:rsidDel="00812004">
        <w:t xml:space="preserve"> </w:t>
      </w:r>
      <w:r w:rsidRPr="00CF256D">
        <w:t xml:space="preserve">was characterized by </w:t>
      </w:r>
      <w:r w:rsidR="00931C04" w:rsidRPr="00CF256D">
        <w:t>three-dimensional electron diffraction (3D ED)</w:t>
      </w:r>
      <w:r w:rsidRPr="00CF256D">
        <w:t xml:space="preserve">, which revealed </w:t>
      </w:r>
      <w:r w:rsidR="001F30EC" w:rsidRPr="00CF256D">
        <w:t xml:space="preserve">that </w:t>
      </w:r>
      <w:r w:rsidRPr="00CF256D">
        <w:rPr>
          <w:b/>
        </w:rPr>
        <w:t>ABTPA</w:t>
      </w:r>
      <w:r w:rsidRPr="00CF256D">
        <w:t xml:space="preserve"> uses out-of-plane anthracene units as adaptive structural anchors. These units change orientation to generate a</w:t>
      </w:r>
      <w:r w:rsidR="001F30EC" w:rsidRPr="00CF256D">
        <w:t>n expan</w:t>
      </w:r>
      <w:r w:rsidR="008C5AE5" w:rsidRPr="00CF256D">
        <w:t>d</w:t>
      </w:r>
      <w:r w:rsidR="001F30EC" w:rsidRPr="00CF256D">
        <w:t>ed,</w:t>
      </w:r>
      <w:r w:rsidRPr="00CF256D">
        <w:t xml:space="preserve"> lower density framework material in the activated structure. The porous HOF, </w:t>
      </w:r>
      <w:r w:rsidR="00D3573D" w:rsidRPr="00CF256D">
        <w:rPr>
          <w:b/>
          <w:bCs/>
        </w:rPr>
        <w:t>ABTPA-2</w:t>
      </w:r>
      <w:r w:rsidRPr="00CF256D">
        <w:t>, has robust dynamic porosity (SA</w:t>
      </w:r>
      <w:r w:rsidRPr="00CF256D">
        <w:rPr>
          <w:vertAlign w:val="subscript"/>
        </w:rPr>
        <w:t>BET</w:t>
      </w:r>
      <w:r w:rsidRPr="00CF256D">
        <w:t xml:space="preserve"> = 1183 m</w:t>
      </w:r>
      <w:r w:rsidRPr="00CF256D">
        <w:rPr>
          <w:vertAlign w:val="superscript"/>
        </w:rPr>
        <w:t>2</w:t>
      </w:r>
      <w:r w:rsidRPr="00CF256D">
        <w:t xml:space="preserve"> g</w:t>
      </w:r>
      <w:r w:rsidRPr="00CF256D">
        <w:rPr>
          <w:vertAlign w:val="superscript"/>
        </w:rPr>
        <w:t>-1</w:t>
      </w:r>
      <w:r w:rsidRPr="00CF256D">
        <w:t>) and exhibits neg</w:t>
      </w:r>
      <w:r w:rsidR="00477C63" w:rsidRPr="00CF256D">
        <w:t xml:space="preserve">ative area thermal expansion. </w:t>
      </w:r>
      <w:r w:rsidR="0039296D" w:rsidRPr="00CF256D">
        <w:t xml:space="preserve">We use crystal structure prediction </w:t>
      </w:r>
      <w:r w:rsidR="00DA56D1" w:rsidRPr="00CF256D">
        <w:t xml:space="preserve">(CSP) </w:t>
      </w:r>
      <w:r w:rsidR="0039296D" w:rsidRPr="00CF256D">
        <w:t xml:space="preserve">to understand the underlying energetics behind the </w:t>
      </w:r>
      <w:r w:rsidR="00083EBF" w:rsidRPr="00CF256D">
        <w:t xml:space="preserve">structural </w:t>
      </w:r>
      <w:r w:rsidR="00CF256D">
        <w:t>transformation</w:t>
      </w:r>
      <w:r w:rsidR="00CF256D" w:rsidRPr="00794E65">
        <w:t xml:space="preserve"> </w:t>
      </w:r>
      <w:r w:rsidR="0039296D" w:rsidRPr="00794E65">
        <w:t>and discuss the challenges facing CSP for</w:t>
      </w:r>
      <w:r w:rsidR="001F30EC" w:rsidRPr="00794E65">
        <w:t xml:space="preserve"> such</w:t>
      </w:r>
      <w:r w:rsidR="0039296D" w:rsidRPr="00794E65">
        <w:t xml:space="preserve"> flexible molecules.</w:t>
      </w:r>
    </w:p>
    <w:p w14:paraId="41EFC4DF" w14:textId="77777777" w:rsidR="00F540BF" w:rsidRPr="003B6159" w:rsidRDefault="00F540BF" w:rsidP="003B6159">
      <w:pPr>
        <w:pStyle w:val="Heading1"/>
        <w:rPr>
          <w:lang w:eastAsia="zh-CN"/>
        </w:rPr>
      </w:pPr>
      <w:r w:rsidRPr="003B6159">
        <w:rPr>
          <w:lang w:eastAsia="zh-CN"/>
        </w:rPr>
        <w:t>INTRODUCTION</w:t>
      </w:r>
    </w:p>
    <w:p w14:paraId="26606D77" w14:textId="77777777" w:rsidR="00066C2F" w:rsidRPr="00F42D15" w:rsidRDefault="00066C2F" w:rsidP="00F540BF">
      <w:pPr>
        <w:pStyle w:val="TAMainText"/>
      </w:pPr>
      <w:r w:rsidRPr="00F42D15">
        <w:t>Porous organic molecular crystals are non-covalent materials that exhibit polymorph-specific physisorption properties.</w:t>
      </w:r>
      <w:r w:rsidR="003C0CCC" w:rsidRPr="00F42D15">
        <w:rPr>
          <w:noProof/>
          <w:vertAlign w:val="superscript"/>
        </w:rPr>
        <w:t>1–4</w:t>
      </w:r>
      <w:r w:rsidRPr="00F42D15">
        <w:t xml:space="preserve"> The extended crystal packing and dynamic responsiveness of porous molecular crystals are important for a series of applications including selective gas sorption,</w:t>
      </w:r>
      <w:r w:rsidR="00127C7E" w:rsidRPr="00F42D15">
        <w:rPr>
          <w:noProof/>
          <w:vertAlign w:val="superscript"/>
        </w:rPr>
        <w:t>3,5–8</w:t>
      </w:r>
      <w:r w:rsidRPr="00F42D15">
        <w:t xml:space="preserve"> molecular separations,</w:t>
      </w:r>
      <w:r w:rsidR="00127C7E" w:rsidRPr="00F42D15">
        <w:rPr>
          <w:noProof/>
          <w:vertAlign w:val="superscript"/>
        </w:rPr>
        <w:t>1,9–12</w:t>
      </w:r>
      <w:r w:rsidRPr="00F42D15">
        <w:t xml:space="preserve"> sensing,</w:t>
      </w:r>
      <w:r w:rsidR="00127C7E" w:rsidRPr="00F42D15">
        <w:rPr>
          <w:noProof/>
          <w:vertAlign w:val="superscript"/>
        </w:rPr>
        <w:t>13</w:t>
      </w:r>
      <w:r w:rsidRPr="00F42D15">
        <w:t xml:space="preserve"> catalysis,</w:t>
      </w:r>
      <w:r w:rsidR="00127C7E" w:rsidRPr="00F42D15">
        <w:rPr>
          <w:noProof/>
          <w:vertAlign w:val="superscript"/>
        </w:rPr>
        <w:t>14</w:t>
      </w:r>
      <w:r w:rsidRPr="00F42D15">
        <w:t xml:space="preserve"> proton conduction,</w:t>
      </w:r>
      <w:r w:rsidR="00127C7E" w:rsidRPr="00F42D15">
        <w:rPr>
          <w:noProof/>
          <w:vertAlign w:val="superscript"/>
        </w:rPr>
        <w:t>15</w:t>
      </w:r>
      <w:r w:rsidRPr="00F42D15">
        <w:t xml:space="preserve"> </w:t>
      </w:r>
      <w:r w:rsidR="00127C7E" w:rsidRPr="00F42D15">
        <w:t>drug delivery,</w:t>
      </w:r>
      <w:r w:rsidR="00127C7E" w:rsidRPr="00F42D15">
        <w:rPr>
          <w:noProof/>
          <w:vertAlign w:val="superscript"/>
        </w:rPr>
        <w:t>16</w:t>
      </w:r>
      <w:r w:rsidR="00127C7E" w:rsidRPr="00F42D15">
        <w:t xml:space="preserve"> </w:t>
      </w:r>
      <w:r w:rsidRPr="00F42D15">
        <w:t>and enzyme encapsulation.</w:t>
      </w:r>
      <w:r w:rsidR="00127C7E" w:rsidRPr="00F42D15">
        <w:rPr>
          <w:noProof/>
          <w:vertAlign w:val="superscript"/>
        </w:rPr>
        <w:t>17</w:t>
      </w:r>
      <w:r w:rsidRPr="00F42D15">
        <w:t xml:space="preserve"> Accurate crystal structure determination of the activated</w:t>
      </w:r>
      <w:r w:rsidR="001D57A8" w:rsidRPr="00F42D15">
        <w:t xml:space="preserve"> </w:t>
      </w:r>
      <w:r w:rsidRPr="00F42D15">
        <w:t>form underpins the design of functional porous molecular crystals for such applications.</w:t>
      </w:r>
      <w:r w:rsidR="00127C7E" w:rsidRPr="00F42D15">
        <w:rPr>
          <w:noProof/>
          <w:vertAlign w:val="superscript"/>
        </w:rPr>
        <w:t>18,19</w:t>
      </w:r>
      <w:r w:rsidRPr="00F42D15">
        <w:t xml:space="preserve"> </w:t>
      </w:r>
      <w:r w:rsidR="00FE31E2" w:rsidRPr="00F42D15">
        <w:t xml:space="preserve">Understanding and, ultimately, predicting crystal packing </w:t>
      </w:r>
      <w:r w:rsidRPr="00F42D15">
        <w:t>is also the most important characterization step in the development of tunable porous organic molecular crystals for specific functions.</w:t>
      </w:r>
      <w:r w:rsidR="00A5284E" w:rsidRPr="00F42D15">
        <w:rPr>
          <w:noProof/>
          <w:vertAlign w:val="superscript"/>
        </w:rPr>
        <w:t>20–22</w:t>
      </w:r>
      <w:r w:rsidRPr="00F42D15">
        <w:t xml:space="preserve"> </w:t>
      </w:r>
    </w:p>
    <w:p w14:paraId="5C542886" w14:textId="77777777" w:rsidR="00066C2F" w:rsidRPr="00F42D15" w:rsidRDefault="00066C2F" w:rsidP="00F540BF">
      <w:pPr>
        <w:pStyle w:val="TAMainText"/>
      </w:pPr>
      <w:r w:rsidRPr="00F42D15">
        <w:t xml:space="preserve">As a result of their non-covalent nature, it is common for nascent, solvated porous molecular crystals to undergo structural transformations during crystal activation. This often results in the loss of single crystallinity—and frequently the loss of porosity. </w:t>
      </w:r>
      <w:r w:rsidR="00A43417" w:rsidRPr="00F42D15">
        <w:t xml:space="preserve">Densification upon solvent removal is common. </w:t>
      </w:r>
      <w:r w:rsidRPr="00F42D15">
        <w:t xml:space="preserve">Such transformations are difficult to characterize, particularly for flexible systems, </w:t>
      </w:r>
      <w:r w:rsidR="000957A8" w:rsidRPr="00F42D15">
        <w:t>and it can become extremely difficult to obtain the structures of the activated systems</w:t>
      </w:r>
      <w:r w:rsidRPr="00F42D15">
        <w:t>. This characterization challenge spans different classes of porous molecular crystals. For example, we and others have reported porous organic cages whose structures transform during crystal activation</w:t>
      </w:r>
      <w:r w:rsidR="000957A8" w:rsidRPr="00F42D15">
        <w:t xml:space="preserve">. These transformations often result in the formation of microcrystals that are too small for single crystal measurements, </w:t>
      </w:r>
      <w:r w:rsidRPr="00F42D15">
        <w:t>prevent</w:t>
      </w:r>
      <w:r w:rsidR="000957A8" w:rsidRPr="00F42D15">
        <w:t>ing</w:t>
      </w:r>
      <w:r w:rsidRPr="00F42D15">
        <w:t xml:space="preserve"> definitive </w:t>
      </w:r>
      <w:r w:rsidR="00860148" w:rsidRPr="00F42D15">
        <w:t xml:space="preserve">X-ray </w:t>
      </w:r>
      <w:r w:rsidRPr="00F42D15">
        <w:t>structure determination of the activated form.</w:t>
      </w:r>
      <w:r w:rsidR="00B75978" w:rsidRPr="00F42D15">
        <w:rPr>
          <w:noProof/>
          <w:vertAlign w:val="superscript"/>
        </w:rPr>
        <w:t>23–26</w:t>
      </w:r>
      <w:r w:rsidRPr="00F42D15">
        <w:t xml:space="preserve"> Likewise, rapid crystallization techniques</w:t>
      </w:r>
      <w:r w:rsidR="0027687B" w:rsidRPr="00F42D15">
        <w:t xml:space="preserve"> </w:t>
      </w:r>
      <w:r w:rsidRPr="00F42D15">
        <w:t xml:space="preserve">favor the formation of kinetic polymorphs, which </w:t>
      </w:r>
      <w:r w:rsidR="003F6D9F" w:rsidRPr="00F42D15">
        <w:t xml:space="preserve">often </w:t>
      </w:r>
      <w:r w:rsidR="000957A8" w:rsidRPr="00F42D15">
        <w:t>have sig</w:t>
      </w:r>
      <w:r w:rsidR="000957A8" w:rsidRPr="00F42D15">
        <w:t>nificantly higher porosity than thermodynamic polymorphs</w:t>
      </w:r>
      <w:r w:rsidRPr="00F42D15">
        <w:t xml:space="preserve">, but such routes also tend to </w:t>
      </w:r>
      <w:r w:rsidR="000957A8" w:rsidRPr="00F42D15">
        <w:t>produce microcrystals</w:t>
      </w:r>
      <w:r w:rsidRPr="00F42D15">
        <w:t>.</w:t>
      </w:r>
      <w:r w:rsidR="00B75978" w:rsidRPr="00F42D15">
        <w:rPr>
          <w:noProof/>
          <w:vertAlign w:val="superscript"/>
        </w:rPr>
        <w:t>27</w:t>
      </w:r>
      <w:r w:rsidR="0027687B" w:rsidRPr="00F42D15">
        <w:t xml:space="preserve"> </w:t>
      </w:r>
      <w:r w:rsidRPr="00F42D15">
        <w:t>HOFs often undergo structural transformations during activation, despite having extended network structures.</w:t>
      </w:r>
      <w:r w:rsidR="00B75978" w:rsidRPr="00F42D15">
        <w:rPr>
          <w:noProof/>
          <w:vertAlign w:val="superscript"/>
        </w:rPr>
        <w:t>1,28–30</w:t>
      </w:r>
      <w:r w:rsidRPr="00F42D15">
        <w:t xml:space="preserve"> For example, Chen </w:t>
      </w:r>
      <w:r w:rsidRPr="00F42D15">
        <w:rPr>
          <w:i/>
        </w:rPr>
        <w:t>et al.</w:t>
      </w:r>
      <w:r w:rsidRPr="00F42D15">
        <w:t xml:space="preserve"> reported </w:t>
      </w:r>
      <w:r w:rsidR="00812004" w:rsidRPr="00F42D15">
        <w:t xml:space="preserve">the tetrahedral </w:t>
      </w:r>
      <w:proofErr w:type="spellStart"/>
      <w:r w:rsidR="00812004" w:rsidRPr="00F42D15">
        <w:t>diaminotriazine</w:t>
      </w:r>
      <w:proofErr w:type="spellEnd"/>
      <w:r w:rsidR="00830E77" w:rsidRPr="00F42D15">
        <w:t xml:space="preserve"> </w:t>
      </w:r>
      <w:r w:rsidR="00812004" w:rsidRPr="00F42D15">
        <w:t xml:space="preserve">based </w:t>
      </w:r>
      <w:r w:rsidRPr="00F42D15">
        <w:rPr>
          <w:b/>
        </w:rPr>
        <w:t>HOF-1</w:t>
      </w:r>
      <w:r w:rsidR="00B75978" w:rsidRPr="00F42D15">
        <w:rPr>
          <w:noProof/>
          <w:vertAlign w:val="superscript"/>
        </w:rPr>
        <w:t>1,31</w:t>
      </w:r>
      <w:r w:rsidRPr="00F42D15">
        <w:t xml:space="preserve"> transformed </w:t>
      </w:r>
      <w:r w:rsidR="00A43417" w:rsidRPr="00F42D15">
        <w:t xml:space="preserve">after activation </w:t>
      </w:r>
      <w:r w:rsidR="00DD50E9" w:rsidRPr="00F42D15">
        <w:t>in</w:t>
      </w:r>
      <w:r w:rsidRPr="00F42D15">
        <w:t xml:space="preserve">to </w:t>
      </w:r>
      <w:r w:rsidR="00830E77" w:rsidRPr="00F42D15">
        <w:t xml:space="preserve">a </w:t>
      </w:r>
      <w:r w:rsidRPr="00F42D15">
        <w:t>selectively-porous crystalline phase</w:t>
      </w:r>
      <w:r w:rsidR="00830E77" w:rsidRPr="00F42D15">
        <w:t xml:space="preserve"> whose structure could not be determined</w:t>
      </w:r>
      <w:r w:rsidRPr="00F42D15">
        <w:t xml:space="preserve">. Stoddart </w:t>
      </w:r>
      <w:r w:rsidRPr="00F42D15">
        <w:rPr>
          <w:i/>
        </w:rPr>
        <w:t>et al.</w:t>
      </w:r>
      <w:r w:rsidRPr="00F42D15">
        <w:t xml:space="preserve"> reported </w:t>
      </w:r>
      <w:r w:rsidR="00A43417" w:rsidRPr="00F42D15">
        <w:t xml:space="preserve">recently </w:t>
      </w:r>
      <w:r w:rsidRPr="00F42D15">
        <w:t xml:space="preserve">a series of porous triptycene-based 3-D HOFs with different interpenetration modes that transformed </w:t>
      </w:r>
      <w:r w:rsidR="00DD50E9" w:rsidRPr="00F42D15">
        <w:t>in</w:t>
      </w:r>
      <w:r w:rsidRPr="00F42D15">
        <w:t>to undetermined structures after activation.</w:t>
      </w:r>
      <w:r w:rsidR="00B75978" w:rsidRPr="00F42D15">
        <w:rPr>
          <w:noProof/>
          <w:vertAlign w:val="superscript"/>
        </w:rPr>
        <w:t>28,29</w:t>
      </w:r>
      <w:r w:rsidRPr="00F42D15">
        <w:t xml:space="preserve"> Lastly, </w:t>
      </w:r>
      <w:proofErr w:type="spellStart"/>
      <w:r w:rsidRPr="00F42D15">
        <w:t>Hisaki</w:t>
      </w:r>
      <w:proofErr w:type="spellEnd"/>
      <w:r w:rsidRPr="00F42D15">
        <w:t xml:space="preserve"> </w:t>
      </w:r>
      <w:r w:rsidRPr="00F42D15">
        <w:rPr>
          <w:i/>
        </w:rPr>
        <w:t>et al.</w:t>
      </w:r>
      <w:r w:rsidRPr="00F42D15">
        <w:t xml:space="preserve"> reported a layered 2-D HOF that transformed its structure during activation; in this case, crystal structure prediction was used to determine the structure of the activated HOF.</w:t>
      </w:r>
      <w:bookmarkStart w:id="3" w:name="OLE_LINK17"/>
      <w:bookmarkStart w:id="4" w:name="OLE_LINK18"/>
      <w:r w:rsidR="00B75978" w:rsidRPr="00F42D15">
        <w:rPr>
          <w:noProof/>
          <w:vertAlign w:val="superscript"/>
        </w:rPr>
        <w:t>30</w:t>
      </w:r>
      <w:bookmarkEnd w:id="3"/>
      <w:bookmarkEnd w:id="4"/>
      <w:r w:rsidR="00DE684B" w:rsidRPr="00F42D15">
        <w:t xml:space="preserve"> </w:t>
      </w:r>
    </w:p>
    <w:p w14:paraId="23A382A9" w14:textId="77777777" w:rsidR="004A26EE" w:rsidRDefault="00066C2F" w:rsidP="00F540BF">
      <w:pPr>
        <w:pStyle w:val="TAMainText"/>
      </w:pPr>
      <w:r w:rsidRPr="00F42D15">
        <w:t>Porous HOFs are designed by appending hydrogen-bonding units to carbon-based scaffolds with rigid or awkward shapes.</w:t>
      </w:r>
      <w:r w:rsidR="00127C7E" w:rsidRPr="00F42D15">
        <w:rPr>
          <w:noProof/>
          <w:vertAlign w:val="superscript"/>
        </w:rPr>
        <w:t>19</w:t>
      </w:r>
      <w:r w:rsidRPr="00F42D15">
        <w:t xml:space="preserve"> However, it remains difficult to predict how HOF precursors will crystallize in the lab, and even more challenging to anticipate how their structures might transform during crystal activation</w:t>
      </w:r>
      <w:r w:rsidR="00BA3BBD" w:rsidRPr="00F42D15">
        <w:t xml:space="preserve"> or guest adsorption</w:t>
      </w:r>
      <w:r w:rsidRPr="00F42D15">
        <w:t xml:space="preserve">. </w:t>
      </w:r>
      <w:bookmarkStart w:id="5" w:name="_Hlk38444469"/>
      <w:r w:rsidRPr="00F42D15">
        <w:t xml:space="preserve">To address these challenges, we have been developing computational tools </w:t>
      </w:r>
      <w:r w:rsidR="00EF00EC" w:rsidRPr="00F42D15">
        <w:t xml:space="preserve">that fuse crystal structure prediction with </w:t>
      </w:r>
      <w:r w:rsidR="00873C7B" w:rsidRPr="00F42D15">
        <w:t>t</w:t>
      </w:r>
      <w:r w:rsidR="00EF00EC" w:rsidRPr="00F42D15">
        <w:t xml:space="preserve">he computation of physical properties </w:t>
      </w:r>
      <w:r w:rsidRPr="00F42D15">
        <w:t>to screen for energetically stable porous molecular crystals</w:t>
      </w:r>
      <w:r w:rsidR="00873C7B" w:rsidRPr="00F42D15">
        <w:t xml:space="preserve"> with superior functions</w:t>
      </w:r>
      <w:r w:rsidR="00EF00EC" w:rsidRPr="00F42D15">
        <w:t>.</w:t>
      </w:r>
      <w:r w:rsidR="00873C7B" w:rsidRPr="00F42D15">
        <w:rPr>
          <w:noProof/>
          <w:vertAlign w:val="superscript"/>
        </w:rPr>
        <w:t>3</w:t>
      </w:r>
      <w:r w:rsidR="00EF00EC" w:rsidRPr="00F42D15">
        <w:t xml:space="preserve"> </w:t>
      </w:r>
      <w:r w:rsidR="004A26EE" w:rsidRPr="004A26EE">
        <w:t>This method relies on the prediction of stable crystal structures from an exploration of the lattice energy surface and encoding of these structures with a set of physical properties to generate energy–structure–function (ESF) maps.</w:t>
      </w:r>
      <w:r w:rsidR="005B1156" w:rsidRPr="00FF6C41">
        <w:rPr>
          <w:noProof/>
          <w:vertAlign w:val="superscript"/>
        </w:rPr>
        <w:t>3</w:t>
      </w:r>
      <w:r w:rsidR="003C1CA1" w:rsidRPr="00F42D15">
        <w:t xml:space="preserve"> </w:t>
      </w:r>
      <w:r w:rsidR="004A26EE" w:rsidRPr="004A26EE">
        <w:t>We have shown that this approach can direct the experimental discovery of porous HOFs with surface areas as high as 3,425 m</w:t>
      </w:r>
      <w:r w:rsidR="004A26EE" w:rsidRPr="00FF6C41">
        <w:rPr>
          <w:vertAlign w:val="superscript"/>
        </w:rPr>
        <w:t>2</w:t>
      </w:r>
      <w:r w:rsidR="004A26EE" w:rsidRPr="004A26EE">
        <w:t xml:space="preserve"> g</w:t>
      </w:r>
      <w:r w:rsidR="004A26EE" w:rsidRPr="00FF6C41">
        <w:rPr>
          <w:vertAlign w:val="superscript"/>
        </w:rPr>
        <w:t>-1</w:t>
      </w:r>
      <w:r w:rsidR="004A26EE" w:rsidRPr="004A26EE">
        <w:t>,</w:t>
      </w:r>
      <w:r w:rsidR="004A26EE" w:rsidRPr="00F42D15">
        <w:rPr>
          <w:noProof/>
          <w:vertAlign w:val="superscript"/>
        </w:rPr>
        <w:t>3</w:t>
      </w:r>
      <w:r w:rsidR="004A26EE" w:rsidRPr="004A26EE">
        <w:t xml:space="preserve"> the first molecular HOF with high photocatalytic activity</w:t>
      </w:r>
      <w:r w:rsidR="004A26EE">
        <w:t>,</w:t>
      </w:r>
      <w:r w:rsidR="00DE24F2" w:rsidRPr="00DE24F2">
        <w:rPr>
          <w:noProof/>
          <w:vertAlign w:val="superscript"/>
        </w:rPr>
        <w:t>32</w:t>
      </w:r>
      <w:r w:rsidR="004A26EE" w:rsidRPr="004A26EE">
        <w:t xml:space="preserve"> and new porous phases of well-studied molecules.</w:t>
      </w:r>
      <w:r w:rsidR="00DE24F2" w:rsidRPr="00DE24F2">
        <w:rPr>
          <w:noProof/>
          <w:vertAlign w:val="superscript"/>
        </w:rPr>
        <w:t>33</w:t>
      </w:r>
      <w:r w:rsidRPr="00F42D15">
        <w:t xml:space="preserve"> </w:t>
      </w:r>
      <w:bookmarkEnd w:id="5"/>
    </w:p>
    <w:p w14:paraId="52D84909" w14:textId="77777777" w:rsidR="00066C2F" w:rsidRPr="00F42D15" w:rsidRDefault="00DE24F2" w:rsidP="00F540BF">
      <w:pPr>
        <w:pStyle w:val="TAMainText"/>
      </w:pPr>
      <w:r>
        <w:lastRenderedPageBreak/>
        <w:t>T</w:t>
      </w:r>
      <w:r w:rsidR="00066C2F" w:rsidRPr="00F42D15">
        <w:t xml:space="preserve">he use of ESF maps for </w:t>
      </w:r>
      <w:r w:rsidR="00547F5E" w:rsidRPr="00F42D15">
        <w:t xml:space="preserve">the discovery of porous crystals of </w:t>
      </w:r>
      <w:r w:rsidR="00066C2F" w:rsidRPr="00F42D15">
        <w:t>conformationally flexible molecules remains a challenge</w:t>
      </w:r>
      <w:r w:rsidR="00547F5E" w:rsidRPr="00F42D15">
        <w:t>.</w:t>
      </w:r>
      <w:r w:rsidR="00066C2F" w:rsidRPr="00F42D15">
        <w:t xml:space="preserve"> </w:t>
      </w:r>
      <w:r w:rsidR="008E6C16" w:rsidRPr="00F42D15">
        <w:t xml:space="preserve">This is due to the expanded configurational space made available by </w:t>
      </w:r>
      <w:r w:rsidR="0081568C" w:rsidRPr="00F42D15">
        <w:t>molecular</w:t>
      </w:r>
      <w:r w:rsidR="008E6C16" w:rsidRPr="00F42D15">
        <w:t xml:space="preserve"> flexibility, combined with the need to locate all relevant structures in a wide energy range to allow for the energetic effects of solvent stabilization on crystallization outcome</w:t>
      </w:r>
      <w:r w:rsidR="00066C2F" w:rsidRPr="00F42D15">
        <w:t>.</w:t>
      </w:r>
      <w:r w:rsidRPr="00DE24F2">
        <w:rPr>
          <w:noProof/>
          <w:vertAlign w:val="superscript"/>
        </w:rPr>
        <w:t>3,34</w:t>
      </w:r>
      <w:r w:rsidR="00066C2F" w:rsidRPr="00F42D15">
        <w:t xml:space="preserve"> </w:t>
      </w:r>
      <w:r w:rsidR="008E6C16" w:rsidRPr="00F42D15">
        <w:t xml:space="preserve">Conformational flexibility can be comprehensively included in </w:t>
      </w:r>
      <w:r w:rsidR="00DA56D1" w:rsidRPr="00F42D15">
        <w:t xml:space="preserve">low throughput </w:t>
      </w:r>
      <w:r w:rsidR="008E6C16" w:rsidRPr="00F42D15">
        <w:t xml:space="preserve">CSP, such as </w:t>
      </w:r>
      <w:r w:rsidR="00066C2F" w:rsidRPr="00F42D15">
        <w:t xml:space="preserve">for flexible pharmaceuticals where </w:t>
      </w:r>
      <w:r w:rsidR="00DA56D1" w:rsidRPr="00F42D15">
        <w:t xml:space="preserve">only </w:t>
      </w:r>
      <w:r w:rsidR="00066C2F" w:rsidRPr="00F42D15">
        <w:t xml:space="preserve">a few </w:t>
      </w:r>
      <w:r w:rsidR="00DA56D1" w:rsidRPr="00F42D15">
        <w:t xml:space="preserve">tens </w:t>
      </w:r>
      <w:r w:rsidR="00066C2F" w:rsidRPr="00F42D15">
        <w:t>of crystal structures need to be calculated accurately</w:t>
      </w:r>
      <w:r w:rsidR="008E6C16" w:rsidRPr="00F42D15">
        <w:t>.</w:t>
      </w:r>
      <w:r w:rsidRPr="00DE24F2">
        <w:rPr>
          <w:noProof/>
          <w:vertAlign w:val="superscript"/>
        </w:rPr>
        <w:t>35,36</w:t>
      </w:r>
      <w:r w:rsidR="00066C2F" w:rsidRPr="00F42D15">
        <w:t xml:space="preserve"> </w:t>
      </w:r>
      <w:r w:rsidR="0081568C" w:rsidRPr="00F42D15">
        <w:t xml:space="preserve">However, these methods </w:t>
      </w:r>
      <w:r w:rsidR="00B5648B" w:rsidRPr="00F42D15">
        <w:t xml:space="preserve">typically rely on solid state density functional theory (DFT) and </w:t>
      </w:r>
      <w:r w:rsidR="0081568C" w:rsidRPr="00F42D15">
        <w:t xml:space="preserve">are </w:t>
      </w:r>
      <w:r w:rsidR="00066C2F" w:rsidRPr="00F42D15">
        <w:t xml:space="preserve">not applicable </w:t>
      </w:r>
      <w:r w:rsidR="0081568C" w:rsidRPr="00F42D15">
        <w:t xml:space="preserve">for HOFs </w:t>
      </w:r>
      <w:r w:rsidR="00066C2F" w:rsidRPr="00F42D15">
        <w:t xml:space="preserve">because of </w:t>
      </w:r>
      <w:r>
        <w:t>the steep cost of these methods</w:t>
      </w:r>
      <w:r w:rsidRPr="00F42D15" w:rsidDel="00DE24F2">
        <w:t xml:space="preserve"> </w:t>
      </w:r>
      <w:r w:rsidR="0081568C" w:rsidRPr="00F42D15">
        <w:t xml:space="preserve">and the need to treat </w:t>
      </w:r>
      <w:r w:rsidR="0094444F" w:rsidRPr="0094444F">
        <w:t>very large numbers of potential crystal structures, to allow for the energetic effects of solvent templating within porous structures</w:t>
      </w:r>
      <w:r w:rsidR="00066C2F" w:rsidRPr="00F42D15">
        <w:t xml:space="preserve">. </w:t>
      </w:r>
      <w:r w:rsidR="0014399C" w:rsidRPr="00F42D15">
        <w:t>To make this problem computationally tractable</w:t>
      </w:r>
      <w:r w:rsidR="00A43417" w:rsidRPr="00F42D15">
        <w:t>,</w:t>
      </w:r>
      <w:r w:rsidR="0014399C" w:rsidRPr="00F42D15">
        <w:t xml:space="preserve"> we </w:t>
      </w:r>
      <w:r w:rsidR="00A43417" w:rsidRPr="00F42D15">
        <w:t xml:space="preserve">have used </w:t>
      </w:r>
      <w:r w:rsidR="0014399C" w:rsidRPr="00F42D15">
        <w:t xml:space="preserve">the </w:t>
      </w:r>
      <w:r w:rsidR="00066C2F" w:rsidRPr="00F42D15">
        <w:t>low</w:t>
      </w:r>
      <w:r w:rsidR="0014399C" w:rsidRPr="00F42D15">
        <w:t>er</w:t>
      </w:r>
      <w:r w:rsidR="00066C2F" w:rsidRPr="00F42D15">
        <w:t xml:space="preserve">-cost approach of using </w:t>
      </w:r>
      <w:r w:rsidR="0014399C" w:rsidRPr="00F42D15">
        <w:t xml:space="preserve">an ensemble of </w:t>
      </w:r>
      <w:r w:rsidR="00066C2F" w:rsidRPr="00F42D15">
        <w:t>rigid gas phase conformers</w:t>
      </w:r>
      <w:r w:rsidR="00B5648B" w:rsidRPr="00F42D15">
        <w:t xml:space="preserve"> and a force field description of intermolecular interactions</w:t>
      </w:r>
      <w:r w:rsidR="00066C2F" w:rsidRPr="00F42D15">
        <w:t>, without allowing</w:t>
      </w:r>
      <w:r w:rsidR="0081568C" w:rsidRPr="00F42D15">
        <w:t xml:space="preserve"> for full molecular</w:t>
      </w:r>
      <w:r w:rsidR="00066C2F" w:rsidRPr="00F42D15">
        <w:t xml:space="preserve"> flexibility.</w:t>
      </w:r>
      <w:r w:rsidRPr="00DE24F2">
        <w:rPr>
          <w:noProof/>
          <w:vertAlign w:val="superscript"/>
        </w:rPr>
        <w:t>3,33,37–40</w:t>
      </w:r>
      <w:r w:rsidR="00066C2F" w:rsidRPr="00F42D15">
        <w:t xml:space="preserve"> </w:t>
      </w:r>
    </w:p>
    <w:p w14:paraId="4E76CE96" w14:textId="77777777" w:rsidR="00066C2F" w:rsidRPr="00F42D15" w:rsidRDefault="00A43417" w:rsidP="00F540BF">
      <w:pPr>
        <w:pStyle w:val="TAMainText"/>
      </w:pPr>
      <w:r w:rsidRPr="00F42D15">
        <w:t>This combination of the</w:t>
      </w:r>
      <w:r w:rsidR="00A26750" w:rsidRPr="00F42D15">
        <w:t xml:space="preserve"> </w:t>
      </w:r>
      <w:r w:rsidR="00686171" w:rsidRPr="00F42D15">
        <w:t xml:space="preserve">limitations </w:t>
      </w:r>
      <w:r w:rsidRPr="00F42D15">
        <w:t xml:space="preserve">of classical diffraction methods for small, </w:t>
      </w:r>
      <w:r w:rsidR="00686171" w:rsidRPr="00F42D15">
        <w:t>activated microcrystal</w:t>
      </w:r>
      <w:r w:rsidRPr="00F42D15">
        <w:t>s</w:t>
      </w:r>
      <w:r w:rsidR="00686171" w:rsidRPr="00F42D15">
        <w:t xml:space="preserve"> and </w:t>
      </w:r>
      <w:r w:rsidRPr="00F42D15">
        <w:t>the difficulty of treating flexible molecules using CSP</w:t>
      </w:r>
      <w:r w:rsidR="00686171" w:rsidRPr="00F42D15">
        <w:t xml:space="preserve"> make</w:t>
      </w:r>
      <w:r w:rsidRPr="00F42D15">
        <w:t>s</w:t>
      </w:r>
      <w:r w:rsidR="00686171" w:rsidRPr="00F42D15">
        <w:t xml:space="preserve"> direct structure solution for </w:t>
      </w:r>
      <w:r w:rsidR="00BF5B18" w:rsidRPr="00F42D15">
        <w:t xml:space="preserve">flexible </w:t>
      </w:r>
      <w:r w:rsidR="00DE684B" w:rsidRPr="00F42D15">
        <w:t xml:space="preserve">porous molecular crystals </w:t>
      </w:r>
      <w:r w:rsidR="00686171" w:rsidRPr="00F42D15">
        <w:t>extremely</w:t>
      </w:r>
      <w:r w:rsidR="00A26750" w:rsidRPr="00F42D15">
        <w:t xml:space="preserve"> challenging</w:t>
      </w:r>
      <w:r w:rsidR="00BF5B18" w:rsidRPr="00F42D15">
        <w:t xml:space="preserve">. </w:t>
      </w:r>
      <w:r w:rsidRPr="00F42D15">
        <w:t xml:space="preserve">One </w:t>
      </w:r>
      <w:r w:rsidR="00066C2F" w:rsidRPr="00F42D15">
        <w:t xml:space="preserve">potential </w:t>
      </w:r>
      <w:r w:rsidR="00BF5B18" w:rsidRPr="00F42D15">
        <w:t xml:space="preserve">experimental </w:t>
      </w:r>
      <w:r w:rsidR="00066C2F" w:rsidRPr="00F42D15">
        <w:t xml:space="preserve">solution for </w:t>
      </w:r>
      <w:proofErr w:type="spellStart"/>
      <w:r w:rsidR="00066C2F" w:rsidRPr="00F42D15">
        <w:t>submicrometer</w:t>
      </w:r>
      <w:proofErr w:type="spellEnd"/>
      <w:r w:rsidR="00066C2F" w:rsidRPr="00F42D15">
        <w:t>-sized crystalline solids is 3D electron diffraction (3D ED)</w:t>
      </w:r>
      <w:r w:rsidR="00A5284E" w:rsidRPr="00F42D15">
        <w:t>,</w:t>
      </w:r>
      <w:r w:rsidR="00DE24F2" w:rsidRPr="00DE24F2">
        <w:rPr>
          <w:noProof/>
          <w:vertAlign w:val="superscript"/>
        </w:rPr>
        <w:t>41,42</w:t>
      </w:r>
      <w:r w:rsidR="00066C2F" w:rsidRPr="00F42D15">
        <w:t xml:space="preserve"> which makes it possible to acquire three-dimensional reciprocal space data for crystals that are too small for conventional single-crystal X-ray diffraction (SC-XRD) methods.</w:t>
      </w:r>
      <w:r w:rsidR="00DE24F2" w:rsidRPr="00DE24F2">
        <w:rPr>
          <w:noProof/>
          <w:vertAlign w:val="superscript"/>
        </w:rPr>
        <w:t>43</w:t>
      </w:r>
      <w:r w:rsidR="00066C2F" w:rsidRPr="00F42D15">
        <w:t xml:space="preserve"> Various techniques have been developed such as continuous rotation electron diffraction (</w:t>
      </w:r>
      <w:proofErr w:type="spellStart"/>
      <w:r w:rsidR="00066C2F" w:rsidRPr="00F42D15">
        <w:t>cRED</w:t>
      </w:r>
      <w:proofErr w:type="spellEnd"/>
      <w:r w:rsidR="00066C2F" w:rsidRPr="00F42D15">
        <w:t>),</w:t>
      </w:r>
      <w:r w:rsidR="00DE24F2" w:rsidRPr="00DE24F2">
        <w:rPr>
          <w:noProof/>
          <w:vertAlign w:val="superscript"/>
        </w:rPr>
        <w:t>44–46</w:t>
      </w:r>
      <w:r w:rsidR="00066C2F" w:rsidRPr="00F42D15">
        <w:t xml:space="preserve"> automated diffraction tomography (ADT),</w:t>
      </w:r>
      <w:r w:rsidR="00DE24F2" w:rsidRPr="00DE24F2">
        <w:rPr>
          <w:noProof/>
          <w:vertAlign w:val="superscript"/>
        </w:rPr>
        <w:t>47–49</w:t>
      </w:r>
      <w:r w:rsidR="00066C2F" w:rsidRPr="00F42D15">
        <w:t xml:space="preserve"> and microcrystal electron diffraction (</w:t>
      </w:r>
      <w:proofErr w:type="spellStart"/>
      <w:r w:rsidR="00066C2F" w:rsidRPr="00F42D15">
        <w:t>MicroED</w:t>
      </w:r>
      <w:proofErr w:type="spellEnd"/>
      <w:r w:rsidR="00066C2F" w:rsidRPr="00F42D15">
        <w:t>).</w:t>
      </w:r>
      <w:r w:rsidR="00DE24F2" w:rsidRPr="00DE24F2">
        <w:rPr>
          <w:noProof/>
          <w:vertAlign w:val="superscript"/>
        </w:rPr>
        <w:t>50</w:t>
      </w:r>
      <w:r w:rsidR="00066C2F" w:rsidRPr="00F42D15">
        <w:t xml:space="preserve"> Moreover, the collection of 3D ED data on crystals previously considered too beam-sensitive has been made possible through advances in detector technology and software development,</w:t>
      </w:r>
      <w:r w:rsidR="00DE24F2" w:rsidRPr="00DE24F2">
        <w:rPr>
          <w:noProof/>
          <w:vertAlign w:val="superscript"/>
        </w:rPr>
        <w:t>43</w:t>
      </w:r>
      <w:r w:rsidR="00066C2F" w:rsidRPr="00F42D15">
        <w:t xml:space="preserve"> as illustrated by studies on </w:t>
      </w:r>
      <w:r w:rsidR="00536A5F" w:rsidRPr="00F42D15">
        <w:t>metal</w:t>
      </w:r>
      <w:r w:rsidR="00794E65" w:rsidRPr="00F42D15">
        <w:t xml:space="preserve"> </w:t>
      </w:r>
      <w:r w:rsidR="00536A5F" w:rsidRPr="00F42D15">
        <w:t>organic frameworks</w:t>
      </w:r>
      <w:r w:rsidR="00B93B7A" w:rsidRPr="00F42D15">
        <w:t xml:space="preserve"> (MOFs)</w:t>
      </w:r>
      <w:r w:rsidR="00066C2F" w:rsidRPr="00F42D15">
        <w:t>,</w:t>
      </w:r>
      <w:r w:rsidR="00DE24F2" w:rsidRPr="00DE24F2">
        <w:rPr>
          <w:noProof/>
          <w:vertAlign w:val="superscript"/>
        </w:rPr>
        <w:t>51,52</w:t>
      </w:r>
      <w:r w:rsidR="00066C2F" w:rsidRPr="00F42D15">
        <w:t xml:space="preserve"> proteins</w:t>
      </w:r>
      <w:r w:rsidR="001B7684" w:rsidRPr="00F42D15">
        <w:t>,</w:t>
      </w:r>
      <w:r w:rsidR="00DE24F2" w:rsidRPr="00DE24F2">
        <w:rPr>
          <w:noProof/>
          <w:vertAlign w:val="superscript"/>
        </w:rPr>
        <w:t>50,53</w:t>
      </w:r>
      <w:r w:rsidR="00066C2F" w:rsidRPr="00F42D15">
        <w:t xml:space="preserve"> and covalent</w:t>
      </w:r>
      <w:r w:rsidR="00794E65" w:rsidRPr="00F42D15">
        <w:t xml:space="preserve"> </w:t>
      </w:r>
      <w:r w:rsidR="00066C2F" w:rsidRPr="00F42D15">
        <w:t>organic frameworks.</w:t>
      </w:r>
      <w:r w:rsidR="00DE24F2" w:rsidRPr="00DE24F2">
        <w:rPr>
          <w:noProof/>
          <w:vertAlign w:val="superscript"/>
        </w:rPr>
        <w:t>54–56</w:t>
      </w:r>
      <w:r w:rsidR="00066C2F" w:rsidRPr="00F42D15">
        <w:t xml:space="preserve"> Here, we combine </w:t>
      </w:r>
      <w:r w:rsidR="008C7540" w:rsidRPr="00F42D15">
        <w:t xml:space="preserve">3D ED </w:t>
      </w:r>
      <w:r w:rsidR="00066C2F" w:rsidRPr="00F42D15">
        <w:t xml:space="preserve">with crystal structure prediction to understand the behavior of a flexible HOF; this is the first time that </w:t>
      </w:r>
      <w:r w:rsidR="008C7540" w:rsidRPr="00F42D15">
        <w:t xml:space="preserve">3D ED </w:t>
      </w:r>
      <w:r w:rsidR="00066C2F" w:rsidRPr="00F42D15">
        <w:t>has been used for such materials.</w:t>
      </w:r>
    </w:p>
    <w:p w14:paraId="3EE0350C" w14:textId="77777777" w:rsidR="00F540BF" w:rsidRPr="00F540BF" w:rsidRDefault="00F540BF" w:rsidP="003B6159">
      <w:pPr>
        <w:pStyle w:val="Heading1"/>
        <w:rPr>
          <w:kern w:val="23"/>
          <w:szCs w:val="20"/>
        </w:rPr>
      </w:pPr>
      <w:r w:rsidRPr="00F540BF">
        <w:rPr>
          <w:lang w:eastAsia="zh-CN"/>
        </w:rPr>
        <w:t>RESULTS AND DISCUSSION</w:t>
      </w:r>
    </w:p>
    <w:p w14:paraId="3A5FDE0F" w14:textId="77777777" w:rsidR="004B354F" w:rsidRPr="00F42D15" w:rsidRDefault="00C262AF" w:rsidP="00F540BF">
      <w:pPr>
        <w:pStyle w:val="TAMainText"/>
      </w:pPr>
      <w:r w:rsidRPr="00F42D15">
        <w:t>W</w:t>
      </w:r>
      <w:r w:rsidR="00066C2F" w:rsidRPr="00F42D15">
        <w:t xml:space="preserve">e </w:t>
      </w:r>
      <w:r w:rsidR="00E075A7" w:rsidRPr="00F42D15">
        <w:t xml:space="preserve">selected </w:t>
      </w:r>
      <w:r w:rsidR="00066C2F" w:rsidRPr="00F42D15">
        <w:t>5',5''''-(anthracene-9,10-</w:t>
      </w:r>
      <w:proofErr w:type="gramStart"/>
      <w:r w:rsidR="00066C2F" w:rsidRPr="00F42D15">
        <w:t>diyl)bis</w:t>
      </w:r>
      <w:proofErr w:type="gramEnd"/>
      <w:r w:rsidR="00066C2F" w:rsidRPr="00F42D15">
        <w:t>(([1,1'3',1''-terphenyl]-4,4''-dicarboxylic acid)) (</w:t>
      </w:r>
      <w:r w:rsidR="00066C2F" w:rsidRPr="00F42D15">
        <w:rPr>
          <w:b/>
          <w:bCs/>
        </w:rPr>
        <w:t>ABTPA</w:t>
      </w:r>
      <w:r w:rsidR="00066C2F" w:rsidRPr="00F42D15">
        <w:t>)</w:t>
      </w:r>
      <w:r w:rsidR="00E075A7" w:rsidRPr="00F42D15">
        <w:t xml:space="preserve"> as a promising HOF </w:t>
      </w:r>
      <w:r w:rsidR="00B93B7A" w:rsidRPr="00F42D15">
        <w:t>building block</w:t>
      </w:r>
      <w:r w:rsidR="003621BF" w:rsidRPr="00F42D15">
        <w:t xml:space="preserve"> (Fig. 1a)</w:t>
      </w:r>
      <w:r w:rsidR="00066C2F" w:rsidRPr="00F42D15">
        <w:t xml:space="preserve">. </w:t>
      </w:r>
      <w:r w:rsidR="00066C2F" w:rsidRPr="00F42D15">
        <w:rPr>
          <w:b/>
          <w:bCs/>
        </w:rPr>
        <w:t>ABTPA</w:t>
      </w:r>
      <w:r w:rsidR="00066C2F" w:rsidRPr="00F42D15">
        <w:t xml:space="preserve"> has four carboxylic acid groups with </w:t>
      </w:r>
      <w:r w:rsidR="00EE4620" w:rsidRPr="00F42D15">
        <w:t xml:space="preserve">the </w:t>
      </w:r>
      <w:r w:rsidR="00066C2F" w:rsidRPr="00F42D15">
        <w:t>geometry required, in principle, to direct the formation of a HOF net with</w:t>
      </w:r>
      <w:r w:rsidR="00830E77" w:rsidRPr="00F42D15">
        <w:t xml:space="preserve"> the 2D</w:t>
      </w:r>
      <w:r w:rsidR="00066C2F" w:rsidRPr="00F42D15">
        <w:t xml:space="preserve"> </w:t>
      </w:r>
      <w:r w:rsidR="00E303F6" w:rsidRPr="00F42D15">
        <w:t>square-lattice (</w:t>
      </w:r>
      <w:proofErr w:type="spellStart"/>
      <w:r w:rsidR="00066C2F" w:rsidRPr="00F42D15">
        <w:rPr>
          <w:b/>
          <w:bCs/>
        </w:rPr>
        <w:t>sql</w:t>
      </w:r>
      <w:proofErr w:type="spellEnd"/>
      <w:r w:rsidR="00E303F6" w:rsidRPr="00F42D15">
        <w:rPr>
          <w:bCs/>
        </w:rPr>
        <w:t>)</w:t>
      </w:r>
      <w:r w:rsidR="00066C2F" w:rsidRPr="00F42D15">
        <w:t xml:space="preserve"> topology. </w:t>
      </w:r>
      <w:r w:rsidR="00881915" w:rsidRPr="00F42D15">
        <w:t xml:space="preserve">Previous work using </w:t>
      </w:r>
      <w:r w:rsidR="00881915" w:rsidRPr="00F42D15">
        <w:rPr>
          <w:b/>
        </w:rPr>
        <w:t>ABTPA</w:t>
      </w:r>
      <w:r w:rsidR="00881915" w:rsidRPr="00F42D15">
        <w:t xml:space="preserve"> </w:t>
      </w:r>
      <w:r w:rsidR="00B93B7A" w:rsidRPr="00F42D15">
        <w:t xml:space="preserve">as a MOF ligand </w:t>
      </w:r>
      <w:r w:rsidR="00881915" w:rsidRPr="00F42D15">
        <w:t>confirmed the ability of the anthracene core to rotate out-of-plane</w:t>
      </w:r>
      <w:r w:rsidR="00B93B7A" w:rsidRPr="00F42D15">
        <w:t xml:space="preserve"> </w:t>
      </w:r>
      <w:r w:rsidR="007A287E" w:rsidRPr="00F42D15">
        <w:t xml:space="preserve">compared to </w:t>
      </w:r>
      <w:r w:rsidR="00B93B7A" w:rsidRPr="00F42D15">
        <w:t xml:space="preserve">the </w:t>
      </w:r>
      <w:r w:rsidR="005626BB" w:rsidRPr="00F42D15">
        <w:t xml:space="preserve">9,10-substituted </w:t>
      </w:r>
      <w:r w:rsidR="00B93B7A" w:rsidRPr="00F42D15">
        <w:t>terphenyl groups</w:t>
      </w:r>
      <w:r w:rsidR="00FD7A32" w:rsidRPr="00F42D15">
        <w:t>,</w:t>
      </w:r>
      <w:r w:rsidR="00DE24F2" w:rsidRPr="00DE24F2">
        <w:rPr>
          <w:noProof/>
          <w:vertAlign w:val="superscript"/>
        </w:rPr>
        <w:t>57</w:t>
      </w:r>
      <w:r w:rsidR="00FD7A32" w:rsidRPr="00F42D15">
        <w:t xml:space="preserve"> and similar behavior has been reported in the solid state structures of related molecules </w:t>
      </w:r>
      <w:r w:rsidR="00B93B7A" w:rsidRPr="00F42D15">
        <w:t>(SI, Table S1)</w:t>
      </w:r>
      <w:r w:rsidR="00881915" w:rsidRPr="00F42D15">
        <w:t>.</w:t>
      </w:r>
      <w:r w:rsidR="00DE24F2" w:rsidRPr="00DE24F2">
        <w:rPr>
          <w:noProof/>
          <w:vertAlign w:val="superscript"/>
        </w:rPr>
        <w:t>58,59</w:t>
      </w:r>
      <w:r w:rsidR="00881915" w:rsidRPr="00F42D15">
        <w:t xml:space="preserve"> </w:t>
      </w:r>
      <w:r w:rsidR="007A287E" w:rsidRPr="00F42D15">
        <w:t>W</w:t>
      </w:r>
      <w:r w:rsidR="00881915" w:rsidRPr="00F42D15">
        <w:t xml:space="preserve">e performed a </w:t>
      </w:r>
      <w:r w:rsidR="00066C2F" w:rsidRPr="00F42D15">
        <w:t>conformational search</w:t>
      </w:r>
      <w:r w:rsidR="004B41F9" w:rsidRPr="00F42D15">
        <w:t xml:space="preserve"> on the </w:t>
      </w:r>
      <w:r w:rsidR="004B41F9" w:rsidRPr="00F42D15">
        <w:rPr>
          <w:b/>
        </w:rPr>
        <w:t>ABTPA</w:t>
      </w:r>
      <w:r w:rsidR="004B41F9" w:rsidRPr="00F42D15">
        <w:t xml:space="preserve"> molecule</w:t>
      </w:r>
      <w:r w:rsidR="002F3E2D" w:rsidRPr="00F42D15">
        <w:t xml:space="preserve"> (see SI, section 1.0 for details)</w:t>
      </w:r>
      <w:r w:rsidR="004B41F9" w:rsidRPr="00F42D15">
        <w:t>,</w:t>
      </w:r>
      <w:r w:rsidR="00066C2F" w:rsidRPr="00F42D15">
        <w:t xml:space="preserve"> </w:t>
      </w:r>
      <w:r w:rsidR="00881915" w:rsidRPr="00F42D15">
        <w:t xml:space="preserve">finding </w:t>
      </w:r>
      <w:r w:rsidR="00066C2F" w:rsidRPr="00F42D15">
        <w:t>63 unique</w:t>
      </w:r>
      <w:r w:rsidR="000122A0" w:rsidRPr="00F42D15">
        <w:t xml:space="preserve">, </w:t>
      </w:r>
      <w:r w:rsidR="000B645F" w:rsidRPr="00F42D15">
        <w:t>low-</w:t>
      </w:r>
      <w:r w:rsidR="000122A0" w:rsidRPr="00F42D15">
        <w:t>energy</w:t>
      </w:r>
      <w:r w:rsidR="00066C2F" w:rsidRPr="00F42D15">
        <w:t xml:space="preserve"> conformers</w:t>
      </w:r>
      <w:r w:rsidR="00E60830" w:rsidRPr="00F42D15">
        <w:t xml:space="preserve"> </w:t>
      </w:r>
      <w:r w:rsidR="00066C2F" w:rsidRPr="00F42D15">
        <w:t>wit</w:t>
      </w:r>
      <w:r w:rsidR="00E60830" w:rsidRPr="00F42D15">
        <w:t xml:space="preserve">h similar energies </w:t>
      </w:r>
      <w:r w:rsidR="005669FA" w:rsidRPr="00F42D15">
        <w:t>(Fig</w:t>
      </w:r>
      <w:r w:rsidR="00026A30" w:rsidRPr="00F42D15">
        <w:t>.</w:t>
      </w:r>
      <w:r w:rsidR="005669FA" w:rsidRPr="00F42D15">
        <w:t xml:space="preserve"> 1b</w:t>
      </w:r>
      <w:r w:rsidR="009109C5" w:rsidRPr="00F42D15">
        <w:t>, SI, Table S2</w:t>
      </w:r>
      <w:r w:rsidR="00026A30" w:rsidRPr="00F42D15">
        <w:t xml:space="preserve"> and</w:t>
      </w:r>
      <w:r w:rsidR="00D710E1" w:rsidRPr="00F42D15">
        <w:t xml:space="preserve"> Fig. S2</w:t>
      </w:r>
      <w:r w:rsidR="005669FA" w:rsidRPr="00F42D15">
        <w:t>)</w:t>
      </w:r>
      <w:r w:rsidR="00E60830" w:rsidRPr="00F42D15">
        <w:t>. Many of these conformers were within ~ 1 kJ/mol of the lowest energy conformer</w:t>
      </w:r>
      <w:r w:rsidR="000B645F" w:rsidRPr="00F42D15">
        <w:t>: that is,</w:t>
      </w:r>
      <w:r w:rsidR="00E60830" w:rsidRPr="00F42D15">
        <w:t xml:space="preserve"> well within the error bounds of the computational methods used for energy evaluation</w:t>
      </w:r>
      <w:r w:rsidR="009109C5" w:rsidRPr="00F42D15">
        <w:t>.</w:t>
      </w:r>
      <w:r w:rsidR="00DE24F2" w:rsidRPr="00DE24F2">
        <w:rPr>
          <w:noProof/>
          <w:vertAlign w:val="superscript"/>
        </w:rPr>
        <w:t>60</w:t>
      </w:r>
      <w:r w:rsidR="00066C2F" w:rsidRPr="00F42D15">
        <w:t xml:space="preserve"> </w:t>
      </w:r>
      <w:r w:rsidR="002F523C" w:rsidRPr="00F42D15">
        <w:t>T</w:t>
      </w:r>
      <w:r w:rsidR="00066C2F" w:rsidRPr="00F42D15">
        <w:t xml:space="preserve">his </w:t>
      </w:r>
      <w:r w:rsidR="002F523C" w:rsidRPr="00F42D15">
        <w:t xml:space="preserve">suggested </w:t>
      </w:r>
      <w:r w:rsidR="00066C2F" w:rsidRPr="00F42D15">
        <w:t xml:space="preserve">that the anthracene unit would be </w:t>
      </w:r>
      <w:r w:rsidR="002F523C" w:rsidRPr="00F42D15">
        <w:t xml:space="preserve">dynamic </w:t>
      </w:r>
      <w:r w:rsidR="00066C2F" w:rsidRPr="00F42D15">
        <w:t xml:space="preserve">in the solid state and might be used as an </w:t>
      </w:r>
      <w:r w:rsidR="00066C2F" w:rsidRPr="00F42D15">
        <w:t>adaptive pivot</w:t>
      </w:r>
      <w:r w:rsidR="002F523C" w:rsidRPr="00F42D15">
        <w:t xml:space="preserve"> to introduce </w:t>
      </w:r>
      <w:r w:rsidR="00066C2F" w:rsidRPr="00F42D15">
        <w:t xml:space="preserve">responsive </w:t>
      </w:r>
      <w:proofErr w:type="spellStart"/>
      <w:r w:rsidR="002F523C" w:rsidRPr="00F42D15">
        <w:t>behaviour</w:t>
      </w:r>
      <w:proofErr w:type="spellEnd"/>
      <w:r w:rsidR="005626BB" w:rsidRPr="00F42D15">
        <w:t xml:space="preserve">, while the out-of-plane orientation </w:t>
      </w:r>
      <w:r w:rsidR="000B645F" w:rsidRPr="00F42D15">
        <w:t xml:space="preserve">could </w:t>
      </w:r>
      <w:r w:rsidR="005626BB" w:rsidRPr="00F42D15">
        <w:t xml:space="preserve">stabilize the extended packing of </w:t>
      </w:r>
      <w:proofErr w:type="spellStart"/>
      <w:r w:rsidR="005626BB" w:rsidRPr="00F42D15">
        <w:rPr>
          <w:b/>
          <w:bCs/>
        </w:rPr>
        <w:t>sql</w:t>
      </w:r>
      <w:proofErr w:type="spellEnd"/>
      <w:r w:rsidR="005626BB" w:rsidRPr="00F42D15">
        <w:t xml:space="preserve"> HOF nets.</w:t>
      </w:r>
      <w:r w:rsidR="004B354F" w:rsidRPr="00F42D15">
        <w:t xml:space="preserve"> </w:t>
      </w:r>
    </w:p>
    <w:p w14:paraId="0AD6B0FB" w14:textId="77777777" w:rsidR="00066C2F" w:rsidRPr="00F42D15" w:rsidRDefault="004B354F" w:rsidP="00F540BF">
      <w:pPr>
        <w:pStyle w:val="TAMainText"/>
      </w:pPr>
      <w:r w:rsidRPr="00F42D15">
        <w:t xml:space="preserve">CSP was performed on the ensemble of 63 unique conformers to assess </w:t>
      </w:r>
      <w:r w:rsidRPr="00F42D15">
        <w:rPr>
          <w:b/>
        </w:rPr>
        <w:t>ABTPA</w:t>
      </w:r>
      <w:r w:rsidRPr="00F42D15">
        <w:t xml:space="preserve">’s ability to form porous frameworks. While the preliminary CSP results showed promising low-energy, porous structures, it was not immediately obvious which of these packing modes might be observed experimentally (SI, Fig. S3). The </w:t>
      </w:r>
      <w:proofErr w:type="spellStart"/>
      <w:r w:rsidRPr="00F42D15">
        <w:rPr>
          <w:b/>
        </w:rPr>
        <w:t>sql</w:t>
      </w:r>
      <w:proofErr w:type="spellEnd"/>
      <w:r w:rsidRPr="00F42D15">
        <w:t xml:space="preserve"> packing with fully satisfied hydrogen bonds is observed in some of the lower-density predicted structures along the low energy leading edge of the CSP landscape (SI, Figs. S4,5), where most structures contain 1D pore networks and significant accessible surface area. While porous lower-density structures have an energetic penalty in CSP, these phases can be formed experimentally because they are stabilized by solvent interactions.</w:t>
      </w:r>
      <w:r w:rsidR="00DE24F2" w:rsidRPr="00DE24F2">
        <w:rPr>
          <w:noProof/>
          <w:vertAlign w:val="superscript"/>
        </w:rPr>
        <w:t>3,34</w:t>
      </w:r>
    </w:p>
    <w:p w14:paraId="69504441" w14:textId="294C88F6" w:rsidR="00B1001D" w:rsidRPr="00F42D15" w:rsidRDefault="0058577E" w:rsidP="00502475">
      <w:pPr>
        <w:pStyle w:val="TAMainText"/>
        <w:jc w:val="center"/>
      </w:pPr>
      <w:r>
        <w:rPr>
          <w:noProof/>
        </w:rPr>
        <w:drawing>
          <wp:inline distT="0" distB="0" distL="0" distR="0" wp14:anchorId="782F152A" wp14:editId="672D4C48">
            <wp:extent cx="2642259" cy="3007872"/>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 - 21-04-20_V2.png"/>
                    <pic:cNvPicPr/>
                  </pic:nvPicPr>
                  <pic:blipFill rotWithShape="1">
                    <a:blip r:embed="rId10" cstate="print">
                      <a:extLst>
                        <a:ext uri="{28A0092B-C50C-407E-A947-70E740481C1C}">
                          <a14:useLocalDpi xmlns:a14="http://schemas.microsoft.com/office/drawing/2010/main" val="0"/>
                        </a:ext>
                      </a:extLst>
                    </a:blip>
                    <a:srcRect r="46373" b="18597"/>
                    <a:stretch/>
                  </pic:blipFill>
                  <pic:spPr bwMode="auto">
                    <a:xfrm>
                      <a:off x="0" y="0"/>
                      <a:ext cx="2659326" cy="3027300"/>
                    </a:xfrm>
                    <a:prstGeom prst="rect">
                      <a:avLst/>
                    </a:prstGeom>
                    <a:ln>
                      <a:noFill/>
                    </a:ln>
                    <a:extLst>
                      <a:ext uri="{53640926-AAD7-44D8-BBD7-CCE9431645EC}">
                        <a14:shadowObscured xmlns:a14="http://schemas.microsoft.com/office/drawing/2010/main"/>
                      </a:ext>
                    </a:extLst>
                  </pic:spPr>
                </pic:pic>
              </a:graphicData>
            </a:graphic>
          </wp:inline>
        </w:drawing>
      </w:r>
    </w:p>
    <w:p w14:paraId="47575EDC" w14:textId="77777777" w:rsidR="00066C2F" w:rsidRPr="00F42D15" w:rsidRDefault="00066C2F" w:rsidP="00264D05">
      <w:pPr>
        <w:pStyle w:val="VAFigureCaption"/>
        <w:rPr>
          <w:b/>
        </w:rPr>
      </w:pPr>
      <w:r w:rsidRPr="00F42D15">
        <w:rPr>
          <w:b/>
        </w:rPr>
        <w:t>Figure 1</w:t>
      </w:r>
      <w:r w:rsidRPr="00F42D15">
        <w:t xml:space="preserve">. a) Structure of </w:t>
      </w:r>
      <w:r w:rsidRPr="00F42D15">
        <w:rPr>
          <w:b/>
          <w:bCs/>
        </w:rPr>
        <w:t>ABTPA</w:t>
      </w:r>
      <w:r w:rsidR="00747124" w:rsidRPr="00F42D15">
        <w:t>;</w:t>
      </w:r>
      <w:r w:rsidR="00747124" w:rsidRPr="00F42D15">
        <w:rPr>
          <w:b/>
          <w:bCs/>
        </w:rPr>
        <w:t xml:space="preserve"> </w:t>
      </w:r>
      <w:r w:rsidR="00747124" w:rsidRPr="00F42D15">
        <w:rPr>
          <w:bCs/>
        </w:rPr>
        <w:t xml:space="preserve">the </w:t>
      </w:r>
      <w:r w:rsidR="00F14B2E" w:rsidRPr="00F42D15">
        <w:t xml:space="preserve">dihedral angles </w:t>
      </w:r>
      <w:r w:rsidR="00862E0B" w:rsidRPr="00F42D15">
        <w:rPr>
          <w:rFonts w:ascii="Cambria" w:hAnsi="Cambria"/>
          <w:i/>
          <w:iCs/>
        </w:rPr>
        <w:t>ϕ</w:t>
      </w:r>
      <w:r w:rsidR="00862E0B" w:rsidRPr="00F42D15">
        <w:t xml:space="preserve"> </w:t>
      </w:r>
      <w:r w:rsidR="00F14B2E" w:rsidRPr="00F42D15">
        <w:t xml:space="preserve">and </w:t>
      </w:r>
      <w:r w:rsidR="00862E0B" w:rsidRPr="00F42D15">
        <w:rPr>
          <w:rFonts w:ascii="Cambria" w:hAnsi="Cambria"/>
          <w:i/>
          <w:iCs/>
        </w:rPr>
        <w:t>ψ</w:t>
      </w:r>
      <w:r w:rsidR="006C6B61" w:rsidRPr="00F42D15">
        <w:t xml:space="preserve"> </w:t>
      </w:r>
      <w:r w:rsidR="00747124" w:rsidRPr="00F42D15">
        <w:t xml:space="preserve">between the </w:t>
      </w:r>
      <w:r w:rsidR="00F14B2E" w:rsidRPr="00F42D15">
        <w:t>anthracene plane</w:t>
      </w:r>
      <w:r w:rsidR="00862E0B" w:rsidRPr="00F42D15">
        <w:t xml:space="preserve"> </w:t>
      </w:r>
      <w:r w:rsidR="00F14B2E" w:rsidRPr="00F42D15">
        <w:t>and adjacent phenyl group plane</w:t>
      </w:r>
      <w:r w:rsidR="00CD3476" w:rsidRPr="00F42D15">
        <w:t>s</w:t>
      </w:r>
      <w:r w:rsidR="00747124" w:rsidRPr="00F42D15">
        <w:t xml:space="preserve"> are indicated</w:t>
      </w:r>
      <w:r w:rsidR="00F14B2E" w:rsidRPr="00F42D15">
        <w:t>;</w:t>
      </w:r>
      <w:r w:rsidRPr="00F42D15">
        <w:t xml:space="preserve"> b) </w:t>
      </w:r>
      <w:r w:rsidR="000E6BA2" w:rsidRPr="00F42D15">
        <w:t xml:space="preserve">an overlay </w:t>
      </w:r>
      <w:r w:rsidR="005626BB" w:rsidRPr="00F42D15">
        <w:t xml:space="preserve">plot </w:t>
      </w:r>
      <w:r w:rsidRPr="00F42D15">
        <w:t>of the</w:t>
      </w:r>
      <w:r w:rsidR="009109C5" w:rsidRPr="00F42D15">
        <w:t xml:space="preserve"> 63</w:t>
      </w:r>
      <w:r w:rsidRPr="00F42D15">
        <w:t xml:space="preserve"> </w:t>
      </w:r>
      <w:r w:rsidR="005626BB" w:rsidRPr="00F42D15">
        <w:t xml:space="preserve">unique </w:t>
      </w:r>
      <w:r w:rsidR="009109C5" w:rsidRPr="00F42D15">
        <w:t xml:space="preserve">low energy </w:t>
      </w:r>
      <w:r w:rsidRPr="00F42D15">
        <w:t xml:space="preserve">conformations used in </w:t>
      </w:r>
      <w:r w:rsidR="00757992" w:rsidRPr="00F42D15">
        <w:t xml:space="preserve">our </w:t>
      </w:r>
      <w:r w:rsidR="005626BB" w:rsidRPr="00F42D15">
        <w:t xml:space="preserve">initial </w:t>
      </w:r>
      <w:r w:rsidRPr="00F42D15">
        <w:t>CSP calculations</w:t>
      </w:r>
      <w:r w:rsidR="00CD3476" w:rsidRPr="00F42D15">
        <w:t>.</w:t>
      </w:r>
      <w:r w:rsidR="005626BB" w:rsidRPr="00F42D15">
        <w:t xml:space="preserve"> </w:t>
      </w:r>
      <w:r w:rsidR="00E60830" w:rsidRPr="00F42D15">
        <w:t>The conformers are aligned to minimize the total RMSD with the lowest energy conformer.</w:t>
      </w:r>
    </w:p>
    <w:p w14:paraId="7DDEF150" w14:textId="77777777" w:rsidR="00B235F6" w:rsidRPr="00F42D15" w:rsidRDefault="00CF4FBC" w:rsidP="00F540BF">
      <w:pPr>
        <w:pStyle w:val="TAMainText"/>
      </w:pPr>
      <w:r w:rsidRPr="00F42D15">
        <w:rPr>
          <w:kern w:val="20"/>
        </w:rPr>
        <w:t>Experiments showed that</w:t>
      </w:r>
      <w:r w:rsidR="00B235F6" w:rsidRPr="00F42D15">
        <w:rPr>
          <w:kern w:val="20"/>
        </w:rPr>
        <w:t xml:space="preserve"> </w:t>
      </w:r>
      <w:r w:rsidR="00B235F6" w:rsidRPr="00F42D15">
        <w:rPr>
          <w:b/>
          <w:kern w:val="20"/>
        </w:rPr>
        <w:t>ABTPA</w:t>
      </w:r>
      <w:r w:rsidR="00B235F6" w:rsidRPr="00F42D15">
        <w:rPr>
          <w:kern w:val="20"/>
        </w:rPr>
        <w:t xml:space="preserve"> could be </w:t>
      </w:r>
      <w:r w:rsidR="00B235F6" w:rsidRPr="00F42D15">
        <w:t xml:space="preserve">crystallized from THF by adding 1,2-dimethoxybenzene and allowing the THF to evaporate at RT for 5 days. The solvated crystals were characterized by synchrotron SC-XRD (SI, section 3.1). In the solvated crystal structure, </w:t>
      </w:r>
      <w:r w:rsidR="00B235F6" w:rsidRPr="00F42D15">
        <w:rPr>
          <w:b/>
          <w:bCs/>
        </w:rPr>
        <w:t>ABTPA-1</w:t>
      </w:r>
      <w:r w:rsidR="00B235F6" w:rsidRPr="00F42D15">
        <w:rPr>
          <w:bCs/>
        </w:rPr>
        <w:t>,</w:t>
      </w:r>
      <w:r w:rsidR="00B235F6" w:rsidRPr="00F42D15">
        <w:rPr>
          <w:b/>
          <w:bCs/>
        </w:rPr>
        <w:t xml:space="preserve"> </w:t>
      </w:r>
      <w:r w:rsidR="00B235F6" w:rsidRPr="00F42D15">
        <w:t xml:space="preserve">the carboxylic acid groups of </w:t>
      </w:r>
      <w:r w:rsidR="00B235F6" w:rsidRPr="00F42D15">
        <w:rPr>
          <w:b/>
          <w:bCs/>
        </w:rPr>
        <w:t>ABTPA</w:t>
      </w:r>
      <w:r w:rsidR="00B235F6" w:rsidRPr="00F42D15">
        <w:t xml:space="preserve"> direct the structure of a HOF net with a </w:t>
      </w:r>
      <w:proofErr w:type="spellStart"/>
      <w:r w:rsidR="00B235F6" w:rsidRPr="00F42D15">
        <w:rPr>
          <w:b/>
        </w:rPr>
        <w:t>sql</w:t>
      </w:r>
      <w:proofErr w:type="spellEnd"/>
      <w:r w:rsidR="00B235F6" w:rsidRPr="00F42D15">
        <w:t xml:space="preserve"> topology. Four-membered</w:t>
      </w:r>
      <w:r w:rsidR="00B235F6" w:rsidRPr="00F42D15">
        <w:rPr>
          <w:color w:val="00B050"/>
        </w:rPr>
        <w:t xml:space="preserve"> </w:t>
      </w:r>
      <w:r w:rsidR="00B235F6" w:rsidRPr="00F42D15">
        <w:t xml:space="preserve">hydrogen-bonded rings are formed via cooperative </w:t>
      </w:r>
      <m:oMath>
        <m:sSubSup>
          <m:sSubSupPr>
            <m:ctrlPr>
              <w:rPr>
                <w:rFonts w:ascii="Cambria Math" w:hAnsi="Cambria Math"/>
                <w:bCs/>
                <w:i/>
              </w:rPr>
            </m:ctrlPr>
          </m:sSubSupPr>
          <m:e>
            <m:r>
              <w:rPr>
                <w:rFonts w:ascii="Cambria Math" w:hAnsi="Cambria Math"/>
              </w:rPr>
              <m:t>R</m:t>
            </m:r>
          </m:e>
          <m:sub>
            <m:r>
              <w:rPr>
                <w:rFonts w:ascii="Cambria Math" w:hAnsi="Cambria Math"/>
              </w:rPr>
              <m:t>2</m:t>
            </m:r>
          </m:sub>
          <m:sup>
            <m:r>
              <w:rPr>
                <w:rFonts w:ascii="Cambria Math" w:hAnsi="Cambria Math"/>
              </w:rPr>
              <m:t>2</m:t>
            </m:r>
          </m:sup>
        </m:sSubSup>
      </m:oMath>
      <w:r w:rsidR="00B235F6" w:rsidRPr="00F42D15">
        <w:rPr>
          <w:bCs/>
        </w:rPr>
        <w:t xml:space="preserve">(8) </w:t>
      </w:r>
      <w:r w:rsidR="00B235F6" w:rsidRPr="00F42D15">
        <w:t xml:space="preserve">hydrogen bonding interactions at an O-H•••O distance of 2.625(2) Å </w:t>
      </w:r>
      <w:r w:rsidR="00B235F6" w:rsidRPr="00F42D15">
        <w:rPr>
          <w:bCs/>
        </w:rPr>
        <w:t>(</w:t>
      </w:r>
      <w:r w:rsidR="00B235F6" w:rsidRPr="00F42D15">
        <w:t xml:space="preserve">Fig. </w:t>
      </w:r>
      <w:r w:rsidR="00212799" w:rsidRPr="00F42D15">
        <w:t>2</w:t>
      </w:r>
      <w:r w:rsidR="00B235F6" w:rsidRPr="00F42D15">
        <w:t xml:space="preserve">a). The angle between the plane of the 2-D hydrogen-bonded network and the plane of the anthracene unit in </w:t>
      </w:r>
      <w:r w:rsidR="00B235F6" w:rsidRPr="00F42D15">
        <w:rPr>
          <w:b/>
          <w:bCs/>
        </w:rPr>
        <w:t>ABTPA-1</w:t>
      </w:r>
      <w:r w:rsidR="00B235F6" w:rsidRPr="00F42D15">
        <w:t xml:space="preserve"> is 76° (Fig. </w:t>
      </w:r>
      <w:r w:rsidR="00212799" w:rsidRPr="00F42D15">
        <w:t>2</w:t>
      </w:r>
      <w:r w:rsidR="00B235F6" w:rsidRPr="00F42D15">
        <w:t>b). Each</w:t>
      </w:r>
      <w:r w:rsidR="00B235F6" w:rsidRPr="00F42D15">
        <w:rPr>
          <w:color w:val="00B050"/>
        </w:rPr>
        <w:t xml:space="preserve"> </w:t>
      </w:r>
      <w:r w:rsidR="00B235F6" w:rsidRPr="00F42D15">
        <w:t>4-membered hydrogen-bonded ring has two out-of-plane anthracene units that prevent the interpenetration of the 2-D hydrogen-bonded layers.</w:t>
      </w:r>
      <w:r w:rsidR="00B235F6" w:rsidRPr="00F42D15">
        <w:rPr>
          <w:color w:val="FF0000"/>
        </w:rPr>
        <w:t xml:space="preserve"> </w:t>
      </w:r>
      <w:r w:rsidR="006D7974" w:rsidRPr="00F42D15">
        <w:t xml:space="preserve">By contrast, a </w:t>
      </w:r>
      <w:r w:rsidR="00B235F6" w:rsidRPr="00F42D15">
        <w:t xml:space="preserve">biphenyl analog of </w:t>
      </w:r>
      <w:r w:rsidR="00B235F6" w:rsidRPr="00F42D15">
        <w:rPr>
          <w:b/>
        </w:rPr>
        <w:t xml:space="preserve">ABTPA </w:t>
      </w:r>
      <w:r w:rsidR="00B235F6" w:rsidRPr="00F42D15">
        <w:t>without these anthracene units</w:t>
      </w:r>
      <w:r w:rsidR="006D7974" w:rsidRPr="00F42D15">
        <w:t xml:space="preserve"> </w:t>
      </w:r>
      <w:r w:rsidR="00B235F6" w:rsidRPr="00F42D15">
        <w:t>was shown to crystallize as a 5-fold interpenetrated structure.</w:t>
      </w:r>
      <w:r w:rsidR="00DE24F2" w:rsidRPr="00DE24F2">
        <w:rPr>
          <w:noProof/>
          <w:vertAlign w:val="superscript"/>
        </w:rPr>
        <w:t>61</w:t>
      </w:r>
      <w:r w:rsidR="00B235F6" w:rsidRPr="00F42D15">
        <w:t xml:space="preserve"> </w:t>
      </w:r>
    </w:p>
    <w:p w14:paraId="6CDC90A2" w14:textId="77777777" w:rsidR="00BE2E0C" w:rsidRPr="00F42D15" w:rsidRDefault="00BE2E0C" w:rsidP="00BE2E0C">
      <w:pPr>
        <w:sectPr w:rsidR="00BE2E0C" w:rsidRPr="00F42D15" w:rsidSect="00401C79">
          <w:type w:val="continuous"/>
          <w:pgSz w:w="12240" w:h="15840"/>
          <w:pgMar w:top="720" w:right="1094" w:bottom="950" w:left="1094" w:header="720" w:footer="720" w:gutter="0"/>
          <w:cols w:num="2" w:space="461"/>
        </w:sectPr>
      </w:pPr>
      <w:bookmarkStart w:id="6" w:name="_Hlk30248589"/>
    </w:p>
    <w:p w14:paraId="64A57961" w14:textId="77777777" w:rsidR="00BE2E0C" w:rsidRPr="00F42D15" w:rsidRDefault="00BE2E0C" w:rsidP="00F540BF">
      <w:pPr>
        <w:pStyle w:val="TAMainText"/>
        <w:sectPr w:rsidR="00BE2E0C" w:rsidRPr="00F42D15" w:rsidSect="00401C79">
          <w:type w:val="continuous"/>
          <w:pgSz w:w="12240" w:h="15840"/>
          <w:pgMar w:top="720" w:right="1094" w:bottom="950" w:left="1094" w:header="720" w:footer="720" w:gutter="0"/>
          <w:cols w:space="461"/>
        </w:sectPr>
      </w:pPr>
    </w:p>
    <w:p w14:paraId="3B2E790C" w14:textId="77777777" w:rsidR="00BE2E0C" w:rsidRPr="00F42D15" w:rsidRDefault="00BE2E0C" w:rsidP="00F540BF">
      <w:pPr>
        <w:pStyle w:val="TAMainText"/>
        <w:sectPr w:rsidR="00BE2E0C" w:rsidRPr="00F42D15" w:rsidSect="00401C79">
          <w:type w:val="continuous"/>
          <w:pgSz w:w="12240" w:h="15840"/>
          <w:pgMar w:top="720" w:right="1094" w:bottom="950" w:left="1094" w:header="720" w:footer="720" w:gutter="0"/>
          <w:cols w:num="2" w:space="461"/>
        </w:sectPr>
      </w:pPr>
    </w:p>
    <w:p w14:paraId="00E6900A" w14:textId="14F31F2F" w:rsidR="00C018A8" w:rsidRDefault="00820113" w:rsidP="00F540BF">
      <w:pPr>
        <w:pStyle w:val="TAMainText"/>
      </w:pPr>
      <w:r>
        <w:rPr>
          <w:noProof/>
        </w:rPr>
        <w:lastRenderedPageBreak/>
        <w:drawing>
          <wp:inline distT="0" distB="0" distL="0" distR="0" wp14:anchorId="4E00078B" wp14:editId="5D658577">
            <wp:extent cx="6383020" cy="422315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 - 01-06-20.png"/>
                    <pic:cNvPicPr/>
                  </pic:nvPicPr>
                  <pic:blipFill rotWithShape="1">
                    <a:blip r:embed="rId11">
                      <a:extLst>
                        <a:ext uri="{28A0092B-C50C-407E-A947-70E740481C1C}">
                          <a14:useLocalDpi xmlns:a14="http://schemas.microsoft.com/office/drawing/2010/main" val="0"/>
                        </a:ext>
                      </a:extLst>
                    </a:blip>
                    <a:srcRect b="11784"/>
                    <a:stretch/>
                  </pic:blipFill>
                  <pic:spPr bwMode="auto">
                    <a:xfrm>
                      <a:off x="0" y="0"/>
                      <a:ext cx="6383020" cy="4223154"/>
                    </a:xfrm>
                    <a:prstGeom prst="rect">
                      <a:avLst/>
                    </a:prstGeom>
                    <a:ln>
                      <a:noFill/>
                    </a:ln>
                    <a:extLst>
                      <a:ext uri="{53640926-AAD7-44D8-BBD7-CCE9431645EC}">
                        <a14:shadowObscured xmlns:a14="http://schemas.microsoft.com/office/drawing/2010/main"/>
                      </a:ext>
                    </a:extLst>
                  </pic:spPr>
                </pic:pic>
              </a:graphicData>
            </a:graphic>
          </wp:inline>
        </w:drawing>
      </w:r>
    </w:p>
    <w:p w14:paraId="28307878" w14:textId="77777777" w:rsidR="00BE2E0C" w:rsidRPr="00F42D15" w:rsidRDefault="00BE2E0C" w:rsidP="00F540BF">
      <w:pPr>
        <w:pStyle w:val="TAMainText"/>
      </w:pPr>
      <w:r w:rsidRPr="00F42D15">
        <w:rPr>
          <w:b/>
        </w:rPr>
        <w:t xml:space="preserve">Figure </w:t>
      </w:r>
      <w:r w:rsidR="00A43E04" w:rsidRPr="00F42D15">
        <w:rPr>
          <w:b/>
        </w:rPr>
        <w:t>2</w:t>
      </w:r>
      <w:r w:rsidRPr="00F42D15">
        <w:t xml:space="preserve">. a) In </w:t>
      </w:r>
      <w:r w:rsidR="00190E57" w:rsidRPr="00F42D15">
        <w:t xml:space="preserve">the </w:t>
      </w:r>
      <w:r w:rsidR="00D3573D" w:rsidRPr="00F42D15">
        <w:rPr>
          <w:b/>
          <w:bCs/>
        </w:rPr>
        <w:t>ABTPA-1</w:t>
      </w:r>
      <w:r w:rsidR="00190E57" w:rsidRPr="00F42D15">
        <w:rPr>
          <w:b/>
          <w:bCs/>
        </w:rPr>
        <w:t xml:space="preserve"> </w:t>
      </w:r>
      <w:r w:rsidR="00190E57" w:rsidRPr="00FF6C41">
        <w:rPr>
          <w:bCs/>
        </w:rPr>
        <w:t>single crystal structure</w:t>
      </w:r>
      <w:r w:rsidRPr="00F42D15">
        <w:t xml:space="preserve">, the 4-membered hydrogen-bonded rings generate a HOF net with a </w:t>
      </w:r>
      <w:proofErr w:type="spellStart"/>
      <w:r w:rsidRPr="00F42D15">
        <w:rPr>
          <w:b/>
        </w:rPr>
        <w:t>sql</w:t>
      </w:r>
      <w:proofErr w:type="spellEnd"/>
      <w:r w:rsidRPr="00F42D15">
        <w:t xml:space="preserve"> topology. b) The </w:t>
      </w:r>
      <w:proofErr w:type="spellStart"/>
      <w:r w:rsidRPr="00F42D15">
        <w:rPr>
          <w:b/>
        </w:rPr>
        <w:t>sql</w:t>
      </w:r>
      <w:proofErr w:type="spellEnd"/>
      <w:r w:rsidRPr="00F42D15">
        <w:rPr>
          <w:b/>
        </w:rPr>
        <w:t xml:space="preserve"> </w:t>
      </w:r>
      <w:r w:rsidRPr="00F42D15">
        <w:t xml:space="preserve">HOF nets feature out-of-plane anthracene units. c, d) In </w:t>
      </w:r>
      <w:r w:rsidR="00D3573D" w:rsidRPr="00F42D15">
        <w:rPr>
          <w:b/>
          <w:bCs/>
        </w:rPr>
        <w:t>ABTPA-1</w:t>
      </w:r>
      <w:r w:rsidRPr="00F42D15">
        <w:t>,</w:t>
      </w:r>
      <w:r w:rsidRPr="00F42D15">
        <w:rPr>
          <w:b/>
        </w:rPr>
        <w:t xml:space="preserve"> </w:t>
      </w:r>
      <w:r w:rsidRPr="00F42D15">
        <w:t>the</w:t>
      </w:r>
      <w:r w:rsidRPr="00F42D15">
        <w:rPr>
          <w:b/>
        </w:rPr>
        <w:t xml:space="preserve"> </w:t>
      </w:r>
      <w:proofErr w:type="spellStart"/>
      <w:r w:rsidRPr="00F42D15">
        <w:rPr>
          <w:b/>
        </w:rPr>
        <w:t>sql</w:t>
      </w:r>
      <w:proofErr w:type="spellEnd"/>
      <w:r w:rsidRPr="00F42D15">
        <w:t xml:space="preserve"> HOF nets are stacked in an offset arrangement </w:t>
      </w:r>
      <w:r w:rsidR="00EF7CC0" w:rsidRPr="00F42D15">
        <w:t>view</w:t>
      </w:r>
      <w:r w:rsidR="00883B29" w:rsidRPr="00FF6C41">
        <w:t>ed</w:t>
      </w:r>
      <w:r w:rsidR="00EF7CC0" w:rsidRPr="00F42D15">
        <w:t xml:space="preserve"> </w:t>
      </w:r>
      <w:r w:rsidRPr="00F42D15">
        <w:t>along [</w:t>
      </w:r>
      <w:r w:rsidRPr="00FF6C41">
        <w:t>10</w:t>
      </w:r>
      <w:r w:rsidR="0082118E" w:rsidRPr="00FF6C41">
        <w:rPr>
          <w:lang w:eastAsia="zh-CN"/>
        </w:rPr>
        <w:t>3</w:t>
      </w:r>
      <w:r w:rsidRPr="00F42D15">
        <w:t xml:space="preserve">] (c); </w:t>
      </w:r>
      <w:r w:rsidR="00EF7CC0" w:rsidRPr="00F42D15">
        <w:t>view</w:t>
      </w:r>
      <w:r w:rsidR="00883B29" w:rsidRPr="00FF6C41">
        <w:t>ed</w:t>
      </w:r>
      <w:r w:rsidR="00EF7CC0" w:rsidRPr="00F42D15">
        <w:t xml:space="preserve"> </w:t>
      </w:r>
      <w:r w:rsidRPr="00F42D15">
        <w:t>along [</w:t>
      </w:r>
      <w:r w:rsidRPr="00FF6C41">
        <w:rPr>
          <w:iCs/>
        </w:rPr>
        <w:t>010</w:t>
      </w:r>
      <w:r w:rsidRPr="00F42D15">
        <w:t xml:space="preserve">] (d), via offset </w:t>
      </w:r>
      <w:r w:rsidRPr="00F42D15">
        <w:rPr>
          <w:rFonts w:ascii="Constantia" w:hAnsi="Constantia"/>
        </w:rPr>
        <w:t>π-π</w:t>
      </w:r>
      <w:r w:rsidRPr="00F42D15">
        <w:t xml:space="preserve"> interactions between the anthracene units, to generate a packing motif which repeats every seven layers. e) This packing arrangement of </w:t>
      </w:r>
      <w:r w:rsidRPr="00F42D15">
        <w:rPr>
          <w:b/>
        </w:rPr>
        <w:t xml:space="preserve">ABTPA </w:t>
      </w:r>
      <w:r w:rsidRPr="00F42D15">
        <w:t xml:space="preserve">molecules in </w:t>
      </w:r>
      <w:r w:rsidR="00D3573D" w:rsidRPr="00F42D15">
        <w:rPr>
          <w:b/>
          <w:bCs/>
        </w:rPr>
        <w:t>ABTPA-1</w:t>
      </w:r>
      <w:r w:rsidRPr="00F42D15">
        <w:rPr>
          <w:b/>
        </w:rPr>
        <w:t xml:space="preserve"> </w:t>
      </w:r>
      <w:r w:rsidRPr="00F42D15">
        <w:t xml:space="preserve">generates 1-D </w:t>
      </w:r>
      <w:r w:rsidR="00FD2155" w:rsidRPr="00F42D15">
        <w:t>solvent-</w:t>
      </w:r>
      <w:r w:rsidRPr="00F42D15">
        <w:t xml:space="preserve">filled pores </w:t>
      </w:r>
      <w:r w:rsidR="00EF7CC0" w:rsidRPr="00F42D15">
        <w:t>view</w:t>
      </w:r>
      <w:r w:rsidR="00883B29" w:rsidRPr="00FF6C41">
        <w:t>ed</w:t>
      </w:r>
      <w:r w:rsidR="00EF7CC0" w:rsidRPr="00F42D15">
        <w:t xml:space="preserve"> </w:t>
      </w:r>
      <w:r w:rsidRPr="00F42D15">
        <w:t>along [</w:t>
      </w:r>
      <w:r w:rsidRPr="00FF6C41">
        <w:rPr>
          <w:iCs/>
        </w:rPr>
        <w:t>001</w:t>
      </w:r>
      <w:r w:rsidRPr="00F42D15">
        <w:t xml:space="preserve">]. </w:t>
      </w:r>
      <w:bookmarkStart w:id="7" w:name="_Hlk38619887"/>
      <w:bookmarkStart w:id="8" w:name="_Hlk38548715"/>
      <w:r w:rsidRPr="00F42D15">
        <w:t xml:space="preserve">(f, g, h, </w:t>
      </w:r>
      <w:proofErr w:type="spellStart"/>
      <w:r w:rsidRPr="00F42D15">
        <w:t>i</w:t>
      </w:r>
      <w:proofErr w:type="spellEnd"/>
      <w:r w:rsidRPr="00F42D15">
        <w:t xml:space="preserve">) In the </w:t>
      </w:r>
      <w:r w:rsidR="00190E57" w:rsidRPr="00F42D15">
        <w:t xml:space="preserve">Rietveld refined </w:t>
      </w:r>
      <w:r w:rsidR="00D3573D" w:rsidRPr="00F42D15">
        <w:rPr>
          <w:b/>
          <w:bCs/>
        </w:rPr>
        <w:t>ABTPA-2</w:t>
      </w:r>
      <w:r w:rsidR="00190E57" w:rsidRPr="00F42D15">
        <w:t xml:space="preserve"> structure</w:t>
      </w:r>
      <w:r w:rsidR="00D018EA" w:rsidRPr="00F42D15">
        <w:t xml:space="preserve"> that used </w:t>
      </w:r>
      <w:r w:rsidR="00E73817" w:rsidRPr="00F42D15">
        <w:t xml:space="preserve">synchrotron </w:t>
      </w:r>
      <w:r w:rsidR="00D018EA" w:rsidRPr="00F42D15">
        <w:t>PXRD data collected at 298 K</w:t>
      </w:r>
      <w:r w:rsidR="00190E57" w:rsidRPr="00F42D15">
        <w:t>,</w:t>
      </w:r>
      <w:r w:rsidR="002D4EAE" w:rsidRPr="00F42D15">
        <w:t xml:space="preserve"> </w:t>
      </w:r>
      <w:bookmarkEnd w:id="7"/>
      <w:r w:rsidRPr="00F42D15">
        <w:t xml:space="preserve">the </w:t>
      </w:r>
      <w:bookmarkEnd w:id="8"/>
      <w:proofErr w:type="spellStart"/>
      <w:r w:rsidRPr="00F42D15">
        <w:rPr>
          <w:b/>
        </w:rPr>
        <w:t>sql</w:t>
      </w:r>
      <w:proofErr w:type="spellEnd"/>
      <w:r w:rsidRPr="00F42D15">
        <w:t xml:space="preserve"> HOF layers have a different geometry and the anthracene units are packed in a herringbone arrangement</w:t>
      </w:r>
      <w:r w:rsidR="00EF7CC0" w:rsidRPr="00F42D15">
        <w:t xml:space="preserve"> view</w:t>
      </w:r>
      <w:r w:rsidR="00883B29" w:rsidRPr="00FF6C41">
        <w:t>ed</w:t>
      </w:r>
      <w:r w:rsidR="00EF7CC0" w:rsidRPr="00F42D15">
        <w:t xml:space="preserve"> </w:t>
      </w:r>
      <w:r w:rsidRPr="00F42D15">
        <w:t>along [</w:t>
      </w:r>
      <w:r w:rsidRPr="00FF6C41">
        <w:rPr>
          <w:iCs/>
        </w:rPr>
        <w:t>100</w:t>
      </w:r>
      <w:r w:rsidRPr="00F42D15">
        <w:t>] (</w:t>
      </w:r>
      <w:proofErr w:type="spellStart"/>
      <w:r w:rsidRPr="00F42D15">
        <w:t>i</w:t>
      </w:r>
      <w:proofErr w:type="spellEnd"/>
      <w:r w:rsidRPr="00F42D15">
        <w:t>).</w:t>
      </w:r>
      <w:r w:rsidRPr="00F42D15">
        <w:rPr>
          <w:b/>
        </w:rPr>
        <w:t xml:space="preserve"> </w:t>
      </w:r>
      <w:r w:rsidRPr="00F42D15">
        <w:t>j)</w:t>
      </w:r>
      <w:r w:rsidRPr="00F42D15">
        <w:rPr>
          <w:b/>
        </w:rPr>
        <w:t xml:space="preserve"> </w:t>
      </w:r>
      <w:r w:rsidRPr="00F42D15">
        <w:t xml:space="preserve">The alternating packing of </w:t>
      </w:r>
      <w:proofErr w:type="spellStart"/>
      <w:r w:rsidRPr="00F42D15">
        <w:rPr>
          <w:b/>
        </w:rPr>
        <w:t>sql</w:t>
      </w:r>
      <w:proofErr w:type="spellEnd"/>
      <w:r w:rsidRPr="00F42D15">
        <w:t xml:space="preserve"> HOF layers in </w:t>
      </w:r>
      <w:r w:rsidR="00D3573D" w:rsidRPr="00F42D15">
        <w:rPr>
          <w:b/>
          <w:bCs/>
        </w:rPr>
        <w:t>ABTPA-2</w:t>
      </w:r>
      <w:r w:rsidRPr="00F42D15">
        <w:rPr>
          <w:b/>
        </w:rPr>
        <w:t xml:space="preserve"> </w:t>
      </w:r>
      <w:r w:rsidRPr="00F42D15">
        <w:t xml:space="preserve">generates a 1-D pore </w:t>
      </w:r>
      <w:r w:rsidR="00EF7CC0" w:rsidRPr="00F42D15">
        <w:t>view</w:t>
      </w:r>
      <w:r w:rsidR="00883B29" w:rsidRPr="00FF6C41">
        <w:t>ed</w:t>
      </w:r>
      <w:r w:rsidR="00EF7CC0" w:rsidRPr="00F42D15">
        <w:t xml:space="preserve"> </w:t>
      </w:r>
      <w:r w:rsidRPr="00F42D15">
        <w:t>along [</w:t>
      </w:r>
      <w:r w:rsidRPr="00FF6C41">
        <w:t>001</w:t>
      </w:r>
      <w:r w:rsidRPr="00F42D15">
        <w:t xml:space="preserve">].  </w:t>
      </w:r>
    </w:p>
    <w:p w14:paraId="668A6D35" w14:textId="77777777" w:rsidR="00BE2E0C" w:rsidRPr="00F42D15" w:rsidRDefault="00BE2E0C" w:rsidP="00F540BF">
      <w:pPr>
        <w:pStyle w:val="TAMainText"/>
        <w:sectPr w:rsidR="00BE2E0C" w:rsidRPr="00F42D15" w:rsidSect="00BE2E0C">
          <w:type w:val="continuous"/>
          <w:pgSz w:w="12240" w:h="15840"/>
          <w:pgMar w:top="720" w:right="1094" w:bottom="720" w:left="1094" w:header="720" w:footer="720" w:gutter="0"/>
          <w:cols w:space="461"/>
        </w:sectPr>
      </w:pPr>
    </w:p>
    <w:bookmarkEnd w:id="6"/>
    <w:p w14:paraId="678C78E2" w14:textId="77777777" w:rsidR="009C35AB" w:rsidRDefault="009C35AB" w:rsidP="00F540BF">
      <w:pPr>
        <w:pStyle w:val="TAMainText"/>
      </w:pPr>
      <w:r w:rsidRPr="00F42D15">
        <w:t xml:space="preserve">In the extended crystal structure of </w:t>
      </w:r>
      <w:r w:rsidRPr="00F42D15">
        <w:rPr>
          <w:b/>
          <w:bCs/>
        </w:rPr>
        <w:t>ABTPA-1</w:t>
      </w:r>
      <w:r w:rsidRPr="00F42D15">
        <w:t xml:space="preserve">, the </w:t>
      </w:r>
      <w:proofErr w:type="spellStart"/>
      <w:r w:rsidRPr="00F42D15">
        <w:rPr>
          <w:b/>
        </w:rPr>
        <w:t>sql</w:t>
      </w:r>
      <w:proofErr w:type="spellEnd"/>
      <w:r w:rsidRPr="00F42D15">
        <w:t xml:space="preserve"> hydrogen-bonded layers are stacked along the [</w:t>
      </w:r>
      <w:r w:rsidRPr="00FF6C41">
        <w:t>010</w:t>
      </w:r>
      <w:r w:rsidRPr="00F42D15">
        <w:t xml:space="preserve">] direction through the formation of offset, face-to-face, π-π stacking interactions between the anthracene units in neighboring 2-D hydrogen-bonded layers, at a repeat distance of 5.0 Å (Fig. 2d). This packing arrangement generates an open pore structure in </w:t>
      </w:r>
      <w:r w:rsidRPr="00F42D15">
        <w:rPr>
          <w:b/>
          <w:bCs/>
        </w:rPr>
        <w:t>ABTPA-1</w:t>
      </w:r>
      <w:r w:rsidRPr="00F42D15">
        <w:t xml:space="preserve"> along the [</w:t>
      </w:r>
      <w:r w:rsidRPr="00FF6C41">
        <w:rPr>
          <w:iCs/>
        </w:rPr>
        <w:t>001</w:t>
      </w:r>
      <w:r w:rsidRPr="00F42D15">
        <w:t xml:space="preserve">] direction, which is occupied by disordered solvent molecules (Fig. 2e).  </w:t>
      </w:r>
    </w:p>
    <w:p w14:paraId="13066A8B" w14:textId="77777777" w:rsidR="004B354F" w:rsidRPr="00F42D15" w:rsidRDefault="004B354F" w:rsidP="00F540BF">
      <w:pPr>
        <w:pStyle w:val="TAMainText"/>
      </w:pPr>
      <w:r w:rsidRPr="00F42D15">
        <w:t xml:space="preserve">No good match for the experimental solvated structure, </w:t>
      </w:r>
      <w:r w:rsidRPr="00F42D15">
        <w:rPr>
          <w:b/>
          <w:bCs/>
        </w:rPr>
        <w:t>ABTPA-1</w:t>
      </w:r>
      <w:r w:rsidRPr="00F42D15">
        <w:t xml:space="preserve">, was found on the CSP landscape. We found that this was due to insufficient conformational sampling, rather than an inadequacy in the energy models used. </w:t>
      </w:r>
      <w:r w:rsidR="0094444F" w:rsidRPr="0094444F">
        <w:t>Thus, the simplified approach of using an ensemble of rigid, gas phase conformers to reduce the expense of the CSP search has led to failure of the calculations.</w:t>
      </w:r>
      <w:r w:rsidR="00174A53">
        <w:t xml:space="preserve"> </w:t>
      </w:r>
      <w:r w:rsidRPr="00F42D15">
        <w:t xml:space="preserve">Further CSP calculations performed using </w:t>
      </w:r>
      <w:r w:rsidR="00DE24F2">
        <w:t>constrained</w:t>
      </w:r>
      <w:r w:rsidRPr="00F42D15">
        <w:t xml:space="preserve"> conformations of </w:t>
      </w:r>
      <w:r w:rsidRPr="00F42D15">
        <w:rPr>
          <w:b/>
          <w:bCs/>
        </w:rPr>
        <w:t>ABTPA</w:t>
      </w:r>
      <w:r w:rsidRPr="00F42D15">
        <w:t xml:space="preserve"> based on the experimental conformer in </w:t>
      </w:r>
      <w:r w:rsidRPr="00F42D15">
        <w:rPr>
          <w:b/>
          <w:bCs/>
        </w:rPr>
        <w:t>ABTPA-1</w:t>
      </w:r>
      <w:r w:rsidRPr="00F42D15">
        <w:t xml:space="preserve"> (see SI for full details, section 1.2) correctly identified a structural match with </w:t>
      </w:r>
      <w:r w:rsidRPr="00F42D15">
        <w:rPr>
          <w:b/>
          <w:bCs/>
        </w:rPr>
        <w:t>ABTPA-1</w:t>
      </w:r>
      <w:r w:rsidRPr="00F42D15">
        <w:t xml:space="preserve">. The predicted crystal structure that matches with </w:t>
      </w:r>
      <w:r w:rsidRPr="00F42D15">
        <w:rPr>
          <w:b/>
          <w:bCs/>
        </w:rPr>
        <w:t>ABTPA-1</w:t>
      </w:r>
      <w:r w:rsidRPr="00F42D15">
        <w:t xml:space="preserve"> stands out as having low energy in the CSP map relative to other structures of similar density (Fig. 3). The new conformer was missed in the initial conformer search due to its significant internal molecular </w:t>
      </w:r>
      <w:r w:rsidRPr="00F42D15">
        <w:t xml:space="preserve">strain (~26 kJ/mol relative to the gas phase conformers), </w:t>
      </w:r>
      <w:bookmarkStart w:id="9" w:name="_Hlk38446926"/>
      <w:r w:rsidRPr="00F42D15">
        <w:t xml:space="preserve">highlighting the challenge of accounting for </w:t>
      </w:r>
      <w:r w:rsidR="00D925C1" w:rsidRPr="00F42D15">
        <w:t xml:space="preserve">host-host </w:t>
      </w:r>
      <w:r w:rsidR="008A0F6A" w:rsidRPr="00FF6C41">
        <w:t>and</w:t>
      </w:r>
      <w:r w:rsidR="00D925C1" w:rsidRPr="00F42D15">
        <w:t xml:space="preserve"> </w:t>
      </w:r>
      <w:r w:rsidRPr="00F42D15">
        <w:t>host-</w:t>
      </w:r>
      <w:r w:rsidR="00D925C1" w:rsidRPr="00F42D15">
        <w:t xml:space="preserve">solvent </w:t>
      </w:r>
      <w:r w:rsidRPr="00F42D15">
        <w:t xml:space="preserve">interactions in </w:t>
      </w:r>
      <w:r w:rsidR="008A0F6A" w:rsidRPr="00F42D15">
        <w:t xml:space="preserve">the </w:t>
      </w:r>
      <w:r w:rsidRPr="00F42D15">
        <w:t xml:space="preserve">CSP </w:t>
      </w:r>
      <w:r w:rsidR="008A0F6A" w:rsidRPr="00F42D15">
        <w:t>of</w:t>
      </w:r>
      <w:r w:rsidRPr="00F42D15">
        <w:t xml:space="preserve"> flexible molecules. </w:t>
      </w:r>
      <w:bookmarkEnd w:id="9"/>
    </w:p>
    <w:p w14:paraId="7832144F" w14:textId="77777777" w:rsidR="004B354F" w:rsidRPr="00F42D15" w:rsidRDefault="004B354F" w:rsidP="00F540BF">
      <w:pPr>
        <w:pStyle w:val="TAMainText"/>
      </w:pPr>
      <w:r w:rsidRPr="00F42D15">
        <w:t xml:space="preserve">The solvated crystal structure, </w:t>
      </w:r>
      <w:r w:rsidRPr="00F42D15">
        <w:rPr>
          <w:b/>
          <w:bCs/>
        </w:rPr>
        <w:t>ABTPA-1</w:t>
      </w:r>
      <w:r w:rsidRPr="00F42D15">
        <w:t>, was prepared as a phase pure sample during scale-up crystallizations from THF/1,2-dimethoxybenzene (SI, section 3.1).</w:t>
      </w:r>
      <w:r w:rsidRPr="00F42D15">
        <w:rPr>
          <w:b/>
        </w:rPr>
        <w:t xml:space="preserve"> </w:t>
      </w:r>
      <w:r w:rsidRPr="00F42D15">
        <w:t>The</w:t>
      </w:r>
      <w:r w:rsidRPr="00F42D15">
        <w:rPr>
          <w:b/>
        </w:rPr>
        <w:t xml:space="preserve"> </w:t>
      </w:r>
      <w:r w:rsidRPr="00F42D15">
        <w:t xml:space="preserve">crystallization solvent was exchanged with acetone at RT for 5 days, and the acetone was then removed at RT under </w:t>
      </w:r>
      <w:r w:rsidR="003B2E76" w:rsidRPr="00F42D15">
        <w:t xml:space="preserve">a </w:t>
      </w:r>
      <w:r w:rsidRPr="00F42D15">
        <w:t xml:space="preserve">dynamic vacuum for 2 hrs. PXRD showed that the acetone solvated </w:t>
      </w:r>
      <w:r w:rsidRPr="00F42D15">
        <w:rPr>
          <w:b/>
          <w:bCs/>
        </w:rPr>
        <w:t>ABTPA-1</w:t>
      </w:r>
      <w:r w:rsidRPr="00F42D15">
        <w:t xml:space="preserve"> transformed into a new phase, </w:t>
      </w:r>
      <w:r w:rsidRPr="00F42D15">
        <w:rPr>
          <w:b/>
          <w:bCs/>
        </w:rPr>
        <w:t>ABTPA-2</w:t>
      </w:r>
      <w:r w:rsidRPr="00F42D15">
        <w:t>, during activation (SI, Figs. S</w:t>
      </w:r>
      <w:r w:rsidRPr="00F42D15">
        <w:rPr>
          <w:lang w:eastAsia="zh-CN"/>
        </w:rPr>
        <w:t>7</w:t>
      </w:r>
      <w:r w:rsidRPr="00F42D15">
        <w:t>,</w:t>
      </w:r>
      <w:r w:rsidRPr="00F42D15">
        <w:rPr>
          <w:lang w:eastAsia="zh-CN"/>
        </w:rPr>
        <w:t>8</w:t>
      </w:r>
      <w:r w:rsidRPr="00F42D15">
        <w:t xml:space="preserve">). </w:t>
      </w:r>
      <w:bookmarkStart w:id="10" w:name="_Hlk38543952"/>
      <w:r w:rsidRPr="00F42D15">
        <w:t xml:space="preserve">The crystals of </w:t>
      </w:r>
      <w:r w:rsidRPr="00F42D15">
        <w:rPr>
          <w:b/>
          <w:bCs/>
        </w:rPr>
        <w:t>ABTPA-1</w:t>
      </w:r>
      <w:r w:rsidRPr="00F42D15">
        <w:t xml:space="preserve"> also broke up during this transformation and became too small for analysis by SC-XRD, even using synchrotron radiation. SEM images of the activated crystals,</w:t>
      </w:r>
      <w:r w:rsidRPr="00F42D15">
        <w:rPr>
          <w:b/>
        </w:rPr>
        <w:t xml:space="preserve"> </w:t>
      </w:r>
      <w:r w:rsidRPr="00F42D15">
        <w:rPr>
          <w:b/>
          <w:bCs/>
        </w:rPr>
        <w:t>ABTPA-2</w:t>
      </w:r>
      <w:r w:rsidRPr="00F42D15">
        <w:t xml:space="preserve">, revealed that they were shaped like regular cuboids and were 0.1–10 </w:t>
      </w:r>
      <w:r w:rsidRPr="00F42D15">
        <w:rPr>
          <w:rFonts w:ascii="Cambria" w:hAnsi="Cambria"/>
        </w:rPr>
        <w:t>µ</w:t>
      </w:r>
      <w:r w:rsidRPr="00F42D15">
        <w:t>m in size (SI, Fig. S</w:t>
      </w:r>
      <w:r w:rsidRPr="00F42D15">
        <w:rPr>
          <w:lang w:eastAsia="zh-CN"/>
        </w:rPr>
        <w:t>9</w:t>
      </w:r>
      <w:r w:rsidRPr="00F42D15">
        <w:t xml:space="preserve">). </w:t>
      </w:r>
      <w:bookmarkEnd w:id="10"/>
    </w:p>
    <w:p w14:paraId="34421548" w14:textId="77777777" w:rsidR="00B235F6" w:rsidRPr="00F42D15" w:rsidRDefault="00B235F6" w:rsidP="00F540BF">
      <w:pPr>
        <w:pStyle w:val="TAMainText"/>
      </w:pPr>
      <w:r w:rsidRPr="00F42D15">
        <w:rPr>
          <w:b/>
        </w:rPr>
        <w:t>ABTPA</w:t>
      </w:r>
      <w:r w:rsidRPr="00F42D15">
        <w:t xml:space="preserve"> exhibits significant conformational flexibility in the gas phase (</w:t>
      </w:r>
      <w:r w:rsidR="00026A30" w:rsidRPr="00F42D15">
        <w:t xml:space="preserve">SI, </w:t>
      </w:r>
      <w:r w:rsidRPr="00F42D15">
        <w:t>Table S2</w:t>
      </w:r>
      <w:r w:rsidR="00026A30" w:rsidRPr="00F42D15">
        <w:t xml:space="preserve"> and</w:t>
      </w:r>
      <w:r w:rsidRPr="00F42D15">
        <w:t xml:space="preserve"> Fig. S2</w:t>
      </w:r>
      <w:r w:rsidR="00406587" w:rsidRPr="00F42D15">
        <w:t xml:space="preserve">): </w:t>
      </w:r>
      <w:r w:rsidRPr="00F42D15">
        <w:t>it is</w:t>
      </w:r>
      <w:r w:rsidR="003B2E76" w:rsidRPr="00F42D15">
        <w:t>, therefore,</w:t>
      </w:r>
      <w:r w:rsidR="00406587" w:rsidRPr="00F42D15">
        <w:t xml:space="preserve"> </w:t>
      </w:r>
      <w:r w:rsidRPr="00F42D15">
        <w:t xml:space="preserve">unsurprising that the structure of </w:t>
      </w:r>
      <w:r w:rsidRPr="00F42D15">
        <w:rPr>
          <w:b/>
        </w:rPr>
        <w:t>ABTPA-1</w:t>
      </w:r>
      <w:r w:rsidRPr="00F42D15">
        <w:t xml:space="preserve"> transforms during crystal activation.</w:t>
      </w:r>
      <w:r w:rsidRPr="00F42D15">
        <w:rPr>
          <w:b/>
        </w:rPr>
        <w:t xml:space="preserve"> </w:t>
      </w:r>
      <w:r w:rsidRPr="00F42D15">
        <w:t xml:space="preserve">Structure solution of </w:t>
      </w:r>
      <w:r w:rsidRPr="00F42D15">
        <w:rPr>
          <w:b/>
        </w:rPr>
        <w:t>ABTPA-2</w:t>
      </w:r>
      <w:r w:rsidRPr="00F42D15">
        <w:t xml:space="preserve"> using conventional X-ray diffraction techniques proved challenging: </w:t>
      </w:r>
      <w:r w:rsidR="00406587" w:rsidRPr="00F42D15">
        <w:t xml:space="preserve">the </w:t>
      </w:r>
      <w:r w:rsidRPr="00F42D15">
        <w:t>crystallite sizes were too small</w:t>
      </w:r>
      <w:r w:rsidR="00406587" w:rsidRPr="00F42D15">
        <w:t>,</w:t>
      </w:r>
      <w:r w:rsidRPr="00F42D15">
        <w:t xml:space="preserve"> even for synchrotron single crystal measurements. </w:t>
      </w:r>
      <w:r w:rsidR="00406587" w:rsidRPr="00F42D15">
        <w:t xml:space="preserve">In addition, </w:t>
      </w:r>
      <w:r w:rsidRPr="00F42D15">
        <w:t xml:space="preserve">we </w:t>
      </w:r>
      <w:r w:rsidR="00406587" w:rsidRPr="00F42D15">
        <w:t xml:space="preserve">again </w:t>
      </w:r>
      <w:r w:rsidRPr="00F42D15">
        <w:t xml:space="preserve">could </w:t>
      </w:r>
      <w:r w:rsidRPr="00F42D15">
        <w:lastRenderedPageBreak/>
        <w:t xml:space="preserve">not find a close structural match between the experimental PXRD pattern of </w:t>
      </w:r>
      <w:r w:rsidRPr="00F42D15">
        <w:rPr>
          <w:b/>
        </w:rPr>
        <w:t>ABTPA-2</w:t>
      </w:r>
      <w:r w:rsidRPr="00F42D15">
        <w:t xml:space="preserve"> and any of the predicted structures on the CSP landscape. To determine the structure of </w:t>
      </w:r>
      <w:r w:rsidRPr="00F42D15">
        <w:rPr>
          <w:b/>
        </w:rPr>
        <w:t>ABTPA-2</w:t>
      </w:r>
      <w:r w:rsidRPr="00F42D15">
        <w:rPr>
          <w:bCs/>
        </w:rPr>
        <w:t>,</w:t>
      </w:r>
      <w:r w:rsidRPr="00F42D15">
        <w:rPr>
          <w:b/>
        </w:rPr>
        <w:t xml:space="preserve"> </w:t>
      </w:r>
      <w:proofErr w:type="spellStart"/>
      <w:r w:rsidRPr="00F42D15">
        <w:t>cRED</w:t>
      </w:r>
      <w:proofErr w:type="spellEnd"/>
      <w:r w:rsidRPr="00F42D15">
        <w:t xml:space="preserve"> data were collected by continuously tilting a 0.5 µm crystal cooled to 97 K (SI, Fig. S</w:t>
      </w:r>
      <w:r w:rsidR="00D710E1" w:rsidRPr="00F42D15">
        <w:rPr>
          <w:lang w:eastAsia="zh-CN"/>
        </w:rPr>
        <w:t>10</w:t>
      </w:r>
      <w:r w:rsidRPr="00F42D15">
        <w:t xml:space="preserve">). Data </w:t>
      </w:r>
      <w:r w:rsidR="00406587" w:rsidRPr="00F42D15">
        <w:t xml:space="preserve">were </w:t>
      </w:r>
      <w:r w:rsidRPr="00F42D15">
        <w:t>collected using the software Instamatic,</w:t>
      </w:r>
      <w:r w:rsidR="00DE24F2" w:rsidRPr="00DE24F2">
        <w:rPr>
          <w:noProof/>
          <w:vertAlign w:val="superscript"/>
        </w:rPr>
        <w:t>62</w:t>
      </w:r>
      <w:r w:rsidRPr="00F42D15">
        <w:t xml:space="preserve"> and the acquired frames were then processed using XDS.</w:t>
      </w:r>
      <w:r w:rsidR="00DE24F2" w:rsidRPr="00DE24F2">
        <w:rPr>
          <w:noProof/>
          <w:vertAlign w:val="superscript"/>
        </w:rPr>
        <w:t>63</w:t>
      </w:r>
      <w:r w:rsidRPr="00F42D15">
        <w:t xml:space="preserve"> Reflection conditions were examined using the RED software package.</w:t>
      </w:r>
      <w:r w:rsidR="00DE24F2" w:rsidRPr="00DE24F2">
        <w:rPr>
          <w:noProof/>
          <w:vertAlign w:val="superscript"/>
        </w:rPr>
        <w:t>45</w:t>
      </w:r>
      <w:r w:rsidRPr="00F42D15">
        <w:t xml:space="preserve"> </w:t>
      </w:r>
      <w:bookmarkStart w:id="11" w:name="_Hlk37347346"/>
      <w:bookmarkStart w:id="12" w:name="_Hlk38447904"/>
      <w:r w:rsidRPr="00F42D15">
        <w:t>The structure was solved using SHELXT</w:t>
      </w:r>
      <w:r w:rsidR="00301AF8" w:rsidRPr="00F42D15">
        <w:t>,</w:t>
      </w:r>
      <w:r w:rsidR="00DE24F2" w:rsidRPr="00DE24F2">
        <w:rPr>
          <w:noProof/>
          <w:vertAlign w:val="superscript"/>
        </w:rPr>
        <w:t>64</w:t>
      </w:r>
      <w:r w:rsidR="001732FA" w:rsidRPr="00F42D15">
        <w:t xml:space="preserve"> and </w:t>
      </w:r>
      <w:r w:rsidR="00301AF8" w:rsidRPr="00FF6C41">
        <w:t xml:space="preserve">refined </w:t>
      </w:r>
      <w:r w:rsidR="00301AF8" w:rsidRPr="00F42D15">
        <w:t>by full-matrix least</w:t>
      </w:r>
      <w:r w:rsidR="003B2E76" w:rsidRPr="00FF6C41">
        <w:t>-</w:t>
      </w:r>
      <w:r w:rsidR="00301AF8" w:rsidRPr="00F42D15">
        <w:t>squares on |</w:t>
      </w:r>
      <w:r w:rsidR="00301AF8" w:rsidRPr="00FF6C41">
        <w:rPr>
          <w:i/>
        </w:rPr>
        <w:t>F</w:t>
      </w:r>
      <w:r w:rsidR="00301AF8" w:rsidRPr="00F42D15">
        <w:t>|</w:t>
      </w:r>
      <w:r w:rsidR="00301AF8" w:rsidRPr="00FF6C41">
        <w:rPr>
          <w:vertAlign w:val="superscript"/>
        </w:rPr>
        <w:t>2</w:t>
      </w:r>
      <w:r w:rsidR="00301AF8" w:rsidRPr="00F42D15">
        <w:t xml:space="preserve"> </w:t>
      </w:r>
      <w:r w:rsidR="00301AF8" w:rsidRPr="00FF6C41">
        <w:t>using SHELXL</w:t>
      </w:r>
      <w:r w:rsidR="00BC4D3D" w:rsidRPr="00FF6C41">
        <w:t>,</w:t>
      </w:r>
      <w:r w:rsidR="00DE24F2" w:rsidRPr="00DE24F2">
        <w:rPr>
          <w:noProof/>
          <w:vertAlign w:val="superscript"/>
        </w:rPr>
        <w:t>65</w:t>
      </w:r>
      <w:r w:rsidR="00301AF8" w:rsidRPr="00FF6C41">
        <w:t xml:space="preserve"> </w:t>
      </w:r>
      <w:r w:rsidR="001732FA" w:rsidRPr="00F42D15">
        <w:t>interfaced</w:t>
      </w:r>
      <w:r w:rsidR="004B354F" w:rsidRPr="00FF6C41">
        <w:t xml:space="preserve"> </w:t>
      </w:r>
      <w:r w:rsidR="001732FA" w:rsidRPr="00F42D15">
        <w:t xml:space="preserve">through the </w:t>
      </w:r>
      <w:proofErr w:type="spellStart"/>
      <w:r w:rsidR="001732FA" w:rsidRPr="00F42D15">
        <w:t>programme</w:t>
      </w:r>
      <w:proofErr w:type="spellEnd"/>
      <w:r w:rsidR="001732FA" w:rsidRPr="00F42D15">
        <w:t xml:space="preserve"> OLEX2</w:t>
      </w:r>
      <w:bookmarkEnd w:id="11"/>
      <w:r w:rsidR="00301AF8" w:rsidRPr="00FF6C41">
        <w:t>.</w:t>
      </w:r>
      <w:r w:rsidR="00DE24F2" w:rsidRPr="00DE24F2">
        <w:rPr>
          <w:noProof/>
          <w:vertAlign w:val="superscript"/>
        </w:rPr>
        <w:t>66</w:t>
      </w:r>
      <w:r w:rsidR="001732FA" w:rsidRPr="00F42D15">
        <w:t xml:space="preserve"> </w:t>
      </w:r>
      <w:bookmarkEnd w:id="12"/>
      <w:r w:rsidRPr="00F42D15">
        <w:t xml:space="preserve">All the non-hydrogen atoms were located in the initial structure solution (see SI for full refinement details, </w:t>
      </w:r>
      <w:r w:rsidR="00F11C88" w:rsidRPr="00F42D15">
        <w:t>s</w:t>
      </w:r>
      <w:r w:rsidRPr="00F42D15">
        <w:t>ection 3.2 and Fig. S</w:t>
      </w:r>
      <w:r w:rsidR="00D710E1" w:rsidRPr="00F42D15">
        <w:rPr>
          <w:lang w:eastAsia="zh-CN"/>
        </w:rPr>
        <w:t>10</w:t>
      </w:r>
      <w:r w:rsidRPr="00F42D15">
        <w:t xml:space="preserve">). </w:t>
      </w:r>
      <w:bookmarkStart w:id="13" w:name="_Hlk38619153"/>
      <w:r w:rsidR="00DA25C8" w:rsidRPr="00F42D15">
        <w:t xml:space="preserve">To further validate </w:t>
      </w:r>
      <w:r w:rsidR="00DA25C8" w:rsidRPr="00FF6C41">
        <w:t xml:space="preserve">our </w:t>
      </w:r>
      <w:proofErr w:type="spellStart"/>
      <w:r w:rsidR="00DA25C8" w:rsidRPr="00FF6C41">
        <w:t>cRED</w:t>
      </w:r>
      <w:proofErr w:type="spellEnd"/>
      <w:r w:rsidR="00DA25C8" w:rsidRPr="00F42D15">
        <w:t xml:space="preserve"> model, a Rietveld refinement was performed on the </w:t>
      </w:r>
      <w:r w:rsidR="00DA25C8" w:rsidRPr="00FF6C41">
        <w:rPr>
          <w:b/>
        </w:rPr>
        <w:t>ABTPA-2</w:t>
      </w:r>
      <w:r w:rsidR="00DA25C8" w:rsidRPr="00F42D15">
        <w:t xml:space="preserve"> structure using synchrotron radiation PXRD data collected at 298 K (SI, Fig. S14). </w:t>
      </w:r>
      <w:r w:rsidR="00DA25C8" w:rsidRPr="00FF6C41">
        <w:t>After performing this refinement, we observed a</w:t>
      </w:r>
      <w:r w:rsidR="00DA25C8" w:rsidRPr="00F42D15">
        <w:t xml:space="preserve"> close structural match between the </w:t>
      </w:r>
      <w:proofErr w:type="spellStart"/>
      <w:r w:rsidR="00DA25C8" w:rsidRPr="00F42D15">
        <w:t>cRED</w:t>
      </w:r>
      <w:proofErr w:type="spellEnd"/>
      <w:r w:rsidR="00DA25C8" w:rsidRPr="00F42D15">
        <w:t xml:space="preserve"> and </w:t>
      </w:r>
      <w:r w:rsidR="00DA25C8" w:rsidRPr="00FF6C41">
        <w:t>R</w:t>
      </w:r>
      <w:r w:rsidR="00236080" w:rsidRPr="00FF6C41">
        <w:t>ie</w:t>
      </w:r>
      <w:r w:rsidR="00DA25C8" w:rsidRPr="00FF6C41">
        <w:t xml:space="preserve">tveld refined </w:t>
      </w:r>
      <w:r w:rsidR="00DA25C8" w:rsidRPr="00FF6C41">
        <w:rPr>
          <w:b/>
        </w:rPr>
        <w:t>ABTPA-2</w:t>
      </w:r>
      <w:r w:rsidR="00DA25C8" w:rsidRPr="00F42D15">
        <w:t xml:space="preserve"> structures (SI, Fig. S15)</w:t>
      </w:r>
      <w:r w:rsidR="00DA25C8" w:rsidRPr="00FF6C41">
        <w:t xml:space="preserve">, with the latter refining to a smaller cell volume (SI, Table S3), which is likely </w:t>
      </w:r>
      <w:r w:rsidR="00817BC3" w:rsidRPr="00FF6C41">
        <w:t xml:space="preserve">to be </w:t>
      </w:r>
      <w:r w:rsidR="00DA25C8" w:rsidRPr="00FF6C41">
        <w:t>due</w:t>
      </w:r>
      <w:r w:rsidR="004A4A98" w:rsidRPr="00FF6C41">
        <w:t xml:space="preserve"> to</w:t>
      </w:r>
      <w:r w:rsidR="00DA25C8" w:rsidRPr="00FF6C41">
        <w:t xml:space="preserve"> </w:t>
      </w:r>
      <w:r w:rsidR="004A4A98" w:rsidRPr="00FF6C41">
        <w:t>the</w:t>
      </w:r>
      <w:r w:rsidR="00DA25C8" w:rsidRPr="00FF6C41">
        <w:t xml:space="preserve"> overestimation of cell parameters using the </w:t>
      </w:r>
      <w:proofErr w:type="spellStart"/>
      <w:r w:rsidR="00DA25C8" w:rsidRPr="00FF6C41">
        <w:t>cRED</w:t>
      </w:r>
      <w:proofErr w:type="spellEnd"/>
      <w:r w:rsidR="00DA25C8" w:rsidRPr="00FF6C41">
        <w:t xml:space="preserve"> data. </w:t>
      </w:r>
      <w:bookmarkEnd w:id="13"/>
    </w:p>
    <w:p w14:paraId="66374B4A" w14:textId="77777777" w:rsidR="00066C2F" w:rsidRPr="00F42D15" w:rsidRDefault="00066C2F" w:rsidP="00F540BF">
      <w:pPr>
        <w:pStyle w:val="TAMainText"/>
        <w:rPr>
          <w:bCs/>
        </w:rPr>
      </w:pPr>
      <w:r w:rsidRPr="00F42D15">
        <w:t xml:space="preserve">The crystal packing in </w:t>
      </w:r>
      <w:r w:rsidR="00DA25C8" w:rsidRPr="00F42D15">
        <w:t xml:space="preserve">the Rietveld refined </w:t>
      </w:r>
      <w:r w:rsidR="00D3573D" w:rsidRPr="00F42D15">
        <w:rPr>
          <w:b/>
          <w:bCs/>
        </w:rPr>
        <w:t>ABTPA-2</w:t>
      </w:r>
      <w:r w:rsidRPr="00F42D15">
        <w:t xml:space="preserve"> </w:t>
      </w:r>
      <w:r w:rsidR="00DA25C8" w:rsidRPr="00F42D15">
        <w:t>str</w:t>
      </w:r>
      <w:r w:rsidR="004A4A98" w:rsidRPr="00F42D15">
        <w:t>uc</w:t>
      </w:r>
      <w:r w:rsidR="00DA25C8" w:rsidRPr="00F42D15">
        <w:t xml:space="preserve">ture </w:t>
      </w:r>
      <w:r w:rsidRPr="00F42D15">
        <w:t xml:space="preserve">is </w:t>
      </w:r>
      <w:r w:rsidR="00EC6057" w:rsidRPr="00F42D15">
        <w:t xml:space="preserve">distinct </w:t>
      </w:r>
      <w:r w:rsidRPr="00F42D15">
        <w:t xml:space="preserve">to that in </w:t>
      </w:r>
      <w:r w:rsidR="00D3573D" w:rsidRPr="00F42D15">
        <w:rPr>
          <w:b/>
          <w:bCs/>
        </w:rPr>
        <w:t>ABTPA-1</w:t>
      </w:r>
      <w:r w:rsidRPr="00F42D15">
        <w:t xml:space="preserve"> (Fig. </w:t>
      </w:r>
      <w:r w:rsidR="00212799" w:rsidRPr="00F42D15">
        <w:t>2</w:t>
      </w:r>
      <w:r w:rsidRPr="00F42D15">
        <w:t xml:space="preserve">, e </w:t>
      </w:r>
      <w:r w:rsidRPr="00F42D15">
        <w:sym w:font="Symbol" w:char="F0AE"/>
      </w:r>
      <w:r w:rsidRPr="00F42D15">
        <w:t xml:space="preserve"> j). In </w:t>
      </w:r>
      <w:r w:rsidR="00D3573D" w:rsidRPr="00F42D15">
        <w:rPr>
          <w:b/>
          <w:bCs/>
        </w:rPr>
        <w:t>ABTPA-2</w:t>
      </w:r>
      <w:r w:rsidRPr="00F42D15">
        <w:rPr>
          <w:bCs/>
        </w:rPr>
        <w:t xml:space="preserve">, the 2-D hydrogen-bonded nets have the same underlying </w:t>
      </w:r>
      <w:proofErr w:type="spellStart"/>
      <w:r w:rsidRPr="00F42D15">
        <w:rPr>
          <w:b/>
        </w:rPr>
        <w:t>sql</w:t>
      </w:r>
      <w:proofErr w:type="spellEnd"/>
      <w:r w:rsidRPr="00F42D15">
        <w:t xml:space="preserve"> topology, but the geometry of the HOF layers is different (Fig. </w:t>
      </w:r>
      <w:r w:rsidR="00212799" w:rsidRPr="00F42D15">
        <w:t>2</w:t>
      </w:r>
      <w:r w:rsidRPr="00F42D15">
        <w:t xml:space="preserve">b </w:t>
      </w:r>
      <w:r w:rsidRPr="00F42D15">
        <w:sym w:font="Symbol" w:char="F0AE"/>
      </w:r>
      <w:r w:rsidRPr="00F42D15">
        <w:t xml:space="preserve"> g), </w:t>
      </w:r>
      <w:r w:rsidR="00EC6057" w:rsidRPr="00F42D15">
        <w:t>with t</w:t>
      </w:r>
      <w:r w:rsidRPr="00F42D15">
        <w:t xml:space="preserve">he carboxylic acid groups rotated out of plane </w:t>
      </w:r>
      <w:r w:rsidR="003462E8" w:rsidRPr="00F42D15">
        <w:t xml:space="preserve">to </w:t>
      </w:r>
      <w:r w:rsidRPr="00F42D15">
        <w:t xml:space="preserve">their adjacent ring in order to better satisfy the H-bonding network. </w:t>
      </w:r>
      <w:r w:rsidR="00AA68FF" w:rsidRPr="00F42D15">
        <w:t>I</w:t>
      </w:r>
      <w:r w:rsidRPr="00F42D15">
        <w:t xml:space="preserve">n </w:t>
      </w:r>
      <w:r w:rsidR="00D3573D" w:rsidRPr="00F42D15">
        <w:rPr>
          <w:b/>
          <w:bCs/>
        </w:rPr>
        <w:t>ABTPA-2</w:t>
      </w:r>
      <w:r w:rsidRPr="00F42D15">
        <w:rPr>
          <w:bCs/>
        </w:rPr>
        <w:t xml:space="preserve"> the 2-D HOF layers are packed in an A-B stacking arrangement, with the anthracene units packed in a herringbone-type arrangement </w:t>
      </w:r>
      <w:r w:rsidR="00DA25C8" w:rsidRPr="00F42D15">
        <w:rPr>
          <w:bCs/>
        </w:rPr>
        <w:t xml:space="preserve">when </w:t>
      </w:r>
      <w:r w:rsidR="00EF7CC0" w:rsidRPr="00F42D15">
        <w:rPr>
          <w:bCs/>
        </w:rPr>
        <w:t>view</w:t>
      </w:r>
      <w:r w:rsidR="006915AB" w:rsidRPr="00F42D15">
        <w:rPr>
          <w:bCs/>
        </w:rPr>
        <w:t>ed</w:t>
      </w:r>
      <w:r w:rsidR="00EF7CC0" w:rsidRPr="00F42D15">
        <w:rPr>
          <w:bCs/>
        </w:rPr>
        <w:t xml:space="preserve"> </w:t>
      </w:r>
      <w:r w:rsidRPr="00F42D15">
        <w:rPr>
          <w:bCs/>
        </w:rPr>
        <w:t xml:space="preserve">along </w:t>
      </w:r>
      <w:r w:rsidR="00DA25C8" w:rsidRPr="00F42D15">
        <w:rPr>
          <w:bCs/>
        </w:rPr>
        <w:t xml:space="preserve">the </w:t>
      </w:r>
      <w:r w:rsidRPr="00F42D15">
        <w:t>[</w:t>
      </w:r>
      <w:r w:rsidRPr="00FF6C41">
        <w:t>100</w:t>
      </w:r>
      <w:r w:rsidRPr="00F42D15">
        <w:t>]</w:t>
      </w:r>
      <w:r w:rsidR="00DA25C8" w:rsidRPr="00F42D15">
        <w:t xml:space="preserve"> direction</w:t>
      </w:r>
      <w:r w:rsidRPr="00F42D15">
        <w:rPr>
          <w:bCs/>
        </w:rPr>
        <w:t xml:space="preserve"> </w:t>
      </w:r>
      <w:r w:rsidRPr="00F42D15">
        <w:t xml:space="preserve">(Fig. </w:t>
      </w:r>
      <w:r w:rsidR="00212799" w:rsidRPr="00F42D15">
        <w:t>2</w:t>
      </w:r>
      <w:r w:rsidRPr="00F42D15">
        <w:t xml:space="preserve">d </w:t>
      </w:r>
      <w:r w:rsidRPr="00F42D15">
        <w:sym w:font="Symbol" w:char="F0AE"/>
      </w:r>
      <w:r w:rsidRPr="00F42D15">
        <w:t xml:space="preserve"> </w:t>
      </w:r>
      <w:r w:rsidR="00212799" w:rsidRPr="00F42D15">
        <w:t>2</w:t>
      </w:r>
      <w:r w:rsidRPr="00F42D15">
        <w:t>i)</w:t>
      </w:r>
      <w:r w:rsidRPr="00F42D15">
        <w:rPr>
          <w:bCs/>
        </w:rPr>
        <w:t xml:space="preserve">. </w:t>
      </w:r>
    </w:p>
    <w:p w14:paraId="72503171" w14:textId="77777777" w:rsidR="004B354F" w:rsidRPr="00F42D15" w:rsidRDefault="00EC6057" w:rsidP="00F540BF">
      <w:pPr>
        <w:pStyle w:val="TAMainText"/>
      </w:pPr>
      <w:bookmarkStart w:id="14" w:name="_Hlk31898918"/>
      <w:r w:rsidRPr="00F42D15">
        <w:t xml:space="preserve">As with </w:t>
      </w:r>
      <w:r w:rsidR="00D3573D" w:rsidRPr="00F42D15">
        <w:rPr>
          <w:b/>
          <w:bCs/>
        </w:rPr>
        <w:t>ABTPA-1</w:t>
      </w:r>
      <w:r w:rsidRPr="00F42D15">
        <w:t>, gas-phase op</w:t>
      </w:r>
      <w:r w:rsidR="00066C2F" w:rsidRPr="00F42D15">
        <w:t xml:space="preserve">timization of the </w:t>
      </w:r>
      <w:r w:rsidR="00D3573D" w:rsidRPr="00F42D15">
        <w:rPr>
          <w:b/>
          <w:bCs/>
        </w:rPr>
        <w:t>ABTPA</w:t>
      </w:r>
      <w:r w:rsidR="006B139B" w:rsidRPr="00F42D15">
        <w:t xml:space="preserve"> </w:t>
      </w:r>
      <w:r w:rsidR="00066C2F" w:rsidRPr="00F42D15">
        <w:t xml:space="preserve">conformation found in </w:t>
      </w:r>
      <w:proofErr w:type="spellStart"/>
      <w:r w:rsidR="004A4A98" w:rsidRPr="00F42D15">
        <w:t>cRED</w:t>
      </w:r>
      <w:proofErr w:type="spellEnd"/>
      <w:r w:rsidR="004A4A98" w:rsidRPr="00F42D15">
        <w:t xml:space="preserve"> structure of </w:t>
      </w:r>
      <w:r w:rsidR="00D3573D" w:rsidRPr="00F42D15">
        <w:rPr>
          <w:b/>
          <w:bCs/>
        </w:rPr>
        <w:t>ABTPA-2</w:t>
      </w:r>
      <w:r w:rsidRPr="00F42D15">
        <w:t xml:space="preserve"> was </w:t>
      </w:r>
      <w:r w:rsidR="006B139B" w:rsidRPr="00F42D15">
        <w:t xml:space="preserve">performed </w:t>
      </w:r>
      <w:r w:rsidRPr="00F42D15">
        <w:t>with and without restricti</w:t>
      </w:r>
      <w:r w:rsidR="006B139B" w:rsidRPr="00F42D15">
        <w:t>ng the torsional angles</w:t>
      </w:r>
      <w:r w:rsidRPr="00F42D15">
        <w:t xml:space="preserve">. Free optimization </w:t>
      </w:r>
      <w:r w:rsidR="006B139B" w:rsidRPr="00F42D15">
        <w:t xml:space="preserve">of the experimental conformer in </w:t>
      </w:r>
      <w:r w:rsidR="00D3573D" w:rsidRPr="00F42D15">
        <w:rPr>
          <w:b/>
          <w:bCs/>
        </w:rPr>
        <w:t>ABTPA-2</w:t>
      </w:r>
      <w:r w:rsidR="006B139B" w:rsidRPr="00F42D15">
        <w:rPr>
          <w:b/>
          <w:bCs/>
        </w:rPr>
        <w:t xml:space="preserve"> </w:t>
      </w:r>
      <w:r w:rsidRPr="00F42D15">
        <w:t xml:space="preserve">found </w:t>
      </w:r>
      <w:r w:rsidR="00C120EC" w:rsidRPr="00F42D15">
        <w:t>an additi</w:t>
      </w:r>
      <w:r w:rsidR="00F20578" w:rsidRPr="00F42D15">
        <w:t>o</w:t>
      </w:r>
      <w:r w:rsidR="00C120EC" w:rsidRPr="00F42D15">
        <w:t>nal</w:t>
      </w:r>
      <w:r w:rsidRPr="00F42D15">
        <w:t xml:space="preserve"> gas-phase minim</w:t>
      </w:r>
      <w:r w:rsidR="00D2571F" w:rsidRPr="00F42D15">
        <w:t>um</w:t>
      </w:r>
      <w:r w:rsidR="006B139B" w:rsidRPr="00F42D15">
        <w:t xml:space="preserve"> that was</w:t>
      </w:r>
      <w:r w:rsidRPr="00F42D15">
        <w:t xml:space="preserve"> not sampled in the original CSP</w:t>
      </w:r>
      <w:r w:rsidR="00017EE4" w:rsidRPr="00F42D15">
        <w:t xml:space="preserve"> </w:t>
      </w:r>
      <w:r w:rsidR="006B139B" w:rsidRPr="00F42D15">
        <w:t>set. This freely optimized conformer was</w:t>
      </w:r>
      <w:r w:rsidR="00406587" w:rsidRPr="00F42D15">
        <w:t xml:space="preserve"> just</w:t>
      </w:r>
      <w:r w:rsidR="006B139B" w:rsidRPr="00F42D15">
        <w:t xml:space="preserve"> </w:t>
      </w:r>
      <w:r w:rsidR="00017EE4" w:rsidRPr="00F42D15">
        <w:t>~0.7</w:t>
      </w:r>
      <w:r w:rsidR="00406587" w:rsidRPr="00F42D15">
        <w:t> </w:t>
      </w:r>
      <w:r w:rsidR="00017EE4" w:rsidRPr="00F42D15">
        <w:t>kJ/mol above the minimum energy conformation</w:t>
      </w:r>
      <w:r w:rsidR="006B139B" w:rsidRPr="00F42D15">
        <w:t>. F</w:t>
      </w:r>
      <w:r w:rsidR="00066C2F" w:rsidRPr="00F42D15">
        <w:t xml:space="preserve">ixing only the two dihedral angles </w:t>
      </w:r>
      <w:r w:rsidR="00C14A06" w:rsidRPr="00F42D15">
        <w:rPr>
          <w:rFonts w:ascii="Cambria" w:hAnsi="Cambria"/>
          <w:i/>
          <w:iCs/>
        </w:rPr>
        <w:t>ϕ</w:t>
      </w:r>
      <w:r w:rsidR="00C120EC" w:rsidRPr="00F42D15">
        <w:t xml:space="preserve"> &amp; </w:t>
      </w:r>
      <w:r w:rsidR="00C14A06" w:rsidRPr="00F42D15">
        <w:rPr>
          <w:rFonts w:ascii="Cambria" w:hAnsi="Cambria"/>
          <w:i/>
          <w:iCs/>
        </w:rPr>
        <w:t>ψ</w:t>
      </w:r>
      <w:r w:rsidR="00C120EC" w:rsidRPr="00F42D15">
        <w:t xml:space="preserve"> </w:t>
      </w:r>
      <w:r w:rsidR="00066C2F" w:rsidRPr="00F42D15">
        <w:t xml:space="preserve">adjacent to the anthracene core </w:t>
      </w:r>
      <w:r w:rsidR="00BD57AA" w:rsidRPr="00F42D15">
        <w:t xml:space="preserve">(Fig. 1a) </w:t>
      </w:r>
      <w:r w:rsidR="00066C2F" w:rsidRPr="00F42D15">
        <w:t>resulted in a</w:t>
      </w:r>
      <w:r w:rsidR="00D2571F" w:rsidRPr="00F42D15">
        <w:t xml:space="preserve"> molecular</w:t>
      </w:r>
      <w:r w:rsidR="00066C2F" w:rsidRPr="00F42D15">
        <w:t xml:space="preserve"> energy ~2.6 kJ/mol above the minimum energy conformer</w:t>
      </w:r>
      <w:r w:rsidR="00C120EC" w:rsidRPr="00F42D15">
        <w:t>,</w:t>
      </w:r>
      <w:r w:rsidR="00436BD6" w:rsidRPr="00F42D15">
        <w:t xml:space="preserve"> </w:t>
      </w:r>
      <w:r w:rsidR="00C120EC" w:rsidRPr="00F42D15">
        <w:t>while optimization restricting al</w:t>
      </w:r>
      <w:r w:rsidR="00066C2F" w:rsidRPr="00F42D15">
        <w:t>l</w:t>
      </w:r>
      <w:r w:rsidR="00436BD6" w:rsidRPr="00F42D15">
        <w:t xml:space="preserve"> the</w:t>
      </w:r>
      <w:r w:rsidR="00066C2F" w:rsidRPr="00F42D15">
        <w:t xml:space="preserve"> </w:t>
      </w:r>
      <w:proofErr w:type="spellStart"/>
      <w:r w:rsidR="00436BD6" w:rsidRPr="00F42D15">
        <w:t>arene</w:t>
      </w:r>
      <w:r w:rsidR="00436BD6" w:rsidRPr="00F42D15">
        <w:rPr>
          <w:rFonts w:ascii="Calibri" w:hAnsi="Calibri"/>
        </w:rPr>
        <w:t>−</w:t>
      </w:r>
      <w:r w:rsidR="00436BD6" w:rsidRPr="00F42D15">
        <w:t>arene</w:t>
      </w:r>
      <w:proofErr w:type="spellEnd"/>
      <w:r w:rsidR="00066C2F" w:rsidRPr="00F42D15">
        <w:t xml:space="preserve"> and </w:t>
      </w:r>
      <w:proofErr w:type="spellStart"/>
      <w:r w:rsidR="00436BD6" w:rsidRPr="00F42D15">
        <w:t>arene</w:t>
      </w:r>
      <w:proofErr w:type="spellEnd"/>
      <w:r w:rsidR="00436BD6" w:rsidRPr="00F42D15">
        <w:rPr>
          <w:rFonts w:ascii="Calibri" w:hAnsi="Calibri"/>
        </w:rPr>
        <w:t>−</w:t>
      </w:r>
      <w:r w:rsidR="00436BD6" w:rsidRPr="00F42D15">
        <w:t xml:space="preserve">carboxylic acid </w:t>
      </w:r>
      <w:r w:rsidR="00066C2F" w:rsidRPr="00F42D15">
        <w:t xml:space="preserve">dihedrals </w:t>
      </w:r>
      <w:r w:rsidR="00C120EC" w:rsidRPr="00F42D15">
        <w:t xml:space="preserve">resulted in a </w:t>
      </w:r>
      <w:r w:rsidR="009B5B4C" w:rsidRPr="00F42D15">
        <w:t xml:space="preserve">higher molecular </w:t>
      </w:r>
      <w:r w:rsidR="00C120EC" w:rsidRPr="00F42D15">
        <w:t xml:space="preserve">strain of </w:t>
      </w:r>
      <w:r w:rsidR="00066C2F" w:rsidRPr="00F42D15">
        <w:t>~11.9 kJ/mol.</w:t>
      </w:r>
      <w:r w:rsidR="00C120EC" w:rsidRPr="00F42D15">
        <w:t xml:space="preserve"> In contrast</w:t>
      </w:r>
      <w:r w:rsidR="00DE24F2">
        <w:t xml:space="preserve"> with </w:t>
      </w:r>
      <w:r w:rsidR="00406587" w:rsidRPr="00F42D15">
        <w:t>our findings for</w:t>
      </w:r>
      <w:r w:rsidR="00C120EC" w:rsidRPr="00F42D15">
        <w:t xml:space="preserve"> </w:t>
      </w:r>
      <w:r w:rsidR="00D3573D" w:rsidRPr="00F42D15">
        <w:rPr>
          <w:b/>
          <w:bCs/>
        </w:rPr>
        <w:t>ABTPA-1</w:t>
      </w:r>
      <w:r w:rsidR="006B139B" w:rsidRPr="00F42D15">
        <w:rPr>
          <w:rStyle w:val="CommentReference"/>
          <w:rFonts w:ascii="Times" w:hAnsi="Times"/>
          <w:kern w:val="0"/>
        </w:rPr>
        <w:t xml:space="preserve">, </w:t>
      </w:r>
      <w:r w:rsidR="00DD50E9" w:rsidRPr="00F42D15">
        <w:t xml:space="preserve">all the </w:t>
      </w:r>
      <w:r w:rsidR="00C120EC" w:rsidRPr="00F42D15">
        <w:t xml:space="preserve">optimized </w:t>
      </w:r>
      <w:r w:rsidR="00C120EC" w:rsidRPr="00F42D15">
        <w:rPr>
          <w:szCs w:val="19"/>
        </w:rPr>
        <w:t xml:space="preserve">conformer variations of </w:t>
      </w:r>
      <w:r w:rsidR="00D3573D" w:rsidRPr="00F42D15">
        <w:rPr>
          <w:b/>
          <w:bCs/>
          <w:szCs w:val="19"/>
        </w:rPr>
        <w:t>ABTPA-2</w:t>
      </w:r>
      <w:r w:rsidR="00066C2F" w:rsidRPr="00F42D15">
        <w:rPr>
          <w:kern w:val="20"/>
          <w:szCs w:val="19"/>
        </w:rPr>
        <w:t xml:space="preserve"> </w:t>
      </w:r>
      <w:r w:rsidR="00C120EC" w:rsidRPr="00F42D15">
        <w:rPr>
          <w:kern w:val="20"/>
          <w:szCs w:val="19"/>
        </w:rPr>
        <w:t>result in CSP predicted structures with the same packing as the experimental structure</w:t>
      </w:r>
      <w:r w:rsidR="00066C2F" w:rsidRPr="00F42D15">
        <w:rPr>
          <w:kern w:val="20"/>
          <w:szCs w:val="19"/>
        </w:rPr>
        <w:t>, albeit with significant strain to the hydrogen</w:t>
      </w:r>
      <w:r w:rsidR="00FC799E" w:rsidRPr="00F42D15">
        <w:rPr>
          <w:kern w:val="20"/>
          <w:szCs w:val="19"/>
        </w:rPr>
        <w:t xml:space="preserve"> </w:t>
      </w:r>
      <w:r w:rsidR="00066C2F" w:rsidRPr="00F42D15">
        <w:rPr>
          <w:kern w:val="20"/>
          <w:szCs w:val="19"/>
        </w:rPr>
        <w:t>bonding</w:t>
      </w:r>
      <w:r w:rsidR="009B5B4C" w:rsidRPr="00F42D15">
        <w:rPr>
          <w:kern w:val="20"/>
          <w:szCs w:val="19"/>
        </w:rPr>
        <w:t xml:space="preserve"> for the less constrained conformations.</w:t>
      </w:r>
      <w:r w:rsidR="00066C2F" w:rsidRPr="00F42D15">
        <w:rPr>
          <w:kern w:val="20"/>
          <w:szCs w:val="19"/>
        </w:rPr>
        <w:t xml:space="preserve"> </w:t>
      </w:r>
      <w:r w:rsidR="0003628D" w:rsidRPr="00F42D15">
        <w:rPr>
          <w:kern w:val="20"/>
          <w:szCs w:val="19"/>
        </w:rPr>
        <w:t xml:space="preserve">Despite the increasing molecular energy, the total crystal energy is lowered </w:t>
      </w:r>
      <w:r w:rsidR="00406587" w:rsidRPr="00F42D15">
        <w:rPr>
          <w:kern w:val="20"/>
          <w:szCs w:val="19"/>
        </w:rPr>
        <w:t xml:space="preserve">successively </w:t>
      </w:r>
      <w:r w:rsidR="0003628D" w:rsidRPr="00F42D15">
        <w:rPr>
          <w:kern w:val="20"/>
          <w:szCs w:val="19"/>
        </w:rPr>
        <w:t>as more constraints are applied to intramolecular dihedrals (</w:t>
      </w:r>
      <w:r w:rsidR="00066C2F" w:rsidRPr="00F42D15">
        <w:rPr>
          <w:kern w:val="20"/>
          <w:szCs w:val="19"/>
        </w:rPr>
        <w:t>Fig</w:t>
      </w:r>
      <w:r w:rsidR="00D710E1" w:rsidRPr="00F42D15">
        <w:rPr>
          <w:kern w:val="20"/>
          <w:szCs w:val="19"/>
        </w:rPr>
        <w:t>.</w:t>
      </w:r>
      <w:r w:rsidR="00066C2F" w:rsidRPr="00F42D15">
        <w:rPr>
          <w:kern w:val="20"/>
          <w:szCs w:val="19"/>
        </w:rPr>
        <w:t xml:space="preserve"> </w:t>
      </w:r>
      <w:r w:rsidR="00212799" w:rsidRPr="00F42D15">
        <w:rPr>
          <w:kern w:val="20"/>
          <w:szCs w:val="19"/>
        </w:rPr>
        <w:t>3</w:t>
      </w:r>
      <w:r w:rsidR="0003628D" w:rsidRPr="00F42D15">
        <w:rPr>
          <w:kern w:val="20"/>
          <w:szCs w:val="19"/>
        </w:rPr>
        <w:t>)</w:t>
      </w:r>
      <w:r w:rsidR="00066C2F" w:rsidRPr="00F42D15">
        <w:rPr>
          <w:kern w:val="20"/>
          <w:szCs w:val="19"/>
        </w:rPr>
        <w:t>.</w:t>
      </w:r>
      <w:bookmarkEnd w:id="14"/>
      <w:r w:rsidR="004B354F" w:rsidRPr="00F42D15">
        <w:t xml:space="preserve"> </w:t>
      </w:r>
    </w:p>
    <w:p w14:paraId="0985BAE8" w14:textId="77777777" w:rsidR="004B354F" w:rsidRPr="00F42D15" w:rsidRDefault="004B354F" w:rsidP="00F540BF">
      <w:pPr>
        <w:pStyle w:val="TAMainText"/>
      </w:pPr>
      <w:r w:rsidRPr="00F42D15">
        <w:t>These results again demonstrate the importance of incorporating molecular flexibility into the CSP procedure: by using the rigid molecule CSP based on gas-phase conformers, the observed packing barely stands out from the overall landscape (</w:t>
      </w:r>
      <w:r w:rsidRPr="00F42D15">
        <w:rPr>
          <w:b/>
          <w:bCs/>
        </w:rPr>
        <w:t>ABTPA</w:t>
      </w:r>
      <w:r w:rsidRPr="00F42D15">
        <w:t xml:space="preserve">, opt.), while small deviations facilitate significantly improved hydrogen bonding, more than compensating for the intramolecular strain associated with the conformational change. It should be noted, however, that even performing rigid molecule CSP on the ensemble of conformations is computationally demanding, particularly when </w:t>
      </w:r>
      <w:r w:rsidRPr="00F42D15">
        <w:t xml:space="preserve">the crystal structure landscape needs to be sampled up to relatively high energies, which is required when searching for porous crystal structures. The incorporation of accurate intramolecular flexibility models for systems with 6+ internal degrees of freedom with sub-kJ/mol accuracy is an immense challenge due to the higher dimensionality of the search space and greater demands on the energy model, illustrating the current limitations of these </w:t>
      </w:r>
      <w:r w:rsidRPr="00F42D15">
        <w:rPr>
          <w:i/>
          <w:iCs/>
        </w:rPr>
        <w:t>a priori</w:t>
      </w:r>
      <w:r w:rsidRPr="00F42D15">
        <w:t xml:space="preserve"> predictive </w:t>
      </w:r>
      <w:r w:rsidRPr="00DE24F2">
        <w:t xml:space="preserve">methods. </w:t>
      </w:r>
      <w:r w:rsidR="00DE24F2" w:rsidRPr="00FF6C41">
        <w:t xml:space="preserve"> The results of this study add to our knowledge of the extent of molecular strain that can be adopted in molecular crystals, which will guide the development of constraints that can be applied to focus crystal structure search methods, while minimizing the risk of missing important structures.</w:t>
      </w:r>
    </w:p>
    <w:p w14:paraId="6A601DB0" w14:textId="77777777" w:rsidR="004B354F" w:rsidRPr="00F42D15" w:rsidRDefault="004B354F" w:rsidP="00F540BF">
      <w:pPr>
        <w:pStyle w:val="TAMainText"/>
      </w:pPr>
      <w:bookmarkStart w:id="15" w:name="_Hlk38547818"/>
      <w:r w:rsidRPr="00F42D15">
        <w:t xml:space="preserve">Remarkably, the reorientation of 2-D HOF layers in </w:t>
      </w:r>
      <w:r w:rsidRPr="00F42D15">
        <w:rPr>
          <w:b/>
          <w:bCs/>
        </w:rPr>
        <w:t>ABTPA-2</w:t>
      </w:r>
      <w:r w:rsidRPr="00F42D15">
        <w:rPr>
          <w:b/>
        </w:rPr>
        <w:t xml:space="preserve"> </w:t>
      </w:r>
      <w:r w:rsidRPr="00F42D15">
        <w:t>results in the crystal structure undergoing a framework expansion during crystal activation, decreasing the density of the HOF from 0.78 g/cm</w:t>
      </w:r>
      <w:r w:rsidRPr="00F42D15">
        <w:rPr>
          <w:vertAlign w:val="superscript"/>
        </w:rPr>
        <w:t>3</w:t>
      </w:r>
      <w:r w:rsidRPr="00F42D15">
        <w:t xml:space="preserve"> in</w:t>
      </w:r>
      <w:r w:rsidRPr="00F42D15">
        <w:rPr>
          <w:b/>
        </w:rPr>
        <w:t xml:space="preserve"> </w:t>
      </w:r>
      <w:r w:rsidRPr="00F42D15">
        <w:rPr>
          <w:b/>
          <w:bCs/>
        </w:rPr>
        <w:t>ABTPA-1</w:t>
      </w:r>
      <w:r w:rsidRPr="00F42D15">
        <w:t xml:space="preserve"> to </w:t>
      </w:r>
      <w:r w:rsidR="00236080" w:rsidRPr="00F42D15">
        <w:t>0.6</w:t>
      </w:r>
      <w:r w:rsidR="00236080" w:rsidRPr="00FF6C41">
        <w:t>6</w:t>
      </w:r>
      <w:r w:rsidR="00236080" w:rsidRPr="00F42D15">
        <w:t xml:space="preserve"> g/cm</w:t>
      </w:r>
      <w:r w:rsidR="00236080" w:rsidRPr="00FF6C41">
        <w:rPr>
          <w:vertAlign w:val="superscript"/>
        </w:rPr>
        <w:t>3</w:t>
      </w:r>
      <w:r w:rsidR="00236080" w:rsidRPr="00F42D15">
        <w:t xml:space="preserve"> in the Rietveld refined </w:t>
      </w:r>
      <w:r w:rsidR="00236080" w:rsidRPr="00FF6C41">
        <w:rPr>
          <w:b/>
        </w:rPr>
        <w:t>ABTPA-2</w:t>
      </w:r>
      <w:r w:rsidR="00236080" w:rsidRPr="00F42D15">
        <w:t xml:space="preserve"> structure </w:t>
      </w:r>
      <w:r w:rsidRPr="00F42D15">
        <w:t>(SI, Table S3).</w:t>
      </w:r>
      <w:bookmarkEnd w:id="15"/>
      <w:r w:rsidRPr="00F42D15">
        <w:t xml:space="preserve"> While both of these crystal structures appear to have similar lattice energ</w:t>
      </w:r>
      <w:r w:rsidR="00DA25C8" w:rsidRPr="00F42D15">
        <w:t>ies</w:t>
      </w:r>
      <w:r w:rsidRPr="00F42D15">
        <w:t xml:space="preserve"> (</w:t>
      </w:r>
      <w:r w:rsidRPr="00F42D15">
        <w:rPr>
          <w:b/>
          <w:bCs/>
        </w:rPr>
        <w:t>ABTPA-1</w:t>
      </w:r>
      <w:r w:rsidRPr="00F42D15">
        <w:t xml:space="preserve"> is approximately ~1kJ/mol lower in energy than </w:t>
      </w:r>
      <w:r w:rsidRPr="00F42D15">
        <w:rPr>
          <w:b/>
          <w:bCs/>
        </w:rPr>
        <w:t>ABTPA-2</w:t>
      </w:r>
      <w:r w:rsidRPr="00F42D15">
        <w:rPr>
          <w:b/>
        </w:rPr>
        <w:t xml:space="preserve"> </w:t>
      </w:r>
      <w:r w:rsidRPr="00F42D15">
        <w:t xml:space="preserve">when adjusted for intramolecular energy), this transformation can be explained by considering the relative internal molecular strain of </w:t>
      </w:r>
      <w:r w:rsidRPr="00F42D15">
        <w:rPr>
          <w:b/>
          <w:bCs/>
        </w:rPr>
        <w:t>ABTPA</w:t>
      </w:r>
      <w:r w:rsidRPr="00F42D15">
        <w:t xml:space="preserve"> in each of the crystal structures: ~ 26 kJ/mol in </w:t>
      </w:r>
      <w:r w:rsidRPr="00F42D15">
        <w:rPr>
          <w:b/>
          <w:bCs/>
        </w:rPr>
        <w:t>ABTPA-1</w:t>
      </w:r>
      <w:r w:rsidRPr="00F42D15">
        <w:rPr>
          <w:b/>
        </w:rPr>
        <w:t xml:space="preserve"> </w:t>
      </w:r>
      <w:r w:rsidRPr="00F42D15">
        <w:t xml:space="preserve">vs ~ 12 kJ/mol in </w:t>
      </w:r>
      <w:r w:rsidRPr="00F42D15">
        <w:rPr>
          <w:b/>
          <w:bCs/>
        </w:rPr>
        <w:t>ABTPA-2</w:t>
      </w:r>
      <w:r w:rsidRPr="00F42D15">
        <w:t>. We</w:t>
      </w:r>
      <w:r w:rsidR="003B2E76" w:rsidRPr="00F42D15">
        <w:t>, therefore,</w:t>
      </w:r>
      <w:r w:rsidRPr="00F42D15">
        <w:t xml:space="preserve"> believe that the framework expansion may be triggered by the release of strain in the </w:t>
      </w:r>
      <w:r w:rsidRPr="00F42D15">
        <w:rPr>
          <w:b/>
          <w:bCs/>
        </w:rPr>
        <w:t>ABTPA</w:t>
      </w:r>
      <w:r w:rsidRPr="00F42D15">
        <w:t xml:space="preserve"> conformer.</w:t>
      </w:r>
    </w:p>
    <w:p w14:paraId="045FC6C0" w14:textId="77777777" w:rsidR="00212799" w:rsidRPr="00F42D15" w:rsidRDefault="00521174" w:rsidP="00FC5C5A">
      <w:pPr>
        <w:pStyle w:val="TAMainText"/>
        <w:jc w:val="center"/>
        <w:rPr>
          <w:kern w:val="20"/>
          <w:szCs w:val="19"/>
        </w:rPr>
      </w:pPr>
      <w:r w:rsidRPr="00BD1808">
        <w:rPr>
          <w:noProof/>
          <w:lang w:val="en-GB" w:eastAsia="en-GB"/>
        </w:rPr>
        <w:drawing>
          <wp:inline distT="0" distB="0" distL="0" distR="0" wp14:anchorId="5C21CEBF" wp14:editId="52ABD794">
            <wp:extent cx="2755900" cy="3159811"/>
            <wp:effectExtent l="0" t="0" r="635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1745" cy="3166512"/>
                    </a:xfrm>
                    <a:prstGeom prst="rect">
                      <a:avLst/>
                    </a:prstGeom>
                    <a:noFill/>
                    <a:ln>
                      <a:noFill/>
                    </a:ln>
                  </pic:spPr>
                </pic:pic>
              </a:graphicData>
            </a:graphic>
          </wp:inline>
        </w:drawing>
      </w:r>
    </w:p>
    <w:p w14:paraId="6958771C" w14:textId="77777777" w:rsidR="00212799" w:rsidRPr="00F42D15" w:rsidRDefault="00212799" w:rsidP="00212799">
      <w:pPr>
        <w:pStyle w:val="VAFigureCaption"/>
      </w:pPr>
      <w:r w:rsidRPr="00F42D15">
        <w:rPr>
          <w:b/>
        </w:rPr>
        <w:t>Figure 3</w:t>
      </w:r>
      <w:r w:rsidRPr="00F42D15">
        <w:t xml:space="preserve">. CSP map for initial </w:t>
      </w:r>
      <w:r w:rsidRPr="00F42D15">
        <w:rPr>
          <w:b/>
          <w:bCs/>
        </w:rPr>
        <w:t>ABTPA</w:t>
      </w:r>
      <w:r w:rsidRPr="00F42D15">
        <w:t xml:space="preserve"> conformers (grey), and various gas-phase optimizations of the experimental conformations in </w:t>
      </w:r>
      <w:r w:rsidRPr="00F42D15">
        <w:rPr>
          <w:b/>
          <w:bCs/>
        </w:rPr>
        <w:t>ABTPA-1</w:t>
      </w:r>
      <w:r w:rsidRPr="00F42D15">
        <w:t xml:space="preserve"> (orange) and </w:t>
      </w:r>
      <w:r w:rsidR="004A4A98" w:rsidRPr="00F42D15">
        <w:t xml:space="preserve">the </w:t>
      </w:r>
      <w:proofErr w:type="spellStart"/>
      <w:r w:rsidR="004A4A98" w:rsidRPr="00F42D15">
        <w:t>cRED</w:t>
      </w:r>
      <w:proofErr w:type="spellEnd"/>
      <w:r w:rsidR="004A4A98" w:rsidRPr="00F42D15">
        <w:t xml:space="preserve"> </w:t>
      </w:r>
      <w:r w:rsidRPr="00F42D15">
        <w:rPr>
          <w:b/>
          <w:bCs/>
        </w:rPr>
        <w:t>ABTPA-2</w:t>
      </w:r>
      <w:r w:rsidRPr="00F42D15">
        <w:rPr>
          <w:b/>
        </w:rPr>
        <w:t xml:space="preserve"> </w:t>
      </w:r>
      <w:r w:rsidR="004A4A98" w:rsidRPr="00F42D15">
        <w:t xml:space="preserve">structure </w:t>
      </w:r>
      <w:r w:rsidRPr="00F42D15">
        <w:t xml:space="preserve">(blue). Angles </w:t>
      </w:r>
      <w:r w:rsidRPr="00F42D15">
        <w:rPr>
          <w:rFonts w:ascii="Cambria" w:hAnsi="Cambria"/>
          <w:i/>
          <w:iCs/>
        </w:rPr>
        <w:t>ϕ</w:t>
      </w:r>
      <w:r w:rsidRPr="00F42D15">
        <w:t xml:space="preserve"> and </w:t>
      </w:r>
      <w:r w:rsidRPr="00F42D15">
        <w:rPr>
          <w:rFonts w:ascii="Cambria" w:hAnsi="Cambria"/>
          <w:i/>
          <w:iCs/>
        </w:rPr>
        <w:t>ψ</w:t>
      </w:r>
      <w:r w:rsidRPr="00F42D15">
        <w:t xml:space="preserve"> refer to the </w:t>
      </w:r>
      <w:proofErr w:type="spellStart"/>
      <w:r w:rsidRPr="00F42D15">
        <w:t>arene-arene</w:t>
      </w:r>
      <w:proofErr w:type="spellEnd"/>
      <w:r w:rsidRPr="00F42D15">
        <w:t xml:space="preserve"> dihedral angles adjacent to the anthracene core. </w:t>
      </w:r>
      <w:r w:rsidRPr="00F42D15">
        <w:rPr>
          <w:b/>
          <w:bCs/>
        </w:rPr>
        <w:t>ABTPA-1</w:t>
      </w:r>
      <w:r w:rsidRPr="00F42D15">
        <w:t xml:space="preserve"> fixed and </w:t>
      </w:r>
      <w:r w:rsidRPr="00F42D15">
        <w:rPr>
          <w:b/>
          <w:bCs/>
        </w:rPr>
        <w:t>ABTPA-2</w:t>
      </w:r>
      <w:r w:rsidRPr="00F42D15">
        <w:t xml:space="preserve"> fixed refer to conformations in which all </w:t>
      </w:r>
      <w:proofErr w:type="spellStart"/>
      <w:r w:rsidRPr="00F42D15">
        <w:t>arene-arene</w:t>
      </w:r>
      <w:proofErr w:type="spellEnd"/>
      <w:r w:rsidRPr="00F42D15">
        <w:t xml:space="preserve"> and </w:t>
      </w:r>
      <w:proofErr w:type="spellStart"/>
      <w:r w:rsidRPr="00F42D15">
        <w:t>arene</w:t>
      </w:r>
      <w:proofErr w:type="spellEnd"/>
      <w:r w:rsidRPr="00F42D15">
        <w:t xml:space="preserve">-carboxylic acid dihedrals were fixed from the conformations in the experimental crystal structures. </w:t>
      </w:r>
      <w:r w:rsidRPr="00F42D15">
        <w:rPr>
          <w:bCs/>
        </w:rPr>
        <w:t>Note</w:t>
      </w:r>
      <w:r w:rsidRPr="00F42D15">
        <w:t xml:space="preserve"> that free optimization of the conformer from </w:t>
      </w:r>
      <w:r w:rsidRPr="00F42D15">
        <w:rPr>
          <w:b/>
          <w:bCs/>
        </w:rPr>
        <w:t>ABTPA-1</w:t>
      </w:r>
      <w:r w:rsidRPr="00F42D15">
        <w:rPr>
          <w:b/>
        </w:rPr>
        <w:t xml:space="preserve"> </w:t>
      </w:r>
      <w:r w:rsidRPr="00F42D15">
        <w:t xml:space="preserve">resulted in one of the low-energy conformations from the initial CSP calculations, </w:t>
      </w:r>
      <w:r w:rsidR="00406587" w:rsidRPr="00F42D15">
        <w:t xml:space="preserve">and </w:t>
      </w:r>
      <w:r w:rsidRPr="00F42D15">
        <w:t xml:space="preserve">hence </w:t>
      </w:r>
      <w:r w:rsidR="00406587" w:rsidRPr="00F42D15">
        <w:t>this is not labelled</w:t>
      </w:r>
      <w:r w:rsidRPr="00F42D15">
        <w:t>.</w:t>
      </w:r>
    </w:p>
    <w:p w14:paraId="01DE5254" w14:textId="77777777" w:rsidR="00066C2F" w:rsidRPr="00F42D15" w:rsidRDefault="00066C2F" w:rsidP="00F540BF">
      <w:pPr>
        <w:pStyle w:val="TAMainText"/>
        <w:rPr>
          <w:b/>
          <w:bCs/>
        </w:rPr>
      </w:pPr>
      <w:r w:rsidRPr="00F42D15">
        <w:lastRenderedPageBreak/>
        <w:t xml:space="preserve">The simulated PXRD pattern of </w:t>
      </w:r>
      <w:r w:rsidR="00D3573D" w:rsidRPr="00F42D15">
        <w:rPr>
          <w:b/>
          <w:bCs/>
        </w:rPr>
        <w:t>ABTPA-2</w:t>
      </w:r>
      <w:r w:rsidRPr="00F42D15">
        <w:rPr>
          <w:bCs/>
        </w:rPr>
        <w:t xml:space="preserve"> determined using the </w:t>
      </w:r>
      <w:proofErr w:type="spellStart"/>
      <w:r w:rsidRPr="00F42D15">
        <w:rPr>
          <w:bCs/>
        </w:rPr>
        <w:t>cRED</w:t>
      </w:r>
      <w:proofErr w:type="spellEnd"/>
      <w:r w:rsidRPr="00F42D15">
        <w:rPr>
          <w:bCs/>
        </w:rPr>
        <w:t xml:space="preserve"> model</w:t>
      </w:r>
      <w:r w:rsidRPr="00F42D15">
        <w:rPr>
          <w:b/>
          <w:bCs/>
        </w:rPr>
        <w:t xml:space="preserve"> </w:t>
      </w:r>
      <w:r w:rsidRPr="00F42D15">
        <w:t>matches the experimental PXRD pattern of the activated material (SI, Fig. S</w:t>
      </w:r>
      <w:r w:rsidR="00D710E1" w:rsidRPr="00F42D15">
        <w:rPr>
          <w:lang w:eastAsia="zh-CN"/>
        </w:rPr>
        <w:t>8</w:t>
      </w:r>
      <w:r w:rsidRPr="00F42D15">
        <w:t xml:space="preserve">). Activated </w:t>
      </w:r>
      <w:r w:rsidR="00D3573D" w:rsidRPr="00F42D15">
        <w:rPr>
          <w:b/>
          <w:bCs/>
        </w:rPr>
        <w:t>ABTPA-2</w:t>
      </w:r>
      <w:r w:rsidRPr="00F42D15">
        <w:t xml:space="preserve"> has a BET surface area of 1183 m</w:t>
      </w:r>
      <w:r w:rsidRPr="00F42D15">
        <w:rPr>
          <w:vertAlign w:val="superscript"/>
        </w:rPr>
        <w:t>2</w:t>
      </w:r>
      <w:r w:rsidRPr="00F42D15">
        <w:t xml:space="preserve"> g</w:t>
      </w:r>
      <w:r w:rsidRPr="00F42D15">
        <w:rPr>
          <w:vertAlign w:val="superscript"/>
        </w:rPr>
        <w:t>-1</w:t>
      </w:r>
      <w:r w:rsidRPr="00F42D15">
        <w:rPr>
          <w:vertAlign w:val="subscript"/>
        </w:rPr>
        <w:t xml:space="preserve"> </w:t>
      </w:r>
      <w:r w:rsidRPr="00F42D15">
        <w:t>and a pore size of 1.8 nm, which agrees with the crystal structure (SI, Fig. S1</w:t>
      </w:r>
      <w:r w:rsidR="00FF1D10" w:rsidRPr="00F42D15">
        <w:t>6</w:t>
      </w:r>
      <w:r w:rsidR="00FF1D10" w:rsidRPr="00F42D15">
        <w:rPr>
          <w:lang w:eastAsia="zh-CN"/>
        </w:rPr>
        <w:t>a</w:t>
      </w:r>
      <w:r w:rsidRPr="00F42D15">
        <w:t xml:space="preserve">). </w:t>
      </w:r>
      <w:r w:rsidR="00D3573D" w:rsidRPr="00F42D15">
        <w:rPr>
          <w:b/>
          <w:bCs/>
        </w:rPr>
        <w:t>ABTPA-2</w:t>
      </w:r>
      <w:r w:rsidRPr="00F42D15">
        <w:rPr>
          <w:b/>
          <w:bCs/>
        </w:rPr>
        <w:t xml:space="preserve"> </w:t>
      </w:r>
      <w:r w:rsidRPr="00F42D15">
        <w:rPr>
          <w:bCs/>
        </w:rPr>
        <w:t>adsorbs 12.68 mmol g</w:t>
      </w:r>
      <w:r w:rsidRPr="00F42D15">
        <w:rPr>
          <w:bCs/>
          <w:vertAlign w:val="superscript"/>
        </w:rPr>
        <w:t>-1</w:t>
      </w:r>
      <w:r w:rsidRPr="00F42D15">
        <w:t xml:space="preserve"> of CH</w:t>
      </w:r>
      <w:r w:rsidRPr="00F42D15">
        <w:rPr>
          <w:vertAlign w:val="subscript"/>
        </w:rPr>
        <w:t>4</w:t>
      </w:r>
      <w:r w:rsidRPr="00F42D15">
        <w:t xml:space="preserve"> at saturation at </w:t>
      </w:r>
      <w:r w:rsidR="00594AE1" w:rsidRPr="00F42D15">
        <w:t>115</w:t>
      </w:r>
      <w:r w:rsidRPr="00F42D15">
        <w:t> K (SI, Fig. S1</w:t>
      </w:r>
      <w:r w:rsidR="00D710E1" w:rsidRPr="00F42D15">
        <w:rPr>
          <w:lang w:eastAsia="zh-CN"/>
        </w:rPr>
        <w:t>6</w:t>
      </w:r>
      <w:r w:rsidR="00FF1D10" w:rsidRPr="00F42D15">
        <w:rPr>
          <w:lang w:eastAsia="zh-CN"/>
        </w:rPr>
        <w:t>b</w:t>
      </w:r>
      <w:r w:rsidRPr="00F42D15">
        <w:t xml:space="preserve">). The stability of </w:t>
      </w:r>
      <w:r w:rsidR="00D3573D" w:rsidRPr="00F42D15">
        <w:rPr>
          <w:b/>
          <w:bCs/>
        </w:rPr>
        <w:t>ABTPA-2</w:t>
      </w:r>
      <w:r w:rsidRPr="00F42D15">
        <w:t xml:space="preserve"> was investigated by variable temperature (VT) PXRD, thermogravimetric analysis (TGA), and differential scanning calorimetry (</w:t>
      </w:r>
      <w:r w:rsidR="00F31A10" w:rsidRPr="00F42D15">
        <w:t>DSC</w:t>
      </w:r>
      <w:r w:rsidRPr="00F42D15">
        <w:t xml:space="preserve">). The VT-PXRD data, collected between RT and 175 °C, revealed that </w:t>
      </w:r>
      <w:r w:rsidR="00D3573D" w:rsidRPr="00F42D15">
        <w:rPr>
          <w:b/>
          <w:bCs/>
        </w:rPr>
        <w:t>ABTPA-2</w:t>
      </w:r>
      <w:r w:rsidRPr="00F42D15">
        <w:t xml:space="preserve"> undergoes a negative area thermal expansion, </w:t>
      </w:r>
      <w:bookmarkStart w:id="16" w:name="_Hlk38454927"/>
      <w:r w:rsidRPr="00F42D15">
        <w:t xml:space="preserve">with the 2-D </w:t>
      </w:r>
      <w:proofErr w:type="spellStart"/>
      <w:r w:rsidRPr="00F42D15">
        <w:rPr>
          <w:b/>
        </w:rPr>
        <w:t>sql</w:t>
      </w:r>
      <w:proofErr w:type="spellEnd"/>
      <w:r w:rsidRPr="00F42D15">
        <w:t xml:space="preserve"> HOF layers contracting along the </w:t>
      </w:r>
      <w:r w:rsidR="00ED2E79" w:rsidRPr="00F42D15">
        <w:rPr>
          <w:i/>
        </w:rPr>
        <w:t xml:space="preserve">b </w:t>
      </w:r>
      <w:r w:rsidR="00ED2E79" w:rsidRPr="00F42D15">
        <w:rPr>
          <w:iCs/>
        </w:rPr>
        <w:t>axis</w:t>
      </w:r>
      <w:r w:rsidRPr="00F42D15">
        <w:t xml:space="preserve"> (SI, Fig. S1</w:t>
      </w:r>
      <w:r w:rsidR="00D710E1" w:rsidRPr="00F42D15">
        <w:rPr>
          <w:lang w:eastAsia="zh-CN"/>
        </w:rPr>
        <w:t>7</w:t>
      </w:r>
      <w:r w:rsidRPr="00F42D15">
        <w:t>-1</w:t>
      </w:r>
      <w:r w:rsidR="00D710E1" w:rsidRPr="00F42D15">
        <w:rPr>
          <w:lang w:eastAsia="zh-CN"/>
        </w:rPr>
        <w:t>9</w:t>
      </w:r>
      <w:r w:rsidRPr="00F42D15">
        <w:t>).</w:t>
      </w:r>
      <w:bookmarkEnd w:id="16"/>
      <w:r w:rsidRPr="00F42D15">
        <w:t xml:space="preserve"> At the same time, it undergoes an interlayer expansion along </w:t>
      </w:r>
      <w:r w:rsidRPr="00F42D15">
        <w:rPr>
          <w:i/>
        </w:rPr>
        <w:t>c</w:t>
      </w:r>
      <w:r w:rsidRPr="00F42D15">
        <w:t xml:space="preserve">, indicating a rippling of the 2-D HOF layers </w:t>
      </w:r>
      <w:r w:rsidR="00700D29" w:rsidRPr="00F42D15">
        <w:t>upon heating</w:t>
      </w:r>
      <w:r w:rsidRPr="00F42D15">
        <w:t xml:space="preserve">. DSC and PXRD data collected after heating </w:t>
      </w:r>
      <w:r w:rsidR="00D3573D" w:rsidRPr="00F42D15">
        <w:rPr>
          <w:b/>
          <w:bCs/>
        </w:rPr>
        <w:t>ABTPA-2</w:t>
      </w:r>
      <w:r w:rsidRPr="00F42D15">
        <w:t xml:space="preserve"> to 300 </w:t>
      </w:r>
      <w:r w:rsidRPr="00F42D15">
        <w:rPr>
          <w:rFonts w:ascii="Calibri" w:hAnsi="Calibri"/>
        </w:rPr>
        <w:t>°</w:t>
      </w:r>
      <w:r w:rsidRPr="00F42D15">
        <w:t xml:space="preserve">C indicated that </w:t>
      </w:r>
      <w:r w:rsidR="0067026E" w:rsidRPr="00F42D15">
        <w:t xml:space="preserve">the </w:t>
      </w:r>
      <w:r w:rsidRPr="00F42D15">
        <w:t>structure remains crystalline and the same phase is preserved over this temperature range (SI, Fig. S</w:t>
      </w:r>
      <w:r w:rsidR="00D710E1" w:rsidRPr="00F42D15">
        <w:rPr>
          <w:lang w:eastAsia="zh-CN"/>
        </w:rPr>
        <w:t>20</w:t>
      </w:r>
      <w:r w:rsidRPr="00F42D15">
        <w:t>,</w:t>
      </w:r>
      <w:r w:rsidR="00264F82" w:rsidRPr="00F42D15">
        <w:t xml:space="preserve"> </w:t>
      </w:r>
      <w:r w:rsidR="00C96E73" w:rsidRPr="00F42D15">
        <w:rPr>
          <w:lang w:eastAsia="zh-CN"/>
        </w:rPr>
        <w:t>2</w:t>
      </w:r>
      <w:r w:rsidR="00D710E1" w:rsidRPr="00F42D15">
        <w:rPr>
          <w:lang w:eastAsia="zh-CN"/>
        </w:rPr>
        <w:t>1</w:t>
      </w:r>
      <w:r w:rsidRPr="00F42D15">
        <w:t>). TGA showed an onset of weight loss at 350 °C (SI, Fig. S</w:t>
      </w:r>
      <w:r w:rsidR="00C96E73" w:rsidRPr="00F42D15">
        <w:rPr>
          <w:lang w:eastAsia="zh-CN"/>
        </w:rPr>
        <w:t>2</w:t>
      </w:r>
      <w:r w:rsidR="00D710E1" w:rsidRPr="00F42D15">
        <w:rPr>
          <w:lang w:eastAsia="zh-CN"/>
        </w:rPr>
        <w:t>2</w:t>
      </w:r>
      <w:r w:rsidRPr="00F42D15">
        <w:t xml:space="preserve">). </w:t>
      </w:r>
      <w:r w:rsidRPr="00F42D15">
        <w:rPr>
          <w:bCs/>
        </w:rPr>
        <w:t>Af</w:t>
      </w:r>
      <w:r w:rsidRPr="00F42D15">
        <w:t xml:space="preserve">ter immersing </w:t>
      </w:r>
      <w:r w:rsidR="00D3573D" w:rsidRPr="00F42D15">
        <w:rPr>
          <w:b/>
          <w:bCs/>
        </w:rPr>
        <w:t>ABTPA-2</w:t>
      </w:r>
      <w:r w:rsidRPr="00F42D15">
        <w:t xml:space="preserve"> in </w:t>
      </w:r>
      <w:r w:rsidRPr="00F42D15">
        <w:rPr>
          <w:i/>
          <w:iCs/>
        </w:rPr>
        <w:t>o</w:t>
      </w:r>
      <w:r w:rsidRPr="00F42D15">
        <w:t xml:space="preserve">-xylene, </w:t>
      </w:r>
      <w:r w:rsidRPr="00F42D15">
        <w:rPr>
          <w:i/>
          <w:iCs/>
        </w:rPr>
        <w:t>m</w:t>
      </w:r>
      <w:r w:rsidRPr="00F42D15">
        <w:t xml:space="preserve">-xylene, </w:t>
      </w:r>
      <w:r w:rsidRPr="00F42D15">
        <w:rPr>
          <w:i/>
          <w:iCs/>
        </w:rPr>
        <w:t>p</w:t>
      </w:r>
      <w:r w:rsidRPr="00F42D15">
        <w:t xml:space="preserve">-xylene, mesitylene, 1,2-dimethoxybenzene, 1,3-dimethoxybenzene, </w:t>
      </w:r>
      <w:r w:rsidRPr="00F42D15">
        <w:rPr>
          <w:i/>
          <w:iCs/>
        </w:rPr>
        <w:t>n</w:t>
      </w:r>
      <w:r w:rsidRPr="00F42D15">
        <w:t>-butylbenzene and toluene for 1</w:t>
      </w:r>
      <w:r w:rsidR="00B140A7" w:rsidRPr="00F42D15">
        <w:t xml:space="preserve"> </w:t>
      </w:r>
      <w:r w:rsidRPr="00F42D15">
        <w:t xml:space="preserve">day, the PXRD patterns indicated that </w:t>
      </w:r>
      <w:r w:rsidR="00D3573D" w:rsidRPr="00F42D15">
        <w:rPr>
          <w:b/>
          <w:bCs/>
        </w:rPr>
        <w:t>ABTPA</w:t>
      </w:r>
      <w:r w:rsidR="00D3573D" w:rsidRPr="00F42D15">
        <w:t>-</w:t>
      </w:r>
      <w:r w:rsidR="00D3573D" w:rsidRPr="00F42D15">
        <w:rPr>
          <w:b/>
          <w:bCs/>
        </w:rPr>
        <w:t>2</w:t>
      </w:r>
      <w:r w:rsidRPr="00F42D15">
        <w:t xml:space="preserve"> is dynamic and can adapt its structure to accommodate these guest</w:t>
      </w:r>
      <w:r w:rsidR="00B140A7" w:rsidRPr="00F42D15">
        <w:t>s</w:t>
      </w:r>
      <w:r w:rsidRPr="00F42D15">
        <w:t xml:space="preserve"> in the crystal pore while retaining the extended packing of molecules in </w:t>
      </w:r>
      <w:r w:rsidR="00D3573D" w:rsidRPr="00F42D15">
        <w:rPr>
          <w:b/>
          <w:bCs/>
        </w:rPr>
        <w:t>ABTPA-2</w:t>
      </w:r>
      <w:r w:rsidRPr="00F42D15">
        <w:t xml:space="preserve"> (SI, Fig. S</w:t>
      </w:r>
      <w:r w:rsidR="00C96E73" w:rsidRPr="00F42D15">
        <w:rPr>
          <w:lang w:eastAsia="zh-CN"/>
        </w:rPr>
        <w:t>2</w:t>
      </w:r>
      <w:r w:rsidR="00D710E1" w:rsidRPr="00F42D15">
        <w:rPr>
          <w:lang w:eastAsia="zh-CN"/>
        </w:rPr>
        <w:t>3</w:t>
      </w:r>
      <w:r w:rsidRPr="00F42D15">
        <w:t xml:space="preserve">, </w:t>
      </w:r>
      <w:r w:rsidR="00C96E73" w:rsidRPr="00F42D15">
        <w:rPr>
          <w:lang w:eastAsia="zh-CN"/>
        </w:rPr>
        <w:t>2</w:t>
      </w:r>
      <w:r w:rsidR="00D710E1" w:rsidRPr="00F42D15">
        <w:rPr>
          <w:lang w:eastAsia="zh-CN"/>
        </w:rPr>
        <w:t>4</w:t>
      </w:r>
      <w:r w:rsidRPr="00F42D15">
        <w:t xml:space="preserve">).  </w:t>
      </w:r>
    </w:p>
    <w:p w14:paraId="49091C3C" w14:textId="77777777" w:rsidR="00F540BF" w:rsidRPr="00794E65" w:rsidRDefault="00F540BF" w:rsidP="003B6159">
      <w:pPr>
        <w:pStyle w:val="Heading1"/>
      </w:pPr>
      <w:r>
        <w:t>CONCLUSION</w:t>
      </w:r>
      <w:r w:rsidRPr="00794E65">
        <w:t xml:space="preserve"> </w:t>
      </w:r>
    </w:p>
    <w:p w14:paraId="7D8CFAB8" w14:textId="77777777" w:rsidR="00F74F6A" w:rsidRDefault="00066C2F" w:rsidP="00F540BF">
      <w:pPr>
        <w:pStyle w:val="TAMainText"/>
      </w:pPr>
      <w:r w:rsidRPr="00F42D15">
        <w:t xml:space="preserve">In summary, </w:t>
      </w:r>
      <w:r w:rsidR="00D3573D" w:rsidRPr="00F42D15">
        <w:rPr>
          <w:b/>
          <w:bCs/>
        </w:rPr>
        <w:t>ABTPA-2</w:t>
      </w:r>
      <w:r w:rsidRPr="00F42D15">
        <w:t xml:space="preserve"> is a dynamic 2-D HOF material </w:t>
      </w:r>
      <w:r w:rsidR="003B2416" w:rsidRPr="00F42D15">
        <w:t>built from</w:t>
      </w:r>
      <w:r w:rsidRPr="00F42D15">
        <w:t xml:space="preserve"> anthracene units that can adapt </w:t>
      </w:r>
      <w:r w:rsidR="003B2416" w:rsidRPr="00F42D15">
        <w:t xml:space="preserve">their </w:t>
      </w:r>
      <w:r w:rsidRPr="00F42D15">
        <w:t>conformation, both to stabilize porous crystal packings and to respond to external stimuli, such as guest absorption</w:t>
      </w:r>
      <w:r w:rsidR="00DD50E9" w:rsidRPr="00F42D15">
        <w:t xml:space="preserve"> and changes in sample temperature</w:t>
      </w:r>
      <w:r w:rsidRPr="00F42D15">
        <w:t xml:space="preserve">. </w:t>
      </w:r>
      <w:bookmarkStart w:id="17" w:name="_Hlk38467801"/>
      <w:r w:rsidR="0094444F" w:rsidRPr="0094444F">
        <w:t>The combination of very high conformational flexibility and the influence of stabilizing solvent in pores represents a veritable nightmare scenario for CSP. Thus, a commonly used simplification of using rigid molecular conformers from isolated molecule calculations, rather than a more rigorous sampling of conformational flexibility, meant that the searches failed to identify the observed crystal structures and point to this as a crucial area for methodological development.</w:t>
      </w:r>
    </w:p>
    <w:p w14:paraId="247B5C48" w14:textId="77777777" w:rsidR="00066C2F" w:rsidRPr="00F42D15" w:rsidRDefault="00066C2F" w:rsidP="00F540BF">
      <w:pPr>
        <w:pStyle w:val="TAMainText"/>
        <w:rPr>
          <w:color w:val="FF0000"/>
        </w:rPr>
      </w:pPr>
      <w:r w:rsidRPr="00F42D15">
        <w:t xml:space="preserve">Our results indicate that the </w:t>
      </w:r>
      <w:r w:rsidR="00D3573D" w:rsidRPr="00F42D15">
        <w:rPr>
          <w:b/>
          <w:bCs/>
        </w:rPr>
        <w:t>ABTPA</w:t>
      </w:r>
      <w:r w:rsidRPr="00F42D15">
        <w:t xml:space="preserve"> HOF material adapt</w:t>
      </w:r>
      <w:r w:rsidR="00D23199" w:rsidRPr="00F42D15">
        <w:t>s</w:t>
      </w:r>
      <w:r w:rsidR="006011EF" w:rsidRPr="00F42D15">
        <w:t xml:space="preserve"> its conformation to drive a structural change </w:t>
      </w:r>
      <w:proofErr w:type="gramStart"/>
      <w:r w:rsidR="006011EF" w:rsidRPr="00F42D15">
        <w:t>and in the process</w:t>
      </w:r>
      <w:proofErr w:type="gramEnd"/>
      <w:r w:rsidR="006011EF" w:rsidRPr="00F42D15">
        <w:t xml:space="preserve"> </w:t>
      </w:r>
      <w:r w:rsidRPr="00F42D15">
        <w:t>undergo</w:t>
      </w:r>
      <w:r w:rsidR="009E4B5D" w:rsidRPr="00F42D15">
        <w:t>ing</w:t>
      </w:r>
      <w:r w:rsidR="006011EF" w:rsidRPr="00F42D15">
        <w:t xml:space="preserve"> a</w:t>
      </w:r>
      <w:r w:rsidRPr="00F42D15">
        <w:t xml:space="preserve"> highly unusual structural expansion after </w:t>
      </w:r>
      <w:proofErr w:type="spellStart"/>
      <w:r w:rsidRPr="00F42D15">
        <w:t>desolvation</w:t>
      </w:r>
      <w:proofErr w:type="spellEnd"/>
      <w:r w:rsidRPr="00F42D15">
        <w:t xml:space="preserve"> of the crystal pores</w:t>
      </w:r>
      <w:r w:rsidR="006011EF" w:rsidRPr="00F42D15">
        <w:t xml:space="preserve">. </w:t>
      </w:r>
      <w:r w:rsidR="00675BA6" w:rsidRPr="00F42D15">
        <w:t>It has been shown previously that flexible porous solids can adapt their pore structures to generate additional functionalities</w:t>
      </w:r>
      <w:r w:rsidR="003B2416" w:rsidRPr="00F42D15">
        <w:t xml:space="preserve">; </w:t>
      </w:r>
      <w:r w:rsidR="003A4637" w:rsidRPr="00F42D15">
        <w:t xml:space="preserve">for example, to initiate a gate-opening type response </w:t>
      </w:r>
      <w:r w:rsidR="006011EF" w:rsidRPr="00F42D15">
        <w:t>during g</w:t>
      </w:r>
      <w:r w:rsidR="003A4637" w:rsidRPr="00F42D15">
        <w:t>uest</w:t>
      </w:r>
      <w:r w:rsidR="006011EF" w:rsidRPr="00F42D15">
        <w:t xml:space="preserve"> adsorption</w:t>
      </w:r>
      <w:r w:rsidR="003D6363" w:rsidRPr="00F42D15">
        <w:t>,</w:t>
      </w:r>
      <w:r w:rsidR="00DE24F2" w:rsidRPr="00DE24F2">
        <w:rPr>
          <w:noProof/>
          <w:vertAlign w:val="superscript"/>
        </w:rPr>
        <w:t>1,67–74</w:t>
      </w:r>
      <w:r w:rsidR="006011EF" w:rsidRPr="00F42D15">
        <w:t xml:space="preserve"> </w:t>
      </w:r>
      <w:r w:rsidR="003D6363" w:rsidRPr="00F42D15">
        <w:t xml:space="preserve">or induce </w:t>
      </w:r>
      <w:r w:rsidR="006011EF" w:rsidRPr="00F42D15">
        <w:t xml:space="preserve">negative gas adsorption </w:t>
      </w:r>
      <w:r w:rsidR="00CF256D" w:rsidRPr="00F42D15">
        <w:t>transformations</w:t>
      </w:r>
      <w:r w:rsidR="003A4637" w:rsidRPr="00F42D15">
        <w:t>.</w:t>
      </w:r>
      <w:r w:rsidR="00DE24F2" w:rsidRPr="00DE24F2">
        <w:rPr>
          <w:noProof/>
          <w:vertAlign w:val="superscript"/>
        </w:rPr>
        <w:t>75,76</w:t>
      </w:r>
      <w:r w:rsidR="006011EF" w:rsidRPr="00F42D15">
        <w:t xml:space="preserve"> </w:t>
      </w:r>
      <w:r w:rsidR="00292879" w:rsidRPr="00292879">
        <w:t xml:space="preserve">Our study, by contrast, demonstrates that the molecular structure of a HOF adapts during activation to initiate a structural expansion, and chemical analogs of </w:t>
      </w:r>
      <w:r w:rsidR="00292879" w:rsidRPr="00FF6C41">
        <w:rPr>
          <w:b/>
        </w:rPr>
        <w:t>ABTPA</w:t>
      </w:r>
      <w:r w:rsidR="00292879" w:rsidRPr="00292879">
        <w:t xml:space="preserve"> might also exhibit similar behavior as HOF materials. Importantly, this study demonstrates that such behavior can be computationally screened for, such as, by calculating the effect of crystal packing on conformational strain in predicted HOF materials and identifying structural pairs on the crystal structure landscape that represent routes for the relaxation of high intramolecular strain via a structural transformation to a less strained structure.</w:t>
      </w:r>
    </w:p>
    <w:bookmarkEnd w:id="17"/>
    <w:p w14:paraId="2B8FFE50" w14:textId="77777777" w:rsidR="00066C2F" w:rsidRPr="00794E65" w:rsidRDefault="00D3573D" w:rsidP="00F540BF">
      <w:pPr>
        <w:pStyle w:val="TAMainText"/>
      </w:pPr>
      <w:r w:rsidRPr="00F42D15">
        <w:rPr>
          <w:b/>
          <w:bCs/>
        </w:rPr>
        <w:t>ABTPA-2</w:t>
      </w:r>
      <w:r w:rsidR="00066C2F" w:rsidRPr="00F42D15">
        <w:t xml:space="preserve"> is the first example of a porous HOF structure that was solved by </w:t>
      </w:r>
      <w:r w:rsidR="00DF0067" w:rsidRPr="00F42D15">
        <w:t>3D ED</w:t>
      </w:r>
      <w:r w:rsidR="00066C2F" w:rsidRPr="00F42D15">
        <w:t>.</w:t>
      </w:r>
      <w:r w:rsidR="00066C2F" w:rsidRPr="00F42D15">
        <w:rPr>
          <w:color w:val="FF0000"/>
        </w:rPr>
        <w:t xml:space="preserve"> </w:t>
      </w:r>
      <w:r w:rsidR="00066C2F" w:rsidRPr="00F42D15">
        <w:t>More broadly, these results</w:t>
      </w:r>
      <w:r w:rsidR="00066C2F" w:rsidRPr="00794E65">
        <w:t xml:space="preserve"> </w:t>
      </w:r>
      <w:r w:rsidR="003B2416" w:rsidRPr="00794E65">
        <w:t xml:space="preserve">show </w:t>
      </w:r>
      <w:r w:rsidR="00066C2F" w:rsidRPr="00794E65">
        <w:t xml:space="preserve">that </w:t>
      </w:r>
      <w:r w:rsidR="00DF0067">
        <w:t>3D ED</w:t>
      </w:r>
      <w:r w:rsidR="00DF0067" w:rsidRPr="00794E65">
        <w:t xml:space="preserve"> </w:t>
      </w:r>
      <w:r w:rsidR="00066C2F" w:rsidRPr="00794E65">
        <w:t>is an accurate method for rapidly determining the functional structure of porous organic crystal</w:t>
      </w:r>
      <w:r w:rsidR="0067026E" w:rsidRPr="00794E65">
        <w:t>line</w:t>
      </w:r>
      <w:r w:rsidR="00066C2F" w:rsidRPr="00794E65">
        <w:t xml:space="preserve"> solids, particularly those that </w:t>
      </w:r>
      <w:r w:rsidR="00066C2F" w:rsidRPr="00CF256D">
        <w:t xml:space="preserve">undergo </w:t>
      </w:r>
      <w:r w:rsidR="00083EBF" w:rsidRPr="00CF256D">
        <w:t xml:space="preserve">structural </w:t>
      </w:r>
      <w:r w:rsidR="00066C2F" w:rsidRPr="00CF256D">
        <w:t>transformations during crystal activation, and we believe that</w:t>
      </w:r>
      <w:r w:rsidR="00066C2F" w:rsidRPr="00794E65">
        <w:t xml:space="preserve"> </w:t>
      </w:r>
      <w:r w:rsidR="008C7540">
        <w:t>3D ED</w:t>
      </w:r>
      <w:r w:rsidR="008C7540" w:rsidRPr="00794E65">
        <w:t xml:space="preserve"> </w:t>
      </w:r>
      <w:r w:rsidR="00066C2F" w:rsidRPr="00794E65">
        <w:t xml:space="preserve">will become an important new tool for materials of this type in the future. </w:t>
      </w:r>
    </w:p>
    <w:p w14:paraId="4E1C19D4" w14:textId="77777777" w:rsidR="00A71C00" w:rsidRPr="00794E65" w:rsidRDefault="00157E12" w:rsidP="00157E12">
      <w:pPr>
        <w:pStyle w:val="TESupportingInfoTitle"/>
      </w:pPr>
      <w:r w:rsidRPr="00794E65">
        <w:t>ASSOCIATED CONTENT</w:t>
      </w:r>
      <w:r w:rsidR="00A66EDD" w:rsidRPr="00794E65">
        <w:t xml:space="preserve"> </w:t>
      </w:r>
    </w:p>
    <w:p w14:paraId="2717C0E5" w14:textId="77777777" w:rsidR="00A66EDD" w:rsidRPr="00794E65" w:rsidRDefault="00157E12" w:rsidP="00157E12">
      <w:pPr>
        <w:pStyle w:val="TESupportingInformation"/>
      </w:pPr>
      <w:r w:rsidRPr="00794E65">
        <w:rPr>
          <w:b/>
        </w:rPr>
        <w:t>Supporting Information</w:t>
      </w:r>
      <w:r w:rsidRPr="00794E65">
        <w:t xml:space="preserve">. </w:t>
      </w:r>
      <w:r w:rsidR="00066C2F" w:rsidRPr="00794E65">
        <w:t>The Supporting Information is available free of charge on the ACS Publications website. Figures S</w:t>
      </w:r>
      <w:r w:rsidR="00727F1A" w:rsidRPr="00794E65">
        <w:t>1</w:t>
      </w:r>
      <w:r w:rsidR="00066C2F" w:rsidRPr="00794E65">
        <w:t>-S</w:t>
      </w:r>
      <w:r w:rsidR="00727F1A" w:rsidRPr="00794E65">
        <w:t>24</w:t>
      </w:r>
      <w:r w:rsidR="00066C2F" w:rsidRPr="00794E65">
        <w:t>,</w:t>
      </w:r>
      <w:r w:rsidR="00727F1A" w:rsidRPr="00794E65">
        <w:t xml:space="preserve"> Tables S1-S3,</w:t>
      </w:r>
      <w:r w:rsidR="00066C2F" w:rsidRPr="00794E65">
        <w:t xml:space="preserve"> computational methodology, powder and single crystal X-ray diffraction, electron diffraction, SEM, DSC, TGA and gas sorption</w:t>
      </w:r>
      <w:bookmarkStart w:id="18" w:name="_Hlk38468244"/>
      <w:r w:rsidR="00066C2F" w:rsidRPr="00794E65">
        <w:t xml:space="preserve">. </w:t>
      </w:r>
      <w:bookmarkStart w:id="19" w:name="_Hlk38542720"/>
      <w:r w:rsidR="00066C2F" w:rsidRPr="00794E65">
        <w:t xml:space="preserve">CIF files </w:t>
      </w:r>
      <w:r w:rsidR="00FD66B8">
        <w:t xml:space="preserve">for </w:t>
      </w:r>
      <w:r w:rsidR="00FD66B8" w:rsidRPr="00FF6C41">
        <w:rPr>
          <w:b/>
        </w:rPr>
        <w:t>ABTPA-1</w:t>
      </w:r>
      <w:r w:rsidR="00FD66B8">
        <w:t xml:space="preserve"> </w:t>
      </w:r>
      <w:r w:rsidR="002F522B">
        <w:t>(</w:t>
      </w:r>
      <w:r w:rsidR="002F522B" w:rsidRPr="002F522B">
        <w:t>deposition number: 1977891)</w:t>
      </w:r>
      <w:r w:rsidR="00FD66B8">
        <w:t xml:space="preserve"> and </w:t>
      </w:r>
      <w:r w:rsidR="00FD66B8" w:rsidRPr="00FF6C41">
        <w:rPr>
          <w:b/>
        </w:rPr>
        <w:t>ABTPA</w:t>
      </w:r>
      <w:r w:rsidR="00FD66B8">
        <w:rPr>
          <w:b/>
        </w:rPr>
        <w:t xml:space="preserve">-2 </w:t>
      </w:r>
      <w:r w:rsidR="00FD66B8" w:rsidRPr="00FF6C41">
        <w:t>(</w:t>
      </w:r>
      <w:r w:rsidR="00136F65" w:rsidRPr="00136F65">
        <w:t>1998745</w:t>
      </w:r>
      <w:r w:rsidR="00FD66B8">
        <w:t xml:space="preserve">) </w:t>
      </w:r>
      <w:r w:rsidR="00066C2F" w:rsidRPr="00794E65">
        <w:t>are deposited at the Cambridge Crystallographic Data Centre</w:t>
      </w:r>
      <w:r w:rsidR="00FD66B8">
        <w:t xml:space="preserve">.  </w:t>
      </w:r>
      <w:bookmarkEnd w:id="19"/>
    </w:p>
    <w:bookmarkEnd w:id="18"/>
    <w:p w14:paraId="554FD3BA" w14:textId="77777777" w:rsidR="007331FF" w:rsidRPr="00794E65" w:rsidRDefault="007331FF" w:rsidP="00835CBD">
      <w:pPr>
        <w:pStyle w:val="AuthorInformationTitle"/>
      </w:pPr>
      <w:r w:rsidRPr="00794E65">
        <w:t>A</w:t>
      </w:r>
      <w:r w:rsidR="00835CBD" w:rsidRPr="00794E65">
        <w:t>UTHOR INFORMATION</w:t>
      </w:r>
    </w:p>
    <w:p w14:paraId="727A6BCC" w14:textId="77777777" w:rsidR="00E75388" w:rsidRPr="00794E65" w:rsidRDefault="00101D1F" w:rsidP="005D2065">
      <w:pPr>
        <w:pStyle w:val="FAAuthorInfoSubtitle"/>
      </w:pPr>
      <w:r w:rsidRPr="00794E65">
        <w:t>Corresponding Author</w:t>
      </w:r>
      <w:r w:rsidR="0014718B" w:rsidRPr="00794E65">
        <w:t>s</w:t>
      </w:r>
    </w:p>
    <w:p w14:paraId="5D865A28" w14:textId="77777777" w:rsidR="0014718B" w:rsidRPr="00794E65" w:rsidRDefault="0014718B" w:rsidP="0014718B">
      <w:pPr>
        <w:pStyle w:val="StyleFACorrespondingAuthorFootnote7pt"/>
      </w:pPr>
      <w:r w:rsidRPr="00794E65">
        <w:t>aicooper@liverpool.ac.uk</w:t>
      </w:r>
    </w:p>
    <w:p w14:paraId="063DA3DA" w14:textId="77777777" w:rsidR="0014718B" w:rsidRPr="00794E65" w:rsidRDefault="0014718B" w:rsidP="0014718B">
      <w:pPr>
        <w:pStyle w:val="StyleFACorrespondingAuthorFootnote7pt"/>
      </w:pPr>
      <w:r w:rsidRPr="00794E65">
        <w:t>malittle@liverpool.ac.uk</w:t>
      </w:r>
    </w:p>
    <w:p w14:paraId="05C38437" w14:textId="77777777" w:rsidR="0014718B" w:rsidRPr="00794E65" w:rsidRDefault="0014718B" w:rsidP="0014718B">
      <w:pPr>
        <w:pStyle w:val="StyleFACorrespondingAuthorFootnote7pt"/>
      </w:pPr>
      <w:r w:rsidRPr="00794E65">
        <w:t>andrew.inge@mmk.su.se</w:t>
      </w:r>
    </w:p>
    <w:p w14:paraId="38B3F74A" w14:textId="77777777" w:rsidR="00917253" w:rsidRPr="00794E65" w:rsidRDefault="00917253" w:rsidP="003E5207">
      <w:pPr>
        <w:pStyle w:val="StyleFACorrespondingAuthorFootnote7pt"/>
      </w:pPr>
      <w:r w:rsidRPr="00794E65">
        <w:t>g.m.day@soton.ac.uk</w:t>
      </w:r>
    </w:p>
    <w:p w14:paraId="6B22AC65" w14:textId="77777777" w:rsidR="005327A4" w:rsidRPr="00794E65" w:rsidRDefault="008D567C" w:rsidP="005D2065">
      <w:pPr>
        <w:pStyle w:val="FAAuthorInfoSubtitle"/>
      </w:pPr>
      <w:r w:rsidRPr="00794E65">
        <w:t>Author Contributions</w:t>
      </w:r>
    </w:p>
    <w:p w14:paraId="2C3C88B7" w14:textId="77777777" w:rsidR="005327A4" w:rsidRPr="00794E65" w:rsidRDefault="008D567C" w:rsidP="003E5207">
      <w:pPr>
        <w:pStyle w:val="StyleFACorrespondingAuthorFootnote7pt"/>
      </w:pPr>
      <w:r w:rsidRPr="00794E65">
        <w:t xml:space="preserve">The manuscript was written through contributions of all authors. </w:t>
      </w:r>
    </w:p>
    <w:p w14:paraId="2955AF38" w14:textId="77777777" w:rsidR="008D567C" w:rsidRPr="00794E65" w:rsidRDefault="008D567C" w:rsidP="003E5207">
      <w:pPr>
        <w:pStyle w:val="StyleFACorrespondingAuthorFootnote7pt"/>
      </w:pPr>
      <w:r w:rsidRPr="00794E65">
        <w:rPr>
          <w:rStyle w:val="FAAuthorInfoSubtitleChar"/>
        </w:rPr>
        <w:t>Notes</w:t>
      </w:r>
      <w:r w:rsidRPr="00794E65">
        <w:rPr>
          <w:rStyle w:val="FAAuthorInfoSubtitleChar"/>
        </w:rPr>
        <w:br/>
      </w:r>
      <w:r w:rsidR="00727F1A" w:rsidRPr="00794E65">
        <w:t>The authors declare no competing financial interest.</w:t>
      </w:r>
    </w:p>
    <w:p w14:paraId="572FCFE8" w14:textId="77777777" w:rsidR="007331FF" w:rsidRPr="00794E65" w:rsidRDefault="007331FF" w:rsidP="007331FF">
      <w:pPr>
        <w:pStyle w:val="TDAckTitle"/>
      </w:pPr>
      <w:r w:rsidRPr="00794E65">
        <w:t xml:space="preserve">ACKNOWLEDGMENT </w:t>
      </w:r>
    </w:p>
    <w:p w14:paraId="6047EBF1" w14:textId="77777777" w:rsidR="00066C2F" w:rsidRPr="00794E65" w:rsidRDefault="00066C2F" w:rsidP="00101D1F">
      <w:pPr>
        <w:pStyle w:val="TDAckTitle"/>
        <w:rPr>
          <w:rFonts w:ascii="Arno Pro" w:hAnsi="Arno Pro"/>
          <w:b w:val="0"/>
          <w:kern w:val="20"/>
          <w:sz w:val="18"/>
        </w:rPr>
      </w:pPr>
      <w:r w:rsidRPr="00794E65">
        <w:rPr>
          <w:rFonts w:ascii="Arno Pro" w:hAnsi="Arno Pro"/>
          <w:b w:val="0"/>
          <w:kern w:val="20"/>
          <w:sz w:val="18"/>
        </w:rPr>
        <w:t>For funding, the authors acknowledge the Engineering and Physical Sciences Research Council (EPSRC) (EP/N004884/1)</w:t>
      </w:r>
      <w:r w:rsidR="00962369">
        <w:rPr>
          <w:rFonts w:ascii="Arno Pro" w:hAnsi="Arno Pro"/>
          <w:b w:val="0"/>
          <w:kern w:val="20"/>
          <w:sz w:val="18"/>
        </w:rPr>
        <w:t xml:space="preserve"> and</w:t>
      </w:r>
      <w:r w:rsidRPr="00794E65">
        <w:rPr>
          <w:rFonts w:ascii="Arno Pro" w:hAnsi="Arno Pro"/>
          <w:b w:val="0"/>
          <w:kern w:val="20"/>
          <w:sz w:val="18"/>
        </w:rPr>
        <w:t xml:space="preserve"> the Leverhulme Trust via the Leverhulme Research Centre for Functional Materials Design. P.C. thanks the China Scholarship Council for a PhD studentship. E.S.G. and A.K.I. acknowledge the Swedish Foundation for Strategic Research (SFF) and the Knut and Alice Wallenberg Foundation (KAW 2016.0072). The authors acknowledge Diamond Light Source for access to beamlines I19 (CY21726) and I11 (CY23666). We acknowledge the use of the IRIDIS High Performance Computing Facility, and associated support services at the University of Southampton.</w:t>
      </w:r>
    </w:p>
    <w:p w14:paraId="423375A3" w14:textId="77777777" w:rsidR="00101D1F" w:rsidRPr="00794E65" w:rsidRDefault="00101D1F" w:rsidP="00101D1F">
      <w:pPr>
        <w:pStyle w:val="TDAckTitle"/>
      </w:pPr>
      <w:r w:rsidRPr="00794E65">
        <w:t>ABBREVIATIONS</w:t>
      </w:r>
    </w:p>
    <w:p w14:paraId="4B34B612" w14:textId="0326CF6F" w:rsidR="00A66EDD" w:rsidRPr="00794E65" w:rsidRDefault="00D3573D" w:rsidP="00101D1F">
      <w:pPr>
        <w:pStyle w:val="TDAcknowledgments"/>
      </w:pPr>
      <w:r w:rsidRPr="00794E65">
        <w:rPr>
          <w:b/>
          <w:bCs/>
        </w:rPr>
        <w:t>ABTPA</w:t>
      </w:r>
      <w:r w:rsidR="00101D1F" w:rsidRPr="00794E65">
        <w:t xml:space="preserve">, </w:t>
      </w:r>
      <w:r w:rsidR="00BE2E0C" w:rsidRPr="00794E65">
        <w:t>5',5''''-(anthracene-9,10-</w:t>
      </w:r>
      <w:proofErr w:type="gramStart"/>
      <w:r w:rsidR="00BE2E0C" w:rsidRPr="00794E65">
        <w:t>diyl)bis</w:t>
      </w:r>
      <w:proofErr w:type="gramEnd"/>
      <w:r w:rsidR="00BE2E0C" w:rsidRPr="00794E65">
        <w:t>(([1,1'3',1''-terphenyl]-4,4''-dicarboxylic acid))</w:t>
      </w:r>
      <w:r w:rsidR="00101D1F" w:rsidRPr="00794E65">
        <w:t xml:space="preserve">; </w:t>
      </w:r>
      <w:r w:rsidR="00BE2E0C" w:rsidRPr="00794E65">
        <w:t>CSP, crystal structure prediction</w:t>
      </w:r>
      <w:r w:rsidR="00A4081D">
        <w:t xml:space="preserve">; 3D ED, </w:t>
      </w:r>
      <w:r w:rsidR="00A4081D" w:rsidRPr="00CF256D">
        <w:t>three-dimensional electron diffraction</w:t>
      </w:r>
      <w:r w:rsidR="00A4081D">
        <w:t xml:space="preserve">. </w:t>
      </w:r>
    </w:p>
    <w:p w14:paraId="4039B1CC" w14:textId="77777777" w:rsidR="00101D1F" w:rsidRPr="00794E65" w:rsidRDefault="00101D1F" w:rsidP="00101D1F">
      <w:pPr>
        <w:pStyle w:val="TDAckTitle"/>
      </w:pPr>
      <w:r w:rsidRPr="00794E65">
        <w:t>REFERENCES</w:t>
      </w:r>
    </w:p>
    <w:p w14:paraId="0066B01C"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(1) </w:t>
      </w:r>
      <w:r w:rsidRPr="00DE24F2">
        <w:rPr>
          <w:rFonts w:ascii="Arno Pro" w:hAnsi="Arno Pro"/>
          <w:noProof/>
          <w:sz w:val="16"/>
          <w:szCs w:val="24"/>
        </w:rPr>
        <w:tab/>
        <w:t xml:space="preserve">He, Y.; Xiang, S.; Chen, B. </w:t>
      </w:r>
      <w:r w:rsidRPr="00DE24F2">
        <w:rPr>
          <w:rFonts w:ascii="Arno Pro" w:hAnsi="Arno Pro"/>
          <w:i/>
          <w:iCs/>
          <w:noProof/>
          <w:sz w:val="16"/>
          <w:szCs w:val="24"/>
        </w:rPr>
        <w:t>A Microporous Hydrogen-Bonded Organic Framework for Highly Selective C2H2/C2H4 Separation at Ambient Temperature</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2011</w:t>
      </w:r>
      <w:r w:rsidRPr="00DE24F2">
        <w:rPr>
          <w:rFonts w:ascii="Arno Pro" w:hAnsi="Arno Pro"/>
          <w:noProof/>
          <w:sz w:val="16"/>
          <w:szCs w:val="24"/>
        </w:rPr>
        <w:t xml:space="preserve">, </w:t>
      </w:r>
      <w:r w:rsidRPr="00DE24F2">
        <w:rPr>
          <w:rFonts w:ascii="Arno Pro" w:hAnsi="Arno Pro"/>
          <w:i/>
          <w:iCs/>
          <w:noProof/>
          <w:sz w:val="16"/>
          <w:szCs w:val="24"/>
        </w:rPr>
        <w:t>133</w:t>
      </w:r>
      <w:r w:rsidRPr="00DE24F2">
        <w:rPr>
          <w:rFonts w:ascii="Arno Pro" w:hAnsi="Arno Pro"/>
          <w:noProof/>
          <w:sz w:val="16"/>
          <w:szCs w:val="24"/>
        </w:rPr>
        <w:t xml:space="preserve"> (37), 14570–14573. https://doi.org/10.1021/ja2066016.</w:t>
      </w:r>
    </w:p>
    <w:p w14:paraId="7E7EE335"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(2) </w:t>
      </w:r>
      <w:r w:rsidRPr="00DE24F2">
        <w:rPr>
          <w:rFonts w:ascii="Arno Pro" w:hAnsi="Arno Pro"/>
          <w:noProof/>
          <w:sz w:val="16"/>
          <w:szCs w:val="24"/>
        </w:rPr>
        <w:tab/>
        <w:t xml:space="preserve">Mastalerz, M.; Oppel, I. M. </w:t>
      </w:r>
      <w:r w:rsidRPr="00DE24F2">
        <w:rPr>
          <w:rFonts w:ascii="Arno Pro" w:hAnsi="Arno Pro"/>
          <w:i/>
          <w:iCs/>
          <w:noProof/>
          <w:sz w:val="16"/>
          <w:szCs w:val="24"/>
        </w:rPr>
        <w:t>Rational Construction of an Extrinsic Porous Molecular Crystal with an Extraordinary High Specific Surface Area</w:t>
      </w:r>
      <w:r w:rsidRPr="00DE24F2">
        <w:rPr>
          <w:rFonts w:ascii="Arno Pro" w:hAnsi="Arno Pro"/>
          <w:noProof/>
          <w:sz w:val="16"/>
          <w:szCs w:val="24"/>
        </w:rPr>
        <w:t xml:space="preserve">. </w:t>
      </w:r>
      <w:r w:rsidRPr="00DE24F2">
        <w:rPr>
          <w:rFonts w:ascii="Arno Pro" w:hAnsi="Arno Pro"/>
          <w:i/>
          <w:iCs/>
          <w:noProof/>
          <w:sz w:val="16"/>
          <w:szCs w:val="24"/>
        </w:rPr>
        <w:t>Angew. Chemie Int. Ed.</w:t>
      </w:r>
      <w:r w:rsidRPr="00DE24F2">
        <w:rPr>
          <w:rFonts w:ascii="Arno Pro" w:hAnsi="Arno Pro"/>
          <w:noProof/>
          <w:sz w:val="16"/>
          <w:szCs w:val="24"/>
        </w:rPr>
        <w:t xml:space="preserve"> </w:t>
      </w:r>
      <w:r w:rsidRPr="00DE24F2">
        <w:rPr>
          <w:rFonts w:ascii="Arno Pro" w:hAnsi="Arno Pro"/>
          <w:b/>
          <w:bCs/>
          <w:noProof/>
          <w:sz w:val="16"/>
          <w:szCs w:val="24"/>
        </w:rPr>
        <w:t>2012</w:t>
      </w:r>
      <w:r w:rsidRPr="00DE24F2">
        <w:rPr>
          <w:rFonts w:ascii="Arno Pro" w:hAnsi="Arno Pro"/>
          <w:noProof/>
          <w:sz w:val="16"/>
          <w:szCs w:val="24"/>
        </w:rPr>
        <w:t xml:space="preserve">, </w:t>
      </w:r>
      <w:r w:rsidRPr="00DE24F2">
        <w:rPr>
          <w:rFonts w:ascii="Arno Pro" w:hAnsi="Arno Pro"/>
          <w:i/>
          <w:iCs/>
          <w:noProof/>
          <w:sz w:val="16"/>
          <w:szCs w:val="24"/>
        </w:rPr>
        <w:t>51</w:t>
      </w:r>
      <w:r w:rsidRPr="00DE24F2">
        <w:rPr>
          <w:rFonts w:ascii="Arno Pro" w:hAnsi="Arno Pro"/>
          <w:noProof/>
          <w:sz w:val="16"/>
          <w:szCs w:val="24"/>
        </w:rPr>
        <w:t xml:space="preserve"> (21), 5252–5255. https://doi.org/10.1002/anie.201201174.</w:t>
      </w:r>
    </w:p>
    <w:p w14:paraId="64DF5B91" w14:textId="49839733"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(3) </w:t>
      </w:r>
      <w:r w:rsidRPr="00DE24F2">
        <w:rPr>
          <w:rFonts w:ascii="Arno Pro" w:hAnsi="Arno Pro"/>
          <w:noProof/>
          <w:sz w:val="16"/>
          <w:szCs w:val="24"/>
        </w:rPr>
        <w:tab/>
        <w:t xml:space="preserve">Pulido, A.; Chen, L.; Kaczorowski, T.; Holden, D.; Little, M. A.; Chong, S. Y.; Slater, B. J.; McMahon, D. P.; Bonillo, B.; Stackhouse, C. J.; </w:t>
      </w:r>
      <w:r w:rsidR="0019653E">
        <w:rPr>
          <w:rFonts w:ascii="Arno Pro" w:hAnsi="Arno Pro"/>
          <w:noProof/>
          <w:sz w:val="16"/>
          <w:szCs w:val="24"/>
        </w:rPr>
        <w:t xml:space="preserve">Stephenson, A.; Kane, C. </w:t>
      </w:r>
      <w:r w:rsidR="0019653E">
        <w:rPr>
          <w:rFonts w:ascii="Arno Pro" w:hAnsi="Arno Pro" w:hint="eastAsia"/>
          <w:noProof/>
          <w:sz w:val="16"/>
          <w:szCs w:val="24"/>
          <w:lang w:eastAsia="zh-CN"/>
        </w:rPr>
        <w:t>M</w:t>
      </w:r>
      <w:r w:rsidR="0019653E">
        <w:rPr>
          <w:rFonts w:ascii="Arno Pro" w:hAnsi="Arno Pro"/>
          <w:noProof/>
          <w:sz w:val="16"/>
          <w:szCs w:val="24"/>
        </w:rPr>
        <w:t>.; Clowes, R.; Hasell, T.; Cooper, A. I.; Day, G. M.</w:t>
      </w:r>
      <w:r w:rsidRPr="00DE24F2">
        <w:rPr>
          <w:rFonts w:ascii="Arno Pro" w:hAnsi="Arno Pro"/>
          <w:noProof/>
          <w:sz w:val="16"/>
          <w:szCs w:val="24"/>
        </w:rPr>
        <w:t xml:space="preserve"> </w:t>
      </w:r>
      <w:r w:rsidRPr="00DE24F2">
        <w:rPr>
          <w:rFonts w:ascii="Arno Pro" w:hAnsi="Arno Pro"/>
          <w:i/>
          <w:iCs/>
          <w:noProof/>
          <w:sz w:val="16"/>
          <w:szCs w:val="24"/>
        </w:rPr>
        <w:t xml:space="preserve">Functional Materials </w:t>
      </w:r>
      <w:r w:rsidRPr="00DE24F2">
        <w:rPr>
          <w:rFonts w:ascii="Arno Pro" w:hAnsi="Arno Pro"/>
          <w:i/>
          <w:iCs/>
          <w:noProof/>
          <w:sz w:val="16"/>
          <w:szCs w:val="24"/>
        </w:rPr>
        <w:lastRenderedPageBreak/>
        <w:t>Discovery Using Energy–Structure–Function Maps</w:t>
      </w:r>
      <w:r w:rsidRPr="00DE24F2">
        <w:rPr>
          <w:rFonts w:ascii="Arno Pro" w:hAnsi="Arno Pro"/>
          <w:noProof/>
          <w:sz w:val="16"/>
          <w:szCs w:val="24"/>
        </w:rPr>
        <w:t xml:space="preserve">. </w:t>
      </w:r>
      <w:r w:rsidRPr="00DE24F2">
        <w:rPr>
          <w:rFonts w:ascii="Arno Pro" w:hAnsi="Arno Pro"/>
          <w:i/>
          <w:iCs/>
          <w:noProof/>
          <w:sz w:val="16"/>
          <w:szCs w:val="24"/>
        </w:rPr>
        <w:t>Nature</w:t>
      </w:r>
      <w:r w:rsidRPr="00DE24F2">
        <w:rPr>
          <w:rFonts w:ascii="Arno Pro" w:hAnsi="Arno Pro"/>
          <w:noProof/>
          <w:sz w:val="16"/>
          <w:szCs w:val="24"/>
        </w:rPr>
        <w:t xml:space="preserve"> </w:t>
      </w:r>
      <w:r w:rsidRPr="00DE24F2">
        <w:rPr>
          <w:rFonts w:ascii="Arno Pro" w:hAnsi="Arno Pro"/>
          <w:b/>
          <w:bCs/>
          <w:noProof/>
          <w:sz w:val="16"/>
          <w:szCs w:val="24"/>
        </w:rPr>
        <w:t>2017</w:t>
      </w:r>
      <w:r w:rsidRPr="00DE24F2">
        <w:rPr>
          <w:rFonts w:ascii="Arno Pro" w:hAnsi="Arno Pro"/>
          <w:noProof/>
          <w:sz w:val="16"/>
          <w:szCs w:val="24"/>
        </w:rPr>
        <w:t xml:space="preserve">, </w:t>
      </w:r>
      <w:r w:rsidRPr="00DE24F2">
        <w:rPr>
          <w:rFonts w:ascii="Arno Pro" w:hAnsi="Arno Pro"/>
          <w:i/>
          <w:iCs/>
          <w:noProof/>
          <w:sz w:val="16"/>
          <w:szCs w:val="24"/>
        </w:rPr>
        <w:t>543</w:t>
      </w:r>
      <w:r w:rsidR="007F5CE7">
        <w:rPr>
          <w:rFonts w:ascii="Arno Pro" w:hAnsi="Arno Pro"/>
          <w:i/>
          <w:iCs/>
          <w:noProof/>
          <w:sz w:val="16"/>
          <w:szCs w:val="24"/>
        </w:rPr>
        <w:t xml:space="preserve"> </w:t>
      </w:r>
      <w:r w:rsidR="007F5CE7">
        <w:rPr>
          <w:rFonts w:ascii="Arno Pro" w:hAnsi="Arno Pro"/>
          <w:iCs/>
          <w:noProof/>
          <w:sz w:val="16"/>
          <w:szCs w:val="24"/>
        </w:rPr>
        <w:t>(7647)</w:t>
      </w:r>
      <w:r w:rsidRPr="00DE24F2">
        <w:rPr>
          <w:rFonts w:ascii="Arno Pro" w:hAnsi="Arno Pro"/>
          <w:noProof/>
          <w:sz w:val="16"/>
          <w:szCs w:val="24"/>
        </w:rPr>
        <w:t>, 657–664. https://doi.org/10.1038/nature21419.</w:t>
      </w:r>
    </w:p>
    <w:p w14:paraId="67C8C6E1"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(4) </w:t>
      </w:r>
      <w:r w:rsidRPr="00DE24F2">
        <w:rPr>
          <w:rFonts w:ascii="Arno Pro" w:hAnsi="Arno Pro"/>
          <w:noProof/>
          <w:sz w:val="16"/>
          <w:szCs w:val="24"/>
        </w:rPr>
        <w:tab/>
        <w:t xml:space="preserve">Little, M. A.; Cooper, A. I. </w:t>
      </w:r>
      <w:r w:rsidRPr="00DE24F2">
        <w:rPr>
          <w:rFonts w:ascii="Arno Pro" w:hAnsi="Arno Pro"/>
          <w:i/>
          <w:iCs/>
          <w:noProof/>
          <w:sz w:val="16"/>
          <w:szCs w:val="24"/>
        </w:rPr>
        <w:t>The Chemistry of Porous Organic Molecular Materials</w:t>
      </w:r>
      <w:r w:rsidRPr="00DE24F2">
        <w:rPr>
          <w:rFonts w:ascii="Arno Pro" w:hAnsi="Arno Pro"/>
          <w:noProof/>
          <w:sz w:val="16"/>
          <w:szCs w:val="24"/>
        </w:rPr>
        <w:t xml:space="preserve">. </w:t>
      </w:r>
      <w:r w:rsidRPr="00DE24F2">
        <w:rPr>
          <w:rFonts w:ascii="Arno Pro" w:hAnsi="Arno Pro"/>
          <w:i/>
          <w:iCs/>
          <w:noProof/>
          <w:sz w:val="16"/>
          <w:szCs w:val="24"/>
        </w:rPr>
        <w:t>Adv. Funct. Mater.</w:t>
      </w:r>
      <w:r w:rsidRPr="00DE24F2">
        <w:rPr>
          <w:rFonts w:ascii="Arno Pro" w:hAnsi="Arno Pro"/>
          <w:noProof/>
          <w:sz w:val="16"/>
          <w:szCs w:val="24"/>
        </w:rPr>
        <w:t xml:space="preserve"> </w:t>
      </w:r>
      <w:r w:rsidRPr="00DE24F2">
        <w:rPr>
          <w:rFonts w:ascii="Arno Pro" w:hAnsi="Arno Pro"/>
          <w:b/>
          <w:bCs/>
          <w:noProof/>
          <w:sz w:val="16"/>
          <w:szCs w:val="24"/>
        </w:rPr>
        <w:t>2020</w:t>
      </w:r>
      <w:r w:rsidRPr="00DE24F2">
        <w:rPr>
          <w:rFonts w:ascii="Arno Pro" w:hAnsi="Arno Pro"/>
          <w:noProof/>
          <w:sz w:val="16"/>
          <w:szCs w:val="24"/>
        </w:rPr>
        <w:t>, 1909842. https://doi.org/10.1002/adfm.201909842.</w:t>
      </w:r>
    </w:p>
    <w:p w14:paraId="1C829396"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(5) </w:t>
      </w:r>
      <w:r w:rsidRPr="00DE24F2">
        <w:rPr>
          <w:rFonts w:ascii="Arno Pro" w:hAnsi="Arno Pro"/>
          <w:noProof/>
          <w:sz w:val="16"/>
          <w:szCs w:val="24"/>
        </w:rPr>
        <w:tab/>
        <w:t xml:space="preserve">Wang, H.; Bao, Z.; Wu, H.; Lin, R.-B.; Zhou, W.; Hu, T.-L.; Li, B.; Zhao, J. C.-G.; Chen, B. </w:t>
      </w:r>
      <w:r w:rsidRPr="00DE24F2">
        <w:rPr>
          <w:rFonts w:ascii="Arno Pro" w:hAnsi="Arno Pro"/>
          <w:i/>
          <w:iCs/>
          <w:noProof/>
          <w:sz w:val="16"/>
          <w:szCs w:val="24"/>
        </w:rPr>
        <w:t>Two Solvent-Induced Porous Hydrogen-Bonded Organic Frameworks: Solvent Effects on Structures and Functionalities</w:t>
      </w:r>
      <w:r w:rsidRPr="00DE24F2">
        <w:rPr>
          <w:rFonts w:ascii="Arno Pro" w:hAnsi="Arno Pro"/>
          <w:noProof/>
          <w:sz w:val="16"/>
          <w:szCs w:val="24"/>
        </w:rPr>
        <w:t xml:space="preserve">. </w:t>
      </w:r>
      <w:r w:rsidRPr="00DE24F2">
        <w:rPr>
          <w:rFonts w:ascii="Arno Pro" w:hAnsi="Arno Pro"/>
          <w:i/>
          <w:iCs/>
          <w:noProof/>
          <w:sz w:val="16"/>
          <w:szCs w:val="24"/>
        </w:rPr>
        <w:t>Chem. Commun.</w:t>
      </w:r>
      <w:r w:rsidRPr="00DE24F2">
        <w:rPr>
          <w:rFonts w:ascii="Arno Pro" w:hAnsi="Arno Pro"/>
          <w:noProof/>
          <w:sz w:val="16"/>
          <w:szCs w:val="24"/>
        </w:rPr>
        <w:t xml:space="preserve"> </w:t>
      </w:r>
      <w:r w:rsidRPr="00DE24F2">
        <w:rPr>
          <w:rFonts w:ascii="Arno Pro" w:hAnsi="Arno Pro"/>
          <w:b/>
          <w:bCs/>
          <w:noProof/>
          <w:sz w:val="16"/>
          <w:szCs w:val="24"/>
        </w:rPr>
        <w:t>2017</w:t>
      </w:r>
      <w:r w:rsidRPr="00DE24F2">
        <w:rPr>
          <w:rFonts w:ascii="Arno Pro" w:hAnsi="Arno Pro"/>
          <w:noProof/>
          <w:sz w:val="16"/>
          <w:szCs w:val="24"/>
        </w:rPr>
        <w:t xml:space="preserve">, </w:t>
      </w:r>
      <w:r w:rsidRPr="00DE24F2">
        <w:rPr>
          <w:rFonts w:ascii="Arno Pro" w:hAnsi="Arno Pro"/>
          <w:i/>
          <w:iCs/>
          <w:noProof/>
          <w:sz w:val="16"/>
          <w:szCs w:val="24"/>
        </w:rPr>
        <w:t>53</w:t>
      </w:r>
      <w:r w:rsidRPr="00DE24F2">
        <w:rPr>
          <w:rFonts w:ascii="Arno Pro" w:hAnsi="Arno Pro"/>
          <w:noProof/>
          <w:sz w:val="16"/>
          <w:szCs w:val="24"/>
        </w:rPr>
        <w:t xml:space="preserve"> (81), 11150–11153. https://doi.org/10.1039/C7CC06187K.</w:t>
      </w:r>
    </w:p>
    <w:p w14:paraId="58649FE8" w14:textId="048AB468"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(6) </w:t>
      </w:r>
      <w:r w:rsidRPr="00DE24F2">
        <w:rPr>
          <w:rFonts w:ascii="Arno Pro" w:hAnsi="Arno Pro"/>
          <w:noProof/>
          <w:sz w:val="16"/>
          <w:szCs w:val="24"/>
        </w:rPr>
        <w:tab/>
        <w:t>Lü, J.; Perez-Krap, C.; Suyetin, M.; Alsmail, N. H.; Yan, Y.; Yang, S.; Lewis, W.; Bichoutskaia, E.; Tang, C. C.; Blake, A. J.;</w:t>
      </w:r>
      <w:r w:rsidR="00822B24" w:rsidRPr="00822B24">
        <w:t xml:space="preserve"> </w:t>
      </w:r>
      <w:r w:rsidR="00822B24" w:rsidRPr="00822B24">
        <w:rPr>
          <w:rFonts w:ascii="Arno Pro" w:hAnsi="Arno Pro"/>
          <w:noProof/>
          <w:sz w:val="16"/>
          <w:szCs w:val="24"/>
        </w:rPr>
        <w:t>Cao, R.; Schröder, M.</w:t>
      </w:r>
      <w:r w:rsidRPr="00DE24F2">
        <w:rPr>
          <w:rFonts w:ascii="Arno Pro" w:hAnsi="Arno Pro"/>
          <w:noProof/>
          <w:sz w:val="16"/>
          <w:szCs w:val="24"/>
        </w:rPr>
        <w:t xml:space="preserve"> </w:t>
      </w:r>
      <w:r w:rsidRPr="00DE24F2">
        <w:rPr>
          <w:rFonts w:ascii="Arno Pro" w:hAnsi="Arno Pro"/>
          <w:i/>
          <w:iCs/>
          <w:noProof/>
          <w:sz w:val="16"/>
          <w:szCs w:val="24"/>
        </w:rPr>
        <w:t>A Robust Binary Supramolecular Organic Framework (SOF) with High CO2 Adsorption and Selectivity</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2014</w:t>
      </w:r>
      <w:r w:rsidRPr="00DE24F2">
        <w:rPr>
          <w:rFonts w:ascii="Arno Pro" w:hAnsi="Arno Pro"/>
          <w:noProof/>
          <w:sz w:val="16"/>
          <w:szCs w:val="24"/>
        </w:rPr>
        <w:t xml:space="preserve">, </w:t>
      </w:r>
      <w:r w:rsidRPr="00DE24F2">
        <w:rPr>
          <w:rFonts w:ascii="Arno Pro" w:hAnsi="Arno Pro"/>
          <w:i/>
          <w:iCs/>
          <w:noProof/>
          <w:sz w:val="16"/>
          <w:szCs w:val="24"/>
        </w:rPr>
        <w:t>136</w:t>
      </w:r>
      <w:r w:rsidRPr="00DE24F2">
        <w:rPr>
          <w:rFonts w:ascii="Arno Pro" w:hAnsi="Arno Pro"/>
          <w:noProof/>
          <w:sz w:val="16"/>
          <w:szCs w:val="24"/>
        </w:rPr>
        <w:t xml:space="preserve"> (37), 12828–12831. https://doi.org/10.1021/ja506577g.</w:t>
      </w:r>
    </w:p>
    <w:p w14:paraId="27576CE3" w14:textId="63357324"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(7) </w:t>
      </w:r>
      <w:r w:rsidRPr="00DE24F2">
        <w:rPr>
          <w:rFonts w:ascii="Arno Pro" w:hAnsi="Arno Pro"/>
          <w:noProof/>
          <w:sz w:val="16"/>
          <w:szCs w:val="24"/>
        </w:rPr>
        <w:tab/>
        <w:t xml:space="preserve">Chen, L.; Reiss, P. S.; Chong, S. Y.; Holden, D.; Jelfs, K. E.; Hasell, T.; Little, M. A.; Kewley, A.; Briggs, M. E.; Stephenson, A.; </w:t>
      </w:r>
      <w:r w:rsidR="00BD552F">
        <w:rPr>
          <w:rFonts w:ascii="Arno Pro" w:hAnsi="Arno Pro"/>
          <w:noProof/>
          <w:sz w:val="16"/>
          <w:szCs w:val="24"/>
        </w:rPr>
        <w:t>Thomas, K. M.; Armstrong, J. A.; Bell, J.; Busto, J.; Noel, R.; Liu, J.; Strachan, D. M.; Thallapally, P. K.; Cooper, A. I.</w:t>
      </w:r>
      <w:r w:rsidRPr="00DE24F2">
        <w:rPr>
          <w:rFonts w:ascii="Arno Pro" w:hAnsi="Arno Pro"/>
          <w:noProof/>
          <w:sz w:val="16"/>
          <w:szCs w:val="24"/>
        </w:rPr>
        <w:t xml:space="preserve"> </w:t>
      </w:r>
      <w:r w:rsidRPr="00DE24F2">
        <w:rPr>
          <w:rFonts w:ascii="Arno Pro" w:hAnsi="Arno Pro"/>
          <w:i/>
          <w:iCs/>
          <w:noProof/>
          <w:sz w:val="16"/>
          <w:szCs w:val="24"/>
        </w:rPr>
        <w:t>Separation of Rare Gases and Chiral Molecules by Selective Binding in Porous Organic Cages</w:t>
      </w:r>
      <w:r w:rsidRPr="00DE24F2">
        <w:rPr>
          <w:rFonts w:ascii="Arno Pro" w:hAnsi="Arno Pro"/>
          <w:noProof/>
          <w:sz w:val="16"/>
          <w:szCs w:val="24"/>
        </w:rPr>
        <w:t xml:space="preserve">. </w:t>
      </w:r>
      <w:r w:rsidRPr="00DE24F2">
        <w:rPr>
          <w:rFonts w:ascii="Arno Pro" w:hAnsi="Arno Pro"/>
          <w:i/>
          <w:iCs/>
          <w:noProof/>
          <w:sz w:val="16"/>
          <w:szCs w:val="24"/>
        </w:rPr>
        <w:t>Nat Mater</w:t>
      </w:r>
      <w:r w:rsidRPr="00DE24F2">
        <w:rPr>
          <w:rFonts w:ascii="Arno Pro" w:hAnsi="Arno Pro"/>
          <w:noProof/>
          <w:sz w:val="16"/>
          <w:szCs w:val="24"/>
        </w:rPr>
        <w:t xml:space="preserve"> </w:t>
      </w:r>
      <w:r w:rsidRPr="00DE24F2">
        <w:rPr>
          <w:rFonts w:ascii="Arno Pro" w:hAnsi="Arno Pro"/>
          <w:b/>
          <w:bCs/>
          <w:noProof/>
          <w:sz w:val="16"/>
          <w:szCs w:val="24"/>
        </w:rPr>
        <w:t>2014</w:t>
      </w:r>
      <w:r w:rsidRPr="00DE24F2">
        <w:rPr>
          <w:rFonts w:ascii="Arno Pro" w:hAnsi="Arno Pro"/>
          <w:noProof/>
          <w:sz w:val="16"/>
          <w:szCs w:val="24"/>
        </w:rPr>
        <w:t xml:space="preserve">, </w:t>
      </w:r>
      <w:r w:rsidRPr="00DE24F2">
        <w:rPr>
          <w:rFonts w:ascii="Arno Pro" w:hAnsi="Arno Pro"/>
          <w:i/>
          <w:iCs/>
          <w:noProof/>
          <w:sz w:val="16"/>
          <w:szCs w:val="24"/>
        </w:rPr>
        <w:t>13</w:t>
      </w:r>
      <w:r w:rsidRPr="00DE24F2">
        <w:rPr>
          <w:rFonts w:ascii="Arno Pro" w:hAnsi="Arno Pro"/>
          <w:noProof/>
          <w:sz w:val="16"/>
          <w:szCs w:val="24"/>
        </w:rPr>
        <w:t xml:space="preserve"> (10), 954–960. https://doi.org/https://doi.org/10.1038/nmat4035.</w:t>
      </w:r>
    </w:p>
    <w:p w14:paraId="5FF8FFA1" w14:textId="7DA2A435"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(8) </w:t>
      </w:r>
      <w:r w:rsidRPr="00DE24F2">
        <w:rPr>
          <w:rFonts w:ascii="Arno Pro" w:hAnsi="Arno Pro"/>
          <w:noProof/>
          <w:sz w:val="16"/>
          <w:szCs w:val="24"/>
        </w:rPr>
        <w:tab/>
        <w:t xml:space="preserve">Chen, T.-H.; Popov, I.; Kaveevivitchai, W.; Chuang, Y.-C.; Chen, Y.-S.; Daugulis, O.; Jacobson, A. J.; Miljanić, O. Š. </w:t>
      </w:r>
      <w:r w:rsidRPr="00DE24F2">
        <w:rPr>
          <w:rFonts w:ascii="Arno Pro" w:hAnsi="Arno Pro"/>
          <w:i/>
          <w:iCs/>
          <w:noProof/>
          <w:sz w:val="16"/>
          <w:szCs w:val="24"/>
        </w:rPr>
        <w:t>Thermally Robust and Porous Noncovalent Organic Framework with High Affinity for Fluorocarbons and CFCs</w:t>
      </w:r>
      <w:r w:rsidRPr="00DE24F2">
        <w:rPr>
          <w:rFonts w:ascii="Arno Pro" w:hAnsi="Arno Pro"/>
          <w:noProof/>
          <w:sz w:val="16"/>
          <w:szCs w:val="24"/>
        </w:rPr>
        <w:t xml:space="preserve">. </w:t>
      </w:r>
      <w:r w:rsidRPr="00DE24F2">
        <w:rPr>
          <w:rFonts w:ascii="Arno Pro" w:hAnsi="Arno Pro"/>
          <w:i/>
          <w:iCs/>
          <w:noProof/>
          <w:sz w:val="16"/>
          <w:szCs w:val="24"/>
        </w:rPr>
        <w:t>Nat. Commun.</w:t>
      </w:r>
      <w:r w:rsidRPr="00DE24F2">
        <w:rPr>
          <w:rFonts w:ascii="Arno Pro" w:hAnsi="Arno Pro"/>
          <w:noProof/>
          <w:sz w:val="16"/>
          <w:szCs w:val="24"/>
        </w:rPr>
        <w:t xml:space="preserve"> </w:t>
      </w:r>
      <w:r w:rsidRPr="00DE24F2">
        <w:rPr>
          <w:rFonts w:ascii="Arno Pro" w:hAnsi="Arno Pro"/>
          <w:b/>
          <w:bCs/>
          <w:noProof/>
          <w:sz w:val="16"/>
          <w:szCs w:val="24"/>
        </w:rPr>
        <w:t>2014</w:t>
      </w:r>
      <w:r w:rsidRPr="00DE24F2">
        <w:rPr>
          <w:rFonts w:ascii="Arno Pro" w:hAnsi="Arno Pro"/>
          <w:noProof/>
          <w:sz w:val="16"/>
          <w:szCs w:val="24"/>
        </w:rPr>
        <w:t xml:space="preserve">, </w:t>
      </w:r>
      <w:r w:rsidRPr="00DE24F2">
        <w:rPr>
          <w:rFonts w:ascii="Arno Pro" w:hAnsi="Arno Pro"/>
          <w:i/>
          <w:iCs/>
          <w:noProof/>
          <w:sz w:val="16"/>
          <w:szCs w:val="24"/>
        </w:rPr>
        <w:t>5</w:t>
      </w:r>
      <w:r w:rsidRPr="00DE24F2">
        <w:rPr>
          <w:rFonts w:ascii="Arno Pro" w:hAnsi="Arno Pro"/>
          <w:noProof/>
          <w:sz w:val="16"/>
          <w:szCs w:val="24"/>
        </w:rPr>
        <w:t>, 5131.</w:t>
      </w:r>
      <w:r w:rsidR="00DB65A7" w:rsidRPr="00DB65A7">
        <w:t xml:space="preserve"> </w:t>
      </w:r>
      <w:r w:rsidR="00DB65A7" w:rsidRPr="00DB65A7">
        <w:rPr>
          <w:rFonts w:ascii="Arno Pro" w:hAnsi="Arno Pro"/>
          <w:noProof/>
          <w:sz w:val="16"/>
          <w:szCs w:val="24"/>
        </w:rPr>
        <w:t>https://doi.org/10.1038/ncomms6131</w:t>
      </w:r>
      <w:r w:rsidR="00DB65A7">
        <w:rPr>
          <w:rFonts w:ascii="Arno Pro" w:hAnsi="Arno Pro"/>
          <w:noProof/>
          <w:sz w:val="16"/>
          <w:szCs w:val="24"/>
        </w:rPr>
        <w:t>.</w:t>
      </w:r>
    </w:p>
    <w:p w14:paraId="6E73A20C" w14:textId="78FA9E66"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(9) </w:t>
      </w:r>
      <w:r w:rsidRPr="00DE24F2">
        <w:rPr>
          <w:rFonts w:ascii="Arno Pro" w:hAnsi="Arno Pro"/>
          <w:noProof/>
          <w:sz w:val="16"/>
          <w:szCs w:val="24"/>
        </w:rPr>
        <w:tab/>
        <w:t xml:space="preserve">Li, P.; He, Y.; Zhao, Y.; Weng, L.; Wang, H.; Krishna, R.; Wu, H.; Zhou, W.; O’Keeffe, M.; Han, Y.; </w:t>
      </w:r>
      <w:r w:rsidR="006315C5">
        <w:rPr>
          <w:rFonts w:ascii="Arno Pro" w:hAnsi="Arno Pro"/>
          <w:noProof/>
          <w:sz w:val="16"/>
          <w:szCs w:val="24"/>
        </w:rPr>
        <w:t>Chen, B. L.</w:t>
      </w:r>
      <w:r w:rsidRPr="00DE24F2">
        <w:rPr>
          <w:rFonts w:ascii="Arno Pro" w:hAnsi="Arno Pro"/>
          <w:noProof/>
          <w:sz w:val="16"/>
          <w:szCs w:val="24"/>
        </w:rPr>
        <w:t xml:space="preserve"> </w:t>
      </w:r>
      <w:r w:rsidRPr="00DE24F2">
        <w:rPr>
          <w:rFonts w:ascii="Arno Pro" w:hAnsi="Arno Pro"/>
          <w:i/>
          <w:iCs/>
          <w:noProof/>
          <w:sz w:val="16"/>
          <w:szCs w:val="24"/>
        </w:rPr>
        <w:t>A Rod-Packing Microporous Hydrogen-Bonded Organic Framework for Highly Selective Separation of C2H2/CO2 at Room Temperature</w:t>
      </w:r>
      <w:r w:rsidRPr="00DE24F2">
        <w:rPr>
          <w:rFonts w:ascii="Arno Pro" w:hAnsi="Arno Pro"/>
          <w:noProof/>
          <w:sz w:val="16"/>
          <w:szCs w:val="24"/>
        </w:rPr>
        <w:t xml:space="preserve">. </w:t>
      </w:r>
      <w:r w:rsidRPr="00DE24F2">
        <w:rPr>
          <w:rFonts w:ascii="Arno Pro" w:hAnsi="Arno Pro"/>
          <w:i/>
          <w:iCs/>
          <w:noProof/>
          <w:sz w:val="16"/>
          <w:szCs w:val="24"/>
        </w:rPr>
        <w:t>Angew. Chemie Int. Ed.</w:t>
      </w:r>
      <w:r w:rsidRPr="00DE24F2">
        <w:rPr>
          <w:rFonts w:ascii="Arno Pro" w:hAnsi="Arno Pro"/>
          <w:noProof/>
          <w:sz w:val="16"/>
          <w:szCs w:val="24"/>
        </w:rPr>
        <w:t xml:space="preserve"> </w:t>
      </w:r>
      <w:r w:rsidRPr="00DE24F2">
        <w:rPr>
          <w:rFonts w:ascii="Arno Pro" w:hAnsi="Arno Pro"/>
          <w:b/>
          <w:bCs/>
          <w:noProof/>
          <w:sz w:val="16"/>
          <w:szCs w:val="24"/>
        </w:rPr>
        <w:t>2015</w:t>
      </w:r>
      <w:r w:rsidRPr="00DE24F2">
        <w:rPr>
          <w:rFonts w:ascii="Arno Pro" w:hAnsi="Arno Pro"/>
          <w:noProof/>
          <w:sz w:val="16"/>
          <w:szCs w:val="24"/>
        </w:rPr>
        <w:t xml:space="preserve">, </w:t>
      </w:r>
      <w:r w:rsidRPr="00DE24F2">
        <w:rPr>
          <w:rFonts w:ascii="Arno Pro" w:hAnsi="Arno Pro"/>
          <w:i/>
          <w:iCs/>
          <w:noProof/>
          <w:sz w:val="16"/>
          <w:szCs w:val="24"/>
        </w:rPr>
        <w:t>54</w:t>
      </w:r>
      <w:r w:rsidRPr="00DE24F2">
        <w:rPr>
          <w:rFonts w:ascii="Arno Pro" w:hAnsi="Arno Pro"/>
          <w:noProof/>
          <w:sz w:val="16"/>
          <w:szCs w:val="24"/>
        </w:rPr>
        <w:t xml:space="preserve"> (2), 574–577. https://doi.org/10.1002/anie.201410077.</w:t>
      </w:r>
    </w:p>
    <w:p w14:paraId="651C890A"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(10) </w:t>
      </w:r>
      <w:r w:rsidRPr="00DE24F2">
        <w:rPr>
          <w:rFonts w:ascii="Arno Pro" w:hAnsi="Arno Pro"/>
          <w:noProof/>
          <w:sz w:val="16"/>
          <w:szCs w:val="24"/>
        </w:rPr>
        <w:tab/>
        <w:t xml:space="preserve">Mitra, T.; Jelfs, K. E.; Schmidtmann, M.; Ahmed, A.; Chong, S. Y.; Adams, D. J.; Cooper, A. I. </w:t>
      </w:r>
      <w:r w:rsidRPr="00DE24F2">
        <w:rPr>
          <w:rFonts w:ascii="Arno Pro" w:hAnsi="Arno Pro"/>
          <w:i/>
          <w:iCs/>
          <w:noProof/>
          <w:sz w:val="16"/>
          <w:szCs w:val="24"/>
        </w:rPr>
        <w:t>Molecular Shape Sorting Using Molecular Organic Cages</w:t>
      </w:r>
      <w:r w:rsidRPr="00DE24F2">
        <w:rPr>
          <w:rFonts w:ascii="Arno Pro" w:hAnsi="Arno Pro"/>
          <w:noProof/>
          <w:sz w:val="16"/>
          <w:szCs w:val="24"/>
        </w:rPr>
        <w:t xml:space="preserve">. </w:t>
      </w:r>
      <w:r w:rsidRPr="00DE24F2">
        <w:rPr>
          <w:rFonts w:ascii="Arno Pro" w:hAnsi="Arno Pro"/>
          <w:i/>
          <w:iCs/>
          <w:noProof/>
          <w:sz w:val="16"/>
          <w:szCs w:val="24"/>
        </w:rPr>
        <w:t>Nat. Chem.</w:t>
      </w:r>
      <w:r w:rsidRPr="00DE24F2">
        <w:rPr>
          <w:rFonts w:ascii="Arno Pro" w:hAnsi="Arno Pro"/>
          <w:noProof/>
          <w:sz w:val="16"/>
          <w:szCs w:val="24"/>
        </w:rPr>
        <w:t xml:space="preserve"> </w:t>
      </w:r>
      <w:r w:rsidRPr="00DE24F2">
        <w:rPr>
          <w:rFonts w:ascii="Arno Pro" w:hAnsi="Arno Pro"/>
          <w:b/>
          <w:bCs/>
          <w:noProof/>
          <w:sz w:val="16"/>
          <w:szCs w:val="24"/>
        </w:rPr>
        <w:t>2013</w:t>
      </w:r>
      <w:r w:rsidRPr="00DE24F2">
        <w:rPr>
          <w:rFonts w:ascii="Arno Pro" w:hAnsi="Arno Pro"/>
          <w:noProof/>
          <w:sz w:val="16"/>
          <w:szCs w:val="24"/>
        </w:rPr>
        <w:t xml:space="preserve">, </w:t>
      </w:r>
      <w:r w:rsidRPr="00DE24F2">
        <w:rPr>
          <w:rFonts w:ascii="Arno Pro" w:hAnsi="Arno Pro"/>
          <w:i/>
          <w:iCs/>
          <w:noProof/>
          <w:sz w:val="16"/>
          <w:szCs w:val="24"/>
        </w:rPr>
        <w:t>5</w:t>
      </w:r>
      <w:r w:rsidRPr="00DE24F2">
        <w:rPr>
          <w:rFonts w:ascii="Arno Pro" w:hAnsi="Arno Pro"/>
          <w:noProof/>
          <w:sz w:val="16"/>
          <w:szCs w:val="24"/>
        </w:rPr>
        <w:t xml:space="preserve"> (4), 276–281. https://doi.org/10.1038/nchem.1550.</w:t>
      </w:r>
    </w:p>
    <w:p w14:paraId="12C22704"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(11) </w:t>
      </w:r>
      <w:r w:rsidRPr="00DE24F2">
        <w:rPr>
          <w:rFonts w:ascii="Arno Pro" w:hAnsi="Arno Pro"/>
          <w:noProof/>
          <w:sz w:val="16"/>
          <w:szCs w:val="24"/>
        </w:rPr>
        <w:tab/>
        <w:t xml:space="preserve">Jie, K.; Liu, M.; Zhou, Y.; Little, M. A.; Bonakala, S.; Chong, S. Y.; Stephenson, A.; Chen, L.; Huang, F.; Cooper, A. I. </w:t>
      </w:r>
      <w:r w:rsidRPr="00DE24F2">
        <w:rPr>
          <w:rFonts w:ascii="Arno Pro" w:hAnsi="Arno Pro"/>
          <w:i/>
          <w:iCs/>
          <w:noProof/>
          <w:sz w:val="16"/>
          <w:szCs w:val="24"/>
        </w:rPr>
        <w:t>Styrene Purification by Guest-Induced Restructuring of Pillar[6]Arene</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2017</w:t>
      </w:r>
      <w:r w:rsidRPr="00DE24F2">
        <w:rPr>
          <w:rFonts w:ascii="Arno Pro" w:hAnsi="Arno Pro"/>
          <w:noProof/>
          <w:sz w:val="16"/>
          <w:szCs w:val="24"/>
        </w:rPr>
        <w:t xml:space="preserve">, </w:t>
      </w:r>
      <w:r w:rsidRPr="00DE24F2">
        <w:rPr>
          <w:rFonts w:ascii="Arno Pro" w:hAnsi="Arno Pro"/>
          <w:i/>
          <w:iCs/>
          <w:noProof/>
          <w:sz w:val="16"/>
          <w:szCs w:val="24"/>
        </w:rPr>
        <w:t>139</w:t>
      </w:r>
      <w:r w:rsidRPr="00DE24F2">
        <w:rPr>
          <w:rFonts w:ascii="Arno Pro" w:hAnsi="Arno Pro"/>
          <w:noProof/>
          <w:sz w:val="16"/>
          <w:szCs w:val="24"/>
        </w:rPr>
        <w:t xml:space="preserve"> (8), 2908–2911. https://doi.org/10.1021/jacs.6b13300.</w:t>
      </w:r>
    </w:p>
    <w:p w14:paraId="3D5F8AE3" w14:textId="2476F41A"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(12) </w:t>
      </w:r>
      <w:r w:rsidRPr="00DE24F2">
        <w:rPr>
          <w:rFonts w:ascii="Arno Pro" w:hAnsi="Arno Pro"/>
          <w:noProof/>
          <w:sz w:val="16"/>
          <w:szCs w:val="24"/>
        </w:rPr>
        <w:tab/>
        <w:t xml:space="preserve">Jie, K.; Liu, M.; Zhou, Y.; Little, M. A.; Pulido, A.; Chong, S. Y.; Stephenson, A.; Hughes, A. R.; Sakakibara, F.; Ogoshi, T.; </w:t>
      </w:r>
      <w:r w:rsidR="0062735F">
        <w:rPr>
          <w:rFonts w:ascii="Arno Pro" w:hAnsi="Arno Pro"/>
          <w:noProof/>
          <w:sz w:val="16"/>
          <w:szCs w:val="24"/>
        </w:rPr>
        <w:t>Blanc, F.; Day, G. M.; Huang. F.; Cooper, A. I.</w:t>
      </w:r>
      <w:r w:rsidRPr="00DE24F2">
        <w:rPr>
          <w:rFonts w:ascii="Arno Pro" w:hAnsi="Arno Pro"/>
          <w:noProof/>
          <w:sz w:val="16"/>
          <w:szCs w:val="24"/>
        </w:rPr>
        <w:t xml:space="preserve"> </w:t>
      </w:r>
      <w:r w:rsidRPr="00DE24F2">
        <w:rPr>
          <w:rFonts w:ascii="Arno Pro" w:hAnsi="Arno Pro"/>
          <w:i/>
          <w:iCs/>
          <w:noProof/>
          <w:sz w:val="16"/>
          <w:szCs w:val="24"/>
        </w:rPr>
        <w:t>Near-Ideal Xylene Selectivity in Adaptive Molecular Pillar[n]Arene Crystals</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2018</w:t>
      </w:r>
      <w:r w:rsidRPr="00DE24F2">
        <w:rPr>
          <w:rFonts w:ascii="Arno Pro" w:hAnsi="Arno Pro"/>
          <w:noProof/>
          <w:sz w:val="16"/>
          <w:szCs w:val="24"/>
        </w:rPr>
        <w:t xml:space="preserve">, </w:t>
      </w:r>
      <w:r w:rsidRPr="00DE24F2">
        <w:rPr>
          <w:rFonts w:ascii="Arno Pro" w:hAnsi="Arno Pro"/>
          <w:i/>
          <w:iCs/>
          <w:noProof/>
          <w:sz w:val="16"/>
          <w:szCs w:val="24"/>
        </w:rPr>
        <w:t>140</w:t>
      </w:r>
      <w:r w:rsidRPr="00DE24F2">
        <w:rPr>
          <w:rFonts w:ascii="Arno Pro" w:hAnsi="Arno Pro"/>
          <w:noProof/>
          <w:sz w:val="16"/>
          <w:szCs w:val="24"/>
        </w:rPr>
        <w:t xml:space="preserve"> (22), 6921–6930. https://doi.org/10.1021/jacs.8b02621.</w:t>
      </w:r>
    </w:p>
    <w:p w14:paraId="155FF66B"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(13) </w:t>
      </w:r>
      <w:r w:rsidRPr="00DE24F2">
        <w:rPr>
          <w:rFonts w:ascii="Arno Pro" w:hAnsi="Arno Pro"/>
          <w:noProof/>
          <w:sz w:val="16"/>
          <w:szCs w:val="24"/>
        </w:rPr>
        <w:tab/>
        <w:t xml:space="preserve">Hisaki, I.; Suzuki, Y.; Gomez, E.; Ji, Q.; Tohnai, N.; Nakamura, T.; Douhal, A. </w:t>
      </w:r>
      <w:r w:rsidRPr="00DE24F2">
        <w:rPr>
          <w:rFonts w:ascii="Arno Pro" w:hAnsi="Arno Pro"/>
          <w:i/>
          <w:iCs/>
          <w:noProof/>
          <w:sz w:val="16"/>
          <w:szCs w:val="24"/>
        </w:rPr>
        <w:t>Acid Responsive Hydrogen-Bonded Organic Frameworks</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2019</w:t>
      </w:r>
      <w:r w:rsidRPr="00DE24F2">
        <w:rPr>
          <w:rFonts w:ascii="Arno Pro" w:hAnsi="Arno Pro"/>
          <w:noProof/>
          <w:sz w:val="16"/>
          <w:szCs w:val="24"/>
        </w:rPr>
        <w:t xml:space="preserve">, </w:t>
      </w:r>
      <w:r w:rsidRPr="00DE24F2">
        <w:rPr>
          <w:rFonts w:ascii="Arno Pro" w:hAnsi="Arno Pro"/>
          <w:i/>
          <w:iCs/>
          <w:noProof/>
          <w:sz w:val="16"/>
          <w:szCs w:val="24"/>
        </w:rPr>
        <w:t>141</w:t>
      </w:r>
      <w:r w:rsidRPr="00DE24F2">
        <w:rPr>
          <w:rFonts w:ascii="Arno Pro" w:hAnsi="Arno Pro"/>
          <w:noProof/>
          <w:sz w:val="16"/>
          <w:szCs w:val="24"/>
        </w:rPr>
        <w:t xml:space="preserve"> (5), 2111–2121. https://doi.org/10.1021/jacs.8b12124.</w:t>
      </w:r>
    </w:p>
    <w:p w14:paraId="1D7D1315"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(14) </w:t>
      </w:r>
      <w:r w:rsidRPr="00DE24F2">
        <w:rPr>
          <w:rFonts w:ascii="Arno Pro" w:hAnsi="Arno Pro"/>
          <w:noProof/>
          <w:sz w:val="16"/>
          <w:szCs w:val="24"/>
        </w:rPr>
        <w:tab/>
        <w:t xml:space="preserve">Han, B.; Wang, H.; Wang, C.; Wu, H.; Zhou, W.; Chen, B.; Jiang, J. </w:t>
      </w:r>
      <w:r w:rsidRPr="00DE24F2">
        <w:rPr>
          <w:rFonts w:ascii="Arno Pro" w:hAnsi="Arno Pro"/>
          <w:i/>
          <w:iCs/>
          <w:noProof/>
          <w:sz w:val="16"/>
          <w:szCs w:val="24"/>
        </w:rPr>
        <w:t>Postsynthetic Metalation of a Robust Hydrogen-Bonded Organic Framework for Heterogeneous Catalysis</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2019</w:t>
      </w:r>
      <w:r w:rsidRPr="00DE24F2">
        <w:rPr>
          <w:rFonts w:ascii="Arno Pro" w:hAnsi="Arno Pro"/>
          <w:noProof/>
          <w:sz w:val="16"/>
          <w:szCs w:val="24"/>
        </w:rPr>
        <w:t xml:space="preserve">, </w:t>
      </w:r>
      <w:r w:rsidRPr="00DE24F2">
        <w:rPr>
          <w:rFonts w:ascii="Arno Pro" w:hAnsi="Arno Pro"/>
          <w:i/>
          <w:iCs/>
          <w:noProof/>
          <w:sz w:val="16"/>
          <w:szCs w:val="24"/>
        </w:rPr>
        <w:t>141</w:t>
      </w:r>
      <w:r w:rsidRPr="00DE24F2">
        <w:rPr>
          <w:rFonts w:ascii="Arno Pro" w:hAnsi="Arno Pro"/>
          <w:noProof/>
          <w:sz w:val="16"/>
          <w:szCs w:val="24"/>
        </w:rPr>
        <w:t xml:space="preserve"> (22), 8737–8740. https://doi.org/10.1021/jacs.9b03766.</w:t>
      </w:r>
    </w:p>
    <w:p w14:paraId="6251C68C"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(15) </w:t>
      </w:r>
      <w:r w:rsidRPr="00DE24F2">
        <w:rPr>
          <w:rFonts w:ascii="Arno Pro" w:hAnsi="Arno Pro"/>
          <w:noProof/>
          <w:sz w:val="16"/>
          <w:szCs w:val="24"/>
        </w:rPr>
        <w:tab/>
        <w:t xml:space="preserve">Karmakar, A.; Illathvalappil, R.; Anothumakkool, B.; Sen, A.; Samanta, P.; Desai, A. V; Kurungot, S.; Ghosh, S. K. </w:t>
      </w:r>
      <w:r w:rsidRPr="00DE24F2">
        <w:rPr>
          <w:rFonts w:ascii="Arno Pro" w:hAnsi="Arno Pro"/>
          <w:i/>
          <w:iCs/>
          <w:noProof/>
          <w:sz w:val="16"/>
          <w:szCs w:val="24"/>
        </w:rPr>
        <w:t>Hydrogen-Bonded Organic Frameworks (HOFs): A New Class of Porous Crystalline Proton-Conducting Materials</w:t>
      </w:r>
      <w:r w:rsidRPr="00DE24F2">
        <w:rPr>
          <w:rFonts w:ascii="Arno Pro" w:hAnsi="Arno Pro"/>
          <w:noProof/>
          <w:sz w:val="16"/>
          <w:szCs w:val="24"/>
        </w:rPr>
        <w:t xml:space="preserve">. </w:t>
      </w:r>
      <w:r w:rsidRPr="00DE24F2">
        <w:rPr>
          <w:rFonts w:ascii="Arno Pro" w:hAnsi="Arno Pro"/>
          <w:i/>
          <w:iCs/>
          <w:noProof/>
          <w:sz w:val="16"/>
          <w:szCs w:val="24"/>
        </w:rPr>
        <w:t>Angew. Chemie Int. Ed.</w:t>
      </w:r>
      <w:r w:rsidRPr="00DE24F2">
        <w:rPr>
          <w:rFonts w:ascii="Arno Pro" w:hAnsi="Arno Pro"/>
          <w:noProof/>
          <w:sz w:val="16"/>
          <w:szCs w:val="24"/>
        </w:rPr>
        <w:t xml:space="preserve"> </w:t>
      </w:r>
      <w:r w:rsidRPr="00DE24F2">
        <w:rPr>
          <w:rFonts w:ascii="Arno Pro" w:hAnsi="Arno Pro"/>
          <w:b/>
          <w:bCs/>
          <w:noProof/>
          <w:sz w:val="16"/>
          <w:szCs w:val="24"/>
        </w:rPr>
        <w:t>2016</w:t>
      </w:r>
      <w:r w:rsidRPr="00DE24F2">
        <w:rPr>
          <w:rFonts w:ascii="Arno Pro" w:hAnsi="Arno Pro"/>
          <w:noProof/>
          <w:sz w:val="16"/>
          <w:szCs w:val="24"/>
        </w:rPr>
        <w:t xml:space="preserve">, </w:t>
      </w:r>
      <w:r w:rsidRPr="00DE24F2">
        <w:rPr>
          <w:rFonts w:ascii="Arno Pro" w:hAnsi="Arno Pro"/>
          <w:i/>
          <w:iCs/>
          <w:noProof/>
          <w:sz w:val="16"/>
          <w:szCs w:val="24"/>
        </w:rPr>
        <w:t>55</w:t>
      </w:r>
      <w:r w:rsidRPr="00DE24F2">
        <w:rPr>
          <w:rFonts w:ascii="Arno Pro" w:hAnsi="Arno Pro"/>
          <w:noProof/>
          <w:sz w:val="16"/>
          <w:szCs w:val="24"/>
        </w:rPr>
        <w:t xml:space="preserve"> (36), 10667–10671. https://doi.org/10.1002/anie.201604534.</w:t>
      </w:r>
    </w:p>
    <w:p w14:paraId="763AD25B" w14:textId="248CBBAF"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(16) </w:t>
      </w:r>
      <w:r w:rsidRPr="00DE24F2">
        <w:rPr>
          <w:rFonts w:ascii="Arno Pro" w:hAnsi="Arno Pro"/>
          <w:noProof/>
          <w:sz w:val="16"/>
          <w:szCs w:val="24"/>
        </w:rPr>
        <w:tab/>
        <w:t xml:space="preserve">Yin, Q.; Zhao, P.; Sa, R. J.; Chen, G. C.; Jian, L.; Liu, T. F.; Cao, R. </w:t>
      </w:r>
      <w:r w:rsidRPr="00DE24F2">
        <w:rPr>
          <w:rFonts w:ascii="Arno Pro" w:hAnsi="Arno Pro"/>
          <w:i/>
          <w:iCs/>
          <w:noProof/>
          <w:sz w:val="16"/>
          <w:szCs w:val="24"/>
        </w:rPr>
        <w:t>An Ultra-Robust and Crystalline Redeemable Hydrogen-Bonded Organic Framework for Synergistic Chemo-Photodynamic Therapy</w:t>
      </w:r>
      <w:r w:rsidRPr="00DE24F2">
        <w:rPr>
          <w:rFonts w:ascii="Arno Pro" w:hAnsi="Arno Pro"/>
          <w:noProof/>
          <w:sz w:val="16"/>
          <w:szCs w:val="24"/>
        </w:rPr>
        <w:t xml:space="preserve">. </w:t>
      </w:r>
      <w:r w:rsidRPr="00DE24F2">
        <w:rPr>
          <w:rFonts w:ascii="Arno Pro" w:hAnsi="Arno Pro"/>
          <w:i/>
          <w:iCs/>
          <w:noProof/>
          <w:sz w:val="16"/>
          <w:szCs w:val="24"/>
        </w:rPr>
        <w:t>Angew. Chemie  Int. Ed.</w:t>
      </w:r>
      <w:r w:rsidRPr="00DE24F2">
        <w:rPr>
          <w:rFonts w:ascii="Arno Pro" w:hAnsi="Arno Pro"/>
          <w:noProof/>
          <w:sz w:val="16"/>
          <w:szCs w:val="24"/>
        </w:rPr>
        <w:t xml:space="preserve"> </w:t>
      </w:r>
      <w:r w:rsidRPr="00DE24F2">
        <w:rPr>
          <w:rFonts w:ascii="Arno Pro" w:hAnsi="Arno Pro"/>
          <w:b/>
          <w:bCs/>
          <w:noProof/>
          <w:sz w:val="16"/>
          <w:szCs w:val="24"/>
        </w:rPr>
        <w:t>2018</w:t>
      </w:r>
      <w:r w:rsidR="00C81859">
        <w:rPr>
          <w:rFonts w:ascii="Arno Pro" w:hAnsi="Arno Pro" w:hint="eastAsia"/>
          <w:noProof/>
          <w:sz w:val="16"/>
          <w:szCs w:val="24"/>
          <w:lang w:eastAsia="zh-CN"/>
        </w:rPr>
        <w:t>,</w:t>
      </w:r>
      <w:r w:rsidR="00C81859">
        <w:rPr>
          <w:rFonts w:ascii="Arno Pro" w:hAnsi="Arno Pro"/>
          <w:noProof/>
          <w:sz w:val="16"/>
          <w:szCs w:val="24"/>
          <w:lang w:eastAsia="zh-CN"/>
        </w:rPr>
        <w:t xml:space="preserve"> </w:t>
      </w:r>
      <w:r w:rsidR="00C81859" w:rsidRPr="00F15EC5">
        <w:rPr>
          <w:rFonts w:ascii="Arno Pro" w:hAnsi="Arno Pro"/>
          <w:i/>
          <w:iCs/>
          <w:noProof/>
          <w:sz w:val="16"/>
          <w:szCs w:val="24"/>
          <w:lang w:eastAsia="zh-CN"/>
        </w:rPr>
        <w:t>57</w:t>
      </w:r>
      <w:r w:rsidR="00C81859">
        <w:rPr>
          <w:rFonts w:ascii="Arno Pro" w:hAnsi="Arno Pro"/>
          <w:noProof/>
          <w:sz w:val="16"/>
          <w:szCs w:val="24"/>
          <w:lang w:eastAsia="zh-CN"/>
        </w:rPr>
        <w:t xml:space="preserve"> (26)</w:t>
      </w:r>
      <w:r w:rsidR="00F15EC5">
        <w:rPr>
          <w:rFonts w:ascii="Arno Pro" w:hAnsi="Arno Pro"/>
          <w:noProof/>
          <w:sz w:val="16"/>
          <w:szCs w:val="24"/>
          <w:lang w:eastAsia="zh-CN"/>
        </w:rPr>
        <w:t>, 7691-7696</w:t>
      </w:r>
      <w:r w:rsidRPr="00DE24F2">
        <w:rPr>
          <w:rFonts w:ascii="Arno Pro" w:hAnsi="Arno Pro"/>
          <w:noProof/>
          <w:sz w:val="16"/>
          <w:szCs w:val="24"/>
        </w:rPr>
        <w:t>. https://doi.org/10.1002/anie.201800354.</w:t>
      </w:r>
    </w:p>
    <w:p w14:paraId="49A4E3AB"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(17) </w:t>
      </w:r>
      <w:r w:rsidRPr="00DE24F2">
        <w:rPr>
          <w:rFonts w:ascii="Arno Pro" w:hAnsi="Arno Pro"/>
          <w:noProof/>
          <w:sz w:val="16"/>
          <w:szCs w:val="24"/>
        </w:rPr>
        <w:tab/>
        <w:t xml:space="preserve">Liang, W.; Carraro, F.; Solomon, M. B.; Bell, S. G.; Amenitsch, H.; Sumby, C. J.; White, N. G.; Falcaro, P.; Doonan, C. J. </w:t>
      </w:r>
      <w:r w:rsidRPr="00DE24F2">
        <w:rPr>
          <w:rFonts w:ascii="Arno Pro" w:hAnsi="Arno Pro"/>
          <w:i/>
          <w:iCs/>
          <w:noProof/>
          <w:sz w:val="16"/>
          <w:szCs w:val="24"/>
        </w:rPr>
        <w:t>Enzyme Encapsulation in a Porous Hydrogen-Bonded Organic Framework</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2019</w:t>
      </w:r>
      <w:r w:rsidRPr="00DE24F2">
        <w:rPr>
          <w:rFonts w:ascii="Arno Pro" w:hAnsi="Arno Pro"/>
          <w:noProof/>
          <w:sz w:val="16"/>
          <w:szCs w:val="24"/>
        </w:rPr>
        <w:t xml:space="preserve">, </w:t>
      </w:r>
      <w:r w:rsidRPr="00DE24F2">
        <w:rPr>
          <w:rFonts w:ascii="Arno Pro" w:hAnsi="Arno Pro"/>
          <w:i/>
          <w:iCs/>
          <w:noProof/>
          <w:sz w:val="16"/>
          <w:szCs w:val="24"/>
        </w:rPr>
        <w:t>141</w:t>
      </w:r>
      <w:r w:rsidRPr="00DE24F2">
        <w:rPr>
          <w:rFonts w:ascii="Arno Pro" w:hAnsi="Arno Pro"/>
          <w:noProof/>
          <w:sz w:val="16"/>
          <w:szCs w:val="24"/>
        </w:rPr>
        <w:t xml:space="preserve"> (36), 14298–14305. </w:t>
      </w:r>
      <w:r w:rsidRPr="00DE24F2">
        <w:rPr>
          <w:rFonts w:ascii="Arno Pro" w:hAnsi="Arno Pro"/>
          <w:noProof/>
          <w:sz w:val="16"/>
          <w:szCs w:val="24"/>
        </w:rPr>
        <w:t>https://doi.org/10.1021/jacs.9b06589.</w:t>
      </w:r>
    </w:p>
    <w:p w14:paraId="55BF05A4"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(18) </w:t>
      </w:r>
      <w:r w:rsidRPr="00DE24F2">
        <w:rPr>
          <w:rFonts w:ascii="Arno Pro" w:hAnsi="Arno Pro"/>
          <w:noProof/>
          <w:sz w:val="16"/>
          <w:szCs w:val="24"/>
        </w:rPr>
        <w:tab/>
        <w:t xml:space="preserve">Hasell, T.; Cooper, A. I. </w:t>
      </w:r>
      <w:r w:rsidRPr="00DE24F2">
        <w:rPr>
          <w:rFonts w:ascii="Arno Pro" w:hAnsi="Arno Pro"/>
          <w:i/>
          <w:iCs/>
          <w:noProof/>
          <w:sz w:val="16"/>
          <w:szCs w:val="24"/>
        </w:rPr>
        <w:t>Porous Organic Cages: Soluble, Modular and Molecular Pores</w:t>
      </w:r>
      <w:r w:rsidRPr="00DE24F2">
        <w:rPr>
          <w:rFonts w:ascii="Arno Pro" w:hAnsi="Arno Pro"/>
          <w:noProof/>
          <w:sz w:val="16"/>
          <w:szCs w:val="24"/>
        </w:rPr>
        <w:t xml:space="preserve">. </w:t>
      </w:r>
      <w:r w:rsidRPr="00DE24F2">
        <w:rPr>
          <w:rFonts w:ascii="Arno Pro" w:hAnsi="Arno Pro"/>
          <w:i/>
          <w:iCs/>
          <w:noProof/>
          <w:sz w:val="16"/>
          <w:szCs w:val="24"/>
        </w:rPr>
        <w:t>Nat. Rev. Mater.</w:t>
      </w:r>
      <w:r w:rsidRPr="00DE24F2">
        <w:rPr>
          <w:rFonts w:ascii="Arno Pro" w:hAnsi="Arno Pro"/>
          <w:noProof/>
          <w:sz w:val="16"/>
          <w:szCs w:val="24"/>
        </w:rPr>
        <w:t xml:space="preserve"> </w:t>
      </w:r>
      <w:r w:rsidRPr="00DE24F2">
        <w:rPr>
          <w:rFonts w:ascii="Arno Pro" w:hAnsi="Arno Pro"/>
          <w:b/>
          <w:bCs/>
          <w:noProof/>
          <w:sz w:val="16"/>
          <w:szCs w:val="24"/>
        </w:rPr>
        <w:t>2016</w:t>
      </w:r>
      <w:r w:rsidRPr="00DE24F2">
        <w:rPr>
          <w:rFonts w:ascii="Arno Pro" w:hAnsi="Arno Pro"/>
          <w:noProof/>
          <w:sz w:val="16"/>
          <w:szCs w:val="24"/>
        </w:rPr>
        <w:t xml:space="preserve">, </w:t>
      </w:r>
      <w:r w:rsidRPr="00DE24F2">
        <w:rPr>
          <w:rFonts w:ascii="Arno Pro" w:hAnsi="Arno Pro"/>
          <w:i/>
          <w:iCs/>
          <w:noProof/>
          <w:sz w:val="16"/>
          <w:szCs w:val="24"/>
        </w:rPr>
        <w:t>1</w:t>
      </w:r>
      <w:r w:rsidRPr="00DE24F2">
        <w:rPr>
          <w:rFonts w:ascii="Arno Pro" w:hAnsi="Arno Pro"/>
          <w:noProof/>
          <w:sz w:val="16"/>
          <w:szCs w:val="24"/>
        </w:rPr>
        <w:t xml:space="preserve"> (9), 16053. https://doi.org/10.1038/natrevmats.2016.53.</w:t>
      </w:r>
    </w:p>
    <w:p w14:paraId="1C483B59"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(19) </w:t>
      </w:r>
      <w:r w:rsidRPr="00DE24F2">
        <w:rPr>
          <w:rFonts w:ascii="Arno Pro" w:hAnsi="Arno Pro"/>
          <w:noProof/>
          <w:sz w:val="16"/>
          <w:szCs w:val="24"/>
        </w:rPr>
        <w:tab/>
        <w:t xml:space="preserve">Lin, R.-B.; He, Y.; Li, P.; Wang, H.; Zhou, W.; Chen, B. </w:t>
      </w:r>
      <w:r w:rsidRPr="00DE24F2">
        <w:rPr>
          <w:rFonts w:ascii="Arno Pro" w:hAnsi="Arno Pro"/>
          <w:i/>
          <w:iCs/>
          <w:noProof/>
          <w:sz w:val="16"/>
          <w:szCs w:val="24"/>
        </w:rPr>
        <w:t>Multifunctional Porous Hydrogen-Bonded Organic Framework Materials</w:t>
      </w:r>
      <w:r w:rsidRPr="00DE24F2">
        <w:rPr>
          <w:rFonts w:ascii="Arno Pro" w:hAnsi="Arno Pro"/>
          <w:noProof/>
          <w:sz w:val="16"/>
          <w:szCs w:val="24"/>
        </w:rPr>
        <w:t xml:space="preserve">. </w:t>
      </w:r>
      <w:r w:rsidRPr="00DE24F2">
        <w:rPr>
          <w:rFonts w:ascii="Arno Pro" w:hAnsi="Arno Pro"/>
          <w:i/>
          <w:iCs/>
          <w:noProof/>
          <w:sz w:val="16"/>
          <w:szCs w:val="24"/>
        </w:rPr>
        <w:t>Chem. Soc. Rev.</w:t>
      </w:r>
      <w:r w:rsidRPr="00DE24F2">
        <w:rPr>
          <w:rFonts w:ascii="Arno Pro" w:hAnsi="Arno Pro"/>
          <w:noProof/>
          <w:sz w:val="16"/>
          <w:szCs w:val="24"/>
        </w:rPr>
        <w:t xml:space="preserve"> </w:t>
      </w:r>
      <w:r w:rsidRPr="00DE24F2">
        <w:rPr>
          <w:rFonts w:ascii="Arno Pro" w:hAnsi="Arno Pro"/>
          <w:b/>
          <w:bCs/>
          <w:noProof/>
          <w:sz w:val="16"/>
          <w:szCs w:val="24"/>
        </w:rPr>
        <w:t>2019</w:t>
      </w:r>
      <w:r w:rsidRPr="00DE24F2">
        <w:rPr>
          <w:rFonts w:ascii="Arno Pro" w:hAnsi="Arno Pro"/>
          <w:noProof/>
          <w:sz w:val="16"/>
          <w:szCs w:val="24"/>
        </w:rPr>
        <w:t xml:space="preserve">, </w:t>
      </w:r>
      <w:r w:rsidRPr="00DE24F2">
        <w:rPr>
          <w:rFonts w:ascii="Arno Pro" w:hAnsi="Arno Pro"/>
          <w:i/>
          <w:iCs/>
          <w:noProof/>
          <w:sz w:val="16"/>
          <w:szCs w:val="24"/>
        </w:rPr>
        <w:t>48</w:t>
      </w:r>
      <w:r w:rsidRPr="00DE24F2">
        <w:rPr>
          <w:rFonts w:ascii="Arno Pro" w:hAnsi="Arno Pro"/>
          <w:noProof/>
          <w:sz w:val="16"/>
          <w:szCs w:val="24"/>
        </w:rPr>
        <w:t xml:space="preserve"> (5), 1362–1389. https://doi.org/10.1039/C8CS00155C.</w:t>
      </w:r>
    </w:p>
    <w:p w14:paraId="1A1985D9" w14:textId="758A626C"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(20) </w:t>
      </w:r>
      <w:r w:rsidRPr="00DE24F2">
        <w:rPr>
          <w:rFonts w:ascii="Arno Pro" w:hAnsi="Arno Pro"/>
          <w:noProof/>
          <w:sz w:val="16"/>
          <w:szCs w:val="24"/>
        </w:rPr>
        <w:tab/>
        <w:t xml:space="preserve">Liu, M.; Zhang, L.; Little, M. A.; Kapil, V.; Ceriotti, M.; Yang, S.; Ding, L.; Holden, D. L.; Balderas-Xicohténcatl, R.; He, D.; </w:t>
      </w:r>
      <w:r w:rsidR="00BC27A8">
        <w:rPr>
          <w:rFonts w:ascii="Arno Pro" w:hAnsi="Arno Pro"/>
          <w:noProof/>
          <w:sz w:val="16"/>
          <w:szCs w:val="24"/>
        </w:rPr>
        <w:t>Clowes, R.; Chong, S. Y.; Sch</w:t>
      </w:r>
      <w:r w:rsidR="00BC27A8" w:rsidRPr="00DE24F2">
        <w:rPr>
          <w:rFonts w:ascii="Arno Pro" w:hAnsi="Arno Pro"/>
          <w:noProof/>
          <w:sz w:val="16"/>
          <w:szCs w:val="24"/>
        </w:rPr>
        <w:t>ü</w:t>
      </w:r>
      <w:r w:rsidR="00BC27A8">
        <w:rPr>
          <w:rFonts w:ascii="Arno Pro" w:hAnsi="Arno Pro"/>
          <w:noProof/>
          <w:sz w:val="16"/>
          <w:szCs w:val="24"/>
        </w:rPr>
        <w:t xml:space="preserve">tz, </w:t>
      </w:r>
      <w:r w:rsidR="00682A9E">
        <w:rPr>
          <w:rFonts w:ascii="Arno Pro" w:hAnsi="Arno Pro"/>
          <w:noProof/>
          <w:sz w:val="16"/>
          <w:szCs w:val="24"/>
        </w:rPr>
        <w:t>G.; Chen, L.; Hircher, M.; Cooper, A. I.</w:t>
      </w:r>
      <w:r w:rsidRPr="00DE24F2">
        <w:rPr>
          <w:rFonts w:ascii="Arno Pro" w:hAnsi="Arno Pro"/>
          <w:noProof/>
          <w:sz w:val="16"/>
          <w:szCs w:val="24"/>
        </w:rPr>
        <w:t xml:space="preserve"> </w:t>
      </w:r>
      <w:r w:rsidRPr="00DE24F2">
        <w:rPr>
          <w:rFonts w:ascii="Arno Pro" w:hAnsi="Arno Pro"/>
          <w:i/>
          <w:iCs/>
          <w:noProof/>
          <w:sz w:val="16"/>
          <w:szCs w:val="24"/>
        </w:rPr>
        <w:t>Barely Porous Organic Cages for Hydrogen Isotope Separation</w:t>
      </w:r>
      <w:r w:rsidRPr="00DE24F2">
        <w:rPr>
          <w:rFonts w:ascii="Arno Pro" w:hAnsi="Arno Pro"/>
          <w:noProof/>
          <w:sz w:val="16"/>
          <w:szCs w:val="24"/>
        </w:rPr>
        <w:t xml:space="preserve">. </w:t>
      </w:r>
      <w:r w:rsidRPr="00DE24F2">
        <w:rPr>
          <w:rFonts w:ascii="Arno Pro" w:hAnsi="Arno Pro"/>
          <w:i/>
          <w:iCs/>
          <w:noProof/>
          <w:sz w:val="16"/>
          <w:szCs w:val="24"/>
        </w:rPr>
        <w:t>Science</w:t>
      </w:r>
      <w:r w:rsidRPr="00DE24F2">
        <w:rPr>
          <w:rFonts w:ascii="Arno Pro" w:hAnsi="Arno Pro"/>
          <w:noProof/>
          <w:sz w:val="16"/>
          <w:szCs w:val="24"/>
        </w:rPr>
        <w:t xml:space="preserve"> </w:t>
      </w:r>
      <w:r w:rsidRPr="00DE24F2">
        <w:rPr>
          <w:rFonts w:ascii="Arno Pro" w:hAnsi="Arno Pro"/>
          <w:b/>
          <w:bCs/>
          <w:noProof/>
          <w:sz w:val="16"/>
          <w:szCs w:val="24"/>
        </w:rPr>
        <w:t>2019</w:t>
      </w:r>
      <w:r w:rsidRPr="00DE24F2">
        <w:rPr>
          <w:rFonts w:ascii="Arno Pro" w:hAnsi="Arno Pro"/>
          <w:noProof/>
          <w:sz w:val="16"/>
          <w:szCs w:val="24"/>
        </w:rPr>
        <w:t xml:space="preserve">, </w:t>
      </w:r>
      <w:r w:rsidRPr="00DE24F2">
        <w:rPr>
          <w:rFonts w:ascii="Arno Pro" w:hAnsi="Arno Pro"/>
          <w:i/>
          <w:iCs/>
          <w:noProof/>
          <w:sz w:val="16"/>
          <w:szCs w:val="24"/>
        </w:rPr>
        <w:t>366</w:t>
      </w:r>
      <w:r w:rsidRPr="00DE24F2">
        <w:rPr>
          <w:rFonts w:ascii="Arno Pro" w:hAnsi="Arno Pro"/>
          <w:noProof/>
          <w:sz w:val="16"/>
          <w:szCs w:val="24"/>
        </w:rPr>
        <w:t xml:space="preserve"> (6465), 613–620. https://doi.org/10.1126/science.aax7427.</w:t>
      </w:r>
    </w:p>
    <w:p w14:paraId="6030985E"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(21) </w:t>
      </w:r>
      <w:r w:rsidRPr="00DE24F2">
        <w:rPr>
          <w:rFonts w:ascii="Arno Pro" w:hAnsi="Arno Pro"/>
          <w:noProof/>
          <w:sz w:val="16"/>
          <w:szCs w:val="24"/>
        </w:rPr>
        <w:tab/>
        <w:t xml:space="preserve">Distefano, G.; Comotti, A.; Bracco, S.; Beretta, M.; Sozzani, P. </w:t>
      </w:r>
      <w:r w:rsidRPr="00DE24F2">
        <w:rPr>
          <w:rFonts w:ascii="Arno Pro" w:hAnsi="Arno Pro"/>
          <w:i/>
          <w:iCs/>
          <w:noProof/>
          <w:sz w:val="16"/>
          <w:szCs w:val="24"/>
        </w:rPr>
        <w:t>Porous Dipeptide Crystals as Polymerization Nanoreactors</w:t>
      </w:r>
      <w:r w:rsidRPr="00DE24F2">
        <w:rPr>
          <w:rFonts w:ascii="Arno Pro" w:hAnsi="Arno Pro"/>
          <w:noProof/>
          <w:sz w:val="16"/>
          <w:szCs w:val="24"/>
        </w:rPr>
        <w:t xml:space="preserve">. </w:t>
      </w:r>
      <w:r w:rsidRPr="00DE24F2">
        <w:rPr>
          <w:rFonts w:ascii="Arno Pro" w:hAnsi="Arno Pro"/>
          <w:i/>
          <w:iCs/>
          <w:noProof/>
          <w:sz w:val="16"/>
          <w:szCs w:val="24"/>
        </w:rPr>
        <w:t>Angew. Chemie Int. Ed.</w:t>
      </w:r>
      <w:r w:rsidRPr="00DE24F2">
        <w:rPr>
          <w:rFonts w:ascii="Arno Pro" w:hAnsi="Arno Pro"/>
          <w:noProof/>
          <w:sz w:val="16"/>
          <w:szCs w:val="24"/>
        </w:rPr>
        <w:t xml:space="preserve"> </w:t>
      </w:r>
      <w:r w:rsidRPr="00DE24F2">
        <w:rPr>
          <w:rFonts w:ascii="Arno Pro" w:hAnsi="Arno Pro"/>
          <w:b/>
          <w:bCs/>
          <w:noProof/>
          <w:sz w:val="16"/>
          <w:szCs w:val="24"/>
        </w:rPr>
        <w:t>2012</w:t>
      </w:r>
      <w:r w:rsidRPr="00DE24F2">
        <w:rPr>
          <w:rFonts w:ascii="Arno Pro" w:hAnsi="Arno Pro"/>
          <w:noProof/>
          <w:sz w:val="16"/>
          <w:szCs w:val="24"/>
        </w:rPr>
        <w:t xml:space="preserve">, </w:t>
      </w:r>
      <w:r w:rsidRPr="00DE24F2">
        <w:rPr>
          <w:rFonts w:ascii="Arno Pro" w:hAnsi="Arno Pro"/>
          <w:i/>
          <w:iCs/>
          <w:noProof/>
          <w:sz w:val="16"/>
          <w:szCs w:val="24"/>
        </w:rPr>
        <w:t>51</w:t>
      </w:r>
      <w:r w:rsidRPr="00DE24F2">
        <w:rPr>
          <w:rFonts w:ascii="Arno Pro" w:hAnsi="Arno Pro"/>
          <w:noProof/>
          <w:sz w:val="16"/>
          <w:szCs w:val="24"/>
        </w:rPr>
        <w:t xml:space="preserve"> (37), 9258–9262. https://doi.org/10.1002/anie.201204178.</w:t>
      </w:r>
    </w:p>
    <w:p w14:paraId="43523360" w14:textId="065B79BA"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(22) </w:t>
      </w:r>
      <w:r w:rsidRPr="00DE24F2">
        <w:rPr>
          <w:rFonts w:ascii="Arno Pro" w:hAnsi="Arno Pro"/>
          <w:noProof/>
          <w:sz w:val="16"/>
          <w:szCs w:val="24"/>
        </w:rPr>
        <w:tab/>
        <w:t xml:space="preserve">Nangia, A. K.; Desiraju, G. R. </w:t>
      </w:r>
      <w:r w:rsidRPr="00DE24F2">
        <w:rPr>
          <w:rFonts w:ascii="Arno Pro" w:hAnsi="Arno Pro"/>
          <w:i/>
          <w:iCs/>
          <w:noProof/>
          <w:sz w:val="16"/>
          <w:szCs w:val="24"/>
        </w:rPr>
        <w:t>Crystal Engineering: An Outlook for the Future</w:t>
      </w:r>
      <w:r w:rsidRPr="00DE24F2">
        <w:rPr>
          <w:rFonts w:ascii="Arno Pro" w:hAnsi="Arno Pro"/>
          <w:noProof/>
          <w:sz w:val="16"/>
          <w:szCs w:val="24"/>
        </w:rPr>
        <w:t xml:space="preserve">. </w:t>
      </w:r>
      <w:r w:rsidRPr="00DE24F2">
        <w:rPr>
          <w:rFonts w:ascii="Arno Pro" w:hAnsi="Arno Pro"/>
          <w:i/>
          <w:iCs/>
          <w:noProof/>
          <w:sz w:val="16"/>
          <w:szCs w:val="24"/>
        </w:rPr>
        <w:t>Angew. Chemie Int. Ed.</w:t>
      </w:r>
      <w:r w:rsidRPr="00DE24F2">
        <w:rPr>
          <w:rFonts w:ascii="Arno Pro" w:hAnsi="Arno Pro"/>
          <w:noProof/>
          <w:sz w:val="16"/>
          <w:szCs w:val="24"/>
        </w:rPr>
        <w:t xml:space="preserve"> </w:t>
      </w:r>
      <w:r w:rsidRPr="00DE24F2">
        <w:rPr>
          <w:rFonts w:ascii="Arno Pro" w:hAnsi="Arno Pro"/>
          <w:b/>
          <w:bCs/>
          <w:noProof/>
          <w:sz w:val="16"/>
          <w:szCs w:val="24"/>
        </w:rPr>
        <w:t>2019</w:t>
      </w:r>
      <w:r w:rsidRPr="00DE24F2">
        <w:rPr>
          <w:rFonts w:ascii="Arno Pro" w:hAnsi="Arno Pro"/>
          <w:noProof/>
          <w:sz w:val="16"/>
          <w:szCs w:val="24"/>
        </w:rPr>
        <w:t xml:space="preserve">, </w:t>
      </w:r>
      <w:r w:rsidRPr="00DE24F2">
        <w:rPr>
          <w:rFonts w:ascii="Arno Pro" w:hAnsi="Arno Pro"/>
          <w:i/>
          <w:iCs/>
          <w:noProof/>
          <w:sz w:val="16"/>
          <w:szCs w:val="24"/>
        </w:rPr>
        <w:t>58</w:t>
      </w:r>
      <w:r w:rsidRPr="00DE24F2">
        <w:rPr>
          <w:rFonts w:ascii="Arno Pro" w:hAnsi="Arno Pro"/>
          <w:noProof/>
          <w:sz w:val="16"/>
          <w:szCs w:val="24"/>
        </w:rPr>
        <w:t xml:space="preserve"> (13), 4100–4107. https://doi.org/10.1002/anie.201811313.</w:t>
      </w:r>
    </w:p>
    <w:p w14:paraId="4389D2ED"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(23) </w:t>
      </w:r>
      <w:r w:rsidRPr="00DE24F2">
        <w:rPr>
          <w:rFonts w:ascii="Arno Pro" w:hAnsi="Arno Pro"/>
          <w:noProof/>
          <w:sz w:val="16"/>
          <w:szCs w:val="24"/>
        </w:rPr>
        <w:tab/>
        <w:t xml:space="preserve">Zhang, G.; Presly, O.; White, F.; Oppel, I. M.; Mastalerz, M. </w:t>
      </w:r>
      <w:r w:rsidRPr="00DE24F2">
        <w:rPr>
          <w:rFonts w:ascii="Arno Pro" w:hAnsi="Arno Pro"/>
          <w:i/>
          <w:iCs/>
          <w:noProof/>
          <w:sz w:val="16"/>
          <w:szCs w:val="24"/>
        </w:rPr>
        <w:t>A Shape-Persistent Quadruply Interlocked Giant Cage Catenane with Two Distinct Pores in the Solid State.</w:t>
      </w:r>
      <w:r w:rsidRPr="00DE24F2">
        <w:rPr>
          <w:rFonts w:ascii="Arno Pro" w:hAnsi="Arno Pro"/>
          <w:noProof/>
          <w:sz w:val="16"/>
          <w:szCs w:val="24"/>
        </w:rPr>
        <w:t xml:space="preserve"> </w:t>
      </w:r>
      <w:r w:rsidRPr="00DE24F2">
        <w:rPr>
          <w:rFonts w:ascii="Arno Pro" w:hAnsi="Arno Pro"/>
          <w:i/>
          <w:iCs/>
          <w:noProof/>
          <w:sz w:val="16"/>
          <w:szCs w:val="24"/>
        </w:rPr>
        <w:t>Angew. Chemie Int. Ed.</w:t>
      </w:r>
      <w:r w:rsidRPr="00DE24F2">
        <w:rPr>
          <w:rFonts w:ascii="Arno Pro" w:hAnsi="Arno Pro"/>
          <w:noProof/>
          <w:sz w:val="16"/>
          <w:szCs w:val="24"/>
        </w:rPr>
        <w:t xml:space="preserve"> </w:t>
      </w:r>
      <w:r w:rsidRPr="00DE24F2">
        <w:rPr>
          <w:rFonts w:ascii="Arno Pro" w:hAnsi="Arno Pro"/>
          <w:b/>
          <w:bCs/>
          <w:noProof/>
          <w:sz w:val="16"/>
          <w:szCs w:val="24"/>
        </w:rPr>
        <w:t>2014</w:t>
      </w:r>
      <w:r w:rsidRPr="00DE24F2">
        <w:rPr>
          <w:rFonts w:ascii="Arno Pro" w:hAnsi="Arno Pro"/>
          <w:noProof/>
          <w:sz w:val="16"/>
          <w:szCs w:val="24"/>
        </w:rPr>
        <w:t xml:space="preserve">, </w:t>
      </w:r>
      <w:r w:rsidRPr="00DE24F2">
        <w:rPr>
          <w:rFonts w:ascii="Arno Pro" w:hAnsi="Arno Pro"/>
          <w:i/>
          <w:iCs/>
          <w:noProof/>
          <w:sz w:val="16"/>
          <w:szCs w:val="24"/>
        </w:rPr>
        <w:t>53</w:t>
      </w:r>
      <w:r w:rsidRPr="00DE24F2">
        <w:rPr>
          <w:rFonts w:ascii="Arno Pro" w:hAnsi="Arno Pro"/>
          <w:noProof/>
          <w:sz w:val="16"/>
          <w:szCs w:val="24"/>
        </w:rPr>
        <w:t xml:space="preserve"> (20), 5126–5130. https://doi.org/10.1002/anie.201400285.</w:t>
      </w:r>
    </w:p>
    <w:p w14:paraId="196D9AE7"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(24) </w:t>
      </w:r>
      <w:r w:rsidRPr="00DE24F2">
        <w:rPr>
          <w:rFonts w:ascii="Arno Pro" w:hAnsi="Arno Pro"/>
          <w:noProof/>
          <w:sz w:val="16"/>
          <w:szCs w:val="24"/>
        </w:rPr>
        <w:tab/>
        <w:t xml:space="preserve">Zhang, G.; Presly, O.; White, F.; Oppel, I. M.; Mastalerz, M. </w:t>
      </w:r>
      <w:r w:rsidRPr="00DE24F2">
        <w:rPr>
          <w:rFonts w:ascii="Arno Pro" w:hAnsi="Arno Pro"/>
          <w:i/>
          <w:iCs/>
          <w:noProof/>
          <w:sz w:val="16"/>
          <w:szCs w:val="24"/>
        </w:rPr>
        <w:t>A Permanent Mesoporous Organic Cage with an Exceptionally High Surface Area.</w:t>
      </w:r>
      <w:r w:rsidRPr="00DE24F2">
        <w:rPr>
          <w:rFonts w:ascii="Arno Pro" w:hAnsi="Arno Pro"/>
          <w:noProof/>
          <w:sz w:val="16"/>
          <w:szCs w:val="24"/>
        </w:rPr>
        <w:t xml:space="preserve"> </w:t>
      </w:r>
      <w:r w:rsidRPr="00DE24F2">
        <w:rPr>
          <w:rFonts w:ascii="Arno Pro" w:hAnsi="Arno Pro"/>
          <w:i/>
          <w:iCs/>
          <w:noProof/>
          <w:sz w:val="16"/>
          <w:szCs w:val="24"/>
        </w:rPr>
        <w:t>Angew. Chemie</w:t>
      </w:r>
      <w:r w:rsidRPr="00DE24F2">
        <w:rPr>
          <w:rFonts w:ascii="Arno Pro" w:hAnsi="Arno Pro"/>
          <w:noProof/>
          <w:sz w:val="16"/>
          <w:szCs w:val="24"/>
        </w:rPr>
        <w:t xml:space="preserve"> </w:t>
      </w:r>
      <w:r w:rsidRPr="00DE24F2">
        <w:rPr>
          <w:rFonts w:ascii="Arno Pro" w:hAnsi="Arno Pro"/>
          <w:b/>
          <w:bCs/>
          <w:noProof/>
          <w:sz w:val="16"/>
          <w:szCs w:val="24"/>
        </w:rPr>
        <w:t>2014</w:t>
      </w:r>
      <w:r w:rsidRPr="00DE24F2">
        <w:rPr>
          <w:rFonts w:ascii="Arno Pro" w:hAnsi="Arno Pro"/>
          <w:noProof/>
          <w:sz w:val="16"/>
          <w:szCs w:val="24"/>
        </w:rPr>
        <w:t xml:space="preserve">, </w:t>
      </w:r>
      <w:r w:rsidRPr="00DE24F2">
        <w:rPr>
          <w:rFonts w:ascii="Arno Pro" w:hAnsi="Arno Pro"/>
          <w:i/>
          <w:iCs/>
          <w:noProof/>
          <w:sz w:val="16"/>
          <w:szCs w:val="24"/>
        </w:rPr>
        <w:t>53</w:t>
      </w:r>
      <w:r w:rsidRPr="00DE24F2">
        <w:rPr>
          <w:rFonts w:ascii="Arno Pro" w:hAnsi="Arno Pro"/>
          <w:noProof/>
          <w:sz w:val="16"/>
          <w:szCs w:val="24"/>
        </w:rPr>
        <w:t xml:space="preserve"> (6), 1516–1520. https://doi.org/10.1002/anie.201308924.</w:t>
      </w:r>
    </w:p>
    <w:p w14:paraId="1CDC4A5D"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(25) </w:t>
      </w:r>
      <w:r w:rsidRPr="00DE24F2">
        <w:rPr>
          <w:rFonts w:ascii="Arno Pro" w:hAnsi="Arno Pro"/>
          <w:noProof/>
          <w:sz w:val="16"/>
          <w:szCs w:val="24"/>
        </w:rPr>
        <w:tab/>
        <w:t xml:space="preserve">Teng, B.; Little, M. A.; Hasell, T.; Chong, S. Y.; Jelfs, K. E.; Clowes, R.; Briggs, M. E.; Cooper, A. I. </w:t>
      </w:r>
      <w:r w:rsidRPr="00DE24F2">
        <w:rPr>
          <w:rFonts w:ascii="Arno Pro" w:hAnsi="Arno Pro"/>
          <w:i/>
          <w:iCs/>
          <w:noProof/>
          <w:sz w:val="16"/>
          <w:szCs w:val="24"/>
        </w:rPr>
        <w:t>Synthesis of a Large, Shape-Flexible, Solvatomorphic Porous Organic Cage</w:t>
      </w:r>
      <w:r w:rsidRPr="00DE24F2">
        <w:rPr>
          <w:rFonts w:ascii="Arno Pro" w:hAnsi="Arno Pro"/>
          <w:noProof/>
          <w:sz w:val="16"/>
          <w:szCs w:val="24"/>
        </w:rPr>
        <w:t xml:space="preserve">. </w:t>
      </w:r>
      <w:r w:rsidRPr="00DE24F2">
        <w:rPr>
          <w:rFonts w:ascii="Arno Pro" w:hAnsi="Arno Pro"/>
          <w:i/>
          <w:iCs/>
          <w:noProof/>
          <w:sz w:val="16"/>
          <w:szCs w:val="24"/>
        </w:rPr>
        <w:t>Cryst. Growth Des.</w:t>
      </w:r>
      <w:r w:rsidRPr="00DE24F2">
        <w:rPr>
          <w:rFonts w:ascii="Arno Pro" w:hAnsi="Arno Pro"/>
          <w:noProof/>
          <w:sz w:val="16"/>
          <w:szCs w:val="24"/>
        </w:rPr>
        <w:t xml:space="preserve"> </w:t>
      </w:r>
      <w:r w:rsidRPr="00DE24F2">
        <w:rPr>
          <w:rFonts w:ascii="Arno Pro" w:hAnsi="Arno Pro"/>
          <w:b/>
          <w:bCs/>
          <w:noProof/>
          <w:sz w:val="16"/>
          <w:szCs w:val="24"/>
        </w:rPr>
        <w:t>2019</w:t>
      </w:r>
      <w:r w:rsidRPr="00DE24F2">
        <w:rPr>
          <w:rFonts w:ascii="Arno Pro" w:hAnsi="Arno Pro"/>
          <w:noProof/>
          <w:sz w:val="16"/>
          <w:szCs w:val="24"/>
        </w:rPr>
        <w:t xml:space="preserve">, </w:t>
      </w:r>
      <w:r w:rsidRPr="00DE24F2">
        <w:rPr>
          <w:rFonts w:ascii="Arno Pro" w:hAnsi="Arno Pro"/>
          <w:i/>
          <w:iCs/>
          <w:noProof/>
          <w:sz w:val="16"/>
          <w:szCs w:val="24"/>
        </w:rPr>
        <w:t>19</w:t>
      </w:r>
      <w:r w:rsidRPr="00DE24F2">
        <w:rPr>
          <w:rFonts w:ascii="Arno Pro" w:hAnsi="Arno Pro"/>
          <w:noProof/>
          <w:sz w:val="16"/>
          <w:szCs w:val="24"/>
        </w:rPr>
        <w:t xml:space="preserve"> (7), 3647–3651. https://doi.org/10.1021/acs.cgd.8b01761.</w:t>
      </w:r>
    </w:p>
    <w:p w14:paraId="4A1D9F56" w14:textId="1C8B481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(26) </w:t>
      </w:r>
      <w:r w:rsidRPr="00DE24F2">
        <w:rPr>
          <w:rFonts w:ascii="Arno Pro" w:hAnsi="Arno Pro"/>
          <w:noProof/>
          <w:sz w:val="16"/>
          <w:szCs w:val="24"/>
        </w:rPr>
        <w:tab/>
        <w:t xml:space="preserve">Hasell, T.; Culshaw, J. L.; Chong, S. Y.; Schmidtmann, M.; Little, M. A.; Jelfs, K. E.; Pyzer-Knapp, E. O.; Shepherd, H.; Adams, D. J.; Day, G. M.; </w:t>
      </w:r>
      <w:r w:rsidR="00C8066E">
        <w:rPr>
          <w:rFonts w:ascii="Arno Pro" w:hAnsi="Arno Pro"/>
          <w:noProof/>
          <w:sz w:val="16"/>
          <w:szCs w:val="24"/>
        </w:rPr>
        <w:t>Cooper, A. I.</w:t>
      </w:r>
      <w:r w:rsidRPr="00DE24F2">
        <w:rPr>
          <w:rFonts w:ascii="Arno Pro" w:hAnsi="Arno Pro"/>
          <w:noProof/>
          <w:sz w:val="16"/>
          <w:szCs w:val="24"/>
        </w:rPr>
        <w:t xml:space="preserve"> </w:t>
      </w:r>
      <w:r w:rsidRPr="00DE24F2">
        <w:rPr>
          <w:rFonts w:ascii="Arno Pro" w:hAnsi="Arno Pro"/>
          <w:i/>
          <w:iCs/>
          <w:noProof/>
          <w:sz w:val="16"/>
          <w:szCs w:val="24"/>
        </w:rPr>
        <w:t>Controlling the Crystallization of Porous Organic Cages: Molecular Analogs of Isoreticular Frameworks Using Shape-Specific Directing Solvents.</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2014</w:t>
      </w:r>
      <w:r w:rsidRPr="00DE24F2">
        <w:rPr>
          <w:rFonts w:ascii="Arno Pro" w:hAnsi="Arno Pro"/>
          <w:noProof/>
          <w:sz w:val="16"/>
          <w:szCs w:val="24"/>
        </w:rPr>
        <w:t xml:space="preserve">, </w:t>
      </w:r>
      <w:r w:rsidRPr="00DE24F2">
        <w:rPr>
          <w:rFonts w:ascii="Arno Pro" w:hAnsi="Arno Pro"/>
          <w:i/>
          <w:iCs/>
          <w:noProof/>
          <w:sz w:val="16"/>
          <w:szCs w:val="24"/>
        </w:rPr>
        <w:t>136</w:t>
      </w:r>
      <w:r w:rsidRPr="00DE24F2">
        <w:rPr>
          <w:rFonts w:ascii="Arno Pro" w:hAnsi="Arno Pro"/>
          <w:noProof/>
          <w:sz w:val="16"/>
          <w:szCs w:val="24"/>
        </w:rPr>
        <w:t xml:space="preserve"> (4), 1438–1448. https://doi.org/10.1021/ja409594s.</w:t>
      </w:r>
    </w:p>
    <w:p w14:paraId="6D768001"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(27) </w:t>
      </w:r>
      <w:r w:rsidRPr="00DE24F2">
        <w:rPr>
          <w:rFonts w:ascii="Arno Pro" w:hAnsi="Arno Pro"/>
          <w:noProof/>
          <w:sz w:val="16"/>
          <w:szCs w:val="24"/>
        </w:rPr>
        <w:tab/>
        <w:t xml:space="preserve">Avellaneda, A.; Valente, P.; Burgun, A.; Evans, J. D.; Markwell-Heys, A. W.; Rankine, D.; Nielsen, D. J.; Hill, M. R.; Sumby, C. J.; Doonan, C. J. </w:t>
      </w:r>
      <w:r w:rsidRPr="00DE24F2">
        <w:rPr>
          <w:rFonts w:ascii="Arno Pro" w:hAnsi="Arno Pro"/>
          <w:i/>
          <w:iCs/>
          <w:noProof/>
          <w:sz w:val="16"/>
          <w:szCs w:val="24"/>
        </w:rPr>
        <w:t>Kinetically Controlled Porosity in a Robust Organic Cage Material</w:t>
      </w:r>
      <w:r w:rsidRPr="00DE24F2">
        <w:rPr>
          <w:rFonts w:ascii="Arno Pro" w:hAnsi="Arno Pro"/>
          <w:noProof/>
          <w:sz w:val="16"/>
          <w:szCs w:val="24"/>
        </w:rPr>
        <w:t xml:space="preserve">. </w:t>
      </w:r>
      <w:r w:rsidRPr="00DE24F2">
        <w:rPr>
          <w:rFonts w:ascii="Arno Pro" w:hAnsi="Arno Pro"/>
          <w:i/>
          <w:iCs/>
          <w:noProof/>
          <w:sz w:val="16"/>
          <w:szCs w:val="24"/>
        </w:rPr>
        <w:t>Angew. Chemie Int. Ed.</w:t>
      </w:r>
      <w:r w:rsidRPr="00DE24F2">
        <w:rPr>
          <w:rFonts w:ascii="Arno Pro" w:hAnsi="Arno Pro"/>
          <w:noProof/>
          <w:sz w:val="16"/>
          <w:szCs w:val="24"/>
        </w:rPr>
        <w:t xml:space="preserve"> </w:t>
      </w:r>
      <w:r w:rsidRPr="00DE24F2">
        <w:rPr>
          <w:rFonts w:ascii="Arno Pro" w:hAnsi="Arno Pro"/>
          <w:b/>
          <w:bCs/>
          <w:noProof/>
          <w:sz w:val="16"/>
          <w:szCs w:val="24"/>
        </w:rPr>
        <w:t>2013</w:t>
      </w:r>
      <w:r w:rsidRPr="00DE24F2">
        <w:rPr>
          <w:rFonts w:ascii="Arno Pro" w:hAnsi="Arno Pro"/>
          <w:noProof/>
          <w:sz w:val="16"/>
          <w:szCs w:val="24"/>
        </w:rPr>
        <w:t xml:space="preserve">, </w:t>
      </w:r>
      <w:r w:rsidRPr="00DE24F2">
        <w:rPr>
          <w:rFonts w:ascii="Arno Pro" w:hAnsi="Arno Pro"/>
          <w:i/>
          <w:iCs/>
          <w:noProof/>
          <w:sz w:val="16"/>
          <w:szCs w:val="24"/>
        </w:rPr>
        <w:t>52</w:t>
      </w:r>
      <w:r w:rsidRPr="00DE24F2">
        <w:rPr>
          <w:rFonts w:ascii="Arno Pro" w:hAnsi="Arno Pro"/>
          <w:noProof/>
          <w:sz w:val="16"/>
          <w:szCs w:val="24"/>
        </w:rPr>
        <w:t xml:space="preserve"> (13), 3746–3749. https://doi.org/10.1002/anie.201209922.</w:t>
      </w:r>
    </w:p>
    <w:p w14:paraId="7619976D"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(28) </w:t>
      </w:r>
      <w:r w:rsidRPr="00DE24F2">
        <w:rPr>
          <w:rFonts w:ascii="Arno Pro" w:hAnsi="Arno Pro"/>
          <w:noProof/>
          <w:sz w:val="16"/>
          <w:szCs w:val="24"/>
        </w:rPr>
        <w:tab/>
        <w:t xml:space="preserve">Li, P.; Li, P.; Ryder, M. R.; Liu, Z.; Stern, C. L.; Farha, O. K.; Stoddart, J. F. </w:t>
      </w:r>
      <w:r w:rsidRPr="00DE24F2">
        <w:rPr>
          <w:rFonts w:ascii="Arno Pro" w:hAnsi="Arno Pro"/>
          <w:i/>
          <w:iCs/>
          <w:noProof/>
          <w:sz w:val="16"/>
          <w:szCs w:val="24"/>
        </w:rPr>
        <w:t>Interpenetration Isomerism in Triptycene-Based Hydrogen-Bonded Organic Frameworks</w:t>
      </w:r>
      <w:r w:rsidRPr="00DE24F2">
        <w:rPr>
          <w:rFonts w:ascii="Arno Pro" w:hAnsi="Arno Pro"/>
          <w:noProof/>
          <w:sz w:val="16"/>
          <w:szCs w:val="24"/>
        </w:rPr>
        <w:t xml:space="preserve">. </w:t>
      </w:r>
      <w:r w:rsidRPr="00DE24F2">
        <w:rPr>
          <w:rFonts w:ascii="Arno Pro" w:hAnsi="Arno Pro"/>
          <w:i/>
          <w:iCs/>
          <w:noProof/>
          <w:sz w:val="16"/>
          <w:szCs w:val="24"/>
        </w:rPr>
        <w:t>Angew. Chemie Int. Ed.</w:t>
      </w:r>
      <w:r w:rsidRPr="00DE24F2">
        <w:rPr>
          <w:rFonts w:ascii="Arno Pro" w:hAnsi="Arno Pro"/>
          <w:noProof/>
          <w:sz w:val="16"/>
          <w:szCs w:val="24"/>
        </w:rPr>
        <w:t xml:space="preserve"> </w:t>
      </w:r>
      <w:r w:rsidRPr="00DE24F2">
        <w:rPr>
          <w:rFonts w:ascii="Arno Pro" w:hAnsi="Arno Pro"/>
          <w:b/>
          <w:bCs/>
          <w:noProof/>
          <w:sz w:val="16"/>
          <w:szCs w:val="24"/>
        </w:rPr>
        <w:t>2019</w:t>
      </w:r>
      <w:r w:rsidRPr="00DE24F2">
        <w:rPr>
          <w:rFonts w:ascii="Arno Pro" w:hAnsi="Arno Pro"/>
          <w:noProof/>
          <w:sz w:val="16"/>
          <w:szCs w:val="24"/>
        </w:rPr>
        <w:t xml:space="preserve">, </w:t>
      </w:r>
      <w:r w:rsidRPr="00DE24F2">
        <w:rPr>
          <w:rFonts w:ascii="Arno Pro" w:hAnsi="Arno Pro"/>
          <w:i/>
          <w:iCs/>
          <w:noProof/>
          <w:sz w:val="16"/>
          <w:szCs w:val="24"/>
        </w:rPr>
        <w:t>58</w:t>
      </w:r>
      <w:r w:rsidRPr="00DE24F2">
        <w:rPr>
          <w:rFonts w:ascii="Arno Pro" w:hAnsi="Arno Pro"/>
          <w:noProof/>
          <w:sz w:val="16"/>
          <w:szCs w:val="24"/>
        </w:rPr>
        <w:t xml:space="preserve"> (6), 1664–1669. https://doi.org/10.1002/anie.201811263.</w:t>
      </w:r>
    </w:p>
    <w:p w14:paraId="4ED3348C"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(29) </w:t>
      </w:r>
      <w:r w:rsidRPr="00DE24F2">
        <w:rPr>
          <w:rFonts w:ascii="Arno Pro" w:hAnsi="Arno Pro"/>
          <w:noProof/>
          <w:sz w:val="16"/>
          <w:szCs w:val="24"/>
        </w:rPr>
        <w:tab/>
        <w:t xml:space="preserve">Li, P.; Chen, Z.; Ryder, M. R.; Stern, C. L.; Guo, Q.-H.; Wang, X.; Farha, O. K.; Stoddart, J. F. </w:t>
      </w:r>
      <w:r w:rsidRPr="00DE24F2">
        <w:rPr>
          <w:rFonts w:ascii="Arno Pro" w:hAnsi="Arno Pro"/>
          <w:i/>
          <w:iCs/>
          <w:noProof/>
          <w:sz w:val="16"/>
          <w:szCs w:val="24"/>
        </w:rPr>
        <w:t>Assembly of a Porous Supramolecular Polyknot from Rigid Trigonal Prismatic Building Blocks</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2019</w:t>
      </w:r>
      <w:r w:rsidRPr="00DE24F2">
        <w:rPr>
          <w:rFonts w:ascii="Arno Pro" w:hAnsi="Arno Pro"/>
          <w:noProof/>
          <w:sz w:val="16"/>
          <w:szCs w:val="24"/>
        </w:rPr>
        <w:t xml:space="preserve">, </w:t>
      </w:r>
      <w:r w:rsidRPr="00DE24F2">
        <w:rPr>
          <w:rFonts w:ascii="Arno Pro" w:hAnsi="Arno Pro"/>
          <w:i/>
          <w:iCs/>
          <w:noProof/>
          <w:sz w:val="16"/>
          <w:szCs w:val="24"/>
        </w:rPr>
        <w:t>141</w:t>
      </w:r>
      <w:r w:rsidRPr="00DE24F2">
        <w:rPr>
          <w:rFonts w:ascii="Arno Pro" w:hAnsi="Arno Pro"/>
          <w:noProof/>
          <w:sz w:val="16"/>
          <w:szCs w:val="24"/>
        </w:rPr>
        <w:t xml:space="preserve"> (33), 12998–13002. https://doi.org/10.1021/jacs.9b06445.</w:t>
      </w:r>
    </w:p>
    <w:p w14:paraId="1793B3C2" w14:textId="69A907BA"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(30) </w:t>
      </w:r>
      <w:r w:rsidRPr="00DE24F2">
        <w:rPr>
          <w:rFonts w:ascii="Arno Pro" w:hAnsi="Arno Pro"/>
          <w:noProof/>
          <w:sz w:val="16"/>
          <w:szCs w:val="24"/>
        </w:rPr>
        <w:tab/>
        <w:t xml:space="preserve">Hisaki, I.; Nakagawa, S.; Ikenaka, N.; Imamura, Y.; Katouda, M.; Tashiro, M.; Tsuchida, H.; Ogoshi, T.; Sato, H.; Tohnai, N.; </w:t>
      </w:r>
      <w:r w:rsidR="00A33F33">
        <w:rPr>
          <w:rFonts w:ascii="Arno Pro" w:hAnsi="Arno Pro"/>
          <w:noProof/>
          <w:sz w:val="16"/>
          <w:szCs w:val="24"/>
        </w:rPr>
        <w:t>Miyata, M.</w:t>
      </w:r>
      <w:r w:rsidRPr="00DE24F2">
        <w:rPr>
          <w:rFonts w:ascii="Arno Pro" w:hAnsi="Arno Pro"/>
          <w:noProof/>
          <w:sz w:val="16"/>
          <w:szCs w:val="24"/>
        </w:rPr>
        <w:t xml:space="preserve"> </w:t>
      </w:r>
      <w:r w:rsidRPr="00DE24F2">
        <w:rPr>
          <w:rFonts w:ascii="Arno Pro" w:hAnsi="Arno Pro"/>
          <w:i/>
          <w:iCs/>
          <w:noProof/>
          <w:sz w:val="16"/>
          <w:szCs w:val="24"/>
        </w:rPr>
        <w:t>A Series of Layered Assemblies of Hydrogen-Bonded, Hexagonal Networks of C3-Symmetric π-Conjugated Molecules: A Potential Motif of Porous Organic Materials</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2016</w:t>
      </w:r>
      <w:r w:rsidRPr="00DE24F2">
        <w:rPr>
          <w:rFonts w:ascii="Arno Pro" w:hAnsi="Arno Pro"/>
          <w:noProof/>
          <w:sz w:val="16"/>
          <w:szCs w:val="24"/>
        </w:rPr>
        <w:t xml:space="preserve">, </w:t>
      </w:r>
      <w:r w:rsidRPr="00DE24F2">
        <w:rPr>
          <w:rFonts w:ascii="Arno Pro" w:hAnsi="Arno Pro"/>
          <w:i/>
          <w:iCs/>
          <w:noProof/>
          <w:sz w:val="16"/>
          <w:szCs w:val="24"/>
        </w:rPr>
        <w:t>138</w:t>
      </w:r>
      <w:r w:rsidRPr="00DE24F2">
        <w:rPr>
          <w:rFonts w:ascii="Arno Pro" w:hAnsi="Arno Pro"/>
          <w:noProof/>
          <w:sz w:val="16"/>
          <w:szCs w:val="24"/>
        </w:rPr>
        <w:t xml:space="preserve"> (20), 6617–6628. https://doi.org/10.1021/jacs.6b02968.</w:t>
      </w:r>
    </w:p>
    <w:p w14:paraId="1863C53D"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(31) </w:t>
      </w:r>
      <w:r w:rsidRPr="00DE24F2">
        <w:rPr>
          <w:rFonts w:ascii="Arno Pro" w:hAnsi="Arno Pro"/>
          <w:noProof/>
          <w:sz w:val="16"/>
          <w:szCs w:val="24"/>
        </w:rPr>
        <w:tab/>
        <w:t xml:space="preserve">Brunet, P.; Simard, M.; Wuest, J. D. </w:t>
      </w:r>
      <w:r w:rsidRPr="00DE24F2">
        <w:rPr>
          <w:rFonts w:ascii="Arno Pro" w:hAnsi="Arno Pro"/>
          <w:i/>
          <w:iCs/>
          <w:noProof/>
          <w:sz w:val="16"/>
          <w:szCs w:val="24"/>
        </w:rPr>
        <w:t>Molecular Tectonics. Porous Hydrogen-Bonded Networks with Unprecedented Structural Integrity</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1997</w:t>
      </w:r>
      <w:r w:rsidRPr="00DE24F2">
        <w:rPr>
          <w:rFonts w:ascii="Arno Pro" w:hAnsi="Arno Pro"/>
          <w:noProof/>
          <w:sz w:val="16"/>
          <w:szCs w:val="24"/>
        </w:rPr>
        <w:t xml:space="preserve">, </w:t>
      </w:r>
      <w:r w:rsidRPr="00DE24F2">
        <w:rPr>
          <w:rFonts w:ascii="Arno Pro" w:hAnsi="Arno Pro"/>
          <w:i/>
          <w:iCs/>
          <w:noProof/>
          <w:sz w:val="16"/>
          <w:szCs w:val="24"/>
        </w:rPr>
        <w:t>119</w:t>
      </w:r>
      <w:r w:rsidRPr="00DE24F2">
        <w:rPr>
          <w:rFonts w:ascii="Arno Pro" w:hAnsi="Arno Pro"/>
          <w:noProof/>
          <w:sz w:val="16"/>
          <w:szCs w:val="24"/>
        </w:rPr>
        <w:t xml:space="preserve"> (11), 2737–2738. https://doi.org/10.1021/ja963905e.</w:t>
      </w:r>
    </w:p>
    <w:p w14:paraId="46926BA2" w14:textId="4F7C1572"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bookmarkStart w:id="20" w:name="_Hlk39508674"/>
      <w:r w:rsidRPr="00DE24F2">
        <w:rPr>
          <w:rFonts w:ascii="Arno Pro" w:hAnsi="Arno Pro"/>
          <w:noProof/>
          <w:sz w:val="16"/>
          <w:szCs w:val="24"/>
        </w:rPr>
        <w:t xml:space="preserve">(32) </w:t>
      </w:r>
      <w:r w:rsidRPr="00DE24F2">
        <w:rPr>
          <w:rFonts w:ascii="Arno Pro" w:hAnsi="Arno Pro"/>
          <w:noProof/>
          <w:sz w:val="16"/>
          <w:szCs w:val="24"/>
        </w:rPr>
        <w:tab/>
        <w:t xml:space="preserve">Aitchison, C. M.; Kane, C. M.; McMahon, D. P.; Spackman, P. R.; Pulido, A.; Wang, X.; Wilbraham, L.; Chen, L.; Clowes, R.; Zwijnenburg, M. A.; </w:t>
      </w:r>
      <w:r w:rsidR="00DD1672">
        <w:rPr>
          <w:rFonts w:ascii="Arno Pro" w:hAnsi="Arno Pro"/>
          <w:noProof/>
          <w:sz w:val="16"/>
          <w:szCs w:val="24"/>
        </w:rPr>
        <w:t>Sprick, R. S.; Little, M. A.; Day, G. M.; Cooper, A. I.</w:t>
      </w:r>
      <w:r w:rsidRPr="00DE24F2">
        <w:rPr>
          <w:rFonts w:ascii="Arno Pro" w:hAnsi="Arno Pro"/>
          <w:noProof/>
          <w:sz w:val="16"/>
          <w:szCs w:val="24"/>
        </w:rPr>
        <w:t xml:space="preserve"> </w:t>
      </w:r>
      <w:r w:rsidRPr="00DE24F2">
        <w:rPr>
          <w:rFonts w:ascii="Arno Pro" w:hAnsi="Arno Pro"/>
          <w:i/>
          <w:iCs/>
          <w:noProof/>
          <w:sz w:val="16"/>
          <w:szCs w:val="24"/>
        </w:rPr>
        <w:t>Photocatalytic Proton Reduction by a Computationally Identified, Molecular Hydrogen-Bonded Framework</w:t>
      </w:r>
      <w:r w:rsidRPr="00DE24F2">
        <w:rPr>
          <w:rFonts w:ascii="Arno Pro" w:hAnsi="Arno Pro"/>
          <w:noProof/>
          <w:sz w:val="16"/>
          <w:szCs w:val="24"/>
        </w:rPr>
        <w:t xml:space="preserve">. </w:t>
      </w:r>
      <w:r w:rsidRPr="00DE24F2">
        <w:rPr>
          <w:rFonts w:ascii="Arno Pro" w:hAnsi="Arno Pro"/>
          <w:i/>
          <w:iCs/>
          <w:noProof/>
          <w:sz w:val="16"/>
          <w:szCs w:val="24"/>
        </w:rPr>
        <w:t>J. Mater. Chem. A</w:t>
      </w:r>
      <w:r w:rsidRPr="00DE24F2">
        <w:rPr>
          <w:rFonts w:ascii="Arno Pro" w:hAnsi="Arno Pro"/>
          <w:noProof/>
          <w:sz w:val="16"/>
          <w:szCs w:val="24"/>
        </w:rPr>
        <w:t xml:space="preserve"> </w:t>
      </w:r>
      <w:r w:rsidRPr="00DE24F2">
        <w:rPr>
          <w:rFonts w:ascii="Arno Pro" w:hAnsi="Arno Pro"/>
          <w:b/>
          <w:bCs/>
          <w:noProof/>
          <w:sz w:val="16"/>
          <w:szCs w:val="24"/>
        </w:rPr>
        <w:t>2020</w:t>
      </w:r>
      <w:r w:rsidRPr="00DE24F2">
        <w:rPr>
          <w:rFonts w:ascii="Arno Pro" w:hAnsi="Arno Pro"/>
          <w:noProof/>
          <w:sz w:val="16"/>
          <w:szCs w:val="24"/>
        </w:rPr>
        <w:t xml:space="preserve">, </w:t>
      </w:r>
      <w:r w:rsidRPr="00DE24F2">
        <w:rPr>
          <w:rFonts w:ascii="Arno Pro" w:hAnsi="Arno Pro"/>
          <w:i/>
          <w:iCs/>
          <w:noProof/>
          <w:sz w:val="16"/>
          <w:szCs w:val="24"/>
        </w:rPr>
        <w:t>8</w:t>
      </w:r>
      <w:r w:rsidRPr="00DE24F2">
        <w:rPr>
          <w:rFonts w:ascii="Arno Pro" w:hAnsi="Arno Pro"/>
          <w:noProof/>
          <w:sz w:val="16"/>
          <w:szCs w:val="24"/>
        </w:rPr>
        <w:t xml:space="preserve"> (15), 7158–7170. </w:t>
      </w:r>
      <w:r w:rsidRPr="00DE24F2">
        <w:rPr>
          <w:rFonts w:ascii="Arno Pro" w:hAnsi="Arno Pro"/>
          <w:noProof/>
          <w:sz w:val="16"/>
          <w:szCs w:val="24"/>
        </w:rPr>
        <w:lastRenderedPageBreak/>
        <w:t>https://doi.org/10.1039/D0TA00219D.</w:t>
      </w:r>
    </w:p>
    <w:p w14:paraId="7A3801B6" w14:textId="45A5F6F3"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(33) </w:t>
      </w:r>
      <w:r w:rsidRPr="00DE24F2">
        <w:rPr>
          <w:rFonts w:ascii="Arno Pro" w:hAnsi="Arno Pro"/>
          <w:noProof/>
          <w:sz w:val="16"/>
          <w:szCs w:val="24"/>
        </w:rPr>
        <w:tab/>
        <w:t xml:space="preserve">Cui, P.; McMahon, D. P.; Spackman, P. R.; Alston, B. M.; Little, M. A.; Day, G. M.; Cooper, A. I. </w:t>
      </w:r>
      <w:r w:rsidRPr="00DE24F2">
        <w:rPr>
          <w:rFonts w:ascii="Arno Pro" w:hAnsi="Arno Pro"/>
          <w:i/>
          <w:iCs/>
          <w:noProof/>
          <w:sz w:val="16"/>
          <w:szCs w:val="24"/>
        </w:rPr>
        <w:t>Mining Predicted Crystal Structure Landscapes with High Throughput Crystallization: Old Molecules, New Insights</w:t>
      </w:r>
      <w:r w:rsidRPr="00DE24F2">
        <w:rPr>
          <w:rFonts w:ascii="Arno Pro" w:hAnsi="Arno Pro"/>
          <w:noProof/>
          <w:sz w:val="16"/>
          <w:szCs w:val="24"/>
        </w:rPr>
        <w:t xml:space="preserve">. </w:t>
      </w:r>
      <w:r w:rsidRPr="00DE24F2">
        <w:rPr>
          <w:rFonts w:ascii="Arno Pro" w:hAnsi="Arno Pro"/>
          <w:i/>
          <w:iCs/>
          <w:noProof/>
          <w:sz w:val="16"/>
          <w:szCs w:val="24"/>
        </w:rPr>
        <w:t>Chem. Sci.</w:t>
      </w:r>
      <w:r w:rsidRPr="00DE24F2">
        <w:rPr>
          <w:rFonts w:ascii="Arno Pro" w:hAnsi="Arno Pro"/>
          <w:noProof/>
          <w:sz w:val="16"/>
          <w:szCs w:val="24"/>
        </w:rPr>
        <w:t xml:space="preserve"> </w:t>
      </w:r>
      <w:r w:rsidRPr="00DE24F2">
        <w:rPr>
          <w:rFonts w:ascii="Arno Pro" w:hAnsi="Arno Pro"/>
          <w:b/>
          <w:bCs/>
          <w:noProof/>
          <w:sz w:val="16"/>
          <w:szCs w:val="24"/>
        </w:rPr>
        <w:t>2019</w:t>
      </w:r>
      <w:r w:rsidR="00017184">
        <w:rPr>
          <w:rFonts w:ascii="Arno Pro" w:hAnsi="Arno Pro"/>
          <w:noProof/>
          <w:sz w:val="16"/>
          <w:szCs w:val="24"/>
        </w:rPr>
        <w:t xml:space="preserve">, </w:t>
      </w:r>
      <w:r w:rsidR="00017184" w:rsidRPr="009B1640">
        <w:rPr>
          <w:rFonts w:ascii="Arno Pro" w:hAnsi="Arno Pro"/>
          <w:i/>
          <w:iCs/>
          <w:noProof/>
          <w:sz w:val="16"/>
          <w:szCs w:val="24"/>
        </w:rPr>
        <w:t>10</w:t>
      </w:r>
      <w:r w:rsidR="00017184">
        <w:rPr>
          <w:rFonts w:ascii="Arno Pro" w:hAnsi="Arno Pro"/>
          <w:noProof/>
          <w:sz w:val="16"/>
          <w:szCs w:val="24"/>
        </w:rPr>
        <w:t xml:space="preserve"> (43), 9988-9997</w:t>
      </w:r>
      <w:r w:rsidRPr="00DE24F2">
        <w:rPr>
          <w:rFonts w:ascii="Arno Pro" w:hAnsi="Arno Pro"/>
          <w:noProof/>
          <w:sz w:val="16"/>
          <w:szCs w:val="24"/>
        </w:rPr>
        <w:t>. https://doi.org/10.1039/C9SC02832C.</w:t>
      </w:r>
    </w:p>
    <w:bookmarkEnd w:id="20"/>
    <w:p w14:paraId="51A6977B"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(34) </w:t>
      </w:r>
      <w:r w:rsidRPr="00DE24F2">
        <w:rPr>
          <w:rFonts w:ascii="Arno Pro" w:hAnsi="Arno Pro"/>
          <w:noProof/>
          <w:sz w:val="16"/>
          <w:szCs w:val="24"/>
        </w:rPr>
        <w:tab/>
        <w:t xml:space="preserve">McMahon, D. P.; Stephenson, A.; Chong, S. Y.; Little, M. A.; Jones, J. T. A.; Cooper, A. I.; Day, G. M. </w:t>
      </w:r>
      <w:r w:rsidRPr="00DE24F2">
        <w:rPr>
          <w:rFonts w:ascii="Arno Pro" w:hAnsi="Arno Pro"/>
          <w:i/>
          <w:iCs/>
          <w:noProof/>
          <w:sz w:val="16"/>
          <w:szCs w:val="24"/>
        </w:rPr>
        <w:t>Computational Modelling of Solvent Effects in a Prolific Solvatomorphic Porous Organic Cage</w:t>
      </w:r>
      <w:r w:rsidRPr="00DE24F2">
        <w:rPr>
          <w:rFonts w:ascii="Arno Pro" w:hAnsi="Arno Pro"/>
          <w:noProof/>
          <w:sz w:val="16"/>
          <w:szCs w:val="24"/>
        </w:rPr>
        <w:t xml:space="preserve">. </w:t>
      </w:r>
      <w:r w:rsidRPr="00DE24F2">
        <w:rPr>
          <w:rFonts w:ascii="Arno Pro" w:hAnsi="Arno Pro"/>
          <w:i/>
          <w:iCs/>
          <w:noProof/>
          <w:sz w:val="16"/>
          <w:szCs w:val="24"/>
        </w:rPr>
        <w:t>Faraday Discuss.</w:t>
      </w:r>
      <w:r w:rsidRPr="00DE24F2">
        <w:rPr>
          <w:rFonts w:ascii="Arno Pro" w:hAnsi="Arno Pro"/>
          <w:noProof/>
          <w:sz w:val="16"/>
          <w:szCs w:val="24"/>
        </w:rPr>
        <w:t xml:space="preserve"> </w:t>
      </w:r>
      <w:r w:rsidRPr="00DE24F2">
        <w:rPr>
          <w:rFonts w:ascii="Arno Pro" w:hAnsi="Arno Pro"/>
          <w:b/>
          <w:bCs/>
          <w:noProof/>
          <w:sz w:val="16"/>
          <w:szCs w:val="24"/>
        </w:rPr>
        <w:t>2018</w:t>
      </w:r>
      <w:r w:rsidRPr="00DE24F2">
        <w:rPr>
          <w:rFonts w:ascii="Arno Pro" w:hAnsi="Arno Pro"/>
          <w:noProof/>
          <w:sz w:val="16"/>
          <w:szCs w:val="24"/>
        </w:rPr>
        <w:t xml:space="preserve">, </w:t>
      </w:r>
      <w:r w:rsidRPr="00DE24F2">
        <w:rPr>
          <w:rFonts w:ascii="Arno Pro" w:hAnsi="Arno Pro"/>
          <w:i/>
          <w:iCs/>
          <w:noProof/>
          <w:sz w:val="16"/>
          <w:szCs w:val="24"/>
        </w:rPr>
        <w:t>211</w:t>
      </w:r>
      <w:r w:rsidRPr="00DE24F2">
        <w:rPr>
          <w:rFonts w:ascii="Arno Pro" w:hAnsi="Arno Pro"/>
          <w:noProof/>
          <w:sz w:val="16"/>
          <w:szCs w:val="24"/>
        </w:rPr>
        <w:t xml:space="preserve"> (0), 383–399. https://doi.org/10.1039/C8FD00031J.</w:t>
      </w:r>
    </w:p>
    <w:p w14:paraId="7F0E26F7"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(35) </w:t>
      </w:r>
      <w:r w:rsidRPr="00DE24F2">
        <w:rPr>
          <w:rFonts w:ascii="Arno Pro" w:hAnsi="Arno Pro"/>
          <w:noProof/>
          <w:sz w:val="16"/>
          <w:szCs w:val="24"/>
        </w:rPr>
        <w:tab/>
        <w:t xml:space="preserve">Mortazavi, M.; Hoja, J.; Aerts, L.; Quéré, L.; van de Streek, J.; Neumann, M. A.; Tkatchenko, A. </w:t>
      </w:r>
      <w:r w:rsidRPr="00DE24F2">
        <w:rPr>
          <w:rFonts w:ascii="Arno Pro" w:hAnsi="Arno Pro"/>
          <w:i/>
          <w:iCs/>
          <w:noProof/>
          <w:sz w:val="16"/>
          <w:szCs w:val="24"/>
        </w:rPr>
        <w:t>Computational Polymorph Screening Reveals Late-Appearing and Poorly-Soluble Form of Rotigotine</w:t>
      </w:r>
      <w:r w:rsidRPr="00DE24F2">
        <w:rPr>
          <w:rFonts w:ascii="Arno Pro" w:hAnsi="Arno Pro"/>
          <w:noProof/>
          <w:sz w:val="16"/>
          <w:szCs w:val="24"/>
        </w:rPr>
        <w:t xml:space="preserve">. </w:t>
      </w:r>
      <w:r w:rsidRPr="00DE24F2">
        <w:rPr>
          <w:rFonts w:ascii="Arno Pro" w:hAnsi="Arno Pro"/>
          <w:i/>
          <w:iCs/>
          <w:noProof/>
          <w:sz w:val="16"/>
          <w:szCs w:val="24"/>
        </w:rPr>
        <w:t>Commun. Chem.</w:t>
      </w:r>
      <w:r w:rsidRPr="00DE24F2">
        <w:rPr>
          <w:rFonts w:ascii="Arno Pro" w:hAnsi="Arno Pro"/>
          <w:noProof/>
          <w:sz w:val="16"/>
          <w:szCs w:val="24"/>
        </w:rPr>
        <w:t xml:space="preserve"> </w:t>
      </w:r>
      <w:r w:rsidRPr="00DE24F2">
        <w:rPr>
          <w:rFonts w:ascii="Arno Pro" w:hAnsi="Arno Pro"/>
          <w:b/>
          <w:bCs/>
          <w:noProof/>
          <w:sz w:val="16"/>
          <w:szCs w:val="24"/>
        </w:rPr>
        <w:t>2019</w:t>
      </w:r>
      <w:r w:rsidRPr="00DE24F2">
        <w:rPr>
          <w:rFonts w:ascii="Arno Pro" w:hAnsi="Arno Pro"/>
          <w:noProof/>
          <w:sz w:val="16"/>
          <w:szCs w:val="24"/>
        </w:rPr>
        <w:t xml:space="preserve">, </w:t>
      </w:r>
      <w:r w:rsidRPr="00DE24F2">
        <w:rPr>
          <w:rFonts w:ascii="Arno Pro" w:hAnsi="Arno Pro"/>
          <w:i/>
          <w:iCs/>
          <w:noProof/>
          <w:sz w:val="16"/>
          <w:szCs w:val="24"/>
        </w:rPr>
        <w:t>2</w:t>
      </w:r>
      <w:r w:rsidRPr="00DE24F2">
        <w:rPr>
          <w:rFonts w:ascii="Arno Pro" w:hAnsi="Arno Pro"/>
          <w:noProof/>
          <w:sz w:val="16"/>
          <w:szCs w:val="24"/>
        </w:rPr>
        <w:t xml:space="preserve"> (1), 70. https://doi.org/10.1038/s42004-019-0171-y.</w:t>
      </w:r>
    </w:p>
    <w:p w14:paraId="5CF9D767"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(36) </w:t>
      </w:r>
      <w:r w:rsidRPr="00DE24F2">
        <w:rPr>
          <w:rFonts w:ascii="Arno Pro" w:hAnsi="Arno Pro"/>
          <w:noProof/>
          <w:sz w:val="16"/>
          <w:szCs w:val="24"/>
        </w:rPr>
        <w:tab/>
        <w:t xml:space="preserve">Vasileiadis, M.; Pantelides, C. C.; Adjiman, C. S. </w:t>
      </w:r>
      <w:r w:rsidRPr="00DE24F2">
        <w:rPr>
          <w:rFonts w:ascii="Arno Pro" w:hAnsi="Arno Pro"/>
          <w:i/>
          <w:iCs/>
          <w:noProof/>
          <w:sz w:val="16"/>
          <w:szCs w:val="24"/>
        </w:rPr>
        <w:t>Prediction of the Crystal Structures of Axitinib, a Polymorphic Pharmaceutical Molecule</w:t>
      </w:r>
      <w:r w:rsidRPr="00DE24F2">
        <w:rPr>
          <w:rFonts w:ascii="Arno Pro" w:hAnsi="Arno Pro"/>
          <w:noProof/>
          <w:sz w:val="16"/>
          <w:szCs w:val="24"/>
        </w:rPr>
        <w:t xml:space="preserve">. </w:t>
      </w:r>
      <w:r w:rsidRPr="00DE24F2">
        <w:rPr>
          <w:rFonts w:ascii="Arno Pro" w:hAnsi="Arno Pro"/>
          <w:i/>
          <w:iCs/>
          <w:noProof/>
          <w:sz w:val="16"/>
          <w:szCs w:val="24"/>
        </w:rPr>
        <w:t>Chem. Eng. Sci.</w:t>
      </w:r>
      <w:r w:rsidRPr="00DE24F2">
        <w:rPr>
          <w:rFonts w:ascii="Arno Pro" w:hAnsi="Arno Pro"/>
          <w:noProof/>
          <w:sz w:val="16"/>
          <w:szCs w:val="24"/>
        </w:rPr>
        <w:t xml:space="preserve"> </w:t>
      </w:r>
      <w:r w:rsidRPr="00DE24F2">
        <w:rPr>
          <w:rFonts w:ascii="Arno Pro" w:hAnsi="Arno Pro"/>
          <w:b/>
          <w:bCs/>
          <w:noProof/>
          <w:sz w:val="16"/>
          <w:szCs w:val="24"/>
        </w:rPr>
        <w:t>2015</w:t>
      </w:r>
      <w:r w:rsidRPr="00DE24F2">
        <w:rPr>
          <w:rFonts w:ascii="Arno Pro" w:hAnsi="Arno Pro"/>
          <w:noProof/>
          <w:sz w:val="16"/>
          <w:szCs w:val="24"/>
        </w:rPr>
        <w:t xml:space="preserve">, </w:t>
      </w:r>
      <w:r w:rsidRPr="00DE24F2">
        <w:rPr>
          <w:rFonts w:ascii="Arno Pro" w:hAnsi="Arno Pro"/>
          <w:i/>
          <w:iCs/>
          <w:noProof/>
          <w:sz w:val="16"/>
          <w:szCs w:val="24"/>
        </w:rPr>
        <w:t>121</w:t>
      </w:r>
      <w:r w:rsidRPr="00DE24F2">
        <w:rPr>
          <w:rFonts w:ascii="Arno Pro" w:hAnsi="Arno Pro"/>
          <w:noProof/>
          <w:sz w:val="16"/>
          <w:szCs w:val="24"/>
        </w:rPr>
        <w:t>, 60–76. https://doi.org/https://doi.org/10.1016/j.ces.2014.08.058.</w:t>
      </w:r>
    </w:p>
    <w:p w14:paraId="77C9660D" w14:textId="1D88CB34"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(37) </w:t>
      </w:r>
      <w:r w:rsidRPr="00DE24F2">
        <w:rPr>
          <w:rFonts w:ascii="Arno Pro" w:hAnsi="Arno Pro"/>
          <w:noProof/>
          <w:sz w:val="16"/>
          <w:szCs w:val="24"/>
        </w:rPr>
        <w:tab/>
        <w:t xml:space="preserve">Jones, J. T. A.; Hasell, T.; Wu, X.; Bacsa, J.; Jelfs, K. E.; Schmidtmann, M.; Chong, S. Y.; Adams, D. J.; Trewin, A.; Schiffman, F.; </w:t>
      </w:r>
      <w:r w:rsidR="00D3292A">
        <w:rPr>
          <w:rFonts w:ascii="Arno Pro" w:hAnsi="Arno Pro"/>
          <w:noProof/>
          <w:sz w:val="16"/>
          <w:szCs w:val="24"/>
        </w:rPr>
        <w:t>Cora, F.; Slater, B.; Steiner, A.; Day, G. M.; Cooper, A. I.</w:t>
      </w:r>
      <w:r w:rsidRPr="00DE24F2">
        <w:rPr>
          <w:rFonts w:ascii="Arno Pro" w:hAnsi="Arno Pro"/>
          <w:noProof/>
          <w:sz w:val="16"/>
          <w:szCs w:val="24"/>
        </w:rPr>
        <w:t xml:space="preserve"> </w:t>
      </w:r>
      <w:bookmarkStart w:id="21" w:name="OLE_LINK4"/>
      <w:r w:rsidRPr="00DE24F2">
        <w:rPr>
          <w:rFonts w:ascii="Arno Pro" w:hAnsi="Arno Pro"/>
          <w:i/>
          <w:iCs/>
          <w:noProof/>
          <w:sz w:val="16"/>
          <w:szCs w:val="24"/>
        </w:rPr>
        <w:t>Modular and Predictable Assembly of Porous Organic Molecular Crystals</w:t>
      </w:r>
      <w:r w:rsidRPr="00DE24F2">
        <w:rPr>
          <w:rFonts w:ascii="Arno Pro" w:hAnsi="Arno Pro"/>
          <w:noProof/>
          <w:sz w:val="16"/>
          <w:szCs w:val="24"/>
        </w:rPr>
        <w:t xml:space="preserve">. </w:t>
      </w:r>
      <w:r w:rsidRPr="00DE24F2">
        <w:rPr>
          <w:rFonts w:ascii="Arno Pro" w:hAnsi="Arno Pro"/>
          <w:i/>
          <w:iCs/>
          <w:noProof/>
          <w:sz w:val="16"/>
          <w:szCs w:val="24"/>
        </w:rPr>
        <w:t>Nature</w:t>
      </w:r>
      <w:r w:rsidRPr="00DE24F2">
        <w:rPr>
          <w:rFonts w:ascii="Arno Pro" w:hAnsi="Arno Pro"/>
          <w:noProof/>
          <w:sz w:val="16"/>
          <w:szCs w:val="24"/>
        </w:rPr>
        <w:t xml:space="preserve"> </w:t>
      </w:r>
      <w:r w:rsidRPr="00DE24F2">
        <w:rPr>
          <w:rFonts w:ascii="Arno Pro" w:hAnsi="Arno Pro"/>
          <w:b/>
          <w:bCs/>
          <w:noProof/>
          <w:sz w:val="16"/>
          <w:szCs w:val="24"/>
        </w:rPr>
        <w:t>2011</w:t>
      </w:r>
      <w:r w:rsidRPr="00DE24F2">
        <w:rPr>
          <w:rFonts w:ascii="Arno Pro" w:hAnsi="Arno Pro"/>
          <w:noProof/>
          <w:sz w:val="16"/>
          <w:szCs w:val="24"/>
        </w:rPr>
        <w:t xml:space="preserve">, </w:t>
      </w:r>
      <w:r w:rsidRPr="00DE24F2">
        <w:rPr>
          <w:rFonts w:ascii="Arno Pro" w:hAnsi="Arno Pro"/>
          <w:i/>
          <w:iCs/>
          <w:noProof/>
          <w:sz w:val="16"/>
          <w:szCs w:val="24"/>
        </w:rPr>
        <w:t>474</w:t>
      </w:r>
      <w:r w:rsidRPr="00DE24F2">
        <w:rPr>
          <w:rFonts w:ascii="Arno Pro" w:hAnsi="Arno Pro"/>
          <w:noProof/>
          <w:sz w:val="16"/>
          <w:szCs w:val="24"/>
        </w:rPr>
        <w:t xml:space="preserve"> (7351)</w:t>
      </w:r>
      <w:bookmarkEnd w:id="21"/>
      <w:r w:rsidRPr="00DE24F2">
        <w:rPr>
          <w:rFonts w:ascii="Arno Pro" w:hAnsi="Arno Pro"/>
          <w:noProof/>
          <w:sz w:val="16"/>
          <w:szCs w:val="24"/>
        </w:rPr>
        <w:t>, 367–371. https://doi.org/10.1038/nature10125.</w:t>
      </w:r>
    </w:p>
    <w:p w14:paraId="045D068C" w14:textId="66015BCB"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(38) </w:t>
      </w:r>
      <w:r w:rsidRPr="00DE24F2">
        <w:rPr>
          <w:rFonts w:ascii="Arno Pro" w:hAnsi="Arno Pro"/>
          <w:noProof/>
          <w:sz w:val="16"/>
          <w:szCs w:val="24"/>
        </w:rPr>
        <w:tab/>
        <w:t xml:space="preserve">Slater, A. G.; Little, M. A.; Pulido, A.; Chong, S. Y.; Holden, D.; Chen, L.; Morgan, C.; Wu, X.; Cheng, G.; Clowes, R.; </w:t>
      </w:r>
      <w:r w:rsidR="00660AAC">
        <w:rPr>
          <w:rFonts w:ascii="Arno Pro" w:hAnsi="Arno Pro"/>
          <w:noProof/>
          <w:sz w:val="16"/>
          <w:szCs w:val="24"/>
        </w:rPr>
        <w:t>Briggs, M. E.; Hasell, T.; Jelfs, K. E.; Day, G. M.</w:t>
      </w:r>
      <w:r w:rsidR="009251EB">
        <w:rPr>
          <w:rFonts w:ascii="Arno Pro" w:hAnsi="Arno Pro"/>
          <w:noProof/>
          <w:sz w:val="16"/>
          <w:szCs w:val="24"/>
        </w:rPr>
        <w:t>;</w:t>
      </w:r>
      <w:r w:rsidR="00660AAC">
        <w:rPr>
          <w:rFonts w:ascii="Arno Pro" w:hAnsi="Arno Pro"/>
          <w:noProof/>
          <w:sz w:val="16"/>
          <w:szCs w:val="24"/>
        </w:rPr>
        <w:t xml:space="preserve"> Cooper, A. I.</w:t>
      </w:r>
      <w:r w:rsidRPr="00DE24F2">
        <w:rPr>
          <w:rFonts w:ascii="Arno Pro" w:hAnsi="Arno Pro"/>
          <w:noProof/>
          <w:sz w:val="16"/>
          <w:szCs w:val="24"/>
        </w:rPr>
        <w:t xml:space="preserve"> </w:t>
      </w:r>
      <w:bookmarkStart w:id="22" w:name="OLE_LINK5"/>
      <w:r w:rsidRPr="00DE24F2">
        <w:rPr>
          <w:rFonts w:ascii="Arno Pro" w:hAnsi="Arno Pro"/>
          <w:i/>
          <w:iCs/>
          <w:noProof/>
          <w:sz w:val="16"/>
          <w:szCs w:val="24"/>
        </w:rPr>
        <w:t>Reticular Synthesis of Porous Molecular 1D Nanotubes and 3D Networks</w:t>
      </w:r>
      <w:r w:rsidRPr="00DE24F2">
        <w:rPr>
          <w:rFonts w:ascii="Arno Pro" w:hAnsi="Arno Pro"/>
          <w:noProof/>
          <w:sz w:val="16"/>
          <w:szCs w:val="24"/>
        </w:rPr>
        <w:t xml:space="preserve">. </w:t>
      </w:r>
      <w:r w:rsidRPr="00DE24F2">
        <w:rPr>
          <w:rFonts w:ascii="Arno Pro" w:hAnsi="Arno Pro"/>
          <w:i/>
          <w:iCs/>
          <w:noProof/>
          <w:sz w:val="16"/>
          <w:szCs w:val="24"/>
        </w:rPr>
        <w:t>Nat. Chem.</w:t>
      </w:r>
      <w:r w:rsidRPr="00DE24F2">
        <w:rPr>
          <w:rFonts w:ascii="Arno Pro" w:hAnsi="Arno Pro"/>
          <w:noProof/>
          <w:sz w:val="16"/>
          <w:szCs w:val="24"/>
        </w:rPr>
        <w:t xml:space="preserve"> </w:t>
      </w:r>
      <w:r w:rsidRPr="00DE24F2">
        <w:rPr>
          <w:rFonts w:ascii="Arno Pro" w:hAnsi="Arno Pro"/>
          <w:b/>
          <w:bCs/>
          <w:noProof/>
          <w:sz w:val="16"/>
          <w:szCs w:val="24"/>
        </w:rPr>
        <w:t>2016</w:t>
      </w:r>
      <w:r w:rsidRPr="00DE24F2">
        <w:rPr>
          <w:rFonts w:ascii="Arno Pro" w:hAnsi="Arno Pro"/>
          <w:noProof/>
          <w:sz w:val="16"/>
          <w:szCs w:val="24"/>
        </w:rPr>
        <w:t xml:space="preserve">, </w:t>
      </w:r>
      <w:r w:rsidRPr="00DE24F2">
        <w:rPr>
          <w:rFonts w:ascii="Arno Pro" w:hAnsi="Arno Pro"/>
          <w:i/>
          <w:iCs/>
          <w:noProof/>
          <w:sz w:val="16"/>
          <w:szCs w:val="24"/>
        </w:rPr>
        <w:t>9</w:t>
      </w:r>
      <w:r w:rsidRPr="00DE24F2">
        <w:rPr>
          <w:rFonts w:ascii="Arno Pro" w:hAnsi="Arno Pro"/>
          <w:noProof/>
          <w:sz w:val="16"/>
          <w:szCs w:val="24"/>
        </w:rPr>
        <w:t xml:space="preserve"> (1), 17</w:t>
      </w:r>
      <w:bookmarkEnd w:id="22"/>
      <w:r w:rsidR="0076378A">
        <w:rPr>
          <w:rFonts w:ascii="Arno Pro" w:hAnsi="Arno Pro"/>
          <w:noProof/>
          <w:sz w:val="16"/>
          <w:szCs w:val="24"/>
        </w:rPr>
        <w:t>-25</w:t>
      </w:r>
      <w:r w:rsidRPr="00DE24F2">
        <w:rPr>
          <w:rFonts w:ascii="Arno Pro" w:hAnsi="Arno Pro"/>
          <w:noProof/>
          <w:sz w:val="16"/>
          <w:szCs w:val="24"/>
        </w:rPr>
        <w:t>. https://doi.org/10.1038/nchem.2663.</w:t>
      </w:r>
    </w:p>
    <w:p w14:paraId="7FD0EC37" w14:textId="31A48082"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(39) </w:t>
      </w:r>
      <w:r w:rsidRPr="00DE24F2">
        <w:rPr>
          <w:rFonts w:ascii="Arno Pro" w:hAnsi="Arno Pro"/>
          <w:noProof/>
          <w:sz w:val="16"/>
          <w:szCs w:val="24"/>
        </w:rPr>
        <w:tab/>
        <w:t xml:space="preserve">Slater, A. G.; Reiss, P. S.; Pulido, A.; Little, M. A.; Holden, D. L.; Chen, L.; Chong, S. Y.; Alston, B. M.; Clowes, R.; Haranczyk, M.; </w:t>
      </w:r>
      <w:r w:rsidR="00111D6C">
        <w:rPr>
          <w:rFonts w:ascii="Arno Pro" w:hAnsi="Arno Pro"/>
          <w:noProof/>
          <w:sz w:val="16"/>
          <w:szCs w:val="24"/>
        </w:rPr>
        <w:t xml:space="preserve">Briggs, M. E.; </w:t>
      </w:r>
      <w:r w:rsidR="00111D6C">
        <w:rPr>
          <w:rFonts w:ascii="Arno Pro" w:hAnsi="Arno Pro"/>
          <w:noProof/>
          <w:sz w:val="16"/>
          <w:szCs w:val="24"/>
          <w:lang w:val="en-GB"/>
        </w:rPr>
        <w:t>Hasell, T.; Day, G. M.; Cooper, A. I.</w:t>
      </w:r>
      <w:r w:rsidRPr="00DE24F2">
        <w:rPr>
          <w:rFonts w:ascii="Arno Pro" w:hAnsi="Arno Pro"/>
          <w:noProof/>
          <w:sz w:val="16"/>
          <w:szCs w:val="24"/>
        </w:rPr>
        <w:t xml:space="preserve"> </w:t>
      </w:r>
      <w:r w:rsidRPr="00DE24F2">
        <w:rPr>
          <w:rFonts w:ascii="Arno Pro" w:hAnsi="Arno Pro"/>
          <w:i/>
          <w:iCs/>
          <w:noProof/>
          <w:sz w:val="16"/>
          <w:szCs w:val="24"/>
        </w:rPr>
        <w:t>Computationally-Guided Synthetic Control over Pore Size in Isostructural Porous Organic Cages</w:t>
      </w:r>
      <w:r w:rsidRPr="00DE24F2">
        <w:rPr>
          <w:rFonts w:ascii="Arno Pro" w:hAnsi="Arno Pro"/>
          <w:noProof/>
          <w:sz w:val="16"/>
          <w:szCs w:val="24"/>
        </w:rPr>
        <w:t xml:space="preserve">. </w:t>
      </w:r>
      <w:r w:rsidRPr="00DE24F2">
        <w:rPr>
          <w:rFonts w:ascii="Arno Pro" w:hAnsi="Arno Pro"/>
          <w:i/>
          <w:iCs/>
          <w:noProof/>
          <w:sz w:val="16"/>
          <w:szCs w:val="24"/>
        </w:rPr>
        <w:t>ACS Cent. Sci.</w:t>
      </w:r>
      <w:r w:rsidRPr="00DE24F2">
        <w:rPr>
          <w:rFonts w:ascii="Arno Pro" w:hAnsi="Arno Pro"/>
          <w:noProof/>
          <w:sz w:val="16"/>
          <w:szCs w:val="24"/>
        </w:rPr>
        <w:t xml:space="preserve"> </w:t>
      </w:r>
      <w:r w:rsidRPr="00DE24F2">
        <w:rPr>
          <w:rFonts w:ascii="Arno Pro" w:hAnsi="Arno Pro"/>
          <w:b/>
          <w:bCs/>
          <w:noProof/>
          <w:sz w:val="16"/>
          <w:szCs w:val="24"/>
        </w:rPr>
        <w:t>2017</w:t>
      </w:r>
      <w:r w:rsidRPr="00DE24F2">
        <w:rPr>
          <w:rFonts w:ascii="Arno Pro" w:hAnsi="Arno Pro"/>
          <w:noProof/>
          <w:sz w:val="16"/>
          <w:szCs w:val="24"/>
        </w:rPr>
        <w:t xml:space="preserve">, </w:t>
      </w:r>
      <w:r w:rsidRPr="00DE24F2">
        <w:rPr>
          <w:rFonts w:ascii="Arno Pro" w:hAnsi="Arno Pro"/>
          <w:i/>
          <w:iCs/>
          <w:noProof/>
          <w:sz w:val="16"/>
          <w:szCs w:val="24"/>
        </w:rPr>
        <w:t>3</w:t>
      </w:r>
      <w:r w:rsidRPr="00DE24F2">
        <w:rPr>
          <w:rFonts w:ascii="Arno Pro" w:hAnsi="Arno Pro"/>
          <w:noProof/>
          <w:sz w:val="16"/>
          <w:szCs w:val="24"/>
        </w:rPr>
        <w:t xml:space="preserve"> (7), 734–742. https://doi.org/10.1021/acscentsci.7b00145.</w:t>
      </w:r>
    </w:p>
    <w:p w14:paraId="0D030580" w14:textId="1AFD8626"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(40) </w:t>
      </w:r>
      <w:r w:rsidRPr="00DE24F2">
        <w:rPr>
          <w:rFonts w:ascii="Arno Pro" w:hAnsi="Arno Pro"/>
          <w:noProof/>
          <w:sz w:val="16"/>
          <w:szCs w:val="24"/>
        </w:rPr>
        <w:tab/>
        <w:t xml:space="preserve">Pyzer-Knapp, E. O.; Thompson, H. P. G. G.; Schiffmann, F.; Jelfs, K. E.; Chong, S. Y.; Little, M. A.; Cooper, A. I.; Day, G. M. </w:t>
      </w:r>
      <w:r w:rsidRPr="00DE24F2">
        <w:rPr>
          <w:rFonts w:ascii="Arno Pro" w:hAnsi="Arno Pro"/>
          <w:i/>
          <w:iCs/>
          <w:noProof/>
          <w:sz w:val="16"/>
          <w:szCs w:val="24"/>
        </w:rPr>
        <w:t>Predicted Crystal Energy Landscapes of Porous Organic Cages</w:t>
      </w:r>
      <w:r w:rsidRPr="00DE24F2">
        <w:rPr>
          <w:rFonts w:ascii="Arno Pro" w:hAnsi="Arno Pro"/>
          <w:noProof/>
          <w:sz w:val="16"/>
          <w:szCs w:val="24"/>
        </w:rPr>
        <w:t xml:space="preserve">. </w:t>
      </w:r>
      <w:r w:rsidRPr="00DE24F2">
        <w:rPr>
          <w:rFonts w:ascii="Arno Pro" w:hAnsi="Arno Pro"/>
          <w:i/>
          <w:iCs/>
          <w:noProof/>
          <w:sz w:val="16"/>
          <w:szCs w:val="24"/>
        </w:rPr>
        <w:t>Chem. Sci.</w:t>
      </w:r>
      <w:r w:rsidRPr="00DE24F2">
        <w:rPr>
          <w:rFonts w:ascii="Arno Pro" w:hAnsi="Arno Pro"/>
          <w:noProof/>
          <w:sz w:val="16"/>
          <w:szCs w:val="24"/>
        </w:rPr>
        <w:t xml:space="preserve"> </w:t>
      </w:r>
      <w:r w:rsidRPr="00DE24F2">
        <w:rPr>
          <w:rFonts w:ascii="Arno Pro" w:hAnsi="Arno Pro"/>
          <w:b/>
          <w:bCs/>
          <w:noProof/>
          <w:sz w:val="16"/>
          <w:szCs w:val="24"/>
        </w:rPr>
        <w:t>2014</w:t>
      </w:r>
      <w:r w:rsidRPr="00DE24F2">
        <w:rPr>
          <w:rFonts w:ascii="Arno Pro" w:hAnsi="Arno Pro"/>
          <w:noProof/>
          <w:sz w:val="16"/>
          <w:szCs w:val="24"/>
        </w:rPr>
        <w:t xml:space="preserve">, </w:t>
      </w:r>
      <w:r w:rsidRPr="00DE24F2">
        <w:rPr>
          <w:rFonts w:ascii="Arno Pro" w:hAnsi="Arno Pro"/>
          <w:i/>
          <w:iCs/>
          <w:noProof/>
          <w:sz w:val="16"/>
          <w:szCs w:val="24"/>
        </w:rPr>
        <w:t>5</w:t>
      </w:r>
      <w:r w:rsidRPr="00DE24F2">
        <w:rPr>
          <w:rFonts w:ascii="Arno Pro" w:hAnsi="Arno Pro"/>
          <w:noProof/>
          <w:sz w:val="16"/>
          <w:szCs w:val="24"/>
        </w:rPr>
        <w:t xml:space="preserve"> (6), 2235–2245.</w:t>
      </w:r>
      <w:r w:rsidR="005E148B" w:rsidRPr="005E148B">
        <w:t xml:space="preserve"> </w:t>
      </w:r>
      <w:r w:rsidR="005E148B" w:rsidRPr="005E148B">
        <w:rPr>
          <w:rFonts w:ascii="Arno Pro" w:hAnsi="Arno Pro"/>
          <w:noProof/>
          <w:sz w:val="16"/>
          <w:szCs w:val="24"/>
        </w:rPr>
        <w:t>https://doi.org/10.1039/C4SC00095A</w:t>
      </w:r>
      <w:r w:rsidR="005E148B">
        <w:rPr>
          <w:rFonts w:ascii="Arno Pro" w:hAnsi="Arno Pro"/>
          <w:noProof/>
          <w:sz w:val="16"/>
          <w:szCs w:val="24"/>
        </w:rPr>
        <w:t>.</w:t>
      </w:r>
    </w:p>
    <w:p w14:paraId="47F6BB5E" w14:textId="4DD065DD"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(41) </w:t>
      </w:r>
      <w:r w:rsidRPr="00DE24F2">
        <w:rPr>
          <w:rFonts w:ascii="Arno Pro" w:hAnsi="Arno Pro"/>
          <w:noProof/>
          <w:sz w:val="16"/>
          <w:szCs w:val="24"/>
        </w:rPr>
        <w:tab/>
        <w:t xml:space="preserve">Gruene, T.; Wennmacher, J. T. C.; Zaubitzer, C.; Holstein, J. J.; Heidler, J.; Fecteau-Lefebvre, A.; De Carlo, S.; Müller, E.; Goldie, K. N.; Regeni, I.; </w:t>
      </w:r>
      <w:r w:rsidR="00792F02">
        <w:rPr>
          <w:rFonts w:ascii="Arno Pro" w:hAnsi="Arno Pro"/>
          <w:noProof/>
          <w:sz w:val="16"/>
          <w:szCs w:val="24"/>
        </w:rPr>
        <w:t xml:space="preserve">Li, T.; </w:t>
      </w:r>
      <w:r w:rsidR="00844806">
        <w:rPr>
          <w:rFonts w:ascii="Arno Pro" w:hAnsi="Arno Pro"/>
          <w:noProof/>
          <w:sz w:val="16"/>
          <w:szCs w:val="24"/>
        </w:rPr>
        <w:t>Santiso-</w:t>
      </w:r>
      <w:r w:rsidR="00792F02">
        <w:rPr>
          <w:rFonts w:ascii="Arno Pro" w:hAnsi="Arno Pro"/>
          <w:noProof/>
          <w:sz w:val="16"/>
          <w:szCs w:val="24"/>
        </w:rPr>
        <w:t>Quinones, G.; Steinfeld, G.; Handschin, S.; Genderen, E.</w:t>
      </w:r>
      <w:r w:rsidR="00844806">
        <w:rPr>
          <w:rFonts w:ascii="Arno Pro" w:hAnsi="Arno Pro"/>
          <w:noProof/>
          <w:sz w:val="16"/>
          <w:szCs w:val="24"/>
        </w:rPr>
        <w:t>;</w:t>
      </w:r>
      <w:r w:rsidR="00792F02">
        <w:rPr>
          <w:rFonts w:ascii="Arno Pro" w:hAnsi="Arno Pro"/>
          <w:noProof/>
          <w:sz w:val="16"/>
          <w:szCs w:val="24"/>
        </w:rPr>
        <w:t xml:space="preserve"> </w:t>
      </w:r>
      <w:r w:rsidR="00844806">
        <w:rPr>
          <w:rFonts w:ascii="Arno Pro" w:hAnsi="Arno Pro"/>
          <w:noProof/>
          <w:sz w:val="16"/>
          <w:szCs w:val="24"/>
        </w:rPr>
        <w:t xml:space="preserve">Bokhoven, J. A.; </w:t>
      </w:r>
      <w:r w:rsidR="00874F32">
        <w:rPr>
          <w:rFonts w:ascii="Arno Pro" w:hAnsi="Arno Pro"/>
          <w:noProof/>
          <w:sz w:val="16"/>
          <w:szCs w:val="24"/>
        </w:rPr>
        <w:t>Clever, G. H.; Pantelic, R.</w:t>
      </w:r>
      <w:r w:rsidRPr="00DE24F2">
        <w:rPr>
          <w:rFonts w:ascii="Arno Pro" w:hAnsi="Arno Pro"/>
          <w:noProof/>
          <w:sz w:val="16"/>
          <w:szCs w:val="24"/>
        </w:rPr>
        <w:t xml:space="preserve"> </w:t>
      </w:r>
      <w:r w:rsidRPr="00DE24F2">
        <w:rPr>
          <w:rFonts w:ascii="Arno Pro" w:hAnsi="Arno Pro"/>
          <w:i/>
          <w:iCs/>
          <w:noProof/>
          <w:sz w:val="16"/>
          <w:szCs w:val="24"/>
        </w:rPr>
        <w:t>Rapid Structure Determination of Microcrystalline Molecular Compounds Using Electron Diffraction</w:t>
      </w:r>
      <w:r w:rsidRPr="00DE24F2">
        <w:rPr>
          <w:rFonts w:ascii="Arno Pro" w:hAnsi="Arno Pro"/>
          <w:noProof/>
          <w:sz w:val="16"/>
          <w:szCs w:val="24"/>
        </w:rPr>
        <w:t xml:space="preserve">. </w:t>
      </w:r>
      <w:r w:rsidRPr="00DE24F2">
        <w:rPr>
          <w:rFonts w:ascii="Arno Pro" w:hAnsi="Arno Pro"/>
          <w:i/>
          <w:iCs/>
          <w:noProof/>
          <w:sz w:val="16"/>
          <w:szCs w:val="24"/>
        </w:rPr>
        <w:t>Angew. Chemie Int. Ed.</w:t>
      </w:r>
      <w:r w:rsidRPr="00DE24F2">
        <w:rPr>
          <w:rFonts w:ascii="Arno Pro" w:hAnsi="Arno Pro"/>
          <w:noProof/>
          <w:sz w:val="16"/>
          <w:szCs w:val="24"/>
        </w:rPr>
        <w:t xml:space="preserve"> </w:t>
      </w:r>
      <w:r w:rsidRPr="00DE24F2">
        <w:rPr>
          <w:rFonts w:ascii="Arno Pro" w:hAnsi="Arno Pro"/>
          <w:b/>
          <w:bCs/>
          <w:noProof/>
          <w:sz w:val="16"/>
          <w:szCs w:val="24"/>
        </w:rPr>
        <w:t>2018</w:t>
      </w:r>
      <w:r w:rsidRPr="00DE24F2">
        <w:rPr>
          <w:rFonts w:ascii="Arno Pro" w:hAnsi="Arno Pro"/>
          <w:noProof/>
          <w:sz w:val="16"/>
          <w:szCs w:val="24"/>
        </w:rPr>
        <w:t xml:space="preserve">, </w:t>
      </w:r>
      <w:r w:rsidRPr="00DE24F2">
        <w:rPr>
          <w:rFonts w:ascii="Arno Pro" w:hAnsi="Arno Pro"/>
          <w:i/>
          <w:iCs/>
          <w:noProof/>
          <w:sz w:val="16"/>
          <w:szCs w:val="24"/>
        </w:rPr>
        <w:t>57</w:t>
      </w:r>
      <w:r w:rsidRPr="00DE24F2">
        <w:rPr>
          <w:rFonts w:ascii="Arno Pro" w:hAnsi="Arno Pro"/>
          <w:noProof/>
          <w:sz w:val="16"/>
          <w:szCs w:val="24"/>
        </w:rPr>
        <w:t xml:space="preserve"> (50), 16313–16317. https://doi.org/10.1002/anie.201811318.</w:t>
      </w:r>
    </w:p>
    <w:p w14:paraId="5F7EE402"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(42) </w:t>
      </w:r>
      <w:r w:rsidRPr="00DE24F2">
        <w:rPr>
          <w:rFonts w:ascii="Arno Pro" w:hAnsi="Arno Pro"/>
          <w:noProof/>
          <w:sz w:val="16"/>
          <w:szCs w:val="24"/>
        </w:rPr>
        <w:tab/>
        <w:t xml:space="preserve">Jones, C. G.; Martynowycz, M. W.; Hattne, J.; Fulton, T. J.; Stoltz, B. M.; Rodriguez, J. A.; Nelson, H. M.; Gonen, T. </w:t>
      </w:r>
      <w:r w:rsidRPr="00DE24F2">
        <w:rPr>
          <w:rFonts w:ascii="Arno Pro" w:hAnsi="Arno Pro"/>
          <w:i/>
          <w:iCs/>
          <w:noProof/>
          <w:sz w:val="16"/>
          <w:szCs w:val="24"/>
        </w:rPr>
        <w:t>The CryoEM Method MicroED as a Powerful Tool for Small Molecule Structure Determination</w:t>
      </w:r>
      <w:r w:rsidRPr="00DE24F2">
        <w:rPr>
          <w:rFonts w:ascii="Arno Pro" w:hAnsi="Arno Pro"/>
          <w:noProof/>
          <w:sz w:val="16"/>
          <w:szCs w:val="24"/>
        </w:rPr>
        <w:t xml:space="preserve">. </w:t>
      </w:r>
      <w:r w:rsidRPr="00DE24F2">
        <w:rPr>
          <w:rFonts w:ascii="Arno Pro" w:hAnsi="Arno Pro"/>
          <w:i/>
          <w:iCs/>
          <w:noProof/>
          <w:sz w:val="16"/>
          <w:szCs w:val="24"/>
        </w:rPr>
        <w:t>ACS Cent. Sci.</w:t>
      </w:r>
      <w:r w:rsidRPr="00DE24F2">
        <w:rPr>
          <w:rFonts w:ascii="Arno Pro" w:hAnsi="Arno Pro"/>
          <w:noProof/>
          <w:sz w:val="16"/>
          <w:szCs w:val="24"/>
        </w:rPr>
        <w:t xml:space="preserve"> </w:t>
      </w:r>
      <w:r w:rsidRPr="00DE24F2">
        <w:rPr>
          <w:rFonts w:ascii="Arno Pro" w:hAnsi="Arno Pro"/>
          <w:b/>
          <w:bCs/>
          <w:noProof/>
          <w:sz w:val="16"/>
          <w:szCs w:val="24"/>
        </w:rPr>
        <w:t>2018</w:t>
      </w:r>
      <w:r w:rsidRPr="00DE24F2">
        <w:rPr>
          <w:rFonts w:ascii="Arno Pro" w:hAnsi="Arno Pro"/>
          <w:noProof/>
          <w:sz w:val="16"/>
          <w:szCs w:val="24"/>
        </w:rPr>
        <w:t xml:space="preserve">, </w:t>
      </w:r>
      <w:r w:rsidRPr="00DE24F2">
        <w:rPr>
          <w:rFonts w:ascii="Arno Pro" w:hAnsi="Arno Pro"/>
          <w:i/>
          <w:iCs/>
          <w:noProof/>
          <w:sz w:val="16"/>
          <w:szCs w:val="24"/>
        </w:rPr>
        <w:t>4</w:t>
      </w:r>
      <w:r w:rsidRPr="00DE24F2">
        <w:rPr>
          <w:rFonts w:ascii="Arno Pro" w:hAnsi="Arno Pro"/>
          <w:noProof/>
          <w:sz w:val="16"/>
          <w:szCs w:val="24"/>
        </w:rPr>
        <w:t xml:space="preserve"> (11), 1587–1592. https://doi.org/10.1021/acscentsci.8b00760.</w:t>
      </w:r>
    </w:p>
    <w:p w14:paraId="21FDF8EB"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(43) </w:t>
      </w:r>
      <w:r w:rsidRPr="00DE24F2">
        <w:rPr>
          <w:rFonts w:ascii="Arno Pro" w:hAnsi="Arno Pro"/>
          <w:noProof/>
          <w:sz w:val="16"/>
          <w:szCs w:val="24"/>
        </w:rPr>
        <w:tab/>
        <w:t xml:space="preserve">Gemmi, M.; Mugnaioli, E.; Gorelik, T. E.; Kolb, U.; Palatinus, L.; Boullay, P.; Hovmöller, S.; Abrahams, J. P. </w:t>
      </w:r>
      <w:r w:rsidRPr="00DE24F2">
        <w:rPr>
          <w:rFonts w:ascii="Arno Pro" w:hAnsi="Arno Pro"/>
          <w:i/>
          <w:iCs/>
          <w:noProof/>
          <w:sz w:val="16"/>
          <w:szCs w:val="24"/>
        </w:rPr>
        <w:t>3D Electron Diffraction: The Nanocrystallography Revolution</w:t>
      </w:r>
      <w:r w:rsidRPr="00DE24F2">
        <w:rPr>
          <w:rFonts w:ascii="Arno Pro" w:hAnsi="Arno Pro"/>
          <w:noProof/>
          <w:sz w:val="16"/>
          <w:szCs w:val="24"/>
        </w:rPr>
        <w:t xml:space="preserve">. </w:t>
      </w:r>
      <w:r w:rsidRPr="00DE24F2">
        <w:rPr>
          <w:rFonts w:ascii="Arno Pro" w:hAnsi="Arno Pro"/>
          <w:i/>
          <w:iCs/>
          <w:noProof/>
          <w:sz w:val="16"/>
          <w:szCs w:val="24"/>
        </w:rPr>
        <w:t>ACS Cent. Sci.</w:t>
      </w:r>
      <w:r w:rsidRPr="00DE24F2">
        <w:rPr>
          <w:rFonts w:ascii="Arno Pro" w:hAnsi="Arno Pro"/>
          <w:noProof/>
          <w:sz w:val="16"/>
          <w:szCs w:val="24"/>
        </w:rPr>
        <w:t xml:space="preserve"> </w:t>
      </w:r>
      <w:r w:rsidRPr="00DE24F2">
        <w:rPr>
          <w:rFonts w:ascii="Arno Pro" w:hAnsi="Arno Pro"/>
          <w:b/>
          <w:bCs/>
          <w:noProof/>
          <w:sz w:val="16"/>
          <w:szCs w:val="24"/>
        </w:rPr>
        <w:t>2019</w:t>
      </w:r>
      <w:r w:rsidRPr="00DE24F2">
        <w:rPr>
          <w:rFonts w:ascii="Arno Pro" w:hAnsi="Arno Pro"/>
          <w:noProof/>
          <w:sz w:val="16"/>
          <w:szCs w:val="24"/>
        </w:rPr>
        <w:t xml:space="preserve">, </w:t>
      </w:r>
      <w:r w:rsidRPr="00DE24F2">
        <w:rPr>
          <w:rFonts w:ascii="Arno Pro" w:hAnsi="Arno Pro"/>
          <w:i/>
          <w:iCs/>
          <w:noProof/>
          <w:sz w:val="16"/>
          <w:szCs w:val="24"/>
        </w:rPr>
        <w:t>5</w:t>
      </w:r>
      <w:r w:rsidRPr="00DE24F2">
        <w:rPr>
          <w:rFonts w:ascii="Arno Pro" w:hAnsi="Arno Pro"/>
          <w:noProof/>
          <w:sz w:val="16"/>
          <w:szCs w:val="24"/>
        </w:rPr>
        <w:t xml:space="preserve"> (8), 1315–1329. https://doi.org/10.1021/acscentsci.9b00394.</w:t>
      </w:r>
    </w:p>
    <w:p w14:paraId="27432132" w14:textId="7CB219B8"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(44) </w:t>
      </w:r>
      <w:r w:rsidRPr="00DE24F2">
        <w:rPr>
          <w:rFonts w:ascii="Arno Pro" w:hAnsi="Arno Pro"/>
          <w:noProof/>
          <w:sz w:val="16"/>
          <w:szCs w:val="24"/>
        </w:rPr>
        <w:tab/>
        <w:t xml:space="preserve">Zhang, D.; Peter, O.; Sven, H.; Xiaodong, Z. </w:t>
      </w:r>
      <w:r w:rsidRPr="00DE24F2">
        <w:rPr>
          <w:rFonts w:ascii="Arno Pro" w:hAnsi="Arno Pro"/>
          <w:i/>
          <w:iCs/>
          <w:noProof/>
          <w:sz w:val="16"/>
          <w:szCs w:val="24"/>
        </w:rPr>
        <w:t>Collecting 3D Electron Diffraction Data by the Rotation Method</w:t>
      </w:r>
      <w:r w:rsidRPr="00DE24F2">
        <w:rPr>
          <w:rFonts w:ascii="Arno Pro" w:hAnsi="Arno Pro"/>
          <w:noProof/>
          <w:sz w:val="16"/>
          <w:szCs w:val="24"/>
        </w:rPr>
        <w:t xml:space="preserve">. </w:t>
      </w:r>
      <w:r w:rsidRPr="00DE24F2">
        <w:rPr>
          <w:rFonts w:ascii="Arno Pro" w:hAnsi="Arno Pro"/>
          <w:i/>
          <w:iCs/>
          <w:noProof/>
          <w:sz w:val="16"/>
          <w:szCs w:val="24"/>
        </w:rPr>
        <w:t>Zeitschrift für Krist. Int. J. Struct. Phys. Chem. Asp. Cryst. Mater.</w:t>
      </w:r>
      <w:r w:rsidRPr="00DE24F2">
        <w:rPr>
          <w:rFonts w:ascii="Arno Pro" w:hAnsi="Arno Pro"/>
          <w:noProof/>
          <w:sz w:val="16"/>
          <w:szCs w:val="24"/>
        </w:rPr>
        <w:t xml:space="preserve"> </w:t>
      </w:r>
      <w:r w:rsidRPr="00DE24F2">
        <w:rPr>
          <w:rFonts w:ascii="Arno Pro" w:hAnsi="Arno Pro"/>
          <w:b/>
          <w:bCs/>
          <w:noProof/>
          <w:sz w:val="16"/>
          <w:szCs w:val="24"/>
        </w:rPr>
        <w:t>2010</w:t>
      </w:r>
      <w:r w:rsidRPr="00DE24F2">
        <w:rPr>
          <w:rFonts w:ascii="Arno Pro" w:hAnsi="Arno Pro"/>
          <w:noProof/>
          <w:sz w:val="16"/>
          <w:szCs w:val="24"/>
        </w:rPr>
        <w:t xml:space="preserve">, </w:t>
      </w:r>
      <w:r w:rsidRPr="00DE24F2">
        <w:rPr>
          <w:rFonts w:ascii="Arno Pro" w:hAnsi="Arno Pro"/>
          <w:i/>
          <w:iCs/>
          <w:noProof/>
          <w:sz w:val="16"/>
          <w:szCs w:val="24"/>
        </w:rPr>
        <w:t>225</w:t>
      </w:r>
      <w:r w:rsidRPr="00DE24F2">
        <w:rPr>
          <w:rFonts w:ascii="Arno Pro" w:hAnsi="Arno Pro"/>
          <w:noProof/>
          <w:sz w:val="16"/>
          <w:szCs w:val="24"/>
        </w:rPr>
        <w:t xml:space="preserve"> (2–3), 94</w:t>
      </w:r>
      <w:r w:rsidR="00B925B8">
        <w:rPr>
          <w:rFonts w:ascii="Arno Pro" w:hAnsi="Arno Pro"/>
          <w:noProof/>
          <w:sz w:val="16"/>
          <w:szCs w:val="24"/>
        </w:rPr>
        <w:t>-102</w:t>
      </w:r>
      <w:r w:rsidRPr="00DE24F2">
        <w:rPr>
          <w:rFonts w:ascii="Arno Pro" w:hAnsi="Arno Pro"/>
          <w:noProof/>
          <w:sz w:val="16"/>
          <w:szCs w:val="24"/>
        </w:rPr>
        <w:t>. https://doi.org/10.1524/zkri.2010.1202.</w:t>
      </w:r>
    </w:p>
    <w:p w14:paraId="555D3C20"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(45) </w:t>
      </w:r>
      <w:r w:rsidRPr="00DE24F2">
        <w:rPr>
          <w:rFonts w:ascii="Arno Pro" w:hAnsi="Arno Pro"/>
          <w:noProof/>
          <w:sz w:val="16"/>
          <w:szCs w:val="24"/>
        </w:rPr>
        <w:tab/>
        <w:t xml:space="preserve">Wan, W.; Sun, J.; Su, J.; Hovmöller, S.; Zou, X. </w:t>
      </w:r>
      <w:r w:rsidRPr="00DE24F2">
        <w:rPr>
          <w:rFonts w:ascii="Arno Pro" w:hAnsi="Arno Pro"/>
          <w:i/>
          <w:iCs/>
          <w:noProof/>
          <w:sz w:val="16"/>
          <w:szCs w:val="24"/>
        </w:rPr>
        <w:t>Three-Dimensional Rotation Electron Diffraction: Software RED for Automated Data Collection and Data Processing</w:t>
      </w:r>
      <w:r w:rsidRPr="00DE24F2">
        <w:rPr>
          <w:rFonts w:ascii="Arno Pro" w:hAnsi="Arno Pro"/>
          <w:noProof/>
          <w:sz w:val="16"/>
          <w:szCs w:val="24"/>
        </w:rPr>
        <w:t xml:space="preserve">. </w:t>
      </w:r>
      <w:r w:rsidRPr="00DE24F2">
        <w:rPr>
          <w:rFonts w:ascii="Arno Pro" w:hAnsi="Arno Pro"/>
          <w:i/>
          <w:iCs/>
          <w:noProof/>
          <w:sz w:val="16"/>
          <w:szCs w:val="24"/>
        </w:rPr>
        <w:t>J. Appl. Crystallogr.</w:t>
      </w:r>
      <w:r w:rsidRPr="00DE24F2">
        <w:rPr>
          <w:rFonts w:ascii="Arno Pro" w:hAnsi="Arno Pro"/>
          <w:noProof/>
          <w:sz w:val="16"/>
          <w:szCs w:val="24"/>
        </w:rPr>
        <w:t xml:space="preserve"> </w:t>
      </w:r>
      <w:r w:rsidRPr="00DE24F2">
        <w:rPr>
          <w:rFonts w:ascii="Arno Pro" w:hAnsi="Arno Pro"/>
          <w:b/>
          <w:bCs/>
          <w:noProof/>
          <w:sz w:val="16"/>
          <w:szCs w:val="24"/>
        </w:rPr>
        <w:t>2013</w:t>
      </w:r>
      <w:r w:rsidRPr="00DE24F2">
        <w:rPr>
          <w:rFonts w:ascii="Arno Pro" w:hAnsi="Arno Pro"/>
          <w:noProof/>
          <w:sz w:val="16"/>
          <w:szCs w:val="24"/>
        </w:rPr>
        <w:t xml:space="preserve">, </w:t>
      </w:r>
      <w:r w:rsidRPr="00DE24F2">
        <w:rPr>
          <w:rFonts w:ascii="Arno Pro" w:hAnsi="Arno Pro"/>
          <w:i/>
          <w:iCs/>
          <w:noProof/>
          <w:sz w:val="16"/>
          <w:szCs w:val="24"/>
        </w:rPr>
        <w:t>46</w:t>
      </w:r>
      <w:r w:rsidRPr="00DE24F2">
        <w:rPr>
          <w:rFonts w:ascii="Arno Pro" w:hAnsi="Arno Pro"/>
          <w:noProof/>
          <w:sz w:val="16"/>
          <w:szCs w:val="24"/>
        </w:rPr>
        <w:t xml:space="preserve"> (6), 1863–1873. https://doi.org/10.1107/S0021889813027714.</w:t>
      </w:r>
    </w:p>
    <w:p w14:paraId="74D883F8" w14:textId="624926B0"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(46) </w:t>
      </w:r>
      <w:r w:rsidRPr="00DE24F2">
        <w:rPr>
          <w:rFonts w:ascii="Arno Pro" w:hAnsi="Arno Pro"/>
          <w:noProof/>
          <w:sz w:val="16"/>
          <w:szCs w:val="24"/>
        </w:rPr>
        <w:tab/>
        <w:t xml:space="preserve">Cichocka, M. O.; Ångström, J.; Wang, B.; Zou, X.; Smeets, S. </w:t>
      </w:r>
      <w:r w:rsidRPr="00DE24F2">
        <w:rPr>
          <w:rFonts w:ascii="Arno Pro" w:hAnsi="Arno Pro"/>
          <w:i/>
          <w:iCs/>
          <w:noProof/>
          <w:sz w:val="16"/>
          <w:szCs w:val="24"/>
        </w:rPr>
        <w:t xml:space="preserve">High-Throughput Continuous Rotation Electron Diffraction Data Acquisition </w:t>
      </w:r>
      <w:r w:rsidR="004459B2">
        <w:rPr>
          <w:rFonts w:ascii="Arno Pro" w:hAnsi="Arno Pro"/>
          <w:i/>
          <w:iCs/>
          <w:noProof/>
          <w:sz w:val="16"/>
          <w:szCs w:val="24"/>
        </w:rPr>
        <w:t>via</w:t>
      </w:r>
      <w:r w:rsidRPr="00DE24F2">
        <w:rPr>
          <w:rFonts w:ascii="Arno Pro" w:hAnsi="Arno Pro"/>
          <w:i/>
          <w:iCs/>
          <w:noProof/>
          <w:sz w:val="16"/>
          <w:szCs w:val="24"/>
        </w:rPr>
        <w:t xml:space="preserve"> Software Automation</w:t>
      </w:r>
      <w:r w:rsidRPr="00DE24F2">
        <w:rPr>
          <w:rFonts w:ascii="Arno Pro" w:hAnsi="Arno Pro"/>
          <w:noProof/>
          <w:sz w:val="16"/>
          <w:szCs w:val="24"/>
        </w:rPr>
        <w:t xml:space="preserve">. </w:t>
      </w:r>
      <w:r w:rsidRPr="00DE24F2">
        <w:rPr>
          <w:rFonts w:ascii="Arno Pro" w:hAnsi="Arno Pro"/>
          <w:i/>
          <w:iCs/>
          <w:noProof/>
          <w:sz w:val="16"/>
          <w:szCs w:val="24"/>
        </w:rPr>
        <w:t>J. Appl. Crystallogr.</w:t>
      </w:r>
      <w:r w:rsidRPr="00DE24F2">
        <w:rPr>
          <w:rFonts w:ascii="Arno Pro" w:hAnsi="Arno Pro"/>
          <w:noProof/>
          <w:sz w:val="16"/>
          <w:szCs w:val="24"/>
        </w:rPr>
        <w:t xml:space="preserve"> </w:t>
      </w:r>
      <w:r w:rsidRPr="00DE24F2">
        <w:rPr>
          <w:rFonts w:ascii="Arno Pro" w:hAnsi="Arno Pro"/>
          <w:b/>
          <w:bCs/>
          <w:noProof/>
          <w:sz w:val="16"/>
          <w:szCs w:val="24"/>
        </w:rPr>
        <w:t>2018</w:t>
      </w:r>
      <w:r w:rsidRPr="00DE24F2">
        <w:rPr>
          <w:rFonts w:ascii="Arno Pro" w:hAnsi="Arno Pro"/>
          <w:noProof/>
          <w:sz w:val="16"/>
          <w:szCs w:val="24"/>
        </w:rPr>
        <w:t xml:space="preserve">, </w:t>
      </w:r>
      <w:r w:rsidRPr="00DE24F2">
        <w:rPr>
          <w:rFonts w:ascii="Arno Pro" w:hAnsi="Arno Pro"/>
          <w:i/>
          <w:iCs/>
          <w:noProof/>
          <w:sz w:val="16"/>
          <w:szCs w:val="24"/>
        </w:rPr>
        <w:t>51</w:t>
      </w:r>
      <w:r w:rsidRPr="00DE24F2">
        <w:rPr>
          <w:rFonts w:ascii="Arno Pro" w:hAnsi="Arno Pro"/>
          <w:noProof/>
          <w:sz w:val="16"/>
          <w:szCs w:val="24"/>
        </w:rPr>
        <w:t xml:space="preserve"> (6), 1652–1661. </w:t>
      </w:r>
      <w:r w:rsidRPr="00DE24F2">
        <w:rPr>
          <w:rFonts w:ascii="Arno Pro" w:hAnsi="Arno Pro"/>
          <w:noProof/>
          <w:sz w:val="16"/>
          <w:szCs w:val="24"/>
        </w:rPr>
        <w:t>https://doi.org/10.1107/S1600576718015145.</w:t>
      </w:r>
    </w:p>
    <w:p w14:paraId="314BB3F6"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(47) </w:t>
      </w:r>
      <w:r w:rsidRPr="00DE24F2">
        <w:rPr>
          <w:rFonts w:ascii="Arno Pro" w:hAnsi="Arno Pro"/>
          <w:noProof/>
          <w:sz w:val="16"/>
          <w:szCs w:val="24"/>
        </w:rPr>
        <w:tab/>
        <w:t xml:space="preserve">Gemmi, M.; Oleynikov, P. </w:t>
      </w:r>
      <w:r w:rsidRPr="00DE24F2">
        <w:rPr>
          <w:rFonts w:ascii="Arno Pro" w:hAnsi="Arno Pro"/>
          <w:i/>
          <w:iCs/>
          <w:noProof/>
          <w:sz w:val="16"/>
          <w:szCs w:val="24"/>
        </w:rPr>
        <w:t>Scanning Reciprocal Space for Solving Unknown Structures: Energy Filtered Diffraction Tomography and Rotation Diffraction Tomography Methods</w:t>
      </w:r>
      <w:r w:rsidRPr="00DE24F2">
        <w:rPr>
          <w:rFonts w:ascii="Arno Pro" w:hAnsi="Arno Pro"/>
          <w:noProof/>
          <w:sz w:val="16"/>
          <w:szCs w:val="24"/>
        </w:rPr>
        <w:t xml:space="preserve">. </w:t>
      </w:r>
      <w:r w:rsidRPr="00DE24F2">
        <w:rPr>
          <w:rFonts w:ascii="Arno Pro" w:hAnsi="Arno Pro"/>
          <w:i/>
          <w:iCs/>
          <w:noProof/>
          <w:sz w:val="16"/>
          <w:szCs w:val="24"/>
        </w:rPr>
        <w:t>Zeitschrift fur Krist.</w:t>
      </w:r>
      <w:r w:rsidRPr="00DE24F2">
        <w:rPr>
          <w:rFonts w:ascii="Arno Pro" w:hAnsi="Arno Pro"/>
          <w:noProof/>
          <w:sz w:val="16"/>
          <w:szCs w:val="24"/>
        </w:rPr>
        <w:t xml:space="preserve"> </w:t>
      </w:r>
      <w:r w:rsidRPr="00DE24F2">
        <w:rPr>
          <w:rFonts w:ascii="Arno Pro" w:hAnsi="Arno Pro"/>
          <w:b/>
          <w:bCs/>
          <w:noProof/>
          <w:sz w:val="16"/>
          <w:szCs w:val="24"/>
        </w:rPr>
        <w:t>2013</w:t>
      </w:r>
      <w:r w:rsidRPr="00DE24F2">
        <w:rPr>
          <w:rFonts w:ascii="Arno Pro" w:hAnsi="Arno Pro"/>
          <w:noProof/>
          <w:sz w:val="16"/>
          <w:szCs w:val="24"/>
        </w:rPr>
        <w:t xml:space="preserve">, </w:t>
      </w:r>
      <w:r w:rsidRPr="00DE24F2">
        <w:rPr>
          <w:rFonts w:ascii="Arno Pro" w:hAnsi="Arno Pro"/>
          <w:i/>
          <w:iCs/>
          <w:noProof/>
          <w:sz w:val="16"/>
          <w:szCs w:val="24"/>
        </w:rPr>
        <w:t>228</w:t>
      </w:r>
      <w:r w:rsidRPr="00DE24F2">
        <w:rPr>
          <w:rFonts w:ascii="Arno Pro" w:hAnsi="Arno Pro"/>
          <w:noProof/>
          <w:sz w:val="16"/>
          <w:szCs w:val="24"/>
        </w:rPr>
        <w:t xml:space="preserve"> (1), 51–58. https://doi.org/10.1524/zkri.2013.1559.</w:t>
      </w:r>
    </w:p>
    <w:p w14:paraId="4043A960"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(48) </w:t>
      </w:r>
      <w:r w:rsidRPr="00DE24F2">
        <w:rPr>
          <w:rFonts w:ascii="Arno Pro" w:hAnsi="Arno Pro"/>
          <w:noProof/>
          <w:sz w:val="16"/>
          <w:szCs w:val="24"/>
        </w:rPr>
        <w:tab/>
        <w:t xml:space="preserve">Mugnaioli, E.; Gorelik, T.; Kolb, U. </w:t>
      </w:r>
      <w:r w:rsidRPr="00DE24F2">
        <w:rPr>
          <w:rFonts w:ascii="Arno Pro" w:hAnsi="Arno Pro"/>
          <w:i/>
          <w:iCs/>
          <w:noProof/>
          <w:sz w:val="16"/>
          <w:szCs w:val="24"/>
        </w:rPr>
        <w:t>“Ab Initio” Structure Solution from Electron Diffraction Data Obtained by a Combination of Automated Diffraction Tomography and Precession Technique</w:t>
      </w:r>
      <w:r w:rsidRPr="00DE24F2">
        <w:rPr>
          <w:rFonts w:ascii="Arno Pro" w:hAnsi="Arno Pro"/>
          <w:noProof/>
          <w:sz w:val="16"/>
          <w:szCs w:val="24"/>
        </w:rPr>
        <w:t xml:space="preserve">. </w:t>
      </w:r>
      <w:r w:rsidRPr="00DE24F2">
        <w:rPr>
          <w:rFonts w:ascii="Arno Pro" w:hAnsi="Arno Pro"/>
          <w:i/>
          <w:iCs/>
          <w:noProof/>
          <w:sz w:val="16"/>
          <w:szCs w:val="24"/>
        </w:rPr>
        <w:t>Ultramicroscopy</w:t>
      </w:r>
      <w:r w:rsidRPr="00DE24F2">
        <w:rPr>
          <w:rFonts w:ascii="Arno Pro" w:hAnsi="Arno Pro"/>
          <w:noProof/>
          <w:sz w:val="16"/>
          <w:szCs w:val="24"/>
        </w:rPr>
        <w:t xml:space="preserve"> </w:t>
      </w:r>
      <w:r w:rsidRPr="00DE24F2">
        <w:rPr>
          <w:rFonts w:ascii="Arno Pro" w:hAnsi="Arno Pro"/>
          <w:b/>
          <w:bCs/>
          <w:noProof/>
          <w:sz w:val="16"/>
          <w:szCs w:val="24"/>
        </w:rPr>
        <w:t>2009</w:t>
      </w:r>
      <w:r w:rsidRPr="00DE24F2">
        <w:rPr>
          <w:rFonts w:ascii="Arno Pro" w:hAnsi="Arno Pro"/>
          <w:noProof/>
          <w:sz w:val="16"/>
          <w:szCs w:val="24"/>
        </w:rPr>
        <w:t xml:space="preserve">, </w:t>
      </w:r>
      <w:r w:rsidRPr="00DE24F2">
        <w:rPr>
          <w:rFonts w:ascii="Arno Pro" w:hAnsi="Arno Pro"/>
          <w:i/>
          <w:iCs/>
          <w:noProof/>
          <w:sz w:val="16"/>
          <w:szCs w:val="24"/>
        </w:rPr>
        <w:t>109</w:t>
      </w:r>
      <w:r w:rsidRPr="00DE24F2">
        <w:rPr>
          <w:rFonts w:ascii="Arno Pro" w:hAnsi="Arno Pro"/>
          <w:noProof/>
          <w:sz w:val="16"/>
          <w:szCs w:val="24"/>
        </w:rPr>
        <w:t xml:space="preserve"> (6), 758–765. https://doi.org/https://doi.org/10.1016/j.ultramic.2009.01.011.</w:t>
      </w:r>
    </w:p>
    <w:p w14:paraId="7EC5ACE0"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(49) </w:t>
      </w:r>
      <w:r w:rsidRPr="00DE24F2">
        <w:rPr>
          <w:rFonts w:ascii="Arno Pro" w:hAnsi="Arno Pro"/>
          <w:noProof/>
          <w:sz w:val="16"/>
          <w:szCs w:val="24"/>
        </w:rPr>
        <w:tab/>
        <w:t xml:space="preserve">Kolb, U.; Krysiak, Y.; Plana-Ruiz, S. </w:t>
      </w:r>
      <w:r w:rsidRPr="00DE24F2">
        <w:rPr>
          <w:rFonts w:ascii="Arno Pro" w:hAnsi="Arno Pro"/>
          <w:i/>
          <w:iCs/>
          <w:noProof/>
          <w:sz w:val="16"/>
          <w:szCs w:val="24"/>
        </w:rPr>
        <w:t>Automated Electron Diffraction Tomography - Development and Applications</w:t>
      </w:r>
      <w:r w:rsidRPr="00DE24F2">
        <w:rPr>
          <w:rFonts w:ascii="Arno Pro" w:hAnsi="Arno Pro"/>
          <w:noProof/>
          <w:sz w:val="16"/>
          <w:szCs w:val="24"/>
        </w:rPr>
        <w:t xml:space="preserve">. </w:t>
      </w:r>
      <w:r w:rsidRPr="00DE24F2">
        <w:rPr>
          <w:rFonts w:ascii="Arno Pro" w:hAnsi="Arno Pro"/>
          <w:i/>
          <w:iCs/>
          <w:noProof/>
          <w:sz w:val="16"/>
          <w:szCs w:val="24"/>
        </w:rPr>
        <w:t>Acta Crystallogr. Sect. B</w:t>
      </w:r>
      <w:r w:rsidRPr="00DE24F2">
        <w:rPr>
          <w:rFonts w:ascii="Arno Pro" w:hAnsi="Arno Pro"/>
          <w:noProof/>
          <w:sz w:val="16"/>
          <w:szCs w:val="24"/>
        </w:rPr>
        <w:t xml:space="preserve"> </w:t>
      </w:r>
      <w:r w:rsidRPr="00DE24F2">
        <w:rPr>
          <w:rFonts w:ascii="Arno Pro" w:hAnsi="Arno Pro"/>
          <w:b/>
          <w:bCs/>
          <w:noProof/>
          <w:sz w:val="16"/>
          <w:szCs w:val="24"/>
        </w:rPr>
        <w:t>2019</w:t>
      </w:r>
      <w:r w:rsidRPr="00DE24F2">
        <w:rPr>
          <w:rFonts w:ascii="Arno Pro" w:hAnsi="Arno Pro"/>
          <w:noProof/>
          <w:sz w:val="16"/>
          <w:szCs w:val="24"/>
        </w:rPr>
        <w:t xml:space="preserve">, </w:t>
      </w:r>
      <w:r w:rsidRPr="00DE24F2">
        <w:rPr>
          <w:rFonts w:ascii="Arno Pro" w:hAnsi="Arno Pro"/>
          <w:i/>
          <w:iCs/>
          <w:noProof/>
          <w:sz w:val="16"/>
          <w:szCs w:val="24"/>
        </w:rPr>
        <w:t>75</w:t>
      </w:r>
      <w:r w:rsidRPr="00DE24F2">
        <w:rPr>
          <w:rFonts w:ascii="Arno Pro" w:hAnsi="Arno Pro"/>
          <w:noProof/>
          <w:sz w:val="16"/>
          <w:szCs w:val="24"/>
        </w:rPr>
        <w:t xml:space="preserve"> (4), 463–474. https://doi.org/10.1107/S2052520619006711.</w:t>
      </w:r>
    </w:p>
    <w:p w14:paraId="008607E3"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(50) </w:t>
      </w:r>
      <w:r w:rsidRPr="00DE24F2">
        <w:rPr>
          <w:rFonts w:ascii="Arno Pro" w:hAnsi="Arno Pro"/>
          <w:noProof/>
          <w:sz w:val="16"/>
          <w:szCs w:val="24"/>
        </w:rPr>
        <w:tab/>
        <w:t xml:space="preserve">Nannenga, B. L.; Shi, D.; Leslie, A. G. W.; Gonen, T. </w:t>
      </w:r>
      <w:r w:rsidRPr="00DE24F2">
        <w:rPr>
          <w:rFonts w:ascii="Arno Pro" w:hAnsi="Arno Pro"/>
          <w:i/>
          <w:iCs/>
          <w:noProof/>
          <w:sz w:val="16"/>
          <w:szCs w:val="24"/>
        </w:rPr>
        <w:t>High-Resolution Structure Determination by Continuous-Rotation Data Collection in MicroED</w:t>
      </w:r>
      <w:r w:rsidRPr="00DE24F2">
        <w:rPr>
          <w:rFonts w:ascii="Arno Pro" w:hAnsi="Arno Pro"/>
          <w:noProof/>
          <w:sz w:val="16"/>
          <w:szCs w:val="24"/>
        </w:rPr>
        <w:t xml:space="preserve">. </w:t>
      </w:r>
      <w:r w:rsidRPr="00DE24F2">
        <w:rPr>
          <w:rFonts w:ascii="Arno Pro" w:hAnsi="Arno Pro"/>
          <w:i/>
          <w:iCs/>
          <w:noProof/>
          <w:sz w:val="16"/>
          <w:szCs w:val="24"/>
        </w:rPr>
        <w:t>Nat. Methods</w:t>
      </w:r>
      <w:r w:rsidRPr="00DE24F2">
        <w:rPr>
          <w:rFonts w:ascii="Arno Pro" w:hAnsi="Arno Pro"/>
          <w:noProof/>
          <w:sz w:val="16"/>
          <w:szCs w:val="24"/>
        </w:rPr>
        <w:t xml:space="preserve"> </w:t>
      </w:r>
      <w:r w:rsidRPr="00DE24F2">
        <w:rPr>
          <w:rFonts w:ascii="Arno Pro" w:hAnsi="Arno Pro"/>
          <w:b/>
          <w:bCs/>
          <w:noProof/>
          <w:sz w:val="16"/>
          <w:szCs w:val="24"/>
        </w:rPr>
        <w:t>2014</w:t>
      </w:r>
      <w:r w:rsidRPr="00DE24F2">
        <w:rPr>
          <w:rFonts w:ascii="Arno Pro" w:hAnsi="Arno Pro"/>
          <w:noProof/>
          <w:sz w:val="16"/>
          <w:szCs w:val="24"/>
        </w:rPr>
        <w:t xml:space="preserve">, </w:t>
      </w:r>
      <w:r w:rsidRPr="00DE24F2">
        <w:rPr>
          <w:rFonts w:ascii="Arno Pro" w:hAnsi="Arno Pro"/>
          <w:i/>
          <w:iCs/>
          <w:noProof/>
          <w:sz w:val="16"/>
          <w:szCs w:val="24"/>
        </w:rPr>
        <w:t>11</w:t>
      </w:r>
      <w:r w:rsidRPr="00DE24F2">
        <w:rPr>
          <w:rFonts w:ascii="Arno Pro" w:hAnsi="Arno Pro"/>
          <w:noProof/>
          <w:sz w:val="16"/>
          <w:szCs w:val="24"/>
        </w:rPr>
        <w:t xml:space="preserve"> (9), 927–930. https://doi.org/10.1038/nmeth.3043.</w:t>
      </w:r>
    </w:p>
    <w:p w14:paraId="30E94258"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(51) </w:t>
      </w:r>
      <w:r w:rsidRPr="00DE24F2">
        <w:rPr>
          <w:rFonts w:ascii="Arno Pro" w:hAnsi="Arno Pro"/>
          <w:noProof/>
          <w:sz w:val="16"/>
          <w:szCs w:val="24"/>
        </w:rPr>
        <w:tab/>
        <w:t xml:space="preserve">Wang, Y.; Takki, S.; Cheung, O.; Xu, H.; Wan, W.; Öhrström, L.; Inge, A. K. </w:t>
      </w:r>
      <w:r w:rsidRPr="00DE24F2">
        <w:rPr>
          <w:rFonts w:ascii="Arno Pro" w:hAnsi="Arno Pro"/>
          <w:i/>
          <w:iCs/>
          <w:noProof/>
          <w:sz w:val="16"/>
          <w:szCs w:val="24"/>
        </w:rPr>
        <w:t>Elucidation of the Elusive Structure and Formula of the Active Pharmaceutical Ingredient Bismuth Subgallate by Continuous Rotation Electron Diffraction</w:t>
      </w:r>
      <w:r w:rsidRPr="00DE24F2">
        <w:rPr>
          <w:rFonts w:ascii="Arno Pro" w:hAnsi="Arno Pro"/>
          <w:noProof/>
          <w:sz w:val="16"/>
          <w:szCs w:val="24"/>
        </w:rPr>
        <w:t xml:space="preserve">. </w:t>
      </w:r>
      <w:r w:rsidRPr="00DE24F2">
        <w:rPr>
          <w:rFonts w:ascii="Arno Pro" w:hAnsi="Arno Pro"/>
          <w:i/>
          <w:iCs/>
          <w:noProof/>
          <w:sz w:val="16"/>
          <w:szCs w:val="24"/>
        </w:rPr>
        <w:t>Chem. Commun.</w:t>
      </w:r>
      <w:r w:rsidRPr="00DE24F2">
        <w:rPr>
          <w:rFonts w:ascii="Arno Pro" w:hAnsi="Arno Pro"/>
          <w:noProof/>
          <w:sz w:val="16"/>
          <w:szCs w:val="24"/>
        </w:rPr>
        <w:t xml:space="preserve"> </w:t>
      </w:r>
      <w:r w:rsidRPr="00DE24F2">
        <w:rPr>
          <w:rFonts w:ascii="Arno Pro" w:hAnsi="Arno Pro"/>
          <w:b/>
          <w:bCs/>
          <w:noProof/>
          <w:sz w:val="16"/>
          <w:szCs w:val="24"/>
        </w:rPr>
        <w:t>2017</w:t>
      </w:r>
      <w:r w:rsidRPr="00DE24F2">
        <w:rPr>
          <w:rFonts w:ascii="Arno Pro" w:hAnsi="Arno Pro"/>
          <w:noProof/>
          <w:sz w:val="16"/>
          <w:szCs w:val="24"/>
        </w:rPr>
        <w:t xml:space="preserve">, </w:t>
      </w:r>
      <w:r w:rsidRPr="00DE24F2">
        <w:rPr>
          <w:rFonts w:ascii="Arno Pro" w:hAnsi="Arno Pro"/>
          <w:i/>
          <w:iCs/>
          <w:noProof/>
          <w:sz w:val="16"/>
          <w:szCs w:val="24"/>
        </w:rPr>
        <w:t>53</w:t>
      </w:r>
      <w:r w:rsidRPr="00DE24F2">
        <w:rPr>
          <w:rFonts w:ascii="Arno Pro" w:hAnsi="Arno Pro"/>
          <w:noProof/>
          <w:sz w:val="16"/>
          <w:szCs w:val="24"/>
        </w:rPr>
        <w:t xml:space="preserve"> (52), 7018–7021. https://doi.org/10.1039/C7CC03180G.</w:t>
      </w:r>
    </w:p>
    <w:p w14:paraId="7FA2EA41"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(52) </w:t>
      </w:r>
      <w:r w:rsidRPr="00DE24F2">
        <w:rPr>
          <w:rFonts w:ascii="Arno Pro" w:hAnsi="Arno Pro"/>
          <w:noProof/>
          <w:sz w:val="16"/>
          <w:szCs w:val="24"/>
        </w:rPr>
        <w:tab/>
        <w:t xml:space="preserve">Wang, B.; Rhauderwiek, T.; Inge, A. K.; Xu, H.; Yang, T.; Huang, Z.; Stock, N.; Zou, X. </w:t>
      </w:r>
      <w:r w:rsidRPr="00DE24F2">
        <w:rPr>
          <w:rFonts w:ascii="Arno Pro" w:hAnsi="Arno Pro"/>
          <w:i/>
          <w:iCs/>
          <w:noProof/>
          <w:sz w:val="16"/>
          <w:szCs w:val="24"/>
        </w:rPr>
        <w:t>A Porous Cobalt Tetraphosphonate Metal–Organic Framework: Accurate Structure and Guest Molecule Location Determined by Continuous-Rotation Electron Diffraction</w:t>
      </w:r>
      <w:r w:rsidRPr="00DE24F2">
        <w:rPr>
          <w:rFonts w:ascii="Arno Pro" w:hAnsi="Arno Pro"/>
          <w:noProof/>
          <w:sz w:val="16"/>
          <w:szCs w:val="24"/>
        </w:rPr>
        <w:t xml:space="preserve">. </w:t>
      </w:r>
      <w:r w:rsidRPr="00DE24F2">
        <w:rPr>
          <w:rFonts w:ascii="Arno Pro" w:hAnsi="Arno Pro"/>
          <w:i/>
          <w:iCs/>
          <w:noProof/>
          <w:sz w:val="16"/>
          <w:szCs w:val="24"/>
        </w:rPr>
        <w:t>Chem. – A Eur. J.</w:t>
      </w:r>
      <w:r w:rsidRPr="00DE24F2">
        <w:rPr>
          <w:rFonts w:ascii="Arno Pro" w:hAnsi="Arno Pro"/>
          <w:noProof/>
          <w:sz w:val="16"/>
          <w:szCs w:val="24"/>
        </w:rPr>
        <w:t xml:space="preserve"> </w:t>
      </w:r>
      <w:r w:rsidRPr="00DE24F2">
        <w:rPr>
          <w:rFonts w:ascii="Arno Pro" w:hAnsi="Arno Pro"/>
          <w:b/>
          <w:bCs/>
          <w:noProof/>
          <w:sz w:val="16"/>
          <w:szCs w:val="24"/>
        </w:rPr>
        <w:t>2018</w:t>
      </w:r>
      <w:r w:rsidRPr="00DE24F2">
        <w:rPr>
          <w:rFonts w:ascii="Arno Pro" w:hAnsi="Arno Pro"/>
          <w:noProof/>
          <w:sz w:val="16"/>
          <w:szCs w:val="24"/>
        </w:rPr>
        <w:t xml:space="preserve">, </w:t>
      </w:r>
      <w:r w:rsidRPr="00DE24F2">
        <w:rPr>
          <w:rFonts w:ascii="Arno Pro" w:hAnsi="Arno Pro"/>
          <w:i/>
          <w:iCs/>
          <w:noProof/>
          <w:sz w:val="16"/>
          <w:szCs w:val="24"/>
        </w:rPr>
        <w:t>24</w:t>
      </w:r>
      <w:r w:rsidRPr="00DE24F2">
        <w:rPr>
          <w:rFonts w:ascii="Arno Pro" w:hAnsi="Arno Pro"/>
          <w:noProof/>
          <w:sz w:val="16"/>
          <w:szCs w:val="24"/>
        </w:rPr>
        <w:t xml:space="preserve"> (66), 17429–17433. https://doi.org/10.1002/chem.201804133.</w:t>
      </w:r>
    </w:p>
    <w:p w14:paraId="2801C579"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(53) </w:t>
      </w:r>
      <w:r w:rsidRPr="00DE24F2">
        <w:rPr>
          <w:rFonts w:ascii="Arno Pro" w:hAnsi="Arno Pro"/>
          <w:noProof/>
          <w:sz w:val="16"/>
          <w:szCs w:val="24"/>
        </w:rPr>
        <w:tab/>
        <w:t xml:space="preserve">Xu, H.; Lebrette, H.; Clabbers, M. T. B.; Zhao, J.; Griese, J. J.; Zou, X.; Högbom, M. </w:t>
      </w:r>
      <w:r w:rsidRPr="00DE24F2">
        <w:rPr>
          <w:rFonts w:ascii="Arno Pro" w:hAnsi="Arno Pro"/>
          <w:i/>
          <w:iCs/>
          <w:noProof/>
          <w:sz w:val="16"/>
          <w:szCs w:val="24"/>
        </w:rPr>
        <w:t>Solving a New R2lox Protein Structure by Microcrystal Electron Diffraction</w:t>
      </w:r>
      <w:r w:rsidRPr="00DE24F2">
        <w:rPr>
          <w:rFonts w:ascii="Arno Pro" w:hAnsi="Arno Pro"/>
          <w:noProof/>
          <w:sz w:val="16"/>
          <w:szCs w:val="24"/>
        </w:rPr>
        <w:t xml:space="preserve">. </w:t>
      </w:r>
      <w:r w:rsidRPr="00DE24F2">
        <w:rPr>
          <w:rFonts w:ascii="Arno Pro" w:hAnsi="Arno Pro"/>
          <w:i/>
          <w:iCs/>
          <w:noProof/>
          <w:sz w:val="16"/>
          <w:szCs w:val="24"/>
        </w:rPr>
        <w:t>Sci. Adv.</w:t>
      </w:r>
      <w:r w:rsidRPr="00DE24F2">
        <w:rPr>
          <w:rFonts w:ascii="Arno Pro" w:hAnsi="Arno Pro"/>
          <w:noProof/>
          <w:sz w:val="16"/>
          <w:szCs w:val="24"/>
        </w:rPr>
        <w:t xml:space="preserve"> </w:t>
      </w:r>
      <w:r w:rsidRPr="00DE24F2">
        <w:rPr>
          <w:rFonts w:ascii="Arno Pro" w:hAnsi="Arno Pro"/>
          <w:b/>
          <w:bCs/>
          <w:noProof/>
          <w:sz w:val="16"/>
          <w:szCs w:val="24"/>
        </w:rPr>
        <w:t>2019</w:t>
      </w:r>
      <w:r w:rsidRPr="00DE24F2">
        <w:rPr>
          <w:rFonts w:ascii="Arno Pro" w:hAnsi="Arno Pro"/>
          <w:noProof/>
          <w:sz w:val="16"/>
          <w:szCs w:val="24"/>
        </w:rPr>
        <w:t xml:space="preserve">, </w:t>
      </w:r>
      <w:r w:rsidRPr="00DE24F2">
        <w:rPr>
          <w:rFonts w:ascii="Arno Pro" w:hAnsi="Arno Pro"/>
          <w:i/>
          <w:iCs/>
          <w:noProof/>
          <w:sz w:val="16"/>
          <w:szCs w:val="24"/>
        </w:rPr>
        <w:t>5</w:t>
      </w:r>
      <w:r w:rsidRPr="00DE24F2">
        <w:rPr>
          <w:rFonts w:ascii="Arno Pro" w:hAnsi="Arno Pro"/>
          <w:noProof/>
          <w:sz w:val="16"/>
          <w:szCs w:val="24"/>
        </w:rPr>
        <w:t xml:space="preserve"> (8), eaax4621. https://doi.org/10.1126/sciadv.aax4621.</w:t>
      </w:r>
    </w:p>
    <w:p w14:paraId="67018CF2" w14:textId="3126E63E"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(54) </w:t>
      </w:r>
      <w:r w:rsidRPr="00DE24F2">
        <w:rPr>
          <w:rFonts w:ascii="Arno Pro" w:hAnsi="Arno Pro"/>
          <w:noProof/>
          <w:sz w:val="16"/>
          <w:szCs w:val="24"/>
        </w:rPr>
        <w:tab/>
        <w:t xml:space="preserve">Liu, Y.; Ma, Y.; Zhao, Y.; Sun, X.; Gándara, F.; Furukawa, H.; Liu, Z.; Zhu, H.; Zhu, C.; Suenaga, K.; </w:t>
      </w:r>
      <w:r w:rsidR="00056118">
        <w:rPr>
          <w:rFonts w:ascii="Arno Pro" w:hAnsi="Arno Pro"/>
          <w:noProof/>
          <w:sz w:val="16"/>
          <w:szCs w:val="24"/>
        </w:rPr>
        <w:t>Oleynikov, P.; Alshammari, A. S.; Zhang, X.; Terasaki, O.; yaghi, O. M.</w:t>
      </w:r>
      <w:r w:rsidRPr="00DE24F2">
        <w:rPr>
          <w:rFonts w:ascii="Arno Pro" w:hAnsi="Arno Pro"/>
          <w:noProof/>
          <w:sz w:val="16"/>
          <w:szCs w:val="24"/>
        </w:rPr>
        <w:t xml:space="preserve"> </w:t>
      </w:r>
      <w:r w:rsidRPr="00DE24F2">
        <w:rPr>
          <w:rFonts w:ascii="Arno Pro" w:hAnsi="Arno Pro"/>
          <w:i/>
          <w:iCs/>
          <w:noProof/>
          <w:sz w:val="16"/>
          <w:szCs w:val="24"/>
        </w:rPr>
        <w:t>Weaving of Organic Threads into a Crystalline Covalent Organic Framework</w:t>
      </w:r>
      <w:r w:rsidRPr="00DE24F2">
        <w:rPr>
          <w:rFonts w:ascii="Arno Pro" w:hAnsi="Arno Pro"/>
          <w:noProof/>
          <w:sz w:val="16"/>
          <w:szCs w:val="24"/>
        </w:rPr>
        <w:t xml:space="preserve">. </w:t>
      </w:r>
      <w:r w:rsidRPr="00DE24F2">
        <w:rPr>
          <w:rFonts w:ascii="Arno Pro" w:hAnsi="Arno Pro"/>
          <w:i/>
          <w:iCs/>
          <w:noProof/>
          <w:sz w:val="16"/>
          <w:szCs w:val="24"/>
        </w:rPr>
        <w:t>Science</w:t>
      </w:r>
      <w:r w:rsidRPr="00DE24F2">
        <w:rPr>
          <w:rFonts w:ascii="Arno Pro" w:hAnsi="Arno Pro"/>
          <w:noProof/>
          <w:sz w:val="16"/>
          <w:szCs w:val="24"/>
        </w:rPr>
        <w:t xml:space="preserve"> </w:t>
      </w:r>
      <w:r w:rsidRPr="00DE24F2">
        <w:rPr>
          <w:rFonts w:ascii="Arno Pro" w:hAnsi="Arno Pro"/>
          <w:b/>
          <w:bCs/>
          <w:noProof/>
          <w:sz w:val="16"/>
          <w:szCs w:val="24"/>
        </w:rPr>
        <w:t>2016</w:t>
      </w:r>
      <w:r w:rsidRPr="00DE24F2">
        <w:rPr>
          <w:rFonts w:ascii="Arno Pro" w:hAnsi="Arno Pro"/>
          <w:noProof/>
          <w:sz w:val="16"/>
          <w:szCs w:val="24"/>
        </w:rPr>
        <w:t xml:space="preserve">, </w:t>
      </w:r>
      <w:r w:rsidRPr="00DE24F2">
        <w:rPr>
          <w:rFonts w:ascii="Arno Pro" w:hAnsi="Arno Pro"/>
          <w:i/>
          <w:iCs/>
          <w:noProof/>
          <w:sz w:val="16"/>
          <w:szCs w:val="24"/>
        </w:rPr>
        <w:t>351</w:t>
      </w:r>
      <w:r w:rsidRPr="00DE24F2">
        <w:rPr>
          <w:rFonts w:ascii="Arno Pro" w:hAnsi="Arno Pro"/>
          <w:noProof/>
          <w:sz w:val="16"/>
          <w:szCs w:val="24"/>
        </w:rPr>
        <w:t xml:space="preserve"> (6271), 365–369. https://doi.org/10.1126/science.aad4011.</w:t>
      </w:r>
    </w:p>
    <w:p w14:paraId="4188FF86"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(55) </w:t>
      </w:r>
      <w:r w:rsidRPr="00DE24F2">
        <w:rPr>
          <w:rFonts w:ascii="Arno Pro" w:hAnsi="Arno Pro"/>
          <w:noProof/>
          <w:sz w:val="16"/>
          <w:szCs w:val="24"/>
        </w:rPr>
        <w:tab/>
        <w:t xml:space="preserve">Zhang, Y.-B.; Su, J.; Furukawa, H.; Yun, Y.; Gándara, F.; Duong, A.; Zou, X.; Yaghi, O. M. </w:t>
      </w:r>
      <w:r w:rsidRPr="00DE24F2">
        <w:rPr>
          <w:rFonts w:ascii="Arno Pro" w:hAnsi="Arno Pro"/>
          <w:i/>
          <w:iCs/>
          <w:noProof/>
          <w:sz w:val="16"/>
          <w:szCs w:val="24"/>
        </w:rPr>
        <w:t>Single-Crystal Structure of a Covalent Organic Framework</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2013</w:t>
      </w:r>
      <w:r w:rsidRPr="00DE24F2">
        <w:rPr>
          <w:rFonts w:ascii="Arno Pro" w:hAnsi="Arno Pro"/>
          <w:noProof/>
          <w:sz w:val="16"/>
          <w:szCs w:val="24"/>
        </w:rPr>
        <w:t xml:space="preserve">, </w:t>
      </w:r>
      <w:r w:rsidRPr="00DE24F2">
        <w:rPr>
          <w:rFonts w:ascii="Arno Pro" w:hAnsi="Arno Pro"/>
          <w:i/>
          <w:iCs/>
          <w:noProof/>
          <w:sz w:val="16"/>
          <w:szCs w:val="24"/>
        </w:rPr>
        <w:t>135</w:t>
      </w:r>
      <w:r w:rsidRPr="00DE24F2">
        <w:rPr>
          <w:rFonts w:ascii="Arno Pro" w:hAnsi="Arno Pro"/>
          <w:noProof/>
          <w:sz w:val="16"/>
          <w:szCs w:val="24"/>
        </w:rPr>
        <w:t xml:space="preserve"> (44), 16336–16339. https://doi.org/10.1021/ja409033p.</w:t>
      </w:r>
    </w:p>
    <w:p w14:paraId="3FBF88D4" w14:textId="77607804"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(56) </w:t>
      </w:r>
      <w:r w:rsidRPr="00DE24F2">
        <w:rPr>
          <w:rFonts w:ascii="Arno Pro" w:hAnsi="Arno Pro"/>
          <w:noProof/>
          <w:sz w:val="16"/>
          <w:szCs w:val="24"/>
        </w:rPr>
        <w:tab/>
        <w:t xml:space="preserve">Ma, T.; Li, J.; Niu, J.; Zhang, L.; Etman, A. S.; Lin, C.; Shi, D.; Chen, P.; Li, L.-H.; Du, X.; </w:t>
      </w:r>
      <w:r w:rsidR="007A7A4C">
        <w:rPr>
          <w:rFonts w:ascii="Arno Pro" w:hAnsi="Arno Pro"/>
          <w:noProof/>
          <w:sz w:val="16"/>
          <w:szCs w:val="24"/>
        </w:rPr>
        <w:t>Sun, J.; Wang, W.</w:t>
      </w:r>
      <w:r w:rsidRPr="00DE24F2">
        <w:rPr>
          <w:rFonts w:ascii="Arno Pro" w:hAnsi="Arno Pro"/>
          <w:noProof/>
          <w:sz w:val="16"/>
          <w:szCs w:val="24"/>
        </w:rPr>
        <w:t xml:space="preserve"> </w:t>
      </w:r>
      <w:r w:rsidRPr="00DE24F2">
        <w:rPr>
          <w:rFonts w:ascii="Arno Pro" w:hAnsi="Arno Pro"/>
          <w:i/>
          <w:iCs/>
          <w:noProof/>
          <w:sz w:val="16"/>
          <w:szCs w:val="24"/>
        </w:rPr>
        <w:t>Observation of Interpenetration Isomerism in Covalent Organic Frameworks</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2018</w:t>
      </w:r>
      <w:r w:rsidRPr="00DE24F2">
        <w:rPr>
          <w:rFonts w:ascii="Arno Pro" w:hAnsi="Arno Pro"/>
          <w:noProof/>
          <w:sz w:val="16"/>
          <w:szCs w:val="24"/>
        </w:rPr>
        <w:t xml:space="preserve">, </w:t>
      </w:r>
      <w:r w:rsidRPr="00DE24F2">
        <w:rPr>
          <w:rFonts w:ascii="Arno Pro" w:hAnsi="Arno Pro"/>
          <w:i/>
          <w:iCs/>
          <w:noProof/>
          <w:sz w:val="16"/>
          <w:szCs w:val="24"/>
        </w:rPr>
        <w:t>140</w:t>
      </w:r>
      <w:r w:rsidRPr="00DE24F2">
        <w:rPr>
          <w:rFonts w:ascii="Arno Pro" w:hAnsi="Arno Pro"/>
          <w:noProof/>
          <w:sz w:val="16"/>
          <w:szCs w:val="24"/>
        </w:rPr>
        <w:t xml:space="preserve"> (22), 6763–6766. https://doi.org/10.1021/jacs.8b03169.</w:t>
      </w:r>
    </w:p>
    <w:p w14:paraId="31F0FBFE" w14:textId="0B62E033"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(57) </w:t>
      </w:r>
      <w:r w:rsidRPr="00DE24F2">
        <w:rPr>
          <w:rFonts w:ascii="Arno Pro" w:hAnsi="Arno Pro"/>
          <w:noProof/>
          <w:sz w:val="16"/>
          <w:szCs w:val="24"/>
        </w:rPr>
        <w:tab/>
        <w:t xml:space="preserve">Alezi, D.; Belmabkhout, Y.; Suyetin, M.; Bhatt, P. M.; Weseliński, Ł. J.; Solovyeva, V.; Adil, K.; Spanopoulos, I.; Trikalitis, P. N.; Emwas, A.-H.; </w:t>
      </w:r>
      <w:r w:rsidR="006A6BD7">
        <w:rPr>
          <w:rFonts w:ascii="Arno Pro" w:hAnsi="Arno Pro"/>
          <w:noProof/>
          <w:sz w:val="16"/>
          <w:szCs w:val="24"/>
        </w:rPr>
        <w:t>Eddaoudi, M.</w:t>
      </w:r>
      <w:r w:rsidRPr="00DE24F2">
        <w:rPr>
          <w:rFonts w:ascii="Arno Pro" w:hAnsi="Arno Pro"/>
          <w:noProof/>
          <w:sz w:val="16"/>
          <w:szCs w:val="24"/>
        </w:rPr>
        <w:t xml:space="preserve"> </w:t>
      </w:r>
      <w:r w:rsidRPr="00DE24F2">
        <w:rPr>
          <w:rFonts w:ascii="Arno Pro" w:hAnsi="Arno Pro"/>
          <w:i/>
          <w:iCs/>
          <w:noProof/>
          <w:sz w:val="16"/>
          <w:szCs w:val="24"/>
        </w:rPr>
        <w:t>MOF Crystal Chemistry Paving the Way to Gas Storage Needs: Aluminum-Based Soc -MOF for CH 4 , O 2 , and CO 2 Storage</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2015</w:t>
      </w:r>
      <w:r w:rsidRPr="00DE24F2">
        <w:rPr>
          <w:rFonts w:ascii="Arno Pro" w:hAnsi="Arno Pro"/>
          <w:noProof/>
          <w:sz w:val="16"/>
          <w:szCs w:val="24"/>
        </w:rPr>
        <w:t xml:space="preserve">, </w:t>
      </w:r>
      <w:r w:rsidRPr="00DE24F2">
        <w:rPr>
          <w:rFonts w:ascii="Arno Pro" w:hAnsi="Arno Pro"/>
          <w:i/>
          <w:iCs/>
          <w:noProof/>
          <w:sz w:val="16"/>
          <w:szCs w:val="24"/>
        </w:rPr>
        <w:t>137</w:t>
      </w:r>
      <w:r w:rsidRPr="00DE24F2">
        <w:rPr>
          <w:rFonts w:ascii="Arno Pro" w:hAnsi="Arno Pro"/>
          <w:noProof/>
          <w:sz w:val="16"/>
          <w:szCs w:val="24"/>
        </w:rPr>
        <w:t xml:space="preserve"> (41), 13308–13318. https://doi.org/10.1021/jacs.5b07053.</w:t>
      </w:r>
    </w:p>
    <w:p w14:paraId="050003FD"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(58) </w:t>
      </w:r>
      <w:r w:rsidRPr="00DE24F2">
        <w:rPr>
          <w:rFonts w:ascii="Arno Pro" w:hAnsi="Arno Pro"/>
          <w:noProof/>
          <w:sz w:val="16"/>
          <w:szCs w:val="24"/>
        </w:rPr>
        <w:tab/>
        <w:t xml:space="preserve">Endo, K.; Koike, T.; Sawaki, T.; Hayashida, O.; Masuda, H.; Aoyama, Y. </w:t>
      </w:r>
      <w:r w:rsidRPr="00DE24F2">
        <w:rPr>
          <w:rFonts w:ascii="Arno Pro" w:hAnsi="Arno Pro"/>
          <w:i/>
          <w:iCs/>
          <w:noProof/>
          <w:sz w:val="16"/>
          <w:szCs w:val="24"/>
        </w:rPr>
        <w:t>Catalysis by Organic Solids. Stereoselective Diels−Alder Reactions Promoted by Microporous Molecular Crystals Having an Extensive Hydrogen-Bonded Network</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1997</w:t>
      </w:r>
      <w:r w:rsidRPr="00DE24F2">
        <w:rPr>
          <w:rFonts w:ascii="Arno Pro" w:hAnsi="Arno Pro"/>
          <w:noProof/>
          <w:sz w:val="16"/>
          <w:szCs w:val="24"/>
        </w:rPr>
        <w:t xml:space="preserve">, </w:t>
      </w:r>
      <w:r w:rsidRPr="00DE24F2">
        <w:rPr>
          <w:rFonts w:ascii="Arno Pro" w:hAnsi="Arno Pro"/>
          <w:i/>
          <w:iCs/>
          <w:noProof/>
          <w:sz w:val="16"/>
          <w:szCs w:val="24"/>
        </w:rPr>
        <w:t>119</w:t>
      </w:r>
      <w:r w:rsidRPr="00DE24F2">
        <w:rPr>
          <w:rFonts w:ascii="Arno Pro" w:hAnsi="Arno Pro"/>
          <w:noProof/>
          <w:sz w:val="16"/>
          <w:szCs w:val="24"/>
        </w:rPr>
        <w:t xml:space="preserve"> (18), 4117–4122. https://doi.org/10.1021/ja964198s.</w:t>
      </w:r>
    </w:p>
    <w:p w14:paraId="6CA5A3AD"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(59) </w:t>
      </w:r>
      <w:r w:rsidRPr="00DE24F2">
        <w:rPr>
          <w:rFonts w:ascii="Arno Pro" w:hAnsi="Arno Pro"/>
          <w:noProof/>
          <w:sz w:val="16"/>
          <w:szCs w:val="24"/>
        </w:rPr>
        <w:tab/>
        <w:t xml:space="preserve">Tanaka, T.; Tasaki, T.; Aoyama, Y. </w:t>
      </w:r>
      <w:r w:rsidRPr="00DE24F2">
        <w:rPr>
          <w:rFonts w:ascii="Arno Pro" w:hAnsi="Arno Pro"/>
          <w:i/>
          <w:iCs/>
          <w:noProof/>
          <w:sz w:val="16"/>
          <w:szCs w:val="24"/>
        </w:rPr>
        <w:t>Acridinylresorcinol as a Self-Complementary Building Block of Robust Hydrogen-Bonded 2D Nets with Coordinative Saturation. Preservation of Crystal Structures upon Guest Alteration, Guest Removal, and Host Modification</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2002</w:t>
      </w:r>
      <w:r w:rsidRPr="00DE24F2">
        <w:rPr>
          <w:rFonts w:ascii="Arno Pro" w:hAnsi="Arno Pro"/>
          <w:noProof/>
          <w:sz w:val="16"/>
          <w:szCs w:val="24"/>
        </w:rPr>
        <w:t xml:space="preserve">, </w:t>
      </w:r>
      <w:r w:rsidRPr="00DE24F2">
        <w:rPr>
          <w:rFonts w:ascii="Arno Pro" w:hAnsi="Arno Pro"/>
          <w:i/>
          <w:iCs/>
          <w:noProof/>
          <w:sz w:val="16"/>
          <w:szCs w:val="24"/>
        </w:rPr>
        <w:t>124</w:t>
      </w:r>
      <w:r w:rsidRPr="00DE24F2">
        <w:rPr>
          <w:rFonts w:ascii="Arno Pro" w:hAnsi="Arno Pro"/>
          <w:noProof/>
          <w:sz w:val="16"/>
          <w:szCs w:val="24"/>
        </w:rPr>
        <w:t xml:space="preserve"> (42), 12453–12462. https://doi.org/10.1021/ja026704l.</w:t>
      </w:r>
    </w:p>
    <w:p w14:paraId="2985087A" w14:textId="051CCB02"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(60) </w:t>
      </w:r>
      <w:r w:rsidRPr="00DE24F2">
        <w:rPr>
          <w:rFonts w:ascii="Arno Pro" w:hAnsi="Arno Pro"/>
          <w:noProof/>
          <w:sz w:val="16"/>
          <w:szCs w:val="24"/>
        </w:rPr>
        <w:tab/>
        <w:t xml:space="preserve">Goerigk, L.; Hansen, A.; Bauer, C.; Ehrlich, S.; Najibi, A.; Grimme, S. </w:t>
      </w:r>
      <w:r w:rsidRPr="00DE24F2">
        <w:rPr>
          <w:rFonts w:ascii="Arno Pro" w:hAnsi="Arno Pro"/>
          <w:i/>
          <w:iCs/>
          <w:noProof/>
          <w:sz w:val="16"/>
          <w:szCs w:val="24"/>
        </w:rPr>
        <w:t>A Look at the Density Functional Theory Zoo with the Advanced GMTKN55 Database for General Main Group Thermochemistry, Kinetics and Noncovalent Interactions</w:t>
      </w:r>
      <w:r w:rsidRPr="00DE24F2">
        <w:rPr>
          <w:rFonts w:ascii="Arno Pro" w:hAnsi="Arno Pro"/>
          <w:noProof/>
          <w:sz w:val="16"/>
          <w:szCs w:val="24"/>
        </w:rPr>
        <w:t xml:space="preserve">. </w:t>
      </w:r>
      <w:r w:rsidRPr="00DE24F2">
        <w:rPr>
          <w:rFonts w:ascii="Arno Pro" w:hAnsi="Arno Pro"/>
          <w:i/>
          <w:iCs/>
          <w:noProof/>
          <w:sz w:val="16"/>
          <w:szCs w:val="24"/>
        </w:rPr>
        <w:t xml:space="preserve">Phys. </w:t>
      </w:r>
      <w:r w:rsidRPr="00DE24F2">
        <w:rPr>
          <w:rFonts w:ascii="Arno Pro" w:hAnsi="Arno Pro"/>
          <w:i/>
          <w:iCs/>
          <w:noProof/>
          <w:sz w:val="16"/>
          <w:szCs w:val="24"/>
        </w:rPr>
        <w:lastRenderedPageBreak/>
        <w:t>Chem. Chem. Phys.</w:t>
      </w:r>
      <w:r w:rsidRPr="00DE24F2">
        <w:rPr>
          <w:rFonts w:ascii="Arno Pro" w:hAnsi="Arno Pro"/>
          <w:noProof/>
          <w:sz w:val="16"/>
          <w:szCs w:val="24"/>
        </w:rPr>
        <w:t xml:space="preserve"> </w:t>
      </w:r>
      <w:r w:rsidRPr="00DE24F2">
        <w:rPr>
          <w:rFonts w:ascii="Arno Pro" w:hAnsi="Arno Pro"/>
          <w:b/>
          <w:bCs/>
          <w:noProof/>
          <w:sz w:val="16"/>
          <w:szCs w:val="24"/>
        </w:rPr>
        <w:t>2017</w:t>
      </w:r>
      <w:r w:rsidRPr="00DE24F2">
        <w:rPr>
          <w:rFonts w:ascii="Arno Pro" w:hAnsi="Arno Pro"/>
          <w:noProof/>
          <w:sz w:val="16"/>
          <w:szCs w:val="24"/>
        </w:rPr>
        <w:t xml:space="preserve">, </w:t>
      </w:r>
      <w:r w:rsidRPr="00DE24F2">
        <w:rPr>
          <w:rFonts w:ascii="Arno Pro" w:hAnsi="Arno Pro"/>
          <w:i/>
          <w:iCs/>
          <w:noProof/>
          <w:sz w:val="16"/>
          <w:szCs w:val="24"/>
        </w:rPr>
        <w:t>19</w:t>
      </w:r>
      <w:r w:rsidRPr="00DE24F2">
        <w:rPr>
          <w:rFonts w:ascii="Arno Pro" w:hAnsi="Arno Pro"/>
          <w:noProof/>
          <w:sz w:val="16"/>
          <w:szCs w:val="24"/>
        </w:rPr>
        <w:t xml:space="preserve"> (48), 32184–32215. https://doi.org/10.1039/C7CP04913G.</w:t>
      </w:r>
    </w:p>
    <w:p w14:paraId="6FA3080F"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(61) </w:t>
      </w:r>
      <w:r w:rsidRPr="00DE24F2">
        <w:rPr>
          <w:rFonts w:ascii="Arno Pro" w:hAnsi="Arno Pro"/>
          <w:noProof/>
          <w:sz w:val="16"/>
          <w:szCs w:val="24"/>
        </w:rPr>
        <w:tab/>
        <w:t xml:space="preserve">Hu, F.; Liu, C.; Wu, M.; Pang, J.; Jiang, F.; Yuan, D.; Hong, M. </w:t>
      </w:r>
      <w:r w:rsidRPr="00DE24F2">
        <w:rPr>
          <w:rFonts w:ascii="Arno Pro" w:hAnsi="Arno Pro"/>
          <w:i/>
          <w:iCs/>
          <w:noProof/>
          <w:sz w:val="16"/>
          <w:szCs w:val="24"/>
        </w:rPr>
        <w:t>An Ultrastable and Easily Regenerated Hydrogen-Bonded Organic Molecular Framework with Permanent Porosity</w:t>
      </w:r>
      <w:r w:rsidRPr="00DE24F2">
        <w:rPr>
          <w:rFonts w:ascii="Arno Pro" w:hAnsi="Arno Pro"/>
          <w:noProof/>
          <w:sz w:val="16"/>
          <w:szCs w:val="24"/>
        </w:rPr>
        <w:t xml:space="preserve">. </w:t>
      </w:r>
      <w:r w:rsidRPr="00DE24F2">
        <w:rPr>
          <w:rFonts w:ascii="Arno Pro" w:hAnsi="Arno Pro"/>
          <w:i/>
          <w:iCs/>
          <w:noProof/>
          <w:sz w:val="16"/>
          <w:szCs w:val="24"/>
        </w:rPr>
        <w:t>Angew. Chemie Int. Ed.</w:t>
      </w:r>
      <w:r w:rsidRPr="00DE24F2">
        <w:rPr>
          <w:rFonts w:ascii="Arno Pro" w:hAnsi="Arno Pro"/>
          <w:noProof/>
          <w:sz w:val="16"/>
          <w:szCs w:val="24"/>
        </w:rPr>
        <w:t xml:space="preserve"> </w:t>
      </w:r>
      <w:r w:rsidRPr="00DE24F2">
        <w:rPr>
          <w:rFonts w:ascii="Arno Pro" w:hAnsi="Arno Pro"/>
          <w:b/>
          <w:bCs/>
          <w:noProof/>
          <w:sz w:val="16"/>
          <w:szCs w:val="24"/>
        </w:rPr>
        <w:t>2017</w:t>
      </w:r>
      <w:r w:rsidRPr="00DE24F2">
        <w:rPr>
          <w:rFonts w:ascii="Arno Pro" w:hAnsi="Arno Pro"/>
          <w:noProof/>
          <w:sz w:val="16"/>
          <w:szCs w:val="24"/>
        </w:rPr>
        <w:t xml:space="preserve">, </w:t>
      </w:r>
      <w:r w:rsidRPr="00DE24F2">
        <w:rPr>
          <w:rFonts w:ascii="Arno Pro" w:hAnsi="Arno Pro"/>
          <w:i/>
          <w:iCs/>
          <w:noProof/>
          <w:sz w:val="16"/>
          <w:szCs w:val="24"/>
        </w:rPr>
        <w:t>56</w:t>
      </w:r>
      <w:r w:rsidRPr="00DE24F2">
        <w:rPr>
          <w:rFonts w:ascii="Arno Pro" w:hAnsi="Arno Pro"/>
          <w:noProof/>
          <w:sz w:val="16"/>
          <w:szCs w:val="24"/>
        </w:rPr>
        <w:t xml:space="preserve"> (8), 2101–2104. https://doi.org/10.1002/anie.201610901.</w:t>
      </w:r>
    </w:p>
    <w:p w14:paraId="5C791C30" w14:textId="3CD7C7AB"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(62) </w:t>
      </w:r>
      <w:r w:rsidRPr="00DE24F2">
        <w:rPr>
          <w:rFonts w:ascii="Arno Pro" w:hAnsi="Arno Pro"/>
          <w:noProof/>
          <w:sz w:val="16"/>
          <w:szCs w:val="24"/>
        </w:rPr>
        <w:tab/>
      </w:r>
      <w:r w:rsidR="006C320C" w:rsidRPr="006C320C">
        <w:rPr>
          <w:rFonts w:ascii="Arno Pro" w:hAnsi="Arno Pro"/>
          <w:noProof/>
          <w:sz w:val="16"/>
          <w:szCs w:val="24"/>
        </w:rPr>
        <w:t>Smeets, S.;  Wang, B.;  Cichocka, M. O.;  Ångström, J.; Wan, W</w:t>
      </w:r>
      <w:r w:rsidRPr="00DE24F2">
        <w:rPr>
          <w:rFonts w:ascii="Arno Pro" w:hAnsi="Arno Pro"/>
          <w:noProof/>
          <w:sz w:val="16"/>
          <w:szCs w:val="24"/>
        </w:rPr>
        <w:t xml:space="preserve">. </w:t>
      </w:r>
      <w:r w:rsidRPr="00DE24F2">
        <w:rPr>
          <w:rFonts w:ascii="Arno Pro" w:hAnsi="Arno Pro"/>
          <w:i/>
          <w:iCs/>
          <w:noProof/>
          <w:sz w:val="16"/>
          <w:szCs w:val="24"/>
        </w:rPr>
        <w:t>Instamatic</w:t>
      </w:r>
      <w:r w:rsidRPr="00DE24F2">
        <w:rPr>
          <w:rFonts w:ascii="Arno Pro" w:hAnsi="Arno Pro"/>
          <w:noProof/>
          <w:sz w:val="16"/>
          <w:szCs w:val="24"/>
        </w:rPr>
        <w:t>. 2018.</w:t>
      </w:r>
    </w:p>
    <w:p w14:paraId="2D3B3747"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(63) </w:t>
      </w:r>
      <w:r w:rsidRPr="00DE24F2">
        <w:rPr>
          <w:rFonts w:ascii="Arno Pro" w:hAnsi="Arno Pro"/>
          <w:noProof/>
          <w:sz w:val="16"/>
          <w:szCs w:val="24"/>
        </w:rPr>
        <w:tab/>
        <w:t xml:space="preserve">Kabsch, W. </w:t>
      </w:r>
      <w:r w:rsidRPr="00DE24F2">
        <w:rPr>
          <w:rFonts w:ascii="Arno Pro" w:hAnsi="Arno Pro"/>
          <w:i/>
          <w:iCs/>
          <w:noProof/>
          <w:sz w:val="16"/>
          <w:szCs w:val="24"/>
        </w:rPr>
        <w:t>XDS</w:t>
      </w:r>
      <w:r w:rsidRPr="00DE24F2">
        <w:rPr>
          <w:rFonts w:ascii="Arno Pro" w:hAnsi="Arno Pro"/>
          <w:noProof/>
          <w:sz w:val="16"/>
          <w:szCs w:val="24"/>
        </w:rPr>
        <w:t xml:space="preserve">. </w:t>
      </w:r>
      <w:r w:rsidRPr="00DE24F2">
        <w:rPr>
          <w:rFonts w:ascii="Arno Pro" w:hAnsi="Arno Pro"/>
          <w:i/>
          <w:iCs/>
          <w:noProof/>
          <w:sz w:val="16"/>
          <w:szCs w:val="24"/>
        </w:rPr>
        <w:t>Acta Crystallogr. Sect. D Biol. Crystallogr.</w:t>
      </w:r>
      <w:r w:rsidRPr="00DE24F2">
        <w:rPr>
          <w:rFonts w:ascii="Arno Pro" w:hAnsi="Arno Pro"/>
          <w:noProof/>
          <w:sz w:val="16"/>
          <w:szCs w:val="24"/>
        </w:rPr>
        <w:t xml:space="preserve"> </w:t>
      </w:r>
      <w:r w:rsidRPr="00DE24F2">
        <w:rPr>
          <w:rFonts w:ascii="Arno Pro" w:hAnsi="Arno Pro"/>
          <w:b/>
          <w:bCs/>
          <w:noProof/>
          <w:sz w:val="16"/>
          <w:szCs w:val="24"/>
        </w:rPr>
        <w:t>2010</w:t>
      </w:r>
      <w:r w:rsidRPr="00DE24F2">
        <w:rPr>
          <w:rFonts w:ascii="Arno Pro" w:hAnsi="Arno Pro"/>
          <w:noProof/>
          <w:sz w:val="16"/>
          <w:szCs w:val="24"/>
        </w:rPr>
        <w:t xml:space="preserve">, </w:t>
      </w:r>
      <w:r w:rsidRPr="00DE24F2">
        <w:rPr>
          <w:rFonts w:ascii="Arno Pro" w:hAnsi="Arno Pro"/>
          <w:i/>
          <w:iCs/>
          <w:noProof/>
          <w:sz w:val="16"/>
          <w:szCs w:val="24"/>
        </w:rPr>
        <w:t>66</w:t>
      </w:r>
      <w:r w:rsidRPr="00DE24F2">
        <w:rPr>
          <w:rFonts w:ascii="Arno Pro" w:hAnsi="Arno Pro"/>
          <w:noProof/>
          <w:sz w:val="16"/>
          <w:szCs w:val="24"/>
        </w:rPr>
        <w:t xml:space="preserve"> (2), 125–132. https://doi.org/10.1107/S0907444909047337.</w:t>
      </w:r>
    </w:p>
    <w:p w14:paraId="53C47077" w14:textId="175F00CD"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(64) </w:t>
      </w:r>
      <w:r w:rsidRPr="00DE24F2">
        <w:rPr>
          <w:rFonts w:ascii="Arno Pro" w:hAnsi="Arno Pro"/>
          <w:noProof/>
          <w:sz w:val="16"/>
          <w:szCs w:val="24"/>
        </w:rPr>
        <w:tab/>
        <w:t xml:space="preserve">Sheldrick, G. M. </w:t>
      </w:r>
      <w:r w:rsidRPr="00DE24F2">
        <w:rPr>
          <w:rFonts w:ascii="Arno Pro" w:hAnsi="Arno Pro"/>
          <w:i/>
          <w:iCs/>
          <w:noProof/>
          <w:sz w:val="16"/>
          <w:szCs w:val="24"/>
        </w:rPr>
        <w:t>SHELXT - Integrated Space-Group and Crystal-Structure Determination</w:t>
      </w:r>
      <w:r w:rsidRPr="00DE24F2">
        <w:rPr>
          <w:rFonts w:ascii="Arno Pro" w:hAnsi="Arno Pro"/>
          <w:noProof/>
          <w:sz w:val="16"/>
          <w:szCs w:val="24"/>
        </w:rPr>
        <w:t xml:space="preserve">. </w:t>
      </w:r>
      <w:r w:rsidRPr="00DE24F2">
        <w:rPr>
          <w:rFonts w:ascii="Arno Pro" w:hAnsi="Arno Pro"/>
          <w:i/>
          <w:iCs/>
          <w:noProof/>
          <w:sz w:val="16"/>
          <w:szCs w:val="24"/>
        </w:rPr>
        <w:t xml:space="preserve">Acta Crystallogr. Sect. A Found. </w:t>
      </w:r>
      <w:r w:rsidR="00083F70">
        <w:rPr>
          <w:rFonts w:ascii="Arno Pro" w:hAnsi="Arno Pro"/>
          <w:i/>
          <w:iCs/>
          <w:noProof/>
          <w:sz w:val="16"/>
          <w:szCs w:val="24"/>
        </w:rPr>
        <w:t>Adv</w:t>
      </w:r>
      <w:r w:rsidRPr="00DE24F2">
        <w:rPr>
          <w:rFonts w:ascii="Arno Pro" w:hAnsi="Arno Pro"/>
          <w:i/>
          <w:iCs/>
          <w:noProof/>
          <w:sz w:val="16"/>
          <w:szCs w:val="24"/>
        </w:rPr>
        <w:t>.</w:t>
      </w:r>
      <w:r w:rsidRPr="00DE24F2">
        <w:rPr>
          <w:rFonts w:ascii="Arno Pro" w:hAnsi="Arno Pro"/>
          <w:noProof/>
          <w:sz w:val="16"/>
          <w:szCs w:val="24"/>
        </w:rPr>
        <w:t xml:space="preserve"> </w:t>
      </w:r>
      <w:r w:rsidRPr="00DE24F2">
        <w:rPr>
          <w:rFonts w:ascii="Arno Pro" w:hAnsi="Arno Pro"/>
          <w:b/>
          <w:bCs/>
          <w:noProof/>
          <w:sz w:val="16"/>
          <w:szCs w:val="24"/>
        </w:rPr>
        <w:t>2015</w:t>
      </w:r>
      <w:r w:rsidR="00083F70">
        <w:rPr>
          <w:rFonts w:ascii="Arno Pro" w:hAnsi="Arno Pro"/>
          <w:noProof/>
          <w:sz w:val="16"/>
          <w:szCs w:val="24"/>
        </w:rPr>
        <w:t>,</w:t>
      </w:r>
      <w:r w:rsidR="009B1640">
        <w:rPr>
          <w:rFonts w:ascii="Arno Pro" w:hAnsi="Arno Pro"/>
          <w:noProof/>
          <w:sz w:val="16"/>
          <w:szCs w:val="24"/>
        </w:rPr>
        <w:t xml:space="preserve"> </w:t>
      </w:r>
      <w:r w:rsidR="009B1640" w:rsidRPr="009B1640">
        <w:rPr>
          <w:rFonts w:ascii="Arno Pro" w:hAnsi="Arno Pro"/>
          <w:i/>
          <w:iCs/>
          <w:noProof/>
          <w:sz w:val="16"/>
          <w:szCs w:val="24"/>
        </w:rPr>
        <w:t>71</w:t>
      </w:r>
      <w:r w:rsidR="009B1640">
        <w:rPr>
          <w:rFonts w:ascii="Arno Pro" w:hAnsi="Arno Pro"/>
          <w:noProof/>
          <w:sz w:val="16"/>
          <w:szCs w:val="24"/>
        </w:rPr>
        <w:t xml:space="preserve"> (1), 3-8</w:t>
      </w:r>
      <w:r w:rsidRPr="00DE24F2">
        <w:rPr>
          <w:rFonts w:ascii="Arno Pro" w:hAnsi="Arno Pro"/>
          <w:noProof/>
          <w:sz w:val="16"/>
          <w:szCs w:val="24"/>
        </w:rPr>
        <w:t>. https://doi.org/10.1107/S2053273314026370.</w:t>
      </w:r>
    </w:p>
    <w:p w14:paraId="321B5E9F"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(65) </w:t>
      </w:r>
      <w:r w:rsidRPr="00DE24F2">
        <w:rPr>
          <w:rFonts w:ascii="Arno Pro" w:hAnsi="Arno Pro"/>
          <w:noProof/>
          <w:sz w:val="16"/>
          <w:szCs w:val="24"/>
        </w:rPr>
        <w:tab/>
        <w:t xml:space="preserve">Sheldrick, G. M. </w:t>
      </w:r>
      <w:r w:rsidRPr="00DE24F2">
        <w:rPr>
          <w:rFonts w:ascii="Arno Pro" w:hAnsi="Arno Pro"/>
          <w:i/>
          <w:iCs/>
          <w:noProof/>
          <w:sz w:val="16"/>
          <w:szCs w:val="24"/>
        </w:rPr>
        <w:t>Crystal Structure Refinement with SHELXL</w:t>
      </w:r>
      <w:r w:rsidRPr="00DE24F2">
        <w:rPr>
          <w:rFonts w:ascii="Arno Pro" w:hAnsi="Arno Pro"/>
          <w:noProof/>
          <w:sz w:val="16"/>
          <w:szCs w:val="24"/>
        </w:rPr>
        <w:t xml:space="preserve">. </w:t>
      </w:r>
      <w:r w:rsidRPr="00DE24F2">
        <w:rPr>
          <w:rFonts w:ascii="Arno Pro" w:hAnsi="Arno Pro"/>
          <w:i/>
          <w:iCs/>
          <w:noProof/>
          <w:sz w:val="16"/>
          <w:szCs w:val="24"/>
        </w:rPr>
        <w:t>Acta Crystallogr. Sect. C Struct. Chem.</w:t>
      </w:r>
      <w:r w:rsidRPr="00DE24F2">
        <w:rPr>
          <w:rFonts w:ascii="Arno Pro" w:hAnsi="Arno Pro"/>
          <w:noProof/>
          <w:sz w:val="16"/>
          <w:szCs w:val="24"/>
        </w:rPr>
        <w:t xml:space="preserve"> </w:t>
      </w:r>
      <w:r w:rsidRPr="00DE24F2">
        <w:rPr>
          <w:rFonts w:ascii="Arno Pro" w:hAnsi="Arno Pro"/>
          <w:b/>
          <w:bCs/>
          <w:noProof/>
          <w:sz w:val="16"/>
          <w:szCs w:val="24"/>
        </w:rPr>
        <w:t>2015</w:t>
      </w:r>
      <w:r w:rsidRPr="00DE24F2">
        <w:rPr>
          <w:rFonts w:ascii="Arno Pro" w:hAnsi="Arno Pro"/>
          <w:noProof/>
          <w:sz w:val="16"/>
          <w:szCs w:val="24"/>
        </w:rPr>
        <w:t xml:space="preserve">, </w:t>
      </w:r>
      <w:r w:rsidRPr="00DE24F2">
        <w:rPr>
          <w:rFonts w:ascii="Arno Pro" w:hAnsi="Arno Pro"/>
          <w:i/>
          <w:iCs/>
          <w:noProof/>
          <w:sz w:val="16"/>
          <w:szCs w:val="24"/>
        </w:rPr>
        <w:t>71</w:t>
      </w:r>
      <w:r w:rsidRPr="00DE24F2">
        <w:rPr>
          <w:rFonts w:ascii="Arno Pro" w:hAnsi="Arno Pro"/>
          <w:noProof/>
          <w:sz w:val="16"/>
          <w:szCs w:val="24"/>
        </w:rPr>
        <w:t>, 3–8. https://doi.org/10.1107/S2053229614024218.</w:t>
      </w:r>
    </w:p>
    <w:p w14:paraId="5F09C7FC"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(66) </w:t>
      </w:r>
      <w:r w:rsidRPr="00DE24F2">
        <w:rPr>
          <w:rFonts w:ascii="Arno Pro" w:hAnsi="Arno Pro"/>
          <w:noProof/>
          <w:sz w:val="16"/>
          <w:szCs w:val="24"/>
        </w:rPr>
        <w:tab/>
        <w:t xml:space="preserve">Dolomanov, O. V.; Bourhis, L. J.; Gildea, R. J.; Howard, J. A. K.; Puschmann, H. </w:t>
      </w:r>
      <w:r w:rsidRPr="00DE24F2">
        <w:rPr>
          <w:rFonts w:ascii="Arno Pro" w:hAnsi="Arno Pro"/>
          <w:i/>
          <w:iCs/>
          <w:noProof/>
          <w:sz w:val="16"/>
          <w:szCs w:val="24"/>
        </w:rPr>
        <w:t>OLEX2: A Complete Structure Solution, Refinement and Analysis Program</w:t>
      </w:r>
      <w:r w:rsidRPr="00DE24F2">
        <w:rPr>
          <w:rFonts w:ascii="Arno Pro" w:hAnsi="Arno Pro"/>
          <w:noProof/>
          <w:sz w:val="16"/>
          <w:szCs w:val="24"/>
        </w:rPr>
        <w:t xml:space="preserve">. </w:t>
      </w:r>
      <w:r w:rsidRPr="00DE24F2">
        <w:rPr>
          <w:rFonts w:ascii="Arno Pro" w:hAnsi="Arno Pro"/>
          <w:i/>
          <w:iCs/>
          <w:noProof/>
          <w:sz w:val="16"/>
          <w:szCs w:val="24"/>
        </w:rPr>
        <w:t>J. Appl. Crystallogr.</w:t>
      </w:r>
      <w:r w:rsidRPr="00DE24F2">
        <w:rPr>
          <w:rFonts w:ascii="Arno Pro" w:hAnsi="Arno Pro"/>
          <w:noProof/>
          <w:sz w:val="16"/>
          <w:szCs w:val="24"/>
        </w:rPr>
        <w:t xml:space="preserve"> </w:t>
      </w:r>
      <w:r w:rsidRPr="00DE24F2">
        <w:rPr>
          <w:rFonts w:ascii="Arno Pro" w:hAnsi="Arno Pro"/>
          <w:b/>
          <w:bCs/>
          <w:noProof/>
          <w:sz w:val="16"/>
          <w:szCs w:val="24"/>
        </w:rPr>
        <w:t>2009</w:t>
      </w:r>
      <w:r w:rsidRPr="00DE24F2">
        <w:rPr>
          <w:rFonts w:ascii="Arno Pro" w:hAnsi="Arno Pro"/>
          <w:noProof/>
          <w:sz w:val="16"/>
          <w:szCs w:val="24"/>
        </w:rPr>
        <w:t xml:space="preserve">, </w:t>
      </w:r>
      <w:r w:rsidRPr="00DE24F2">
        <w:rPr>
          <w:rFonts w:ascii="Arno Pro" w:hAnsi="Arno Pro"/>
          <w:i/>
          <w:iCs/>
          <w:noProof/>
          <w:sz w:val="16"/>
          <w:szCs w:val="24"/>
        </w:rPr>
        <w:t>42</w:t>
      </w:r>
      <w:r w:rsidRPr="00DE24F2">
        <w:rPr>
          <w:rFonts w:ascii="Arno Pro" w:hAnsi="Arno Pro"/>
          <w:noProof/>
          <w:sz w:val="16"/>
          <w:szCs w:val="24"/>
        </w:rPr>
        <w:t xml:space="preserve"> (2), 339–341. https://doi.org/10.1107/S0021889808042726.</w:t>
      </w:r>
    </w:p>
    <w:p w14:paraId="154A00AA"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(67) </w:t>
      </w:r>
      <w:r w:rsidRPr="00DE24F2">
        <w:rPr>
          <w:rFonts w:ascii="Arno Pro" w:hAnsi="Arno Pro"/>
          <w:noProof/>
          <w:sz w:val="16"/>
          <w:szCs w:val="24"/>
        </w:rPr>
        <w:tab/>
        <w:t xml:space="preserve">Schneemann, A.; Bon, V.; Schwedler, I.; Senkovska, I.; Kaskel, S.; Fischer, R. A. </w:t>
      </w:r>
      <w:r w:rsidRPr="00DE24F2">
        <w:rPr>
          <w:rFonts w:ascii="Arno Pro" w:hAnsi="Arno Pro"/>
          <w:i/>
          <w:iCs/>
          <w:noProof/>
          <w:sz w:val="16"/>
          <w:szCs w:val="24"/>
        </w:rPr>
        <w:t>Flexible Metal–Organic Frameworks</w:t>
      </w:r>
      <w:r w:rsidRPr="00DE24F2">
        <w:rPr>
          <w:rFonts w:ascii="Arno Pro" w:hAnsi="Arno Pro"/>
          <w:noProof/>
          <w:sz w:val="16"/>
          <w:szCs w:val="24"/>
        </w:rPr>
        <w:t xml:space="preserve">. </w:t>
      </w:r>
      <w:r w:rsidRPr="00DE24F2">
        <w:rPr>
          <w:rFonts w:ascii="Arno Pro" w:hAnsi="Arno Pro"/>
          <w:i/>
          <w:iCs/>
          <w:noProof/>
          <w:sz w:val="16"/>
          <w:szCs w:val="24"/>
        </w:rPr>
        <w:t>Chem. Soc. Rev.</w:t>
      </w:r>
      <w:r w:rsidRPr="00DE24F2">
        <w:rPr>
          <w:rFonts w:ascii="Arno Pro" w:hAnsi="Arno Pro"/>
          <w:noProof/>
          <w:sz w:val="16"/>
          <w:szCs w:val="24"/>
        </w:rPr>
        <w:t xml:space="preserve"> </w:t>
      </w:r>
      <w:r w:rsidRPr="00DE24F2">
        <w:rPr>
          <w:rFonts w:ascii="Arno Pro" w:hAnsi="Arno Pro"/>
          <w:b/>
          <w:bCs/>
          <w:noProof/>
          <w:sz w:val="16"/>
          <w:szCs w:val="24"/>
        </w:rPr>
        <w:t>2014</w:t>
      </w:r>
      <w:r w:rsidRPr="00DE24F2">
        <w:rPr>
          <w:rFonts w:ascii="Arno Pro" w:hAnsi="Arno Pro"/>
          <w:noProof/>
          <w:sz w:val="16"/>
          <w:szCs w:val="24"/>
        </w:rPr>
        <w:t xml:space="preserve">, </w:t>
      </w:r>
      <w:r w:rsidRPr="00DE24F2">
        <w:rPr>
          <w:rFonts w:ascii="Arno Pro" w:hAnsi="Arno Pro"/>
          <w:i/>
          <w:iCs/>
          <w:noProof/>
          <w:sz w:val="16"/>
          <w:szCs w:val="24"/>
        </w:rPr>
        <w:t>43</w:t>
      </w:r>
      <w:r w:rsidRPr="00DE24F2">
        <w:rPr>
          <w:rFonts w:ascii="Arno Pro" w:hAnsi="Arno Pro"/>
          <w:noProof/>
          <w:sz w:val="16"/>
          <w:szCs w:val="24"/>
        </w:rPr>
        <w:t xml:space="preserve"> (16), 6062–6096. https://doi.org/10.1039/C4CS00101J.</w:t>
      </w:r>
    </w:p>
    <w:p w14:paraId="530845BC" w14:textId="23156F33"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(68) </w:t>
      </w:r>
      <w:r w:rsidRPr="00DE24F2">
        <w:rPr>
          <w:rFonts w:ascii="Arno Pro" w:hAnsi="Arno Pro"/>
          <w:noProof/>
          <w:sz w:val="16"/>
          <w:szCs w:val="24"/>
        </w:rPr>
        <w:tab/>
        <w:t xml:space="preserve">Mason, J. A.; Oktawiec, J.; Taylor, M. K.; Hudson, M. R.; Rodriguez, J.; Bachman, J. E.; Gonzalez, M. I.; Cervellino, A.; Guagliardi, A.; Brown, C. M.; </w:t>
      </w:r>
      <w:r w:rsidR="00C11EA1">
        <w:rPr>
          <w:rFonts w:ascii="Arno Pro" w:hAnsi="Arno Pro"/>
          <w:noProof/>
          <w:sz w:val="16"/>
          <w:szCs w:val="24"/>
        </w:rPr>
        <w:t xml:space="preserve">Llewellyn, P. L.; Masciocchi, N.; Long, J. R. </w:t>
      </w:r>
      <w:r w:rsidRPr="00DE24F2">
        <w:rPr>
          <w:rFonts w:ascii="Arno Pro" w:hAnsi="Arno Pro"/>
          <w:i/>
          <w:iCs/>
          <w:noProof/>
          <w:sz w:val="16"/>
          <w:szCs w:val="24"/>
        </w:rPr>
        <w:t>Methane Storage in Flexible Metal–Organic Frameworks with Intrinsic Thermal Management</w:t>
      </w:r>
      <w:r w:rsidRPr="00DE24F2">
        <w:rPr>
          <w:rFonts w:ascii="Arno Pro" w:hAnsi="Arno Pro"/>
          <w:noProof/>
          <w:sz w:val="16"/>
          <w:szCs w:val="24"/>
        </w:rPr>
        <w:t xml:space="preserve">. </w:t>
      </w:r>
      <w:r w:rsidRPr="00DE24F2">
        <w:rPr>
          <w:rFonts w:ascii="Arno Pro" w:hAnsi="Arno Pro"/>
          <w:i/>
          <w:iCs/>
          <w:noProof/>
          <w:sz w:val="16"/>
          <w:szCs w:val="24"/>
        </w:rPr>
        <w:t>Nature</w:t>
      </w:r>
      <w:r w:rsidRPr="00DE24F2">
        <w:rPr>
          <w:rFonts w:ascii="Arno Pro" w:hAnsi="Arno Pro"/>
          <w:noProof/>
          <w:sz w:val="16"/>
          <w:szCs w:val="24"/>
        </w:rPr>
        <w:t xml:space="preserve"> </w:t>
      </w:r>
      <w:r w:rsidRPr="00DE24F2">
        <w:rPr>
          <w:rFonts w:ascii="Arno Pro" w:hAnsi="Arno Pro"/>
          <w:b/>
          <w:bCs/>
          <w:noProof/>
          <w:sz w:val="16"/>
          <w:szCs w:val="24"/>
        </w:rPr>
        <w:t>2015</w:t>
      </w:r>
      <w:r w:rsidRPr="00DE24F2">
        <w:rPr>
          <w:rFonts w:ascii="Arno Pro" w:hAnsi="Arno Pro"/>
          <w:noProof/>
          <w:sz w:val="16"/>
          <w:szCs w:val="24"/>
        </w:rPr>
        <w:t xml:space="preserve">, </w:t>
      </w:r>
      <w:r w:rsidRPr="00DE24F2">
        <w:rPr>
          <w:rFonts w:ascii="Arno Pro" w:hAnsi="Arno Pro"/>
          <w:i/>
          <w:iCs/>
          <w:noProof/>
          <w:sz w:val="16"/>
          <w:szCs w:val="24"/>
        </w:rPr>
        <w:t>527</w:t>
      </w:r>
      <w:r w:rsidRPr="00DE24F2">
        <w:rPr>
          <w:rFonts w:ascii="Arno Pro" w:hAnsi="Arno Pro"/>
          <w:noProof/>
          <w:sz w:val="16"/>
          <w:szCs w:val="24"/>
        </w:rPr>
        <w:t xml:space="preserve"> (7578), 357–361. https://doi.org/10.1038/nature15732.</w:t>
      </w:r>
    </w:p>
    <w:p w14:paraId="7F681E2D"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(69) </w:t>
      </w:r>
      <w:r w:rsidRPr="00DE24F2">
        <w:rPr>
          <w:rFonts w:ascii="Arno Pro" w:hAnsi="Arno Pro"/>
          <w:noProof/>
          <w:sz w:val="16"/>
          <w:szCs w:val="24"/>
        </w:rPr>
        <w:tab/>
        <w:t xml:space="preserve">Coudert, F.-X. </w:t>
      </w:r>
      <w:r w:rsidRPr="00DE24F2">
        <w:rPr>
          <w:rFonts w:ascii="Arno Pro" w:hAnsi="Arno Pro"/>
          <w:i/>
          <w:iCs/>
          <w:noProof/>
          <w:sz w:val="16"/>
          <w:szCs w:val="24"/>
        </w:rPr>
        <w:t>Responsive Metal–Organic Frameworks and Framework Materials: Under Pressure, Taking the Heat, in the Spotlight, with Friends</w:t>
      </w:r>
      <w:r w:rsidRPr="00DE24F2">
        <w:rPr>
          <w:rFonts w:ascii="Arno Pro" w:hAnsi="Arno Pro"/>
          <w:noProof/>
          <w:sz w:val="16"/>
          <w:szCs w:val="24"/>
        </w:rPr>
        <w:t xml:space="preserve">. </w:t>
      </w:r>
      <w:r w:rsidRPr="00DE24F2">
        <w:rPr>
          <w:rFonts w:ascii="Arno Pro" w:hAnsi="Arno Pro"/>
          <w:i/>
          <w:iCs/>
          <w:noProof/>
          <w:sz w:val="16"/>
          <w:szCs w:val="24"/>
        </w:rPr>
        <w:t>Chem. Mater.</w:t>
      </w:r>
      <w:r w:rsidRPr="00DE24F2">
        <w:rPr>
          <w:rFonts w:ascii="Arno Pro" w:hAnsi="Arno Pro"/>
          <w:noProof/>
          <w:sz w:val="16"/>
          <w:szCs w:val="24"/>
        </w:rPr>
        <w:t xml:space="preserve"> </w:t>
      </w:r>
      <w:r w:rsidRPr="00DE24F2">
        <w:rPr>
          <w:rFonts w:ascii="Arno Pro" w:hAnsi="Arno Pro"/>
          <w:b/>
          <w:bCs/>
          <w:noProof/>
          <w:sz w:val="16"/>
          <w:szCs w:val="24"/>
        </w:rPr>
        <w:t>2015</w:t>
      </w:r>
      <w:r w:rsidRPr="00DE24F2">
        <w:rPr>
          <w:rFonts w:ascii="Arno Pro" w:hAnsi="Arno Pro"/>
          <w:noProof/>
          <w:sz w:val="16"/>
          <w:szCs w:val="24"/>
        </w:rPr>
        <w:t xml:space="preserve">, </w:t>
      </w:r>
      <w:r w:rsidRPr="00DE24F2">
        <w:rPr>
          <w:rFonts w:ascii="Arno Pro" w:hAnsi="Arno Pro"/>
          <w:i/>
          <w:iCs/>
          <w:noProof/>
          <w:sz w:val="16"/>
          <w:szCs w:val="24"/>
        </w:rPr>
        <w:t>27</w:t>
      </w:r>
      <w:r w:rsidRPr="00DE24F2">
        <w:rPr>
          <w:rFonts w:ascii="Arno Pro" w:hAnsi="Arno Pro"/>
          <w:noProof/>
          <w:sz w:val="16"/>
          <w:szCs w:val="24"/>
        </w:rPr>
        <w:t xml:space="preserve"> (6), 1905–1916. https://doi.org/10.1021/acs.chemmater.5b00046.</w:t>
      </w:r>
    </w:p>
    <w:p w14:paraId="585A9F3B"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(70) </w:t>
      </w:r>
      <w:r w:rsidRPr="00DE24F2">
        <w:rPr>
          <w:rFonts w:ascii="Arno Pro" w:hAnsi="Arno Pro"/>
          <w:noProof/>
          <w:sz w:val="16"/>
          <w:szCs w:val="24"/>
        </w:rPr>
        <w:tab/>
        <w:t xml:space="preserve">Kim, J. Y.; Zhang, L.; Balderas-Xicohténcatl, R.; Park, J.; Hirscher, M.; Moon, H. R.; Oh, H. </w:t>
      </w:r>
      <w:r w:rsidRPr="00DE24F2">
        <w:rPr>
          <w:rFonts w:ascii="Arno Pro" w:hAnsi="Arno Pro"/>
          <w:i/>
          <w:iCs/>
          <w:noProof/>
          <w:sz w:val="16"/>
          <w:szCs w:val="24"/>
        </w:rPr>
        <w:t xml:space="preserve">Selective Hydrogen Isotope </w:t>
      </w:r>
      <w:r w:rsidRPr="00DE24F2">
        <w:rPr>
          <w:rFonts w:ascii="Arno Pro" w:hAnsi="Arno Pro"/>
          <w:i/>
          <w:iCs/>
          <w:noProof/>
          <w:sz w:val="16"/>
          <w:szCs w:val="24"/>
        </w:rPr>
        <w:t>Separation via Breathing Transition in MIL-53(Al)</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2017</w:t>
      </w:r>
      <w:r w:rsidRPr="00DE24F2">
        <w:rPr>
          <w:rFonts w:ascii="Arno Pro" w:hAnsi="Arno Pro"/>
          <w:noProof/>
          <w:sz w:val="16"/>
          <w:szCs w:val="24"/>
        </w:rPr>
        <w:t xml:space="preserve">, </w:t>
      </w:r>
      <w:r w:rsidRPr="00DE24F2">
        <w:rPr>
          <w:rFonts w:ascii="Arno Pro" w:hAnsi="Arno Pro"/>
          <w:i/>
          <w:iCs/>
          <w:noProof/>
          <w:sz w:val="16"/>
          <w:szCs w:val="24"/>
        </w:rPr>
        <w:t>139</w:t>
      </w:r>
      <w:r w:rsidRPr="00DE24F2">
        <w:rPr>
          <w:rFonts w:ascii="Arno Pro" w:hAnsi="Arno Pro"/>
          <w:noProof/>
          <w:sz w:val="16"/>
          <w:szCs w:val="24"/>
        </w:rPr>
        <w:t xml:space="preserve"> (49), 17743–17746. https://doi.org/10.1021/jacs.7b10323.</w:t>
      </w:r>
    </w:p>
    <w:p w14:paraId="279B7014" w14:textId="261CB2A8"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(71) </w:t>
      </w:r>
      <w:r w:rsidRPr="00DE24F2">
        <w:rPr>
          <w:rFonts w:ascii="Arno Pro" w:hAnsi="Arno Pro"/>
          <w:noProof/>
          <w:sz w:val="16"/>
          <w:szCs w:val="24"/>
        </w:rPr>
        <w:tab/>
        <w:t xml:space="preserve">Thallapally, P. K.; Peter McGrail, B.; Dalgarno, S. J.; Schaef, H. T.; Tian, J.; Atwood, J. L. </w:t>
      </w:r>
      <w:r w:rsidRPr="00DE24F2">
        <w:rPr>
          <w:rFonts w:ascii="Arno Pro" w:hAnsi="Arno Pro"/>
          <w:i/>
          <w:iCs/>
          <w:noProof/>
          <w:sz w:val="16"/>
          <w:szCs w:val="24"/>
        </w:rPr>
        <w:t>Gas-Induced Transformation and Expansion of a Non-Porous Organic Solid</w:t>
      </w:r>
      <w:r w:rsidRPr="00DE24F2">
        <w:rPr>
          <w:rFonts w:ascii="Arno Pro" w:hAnsi="Arno Pro"/>
          <w:noProof/>
          <w:sz w:val="16"/>
          <w:szCs w:val="24"/>
        </w:rPr>
        <w:t xml:space="preserve">. </w:t>
      </w:r>
      <w:r w:rsidRPr="00DE24F2">
        <w:rPr>
          <w:rFonts w:ascii="Arno Pro" w:hAnsi="Arno Pro"/>
          <w:i/>
          <w:iCs/>
          <w:noProof/>
          <w:sz w:val="16"/>
          <w:szCs w:val="24"/>
        </w:rPr>
        <w:t>Nat. Mater.</w:t>
      </w:r>
      <w:r w:rsidRPr="00DE24F2">
        <w:rPr>
          <w:rFonts w:ascii="Arno Pro" w:hAnsi="Arno Pro"/>
          <w:noProof/>
          <w:sz w:val="16"/>
          <w:szCs w:val="24"/>
        </w:rPr>
        <w:t xml:space="preserve"> </w:t>
      </w:r>
      <w:r w:rsidRPr="00DE24F2">
        <w:rPr>
          <w:rFonts w:ascii="Arno Pro" w:hAnsi="Arno Pro"/>
          <w:b/>
          <w:bCs/>
          <w:noProof/>
          <w:sz w:val="16"/>
          <w:szCs w:val="24"/>
        </w:rPr>
        <w:t>2008</w:t>
      </w:r>
      <w:r w:rsidRPr="00DE24F2">
        <w:rPr>
          <w:rFonts w:ascii="Arno Pro" w:hAnsi="Arno Pro"/>
          <w:noProof/>
          <w:sz w:val="16"/>
          <w:szCs w:val="24"/>
        </w:rPr>
        <w:t xml:space="preserve">, </w:t>
      </w:r>
      <w:r w:rsidRPr="00DE24F2">
        <w:rPr>
          <w:rFonts w:ascii="Arno Pro" w:hAnsi="Arno Pro"/>
          <w:i/>
          <w:iCs/>
          <w:noProof/>
          <w:sz w:val="16"/>
          <w:szCs w:val="24"/>
        </w:rPr>
        <w:t>7</w:t>
      </w:r>
      <w:r w:rsidRPr="00DE24F2">
        <w:rPr>
          <w:rFonts w:ascii="Arno Pro" w:hAnsi="Arno Pro"/>
          <w:noProof/>
          <w:sz w:val="16"/>
          <w:szCs w:val="24"/>
        </w:rPr>
        <w:t xml:space="preserve"> (2), 146–150.</w:t>
      </w:r>
      <w:r w:rsidR="000E1542" w:rsidRPr="000E1542">
        <w:t xml:space="preserve"> </w:t>
      </w:r>
      <w:r w:rsidR="000E1542" w:rsidRPr="000E1542">
        <w:rPr>
          <w:rFonts w:ascii="Arno Pro" w:hAnsi="Arno Pro"/>
          <w:noProof/>
          <w:sz w:val="16"/>
          <w:szCs w:val="24"/>
        </w:rPr>
        <w:t>https://doi.org/10.1038/nmat2097</w:t>
      </w:r>
      <w:r w:rsidR="000E1542">
        <w:rPr>
          <w:rFonts w:ascii="Arno Pro" w:hAnsi="Arno Pro"/>
          <w:noProof/>
          <w:sz w:val="16"/>
          <w:szCs w:val="24"/>
        </w:rPr>
        <w:t>.</w:t>
      </w:r>
    </w:p>
    <w:p w14:paraId="11277A59" w14:textId="7598106A"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(72) </w:t>
      </w:r>
      <w:r w:rsidRPr="00DE24F2">
        <w:rPr>
          <w:rFonts w:ascii="Arno Pro" w:hAnsi="Arno Pro"/>
          <w:noProof/>
          <w:sz w:val="16"/>
          <w:szCs w:val="24"/>
        </w:rPr>
        <w:tab/>
        <w:t xml:space="preserve">Wang, Z.; Sikdar, N.; Wang, S.-Q.; Li, X.; Yu, M.; Bu, X.-H.; Chang, Z.; Zou, X.; Chen, Y.; Cheng, P.; </w:t>
      </w:r>
      <w:r w:rsidR="00391E03">
        <w:rPr>
          <w:rFonts w:ascii="Arno Pro" w:hAnsi="Arno Pro"/>
          <w:noProof/>
          <w:sz w:val="16"/>
          <w:szCs w:val="24"/>
        </w:rPr>
        <w:t>Yu, K.; Zaworotko, M.</w:t>
      </w:r>
      <w:r w:rsidR="0003773F">
        <w:rPr>
          <w:rFonts w:ascii="Arno Pro" w:hAnsi="Arno Pro"/>
          <w:noProof/>
          <w:sz w:val="16"/>
          <w:szCs w:val="24"/>
        </w:rPr>
        <w:t xml:space="preserve"> J.</w:t>
      </w:r>
      <w:r w:rsidR="00391E03">
        <w:rPr>
          <w:rFonts w:ascii="Arno Pro" w:hAnsi="Arno Pro"/>
          <w:noProof/>
          <w:sz w:val="16"/>
          <w:szCs w:val="24"/>
        </w:rPr>
        <w:t>; Zhang, Z.</w:t>
      </w:r>
      <w:r w:rsidRPr="00DE24F2">
        <w:rPr>
          <w:rFonts w:ascii="Arno Pro" w:hAnsi="Arno Pro"/>
          <w:noProof/>
          <w:sz w:val="16"/>
          <w:szCs w:val="24"/>
        </w:rPr>
        <w:t xml:space="preserve"> </w:t>
      </w:r>
      <w:r w:rsidRPr="00DE24F2">
        <w:rPr>
          <w:rFonts w:ascii="Arno Pro" w:hAnsi="Arno Pro"/>
          <w:i/>
          <w:iCs/>
          <w:noProof/>
          <w:sz w:val="16"/>
          <w:szCs w:val="24"/>
        </w:rPr>
        <w:t>Soft Porous Crystal Based upon Organic Cages That Exhibit Guest-Induced Breathing and Selective Gas Separation</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2019</w:t>
      </w:r>
      <w:r w:rsidRPr="00DE24F2">
        <w:rPr>
          <w:rFonts w:ascii="Arno Pro" w:hAnsi="Arno Pro"/>
          <w:noProof/>
          <w:sz w:val="16"/>
          <w:szCs w:val="24"/>
        </w:rPr>
        <w:t xml:space="preserve">, </w:t>
      </w:r>
      <w:r w:rsidRPr="00DE24F2">
        <w:rPr>
          <w:rFonts w:ascii="Arno Pro" w:hAnsi="Arno Pro"/>
          <w:i/>
          <w:iCs/>
          <w:noProof/>
          <w:sz w:val="16"/>
          <w:szCs w:val="24"/>
        </w:rPr>
        <w:t>141</w:t>
      </w:r>
      <w:r w:rsidRPr="00DE24F2">
        <w:rPr>
          <w:rFonts w:ascii="Arno Pro" w:hAnsi="Arno Pro"/>
          <w:noProof/>
          <w:sz w:val="16"/>
          <w:szCs w:val="24"/>
        </w:rPr>
        <w:t xml:space="preserve"> (23), 9408–9414. https://doi.org/10.1021/jacs.9b04319.</w:t>
      </w:r>
    </w:p>
    <w:p w14:paraId="328D5BF5"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(73) </w:t>
      </w:r>
      <w:r w:rsidRPr="00DE24F2">
        <w:rPr>
          <w:rFonts w:ascii="Arno Pro" w:hAnsi="Arno Pro"/>
          <w:noProof/>
          <w:sz w:val="16"/>
          <w:szCs w:val="24"/>
        </w:rPr>
        <w:tab/>
        <w:t xml:space="preserve">Zhu, A.-X.; Yang, Q.-Y.; Kumar, A.; Crowley, C.; Mukherjee, S.; Chen, K.-J.; Wang, S.-Q.; O′Nolan, D.; Shivanna, M.; Zaworotko, M. J. </w:t>
      </w:r>
      <w:r w:rsidRPr="00DE24F2">
        <w:rPr>
          <w:rFonts w:ascii="Arno Pro" w:hAnsi="Arno Pro"/>
          <w:i/>
          <w:iCs/>
          <w:noProof/>
          <w:sz w:val="16"/>
          <w:szCs w:val="24"/>
        </w:rPr>
        <w:t>Coordination Network That Reversibly Switches between Two Nonporous Polymorphs and a High Surface Area Porous Phase</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2018</w:t>
      </w:r>
      <w:r w:rsidRPr="00DE24F2">
        <w:rPr>
          <w:rFonts w:ascii="Arno Pro" w:hAnsi="Arno Pro"/>
          <w:noProof/>
          <w:sz w:val="16"/>
          <w:szCs w:val="24"/>
        </w:rPr>
        <w:t xml:space="preserve">, </w:t>
      </w:r>
      <w:r w:rsidRPr="00DE24F2">
        <w:rPr>
          <w:rFonts w:ascii="Arno Pro" w:hAnsi="Arno Pro"/>
          <w:i/>
          <w:iCs/>
          <w:noProof/>
          <w:sz w:val="16"/>
          <w:szCs w:val="24"/>
        </w:rPr>
        <w:t>140</w:t>
      </w:r>
      <w:r w:rsidRPr="00DE24F2">
        <w:rPr>
          <w:rFonts w:ascii="Arno Pro" w:hAnsi="Arno Pro"/>
          <w:noProof/>
          <w:sz w:val="16"/>
          <w:szCs w:val="24"/>
        </w:rPr>
        <w:t xml:space="preserve"> (46), 15572–15576. https://doi.org/10.1021/jacs.8b08642.</w:t>
      </w:r>
    </w:p>
    <w:p w14:paraId="740DA59C" w14:textId="77777777"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(74) </w:t>
      </w:r>
      <w:r w:rsidRPr="00DE24F2">
        <w:rPr>
          <w:rFonts w:ascii="Arno Pro" w:hAnsi="Arno Pro"/>
          <w:noProof/>
          <w:sz w:val="16"/>
          <w:szCs w:val="24"/>
        </w:rPr>
        <w:tab/>
        <w:t xml:space="preserve">Taylor, M. K.; Runčevski, T.; Oktawiec, J.; Bachman, J. E.; Siegelman, R. L.; Jiang, H.; Mason, J. A.; Tarver, J. D.; Long, J. R. </w:t>
      </w:r>
      <w:r w:rsidRPr="00DE24F2">
        <w:rPr>
          <w:rFonts w:ascii="Arno Pro" w:hAnsi="Arno Pro"/>
          <w:i/>
          <w:iCs/>
          <w:noProof/>
          <w:sz w:val="16"/>
          <w:szCs w:val="24"/>
        </w:rPr>
        <w:t>Near-Perfect CO2/CH4 Selectivity Achieved through Reversible Guest Templating in the Flexible Metal–Organic Framework Co(Bdp)</w:t>
      </w:r>
      <w:r w:rsidRPr="00DE24F2">
        <w:rPr>
          <w:rFonts w:ascii="Arno Pro" w:hAnsi="Arno Pro"/>
          <w:noProof/>
          <w:sz w:val="16"/>
          <w:szCs w:val="24"/>
        </w:rPr>
        <w:t xml:space="preserve">. </w:t>
      </w:r>
      <w:r w:rsidRPr="00DE24F2">
        <w:rPr>
          <w:rFonts w:ascii="Arno Pro" w:hAnsi="Arno Pro"/>
          <w:i/>
          <w:iCs/>
          <w:noProof/>
          <w:sz w:val="16"/>
          <w:szCs w:val="24"/>
        </w:rPr>
        <w:t>J. Am. Chem. Soc.</w:t>
      </w:r>
      <w:r w:rsidRPr="00DE24F2">
        <w:rPr>
          <w:rFonts w:ascii="Arno Pro" w:hAnsi="Arno Pro"/>
          <w:noProof/>
          <w:sz w:val="16"/>
          <w:szCs w:val="24"/>
        </w:rPr>
        <w:t xml:space="preserve"> </w:t>
      </w:r>
      <w:r w:rsidRPr="00DE24F2">
        <w:rPr>
          <w:rFonts w:ascii="Arno Pro" w:hAnsi="Arno Pro"/>
          <w:b/>
          <w:bCs/>
          <w:noProof/>
          <w:sz w:val="16"/>
          <w:szCs w:val="24"/>
        </w:rPr>
        <w:t>2018</w:t>
      </w:r>
      <w:r w:rsidRPr="00DE24F2">
        <w:rPr>
          <w:rFonts w:ascii="Arno Pro" w:hAnsi="Arno Pro"/>
          <w:noProof/>
          <w:sz w:val="16"/>
          <w:szCs w:val="24"/>
        </w:rPr>
        <w:t xml:space="preserve">, </w:t>
      </w:r>
      <w:r w:rsidRPr="00DE24F2">
        <w:rPr>
          <w:rFonts w:ascii="Arno Pro" w:hAnsi="Arno Pro"/>
          <w:i/>
          <w:iCs/>
          <w:noProof/>
          <w:sz w:val="16"/>
          <w:szCs w:val="24"/>
        </w:rPr>
        <w:t>140</w:t>
      </w:r>
      <w:r w:rsidRPr="00DE24F2">
        <w:rPr>
          <w:rFonts w:ascii="Arno Pro" w:hAnsi="Arno Pro"/>
          <w:noProof/>
          <w:sz w:val="16"/>
          <w:szCs w:val="24"/>
        </w:rPr>
        <w:t xml:space="preserve"> (32), 10324–10331. https://doi.org/10.1021/jacs.8b06062.</w:t>
      </w:r>
    </w:p>
    <w:p w14:paraId="4A97492F" w14:textId="5841B90E" w:rsidR="00DE24F2" w:rsidRPr="00DE24F2" w:rsidRDefault="00DE24F2" w:rsidP="00DE24F2">
      <w:pPr>
        <w:widowControl w:val="0"/>
        <w:autoSpaceDE w:val="0"/>
        <w:autoSpaceDN w:val="0"/>
        <w:adjustRightInd w:val="0"/>
        <w:spacing w:after="0"/>
        <w:ind w:left="640" w:hanging="640"/>
        <w:rPr>
          <w:rFonts w:ascii="Arno Pro" w:hAnsi="Arno Pro"/>
          <w:noProof/>
          <w:sz w:val="16"/>
          <w:szCs w:val="24"/>
        </w:rPr>
      </w:pPr>
      <w:r w:rsidRPr="00DE24F2">
        <w:rPr>
          <w:rFonts w:ascii="Arno Pro" w:hAnsi="Arno Pro"/>
          <w:noProof/>
          <w:sz w:val="16"/>
          <w:szCs w:val="24"/>
        </w:rPr>
        <w:t xml:space="preserve">(75) </w:t>
      </w:r>
      <w:r w:rsidRPr="00DE24F2">
        <w:rPr>
          <w:rFonts w:ascii="Arno Pro" w:hAnsi="Arno Pro"/>
          <w:noProof/>
          <w:sz w:val="16"/>
          <w:szCs w:val="24"/>
        </w:rPr>
        <w:tab/>
        <w:t xml:space="preserve">Krause, S.; Bon, V.; Senkovska, I.; Stoeck, U.; Wallacher, D.; Többens, D. M.; Zander, S.; Pillai, R. S.; Maurin, G.; Coudert, F.-X.; </w:t>
      </w:r>
      <w:r w:rsidR="00842534">
        <w:rPr>
          <w:rFonts w:ascii="Arno Pro" w:hAnsi="Arno Pro"/>
          <w:noProof/>
          <w:sz w:val="16"/>
          <w:szCs w:val="24"/>
        </w:rPr>
        <w:t>Kaskel, S.</w:t>
      </w:r>
      <w:r w:rsidRPr="00DE24F2">
        <w:rPr>
          <w:rFonts w:ascii="Arno Pro" w:hAnsi="Arno Pro"/>
          <w:noProof/>
          <w:sz w:val="16"/>
          <w:szCs w:val="24"/>
        </w:rPr>
        <w:t xml:space="preserve"> </w:t>
      </w:r>
      <w:r w:rsidRPr="00DE24F2">
        <w:rPr>
          <w:rFonts w:ascii="Arno Pro" w:hAnsi="Arno Pro"/>
          <w:i/>
          <w:iCs/>
          <w:noProof/>
          <w:sz w:val="16"/>
          <w:szCs w:val="24"/>
        </w:rPr>
        <w:t>A Pressure-Amplifying Framework Material with Negative Gas Adsorption Transitions</w:t>
      </w:r>
      <w:r w:rsidRPr="00DE24F2">
        <w:rPr>
          <w:rFonts w:ascii="Arno Pro" w:hAnsi="Arno Pro"/>
          <w:noProof/>
          <w:sz w:val="16"/>
          <w:szCs w:val="24"/>
        </w:rPr>
        <w:t xml:space="preserve">. </w:t>
      </w:r>
      <w:r w:rsidRPr="00DE24F2">
        <w:rPr>
          <w:rFonts w:ascii="Arno Pro" w:hAnsi="Arno Pro"/>
          <w:i/>
          <w:iCs/>
          <w:noProof/>
          <w:sz w:val="16"/>
          <w:szCs w:val="24"/>
        </w:rPr>
        <w:t>Nature</w:t>
      </w:r>
      <w:r w:rsidRPr="00DE24F2">
        <w:rPr>
          <w:rFonts w:ascii="Arno Pro" w:hAnsi="Arno Pro"/>
          <w:noProof/>
          <w:sz w:val="16"/>
          <w:szCs w:val="24"/>
        </w:rPr>
        <w:t xml:space="preserve"> </w:t>
      </w:r>
      <w:r w:rsidRPr="00DE24F2">
        <w:rPr>
          <w:rFonts w:ascii="Arno Pro" w:hAnsi="Arno Pro"/>
          <w:b/>
          <w:bCs/>
          <w:noProof/>
          <w:sz w:val="16"/>
          <w:szCs w:val="24"/>
        </w:rPr>
        <w:t>2016</w:t>
      </w:r>
      <w:r w:rsidRPr="00DE24F2">
        <w:rPr>
          <w:rFonts w:ascii="Arno Pro" w:hAnsi="Arno Pro"/>
          <w:noProof/>
          <w:sz w:val="16"/>
          <w:szCs w:val="24"/>
        </w:rPr>
        <w:t xml:space="preserve">, </w:t>
      </w:r>
      <w:r w:rsidRPr="00DE24F2">
        <w:rPr>
          <w:rFonts w:ascii="Arno Pro" w:hAnsi="Arno Pro"/>
          <w:i/>
          <w:iCs/>
          <w:noProof/>
          <w:sz w:val="16"/>
          <w:szCs w:val="24"/>
        </w:rPr>
        <w:t>532</w:t>
      </w:r>
      <w:r w:rsidR="007F5CE7">
        <w:rPr>
          <w:rFonts w:ascii="Arno Pro" w:hAnsi="Arno Pro"/>
          <w:i/>
          <w:iCs/>
          <w:noProof/>
          <w:sz w:val="16"/>
          <w:szCs w:val="24"/>
        </w:rPr>
        <w:t xml:space="preserve"> </w:t>
      </w:r>
      <w:r w:rsidR="007F5CE7" w:rsidRPr="007F5CE7">
        <w:rPr>
          <w:rFonts w:ascii="Arno Pro" w:hAnsi="Arno Pro"/>
          <w:iCs/>
          <w:noProof/>
          <w:sz w:val="16"/>
          <w:szCs w:val="24"/>
        </w:rPr>
        <w:t>(7599)</w:t>
      </w:r>
      <w:r w:rsidRPr="00DE24F2">
        <w:rPr>
          <w:rFonts w:ascii="Arno Pro" w:hAnsi="Arno Pro"/>
          <w:noProof/>
          <w:sz w:val="16"/>
          <w:szCs w:val="24"/>
        </w:rPr>
        <w:t>, 348</w:t>
      </w:r>
      <w:r w:rsidR="00991BBA">
        <w:rPr>
          <w:rFonts w:ascii="Arno Pro" w:hAnsi="Arno Pro"/>
          <w:noProof/>
          <w:sz w:val="16"/>
          <w:szCs w:val="24"/>
        </w:rPr>
        <w:t>-352</w:t>
      </w:r>
      <w:r w:rsidRPr="00DE24F2">
        <w:rPr>
          <w:rFonts w:ascii="Arno Pro" w:hAnsi="Arno Pro"/>
          <w:noProof/>
          <w:sz w:val="16"/>
          <w:szCs w:val="24"/>
        </w:rPr>
        <w:t>.</w:t>
      </w:r>
      <w:r w:rsidR="00DF3857">
        <w:rPr>
          <w:rFonts w:ascii="Arno Pro" w:hAnsi="Arno Pro"/>
          <w:noProof/>
          <w:sz w:val="16"/>
          <w:szCs w:val="24"/>
        </w:rPr>
        <w:t xml:space="preserve"> </w:t>
      </w:r>
      <w:r w:rsidR="00DF3857" w:rsidRPr="00DF3857">
        <w:rPr>
          <w:rFonts w:ascii="Arno Pro" w:hAnsi="Arno Pro"/>
          <w:noProof/>
          <w:sz w:val="16"/>
          <w:szCs w:val="24"/>
        </w:rPr>
        <w:t>https://doi.org/10.1038/nature17430</w:t>
      </w:r>
      <w:r w:rsidR="00DF3857">
        <w:rPr>
          <w:rFonts w:ascii="Arno Pro" w:hAnsi="Arno Pro"/>
          <w:noProof/>
          <w:sz w:val="16"/>
          <w:szCs w:val="24"/>
        </w:rPr>
        <w:t>.</w:t>
      </w:r>
    </w:p>
    <w:p w14:paraId="28DF5F20" w14:textId="77FFE2EA" w:rsidR="00DE24F2" w:rsidRPr="00DE24F2" w:rsidRDefault="00DE24F2" w:rsidP="00DE24F2">
      <w:pPr>
        <w:widowControl w:val="0"/>
        <w:autoSpaceDE w:val="0"/>
        <w:autoSpaceDN w:val="0"/>
        <w:adjustRightInd w:val="0"/>
        <w:spacing w:after="0"/>
        <w:ind w:left="640" w:hanging="640"/>
        <w:rPr>
          <w:rFonts w:ascii="Arno Pro" w:hAnsi="Arno Pro"/>
          <w:noProof/>
          <w:sz w:val="16"/>
        </w:rPr>
      </w:pPr>
      <w:r w:rsidRPr="00DE24F2">
        <w:rPr>
          <w:rFonts w:ascii="Arno Pro" w:hAnsi="Arno Pro"/>
          <w:noProof/>
          <w:sz w:val="16"/>
          <w:szCs w:val="24"/>
        </w:rPr>
        <w:t xml:space="preserve">(76) </w:t>
      </w:r>
      <w:r w:rsidRPr="00DE24F2">
        <w:rPr>
          <w:rFonts w:ascii="Arno Pro" w:hAnsi="Arno Pro"/>
          <w:noProof/>
          <w:sz w:val="16"/>
          <w:szCs w:val="24"/>
        </w:rPr>
        <w:tab/>
        <w:t xml:space="preserve">Krause, S.; Evans, J. D.; Bon, V.; Senkovska, I.; Iacomi, P.; Kolbe, F.; Ehrling, S.; Troschke, E.; Getzschmann, J.; Többens, D. M.; </w:t>
      </w:r>
      <w:r w:rsidR="00E42C75">
        <w:rPr>
          <w:rFonts w:ascii="Arno Pro" w:hAnsi="Arno Pro"/>
          <w:noProof/>
          <w:sz w:val="16"/>
          <w:szCs w:val="24"/>
        </w:rPr>
        <w:t>Franz, A.; Wallacher, D.; Yot, P. G.; Maurin, G.; Brunner, E.; Llewellyn, P. L.; Coudert, F.</w:t>
      </w:r>
      <w:r w:rsidR="006A7395">
        <w:rPr>
          <w:rFonts w:ascii="Arno Pro" w:hAnsi="Arno Pro"/>
          <w:noProof/>
          <w:sz w:val="16"/>
          <w:szCs w:val="24"/>
        </w:rPr>
        <w:t>f</w:t>
      </w:r>
      <w:r w:rsidR="00E42C75">
        <w:rPr>
          <w:rFonts w:ascii="Arno Pro" w:hAnsi="Arno Pro"/>
          <w:noProof/>
          <w:sz w:val="16"/>
          <w:szCs w:val="24"/>
        </w:rPr>
        <w:t>-X.; Kaskel, S.</w:t>
      </w:r>
      <w:r w:rsidRPr="00DE24F2">
        <w:rPr>
          <w:rFonts w:ascii="Arno Pro" w:hAnsi="Arno Pro"/>
          <w:noProof/>
          <w:sz w:val="16"/>
          <w:szCs w:val="24"/>
        </w:rPr>
        <w:t xml:space="preserve"> </w:t>
      </w:r>
      <w:r w:rsidRPr="00DE24F2">
        <w:rPr>
          <w:rFonts w:ascii="Arno Pro" w:hAnsi="Arno Pro"/>
          <w:i/>
          <w:iCs/>
          <w:noProof/>
          <w:sz w:val="16"/>
          <w:szCs w:val="24"/>
        </w:rPr>
        <w:t>Towards General Network Architecture Design Criteria for Negative Gas Adsorption Transitions in Ultraporous Fra</w:t>
      </w:r>
      <w:bookmarkStart w:id="23" w:name="_GoBack"/>
      <w:bookmarkEnd w:id="23"/>
      <w:r w:rsidRPr="00DE24F2">
        <w:rPr>
          <w:rFonts w:ascii="Arno Pro" w:hAnsi="Arno Pro"/>
          <w:i/>
          <w:iCs/>
          <w:noProof/>
          <w:sz w:val="16"/>
          <w:szCs w:val="24"/>
        </w:rPr>
        <w:t>meworks</w:t>
      </w:r>
      <w:r w:rsidRPr="00DE24F2">
        <w:rPr>
          <w:rFonts w:ascii="Arno Pro" w:hAnsi="Arno Pro"/>
          <w:noProof/>
          <w:sz w:val="16"/>
          <w:szCs w:val="24"/>
        </w:rPr>
        <w:t xml:space="preserve">. </w:t>
      </w:r>
      <w:r w:rsidRPr="00DE24F2">
        <w:rPr>
          <w:rFonts w:ascii="Arno Pro" w:hAnsi="Arno Pro"/>
          <w:i/>
          <w:iCs/>
          <w:noProof/>
          <w:sz w:val="16"/>
          <w:szCs w:val="24"/>
        </w:rPr>
        <w:t>Nat. Commun.</w:t>
      </w:r>
      <w:r w:rsidRPr="00DE24F2">
        <w:rPr>
          <w:rFonts w:ascii="Arno Pro" w:hAnsi="Arno Pro"/>
          <w:noProof/>
          <w:sz w:val="16"/>
          <w:szCs w:val="24"/>
        </w:rPr>
        <w:t xml:space="preserve"> </w:t>
      </w:r>
      <w:r w:rsidRPr="00DE24F2">
        <w:rPr>
          <w:rFonts w:ascii="Arno Pro" w:hAnsi="Arno Pro"/>
          <w:b/>
          <w:bCs/>
          <w:noProof/>
          <w:sz w:val="16"/>
          <w:szCs w:val="24"/>
        </w:rPr>
        <w:t>2019</w:t>
      </w:r>
      <w:r w:rsidRPr="00DE24F2">
        <w:rPr>
          <w:rFonts w:ascii="Arno Pro" w:hAnsi="Arno Pro"/>
          <w:noProof/>
          <w:sz w:val="16"/>
          <w:szCs w:val="24"/>
        </w:rPr>
        <w:t xml:space="preserve">, </w:t>
      </w:r>
      <w:r w:rsidRPr="00DE24F2">
        <w:rPr>
          <w:rFonts w:ascii="Arno Pro" w:hAnsi="Arno Pro"/>
          <w:i/>
          <w:iCs/>
          <w:noProof/>
          <w:sz w:val="16"/>
          <w:szCs w:val="24"/>
        </w:rPr>
        <w:t>10</w:t>
      </w:r>
      <w:r w:rsidRPr="00DE24F2">
        <w:rPr>
          <w:rFonts w:ascii="Arno Pro" w:hAnsi="Arno Pro"/>
          <w:noProof/>
          <w:sz w:val="16"/>
          <w:szCs w:val="24"/>
        </w:rPr>
        <w:t xml:space="preserve"> (1), 3632. https://doi.org/10.1038/s41467-019-11565-3.</w:t>
      </w:r>
    </w:p>
    <w:p w14:paraId="1C511A4E" w14:textId="77777777" w:rsidR="00DD29EF" w:rsidRPr="00794E65" w:rsidRDefault="000D2D84" w:rsidP="00304C8E">
      <w:pPr>
        <w:pStyle w:val="TFReferencesSection"/>
        <w:sectPr w:rsidR="00DD29EF" w:rsidRPr="00794E65" w:rsidSect="00984F9E">
          <w:type w:val="continuous"/>
          <w:pgSz w:w="12240" w:h="15840"/>
          <w:pgMar w:top="720" w:right="1094" w:bottom="720" w:left="1094" w:header="720" w:footer="720" w:gutter="0"/>
          <w:cols w:num="2" w:space="461"/>
        </w:sectPr>
      </w:pPr>
      <w:r w:rsidRPr="00794E65">
        <w:br w:type="page"/>
      </w:r>
    </w:p>
    <w:p w14:paraId="6E6AE758" w14:textId="77777777" w:rsidR="00A66EDD" w:rsidRPr="00C45E7B" w:rsidRDefault="00521174" w:rsidP="00A66EDD">
      <w:pPr>
        <w:pBdr>
          <w:bottom w:val="single" w:sz="4" w:space="1" w:color="auto"/>
        </w:pBdr>
        <w:spacing w:after="240"/>
        <w:jc w:val="center"/>
        <w:rPr>
          <w:rFonts w:ascii="Arno Pro" w:hAnsi="Arno Pro"/>
        </w:rPr>
      </w:pPr>
      <w:r>
        <w:rPr>
          <w:rFonts w:ascii="Arno Pro" w:hAnsi="Arno Pro"/>
          <w:noProof/>
          <w:sz w:val="20"/>
          <w:lang w:val="en-GB" w:eastAsia="en-GB"/>
        </w:rPr>
        <w:lastRenderedPageBreak/>
        <w:drawing>
          <wp:inline distT="0" distB="0" distL="0" distR="0" wp14:anchorId="234C413D" wp14:editId="3F6F8306">
            <wp:extent cx="3467100" cy="2045335"/>
            <wp:effectExtent l="0" t="0" r="0" b="0"/>
            <wp:docPr id="5" name="Picture 5" descr="TOC_v1_P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C_v1_Pe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100" cy="2045335"/>
                    </a:xfrm>
                    <a:prstGeom prst="rect">
                      <a:avLst/>
                    </a:prstGeom>
                    <a:noFill/>
                    <a:ln>
                      <a:noFill/>
                    </a:ln>
                  </pic:spPr>
                </pic:pic>
              </a:graphicData>
            </a:graphic>
          </wp:inline>
        </w:drawing>
      </w:r>
    </w:p>
    <w:sectPr w:rsidR="00A66EDD" w:rsidRPr="00C45E7B" w:rsidSect="00984F9E">
      <w:headerReference w:type="even" r:id="rId14"/>
      <w:footerReference w:type="even" r:id="rId15"/>
      <w:footerReference w:type="default" r:id="rId16"/>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AD7CF" w14:textId="77777777" w:rsidR="00EF40CC" w:rsidRDefault="00EF40CC">
      <w:r>
        <w:separator/>
      </w:r>
    </w:p>
    <w:p w14:paraId="5B2615E9" w14:textId="77777777" w:rsidR="00EF40CC" w:rsidRDefault="00EF40CC"/>
  </w:endnote>
  <w:endnote w:type="continuationSeparator" w:id="0">
    <w:p w14:paraId="6E07200D" w14:textId="77777777" w:rsidR="00EF40CC" w:rsidRDefault="00EF40CC">
      <w:r>
        <w:continuationSeparator/>
      </w:r>
    </w:p>
    <w:p w14:paraId="2265793A" w14:textId="77777777" w:rsidR="00EF40CC" w:rsidRDefault="00EF40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w York">
    <w:altName w:val="Tahoma"/>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embedRegular r:id="rId1" w:subsetted="1" w:fontKey="{205C2838-810A-4E3F-BE7F-2B7874579A89}"/>
  </w:font>
  <w:font w:name="Myriad Pro Light">
    <w:altName w:val="Times New Roman"/>
    <w:charset w:val="00"/>
    <w:family w:val="swiss"/>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2" w:subsetted="1" w:fontKey="{74EC32E5-04F2-4AFF-8B6C-EE62C63A99D1}"/>
    <w:embedItalic r:id="rId3" w:subsetted="1" w:fontKey="{F81C2456-33D8-4FC3-A445-1FA98FEDA19A}"/>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subsetted="1" w:fontKey="{E84544D9-48A4-4DC0-895A-C97DAA6B60D1}"/>
    <w:embedItalic r:id="rId5" w:subsetted="1" w:fontKey="{177382A3-3DB3-42D5-9126-3332405BCBD9}"/>
  </w:font>
  <w:font w:name="Constantia">
    <w:panose1 w:val="02030602050306030303"/>
    <w:charset w:val="00"/>
    <w:family w:val="roman"/>
    <w:pitch w:val="variable"/>
    <w:sig w:usb0="A00002EF" w:usb1="4000204B" w:usb2="00000000" w:usb3="00000000" w:csb0="0000019F" w:csb1="00000000"/>
    <w:embedRegular r:id="rId6" w:subsetted="1" w:fontKey="{5554514D-7594-4E0D-8211-C7C625791554}"/>
  </w:font>
  <w:font w:name="Calibri">
    <w:panose1 w:val="020F0502020204030204"/>
    <w:charset w:val="00"/>
    <w:family w:val="swiss"/>
    <w:pitch w:val="variable"/>
    <w:sig w:usb0="E0002EFF" w:usb1="C000247B" w:usb2="00000009" w:usb3="00000000" w:csb0="000001FF" w:csb1="00000000"/>
    <w:embedRegular r:id="rId7" w:subsetted="1" w:fontKey="{478069EA-AF0E-45DF-B32F-8EF2891B03A4}"/>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40E52" w14:textId="77777777" w:rsidR="00D3573D" w:rsidRDefault="00D3573D">
    <w:pPr>
      <w:framePr w:wrap="around" w:vAnchor="text" w:hAnchor="margin" w:xAlign="right" w:y="1"/>
      <w:rPr>
        <w:rStyle w:val="PageNumber"/>
      </w:rPr>
    </w:pPr>
    <w:r>
      <w:rPr>
        <w:rStyle w:val="PageNumber"/>
      </w:rPr>
      <w:t xml:space="preserve">PAGE  </w:t>
    </w:r>
    <w:r>
      <w:rPr>
        <w:rStyle w:val="PageNumber"/>
        <w:noProof/>
      </w:rPr>
      <w:t>2</w:t>
    </w:r>
  </w:p>
  <w:p w14:paraId="21462CAB" w14:textId="77777777" w:rsidR="00D3573D" w:rsidRDefault="00D3573D">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D1A32" w14:textId="77777777" w:rsidR="00D3573D" w:rsidRDefault="00D3573D">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70822" w14:textId="77777777" w:rsidR="00D3573D" w:rsidRDefault="00D357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3B00B1F" w14:textId="77777777" w:rsidR="00D3573D" w:rsidRDefault="00D3573D">
    <w:pPr>
      <w:pStyle w:val="Footer"/>
      <w:ind w:right="360"/>
    </w:pPr>
  </w:p>
  <w:p w14:paraId="33A76706" w14:textId="77777777" w:rsidR="00D3573D" w:rsidRDefault="00D3573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E5AF6" w14:textId="77777777" w:rsidR="00D3573D" w:rsidRDefault="00D357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40BF">
      <w:rPr>
        <w:rStyle w:val="PageNumber"/>
        <w:noProof/>
      </w:rPr>
      <w:t>9</w:t>
    </w:r>
    <w:r>
      <w:rPr>
        <w:rStyle w:val="PageNumber"/>
      </w:rPr>
      <w:fldChar w:fldCharType="end"/>
    </w:r>
  </w:p>
  <w:p w14:paraId="629483A7" w14:textId="77777777" w:rsidR="00D3573D" w:rsidRDefault="00D3573D">
    <w:pPr>
      <w:pStyle w:val="Footer"/>
      <w:ind w:right="360"/>
    </w:pPr>
  </w:p>
  <w:p w14:paraId="768B9A45" w14:textId="77777777" w:rsidR="00D3573D" w:rsidRDefault="00D357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5626A" w14:textId="77777777" w:rsidR="00EF40CC" w:rsidRDefault="00EF40CC">
      <w:r>
        <w:separator/>
      </w:r>
    </w:p>
    <w:p w14:paraId="71AD27E3" w14:textId="77777777" w:rsidR="00EF40CC" w:rsidRDefault="00EF40CC"/>
  </w:footnote>
  <w:footnote w:type="continuationSeparator" w:id="0">
    <w:p w14:paraId="268B99B1" w14:textId="77777777" w:rsidR="00EF40CC" w:rsidRDefault="00EF40CC">
      <w:r>
        <w:continuationSeparator/>
      </w:r>
    </w:p>
    <w:p w14:paraId="5493F55D" w14:textId="77777777" w:rsidR="00EF40CC" w:rsidRDefault="00EF40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79761" w14:textId="77777777" w:rsidR="00D3573D" w:rsidRDefault="00D357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B72143"/>
    <w:multiLevelType w:val="hybridMultilevel"/>
    <w:tmpl w:val="27845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8D115B"/>
    <w:multiLevelType w:val="hybridMultilevel"/>
    <w:tmpl w:val="27845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8" w15:restartNumberingAfterBreak="0">
    <w:nsid w:val="56C93448"/>
    <w:multiLevelType w:val="hybridMultilevel"/>
    <w:tmpl w:val="27845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864A95"/>
    <w:multiLevelType w:val="hybridMultilevel"/>
    <w:tmpl w:val="27845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5"/>
  </w:num>
  <w:num w:numId="5">
    <w:abstractNumId w:val="3"/>
  </w:num>
  <w:num w:numId="6">
    <w:abstractNumId w:val="2"/>
  </w:num>
  <w:num w:numId="7">
    <w:abstractNumId w:val="0"/>
  </w:num>
  <w:num w:numId="8">
    <w:abstractNumId w:val="8"/>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TrueTypeFonts/>
  <w:saveSubsetFonts/>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GB" w:vendorID="64" w:dllVersion="6" w:nlCheck="1" w:checkStyle="1"/>
  <w:activeWritingStyle w:appName="MSWord" w:lang="en-GB" w:vendorID="64" w:dllVersion="0"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rE0MrO0MDSyMDQwsTRU0lEKTi0uzszPAykwsagFAA4wAOktAAAA"/>
  </w:docVars>
  <w:rsids>
    <w:rsidRoot w:val="005365DF"/>
    <w:rsid w:val="000122A0"/>
    <w:rsid w:val="00017184"/>
    <w:rsid w:val="00017EE4"/>
    <w:rsid w:val="000201D0"/>
    <w:rsid w:val="00020ECB"/>
    <w:rsid w:val="00022395"/>
    <w:rsid w:val="00026A30"/>
    <w:rsid w:val="00027010"/>
    <w:rsid w:val="00027DEE"/>
    <w:rsid w:val="0003046A"/>
    <w:rsid w:val="00032421"/>
    <w:rsid w:val="00033F9C"/>
    <w:rsid w:val="00035D5D"/>
    <w:rsid w:val="0003628D"/>
    <w:rsid w:val="0003773F"/>
    <w:rsid w:val="00040FA9"/>
    <w:rsid w:val="000418B2"/>
    <w:rsid w:val="0004250D"/>
    <w:rsid w:val="00043CE1"/>
    <w:rsid w:val="00044449"/>
    <w:rsid w:val="0005016F"/>
    <w:rsid w:val="000503AB"/>
    <w:rsid w:val="00050DB9"/>
    <w:rsid w:val="00056118"/>
    <w:rsid w:val="00066C2F"/>
    <w:rsid w:val="00066F8A"/>
    <w:rsid w:val="00073A1A"/>
    <w:rsid w:val="00083EBF"/>
    <w:rsid w:val="00083F70"/>
    <w:rsid w:val="00084DA5"/>
    <w:rsid w:val="0008548A"/>
    <w:rsid w:val="00090D98"/>
    <w:rsid w:val="000957A8"/>
    <w:rsid w:val="000A65BB"/>
    <w:rsid w:val="000B4DB0"/>
    <w:rsid w:val="000B645F"/>
    <w:rsid w:val="000D2D84"/>
    <w:rsid w:val="000D5AC2"/>
    <w:rsid w:val="000D7CDD"/>
    <w:rsid w:val="000E1542"/>
    <w:rsid w:val="000E6BA2"/>
    <w:rsid w:val="000E75E3"/>
    <w:rsid w:val="00101D1F"/>
    <w:rsid w:val="00107BE6"/>
    <w:rsid w:val="0011185B"/>
    <w:rsid w:val="00111D6C"/>
    <w:rsid w:val="00116D39"/>
    <w:rsid w:val="00117FD0"/>
    <w:rsid w:val="001220F3"/>
    <w:rsid w:val="00125415"/>
    <w:rsid w:val="0012649F"/>
    <w:rsid w:val="00127C7E"/>
    <w:rsid w:val="00132FF2"/>
    <w:rsid w:val="00136A69"/>
    <w:rsid w:val="00136F65"/>
    <w:rsid w:val="001379DD"/>
    <w:rsid w:val="00141659"/>
    <w:rsid w:val="0014399C"/>
    <w:rsid w:val="0014718B"/>
    <w:rsid w:val="0015109A"/>
    <w:rsid w:val="00157E12"/>
    <w:rsid w:val="00163A14"/>
    <w:rsid w:val="00163B7A"/>
    <w:rsid w:val="001732FA"/>
    <w:rsid w:val="00174A53"/>
    <w:rsid w:val="00181835"/>
    <w:rsid w:val="00184098"/>
    <w:rsid w:val="00190E57"/>
    <w:rsid w:val="00191442"/>
    <w:rsid w:val="00192161"/>
    <w:rsid w:val="0019653E"/>
    <w:rsid w:val="001A6DA4"/>
    <w:rsid w:val="001B0EA8"/>
    <w:rsid w:val="001B5B21"/>
    <w:rsid w:val="001B7684"/>
    <w:rsid w:val="001C0AA5"/>
    <w:rsid w:val="001D57A8"/>
    <w:rsid w:val="001D6703"/>
    <w:rsid w:val="001E3E0B"/>
    <w:rsid w:val="001E451C"/>
    <w:rsid w:val="001E4535"/>
    <w:rsid w:val="001F30EC"/>
    <w:rsid w:val="001F5B46"/>
    <w:rsid w:val="002031A2"/>
    <w:rsid w:val="00205DAB"/>
    <w:rsid w:val="00212799"/>
    <w:rsid w:val="002158E5"/>
    <w:rsid w:val="00222557"/>
    <w:rsid w:val="002239AE"/>
    <w:rsid w:val="0022567F"/>
    <w:rsid w:val="00236080"/>
    <w:rsid w:val="0024409A"/>
    <w:rsid w:val="002460DC"/>
    <w:rsid w:val="00246882"/>
    <w:rsid w:val="00251796"/>
    <w:rsid w:val="00252856"/>
    <w:rsid w:val="00257412"/>
    <w:rsid w:val="00262341"/>
    <w:rsid w:val="00264D05"/>
    <w:rsid w:val="00264F82"/>
    <w:rsid w:val="00265F47"/>
    <w:rsid w:val="0027248F"/>
    <w:rsid w:val="0027249E"/>
    <w:rsid w:val="002729FB"/>
    <w:rsid w:val="002759D6"/>
    <w:rsid w:val="0027687B"/>
    <w:rsid w:val="0028238E"/>
    <w:rsid w:val="002826D5"/>
    <w:rsid w:val="00282898"/>
    <w:rsid w:val="00290C8E"/>
    <w:rsid w:val="00292879"/>
    <w:rsid w:val="002A1A30"/>
    <w:rsid w:val="002A20BC"/>
    <w:rsid w:val="002A563E"/>
    <w:rsid w:val="002A7098"/>
    <w:rsid w:val="002A7D96"/>
    <w:rsid w:val="002B7A3D"/>
    <w:rsid w:val="002C3431"/>
    <w:rsid w:val="002C5DDF"/>
    <w:rsid w:val="002D0B8E"/>
    <w:rsid w:val="002D4EAE"/>
    <w:rsid w:val="002E4A8D"/>
    <w:rsid w:val="002E5EAC"/>
    <w:rsid w:val="002F3E2D"/>
    <w:rsid w:val="002F522B"/>
    <w:rsid w:val="002F523C"/>
    <w:rsid w:val="002F6A70"/>
    <w:rsid w:val="002F791D"/>
    <w:rsid w:val="00301AF8"/>
    <w:rsid w:val="003045D7"/>
    <w:rsid w:val="00304803"/>
    <w:rsid w:val="00304C8E"/>
    <w:rsid w:val="00304EC9"/>
    <w:rsid w:val="00305DCA"/>
    <w:rsid w:val="00310911"/>
    <w:rsid w:val="003136DD"/>
    <w:rsid w:val="00314A45"/>
    <w:rsid w:val="003462E8"/>
    <w:rsid w:val="0035002E"/>
    <w:rsid w:val="00354162"/>
    <w:rsid w:val="003547B0"/>
    <w:rsid w:val="00357396"/>
    <w:rsid w:val="003621BF"/>
    <w:rsid w:val="003679A1"/>
    <w:rsid w:val="0037525C"/>
    <w:rsid w:val="00381A0C"/>
    <w:rsid w:val="003847D1"/>
    <w:rsid w:val="00390449"/>
    <w:rsid w:val="00390769"/>
    <w:rsid w:val="00391D1C"/>
    <w:rsid w:val="00391E03"/>
    <w:rsid w:val="0039296D"/>
    <w:rsid w:val="00395AD9"/>
    <w:rsid w:val="003964EB"/>
    <w:rsid w:val="003A0F5F"/>
    <w:rsid w:val="003A2C72"/>
    <w:rsid w:val="003A2E71"/>
    <w:rsid w:val="003A4637"/>
    <w:rsid w:val="003B2416"/>
    <w:rsid w:val="003B2E76"/>
    <w:rsid w:val="003B4AF3"/>
    <w:rsid w:val="003B6159"/>
    <w:rsid w:val="003B7C36"/>
    <w:rsid w:val="003C0CCC"/>
    <w:rsid w:val="003C1CA1"/>
    <w:rsid w:val="003C2BE3"/>
    <w:rsid w:val="003C2F26"/>
    <w:rsid w:val="003C3E0B"/>
    <w:rsid w:val="003D5037"/>
    <w:rsid w:val="003D6363"/>
    <w:rsid w:val="003E5207"/>
    <w:rsid w:val="003F2BC5"/>
    <w:rsid w:val="003F2C1F"/>
    <w:rsid w:val="003F6B06"/>
    <w:rsid w:val="003F6D9F"/>
    <w:rsid w:val="0040114F"/>
    <w:rsid w:val="00401711"/>
    <w:rsid w:val="00401C79"/>
    <w:rsid w:val="00402871"/>
    <w:rsid w:val="00406587"/>
    <w:rsid w:val="00406D03"/>
    <w:rsid w:val="00410513"/>
    <w:rsid w:val="0041079D"/>
    <w:rsid w:val="004124C3"/>
    <w:rsid w:val="00414683"/>
    <w:rsid w:val="00416D5E"/>
    <w:rsid w:val="00422950"/>
    <w:rsid w:val="0042624E"/>
    <w:rsid w:val="00427112"/>
    <w:rsid w:val="00434A04"/>
    <w:rsid w:val="00436BD6"/>
    <w:rsid w:val="00437252"/>
    <w:rsid w:val="00440BD2"/>
    <w:rsid w:val="00442B06"/>
    <w:rsid w:val="004459B2"/>
    <w:rsid w:val="004507A2"/>
    <w:rsid w:val="00451452"/>
    <w:rsid w:val="004564CF"/>
    <w:rsid w:val="00466B1C"/>
    <w:rsid w:val="00477C63"/>
    <w:rsid w:val="0049449E"/>
    <w:rsid w:val="00496B72"/>
    <w:rsid w:val="004A26EE"/>
    <w:rsid w:val="004A373D"/>
    <w:rsid w:val="004A4A22"/>
    <w:rsid w:val="004A4A98"/>
    <w:rsid w:val="004A742B"/>
    <w:rsid w:val="004B11AD"/>
    <w:rsid w:val="004B354F"/>
    <w:rsid w:val="004B3EDB"/>
    <w:rsid w:val="004B41F9"/>
    <w:rsid w:val="004B7BD4"/>
    <w:rsid w:val="004C24CE"/>
    <w:rsid w:val="004C2A53"/>
    <w:rsid w:val="004C4027"/>
    <w:rsid w:val="004C4479"/>
    <w:rsid w:val="004C56BE"/>
    <w:rsid w:val="004C6620"/>
    <w:rsid w:val="004E03DF"/>
    <w:rsid w:val="004E07A7"/>
    <w:rsid w:val="004E35E0"/>
    <w:rsid w:val="004E7ACE"/>
    <w:rsid w:val="004F487C"/>
    <w:rsid w:val="004F5C33"/>
    <w:rsid w:val="00502475"/>
    <w:rsid w:val="0050546C"/>
    <w:rsid w:val="00510E68"/>
    <w:rsid w:val="005177C9"/>
    <w:rsid w:val="00521174"/>
    <w:rsid w:val="00521536"/>
    <w:rsid w:val="00531523"/>
    <w:rsid w:val="005327A4"/>
    <w:rsid w:val="005329C7"/>
    <w:rsid w:val="005365DF"/>
    <w:rsid w:val="00536A5F"/>
    <w:rsid w:val="00547F5E"/>
    <w:rsid w:val="00551789"/>
    <w:rsid w:val="00552A07"/>
    <w:rsid w:val="00553996"/>
    <w:rsid w:val="0056008C"/>
    <w:rsid w:val="00561D11"/>
    <w:rsid w:val="00561FF9"/>
    <w:rsid w:val="005626BB"/>
    <w:rsid w:val="005669FA"/>
    <w:rsid w:val="005720BE"/>
    <w:rsid w:val="00572AAA"/>
    <w:rsid w:val="005737BA"/>
    <w:rsid w:val="00574D88"/>
    <w:rsid w:val="005754B8"/>
    <w:rsid w:val="00575965"/>
    <w:rsid w:val="00581827"/>
    <w:rsid w:val="00583DF8"/>
    <w:rsid w:val="00583E0F"/>
    <w:rsid w:val="0058577E"/>
    <w:rsid w:val="00591A57"/>
    <w:rsid w:val="00594AE1"/>
    <w:rsid w:val="0059535F"/>
    <w:rsid w:val="005974FA"/>
    <w:rsid w:val="005B1156"/>
    <w:rsid w:val="005B3F87"/>
    <w:rsid w:val="005B57D6"/>
    <w:rsid w:val="005B5998"/>
    <w:rsid w:val="005C4A09"/>
    <w:rsid w:val="005C54BA"/>
    <w:rsid w:val="005D0C10"/>
    <w:rsid w:val="005D200B"/>
    <w:rsid w:val="005D2065"/>
    <w:rsid w:val="005D707E"/>
    <w:rsid w:val="005E148B"/>
    <w:rsid w:val="005E2E3B"/>
    <w:rsid w:val="005F43A0"/>
    <w:rsid w:val="005F5C5C"/>
    <w:rsid w:val="005F645D"/>
    <w:rsid w:val="005F65C4"/>
    <w:rsid w:val="006011EF"/>
    <w:rsid w:val="00604E00"/>
    <w:rsid w:val="00604F23"/>
    <w:rsid w:val="00610D10"/>
    <w:rsid w:val="00611884"/>
    <w:rsid w:val="00614F2E"/>
    <w:rsid w:val="00616D68"/>
    <w:rsid w:val="0062735F"/>
    <w:rsid w:val="006315C5"/>
    <w:rsid w:val="00631B3F"/>
    <w:rsid w:val="00631E32"/>
    <w:rsid w:val="00632E19"/>
    <w:rsid w:val="00633EC9"/>
    <w:rsid w:val="0064353C"/>
    <w:rsid w:val="00643E0F"/>
    <w:rsid w:val="00644163"/>
    <w:rsid w:val="00646533"/>
    <w:rsid w:val="006472C9"/>
    <w:rsid w:val="00650F0D"/>
    <w:rsid w:val="006532A9"/>
    <w:rsid w:val="00654294"/>
    <w:rsid w:val="00655887"/>
    <w:rsid w:val="006570B0"/>
    <w:rsid w:val="00660AAC"/>
    <w:rsid w:val="0067026E"/>
    <w:rsid w:val="00675BA6"/>
    <w:rsid w:val="00682A9E"/>
    <w:rsid w:val="00685C3A"/>
    <w:rsid w:val="00686171"/>
    <w:rsid w:val="006915AB"/>
    <w:rsid w:val="006A06DA"/>
    <w:rsid w:val="006A6BD7"/>
    <w:rsid w:val="006A7395"/>
    <w:rsid w:val="006B139B"/>
    <w:rsid w:val="006B2581"/>
    <w:rsid w:val="006B3530"/>
    <w:rsid w:val="006B439B"/>
    <w:rsid w:val="006B7B1D"/>
    <w:rsid w:val="006C0D96"/>
    <w:rsid w:val="006C320C"/>
    <w:rsid w:val="006C5E19"/>
    <w:rsid w:val="006C6B61"/>
    <w:rsid w:val="006D2F87"/>
    <w:rsid w:val="006D3927"/>
    <w:rsid w:val="006D3D1C"/>
    <w:rsid w:val="006D3EFD"/>
    <w:rsid w:val="006D55AD"/>
    <w:rsid w:val="006D7974"/>
    <w:rsid w:val="006E41E3"/>
    <w:rsid w:val="006E672A"/>
    <w:rsid w:val="006E6BC5"/>
    <w:rsid w:val="006F268D"/>
    <w:rsid w:val="006F4F3B"/>
    <w:rsid w:val="007009DA"/>
    <w:rsid w:val="00700D29"/>
    <w:rsid w:val="0071182A"/>
    <w:rsid w:val="007130C0"/>
    <w:rsid w:val="00714295"/>
    <w:rsid w:val="007179F0"/>
    <w:rsid w:val="00721182"/>
    <w:rsid w:val="00725E67"/>
    <w:rsid w:val="00727F1A"/>
    <w:rsid w:val="007331FF"/>
    <w:rsid w:val="0074188F"/>
    <w:rsid w:val="00747124"/>
    <w:rsid w:val="00756FD8"/>
    <w:rsid w:val="00757992"/>
    <w:rsid w:val="007629D3"/>
    <w:rsid w:val="0076378A"/>
    <w:rsid w:val="00782AA5"/>
    <w:rsid w:val="00785B36"/>
    <w:rsid w:val="00792F02"/>
    <w:rsid w:val="00794E65"/>
    <w:rsid w:val="00796FB5"/>
    <w:rsid w:val="007A287E"/>
    <w:rsid w:val="007A7A4C"/>
    <w:rsid w:val="007B1974"/>
    <w:rsid w:val="007B2779"/>
    <w:rsid w:val="007B3A5B"/>
    <w:rsid w:val="007C1383"/>
    <w:rsid w:val="007C3F4A"/>
    <w:rsid w:val="007C407F"/>
    <w:rsid w:val="007D377D"/>
    <w:rsid w:val="007D3937"/>
    <w:rsid w:val="007E019A"/>
    <w:rsid w:val="007E19EA"/>
    <w:rsid w:val="007E1CEF"/>
    <w:rsid w:val="007E7ADE"/>
    <w:rsid w:val="007F3FDD"/>
    <w:rsid w:val="007F52E3"/>
    <w:rsid w:val="007F5CE7"/>
    <w:rsid w:val="007F6690"/>
    <w:rsid w:val="007F6792"/>
    <w:rsid w:val="00803489"/>
    <w:rsid w:val="00811B95"/>
    <w:rsid w:val="00812004"/>
    <w:rsid w:val="0081568C"/>
    <w:rsid w:val="00815D72"/>
    <w:rsid w:val="00817BC3"/>
    <w:rsid w:val="00820113"/>
    <w:rsid w:val="0082118E"/>
    <w:rsid w:val="00821F5D"/>
    <w:rsid w:val="00822B24"/>
    <w:rsid w:val="00826993"/>
    <w:rsid w:val="00830E77"/>
    <w:rsid w:val="008348A2"/>
    <w:rsid w:val="00835CBD"/>
    <w:rsid w:val="008368FC"/>
    <w:rsid w:val="00836E81"/>
    <w:rsid w:val="00841840"/>
    <w:rsid w:val="00842534"/>
    <w:rsid w:val="00844806"/>
    <w:rsid w:val="00844A63"/>
    <w:rsid w:val="00854A65"/>
    <w:rsid w:val="008560E2"/>
    <w:rsid w:val="00856CC4"/>
    <w:rsid w:val="00860148"/>
    <w:rsid w:val="00862E0B"/>
    <w:rsid w:val="00865479"/>
    <w:rsid w:val="008655C0"/>
    <w:rsid w:val="00873C7B"/>
    <w:rsid w:val="00874F32"/>
    <w:rsid w:val="00881915"/>
    <w:rsid w:val="00883B29"/>
    <w:rsid w:val="008A0452"/>
    <w:rsid w:val="008A0F6A"/>
    <w:rsid w:val="008B3498"/>
    <w:rsid w:val="008B3F15"/>
    <w:rsid w:val="008C0146"/>
    <w:rsid w:val="008C1C8E"/>
    <w:rsid w:val="008C5AE5"/>
    <w:rsid w:val="008C7540"/>
    <w:rsid w:val="008D2859"/>
    <w:rsid w:val="008D2DFE"/>
    <w:rsid w:val="008D345A"/>
    <w:rsid w:val="008D3D15"/>
    <w:rsid w:val="008D567C"/>
    <w:rsid w:val="008D6C76"/>
    <w:rsid w:val="008E6C16"/>
    <w:rsid w:val="008F759D"/>
    <w:rsid w:val="00910426"/>
    <w:rsid w:val="009109C5"/>
    <w:rsid w:val="0091718F"/>
    <w:rsid w:val="00917253"/>
    <w:rsid w:val="0092037A"/>
    <w:rsid w:val="009246AD"/>
    <w:rsid w:val="009251EB"/>
    <w:rsid w:val="00927CDC"/>
    <w:rsid w:val="00931C04"/>
    <w:rsid w:val="00940898"/>
    <w:rsid w:val="00942FBE"/>
    <w:rsid w:val="0094444F"/>
    <w:rsid w:val="009453C9"/>
    <w:rsid w:val="00946CFC"/>
    <w:rsid w:val="0095095B"/>
    <w:rsid w:val="0095193F"/>
    <w:rsid w:val="00957C0B"/>
    <w:rsid w:val="00962369"/>
    <w:rsid w:val="00967927"/>
    <w:rsid w:val="009736CE"/>
    <w:rsid w:val="00976B8B"/>
    <w:rsid w:val="00984F9E"/>
    <w:rsid w:val="009867B8"/>
    <w:rsid w:val="00991BBA"/>
    <w:rsid w:val="0099472C"/>
    <w:rsid w:val="009B0F7C"/>
    <w:rsid w:val="009B1640"/>
    <w:rsid w:val="009B5B4C"/>
    <w:rsid w:val="009C35AB"/>
    <w:rsid w:val="009D06A5"/>
    <w:rsid w:val="009D1529"/>
    <w:rsid w:val="009E4B5D"/>
    <w:rsid w:val="009F19C1"/>
    <w:rsid w:val="00A001C6"/>
    <w:rsid w:val="00A02D62"/>
    <w:rsid w:val="00A046DC"/>
    <w:rsid w:val="00A15D7C"/>
    <w:rsid w:val="00A16750"/>
    <w:rsid w:val="00A16BF1"/>
    <w:rsid w:val="00A26750"/>
    <w:rsid w:val="00A269C9"/>
    <w:rsid w:val="00A26CEE"/>
    <w:rsid w:val="00A33F33"/>
    <w:rsid w:val="00A3543B"/>
    <w:rsid w:val="00A35BB1"/>
    <w:rsid w:val="00A37820"/>
    <w:rsid w:val="00A37F26"/>
    <w:rsid w:val="00A4081D"/>
    <w:rsid w:val="00A43417"/>
    <w:rsid w:val="00A43E04"/>
    <w:rsid w:val="00A444E1"/>
    <w:rsid w:val="00A460B5"/>
    <w:rsid w:val="00A46C91"/>
    <w:rsid w:val="00A515CF"/>
    <w:rsid w:val="00A51779"/>
    <w:rsid w:val="00A5284E"/>
    <w:rsid w:val="00A61C1F"/>
    <w:rsid w:val="00A6288B"/>
    <w:rsid w:val="00A66999"/>
    <w:rsid w:val="00A66EDD"/>
    <w:rsid w:val="00A70BD9"/>
    <w:rsid w:val="00A71C00"/>
    <w:rsid w:val="00A7553E"/>
    <w:rsid w:val="00A765C0"/>
    <w:rsid w:val="00A77DC6"/>
    <w:rsid w:val="00A81BD7"/>
    <w:rsid w:val="00A86E67"/>
    <w:rsid w:val="00A91EF3"/>
    <w:rsid w:val="00A936FE"/>
    <w:rsid w:val="00A95A97"/>
    <w:rsid w:val="00A96BCF"/>
    <w:rsid w:val="00AA3893"/>
    <w:rsid w:val="00AA5DCC"/>
    <w:rsid w:val="00AA68FF"/>
    <w:rsid w:val="00AB2AB2"/>
    <w:rsid w:val="00AC1839"/>
    <w:rsid w:val="00AC5F97"/>
    <w:rsid w:val="00AC6438"/>
    <w:rsid w:val="00AE4B97"/>
    <w:rsid w:val="00AF000D"/>
    <w:rsid w:val="00AF0AC7"/>
    <w:rsid w:val="00AF1765"/>
    <w:rsid w:val="00AF2AD1"/>
    <w:rsid w:val="00AF6845"/>
    <w:rsid w:val="00B07FFA"/>
    <w:rsid w:val="00B1001D"/>
    <w:rsid w:val="00B140A7"/>
    <w:rsid w:val="00B15AC8"/>
    <w:rsid w:val="00B172CA"/>
    <w:rsid w:val="00B22A08"/>
    <w:rsid w:val="00B235F6"/>
    <w:rsid w:val="00B36FAD"/>
    <w:rsid w:val="00B40241"/>
    <w:rsid w:val="00B42C29"/>
    <w:rsid w:val="00B549B5"/>
    <w:rsid w:val="00B563D9"/>
    <w:rsid w:val="00B5648B"/>
    <w:rsid w:val="00B56725"/>
    <w:rsid w:val="00B670A2"/>
    <w:rsid w:val="00B71491"/>
    <w:rsid w:val="00B75978"/>
    <w:rsid w:val="00B7618D"/>
    <w:rsid w:val="00B80065"/>
    <w:rsid w:val="00B875D7"/>
    <w:rsid w:val="00B879FA"/>
    <w:rsid w:val="00B925B8"/>
    <w:rsid w:val="00B93B7A"/>
    <w:rsid w:val="00B9454D"/>
    <w:rsid w:val="00B97259"/>
    <w:rsid w:val="00BA3BBD"/>
    <w:rsid w:val="00BA45C5"/>
    <w:rsid w:val="00BB1134"/>
    <w:rsid w:val="00BC1F3D"/>
    <w:rsid w:val="00BC2773"/>
    <w:rsid w:val="00BC27A8"/>
    <w:rsid w:val="00BC3E2A"/>
    <w:rsid w:val="00BC4D3D"/>
    <w:rsid w:val="00BD0668"/>
    <w:rsid w:val="00BD1808"/>
    <w:rsid w:val="00BD5122"/>
    <w:rsid w:val="00BD552F"/>
    <w:rsid w:val="00BD57AA"/>
    <w:rsid w:val="00BD596B"/>
    <w:rsid w:val="00BD67D1"/>
    <w:rsid w:val="00BE2E0C"/>
    <w:rsid w:val="00BE533F"/>
    <w:rsid w:val="00BE6210"/>
    <w:rsid w:val="00BF5B18"/>
    <w:rsid w:val="00C018A8"/>
    <w:rsid w:val="00C0507A"/>
    <w:rsid w:val="00C06CFC"/>
    <w:rsid w:val="00C11EA1"/>
    <w:rsid w:val="00C120EC"/>
    <w:rsid w:val="00C14A06"/>
    <w:rsid w:val="00C168F2"/>
    <w:rsid w:val="00C262AF"/>
    <w:rsid w:val="00C26598"/>
    <w:rsid w:val="00C30403"/>
    <w:rsid w:val="00C37645"/>
    <w:rsid w:val="00C44B31"/>
    <w:rsid w:val="00C45E7B"/>
    <w:rsid w:val="00C46D8C"/>
    <w:rsid w:val="00C53C94"/>
    <w:rsid w:val="00C57614"/>
    <w:rsid w:val="00C61F53"/>
    <w:rsid w:val="00C709D3"/>
    <w:rsid w:val="00C70A62"/>
    <w:rsid w:val="00C72D78"/>
    <w:rsid w:val="00C759DE"/>
    <w:rsid w:val="00C77856"/>
    <w:rsid w:val="00C8066E"/>
    <w:rsid w:val="00C80CED"/>
    <w:rsid w:val="00C81859"/>
    <w:rsid w:val="00C9140C"/>
    <w:rsid w:val="00C96E73"/>
    <w:rsid w:val="00CA15CA"/>
    <w:rsid w:val="00CA2768"/>
    <w:rsid w:val="00CB5E89"/>
    <w:rsid w:val="00CB7208"/>
    <w:rsid w:val="00CD1E7C"/>
    <w:rsid w:val="00CD3476"/>
    <w:rsid w:val="00CD70E8"/>
    <w:rsid w:val="00CE0AF3"/>
    <w:rsid w:val="00CE1C3F"/>
    <w:rsid w:val="00CE2FB3"/>
    <w:rsid w:val="00CE7993"/>
    <w:rsid w:val="00CF1EA1"/>
    <w:rsid w:val="00CF256D"/>
    <w:rsid w:val="00CF4FBC"/>
    <w:rsid w:val="00CF6724"/>
    <w:rsid w:val="00CF6CA7"/>
    <w:rsid w:val="00D018EA"/>
    <w:rsid w:val="00D047BE"/>
    <w:rsid w:val="00D0596F"/>
    <w:rsid w:val="00D13B1B"/>
    <w:rsid w:val="00D13B48"/>
    <w:rsid w:val="00D16CC5"/>
    <w:rsid w:val="00D23199"/>
    <w:rsid w:val="00D2571F"/>
    <w:rsid w:val="00D3292A"/>
    <w:rsid w:val="00D33340"/>
    <w:rsid w:val="00D3573D"/>
    <w:rsid w:val="00D36523"/>
    <w:rsid w:val="00D44129"/>
    <w:rsid w:val="00D523E8"/>
    <w:rsid w:val="00D61121"/>
    <w:rsid w:val="00D61DBF"/>
    <w:rsid w:val="00D66756"/>
    <w:rsid w:val="00D710E1"/>
    <w:rsid w:val="00D719F6"/>
    <w:rsid w:val="00D752F1"/>
    <w:rsid w:val="00D80D45"/>
    <w:rsid w:val="00D86677"/>
    <w:rsid w:val="00D8681A"/>
    <w:rsid w:val="00D925C1"/>
    <w:rsid w:val="00D928D2"/>
    <w:rsid w:val="00D95DB2"/>
    <w:rsid w:val="00DA25C8"/>
    <w:rsid w:val="00DA56D1"/>
    <w:rsid w:val="00DB65A7"/>
    <w:rsid w:val="00DC1599"/>
    <w:rsid w:val="00DD1672"/>
    <w:rsid w:val="00DD1EEC"/>
    <w:rsid w:val="00DD29EF"/>
    <w:rsid w:val="00DD3B99"/>
    <w:rsid w:val="00DD50E9"/>
    <w:rsid w:val="00DD6045"/>
    <w:rsid w:val="00DE24F2"/>
    <w:rsid w:val="00DE684B"/>
    <w:rsid w:val="00DE78D2"/>
    <w:rsid w:val="00DF0067"/>
    <w:rsid w:val="00DF109A"/>
    <w:rsid w:val="00DF2A26"/>
    <w:rsid w:val="00DF3857"/>
    <w:rsid w:val="00DF59F4"/>
    <w:rsid w:val="00DF683D"/>
    <w:rsid w:val="00E021B9"/>
    <w:rsid w:val="00E02B16"/>
    <w:rsid w:val="00E059F9"/>
    <w:rsid w:val="00E074F2"/>
    <w:rsid w:val="00E075A7"/>
    <w:rsid w:val="00E14881"/>
    <w:rsid w:val="00E2340D"/>
    <w:rsid w:val="00E248DD"/>
    <w:rsid w:val="00E303F6"/>
    <w:rsid w:val="00E31AC0"/>
    <w:rsid w:val="00E32A18"/>
    <w:rsid w:val="00E3311E"/>
    <w:rsid w:val="00E36F4F"/>
    <w:rsid w:val="00E4144D"/>
    <w:rsid w:val="00E42C75"/>
    <w:rsid w:val="00E46655"/>
    <w:rsid w:val="00E46BD3"/>
    <w:rsid w:val="00E52777"/>
    <w:rsid w:val="00E55AD6"/>
    <w:rsid w:val="00E60830"/>
    <w:rsid w:val="00E65825"/>
    <w:rsid w:val="00E73817"/>
    <w:rsid w:val="00E7412F"/>
    <w:rsid w:val="00E75388"/>
    <w:rsid w:val="00E84CB9"/>
    <w:rsid w:val="00E96302"/>
    <w:rsid w:val="00EA282F"/>
    <w:rsid w:val="00EB395E"/>
    <w:rsid w:val="00EB6972"/>
    <w:rsid w:val="00EB732C"/>
    <w:rsid w:val="00EC22C8"/>
    <w:rsid w:val="00EC24C9"/>
    <w:rsid w:val="00EC6057"/>
    <w:rsid w:val="00ED2BBD"/>
    <w:rsid w:val="00ED2E79"/>
    <w:rsid w:val="00EE4620"/>
    <w:rsid w:val="00EE7B84"/>
    <w:rsid w:val="00EF00EC"/>
    <w:rsid w:val="00EF2328"/>
    <w:rsid w:val="00EF40CC"/>
    <w:rsid w:val="00EF7CC0"/>
    <w:rsid w:val="00F019AB"/>
    <w:rsid w:val="00F103D7"/>
    <w:rsid w:val="00F10E56"/>
    <w:rsid w:val="00F11C88"/>
    <w:rsid w:val="00F14B2E"/>
    <w:rsid w:val="00F15EC5"/>
    <w:rsid w:val="00F175B2"/>
    <w:rsid w:val="00F20241"/>
    <w:rsid w:val="00F20578"/>
    <w:rsid w:val="00F21D34"/>
    <w:rsid w:val="00F25811"/>
    <w:rsid w:val="00F3162D"/>
    <w:rsid w:val="00F31A10"/>
    <w:rsid w:val="00F4031A"/>
    <w:rsid w:val="00F42D15"/>
    <w:rsid w:val="00F44E47"/>
    <w:rsid w:val="00F44F73"/>
    <w:rsid w:val="00F51997"/>
    <w:rsid w:val="00F540BF"/>
    <w:rsid w:val="00F5421E"/>
    <w:rsid w:val="00F5465E"/>
    <w:rsid w:val="00F60C31"/>
    <w:rsid w:val="00F62076"/>
    <w:rsid w:val="00F626C5"/>
    <w:rsid w:val="00F707A2"/>
    <w:rsid w:val="00F74F6A"/>
    <w:rsid w:val="00F8537A"/>
    <w:rsid w:val="00F902E2"/>
    <w:rsid w:val="00F97782"/>
    <w:rsid w:val="00FA4085"/>
    <w:rsid w:val="00FA43FE"/>
    <w:rsid w:val="00FB3B43"/>
    <w:rsid w:val="00FC5C5A"/>
    <w:rsid w:val="00FC5E1C"/>
    <w:rsid w:val="00FC6199"/>
    <w:rsid w:val="00FC799E"/>
    <w:rsid w:val="00FD2155"/>
    <w:rsid w:val="00FD66B8"/>
    <w:rsid w:val="00FD7A32"/>
    <w:rsid w:val="00FE2D29"/>
    <w:rsid w:val="00FE31E2"/>
    <w:rsid w:val="00FF0F67"/>
    <w:rsid w:val="00FF1B99"/>
    <w:rsid w:val="00FF1D10"/>
    <w:rsid w:val="00FF6C41"/>
    <w:rsid w:val="00FF7D4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995CFA"/>
  <w15:docId w15:val="{DDB50665-AA68-4D9A-A20D-AF9F10015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SimSun" w:hAnsi="New York"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200"/>
      <w:jc w:val="both"/>
    </w:pPr>
    <w:rPr>
      <w:rFonts w:ascii="Times" w:hAnsi="Times"/>
      <w:sz w:val="24"/>
      <w:lang w:val="en-US" w:eastAsia="en-US"/>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link w:val="TAMainTextChar"/>
    <w:autoRedefine/>
    <w:rsid w:val="00F540BF"/>
    <w:pPr>
      <w:spacing w:after="60"/>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264D05"/>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character" w:styleId="CommentReference">
    <w:name w:val="annotation reference"/>
    <w:uiPriority w:val="99"/>
    <w:semiHidden/>
    <w:unhideWhenUsed/>
    <w:rsid w:val="00066C2F"/>
    <w:rPr>
      <w:sz w:val="16"/>
      <w:szCs w:val="16"/>
    </w:rPr>
  </w:style>
  <w:style w:type="paragraph" w:styleId="CommentText">
    <w:name w:val="annotation text"/>
    <w:basedOn w:val="Normal"/>
    <w:link w:val="CommentTextChar"/>
    <w:uiPriority w:val="99"/>
    <w:unhideWhenUsed/>
    <w:rsid w:val="00066C2F"/>
    <w:rPr>
      <w:sz w:val="20"/>
    </w:rPr>
  </w:style>
  <w:style w:type="character" w:customStyle="1" w:styleId="CommentTextChar">
    <w:name w:val="Comment Text Char"/>
    <w:link w:val="CommentText"/>
    <w:uiPriority w:val="99"/>
    <w:rsid w:val="00066C2F"/>
    <w:rPr>
      <w:rFonts w:ascii="Times" w:eastAsia="SimSun" w:hAnsi="Times"/>
    </w:rPr>
  </w:style>
  <w:style w:type="paragraph" w:styleId="CommentSubject">
    <w:name w:val="annotation subject"/>
    <w:basedOn w:val="CommentText"/>
    <w:next w:val="CommentText"/>
    <w:link w:val="CommentSubjectChar"/>
    <w:semiHidden/>
    <w:unhideWhenUsed/>
    <w:rsid w:val="00594AE1"/>
    <w:rPr>
      <w:rFonts w:eastAsia="Times New Roman"/>
      <w:b/>
      <w:bCs/>
    </w:rPr>
  </w:style>
  <w:style w:type="character" w:customStyle="1" w:styleId="CommentSubjectChar">
    <w:name w:val="Comment Subject Char"/>
    <w:link w:val="CommentSubject"/>
    <w:semiHidden/>
    <w:rsid w:val="00594AE1"/>
    <w:rPr>
      <w:rFonts w:ascii="Times" w:eastAsia="SimSun" w:hAnsi="Times"/>
      <w:b/>
      <w:bCs/>
    </w:rPr>
  </w:style>
  <w:style w:type="paragraph" w:styleId="Revision">
    <w:name w:val="Revision"/>
    <w:hidden/>
    <w:uiPriority w:val="99"/>
    <w:semiHidden/>
    <w:rsid w:val="00F51997"/>
    <w:rPr>
      <w:rFonts w:ascii="Times" w:hAnsi="Times"/>
      <w:sz w:val="24"/>
      <w:lang w:val="en-US" w:eastAsia="en-US"/>
    </w:rPr>
  </w:style>
  <w:style w:type="character" w:styleId="Strong">
    <w:name w:val="Strong"/>
    <w:uiPriority w:val="22"/>
    <w:qFormat/>
    <w:rsid w:val="008E6C16"/>
    <w:rPr>
      <w:b/>
      <w:bCs/>
    </w:rPr>
  </w:style>
  <w:style w:type="character" w:customStyle="1" w:styleId="UnresolvedMention1">
    <w:name w:val="Unresolved Mention1"/>
    <w:uiPriority w:val="99"/>
    <w:semiHidden/>
    <w:unhideWhenUsed/>
    <w:rsid w:val="0014718B"/>
    <w:rPr>
      <w:color w:val="605E5C"/>
      <w:shd w:val="clear" w:color="auto" w:fill="E1DFDD"/>
    </w:rPr>
  </w:style>
  <w:style w:type="character" w:customStyle="1" w:styleId="TAMainTextChar">
    <w:name w:val="TA_Main_Text Char"/>
    <w:link w:val="TAMainText"/>
    <w:rsid w:val="00F540BF"/>
    <w:rPr>
      <w:rFonts w:ascii="Arno Pro" w:hAnsi="Arno Pro"/>
      <w:kern w:val="21"/>
      <w:sz w:val="19"/>
      <w:lang w:val="en-US" w:eastAsia="en-US"/>
    </w:rPr>
  </w:style>
  <w:style w:type="paragraph" w:styleId="ListParagraph">
    <w:name w:val="List Paragraph"/>
    <w:basedOn w:val="Normal"/>
    <w:uiPriority w:val="34"/>
    <w:qFormat/>
    <w:rsid w:val="00F540BF"/>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075116">
      <w:bodyDiv w:val="1"/>
      <w:marLeft w:val="0"/>
      <w:marRight w:val="0"/>
      <w:marTop w:val="0"/>
      <w:marBottom w:val="0"/>
      <w:divBdr>
        <w:top w:val="none" w:sz="0" w:space="0" w:color="auto"/>
        <w:left w:val="none" w:sz="0" w:space="0" w:color="auto"/>
        <w:bottom w:val="none" w:sz="0" w:space="0" w:color="auto"/>
        <w:right w:val="none" w:sz="0" w:space="0" w:color="auto"/>
      </w:divBdr>
    </w:div>
    <w:div w:id="1515223532">
      <w:bodyDiv w:val="1"/>
      <w:marLeft w:val="0"/>
      <w:marRight w:val="0"/>
      <w:marTop w:val="0"/>
      <w:marBottom w:val="0"/>
      <w:divBdr>
        <w:top w:val="none" w:sz="0" w:space="0" w:color="auto"/>
        <w:left w:val="none" w:sz="0" w:space="0" w:color="auto"/>
        <w:bottom w:val="none" w:sz="0" w:space="0" w:color="auto"/>
        <w:right w:val="none" w:sz="0" w:space="0" w:color="auto"/>
      </w:divBdr>
    </w:div>
    <w:div w:id="1543207231">
      <w:bodyDiv w:val="1"/>
      <w:marLeft w:val="0"/>
      <w:marRight w:val="0"/>
      <w:marTop w:val="0"/>
      <w:marBottom w:val="0"/>
      <w:divBdr>
        <w:top w:val="none" w:sz="0" w:space="0" w:color="auto"/>
        <w:left w:val="none" w:sz="0" w:space="0" w:color="auto"/>
        <w:bottom w:val="none" w:sz="0" w:space="0" w:color="auto"/>
        <w:right w:val="none" w:sz="0" w:space="0" w:color="auto"/>
      </w:divBdr>
      <w:divsChild>
        <w:div w:id="1745374990">
          <w:marLeft w:val="0"/>
          <w:marRight w:val="0"/>
          <w:marTop w:val="0"/>
          <w:marBottom w:val="0"/>
          <w:divBdr>
            <w:top w:val="none" w:sz="0" w:space="0" w:color="auto"/>
            <w:left w:val="none" w:sz="0" w:space="0" w:color="auto"/>
            <w:bottom w:val="none" w:sz="0" w:space="0" w:color="auto"/>
            <w:right w:val="none" w:sz="0" w:space="0" w:color="auto"/>
          </w:divBdr>
          <w:divsChild>
            <w:div w:id="14366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Desktop\ABTPA-main-text-JACS-article_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39DB7-3234-4644-8144-DFEACF202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ABTPA-main-text-JACS-article_v4.dotx</Template>
  <TotalTime>111</TotalTime>
  <Pages>9</Pages>
  <Words>6988</Words>
  <Characters>39835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46730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Marc</dc:creator>
  <cp:keywords/>
  <cp:lastModifiedBy>Little, Marc</cp:lastModifiedBy>
  <cp:revision>104</cp:revision>
  <cp:lastPrinted>2020-02-18T10:37:00Z</cp:lastPrinted>
  <dcterms:created xsi:type="dcterms:W3CDTF">2020-06-22T13:35:00Z</dcterms:created>
  <dcterms:modified xsi:type="dcterms:W3CDTF">2020-06-22T17:15:00Z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http://csl.mendeley.com/styles/497783931/american-chemical-society</vt:lpwstr>
  </property>
  <property fmtid="{D5CDD505-2E9C-101B-9397-08002B2CF9AE}" pid="3" name="Mendeley Recent Style Name 0_1">
    <vt:lpwstr>American Chemical Society - Marc Little</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http://www.zotero.org/styles/chemical-science</vt:lpwstr>
  </property>
  <property fmtid="{D5CDD505-2E9C-101B-9397-08002B2CF9AE}" pid="7" name="Mendeley Recent Style Name 2_1">
    <vt:lpwstr>Chemical Science</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ies>
</file>