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13A46" w14:textId="4A803420" w:rsidR="00815105" w:rsidRPr="00EA3F09" w:rsidRDefault="00815105" w:rsidP="006B1CA4">
      <w:pPr>
        <w:jc w:val="both"/>
        <w:rPr>
          <w:rFonts w:ascii="Arial" w:hAnsi="Arial" w:cs="Arial"/>
          <w:b/>
          <w:bCs/>
          <w:sz w:val="22"/>
          <w:szCs w:val="22"/>
          <w:lang w:val="en-GB" w:eastAsia="ko-KR"/>
        </w:rPr>
      </w:pPr>
      <w:bookmarkStart w:id="0" w:name="_Hlk31709520"/>
      <w:bookmarkStart w:id="1" w:name="_GoBack"/>
      <w:bookmarkEnd w:id="1"/>
      <w:r w:rsidRPr="00EA3F09">
        <w:rPr>
          <w:rFonts w:ascii="Arial" w:hAnsi="Arial" w:cs="Arial"/>
          <w:b/>
          <w:bCs/>
          <w:sz w:val="22"/>
          <w:szCs w:val="22"/>
          <w:lang w:val="en-GB" w:eastAsia="ko-KR"/>
        </w:rPr>
        <w:t xml:space="preserve">Mismatch Between </w:t>
      </w:r>
      <w:r w:rsidR="00E5595B" w:rsidRPr="00EA3F09">
        <w:rPr>
          <w:rFonts w:ascii="Arial" w:hAnsi="Arial" w:cs="Arial"/>
          <w:b/>
          <w:bCs/>
          <w:sz w:val="22"/>
          <w:szCs w:val="22"/>
          <w:lang w:val="en-GB" w:eastAsia="ko-KR"/>
        </w:rPr>
        <w:t xml:space="preserve">Poor </w:t>
      </w:r>
      <w:r w:rsidRPr="00EA3F09">
        <w:rPr>
          <w:rFonts w:ascii="Arial" w:hAnsi="Arial" w:cs="Arial"/>
          <w:b/>
          <w:bCs/>
          <w:sz w:val="22"/>
          <w:szCs w:val="22"/>
          <w:lang w:val="en-GB" w:eastAsia="ko-KR"/>
        </w:rPr>
        <w:t xml:space="preserve">Fetal </w:t>
      </w:r>
      <w:r w:rsidR="00496123" w:rsidRPr="00EA3F09">
        <w:rPr>
          <w:rFonts w:ascii="Arial" w:hAnsi="Arial" w:cs="Arial"/>
          <w:b/>
          <w:bCs/>
          <w:sz w:val="22"/>
          <w:szCs w:val="22"/>
          <w:lang w:val="en-GB" w:eastAsia="ko-KR"/>
        </w:rPr>
        <w:t xml:space="preserve">Growth </w:t>
      </w:r>
      <w:r w:rsidRPr="00EA3F09">
        <w:rPr>
          <w:rFonts w:ascii="Arial" w:hAnsi="Arial" w:cs="Arial"/>
          <w:b/>
          <w:bCs/>
          <w:sz w:val="22"/>
          <w:szCs w:val="22"/>
          <w:lang w:val="en-GB" w:eastAsia="ko-KR"/>
        </w:rPr>
        <w:t xml:space="preserve">and </w:t>
      </w:r>
      <w:r w:rsidR="00E5595B" w:rsidRPr="00EA3F09">
        <w:rPr>
          <w:rFonts w:ascii="Arial" w:hAnsi="Arial" w:cs="Arial"/>
          <w:b/>
          <w:bCs/>
          <w:sz w:val="22"/>
          <w:szCs w:val="22"/>
          <w:lang w:val="en-GB" w:eastAsia="ko-KR"/>
        </w:rPr>
        <w:t xml:space="preserve">Rapid </w:t>
      </w:r>
      <w:r w:rsidRPr="00EA3F09">
        <w:rPr>
          <w:rFonts w:ascii="Arial" w:hAnsi="Arial" w:cs="Arial"/>
          <w:b/>
          <w:bCs/>
          <w:sz w:val="22"/>
          <w:szCs w:val="22"/>
          <w:lang w:val="en-GB" w:eastAsia="ko-KR"/>
        </w:rPr>
        <w:t xml:space="preserve">Postnatal </w:t>
      </w:r>
      <w:r w:rsidR="001A6CE9" w:rsidRPr="00EA3F09">
        <w:rPr>
          <w:rFonts w:ascii="Arial" w:hAnsi="Arial" w:cs="Arial"/>
          <w:b/>
          <w:bCs/>
          <w:sz w:val="22"/>
          <w:szCs w:val="22"/>
          <w:lang w:val="en-GB" w:eastAsia="ko-KR"/>
        </w:rPr>
        <w:t>Weight Gain</w:t>
      </w:r>
      <w:r w:rsidRPr="00EA3F09">
        <w:rPr>
          <w:rFonts w:ascii="Arial" w:hAnsi="Arial" w:cs="Arial"/>
          <w:b/>
          <w:bCs/>
          <w:sz w:val="22"/>
          <w:szCs w:val="22"/>
          <w:lang w:val="en-GB" w:eastAsia="ko-KR"/>
        </w:rPr>
        <w:t xml:space="preserve"> in the First 2 Years of Life Is Associated with Higher Blood Pressure and Insulin Resistance</w:t>
      </w:r>
      <w:r w:rsidR="00176895">
        <w:rPr>
          <w:rFonts w:ascii="Arial" w:hAnsi="Arial" w:cs="Arial"/>
          <w:b/>
          <w:bCs/>
          <w:sz w:val="22"/>
          <w:szCs w:val="22"/>
          <w:lang w:val="en-GB" w:eastAsia="ko-KR"/>
        </w:rPr>
        <w:t xml:space="preserve"> without Increased Adiposity</w:t>
      </w:r>
      <w:r w:rsidR="00815825" w:rsidRPr="00EA3F09">
        <w:rPr>
          <w:rFonts w:ascii="Arial" w:hAnsi="Arial" w:cs="Arial"/>
          <w:b/>
          <w:bCs/>
          <w:sz w:val="22"/>
          <w:szCs w:val="22"/>
          <w:lang w:val="en-GB" w:eastAsia="ko-KR"/>
        </w:rPr>
        <w:t xml:space="preserve"> in Childhood</w:t>
      </w:r>
      <w:r w:rsidRPr="00EA3F09">
        <w:rPr>
          <w:rFonts w:ascii="Arial" w:hAnsi="Arial" w:cs="Arial"/>
          <w:b/>
          <w:bCs/>
          <w:sz w:val="22"/>
          <w:szCs w:val="22"/>
          <w:lang w:val="en-GB" w:eastAsia="ko-KR"/>
        </w:rPr>
        <w:t xml:space="preserve">: The </w:t>
      </w:r>
      <w:r w:rsidR="00163908" w:rsidRPr="00EA3F09">
        <w:rPr>
          <w:rFonts w:ascii="Arial" w:hAnsi="Arial" w:cs="Arial"/>
          <w:b/>
          <w:bCs/>
          <w:sz w:val="22"/>
          <w:szCs w:val="22"/>
          <w:lang w:val="en-GB" w:eastAsia="ko-KR"/>
        </w:rPr>
        <w:t>GUSTO</w:t>
      </w:r>
      <w:r w:rsidRPr="00EA3F09">
        <w:rPr>
          <w:rFonts w:ascii="Arial" w:hAnsi="Arial" w:cs="Arial"/>
          <w:b/>
          <w:bCs/>
          <w:sz w:val="22"/>
          <w:szCs w:val="22"/>
          <w:lang w:val="en-GB" w:eastAsia="ko-KR"/>
        </w:rPr>
        <w:t xml:space="preserve"> Cohort Study</w:t>
      </w:r>
    </w:p>
    <w:bookmarkEnd w:id="0"/>
    <w:p w14:paraId="19B171E6" w14:textId="079F88DF" w:rsidR="00104269" w:rsidRPr="009C4746" w:rsidRDefault="00104269" w:rsidP="006B1CA4">
      <w:pPr>
        <w:jc w:val="both"/>
        <w:rPr>
          <w:rFonts w:ascii="Arial" w:hAnsi="Arial" w:cs="Arial"/>
          <w:sz w:val="22"/>
          <w:szCs w:val="22"/>
        </w:rPr>
      </w:pPr>
      <w:r w:rsidRPr="00EA3F09">
        <w:rPr>
          <w:rFonts w:ascii="Arial" w:hAnsi="Arial" w:cs="Arial"/>
          <w:sz w:val="22"/>
          <w:szCs w:val="22"/>
        </w:rPr>
        <w:t>Y</w:t>
      </w:r>
      <w:r w:rsidR="0080034B" w:rsidRPr="00EA3F09">
        <w:rPr>
          <w:rFonts w:ascii="Arial" w:hAnsi="Arial" w:cs="Arial"/>
          <w:sz w:val="22"/>
          <w:szCs w:val="22"/>
        </w:rPr>
        <w:t xml:space="preserve">i </w:t>
      </w:r>
      <w:r w:rsidRPr="00EA3F09">
        <w:rPr>
          <w:rFonts w:ascii="Arial" w:hAnsi="Arial" w:cs="Arial"/>
          <w:sz w:val="22"/>
          <w:szCs w:val="22"/>
        </w:rPr>
        <w:t>Y</w:t>
      </w:r>
      <w:r w:rsidR="0080034B" w:rsidRPr="00EA3F09">
        <w:rPr>
          <w:rFonts w:ascii="Arial" w:hAnsi="Arial" w:cs="Arial"/>
          <w:sz w:val="22"/>
          <w:szCs w:val="22"/>
        </w:rPr>
        <w:t>ing</w:t>
      </w:r>
      <w:r w:rsidR="00323D6F" w:rsidRPr="00EA3F09">
        <w:rPr>
          <w:rFonts w:ascii="Arial" w:hAnsi="Arial" w:cs="Arial"/>
          <w:sz w:val="22"/>
          <w:szCs w:val="22"/>
        </w:rPr>
        <w:t xml:space="preserve"> Ong</w:t>
      </w:r>
      <w:r w:rsidRPr="00EA3F09">
        <w:rPr>
          <w:rFonts w:ascii="Arial" w:hAnsi="Arial" w:cs="Arial"/>
          <w:sz w:val="22"/>
          <w:szCs w:val="22"/>
          <w:vertAlign w:val="superscript"/>
        </w:rPr>
        <w:t>1</w:t>
      </w:r>
      <w:r w:rsidRPr="00EA3F09">
        <w:rPr>
          <w:rFonts w:ascii="Arial" w:hAnsi="Arial" w:cs="Arial"/>
          <w:sz w:val="22"/>
          <w:szCs w:val="22"/>
        </w:rPr>
        <w:t xml:space="preserve">, </w:t>
      </w:r>
      <w:r w:rsidR="00284E4C" w:rsidRPr="00EA3F09">
        <w:rPr>
          <w:rFonts w:ascii="Arial" w:hAnsi="Arial" w:cs="Arial"/>
          <w:sz w:val="22"/>
          <w:szCs w:val="22"/>
        </w:rPr>
        <w:t xml:space="preserve">Suresh Anand </w:t>
      </w:r>
      <w:r w:rsidRPr="00EA3F09">
        <w:rPr>
          <w:rFonts w:ascii="Arial" w:hAnsi="Arial" w:cs="Arial"/>
          <w:sz w:val="22"/>
          <w:szCs w:val="22"/>
        </w:rPr>
        <w:t>Sadananthan</w:t>
      </w:r>
      <w:r w:rsidRPr="00EA3F09">
        <w:rPr>
          <w:rFonts w:ascii="Arial" w:hAnsi="Arial" w:cs="Arial"/>
          <w:sz w:val="22"/>
          <w:szCs w:val="22"/>
          <w:vertAlign w:val="superscript"/>
        </w:rPr>
        <w:t>2</w:t>
      </w:r>
      <w:r w:rsidRPr="00EA3F09">
        <w:rPr>
          <w:rFonts w:ascii="Arial" w:hAnsi="Arial" w:cs="Arial"/>
          <w:sz w:val="22"/>
          <w:szCs w:val="22"/>
        </w:rPr>
        <w:t xml:space="preserve">, </w:t>
      </w:r>
      <w:r w:rsidR="007D4F08" w:rsidRPr="00EA3F09">
        <w:rPr>
          <w:rFonts w:ascii="Arial" w:hAnsi="Arial" w:cs="Arial"/>
          <w:sz w:val="22"/>
          <w:szCs w:val="22"/>
        </w:rPr>
        <w:t>Izzuddin M Aris</w:t>
      </w:r>
      <w:r w:rsidR="007D4F08" w:rsidRPr="00EA3F09">
        <w:rPr>
          <w:rFonts w:ascii="Arial" w:hAnsi="Arial" w:cs="Arial"/>
          <w:sz w:val="22"/>
          <w:szCs w:val="22"/>
          <w:vertAlign w:val="superscript"/>
        </w:rPr>
        <w:t>3</w:t>
      </w:r>
      <w:r w:rsidR="007D4F08" w:rsidRPr="00EA3F09">
        <w:rPr>
          <w:rFonts w:ascii="Arial" w:hAnsi="Arial" w:cs="Arial"/>
          <w:sz w:val="22"/>
          <w:szCs w:val="22"/>
        </w:rPr>
        <w:t xml:space="preserve">, </w:t>
      </w:r>
      <w:r w:rsidR="00284E4C" w:rsidRPr="00EA3F09">
        <w:rPr>
          <w:rFonts w:ascii="Arial" w:hAnsi="Arial" w:cs="Arial"/>
          <w:sz w:val="22"/>
          <w:szCs w:val="22"/>
        </w:rPr>
        <w:t xml:space="preserve">Mya Thway </w:t>
      </w:r>
      <w:r w:rsidR="001A5D8D" w:rsidRPr="00EA3F09">
        <w:rPr>
          <w:rFonts w:ascii="Arial" w:hAnsi="Arial" w:cs="Arial"/>
          <w:sz w:val="22"/>
          <w:szCs w:val="22"/>
        </w:rPr>
        <w:t>Tint</w:t>
      </w:r>
      <w:r w:rsidR="001A5D8D" w:rsidRPr="00EA3F09">
        <w:rPr>
          <w:rFonts w:ascii="Arial" w:hAnsi="Arial" w:cs="Arial"/>
          <w:sz w:val="22"/>
          <w:szCs w:val="22"/>
          <w:vertAlign w:val="superscript"/>
        </w:rPr>
        <w:t>2,</w:t>
      </w:r>
      <w:r w:rsidR="005628D6" w:rsidRPr="00EA3F09">
        <w:rPr>
          <w:rFonts w:ascii="Arial" w:hAnsi="Arial" w:cs="Arial"/>
          <w:sz w:val="22"/>
          <w:szCs w:val="22"/>
          <w:vertAlign w:val="superscript"/>
        </w:rPr>
        <w:t>4</w:t>
      </w:r>
      <w:r w:rsidR="001A5D8D" w:rsidRPr="00EA3F09">
        <w:rPr>
          <w:rFonts w:ascii="Arial" w:hAnsi="Arial" w:cs="Arial"/>
          <w:sz w:val="22"/>
          <w:szCs w:val="22"/>
        </w:rPr>
        <w:t>,</w:t>
      </w:r>
      <w:r w:rsidR="007C0F1C" w:rsidRPr="00EA3F09">
        <w:rPr>
          <w:rFonts w:ascii="Arial" w:hAnsi="Arial" w:cs="Arial"/>
          <w:sz w:val="22"/>
          <w:szCs w:val="22"/>
        </w:rPr>
        <w:t xml:space="preserve"> Wen Lun</w:t>
      </w:r>
      <w:r w:rsidR="007C0F1C" w:rsidRPr="00EA3F09">
        <w:rPr>
          <w:rFonts w:ascii="Arial" w:hAnsi="Arial" w:cs="Arial"/>
          <w:sz w:val="22"/>
          <w:szCs w:val="22"/>
          <w:vertAlign w:val="superscript"/>
        </w:rPr>
        <w:t xml:space="preserve"> </w:t>
      </w:r>
      <w:r w:rsidR="007C0F1C" w:rsidRPr="00EA3F09">
        <w:rPr>
          <w:rFonts w:ascii="Arial" w:hAnsi="Arial" w:cs="Arial"/>
          <w:sz w:val="22"/>
          <w:szCs w:val="22"/>
        </w:rPr>
        <w:t>Yuan</w:t>
      </w:r>
      <w:r w:rsidR="007C0F1C" w:rsidRPr="00EA3F09">
        <w:rPr>
          <w:rFonts w:ascii="Arial" w:hAnsi="Arial" w:cs="Arial"/>
          <w:sz w:val="22"/>
          <w:szCs w:val="22"/>
          <w:vertAlign w:val="superscript"/>
        </w:rPr>
        <w:t>1</w:t>
      </w:r>
      <w:r w:rsidR="007C0F1C" w:rsidRPr="00EA3F09">
        <w:rPr>
          <w:rFonts w:ascii="Arial" w:hAnsi="Arial" w:cs="Arial"/>
          <w:sz w:val="22"/>
          <w:szCs w:val="22"/>
        </w:rPr>
        <w:t>,</w:t>
      </w:r>
      <w:r w:rsidR="00284E4C" w:rsidRPr="00EA3F09">
        <w:rPr>
          <w:rFonts w:ascii="Arial" w:hAnsi="Arial" w:cs="Arial"/>
          <w:sz w:val="22"/>
          <w:szCs w:val="22"/>
        </w:rPr>
        <w:t xml:space="preserve"> </w:t>
      </w:r>
      <w:r w:rsidR="00764E52" w:rsidRPr="00EA3F09">
        <w:rPr>
          <w:rFonts w:ascii="Arial" w:hAnsi="Arial" w:cs="Arial"/>
          <w:sz w:val="22"/>
          <w:szCs w:val="22"/>
        </w:rPr>
        <w:t>Jonathan Y Huang</w:t>
      </w:r>
      <w:r w:rsidR="00764E52" w:rsidRPr="00EA3F09">
        <w:rPr>
          <w:rFonts w:ascii="Arial" w:hAnsi="Arial" w:cs="Arial"/>
          <w:sz w:val="22"/>
          <w:szCs w:val="22"/>
          <w:vertAlign w:val="superscript"/>
        </w:rPr>
        <w:t>2</w:t>
      </w:r>
      <w:r w:rsidR="00764E52" w:rsidRPr="00EA3F09">
        <w:rPr>
          <w:rFonts w:ascii="Arial" w:hAnsi="Arial" w:cs="Arial"/>
          <w:sz w:val="22"/>
          <w:szCs w:val="22"/>
        </w:rPr>
        <w:t xml:space="preserve">, </w:t>
      </w:r>
      <w:r w:rsidR="00227F87" w:rsidRPr="00EA3F09">
        <w:rPr>
          <w:rFonts w:ascii="Arial" w:hAnsi="Arial" w:cs="Arial"/>
          <w:sz w:val="22"/>
          <w:szCs w:val="22"/>
        </w:rPr>
        <w:t xml:space="preserve">Yiong Huak </w:t>
      </w:r>
      <w:r w:rsidR="007B2BEB" w:rsidRPr="00EA3F09">
        <w:rPr>
          <w:rFonts w:ascii="Arial" w:hAnsi="Arial" w:cs="Arial"/>
          <w:sz w:val="22"/>
          <w:szCs w:val="22"/>
        </w:rPr>
        <w:t>Chan</w:t>
      </w:r>
      <w:r w:rsidR="005628D6" w:rsidRPr="00EA3F09">
        <w:rPr>
          <w:rFonts w:ascii="Arial" w:hAnsi="Arial" w:cs="Arial"/>
          <w:sz w:val="22"/>
          <w:szCs w:val="22"/>
          <w:vertAlign w:val="superscript"/>
        </w:rPr>
        <w:t>5</w:t>
      </w:r>
      <w:r w:rsidR="007B2BEB" w:rsidRPr="00EA3F09">
        <w:rPr>
          <w:rFonts w:ascii="Arial" w:hAnsi="Arial" w:cs="Arial"/>
          <w:sz w:val="22"/>
          <w:szCs w:val="22"/>
        </w:rPr>
        <w:t xml:space="preserve">, </w:t>
      </w:r>
      <w:r w:rsidR="00227F87" w:rsidRPr="00EA3F09">
        <w:rPr>
          <w:rFonts w:ascii="Arial" w:hAnsi="Arial" w:cs="Arial"/>
          <w:sz w:val="22"/>
          <w:szCs w:val="22"/>
        </w:rPr>
        <w:t xml:space="preserve">Sharon </w:t>
      </w:r>
      <w:r w:rsidR="00901007" w:rsidRPr="00EA3F09">
        <w:rPr>
          <w:rFonts w:ascii="Arial" w:hAnsi="Arial" w:cs="Arial"/>
          <w:sz w:val="22"/>
          <w:szCs w:val="22"/>
        </w:rPr>
        <w:t>Ng</w:t>
      </w:r>
      <w:r w:rsidR="005628D6" w:rsidRPr="00EA3F09">
        <w:rPr>
          <w:rFonts w:ascii="Arial" w:hAnsi="Arial" w:cs="Arial"/>
          <w:sz w:val="22"/>
          <w:szCs w:val="22"/>
          <w:vertAlign w:val="superscript"/>
        </w:rPr>
        <w:t>4</w:t>
      </w:r>
      <w:r w:rsidR="007B2BEB" w:rsidRPr="00EA3F09">
        <w:rPr>
          <w:rFonts w:ascii="Arial" w:hAnsi="Arial" w:cs="Arial"/>
          <w:sz w:val="22"/>
          <w:szCs w:val="22"/>
        </w:rPr>
        <w:t>,</w:t>
      </w:r>
      <w:r w:rsidRPr="00EA3F09">
        <w:rPr>
          <w:rFonts w:ascii="Arial" w:hAnsi="Arial" w:cs="Arial"/>
          <w:sz w:val="22"/>
          <w:szCs w:val="22"/>
        </w:rPr>
        <w:t xml:space="preserve"> </w:t>
      </w:r>
      <w:r w:rsidR="009D2D12" w:rsidRPr="00EA3F09">
        <w:rPr>
          <w:rFonts w:ascii="Arial" w:hAnsi="Arial" w:cs="Arial"/>
          <w:sz w:val="22"/>
          <w:szCs w:val="22"/>
        </w:rPr>
        <w:t>See Ling Loy</w:t>
      </w:r>
      <w:r w:rsidR="00FD6898">
        <w:rPr>
          <w:rFonts w:ascii="Arial" w:hAnsi="Arial" w:cs="Arial"/>
          <w:sz w:val="22"/>
          <w:szCs w:val="22"/>
          <w:vertAlign w:val="superscript"/>
        </w:rPr>
        <w:t>2,6</w:t>
      </w:r>
      <w:r w:rsidR="00E063AB" w:rsidRPr="00EA3F09">
        <w:rPr>
          <w:rFonts w:ascii="Arial" w:hAnsi="Arial" w:cs="Arial"/>
          <w:sz w:val="22"/>
          <w:szCs w:val="22"/>
          <w:vertAlign w:val="superscript"/>
        </w:rPr>
        <w:t>,</w:t>
      </w:r>
      <w:r w:rsidR="005628D6" w:rsidRPr="00EA3F09">
        <w:rPr>
          <w:rFonts w:ascii="Arial" w:hAnsi="Arial" w:cs="Arial"/>
          <w:sz w:val="22"/>
          <w:szCs w:val="22"/>
          <w:vertAlign w:val="superscript"/>
        </w:rPr>
        <w:t>7</w:t>
      </w:r>
      <w:r w:rsidR="009D2D12" w:rsidRPr="00EA3F09">
        <w:rPr>
          <w:rFonts w:ascii="Arial" w:hAnsi="Arial" w:cs="Arial"/>
          <w:sz w:val="22"/>
          <w:szCs w:val="22"/>
        </w:rPr>
        <w:t xml:space="preserve">, </w:t>
      </w:r>
      <w:r w:rsidR="00BF708C" w:rsidRPr="00EA3F09">
        <w:rPr>
          <w:rFonts w:ascii="Arial" w:hAnsi="Arial" w:cs="Arial"/>
          <w:sz w:val="22"/>
          <w:szCs w:val="22"/>
        </w:rPr>
        <w:t>S</w:t>
      </w:r>
      <w:r w:rsidR="00D018B9" w:rsidRPr="00EA3F09">
        <w:rPr>
          <w:rFonts w:ascii="Arial" w:hAnsi="Arial" w:cs="Arial"/>
          <w:sz w:val="22"/>
          <w:szCs w:val="22"/>
        </w:rPr>
        <w:t xml:space="preserve">endhil S </w:t>
      </w:r>
      <w:r w:rsidRPr="00EA3F09">
        <w:rPr>
          <w:rFonts w:ascii="Arial" w:hAnsi="Arial" w:cs="Arial"/>
          <w:sz w:val="22"/>
          <w:szCs w:val="22"/>
        </w:rPr>
        <w:t>Velan</w:t>
      </w:r>
      <w:r w:rsidRPr="00EA3F09">
        <w:rPr>
          <w:rFonts w:ascii="Arial" w:hAnsi="Arial" w:cs="Arial"/>
          <w:sz w:val="22"/>
          <w:szCs w:val="22"/>
          <w:vertAlign w:val="superscript"/>
        </w:rPr>
        <w:t>2,</w:t>
      </w:r>
      <w:r w:rsidR="005628D6" w:rsidRPr="00EA3F09">
        <w:rPr>
          <w:rFonts w:ascii="Arial" w:hAnsi="Arial" w:cs="Arial"/>
          <w:sz w:val="22"/>
          <w:szCs w:val="22"/>
          <w:vertAlign w:val="superscript"/>
        </w:rPr>
        <w:t>8</w:t>
      </w:r>
      <w:r w:rsidRPr="00EA3F09">
        <w:rPr>
          <w:rFonts w:ascii="Arial" w:hAnsi="Arial" w:cs="Arial"/>
          <w:sz w:val="22"/>
          <w:szCs w:val="22"/>
        </w:rPr>
        <w:t>,</w:t>
      </w:r>
      <w:r w:rsidR="00D018B9" w:rsidRPr="00EA3F09">
        <w:rPr>
          <w:rFonts w:ascii="Arial" w:hAnsi="Arial" w:cs="Arial"/>
          <w:sz w:val="22"/>
          <w:szCs w:val="22"/>
        </w:rPr>
        <w:t xml:space="preserve"> Marielle V</w:t>
      </w:r>
      <w:r w:rsidRPr="00EA3F09">
        <w:rPr>
          <w:rFonts w:ascii="Arial" w:hAnsi="Arial" w:cs="Arial"/>
          <w:sz w:val="22"/>
          <w:szCs w:val="22"/>
          <w:vertAlign w:val="superscript"/>
        </w:rPr>
        <w:t xml:space="preserve"> </w:t>
      </w:r>
      <w:r w:rsidRPr="00EA3F09">
        <w:rPr>
          <w:rFonts w:ascii="Arial" w:hAnsi="Arial" w:cs="Arial"/>
          <w:sz w:val="22"/>
          <w:szCs w:val="22"/>
        </w:rPr>
        <w:t>Fortier</w:t>
      </w:r>
      <w:r w:rsidR="00FD6898">
        <w:rPr>
          <w:rFonts w:ascii="Arial" w:hAnsi="Arial" w:cs="Arial"/>
          <w:sz w:val="22"/>
          <w:szCs w:val="22"/>
          <w:vertAlign w:val="superscript"/>
        </w:rPr>
        <w:t>2,9</w:t>
      </w:r>
      <w:r w:rsidRPr="00EA3F09">
        <w:rPr>
          <w:rFonts w:ascii="Arial" w:hAnsi="Arial" w:cs="Arial"/>
          <w:sz w:val="22"/>
          <w:szCs w:val="22"/>
        </w:rPr>
        <w:t xml:space="preserve">, </w:t>
      </w:r>
      <w:r w:rsidR="00FC73F7" w:rsidRPr="00EA3F09">
        <w:rPr>
          <w:rFonts w:ascii="Arial" w:hAnsi="Arial" w:cs="Arial"/>
          <w:sz w:val="22"/>
          <w:szCs w:val="22"/>
        </w:rPr>
        <w:t xml:space="preserve">Keith M </w:t>
      </w:r>
      <w:r w:rsidRPr="00EA3F09">
        <w:rPr>
          <w:rFonts w:ascii="Arial" w:hAnsi="Arial" w:cs="Arial"/>
          <w:sz w:val="22"/>
          <w:szCs w:val="22"/>
        </w:rPr>
        <w:t>Godfrey</w:t>
      </w:r>
      <w:r w:rsidR="005628D6" w:rsidRPr="00EA3F09">
        <w:rPr>
          <w:rFonts w:ascii="Arial" w:hAnsi="Arial" w:cs="Arial"/>
          <w:sz w:val="22"/>
          <w:szCs w:val="22"/>
          <w:vertAlign w:val="superscript"/>
        </w:rPr>
        <w:t>10</w:t>
      </w:r>
      <w:r w:rsidRPr="00EA3F09">
        <w:rPr>
          <w:rFonts w:ascii="Arial" w:hAnsi="Arial" w:cs="Arial"/>
          <w:sz w:val="22"/>
          <w:szCs w:val="22"/>
        </w:rPr>
        <w:t>, L</w:t>
      </w:r>
      <w:r w:rsidR="00820092" w:rsidRPr="00EA3F09">
        <w:rPr>
          <w:rFonts w:ascii="Arial" w:hAnsi="Arial" w:cs="Arial"/>
          <w:sz w:val="22"/>
          <w:szCs w:val="22"/>
        </w:rPr>
        <w:t>ynette Shek</w:t>
      </w:r>
      <w:r w:rsidRPr="00EA3F09">
        <w:rPr>
          <w:rFonts w:ascii="Arial" w:hAnsi="Arial" w:cs="Arial"/>
          <w:sz w:val="22"/>
          <w:szCs w:val="22"/>
          <w:vertAlign w:val="superscript"/>
        </w:rPr>
        <w:t>1,</w:t>
      </w:r>
      <w:r w:rsidR="00FD6898">
        <w:rPr>
          <w:rFonts w:ascii="Arial" w:hAnsi="Arial" w:cs="Arial"/>
          <w:sz w:val="22"/>
          <w:szCs w:val="22"/>
          <w:vertAlign w:val="superscript"/>
        </w:rPr>
        <w:t>2,</w:t>
      </w:r>
      <w:r w:rsidR="00B8281D" w:rsidRPr="00EA3F09">
        <w:rPr>
          <w:rFonts w:ascii="Arial" w:hAnsi="Arial" w:cs="Arial"/>
          <w:sz w:val="22"/>
          <w:szCs w:val="22"/>
          <w:vertAlign w:val="superscript"/>
        </w:rPr>
        <w:t>1</w:t>
      </w:r>
      <w:r w:rsidR="005628D6" w:rsidRPr="00EA3F09">
        <w:rPr>
          <w:rFonts w:ascii="Arial" w:hAnsi="Arial" w:cs="Arial"/>
          <w:sz w:val="22"/>
          <w:szCs w:val="22"/>
          <w:vertAlign w:val="superscript"/>
        </w:rPr>
        <w:t>1</w:t>
      </w:r>
      <w:r w:rsidRPr="00EA3F09">
        <w:rPr>
          <w:rFonts w:ascii="Arial" w:hAnsi="Arial" w:cs="Arial"/>
          <w:sz w:val="22"/>
          <w:szCs w:val="22"/>
        </w:rPr>
        <w:t xml:space="preserve">, </w:t>
      </w:r>
      <w:r w:rsidR="00AF1D71" w:rsidRPr="00EA3F09">
        <w:rPr>
          <w:rFonts w:ascii="Arial" w:hAnsi="Arial" w:cs="Arial"/>
          <w:sz w:val="22"/>
          <w:szCs w:val="22"/>
        </w:rPr>
        <w:t xml:space="preserve">Kok Hian </w:t>
      </w:r>
      <w:r w:rsidRPr="00EA3F09">
        <w:rPr>
          <w:rFonts w:ascii="Arial" w:hAnsi="Arial" w:cs="Arial"/>
          <w:sz w:val="22"/>
          <w:szCs w:val="22"/>
        </w:rPr>
        <w:t>Tan</w:t>
      </w:r>
      <w:r w:rsidR="007950F5" w:rsidRPr="00EA3F09">
        <w:rPr>
          <w:rFonts w:ascii="Arial" w:hAnsi="Arial" w:cs="Arial"/>
          <w:sz w:val="22"/>
          <w:szCs w:val="22"/>
          <w:vertAlign w:val="superscript"/>
        </w:rPr>
        <w:t>7</w:t>
      </w:r>
      <w:r w:rsidR="00E063AB" w:rsidRPr="00EA3F09">
        <w:rPr>
          <w:rFonts w:ascii="Arial" w:hAnsi="Arial" w:cs="Arial"/>
          <w:sz w:val="22"/>
          <w:szCs w:val="22"/>
          <w:vertAlign w:val="superscript"/>
        </w:rPr>
        <w:t>,1</w:t>
      </w:r>
      <w:r w:rsidR="005628D6" w:rsidRPr="00EA3F09">
        <w:rPr>
          <w:rFonts w:ascii="Arial" w:hAnsi="Arial" w:cs="Arial"/>
          <w:sz w:val="22"/>
          <w:szCs w:val="22"/>
          <w:vertAlign w:val="superscript"/>
        </w:rPr>
        <w:t>2</w:t>
      </w:r>
      <w:r w:rsidRPr="00EA3F09">
        <w:rPr>
          <w:rFonts w:ascii="Arial" w:hAnsi="Arial" w:cs="Arial"/>
          <w:sz w:val="22"/>
          <w:szCs w:val="22"/>
        </w:rPr>
        <w:t xml:space="preserve">, </w:t>
      </w:r>
      <w:r w:rsidR="00C73B89" w:rsidRPr="00EA3F09">
        <w:rPr>
          <w:rFonts w:ascii="Arial" w:hAnsi="Arial" w:cs="Arial"/>
          <w:sz w:val="22"/>
          <w:szCs w:val="22"/>
        </w:rPr>
        <w:t xml:space="preserve">Peter D </w:t>
      </w:r>
      <w:r w:rsidRPr="00EA3F09">
        <w:rPr>
          <w:rFonts w:ascii="Arial" w:hAnsi="Arial" w:cs="Arial"/>
          <w:sz w:val="22"/>
          <w:szCs w:val="22"/>
        </w:rPr>
        <w:t>Gluckman</w:t>
      </w:r>
      <w:r w:rsidRPr="00EA3F09">
        <w:rPr>
          <w:rFonts w:ascii="Arial" w:hAnsi="Arial" w:cs="Arial"/>
          <w:sz w:val="22"/>
          <w:szCs w:val="22"/>
          <w:vertAlign w:val="superscript"/>
        </w:rPr>
        <w:t>2,</w:t>
      </w:r>
      <w:r w:rsidR="003262BE" w:rsidRPr="00EA3F09">
        <w:rPr>
          <w:rFonts w:ascii="Arial" w:hAnsi="Arial" w:cs="Arial"/>
          <w:sz w:val="22"/>
          <w:szCs w:val="22"/>
          <w:vertAlign w:val="superscript"/>
        </w:rPr>
        <w:t>1</w:t>
      </w:r>
      <w:r w:rsidR="005628D6" w:rsidRPr="00EA3F09">
        <w:rPr>
          <w:rFonts w:ascii="Arial" w:hAnsi="Arial" w:cs="Arial"/>
          <w:sz w:val="22"/>
          <w:szCs w:val="22"/>
          <w:vertAlign w:val="superscript"/>
        </w:rPr>
        <w:t>3</w:t>
      </w:r>
      <w:r w:rsidRPr="00EA3F09">
        <w:rPr>
          <w:rFonts w:ascii="Arial" w:hAnsi="Arial" w:cs="Arial"/>
          <w:sz w:val="22"/>
          <w:szCs w:val="22"/>
        </w:rPr>
        <w:t>, F</w:t>
      </w:r>
      <w:r w:rsidR="00716270" w:rsidRPr="00EA3F09">
        <w:rPr>
          <w:rFonts w:ascii="Arial" w:hAnsi="Arial" w:cs="Arial"/>
          <w:sz w:val="22"/>
          <w:szCs w:val="22"/>
        </w:rPr>
        <w:t>abian Yap</w:t>
      </w:r>
      <w:r w:rsidR="007950F5" w:rsidRPr="00EA3F09">
        <w:rPr>
          <w:rFonts w:ascii="Arial" w:hAnsi="Arial" w:cs="Arial"/>
          <w:sz w:val="22"/>
          <w:szCs w:val="22"/>
          <w:vertAlign w:val="superscript"/>
        </w:rPr>
        <w:t>7</w:t>
      </w:r>
      <w:r w:rsidR="00E063AB" w:rsidRPr="00EA3F09">
        <w:rPr>
          <w:rFonts w:ascii="Arial" w:hAnsi="Arial" w:cs="Arial"/>
          <w:sz w:val="22"/>
          <w:szCs w:val="22"/>
          <w:vertAlign w:val="superscript"/>
        </w:rPr>
        <w:t>,1</w:t>
      </w:r>
      <w:r w:rsidR="005628D6" w:rsidRPr="00EA3F09">
        <w:rPr>
          <w:rFonts w:ascii="Arial" w:hAnsi="Arial" w:cs="Arial"/>
          <w:sz w:val="22"/>
          <w:szCs w:val="22"/>
          <w:vertAlign w:val="superscript"/>
        </w:rPr>
        <w:t>4</w:t>
      </w:r>
      <w:r w:rsidRPr="00EA3F09">
        <w:rPr>
          <w:rFonts w:ascii="Arial" w:hAnsi="Arial" w:cs="Arial"/>
          <w:sz w:val="22"/>
          <w:szCs w:val="22"/>
        </w:rPr>
        <w:t>,</w:t>
      </w:r>
      <w:r w:rsidR="00871EF3" w:rsidRPr="00EA3F09">
        <w:rPr>
          <w:rFonts w:ascii="Arial" w:hAnsi="Arial" w:cs="Arial"/>
          <w:sz w:val="22"/>
          <w:szCs w:val="22"/>
        </w:rPr>
        <w:t xml:space="preserve"> </w:t>
      </w:r>
      <w:r w:rsidR="005701C6" w:rsidRPr="00EA3F09">
        <w:rPr>
          <w:rFonts w:ascii="Arial" w:hAnsi="Arial" w:cs="Arial"/>
          <w:sz w:val="22"/>
          <w:szCs w:val="22"/>
        </w:rPr>
        <w:t xml:space="preserve">Jonathan Tze Liang </w:t>
      </w:r>
      <w:r w:rsidR="00871EF3" w:rsidRPr="00EA3F09">
        <w:rPr>
          <w:rFonts w:ascii="Arial" w:hAnsi="Arial" w:cs="Arial"/>
          <w:sz w:val="22"/>
          <w:szCs w:val="22"/>
        </w:rPr>
        <w:t>Choo</w:t>
      </w:r>
      <w:r w:rsidR="00D522A2" w:rsidRPr="00EA3F09">
        <w:rPr>
          <w:rFonts w:ascii="Arial" w:hAnsi="Arial" w:cs="Arial"/>
          <w:sz w:val="22"/>
          <w:szCs w:val="22"/>
          <w:vertAlign w:val="superscript"/>
        </w:rPr>
        <w:t>1</w:t>
      </w:r>
      <w:r w:rsidR="005628D6" w:rsidRPr="00EA3F09">
        <w:rPr>
          <w:rFonts w:ascii="Arial" w:hAnsi="Arial" w:cs="Arial"/>
          <w:sz w:val="22"/>
          <w:szCs w:val="22"/>
          <w:vertAlign w:val="superscript"/>
        </w:rPr>
        <w:t>4</w:t>
      </w:r>
      <w:r w:rsidR="00871EF3" w:rsidRPr="00EA3F09">
        <w:rPr>
          <w:rFonts w:ascii="Arial" w:hAnsi="Arial" w:cs="Arial"/>
          <w:sz w:val="22"/>
          <w:szCs w:val="22"/>
        </w:rPr>
        <w:t>,</w:t>
      </w:r>
      <w:r w:rsidRPr="00EA3F09">
        <w:rPr>
          <w:rFonts w:ascii="Arial" w:hAnsi="Arial" w:cs="Arial"/>
          <w:sz w:val="22"/>
          <w:szCs w:val="22"/>
        </w:rPr>
        <w:t xml:space="preserve"> </w:t>
      </w:r>
      <w:r w:rsidR="005447E0" w:rsidRPr="00EA3F09">
        <w:rPr>
          <w:rFonts w:ascii="Arial" w:hAnsi="Arial" w:cs="Arial"/>
          <w:sz w:val="22"/>
          <w:szCs w:val="22"/>
        </w:rPr>
        <w:t xml:space="preserve">Lieng Hsi </w:t>
      </w:r>
      <w:r w:rsidR="00705105" w:rsidRPr="00EA3F09">
        <w:rPr>
          <w:rFonts w:ascii="Arial" w:hAnsi="Arial" w:cs="Arial"/>
          <w:sz w:val="22"/>
          <w:szCs w:val="22"/>
        </w:rPr>
        <w:t>Ling</w:t>
      </w:r>
      <w:r w:rsidR="00705105" w:rsidRPr="00EA3F09">
        <w:rPr>
          <w:rFonts w:ascii="Arial" w:hAnsi="Arial" w:cs="Arial"/>
          <w:sz w:val="22"/>
          <w:szCs w:val="22"/>
          <w:vertAlign w:val="superscript"/>
        </w:rPr>
        <w:t>1</w:t>
      </w:r>
      <w:r w:rsidR="005628D6" w:rsidRPr="00EA3F09">
        <w:rPr>
          <w:rFonts w:ascii="Arial" w:hAnsi="Arial" w:cs="Arial"/>
          <w:sz w:val="22"/>
          <w:szCs w:val="22"/>
          <w:vertAlign w:val="superscript"/>
        </w:rPr>
        <w:t>5</w:t>
      </w:r>
      <w:r w:rsidR="00705105" w:rsidRPr="00EA3F09">
        <w:rPr>
          <w:rFonts w:ascii="Arial" w:hAnsi="Arial" w:cs="Arial"/>
          <w:sz w:val="22"/>
          <w:szCs w:val="22"/>
        </w:rPr>
        <w:t xml:space="preserve">, </w:t>
      </w:r>
      <w:r w:rsidR="005A412A" w:rsidRPr="00EA3F09">
        <w:rPr>
          <w:rFonts w:ascii="Arial" w:hAnsi="Arial" w:cs="Arial"/>
          <w:sz w:val="22"/>
          <w:szCs w:val="22"/>
        </w:rPr>
        <w:t>Karen Tan</w:t>
      </w:r>
      <w:r w:rsidR="0007457D" w:rsidRPr="00EA3F09">
        <w:rPr>
          <w:rFonts w:ascii="Arial" w:hAnsi="Arial" w:cs="Arial"/>
          <w:sz w:val="22"/>
          <w:szCs w:val="22"/>
          <w:vertAlign w:val="superscript"/>
        </w:rPr>
        <w:t>2,1</w:t>
      </w:r>
      <w:r w:rsidR="005628D6" w:rsidRPr="00EA3F09">
        <w:rPr>
          <w:rFonts w:ascii="Arial" w:hAnsi="Arial" w:cs="Arial"/>
          <w:sz w:val="22"/>
          <w:szCs w:val="22"/>
          <w:vertAlign w:val="superscript"/>
        </w:rPr>
        <w:t>6</w:t>
      </w:r>
      <w:r w:rsidR="005A412A" w:rsidRPr="00EA3F09">
        <w:rPr>
          <w:rFonts w:ascii="Arial" w:hAnsi="Arial" w:cs="Arial"/>
          <w:sz w:val="22"/>
          <w:szCs w:val="22"/>
        </w:rPr>
        <w:t xml:space="preserve">, </w:t>
      </w:r>
      <w:r w:rsidR="009C4746" w:rsidRPr="009C4746">
        <w:rPr>
          <w:rFonts w:ascii="Arial" w:hAnsi="Arial" w:cs="Arial"/>
          <w:sz w:val="22"/>
          <w:szCs w:val="22"/>
        </w:rPr>
        <w:t>Li Chen</w:t>
      </w:r>
      <w:r w:rsidR="009C4746" w:rsidRPr="009C4746">
        <w:rPr>
          <w:rFonts w:ascii="Arial" w:hAnsi="Arial" w:cs="Arial"/>
          <w:sz w:val="22"/>
          <w:szCs w:val="22"/>
          <w:vertAlign w:val="superscript"/>
        </w:rPr>
        <w:t>2</w:t>
      </w:r>
      <w:r w:rsidR="009C4746">
        <w:rPr>
          <w:rFonts w:ascii="Arial" w:hAnsi="Arial" w:cs="Arial"/>
          <w:sz w:val="22"/>
          <w:szCs w:val="22"/>
        </w:rPr>
        <w:t xml:space="preserve">, </w:t>
      </w:r>
      <w:r w:rsidR="009C4746" w:rsidRPr="009C4746">
        <w:rPr>
          <w:rFonts w:ascii="Arial" w:hAnsi="Arial" w:cs="Arial"/>
          <w:sz w:val="22"/>
          <w:szCs w:val="22"/>
        </w:rPr>
        <w:t>Neerja Karnani</w:t>
      </w:r>
      <w:r w:rsidR="009C4746" w:rsidRPr="009C4746">
        <w:rPr>
          <w:rFonts w:ascii="Arial" w:hAnsi="Arial" w:cs="Arial"/>
          <w:sz w:val="22"/>
          <w:szCs w:val="22"/>
          <w:vertAlign w:val="superscript"/>
        </w:rPr>
        <w:t>2</w:t>
      </w:r>
      <w:r w:rsidR="009C4746">
        <w:rPr>
          <w:rFonts w:ascii="Arial" w:hAnsi="Arial" w:cs="Arial"/>
          <w:sz w:val="22"/>
          <w:szCs w:val="22"/>
        </w:rPr>
        <w:t xml:space="preserve">, </w:t>
      </w:r>
      <w:r w:rsidRPr="00EA3F09">
        <w:rPr>
          <w:rFonts w:ascii="Arial" w:hAnsi="Arial" w:cs="Arial"/>
          <w:sz w:val="22"/>
          <w:szCs w:val="22"/>
        </w:rPr>
        <w:t>Y</w:t>
      </w:r>
      <w:r w:rsidR="00820092" w:rsidRPr="00EA3F09">
        <w:rPr>
          <w:rFonts w:ascii="Arial" w:hAnsi="Arial" w:cs="Arial"/>
          <w:sz w:val="22"/>
          <w:szCs w:val="22"/>
        </w:rPr>
        <w:t>ap-</w:t>
      </w:r>
      <w:r w:rsidRPr="00EA3F09">
        <w:rPr>
          <w:rFonts w:ascii="Arial" w:hAnsi="Arial" w:cs="Arial"/>
          <w:sz w:val="22"/>
          <w:szCs w:val="22"/>
        </w:rPr>
        <w:t>S</w:t>
      </w:r>
      <w:r w:rsidR="00820092" w:rsidRPr="00EA3F09">
        <w:rPr>
          <w:rFonts w:ascii="Arial" w:hAnsi="Arial" w:cs="Arial"/>
          <w:sz w:val="22"/>
          <w:szCs w:val="22"/>
        </w:rPr>
        <w:t>eng Chong</w:t>
      </w:r>
      <w:r w:rsidRPr="00EA3F09">
        <w:rPr>
          <w:rFonts w:ascii="Arial" w:hAnsi="Arial" w:cs="Arial"/>
          <w:sz w:val="22"/>
          <w:szCs w:val="22"/>
          <w:vertAlign w:val="superscript"/>
        </w:rPr>
        <w:t>2,</w:t>
      </w:r>
      <w:r w:rsidR="005628D6" w:rsidRPr="00EA3F09">
        <w:rPr>
          <w:rFonts w:ascii="Arial" w:hAnsi="Arial" w:cs="Arial"/>
          <w:sz w:val="22"/>
          <w:szCs w:val="22"/>
          <w:vertAlign w:val="superscript"/>
        </w:rPr>
        <w:t>4</w:t>
      </w:r>
      <w:r w:rsidRPr="00EA3F09">
        <w:rPr>
          <w:rFonts w:ascii="Arial" w:hAnsi="Arial" w:cs="Arial"/>
          <w:sz w:val="22"/>
          <w:szCs w:val="22"/>
        </w:rPr>
        <w:t xml:space="preserve">, </w:t>
      </w:r>
      <w:r w:rsidR="00D73C0A" w:rsidRPr="00EA3F09">
        <w:rPr>
          <w:rFonts w:ascii="Arial" w:hAnsi="Arial" w:cs="Arial"/>
          <w:sz w:val="22"/>
          <w:szCs w:val="22"/>
        </w:rPr>
        <w:t xml:space="preserve">Johan </w:t>
      </w:r>
      <w:r w:rsidR="00B012F8" w:rsidRPr="00EA3F09">
        <w:rPr>
          <w:rFonts w:ascii="Arial" w:hAnsi="Arial" w:cs="Arial"/>
          <w:sz w:val="22"/>
          <w:szCs w:val="22"/>
        </w:rPr>
        <w:t>G</w:t>
      </w:r>
      <w:r w:rsidR="00D73C0A" w:rsidRPr="00EA3F09">
        <w:rPr>
          <w:rFonts w:ascii="Arial" w:hAnsi="Arial" w:cs="Arial"/>
          <w:sz w:val="22"/>
          <w:szCs w:val="22"/>
        </w:rPr>
        <w:t xml:space="preserve"> </w:t>
      </w:r>
      <w:r w:rsidRPr="00EA3F09">
        <w:rPr>
          <w:rFonts w:ascii="Arial" w:hAnsi="Arial" w:cs="Arial"/>
          <w:sz w:val="22"/>
          <w:szCs w:val="22"/>
        </w:rPr>
        <w:t>Eriksson</w:t>
      </w:r>
      <w:r w:rsidRPr="00EA3F09">
        <w:rPr>
          <w:rFonts w:ascii="Arial" w:hAnsi="Arial" w:cs="Arial"/>
          <w:sz w:val="22"/>
          <w:szCs w:val="22"/>
          <w:vertAlign w:val="superscript"/>
        </w:rPr>
        <w:t>2,</w:t>
      </w:r>
      <w:r w:rsidR="005628D6" w:rsidRPr="00EA3F09">
        <w:rPr>
          <w:rFonts w:ascii="Arial" w:hAnsi="Arial" w:cs="Arial"/>
          <w:sz w:val="22"/>
          <w:szCs w:val="22"/>
          <w:vertAlign w:val="superscript"/>
        </w:rPr>
        <w:t>4</w:t>
      </w:r>
      <w:r w:rsidRPr="00EA3F09">
        <w:rPr>
          <w:rFonts w:ascii="Arial" w:hAnsi="Arial" w:cs="Arial"/>
          <w:sz w:val="22"/>
          <w:szCs w:val="22"/>
        </w:rPr>
        <w:t xml:space="preserve">, </w:t>
      </w:r>
      <w:r w:rsidR="00917F2A" w:rsidRPr="00EA3F09">
        <w:rPr>
          <w:rFonts w:ascii="Arial" w:hAnsi="Arial" w:cs="Arial"/>
          <w:sz w:val="22"/>
          <w:szCs w:val="22"/>
        </w:rPr>
        <w:t xml:space="preserve">Mary E </w:t>
      </w:r>
      <w:r w:rsidR="004E0D3D" w:rsidRPr="00EA3F09">
        <w:rPr>
          <w:rFonts w:ascii="Arial" w:hAnsi="Arial" w:cs="Arial"/>
          <w:sz w:val="22"/>
          <w:szCs w:val="22"/>
        </w:rPr>
        <w:t>Wlodek</w:t>
      </w:r>
      <w:r w:rsidR="00FD6898">
        <w:rPr>
          <w:rFonts w:ascii="Arial" w:hAnsi="Arial" w:cs="Arial"/>
          <w:sz w:val="22"/>
          <w:szCs w:val="22"/>
          <w:vertAlign w:val="superscript"/>
        </w:rPr>
        <w:t>2,1</w:t>
      </w:r>
      <w:r w:rsidR="005628D6" w:rsidRPr="00EA3F09">
        <w:rPr>
          <w:rFonts w:ascii="Arial" w:hAnsi="Arial" w:cs="Arial"/>
          <w:sz w:val="22"/>
          <w:szCs w:val="22"/>
          <w:vertAlign w:val="superscript"/>
        </w:rPr>
        <w:t>7</w:t>
      </w:r>
      <w:r w:rsidR="005A412A" w:rsidRPr="00EA3F09">
        <w:rPr>
          <w:rFonts w:ascii="Arial" w:hAnsi="Arial" w:cs="Arial"/>
          <w:sz w:val="22"/>
          <w:szCs w:val="22"/>
        </w:rPr>
        <w:t xml:space="preserve">, </w:t>
      </w:r>
      <w:r w:rsidR="00860266" w:rsidRPr="00EA3F09">
        <w:rPr>
          <w:rFonts w:ascii="Arial" w:hAnsi="Arial" w:cs="Arial"/>
          <w:sz w:val="22"/>
          <w:szCs w:val="22"/>
        </w:rPr>
        <w:t>Shiao-</w:t>
      </w:r>
      <w:r w:rsidRPr="00EA3F09">
        <w:rPr>
          <w:rFonts w:ascii="Arial" w:hAnsi="Arial" w:cs="Arial"/>
          <w:sz w:val="22"/>
          <w:szCs w:val="22"/>
        </w:rPr>
        <w:t>Y</w:t>
      </w:r>
      <w:r w:rsidR="00860266" w:rsidRPr="00EA3F09">
        <w:rPr>
          <w:rFonts w:ascii="Arial" w:hAnsi="Arial" w:cs="Arial"/>
          <w:sz w:val="22"/>
          <w:szCs w:val="22"/>
        </w:rPr>
        <w:t>ng Chan</w:t>
      </w:r>
      <w:r w:rsidRPr="00EA3F09">
        <w:rPr>
          <w:rFonts w:ascii="Arial" w:hAnsi="Arial" w:cs="Arial"/>
          <w:sz w:val="22"/>
          <w:szCs w:val="22"/>
          <w:vertAlign w:val="superscript"/>
        </w:rPr>
        <w:t>2,</w:t>
      </w:r>
      <w:r w:rsidR="005628D6" w:rsidRPr="00EA3F09">
        <w:rPr>
          <w:rFonts w:ascii="Arial" w:hAnsi="Arial" w:cs="Arial"/>
          <w:sz w:val="22"/>
          <w:szCs w:val="22"/>
          <w:vertAlign w:val="superscript"/>
        </w:rPr>
        <w:t>4</w:t>
      </w:r>
      <w:r w:rsidRPr="00EA3F09">
        <w:rPr>
          <w:rFonts w:ascii="Arial" w:hAnsi="Arial" w:cs="Arial"/>
          <w:sz w:val="22"/>
          <w:szCs w:val="22"/>
        </w:rPr>
        <w:t>,</w:t>
      </w:r>
      <w:r w:rsidR="0089747A" w:rsidRPr="00EA3F09">
        <w:rPr>
          <w:rFonts w:ascii="Arial" w:hAnsi="Arial" w:cs="Arial"/>
          <w:sz w:val="22"/>
          <w:szCs w:val="22"/>
        </w:rPr>
        <w:t xml:space="preserve"> Y</w:t>
      </w:r>
      <w:r w:rsidR="00820092" w:rsidRPr="00EA3F09">
        <w:rPr>
          <w:rFonts w:ascii="Arial" w:hAnsi="Arial" w:cs="Arial"/>
          <w:sz w:val="22"/>
          <w:szCs w:val="22"/>
        </w:rPr>
        <w:t xml:space="preserve">ung </w:t>
      </w:r>
      <w:r w:rsidR="0089747A" w:rsidRPr="00EA3F09">
        <w:rPr>
          <w:rFonts w:ascii="Arial" w:hAnsi="Arial" w:cs="Arial"/>
          <w:sz w:val="22"/>
          <w:szCs w:val="22"/>
        </w:rPr>
        <w:t>S</w:t>
      </w:r>
      <w:r w:rsidR="00820092" w:rsidRPr="00EA3F09">
        <w:rPr>
          <w:rFonts w:ascii="Arial" w:hAnsi="Arial" w:cs="Arial"/>
          <w:sz w:val="22"/>
          <w:szCs w:val="22"/>
        </w:rPr>
        <w:t>eng Lee</w:t>
      </w:r>
      <w:r w:rsidR="0089747A" w:rsidRPr="00EA3F09">
        <w:rPr>
          <w:rFonts w:ascii="Arial" w:hAnsi="Arial" w:cs="Arial"/>
          <w:sz w:val="22"/>
          <w:szCs w:val="22"/>
          <w:vertAlign w:val="superscript"/>
        </w:rPr>
        <w:t>1,2</w:t>
      </w:r>
      <w:r w:rsidR="003262BE" w:rsidRPr="00EA3F09">
        <w:rPr>
          <w:rFonts w:ascii="Arial" w:hAnsi="Arial" w:cs="Arial"/>
          <w:sz w:val="22"/>
          <w:szCs w:val="22"/>
          <w:vertAlign w:val="superscript"/>
        </w:rPr>
        <w:t>,</w:t>
      </w:r>
      <w:r w:rsidR="00F43169" w:rsidRPr="00EA3F09">
        <w:rPr>
          <w:rFonts w:ascii="Arial" w:hAnsi="Arial" w:cs="Arial"/>
          <w:sz w:val="22"/>
          <w:szCs w:val="22"/>
          <w:vertAlign w:val="superscript"/>
        </w:rPr>
        <w:t>1</w:t>
      </w:r>
      <w:r w:rsidR="005628D6" w:rsidRPr="00EA3F09">
        <w:rPr>
          <w:rFonts w:ascii="Arial" w:hAnsi="Arial" w:cs="Arial"/>
          <w:sz w:val="22"/>
          <w:szCs w:val="22"/>
          <w:vertAlign w:val="superscript"/>
        </w:rPr>
        <w:t>1</w:t>
      </w:r>
      <w:r w:rsidR="0089747A" w:rsidRPr="00EA3F09">
        <w:rPr>
          <w:rFonts w:ascii="Arial" w:hAnsi="Arial" w:cs="Arial"/>
          <w:sz w:val="22"/>
          <w:szCs w:val="22"/>
          <w:vertAlign w:val="superscript"/>
        </w:rPr>
        <w:t>†</w:t>
      </w:r>
      <w:r w:rsidR="001D3F3A" w:rsidRPr="00EA3F09">
        <w:rPr>
          <w:rFonts w:ascii="Arial" w:hAnsi="Arial" w:cs="Arial"/>
          <w:sz w:val="22"/>
          <w:szCs w:val="22"/>
        </w:rPr>
        <w:t xml:space="preserve">, &amp; </w:t>
      </w:r>
      <w:r w:rsidR="00D73C0A" w:rsidRPr="00EA3F09">
        <w:rPr>
          <w:rFonts w:ascii="Arial" w:hAnsi="Arial" w:cs="Arial"/>
          <w:sz w:val="22"/>
          <w:szCs w:val="22"/>
        </w:rPr>
        <w:t xml:space="preserve">Navin </w:t>
      </w:r>
      <w:r w:rsidR="001D3F3A" w:rsidRPr="00EA3F09">
        <w:rPr>
          <w:rFonts w:ascii="Arial" w:hAnsi="Arial" w:cs="Arial"/>
          <w:sz w:val="22"/>
          <w:szCs w:val="22"/>
        </w:rPr>
        <w:t>Michael</w:t>
      </w:r>
      <w:r w:rsidR="001D3F3A" w:rsidRPr="00EA3F09">
        <w:rPr>
          <w:rFonts w:ascii="Arial" w:hAnsi="Arial" w:cs="Arial"/>
          <w:sz w:val="22"/>
          <w:szCs w:val="22"/>
          <w:vertAlign w:val="superscript"/>
        </w:rPr>
        <w:t>2†</w:t>
      </w:r>
      <w:r w:rsidR="00AC16BD">
        <w:rPr>
          <w:rFonts w:ascii="Arial" w:hAnsi="Arial" w:cs="Arial"/>
          <w:sz w:val="22"/>
          <w:szCs w:val="22"/>
          <w:vertAlign w:val="superscript"/>
        </w:rPr>
        <w:t>*</w:t>
      </w:r>
    </w:p>
    <w:p w14:paraId="476B4392" w14:textId="3D4D370B" w:rsidR="00104269" w:rsidRPr="00EA3F09" w:rsidRDefault="00104269" w:rsidP="006B1CA4">
      <w:pPr>
        <w:jc w:val="both"/>
        <w:rPr>
          <w:rFonts w:ascii="Arial" w:eastAsiaTheme="minorHAnsi" w:hAnsi="Arial" w:cs="Arial"/>
          <w:sz w:val="16"/>
          <w:szCs w:val="22"/>
        </w:rPr>
      </w:pPr>
      <w:r w:rsidRPr="00EA3F09">
        <w:rPr>
          <w:rFonts w:ascii="Arial" w:hAnsi="Arial" w:cs="Arial"/>
          <w:sz w:val="16"/>
          <w:szCs w:val="22"/>
          <w:vertAlign w:val="superscript"/>
        </w:rPr>
        <w:t>1</w:t>
      </w:r>
      <w:r w:rsidRPr="00EA3F09">
        <w:rPr>
          <w:rFonts w:ascii="Arial" w:hAnsi="Arial" w:cs="Arial"/>
          <w:color w:val="000000"/>
          <w:sz w:val="16"/>
          <w:szCs w:val="22"/>
          <w:shd w:val="clear" w:color="auto" w:fill="FFFFFF"/>
        </w:rPr>
        <w:t>Department of Pediatrics, Yong Loo Lin School of Medicine, National University of </w:t>
      </w:r>
      <w:r w:rsidRPr="00EA3F09">
        <w:rPr>
          <w:rStyle w:val="highlight"/>
          <w:rFonts w:ascii="Arial" w:hAnsi="Arial" w:cs="Arial"/>
          <w:color w:val="000000"/>
          <w:sz w:val="16"/>
          <w:szCs w:val="22"/>
          <w:shd w:val="clear" w:color="auto" w:fill="FFFFFF"/>
        </w:rPr>
        <w:t>Singapore</w:t>
      </w:r>
      <w:r w:rsidRPr="00EA3F09">
        <w:rPr>
          <w:rFonts w:ascii="Arial" w:hAnsi="Arial" w:cs="Arial"/>
          <w:color w:val="000000"/>
          <w:sz w:val="16"/>
          <w:szCs w:val="22"/>
          <w:shd w:val="clear" w:color="auto" w:fill="FFFFFF"/>
        </w:rPr>
        <w:t>, Singapore</w:t>
      </w:r>
      <w:r w:rsidR="008E0523" w:rsidRPr="00EA3F09">
        <w:rPr>
          <w:rFonts w:ascii="Arial" w:hAnsi="Arial" w:cs="Arial"/>
          <w:color w:val="000000"/>
          <w:sz w:val="16"/>
          <w:szCs w:val="22"/>
          <w:shd w:val="clear" w:color="auto" w:fill="FFFFFF"/>
        </w:rPr>
        <w:t xml:space="preserve">, </w:t>
      </w:r>
      <w:r w:rsidR="008E0523" w:rsidRPr="00EA3F09">
        <w:rPr>
          <w:rFonts w:ascii="Arial" w:hAnsi="Arial" w:cs="Arial"/>
          <w:sz w:val="16"/>
          <w:szCs w:val="22"/>
        </w:rPr>
        <w:t>Singapore</w:t>
      </w:r>
      <w:r w:rsidRPr="00EA3F09">
        <w:rPr>
          <w:rFonts w:ascii="Arial" w:hAnsi="Arial" w:cs="Arial"/>
          <w:color w:val="000000"/>
          <w:sz w:val="16"/>
          <w:szCs w:val="22"/>
          <w:shd w:val="clear" w:color="auto" w:fill="FFFFFF"/>
        </w:rPr>
        <w:t>.</w:t>
      </w:r>
    </w:p>
    <w:p w14:paraId="790C08A9" w14:textId="01E3F354" w:rsidR="00104269" w:rsidRPr="00EA3F09" w:rsidRDefault="00104269" w:rsidP="006B1CA4">
      <w:pPr>
        <w:jc w:val="both"/>
        <w:rPr>
          <w:rStyle w:val="highlight"/>
          <w:rFonts w:ascii="Arial" w:hAnsi="Arial" w:cs="Arial"/>
          <w:color w:val="000000"/>
          <w:sz w:val="16"/>
          <w:szCs w:val="22"/>
          <w:shd w:val="clear" w:color="auto" w:fill="FFFFFF"/>
        </w:rPr>
      </w:pPr>
      <w:r w:rsidRPr="00EA3F09">
        <w:rPr>
          <w:rFonts w:ascii="Arial" w:hAnsi="Arial" w:cs="Arial"/>
          <w:sz w:val="16"/>
          <w:szCs w:val="22"/>
          <w:vertAlign w:val="superscript"/>
        </w:rPr>
        <w:t>2</w:t>
      </w:r>
      <w:r w:rsidRPr="00EA3F09">
        <w:rPr>
          <w:rStyle w:val="highlight"/>
          <w:rFonts w:ascii="Arial" w:hAnsi="Arial" w:cs="Arial"/>
          <w:color w:val="000000"/>
          <w:sz w:val="16"/>
          <w:szCs w:val="22"/>
          <w:shd w:val="clear" w:color="auto" w:fill="FFFFFF"/>
        </w:rPr>
        <w:t>Singapore</w:t>
      </w:r>
      <w:r w:rsidRPr="00EA3F09">
        <w:rPr>
          <w:rFonts w:ascii="Arial" w:hAnsi="Arial" w:cs="Arial"/>
          <w:color w:val="000000"/>
          <w:sz w:val="16"/>
          <w:szCs w:val="22"/>
          <w:shd w:val="clear" w:color="auto" w:fill="FFFFFF"/>
        </w:rPr>
        <w:t> Institute for Clinical Science</w:t>
      </w:r>
      <w:r w:rsidR="00807B1D" w:rsidRPr="00EA3F09">
        <w:rPr>
          <w:rFonts w:ascii="Arial" w:hAnsi="Arial" w:cs="Arial"/>
          <w:color w:val="000000"/>
          <w:sz w:val="16"/>
          <w:szCs w:val="22"/>
          <w:shd w:val="clear" w:color="auto" w:fill="FFFFFF"/>
        </w:rPr>
        <w:t>s</w:t>
      </w:r>
      <w:r w:rsidRPr="00EA3F09">
        <w:rPr>
          <w:rFonts w:ascii="Arial" w:hAnsi="Arial" w:cs="Arial"/>
          <w:color w:val="000000"/>
          <w:sz w:val="16"/>
          <w:szCs w:val="22"/>
          <w:shd w:val="clear" w:color="auto" w:fill="FFFFFF"/>
        </w:rPr>
        <w:t>, Agency for Science, Technology, and Research, </w:t>
      </w:r>
      <w:r w:rsidRPr="00EA3F09">
        <w:rPr>
          <w:rStyle w:val="highlight"/>
          <w:rFonts w:ascii="Arial" w:hAnsi="Arial" w:cs="Arial"/>
          <w:color w:val="000000"/>
          <w:sz w:val="16"/>
          <w:szCs w:val="22"/>
          <w:shd w:val="clear" w:color="auto" w:fill="FFFFFF"/>
        </w:rPr>
        <w:t>Singapore</w:t>
      </w:r>
      <w:r w:rsidR="00F85B5A" w:rsidRPr="00EA3F09">
        <w:rPr>
          <w:rStyle w:val="highlight"/>
          <w:rFonts w:ascii="Arial" w:hAnsi="Arial" w:cs="Arial"/>
          <w:color w:val="000000"/>
          <w:sz w:val="16"/>
          <w:szCs w:val="22"/>
          <w:shd w:val="clear" w:color="auto" w:fill="FFFFFF"/>
        </w:rPr>
        <w:t xml:space="preserve">, </w:t>
      </w:r>
      <w:r w:rsidR="00F85B5A" w:rsidRPr="00EA3F09">
        <w:rPr>
          <w:rFonts w:ascii="Arial" w:hAnsi="Arial" w:cs="Arial"/>
          <w:sz w:val="16"/>
          <w:szCs w:val="22"/>
        </w:rPr>
        <w:t>Singapore</w:t>
      </w:r>
      <w:r w:rsidRPr="00EA3F09">
        <w:rPr>
          <w:rStyle w:val="highlight"/>
          <w:rFonts w:ascii="Arial" w:hAnsi="Arial" w:cs="Arial"/>
          <w:color w:val="000000"/>
          <w:sz w:val="16"/>
          <w:szCs w:val="22"/>
          <w:shd w:val="clear" w:color="auto" w:fill="FFFFFF"/>
        </w:rPr>
        <w:t>.</w:t>
      </w:r>
    </w:p>
    <w:p w14:paraId="51DE3DA6" w14:textId="51247895" w:rsidR="005628D6" w:rsidRPr="00EA3F09" w:rsidRDefault="005628D6" w:rsidP="006B1CA4">
      <w:pPr>
        <w:jc w:val="both"/>
        <w:rPr>
          <w:rFonts w:ascii="Arial" w:hAnsi="Arial" w:cs="Arial"/>
          <w:color w:val="000000"/>
          <w:sz w:val="16"/>
          <w:szCs w:val="22"/>
          <w:shd w:val="clear" w:color="auto" w:fill="FFFFFF"/>
        </w:rPr>
      </w:pPr>
      <w:r w:rsidRPr="00EA3F09">
        <w:rPr>
          <w:rFonts w:ascii="Arial" w:hAnsi="Arial" w:cs="Arial"/>
          <w:color w:val="000000"/>
          <w:sz w:val="16"/>
          <w:szCs w:val="22"/>
          <w:shd w:val="clear" w:color="auto" w:fill="FFFFFF"/>
          <w:vertAlign w:val="superscript"/>
        </w:rPr>
        <w:t>3</w:t>
      </w:r>
      <w:r w:rsidRPr="00EA3F09">
        <w:rPr>
          <w:rFonts w:ascii="Arial" w:hAnsi="Arial" w:cs="Arial"/>
          <w:color w:val="000000"/>
          <w:sz w:val="16"/>
          <w:szCs w:val="22"/>
          <w:shd w:val="clear" w:color="auto" w:fill="FFFFFF"/>
        </w:rPr>
        <w:t>Division of Chronic Disease Research Across the Lifecourse, Department of Population Medicine, Harvard Medical School and Harvard Pilgrim Health Care Institute, Boston, Massachusetts, USA.</w:t>
      </w:r>
    </w:p>
    <w:p w14:paraId="788770AB" w14:textId="58CD992E" w:rsidR="00746969" w:rsidRPr="00EA3F09" w:rsidRDefault="005628D6" w:rsidP="006B1CA4">
      <w:pPr>
        <w:jc w:val="both"/>
        <w:rPr>
          <w:rFonts w:ascii="Arial" w:hAnsi="Arial" w:cs="Arial"/>
          <w:color w:val="000000"/>
          <w:sz w:val="16"/>
          <w:szCs w:val="22"/>
          <w:shd w:val="clear" w:color="auto" w:fill="FFFFFF"/>
        </w:rPr>
      </w:pPr>
      <w:r w:rsidRPr="00EA3F09">
        <w:rPr>
          <w:rFonts w:ascii="Arial" w:hAnsi="Arial" w:cs="Arial"/>
          <w:color w:val="000000"/>
          <w:sz w:val="16"/>
          <w:szCs w:val="22"/>
          <w:shd w:val="clear" w:color="auto" w:fill="FFFFFF"/>
          <w:vertAlign w:val="superscript"/>
        </w:rPr>
        <w:t>4</w:t>
      </w:r>
      <w:r w:rsidR="00746969" w:rsidRPr="00EA3F09">
        <w:rPr>
          <w:rFonts w:ascii="Arial" w:hAnsi="Arial" w:cs="Arial"/>
          <w:color w:val="000000"/>
          <w:sz w:val="16"/>
          <w:szCs w:val="22"/>
          <w:shd w:val="clear" w:color="auto" w:fill="FFFFFF"/>
        </w:rPr>
        <w:t>Department of Obstetrics and Gynaecology, Yong Loo Lin School of Medicine, National University of </w:t>
      </w:r>
      <w:r w:rsidR="00746969" w:rsidRPr="00EA3F09">
        <w:rPr>
          <w:rStyle w:val="highlight"/>
          <w:rFonts w:ascii="Arial" w:hAnsi="Arial" w:cs="Arial"/>
          <w:color w:val="000000"/>
          <w:sz w:val="16"/>
          <w:szCs w:val="22"/>
          <w:shd w:val="clear" w:color="auto" w:fill="FFFFFF"/>
        </w:rPr>
        <w:t>Singapore</w:t>
      </w:r>
      <w:r w:rsidR="00746969" w:rsidRPr="00EA3F09">
        <w:rPr>
          <w:rFonts w:ascii="Arial" w:hAnsi="Arial" w:cs="Arial"/>
          <w:color w:val="000000"/>
          <w:sz w:val="16"/>
          <w:szCs w:val="22"/>
          <w:shd w:val="clear" w:color="auto" w:fill="FFFFFF"/>
        </w:rPr>
        <w:t xml:space="preserve">, </w:t>
      </w:r>
      <w:r w:rsidR="00746969" w:rsidRPr="00EA3F09">
        <w:rPr>
          <w:rStyle w:val="highlight"/>
          <w:rFonts w:ascii="Arial" w:hAnsi="Arial" w:cs="Arial"/>
          <w:color w:val="000000"/>
          <w:sz w:val="16"/>
          <w:szCs w:val="22"/>
          <w:shd w:val="clear" w:color="auto" w:fill="FFFFFF"/>
        </w:rPr>
        <w:t>Singapore</w:t>
      </w:r>
      <w:r w:rsidR="00F85B5A" w:rsidRPr="00EA3F09">
        <w:rPr>
          <w:rStyle w:val="highlight"/>
          <w:rFonts w:ascii="Arial" w:hAnsi="Arial" w:cs="Arial"/>
          <w:color w:val="000000"/>
          <w:sz w:val="16"/>
          <w:szCs w:val="22"/>
          <w:shd w:val="clear" w:color="auto" w:fill="FFFFFF"/>
        </w:rPr>
        <w:t xml:space="preserve">, </w:t>
      </w:r>
      <w:r w:rsidR="00F85B5A" w:rsidRPr="00EA3F09">
        <w:rPr>
          <w:rFonts w:ascii="Arial" w:hAnsi="Arial" w:cs="Arial"/>
          <w:sz w:val="16"/>
          <w:szCs w:val="22"/>
        </w:rPr>
        <w:t>Singapore</w:t>
      </w:r>
      <w:r w:rsidR="00746969" w:rsidRPr="00EA3F09">
        <w:rPr>
          <w:rFonts w:ascii="Arial" w:hAnsi="Arial" w:cs="Arial"/>
          <w:color w:val="000000"/>
          <w:sz w:val="16"/>
          <w:szCs w:val="22"/>
          <w:shd w:val="clear" w:color="auto" w:fill="FFFFFF"/>
        </w:rPr>
        <w:t>.</w:t>
      </w:r>
    </w:p>
    <w:p w14:paraId="5EA9AF40" w14:textId="0BA485B9" w:rsidR="007B2BEB" w:rsidRPr="00EA3F09" w:rsidRDefault="005628D6" w:rsidP="006B1CA4">
      <w:pPr>
        <w:jc w:val="both"/>
        <w:rPr>
          <w:rFonts w:ascii="Arial" w:hAnsi="Arial" w:cs="Arial"/>
          <w:color w:val="000000"/>
          <w:sz w:val="16"/>
          <w:szCs w:val="22"/>
          <w:shd w:val="clear" w:color="auto" w:fill="FFFFFF"/>
        </w:rPr>
      </w:pPr>
      <w:r w:rsidRPr="00EA3F09">
        <w:rPr>
          <w:rFonts w:ascii="Arial" w:hAnsi="Arial" w:cs="Arial"/>
          <w:sz w:val="16"/>
          <w:szCs w:val="22"/>
          <w:vertAlign w:val="superscript"/>
        </w:rPr>
        <w:t>5</w:t>
      </w:r>
      <w:r w:rsidR="007B2BEB" w:rsidRPr="00EA3F09">
        <w:rPr>
          <w:rFonts w:ascii="Arial" w:hAnsi="Arial" w:cs="Arial"/>
          <w:color w:val="000000"/>
          <w:sz w:val="16"/>
          <w:szCs w:val="22"/>
          <w:shd w:val="clear" w:color="auto" w:fill="FFFFFF"/>
        </w:rPr>
        <w:t>Biostatistics Unit, Yong Loo Lin School of Medicine, National University of Singapore</w:t>
      </w:r>
      <w:r w:rsidR="00D522A2" w:rsidRPr="00EA3F09">
        <w:rPr>
          <w:rFonts w:ascii="Arial" w:hAnsi="Arial" w:cs="Arial"/>
          <w:color w:val="000000"/>
          <w:sz w:val="16"/>
          <w:szCs w:val="22"/>
          <w:shd w:val="clear" w:color="auto" w:fill="FFFFFF"/>
        </w:rPr>
        <w:t>, Singapore</w:t>
      </w:r>
      <w:r w:rsidR="00363E43" w:rsidRPr="00EA3F09">
        <w:rPr>
          <w:rFonts w:ascii="Arial" w:hAnsi="Arial" w:cs="Arial"/>
          <w:color w:val="000000"/>
          <w:sz w:val="16"/>
          <w:szCs w:val="22"/>
          <w:shd w:val="clear" w:color="auto" w:fill="FFFFFF"/>
        </w:rPr>
        <w:t xml:space="preserve">, </w:t>
      </w:r>
      <w:r w:rsidR="00363E43" w:rsidRPr="00EA3F09">
        <w:rPr>
          <w:rFonts w:ascii="Arial" w:hAnsi="Arial" w:cs="Arial"/>
          <w:sz w:val="16"/>
          <w:szCs w:val="22"/>
        </w:rPr>
        <w:t>Singapore</w:t>
      </w:r>
      <w:r w:rsidR="00363E43" w:rsidRPr="00EA3F09">
        <w:rPr>
          <w:rFonts w:ascii="Arial" w:hAnsi="Arial" w:cs="Arial"/>
          <w:color w:val="000000"/>
          <w:sz w:val="16"/>
          <w:szCs w:val="22"/>
          <w:shd w:val="clear" w:color="auto" w:fill="FFFFFF"/>
        </w:rPr>
        <w:t>.</w:t>
      </w:r>
    </w:p>
    <w:p w14:paraId="00BC217F" w14:textId="4F8EE4FC" w:rsidR="009D2D12" w:rsidRPr="00EA3F09" w:rsidRDefault="005628D6" w:rsidP="006B1CA4">
      <w:pPr>
        <w:jc w:val="both"/>
        <w:rPr>
          <w:rFonts w:ascii="Arial" w:hAnsi="Arial" w:cs="Arial"/>
          <w:sz w:val="16"/>
          <w:szCs w:val="22"/>
        </w:rPr>
      </w:pPr>
      <w:r w:rsidRPr="00EA3F09">
        <w:rPr>
          <w:rFonts w:ascii="Arial" w:hAnsi="Arial" w:cs="Arial"/>
          <w:sz w:val="16"/>
          <w:szCs w:val="22"/>
          <w:vertAlign w:val="superscript"/>
        </w:rPr>
        <w:t>6</w:t>
      </w:r>
      <w:r w:rsidR="009D2D12" w:rsidRPr="00EA3F09">
        <w:rPr>
          <w:rFonts w:ascii="Arial" w:hAnsi="Arial" w:cs="Arial"/>
          <w:sz w:val="16"/>
          <w:szCs w:val="22"/>
        </w:rPr>
        <w:t>Department of Reproductive Medicine, KK Women's and Children's Hospital, Singapore, Singapore.</w:t>
      </w:r>
    </w:p>
    <w:p w14:paraId="4DAA7C99" w14:textId="131D9FF3" w:rsidR="00E063AB" w:rsidRPr="00EA3F09" w:rsidRDefault="005628D6" w:rsidP="006B1CA4">
      <w:pPr>
        <w:jc w:val="both"/>
        <w:rPr>
          <w:rFonts w:ascii="Arial" w:hAnsi="Arial" w:cs="Arial"/>
          <w:color w:val="000000"/>
          <w:sz w:val="16"/>
          <w:szCs w:val="22"/>
          <w:shd w:val="clear" w:color="auto" w:fill="FFFFFF"/>
        </w:rPr>
      </w:pPr>
      <w:r w:rsidRPr="00EA3F09">
        <w:rPr>
          <w:rFonts w:ascii="Arial" w:hAnsi="Arial" w:cs="Arial"/>
          <w:color w:val="000000"/>
          <w:sz w:val="16"/>
          <w:szCs w:val="22"/>
          <w:shd w:val="clear" w:color="auto" w:fill="FFFFFF"/>
          <w:vertAlign w:val="superscript"/>
        </w:rPr>
        <w:t>7</w:t>
      </w:r>
      <w:r w:rsidR="00E063AB" w:rsidRPr="00EA3F09">
        <w:rPr>
          <w:rFonts w:ascii="Arial" w:hAnsi="Arial" w:cs="Arial"/>
          <w:color w:val="000000"/>
          <w:sz w:val="16"/>
          <w:szCs w:val="22"/>
          <w:shd w:val="clear" w:color="auto" w:fill="FFFFFF"/>
        </w:rPr>
        <w:t xml:space="preserve">Duke-NUS Medical School, Singapore, </w:t>
      </w:r>
      <w:r w:rsidR="00E063AB" w:rsidRPr="00EA3F09">
        <w:rPr>
          <w:rFonts w:ascii="Arial" w:hAnsi="Arial" w:cs="Arial"/>
          <w:sz w:val="16"/>
          <w:szCs w:val="22"/>
        </w:rPr>
        <w:t>Singapore</w:t>
      </w:r>
      <w:r w:rsidR="00E063AB" w:rsidRPr="00EA3F09">
        <w:rPr>
          <w:rFonts w:ascii="Arial" w:hAnsi="Arial" w:cs="Arial"/>
          <w:color w:val="000000"/>
          <w:sz w:val="16"/>
          <w:szCs w:val="22"/>
          <w:shd w:val="clear" w:color="auto" w:fill="FFFFFF"/>
        </w:rPr>
        <w:t>.</w:t>
      </w:r>
    </w:p>
    <w:p w14:paraId="098BD310" w14:textId="46CEEAFA" w:rsidR="00104269" w:rsidRPr="00EA3F09" w:rsidRDefault="005628D6" w:rsidP="006B1CA4">
      <w:pPr>
        <w:jc w:val="both"/>
        <w:rPr>
          <w:rFonts w:ascii="Arial" w:hAnsi="Arial" w:cs="Arial"/>
          <w:color w:val="000000"/>
          <w:sz w:val="16"/>
          <w:szCs w:val="22"/>
          <w:shd w:val="clear" w:color="auto" w:fill="FFFFFF"/>
        </w:rPr>
      </w:pPr>
      <w:r w:rsidRPr="00EA3F09">
        <w:rPr>
          <w:rFonts w:ascii="Arial" w:hAnsi="Arial" w:cs="Arial"/>
          <w:color w:val="000000"/>
          <w:sz w:val="16"/>
          <w:szCs w:val="22"/>
          <w:shd w:val="clear" w:color="auto" w:fill="FFFFFF"/>
          <w:vertAlign w:val="superscript"/>
        </w:rPr>
        <w:t>8</w:t>
      </w:r>
      <w:r w:rsidR="00104269" w:rsidRPr="00EA3F09">
        <w:rPr>
          <w:rFonts w:ascii="Arial" w:hAnsi="Arial" w:cs="Arial"/>
          <w:color w:val="000000"/>
          <w:sz w:val="16"/>
          <w:szCs w:val="22"/>
          <w:shd w:val="clear" w:color="auto" w:fill="FFFFFF"/>
        </w:rPr>
        <w:t>Singapore Bioimaging Consortium, Agency for Science Technology and Research, Singapore</w:t>
      </w:r>
      <w:r w:rsidR="00363E43" w:rsidRPr="00EA3F09">
        <w:rPr>
          <w:rFonts w:ascii="Arial" w:hAnsi="Arial" w:cs="Arial"/>
          <w:color w:val="000000"/>
          <w:sz w:val="16"/>
          <w:szCs w:val="22"/>
          <w:shd w:val="clear" w:color="auto" w:fill="FFFFFF"/>
        </w:rPr>
        <w:t xml:space="preserve">, </w:t>
      </w:r>
      <w:r w:rsidR="00363E43" w:rsidRPr="00EA3F09">
        <w:rPr>
          <w:rFonts w:ascii="Arial" w:hAnsi="Arial" w:cs="Arial"/>
          <w:sz w:val="16"/>
          <w:szCs w:val="22"/>
        </w:rPr>
        <w:t>Singapore</w:t>
      </w:r>
      <w:r w:rsidR="00104269" w:rsidRPr="00EA3F09">
        <w:rPr>
          <w:rFonts w:ascii="Arial" w:hAnsi="Arial" w:cs="Arial"/>
          <w:color w:val="000000"/>
          <w:sz w:val="16"/>
          <w:szCs w:val="22"/>
          <w:shd w:val="clear" w:color="auto" w:fill="FFFFFF"/>
        </w:rPr>
        <w:t>.</w:t>
      </w:r>
    </w:p>
    <w:p w14:paraId="542CB3ED" w14:textId="653472B0" w:rsidR="00104269" w:rsidRPr="00EA3F09" w:rsidRDefault="005628D6" w:rsidP="006B1CA4">
      <w:pPr>
        <w:jc w:val="both"/>
        <w:rPr>
          <w:rFonts w:ascii="Arial" w:hAnsi="Arial" w:cs="Arial"/>
          <w:color w:val="000000"/>
          <w:sz w:val="16"/>
          <w:szCs w:val="22"/>
          <w:shd w:val="clear" w:color="auto" w:fill="FFFFFF"/>
        </w:rPr>
      </w:pPr>
      <w:r w:rsidRPr="00EA3F09">
        <w:rPr>
          <w:rFonts w:ascii="Arial" w:hAnsi="Arial" w:cs="Arial"/>
          <w:color w:val="000000"/>
          <w:sz w:val="16"/>
          <w:szCs w:val="22"/>
          <w:shd w:val="clear" w:color="auto" w:fill="FFFFFF"/>
          <w:vertAlign w:val="superscript"/>
        </w:rPr>
        <w:t>9</w:t>
      </w:r>
      <w:r w:rsidR="00104269" w:rsidRPr="00EA3F09">
        <w:rPr>
          <w:rFonts w:ascii="Arial" w:hAnsi="Arial" w:cs="Arial"/>
          <w:color w:val="000000"/>
          <w:sz w:val="16"/>
          <w:szCs w:val="22"/>
          <w:shd w:val="clear" w:color="auto" w:fill="FFFFFF"/>
        </w:rPr>
        <w:t>Department of Diagnostic and Interventional Imaging, KK Women's and Children's Hospital, Singapore</w:t>
      </w:r>
      <w:r w:rsidR="00363E43" w:rsidRPr="00EA3F09">
        <w:rPr>
          <w:rFonts w:ascii="Arial" w:hAnsi="Arial" w:cs="Arial"/>
          <w:color w:val="000000"/>
          <w:sz w:val="16"/>
          <w:szCs w:val="22"/>
          <w:shd w:val="clear" w:color="auto" w:fill="FFFFFF"/>
        </w:rPr>
        <w:t xml:space="preserve">, </w:t>
      </w:r>
      <w:r w:rsidR="00363E43" w:rsidRPr="00EA3F09">
        <w:rPr>
          <w:rFonts w:ascii="Arial" w:hAnsi="Arial" w:cs="Arial"/>
          <w:sz w:val="16"/>
          <w:szCs w:val="22"/>
        </w:rPr>
        <w:t>Singapore</w:t>
      </w:r>
      <w:r w:rsidR="00104269" w:rsidRPr="00EA3F09">
        <w:rPr>
          <w:rFonts w:ascii="Arial" w:hAnsi="Arial" w:cs="Arial"/>
          <w:color w:val="000000"/>
          <w:sz w:val="16"/>
          <w:szCs w:val="22"/>
          <w:shd w:val="clear" w:color="auto" w:fill="FFFFFF"/>
        </w:rPr>
        <w:t>.</w:t>
      </w:r>
    </w:p>
    <w:p w14:paraId="51FF5DE5" w14:textId="3BB5BF27" w:rsidR="00104269" w:rsidRPr="00EA3F09" w:rsidRDefault="005628D6" w:rsidP="006B1CA4">
      <w:pPr>
        <w:jc w:val="both"/>
        <w:rPr>
          <w:rFonts w:ascii="Arial" w:hAnsi="Arial" w:cs="Arial"/>
          <w:sz w:val="16"/>
          <w:szCs w:val="22"/>
        </w:rPr>
      </w:pPr>
      <w:r w:rsidRPr="00EA3F09">
        <w:rPr>
          <w:rFonts w:ascii="Arial" w:hAnsi="Arial" w:cs="Arial"/>
          <w:sz w:val="16"/>
          <w:szCs w:val="22"/>
          <w:vertAlign w:val="superscript"/>
        </w:rPr>
        <w:t>10</w:t>
      </w:r>
      <w:r w:rsidR="00104269" w:rsidRPr="00EA3F09">
        <w:rPr>
          <w:rFonts w:ascii="Arial" w:hAnsi="Arial" w:cs="Arial"/>
          <w:sz w:val="16"/>
          <w:szCs w:val="22"/>
        </w:rPr>
        <w:t>MRC Lifecourse Epidemiology Unit</w:t>
      </w:r>
      <w:r w:rsidR="00963358" w:rsidRPr="00EA3F09">
        <w:rPr>
          <w:rFonts w:ascii="Arial" w:hAnsi="Arial" w:cs="Arial"/>
          <w:sz w:val="16"/>
          <w:szCs w:val="22"/>
        </w:rPr>
        <w:t xml:space="preserve"> and NIHR Southampton Biomedical Research Centre, University of Southampton and University Hospital Southampton NHS Foundation Trust, Southampton, UK.</w:t>
      </w:r>
    </w:p>
    <w:p w14:paraId="1B4B971A" w14:textId="44D716C3" w:rsidR="003262BE" w:rsidRPr="00EA3F09" w:rsidRDefault="00B8281D" w:rsidP="006B1CA4">
      <w:pPr>
        <w:jc w:val="both"/>
        <w:rPr>
          <w:rFonts w:ascii="Arial" w:hAnsi="Arial" w:cs="Arial"/>
          <w:sz w:val="16"/>
          <w:szCs w:val="22"/>
        </w:rPr>
      </w:pPr>
      <w:r w:rsidRPr="00EA3F09">
        <w:rPr>
          <w:rFonts w:ascii="Arial" w:hAnsi="Arial" w:cs="Arial"/>
          <w:sz w:val="16"/>
          <w:szCs w:val="22"/>
          <w:vertAlign w:val="superscript"/>
        </w:rPr>
        <w:t>1</w:t>
      </w:r>
      <w:r w:rsidR="005628D6" w:rsidRPr="00EA3F09">
        <w:rPr>
          <w:rFonts w:ascii="Arial" w:hAnsi="Arial" w:cs="Arial"/>
          <w:sz w:val="16"/>
          <w:szCs w:val="22"/>
          <w:vertAlign w:val="superscript"/>
        </w:rPr>
        <w:t>1</w:t>
      </w:r>
      <w:r w:rsidR="003262BE" w:rsidRPr="00EA3F09">
        <w:rPr>
          <w:rFonts w:ascii="Arial" w:hAnsi="Arial" w:cs="Arial"/>
          <w:sz w:val="16"/>
          <w:szCs w:val="22"/>
        </w:rPr>
        <w:t>Department of Pediatrics, Khoo Teck Puat-National University Children’s Medical Institute, National University Hospital, National University Health System, Singapore</w:t>
      </w:r>
      <w:r w:rsidR="00BA5C18" w:rsidRPr="00EA3F09">
        <w:rPr>
          <w:rFonts w:ascii="Arial" w:hAnsi="Arial" w:cs="Arial"/>
          <w:sz w:val="16"/>
          <w:szCs w:val="22"/>
        </w:rPr>
        <w:t>.</w:t>
      </w:r>
    </w:p>
    <w:p w14:paraId="4CC1E904" w14:textId="504E365F" w:rsidR="00104269" w:rsidRPr="00EA3F09" w:rsidRDefault="009D2D12" w:rsidP="006B1CA4">
      <w:pPr>
        <w:jc w:val="both"/>
        <w:rPr>
          <w:rFonts w:ascii="Arial" w:hAnsi="Arial" w:cs="Arial"/>
          <w:sz w:val="16"/>
          <w:szCs w:val="22"/>
          <w:vertAlign w:val="superscript"/>
        </w:rPr>
      </w:pPr>
      <w:r w:rsidRPr="00EA3F09">
        <w:rPr>
          <w:rFonts w:ascii="Arial" w:hAnsi="Arial" w:cs="Arial"/>
          <w:sz w:val="16"/>
          <w:szCs w:val="22"/>
          <w:vertAlign w:val="superscript"/>
        </w:rPr>
        <w:t>1</w:t>
      </w:r>
      <w:r w:rsidR="005628D6" w:rsidRPr="00EA3F09">
        <w:rPr>
          <w:rFonts w:ascii="Arial" w:hAnsi="Arial" w:cs="Arial"/>
          <w:sz w:val="16"/>
          <w:szCs w:val="22"/>
          <w:vertAlign w:val="superscript"/>
        </w:rPr>
        <w:t>2</w:t>
      </w:r>
      <w:r w:rsidR="003262BE" w:rsidRPr="00EA3F09">
        <w:rPr>
          <w:rFonts w:ascii="Arial" w:hAnsi="Arial" w:cs="Arial"/>
          <w:sz w:val="16"/>
          <w:szCs w:val="22"/>
        </w:rPr>
        <w:t>D</w:t>
      </w:r>
      <w:r w:rsidR="00104269" w:rsidRPr="00EA3F09">
        <w:rPr>
          <w:rFonts w:ascii="Arial" w:hAnsi="Arial" w:cs="Arial"/>
          <w:sz w:val="16"/>
          <w:szCs w:val="22"/>
        </w:rPr>
        <w:t>epartment of Maternal Fetal Medicine, KK Women's and Children's Hospital, Singapore</w:t>
      </w:r>
      <w:r w:rsidR="00363E43" w:rsidRPr="00EA3F09">
        <w:rPr>
          <w:rFonts w:ascii="Arial" w:hAnsi="Arial" w:cs="Arial"/>
          <w:sz w:val="16"/>
          <w:szCs w:val="22"/>
        </w:rPr>
        <w:t>, Singapore</w:t>
      </w:r>
      <w:r w:rsidR="00104269" w:rsidRPr="00EA3F09">
        <w:rPr>
          <w:rFonts w:ascii="Arial" w:hAnsi="Arial" w:cs="Arial"/>
          <w:sz w:val="16"/>
          <w:szCs w:val="22"/>
        </w:rPr>
        <w:t>.</w:t>
      </w:r>
    </w:p>
    <w:p w14:paraId="46151B97" w14:textId="0D36E0FC" w:rsidR="00104269" w:rsidRPr="00EA3F09" w:rsidRDefault="003262BE" w:rsidP="006B1CA4">
      <w:pPr>
        <w:jc w:val="both"/>
        <w:rPr>
          <w:rFonts w:ascii="Arial" w:hAnsi="Arial" w:cs="Arial"/>
          <w:sz w:val="16"/>
          <w:szCs w:val="22"/>
          <w:vertAlign w:val="superscript"/>
        </w:rPr>
      </w:pPr>
      <w:r w:rsidRPr="00EA3F09">
        <w:rPr>
          <w:rFonts w:ascii="Arial" w:hAnsi="Arial" w:cs="Arial"/>
          <w:sz w:val="16"/>
          <w:szCs w:val="22"/>
          <w:vertAlign w:val="superscript"/>
        </w:rPr>
        <w:t>1</w:t>
      </w:r>
      <w:r w:rsidR="005628D6" w:rsidRPr="00EA3F09">
        <w:rPr>
          <w:rFonts w:ascii="Arial" w:hAnsi="Arial" w:cs="Arial"/>
          <w:sz w:val="16"/>
          <w:szCs w:val="22"/>
          <w:vertAlign w:val="superscript"/>
        </w:rPr>
        <w:t>3</w:t>
      </w:r>
      <w:r w:rsidR="00104269" w:rsidRPr="00EA3F09">
        <w:rPr>
          <w:rFonts w:ascii="Arial" w:hAnsi="Arial" w:cs="Arial"/>
          <w:sz w:val="16"/>
          <w:szCs w:val="22"/>
        </w:rPr>
        <w:t>Liggins Institute, University of Auckland, Auckland, New Zealand.</w:t>
      </w:r>
    </w:p>
    <w:p w14:paraId="32D0413B" w14:textId="7E3DAA71" w:rsidR="00104269" w:rsidRPr="00EA3F09" w:rsidRDefault="007B2BEB" w:rsidP="006B1CA4">
      <w:pPr>
        <w:jc w:val="both"/>
        <w:rPr>
          <w:rFonts w:ascii="Arial" w:hAnsi="Arial" w:cs="Arial"/>
          <w:sz w:val="16"/>
          <w:szCs w:val="22"/>
        </w:rPr>
      </w:pPr>
      <w:r w:rsidRPr="00EA3F09">
        <w:rPr>
          <w:rFonts w:ascii="Arial" w:hAnsi="Arial" w:cs="Arial"/>
          <w:sz w:val="16"/>
          <w:szCs w:val="22"/>
          <w:vertAlign w:val="superscript"/>
        </w:rPr>
        <w:t>1</w:t>
      </w:r>
      <w:r w:rsidR="005628D6" w:rsidRPr="00EA3F09">
        <w:rPr>
          <w:rFonts w:ascii="Arial" w:hAnsi="Arial" w:cs="Arial"/>
          <w:sz w:val="16"/>
          <w:szCs w:val="22"/>
          <w:vertAlign w:val="superscript"/>
        </w:rPr>
        <w:t>4</w:t>
      </w:r>
      <w:r w:rsidR="00104269" w:rsidRPr="00EA3F09">
        <w:rPr>
          <w:rFonts w:ascii="Arial" w:hAnsi="Arial" w:cs="Arial"/>
          <w:sz w:val="16"/>
          <w:szCs w:val="22"/>
        </w:rPr>
        <w:t>Department of Pediatrics, KK Women's and Children's Hospital, Singapore</w:t>
      </w:r>
      <w:r w:rsidR="00363E43" w:rsidRPr="00EA3F09">
        <w:rPr>
          <w:rFonts w:ascii="Arial" w:hAnsi="Arial" w:cs="Arial"/>
          <w:sz w:val="16"/>
          <w:szCs w:val="22"/>
        </w:rPr>
        <w:t>, Singapore</w:t>
      </w:r>
      <w:r w:rsidR="00104269" w:rsidRPr="00EA3F09">
        <w:rPr>
          <w:rFonts w:ascii="Arial" w:hAnsi="Arial" w:cs="Arial"/>
          <w:sz w:val="16"/>
          <w:szCs w:val="22"/>
        </w:rPr>
        <w:t>.</w:t>
      </w:r>
    </w:p>
    <w:p w14:paraId="0C288C46" w14:textId="61657C0C" w:rsidR="00705105" w:rsidRPr="00EA3F09" w:rsidRDefault="00705105" w:rsidP="006B1CA4">
      <w:pPr>
        <w:jc w:val="both"/>
        <w:rPr>
          <w:rFonts w:ascii="Arial" w:hAnsi="Arial" w:cs="Arial"/>
          <w:sz w:val="16"/>
          <w:szCs w:val="22"/>
        </w:rPr>
      </w:pPr>
      <w:r w:rsidRPr="00EA3F09">
        <w:rPr>
          <w:rFonts w:ascii="Arial" w:hAnsi="Arial" w:cs="Arial"/>
          <w:sz w:val="16"/>
          <w:szCs w:val="22"/>
          <w:vertAlign w:val="superscript"/>
        </w:rPr>
        <w:t>1</w:t>
      </w:r>
      <w:r w:rsidR="005628D6" w:rsidRPr="00EA3F09">
        <w:rPr>
          <w:rFonts w:ascii="Arial" w:hAnsi="Arial" w:cs="Arial"/>
          <w:sz w:val="16"/>
          <w:szCs w:val="22"/>
          <w:vertAlign w:val="superscript"/>
        </w:rPr>
        <w:t>5</w:t>
      </w:r>
      <w:r w:rsidR="00722993" w:rsidRPr="00EA3F09">
        <w:rPr>
          <w:rFonts w:ascii="Arial" w:hAnsi="Arial" w:cs="Arial"/>
          <w:sz w:val="16"/>
          <w:szCs w:val="22"/>
          <w:vertAlign w:val="superscript"/>
        </w:rPr>
        <w:t xml:space="preserve"> </w:t>
      </w:r>
      <w:r w:rsidR="00722993" w:rsidRPr="00EA3F09">
        <w:rPr>
          <w:rFonts w:ascii="Arial" w:hAnsi="Arial" w:cs="Arial"/>
          <w:sz w:val="16"/>
          <w:szCs w:val="22"/>
        </w:rPr>
        <w:t xml:space="preserve">Department of Cardiology, </w:t>
      </w:r>
      <w:r w:rsidRPr="00EA3F09">
        <w:rPr>
          <w:rFonts w:ascii="Arial" w:hAnsi="Arial" w:cs="Arial"/>
          <w:sz w:val="16"/>
          <w:szCs w:val="22"/>
        </w:rPr>
        <w:t>National University Heart Cent</w:t>
      </w:r>
      <w:r w:rsidR="00363E43" w:rsidRPr="00EA3F09">
        <w:rPr>
          <w:rFonts w:ascii="Arial" w:hAnsi="Arial" w:cs="Arial"/>
          <w:sz w:val="16"/>
          <w:szCs w:val="22"/>
        </w:rPr>
        <w:t>re</w:t>
      </w:r>
      <w:r w:rsidRPr="00EA3F09">
        <w:rPr>
          <w:rFonts w:ascii="Arial" w:hAnsi="Arial" w:cs="Arial"/>
          <w:sz w:val="16"/>
          <w:szCs w:val="22"/>
        </w:rPr>
        <w:t>, Singapore</w:t>
      </w:r>
      <w:r w:rsidR="00722993" w:rsidRPr="00EA3F09">
        <w:rPr>
          <w:rFonts w:ascii="Arial" w:hAnsi="Arial" w:cs="Arial"/>
          <w:sz w:val="16"/>
          <w:szCs w:val="22"/>
        </w:rPr>
        <w:t>, Singapore</w:t>
      </w:r>
      <w:r w:rsidRPr="00EA3F09">
        <w:rPr>
          <w:rFonts w:ascii="Arial" w:hAnsi="Arial" w:cs="Arial"/>
          <w:sz w:val="16"/>
          <w:szCs w:val="22"/>
        </w:rPr>
        <w:t>.</w:t>
      </w:r>
    </w:p>
    <w:p w14:paraId="19F5F7FF" w14:textId="05703E43" w:rsidR="005A412A" w:rsidRPr="00EA3F09" w:rsidRDefault="005A412A" w:rsidP="006B1CA4">
      <w:pPr>
        <w:jc w:val="both"/>
        <w:rPr>
          <w:rFonts w:ascii="Arial" w:hAnsi="Arial" w:cs="Arial"/>
          <w:sz w:val="16"/>
          <w:szCs w:val="22"/>
        </w:rPr>
      </w:pPr>
      <w:r w:rsidRPr="00EA3F09">
        <w:rPr>
          <w:rFonts w:ascii="Arial" w:hAnsi="Arial" w:cs="Arial"/>
          <w:sz w:val="16"/>
          <w:szCs w:val="22"/>
          <w:vertAlign w:val="superscript"/>
        </w:rPr>
        <w:t>1</w:t>
      </w:r>
      <w:r w:rsidR="005628D6" w:rsidRPr="00EA3F09">
        <w:rPr>
          <w:rFonts w:ascii="Arial" w:hAnsi="Arial" w:cs="Arial"/>
          <w:sz w:val="16"/>
          <w:szCs w:val="22"/>
          <w:vertAlign w:val="superscript"/>
        </w:rPr>
        <w:t>6</w:t>
      </w:r>
      <w:r w:rsidR="0056726D" w:rsidRPr="00EA3F09">
        <w:rPr>
          <w:rFonts w:ascii="Arial" w:hAnsi="Arial" w:cs="Arial"/>
          <w:sz w:val="16"/>
          <w:szCs w:val="22"/>
        </w:rPr>
        <w:t>Molecular Diagnosis Centre, Department of Laboratory Medicine, National University Health System, Singapore, Singapore.</w:t>
      </w:r>
    </w:p>
    <w:p w14:paraId="372C4F48" w14:textId="398E41A3" w:rsidR="004E0D3D" w:rsidRPr="00EA3F09" w:rsidRDefault="00BE4453" w:rsidP="006B1CA4">
      <w:pPr>
        <w:jc w:val="both"/>
        <w:rPr>
          <w:rFonts w:ascii="Arial" w:hAnsi="Arial" w:cs="Arial"/>
          <w:sz w:val="16"/>
          <w:szCs w:val="22"/>
        </w:rPr>
      </w:pPr>
      <w:r w:rsidRPr="00EA3F09">
        <w:rPr>
          <w:rFonts w:ascii="Arial" w:hAnsi="Arial" w:cs="Arial"/>
          <w:sz w:val="16"/>
          <w:szCs w:val="22"/>
          <w:vertAlign w:val="superscript"/>
        </w:rPr>
        <w:t>1</w:t>
      </w:r>
      <w:r w:rsidR="005628D6" w:rsidRPr="00EA3F09">
        <w:rPr>
          <w:rFonts w:ascii="Arial" w:hAnsi="Arial" w:cs="Arial"/>
          <w:sz w:val="16"/>
          <w:szCs w:val="22"/>
          <w:vertAlign w:val="superscript"/>
        </w:rPr>
        <w:t>7</w:t>
      </w:r>
      <w:r w:rsidR="00161B5A" w:rsidRPr="00EA3F09">
        <w:rPr>
          <w:rFonts w:ascii="Arial" w:hAnsi="Arial" w:cs="Arial"/>
          <w:sz w:val="16"/>
          <w:szCs w:val="22"/>
        </w:rPr>
        <w:t xml:space="preserve">Department of Physiology, University of Melbourne, </w:t>
      </w:r>
      <w:r w:rsidR="00062066" w:rsidRPr="00EA3F09">
        <w:rPr>
          <w:rFonts w:ascii="Arial" w:hAnsi="Arial" w:cs="Arial"/>
          <w:sz w:val="16"/>
          <w:szCs w:val="22"/>
        </w:rPr>
        <w:t>Melbourne</w:t>
      </w:r>
      <w:r w:rsidR="00161B5A" w:rsidRPr="00EA3F09">
        <w:rPr>
          <w:rFonts w:ascii="Arial" w:hAnsi="Arial" w:cs="Arial"/>
          <w:sz w:val="16"/>
          <w:szCs w:val="22"/>
        </w:rPr>
        <w:t>, Australia</w:t>
      </w:r>
      <w:r w:rsidRPr="00EA3F09">
        <w:rPr>
          <w:rFonts w:ascii="Arial" w:hAnsi="Arial" w:cs="Arial"/>
          <w:sz w:val="16"/>
          <w:szCs w:val="22"/>
        </w:rPr>
        <w:t>.</w:t>
      </w:r>
    </w:p>
    <w:p w14:paraId="4A8015FD" w14:textId="7FD54ABB" w:rsidR="00104269" w:rsidRPr="00EA3F09" w:rsidRDefault="0089747A" w:rsidP="006B1CA4">
      <w:pPr>
        <w:jc w:val="both"/>
        <w:rPr>
          <w:rFonts w:ascii="Arial" w:hAnsi="Arial" w:cs="Arial"/>
          <w:sz w:val="16"/>
          <w:szCs w:val="22"/>
        </w:rPr>
      </w:pPr>
      <w:r w:rsidRPr="00EA3F09">
        <w:rPr>
          <w:rFonts w:ascii="Arial" w:hAnsi="Arial" w:cs="Arial"/>
          <w:sz w:val="16"/>
          <w:szCs w:val="22"/>
          <w:vertAlign w:val="superscript"/>
        </w:rPr>
        <w:t>†</w:t>
      </w:r>
      <w:r w:rsidRPr="00EA3F09">
        <w:rPr>
          <w:rFonts w:ascii="Arial" w:hAnsi="Arial" w:cs="Arial"/>
          <w:sz w:val="16"/>
          <w:szCs w:val="22"/>
        </w:rPr>
        <w:t>Joint last author</w:t>
      </w:r>
    </w:p>
    <w:p w14:paraId="34A0F03B" w14:textId="58877877" w:rsidR="002163FE" w:rsidRPr="00EA3F09" w:rsidRDefault="002163FE" w:rsidP="006B1CA4">
      <w:pPr>
        <w:jc w:val="both"/>
        <w:rPr>
          <w:rFonts w:ascii="Arial" w:hAnsi="Arial" w:cs="Arial"/>
          <w:sz w:val="16"/>
          <w:szCs w:val="22"/>
        </w:rPr>
      </w:pPr>
      <w:r w:rsidRPr="00EA3F09">
        <w:rPr>
          <w:rFonts w:ascii="Arial" w:hAnsi="Arial" w:cs="Arial"/>
          <w:sz w:val="16"/>
          <w:szCs w:val="22"/>
        </w:rPr>
        <w:t>*Corresponding author</w:t>
      </w:r>
    </w:p>
    <w:p w14:paraId="595A1136" w14:textId="25873F2E" w:rsidR="001A5D8D" w:rsidRPr="00EA3F09" w:rsidRDefault="00807F3A" w:rsidP="006B1CA4">
      <w:pPr>
        <w:jc w:val="both"/>
        <w:rPr>
          <w:rFonts w:ascii="Arial" w:hAnsi="Arial" w:cs="Arial"/>
          <w:sz w:val="22"/>
          <w:szCs w:val="22"/>
        </w:rPr>
      </w:pPr>
      <w:r>
        <w:rPr>
          <w:rFonts w:ascii="Arial" w:hAnsi="Arial" w:cs="Arial"/>
          <w:sz w:val="22"/>
          <w:szCs w:val="22"/>
        </w:rPr>
        <w:t>Word count: 49</w:t>
      </w:r>
      <w:r w:rsidR="000D54C6">
        <w:rPr>
          <w:rFonts w:ascii="Arial" w:hAnsi="Arial" w:cs="Arial"/>
          <w:sz w:val="22"/>
          <w:szCs w:val="22"/>
        </w:rPr>
        <w:t>74</w:t>
      </w:r>
      <w:r w:rsidR="001A5D8D" w:rsidRPr="00EA3F09">
        <w:rPr>
          <w:rFonts w:ascii="Arial" w:hAnsi="Arial" w:cs="Arial"/>
          <w:sz w:val="22"/>
          <w:szCs w:val="22"/>
        </w:rPr>
        <w:br w:type="page"/>
      </w:r>
    </w:p>
    <w:p w14:paraId="41D4A014" w14:textId="0AA667C9" w:rsidR="00FE5FB1" w:rsidRPr="00EA3F09" w:rsidRDefault="009323FD" w:rsidP="006B1CA4">
      <w:pPr>
        <w:pStyle w:val="Heading1"/>
        <w:jc w:val="both"/>
        <w:rPr>
          <w:rFonts w:ascii="Arial" w:hAnsi="Arial" w:cs="Arial"/>
          <w:sz w:val="22"/>
          <w:szCs w:val="22"/>
        </w:rPr>
      </w:pPr>
      <w:r w:rsidRPr="00EA3F09">
        <w:rPr>
          <w:rFonts w:ascii="Arial" w:hAnsi="Arial" w:cs="Arial"/>
          <w:sz w:val="22"/>
          <w:szCs w:val="22"/>
        </w:rPr>
        <w:lastRenderedPageBreak/>
        <w:t>Abstract</w:t>
      </w:r>
    </w:p>
    <w:p w14:paraId="1A932760" w14:textId="43C720A6" w:rsidR="00C03C4E" w:rsidRPr="00EA3F09" w:rsidRDefault="004A5861" w:rsidP="006B1CA4">
      <w:pPr>
        <w:jc w:val="both"/>
        <w:rPr>
          <w:rFonts w:ascii="Arial" w:hAnsi="Arial" w:cs="Arial"/>
          <w:sz w:val="22"/>
          <w:szCs w:val="22"/>
        </w:rPr>
      </w:pPr>
      <w:r w:rsidRPr="00EA3F09">
        <w:rPr>
          <w:rFonts w:ascii="Arial" w:hAnsi="Arial" w:cs="Arial"/>
          <w:b/>
          <w:sz w:val="22"/>
          <w:szCs w:val="22"/>
        </w:rPr>
        <w:t>Background:</w:t>
      </w:r>
      <w:r w:rsidR="00F30812" w:rsidRPr="00EA3F09">
        <w:rPr>
          <w:rFonts w:ascii="Arial" w:hAnsi="Arial" w:cs="Arial"/>
          <w:sz w:val="22"/>
          <w:szCs w:val="22"/>
        </w:rPr>
        <w:t xml:space="preserve"> </w:t>
      </w:r>
      <w:r w:rsidR="00A64030">
        <w:rPr>
          <w:rFonts w:ascii="Arial" w:hAnsi="Arial" w:cs="Arial"/>
          <w:sz w:val="22"/>
          <w:szCs w:val="22"/>
        </w:rPr>
        <w:t xml:space="preserve">Using </w:t>
      </w:r>
      <w:r w:rsidR="00A64030" w:rsidRPr="00A64030">
        <w:rPr>
          <w:rFonts w:ascii="Arial" w:hAnsi="Arial" w:cs="Arial"/>
          <w:sz w:val="22"/>
          <w:szCs w:val="22"/>
        </w:rPr>
        <w:t>longitudinal ultrasounds as a</w:t>
      </w:r>
      <w:r w:rsidR="00A64030">
        <w:rPr>
          <w:rFonts w:ascii="Arial" w:hAnsi="Arial" w:cs="Arial"/>
          <w:sz w:val="22"/>
          <w:szCs w:val="22"/>
        </w:rPr>
        <w:t>n improved</w:t>
      </w:r>
      <w:r w:rsidR="00A64030" w:rsidRPr="00A64030">
        <w:rPr>
          <w:rFonts w:ascii="Arial" w:hAnsi="Arial" w:cs="Arial"/>
          <w:sz w:val="22"/>
          <w:szCs w:val="22"/>
        </w:rPr>
        <w:t xml:space="preserve"> fetal growth</w:t>
      </w:r>
      <w:r w:rsidR="00AF203E">
        <w:rPr>
          <w:rFonts w:ascii="Arial" w:hAnsi="Arial" w:cs="Arial"/>
          <w:sz w:val="22"/>
          <w:szCs w:val="22"/>
        </w:rPr>
        <w:t xml:space="preserve"> marker</w:t>
      </w:r>
      <w:r w:rsidR="00A64030">
        <w:rPr>
          <w:rFonts w:ascii="Arial" w:hAnsi="Arial" w:cs="Arial"/>
          <w:sz w:val="22"/>
          <w:szCs w:val="22"/>
        </w:rPr>
        <w:t>, we aimed to investigate if fetal growth</w:t>
      </w:r>
      <w:r w:rsidR="00897357">
        <w:rPr>
          <w:rFonts w:ascii="Arial" w:hAnsi="Arial" w:cs="Arial"/>
          <w:sz w:val="22"/>
          <w:szCs w:val="22"/>
        </w:rPr>
        <w:t xml:space="preserve"> deceleration</w:t>
      </w:r>
      <w:r w:rsidR="00A64030">
        <w:rPr>
          <w:rFonts w:ascii="Arial" w:hAnsi="Arial" w:cs="Arial"/>
          <w:sz w:val="22"/>
          <w:szCs w:val="22"/>
        </w:rPr>
        <w:t xml:space="preserve"> followed by rapid postnatal weight gain is associated with childhood cardiometabolic risk biomarkers in a </w:t>
      </w:r>
      <w:r w:rsidR="00BD2F59">
        <w:rPr>
          <w:rFonts w:ascii="Arial" w:hAnsi="Arial" w:cs="Arial"/>
          <w:sz w:val="22"/>
          <w:szCs w:val="22"/>
        </w:rPr>
        <w:t>contemporary</w:t>
      </w:r>
      <w:r w:rsidR="00A64030">
        <w:rPr>
          <w:rFonts w:ascii="Arial" w:hAnsi="Arial" w:cs="Arial"/>
          <w:sz w:val="22"/>
          <w:szCs w:val="22"/>
        </w:rPr>
        <w:t xml:space="preserve"> well-nourished population.</w:t>
      </w:r>
      <w:r w:rsidR="00A64030" w:rsidRPr="00A64030">
        <w:rPr>
          <w:rFonts w:ascii="Arial" w:hAnsi="Arial" w:cs="Arial"/>
          <w:sz w:val="22"/>
          <w:szCs w:val="22"/>
        </w:rPr>
        <w:t xml:space="preserve"> </w:t>
      </w:r>
    </w:p>
    <w:p w14:paraId="65B85785" w14:textId="5E74EADA" w:rsidR="00CF6F3C" w:rsidRPr="00EA3F09" w:rsidRDefault="00C03C4E" w:rsidP="006B1CA4">
      <w:pPr>
        <w:jc w:val="both"/>
        <w:rPr>
          <w:rFonts w:ascii="Arial" w:hAnsi="Arial" w:cs="Arial"/>
          <w:sz w:val="22"/>
          <w:szCs w:val="22"/>
        </w:rPr>
      </w:pPr>
      <w:r w:rsidRPr="00EA3F09">
        <w:rPr>
          <w:rFonts w:ascii="Arial" w:hAnsi="Arial" w:cs="Arial"/>
          <w:b/>
          <w:sz w:val="22"/>
          <w:szCs w:val="22"/>
        </w:rPr>
        <w:t>Methods</w:t>
      </w:r>
      <w:r w:rsidR="00F30812" w:rsidRPr="00EA3F09">
        <w:rPr>
          <w:rFonts w:ascii="Arial" w:hAnsi="Arial" w:cs="Arial"/>
          <w:b/>
          <w:sz w:val="22"/>
          <w:szCs w:val="22"/>
        </w:rPr>
        <w:t>:</w:t>
      </w:r>
      <w:r w:rsidR="00F30812" w:rsidRPr="00EA3F09">
        <w:rPr>
          <w:rFonts w:ascii="Arial" w:hAnsi="Arial" w:cs="Arial"/>
          <w:sz w:val="22"/>
          <w:szCs w:val="22"/>
        </w:rPr>
        <w:t xml:space="preserve"> </w:t>
      </w:r>
      <w:r w:rsidR="00CF6F3C" w:rsidRPr="00EA3F09">
        <w:rPr>
          <w:rFonts w:ascii="Arial" w:hAnsi="Arial" w:cs="Arial"/>
          <w:sz w:val="22"/>
          <w:szCs w:val="22"/>
        </w:rPr>
        <w:t xml:space="preserve">We defined fetal growth deceleration (FGD) as </w:t>
      </w:r>
      <w:bookmarkStart w:id="2" w:name="_Hlk12789571"/>
      <w:r w:rsidR="00CF6F3C" w:rsidRPr="00EA3F09">
        <w:rPr>
          <w:rFonts w:ascii="Arial" w:hAnsi="Arial" w:cs="Arial"/>
          <w:sz w:val="22"/>
          <w:szCs w:val="22"/>
        </w:rPr>
        <w:t>ultrasound-measured 2</w:t>
      </w:r>
      <w:r w:rsidR="00CF6F3C" w:rsidRPr="00EA3F09">
        <w:rPr>
          <w:rFonts w:ascii="Arial" w:hAnsi="Arial" w:cs="Arial"/>
          <w:sz w:val="22"/>
          <w:szCs w:val="22"/>
          <w:vertAlign w:val="superscript"/>
        </w:rPr>
        <w:t>nd</w:t>
      </w:r>
      <w:r w:rsidR="00CF6F3C" w:rsidRPr="00EA3F09">
        <w:rPr>
          <w:rFonts w:ascii="Arial" w:hAnsi="Arial" w:cs="Arial"/>
          <w:sz w:val="22"/>
          <w:szCs w:val="22"/>
        </w:rPr>
        <w:t>-3</w:t>
      </w:r>
      <w:r w:rsidR="00CF6F3C" w:rsidRPr="00EA3F09">
        <w:rPr>
          <w:rFonts w:ascii="Arial" w:hAnsi="Arial" w:cs="Arial"/>
          <w:sz w:val="22"/>
          <w:szCs w:val="22"/>
          <w:vertAlign w:val="superscript"/>
        </w:rPr>
        <w:t>rd</w:t>
      </w:r>
      <w:r w:rsidR="00CF6F3C" w:rsidRPr="00EA3F09">
        <w:rPr>
          <w:rFonts w:ascii="Arial" w:hAnsi="Arial" w:cs="Arial"/>
          <w:sz w:val="22"/>
          <w:szCs w:val="22"/>
        </w:rPr>
        <w:t xml:space="preserve">-trimester abdominal circumference decrease </w:t>
      </w:r>
      <w:r w:rsidR="009B4C63">
        <w:rPr>
          <w:rFonts w:ascii="Arial" w:hAnsi="Arial" w:cs="Arial"/>
          <w:sz w:val="22"/>
          <w:szCs w:val="22"/>
        </w:rPr>
        <w:t xml:space="preserve">by </w:t>
      </w:r>
      <w:r w:rsidR="00CF6F3C" w:rsidRPr="00EA3F09">
        <w:rPr>
          <w:rFonts w:ascii="Arial" w:hAnsi="Arial" w:cs="Arial"/>
          <w:sz w:val="22"/>
          <w:szCs w:val="22"/>
        </w:rPr>
        <w:t>≥0.67 standard deviation score [SDS]</w:t>
      </w:r>
      <w:r w:rsidR="008358BD" w:rsidRPr="00EA3F09">
        <w:rPr>
          <w:rFonts w:ascii="Arial" w:hAnsi="Arial" w:cs="Arial"/>
          <w:sz w:val="22"/>
          <w:szCs w:val="22"/>
        </w:rPr>
        <w:t xml:space="preserve"> and</w:t>
      </w:r>
      <w:r w:rsidR="00CF6F3C" w:rsidRPr="00EA3F09">
        <w:rPr>
          <w:rFonts w:ascii="Arial" w:hAnsi="Arial" w:cs="Arial"/>
          <w:sz w:val="22"/>
          <w:szCs w:val="22"/>
        </w:rPr>
        <w:t xml:space="preserve"> </w:t>
      </w:r>
      <w:bookmarkEnd w:id="2"/>
      <w:r w:rsidR="00CF6F3C" w:rsidRPr="00EA3F09">
        <w:rPr>
          <w:rFonts w:ascii="Arial" w:hAnsi="Arial" w:cs="Arial"/>
          <w:sz w:val="22"/>
          <w:szCs w:val="22"/>
        </w:rPr>
        <w:t xml:space="preserve">rapid postnatal weight gain (RPWG) </w:t>
      </w:r>
      <w:bookmarkStart w:id="3" w:name="_Hlk12789639"/>
      <w:r w:rsidR="00CF6F3C" w:rsidRPr="00EA3F09">
        <w:rPr>
          <w:rFonts w:ascii="Arial" w:hAnsi="Arial" w:cs="Arial"/>
          <w:sz w:val="22"/>
          <w:szCs w:val="22"/>
        </w:rPr>
        <w:t xml:space="preserve">as 0-2-year-old weight increase </w:t>
      </w:r>
      <w:r w:rsidR="009B4C63">
        <w:rPr>
          <w:rFonts w:ascii="Arial" w:hAnsi="Arial" w:cs="Arial"/>
          <w:sz w:val="22"/>
          <w:szCs w:val="22"/>
        </w:rPr>
        <w:t xml:space="preserve">by </w:t>
      </w:r>
      <w:r w:rsidR="00CF6F3C" w:rsidRPr="00EA3F09">
        <w:rPr>
          <w:rFonts w:ascii="Arial" w:hAnsi="Arial" w:cs="Arial"/>
          <w:sz w:val="22"/>
          <w:szCs w:val="22"/>
        </w:rPr>
        <w:t>≥0.67 SDS</w:t>
      </w:r>
      <w:bookmarkEnd w:id="3"/>
      <w:r w:rsidR="00CF6F3C" w:rsidRPr="00EA3F09">
        <w:rPr>
          <w:rFonts w:ascii="Arial" w:hAnsi="Arial" w:cs="Arial"/>
          <w:sz w:val="22"/>
          <w:szCs w:val="22"/>
        </w:rPr>
        <w:t xml:space="preserve">. </w:t>
      </w:r>
      <w:r w:rsidR="008358BD" w:rsidRPr="00EA3F09">
        <w:rPr>
          <w:rFonts w:ascii="Arial" w:hAnsi="Arial" w:cs="Arial"/>
          <w:sz w:val="22"/>
          <w:szCs w:val="22"/>
        </w:rPr>
        <w:t>In the GUSTO mother-offspring cohort, w</w:t>
      </w:r>
      <w:r w:rsidR="00CF6F3C" w:rsidRPr="00EA3F09">
        <w:rPr>
          <w:rFonts w:ascii="Arial" w:hAnsi="Arial" w:cs="Arial"/>
          <w:sz w:val="22"/>
          <w:szCs w:val="22"/>
        </w:rPr>
        <w:t xml:space="preserve">e grouped </w:t>
      </w:r>
      <w:r w:rsidR="00B31FF2" w:rsidRPr="00EA3F09">
        <w:rPr>
          <w:rFonts w:ascii="Arial" w:hAnsi="Arial" w:cs="Arial"/>
          <w:sz w:val="22"/>
          <w:szCs w:val="22"/>
        </w:rPr>
        <w:t>797</w:t>
      </w:r>
      <w:r w:rsidR="00CF6F3C" w:rsidRPr="00EA3F09">
        <w:rPr>
          <w:rFonts w:ascii="Arial" w:hAnsi="Arial" w:cs="Arial"/>
          <w:sz w:val="22"/>
          <w:szCs w:val="22"/>
        </w:rPr>
        <w:t xml:space="preserve"> children into 4 groups </w:t>
      </w:r>
      <w:r w:rsidR="00902C7A" w:rsidRPr="00EA3F09">
        <w:rPr>
          <w:rFonts w:ascii="Arial" w:hAnsi="Arial" w:cs="Arial"/>
          <w:sz w:val="22"/>
          <w:szCs w:val="22"/>
        </w:rPr>
        <w:t xml:space="preserve">of </w:t>
      </w:r>
      <w:r w:rsidR="00CF6F3C" w:rsidRPr="00EA3F09">
        <w:rPr>
          <w:rFonts w:ascii="Arial" w:hAnsi="Arial" w:cs="Arial"/>
          <w:sz w:val="22"/>
          <w:szCs w:val="22"/>
        </w:rPr>
        <w:t>FGD</w:t>
      </w:r>
      <w:r w:rsidR="00966BF7" w:rsidRPr="00EA3F09">
        <w:rPr>
          <w:rFonts w:ascii="Arial" w:hAnsi="Arial" w:cs="Arial"/>
          <w:sz w:val="22"/>
          <w:szCs w:val="22"/>
        </w:rPr>
        <w:t>-only</w:t>
      </w:r>
      <w:r w:rsidR="00CF6F3C" w:rsidRPr="00EA3F09">
        <w:rPr>
          <w:rFonts w:ascii="Arial" w:hAnsi="Arial" w:cs="Arial"/>
          <w:sz w:val="22"/>
          <w:szCs w:val="22"/>
        </w:rPr>
        <w:t xml:space="preserve"> (</w:t>
      </w:r>
      <w:r w:rsidR="00200222" w:rsidRPr="00EA3F09">
        <w:rPr>
          <w:rFonts w:ascii="Arial" w:hAnsi="Arial" w:cs="Arial"/>
          <w:sz w:val="22"/>
          <w:szCs w:val="22"/>
        </w:rPr>
        <w:t>14.</w:t>
      </w:r>
      <w:r w:rsidR="00625500" w:rsidRPr="00EA3F09">
        <w:rPr>
          <w:rFonts w:ascii="Arial" w:hAnsi="Arial" w:cs="Arial"/>
          <w:sz w:val="22"/>
          <w:szCs w:val="22"/>
        </w:rPr>
        <w:t>2</w:t>
      </w:r>
      <w:r w:rsidR="00200222" w:rsidRPr="00EA3F09">
        <w:rPr>
          <w:rFonts w:ascii="Arial" w:hAnsi="Arial" w:cs="Arial"/>
          <w:sz w:val="22"/>
          <w:szCs w:val="22"/>
        </w:rPr>
        <w:t xml:space="preserve">%), </w:t>
      </w:r>
      <w:r w:rsidR="00CF6F3C" w:rsidRPr="00EA3F09">
        <w:rPr>
          <w:rFonts w:ascii="Arial" w:hAnsi="Arial" w:cs="Arial"/>
          <w:sz w:val="22"/>
          <w:szCs w:val="22"/>
        </w:rPr>
        <w:t>RPWG</w:t>
      </w:r>
      <w:r w:rsidR="00966BF7" w:rsidRPr="00EA3F09">
        <w:rPr>
          <w:rFonts w:ascii="Arial" w:hAnsi="Arial" w:cs="Arial"/>
          <w:sz w:val="22"/>
          <w:szCs w:val="22"/>
        </w:rPr>
        <w:t>-only</w:t>
      </w:r>
      <w:r w:rsidR="00CF6F3C" w:rsidRPr="00EA3F09">
        <w:rPr>
          <w:rFonts w:ascii="Arial" w:hAnsi="Arial" w:cs="Arial"/>
          <w:sz w:val="22"/>
          <w:szCs w:val="22"/>
        </w:rPr>
        <w:t xml:space="preserve"> (</w:t>
      </w:r>
      <w:r w:rsidR="00200222" w:rsidRPr="00EA3F09">
        <w:rPr>
          <w:rFonts w:ascii="Arial" w:hAnsi="Arial" w:cs="Arial"/>
          <w:sz w:val="22"/>
          <w:szCs w:val="22"/>
        </w:rPr>
        <w:t>23.3</w:t>
      </w:r>
      <w:r w:rsidR="00CF6F3C" w:rsidRPr="00EA3F09">
        <w:rPr>
          <w:rFonts w:ascii="Arial" w:hAnsi="Arial" w:cs="Arial"/>
          <w:sz w:val="22"/>
          <w:szCs w:val="22"/>
        </w:rPr>
        <w:t xml:space="preserve">%), both (mismatch, </w:t>
      </w:r>
      <w:r w:rsidR="00200222" w:rsidRPr="00EA3F09">
        <w:rPr>
          <w:rFonts w:ascii="Arial" w:hAnsi="Arial" w:cs="Arial"/>
          <w:sz w:val="22"/>
          <w:szCs w:val="22"/>
        </w:rPr>
        <w:t>10.</w:t>
      </w:r>
      <w:r w:rsidR="00625500" w:rsidRPr="00EA3F09">
        <w:rPr>
          <w:rFonts w:ascii="Arial" w:hAnsi="Arial" w:cs="Arial"/>
          <w:sz w:val="22"/>
          <w:szCs w:val="22"/>
        </w:rPr>
        <w:t>7</w:t>
      </w:r>
      <w:r w:rsidR="00CF6F3C" w:rsidRPr="00EA3F09">
        <w:rPr>
          <w:rFonts w:ascii="Arial" w:hAnsi="Arial" w:cs="Arial"/>
          <w:sz w:val="22"/>
          <w:szCs w:val="22"/>
        </w:rPr>
        <w:t>%) or n</w:t>
      </w:r>
      <w:r w:rsidR="00902C7A" w:rsidRPr="00EA3F09">
        <w:rPr>
          <w:rFonts w:ascii="Arial" w:hAnsi="Arial" w:cs="Arial"/>
          <w:sz w:val="22"/>
          <w:szCs w:val="22"/>
        </w:rPr>
        <w:t>either</w:t>
      </w:r>
      <w:r w:rsidR="00CF6F3C" w:rsidRPr="00EA3F09">
        <w:rPr>
          <w:rFonts w:ascii="Arial" w:hAnsi="Arial" w:cs="Arial"/>
          <w:sz w:val="22"/>
          <w:szCs w:val="22"/>
        </w:rPr>
        <w:t xml:space="preserve"> (reference,</w:t>
      </w:r>
      <w:r w:rsidR="00200222" w:rsidRPr="00EA3F09">
        <w:rPr>
          <w:rFonts w:ascii="Arial" w:hAnsi="Arial" w:cs="Arial"/>
          <w:sz w:val="22"/>
          <w:szCs w:val="22"/>
        </w:rPr>
        <w:t xml:space="preserve"> 51.8</w:t>
      </w:r>
      <w:r w:rsidR="00CF6F3C" w:rsidRPr="00EA3F09">
        <w:rPr>
          <w:rFonts w:ascii="Arial" w:hAnsi="Arial" w:cs="Arial"/>
          <w:sz w:val="22"/>
          <w:szCs w:val="22"/>
        </w:rPr>
        <w:t xml:space="preserve">%). </w:t>
      </w:r>
      <w:bookmarkStart w:id="4" w:name="_Hlk32961682"/>
      <w:r w:rsidR="004676B7">
        <w:rPr>
          <w:rFonts w:ascii="Arial" w:hAnsi="Arial" w:cs="Arial"/>
          <w:sz w:val="22"/>
          <w:szCs w:val="22"/>
        </w:rPr>
        <w:t>Adjusting</w:t>
      </w:r>
      <w:r w:rsidR="004676B7" w:rsidRPr="004676B7">
        <w:rPr>
          <w:rFonts w:ascii="Arial" w:hAnsi="Arial" w:cs="Arial"/>
          <w:sz w:val="22"/>
          <w:szCs w:val="22"/>
        </w:rPr>
        <w:t xml:space="preserve"> for confounders</w:t>
      </w:r>
      <w:r w:rsidR="00E12128">
        <w:rPr>
          <w:rFonts w:ascii="Arial" w:hAnsi="Arial" w:cs="Arial"/>
          <w:sz w:val="22"/>
          <w:szCs w:val="22"/>
        </w:rPr>
        <w:t xml:space="preserve"> and </w:t>
      </w:r>
      <w:r w:rsidR="00E30BB0">
        <w:rPr>
          <w:rFonts w:ascii="Arial" w:hAnsi="Arial" w:cs="Arial"/>
          <w:sz w:val="22"/>
          <w:szCs w:val="22"/>
        </w:rPr>
        <w:t>comparing</w:t>
      </w:r>
      <w:r w:rsidR="00E12128">
        <w:rPr>
          <w:rFonts w:ascii="Arial" w:hAnsi="Arial" w:cs="Arial"/>
          <w:sz w:val="22"/>
          <w:szCs w:val="22"/>
        </w:rPr>
        <w:t xml:space="preserve"> to the reference group</w:t>
      </w:r>
      <w:r w:rsidR="004676B7">
        <w:rPr>
          <w:rFonts w:ascii="Arial" w:hAnsi="Arial" w:cs="Arial"/>
          <w:sz w:val="22"/>
          <w:szCs w:val="22"/>
        </w:rPr>
        <w:t>,</w:t>
      </w:r>
      <w:r w:rsidR="004676B7" w:rsidRPr="004676B7">
        <w:rPr>
          <w:rFonts w:ascii="Arial" w:hAnsi="Arial" w:cs="Arial"/>
          <w:sz w:val="22"/>
          <w:szCs w:val="22"/>
        </w:rPr>
        <w:t xml:space="preserve"> </w:t>
      </w:r>
      <w:r w:rsidR="004676B7">
        <w:rPr>
          <w:rFonts w:ascii="Arial" w:hAnsi="Arial" w:cs="Arial"/>
          <w:sz w:val="22"/>
          <w:szCs w:val="22"/>
        </w:rPr>
        <w:t>we</w:t>
      </w:r>
      <w:r w:rsidR="00CF6F3C" w:rsidRPr="00EA3F09">
        <w:rPr>
          <w:rFonts w:ascii="Arial" w:hAnsi="Arial" w:cs="Arial"/>
          <w:sz w:val="22"/>
          <w:szCs w:val="22"/>
        </w:rPr>
        <w:t xml:space="preserve"> tested associations of </w:t>
      </w:r>
      <w:r w:rsidR="009B4C63">
        <w:rPr>
          <w:rFonts w:ascii="Arial" w:hAnsi="Arial" w:cs="Arial"/>
          <w:sz w:val="22"/>
          <w:szCs w:val="22"/>
        </w:rPr>
        <w:t>these</w:t>
      </w:r>
      <w:r w:rsidR="00E12128">
        <w:rPr>
          <w:rFonts w:ascii="Arial" w:hAnsi="Arial" w:cs="Arial"/>
          <w:sz w:val="22"/>
          <w:szCs w:val="22"/>
        </w:rPr>
        <w:t xml:space="preserve"> growth</w:t>
      </w:r>
      <w:r w:rsidR="00CF6F3C" w:rsidRPr="00EA3F09">
        <w:rPr>
          <w:rFonts w:ascii="Arial" w:hAnsi="Arial" w:cs="Arial"/>
          <w:sz w:val="22"/>
          <w:szCs w:val="22"/>
        </w:rPr>
        <w:t xml:space="preserve"> groups with </w:t>
      </w:r>
      <w:r w:rsidR="004676B7">
        <w:rPr>
          <w:rFonts w:ascii="Arial" w:hAnsi="Arial" w:cs="Arial"/>
          <w:sz w:val="22"/>
          <w:szCs w:val="22"/>
        </w:rPr>
        <w:t xml:space="preserve">childhood </w:t>
      </w:r>
      <w:r w:rsidR="00210985">
        <w:rPr>
          <w:rFonts w:ascii="Arial" w:hAnsi="Arial" w:cs="Arial"/>
          <w:sz w:val="22"/>
          <w:szCs w:val="22"/>
        </w:rPr>
        <w:t xml:space="preserve">cardiometabolic biomarkers: </w:t>
      </w:r>
      <w:r w:rsidR="00CF6F3C" w:rsidRPr="00EA3F09">
        <w:rPr>
          <w:rFonts w:ascii="Arial" w:hAnsi="Arial" w:cs="Arial"/>
          <w:sz w:val="22"/>
          <w:szCs w:val="22"/>
        </w:rPr>
        <w:t>MRI-measured abdominal</w:t>
      </w:r>
      <w:r w:rsidR="00BD2BD0" w:rsidRPr="00EA3F09">
        <w:rPr>
          <w:rFonts w:ascii="Arial" w:hAnsi="Arial" w:cs="Arial"/>
          <w:sz w:val="22"/>
          <w:szCs w:val="22"/>
        </w:rPr>
        <w:t xml:space="preserve"> fat</w:t>
      </w:r>
      <w:r w:rsidR="00212813" w:rsidRPr="00EA3F09">
        <w:rPr>
          <w:rFonts w:ascii="Arial" w:hAnsi="Arial" w:cs="Arial"/>
          <w:sz w:val="22"/>
          <w:szCs w:val="22"/>
        </w:rPr>
        <w:t xml:space="preserve"> (n=2</w:t>
      </w:r>
      <w:r w:rsidR="009E5D0A" w:rsidRPr="00EA3F09">
        <w:rPr>
          <w:rFonts w:ascii="Arial" w:hAnsi="Arial" w:cs="Arial"/>
          <w:sz w:val="22"/>
          <w:szCs w:val="22"/>
        </w:rPr>
        <w:t>62</w:t>
      </w:r>
      <w:r w:rsidR="00212813" w:rsidRPr="00EA3F09">
        <w:rPr>
          <w:rFonts w:ascii="Arial" w:hAnsi="Arial" w:cs="Arial"/>
          <w:sz w:val="22"/>
          <w:szCs w:val="22"/>
        </w:rPr>
        <w:t>)</w:t>
      </w:r>
      <w:r w:rsidR="00BD2BD0" w:rsidRPr="00EA3F09">
        <w:rPr>
          <w:rFonts w:ascii="Arial" w:hAnsi="Arial" w:cs="Arial"/>
          <w:sz w:val="22"/>
          <w:szCs w:val="22"/>
        </w:rPr>
        <w:t>, liver fat</w:t>
      </w:r>
      <w:r w:rsidR="00212813" w:rsidRPr="00EA3F09">
        <w:rPr>
          <w:rFonts w:ascii="Arial" w:hAnsi="Arial" w:cs="Arial"/>
          <w:sz w:val="22"/>
          <w:szCs w:val="22"/>
        </w:rPr>
        <w:t xml:space="preserve"> (n=2</w:t>
      </w:r>
      <w:r w:rsidR="009E5D0A" w:rsidRPr="00EA3F09">
        <w:rPr>
          <w:rFonts w:ascii="Arial" w:hAnsi="Arial" w:cs="Arial"/>
          <w:sz w:val="22"/>
          <w:szCs w:val="22"/>
        </w:rPr>
        <w:t>1</w:t>
      </w:r>
      <w:r w:rsidR="00212813" w:rsidRPr="00EA3F09">
        <w:rPr>
          <w:rFonts w:ascii="Arial" w:hAnsi="Arial" w:cs="Arial"/>
          <w:sz w:val="22"/>
          <w:szCs w:val="22"/>
        </w:rPr>
        <w:t>6)</w:t>
      </w:r>
      <w:r w:rsidR="00BD2BD0" w:rsidRPr="00EA3F09">
        <w:rPr>
          <w:rFonts w:ascii="Arial" w:hAnsi="Arial" w:cs="Arial"/>
          <w:sz w:val="22"/>
          <w:szCs w:val="22"/>
        </w:rPr>
        <w:t xml:space="preserve">, intramyocellular lipids </w:t>
      </w:r>
      <w:r w:rsidR="00212813" w:rsidRPr="00EA3F09">
        <w:rPr>
          <w:rFonts w:ascii="Arial" w:hAnsi="Arial" w:cs="Arial"/>
          <w:sz w:val="22"/>
          <w:szCs w:val="22"/>
        </w:rPr>
        <w:t>(n=2</w:t>
      </w:r>
      <w:r w:rsidR="009E5D0A" w:rsidRPr="00EA3F09">
        <w:rPr>
          <w:rFonts w:ascii="Arial" w:hAnsi="Arial" w:cs="Arial"/>
          <w:sz w:val="22"/>
          <w:szCs w:val="22"/>
        </w:rPr>
        <w:t>27</w:t>
      </w:r>
      <w:r w:rsidR="00212813" w:rsidRPr="00EA3F09">
        <w:rPr>
          <w:rFonts w:ascii="Arial" w:hAnsi="Arial" w:cs="Arial"/>
          <w:sz w:val="22"/>
          <w:szCs w:val="22"/>
        </w:rPr>
        <w:t>)</w:t>
      </w:r>
      <w:r w:rsidR="00CF6F3C" w:rsidRPr="00EA3F09">
        <w:rPr>
          <w:rFonts w:ascii="Arial" w:hAnsi="Arial" w:cs="Arial"/>
          <w:sz w:val="22"/>
          <w:szCs w:val="22"/>
        </w:rPr>
        <w:t xml:space="preserve">, </w:t>
      </w:r>
      <w:r w:rsidR="00807C38">
        <w:rPr>
          <w:rFonts w:ascii="Arial" w:hAnsi="Arial" w:cs="Arial"/>
          <w:sz w:val="22"/>
          <w:szCs w:val="22"/>
        </w:rPr>
        <w:t>Q</w:t>
      </w:r>
      <w:r w:rsidR="003C2C34" w:rsidRPr="003C2C34">
        <w:rPr>
          <w:rFonts w:ascii="Arial" w:hAnsi="Arial" w:cs="Arial"/>
          <w:sz w:val="22"/>
          <w:szCs w:val="22"/>
        </w:rPr>
        <w:t xml:space="preserve">uantitative </w:t>
      </w:r>
      <w:r w:rsidR="00807C38">
        <w:rPr>
          <w:rFonts w:ascii="Arial" w:hAnsi="Arial" w:cs="Arial"/>
          <w:sz w:val="22"/>
          <w:szCs w:val="22"/>
        </w:rPr>
        <w:t>M</w:t>
      </w:r>
      <w:r w:rsidR="003C2C34" w:rsidRPr="003C2C34">
        <w:rPr>
          <w:rFonts w:ascii="Arial" w:hAnsi="Arial" w:cs="Arial"/>
          <w:sz w:val="22"/>
          <w:szCs w:val="22"/>
        </w:rPr>
        <w:t xml:space="preserve">agnetic </w:t>
      </w:r>
      <w:r w:rsidR="00807C38">
        <w:rPr>
          <w:rFonts w:ascii="Arial" w:hAnsi="Arial" w:cs="Arial"/>
          <w:sz w:val="22"/>
          <w:szCs w:val="22"/>
        </w:rPr>
        <w:t>R</w:t>
      </w:r>
      <w:r w:rsidR="003C2C34" w:rsidRPr="003C2C34">
        <w:rPr>
          <w:rFonts w:ascii="Arial" w:hAnsi="Arial" w:cs="Arial"/>
          <w:sz w:val="22"/>
          <w:szCs w:val="22"/>
        </w:rPr>
        <w:t>esonance</w:t>
      </w:r>
      <w:r w:rsidR="00CF6F3C" w:rsidRPr="00EA3F09">
        <w:rPr>
          <w:rFonts w:ascii="Arial" w:hAnsi="Arial" w:cs="Arial"/>
          <w:sz w:val="22"/>
          <w:szCs w:val="22"/>
        </w:rPr>
        <w:t xml:space="preserve">-measured </w:t>
      </w:r>
      <w:r w:rsidR="00D64234" w:rsidRPr="00EA3F09">
        <w:rPr>
          <w:rFonts w:ascii="Arial" w:hAnsi="Arial" w:cs="Arial"/>
          <w:sz w:val="22"/>
          <w:szCs w:val="22"/>
        </w:rPr>
        <w:t xml:space="preserve">overall </w:t>
      </w:r>
      <w:r w:rsidR="00CF6F3C" w:rsidRPr="00EA3F09">
        <w:rPr>
          <w:rFonts w:ascii="Arial" w:hAnsi="Arial" w:cs="Arial"/>
          <w:sz w:val="22"/>
          <w:szCs w:val="22"/>
        </w:rPr>
        <w:t xml:space="preserve">body fat % (BF%) </w:t>
      </w:r>
      <w:r w:rsidR="00212813" w:rsidRPr="00EA3F09">
        <w:rPr>
          <w:rFonts w:ascii="Arial" w:hAnsi="Arial" w:cs="Arial"/>
          <w:sz w:val="22"/>
          <w:szCs w:val="22"/>
        </w:rPr>
        <w:t>(n=</w:t>
      </w:r>
      <w:r w:rsidR="009E5D0A" w:rsidRPr="00EA3F09">
        <w:rPr>
          <w:rFonts w:ascii="Arial" w:hAnsi="Arial" w:cs="Arial"/>
          <w:sz w:val="22"/>
          <w:szCs w:val="22"/>
        </w:rPr>
        <w:t>310</w:t>
      </w:r>
      <w:r w:rsidR="00212813" w:rsidRPr="00EA3F09">
        <w:rPr>
          <w:rFonts w:ascii="Arial" w:hAnsi="Arial" w:cs="Arial"/>
          <w:sz w:val="22"/>
          <w:szCs w:val="22"/>
        </w:rPr>
        <w:t>)</w:t>
      </w:r>
      <w:r w:rsidR="00CF6F3C" w:rsidRPr="00EA3F09">
        <w:rPr>
          <w:rFonts w:ascii="Arial" w:hAnsi="Arial" w:cs="Arial"/>
          <w:sz w:val="22"/>
          <w:szCs w:val="22"/>
        </w:rPr>
        <w:t xml:space="preserve">, </w:t>
      </w:r>
      <w:r w:rsidR="009B4C63">
        <w:rPr>
          <w:rFonts w:ascii="Arial" w:hAnsi="Arial" w:cs="Arial"/>
          <w:sz w:val="22"/>
          <w:szCs w:val="22"/>
        </w:rPr>
        <w:t xml:space="preserve">homeostasis model assessment of </w:t>
      </w:r>
      <w:r w:rsidR="00CF6F3C" w:rsidRPr="00EA3F09">
        <w:rPr>
          <w:rFonts w:ascii="Arial" w:hAnsi="Arial" w:cs="Arial"/>
          <w:sz w:val="22"/>
          <w:szCs w:val="22"/>
        </w:rPr>
        <w:t>insulin resistance</w:t>
      </w:r>
      <w:r w:rsidR="009B4C63">
        <w:rPr>
          <w:rFonts w:ascii="Arial" w:hAnsi="Arial" w:cs="Arial"/>
          <w:sz w:val="22"/>
          <w:szCs w:val="22"/>
        </w:rPr>
        <w:t xml:space="preserve"> (HOMA-IR)</w:t>
      </w:r>
      <w:r w:rsidR="00E13926" w:rsidRPr="00EA3F09">
        <w:rPr>
          <w:rFonts w:ascii="Arial" w:hAnsi="Arial" w:cs="Arial"/>
          <w:sz w:val="22"/>
          <w:szCs w:val="22"/>
        </w:rPr>
        <w:t xml:space="preserve"> (n=3</w:t>
      </w:r>
      <w:r w:rsidR="009E5D0A" w:rsidRPr="00EA3F09">
        <w:rPr>
          <w:rFonts w:ascii="Arial" w:hAnsi="Arial" w:cs="Arial"/>
          <w:sz w:val="22"/>
          <w:szCs w:val="22"/>
        </w:rPr>
        <w:t>23</w:t>
      </w:r>
      <w:r w:rsidR="00E13926" w:rsidRPr="00EA3F09">
        <w:rPr>
          <w:rFonts w:ascii="Arial" w:hAnsi="Arial" w:cs="Arial"/>
          <w:sz w:val="22"/>
          <w:szCs w:val="22"/>
        </w:rPr>
        <w:t>)</w:t>
      </w:r>
      <w:r w:rsidR="00CF6F3C" w:rsidRPr="00EA3F09">
        <w:rPr>
          <w:rFonts w:ascii="Arial" w:hAnsi="Arial" w:cs="Arial"/>
          <w:sz w:val="22"/>
          <w:szCs w:val="22"/>
        </w:rPr>
        <w:t xml:space="preserve">, arterial </w:t>
      </w:r>
      <w:r w:rsidR="008720A9" w:rsidRPr="00EA3F09">
        <w:rPr>
          <w:rFonts w:ascii="Arial" w:hAnsi="Arial" w:cs="Arial"/>
          <w:sz w:val="22"/>
          <w:szCs w:val="22"/>
        </w:rPr>
        <w:t xml:space="preserve">wall </w:t>
      </w:r>
      <w:r w:rsidR="00CF6F3C" w:rsidRPr="00EA3F09">
        <w:rPr>
          <w:rFonts w:ascii="Arial" w:hAnsi="Arial" w:cs="Arial"/>
          <w:sz w:val="22"/>
          <w:szCs w:val="22"/>
        </w:rPr>
        <w:t>thickness</w:t>
      </w:r>
      <w:r w:rsidR="00E13926" w:rsidRPr="00EA3F09">
        <w:rPr>
          <w:rFonts w:ascii="Arial" w:hAnsi="Arial" w:cs="Arial"/>
          <w:sz w:val="22"/>
          <w:szCs w:val="22"/>
        </w:rPr>
        <w:t xml:space="preserve"> (n=4</w:t>
      </w:r>
      <w:r w:rsidR="009E5D0A" w:rsidRPr="00EA3F09">
        <w:rPr>
          <w:rFonts w:ascii="Arial" w:hAnsi="Arial" w:cs="Arial"/>
          <w:sz w:val="22"/>
          <w:szCs w:val="22"/>
        </w:rPr>
        <w:t>22</w:t>
      </w:r>
      <w:r w:rsidR="00E13926" w:rsidRPr="00EA3F09">
        <w:rPr>
          <w:rFonts w:ascii="Arial" w:hAnsi="Arial" w:cs="Arial"/>
          <w:sz w:val="22"/>
          <w:szCs w:val="22"/>
        </w:rPr>
        <w:t>)</w:t>
      </w:r>
      <w:r w:rsidR="00CF6F3C" w:rsidRPr="00EA3F09">
        <w:rPr>
          <w:rFonts w:ascii="Arial" w:hAnsi="Arial" w:cs="Arial"/>
          <w:sz w:val="22"/>
          <w:szCs w:val="22"/>
        </w:rPr>
        <w:t xml:space="preserve"> and stiffness</w:t>
      </w:r>
      <w:r w:rsidR="00E13926" w:rsidRPr="00EA3F09">
        <w:rPr>
          <w:rFonts w:ascii="Arial" w:hAnsi="Arial" w:cs="Arial"/>
          <w:sz w:val="22"/>
          <w:szCs w:val="22"/>
        </w:rPr>
        <w:t xml:space="preserve"> (n=4</w:t>
      </w:r>
      <w:r w:rsidR="009E5D0A" w:rsidRPr="00EA3F09">
        <w:rPr>
          <w:rFonts w:ascii="Arial" w:hAnsi="Arial" w:cs="Arial"/>
          <w:sz w:val="22"/>
          <w:szCs w:val="22"/>
        </w:rPr>
        <w:t>4</w:t>
      </w:r>
      <w:r w:rsidR="00E13926" w:rsidRPr="00EA3F09">
        <w:rPr>
          <w:rFonts w:ascii="Arial" w:hAnsi="Arial" w:cs="Arial"/>
          <w:sz w:val="22"/>
          <w:szCs w:val="22"/>
        </w:rPr>
        <w:t>3)</w:t>
      </w:r>
      <w:r w:rsidR="00CF6F3C" w:rsidRPr="00EA3F09">
        <w:rPr>
          <w:rFonts w:ascii="Arial" w:hAnsi="Arial" w:cs="Arial"/>
          <w:sz w:val="22"/>
          <w:szCs w:val="22"/>
        </w:rPr>
        <w:t>, and blood pressure</w:t>
      </w:r>
      <w:r w:rsidR="009B4C63">
        <w:rPr>
          <w:rFonts w:ascii="Arial" w:hAnsi="Arial" w:cs="Arial"/>
          <w:sz w:val="22"/>
          <w:szCs w:val="22"/>
        </w:rPr>
        <w:t xml:space="preserve"> trajectories (</w:t>
      </w:r>
      <w:r w:rsidR="00F23A99">
        <w:rPr>
          <w:rFonts w:ascii="Arial" w:hAnsi="Arial" w:cs="Arial"/>
          <w:sz w:val="22"/>
          <w:szCs w:val="22"/>
        </w:rPr>
        <w:t xml:space="preserve">ages </w:t>
      </w:r>
      <w:r w:rsidR="00CF6F3C" w:rsidRPr="00EA3F09">
        <w:rPr>
          <w:rFonts w:ascii="Arial" w:hAnsi="Arial" w:cs="Arial"/>
          <w:sz w:val="22"/>
          <w:szCs w:val="22"/>
        </w:rPr>
        <w:t>3-6y</w:t>
      </w:r>
      <w:r w:rsidR="009B4C63">
        <w:rPr>
          <w:rFonts w:ascii="Arial" w:hAnsi="Arial" w:cs="Arial"/>
          <w:sz w:val="22"/>
          <w:szCs w:val="22"/>
        </w:rPr>
        <w:t>)</w:t>
      </w:r>
      <w:r w:rsidR="00CF6F3C" w:rsidRPr="00EA3F09">
        <w:rPr>
          <w:rFonts w:ascii="Arial" w:hAnsi="Arial" w:cs="Arial"/>
          <w:sz w:val="22"/>
          <w:szCs w:val="22"/>
        </w:rPr>
        <w:t xml:space="preserve">. </w:t>
      </w:r>
    </w:p>
    <w:bookmarkEnd w:id="4"/>
    <w:p w14:paraId="6D0B3FE1" w14:textId="1FF294A6" w:rsidR="001548A5" w:rsidRPr="00EA3F09" w:rsidRDefault="00F30812" w:rsidP="006B1CA4">
      <w:pPr>
        <w:jc w:val="both"/>
        <w:rPr>
          <w:rFonts w:ascii="Arial" w:hAnsi="Arial" w:cs="Arial"/>
          <w:sz w:val="22"/>
          <w:szCs w:val="22"/>
        </w:rPr>
      </w:pPr>
      <w:r w:rsidRPr="00EA3F09">
        <w:rPr>
          <w:rFonts w:ascii="Arial" w:hAnsi="Arial" w:cs="Arial"/>
          <w:b/>
          <w:sz w:val="22"/>
          <w:szCs w:val="22"/>
        </w:rPr>
        <w:t>Results:</w:t>
      </w:r>
      <w:r w:rsidRPr="00EA3F09">
        <w:rPr>
          <w:rFonts w:ascii="Arial" w:hAnsi="Arial" w:cs="Arial"/>
          <w:sz w:val="22"/>
          <w:szCs w:val="22"/>
        </w:rPr>
        <w:t xml:space="preserve"> </w:t>
      </w:r>
      <w:r w:rsidR="001548A5" w:rsidRPr="00EA3F09">
        <w:rPr>
          <w:rFonts w:ascii="Arial" w:hAnsi="Arial" w:cs="Arial"/>
          <w:sz w:val="22"/>
          <w:szCs w:val="22"/>
        </w:rPr>
        <w:t>Mean</w:t>
      </w:r>
      <w:r w:rsidR="00320F00" w:rsidRPr="00EA3F09">
        <w:rPr>
          <w:rFonts w:ascii="Arial" w:hAnsi="Arial" w:cs="Arial"/>
          <w:sz w:val="22"/>
          <w:szCs w:val="22"/>
        </w:rPr>
        <w:t>±SD</w:t>
      </w:r>
      <w:r w:rsidR="001548A5" w:rsidRPr="00EA3F09">
        <w:rPr>
          <w:rFonts w:ascii="Arial" w:hAnsi="Arial" w:cs="Arial"/>
          <w:sz w:val="22"/>
          <w:szCs w:val="22"/>
        </w:rPr>
        <w:t xml:space="preserve"> birthweights were</w:t>
      </w:r>
      <w:r w:rsidR="001551B0" w:rsidRPr="00EA3F09">
        <w:rPr>
          <w:rFonts w:ascii="Arial" w:hAnsi="Arial" w:cs="Arial"/>
          <w:sz w:val="22"/>
          <w:szCs w:val="22"/>
        </w:rPr>
        <w:t>:</w:t>
      </w:r>
      <w:r w:rsidR="00320F00" w:rsidRPr="00EA3F09">
        <w:rPr>
          <w:rFonts w:ascii="Arial" w:hAnsi="Arial" w:cs="Arial"/>
          <w:sz w:val="22"/>
          <w:szCs w:val="22"/>
        </w:rPr>
        <w:t xml:space="preserve"> </w:t>
      </w:r>
      <w:r w:rsidR="001548A5" w:rsidRPr="00EA3F09">
        <w:rPr>
          <w:rFonts w:ascii="Arial" w:hAnsi="Arial" w:cs="Arial"/>
          <w:sz w:val="22"/>
          <w:szCs w:val="22"/>
        </w:rPr>
        <w:t>FGD</w:t>
      </w:r>
      <w:r w:rsidR="001551B0" w:rsidRPr="00EA3F09">
        <w:rPr>
          <w:rFonts w:ascii="Arial" w:hAnsi="Arial" w:cs="Arial"/>
          <w:sz w:val="22"/>
          <w:szCs w:val="22"/>
        </w:rPr>
        <w:t>-only</w:t>
      </w:r>
      <w:r w:rsidR="001548A5" w:rsidRPr="00EA3F09">
        <w:rPr>
          <w:rFonts w:ascii="Arial" w:hAnsi="Arial" w:cs="Arial"/>
          <w:sz w:val="22"/>
          <w:szCs w:val="22"/>
        </w:rPr>
        <w:t xml:space="preserve"> </w:t>
      </w:r>
      <w:r w:rsidR="001551B0" w:rsidRPr="00EA3F09">
        <w:rPr>
          <w:rFonts w:ascii="Arial" w:hAnsi="Arial" w:cs="Arial"/>
          <w:sz w:val="22"/>
          <w:szCs w:val="22"/>
        </w:rPr>
        <w:t>(</w:t>
      </w:r>
      <w:r w:rsidR="00AE7BF0" w:rsidRPr="00EA3F09">
        <w:rPr>
          <w:rFonts w:ascii="Arial" w:hAnsi="Arial" w:cs="Arial"/>
          <w:sz w:val="22"/>
          <w:szCs w:val="22"/>
        </w:rPr>
        <w:t>3.11±0.38</w:t>
      </w:r>
      <w:r w:rsidR="001548A5" w:rsidRPr="00EA3F09">
        <w:rPr>
          <w:rFonts w:ascii="Arial" w:hAnsi="Arial" w:cs="Arial"/>
          <w:sz w:val="22"/>
          <w:szCs w:val="22"/>
        </w:rPr>
        <w:t>kg</w:t>
      </w:r>
      <w:r w:rsidR="001551B0" w:rsidRPr="00EA3F09">
        <w:rPr>
          <w:rFonts w:ascii="Arial" w:hAnsi="Arial" w:cs="Arial"/>
          <w:sz w:val="22"/>
          <w:szCs w:val="22"/>
        </w:rPr>
        <w:t>)</w:t>
      </w:r>
      <w:r w:rsidR="001548A5" w:rsidRPr="00EA3F09">
        <w:rPr>
          <w:rFonts w:ascii="Arial" w:hAnsi="Arial" w:cs="Arial"/>
          <w:sz w:val="22"/>
          <w:szCs w:val="22"/>
        </w:rPr>
        <w:t>, RPWG</w:t>
      </w:r>
      <w:r w:rsidR="001551B0" w:rsidRPr="00EA3F09">
        <w:rPr>
          <w:rFonts w:ascii="Arial" w:hAnsi="Arial" w:cs="Arial"/>
          <w:sz w:val="22"/>
          <w:szCs w:val="22"/>
        </w:rPr>
        <w:t>-only (</w:t>
      </w:r>
      <w:r w:rsidR="00AE7BF0" w:rsidRPr="00EA3F09">
        <w:rPr>
          <w:rFonts w:ascii="Arial" w:hAnsi="Arial" w:cs="Arial"/>
          <w:sz w:val="22"/>
          <w:szCs w:val="22"/>
        </w:rPr>
        <w:t>3.03±0.37</w:t>
      </w:r>
      <w:r w:rsidR="001548A5" w:rsidRPr="00EA3F09">
        <w:rPr>
          <w:rFonts w:ascii="Arial" w:hAnsi="Arial" w:cs="Arial"/>
          <w:sz w:val="22"/>
          <w:szCs w:val="22"/>
        </w:rPr>
        <w:t>kg</w:t>
      </w:r>
      <w:r w:rsidR="001551B0" w:rsidRPr="00EA3F09">
        <w:rPr>
          <w:rFonts w:ascii="Arial" w:hAnsi="Arial" w:cs="Arial"/>
          <w:sz w:val="22"/>
          <w:szCs w:val="22"/>
        </w:rPr>
        <w:t>)</w:t>
      </w:r>
      <w:r w:rsidR="00EF7A8C" w:rsidRPr="00EA3F09">
        <w:rPr>
          <w:rFonts w:ascii="Arial" w:hAnsi="Arial" w:cs="Arial"/>
          <w:sz w:val="22"/>
          <w:szCs w:val="22"/>
        </w:rPr>
        <w:t>,</w:t>
      </w:r>
      <w:r w:rsidR="00320F00" w:rsidRPr="00EA3F09">
        <w:rPr>
          <w:rFonts w:ascii="Arial" w:hAnsi="Arial" w:cs="Arial"/>
          <w:sz w:val="22"/>
          <w:szCs w:val="22"/>
        </w:rPr>
        <w:t xml:space="preserve"> mismatch (2.87±0.31kg),</w:t>
      </w:r>
      <w:r w:rsidR="001548A5" w:rsidRPr="00EA3F09">
        <w:rPr>
          <w:rFonts w:ascii="Arial" w:hAnsi="Arial" w:cs="Arial"/>
          <w:sz w:val="22"/>
          <w:szCs w:val="22"/>
        </w:rPr>
        <w:t xml:space="preserve"> </w:t>
      </w:r>
      <w:r w:rsidR="00F37D3B" w:rsidRPr="00EA3F09">
        <w:rPr>
          <w:rFonts w:ascii="Arial" w:hAnsi="Arial" w:cs="Arial"/>
          <w:sz w:val="22"/>
          <w:szCs w:val="22"/>
        </w:rPr>
        <w:t>r</w:t>
      </w:r>
      <w:r w:rsidR="001548A5" w:rsidRPr="00EA3F09">
        <w:rPr>
          <w:rFonts w:ascii="Arial" w:hAnsi="Arial" w:cs="Arial"/>
          <w:sz w:val="22"/>
          <w:szCs w:val="22"/>
        </w:rPr>
        <w:t>eference</w:t>
      </w:r>
      <w:r w:rsidR="001551B0" w:rsidRPr="00EA3F09">
        <w:rPr>
          <w:rFonts w:ascii="Arial" w:hAnsi="Arial" w:cs="Arial"/>
          <w:sz w:val="22"/>
          <w:szCs w:val="22"/>
        </w:rPr>
        <w:t xml:space="preserve"> (</w:t>
      </w:r>
      <w:r w:rsidR="00DD6EE3" w:rsidRPr="00EA3F09">
        <w:rPr>
          <w:rFonts w:ascii="Arial" w:hAnsi="Arial" w:cs="Arial"/>
          <w:sz w:val="22"/>
          <w:szCs w:val="22"/>
        </w:rPr>
        <w:t>3.30±0.36</w:t>
      </w:r>
      <w:r w:rsidR="001548A5" w:rsidRPr="00EA3F09">
        <w:rPr>
          <w:rFonts w:ascii="Arial" w:hAnsi="Arial" w:cs="Arial"/>
          <w:sz w:val="22"/>
          <w:szCs w:val="22"/>
        </w:rPr>
        <w:t>kg</w:t>
      </w:r>
      <w:r w:rsidR="001551B0" w:rsidRPr="00EA3F09">
        <w:rPr>
          <w:rFonts w:ascii="Arial" w:hAnsi="Arial" w:cs="Arial"/>
          <w:sz w:val="22"/>
          <w:szCs w:val="22"/>
        </w:rPr>
        <w:t>)</w:t>
      </w:r>
      <w:r w:rsidR="001548A5" w:rsidRPr="00EA3F09">
        <w:rPr>
          <w:rFonts w:ascii="Arial" w:hAnsi="Arial" w:cs="Arial"/>
          <w:sz w:val="22"/>
          <w:szCs w:val="22"/>
        </w:rPr>
        <w:t xml:space="preserve">. </w:t>
      </w:r>
      <w:r w:rsidR="00394216">
        <w:rPr>
          <w:rFonts w:ascii="Arial" w:hAnsi="Arial" w:cs="Arial"/>
          <w:sz w:val="22"/>
          <w:szCs w:val="22"/>
        </w:rPr>
        <w:t>FGD-only children had elevated blood pressure trajectories without correspondingly increased BF%</w:t>
      </w:r>
      <w:r w:rsidR="00F96C31">
        <w:rPr>
          <w:rFonts w:ascii="Arial" w:hAnsi="Arial" w:cs="Arial"/>
          <w:sz w:val="22"/>
          <w:szCs w:val="22"/>
        </w:rPr>
        <w:t>.</w:t>
      </w:r>
      <w:r w:rsidR="000768FC">
        <w:rPr>
          <w:rFonts w:ascii="Arial" w:hAnsi="Arial" w:cs="Arial"/>
          <w:sz w:val="22"/>
          <w:szCs w:val="22"/>
        </w:rPr>
        <w:t xml:space="preserve"> </w:t>
      </w:r>
      <w:r w:rsidR="001548A5" w:rsidRPr="00EA3F09">
        <w:rPr>
          <w:rFonts w:ascii="Arial" w:hAnsi="Arial" w:cs="Arial"/>
          <w:sz w:val="22"/>
          <w:szCs w:val="22"/>
        </w:rPr>
        <w:t>RPWG</w:t>
      </w:r>
      <w:r w:rsidR="00CB53FE" w:rsidRPr="00EA3F09">
        <w:rPr>
          <w:rFonts w:ascii="Arial" w:hAnsi="Arial" w:cs="Arial"/>
          <w:sz w:val="22"/>
          <w:szCs w:val="22"/>
        </w:rPr>
        <w:t>-only</w:t>
      </w:r>
      <w:r w:rsidR="001548A5" w:rsidRPr="00EA3F09">
        <w:rPr>
          <w:rFonts w:ascii="Arial" w:hAnsi="Arial" w:cs="Arial"/>
          <w:sz w:val="22"/>
          <w:szCs w:val="22"/>
        </w:rPr>
        <w:t xml:space="preserve"> children had </w:t>
      </w:r>
      <w:r w:rsidR="00BD0B7F" w:rsidRPr="00BD0B7F">
        <w:rPr>
          <w:rFonts w:ascii="Arial" w:hAnsi="Arial" w:cs="Arial"/>
          <w:sz w:val="22"/>
          <w:szCs w:val="22"/>
        </w:rPr>
        <w:t>altered body fat partitioning</w:t>
      </w:r>
      <w:r w:rsidR="008A34BA">
        <w:rPr>
          <w:rFonts w:ascii="Arial" w:hAnsi="Arial" w:cs="Arial"/>
          <w:sz w:val="22"/>
          <w:szCs w:val="22"/>
        </w:rPr>
        <w:t xml:space="preserve">, </w:t>
      </w:r>
      <w:r w:rsidR="00163710" w:rsidRPr="00EA3F09">
        <w:rPr>
          <w:rFonts w:ascii="Arial" w:hAnsi="Arial" w:cs="Arial"/>
          <w:sz w:val="22"/>
          <w:szCs w:val="22"/>
        </w:rPr>
        <w:t>higher</w:t>
      </w:r>
      <w:r w:rsidR="00527753" w:rsidRPr="00EA3F09">
        <w:rPr>
          <w:rFonts w:ascii="Arial" w:hAnsi="Arial" w:cs="Arial"/>
          <w:sz w:val="22"/>
          <w:szCs w:val="22"/>
        </w:rPr>
        <w:t xml:space="preserve"> </w:t>
      </w:r>
      <w:r w:rsidR="001548A5" w:rsidRPr="00EA3F09">
        <w:rPr>
          <w:rFonts w:ascii="Arial" w:hAnsi="Arial" w:cs="Arial"/>
          <w:sz w:val="22"/>
          <w:szCs w:val="22"/>
        </w:rPr>
        <w:t>BF%</w:t>
      </w:r>
      <w:r w:rsidR="004E5AD2" w:rsidRPr="00EA3F09">
        <w:rPr>
          <w:rFonts w:ascii="Arial" w:hAnsi="Arial" w:cs="Arial"/>
          <w:sz w:val="22"/>
          <w:szCs w:val="22"/>
        </w:rPr>
        <w:t xml:space="preserve"> (B=</w:t>
      </w:r>
      <w:r w:rsidR="0042237D" w:rsidRPr="00EA3F09">
        <w:rPr>
          <w:rFonts w:ascii="Arial" w:hAnsi="Arial" w:cs="Arial"/>
          <w:sz w:val="22"/>
          <w:szCs w:val="22"/>
        </w:rPr>
        <w:t>4.26</w:t>
      </w:r>
      <w:r w:rsidR="004E5AD2" w:rsidRPr="00EA3F09">
        <w:rPr>
          <w:rFonts w:ascii="Arial" w:hAnsi="Arial" w:cs="Arial"/>
          <w:sz w:val="22"/>
          <w:szCs w:val="22"/>
        </w:rPr>
        <w:t>%</w:t>
      </w:r>
      <w:r w:rsidR="000768FC">
        <w:rPr>
          <w:rFonts w:ascii="Arial" w:hAnsi="Arial" w:cs="Arial"/>
          <w:sz w:val="22"/>
          <w:szCs w:val="22"/>
        </w:rPr>
        <w:t xml:space="preserve"> </w:t>
      </w:r>
      <w:r w:rsidR="004E5AD2" w:rsidRPr="00EA3F09">
        <w:rPr>
          <w:rFonts w:ascii="Arial" w:hAnsi="Arial" w:cs="Arial"/>
          <w:sz w:val="22"/>
          <w:szCs w:val="22"/>
        </w:rPr>
        <w:t>95%CI</w:t>
      </w:r>
      <w:r w:rsidR="000768FC">
        <w:rPr>
          <w:rFonts w:ascii="Arial" w:hAnsi="Arial" w:cs="Arial"/>
          <w:sz w:val="22"/>
          <w:szCs w:val="22"/>
        </w:rPr>
        <w:t xml:space="preserve"> </w:t>
      </w:r>
      <w:r w:rsidR="004E5AD2" w:rsidRPr="00EA3F09">
        <w:rPr>
          <w:rFonts w:ascii="Arial" w:hAnsi="Arial" w:cs="Arial"/>
          <w:sz w:val="22"/>
          <w:szCs w:val="22"/>
        </w:rPr>
        <w:t>[</w:t>
      </w:r>
      <w:r w:rsidR="0042237D" w:rsidRPr="00EA3F09">
        <w:rPr>
          <w:rFonts w:ascii="Arial" w:hAnsi="Arial" w:cs="Arial"/>
          <w:sz w:val="22"/>
          <w:szCs w:val="22"/>
        </w:rPr>
        <w:t>2.34,6.19</w:t>
      </w:r>
      <w:r w:rsidR="004E5AD2" w:rsidRPr="00EA3F09">
        <w:rPr>
          <w:rFonts w:ascii="Arial" w:hAnsi="Arial" w:cs="Arial"/>
          <w:sz w:val="22"/>
          <w:szCs w:val="22"/>
        </w:rPr>
        <w:t>])</w:t>
      </w:r>
      <w:r w:rsidR="000A7ECA">
        <w:rPr>
          <w:rFonts w:ascii="Arial" w:hAnsi="Arial" w:cs="Arial"/>
          <w:sz w:val="22"/>
          <w:szCs w:val="22"/>
        </w:rPr>
        <w:t xml:space="preserve">, </w:t>
      </w:r>
      <w:r w:rsidR="00BD0B7F">
        <w:rPr>
          <w:rFonts w:ascii="Arial" w:hAnsi="Arial" w:cs="Arial"/>
          <w:sz w:val="22"/>
          <w:szCs w:val="22"/>
        </w:rPr>
        <w:t>HOMA-IR (</w:t>
      </w:r>
      <w:r w:rsidR="00AF203E" w:rsidRPr="00AF203E">
        <w:rPr>
          <w:rFonts w:ascii="Arial" w:hAnsi="Arial" w:cs="Arial"/>
          <w:sz w:val="22"/>
          <w:szCs w:val="22"/>
        </w:rPr>
        <w:t>0.28units [0.11,0.45]</w:t>
      </w:r>
      <w:r w:rsidR="00BD0B7F">
        <w:rPr>
          <w:rFonts w:ascii="Arial" w:hAnsi="Arial" w:cs="Arial"/>
          <w:sz w:val="22"/>
          <w:szCs w:val="22"/>
        </w:rPr>
        <w:t>)</w:t>
      </w:r>
      <w:r w:rsidR="000A7ECA">
        <w:rPr>
          <w:rFonts w:ascii="Arial" w:hAnsi="Arial" w:cs="Arial"/>
          <w:sz w:val="22"/>
          <w:szCs w:val="22"/>
        </w:rPr>
        <w:t>, and</w:t>
      </w:r>
      <w:r w:rsidR="00BD0B7F">
        <w:rPr>
          <w:rFonts w:ascii="Arial" w:hAnsi="Arial" w:cs="Arial"/>
          <w:sz w:val="22"/>
          <w:szCs w:val="22"/>
        </w:rPr>
        <w:t xml:space="preserve"> elevated blood pressure trajectories</w:t>
      </w:r>
      <w:r w:rsidR="009B4C63">
        <w:rPr>
          <w:rFonts w:ascii="Arial" w:hAnsi="Arial" w:cs="Arial"/>
          <w:sz w:val="22"/>
          <w:szCs w:val="22"/>
        </w:rPr>
        <w:t>.</w:t>
      </w:r>
      <w:r w:rsidR="00320F00" w:rsidRPr="00EA3F09">
        <w:rPr>
          <w:rFonts w:ascii="Arial" w:hAnsi="Arial" w:cs="Arial"/>
          <w:sz w:val="22"/>
          <w:szCs w:val="22"/>
        </w:rPr>
        <w:t xml:space="preserve"> </w:t>
      </w:r>
      <w:r w:rsidR="003F0393">
        <w:rPr>
          <w:rFonts w:ascii="Arial" w:hAnsi="Arial" w:cs="Arial"/>
          <w:sz w:val="22"/>
          <w:szCs w:val="22"/>
        </w:rPr>
        <w:t>Mismatch</w:t>
      </w:r>
      <w:r w:rsidR="002331A1" w:rsidRPr="00EA3F09">
        <w:rPr>
          <w:rFonts w:ascii="Arial" w:hAnsi="Arial" w:cs="Arial"/>
          <w:sz w:val="22"/>
          <w:szCs w:val="22"/>
        </w:rPr>
        <w:t xml:space="preserve"> </w:t>
      </w:r>
      <w:r w:rsidR="001548A5" w:rsidRPr="00EA3F09">
        <w:rPr>
          <w:rFonts w:ascii="Arial" w:hAnsi="Arial" w:cs="Arial"/>
          <w:sz w:val="22"/>
          <w:szCs w:val="22"/>
        </w:rPr>
        <w:t xml:space="preserve">children </w:t>
      </w:r>
      <w:r w:rsidR="00CE1B92">
        <w:rPr>
          <w:rFonts w:ascii="Arial" w:hAnsi="Arial" w:cs="Arial"/>
          <w:sz w:val="22"/>
          <w:szCs w:val="22"/>
        </w:rPr>
        <w:t xml:space="preserve">did not have increased adiposity, but had elevated ectopic fat, </w:t>
      </w:r>
      <w:r w:rsidR="00215C6B" w:rsidRPr="00215C6B">
        <w:rPr>
          <w:rFonts w:ascii="Arial" w:hAnsi="Arial" w:cs="Arial"/>
          <w:sz w:val="22"/>
          <w:szCs w:val="22"/>
        </w:rPr>
        <w:t>elevated HOMA-IR (0.29units [0.04,0.55])</w:t>
      </w:r>
      <w:r w:rsidR="00215C6B">
        <w:rPr>
          <w:rFonts w:ascii="Arial" w:hAnsi="Arial" w:cs="Arial"/>
          <w:sz w:val="22"/>
          <w:szCs w:val="22"/>
        </w:rPr>
        <w:t xml:space="preserve">, and </w:t>
      </w:r>
      <w:r w:rsidR="00441B7E">
        <w:rPr>
          <w:rFonts w:ascii="Arial" w:hAnsi="Arial" w:cs="Arial"/>
          <w:sz w:val="22"/>
          <w:szCs w:val="22"/>
        </w:rPr>
        <w:t xml:space="preserve">the highest </w:t>
      </w:r>
      <w:r w:rsidR="001548A5" w:rsidRPr="00EA3F09">
        <w:rPr>
          <w:rFonts w:ascii="Arial" w:hAnsi="Arial" w:cs="Arial"/>
          <w:sz w:val="22"/>
          <w:szCs w:val="22"/>
        </w:rPr>
        <w:t xml:space="preserve">blood pressure </w:t>
      </w:r>
      <w:r w:rsidR="00B66B28" w:rsidRPr="00EA3F09">
        <w:rPr>
          <w:rFonts w:ascii="Arial" w:hAnsi="Arial" w:cs="Arial"/>
          <w:sz w:val="22"/>
          <w:szCs w:val="22"/>
        </w:rPr>
        <w:t>trajectories</w:t>
      </w:r>
      <w:r w:rsidR="000646F8">
        <w:rPr>
          <w:rFonts w:ascii="Arial" w:hAnsi="Arial" w:cs="Arial"/>
          <w:sz w:val="22"/>
          <w:szCs w:val="22"/>
        </w:rPr>
        <w:t>.</w:t>
      </w:r>
      <w:r w:rsidR="00007E5B">
        <w:rPr>
          <w:rFonts w:ascii="Arial" w:hAnsi="Arial" w:cs="Arial"/>
          <w:sz w:val="22"/>
          <w:szCs w:val="22"/>
        </w:rPr>
        <w:t xml:space="preserve"> Associations remained even after excluding small-for-gestational-age infants from analyses.</w:t>
      </w:r>
      <w:r w:rsidR="00F55CF3" w:rsidRPr="00EA3F09">
        <w:rPr>
          <w:rFonts w:ascii="Arial" w:hAnsi="Arial" w:cs="Arial"/>
          <w:sz w:val="22"/>
          <w:szCs w:val="22"/>
        </w:rPr>
        <w:t xml:space="preserve"> </w:t>
      </w:r>
    </w:p>
    <w:p w14:paraId="2B49F2FA" w14:textId="31B5D660" w:rsidR="003C25A4" w:rsidRPr="00EA3F09" w:rsidRDefault="00F30812" w:rsidP="006B1CA4">
      <w:pPr>
        <w:jc w:val="both"/>
        <w:rPr>
          <w:rFonts w:ascii="Arial" w:hAnsi="Arial" w:cs="Arial"/>
          <w:sz w:val="22"/>
          <w:szCs w:val="22"/>
        </w:rPr>
      </w:pPr>
      <w:r w:rsidRPr="00EA3F09">
        <w:rPr>
          <w:rFonts w:ascii="Arial" w:hAnsi="Arial" w:cs="Arial"/>
          <w:b/>
          <w:sz w:val="22"/>
          <w:szCs w:val="22"/>
        </w:rPr>
        <w:t xml:space="preserve">Conclusions: </w:t>
      </w:r>
      <w:r w:rsidR="00DD7E8C" w:rsidRPr="00EA3F09">
        <w:rPr>
          <w:rFonts w:ascii="Arial" w:hAnsi="Arial" w:cs="Arial"/>
          <w:sz w:val="22"/>
          <w:szCs w:val="22"/>
        </w:rPr>
        <w:t>Fetal growth deceleration coupled with</w:t>
      </w:r>
      <w:r w:rsidR="00A77EEA">
        <w:rPr>
          <w:rFonts w:ascii="Arial" w:hAnsi="Arial" w:cs="Arial"/>
          <w:sz w:val="22"/>
          <w:szCs w:val="22"/>
        </w:rPr>
        <w:t xml:space="preserve"> </w:t>
      </w:r>
      <w:r w:rsidR="00CB53FE" w:rsidRPr="00EA3F09">
        <w:rPr>
          <w:rFonts w:ascii="Arial" w:hAnsi="Arial" w:cs="Arial"/>
          <w:sz w:val="22"/>
          <w:szCs w:val="22"/>
        </w:rPr>
        <w:t>rapid</w:t>
      </w:r>
      <w:r w:rsidR="00A516A3" w:rsidRPr="00EA3F09">
        <w:rPr>
          <w:rFonts w:ascii="Arial" w:hAnsi="Arial" w:cs="Arial"/>
          <w:sz w:val="22"/>
          <w:szCs w:val="22"/>
        </w:rPr>
        <w:t xml:space="preserve"> postnatal </w:t>
      </w:r>
      <w:r w:rsidR="005023D1" w:rsidRPr="00EA3F09">
        <w:rPr>
          <w:rFonts w:ascii="Arial" w:hAnsi="Arial" w:cs="Arial"/>
          <w:sz w:val="22"/>
          <w:szCs w:val="22"/>
        </w:rPr>
        <w:t>weight gain</w:t>
      </w:r>
      <w:r w:rsidR="00A516A3" w:rsidRPr="00EA3F09">
        <w:rPr>
          <w:rFonts w:ascii="Arial" w:hAnsi="Arial" w:cs="Arial"/>
          <w:sz w:val="22"/>
          <w:szCs w:val="22"/>
        </w:rPr>
        <w:t xml:space="preserve"> was associated with elevated</w:t>
      </w:r>
      <w:r w:rsidR="00007E5B">
        <w:rPr>
          <w:rFonts w:ascii="Arial" w:hAnsi="Arial" w:cs="Arial"/>
          <w:sz w:val="22"/>
          <w:szCs w:val="22"/>
        </w:rPr>
        <w:t xml:space="preserve"> </w:t>
      </w:r>
      <w:r w:rsidR="00234E9E">
        <w:rPr>
          <w:rFonts w:ascii="Arial" w:hAnsi="Arial" w:cs="Arial"/>
          <w:sz w:val="22"/>
          <w:szCs w:val="22"/>
        </w:rPr>
        <w:t xml:space="preserve">childhood </w:t>
      </w:r>
      <w:r w:rsidR="00E12128">
        <w:rPr>
          <w:rFonts w:ascii="Arial" w:hAnsi="Arial" w:cs="Arial"/>
          <w:sz w:val="22"/>
          <w:szCs w:val="22"/>
        </w:rPr>
        <w:t>cardiometabolic risk biomarkers</w:t>
      </w:r>
      <w:r w:rsidR="00234E9E">
        <w:rPr>
          <w:rFonts w:ascii="Arial" w:hAnsi="Arial" w:cs="Arial"/>
          <w:sz w:val="22"/>
          <w:szCs w:val="22"/>
        </w:rPr>
        <w:t xml:space="preserve"> </w:t>
      </w:r>
      <w:r w:rsidR="00234E9E" w:rsidRPr="00234E9E">
        <w:rPr>
          <w:rFonts w:ascii="Arial" w:hAnsi="Arial" w:cs="Arial"/>
          <w:sz w:val="22"/>
          <w:szCs w:val="22"/>
        </w:rPr>
        <w:t>without correspondingly increased BF%</w:t>
      </w:r>
      <w:r w:rsidR="00E12128">
        <w:rPr>
          <w:rFonts w:ascii="Arial" w:hAnsi="Arial" w:cs="Arial"/>
          <w:sz w:val="22"/>
          <w:szCs w:val="22"/>
        </w:rPr>
        <w:t>.</w:t>
      </w:r>
    </w:p>
    <w:p w14:paraId="696A1D43" w14:textId="0FD34157" w:rsidR="00D85B45" w:rsidRPr="00EA3F09" w:rsidRDefault="003C25A4" w:rsidP="006B1CA4">
      <w:pPr>
        <w:jc w:val="both"/>
        <w:rPr>
          <w:rFonts w:ascii="Arial" w:hAnsi="Arial" w:cs="Arial"/>
          <w:sz w:val="22"/>
          <w:szCs w:val="22"/>
        </w:rPr>
      </w:pPr>
      <w:r w:rsidRPr="00EA3F09">
        <w:rPr>
          <w:rFonts w:ascii="Arial" w:hAnsi="Arial" w:cs="Arial"/>
          <w:b/>
          <w:sz w:val="22"/>
          <w:szCs w:val="22"/>
        </w:rPr>
        <w:t>Key words:</w:t>
      </w:r>
      <w:r w:rsidRPr="00EA3F09">
        <w:rPr>
          <w:rFonts w:ascii="Arial" w:hAnsi="Arial" w:cs="Arial"/>
          <w:sz w:val="22"/>
          <w:szCs w:val="22"/>
        </w:rPr>
        <w:t xml:space="preserve"> cohort study, </w:t>
      </w:r>
      <w:r w:rsidR="000937EC" w:rsidRPr="00EA3F09">
        <w:rPr>
          <w:rFonts w:ascii="Arial" w:hAnsi="Arial" w:cs="Arial"/>
          <w:sz w:val="22"/>
          <w:szCs w:val="22"/>
        </w:rPr>
        <w:t xml:space="preserve">fetal growth, </w:t>
      </w:r>
      <w:r w:rsidR="00825BC5" w:rsidRPr="00EA3F09">
        <w:rPr>
          <w:rFonts w:ascii="Arial" w:hAnsi="Arial" w:cs="Arial"/>
          <w:sz w:val="22"/>
          <w:szCs w:val="22"/>
        </w:rPr>
        <w:t>postnatal</w:t>
      </w:r>
      <w:r w:rsidRPr="00EA3F09">
        <w:rPr>
          <w:rFonts w:ascii="Arial" w:hAnsi="Arial" w:cs="Arial"/>
          <w:sz w:val="22"/>
          <w:szCs w:val="22"/>
        </w:rPr>
        <w:t xml:space="preserve"> growth, </w:t>
      </w:r>
      <w:r w:rsidR="0004315C" w:rsidRPr="00EA3F09">
        <w:rPr>
          <w:rFonts w:ascii="Arial" w:hAnsi="Arial" w:cs="Arial"/>
          <w:sz w:val="22"/>
          <w:szCs w:val="22"/>
        </w:rPr>
        <w:t xml:space="preserve">mismatch, </w:t>
      </w:r>
      <w:r w:rsidRPr="00EA3F09">
        <w:rPr>
          <w:rFonts w:ascii="Arial" w:hAnsi="Arial" w:cs="Arial"/>
          <w:sz w:val="22"/>
          <w:szCs w:val="22"/>
        </w:rPr>
        <w:t>cardiometabolic risk</w:t>
      </w:r>
      <w:r w:rsidR="000937EC" w:rsidRPr="00EA3F09">
        <w:rPr>
          <w:rFonts w:ascii="Arial" w:hAnsi="Arial" w:cs="Arial"/>
          <w:sz w:val="22"/>
          <w:szCs w:val="22"/>
        </w:rPr>
        <w:t xml:space="preserve">, </w:t>
      </w:r>
      <w:r w:rsidR="00E967D7" w:rsidRPr="00EA3F09">
        <w:rPr>
          <w:rFonts w:ascii="Arial" w:hAnsi="Arial" w:cs="Arial"/>
          <w:sz w:val="22"/>
          <w:szCs w:val="22"/>
        </w:rPr>
        <w:t xml:space="preserve">adiposity, </w:t>
      </w:r>
      <w:r w:rsidR="006E2AD1" w:rsidRPr="00EA3F09">
        <w:rPr>
          <w:rFonts w:ascii="Arial" w:hAnsi="Arial" w:cs="Arial"/>
          <w:sz w:val="22"/>
          <w:szCs w:val="22"/>
        </w:rPr>
        <w:t xml:space="preserve">insulin resistance, </w:t>
      </w:r>
      <w:r w:rsidR="00E967D7" w:rsidRPr="00EA3F09">
        <w:rPr>
          <w:rFonts w:ascii="Arial" w:hAnsi="Arial" w:cs="Arial"/>
          <w:sz w:val="22"/>
          <w:szCs w:val="22"/>
        </w:rPr>
        <w:t xml:space="preserve">body composition, </w:t>
      </w:r>
      <w:r w:rsidR="005E1CF0" w:rsidRPr="00EA3F09">
        <w:rPr>
          <w:rFonts w:ascii="Arial" w:hAnsi="Arial" w:cs="Arial"/>
          <w:sz w:val="22"/>
          <w:szCs w:val="22"/>
        </w:rPr>
        <w:t xml:space="preserve">cardiovascular, </w:t>
      </w:r>
      <w:r w:rsidR="000937EC" w:rsidRPr="00EA3F09">
        <w:rPr>
          <w:rFonts w:ascii="Arial" w:hAnsi="Arial" w:cs="Arial"/>
          <w:sz w:val="22"/>
          <w:szCs w:val="22"/>
        </w:rPr>
        <w:t>blood pressure</w:t>
      </w:r>
      <w:r w:rsidR="00D85B45" w:rsidRPr="00EA3F09">
        <w:rPr>
          <w:rFonts w:ascii="Arial" w:hAnsi="Arial" w:cs="Arial"/>
          <w:sz w:val="22"/>
          <w:szCs w:val="22"/>
        </w:rPr>
        <w:br w:type="page"/>
      </w:r>
    </w:p>
    <w:p w14:paraId="3AFF4177" w14:textId="62130153" w:rsidR="00D85B45" w:rsidRPr="00EA3F09" w:rsidRDefault="00D85B45" w:rsidP="006B1CA4">
      <w:pPr>
        <w:pStyle w:val="Heading1"/>
        <w:jc w:val="both"/>
        <w:rPr>
          <w:rFonts w:ascii="Arial" w:hAnsi="Arial" w:cs="Arial"/>
          <w:sz w:val="22"/>
          <w:szCs w:val="22"/>
        </w:rPr>
      </w:pPr>
      <w:r w:rsidRPr="00EA3F09">
        <w:rPr>
          <w:rFonts w:ascii="Arial" w:hAnsi="Arial" w:cs="Arial"/>
          <w:sz w:val="22"/>
          <w:szCs w:val="22"/>
        </w:rPr>
        <w:lastRenderedPageBreak/>
        <w:t xml:space="preserve">Key </w:t>
      </w:r>
      <w:r w:rsidR="0013211A" w:rsidRPr="00EA3F09">
        <w:rPr>
          <w:rFonts w:ascii="Arial" w:hAnsi="Arial" w:cs="Arial"/>
          <w:sz w:val="22"/>
          <w:szCs w:val="22"/>
        </w:rPr>
        <w:t>messages</w:t>
      </w:r>
      <w:r w:rsidR="00C94590" w:rsidRPr="00EA3F09">
        <w:rPr>
          <w:rFonts w:ascii="Arial" w:hAnsi="Arial" w:cs="Arial"/>
          <w:sz w:val="22"/>
          <w:szCs w:val="22"/>
        </w:rPr>
        <w:t xml:space="preserve"> </w:t>
      </w:r>
    </w:p>
    <w:p w14:paraId="0596E157" w14:textId="5B9FA628" w:rsidR="004C5C48" w:rsidRPr="00EA3F09" w:rsidRDefault="004C5C48" w:rsidP="006B1CA4">
      <w:pPr>
        <w:pStyle w:val="ListParagraph"/>
        <w:numPr>
          <w:ilvl w:val="0"/>
          <w:numId w:val="11"/>
        </w:numPr>
        <w:jc w:val="both"/>
        <w:rPr>
          <w:rFonts w:ascii="Arial" w:hAnsi="Arial" w:cs="Arial"/>
          <w:sz w:val="22"/>
          <w:szCs w:val="22"/>
        </w:rPr>
      </w:pPr>
      <w:r w:rsidRPr="00EA3F09">
        <w:rPr>
          <w:rFonts w:ascii="Arial" w:hAnsi="Arial" w:cs="Arial"/>
          <w:sz w:val="22"/>
          <w:szCs w:val="22"/>
        </w:rPr>
        <w:t>We used dynamic growth information from longitudinal fetal ultrasounds rather than birthweight</w:t>
      </w:r>
      <w:r w:rsidR="006635C8">
        <w:rPr>
          <w:rFonts w:ascii="Arial" w:hAnsi="Arial" w:cs="Arial"/>
          <w:sz w:val="22"/>
          <w:szCs w:val="22"/>
        </w:rPr>
        <w:t>-for-gestational-age</w:t>
      </w:r>
      <w:r w:rsidRPr="00EA3F09">
        <w:rPr>
          <w:rFonts w:ascii="Arial" w:hAnsi="Arial" w:cs="Arial"/>
          <w:sz w:val="22"/>
          <w:szCs w:val="22"/>
        </w:rPr>
        <w:t xml:space="preserve"> </w:t>
      </w:r>
      <w:r w:rsidR="00BD2A62" w:rsidRPr="00EA3F09">
        <w:rPr>
          <w:rFonts w:ascii="Arial" w:hAnsi="Arial" w:cs="Arial"/>
          <w:sz w:val="22"/>
          <w:szCs w:val="22"/>
        </w:rPr>
        <w:t xml:space="preserve">as a </w:t>
      </w:r>
      <w:r w:rsidR="00807914">
        <w:rPr>
          <w:rFonts w:ascii="Arial" w:hAnsi="Arial" w:cs="Arial"/>
          <w:sz w:val="22"/>
          <w:szCs w:val="22"/>
        </w:rPr>
        <w:t>marker</w:t>
      </w:r>
      <w:r w:rsidR="00BD2A62" w:rsidRPr="00EA3F09">
        <w:rPr>
          <w:rFonts w:ascii="Arial" w:hAnsi="Arial" w:cs="Arial"/>
          <w:sz w:val="22"/>
          <w:szCs w:val="22"/>
        </w:rPr>
        <w:t xml:space="preserve"> </w:t>
      </w:r>
      <w:r w:rsidR="008A5D2D" w:rsidRPr="00EA3F09">
        <w:rPr>
          <w:rFonts w:ascii="Arial" w:hAnsi="Arial" w:cs="Arial"/>
          <w:sz w:val="22"/>
          <w:szCs w:val="22"/>
        </w:rPr>
        <w:t>of</w:t>
      </w:r>
      <w:r w:rsidR="00BD2A62" w:rsidRPr="00EA3F09">
        <w:rPr>
          <w:rFonts w:ascii="Arial" w:hAnsi="Arial" w:cs="Arial"/>
          <w:sz w:val="22"/>
          <w:szCs w:val="22"/>
        </w:rPr>
        <w:t xml:space="preserve"> </w:t>
      </w:r>
      <w:r w:rsidR="008653F7">
        <w:rPr>
          <w:rFonts w:ascii="Arial" w:hAnsi="Arial" w:cs="Arial"/>
          <w:sz w:val="22"/>
          <w:szCs w:val="22"/>
        </w:rPr>
        <w:t xml:space="preserve">poor </w:t>
      </w:r>
      <w:r w:rsidRPr="00EA3F09">
        <w:rPr>
          <w:rFonts w:ascii="Arial" w:hAnsi="Arial" w:cs="Arial"/>
          <w:sz w:val="22"/>
          <w:szCs w:val="22"/>
        </w:rPr>
        <w:t>fetal growth</w:t>
      </w:r>
      <w:r w:rsidR="005B2A4E" w:rsidRPr="00EA3F09">
        <w:rPr>
          <w:rFonts w:ascii="Arial" w:hAnsi="Arial" w:cs="Arial"/>
          <w:sz w:val="22"/>
          <w:szCs w:val="22"/>
        </w:rPr>
        <w:t>.</w:t>
      </w:r>
    </w:p>
    <w:p w14:paraId="4C165095" w14:textId="7650EDEC" w:rsidR="00337C73" w:rsidRPr="00337C73" w:rsidRDefault="00337C73" w:rsidP="00337C73">
      <w:pPr>
        <w:pStyle w:val="ListParagraph"/>
        <w:numPr>
          <w:ilvl w:val="0"/>
          <w:numId w:val="11"/>
        </w:numPr>
        <w:rPr>
          <w:rFonts w:ascii="Arial" w:hAnsi="Arial" w:cs="Arial"/>
          <w:sz w:val="22"/>
          <w:szCs w:val="22"/>
        </w:rPr>
      </w:pPr>
      <w:r w:rsidRPr="00337C73">
        <w:rPr>
          <w:rFonts w:ascii="Arial" w:hAnsi="Arial" w:cs="Arial"/>
          <w:sz w:val="22"/>
          <w:szCs w:val="22"/>
        </w:rPr>
        <w:t xml:space="preserve">Children who experienced </w:t>
      </w:r>
      <w:r w:rsidR="001257CF" w:rsidRPr="00EA3F09">
        <w:rPr>
          <w:rFonts w:ascii="Arial" w:hAnsi="Arial" w:cs="Arial"/>
          <w:sz w:val="22"/>
          <w:szCs w:val="22"/>
        </w:rPr>
        <w:t>2</w:t>
      </w:r>
      <w:r w:rsidR="001257CF" w:rsidRPr="00EA3F09">
        <w:rPr>
          <w:rFonts w:ascii="Arial" w:hAnsi="Arial" w:cs="Arial"/>
          <w:sz w:val="22"/>
          <w:szCs w:val="22"/>
          <w:vertAlign w:val="superscript"/>
        </w:rPr>
        <w:t>nd</w:t>
      </w:r>
      <w:r w:rsidR="001257CF" w:rsidRPr="00EA3F09">
        <w:rPr>
          <w:rFonts w:ascii="Arial" w:hAnsi="Arial" w:cs="Arial"/>
          <w:sz w:val="22"/>
          <w:szCs w:val="22"/>
        </w:rPr>
        <w:t>–3</w:t>
      </w:r>
      <w:r w:rsidR="001257CF" w:rsidRPr="00EA3F09">
        <w:rPr>
          <w:rFonts w:ascii="Arial" w:hAnsi="Arial" w:cs="Arial"/>
          <w:sz w:val="22"/>
          <w:szCs w:val="22"/>
          <w:vertAlign w:val="superscript"/>
        </w:rPr>
        <w:t>rd</w:t>
      </w:r>
      <w:r w:rsidR="001257CF" w:rsidRPr="00EA3F09">
        <w:rPr>
          <w:rFonts w:ascii="Arial" w:hAnsi="Arial" w:cs="Arial"/>
          <w:sz w:val="22"/>
          <w:szCs w:val="22"/>
        </w:rPr>
        <w:t xml:space="preserve"> trimester </w:t>
      </w:r>
      <w:r w:rsidRPr="00337C73">
        <w:rPr>
          <w:rFonts w:ascii="Arial" w:hAnsi="Arial" w:cs="Arial"/>
          <w:sz w:val="22"/>
          <w:szCs w:val="22"/>
        </w:rPr>
        <w:t>fetal growth deceleration had elevated blood pressure</w:t>
      </w:r>
      <w:r w:rsidR="00833A21">
        <w:rPr>
          <w:rFonts w:ascii="Arial" w:hAnsi="Arial" w:cs="Arial"/>
          <w:sz w:val="22"/>
          <w:szCs w:val="22"/>
        </w:rPr>
        <w:t xml:space="preserve"> </w:t>
      </w:r>
      <w:r w:rsidR="003F64AE">
        <w:rPr>
          <w:rFonts w:ascii="Arial" w:hAnsi="Arial" w:cs="Arial"/>
          <w:sz w:val="22"/>
          <w:szCs w:val="22"/>
        </w:rPr>
        <w:t xml:space="preserve">trajectories </w:t>
      </w:r>
      <w:r w:rsidRPr="00337C73">
        <w:rPr>
          <w:rFonts w:ascii="Arial" w:hAnsi="Arial" w:cs="Arial"/>
          <w:sz w:val="22"/>
          <w:szCs w:val="22"/>
        </w:rPr>
        <w:t>without a corresponding increase in body fat %, arterial thickness, or arterial stiffness, suggesting that poor fetal growth might affect blood pressure not th</w:t>
      </w:r>
      <w:r w:rsidR="00AC14CF">
        <w:rPr>
          <w:rFonts w:ascii="Arial" w:hAnsi="Arial" w:cs="Arial"/>
          <w:sz w:val="22"/>
          <w:szCs w:val="22"/>
        </w:rPr>
        <w:t>r</w:t>
      </w:r>
      <w:r w:rsidRPr="00337C73">
        <w:rPr>
          <w:rFonts w:ascii="Arial" w:hAnsi="Arial" w:cs="Arial"/>
          <w:sz w:val="22"/>
          <w:szCs w:val="22"/>
        </w:rPr>
        <w:t>ough adiposity or changes in arterial structure, but possibly through poorer</w:t>
      </w:r>
      <w:r w:rsidR="0055216F">
        <w:rPr>
          <w:rFonts w:ascii="Arial" w:hAnsi="Arial" w:cs="Arial"/>
          <w:sz w:val="22"/>
          <w:szCs w:val="22"/>
        </w:rPr>
        <w:t xml:space="preserve"> </w:t>
      </w:r>
      <w:r w:rsidRPr="00337C73">
        <w:rPr>
          <w:rFonts w:ascii="Arial" w:hAnsi="Arial" w:cs="Arial"/>
          <w:sz w:val="22"/>
          <w:szCs w:val="22"/>
        </w:rPr>
        <w:t xml:space="preserve">nephrogenesis. </w:t>
      </w:r>
    </w:p>
    <w:p w14:paraId="16FD8C3B" w14:textId="501D38E8" w:rsidR="0015363F" w:rsidRDefault="0015363F" w:rsidP="006B1CA4">
      <w:pPr>
        <w:pStyle w:val="ListParagraph"/>
        <w:numPr>
          <w:ilvl w:val="0"/>
          <w:numId w:val="11"/>
        </w:numPr>
        <w:jc w:val="both"/>
        <w:rPr>
          <w:rFonts w:ascii="Arial" w:hAnsi="Arial" w:cs="Arial"/>
          <w:sz w:val="22"/>
          <w:szCs w:val="22"/>
        </w:rPr>
      </w:pPr>
      <w:r>
        <w:rPr>
          <w:rFonts w:ascii="Arial" w:hAnsi="Arial" w:cs="Arial"/>
          <w:sz w:val="22"/>
          <w:szCs w:val="22"/>
        </w:rPr>
        <w:t xml:space="preserve">Children who experienced </w:t>
      </w:r>
      <w:r w:rsidRPr="0015363F">
        <w:rPr>
          <w:rFonts w:ascii="Arial" w:hAnsi="Arial" w:cs="Arial"/>
          <w:sz w:val="22"/>
          <w:szCs w:val="22"/>
        </w:rPr>
        <w:t>0-2-year-old rapid postnatal weight gain</w:t>
      </w:r>
      <w:r>
        <w:rPr>
          <w:rFonts w:ascii="Arial" w:hAnsi="Arial" w:cs="Arial"/>
          <w:sz w:val="22"/>
          <w:szCs w:val="22"/>
        </w:rPr>
        <w:t>, regardless of their fetal growth</w:t>
      </w:r>
      <w:r w:rsidR="008E3189">
        <w:rPr>
          <w:rFonts w:ascii="Arial" w:hAnsi="Arial" w:cs="Arial"/>
          <w:sz w:val="22"/>
          <w:szCs w:val="22"/>
        </w:rPr>
        <w:t xml:space="preserve"> </w:t>
      </w:r>
      <w:r w:rsidR="00C7510C">
        <w:rPr>
          <w:rFonts w:ascii="Arial" w:hAnsi="Arial" w:cs="Arial"/>
          <w:sz w:val="22"/>
          <w:szCs w:val="22"/>
        </w:rPr>
        <w:t>rates</w:t>
      </w:r>
      <w:r>
        <w:rPr>
          <w:rFonts w:ascii="Arial" w:hAnsi="Arial" w:cs="Arial"/>
          <w:sz w:val="22"/>
          <w:szCs w:val="22"/>
        </w:rPr>
        <w:t xml:space="preserve">, had </w:t>
      </w:r>
      <w:r w:rsidR="002040D5">
        <w:rPr>
          <w:rFonts w:ascii="Arial" w:hAnsi="Arial" w:cs="Arial"/>
          <w:sz w:val="22"/>
          <w:szCs w:val="22"/>
        </w:rPr>
        <w:t>elevated abdominal fats,</w:t>
      </w:r>
      <w:r w:rsidR="000B11A6">
        <w:rPr>
          <w:rFonts w:ascii="Arial" w:hAnsi="Arial" w:cs="Arial"/>
          <w:sz w:val="22"/>
          <w:szCs w:val="22"/>
        </w:rPr>
        <w:t xml:space="preserve"> intramyocellular lipids,</w:t>
      </w:r>
      <w:r w:rsidR="002040D5">
        <w:rPr>
          <w:rFonts w:ascii="Arial" w:hAnsi="Arial" w:cs="Arial"/>
          <w:sz w:val="22"/>
          <w:szCs w:val="22"/>
        </w:rPr>
        <w:t xml:space="preserve"> insulin resistance, and blood pressure trajectories</w:t>
      </w:r>
      <w:r w:rsidR="004811DA">
        <w:rPr>
          <w:rFonts w:ascii="Arial" w:hAnsi="Arial" w:cs="Arial"/>
          <w:sz w:val="22"/>
          <w:szCs w:val="22"/>
        </w:rPr>
        <w:t xml:space="preserve"> in early childhood (ages 3-6y)</w:t>
      </w:r>
      <w:r w:rsidR="002F7719">
        <w:rPr>
          <w:rFonts w:ascii="Arial" w:hAnsi="Arial" w:cs="Arial"/>
          <w:sz w:val="22"/>
          <w:szCs w:val="22"/>
        </w:rPr>
        <w:t xml:space="preserve">, </w:t>
      </w:r>
      <w:r w:rsidR="002F7719" w:rsidRPr="002F7719">
        <w:rPr>
          <w:rFonts w:ascii="Arial" w:hAnsi="Arial" w:cs="Arial"/>
          <w:sz w:val="22"/>
          <w:szCs w:val="22"/>
        </w:rPr>
        <w:t>which could lead to greater cardiometabolic risk if these biomarkers track to adulthood</w:t>
      </w:r>
      <w:r w:rsidR="002F7719">
        <w:rPr>
          <w:rFonts w:ascii="Arial" w:hAnsi="Arial" w:cs="Arial"/>
          <w:sz w:val="22"/>
          <w:szCs w:val="22"/>
        </w:rPr>
        <w:t>.</w:t>
      </w:r>
    </w:p>
    <w:p w14:paraId="47EB74F6" w14:textId="5BF6BEB1" w:rsidR="00932110" w:rsidRDefault="008073B0" w:rsidP="006B1CA4">
      <w:pPr>
        <w:pStyle w:val="ListParagraph"/>
        <w:numPr>
          <w:ilvl w:val="0"/>
          <w:numId w:val="11"/>
        </w:numPr>
        <w:jc w:val="both"/>
        <w:rPr>
          <w:rFonts w:ascii="Arial" w:hAnsi="Arial" w:cs="Arial"/>
          <w:sz w:val="22"/>
          <w:szCs w:val="22"/>
        </w:rPr>
      </w:pPr>
      <w:r w:rsidRPr="00EA3F09">
        <w:rPr>
          <w:rFonts w:ascii="Arial" w:hAnsi="Arial" w:cs="Arial"/>
          <w:sz w:val="22"/>
          <w:szCs w:val="22"/>
        </w:rPr>
        <w:t>C</w:t>
      </w:r>
      <w:r w:rsidR="003A2551" w:rsidRPr="00EA3F09">
        <w:rPr>
          <w:rFonts w:ascii="Arial" w:hAnsi="Arial" w:cs="Arial"/>
          <w:sz w:val="22"/>
          <w:szCs w:val="22"/>
        </w:rPr>
        <w:t xml:space="preserve">hildren </w:t>
      </w:r>
      <w:r w:rsidR="00294577" w:rsidRPr="00EA3F09">
        <w:rPr>
          <w:rFonts w:ascii="Arial" w:hAnsi="Arial" w:cs="Arial"/>
          <w:sz w:val="22"/>
          <w:szCs w:val="22"/>
        </w:rPr>
        <w:t>who experienced</w:t>
      </w:r>
      <w:r w:rsidR="00F7280D" w:rsidRPr="00EA3F09">
        <w:rPr>
          <w:rFonts w:ascii="Arial" w:hAnsi="Arial" w:cs="Arial"/>
          <w:sz w:val="22"/>
          <w:szCs w:val="22"/>
        </w:rPr>
        <w:t xml:space="preserve"> </w:t>
      </w:r>
      <w:bookmarkStart w:id="5" w:name="_Hlk33025260"/>
      <w:r w:rsidR="002D05A2">
        <w:rPr>
          <w:rFonts w:ascii="Arial" w:hAnsi="Arial" w:cs="Arial"/>
          <w:sz w:val="22"/>
          <w:szCs w:val="22"/>
        </w:rPr>
        <w:t xml:space="preserve">a mismatch of </w:t>
      </w:r>
      <w:r w:rsidR="00F7280D" w:rsidRPr="00EA3F09">
        <w:rPr>
          <w:rFonts w:ascii="Arial" w:hAnsi="Arial" w:cs="Arial"/>
          <w:sz w:val="22"/>
          <w:szCs w:val="22"/>
        </w:rPr>
        <w:t>f</w:t>
      </w:r>
      <w:r w:rsidR="000E2B99" w:rsidRPr="00EA3F09">
        <w:rPr>
          <w:rFonts w:ascii="Arial" w:hAnsi="Arial" w:cs="Arial"/>
          <w:sz w:val="22"/>
          <w:szCs w:val="22"/>
        </w:rPr>
        <w:t xml:space="preserve">etal </w:t>
      </w:r>
      <w:r w:rsidR="00932110" w:rsidRPr="00EA3F09">
        <w:rPr>
          <w:rFonts w:ascii="Arial" w:hAnsi="Arial" w:cs="Arial"/>
          <w:sz w:val="22"/>
          <w:szCs w:val="22"/>
        </w:rPr>
        <w:t>growth</w:t>
      </w:r>
      <w:r w:rsidR="00946908" w:rsidRPr="00EA3F09">
        <w:rPr>
          <w:rFonts w:ascii="Arial" w:hAnsi="Arial" w:cs="Arial"/>
          <w:sz w:val="22"/>
          <w:szCs w:val="22"/>
        </w:rPr>
        <w:t xml:space="preserve"> deceleration</w:t>
      </w:r>
      <w:r w:rsidR="00932110" w:rsidRPr="00EA3F09">
        <w:rPr>
          <w:rFonts w:ascii="Arial" w:hAnsi="Arial" w:cs="Arial"/>
          <w:sz w:val="22"/>
          <w:szCs w:val="22"/>
        </w:rPr>
        <w:t xml:space="preserve"> </w:t>
      </w:r>
      <w:bookmarkEnd w:id="5"/>
      <w:r w:rsidR="00AF59E1" w:rsidRPr="00EA3F09">
        <w:rPr>
          <w:rFonts w:ascii="Arial" w:hAnsi="Arial" w:cs="Arial"/>
          <w:sz w:val="22"/>
          <w:szCs w:val="22"/>
        </w:rPr>
        <w:t>followed by</w:t>
      </w:r>
      <w:r w:rsidR="000E2B99" w:rsidRPr="00EA3F09">
        <w:rPr>
          <w:rFonts w:ascii="Arial" w:hAnsi="Arial" w:cs="Arial"/>
          <w:sz w:val="22"/>
          <w:szCs w:val="22"/>
        </w:rPr>
        <w:t xml:space="preserve"> </w:t>
      </w:r>
      <w:r w:rsidR="00932110" w:rsidRPr="00EA3F09">
        <w:rPr>
          <w:rFonts w:ascii="Arial" w:hAnsi="Arial" w:cs="Arial"/>
          <w:sz w:val="22"/>
          <w:szCs w:val="22"/>
        </w:rPr>
        <w:t xml:space="preserve">rapid </w:t>
      </w:r>
      <w:r w:rsidR="000E2B99" w:rsidRPr="00EA3F09">
        <w:rPr>
          <w:rFonts w:ascii="Arial" w:hAnsi="Arial" w:cs="Arial"/>
          <w:sz w:val="22"/>
          <w:szCs w:val="22"/>
        </w:rPr>
        <w:t xml:space="preserve">postnatal </w:t>
      </w:r>
      <w:r w:rsidR="00932110" w:rsidRPr="00EA3F09">
        <w:rPr>
          <w:rFonts w:ascii="Arial" w:hAnsi="Arial" w:cs="Arial"/>
          <w:sz w:val="22"/>
          <w:szCs w:val="22"/>
        </w:rPr>
        <w:t>weight gain</w:t>
      </w:r>
      <w:r w:rsidR="00BF5555" w:rsidRPr="00EA3F09">
        <w:rPr>
          <w:rFonts w:ascii="Arial" w:hAnsi="Arial" w:cs="Arial"/>
          <w:sz w:val="22"/>
          <w:szCs w:val="22"/>
        </w:rPr>
        <w:t xml:space="preserve"> </w:t>
      </w:r>
      <w:r w:rsidR="003A2551" w:rsidRPr="00EA3F09">
        <w:rPr>
          <w:rFonts w:ascii="Arial" w:hAnsi="Arial" w:cs="Arial"/>
          <w:sz w:val="22"/>
          <w:szCs w:val="22"/>
        </w:rPr>
        <w:t xml:space="preserve">had </w:t>
      </w:r>
      <w:r w:rsidR="00E43D09">
        <w:rPr>
          <w:rFonts w:ascii="Arial" w:hAnsi="Arial" w:cs="Arial"/>
          <w:sz w:val="22"/>
          <w:szCs w:val="22"/>
        </w:rPr>
        <w:t xml:space="preserve">the highest blood pressure trajectories and </w:t>
      </w:r>
      <w:r w:rsidR="009F25E3">
        <w:rPr>
          <w:rFonts w:ascii="Arial" w:hAnsi="Arial" w:cs="Arial"/>
          <w:sz w:val="22"/>
          <w:szCs w:val="22"/>
        </w:rPr>
        <w:t xml:space="preserve">multiple </w:t>
      </w:r>
      <w:r w:rsidR="005B2A4E" w:rsidRPr="00EA3F09">
        <w:rPr>
          <w:rFonts w:ascii="Arial" w:hAnsi="Arial" w:cs="Arial"/>
          <w:sz w:val="22"/>
          <w:szCs w:val="22"/>
        </w:rPr>
        <w:t>elevated</w:t>
      </w:r>
      <w:r w:rsidR="00247B82" w:rsidRPr="00EA3F09">
        <w:rPr>
          <w:rFonts w:ascii="Arial" w:hAnsi="Arial" w:cs="Arial"/>
          <w:sz w:val="22"/>
          <w:szCs w:val="22"/>
        </w:rPr>
        <w:t xml:space="preserve"> </w:t>
      </w:r>
      <w:r w:rsidR="00620A85">
        <w:rPr>
          <w:rFonts w:ascii="Arial" w:hAnsi="Arial" w:cs="Arial"/>
          <w:sz w:val="22"/>
          <w:szCs w:val="22"/>
        </w:rPr>
        <w:t xml:space="preserve">cardiometabolic risk </w:t>
      </w:r>
      <w:r w:rsidR="006B042E">
        <w:rPr>
          <w:rFonts w:ascii="Arial" w:hAnsi="Arial" w:cs="Arial"/>
          <w:sz w:val="22"/>
          <w:szCs w:val="22"/>
        </w:rPr>
        <w:t>bio</w:t>
      </w:r>
      <w:r w:rsidR="00620A85">
        <w:rPr>
          <w:rFonts w:ascii="Arial" w:hAnsi="Arial" w:cs="Arial"/>
          <w:sz w:val="22"/>
          <w:szCs w:val="22"/>
        </w:rPr>
        <w:t>markers</w:t>
      </w:r>
      <w:r w:rsidR="00F107B6" w:rsidRPr="00EA3F09">
        <w:rPr>
          <w:rFonts w:ascii="Arial" w:hAnsi="Arial" w:cs="Arial"/>
          <w:sz w:val="22"/>
          <w:szCs w:val="22"/>
        </w:rPr>
        <w:t xml:space="preserve"> </w:t>
      </w:r>
      <w:r w:rsidR="00C71A22" w:rsidRPr="00EA3F09">
        <w:rPr>
          <w:rFonts w:ascii="Arial" w:hAnsi="Arial" w:cs="Arial"/>
          <w:sz w:val="22"/>
          <w:szCs w:val="22"/>
        </w:rPr>
        <w:t>without</w:t>
      </w:r>
      <w:r w:rsidR="002A03F0" w:rsidRPr="00EA3F09">
        <w:rPr>
          <w:rFonts w:ascii="Arial" w:hAnsi="Arial" w:cs="Arial"/>
          <w:sz w:val="22"/>
          <w:szCs w:val="22"/>
        </w:rPr>
        <w:t xml:space="preserve"> a</w:t>
      </w:r>
      <w:r w:rsidR="00DA3C91" w:rsidRPr="00EA3F09">
        <w:rPr>
          <w:rFonts w:ascii="Arial" w:hAnsi="Arial" w:cs="Arial"/>
          <w:sz w:val="22"/>
          <w:szCs w:val="22"/>
        </w:rPr>
        <w:t xml:space="preserve"> </w:t>
      </w:r>
      <w:r w:rsidR="00F239F2" w:rsidRPr="00EA3F09">
        <w:rPr>
          <w:rFonts w:ascii="Arial" w:hAnsi="Arial" w:cs="Arial"/>
          <w:sz w:val="22"/>
          <w:szCs w:val="22"/>
        </w:rPr>
        <w:t xml:space="preserve">corresponding </w:t>
      </w:r>
      <w:r w:rsidR="00DA3C91" w:rsidRPr="00EA3F09">
        <w:rPr>
          <w:rFonts w:ascii="Arial" w:hAnsi="Arial" w:cs="Arial"/>
          <w:sz w:val="22"/>
          <w:szCs w:val="22"/>
        </w:rPr>
        <w:t>increase</w:t>
      </w:r>
      <w:r w:rsidR="002A03F0" w:rsidRPr="00EA3F09">
        <w:rPr>
          <w:rFonts w:ascii="Arial" w:hAnsi="Arial" w:cs="Arial"/>
          <w:sz w:val="22"/>
          <w:szCs w:val="22"/>
        </w:rPr>
        <w:t xml:space="preserve"> in</w:t>
      </w:r>
      <w:r w:rsidR="00B66A76" w:rsidRPr="00EA3F09">
        <w:rPr>
          <w:rFonts w:ascii="Arial" w:hAnsi="Arial" w:cs="Arial"/>
          <w:sz w:val="22"/>
          <w:szCs w:val="22"/>
        </w:rPr>
        <w:t xml:space="preserve"> overall</w:t>
      </w:r>
      <w:r w:rsidR="00DA3C91" w:rsidRPr="00EA3F09">
        <w:rPr>
          <w:rFonts w:ascii="Arial" w:hAnsi="Arial" w:cs="Arial"/>
          <w:sz w:val="22"/>
          <w:szCs w:val="22"/>
        </w:rPr>
        <w:t xml:space="preserve"> </w:t>
      </w:r>
      <w:r w:rsidR="00EB1658" w:rsidRPr="00EA3F09">
        <w:rPr>
          <w:rFonts w:ascii="Arial" w:hAnsi="Arial" w:cs="Arial"/>
          <w:sz w:val="22"/>
          <w:szCs w:val="22"/>
        </w:rPr>
        <w:t xml:space="preserve">body fat </w:t>
      </w:r>
      <w:r w:rsidR="007118F5">
        <w:rPr>
          <w:rFonts w:ascii="Arial" w:hAnsi="Arial" w:cs="Arial"/>
          <w:sz w:val="22"/>
          <w:szCs w:val="22"/>
        </w:rPr>
        <w:t>%</w:t>
      </w:r>
      <w:r w:rsidR="004C485A" w:rsidRPr="00EA3F09">
        <w:rPr>
          <w:rFonts w:ascii="Arial" w:hAnsi="Arial" w:cs="Arial"/>
          <w:sz w:val="22"/>
          <w:szCs w:val="22"/>
        </w:rPr>
        <w:t xml:space="preserve">, </w:t>
      </w:r>
      <w:r w:rsidR="00E40AD9">
        <w:rPr>
          <w:rFonts w:ascii="Arial" w:hAnsi="Arial" w:cs="Arial"/>
          <w:sz w:val="22"/>
          <w:szCs w:val="22"/>
        </w:rPr>
        <w:t>suggesting</w:t>
      </w:r>
      <w:r w:rsidR="00435F94">
        <w:rPr>
          <w:rFonts w:ascii="Arial" w:hAnsi="Arial" w:cs="Arial"/>
          <w:sz w:val="22"/>
          <w:szCs w:val="22"/>
        </w:rPr>
        <w:t xml:space="preserve"> that rapid postnatal weight gain might act as a “second-hit”</w:t>
      </w:r>
      <w:r w:rsidR="0091246E">
        <w:rPr>
          <w:rFonts w:ascii="Arial" w:hAnsi="Arial" w:cs="Arial"/>
          <w:sz w:val="22"/>
          <w:szCs w:val="22"/>
        </w:rPr>
        <w:t xml:space="preserve"> and </w:t>
      </w:r>
      <w:r w:rsidR="0058175A">
        <w:rPr>
          <w:rFonts w:ascii="Arial" w:hAnsi="Arial" w:cs="Arial"/>
          <w:sz w:val="22"/>
          <w:szCs w:val="22"/>
        </w:rPr>
        <w:t>increase cardiometabolic risk in children who ha</w:t>
      </w:r>
      <w:r w:rsidR="0080252A">
        <w:rPr>
          <w:rFonts w:ascii="Arial" w:hAnsi="Arial" w:cs="Arial"/>
          <w:sz w:val="22"/>
          <w:szCs w:val="22"/>
        </w:rPr>
        <w:t>d</w:t>
      </w:r>
      <w:r w:rsidR="0058175A">
        <w:rPr>
          <w:rFonts w:ascii="Arial" w:hAnsi="Arial" w:cs="Arial"/>
          <w:sz w:val="22"/>
          <w:szCs w:val="22"/>
        </w:rPr>
        <w:t xml:space="preserve"> experienced poor fetal growth.</w:t>
      </w:r>
    </w:p>
    <w:p w14:paraId="37D78519" w14:textId="314C391B" w:rsidR="004C1DE1" w:rsidRPr="00EA3F09" w:rsidRDefault="004C1DE1" w:rsidP="006B1CA4">
      <w:pPr>
        <w:pStyle w:val="ListParagraph"/>
        <w:numPr>
          <w:ilvl w:val="0"/>
          <w:numId w:val="11"/>
        </w:numPr>
        <w:jc w:val="both"/>
        <w:rPr>
          <w:rFonts w:ascii="Arial" w:hAnsi="Arial" w:cs="Arial"/>
          <w:sz w:val="22"/>
          <w:szCs w:val="22"/>
        </w:rPr>
      </w:pPr>
      <w:r w:rsidRPr="004C1DE1">
        <w:rPr>
          <w:rFonts w:ascii="Arial" w:hAnsi="Arial" w:cs="Arial"/>
          <w:sz w:val="22"/>
          <w:szCs w:val="22"/>
        </w:rPr>
        <w:t>Our findings highlight the importance of monitoring longitudinal growth patterns right from the fetal stage</w:t>
      </w:r>
      <w:r w:rsidR="00DF3134">
        <w:rPr>
          <w:rFonts w:ascii="Arial" w:hAnsi="Arial" w:cs="Arial"/>
          <w:sz w:val="22"/>
          <w:szCs w:val="22"/>
        </w:rPr>
        <w:t>.</w:t>
      </w:r>
    </w:p>
    <w:p w14:paraId="52804C85" w14:textId="4C7AF05E" w:rsidR="00485E30" w:rsidRPr="00EA3F09" w:rsidRDefault="00693EC9" w:rsidP="006B1CA4">
      <w:pPr>
        <w:pStyle w:val="Heading1"/>
        <w:jc w:val="both"/>
        <w:rPr>
          <w:rFonts w:ascii="Arial" w:hAnsi="Arial" w:cs="Arial"/>
          <w:sz w:val="22"/>
          <w:szCs w:val="22"/>
        </w:rPr>
      </w:pPr>
      <w:r w:rsidRPr="00EA3F09" w:rsidDel="00693EC9">
        <w:rPr>
          <w:rFonts w:ascii="Arial" w:hAnsi="Arial" w:cs="Arial"/>
          <w:sz w:val="22"/>
          <w:szCs w:val="22"/>
        </w:rPr>
        <w:t xml:space="preserve"> </w:t>
      </w:r>
      <w:r w:rsidR="00485E30" w:rsidRPr="00EA3F09">
        <w:rPr>
          <w:rFonts w:ascii="Arial" w:hAnsi="Arial" w:cs="Arial"/>
          <w:sz w:val="22"/>
          <w:szCs w:val="22"/>
        </w:rPr>
        <w:t>Introduction</w:t>
      </w:r>
    </w:p>
    <w:p w14:paraId="39210DD7" w14:textId="2870A611" w:rsidR="00C84423" w:rsidRDefault="00DA675E" w:rsidP="006B1CA4">
      <w:pPr>
        <w:jc w:val="both"/>
        <w:rPr>
          <w:rFonts w:ascii="Arial" w:hAnsi="Arial" w:cs="Arial"/>
          <w:sz w:val="22"/>
          <w:szCs w:val="22"/>
        </w:rPr>
      </w:pPr>
      <w:r w:rsidRPr="00EA3F09">
        <w:rPr>
          <w:rFonts w:ascii="Arial" w:hAnsi="Arial" w:cs="Arial"/>
          <w:sz w:val="22"/>
          <w:szCs w:val="22"/>
        </w:rPr>
        <w:t xml:space="preserve">The </w:t>
      </w:r>
      <w:r w:rsidR="00485E30" w:rsidRPr="00EA3F09">
        <w:rPr>
          <w:rFonts w:ascii="Arial" w:hAnsi="Arial" w:cs="Arial"/>
          <w:sz w:val="22"/>
          <w:szCs w:val="22"/>
        </w:rPr>
        <w:t>first 1000 days of life</w:t>
      </w:r>
      <w:r w:rsidR="00FD5483" w:rsidRPr="00EA3F09">
        <w:rPr>
          <w:rFonts w:ascii="Arial" w:hAnsi="Arial" w:cs="Arial"/>
          <w:sz w:val="22"/>
          <w:szCs w:val="22"/>
        </w:rPr>
        <w:t xml:space="preserve"> is</w:t>
      </w:r>
      <w:r w:rsidR="005229F5" w:rsidRPr="00EA3F09">
        <w:rPr>
          <w:rFonts w:ascii="Arial" w:hAnsi="Arial" w:cs="Arial"/>
          <w:sz w:val="22"/>
          <w:szCs w:val="22"/>
        </w:rPr>
        <w:t xml:space="preserve"> </w:t>
      </w:r>
      <w:r w:rsidR="00485E30" w:rsidRPr="00EA3F09">
        <w:rPr>
          <w:rFonts w:ascii="Arial" w:hAnsi="Arial" w:cs="Arial"/>
          <w:sz w:val="22"/>
          <w:szCs w:val="22"/>
        </w:rPr>
        <w:t>a developmentally plastic</w:t>
      </w:r>
      <w:r w:rsidR="00C84423">
        <w:rPr>
          <w:rFonts w:ascii="Arial" w:hAnsi="Arial" w:cs="Arial"/>
          <w:sz w:val="22"/>
          <w:szCs w:val="22"/>
        </w:rPr>
        <w:t xml:space="preserve"> and nutritionally sensitive</w:t>
      </w:r>
      <w:r w:rsidR="00485E30" w:rsidRPr="00EA3F09">
        <w:rPr>
          <w:rFonts w:ascii="Arial" w:hAnsi="Arial" w:cs="Arial"/>
          <w:sz w:val="22"/>
          <w:szCs w:val="22"/>
        </w:rPr>
        <w:t xml:space="preserve"> period</w:t>
      </w:r>
      <w:r w:rsidR="00FD5483" w:rsidRPr="00EA3F09">
        <w:rPr>
          <w:rFonts w:ascii="Arial" w:hAnsi="Arial" w:cs="Arial"/>
          <w:sz w:val="22"/>
          <w:szCs w:val="22"/>
        </w:rPr>
        <w:t xml:space="preserve"> which may program future</w:t>
      </w:r>
      <w:r w:rsidRPr="00EA3F09">
        <w:rPr>
          <w:rFonts w:ascii="Arial" w:hAnsi="Arial" w:cs="Arial"/>
          <w:sz w:val="22"/>
          <w:szCs w:val="22"/>
        </w:rPr>
        <w:t xml:space="preserve"> cardiometabolic risk</w:t>
      </w:r>
      <w:r w:rsidR="00777AE3" w:rsidRPr="00EA3F09">
        <w:rPr>
          <w:rFonts w:ascii="Arial" w:hAnsi="Arial" w:cs="Arial"/>
          <w:sz w:val="22"/>
          <w:szCs w:val="22"/>
        </w:rPr>
        <w:t xml:space="preserve"> </w:t>
      </w:r>
      <w:r w:rsidR="008D27AD" w:rsidRPr="00EA3F09">
        <w:rPr>
          <w:rFonts w:ascii="Arial" w:hAnsi="Arial" w:cs="Arial"/>
          <w:sz w:val="22"/>
          <w:szCs w:val="22"/>
        </w:rPr>
        <w:fldChar w:fldCharType="begin"/>
      </w:r>
      <w:r w:rsidR="006C24FA">
        <w:rPr>
          <w:rFonts w:ascii="Arial" w:hAnsi="Arial" w:cs="Arial"/>
          <w:sz w:val="22"/>
          <w:szCs w:val="22"/>
        </w:rPr>
        <w:instrText xml:space="preserve"> ADDIN ZOTERO_ITEM CSL_CITATION {"citationID":"8YneRrHK","properties":{"formattedCitation":"(1)","plainCitation":"(1)","noteIndex":0},"citationItems":[{"id":2771,"uris":["http://zotero.org/users/1597056/items/YVPH48KI"],"uri":["http://zotero.org/users/1597056/items/YVPH48KI"],"itemData":{"id":2771,"type":"article-journal","abstract":"Fetal growth is determined by the interaction between the environment and the fetal genome. The fetal environment, in turn, is determined by the maternal environment and by maternal and placental physiology. There is evidence that the interaction between the fetal environment and genome can determine the risk of postnatal disease, as well as the individual's capacity to cope with the postnatal environment. Furthermore, the role of various forms of maternal constraint of fetal growth in determining the persistence of these responses is reviewed. A limited number of biologic processes can contribute to the mechanistic basis of these phenomena. In addition to immediate homeostatic responses, the developing organism may make predictive adaptive responses of no immediate advantage but with long-term consequences. An evolutionary perspective is provided, as well as a review of possible biologic processes. The “developmental origins of disease” paradigm is a reflection of the persistence of such mechanisms in humans who now live in very different environments from those within which they evolved. The developmental origins paradigm and its underlying mechanistic and evolutionary basis have major implications for addressing the increasing burden of metabolic and cardiovascular disease.","container-title":"Pediatric Research","DOI":"10.1203/01.PDR.0000135998.08025.FB","ISSN":"1530-0447","issue":"3","language":"en","page":"311-317","source":"www.nature.com","title":"Developmental Origins of Disease Paradigm: A Mechanistic and Evolutionary Perspective","title-short":"Developmental Origins of Disease Paradigm","volume":"56","author":[{"family":"Gluckman","given":"Peter D."},{"family":"Hanson","given":"Mark A."}],"issued":{"date-parts":[["2004",9]]}}}],"schema":"https://github.com/citation-style-language/schema/raw/master/csl-citation.json"} </w:instrText>
      </w:r>
      <w:r w:rsidR="008D27AD" w:rsidRPr="00EA3F09">
        <w:rPr>
          <w:rFonts w:ascii="Arial" w:hAnsi="Arial" w:cs="Arial"/>
          <w:sz w:val="22"/>
          <w:szCs w:val="22"/>
        </w:rPr>
        <w:fldChar w:fldCharType="separate"/>
      </w:r>
      <w:r w:rsidR="00AE2110" w:rsidRPr="00AE2110">
        <w:rPr>
          <w:rFonts w:ascii="Arial" w:hAnsi="Arial" w:cs="Arial"/>
          <w:sz w:val="22"/>
        </w:rPr>
        <w:t>(1)</w:t>
      </w:r>
      <w:r w:rsidR="008D27AD" w:rsidRPr="00EA3F09">
        <w:rPr>
          <w:rFonts w:ascii="Arial" w:hAnsi="Arial" w:cs="Arial"/>
          <w:sz w:val="22"/>
          <w:szCs w:val="22"/>
        </w:rPr>
        <w:fldChar w:fldCharType="end"/>
      </w:r>
      <w:r w:rsidR="00485E30" w:rsidRPr="00EA3F09">
        <w:rPr>
          <w:rFonts w:ascii="Arial" w:hAnsi="Arial" w:cs="Arial"/>
          <w:sz w:val="22"/>
          <w:szCs w:val="22"/>
        </w:rPr>
        <w:t xml:space="preserve">. </w:t>
      </w:r>
      <w:r w:rsidR="009E4BBD" w:rsidRPr="00EA3F09">
        <w:rPr>
          <w:rFonts w:ascii="Arial" w:hAnsi="Arial" w:cs="Arial"/>
          <w:sz w:val="22"/>
          <w:szCs w:val="22"/>
        </w:rPr>
        <w:t>F</w:t>
      </w:r>
      <w:r w:rsidR="00D17570" w:rsidRPr="00EA3F09">
        <w:rPr>
          <w:rFonts w:ascii="Arial" w:hAnsi="Arial" w:cs="Arial"/>
          <w:sz w:val="22"/>
          <w:szCs w:val="22"/>
        </w:rPr>
        <w:t xml:space="preserve">rom </w:t>
      </w:r>
      <w:r w:rsidR="009E4BBD" w:rsidRPr="00EA3F09">
        <w:rPr>
          <w:rFonts w:ascii="Arial" w:hAnsi="Arial" w:cs="Arial"/>
          <w:sz w:val="22"/>
          <w:szCs w:val="22"/>
        </w:rPr>
        <w:t xml:space="preserve">an </w:t>
      </w:r>
      <w:r w:rsidR="00D17570" w:rsidRPr="00EA3F09">
        <w:rPr>
          <w:rFonts w:ascii="Arial" w:hAnsi="Arial" w:cs="Arial"/>
          <w:sz w:val="22"/>
          <w:szCs w:val="22"/>
        </w:rPr>
        <w:t>evolutionary perspective</w:t>
      </w:r>
      <w:r w:rsidR="009E4BBD" w:rsidRPr="00EA3F09">
        <w:rPr>
          <w:rFonts w:ascii="Arial" w:hAnsi="Arial" w:cs="Arial"/>
          <w:sz w:val="22"/>
          <w:szCs w:val="22"/>
        </w:rPr>
        <w:t>,</w:t>
      </w:r>
      <w:r w:rsidR="00D17570" w:rsidRPr="00EA3F09">
        <w:rPr>
          <w:rFonts w:ascii="Arial" w:hAnsi="Arial" w:cs="Arial"/>
          <w:sz w:val="22"/>
          <w:szCs w:val="22"/>
        </w:rPr>
        <w:t xml:space="preserve"> </w:t>
      </w:r>
      <w:r w:rsidR="00EA3E97">
        <w:rPr>
          <w:rFonts w:ascii="Arial" w:hAnsi="Arial" w:cs="Arial"/>
          <w:sz w:val="22"/>
          <w:szCs w:val="22"/>
        </w:rPr>
        <w:t>poor</w:t>
      </w:r>
      <w:r w:rsidR="00EA3E97" w:rsidRPr="00EA3F09">
        <w:rPr>
          <w:rFonts w:ascii="Arial" w:hAnsi="Arial" w:cs="Arial"/>
          <w:sz w:val="22"/>
          <w:szCs w:val="22"/>
        </w:rPr>
        <w:t xml:space="preserve"> nutritional cues </w:t>
      </w:r>
      <w:r w:rsidR="00EA3E97">
        <w:rPr>
          <w:rFonts w:ascii="Arial" w:hAnsi="Arial" w:cs="Arial"/>
          <w:sz w:val="22"/>
          <w:szCs w:val="22"/>
        </w:rPr>
        <w:t xml:space="preserve">in-utero </w:t>
      </w:r>
      <w:r w:rsidR="00EA3E97" w:rsidRPr="00EA3F09">
        <w:rPr>
          <w:rFonts w:ascii="Arial" w:hAnsi="Arial" w:cs="Arial"/>
          <w:sz w:val="22"/>
          <w:szCs w:val="22"/>
        </w:rPr>
        <w:t>enable</w:t>
      </w:r>
      <w:r w:rsidR="00EA3E97">
        <w:rPr>
          <w:rFonts w:ascii="Arial" w:hAnsi="Arial" w:cs="Arial"/>
          <w:sz w:val="22"/>
          <w:szCs w:val="22"/>
        </w:rPr>
        <w:t xml:space="preserve"> </w:t>
      </w:r>
      <w:r w:rsidR="00EA3E97" w:rsidRPr="00EA3F09">
        <w:rPr>
          <w:rFonts w:ascii="Arial" w:hAnsi="Arial" w:cs="Arial"/>
          <w:sz w:val="22"/>
          <w:szCs w:val="22"/>
        </w:rPr>
        <w:t xml:space="preserve">predictive adaptive responses to maximize chances of survival in the predicted </w:t>
      </w:r>
      <w:r w:rsidR="00EA3E97">
        <w:rPr>
          <w:rFonts w:ascii="Arial" w:hAnsi="Arial" w:cs="Arial"/>
          <w:sz w:val="22"/>
          <w:szCs w:val="22"/>
        </w:rPr>
        <w:t xml:space="preserve">poor </w:t>
      </w:r>
      <w:r w:rsidR="00EA3E97" w:rsidRPr="00EA3F09">
        <w:rPr>
          <w:rFonts w:ascii="Arial" w:hAnsi="Arial" w:cs="Arial"/>
          <w:sz w:val="22"/>
          <w:szCs w:val="22"/>
        </w:rPr>
        <w:t xml:space="preserve">postnatal nutritional environment. However, </w:t>
      </w:r>
      <w:r w:rsidR="004C4D10">
        <w:rPr>
          <w:rFonts w:ascii="Arial" w:hAnsi="Arial" w:cs="Arial"/>
          <w:sz w:val="22"/>
          <w:szCs w:val="22"/>
        </w:rPr>
        <w:t xml:space="preserve">when the </w:t>
      </w:r>
      <w:r w:rsidR="00EA3E97" w:rsidRPr="00EA3F09">
        <w:rPr>
          <w:rFonts w:ascii="Arial" w:hAnsi="Arial" w:cs="Arial"/>
          <w:sz w:val="22"/>
          <w:szCs w:val="22"/>
        </w:rPr>
        <w:t>postnatal nutritional environment</w:t>
      </w:r>
      <w:r w:rsidR="004C4D10">
        <w:rPr>
          <w:rFonts w:ascii="Arial" w:hAnsi="Arial" w:cs="Arial"/>
          <w:sz w:val="22"/>
          <w:szCs w:val="22"/>
        </w:rPr>
        <w:t xml:space="preserve"> is richer than predicted</w:t>
      </w:r>
      <w:r w:rsidR="00EA3E97" w:rsidRPr="00EA3F09">
        <w:rPr>
          <w:rFonts w:ascii="Arial" w:hAnsi="Arial" w:cs="Arial"/>
          <w:sz w:val="22"/>
          <w:szCs w:val="22"/>
        </w:rPr>
        <w:t xml:space="preserve">, </w:t>
      </w:r>
      <w:r w:rsidR="00EA3E97" w:rsidRPr="0074214A">
        <w:rPr>
          <w:rFonts w:ascii="Arial" w:hAnsi="Arial" w:cs="Arial"/>
          <w:sz w:val="22"/>
          <w:szCs w:val="22"/>
        </w:rPr>
        <w:t xml:space="preserve">predictive adaptive responses </w:t>
      </w:r>
      <w:r w:rsidR="00EA3E97" w:rsidRPr="00EA3F09">
        <w:rPr>
          <w:rFonts w:ascii="Arial" w:hAnsi="Arial" w:cs="Arial"/>
          <w:sz w:val="22"/>
          <w:szCs w:val="22"/>
        </w:rPr>
        <w:t xml:space="preserve">may become maladaptive and lead to increased cardiometabolic risk </w:t>
      </w:r>
      <w:r w:rsidR="00EA3E97"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IQgUqlbe","properties":{"formattedCitation":"(2\\uc0\\u8211{}4)","plainCitation":"(2–4)","noteIndex":0},"citationItems":[{"id":"G8F5GrIP/UL4DKkt0","uris":["http://zotero.org/users/1597056/items/TWZ2VEVI"],"uri":["http://zotero.org/users/1597056/items/TWZ2VEVI"],"itemData":{"id":2959,"type":"article-journal","title":"Evolutionary and developmental mismatches are consequences of adaptive developmental plasticity in humans and have implications for later disease risk","container-title":"Philosophical Transactions of the Royal Society B: Biological Sciences","page":"20180109","volume":"374","issue":"1770","source":"royalsocietypublishing-org.libproxy1.nus.edu.sg (Atypon)","abstract":"A discrepancy between the phenotype of an individual and that which would confer optimal responses in terms of fitness in an environment is termed ‘mismatch’. Phenotype results from developmental plasticity, conditioned partly by evolutionary history of the species and partly by aspects of the developmental environment. We discuss two categories of such mismatch with reference primarily to nutrition and in the context of evolutionary medicine. The categories operate over very different timescales. A developmental mismatch occurs when the phenotype induced during development encounters a different environment post-development. This may be the result of wider environmental changes, such as nutritional transition between generations, or because maternal malnutrition or placental dysfunction give inaccurate information about the organism's likely future environment. An evolutionary mismatch occurs when there is an evolutionarily novel environment. Developmental plasticity may involve immediate adaptive responses (IARs) to preserve survival if an environmental challenge is severe, and/or predictive adaptive responses (PARs) if the challenge does not threaten survival, but there is a fitness advantage in developing a phenotype that will be better adapted later. PARs can have long-term adverse health consequences if there is a developmental mismatch. For contemporary humans, maternal constraint of fetal growth makes PARs likely even if there is no obvious IAR, and this, coupled with the pervasive nutritionally dense modern environment, can explain the widespread observations of developmental mismatch, particularly in populations undergoing nutritional transition. Both developmental and evolutionary mismatch have important public health consequences and implications for where policy interventions may be most effective.This article is part of the theme issue ‘Developing differences: early-life effects and evolutionary medicine'.","DOI":"10.1098/rstb.2018.0109","journalAbbreviation":"Philosophical Transactions of the Royal Society B: Biological Sciences","author":[{"literal":"Gluckman Peter D."},{"literal":"Hanson Mark A."},{"literal":"Low Felicia M."}],"issued":{"date-parts":[["2019",4,15]]}}},{"id":483,"uris":["http://zotero.org/users/1597056/items/4I9GPMFG"],"uri":["http://zotero.org/users/1597056/items/4I9GPMFG"],"itemData":{"id":483,"type":"article-journal","abstract":"There is now considerable evidence that elements of the heritable or familial component of disease susceptibility are transmitted by nongenomic means, and that environmental influences acting during early development shape disease risk in later life. The underlying mechanisms are thought to involve epigenetic modifications in nonimprinted genes induced by aspects of the developmental environment, which modify gene expression without altering DNA sequences. These changes result in life-long alterations in gene expression. Such nongenomic tuning of phenotype through developmental plasticity has adaptive value because it attempts to match an individual's responses to the environment predicted to be experienced. When the responses are mismatched, disease risk increases. An example of such mismatch is that arising either from inaccurate nutritional cues from the mother or placenta before birth, or from rapid environmental change through improved socioeconomic conditions, which contribute substantially to the increasing prevalence of type-2 diabetes, obesity, and cardiovascular disease. Recent evidence suggests that the effects can be transmitted to more than the immediately succeeding generation, through female and perhaps male lines. Future research into epigenetic processes may permit us to develop intervention strategies.","container-title":"Pediatric Research","DOI":"10.1203/pdr.0b013e318045bedb","ISSN":"0031-3998","issue":"5 Pt 2","journalAbbreviation":"Pediatr. Res.","language":"ENG","note":"PMID: 17413851","page":"5R-10R","source":"PubMed","title":"Epigenetic mechanisms and the mismatch concept of the developmental origins of health and disease","volume":"61","author":[{"family":"Godfrey","given":"Keith M."},{"family":"Lillycrop","given":"Karen A."},{"family":"Burdge","given":"Graham C."},{"family":"Gluckman","given":"Peter D."},{"family":"Hanson","given":"Mark A."}],"issued":{"date-parts":[["2007",5]]}}},{"id":2115,"uris":["http://zotero.org/users/1597056/items/XZFHJ3VW"],"uri":["http://zotero.org/users/1597056/items/XZFHJ3VW"],"itemData":{"id":2115,"type":"article-journal","abstract":"The analyses of large epidemiological databases have suggested that infants and children who show catch-up growth, or adiposity rebound at a younger age, are predisposed to the development of obesity, type 2 diabetes and cardiovascular diseases later in life. The pathophysiological mechanisms by which these growth trajectories confer increased risks for these diseases are obscure, but there is compelling evidence that the dynamic process of catch-up growth per se, which often overlaps with adiposity rebound at a younger age, is characterized by hyperinsulinemia and by a disproportionately higher rate in the recovery of body fat than lean tissue (i.e. preferential 'catch-up fat'). This paper first focuses upon the almost ubiquitous nature of this preferential 'catch-up fat' phenotype across the life cycle as a risk factor for obesity and insulin-related complications - not only in infants and children who experienced catch-up growth after earlier fetal or neonatal growth retardation, or after preterm birth, but also in adults who show weight recovery after substantial weight loss owing to famine, disease-cachexia or periodic dieting. It subsequently reviews the evidence indicating that such preferential catch-up fat is primarily driven by energy conservation (thrifty) mechanisms operating via suppressed thermogenesis, with glucose thus spared from oxidation in skeletal muscle being directed towards de novo lipogenesis and storage in white adipose tissue. A molecular-physiological framework is presented which integrates emerging insights into the mechanisms by which this thrifty 'catch-up fat' phenotype crosslinks with early development of insulin and leptin resistance. In the complex interactions between genetic constitution of the individual, programming earlier in life, and a subsequent lifestyle of energy dense foods and low physical activity, this thrifty 'catch-up fat' phenotype--which probably evolved to increase survival capacity in a hunter-gatherer lifestyle of periodic food shortages--is a central event in growth trajectories to obesity and to diseases that cluster into the insulin resistance (metabolic) syndrome.","container-title":"International Journal of Obesity (2005)","DOI":"10.1038/sj.ijo.0803516","ISSN":"0307-0565","journalAbbreviation":"Int J Obes (Lond)","language":"eng","note":"PMID: 17133232","page":"S23-35","source":"PubMed","title":"The thrifty 'catch-up fat' phenotype: its impact on insulin sensitivity during growth trajectories to obesity and metabolic syndrome","title-short":"The thrifty 'catch-up fat' phenotype","volume":"30 Suppl 4","author":[{"family":"Dulloo","given":"A. G."},{"family":"Jacquet","given":"J."},{"family":"Seydoux","given":"J."},{"family":"Montani","given":"J.-P."}],"issued":{"date-parts":[["2006",12]]}}}],"schema":"https://github.com/citation-style-language/schema/raw/master/csl-citation.json"} </w:instrText>
      </w:r>
      <w:r w:rsidR="00EA3E97" w:rsidRPr="00EA3F09">
        <w:rPr>
          <w:rFonts w:ascii="Arial" w:hAnsi="Arial" w:cs="Arial"/>
          <w:sz w:val="22"/>
          <w:szCs w:val="22"/>
        </w:rPr>
        <w:fldChar w:fldCharType="separate"/>
      </w:r>
      <w:r w:rsidR="00A13E6D" w:rsidRPr="00A13E6D">
        <w:rPr>
          <w:rFonts w:ascii="Arial" w:hAnsi="Arial" w:cs="Arial"/>
          <w:sz w:val="22"/>
        </w:rPr>
        <w:t>(2–4)</w:t>
      </w:r>
      <w:r w:rsidR="00EA3E97" w:rsidRPr="00EA3F09">
        <w:rPr>
          <w:rFonts w:ascii="Arial" w:hAnsi="Arial" w:cs="Arial"/>
          <w:sz w:val="22"/>
          <w:szCs w:val="22"/>
        </w:rPr>
        <w:fldChar w:fldCharType="end"/>
      </w:r>
      <w:r w:rsidR="00EA3E97" w:rsidRPr="00EA3F09">
        <w:rPr>
          <w:rFonts w:ascii="Arial" w:hAnsi="Arial" w:cs="Arial"/>
          <w:sz w:val="22"/>
          <w:szCs w:val="22"/>
        </w:rPr>
        <w:t>.</w:t>
      </w:r>
      <w:r w:rsidR="004C4D10" w:rsidRPr="00EA3F09">
        <w:rPr>
          <w:rFonts w:ascii="Arial" w:hAnsi="Arial" w:cs="Arial"/>
          <w:sz w:val="22"/>
          <w:szCs w:val="22"/>
        </w:rPr>
        <w:t xml:space="preserve"> </w:t>
      </w:r>
      <w:r w:rsidR="00C84423">
        <w:rPr>
          <w:rFonts w:ascii="Arial" w:hAnsi="Arial" w:cs="Arial"/>
          <w:sz w:val="22"/>
          <w:szCs w:val="22"/>
        </w:rPr>
        <w:t>This</w:t>
      </w:r>
      <w:r w:rsidR="001B6FE5">
        <w:rPr>
          <w:rFonts w:ascii="Arial" w:hAnsi="Arial" w:cs="Arial"/>
          <w:sz w:val="22"/>
          <w:szCs w:val="22"/>
        </w:rPr>
        <w:t xml:space="preserve"> phenomenon</w:t>
      </w:r>
      <w:r w:rsidR="00C84423">
        <w:rPr>
          <w:rFonts w:ascii="Arial" w:hAnsi="Arial" w:cs="Arial"/>
          <w:sz w:val="22"/>
          <w:szCs w:val="22"/>
        </w:rPr>
        <w:t xml:space="preserve"> is known as </w:t>
      </w:r>
      <w:r w:rsidR="001B6FE5">
        <w:rPr>
          <w:rFonts w:ascii="Arial" w:hAnsi="Arial" w:cs="Arial"/>
          <w:sz w:val="22"/>
          <w:szCs w:val="22"/>
        </w:rPr>
        <w:t>“</w:t>
      </w:r>
      <w:r w:rsidR="00C84423">
        <w:rPr>
          <w:rFonts w:ascii="Arial" w:hAnsi="Arial" w:cs="Arial"/>
          <w:sz w:val="22"/>
          <w:szCs w:val="22"/>
        </w:rPr>
        <w:t>developmental mismatch</w:t>
      </w:r>
      <w:r w:rsidR="001B6FE5">
        <w:rPr>
          <w:rFonts w:ascii="Arial" w:hAnsi="Arial" w:cs="Arial"/>
          <w:sz w:val="22"/>
          <w:szCs w:val="22"/>
        </w:rPr>
        <w:t>”</w:t>
      </w:r>
      <w:r w:rsidR="00C84423">
        <w:rPr>
          <w:rFonts w:ascii="Arial" w:hAnsi="Arial" w:cs="Arial"/>
          <w:sz w:val="22"/>
          <w:szCs w:val="22"/>
        </w:rPr>
        <w:t xml:space="preserve">, which has been supported by animal studies investigating mismatch between maternal and postnatal nutrition as well as epidemiological studies investigating mismatch between fetal and postnatal growth </w:t>
      </w:r>
      <w:r w:rsidR="00C84423"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8Y0lSnFs","properties":{"formattedCitation":"(2\\uc0\\u8211{}10)","plainCitation":"(2–10)","noteIndex":0},"citationItems":[{"id":"G8F5GrIP/UL4DKkt0","uris":["http://zotero.org/users/1597056/items/TWZ2VEVI"],"uri":["http://zotero.org/users/1597056/items/TWZ2VEVI"],"itemData":{"id":2959,"type":"article-journal","title":"Evolutionary and developmental mismatches are consequences of adaptive developmental plasticity in humans and have implications for later disease risk","container-title":"Philosophical Transactions of the Royal Society B: Biological Sciences","page":"20180109","volume":"374","issue":"1770","source":"royalsocietypublishing-org.libproxy1.nus.edu.sg (Atypon)","abstract":"A discrepancy between the phenotype of an individual and that which would confer optimal responses in terms of fitness in an environment is termed ‘mismatch’. Phenotype results from developmental plasticity, conditioned partly by evolutionary history of the species and partly by aspects of the developmental environment. We discuss two categories of such mismatch with reference primarily to nutrition and in the context of evolutionary medicine. The categories operate over very different timescales. A developmental mismatch occurs when the phenotype induced during development encounters a different environment post-development. This may be the result of wider environmental changes, such as nutritional transition between generations, or because maternal malnutrition or placental dysfunction give inaccurate information about the organism's likely future environment. An evolutionary mismatch occurs when there is an evolutionarily novel environment. Developmental plasticity may involve immediate adaptive responses (IARs) to preserve survival if an environmental challenge is severe, and/or predictive adaptive responses (PARs) if the challenge does not threaten survival, but there is a fitness advantage in developing a phenotype that will be better adapted later. PARs can have long-term adverse health consequences if there is a developmental mismatch. For contemporary humans, maternal constraint of fetal growth makes PARs likely even if there is no obvious IAR, and this, coupled with the pervasive nutritionally dense modern environment, can explain the widespread observations of developmental mismatch, particularly in populations undergoing nutritional transition. Both developmental and evolutionary mismatch have important public health consequences and implications for where policy interventions may be most effective.This article is part of the theme issue ‘Developing differences: early-life effects and evolutionary medicine'.","DOI":"10.1098/rstb.2018.0109","journalAbbreviation":"Philosophical Transactions of the Royal Society B: Biological Sciences","author":[{"literal":"Gluckman Peter D."},{"literal":"Hanson Mark A."},{"literal":"Low Felicia M."}],"issued":{"date-parts":[["2019",4,15]]}}},{"id":483,"uris":["http://zotero.org/users/1597056/items/4I9GPMFG"],"uri":["http://zotero.org/users/1597056/items/4I9GPMFG"],"itemData":{"id":483,"type":"article-journal","abstract":"There is now considerable evidence that elements of the heritable or familial component of disease susceptibility are transmitted by nongenomic means, and that environmental influences acting during early development shape disease risk in later life. The underlying mechanisms are thought to involve epigenetic modifications in nonimprinted genes induced by aspects of the developmental environment, which modify gene expression without altering DNA sequences. These changes result in life-long alterations in gene expression. Such nongenomic tuning of phenotype through developmental plasticity has adaptive value because it attempts to match an individual's responses to the environment predicted to be experienced. When the responses are mismatched, disease risk increases. An example of such mismatch is that arising either from inaccurate nutritional cues from the mother or placenta before birth, or from rapid environmental change through improved socioeconomic conditions, which contribute substantially to the increasing prevalence of type-2 diabetes, obesity, and cardiovascular disease. Recent evidence suggests that the effects can be transmitted to more than the immediately succeeding generation, through female and perhaps male lines. Future research into epigenetic processes may permit us to develop intervention strategies.","container-title":"Pediatric Research","DOI":"10.1203/pdr.0b013e318045bedb","ISSN":"0031-3998","issue":"5 Pt 2","journalAbbreviation":"Pediatr. Res.","language":"ENG","note":"PMID: 17413851","page":"5R-10R","source":"PubMed","title":"Epigenetic mechanisms and the mismatch concept of the developmental origins of health and disease","volume":"61","author":[{"family":"Godfrey","given":"Keith M."},{"family":"Lillycrop","given":"Karen A."},{"family":"Burdge","given":"Graham C."},{"family":"Gluckman","given":"Peter D."},{"family":"Hanson","given":"Mark A."}],"issued":{"date-parts":[["2007",5]]}}},{"id":2115,"uris":["http://zotero.org/users/1597056/items/XZFHJ3VW"],"uri":["http://zotero.org/users/1597056/items/XZFHJ3VW"],"itemData":{"id":2115,"type":"article-journal","abstract":"The analyses of large epidemiological databases have suggested that infants and children who show catch-up growth, or adiposity rebound at a younger age, are predisposed to the development of obesity, type 2 diabetes and cardiovascular diseases later in life. The pathophysiological mechanisms by which these growth trajectories confer increased risks for these diseases are obscure, but there is compelling evidence that the dynamic process of catch-up growth per se, which often overlaps with adiposity rebound at a younger age, is characterized by hyperinsulinemia and by a disproportionately higher rate in the recovery of body fat than lean tissue (i.e. preferential 'catch-up fat'). This paper first focuses upon the almost ubiquitous nature of this preferential 'catch-up fat' phenotype across the life cycle as a risk factor for obesity and insulin-related complications - not only in infants and children who experienced catch-up growth after earlier fetal or neonatal growth retardation, or after preterm birth, but also in adults who show weight recovery after substantial weight loss owing to famine, disease-cachexia or periodic dieting. It subsequently reviews the evidence indicating that such preferential catch-up fat is primarily driven by energy conservation (thrifty) mechanisms operating via suppressed thermogenesis, with glucose thus spared from oxidation in skeletal muscle being directed towards de novo lipogenesis and storage in white adipose tissue. A molecular-physiological framework is presented which integrates emerging insights into the mechanisms by which this thrifty 'catch-up fat' phenotype crosslinks with early development of insulin and leptin resistance. In the complex interactions between genetic constitution of the individual, programming earlier in life, and a subsequent lifestyle of energy dense foods and low physical activity, this thrifty 'catch-up fat' phenotype--which probably evolved to increase survival capacity in a hunter-gatherer lifestyle of periodic food shortages--is a central event in growth trajectories to obesity and to diseases that cluster into the insulin resistance (metabolic) syndrome.","container-title":"International Journal of Obesity (2005)","DOI":"10.1038/sj.ijo.0803516","ISSN":"0307-0565","journalAbbreviation":"Int J Obes (Lond)","language":"eng","note":"PMID: 17133232","page":"S23-35","source":"PubMed","title":"The thrifty 'catch-up fat' phenotype: its impact on insulin sensitivity during growth trajectories to obesity and metabolic syndrome","title-short":"The thrifty 'catch-up fat' phenotype","volume":"30 Suppl 4","author":[{"family":"Dulloo","given":"A. G."},{"family":"Jacquet","given":"J."},{"family":"Seydoux","given":"J."},{"family":"Montani","given":"J.-P."}],"issued":{"date-parts":[["2006",12]]}}},{"id":2192,"uris":["http://zotero.org/users/1597056/items/VWGX6PG2"],"uri":["http://zotero.org/users/1597056/items/VWGX6PG2"],"itemData":{"id":2192,"type":"article-journal","abstract":"OBJECTIVE: We conducted a systematic review in order to: i. summarize the relationship between low birth weight, catch-up-growth and the metabolic syndrome, from publications during the past 10 years; and ii. study the potential role of an alternative nutritional approach to side effects of catch-up-growth.\nMETHODS: We reviewed all papers published in the past ten years assessing the possible association between low birth weight, catch-up-growth and the occurrence of some components of the metabolic syndrome, including insulin resistance, type 2 diabetes, dyslipidemia and non-alcoholic fatty liver disease.\nRESULTS: We found 57 studies which described the relationship between metabolic syndrome associated features and low birth weight and catch-up-growth. The majority of the studies in children, adolescents and adults born small for gestational age (SGA) suggested that insulin resistance could represent the prelude to other metabolic disorders.\nCONCLUSIONS: Both low birth weight and catch-up-growth seem to correlate with some aspects of a later metabolic syndrome.","container-title":"Pediatric endocrinology reviews: PER","ISSN":"1565-4753","issue":"2","journalAbbreviation":"Pediatr Endocrinol Rev","language":"eng","note":"PMID: 19202511","page":"241-247","source":"PubMed","title":"Low birth weight and catch-up-growth associated with metabolic syndrome: a ten year systematic review","title-short":"Low birth weight and catch-up-growth associated with metabolic syndrome","volume":"6","author":[{"family":"Nobili","given":"Valerio"},{"family":"Alisi","given":"Anna"},{"family":"Panera","given":"Nadia"},{"family":"Agostoni","given":"Carlo"}],"issued":{"date-parts":[["2008",12]]}}},{"id":3310,"uris":["http://zotero.org/users/1597056/items/54MQRXCG"],"uri":["http://zotero.org/users/1597056/items/54MQRXCG"],"itemData":{"id":3310,"type":"article-journal","abstract":"Environmental factors and diet are generally believed to be accelerators of obesity and hypertension, but they are not the underlying cause. Our animal model of obesity and hypertension is based on the observation that impaired fetal growth has long-term clinical consequences that are induced by fetal programming. Using fetal undernutrition throughout pregnancy, we investigated whether the effects of fetal programming on adult obesity and hypertension are mediated by changes in insulin and leptin action and whether increased appetite may be a behavioral trigger of adult disease. Virgin Wistar rats were time mated and randomly assigned to receive food either ad libitum (AD group) or at 30% of ad libitum intake, or undernutrition (UN group). Offspring from UN mothers were significantly smaller at birth than AD offspring. At weaning, offspring were assigned to one of two diets [a control diet or a hypercaloric (30% fat) diet]. Food intake in offspring from UN mothers was significantly elevated at an early postnatal age. It increased further with advancing age and was amplified by hypercaloric nutrition. UN offspring also showed elevated systolic blood pressure and markedly increased fasting plasma insulin and leptin concentrations. This study is the first to demonstrate that profound adult hyperphagia is a consequence of fetal programming and a key contributing factor in adult pathophysiology. We hypothesize that hyperinsulinism and hyperleptinemia play a key role in the etiology of hyperphagia, obesity, and hypertension as a consequence of altered fetal development.","container-title":"American Journal of Physiology-Endocrinology and Metabolism","DOI":"10.1152/ajpendo.2000.279.1.E83","ISSN":"0193-1849","issue":"1","journalAbbreviation":"American Journal of Physiology-Endocrinology and Metabolism","page":"E83-E87","source":"physiology.org (Atypon)","title":"Fetal origins of hyperphagia, obesity, and hypertension and postnatal amplification by hypercaloric nutrition","volume":"279","author":[{"family":"Vickers","given":"Mark H."},{"family":"Breier","given":"Bernhard H."},{"family":"Cutfield","given":"Wayne S."},{"family":"Hofman","given":"Paul L."},{"family":"Gluckman","given":"Peter D."}],"issued":{"date-parts":[["2000",7,1]]}}},{"id":3360,"uris":["http://zotero.org/users/1597056/items/JFB7V49U"],"uri":["http://zotero.org/users/1597056/items/JFB7V49U"],"itemData":{"id":3360,"type":"article-journal","abstract":"Low birth weight is associated with cardiovascular disease in adulthood. Poor maternal nutrition during gestation contributes to low birth weight. In this paper, we review the findings from a cohort of 2414 people, aged 50 years, born as term singletons around the time of the 1944–1945 Dutch famine, of which 912 people participated in an interview and 741 subjects were also available for hospital examination. We found more coronary heart disease, raised lipids, altered clotting and more obesity after exposure to famine in early gestation compared to those not exposed to the famine. Exposure in mid gestation was associated with obstructive airways disease and microalbuminuria. We found decreased glucose tolerance in people exposed to famine in late gestation. These findings show that maternal undernutrition during gestation has important effects on health in later life, but that the timing of the nutritional insult determines which organ system is affected. Future research should shed more light upon the underlying pathophysiology of the far-reaching effects of prenatal exposure to famine.","collection-title":"33rd Annual Conference of the European Teratology Society","container-title":"Reproductive Toxicology","DOI":"10.1016/j.reprotox.2005.04.005","ISSN":"0890-6238","issue":"3","journalAbbreviation":"Reproductive Toxicology","page":"345-352","source":"ScienceDirect","title":"Prenatal exposure to the Dutch famine and disease in later life: An overview","title-short":"Prenatal exposure to the Dutch famine and disease in later life","volume":"20","author":[{"family":"Painter","given":"Rebecca C."},{"family":"Roseboom","given":"Tessa J."},{"family":"Bleker","given":"Otto P."}],"issued":{"date-parts":[["2005",9,1]]}}},{"id":2141,"uris":["http://zotero.org/users/1597056/items/CREBUHY8"],"uri":["http://zotero.org/users/1597056/items/CREBUHY8"],"itemData":{"id":2141,"type":"article-journal","abstract":"We have studied 477 8-year-old Indian children to define the relationship between birth weight and cardiovascular risk factors, including insulin resistance syndrome (IRS) variables and plasma total and LDL cholesterol concentrations. All risk factors were strongly related to current weight. After adjustment for current weight, age, and sex, lower birth weight was associated with higher systolic blood pressure (P = 0.008), fasting plasma insulin and 32-33 split proinsulin concentrations (P = 0.08 and 0.02), glucose and insulin concentrations 30 min postglucose (P = 0.06 and 0.04), subscapular/triceps skinfold ratio (P = 0.003), and plasma total and LDL cholesterol concentrations (P = 0.002 and 0.001). Lower birth weight was associated with increased calculated insulin resistance (homeostasis model assessment [HOMA], P = 0.03), but was not related to the HOMA index of beta-cell function. The highest levels of IRS variables and total and LDL cholesterol were in children of low birth weight but high fat mass at 8 years. Taller height at 8 years predicted higher fasting plasma insulin concentrations, insulin resistance, and plasma total and LDL cholesterol concentrations. The most insulin-resistant children were those who had short parents but had themselves grown tall. Although the implications of our findings in relation to height are unclear, interventions to improve fetal growth and to control obesity in childhood are likely to be important factors in the prevention of cardiovascular disease and IRS in India.","container-title":"Diabetes","ISSN":"0012-1797","issue":"12","journalAbbreviation":"Diabetes","language":"eng","note":"PMID: 10580432","page":"2422-2429","source":"PubMed","title":"Insulin resistance syndrome in 8-year-old Indian children: small at birth, big at 8 years, or both?","title-short":"Insulin resistance syndrome in 8-year-old Indian children","volume":"48","author":[{"family":"Bavdekar","given":"A."},{"family":"Yajnik","given":"C. S."},{"family":"Fall","given":"C. H."},{"family":"Bapat","given":"S."},{"family":"Pandit","given":"A. N."},{"family":"Deshpande","given":"V."},{"family":"Bhave","given":"S."},{"family":"Kellingray","given":"S. D."},{"family":"Joglekar","given":"C."}],"issued":{"date-parts":[["1999",12]]}}},{"id":2347,"uris":["http://zotero.org/users/1597056/items/BJ7SD335"],"uri":["http://zotero.org/users/1597056/items/BJ7SD335"],"itemData":{"id":2347,"type":"article-journal","abstract":"AIMS: Intra-uterine growth restriction (IUGR) followed by accelerated postnatal growth is associated with an increased risk of obesity and type 2 diabetes. We aimed to determine central and peripheral insulin sensitivity in mice that underwent IUGR followed by postnatal catch-up growth and investigate potential molecular mechanisms underpinning their physiology.\nMETHODS: We used a C57BL/6J mouse model of maternal diet-induced IUGR (maternal diet, 8% protein) followed by cross-fostering to a normal nutrition dam (maternal diet, 20% protein) and litter size manipulation to cause accelerated postnatal catch-up growth. We performed intracerebroventricular insulin injection and hyperinsulinaemic-euglycaemic clamp studies to examine the effect of this early nutritional manipulation on central and peripheral insulin resistance. Furthermore, we performed quantitative real-time PCR and western blotting to examine the expression of key insulin-signalling components in discrete regions of the hypothalamus.\nRESULTS: IUGR followed by accelerated postnatal growth caused impaired glucose tolerance and peripheral insulin resistance. In addition, these 'recuperated' animals were resistant to the anorectic effects of central insulin administration. This central insulin resistance was associated with reduced protein levels of the p110β subunit of phosphoinositide 3-kinase (PI3K) and increased serine phosphorylation of IRS-1 in the arcuate nucleus (ARC) of the hypothalamus. Expression of the gene encoding protein tyrosine phosphatase 1B (PTP1B; Ptpn1) was also increased specifically in this region of the hypothalamus.\nCONCLUSIONS/INTERPRETATION: Mice that undergo IUGR followed by catch-up growth display peripheral and central insulin resistance in adulthood. Recuperated offspring show changes in expression/phosphorylation of components of the insulin signalling pathway in the ARC. These defects may contribute to the resistance to the anorectic effects of central insulin, as well as the impaired glucose homeostasis seen in these animals.","container-title":"Diabetologia","DOI":"10.1007/s00125-018-4694-z","ISSN":"1432-0428","issue":"10","journalAbbreviation":"Diabetologia","language":"eng","note":"PMID: 30043179\nPMCID: PMC6133152","page":"2225-2234","source":"PubMed","title":"Programming of central and peripheral insulin resistance by low birthweight and postnatal catch-up growth in male mice","volume":"61","author":[{"family":"Berends","given":"Lindsey M."},{"family":"Dearden","given":"Laura"},{"family":"Tung","given":"Yi Chun L."},{"family":"Voshol","given":"Peter"},{"family":"Fernandez-Twinn","given":"Denise S."},{"family":"Ozanne","given":"Susan E."}],"issued":{"date-parts":[["2018"]]}}},{"id":3426,"uris":["http://zotero.org/users/1597056/items/ZJADF6RT"],"uri":["http://zotero.org/users/1597056/items/ZJADF6RT"],"itemData":{"id":3426,"type":"chapter","abstract":"The prevalence of age-associated disease is increasing at a striking rate globally and there is evidence to suggest that the ageing process may actually begin before birth. It has been well-established that the status of both the maternal and early postnatal environments into which an individual is exposed can have huge implications for the risk of developing age-associated disease, including cardiovascular disease (CVD), type-2 diabetes (T2D) and obesity in later life. Therefore, the dissection of underlying molecular mechanisms to explain this phenomenon, known as ‘developmental programming’ is a highly investigated area of research. This book chapter will examine the epidemiological evidence and the animal models of suboptimal maternal and early postnatal environments and will discuss the progress being made in the development of safe and effective intervention strategies which ultimately could target those ‘programmed’ individuals who are known to be at-risk of age-associated disease.","collection-title":"Subcellular Biochemistry","container-title":"Biochemistry and Cell Biology of Ageing: Part II Clinical Science","event-place":"Singapore","ISBN":"9789811336812","language":"en","note":"DOI: 10.1007/978-981-13-3681-2_1","page":"1-19","publisher":"Springer Singapore","publisher-place":"Singapore","source":"Springer Link","title":"Poor Early Growth and Age-Associated Disease","author":[{"family":"Tarry-Adkins","given":"Jane L."},{"family":"Ozanne","given":"Susan E."}],"editor":[{"family":"Harris","given":"J. Robin"},{"family":"Korolchuk","given":"Viktor I."}],"issued":{"date-parts":[["2019"]]}}}],"schema":"https://github.com/citation-style-language/schema/raw/master/csl-citation.json"} </w:instrText>
      </w:r>
      <w:r w:rsidR="00C84423" w:rsidRPr="00EA3F09">
        <w:rPr>
          <w:rFonts w:ascii="Arial" w:hAnsi="Arial" w:cs="Arial"/>
          <w:sz w:val="22"/>
          <w:szCs w:val="22"/>
        </w:rPr>
        <w:fldChar w:fldCharType="separate"/>
      </w:r>
      <w:r w:rsidR="00317C26" w:rsidRPr="00317C26">
        <w:rPr>
          <w:rFonts w:ascii="Arial" w:hAnsi="Arial" w:cs="Arial"/>
          <w:sz w:val="22"/>
        </w:rPr>
        <w:t>(2–10)</w:t>
      </w:r>
      <w:r w:rsidR="00C84423" w:rsidRPr="00EA3F09">
        <w:rPr>
          <w:rFonts w:ascii="Arial" w:hAnsi="Arial" w:cs="Arial"/>
          <w:sz w:val="22"/>
          <w:szCs w:val="22"/>
        </w:rPr>
        <w:fldChar w:fldCharType="end"/>
      </w:r>
      <w:r w:rsidR="00C84423" w:rsidRPr="00EA3F09">
        <w:rPr>
          <w:rFonts w:ascii="Arial" w:hAnsi="Arial" w:cs="Arial"/>
          <w:sz w:val="22"/>
          <w:szCs w:val="22"/>
        </w:rPr>
        <w:t>.</w:t>
      </w:r>
    </w:p>
    <w:p w14:paraId="1E9CE35B" w14:textId="77777777" w:rsidR="00C84423" w:rsidRDefault="00C84423" w:rsidP="006B1CA4">
      <w:pPr>
        <w:jc w:val="both"/>
        <w:rPr>
          <w:rFonts w:ascii="Arial" w:hAnsi="Arial" w:cs="Arial"/>
          <w:sz w:val="22"/>
          <w:szCs w:val="22"/>
        </w:rPr>
      </w:pPr>
    </w:p>
    <w:p w14:paraId="04215829" w14:textId="1B6124EE" w:rsidR="00E50C41" w:rsidRPr="00EA3F09" w:rsidRDefault="00464AB3" w:rsidP="006B1CA4">
      <w:pPr>
        <w:jc w:val="both"/>
        <w:rPr>
          <w:rFonts w:ascii="Arial" w:hAnsi="Arial" w:cs="Arial"/>
          <w:sz w:val="22"/>
          <w:szCs w:val="22"/>
        </w:rPr>
      </w:pPr>
      <w:r w:rsidRPr="00EA3F09">
        <w:rPr>
          <w:rFonts w:ascii="Arial" w:hAnsi="Arial" w:cs="Arial"/>
          <w:sz w:val="22"/>
          <w:szCs w:val="22"/>
        </w:rPr>
        <w:t>Poor fetal growth</w:t>
      </w:r>
      <w:r w:rsidR="00F944EB" w:rsidRPr="00EA3F09">
        <w:rPr>
          <w:rFonts w:ascii="Arial" w:hAnsi="Arial" w:cs="Arial"/>
          <w:sz w:val="22"/>
          <w:szCs w:val="22"/>
        </w:rPr>
        <w:t>,</w:t>
      </w:r>
      <w:r w:rsidR="000C487C" w:rsidRPr="00EA3F09">
        <w:rPr>
          <w:rFonts w:ascii="Arial" w:hAnsi="Arial" w:cs="Arial"/>
          <w:sz w:val="22"/>
          <w:szCs w:val="22"/>
        </w:rPr>
        <w:t xml:space="preserve"> </w:t>
      </w:r>
      <w:r w:rsidRPr="00EA3F09">
        <w:rPr>
          <w:rFonts w:ascii="Arial" w:hAnsi="Arial" w:cs="Arial"/>
          <w:sz w:val="22"/>
          <w:szCs w:val="22"/>
        </w:rPr>
        <w:t xml:space="preserve">rapid postnatal </w:t>
      </w:r>
      <w:r w:rsidR="007D5C4C" w:rsidRPr="00EA3F09">
        <w:rPr>
          <w:rFonts w:ascii="Arial" w:hAnsi="Arial" w:cs="Arial"/>
          <w:sz w:val="22"/>
          <w:szCs w:val="22"/>
        </w:rPr>
        <w:t>weight gain</w:t>
      </w:r>
      <w:r w:rsidR="003B3C29" w:rsidRPr="00EA3F09">
        <w:rPr>
          <w:rFonts w:ascii="Arial" w:hAnsi="Arial" w:cs="Arial"/>
          <w:sz w:val="22"/>
          <w:szCs w:val="22"/>
        </w:rPr>
        <w:t xml:space="preserve"> (RPWG)</w:t>
      </w:r>
      <w:r w:rsidR="000C487C" w:rsidRPr="00EA3F09">
        <w:rPr>
          <w:rFonts w:ascii="Arial" w:hAnsi="Arial" w:cs="Arial"/>
          <w:sz w:val="22"/>
          <w:szCs w:val="22"/>
        </w:rPr>
        <w:t>, and a combination of these two growth patterns</w:t>
      </w:r>
      <w:r w:rsidR="00682B07" w:rsidRPr="00EA3F09">
        <w:rPr>
          <w:rFonts w:ascii="Arial" w:hAnsi="Arial" w:cs="Arial"/>
          <w:sz w:val="22"/>
          <w:szCs w:val="22"/>
        </w:rPr>
        <w:t xml:space="preserve"> have been associated with</w:t>
      </w:r>
      <w:r w:rsidRPr="00EA3F09">
        <w:rPr>
          <w:rFonts w:ascii="Arial" w:hAnsi="Arial" w:cs="Arial"/>
          <w:sz w:val="22"/>
          <w:szCs w:val="22"/>
        </w:rPr>
        <w:t xml:space="preserve"> increased cardiometabolic risk</w:t>
      </w:r>
      <w:r w:rsidR="00941D8D" w:rsidRPr="00EA3F09">
        <w:rPr>
          <w:rFonts w:ascii="Arial" w:hAnsi="Arial" w:cs="Arial"/>
          <w:sz w:val="22"/>
          <w:szCs w:val="22"/>
        </w:rPr>
        <w:t xml:space="preserve"> </w:t>
      </w:r>
      <w:r w:rsidR="008065AE" w:rsidRPr="00EA3F09">
        <w:rPr>
          <w:rFonts w:ascii="Arial" w:hAnsi="Arial" w:cs="Arial"/>
          <w:sz w:val="22"/>
          <w:szCs w:val="22"/>
        </w:rPr>
        <w:fldChar w:fldCharType="begin"/>
      </w:r>
      <w:r w:rsidR="006C24FA">
        <w:rPr>
          <w:rFonts w:ascii="Arial" w:hAnsi="Arial" w:cs="Arial"/>
          <w:sz w:val="22"/>
          <w:szCs w:val="22"/>
        </w:rPr>
        <w:instrText xml:space="preserve"> ADDIN ZOTERO_ITEM CSL_CITATION {"citationID":"hwCFtq8K","properties":{"formattedCitation":"(5,8,9,11\\uc0\\u8211{}14)","plainCitation":"(5,8,9,11–14)","noteIndex":0},"citationItems":[{"id":2192,"uris":["http://zotero.org/users/1597056/items/VWGX6PG2"],"uri":["http://zotero.org/users/1597056/items/VWGX6PG2"],"itemData":{"id":2192,"type":"article-journal","abstract":"OBJECTIVE: We conducted a systematic review in order to: i. summarize the relationship between low birth weight, catch-up-growth and the metabolic syndrome, from publications during the past 10 years; and ii. study the potential role of an alternative nutritional approach to side effects of catch-up-growth.\nMETHODS: We reviewed all papers published in the past ten years assessing the possible association between low birth weight, catch-up-growth and the occurrence of some components of the metabolic syndrome, including insulin resistance, type 2 diabetes, dyslipidemia and non-alcoholic fatty liver disease.\nRESULTS: We found 57 studies which described the relationship between metabolic syndrome associated features and low birth weight and catch-up-growth. The majority of the studies in children, adolescents and adults born small for gestational age (SGA) suggested that insulin resistance could represent the prelude to other metabolic disorders.\nCONCLUSIONS: Both low birth weight and catch-up-growth seem to correlate with some aspects of a later metabolic syndrome.","container-title":"Pediatric endocrinology reviews: PER","ISSN":"1565-4753","issue":"2","journalAbbreviation":"Pediatr Endocrinol Rev","language":"eng","note":"PMID: 19202511","page":"241-247","source":"PubMed","title":"Low birth weight and catch-up-growth associated with metabolic syndrome: a ten year systematic review","title-short":"Low birth weight and catch-up-growth associated with metabolic syndrome","volume":"6","author":[{"family":"Nobili","given":"Valerio"},{"family":"Alisi","given":"Anna"},{"family":"Panera","given":"Nadia"},{"family":"Agostoni","given":"Carlo"}],"issued":{"date-parts":[["2008",12]]}}},{"id":2141,"uris":["http://zotero.org/users/1597056/items/CREBUHY8"],"uri":["http://zotero.org/users/1597056/items/CREBUHY8"],"itemData":{"id":2141,"type":"article-journal","abstract":"We have studied 477 8-year-old Indian children to define the relationship between birth weight and cardiovascular risk factors, including insulin resistance syndrome (IRS) variables and plasma total and LDL cholesterol concentrations. All risk factors were strongly related to current weight. After adjustment for current weight, age, and sex, lower birth weight was associated with higher systolic blood pressure (P = 0.008), fasting plasma insulin and 32-33 split proinsulin concentrations (P = 0.08 and 0.02), glucose and insulin concentrations 30 min postglucose (P = 0.06 and 0.04), subscapular/triceps skinfold ratio (P = 0.003), and plasma total and LDL cholesterol concentrations (P = 0.002 and 0.001). Lower birth weight was associated with increased calculated insulin resistance (homeostasis model assessment [HOMA], P = 0.03), but was not related to the HOMA index of beta-cell function. The highest levels of IRS variables and total and LDL cholesterol were in children of low birth weight but high fat mass at 8 years. Taller height at 8 years predicted higher fasting plasma insulin concentrations, insulin resistance, and plasma total and LDL cholesterol concentrations. The most insulin-resistant children were those who had short parents but had themselves grown tall. Although the implications of our findings in relation to height are unclear, interventions to improve fetal growth and to control obesity in childhood are likely to be important factors in the prevention of cardiovascular disease and IRS in India.","container-title":"Diabetes","ISSN":"0012-1797","issue":"12","journalAbbreviation":"Diabetes","language":"eng","note":"PMID: 10580432","page":"2422-2429","source":"PubMed","title":"Insulin resistance syndrome in 8-year-old Indian children: small at birth, big at 8 years, or both?","title-short":"Insulin resistance syndrome in 8-year-old Indian children","volume":"48","author":[{"family":"Bavdekar","given":"A."},{"family":"Yajnik","given":"C. S."},{"family":"Fall","given":"C. H."},{"family":"Bapat","given":"S."},{"family":"Pandit","given":"A. N."},{"family":"Deshpande","given":"V."},{"family":"Bhave","given":"S."},{"family":"Kellingray","given":"S. D."},{"family":"Joglekar","given":"C."}],"issued":{"date-parts":[["1999",12]]}}},{"id":2347,"uris":["http://zotero.org/users/1597056/items/BJ7SD335"],"uri":["http://zotero.org/users/1597056/items/BJ7SD335"],"itemData":{"id":2347,"type":"article-journal","abstract":"AIMS: Intra-uterine growth restriction (IUGR) followed by accelerated postnatal growth is associated with an increased risk of obesity and type 2 diabetes. We aimed to determine central and peripheral insulin sensitivity in mice that underwent IUGR followed by postnatal catch-up growth and investigate potential molecular mechanisms underpinning their physiology.\nMETHODS: We used a C57BL/6J mouse model of maternal diet-induced IUGR (maternal diet, 8% protein) followed by cross-fostering to a normal nutrition dam (maternal diet, 20% protein) and litter size manipulation to cause accelerated postnatal catch-up growth. We performed intracerebroventricular insulin injection and hyperinsulinaemic-euglycaemic clamp studies to examine the effect of this early nutritional manipulation on central and peripheral insulin resistance. Furthermore, we performed quantitative real-time PCR and western blotting to examine the expression of key insulin-signalling components in discrete regions of the hypothalamus.\nRESULTS: IUGR followed by accelerated postnatal growth caused impaired glucose tolerance and peripheral insulin resistance. In addition, these 'recuperated' animals were resistant to the anorectic effects of central insulin administration. This central insulin resistance was associated with reduced protein levels of the p110β subunit of phosphoinositide 3-kinase (PI3K) and increased serine phosphorylation of IRS-1 in the arcuate nucleus (ARC) of the hypothalamus. Expression of the gene encoding protein tyrosine phosphatase 1B (PTP1B; Ptpn1) was also increased specifically in this region of the hypothalamus.\nCONCLUSIONS/INTERPRETATION: Mice that undergo IUGR followed by catch-up growth display peripheral and central insulin resistance in adulthood. Recuperated offspring show changes in expression/phosphorylation of components of the insulin signalling pathway in the ARC. These defects may contribute to the resistance to the anorectic effects of central insulin, as well as the impaired glucose homeostasis seen in these animals.","container-title":"Diabetologia","DOI":"10.1007/s00125-018-4694-z","ISSN":"1432-0428","issue":"10","journalAbbreviation":"Diabetologia","language":"eng","note":"PMID: 30043179\nPMCID: PMC6133152","page":"2225-2234","source":"PubMed","title":"Programming of central and peripheral insulin resistance by low birthweight and postnatal catch-up growth in male mice","volume":"61","author":[{"family":"Berends","given":"Lindsey M."},{"family":"Dearden","given":"Laura"},{"family":"Tung","given":"Yi Chun L."},{"family":"Voshol","given":"Peter"},{"family":"Fernandez-Twinn","given":"Denise S."},{"family":"Ozanne","given":"Susan E."}],"issued":{"date-parts":[["2018"]]}}},{"id":2305,"uris":["http://zotero.org/users/1597056/items/HUE4GBES"],"uri":["http://zotero.org/users/1597056/items/HUE4GBES"],"itemData":{"id":2305,"type":"article-journal","abstract":"Background\nLow birth weight followed by accelerated weight gain during early childhood has been associated with adverse metabolic and cardiovascular outcomes later in life. The aim of this study was to examine the impact of early infant weight gain on glucose metabolism and cardiovascular risk factors in adolescence and to study if the effect differed between adolescents born small for gestational age (SGA) vs. appropriate for gestational age (AGA).\n\nMethodology/Principal Findings\nData from 30 SGA and 57 AGA healthy young Danish adolescents were analysed. They had a mean age of 17.6 years and all were born at term. Data on early infant weight gain from birth to three months as well as from birth to one year were available in the majority of subjects. In adolescence, glucose metabolism was assessed by a simplified intravenous glucose tolerance test and body composition was assessed by dual-energy X-ray absorptiometry. Blood pressures as well as plasma concentrations of triglycerides and cholesterol were measured. Early infant weight gain from birth to three months was positively associated with the fasting insulin concentration, HOMA-IR, basal lipid levels and systolic blood pressure at 17 years. There was a differential effect of postnatal weight gain on HOMA-IR in AGA and SGA participants (P for interaction = 0.03). No significant associations were seen between postnatal weight gain and body composition or parameters of glucose metabolism assessed by the simplified intravenous glucose tolerance test. In subgroup analysis, all associations with early infant weight gain were absent in the AGA group, but the associations with basal insulin and HOMA-IR were still present in the SGA group.\n\nConclusion\nThis study suggests that accelerated growth during the first three months of life may confer an increased risk of later metabolic disturbances – particularly of glucose metabolism – in individuals born SGA.","container-title":"PLoS ONE","DOI":"10.1371/journal.pone.0020595","ISSN":"1932-6203","issue":"6","journalAbbreviation":"PLoS One","note":"PMID: 21655104\nPMCID: PMC3107215","source":"PubMed Central","title":"Impact of Birth Weight and Early Infant Weight Gain on Insulin Resistance and Associated Cardiovascular Risk Factors in Adolescence","volume":"6","author":[{"family":"Fabricius-Bjerre","given":"Signe"},{"family":"Jensen","given":"Rikke Beck"},{"family":"Færch","given":"Kristine"},{"family":"Larsen","given":"Torben"},{"family":"Mølgaard","given":"Christian"},{"family":"Michaelsen","given":"Kim Fleischer"},{"family":"Vaag","given":"Allan"},{"family":"Greisen","given":"Gorm"}],"issued":{"date-parts":[["2011",6,2]]}}},{"id":2413,"uris":["http://zotero.org/users/1597056/items/473Q3WSC"],"uri":["http://zotero.org/users/1597056/items/473Q3WSC"],"itemData":{"id":2413,"type":"article-journal","abstract":"OBJECTIVE: To conduct a systematic review in order to (i) summarize the relationship between birthweight and blood pressure, following numerous publications in the last 3 years, (ii) assess whether other measures of size at birth are related to blood pressure, and (iii) study the role of postnatal catch-up growth in predicting blood pressure.\nDATA IDENTIFICATION: All papers published between March 1996 and March 2000 that examined the relationship between birth weight and systolic blood pressure were identified and combined with the papers examined in a previous review.\nSUBJECTS: More than 444,000 male and female subjects aged 0-84 years of all ages and races.\nRESULTS: Eighty studies described the relationship of blood pressure with birth weight The majority of the studies in children, adolescents and adults reported that blood pressure fell with increasing birth weight, the size of the effect being approximately 2 mmHg/kg. Head circumference was the only other birth measurement to be most consistently associated with blood pressure, the magnitude of the association being a decrease in blood pressure by approximately 0.5 mmHg/cm. Skeletal and non-skeletal postnatal catch-up growth were positively associated with blood pressure, with the highest blood pressures occurring in individuals of low birth weight but high rates of growth subsequently.\nCONCLUSIONS: Both birth weight and head circumference at birth are inversely related to systolic blood pressure. The relationship is present in adolescence but attenuated compared to both the pre- and post-adolescence periods. Accelerated postnatal growth is also associated with raised blood pressure.","container-title":"Journal of Hypertension","ISSN":"0263-6352","issue":"7","journalAbbreviation":"J. Hypertens.","language":"eng","note":"PMID: 10930178","page":"815-831","source":"PubMed","title":"The role of size at birth and postnatal catch-up growth in determining systolic blood pressure: a systematic review of the literature","title-short":"The role of size at birth and postnatal catch-up growth in determining systolic blood pressure","volume":"18","author":[{"family":"Huxley","given":"R. R."},{"family":"Shiell","given":"A. W."},{"family":"Law","given":"C. M."}],"issued":{"date-parts":[["2000",7]]}}},{"id":1921,"uris":["http://zotero.org/users/1597056/items/QZLTAPG2"],"uri":["http://zotero.org/users/1597056/items/QZLTAPG2"],"itemData":{"id":1921,"type":"article-journal","abstract":"Objective\nTo identify predictors of postnatal catch-up growth from birth to two years and its relation to size and obesity at five years.\n\nDesign\nRegional prospective cohort study.\n\nSetting\nAvon longitudinal study of pregnancy and childhood, United Kingdom.\n\nSubjects\n848 full term singletons from a 10% random sample of the Avon longitudinal study of pregnancy and childhood.\n\nMain outcome measures\nMaternal birth weight, prepregnancy weight, pregnancy weight gain, height, smoking, and parity, and paternal height. Weight and length of infants at birth, two years, and five years expressed as standard deviation (SD) scores from the UK reference scores for 1990. Percentage fat mass and total fat mass (estimated from skinfolds) and waist circumference at five years.\n\nResults\nSize at birth was representative of the national reference. Overall, 30.7% (260 of 848) of infants showed a gain in SD score for weight greater than 0.67 SD scores between zero and two years, indicating clinically significant catch-up growth. These children had lower weight, length, and ponderal index at birth than other children, and were more often from primiparous pregnancies. They also had taller fathers than other children, and their mothers had lower birth weights and were more likely to smoke during pregnancy. Children who showed catch-up growth between zero and two years were heavier, taller, and fatter (body mass index, percentage body fat, and waist circumference) at five years than other children.\n\nConclusions\nIn this contemporary well nourished cohort, catch-up growth was predicted by factors relating to intrauterine restraint of fetal growth. Children who showed catch-up growth between zero and two years were fatter and had more central fat distribution at five years than other children. Mechanisms that signal and regulate early catch-up growth in the postnatal period may influence associations between small size at birth and risks for disease in adulthood.","container-title":"BMJ : British Medical Journal","ISSN":"0959-8138","issue":"7240","journalAbbreviation":"BMJ","note":"PMID: 10753147\nPMCID: PMC27335","page":"967-971","source":"PubMed Central","title":"Association between postnatal catch-up growth and obesity in childhood: prospective cohort study","title-short":"Association between postnatal catch-up growth and obesity in childhood","volume":"320","author":[{"family":"Ong","given":"Ken K L"},{"family":"Ahmed","given":"Marion L"},{"family":"Emmett","given":"Pauline M"},{"family":"Preece","given":"Michael A"},{"family":"Dunger","given":"David B"}],"issued":{"date-parts":[["2000",4,8]]}}},{"id":1902,"uris":["http://zotero.org/users/1597056/items/UIDGH594"],"uri":["http://zotero.org/users/1597056/items/UIDGH594"],"itemData":{"id":1902,"type":"article-journal","abstract":"The present prospective study assessed the impact of birth weight (BW) and postnatal weight gain on blood pressure and metabolic profile during the first 5 years of life. One hundred thirty-nine newborns (63 women) born at term after uncomplicated pregnancies and in the absence of perinatal illness were included. Subjects were divided according to size at birth in small, appropriate, and large for gestational age. After the initial evaluation on the second day of life, infants were followed up at 6 months and 2 and 5 years. Anthropometric parameters and blood pressure were measured at each visit and metabolic assessment was performed at 5 years of age. Among the BW groups, mothers did not differ in terms of age, smoking, and weight gain during pregnancy. BW was a positive determinant of systolic blood pressure at birth. Afterward, current weight was the strongest determinant, becoming significant at 2 years of age and progressively increasing in influence. At 5 years insulin, the homeostasis model assessment index and triglycerides were dependent on BW, current weight, and postnatal weight gain. In addition, BW was positively associated with high-density lipoprotein-cholesterol and inversely so to uric acid. A positive relationship among insulin, blood pressure values, and uric acid was observed even early in life. In conclusion, the acceleration of early infant weight gain may aggravate the effects of low BW. Multiple interactions between hemodynamic and metabolic parameters foreshadow the clustering of cardiometabolic risk factors later in life.","container-title":"Hypertension (Dallas, Tex.: 1979)","DOI":"10.1161/HYPERTENSIONAHA.114.03137","ISSN":"1524-4563","issue":"6","journalAbbreviation":"Hypertension","language":"eng","note":"PMID: 24688125","page":"1326-1332","source":"PubMed","title":"Associations of birth weight and postnatal weight gain with cardiometabolic risk parameters at 5 years of age","volume":"63","author":[{"family":"Lurbe","given":"Empar"},{"family":"Garcia-Vicent","given":"Consuelo"},{"family":"Torro","given":"Maria Isabel"},{"family":"Aguilar","given":"Francisco"},{"family":"Redon","given":"Josep"}],"issued":{"date-parts":[["2014",6]]}}}],"schema":"https://github.com/citation-style-language/schema/raw/master/csl-citation.json"} </w:instrText>
      </w:r>
      <w:r w:rsidR="008065AE" w:rsidRPr="00EA3F09">
        <w:rPr>
          <w:rFonts w:ascii="Arial" w:hAnsi="Arial" w:cs="Arial"/>
          <w:sz w:val="22"/>
          <w:szCs w:val="22"/>
        </w:rPr>
        <w:fldChar w:fldCharType="separate"/>
      </w:r>
      <w:r w:rsidR="00317C26" w:rsidRPr="00317C26">
        <w:rPr>
          <w:rFonts w:ascii="Arial" w:hAnsi="Arial" w:cs="Arial"/>
          <w:sz w:val="22"/>
        </w:rPr>
        <w:t>(5,8,9,11–14)</w:t>
      </w:r>
      <w:r w:rsidR="008065AE" w:rsidRPr="00EA3F09">
        <w:rPr>
          <w:rFonts w:ascii="Arial" w:hAnsi="Arial" w:cs="Arial"/>
          <w:sz w:val="22"/>
          <w:szCs w:val="22"/>
        </w:rPr>
        <w:fldChar w:fldCharType="end"/>
      </w:r>
      <w:r w:rsidR="00A7125B" w:rsidRPr="00EA3F09">
        <w:rPr>
          <w:rFonts w:ascii="Arial" w:hAnsi="Arial" w:cs="Arial"/>
          <w:sz w:val="22"/>
          <w:szCs w:val="22"/>
        </w:rPr>
        <w:t xml:space="preserve">. </w:t>
      </w:r>
      <w:r w:rsidR="006914B6" w:rsidRPr="00EA3F09">
        <w:rPr>
          <w:rFonts w:ascii="Arial" w:hAnsi="Arial" w:cs="Arial"/>
          <w:sz w:val="22"/>
          <w:szCs w:val="22"/>
        </w:rPr>
        <w:t xml:space="preserve">However, </w:t>
      </w:r>
      <w:r w:rsidR="00544C2C" w:rsidRPr="00EA3F09">
        <w:rPr>
          <w:rFonts w:ascii="Arial" w:hAnsi="Arial" w:cs="Arial"/>
          <w:sz w:val="22"/>
          <w:szCs w:val="22"/>
        </w:rPr>
        <w:t>earlier</w:t>
      </w:r>
      <w:r w:rsidR="006914B6" w:rsidRPr="00EA3F09">
        <w:rPr>
          <w:rFonts w:ascii="Arial" w:hAnsi="Arial" w:cs="Arial"/>
          <w:sz w:val="22"/>
          <w:szCs w:val="22"/>
        </w:rPr>
        <w:t xml:space="preserve"> studies often used</w:t>
      </w:r>
      <w:r w:rsidR="000706C7" w:rsidRPr="00EA3F09">
        <w:rPr>
          <w:rFonts w:ascii="Arial" w:hAnsi="Arial" w:cs="Arial"/>
          <w:sz w:val="22"/>
          <w:szCs w:val="22"/>
        </w:rPr>
        <w:t xml:space="preserve"> low</w:t>
      </w:r>
      <w:r w:rsidR="006914B6" w:rsidRPr="00EA3F09">
        <w:rPr>
          <w:rFonts w:ascii="Arial" w:hAnsi="Arial" w:cs="Arial"/>
          <w:sz w:val="22"/>
          <w:szCs w:val="22"/>
        </w:rPr>
        <w:t xml:space="preserve"> birthweight</w:t>
      </w:r>
      <w:r w:rsidR="00971CDA" w:rsidRPr="00EA3F09">
        <w:rPr>
          <w:rFonts w:ascii="Arial" w:hAnsi="Arial" w:cs="Arial"/>
          <w:sz w:val="22"/>
          <w:szCs w:val="22"/>
        </w:rPr>
        <w:t xml:space="preserve"> or </w:t>
      </w:r>
      <w:r w:rsidR="000706C7" w:rsidRPr="00EA3F09">
        <w:rPr>
          <w:rFonts w:ascii="Arial" w:hAnsi="Arial" w:cs="Arial"/>
          <w:sz w:val="22"/>
          <w:szCs w:val="22"/>
        </w:rPr>
        <w:t>small</w:t>
      </w:r>
      <w:r w:rsidR="00C202BD" w:rsidRPr="00EA3F09">
        <w:rPr>
          <w:rFonts w:ascii="Arial" w:hAnsi="Arial" w:cs="Arial"/>
          <w:sz w:val="22"/>
          <w:szCs w:val="22"/>
        </w:rPr>
        <w:t>-</w:t>
      </w:r>
      <w:r w:rsidR="00971CDA" w:rsidRPr="00EA3F09">
        <w:rPr>
          <w:rFonts w:ascii="Arial" w:hAnsi="Arial" w:cs="Arial"/>
          <w:sz w:val="22"/>
          <w:szCs w:val="22"/>
        </w:rPr>
        <w:t>for</w:t>
      </w:r>
      <w:r w:rsidR="00C202BD" w:rsidRPr="00EA3F09">
        <w:rPr>
          <w:rFonts w:ascii="Arial" w:hAnsi="Arial" w:cs="Arial"/>
          <w:sz w:val="22"/>
          <w:szCs w:val="22"/>
        </w:rPr>
        <w:t>-</w:t>
      </w:r>
      <w:r w:rsidR="00971CDA" w:rsidRPr="00EA3F09">
        <w:rPr>
          <w:rFonts w:ascii="Arial" w:hAnsi="Arial" w:cs="Arial"/>
          <w:sz w:val="22"/>
          <w:szCs w:val="22"/>
        </w:rPr>
        <w:t>gestational</w:t>
      </w:r>
      <w:r w:rsidR="00C202BD" w:rsidRPr="00EA3F09">
        <w:rPr>
          <w:rFonts w:ascii="Arial" w:hAnsi="Arial" w:cs="Arial"/>
          <w:sz w:val="22"/>
          <w:szCs w:val="22"/>
        </w:rPr>
        <w:t>-</w:t>
      </w:r>
      <w:r w:rsidR="00971CDA" w:rsidRPr="00EA3F09">
        <w:rPr>
          <w:rFonts w:ascii="Arial" w:hAnsi="Arial" w:cs="Arial"/>
          <w:sz w:val="22"/>
          <w:szCs w:val="22"/>
        </w:rPr>
        <w:t>age</w:t>
      </w:r>
      <w:r w:rsidR="006914B6" w:rsidRPr="00EA3F09">
        <w:rPr>
          <w:rFonts w:ascii="Arial" w:hAnsi="Arial" w:cs="Arial"/>
          <w:sz w:val="22"/>
          <w:szCs w:val="22"/>
        </w:rPr>
        <w:t xml:space="preserve"> </w:t>
      </w:r>
      <w:r w:rsidR="000706C7" w:rsidRPr="00EA3F09">
        <w:rPr>
          <w:rFonts w:ascii="Arial" w:hAnsi="Arial" w:cs="Arial"/>
          <w:sz w:val="22"/>
          <w:szCs w:val="22"/>
        </w:rPr>
        <w:t xml:space="preserve">(SGA) </w:t>
      </w:r>
      <w:r w:rsidR="006914B6" w:rsidRPr="00EA3F09">
        <w:rPr>
          <w:rFonts w:ascii="Arial" w:hAnsi="Arial" w:cs="Arial"/>
          <w:sz w:val="22"/>
          <w:szCs w:val="22"/>
        </w:rPr>
        <w:t xml:space="preserve">as a </w:t>
      </w:r>
      <w:r w:rsidR="00C0729C" w:rsidRPr="00EA3F09">
        <w:rPr>
          <w:rFonts w:ascii="Arial" w:hAnsi="Arial" w:cs="Arial"/>
          <w:sz w:val="22"/>
          <w:szCs w:val="22"/>
        </w:rPr>
        <w:t xml:space="preserve">crude </w:t>
      </w:r>
      <w:r w:rsidR="006914B6" w:rsidRPr="00EA3F09">
        <w:rPr>
          <w:rFonts w:ascii="Arial" w:hAnsi="Arial" w:cs="Arial"/>
          <w:sz w:val="22"/>
          <w:szCs w:val="22"/>
        </w:rPr>
        <w:t xml:space="preserve">proxy of </w:t>
      </w:r>
      <w:r w:rsidR="000706C7" w:rsidRPr="00EA3F09">
        <w:rPr>
          <w:rFonts w:ascii="Arial" w:hAnsi="Arial" w:cs="Arial"/>
          <w:sz w:val="22"/>
          <w:szCs w:val="22"/>
        </w:rPr>
        <w:t xml:space="preserve">poor </w:t>
      </w:r>
      <w:r w:rsidR="006914B6" w:rsidRPr="00EA3F09">
        <w:rPr>
          <w:rFonts w:ascii="Arial" w:hAnsi="Arial" w:cs="Arial"/>
          <w:sz w:val="22"/>
          <w:szCs w:val="22"/>
        </w:rPr>
        <w:t>fetal growth</w:t>
      </w:r>
      <w:r w:rsidR="00BF3BC0">
        <w:rPr>
          <w:rFonts w:ascii="Arial" w:hAnsi="Arial" w:cs="Arial"/>
          <w:sz w:val="22"/>
          <w:szCs w:val="22"/>
        </w:rPr>
        <w:t xml:space="preserve"> </w:t>
      </w:r>
      <w:r w:rsidR="00BF3BC0">
        <w:rPr>
          <w:rFonts w:ascii="Arial" w:hAnsi="Arial" w:cs="Arial"/>
          <w:sz w:val="22"/>
          <w:szCs w:val="22"/>
        </w:rPr>
        <w:fldChar w:fldCharType="begin"/>
      </w:r>
      <w:r w:rsidR="006C24FA">
        <w:rPr>
          <w:rFonts w:ascii="Arial" w:hAnsi="Arial" w:cs="Arial"/>
          <w:sz w:val="22"/>
          <w:szCs w:val="22"/>
        </w:rPr>
        <w:instrText xml:space="preserve"> ADDIN ZOTERO_ITEM CSL_CITATION {"citationID":"JzTjqT1p","properties":{"formattedCitation":"(5,8)","plainCitation":"(5,8)","noteIndex":0},"citationItems":[{"id":2192,"uris":["http://zotero.org/users/1597056/items/VWGX6PG2"],"uri":["http://zotero.org/users/1597056/items/VWGX6PG2"],"itemData":{"id":2192,"type":"article-journal","abstract":"OBJECTIVE: We conducted a systematic review in order to: i. summarize the relationship between low birth weight, catch-up-growth and the metabolic syndrome, from publications during the past 10 years; and ii. study the potential role of an alternative nutritional approach to side effects of catch-up-growth.\nMETHODS: We reviewed all papers published in the past ten years assessing the possible association between low birth weight, catch-up-growth and the occurrence of some components of the metabolic syndrome, including insulin resistance, type 2 diabetes, dyslipidemia and non-alcoholic fatty liver disease.\nRESULTS: We found 57 studies which described the relationship between metabolic syndrome associated features and low birth weight and catch-up-growth. The majority of the studies in children, adolescents and adults born small for gestational age (SGA) suggested that insulin resistance could represent the prelude to other metabolic disorders.\nCONCLUSIONS: Both low birth weight and catch-up-growth seem to correlate with some aspects of a later metabolic syndrome.","container-title":"Pediatric endocrinology reviews: PER","ISSN":"1565-4753","issue":"2","journalAbbreviation":"Pediatr Endocrinol Rev","language":"eng","note":"PMID: 19202511","page":"241-247","source":"PubMed","title":"Low birth weight and catch-up-growth associated with metabolic syndrome: a ten year systematic review","title-short":"Low birth weight and catch-up-growth associated with metabolic syndrome","volume":"6","author":[{"family":"Nobili","given":"Valerio"},{"family":"Alisi","given":"Anna"},{"family":"Panera","given":"Nadia"},{"family":"Agostoni","given":"Carlo"}],"issued":{"date-parts":[["2008",12]]}}},{"id":2141,"uris":["http://zotero.org/users/1597056/items/CREBUHY8"],"uri":["http://zotero.org/users/1597056/items/CREBUHY8"],"itemData":{"id":2141,"type":"article-journal","abstract":"We have studied 477 8-year-old Indian children to define the relationship between birth weight and cardiovascular risk factors, including insulin resistance syndrome (IRS) variables and plasma total and LDL cholesterol concentrations. All risk factors were strongly related to current weight. After adjustment for current weight, age, and sex, lower birth weight was associated with higher systolic blood pressure (P = 0.008), fasting plasma insulin and 32-33 split proinsulin concentrations (P = 0.08 and 0.02), glucose and insulin concentrations 30 min postglucose (P = 0.06 and 0.04), subscapular/triceps skinfold ratio (P = 0.003), and plasma total and LDL cholesterol concentrations (P = 0.002 and 0.001). Lower birth weight was associated with increased calculated insulin resistance (homeostasis model assessment [HOMA], P = 0.03), but was not related to the HOMA index of beta-cell function. The highest levels of IRS variables and total and LDL cholesterol were in children of low birth weight but high fat mass at 8 years. Taller height at 8 years predicted higher fasting plasma insulin concentrations, insulin resistance, and plasma total and LDL cholesterol concentrations. The most insulin-resistant children were those who had short parents but had themselves grown tall. Although the implications of our findings in relation to height are unclear, interventions to improve fetal growth and to control obesity in childhood are likely to be important factors in the prevention of cardiovascular disease and IRS in India.","container-title":"Diabetes","ISSN":"0012-1797","issue":"12","journalAbbreviation":"Diabetes","language":"eng","note":"PMID: 10580432","page":"2422-2429","source":"PubMed","title":"Insulin resistance syndrome in 8-year-old Indian children: small at birth, big at 8 years, or both?","title-short":"Insulin resistance syndrome in 8-year-old Indian children","volume":"48","author":[{"family":"Bavdekar","given":"A."},{"family":"Yajnik","given":"C. S."},{"family":"Fall","given":"C. H."},{"family":"Bapat","given":"S."},{"family":"Pandit","given":"A. N."},{"family":"Deshpande","given":"V."},{"family":"Bhave","given":"S."},{"family":"Kellingray","given":"S. D."},{"family":"Joglekar","given":"C."}],"issued":{"date-parts":[["1999",12]]}}}],"schema":"https://github.com/citation-style-language/schema/raw/master/csl-citation.json"} </w:instrText>
      </w:r>
      <w:r w:rsidR="00BF3BC0">
        <w:rPr>
          <w:rFonts w:ascii="Arial" w:hAnsi="Arial" w:cs="Arial"/>
          <w:sz w:val="22"/>
          <w:szCs w:val="22"/>
        </w:rPr>
        <w:fldChar w:fldCharType="separate"/>
      </w:r>
      <w:r w:rsidR="00EA2C56" w:rsidRPr="00EA2C56">
        <w:rPr>
          <w:rFonts w:ascii="Arial" w:hAnsi="Arial" w:cs="Arial"/>
          <w:sz w:val="22"/>
        </w:rPr>
        <w:t>(5,8)</w:t>
      </w:r>
      <w:r w:rsidR="00BF3BC0">
        <w:rPr>
          <w:rFonts w:ascii="Arial" w:hAnsi="Arial" w:cs="Arial"/>
          <w:sz w:val="22"/>
          <w:szCs w:val="22"/>
        </w:rPr>
        <w:fldChar w:fldCharType="end"/>
      </w:r>
      <w:r w:rsidR="00B8447C" w:rsidRPr="00EA3F09">
        <w:rPr>
          <w:rFonts w:ascii="Arial" w:hAnsi="Arial" w:cs="Arial"/>
          <w:sz w:val="22"/>
          <w:szCs w:val="22"/>
        </w:rPr>
        <w:t xml:space="preserve">. </w:t>
      </w:r>
      <w:r w:rsidR="006C0CAA">
        <w:rPr>
          <w:rFonts w:ascii="Arial" w:hAnsi="Arial" w:cs="Arial"/>
          <w:sz w:val="22"/>
          <w:szCs w:val="22"/>
        </w:rPr>
        <w:t>These definitions</w:t>
      </w:r>
      <w:r w:rsidR="000E1A7B" w:rsidRPr="00EA3F09">
        <w:rPr>
          <w:rFonts w:ascii="Arial" w:hAnsi="Arial" w:cs="Arial"/>
          <w:sz w:val="22"/>
          <w:szCs w:val="22"/>
        </w:rPr>
        <w:t xml:space="preserve"> </w:t>
      </w:r>
      <w:r w:rsidR="000706C7" w:rsidRPr="00EA3F09">
        <w:rPr>
          <w:rFonts w:ascii="Arial" w:hAnsi="Arial" w:cs="Arial"/>
          <w:sz w:val="22"/>
          <w:szCs w:val="22"/>
        </w:rPr>
        <w:t>might</w:t>
      </w:r>
      <w:r w:rsidR="000E1A7B" w:rsidRPr="00EA3F09">
        <w:rPr>
          <w:rFonts w:ascii="Arial" w:hAnsi="Arial" w:cs="Arial"/>
          <w:sz w:val="22"/>
          <w:szCs w:val="22"/>
        </w:rPr>
        <w:t xml:space="preserve"> </w:t>
      </w:r>
      <w:r w:rsidR="00A342D9" w:rsidRPr="00EA3F09">
        <w:rPr>
          <w:rFonts w:ascii="Arial" w:hAnsi="Arial" w:cs="Arial"/>
          <w:sz w:val="22"/>
          <w:szCs w:val="22"/>
        </w:rPr>
        <w:t>incorrectly</w:t>
      </w:r>
      <w:r w:rsidR="00E02EEE" w:rsidRPr="00EA3F09">
        <w:rPr>
          <w:rFonts w:ascii="Arial" w:hAnsi="Arial" w:cs="Arial"/>
          <w:sz w:val="22"/>
          <w:szCs w:val="22"/>
        </w:rPr>
        <w:t xml:space="preserve"> classify</w:t>
      </w:r>
      <w:r w:rsidR="000E1A7B" w:rsidRPr="00EA3F09">
        <w:rPr>
          <w:rFonts w:ascii="Arial" w:hAnsi="Arial" w:cs="Arial"/>
          <w:sz w:val="22"/>
          <w:szCs w:val="22"/>
        </w:rPr>
        <w:t xml:space="preserve"> neonates who were constitutionally small</w:t>
      </w:r>
      <w:r w:rsidR="00E02EEE" w:rsidRPr="00EA3F09">
        <w:rPr>
          <w:rFonts w:ascii="Arial" w:hAnsi="Arial" w:cs="Arial"/>
          <w:sz w:val="22"/>
          <w:szCs w:val="22"/>
        </w:rPr>
        <w:t xml:space="preserve"> as having poor fetal growth</w:t>
      </w:r>
      <w:r w:rsidR="000E1A7B" w:rsidRPr="00EA3F09">
        <w:rPr>
          <w:rFonts w:ascii="Arial" w:hAnsi="Arial" w:cs="Arial"/>
          <w:sz w:val="22"/>
          <w:szCs w:val="22"/>
        </w:rPr>
        <w:t xml:space="preserve"> </w:t>
      </w:r>
      <w:r w:rsidR="000E1A7B" w:rsidRPr="00EA3F09">
        <w:rPr>
          <w:rFonts w:ascii="Arial" w:hAnsi="Arial" w:cs="Arial"/>
          <w:sz w:val="22"/>
          <w:szCs w:val="22"/>
        </w:rPr>
        <w:fldChar w:fldCharType="begin"/>
      </w:r>
      <w:r w:rsidR="006C24FA">
        <w:rPr>
          <w:rFonts w:ascii="Arial" w:hAnsi="Arial" w:cs="Arial"/>
          <w:sz w:val="22"/>
          <w:szCs w:val="22"/>
        </w:rPr>
        <w:instrText xml:space="preserve"> ADDIN ZOTERO_ITEM CSL_CITATION {"citationID":"p5xeVjth","properties":{"formattedCitation":"(15)","plainCitation":"(15)","noteIndex":0},"citationItems":[{"id":2962,"uris":["http://zotero.org/users/1597056/items/A2IXPHPA"],"uri":["http://zotero.org/users/1597056/items/A2IXPHPA"],"itemData":{"id":2962,"type":"article-journal","abstract":"BACKGROUND: Small for gestational age (SGA) can occur following a pathological process or may represent constitutionally small fetuses. However, distinguishing these processes is often difficult, especially in large studies, where the term SGA is often used as a proxy for restricted fetal growth. Since biologic variation in fetal size is largely a third trimester phenomenon, we hypothesized that the definition of SGA at term may include a sizeable proportion of constitutionally small fetuses. In contrast, since biologic variation in fetal size is not fully expressed in (early) preterm gestations, it is plausible that SGA in early preterm gestations would comprise a large proportion of growth restricted fetuses.\nAIM: We compared mortality and morbidity rates between SGA and appropriate for gestational age (AGA) babies.\nSUBJECTS: A population-based study of over 19million non-malformed, singleton births (1995-04) in the United States was performed. Gestational age (24-44weeks) was based on a clinical estimate. SGA and AGA were defined as sex-specific birthweight &lt;10th and 25-74th centiles, respectively, for gestational age. All analyses were adjusted for a variety of confounding factors.\nOUTCOME MEASURES: Excess mortality risk in SGA and AGA babies.\nRESULTS: On an additive scale, stillbirth and neonatal mortality rates were higher at every preterm gestation among SGA than AGA births, and similar at term gestations. An inverse relationship between gestational age and excess deaths between SGA and AGA babies delivered at &lt;37weeks was evident.\nCONCLUSIONS: In early preterm gestations, the definition of SGA may well be justified as a proxy for IUGR. In contrast, SGA babies that are delivered at term are likely to be constitutionally small.","container-title":"Early Human Development","DOI":"10.1016/j.earlhumdev.2009.09.004","ISSN":"1872-6232","issue":"10","journalAbbreviation":"Early Hum. Dev.","language":"eng","note":"PMID: 19786331","page":"653-658","source":"PubMed","title":"Distinguishing pathological from constitutional small for gestational age births in population-based studies","volume":"85","author":[{"family":"Ananth","given":"Cande V."},{"family":"Vintzileos","given":"Anthony M."}],"issued":{"date-parts":[["2009",10]]}}}],"schema":"https://github.com/citation-style-language/schema/raw/master/csl-citation.json"} </w:instrText>
      </w:r>
      <w:r w:rsidR="000E1A7B" w:rsidRPr="00EA3F09">
        <w:rPr>
          <w:rFonts w:ascii="Arial" w:hAnsi="Arial" w:cs="Arial"/>
          <w:sz w:val="22"/>
          <w:szCs w:val="22"/>
        </w:rPr>
        <w:fldChar w:fldCharType="separate"/>
      </w:r>
      <w:r w:rsidR="00317C26" w:rsidRPr="00317C26">
        <w:rPr>
          <w:rFonts w:ascii="Arial" w:hAnsi="Arial" w:cs="Arial"/>
          <w:sz w:val="22"/>
        </w:rPr>
        <w:t>(15)</w:t>
      </w:r>
      <w:r w:rsidR="000E1A7B" w:rsidRPr="00EA3F09">
        <w:rPr>
          <w:rFonts w:ascii="Arial" w:hAnsi="Arial" w:cs="Arial"/>
          <w:sz w:val="22"/>
          <w:szCs w:val="22"/>
        </w:rPr>
        <w:fldChar w:fldCharType="end"/>
      </w:r>
      <w:r w:rsidR="00971CDA" w:rsidRPr="00EA3F09">
        <w:rPr>
          <w:rFonts w:ascii="Arial" w:hAnsi="Arial" w:cs="Arial"/>
          <w:sz w:val="22"/>
          <w:szCs w:val="22"/>
        </w:rPr>
        <w:t xml:space="preserve">. </w:t>
      </w:r>
      <w:r w:rsidR="008C073B">
        <w:rPr>
          <w:rFonts w:ascii="Arial" w:hAnsi="Arial" w:cs="Arial"/>
          <w:sz w:val="22"/>
          <w:szCs w:val="22"/>
        </w:rPr>
        <w:t>Hence</w:t>
      </w:r>
      <w:r w:rsidR="000E1A7B" w:rsidRPr="00EA3F09">
        <w:rPr>
          <w:rFonts w:ascii="Arial" w:hAnsi="Arial" w:cs="Arial"/>
          <w:sz w:val="22"/>
          <w:szCs w:val="22"/>
        </w:rPr>
        <w:t xml:space="preserve">, we </w:t>
      </w:r>
      <w:r w:rsidR="00B8447C" w:rsidRPr="00EA3F09">
        <w:rPr>
          <w:rFonts w:ascii="Arial" w:hAnsi="Arial" w:cs="Arial"/>
          <w:sz w:val="22"/>
          <w:szCs w:val="22"/>
        </w:rPr>
        <w:t xml:space="preserve">studied fetal growth </w:t>
      </w:r>
      <w:r w:rsidR="007D06B0" w:rsidRPr="00EA3F09">
        <w:rPr>
          <w:rFonts w:ascii="Arial" w:hAnsi="Arial" w:cs="Arial"/>
          <w:sz w:val="22"/>
          <w:szCs w:val="22"/>
        </w:rPr>
        <w:t>deceleration</w:t>
      </w:r>
      <w:r w:rsidR="00310871" w:rsidRPr="00EA3F09">
        <w:rPr>
          <w:rFonts w:ascii="Arial" w:hAnsi="Arial" w:cs="Arial"/>
          <w:sz w:val="22"/>
          <w:szCs w:val="22"/>
        </w:rPr>
        <w:t xml:space="preserve"> (FGD), defined</w:t>
      </w:r>
      <w:r w:rsidR="007D06B0" w:rsidRPr="00EA3F09">
        <w:rPr>
          <w:rFonts w:ascii="Arial" w:hAnsi="Arial" w:cs="Arial"/>
          <w:sz w:val="22"/>
          <w:szCs w:val="22"/>
        </w:rPr>
        <w:t xml:space="preserve"> </w:t>
      </w:r>
      <w:r w:rsidR="00B8447C" w:rsidRPr="00EA3F09">
        <w:rPr>
          <w:rFonts w:ascii="Arial" w:hAnsi="Arial" w:cs="Arial"/>
          <w:sz w:val="22"/>
          <w:szCs w:val="22"/>
        </w:rPr>
        <w:t>as</w:t>
      </w:r>
      <w:r w:rsidR="008428C7" w:rsidRPr="00EA3F09">
        <w:rPr>
          <w:rFonts w:ascii="Arial" w:hAnsi="Arial" w:cs="Arial"/>
          <w:sz w:val="22"/>
          <w:szCs w:val="22"/>
        </w:rPr>
        <w:t xml:space="preserve"> downward crossing of a</w:t>
      </w:r>
      <w:r w:rsidR="00D7272B" w:rsidRPr="00EA3F09">
        <w:rPr>
          <w:rFonts w:ascii="Arial" w:hAnsi="Arial" w:cs="Arial"/>
          <w:sz w:val="22"/>
          <w:szCs w:val="22"/>
        </w:rPr>
        <w:t>t least one</w:t>
      </w:r>
      <w:r w:rsidR="008428C7" w:rsidRPr="00EA3F09">
        <w:rPr>
          <w:rFonts w:ascii="Arial" w:hAnsi="Arial" w:cs="Arial"/>
          <w:sz w:val="22"/>
          <w:szCs w:val="22"/>
        </w:rPr>
        <w:t xml:space="preserve"> major centile </w:t>
      </w:r>
      <w:r w:rsidR="00DB3777" w:rsidRPr="00EA3F09">
        <w:rPr>
          <w:rFonts w:ascii="Arial" w:hAnsi="Arial" w:cs="Arial"/>
          <w:sz w:val="22"/>
          <w:szCs w:val="22"/>
        </w:rPr>
        <w:t xml:space="preserve">band </w:t>
      </w:r>
      <w:r w:rsidR="00BE38F2" w:rsidRPr="00EA3F09">
        <w:rPr>
          <w:rFonts w:ascii="Arial" w:hAnsi="Arial" w:cs="Arial"/>
          <w:sz w:val="22"/>
          <w:szCs w:val="22"/>
        </w:rPr>
        <w:t>(≥0.67 standard deviation score [SDS])</w:t>
      </w:r>
      <w:r w:rsidR="007D06B0" w:rsidRPr="00EA3F09">
        <w:rPr>
          <w:rFonts w:ascii="Arial" w:hAnsi="Arial" w:cs="Arial"/>
          <w:sz w:val="22"/>
          <w:szCs w:val="22"/>
        </w:rPr>
        <w:t xml:space="preserve"> in fetal </w:t>
      </w:r>
      <w:r w:rsidR="00C11251">
        <w:rPr>
          <w:rFonts w:ascii="Arial" w:hAnsi="Arial" w:cs="Arial"/>
          <w:sz w:val="22"/>
          <w:szCs w:val="22"/>
        </w:rPr>
        <w:t>abdominal circumference</w:t>
      </w:r>
      <w:r w:rsidR="007D06B0" w:rsidRPr="00EA3F09">
        <w:rPr>
          <w:rFonts w:ascii="Arial" w:hAnsi="Arial" w:cs="Arial"/>
          <w:sz w:val="22"/>
          <w:szCs w:val="22"/>
        </w:rPr>
        <w:t xml:space="preserve"> charts</w:t>
      </w:r>
      <w:r w:rsidR="001302E6" w:rsidRPr="00EA3F09">
        <w:rPr>
          <w:rFonts w:ascii="Arial" w:hAnsi="Arial" w:cs="Arial"/>
          <w:sz w:val="22"/>
          <w:szCs w:val="22"/>
        </w:rPr>
        <w:t xml:space="preserve"> between the 2</w:t>
      </w:r>
      <w:r w:rsidR="001302E6" w:rsidRPr="00EA3F09">
        <w:rPr>
          <w:rFonts w:ascii="Arial" w:hAnsi="Arial" w:cs="Arial"/>
          <w:sz w:val="22"/>
          <w:szCs w:val="22"/>
          <w:vertAlign w:val="superscript"/>
        </w:rPr>
        <w:t>nd</w:t>
      </w:r>
      <w:r w:rsidR="001302E6" w:rsidRPr="00EA3F09">
        <w:rPr>
          <w:rFonts w:ascii="Arial" w:hAnsi="Arial" w:cs="Arial"/>
          <w:sz w:val="22"/>
          <w:szCs w:val="22"/>
        </w:rPr>
        <w:t xml:space="preserve"> and 3</w:t>
      </w:r>
      <w:r w:rsidR="001302E6" w:rsidRPr="00EA3F09">
        <w:rPr>
          <w:rFonts w:ascii="Arial" w:hAnsi="Arial" w:cs="Arial"/>
          <w:sz w:val="22"/>
          <w:szCs w:val="22"/>
          <w:vertAlign w:val="superscript"/>
        </w:rPr>
        <w:t>rd</w:t>
      </w:r>
      <w:r w:rsidR="001302E6" w:rsidRPr="00EA3F09">
        <w:rPr>
          <w:rFonts w:ascii="Arial" w:hAnsi="Arial" w:cs="Arial"/>
          <w:sz w:val="22"/>
          <w:szCs w:val="22"/>
        </w:rPr>
        <w:t xml:space="preserve"> trimester</w:t>
      </w:r>
      <w:r w:rsidR="007D06B0" w:rsidRPr="00EA3F09">
        <w:rPr>
          <w:rFonts w:ascii="Arial" w:hAnsi="Arial" w:cs="Arial"/>
          <w:sz w:val="22"/>
          <w:szCs w:val="22"/>
        </w:rPr>
        <w:t>.</w:t>
      </w:r>
      <w:r w:rsidR="003441CE" w:rsidRPr="00EA3F09">
        <w:rPr>
          <w:rFonts w:ascii="Arial" w:hAnsi="Arial" w:cs="Arial"/>
          <w:sz w:val="22"/>
          <w:szCs w:val="22"/>
        </w:rPr>
        <w:t xml:space="preserve"> </w:t>
      </w:r>
      <w:r w:rsidR="005D4D61" w:rsidRPr="005D4D61">
        <w:rPr>
          <w:rFonts w:ascii="Arial" w:hAnsi="Arial" w:cs="Arial"/>
          <w:sz w:val="22"/>
          <w:szCs w:val="22"/>
        </w:rPr>
        <w:t>Crossing down by at least one major centile band (0.67 SDS units) has been commonly used to assess growth deceleration while crossing up by at least one major centile band has been used to assess growth acceleration, in both fetal and postnatal life</w:t>
      </w:r>
      <w:r w:rsidR="005D4D61">
        <w:rPr>
          <w:rFonts w:ascii="Arial" w:hAnsi="Arial" w:cs="Arial"/>
          <w:sz w:val="22"/>
          <w:szCs w:val="22"/>
        </w:rPr>
        <w:t xml:space="preserve"> </w:t>
      </w:r>
      <w:r w:rsidR="005D4D61">
        <w:rPr>
          <w:rFonts w:ascii="Arial" w:hAnsi="Arial" w:cs="Arial"/>
          <w:sz w:val="22"/>
          <w:szCs w:val="22"/>
        </w:rPr>
        <w:fldChar w:fldCharType="begin"/>
      </w:r>
      <w:r w:rsidR="005D4D61">
        <w:rPr>
          <w:rFonts w:ascii="Arial" w:hAnsi="Arial" w:cs="Arial"/>
          <w:sz w:val="22"/>
          <w:szCs w:val="22"/>
        </w:rPr>
        <w:instrText xml:space="preserve"> ADDIN ZOTERO_ITEM CSL_CITATION {"citationID":"7EtwQGqU","properties":{"formattedCitation":"(13,16)","plainCitation":"(13,16)","noteIndex":0},"citationItems":[{"id":1921,"uris":["http://zotero.org/users/1597056/items/QZLTAPG2"],"uri":["http://zotero.org/users/1597056/items/QZLTAPG2"],"itemData":{"id":1921,"type":"article-journal","abstract":"Objective\nTo identify predictors of postnatal catch-up growth from birth to two years and its relation to size and obesity at five years.\n\nDesign\nRegional prospective cohort study.\n\nSetting\nAvon longitudinal study of pregnancy and childhood, United Kingdom.\n\nSubjects\n848 full term singletons from a 10% random sample of the Avon longitudinal study of pregnancy and childhood.\n\nMain outcome measures\nMaternal birth weight, prepregnancy weight, pregnancy weight gain, height, smoking, and parity, and paternal height. Weight and length of infants at birth, two years, and five years expressed as standard deviation (SD) scores from the UK reference scores for 1990. Percentage fat mass and total fat mass (estimated from skinfolds) and waist circumference at five years.\n\nResults\nSize at birth was representative of the national reference. Overall, 30.7% (260 of 848) of infants showed a gain in SD score for weight greater than 0.67 SD scores between zero and two years, indicating clinically significant catch-up growth. These children had lower weight, length, and ponderal index at birth than other children, and were more often from primiparous pregnancies. They also had taller fathers than other children, and their mothers had lower birth weights and were more likely to smoke during pregnancy. Children who showed catch-up growth between zero and two years were heavier, taller, and fatter (body mass index, percentage body fat, and waist circumference) at five years than other children.\n\nConclusions\nIn this contemporary well nourished cohort, catch-up growth was predicted by factors relating to intrauterine restraint of fetal growth. Children who showed catch-up growth between zero and two years were fatter and had more central fat distribution at five years than other children. Mechanisms that signal and regulate early catch-up growth in the postnatal period may influence associations between small size at birth and risks for disease in adulthood.","container-title":"BMJ : British Medical Journal","ISSN":"0959-8138","issue":"7240","journalAbbreviation":"BMJ","note":"PMID: 10753147\nPMCID: PMC27335","page":"967-971","source":"PubMed Central","title":"Association between postnatal catch-up growth and obesity in childhood: prospective cohort study","title-short":"Association between postnatal catch-up growth and obesity in childhood","volume":"320","author":[{"family":"Ong","given":"Ken K L"},{"family":"Ahmed","given":"Marion L"},{"family":"Emmett","given":"Pauline M"},{"family":"Preece","given":"Michael A"},{"family":"Dunger","given":"David B"}],"issued":{"date-parts":[["2000",4,8]]}},"locator":"200"},{"id":2002,"uris":["http://zotero.org/users/1597056/items/MH5HIMCB"],"uri":["http://zotero.org/users/1597056/items/MH5HIMCB"],"itemData":{"id":2002,"type":"article-journal","abstract":"RATIONALE: Low birth weight is associated with an increased risk of wheezing in childhood.\nOBJECTIVES: We examined the associations of longitudinally measured fetal and infant growth patterns with the risks of asthma symptoms in preschool children.\nMETHODS: This study was embedded in a population-based prospective cohort study among 5,125 children. Second- and third-trimester fetal growth characteristics (head circumference, femur length, abdominal circumference, and weight) were estimated by repeated ultrasounds. Infant growth (head circumference, length, and weight) was measured at birth and at the ages of 3, 6, and 12 months. Parental report of asthma symptoms until the age of 4 years was yearly obtained by questionnaires.\nMEASUREMENTS AND MAIN RESULTS: Both fetal restricted and accelerated growth, defined as a negative or positive change of more than 0.67 standard deviation score, were not associated with asthma symptoms until the age of 4 years. Accelerated weight gain from birth to 3 months following normal fetal growth was associated with increased risks of asthma symptoms (overall odds ratio for wheezing: 1.44 [95% confidence interval: 1.22, 1.70]; shortness of breath: 1.32 [1.12, 1.56]; dry cough: 1.16 [1.01, 1.34]; persistent phlegm: 1.30 [1.07, 1.58]), but not with eczema (0.95 [0.80, 1.14]). These associations were independent of other fetal growth patterns and tended to be stronger for children of atopic mothers than for children of nonatopic mothers.\nCONCLUSIONS: Weight-gain acceleration in early infancy was associated with increased risks of asthma symptoms in preschool children, independent of fetal growth. Early infancy might be a critical period for the development of asthma.","container-title":"American Journal of Respiratory and Critical Care Medicine","DOI":"10.1164/rccm.201107-1266OC","ISSN":"1535-4970","issue":"7","journalAbbreviation":"Am. J. Respir. Crit. Care Med.","language":"eng","note":"PMID: 22268138","page":"731-737","source":"PubMed","title":"Fetal and infant growth and asthma symptoms in preschool children: the Generation R Study","title-short":"Fetal and infant growth and asthma symptoms in preschool children","volume":"185","author":[{"family":"Sonnenschein-van der Voort","given":"Agnes M. M."},{"family":"Jaddoe","given":"Vincent W. V."},{"family":"Raat","given":"Hein"},{"family":"Moll","given":"Henriëtte A."},{"family":"Hofman","given":"Albert"},{"family":"Jongste","given":"Johan C.","non-dropping-particle":"de"},{"family":"Duijts","given":"Liesbeth"}],"issued":{"date-parts":[["2012",4,1]]}}}],"schema":"https://github.com/citation-style-language/schema/raw/master/csl-citation.json"} </w:instrText>
      </w:r>
      <w:r w:rsidR="005D4D61">
        <w:rPr>
          <w:rFonts w:ascii="Arial" w:hAnsi="Arial" w:cs="Arial"/>
          <w:sz w:val="22"/>
          <w:szCs w:val="22"/>
        </w:rPr>
        <w:fldChar w:fldCharType="separate"/>
      </w:r>
      <w:r w:rsidR="005D4D61" w:rsidRPr="000F7A03">
        <w:rPr>
          <w:rFonts w:ascii="Arial" w:hAnsi="Arial" w:cs="Arial"/>
          <w:sz w:val="22"/>
        </w:rPr>
        <w:t>(13,16)</w:t>
      </w:r>
      <w:r w:rsidR="005D4D61">
        <w:rPr>
          <w:rFonts w:ascii="Arial" w:hAnsi="Arial" w:cs="Arial"/>
          <w:sz w:val="22"/>
          <w:szCs w:val="22"/>
        </w:rPr>
        <w:fldChar w:fldCharType="end"/>
      </w:r>
      <w:r w:rsidR="005D4D61" w:rsidRPr="005D4D61">
        <w:rPr>
          <w:rFonts w:ascii="Arial" w:hAnsi="Arial" w:cs="Arial"/>
          <w:sz w:val="22"/>
          <w:szCs w:val="22"/>
        </w:rPr>
        <w:t>.</w:t>
      </w:r>
      <w:r w:rsidR="005D4D61">
        <w:rPr>
          <w:rFonts w:ascii="Arial" w:hAnsi="Arial" w:cs="Arial"/>
          <w:sz w:val="22"/>
          <w:szCs w:val="22"/>
        </w:rPr>
        <w:t xml:space="preserve"> </w:t>
      </w:r>
      <w:r w:rsidR="00565C02">
        <w:rPr>
          <w:rFonts w:ascii="Arial" w:hAnsi="Arial" w:cs="Arial"/>
          <w:sz w:val="22"/>
          <w:szCs w:val="22"/>
        </w:rPr>
        <w:t>In addition, e</w:t>
      </w:r>
      <w:r w:rsidR="008B6537">
        <w:rPr>
          <w:rFonts w:ascii="Arial" w:hAnsi="Arial" w:cs="Arial"/>
          <w:sz w:val="22"/>
          <w:szCs w:val="22"/>
        </w:rPr>
        <w:t>arlier studies on developmental mismatch has focused on extreme nutritional stresses in-utero such as famine, intrauterine ligation, or extreme caloric restriction in animal models</w:t>
      </w:r>
      <w:r w:rsidR="00A54143">
        <w:rPr>
          <w:rFonts w:ascii="Arial" w:hAnsi="Arial" w:cs="Arial"/>
          <w:sz w:val="22"/>
          <w:szCs w:val="22"/>
        </w:rPr>
        <w:t xml:space="preserve"> </w:t>
      </w:r>
      <w:r w:rsidR="00A54143">
        <w:rPr>
          <w:rFonts w:ascii="Arial" w:hAnsi="Arial" w:cs="Arial"/>
          <w:sz w:val="22"/>
          <w:szCs w:val="22"/>
        </w:rPr>
        <w:fldChar w:fldCharType="begin"/>
      </w:r>
      <w:r w:rsidR="00A54143">
        <w:rPr>
          <w:rFonts w:ascii="Arial" w:hAnsi="Arial" w:cs="Arial"/>
          <w:sz w:val="22"/>
          <w:szCs w:val="22"/>
        </w:rPr>
        <w:instrText xml:space="preserve"> ADDIN ZOTERO_ITEM CSL_CITATION {"citationID":"OEUtW68W","properties":{"formattedCitation":"(6,7,9)","plainCitation":"(6,7,9)","noteIndex":0},"citationItems":[{"id":3310,"uris":["http://zotero.org/users/1597056/items/54MQRXCG"],"uri":["http://zotero.org/users/1597056/items/54MQRXCG"],"itemData":{"id":3310,"type":"article-journal","abstract":"Environmental factors and diet are generally believed to be accelerators of obesity and hypertension, but they are not the underlying cause. Our animal model of obesity and hypertension is based on the observation that impaired fetal growth has long-term clinical consequences that are induced by fetal programming. Using fetal undernutrition throughout pregnancy, we investigated whether the effects of fetal programming on adult obesity and hypertension are mediated by changes in insulin and leptin action and whether increased appetite may be a behavioral trigger of adult disease. Virgin Wistar rats were time mated and randomly assigned to receive food either ad libitum (AD group) or at 30% of ad libitum intake, or undernutrition (UN group). Offspring from UN mothers were significantly smaller at birth than AD offspring. At weaning, offspring were assigned to one of two diets [a control diet or a hypercaloric (30% fat) diet]. Food intake in offspring from UN mothers was significantly elevated at an early postnatal age. It increased further with advancing age and was amplified by hypercaloric nutrition. UN offspring also showed elevated systolic blood pressure and markedly increased fasting plasma insulin and leptin concentrations. This study is the first to demonstrate that profound adult hyperphagia is a consequence of fetal programming and a key contributing factor in adult pathophysiology. We hypothesize that hyperinsulinism and hyperleptinemia play a key role in the etiology of hyperphagia, obesity, and hypertension as a consequence of altered fetal development.","container-title":"American Journal of Physiology-Endocrinology and Metabolism","DOI":"10.1152/ajpendo.2000.279.1.E83","ISSN":"0193-1849","issue":"1","journalAbbreviation":"American Journal of Physiology-Endocrinology and Metabolism","page":"E83-E87","source":"physiology.org (Atypon)","title":"Fetal origins of hyperphagia, obesity, and hypertension and postnatal amplification by hypercaloric nutrition","volume":"279","author":[{"family":"Vickers","given":"Mark H."},{"family":"Breier","given":"Bernhard H."},{"family":"Cutfield","given":"Wayne S."},{"family":"Hofman","given":"Paul L."},{"family":"Gluckman","given":"Peter D."}],"issued":{"date-parts":[["2000",7,1]]}}},{"id":3360,"uris":["http://zotero.org/users/1597056/items/JFB7V49U"],"uri":["http://zotero.org/users/1597056/items/JFB7V49U"],"itemData":{"id":3360,"type":"article-journal","abstract":"Low birth weight is associated with cardiovascular disease in adulthood. Poor maternal nutrition during gestation contributes to low birth weight. In this paper, we review the findings from a cohort of 2414 people, aged 50 years, born as term singletons around the time of the 1944–1945 Dutch famine, of which 912 people participated in an interview and 741 subjects were also available for hospital examination. We found more coronary heart disease, raised lipids, altered clotting and more obesity after exposure to famine in early gestation compared to those not exposed to the famine. Exposure in mid gestation was associated with obstructive airways disease and microalbuminuria. We found decreased glucose tolerance in people exposed to famine in late gestation. These findings show that maternal undernutrition during gestation has important effects on health in later life, but that the timing of the nutritional insult determines which organ system is affected. Future research should shed more light upon the underlying pathophysiology of the far-reaching effects of prenatal exposure to famine.","collection-title":"33rd Annual Conference of the European Teratology Society","container-title":"Reproductive Toxicology","DOI":"10.1016/j.reprotox.2005.04.005","ISSN":"0890-6238","issue":"3","journalAbbreviation":"Reproductive Toxicology","page":"345-352","source":"ScienceDirect","title":"Prenatal exposure to the Dutch famine and disease in later life: An overview","title-short":"Prenatal exposure to the Dutch famine and disease in later life","volume":"20","author":[{"family":"Painter","given":"Rebecca C."},{"family":"Roseboom","given":"Tessa J."},{"family":"Bleker","given":"Otto P."}],"issued":{"date-parts":[["2005",9,1]]}}},{"id":2347,"uris":["http://zotero.org/users/1597056/items/BJ7SD335"],"uri":["http://zotero.org/users/1597056/items/BJ7SD335"],"itemData":{"id":2347,"type":"article-journal","abstract":"AIMS: Intra-uterine growth restriction (IUGR) followed by accelerated postnatal growth is associated with an increased risk of obesity and type 2 diabetes. We aimed to determine central and peripheral insulin sensitivity in mice that underwent IUGR followed by postnatal catch-up growth and investigate potential molecular mechanisms underpinning their physiology.\nMETHODS: We used a C57BL/6J mouse model of maternal diet-induced IUGR (maternal diet, 8% protein) followed by cross-fostering to a normal nutrition dam (maternal diet, 20% protein) and litter size manipulation to cause accelerated postnatal catch-up growth. We performed intracerebroventricular insulin injection and hyperinsulinaemic-euglycaemic clamp studies to examine the effect of this early nutritional manipulation on central and peripheral insulin resistance. Furthermore, we performed quantitative real-time PCR and western blotting to examine the expression of key insulin-signalling components in discrete regions of the hypothalamus.\nRESULTS: IUGR followed by accelerated postnatal growth caused impaired glucose tolerance and peripheral insulin resistance. In addition, these 'recuperated' animals were resistant to the anorectic effects of central insulin administration. This central insulin resistance was associated with reduced protein levels of the p110β subunit of phosphoinositide 3-kinase (PI3K) and increased serine phosphorylation of IRS-1 in the arcuate nucleus (ARC) of the hypothalamus. Expression of the gene encoding protein tyrosine phosphatase 1B (PTP1B; Ptpn1) was also increased specifically in this region of the hypothalamus.\nCONCLUSIONS/INTERPRETATION: Mice that undergo IUGR followed by catch-up growth display peripheral and central insulin resistance in adulthood. Recuperated offspring show changes in expression/phosphorylation of components of the insulin signalling pathway in the ARC. These defects may contribute to the resistance to the anorectic effects of central insulin, as well as the impaired glucose homeostasis seen in these animals.","container-title":"Diabetologia","DOI":"10.1007/s00125-018-4694-z","ISSN":"1432-0428","issue":"10","journalAbbreviation":"Diabetologia","language":"eng","note":"PMID: 30043179\nPMCID: PMC6133152","page":"2225-2234","source":"PubMed","title":"Programming of central and peripheral insulin resistance by low birthweight and postnatal catch-up growth in male mice","volume":"61","author":[{"family":"Berends","given":"Lindsey M."},{"family":"Dearden","given":"Laura"},{"family":"Tung","given":"Yi Chun L."},{"family":"Voshol","given":"Peter"},{"family":"Fernandez-Twinn","given":"Denise S."},{"family":"Ozanne","given":"Susan E."}],"issued":{"date-parts":[["2018"]]}}}],"schema":"https://github.com/citation-style-language/schema/raw/master/csl-citation.json"} </w:instrText>
      </w:r>
      <w:r w:rsidR="00A54143">
        <w:rPr>
          <w:rFonts w:ascii="Arial" w:hAnsi="Arial" w:cs="Arial"/>
          <w:sz w:val="22"/>
          <w:szCs w:val="22"/>
        </w:rPr>
        <w:fldChar w:fldCharType="separate"/>
      </w:r>
      <w:r w:rsidR="00A54143" w:rsidRPr="00A54143">
        <w:rPr>
          <w:rFonts w:ascii="Arial" w:hAnsi="Arial" w:cs="Arial"/>
          <w:sz w:val="22"/>
        </w:rPr>
        <w:t>(6,7,9)</w:t>
      </w:r>
      <w:r w:rsidR="00A54143">
        <w:rPr>
          <w:rFonts w:ascii="Arial" w:hAnsi="Arial" w:cs="Arial"/>
          <w:sz w:val="22"/>
          <w:szCs w:val="22"/>
        </w:rPr>
        <w:fldChar w:fldCharType="end"/>
      </w:r>
      <w:r w:rsidR="00A54143">
        <w:rPr>
          <w:rFonts w:ascii="Arial" w:hAnsi="Arial" w:cs="Arial"/>
          <w:sz w:val="22"/>
          <w:szCs w:val="22"/>
        </w:rPr>
        <w:t>.</w:t>
      </w:r>
      <w:r w:rsidR="00A13E6D">
        <w:rPr>
          <w:rFonts w:ascii="Arial" w:hAnsi="Arial" w:cs="Arial"/>
          <w:sz w:val="22"/>
          <w:szCs w:val="22"/>
        </w:rPr>
        <w:t xml:space="preserve"> </w:t>
      </w:r>
      <w:r w:rsidR="008B6537">
        <w:rPr>
          <w:rFonts w:ascii="Arial" w:hAnsi="Arial" w:cs="Arial"/>
          <w:sz w:val="22"/>
          <w:szCs w:val="22"/>
        </w:rPr>
        <w:t xml:space="preserve">It is less clear if the adverse cardiometabolic risk associated with developmental mismatch manifest even in </w:t>
      </w:r>
      <w:r w:rsidR="00565C02">
        <w:rPr>
          <w:rFonts w:ascii="Arial" w:hAnsi="Arial" w:cs="Arial"/>
          <w:sz w:val="22"/>
          <w:szCs w:val="22"/>
        </w:rPr>
        <w:t>contemporary</w:t>
      </w:r>
      <w:r w:rsidR="008B6537">
        <w:rPr>
          <w:rFonts w:ascii="Arial" w:hAnsi="Arial" w:cs="Arial"/>
          <w:sz w:val="22"/>
          <w:szCs w:val="22"/>
        </w:rPr>
        <w:t>, well-nourished populations.</w:t>
      </w:r>
    </w:p>
    <w:p w14:paraId="15B822FC" w14:textId="77777777" w:rsidR="00315366" w:rsidRPr="00EA3F09" w:rsidRDefault="00315366" w:rsidP="006B1CA4">
      <w:pPr>
        <w:jc w:val="both"/>
        <w:rPr>
          <w:rFonts w:ascii="Arial" w:hAnsi="Arial" w:cs="Arial"/>
          <w:sz w:val="22"/>
          <w:szCs w:val="22"/>
        </w:rPr>
      </w:pPr>
    </w:p>
    <w:p w14:paraId="493F36A6" w14:textId="4C091442" w:rsidR="007267D3" w:rsidRPr="00EA3F09" w:rsidRDefault="00FC3B54" w:rsidP="006B1CA4">
      <w:pPr>
        <w:jc w:val="both"/>
        <w:rPr>
          <w:rFonts w:ascii="Arial" w:hAnsi="Arial" w:cs="Arial"/>
          <w:sz w:val="22"/>
          <w:szCs w:val="22"/>
        </w:rPr>
      </w:pPr>
      <w:bookmarkStart w:id="6" w:name="_Hlk31876945"/>
      <w:r w:rsidRPr="00EA3F09">
        <w:rPr>
          <w:rFonts w:ascii="Arial" w:hAnsi="Arial" w:cs="Arial"/>
          <w:sz w:val="22"/>
          <w:szCs w:val="22"/>
        </w:rPr>
        <w:t>W</w:t>
      </w:r>
      <w:r w:rsidR="00785EDA" w:rsidRPr="00EA3F09">
        <w:rPr>
          <w:rFonts w:ascii="Arial" w:hAnsi="Arial" w:cs="Arial"/>
          <w:sz w:val="22"/>
          <w:szCs w:val="22"/>
        </w:rPr>
        <w:t xml:space="preserve">e </w:t>
      </w:r>
      <w:r w:rsidRPr="00EA3F09">
        <w:rPr>
          <w:rFonts w:ascii="Arial" w:hAnsi="Arial" w:cs="Arial"/>
          <w:sz w:val="22"/>
          <w:szCs w:val="22"/>
        </w:rPr>
        <w:t>aim</w:t>
      </w:r>
      <w:r w:rsidR="005D36F6" w:rsidRPr="00EA3F09">
        <w:rPr>
          <w:rFonts w:ascii="Arial" w:hAnsi="Arial" w:cs="Arial"/>
          <w:sz w:val="22"/>
          <w:szCs w:val="22"/>
        </w:rPr>
        <w:t>ed</w:t>
      </w:r>
      <w:r w:rsidRPr="00EA3F09">
        <w:rPr>
          <w:rFonts w:ascii="Arial" w:hAnsi="Arial" w:cs="Arial"/>
          <w:sz w:val="22"/>
          <w:szCs w:val="22"/>
        </w:rPr>
        <w:t xml:space="preserve"> to </w:t>
      </w:r>
      <w:r w:rsidR="00E72EA7" w:rsidRPr="00EA3F09">
        <w:rPr>
          <w:rFonts w:ascii="Arial" w:hAnsi="Arial" w:cs="Arial"/>
          <w:sz w:val="22"/>
          <w:szCs w:val="22"/>
        </w:rPr>
        <w:t xml:space="preserve">evaluate </w:t>
      </w:r>
      <w:r w:rsidR="00525F5E" w:rsidRPr="00EA3F09">
        <w:rPr>
          <w:rFonts w:ascii="Arial" w:hAnsi="Arial" w:cs="Arial"/>
          <w:sz w:val="22"/>
          <w:szCs w:val="22"/>
        </w:rPr>
        <w:t>the associations of</w:t>
      </w:r>
      <w:r w:rsidR="00E72EA7" w:rsidRPr="00EA3F09">
        <w:rPr>
          <w:rFonts w:ascii="Arial" w:hAnsi="Arial" w:cs="Arial"/>
          <w:sz w:val="22"/>
          <w:szCs w:val="22"/>
        </w:rPr>
        <w:t xml:space="preserve"> </w:t>
      </w:r>
      <w:r w:rsidR="00B60B1D">
        <w:rPr>
          <w:rFonts w:ascii="Arial" w:hAnsi="Arial" w:cs="Arial"/>
          <w:sz w:val="22"/>
          <w:szCs w:val="22"/>
        </w:rPr>
        <w:t>FGD</w:t>
      </w:r>
      <w:r w:rsidR="00525F5E" w:rsidRPr="00EA3F09">
        <w:rPr>
          <w:rFonts w:ascii="Arial" w:hAnsi="Arial" w:cs="Arial"/>
          <w:sz w:val="22"/>
          <w:szCs w:val="22"/>
        </w:rPr>
        <w:t xml:space="preserve"> alone, </w:t>
      </w:r>
      <w:r w:rsidR="003B3C29" w:rsidRPr="00EA3F09">
        <w:rPr>
          <w:rFonts w:ascii="Arial" w:hAnsi="Arial" w:cs="Arial"/>
          <w:sz w:val="22"/>
          <w:szCs w:val="22"/>
        </w:rPr>
        <w:t>RPWG</w:t>
      </w:r>
      <w:r w:rsidR="00525F5E" w:rsidRPr="00EA3F09">
        <w:rPr>
          <w:rFonts w:ascii="Arial" w:hAnsi="Arial" w:cs="Arial"/>
          <w:sz w:val="22"/>
          <w:szCs w:val="22"/>
        </w:rPr>
        <w:t xml:space="preserve"> alone, and a combination of these growth patterns</w:t>
      </w:r>
      <w:r w:rsidR="00E72EA7" w:rsidRPr="00EA3F09">
        <w:rPr>
          <w:rFonts w:ascii="Arial" w:hAnsi="Arial" w:cs="Arial"/>
          <w:sz w:val="22"/>
          <w:szCs w:val="22"/>
        </w:rPr>
        <w:t xml:space="preserve"> </w:t>
      </w:r>
      <w:r w:rsidR="007F34C4" w:rsidRPr="00EA3F09">
        <w:rPr>
          <w:rFonts w:ascii="Arial" w:hAnsi="Arial" w:cs="Arial"/>
          <w:sz w:val="22"/>
          <w:szCs w:val="22"/>
        </w:rPr>
        <w:t>with</w:t>
      </w:r>
      <w:r w:rsidR="00525F5E" w:rsidRPr="00EA3F09">
        <w:rPr>
          <w:rFonts w:ascii="Arial" w:hAnsi="Arial" w:cs="Arial"/>
          <w:sz w:val="22"/>
          <w:szCs w:val="22"/>
        </w:rPr>
        <w:t xml:space="preserve"> </w:t>
      </w:r>
      <w:r w:rsidR="00365BF2" w:rsidRPr="00EA3F09">
        <w:rPr>
          <w:rFonts w:ascii="Arial" w:hAnsi="Arial" w:cs="Arial"/>
          <w:sz w:val="22"/>
          <w:szCs w:val="22"/>
        </w:rPr>
        <w:t xml:space="preserve">early </w:t>
      </w:r>
      <w:r w:rsidR="00E72EA7" w:rsidRPr="00EA3F09">
        <w:rPr>
          <w:rFonts w:ascii="Arial" w:hAnsi="Arial" w:cs="Arial"/>
          <w:sz w:val="22"/>
          <w:szCs w:val="22"/>
        </w:rPr>
        <w:t>cardiometabolic alterations</w:t>
      </w:r>
      <w:r w:rsidR="00B962E4">
        <w:rPr>
          <w:rFonts w:ascii="Arial" w:hAnsi="Arial" w:cs="Arial"/>
          <w:sz w:val="22"/>
          <w:szCs w:val="22"/>
        </w:rPr>
        <w:t xml:space="preserve"> in childhood</w:t>
      </w:r>
      <w:r w:rsidR="00525F5E" w:rsidRPr="00EA3F09">
        <w:rPr>
          <w:rFonts w:ascii="Arial" w:hAnsi="Arial" w:cs="Arial"/>
          <w:sz w:val="22"/>
          <w:szCs w:val="22"/>
        </w:rPr>
        <w:t xml:space="preserve"> </w:t>
      </w:r>
      <w:r w:rsidR="00365BF2" w:rsidRPr="00EA3F09">
        <w:rPr>
          <w:rFonts w:ascii="Arial" w:hAnsi="Arial" w:cs="Arial"/>
          <w:sz w:val="22"/>
          <w:szCs w:val="22"/>
        </w:rPr>
        <w:t>in a</w:t>
      </w:r>
      <w:r w:rsidR="00C21E9B" w:rsidRPr="00EA3F09">
        <w:rPr>
          <w:rFonts w:ascii="Arial" w:hAnsi="Arial" w:cs="Arial"/>
          <w:sz w:val="22"/>
          <w:szCs w:val="22"/>
        </w:rPr>
        <w:t xml:space="preserve">n </w:t>
      </w:r>
      <w:r w:rsidR="00365BF2" w:rsidRPr="00EA3F09">
        <w:rPr>
          <w:rFonts w:ascii="Arial" w:hAnsi="Arial" w:cs="Arial"/>
          <w:sz w:val="22"/>
          <w:szCs w:val="22"/>
        </w:rPr>
        <w:t xml:space="preserve">Asian </w:t>
      </w:r>
      <w:r w:rsidR="00DF3365" w:rsidRPr="00EA3F09">
        <w:rPr>
          <w:rFonts w:ascii="Arial" w:hAnsi="Arial" w:cs="Arial"/>
          <w:sz w:val="22"/>
          <w:szCs w:val="22"/>
        </w:rPr>
        <w:t>mother-offspring</w:t>
      </w:r>
      <w:r w:rsidR="00365BF2" w:rsidRPr="00EA3F09">
        <w:rPr>
          <w:rFonts w:ascii="Arial" w:hAnsi="Arial" w:cs="Arial"/>
          <w:sz w:val="22"/>
          <w:szCs w:val="22"/>
        </w:rPr>
        <w:t xml:space="preserve"> cohort</w:t>
      </w:r>
      <w:r w:rsidR="00B50E8B" w:rsidRPr="00EA3F09">
        <w:rPr>
          <w:rFonts w:ascii="Arial" w:hAnsi="Arial" w:cs="Arial"/>
          <w:sz w:val="22"/>
          <w:szCs w:val="22"/>
        </w:rPr>
        <w:t xml:space="preserve">. </w:t>
      </w:r>
      <w:bookmarkStart w:id="7" w:name="_Hlk31877059"/>
      <w:bookmarkEnd w:id="6"/>
      <w:r w:rsidR="00015C9A" w:rsidRPr="00EA3F09">
        <w:rPr>
          <w:rFonts w:ascii="Arial" w:hAnsi="Arial" w:cs="Arial"/>
          <w:sz w:val="22"/>
          <w:szCs w:val="22"/>
        </w:rPr>
        <w:t>We used an extensive panel of childhood cardiometabolic biomarkers: adiposity outcomes (anthropometry, BF%, abdominal</w:t>
      </w:r>
      <w:r w:rsidR="0027571C">
        <w:rPr>
          <w:rFonts w:ascii="Arial" w:hAnsi="Arial" w:cs="Arial"/>
          <w:sz w:val="22"/>
          <w:szCs w:val="22"/>
        </w:rPr>
        <w:t xml:space="preserve"> </w:t>
      </w:r>
      <w:r w:rsidR="0027571C" w:rsidRPr="0027571C">
        <w:rPr>
          <w:rFonts w:ascii="Arial" w:hAnsi="Arial" w:cs="Arial"/>
          <w:sz w:val="22"/>
          <w:szCs w:val="22"/>
        </w:rPr>
        <w:t>subcutaneous adipose tissue</w:t>
      </w:r>
      <w:r w:rsidR="00015C9A" w:rsidRPr="00EA3F09">
        <w:rPr>
          <w:rFonts w:ascii="Arial" w:hAnsi="Arial" w:cs="Arial"/>
          <w:sz w:val="22"/>
          <w:szCs w:val="22"/>
        </w:rPr>
        <w:t xml:space="preserve">, </w:t>
      </w:r>
      <w:r w:rsidR="0027571C" w:rsidRPr="0027571C">
        <w:rPr>
          <w:rFonts w:ascii="Arial" w:hAnsi="Arial" w:cs="Arial"/>
          <w:sz w:val="22"/>
          <w:szCs w:val="22"/>
        </w:rPr>
        <w:t>visceral adipose tissue</w:t>
      </w:r>
      <w:r w:rsidR="0027571C">
        <w:rPr>
          <w:rFonts w:ascii="Arial" w:hAnsi="Arial" w:cs="Arial"/>
          <w:sz w:val="22"/>
          <w:szCs w:val="22"/>
        </w:rPr>
        <w:t>,</w:t>
      </w:r>
      <w:r w:rsidR="0027571C" w:rsidRPr="0027571C">
        <w:rPr>
          <w:rFonts w:ascii="Arial" w:hAnsi="Arial" w:cs="Arial"/>
          <w:sz w:val="22"/>
          <w:szCs w:val="22"/>
        </w:rPr>
        <w:t xml:space="preserve"> </w:t>
      </w:r>
      <w:r w:rsidR="000B2D4D" w:rsidRPr="000B2D4D">
        <w:rPr>
          <w:rFonts w:ascii="Arial" w:hAnsi="Arial" w:cs="Arial"/>
          <w:sz w:val="22"/>
          <w:szCs w:val="22"/>
        </w:rPr>
        <w:t>intramyocellular lipids</w:t>
      </w:r>
      <w:r w:rsidR="00015C9A" w:rsidRPr="00EA3F09">
        <w:rPr>
          <w:rFonts w:ascii="Arial" w:hAnsi="Arial" w:cs="Arial"/>
          <w:sz w:val="22"/>
          <w:szCs w:val="22"/>
        </w:rPr>
        <w:t xml:space="preserve">, liver fat), metabolic outcomes (fasting plasma glucose [FPG], fasting plasma insulin, insulin resistance), and cardiovascular outcomes (blood pressure, arterial thickness and stiffness). </w:t>
      </w:r>
      <w:bookmarkEnd w:id="7"/>
      <w:r w:rsidR="008C073B">
        <w:rPr>
          <w:rFonts w:ascii="Arial" w:hAnsi="Arial" w:cs="Arial"/>
          <w:sz w:val="22"/>
          <w:szCs w:val="22"/>
        </w:rPr>
        <w:t>M</w:t>
      </w:r>
      <w:r w:rsidR="00015C9A" w:rsidRPr="00EA3F09">
        <w:rPr>
          <w:rFonts w:ascii="Arial" w:hAnsi="Arial" w:cs="Arial"/>
          <w:sz w:val="22"/>
          <w:szCs w:val="22"/>
        </w:rPr>
        <w:t>ore sophisticated markers such as</w:t>
      </w:r>
      <w:r w:rsidR="00B50E8B" w:rsidRPr="00EA3F09">
        <w:rPr>
          <w:rFonts w:ascii="Arial" w:hAnsi="Arial" w:cs="Arial"/>
          <w:sz w:val="22"/>
          <w:szCs w:val="22"/>
        </w:rPr>
        <w:t xml:space="preserve"> </w:t>
      </w:r>
      <w:r w:rsidR="00F94F8E" w:rsidRPr="00EA3F09">
        <w:rPr>
          <w:rFonts w:ascii="Arial" w:hAnsi="Arial" w:cs="Arial"/>
          <w:sz w:val="22"/>
          <w:szCs w:val="22"/>
        </w:rPr>
        <w:t>BF%</w:t>
      </w:r>
      <w:r w:rsidR="00B50E8B" w:rsidRPr="00EA3F09">
        <w:rPr>
          <w:rFonts w:ascii="Arial" w:hAnsi="Arial" w:cs="Arial"/>
          <w:sz w:val="22"/>
          <w:szCs w:val="22"/>
        </w:rPr>
        <w:t xml:space="preserve"> and body fat partitioning</w:t>
      </w:r>
      <w:r w:rsidR="0094469D">
        <w:rPr>
          <w:rFonts w:ascii="Arial" w:hAnsi="Arial" w:cs="Arial"/>
          <w:sz w:val="22"/>
          <w:szCs w:val="22"/>
        </w:rPr>
        <w:t xml:space="preserve"> to the abdomen, muscles, and liver</w:t>
      </w:r>
      <w:r w:rsidR="00B50E8B" w:rsidRPr="00EA3F09">
        <w:rPr>
          <w:rFonts w:ascii="Arial" w:hAnsi="Arial" w:cs="Arial"/>
          <w:sz w:val="22"/>
          <w:szCs w:val="22"/>
        </w:rPr>
        <w:t xml:space="preserve"> have been shown to be strong, independent correlates of cardiometabolic risk, above and beyond that of BMI alone </w:t>
      </w:r>
      <w:r w:rsidR="00A30DD8" w:rsidRPr="00EA3F09">
        <w:rPr>
          <w:rFonts w:ascii="Arial" w:hAnsi="Arial" w:cs="Arial"/>
          <w:sz w:val="22"/>
          <w:szCs w:val="22"/>
        </w:rPr>
        <w:fldChar w:fldCharType="begin"/>
      </w:r>
      <w:r w:rsidR="005D4D61">
        <w:rPr>
          <w:rFonts w:ascii="Arial" w:hAnsi="Arial" w:cs="Arial"/>
          <w:sz w:val="22"/>
          <w:szCs w:val="22"/>
        </w:rPr>
        <w:instrText xml:space="preserve"> ADDIN ZOTERO_ITEM CSL_CITATION {"citationID":"d5QKcUE9","properties":{"formattedCitation":"(17\\uc0\\u8211{}20)","plainCitation":"(17–20)","noteIndex":0},"citationItems":[{"id":2986,"uris":["http://zotero.org/users/1597056/items/LHGRTSN6"],"uri":["http://zotero.org/users/1597056/items/LHGRTSN6"],"itemData":{"id":2986,"type":"article-journal","abstract":"Objective: To investigate whether the association between BMI and all-cause mortality could be disentangled into opposite effects of body fat and fat-free mass (FFM). Research Methods and Procedures: All-cause mortality was studied in the Danish follow-up study “Diet, Cancer and Health” with 27, 178 men and 29, 875 women 50 to 64 years old recruited from 1993 to 1997. By the end of year 2001, the median follow-up was 5.8 years, and 1851 had died. Body composition was assessed by bioelectrical impedance. Cox regression models were used to estimate the relationships among body fat mass index (body fat mass divided by height squared), FFM index (FFM divided by height squared), and mortality. All analyses were adjusted for smoking habits. Results: Men and women showed similar associations. J-shaped associations were found between body fat mass index and mortality adjusted for FFM and smoking. The mortality rate ratios in the upper part of body fat mass were 1.12 per kg/m2 (95% confidence interval: 1.07, 1.18) in men and 1.06 per kg/m2 (95% confidence interval: 1.02, 1.10) in women. Reversed J-shaped associations were found between FFM index and mortality with a tendency to level off for high values of FFM. Discussion: Our findings suggest that BMI represents joint but opposite associations of body fat and FFM with mortality. Both high body fat and low FFM are independent predictors of all-cause mortality.","container-title":"Obesity Research","DOI":"10.1038/oby.2004.131","ISSN":"1550-8528","issue":"7","language":"en","page":"1042-1049","source":"Wiley Online Library","title":"Body Fat and Fat-Free Mass and All-Cause Mortality","volume":"12","author":[{"family":"Bigaard","given":"Janne"},{"family":"Frederiksen","given":"Kirsten"},{"family":"Tjønneland","given":"Anne"},{"family":"Thomsen","given":"Birthe Lykke"},{"family":"Overvad","given":"Kim"},{"family":"Heitmann","given":"Berit Lillienthal"},{"family":"Sørensen","given":"Thorkild I. A."}],"issued":{"date-parts":[["2004"]]}}},{"id":2980,"uris":["http://zotero.org/users/1597056/items/9LJB8Z9U"],"uri":["http://zotero.org/users/1597056/items/9LJB8Z9U"],"itemData":{"id":2980,"type":"article-journal","abstract":"Obesity is not uniformly associated with the development of metabolic sequelae. Specific patterns of body fat distribution, in particular fatty liver, may preferentially predispose at-risk individuals to disease. In this study, we characterize the metabolic correlates of fat in the liver in a large community-based sample with and without respect to visceral fat. Fatty liver was measured by way of multidetector computed tomography of the abdomen in 2,589 individuals from the community-based Framingham Heart Study. Logistic and linear regression were used to determine the associations of fatty liver with cardio-metabolic risk factors adjusted for covariates with and without adjustment for other fat depots (body mass index, waist circumference, and visceral adipose tissue). The prevalence of fatty liver was 17%. Compared with participants without fatty liver, individuals with fatty liver had a higher adjusted odds ratio (OR) of diabetes (OR 2.98, 95% confidence interval [CI] 2.12-4.21), metabolic syndrome (OR 5.22, 95% CI 4.15-6.57), hypertension (OR 2.73, 95% CI 2.16-3.44), impaired fasting glucose (OR 2.95, 95% CI 2.32-3.75), insulin resistance (OR 6.16, 95% CI 4.90-7.76); higher triglycerides, systolic blood pressure (SBP), and diastolic blood pressure (DBP); and lower high-density lipoprotein (HDL) and adiponectin levels (P &lt; 0.001 for all). After adjustment for other fat depots, fatty liver remained associated with diabetes, hypertension, impaired fasting glucose, metabolic syndrome, HDL, triglycerides, and adiponectin levels (all P &lt; 0.001), whereas associations with SBP and DBP were attenuated (P &gt; 0.05). Conclusion: Fatty liver is a prevalent condition and is characterized by dysglycemia and dyslipidemia independent of visceral adipose tissue and other obesity measures. This work begins to dissect the specific links between fat depots and metabolic disease. (HEPATOLOGY 2010;)","container-title":"Hepatology","DOI":"10.1002/hep.23593","ISSN":"1527-3350","issue":"6","language":"en","page":"1979-1987","source":"Wiley Online Library","title":"Fatty liver is associated with dyslipidemia and dysglycemia independent of visceral fat: The Framingham heart study","title-short":"Fatty liver is associated with dyslipidemia and dysglycemia independent of visceral fat","volume":"51","author":[{"family":"Speliotes","given":"Elizabeth K."},{"family":"Massaro","given":"Joseph M."},{"family":"Hoffmann","given":"Udo"},{"family":"Vasan","given":"Ramachandran S."},{"family":"Meigs","given":"James B."},{"family":"Sahani","given":"Dushyant V."},{"family":"Hirschhorn","given":"Joel N."},{"family":"O'Donnell","given":"Christopher J."},{"family":"Fox","given":"Caroline S."}],"issued":{"date-parts":[["2010"]]}}},{"id":2983,"uris":["http://zotero.org/users/1597056/items/NLQMGVSU"],"uri":["http://zotero.org/users/1597056/items/NLQMGVSU"],"itemData":{"id":2983,"type":"article-journal","abstract":"Abstract.  Abdominal obesity, due to intra-abdominal adiposity, drives the progression of multiple cardiometabolic risk factors independently of body mass index","container-title":"European Heart Journal Supplements","DOI":"10.1093/eurheartj/sul002","ISSN":"1520-765X","issue":"suppl_B","journalAbbreviation":"Eur Heart J Suppl","language":"en","page":"B4-B12","source":"academic.oup.com","title":"Abdominal obesity: the most prevalent cause of the metabolic syndrome and related cardiometabolic risk","title-short":"Abdominal obesity","volume":"8","author":[{"family":"Després","given":"Jean-Pierre"}],"issued":{"date-parts":[["2006",5,1]]}}},{"id":1762,"uris":["http://zotero.org/users/1597056/items/UB2H8PN7"],"uri":["http://zotero.org/users/1597056/items/UB2H8PN7"],"itemData":{"id":1762,"type":"article-journal","abstract":"Context:The intramyocellular deposition of lipid associates with metabolic dysregulation in adolescents and adults. Relatively little is known about the deposition of fat in muscle before the onset of puberty.Objective:Our objective was to describe the relationship between intramyocellular lipid (IMCL) accumulation and 1) visceral adiposity and 2) markers of insulin resistance and cardiovascular disease risk in a cohort of prepubertal and early pubertal children.Study Design:Data were collected as part of a retrospective cohort study, Exploring Perinatal Outcomes among Children (EPOCH). Multiple linear regression models were constructed for data analysis.Results:A total of 441 children participated in the study (226 prepubertal, 215 early pubertal). In prepubertal children, there was a significant relationship between IMCL and visceral fat (parameter estimate 0.019, P = 0.002) that remained after controlling for body mass index. Independent of overall adiposity, in all children, IMCL was associated with the triglyceride to high-density lipoprotein ratio (parameter estimate 0.1418, P = 0.002).Conclusions:This study demonstrates a concerning and related pattern of IMCL and visceral fat deposition in prepubertal children. Intramuscular fat deposition is linked to markers of insulin resistance and cardiovascular disease risk.","container-title":"The Journal of Clinical Endocrinology &amp; Metabolism","DOI":"10.1210/jc.2011-3243","ISSN":"0021-972X","issue":"7","journalAbbreviation":"J Clin Endocrinol Metab","language":"en","page":"E1099-E1105","source":"academic.oup.com","title":"Intramyocellular Lipid Is Associated with Visceral Adiposity, Markers of Insulin Resistance, and Cardiovascular Risk in Prepubertal Children: The EPOCH Study","title-short":"Intramyocellular Lipid Is Associated with Visceral Adiposity, Markers of Insulin Resistance, and Cardiovascular Risk in Prepubertal Children","volume":"97","author":[{"family":"Brumbaugh","given":"David E."},{"family":"Crume","given":"Tessa L."},{"family":"Nadeau","given":"Kristen"},{"family":"Scherzinger","given":"Ann"},{"family":"Dabelea","given":"Dana"}],"issued":{"date-parts":[["2012",7,1]]}}}],"schema":"https://github.com/citation-style-language/schema/raw/master/csl-citation.json"} </w:instrText>
      </w:r>
      <w:r w:rsidR="00A30DD8" w:rsidRPr="00EA3F09">
        <w:rPr>
          <w:rFonts w:ascii="Arial" w:hAnsi="Arial" w:cs="Arial"/>
          <w:sz w:val="22"/>
          <w:szCs w:val="22"/>
        </w:rPr>
        <w:fldChar w:fldCharType="separate"/>
      </w:r>
      <w:r w:rsidR="005D4D61" w:rsidRPr="000F7A03">
        <w:rPr>
          <w:rFonts w:ascii="Arial" w:hAnsi="Arial" w:cs="Arial"/>
          <w:sz w:val="22"/>
        </w:rPr>
        <w:t>(17–20)</w:t>
      </w:r>
      <w:r w:rsidR="00A30DD8" w:rsidRPr="00EA3F09">
        <w:rPr>
          <w:rFonts w:ascii="Arial" w:hAnsi="Arial" w:cs="Arial"/>
          <w:sz w:val="22"/>
          <w:szCs w:val="22"/>
        </w:rPr>
        <w:fldChar w:fldCharType="end"/>
      </w:r>
      <w:r w:rsidR="00015C9A" w:rsidRPr="00EA3F09">
        <w:rPr>
          <w:rFonts w:ascii="Arial" w:hAnsi="Arial" w:cs="Arial"/>
          <w:sz w:val="22"/>
          <w:szCs w:val="22"/>
        </w:rPr>
        <w:t>.</w:t>
      </w:r>
      <w:r w:rsidR="00B50E8B" w:rsidRPr="00EA3F09">
        <w:rPr>
          <w:rFonts w:ascii="Arial" w:hAnsi="Arial" w:cs="Arial"/>
          <w:sz w:val="22"/>
          <w:szCs w:val="22"/>
        </w:rPr>
        <w:t xml:space="preserve"> </w:t>
      </w:r>
      <w:bookmarkStart w:id="8" w:name="_Hlk31876932"/>
      <w:r w:rsidR="008760E1" w:rsidRPr="00EA3F09">
        <w:rPr>
          <w:rFonts w:ascii="Arial" w:hAnsi="Arial" w:cs="Arial"/>
          <w:sz w:val="22"/>
          <w:szCs w:val="22"/>
        </w:rPr>
        <w:t xml:space="preserve">We hypothesize that </w:t>
      </w:r>
      <w:r w:rsidR="007F34C4" w:rsidRPr="00EA3F09">
        <w:rPr>
          <w:rFonts w:ascii="Arial" w:hAnsi="Arial" w:cs="Arial"/>
          <w:sz w:val="22"/>
          <w:szCs w:val="22"/>
        </w:rPr>
        <w:t xml:space="preserve">the </w:t>
      </w:r>
      <w:r w:rsidR="00B50E8B" w:rsidRPr="00EA3F09">
        <w:rPr>
          <w:rFonts w:ascii="Arial" w:hAnsi="Arial" w:cs="Arial"/>
          <w:sz w:val="22"/>
          <w:szCs w:val="22"/>
        </w:rPr>
        <w:t xml:space="preserve">mismatch </w:t>
      </w:r>
      <w:r w:rsidR="007F34C4" w:rsidRPr="00EA3F09">
        <w:rPr>
          <w:rFonts w:ascii="Arial" w:hAnsi="Arial" w:cs="Arial"/>
          <w:sz w:val="22"/>
          <w:szCs w:val="22"/>
        </w:rPr>
        <w:t xml:space="preserve">group with </w:t>
      </w:r>
      <w:r w:rsidR="00226A5E" w:rsidRPr="00EA3F09">
        <w:rPr>
          <w:rFonts w:ascii="Arial" w:hAnsi="Arial" w:cs="Arial"/>
          <w:sz w:val="22"/>
          <w:szCs w:val="22"/>
        </w:rPr>
        <w:t>FGD</w:t>
      </w:r>
      <w:r w:rsidR="00B50E8B" w:rsidRPr="00EA3F09">
        <w:rPr>
          <w:rFonts w:ascii="Arial" w:hAnsi="Arial" w:cs="Arial"/>
          <w:sz w:val="22"/>
          <w:szCs w:val="22"/>
        </w:rPr>
        <w:t xml:space="preserve"> followed by </w:t>
      </w:r>
      <w:r w:rsidR="003B3C29" w:rsidRPr="00EA3F09">
        <w:rPr>
          <w:rFonts w:ascii="Arial" w:hAnsi="Arial" w:cs="Arial"/>
          <w:sz w:val="22"/>
          <w:szCs w:val="22"/>
        </w:rPr>
        <w:t xml:space="preserve">RPWG </w:t>
      </w:r>
      <w:r w:rsidR="008760E1" w:rsidRPr="00EA3F09">
        <w:rPr>
          <w:rFonts w:ascii="Arial" w:hAnsi="Arial" w:cs="Arial"/>
          <w:sz w:val="22"/>
          <w:szCs w:val="22"/>
        </w:rPr>
        <w:t xml:space="preserve">would </w:t>
      </w:r>
      <w:r w:rsidR="00383ED7" w:rsidRPr="00EA3F09">
        <w:rPr>
          <w:rFonts w:ascii="Arial" w:hAnsi="Arial" w:cs="Arial"/>
          <w:sz w:val="22"/>
          <w:szCs w:val="22"/>
        </w:rPr>
        <w:t>be associated with</w:t>
      </w:r>
      <w:r w:rsidR="008760E1" w:rsidRPr="00EA3F09">
        <w:rPr>
          <w:rFonts w:ascii="Arial" w:hAnsi="Arial" w:cs="Arial"/>
          <w:sz w:val="22"/>
          <w:szCs w:val="22"/>
        </w:rPr>
        <w:t xml:space="preserve"> </w:t>
      </w:r>
      <w:r w:rsidR="007F34C4" w:rsidRPr="00EA3F09">
        <w:rPr>
          <w:rFonts w:ascii="Arial" w:hAnsi="Arial" w:cs="Arial"/>
          <w:sz w:val="22"/>
          <w:szCs w:val="22"/>
        </w:rPr>
        <w:t>the greatest</w:t>
      </w:r>
      <w:r w:rsidR="008760E1" w:rsidRPr="00EA3F09">
        <w:rPr>
          <w:rFonts w:ascii="Arial" w:hAnsi="Arial" w:cs="Arial"/>
          <w:sz w:val="22"/>
          <w:szCs w:val="22"/>
        </w:rPr>
        <w:t xml:space="preserve"> alterations</w:t>
      </w:r>
      <w:r w:rsidR="00284AA5" w:rsidRPr="00EA3F09">
        <w:rPr>
          <w:rFonts w:ascii="Arial" w:hAnsi="Arial" w:cs="Arial"/>
          <w:sz w:val="22"/>
          <w:szCs w:val="22"/>
        </w:rPr>
        <w:t xml:space="preserve"> in </w:t>
      </w:r>
      <w:r w:rsidR="003D2B12" w:rsidRPr="00EA3F09">
        <w:rPr>
          <w:rFonts w:ascii="Arial" w:hAnsi="Arial" w:cs="Arial"/>
          <w:sz w:val="22"/>
          <w:szCs w:val="22"/>
        </w:rPr>
        <w:t>cardiometabolic risk biomarkers</w:t>
      </w:r>
      <w:r w:rsidR="00175C15" w:rsidRPr="00EA3F09">
        <w:rPr>
          <w:rFonts w:ascii="Arial" w:hAnsi="Arial" w:cs="Arial"/>
          <w:sz w:val="22"/>
          <w:szCs w:val="22"/>
        </w:rPr>
        <w:t>, even in early childhood</w:t>
      </w:r>
      <w:r w:rsidR="003D2B12" w:rsidRPr="00EA3F09">
        <w:rPr>
          <w:rFonts w:ascii="Arial" w:hAnsi="Arial" w:cs="Arial"/>
          <w:sz w:val="22"/>
          <w:szCs w:val="22"/>
        </w:rPr>
        <w:t>.</w:t>
      </w:r>
      <w:r w:rsidR="00EC5456" w:rsidRPr="00EA3F09">
        <w:rPr>
          <w:rFonts w:ascii="Arial" w:hAnsi="Arial" w:cs="Arial"/>
          <w:sz w:val="22"/>
          <w:szCs w:val="22"/>
        </w:rPr>
        <w:t xml:space="preserve"> </w:t>
      </w:r>
    </w:p>
    <w:bookmarkEnd w:id="8"/>
    <w:p w14:paraId="70BF23E4" w14:textId="3E8254E8" w:rsidR="00785EDA" w:rsidRPr="00EA3F09" w:rsidRDefault="00785EDA" w:rsidP="006B1CA4">
      <w:pPr>
        <w:jc w:val="both"/>
        <w:rPr>
          <w:rFonts w:ascii="Arial" w:hAnsi="Arial" w:cs="Arial"/>
          <w:sz w:val="22"/>
          <w:szCs w:val="22"/>
        </w:rPr>
      </w:pPr>
      <w:r w:rsidRPr="00EA3F09">
        <w:rPr>
          <w:rFonts w:ascii="Arial" w:hAnsi="Arial" w:cs="Arial"/>
          <w:sz w:val="22"/>
          <w:szCs w:val="22"/>
        </w:rPr>
        <w:br w:type="page"/>
      </w:r>
    </w:p>
    <w:p w14:paraId="745E74F4" w14:textId="31DB4AF0" w:rsidR="00FD2D3A" w:rsidRPr="00EA3F09" w:rsidRDefault="00AB6057" w:rsidP="006B1CA4">
      <w:pPr>
        <w:pStyle w:val="Heading1"/>
        <w:jc w:val="both"/>
        <w:rPr>
          <w:rFonts w:ascii="Arial" w:hAnsi="Arial" w:cs="Arial"/>
          <w:sz w:val="22"/>
          <w:szCs w:val="22"/>
        </w:rPr>
      </w:pPr>
      <w:r w:rsidRPr="00EA3F09">
        <w:rPr>
          <w:rFonts w:ascii="Arial" w:hAnsi="Arial" w:cs="Arial"/>
          <w:sz w:val="22"/>
          <w:szCs w:val="22"/>
        </w:rPr>
        <w:t>Materials and Methods</w:t>
      </w:r>
    </w:p>
    <w:p w14:paraId="615740F0" w14:textId="2304DF54" w:rsidR="003B7754" w:rsidRPr="00EA3F09" w:rsidRDefault="00AB6057" w:rsidP="006B1CA4">
      <w:pPr>
        <w:jc w:val="both"/>
        <w:rPr>
          <w:rFonts w:ascii="Arial" w:hAnsi="Arial" w:cs="Arial"/>
          <w:b/>
          <w:i/>
          <w:iCs/>
          <w:sz w:val="22"/>
          <w:szCs w:val="22"/>
        </w:rPr>
      </w:pPr>
      <w:r w:rsidRPr="00EA3F09">
        <w:rPr>
          <w:rFonts w:ascii="Arial" w:hAnsi="Arial" w:cs="Arial"/>
          <w:b/>
          <w:i/>
          <w:iCs/>
          <w:sz w:val="22"/>
          <w:szCs w:val="22"/>
        </w:rPr>
        <w:t>Study population</w:t>
      </w:r>
    </w:p>
    <w:p w14:paraId="1BD260B2" w14:textId="2F4610EB" w:rsidR="00FA5009" w:rsidRPr="00EA3F09" w:rsidRDefault="00275CD2" w:rsidP="006B1CA4">
      <w:pPr>
        <w:jc w:val="both"/>
        <w:rPr>
          <w:rFonts w:ascii="Arial" w:hAnsi="Arial" w:cs="Arial"/>
          <w:sz w:val="22"/>
          <w:szCs w:val="22"/>
        </w:rPr>
      </w:pPr>
      <w:r w:rsidRPr="00EA3F09">
        <w:rPr>
          <w:rFonts w:ascii="Arial" w:hAnsi="Arial" w:cs="Arial"/>
          <w:sz w:val="22"/>
          <w:szCs w:val="22"/>
        </w:rPr>
        <w:t>Children were part of the</w:t>
      </w:r>
      <w:r w:rsidR="000653D9" w:rsidRPr="00EA3F09">
        <w:rPr>
          <w:rFonts w:ascii="Arial" w:hAnsi="Arial" w:cs="Arial"/>
          <w:sz w:val="22"/>
          <w:szCs w:val="22"/>
        </w:rPr>
        <w:t xml:space="preserve"> </w:t>
      </w:r>
      <w:r w:rsidR="00144393" w:rsidRPr="00144393">
        <w:rPr>
          <w:rFonts w:ascii="Arial" w:hAnsi="Arial" w:cs="Arial"/>
          <w:sz w:val="22"/>
          <w:szCs w:val="22"/>
        </w:rPr>
        <w:t xml:space="preserve">Growing Up in Singapore Towards healthy Outcomes </w:t>
      </w:r>
      <w:r w:rsidR="00144393">
        <w:rPr>
          <w:rFonts w:ascii="Arial" w:hAnsi="Arial" w:cs="Arial"/>
          <w:sz w:val="22"/>
          <w:szCs w:val="22"/>
        </w:rPr>
        <w:t>(</w:t>
      </w:r>
      <w:r w:rsidR="0055080E" w:rsidRPr="00EA3F09">
        <w:rPr>
          <w:rFonts w:ascii="Arial" w:hAnsi="Arial" w:cs="Arial"/>
          <w:sz w:val="22"/>
          <w:szCs w:val="22"/>
        </w:rPr>
        <w:t>GUSTO</w:t>
      </w:r>
      <w:r w:rsidR="00144393">
        <w:rPr>
          <w:rFonts w:ascii="Arial" w:hAnsi="Arial" w:cs="Arial"/>
          <w:sz w:val="22"/>
          <w:szCs w:val="22"/>
        </w:rPr>
        <w:t>)</w:t>
      </w:r>
      <w:r w:rsidR="00FF3919" w:rsidRPr="00EA3F09">
        <w:rPr>
          <w:rFonts w:ascii="Arial" w:hAnsi="Arial" w:cs="Arial"/>
          <w:sz w:val="22"/>
          <w:szCs w:val="22"/>
        </w:rPr>
        <w:t xml:space="preserve"> longitudinal </w:t>
      </w:r>
      <w:r w:rsidR="00D8269F" w:rsidRPr="00EA3F09">
        <w:rPr>
          <w:rFonts w:ascii="Arial" w:hAnsi="Arial" w:cs="Arial"/>
          <w:sz w:val="22"/>
          <w:szCs w:val="22"/>
        </w:rPr>
        <w:t>mother-offspring</w:t>
      </w:r>
      <w:r w:rsidR="003C3122" w:rsidRPr="00EA3F09">
        <w:rPr>
          <w:rFonts w:ascii="Arial" w:hAnsi="Arial" w:cs="Arial"/>
          <w:sz w:val="22"/>
          <w:szCs w:val="22"/>
        </w:rPr>
        <w:t xml:space="preserve"> cohort</w:t>
      </w:r>
      <w:r w:rsidR="00EA31EF" w:rsidRPr="00EA3F09">
        <w:rPr>
          <w:rFonts w:ascii="Arial" w:hAnsi="Arial" w:cs="Arial"/>
          <w:sz w:val="22"/>
          <w:szCs w:val="22"/>
        </w:rPr>
        <w:t>, detail</w:t>
      </w:r>
      <w:r w:rsidR="006C0C57" w:rsidRPr="00EA3F09">
        <w:rPr>
          <w:rFonts w:ascii="Arial" w:hAnsi="Arial" w:cs="Arial"/>
          <w:sz w:val="22"/>
          <w:szCs w:val="22"/>
        </w:rPr>
        <w:t>ed</w:t>
      </w:r>
      <w:r w:rsidR="00EA31EF" w:rsidRPr="00EA3F09">
        <w:rPr>
          <w:rFonts w:ascii="Arial" w:hAnsi="Arial" w:cs="Arial"/>
          <w:sz w:val="22"/>
          <w:szCs w:val="22"/>
        </w:rPr>
        <w:t xml:space="preserve"> previously</w:t>
      </w:r>
      <w:r w:rsidR="00777AE3" w:rsidRPr="00EA3F09">
        <w:rPr>
          <w:rFonts w:ascii="Arial" w:hAnsi="Arial" w:cs="Arial"/>
          <w:sz w:val="22"/>
          <w:szCs w:val="22"/>
        </w:rPr>
        <w:t xml:space="preserve"> </w:t>
      </w:r>
      <w:r w:rsidR="00EE136E" w:rsidRPr="00EA3F09">
        <w:rPr>
          <w:rFonts w:ascii="Arial" w:hAnsi="Arial" w:cs="Arial"/>
          <w:sz w:val="22"/>
          <w:szCs w:val="22"/>
        </w:rPr>
        <w:fldChar w:fldCharType="begin"/>
      </w:r>
      <w:r w:rsidR="005D4D61">
        <w:rPr>
          <w:rFonts w:ascii="Arial" w:hAnsi="Arial" w:cs="Arial"/>
          <w:sz w:val="22"/>
          <w:szCs w:val="22"/>
        </w:rPr>
        <w:instrText xml:space="preserve"> ADDIN ZOTERO_ITEM CSL_CITATION {"citationID":"Ppwkq0jb","properties":{"formattedCitation":"(21)","plainCitation":"(21)","noteIndex":0},"citationItems":[{"id":3304,"uris":["http://zotero.org/users/1597056/items/K3BGY2BY"],"uri":["http://zotero.org/users/1597056/items/K3BGY2BY"],"itemData":{"id":3304,"type":"article-journal","abstract":"Modern lifestyles and nutritional transition have given rise to an emerging epidemic of obesity and type 2 diabetes in developed and developing countries.1,2 In","container-title":"International Journal of Epidemiology","DOI":"10.1093/ije/dyt125","ISSN":"0300-5771","issue":"5","journalAbbreviation":"Int J Epidemiol","language":"en","page":"1401-1409","source":"academic.oup.com","title":"Cohort Profile: Growing Up in Singapore Towards healthy Outcomes (GUSTO) birth cohort study","title-short":"Cohort Profile","volume":"43","author":[{"family":"Soh","given":"Shu-E."},{"family":"Tint","given":"Mya Thway"},{"family":"Gluckman","given":"Peter D."},{"family":"Godfrey","given":"Keith M."},{"family":"Rifkin-Graboi","given":"Anne"},{"family":"Chan","given":"Yiong Huak"},{"family":"Stünkel","given":"Walter"},{"family":"Holbrook","given":"Joanna D."},{"family":"Kwek","given":"Kenneth"},{"family":"Chong","given":"Yap-Seng"},{"family":"Saw","given":"Seang Mei"}],"issued":{"date-parts":[["2014",10,1]]}}}],"schema":"https://github.com/citation-style-language/schema/raw/master/csl-citation.json"} </w:instrText>
      </w:r>
      <w:r w:rsidR="00EE136E" w:rsidRPr="00EA3F09">
        <w:rPr>
          <w:rFonts w:ascii="Arial" w:hAnsi="Arial" w:cs="Arial"/>
          <w:sz w:val="22"/>
          <w:szCs w:val="22"/>
        </w:rPr>
        <w:fldChar w:fldCharType="separate"/>
      </w:r>
      <w:r w:rsidR="005D4D61" w:rsidRPr="000F7A03">
        <w:rPr>
          <w:rFonts w:ascii="Arial" w:hAnsi="Arial" w:cs="Arial"/>
          <w:sz w:val="22"/>
        </w:rPr>
        <w:t>(21)</w:t>
      </w:r>
      <w:r w:rsidR="00EE136E" w:rsidRPr="00EA3F09">
        <w:rPr>
          <w:rFonts w:ascii="Arial" w:hAnsi="Arial" w:cs="Arial"/>
          <w:sz w:val="22"/>
          <w:szCs w:val="22"/>
        </w:rPr>
        <w:fldChar w:fldCharType="end"/>
      </w:r>
      <w:r w:rsidR="00AA175A" w:rsidRPr="00EA3F09">
        <w:rPr>
          <w:rFonts w:ascii="Arial" w:hAnsi="Arial" w:cs="Arial"/>
          <w:sz w:val="22"/>
          <w:szCs w:val="22"/>
        </w:rPr>
        <w:t xml:space="preserve">. </w:t>
      </w:r>
      <w:r w:rsidR="00E7187B" w:rsidRPr="00EA3F09">
        <w:rPr>
          <w:rFonts w:ascii="Arial" w:hAnsi="Arial" w:cs="Arial"/>
          <w:sz w:val="22"/>
          <w:szCs w:val="22"/>
        </w:rPr>
        <w:t>P</w:t>
      </w:r>
      <w:r w:rsidR="00AA175A" w:rsidRPr="00EA3F09">
        <w:rPr>
          <w:rFonts w:ascii="Arial" w:hAnsi="Arial" w:cs="Arial"/>
          <w:sz w:val="22"/>
          <w:szCs w:val="22"/>
        </w:rPr>
        <w:t xml:space="preserve">regnant women in the first trimester </w:t>
      </w:r>
      <w:r w:rsidR="00D8671F" w:rsidRPr="00EA3F09">
        <w:rPr>
          <w:rFonts w:ascii="Arial" w:hAnsi="Arial" w:cs="Arial"/>
          <w:sz w:val="22"/>
          <w:szCs w:val="22"/>
        </w:rPr>
        <w:t>were recruited</w:t>
      </w:r>
      <w:r w:rsidR="006C0C57" w:rsidRPr="00EA3F09">
        <w:rPr>
          <w:rFonts w:ascii="Arial" w:hAnsi="Arial" w:cs="Arial"/>
          <w:sz w:val="22"/>
          <w:szCs w:val="22"/>
        </w:rPr>
        <w:t xml:space="preserve"> (June 2009-September 2010)</w:t>
      </w:r>
      <w:r w:rsidR="00D8671F" w:rsidRPr="00EA3F09">
        <w:rPr>
          <w:rFonts w:ascii="Arial" w:hAnsi="Arial" w:cs="Arial"/>
          <w:sz w:val="22"/>
          <w:szCs w:val="22"/>
        </w:rPr>
        <w:t xml:space="preserve"> from KK Women’s and Children’s </w:t>
      </w:r>
      <w:r w:rsidR="006C0F08" w:rsidRPr="00EA3F09">
        <w:rPr>
          <w:rFonts w:ascii="Arial" w:hAnsi="Arial" w:cs="Arial"/>
          <w:sz w:val="22"/>
          <w:szCs w:val="22"/>
        </w:rPr>
        <w:t>Hospital</w:t>
      </w:r>
      <w:r w:rsidR="00D8671F" w:rsidRPr="00EA3F09">
        <w:rPr>
          <w:rFonts w:ascii="Arial" w:hAnsi="Arial" w:cs="Arial"/>
          <w:sz w:val="22"/>
          <w:szCs w:val="22"/>
        </w:rPr>
        <w:t xml:space="preserve"> and National University Hospital</w:t>
      </w:r>
      <w:r w:rsidR="00D8269F" w:rsidRPr="00EA3F09">
        <w:rPr>
          <w:rFonts w:ascii="Arial" w:hAnsi="Arial" w:cs="Arial"/>
          <w:sz w:val="22"/>
          <w:szCs w:val="22"/>
        </w:rPr>
        <w:t>, Singapore</w:t>
      </w:r>
      <w:r w:rsidR="00D8671F" w:rsidRPr="00EA3F09">
        <w:rPr>
          <w:rFonts w:ascii="Arial" w:hAnsi="Arial" w:cs="Arial"/>
          <w:sz w:val="22"/>
          <w:szCs w:val="22"/>
        </w:rPr>
        <w:t xml:space="preserve">. </w:t>
      </w:r>
      <w:r w:rsidR="00D87F54" w:rsidRPr="00EA3F09">
        <w:rPr>
          <w:rFonts w:ascii="Arial" w:hAnsi="Arial" w:cs="Arial"/>
          <w:sz w:val="22"/>
          <w:szCs w:val="22"/>
        </w:rPr>
        <w:t>Of</w:t>
      </w:r>
      <w:r w:rsidR="003400CC" w:rsidRPr="00EA3F09">
        <w:rPr>
          <w:rFonts w:ascii="Arial" w:hAnsi="Arial" w:cs="Arial"/>
          <w:sz w:val="22"/>
          <w:szCs w:val="22"/>
        </w:rPr>
        <w:t xml:space="preserve"> 3751 women, 2034 were eligible,</w:t>
      </w:r>
      <w:r w:rsidR="00D87F54" w:rsidRPr="00EA3F09">
        <w:rPr>
          <w:rFonts w:ascii="Arial" w:hAnsi="Arial" w:cs="Arial"/>
          <w:sz w:val="22"/>
          <w:szCs w:val="22"/>
        </w:rPr>
        <w:t xml:space="preserve"> </w:t>
      </w:r>
      <w:r w:rsidR="00BA1886" w:rsidRPr="00EA3F09">
        <w:rPr>
          <w:rFonts w:ascii="Arial" w:hAnsi="Arial" w:cs="Arial"/>
          <w:sz w:val="22"/>
          <w:szCs w:val="22"/>
        </w:rPr>
        <w:t xml:space="preserve">1247 </w:t>
      </w:r>
      <w:r w:rsidR="00206F82" w:rsidRPr="00EA3F09">
        <w:rPr>
          <w:rFonts w:ascii="Arial" w:hAnsi="Arial" w:cs="Arial"/>
          <w:sz w:val="22"/>
          <w:szCs w:val="22"/>
        </w:rPr>
        <w:t xml:space="preserve">were </w:t>
      </w:r>
      <w:r w:rsidR="00BA1886" w:rsidRPr="00EA3F09">
        <w:rPr>
          <w:rFonts w:ascii="Arial" w:hAnsi="Arial" w:cs="Arial"/>
          <w:sz w:val="22"/>
          <w:szCs w:val="22"/>
        </w:rPr>
        <w:t>recruited</w:t>
      </w:r>
      <w:r w:rsidR="00DA1FBD" w:rsidRPr="00EA3F09">
        <w:rPr>
          <w:rFonts w:ascii="Arial" w:hAnsi="Arial" w:cs="Arial"/>
          <w:sz w:val="22"/>
          <w:szCs w:val="22"/>
        </w:rPr>
        <w:t xml:space="preserve"> (response rate 61.3%)</w:t>
      </w:r>
      <w:r w:rsidRPr="00EA3F09">
        <w:rPr>
          <w:rFonts w:ascii="Arial" w:hAnsi="Arial" w:cs="Arial"/>
          <w:sz w:val="22"/>
          <w:szCs w:val="22"/>
        </w:rPr>
        <w:t xml:space="preserve">, </w:t>
      </w:r>
      <w:r w:rsidR="003400CC" w:rsidRPr="00EA3F09">
        <w:rPr>
          <w:rFonts w:ascii="Arial" w:hAnsi="Arial" w:cs="Arial"/>
          <w:sz w:val="22"/>
          <w:szCs w:val="22"/>
        </w:rPr>
        <w:t xml:space="preserve">and </w:t>
      </w:r>
      <w:r w:rsidR="00B31FF2" w:rsidRPr="00EA3F09">
        <w:rPr>
          <w:rFonts w:ascii="Arial" w:hAnsi="Arial" w:cs="Arial"/>
          <w:sz w:val="22"/>
          <w:szCs w:val="22"/>
        </w:rPr>
        <w:t>797</w:t>
      </w:r>
      <w:r w:rsidR="00E91EF3" w:rsidRPr="00EA3F09">
        <w:rPr>
          <w:rFonts w:ascii="Arial" w:hAnsi="Arial" w:cs="Arial"/>
          <w:sz w:val="22"/>
          <w:szCs w:val="22"/>
        </w:rPr>
        <w:t xml:space="preserve"> </w:t>
      </w:r>
      <w:r w:rsidRPr="00EA3F09">
        <w:rPr>
          <w:rFonts w:ascii="Arial" w:hAnsi="Arial" w:cs="Arial"/>
          <w:sz w:val="22"/>
          <w:szCs w:val="22"/>
        </w:rPr>
        <w:t>singletons with both fetal and postnatal growth data</w:t>
      </w:r>
      <w:r w:rsidR="00B46949" w:rsidRPr="00EA3F09">
        <w:rPr>
          <w:rFonts w:ascii="Arial" w:hAnsi="Arial" w:cs="Arial"/>
          <w:sz w:val="22"/>
          <w:szCs w:val="22"/>
        </w:rPr>
        <w:t xml:space="preserve"> available</w:t>
      </w:r>
      <w:r w:rsidR="007F019B" w:rsidRPr="00EA3F09">
        <w:rPr>
          <w:rFonts w:ascii="Arial" w:hAnsi="Arial" w:cs="Arial"/>
          <w:sz w:val="22"/>
          <w:szCs w:val="22"/>
        </w:rPr>
        <w:t xml:space="preserve"> </w:t>
      </w:r>
      <w:r w:rsidR="00A8523B" w:rsidRPr="00EA3F09">
        <w:rPr>
          <w:rFonts w:ascii="Arial" w:hAnsi="Arial" w:cs="Arial"/>
          <w:sz w:val="22"/>
          <w:szCs w:val="22"/>
        </w:rPr>
        <w:t xml:space="preserve">were included </w:t>
      </w:r>
      <w:r w:rsidR="007F019B" w:rsidRPr="00EA3F09">
        <w:rPr>
          <w:rFonts w:ascii="Arial" w:hAnsi="Arial" w:cs="Arial"/>
          <w:sz w:val="22"/>
          <w:szCs w:val="22"/>
        </w:rPr>
        <w:t>(</w:t>
      </w:r>
      <w:r w:rsidR="001D1DFD" w:rsidRPr="00EA3F09">
        <w:rPr>
          <w:rFonts w:ascii="Arial" w:hAnsi="Arial" w:cs="Arial"/>
          <w:sz w:val="22"/>
          <w:szCs w:val="22"/>
        </w:rPr>
        <w:t>S</w:t>
      </w:r>
      <w:r w:rsidR="007F019B" w:rsidRPr="00EA3F09">
        <w:rPr>
          <w:rFonts w:ascii="Arial" w:hAnsi="Arial" w:cs="Arial"/>
          <w:sz w:val="22"/>
          <w:szCs w:val="22"/>
        </w:rPr>
        <w:t xml:space="preserve">upplementary </w:t>
      </w:r>
      <w:r w:rsidR="001D1DFD" w:rsidRPr="00EA3F09">
        <w:rPr>
          <w:rFonts w:ascii="Arial" w:hAnsi="Arial" w:cs="Arial"/>
          <w:sz w:val="22"/>
          <w:szCs w:val="22"/>
        </w:rPr>
        <w:t>F</w:t>
      </w:r>
      <w:r w:rsidR="007F019B" w:rsidRPr="00EA3F09">
        <w:rPr>
          <w:rFonts w:ascii="Arial" w:hAnsi="Arial" w:cs="Arial"/>
          <w:sz w:val="22"/>
          <w:szCs w:val="22"/>
        </w:rPr>
        <w:t>ig</w:t>
      </w:r>
      <w:r w:rsidR="00D50D2B" w:rsidRPr="00EA3F09">
        <w:rPr>
          <w:rFonts w:ascii="Arial" w:hAnsi="Arial" w:cs="Arial"/>
          <w:sz w:val="22"/>
          <w:szCs w:val="22"/>
        </w:rPr>
        <w:t>.</w:t>
      </w:r>
      <w:r w:rsidR="00812117">
        <w:rPr>
          <w:rFonts w:ascii="Arial" w:hAnsi="Arial" w:cs="Arial"/>
          <w:sz w:val="22"/>
          <w:szCs w:val="22"/>
        </w:rPr>
        <w:t>S</w:t>
      </w:r>
      <w:r w:rsidR="007F019B" w:rsidRPr="00EA3F09">
        <w:rPr>
          <w:rFonts w:ascii="Arial" w:hAnsi="Arial" w:cs="Arial"/>
          <w:sz w:val="22"/>
          <w:szCs w:val="22"/>
        </w:rPr>
        <w:t>1)</w:t>
      </w:r>
      <w:r w:rsidR="00B54176" w:rsidRPr="00EA3F09">
        <w:rPr>
          <w:rFonts w:ascii="Arial" w:hAnsi="Arial" w:cs="Arial"/>
          <w:sz w:val="22"/>
          <w:szCs w:val="22"/>
        </w:rPr>
        <w:t>.</w:t>
      </w:r>
      <w:r w:rsidR="00B6470E" w:rsidRPr="00EA3F09">
        <w:rPr>
          <w:rFonts w:ascii="Arial" w:hAnsi="Arial" w:cs="Arial"/>
          <w:sz w:val="22"/>
          <w:szCs w:val="22"/>
        </w:rPr>
        <w:t xml:space="preserve"> Preterm</w:t>
      </w:r>
      <w:r w:rsidR="00D8269F" w:rsidRPr="00EA3F09">
        <w:rPr>
          <w:rFonts w:ascii="Arial" w:hAnsi="Arial" w:cs="Arial"/>
          <w:sz w:val="22"/>
          <w:szCs w:val="22"/>
        </w:rPr>
        <w:t xml:space="preserve"> (&lt;37 completed weeks gestation) infants </w:t>
      </w:r>
      <w:r w:rsidR="00B6470E" w:rsidRPr="00EA3F09">
        <w:rPr>
          <w:rFonts w:ascii="Arial" w:hAnsi="Arial" w:cs="Arial"/>
          <w:sz w:val="22"/>
          <w:szCs w:val="22"/>
        </w:rPr>
        <w:t>were excluded as World Health Organization (WHO) growth charts used to derive weight z-scores were not suitable for use in preterm infants.</w:t>
      </w:r>
      <w:r w:rsidR="00B54176" w:rsidRPr="00EA3F09">
        <w:rPr>
          <w:rFonts w:ascii="Arial" w:hAnsi="Arial" w:cs="Arial"/>
          <w:sz w:val="22"/>
          <w:szCs w:val="22"/>
        </w:rPr>
        <w:t xml:space="preserve"> </w:t>
      </w:r>
      <w:r w:rsidR="00A77455" w:rsidRPr="00EA3F09">
        <w:rPr>
          <w:rFonts w:ascii="Arial" w:hAnsi="Arial" w:cs="Arial"/>
          <w:sz w:val="22"/>
          <w:szCs w:val="22"/>
        </w:rPr>
        <w:t xml:space="preserve">Data for different cardiometabolic assessments were not available for all children due to differential consent for measurement, data quality control, and loss to follow-up. Precise sample sizes for different cardiometabolic outcomes are </w:t>
      </w:r>
      <w:r w:rsidR="00CB4E53" w:rsidRPr="00EA3F09">
        <w:rPr>
          <w:rFonts w:ascii="Arial" w:hAnsi="Arial" w:cs="Arial"/>
          <w:sz w:val="22"/>
          <w:szCs w:val="22"/>
        </w:rPr>
        <w:t>reported (Supplementary Fig.</w:t>
      </w:r>
      <w:r w:rsidR="00812117">
        <w:rPr>
          <w:rFonts w:ascii="Arial" w:hAnsi="Arial" w:cs="Arial"/>
          <w:sz w:val="22"/>
          <w:szCs w:val="22"/>
        </w:rPr>
        <w:t>S</w:t>
      </w:r>
      <w:r w:rsidR="00CB4E53" w:rsidRPr="00EA3F09">
        <w:rPr>
          <w:rFonts w:ascii="Arial" w:hAnsi="Arial" w:cs="Arial"/>
          <w:sz w:val="22"/>
          <w:szCs w:val="22"/>
        </w:rPr>
        <w:t>1)</w:t>
      </w:r>
      <w:r w:rsidR="00A77455" w:rsidRPr="00EA3F09">
        <w:rPr>
          <w:rFonts w:ascii="Arial" w:hAnsi="Arial" w:cs="Arial"/>
          <w:sz w:val="22"/>
          <w:szCs w:val="22"/>
        </w:rPr>
        <w:t xml:space="preserve">. </w:t>
      </w:r>
      <w:r w:rsidR="00FA5009" w:rsidRPr="00EA3F09">
        <w:rPr>
          <w:rFonts w:ascii="Arial" w:hAnsi="Arial" w:cs="Arial"/>
          <w:sz w:val="22"/>
          <w:szCs w:val="22"/>
        </w:rPr>
        <w:t>Written informed consent</w:t>
      </w:r>
      <w:r w:rsidR="00D8671F" w:rsidRPr="00EA3F09">
        <w:rPr>
          <w:rFonts w:ascii="Arial" w:hAnsi="Arial" w:cs="Arial"/>
          <w:sz w:val="22"/>
          <w:szCs w:val="22"/>
        </w:rPr>
        <w:t xml:space="preserve"> was obtained</w:t>
      </w:r>
      <w:r w:rsidR="004E1438" w:rsidRPr="00EA3F09">
        <w:rPr>
          <w:rFonts w:ascii="Arial" w:hAnsi="Arial" w:cs="Arial"/>
          <w:sz w:val="22"/>
          <w:szCs w:val="22"/>
        </w:rPr>
        <w:t>. T</w:t>
      </w:r>
      <w:r w:rsidR="00655569" w:rsidRPr="00EA3F09">
        <w:rPr>
          <w:rFonts w:ascii="Arial" w:hAnsi="Arial" w:cs="Arial"/>
          <w:sz w:val="22"/>
          <w:szCs w:val="22"/>
        </w:rPr>
        <w:t>he</w:t>
      </w:r>
      <w:r w:rsidR="00D8671F" w:rsidRPr="00EA3F09">
        <w:rPr>
          <w:rFonts w:ascii="Arial" w:hAnsi="Arial" w:cs="Arial"/>
          <w:sz w:val="22"/>
          <w:szCs w:val="22"/>
        </w:rPr>
        <w:t xml:space="preserve"> </w:t>
      </w:r>
      <w:r w:rsidR="00C1092B" w:rsidRPr="00EA3F09">
        <w:rPr>
          <w:rFonts w:ascii="Arial" w:hAnsi="Arial" w:cs="Arial"/>
          <w:sz w:val="22"/>
          <w:szCs w:val="22"/>
        </w:rPr>
        <w:t>National Healthcare Group Domain Specific Review Board and SingHealth Centralized Institutional Review Board approved the study</w:t>
      </w:r>
      <w:r w:rsidR="00D8671F" w:rsidRPr="00EA3F09">
        <w:rPr>
          <w:rFonts w:ascii="Arial" w:hAnsi="Arial" w:cs="Arial"/>
          <w:sz w:val="22"/>
          <w:szCs w:val="22"/>
        </w:rPr>
        <w:t>.</w:t>
      </w:r>
      <w:r w:rsidR="00541FE1" w:rsidRPr="00EA3F09">
        <w:rPr>
          <w:rFonts w:ascii="Arial" w:hAnsi="Arial" w:cs="Arial"/>
          <w:sz w:val="22"/>
          <w:szCs w:val="22"/>
        </w:rPr>
        <w:t xml:space="preserve"> </w:t>
      </w:r>
    </w:p>
    <w:p w14:paraId="1052E39E" w14:textId="77777777" w:rsidR="00D142E5" w:rsidRPr="00EA3F09" w:rsidRDefault="00D142E5" w:rsidP="006B1CA4">
      <w:pPr>
        <w:jc w:val="both"/>
        <w:rPr>
          <w:rFonts w:ascii="Arial" w:hAnsi="Arial" w:cs="Arial"/>
          <w:b/>
          <w:sz w:val="22"/>
          <w:szCs w:val="22"/>
        </w:rPr>
      </w:pPr>
    </w:p>
    <w:p w14:paraId="08B4313F" w14:textId="5E182B6B" w:rsidR="004A37FE" w:rsidRPr="00EA3F09" w:rsidRDefault="00646BF3" w:rsidP="006B1CA4">
      <w:pPr>
        <w:jc w:val="both"/>
        <w:rPr>
          <w:rFonts w:ascii="Arial" w:hAnsi="Arial" w:cs="Arial"/>
          <w:b/>
          <w:i/>
          <w:iCs/>
          <w:sz w:val="22"/>
          <w:szCs w:val="22"/>
        </w:rPr>
      </w:pPr>
      <w:r w:rsidRPr="00EA3F09">
        <w:rPr>
          <w:rFonts w:ascii="Arial" w:hAnsi="Arial" w:cs="Arial"/>
          <w:b/>
          <w:i/>
          <w:iCs/>
          <w:sz w:val="22"/>
          <w:szCs w:val="22"/>
        </w:rPr>
        <w:t>Exposures</w:t>
      </w:r>
    </w:p>
    <w:p w14:paraId="26703D9B" w14:textId="57683A47" w:rsidR="00FD57C4" w:rsidRPr="00EA3F09" w:rsidRDefault="00FD57C4" w:rsidP="006B1CA4">
      <w:pPr>
        <w:jc w:val="both"/>
        <w:rPr>
          <w:rFonts w:ascii="Arial" w:hAnsi="Arial" w:cs="Arial"/>
          <w:sz w:val="22"/>
          <w:szCs w:val="22"/>
        </w:rPr>
      </w:pPr>
      <w:bookmarkStart w:id="9" w:name="_Hlk32961234"/>
      <w:r w:rsidRPr="00EA3F09">
        <w:rPr>
          <w:rFonts w:ascii="Arial" w:hAnsi="Arial" w:cs="Arial"/>
          <w:sz w:val="22"/>
          <w:szCs w:val="22"/>
        </w:rPr>
        <w:t>Fetal abdominal circumference</w:t>
      </w:r>
      <w:r w:rsidR="00EF1449" w:rsidRPr="00EA3F09">
        <w:rPr>
          <w:rFonts w:ascii="Arial" w:hAnsi="Arial" w:cs="Arial"/>
          <w:sz w:val="22"/>
          <w:szCs w:val="22"/>
        </w:rPr>
        <w:t>, a good</w:t>
      </w:r>
      <w:r w:rsidR="00C65320" w:rsidRPr="00EA3F09">
        <w:rPr>
          <w:rFonts w:ascii="Arial" w:hAnsi="Arial" w:cs="Arial"/>
          <w:sz w:val="22"/>
          <w:szCs w:val="22"/>
        </w:rPr>
        <w:t xml:space="preserve"> indicator of fetal growth</w:t>
      </w:r>
      <w:r w:rsidR="00777AE3" w:rsidRPr="00EA3F09">
        <w:rPr>
          <w:rFonts w:ascii="Arial" w:hAnsi="Arial" w:cs="Arial"/>
          <w:sz w:val="22"/>
          <w:szCs w:val="22"/>
        </w:rPr>
        <w:t xml:space="preserve"> </w:t>
      </w:r>
      <w:r w:rsidR="00C65320" w:rsidRPr="00EA3F09">
        <w:rPr>
          <w:rFonts w:ascii="Arial" w:hAnsi="Arial" w:cs="Arial"/>
          <w:sz w:val="22"/>
          <w:szCs w:val="22"/>
        </w:rPr>
        <w:fldChar w:fldCharType="begin"/>
      </w:r>
      <w:r w:rsidR="005D4D61">
        <w:rPr>
          <w:rFonts w:ascii="Arial" w:hAnsi="Arial" w:cs="Arial"/>
          <w:sz w:val="22"/>
          <w:szCs w:val="22"/>
        </w:rPr>
        <w:instrText xml:space="preserve"> ADDIN ZOTERO_ITEM CSL_CITATION {"citationID":"g6I8kVtJ","properties":{"formattedCitation":"(22)","plainCitation":"(22)","noteIndex":0},"citationItems":[{"id":2964,"uris":["http://zotero.org/users/1597056/items/L934864E"],"uri":["http://zotero.org/users/1597056/items/L934864E"],"itemData":{"id":2964,"type":"article-journal","abstract":"Introduction: Fetal abdominal circumference (AC) is utilised in calculations for the estimation of fetal weight (EFW) and has been proposed as a method of monitoring diabetic pregnancies. We evaluated true ultrasound accuracy by comparing fetal AC biometry with neonatal anthropometry and compared this with standard ultrasound estimations of fetal weight. Methods: A prospective observational study was performed at a tertiary referral centre. Women who were having their confinement of a term, singleton gestation either by induction of labour or elective caesarean section from 2009-2011 were approached to participate. An ultrasound was performed within 24 hours of delivery measuring the biometric parameters of AC, head circumference (HC), biparietal diameter and femur length. Following delivery the AC, HC and birthweight were measured on the neonate. Results: Fifty-two patients were enrolled in the study with data collected from 50. Mean AC measurement was 35.1 ± 2.1 cm and birth weight was 3596 ± 517 g. A Bland-Altman plot was used to compare the two AC measurements with the 95% limits of agreement ranging from -2.33-4.69 cm around a mean difference of 1.2 cm. Mean percentage error was 5.0% and 6.2% for the AC and HC measurements respectively, in comparison with percentage errors of 7.0-13.8% for estimation of fetal weight (EFW) from 27 formulae. Conclusions: Sonographic AC measurement is accurate in term pregnancies, with a percentage error less than HC or EFW. Perceptions of ultrasound inaccuracy may relate to the application of formulae rather than the ultrasound technique itself. Fetal surveillance using serial AC measurement has been proposed, in particular monitoring of diabetic pregnancies and in such a group AC may be easier and faster to obtain and more meaningful than EFW.","container-title":"Australasian Journal of Ultrasound in Medicine","DOI":"10.1002/j.2205-0140.2014.tb00083.x","ISSN":"1836-6864","issue":"1","journalAbbreviation":"Australas J Ultrasound Med","language":"eng","note":"PMID: 28191205\nPMCID: PMC5024923","page":"38-44","source":"PubMed","title":"Ultrasound (in)accuracy: it's in the formulae not in the technique - assessment of accuracy of abdominal circumference measurement in term pregnancies","title-short":"Ultrasound (in)accuracy","volume":"17","author":[{"family":"Nesbitt-Hawes","given":"Erin M."},{"family":"Tetstall","given":"Emma"},{"family":"Gee","given":"Kiera"},{"family":"Welsh","given":"Alec W."}],"issued":{"date-parts":[["2014",2]]}}}],"schema":"https://github.com/citation-style-language/schema/raw/master/csl-citation.json"} </w:instrText>
      </w:r>
      <w:r w:rsidR="00C65320" w:rsidRPr="00EA3F09">
        <w:rPr>
          <w:rFonts w:ascii="Arial" w:hAnsi="Arial" w:cs="Arial"/>
          <w:sz w:val="22"/>
          <w:szCs w:val="22"/>
        </w:rPr>
        <w:fldChar w:fldCharType="separate"/>
      </w:r>
      <w:r w:rsidR="005D4D61" w:rsidRPr="000F7A03">
        <w:rPr>
          <w:rFonts w:ascii="Arial" w:hAnsi="Arial" w:cs="Arial"/>
          <w:sz w:val="22"/>
        </w:rPr>
        <w:t>(22)</w:t>
      </w:r>
      <w:r w:rsidR="00C65320" w:rsidRPr="00EA3F09">
        <w:rPr>
          <w:rFonts w:ascii="Arial" w:hAnsi="Arial" w:cs="Arial"/>
          <w:sz w:val="22"/>
          <w:szCs w:val="22"/>
        </w:rPr>
        <w:fldChar w:fldCharType="end"/>
      </w:r>
      <w:r w:rsidR="00EF1449" w:rsidRPr="00EA3F09">
        <w:rPr>
          <w:rFonts w:ascii="Arial" w:hAnsi="Arial" w:cs="Arial"/>
          <w:sz w:val="22"/>
          <w:szCs w:val="22"/>
        </w:rPr>
        <w:t xml:space="preserve">, was measured by trained ultrasonographers </w:t>
      </w:r>
      <w:r w:rsidR="00A074BE" w:rsidRPr="00EA3F09">
        <w:rPr>
          <w:rFonts w:ascii="Arial" w:hAnsi="Arial" w:cs="Arial"/>
          <w:sz w:val="22"/>
          <w:szCs w:val="22"/>
        </w:rPr>
        <w:t>in</w:t>
      </w:r>
      <w:r w:rsidR="00EF1449" w:rsidRPr="00EA3F09">
        <w:rPr>
          <w:rFonts w:ascii="Arial" w:hAnsi="Arial" w:cs="Arial"/>
          <w:sz w:val="22"/>
          <w:szCs w:val="22"/>
        </w:rPr>
        <w:t xml:space="preserve"> the second (mean </w:t>
      </w:r>
      <w:r w:rsidR="002C4DDC" w:rsidRPr="00EA3F09">
        <w:rPr>
          <w:rFonts w:ascii="Arial" w:hAnsi="Arial" w:cs="Arial"/>
          <w:sz w:val="22"/>
          <w:szCs w:val="22"/>
        </w:rPr>
        <w:t>gestational age</w:t>
      </w:r>
      <w:r w:rsidR="00A074BE" w:rsidRPr="00EA3F09">
        <w:rPr>
          <w:rFonts w:ascii="Arial" w:hAnsi="Arial" w:cs="Arial"/>
          <w:sz w:val="22"/>
          <w:szCs w:val="22"/>
        </w:rPr>
        <w:t xml:space="preserve"> (±SD):</w:t>
      </w:r>
      <w:r w:rsidR="00EF1449" w:rsidRPr="00EA3F09">
        <w:rPr>
          <w:rFonts w:ascii="Arial" w:hAnsi="Arial" w:cs="Arial"/>
          <w:sz w:val="22"/>
          <w:szCs w:val="22"/>
        </w:rPr>
        <w:t xml:space="preserve"> 20.</w:t>
      </w:r>
      <w:r w:rsidR="000D00FF">
        <w:rPr>
          <w:rFonts w:ascii="Arial" w:hAnsi="Arial" w:cs="Arial"/>
          <w:sz w:val="22"/>
          <w:szCs w:val="22"/>
        </w:rPr>
        <w:t>3</w:t>
      </w:r>
      <w:r w:rsidR="00655569" w:rsidRPr="00EA3F09">
        <w:rPr>
          <w:rFonts w:ascii="Arial" w:hAnsi="Arial" w:cs="Arial"/>
          <w:sz w:val="22"/>
          <w:szCs w:val="22"/>
        </w:rPr>
        <w:t>±</w:t>
      </w:r>
      <w:r w:rsidR="00EF1449" w:rsidRPr="00EA3F09">
        <w:rPr>
          <w:rFonts w:ascii="Arial" w:hAnsi="Arial" w:cs="Arial"/>
          <w:sz w:val="22"/>
          <w:szCs w:val="22"/>
        </w:rPr>
        <w:t>0.</w:t>
      </w:r>
      <w:r w:rsidR="000D00FF">
        <w:rPr>
          <w:rFonts w:ascii="Arial" w:hAnsi="Arial" w:cs="Arial"/>
          <w:sz w:val="22"/>
          <w:szCs w:val="22"/>
        </w:rPr>
        <w:t>8</w:t>
      </w:r>
      <w:r w:rsidR="000D00FF" w:rsidRPr="00EA3F09">
        <w:rPr>
          <w:rFonts w:ascii="Arial" w:hAnsi="Arial" w:cs="Arial"/>
          <w:sz w:val="22"/>
          <w:szCs w:val="22"/>
        </w:rPr>
        <w:t>wks</w:t>
      </w:r>
      <w:r w:rsidR="00EF1449" w:rsidRPr="00EA3F09">
        <w:rPr>
          <w:rFonts w:ascii="Arial" w:hAnsi="Arial" w:cs="Arial"/>
          <w:sz w:val="22"/>
          <w:szCs w:val="22"/>
        </w:rPr>
        <w:t>) and third</w:t>
      </w:r>
      <w:r w:rsidR="003E71DC" w:rsidRPr="00EA3F09">
        <w:rPr>
          <w:rFonts w:ascii="Arial" w:hAnsi="Arial" w:cs="Arial"/>
          <w:sz w:val="22"/>
          <w:szCs w:val="22"/>
        </w:rPr>
        <w:t xml:space="preserve"> </w:t>
      </w:r>
      <w:r w:rsidR="00EF1449" w:rsidRPr="00EA3F09">
        <w:rPr>
          <w:rFonts w:ascii="Arial" w:hAnsi="Arial" w:cs="Arial"/>
          <w:sz w:val="22"/>
          <w:szCs w:val="22"/>
        </w:rPr>
        <w:t>(32.</w:t>
      </w:r>
      <w:r w:rsidR="000D00FF">
        <w:rPr>
          <w:rFonts w:ascii="Arial" w:hAnsi="Arial" w:cs="Arial"/>
          <w:sz w:val="22"/>
          <w:szCs w:val="22"/>
        </w:rPr>
        <w:t>9</w:t>
      </w:r>
      <w:r w:rsidR="00655569" w:rsidRPr="00EA3F09">
        <w:rPr>
          <w:rFonts w:ascii="Arial" w:hAnsi="Arial" w:cs="Arial"/>
          <w:sz w:val="22"/>
          <w:szCs w:val="22"/>
        </w:rPr>
        <w:t>±</w:t>
      </w:r>
      <w:r w:rsidR="00EF1449" w:rsidRPr="00EA3F09">
        <w:rPr>
          <w:rFonts w:ascii="Arial" w:hAnsi="Arial" w:cs="Arial"/>
          <w:sz w:val="22"/>
          <w:szCs w:val="22"/>
        </w:rPr>
        <w:t>0.7</w:t>
      </w:r>
      <w:r w:rsidR="00655569" w:rsidRPr="00EA3F09">
        <w:rPr>
          <w:rFonts w:ascii="Arial" w:hAnsi="Arial" w:cs="Arial"/>
          <w:sz w:val="22"/>
          <w:szCs w:val="22"/>
        </w:rPr>
        <w:t>wks</w:t>
      </w:r>
      <w:r w:rsidR="00EF1449" w:rsidRPr="00EA3F09">
        <w:rPr>
          <w:rFonts w:ascii="Arial" w:hAnsi="Arial" w:cs="Arial"/>
          <w:sz w:val="22"/>
          <w:szCs w:val="22"/>
        </w:rPr>
        <w:t>)</w:t>
      </w:r>
      <w:r w:rsidR="003E71DC" w:rsidRPr="00EA3F09">
        <w:rPr>
          <w:rFonts w:ascii="Arial" w:hAnsi="Arial" w:cs="Arial"/>
          <w:sz w:val="22"/>
          <w:szCs w:val="22"/>
        </w:rPr>
        <w:t xml:space="preserve"> trimesters</w:t>
      </w:r>
      <w:r w:rsidR="00C65320" w:rsidRPr="00EA3F09">
        <w:rPr>
          <w:rFonts w:ascii="Arial" w:hAnsi="Arial" w:cs="Arial"/>
          <w:sz w:val="22"/>
          <w:szCs w:val="22"/>
        </w:rPr>
        <w:t xml:space="preserve">. </w:t>
      </w:r>
      <w:bookmarkEnd w:id="9"/>
      <w:r w:rsidR="00EE49A5" w:rsidRPr="00EA3F09">
        <w:rPr>
          <w:rFonts w:ascii="Arial" w:hAnsi="Arial" w:cs="Arial"/>
          <w:sz w:val="22"/>
          <w:szCs w:val="22"/>
        </w:rPr>
        <w:t>SDS</w:t>
      </w:r>
      <w:r w:rsidRPr="00EA3F09">
        <w:rPr>
          <w:rFonts w:ascii="Arial" w:hAnsi="Arial" w:cs="Arial"/>
          <w:sz w:val="22"/>
          <w:szCs w:val="22"/>
        </w:rPr>
        <w:t xml:space="preserve"> were </w:t>
      </w:r>
      <w:r w:rsidR="00EF1449" w:rsidRPr="00EA3F09">
        <w:rPr>
          <w:rFonts w:ascii="Arial" w:hAnsi="Arial" w:cs="Arial"/>
          <w:sz w:val="22"/>
          <w:szCs w:val="22"/>
        </w:rPr>
        <w:t xml:space="preserve">derived </w:t>
      </w:r>
      <w:r w:rsidR="00103585" w:rsidRPr="00EA3F09">
        <w:rPr>
          <w:rFonts w:ascii="Arial" w:hAnsi="Arial" w:cs="Arial"/>
          <w:sz w:val="22"/>
          <w:szCs w:val="22"/>
        </w:rPr>
        <w:t xml:space="preserve">using the </w:t>
      </w:r>
      <w:r w:rsidRPr="00EA3F09">
        <w:rPr>
          <w:rFonts w:ascii="Arial" w:hAnsi="Arial" w:cs="Arial"/>
          <w:sz w:val="22"/>
          <w:szCs w:val="22"/>
        </w:rPr>
        <w:t>INTERGROWTH-21st standards</w:t>
      </w:r>
      <w:r w:rsidR="00777AE3" w:rsidRPr="00EA3F09">
        <w:rPr>
          <w:rFonts w:ascii="Arial" w:hAnsi="Arial" w:cs="Arial"/>
          <w:sz w:val="22"/>
          <w:szCs w:val="22"/>
        </w:rPr>
        <w:t xml:space="preserve"> </w:t>
      </w:r>
      <w:r w:rsidRPr="00EA3F09">
        <w:rPr>
          <w:rFonts w:ascii="Arial" w:hAnsi="Arial" w:cs="Arial"/>
          <w:sz w:val="22"/>
          <w:szCs w:val="22"/>
        </w:rPr>
        <w:fldChar w:fldCharType="begin"/>
      </w:r>
      <w:r w:rsidR="005D4D61">
        <w:rPr>
          <w:rFonts w:ascii="Arial" w:hAnsi="Arial" w:cs="Arial"/>
          <w:sz w:val="22"/>
          <w:szCs w:val="22"/>
        </w:rPr>
        <w:instrText xml:space="preserve"> ADDIN ZOTERO_ITEM CSL_CITATION {"citationID":"m1JNsx6T","properties":{"formattedCitation":"(23)","plainCitation":"(23)","noteIndex":0},"citationItems":[{"id":2028,"uris":["http://zotero.org/users/1597056/items/A25JWQIK"],"uri":["http://zotero.org/users/1597056/items/A25JWQIK"],"itemData":{"id":2028,"type":"article-journal","abstract":"BACKGROUND: In 2006, WHO produced international growth standards for infants and children up to age 5 years on the basis of recommendations from a WHO expert committee. Using the same methods and conceptual approach, the Fetal Growth Longitudinal Study (FGLS), part of the INTERGROWTH-21(st) Project, aimed to develop international growth and size standards for fetuses.\nMETHODS: The multicentre, population-based FGLS assessed fetal growth in geographically defined urban populations in eight countries, in which most of the health and nutritional needs of mothers were met and adequate antenatal care was provided. We used ultrasound to take fetal anthropometric measurements prospectively from 14 weeks and 0 days of gestation until birth in a cohort of women with adequate health and nutritional status who were at low risk of intrauterine growth restriction. All women had a reliable estimate of gestational age confirmed by ultrasound measurement of fetal crown-rump length in the first trimester. The five primary ultrasound measures of fetal growth--head circumference, biparietal diameter, occipitofrontal diameter, abdominal circumference, and femur length--were obtained every 5 weeks (within 1 week either side) from 14 weeks to 42 weeks of gestation. The best fitting curves for the five measures were selected using second-degree fractional polynomials and further modelled in a multilevel framework to account for the longitudinal design of the study.\nFINDINGS: We screened 13,108 women commencing antenatal care at less than 14 weeks and 0 days of gestation, of whom 4607 (35%) were eligible. 4321 (94%) eligible women had pregnancies without major complications and delivered live singletons without congenital malformations (the analysis population). We documented very low maternal and perinatal mortality and morbidity, confirming that the participants were at low risk of adverse outcomes. For each of the five fetal growth measures, the mean differences between the observed and smoothed centiles for the 3rd, 50th, and 97th centiles, respectively, were small: 2·25 mm (SD 3·0), 0·02 mm (3·0), and -2·69 mm (3·2) for head circumference; 0·83 mm (0·9), -0·05 mm (0·8), and -0·84 mm (1·0) for biparietal diameter; 0·63 mm (1·2), 0·04 mm (1·1), and -1·05 mm (1·3) for occipitofrontal diameter; 2·99 mm (3·1), 0·25 mm (3·2), and -4·22 mm (3·7) for abdominal circumference; and 0·62 mm (0·8), 0·03 mm (0·8), and -0·65 mm (0·8) for femur length. We calculated the 3rd, 5th 10th, 50th, 90th, 95th and 97th centile curves according to gestational age for these ultrasound measures, representing the international standards for fetal growth.\nINTERPRETATION: We recommend these international fetal growth standards for the clinical interpretation of routinely taken ultrasound measurements and for comparisons across populations.\nFUNDING: Bill &amp; Melinda Gates Foundation.","container-title":"Lancet (London, England)","DOI":"10.1016/S0140-6736(14)61490-2","ISSN":"1474-547X","issue":"9946","journalAbbreviation":"Lancet","language":"eng","note":"PMID: 25209488","page":"869-879","source":"PubMed","title":"International standards for fetal growth based on serial ultrasound measurements: the Fetal Growth Longitudinal Study of the INTERGROWTH-21st Project","title-short":"International standards for fetal growth based on serial ultrasound measurements","volume":"384","author":[{"family":"Papageorghiou","given":"Aris T."},{"family":"Ohuma","given":"Eric O."},{"family":"Altman","given":"Douglas G."},{"family":"Todros","given":"Tullia"},{"family":"Cheikh Ismail","given":"Leila"},{"family":"Lambert","given":"Ann"},{"family":"Jaffer","given":"Yasmin A."},{"family":"Bertino","given":"Enrico"},{"family":"Gravett","given":"Michael G."},{"family":"Purwar","given":"Manorama"},{"family":"Noble","given":"J. Alison"},{"family":"Pang","given":"Ruyan"},{"family":"Victora","given":"Cesar G."},{"family":"Barros","given":"Fernando C."},{"family":"Carvalho","given":"Maria"},{"family":"Salomon","given":"Laurent J."},{"family":"Bhutta","given":"Zulfiqar A."},{"family":"Kennedy","given":"Stephen H."},{"family":"Villar","given":"José"},{"literal":"International Fetal and Newborn Growth Consortium for the 21st Century (INTERGROWTH-21st)"}],"issued":{"date-parts":[["2014",9,6]]}}}],"schema":"https://github.com/citation-style-language/schema/raw/master/csl-citation.json"} </w:instrText>
      </w:r>
      <w:r w:rsidRPr="00EA3F09">
        <w:rPr>
          <w:rFonts w:ascii="Arial" w:hAnsi="Arial" w:cs="Arial"/>
          <w:sz w:val="22"/>
          <w:szCs w:val="22"/>
        </w:rPr>
        <w:fldChar w:fldCharType="separate"/>
      </w:r>
      <w:r w:rsidR="005D4D61" w:rsidRPr="000F7A03">
        <w:rPr>
          <w:rFonts w:ascii="Arial" w:hAnsi="Arial" w:cs="Arial"/>
          <w:sz w:val="22"/>
        </w:rPr>
        <w:t>(23)</w:t>
      </w:r>
      <w:r w:rsidRPr="00EA3F09">
        <w:rPr>
          <w:rFonts w:ascii="Arial" w:hAnsi="Arial" w:cs="Arial"/>
          <w:sz w:val="22"/>
          <w:szCs w:val="22"/>
        </w:rPr>
        <w:fldChar w:fldCharType="end"/>
      </w:r>
      <w:r w:rsidRPr="00EA3F09">
        <w:rPr>
          <w:rFonts w:ascii="Arial" w:hAnsi="Arial" w:cs="Arial"/>
          <w:sz w:val="22"/>
          <w:szCs w:val="22"/>
        </w:rPr>
        <w:t>. FGD</w:t>
      </w:r>
      <w:r w:rsidR="003B3C29" w:rsidRPr="00EA3F09">
        <w:rPr>
          <w:rFonts w:ascii="Arial" w:hAnsi="Arial" w:cs="Arial"/>
          <w:sz w:val="22"/>
          <w:szCs w:val="22"/>
        </w:rPr>
        <w:t xml:space="preserve"> </w:t>
      </w:r>
      <w:r w:rsidRPr="00EA3F09">
        <w:rPr>
          <w:rFonts w:ascii="Arial" w:hAnsi="Arial" w:cs="Arial"/>
          <w:sz w:val="22"/>
          <w:szCs w:val="22"/>
        </w:rPr>
        <w:t xml:space="preserve">was defined as a </w:t>
      </w:r>
      <w:r w:rsidR="002C1E68">
        <w:rPr>
          <w:rFonts w:ascii="Arial" w:hAnsi="Arial" w:cs="Arial"/>
          <w:sz w:val="22"/>
          <w:szCs w:val="22"/>
        </w:rPr>
        <w:t>downward crossing of</w:t>
      </w:r>
      <w:r w:rsidRPr="00EA3F09">
        <w:rPr>
          <w:rFonts w:ascii="Arial" w:hAnsi="Arial" w:cs="Arial"/>
          <w:sz w:val="22"/>
          <w:szCs w:val="22"/>
        </w:rPr>
        <w:t xml:space="preserve"> fetal abdominal circumference</w:t>
      </w:r>
      <w:r w:rsidR="002C1E68">
        <w:rPr>
          <w:rFonts w:ascii="Arial" w:hAnsi="Arial" w:cs="Arial"/>
          <w:sz w:val="22"/>
          <w:szCs w:val="22"/>
        </w:rPr>
        <w:t xml:space="preserve"> by at least one major centile band</w:t>
      </w:r>
      <w:r w:rsidR="00467DBE" w:rsidRPr="00EA3F09">
        <w:rPr>
          <w:rFonts w:ascii="Arial" w:hAnsi="Arial" w:cs="Arial"/>
          <w:sz w:val="22"/>
          <w:szCs w:val="22"/>
        </w:rPr>
        <w:t xml:space="preserve"> </w:t>
      </w:r>
      <w:r w:rsidR="002C1E68">
        <w:rPr>
          <w:rFonts w:ascii="Arial" w:hAnsi="Arial" w:cs="Arial"/>
          <w:sz w:val="22"/>
          <w:szCs w:val="22"/>
        </w:rPr>
        <w:t xml:space="preserve">(change in </w:t>
      </w:r>
      <w:r w:rsidR="00467DBE" w:rsidRPr="00EA3F09">
        <w:rPr>
          <w:rFonts w:ascii="Arial" w:hAnsi="Arial" w:cs="Arial"/>
          <w:sz w:val="22"/>
          <w:szCs w:val="22"/>
        </w:rPr>
        <w:t>SDS</w:t>
      </w:r>
      <w:r w:rsidRPr="00EA3F09">
        <w:rPr>
          <w:rFonts w:ascii="Arial" w:hAnsi="Arial" w:cs="Arial"/>
          <w:sz w:val="22"/>
          <w:szCs w:val="22"/>
        </w:rPr>
        <w:t xml:space="preserve"> by </w:t>
      </w:r>
      <w:r w:rsidR="00976EEC" w:rsidRPr="00EA3F09">
        <w:rPr>
          <w:rFonts w:ascii="Arial" w:hAnsi="Arial" w:cs="Arial"/>
          <w:sz w:val="22"/>
          <w:szCs w:val="22"/>
        </w:rPr>
        <w:t>≥0.6</w:t>
      </w:r>
      <w:r w:rsidR="00292B56">
        <w:rPr>
          <w:rFonts w:ascii="Arial" w:hAnsi="Arial" w:cs="Arial"/>
          <w:sz w:val="22"/>
          <w:szCs w:val="22"/>
        </w:rPr>
        <w:t>7</w:t>
      </w:r>
      <w:r w:rsidR="00966654" w:rsidRPr="00EA3F09">
        <w:rPr>
          <w:rFonts w:ascii="Arial" w:hAnsi="Arial" w:cs="Arial"/>
          <w:sz w:val="22"/>
          <w:szCs w:val="22"/>
        </w:rPr>
        <w:t xml:space="preserve"> units</w:t>
      </w:r>
      <w:r w:rsidR="002C1E68">
        <w:rPr>
          <w:rFonts w:ascii="Arial" w:hAnsi="Arial" w:cs="Arial"/>
          <w:sz w:val="22"/>
          <w:szCs w:val="22"/>
        </w:rPr>
        <w:t>)</w:t>
      </w:r>
      <w:r w:rsidR="00976EEC" w:rsidRPr="00EA3F09">
        <w:rPr>
          <w:rFonts w:ascii="Arial" w:hAnsi="Arial" w:cs="Arial"/>
          <w:sz w:val="22"/>
          <w:szCs w:val="22"/>
        </w:rPr>
        <w:t xml:space="preserve"> </w:t>
      </w:r>
      <w:r w:rsidR="00467DBE" w:rsidRPr="00EA3F09">
        <w:rPr>
          <w:rFonts w:ascii="Arial" w:hAnsi="Arial" w:cs="Arial"/>
          <w:sz w:val="22"/>
          <w:szCs w:val="22"/>
        </w:rPr>
        <w:t>from the second to third trimester scan</w:t>
      </w:r>
      <w:r w:rsidR="00976EEC" w:rsidRPr="00EA3F09">
        <w:rPr>
          <w:rFonts w:ascii="Arial" w:hAnsi="Arial" w:cs="Arial"/>
          <w:sz w:val="22"/>
          <w:szCs w:val="22"/>
        </w:rPr>
        <w:t>, similar to previous studies</w:t>
      </w:r>
      <w:r w:rsidR="00467DBE" w:rsidRPr="00EA3F09">
        <w:rPr>
          <w:rFonts w:ascii="Arial" w:hAnsi="Arial" w:cs="Arial"/>
          <w:sz w:val="22"/>
          <w:szCs w:val="22"/>
        </w:rPr>
        <w:t xml:space="preserve"> </w:t>
      </w:r>
      <w:r w:rsidRPr="00EA3F09">
        <w:rPr>
          <w:rFonts w:ascii="Arial" w:hAnsi="Arial" w:cs="Arial"/>
          <w:sz w:val="22"/>
          <w:szCs w:val="22"/>
        </w:rPr>
        <w:fldChar w:fldCharType="begin"/>
      </w:r>
      <w:r w:rsidR="005D4D61">
        <w:rPr>
          <w:rFonts w:ascii="Arial" w:hAnsi="Arial" w:cs="Arial"/>
          <w:sz w:val="22"/>
          <w:szCs w:val="22"/>
        </w:rPr>
        <w:instrText xml:space="preserve"> ADDIN ZOTERO_ITEM CSL_CITATION {"citationID":"31FnXtlI","properties":{"formattedCitation":"(24\\uc0\\u8211{}26)","plainCitation":"(24–26)","noteIndex":0},"citationItems":[{"id":1999,"uris":["http://zotero.org/users/1597056/items/I5WC4EKW"],"uri":["http://zotero.org/users/1597056/items/I5WC4EKW"],"itemData":{"id":1999,"type":"article-journal","abstract":"Context:.  Higher infant growth rates are associated with an increased risk of obesity in later life.Objective:.  We examined the associations of longitudinally","container-title":"The Journal of Clinical Endocrinology &amp; Metabolism","DOI":"10.1210/jc.2013-4345","ISSN":"0021-972X","issue":"7","journalAbbreviation":"J Clin Endocrinol Metab","language":"en","page":"2557-2566","source":"academic.oup.com","title":"Fetal and Infant Growth Patterns Associated With Total and Abdominal Fat Distribution in School-Age Children","volume":"99","author":[{"family":"Gishti","given":"Olta"},{"family":"Gaillard","given":"Romy"},{"family":"Manniesing","given":"Rashindra"},{"family":"Abrahamse-Berkeveld","given":"Marieke"},{"family":"Beek","given":"Eline M.","non-dropping-particle":"van der"},{"family":"Heppe","given":"Denise H. M."},{"family":"Steegers","given":"Eric A. P."},{"family":"Hofman","given":"Albert"},{"family":"Duijts","given":"Liesbeth"},{"family":"Durmuş","given":"Büşra"},{"family":"Jaddoe","given":"Vincent W. V."}],"issued":{"date-parts":[["2014",7,1]]}}},{"id":2972,"uris":["http://zotero.org/users/1597056/items/Q4QPS4II"],"uri":["http://zotero.org/users/1597056/items/Q4QPS4II"],"itemData":{"id":2972,"type":"article-journal","abstract":"&lt;h3&gt;Importance&lt;/h3&gt;&lt;p&gt;Both fetal and infant growth influence obesity later in life. The association of longitudinal fetal and infant growth patterns with organ fat is unknown.&lt;/p&gt;&lt;h3&gt;Objective&lt;/h3&gt;&lt;p&gt;To examine the associations of fetal and infant weight change with general, visceral, and organ adiposity at school age.&lt;/p&gt;&lt;h3&gt;Design, Setting, and Participants&lt;/h3&gt;&lt;p&gt;This cohort study was embedded in the Generation R Study, a population-based prospective cohort study in Rotterdam, the Netherlands. Pregnant women with a delivery date between April 2002 and January 2006 were eligible to participate. Follow-up measurements were performed for 3205 children. Data analysis of this population was performed from July 26, 2018, to February 7, 2019.&lt;/p&gt;&lt;h3&gt;Exposures&lt;/h3&gt;&lt;p&gt;Fetal weight was estimated in the second and third trimester of pregnancy. Infant weight was measured at 6, 12, and 24 months. Fetal and infant weight acceleration or deceleration were defined as a change in standard deviation scores greater than 0.67 between 2 ages.&lt;/p&gt;&lt;h3&gt;Main Outcomes and Measures&lt;/h3&gt;&lt;p&gt;Visceral fat index, pericardial fat index, and liver fat fraction were measured by magnetic resonance imaging.&lt;/p&gt;&lt;h3&gt;Results&lt;/h3&gt;&lt;p&gt;The sample consisted of 3205 children (1632 girls [50.9%]; mean [SD] age, 9.8 [0.3] years). Children born small for gestational age had the lowest median body mass index compared with children born appropriate for gestational age and large for gestational age (16.4 [90% range, 14.1-23.6] vs 16.9 [90% range, 14.4-22.8] vs 17.4 [90% range, 14.9-22.7]). Compared with children with normal fetal and infant growth (533 of 2370 [22.5%]), those with fetal weight deceleration followed by infant weight acceleration (263 of 2370 [11.1%]) had the highest visceral fat index (standard deviation scores, 0.18; 95% CI, 0.03-0.33;&lt;i&gt;P&lt;/i&gt; = .02) and liver fat fraction (standard deviation scores, 0.34; 95% CI, 0.20-0.48;&lt;i&gt;P&lt;/i&gt; &amp;lt; .001).&lt;/p&gt;&lt;h3&gt;Conclusions and Relevance&lt;/h3&gt;&lt;p&gt;Fetal and infant weight change patterns were both associated with childhood body fat, but weight change patterns in infancy tended to have larger effects. Fetal growth restriction followed by infant growth acceleration was associated with increased visceral and liver fat.&lt;/p&gt;","container-title":"JAMA Network Open","DOI":"10.1001/jamanetworkopen.2019.2843","issue":"4","journalAbbreviation":"JAMA Netw Open","language":"en","page":"e192843-e192843","source":"jamanetwork.com","title":"Associations of Fetal and Infant Weight Change With General, Visceral, and Organ Adiposity at School Age","volume":"2","author":[{"family":"Vogelezang","given":"Suzanne"},{"family":"Santos","given":"Susana"},{"family":"Toemen","given":"Liza"},{"family":"Oei","given":"Edwin H. G."},{"family":"Felix","given":"Janine F."},{"family":"Jaddoe","given":"Vincent W. V."}],"issued":{"date-parts":[["2019",4,5]]}}},{"id":3053,"uris":["http://zotero.org/users/1597056/items/TJDVTGTU"],"uri":["http://zotero.org/users/1597056/items/TJDVTGTU"],"itemData":{"id":3053,"type":"article-journal","abstract":"Objective: Low birth weight is associated with cardiovascular disease. We examined the effects of fetal and infant growth patterns on cardiovascular outcomes in children. Methods: In a population-based prospective cohort study among 6239 children, we estimated fetal-femur length and weight by 20 and 30 weeks ultrasound, and child length and weight at birth, 0.5, 1, 2 and 6 years. We measured blood pressure (BP), carotid-femoral pulse wave velocity, aortic root diameter, left ventricular mass and fractional shortening at 6 years. We used regression analyses to identify longitudinal growth patterns associated with height-standardized vascular outcomes and body-surface-area-standardized cardiac outcomes. Results: Younger gestational age and lower birth weight were associated with higher BP, smaller aortic root diameter and lower left ventricular mass in childhood (all P values &lt;0.05). Children with decelerated or normal fetal growth followed by accelerated infant growth had higher BP, whereas those with decelerated growth during both fetal life and infancy had a relatively larger left ventricular mass. Longitudinal growth analyses showed that children with increased BP tended to be smaller during third trimester of fetal life, but of normal size during infancy, than children with normal BP. Children with increased aortic root diameter or left ventricular mass tended to be larger during fetal life, but of similar size during infancy. Conclusion: Specific fetal and infant growth patterns are associated with different cardiovascular outcomes in children. Further studies are needed to identify the underlying mechanisms and the long-term cardiovascular consequences. © 2016 Wolters Kluwer Health, Inc.","archive":"Scopus","container-title":"Journal of Hypertension","DOI":"10.1097/HJH.0000000000000947","issue":"7","page":"1396-1406","source":"Scopus","title":"Longitudinal growth during fetal life and infancy and cardiovascular outcomes at school-age","volume":"34","author":[{"family":"Toemen","given":"L."},{"family":"De Jonge","given":"L.L."},{"family":"Gishti","given":"O."},{"family":"Van Osch-Gevers","given":"L."},{"family":"Taal","given":"H.R."},{"family":"Steegers","given":"E.A.P."},{"family":"Hofman","given":"A."},{"family":"Helbing","given":"W.A."},{"family":"Jaddoe","given":"V.W.V."}],"issued":{"date-parts":[["2016"]]}}}],"schema":"https://github.com/citation-style-language/schema/raw/master/csl-citation.json"} </w:instrText>
      </w:r>
      <w:r w:rsidRPr="00EA3F09">
        <w:rPr>
          <w:rFonts w:ascii="Arial" w:hAnsi="Arial" w:cs="Arial"/>
          <w:sz w:val="22"/>
          <w:szCs w:val="22"/>
        </w:rPr>
        <w:fldChar w:fldCharType="separate"/>
      </w:r>
      <w:r w:rsidR="005D4D61" w:rsidRPr="000F7A03">
        <w:rPr>
          <w:rFonts w:ascii="Arial" w:hAnsi="Arial" w:cs="Arial"/>
          <w:sz w:val="22"/>
        </w:rPr>
        <w:t>(24–26)</w:t>
      </w:r>
      <w:r w:rsidRPr="00EA3F09">
        <w:rPr>
          <w:rFonts w:ascii="Arial" w:hAnsi="Arial" w:cs="Arial"/>
          <w:sz w:val="22"/>
          <w:szCs w:val="22"/>
        </w:rPr>
        <w:fldChar w:fldCharType="end"/>
      </w:r>
      <w:r w:rsidRPr="00EA3F09">
        <w:rPr>
          <w:rFonts w:ascii="Arial" w:hAnsi="Arial" w:cs="Arial"/>
          <w:sz w:val="22"/>
          <w:szCs w:val="22"/>
        </w:rPr>
        <w:t>.</w:t>
      </w:r>
      <w:r w:rsidR="00C65320" w:rsidRPr="00EA3F09">
        <w:rPr>
          <w:rFonts w:ascii="Arial" w:hAnsi="Arial" w:cs="Arial"/>
          <w:sz w:val="22"/>
          <w:szCs w:val="22"/>
        </w:rPr>
        <w:t xml:space="preserve"> </w:t>
      </w:r>
      <w:r w:rsidR="00BF7B93" w:rsidRPr="00BF7B93">
        <w:rPr>
          <w:rFonts w:ascii="Arial" w:hAnsi="Arial" w:cs="Arial"/>
          <w:sz w:val="22"/>
          <w:szCs w:val="22"/>
        </w:rPr>
        <w:t xml:space="preserve">Crossing down by at least one major centile band (0.67 </w:t>
      </w:r>
      <w:r w:rsidR="0012370D">
        <w:rPr>
          <w:rFonts w:ascii="Arial" w:hAnsi="Arial" w:cs="Arial"/>
          <w:sz w:val="22"/>
          <w:szCs w:val="22"/>
        </w:rPr>
        <w:t>SDS units</w:t>
      </w:r>
      <w:r w:rsidR="00BF7B93" w:rsidRPr="00BF7B93">
        <w:rPr>
          <w:rFonts w:ascii="Arial" w:hAnsi="Arial" w:cs="Arial"/>
          <w:sz w:val="22"/>
          <w:szCs w:val="22"/>
        </w:rPr>
        <w:t>) has been commonly used to assess growth deceleration while crossing up by at least one major centile band has been used to assess growth acceleration</w:t>
      </w:r>
      <w:r w:rsidR="0012370D">
        <w:rPr>
          <w:rFonts w:ascii="Arial" w:hAnsi="Arial" w:cs="Arial"/>
          <w:sz w:val="22"/>
          <w:szCs w:val="22"/>
        </w:rPr>
        <w:t>,</w:t>
      </w:r>
      <w:r w:rsidR="00BF7B93" w:rsidRPr="00BF7B93">
        <w:rPr>
          <w:rFonts w:ascii="Arial" w:hAnsi="Arial" w:cs="Arial"/>
          <w:sz w:val="22"/>
          <w:szCs w:val="22"/>
        </w:rPr>
        <w:t xml:space="preserve"> in both fetal and postnatal life </w:t>
      </w:r>
      <w:r w:rsidR="00BF7B93">
        <w:rPr>
          <w:rFonts w:ascii="Arial" w:hAnsi="Arial" w:cs="Arial"/>
          <w:sz w:val="22"/>
          <w:szCs w:val="22"/>
        </w:rPr>
        <w:fldChar w:fldCharType="begin"/>
      </w:r>
      <w:r w:rsidR="005D4D61">
        <w:rPr>
          <w:rFonts w:ascii="Arial" w:hAnsi="Arial" w:cs="Arial"/>
          <w:sz w:val="22"/>
          <w:szCs w:val="22"/>
        </w:rPr>
        <w:instrText xml:space="preserve"> ADDIN ZOTERO_ITEM CSL_CITATION {"citationID":"yvXa1TxB","properties":{"formattedCitation":"(13,16)","plainCitation":"(13,16)","noteIndex":0},"citationItems":[{"id":1921,"uris":["http://zotero.org/users/1597056/items/QZLTAPG2"],"uri":["http://zotero.org/users/1597056/items/QZLTAPG2"],"itemData":{"id":1921,"type":"article-journal","abstract":"Objective\nTo identify predictors of postnatal catch-up growth from birth to two years and its relation to size and obesity at five years.\n\nDesign\nRegional prospective cohort study.\n\nSetting\nAvon longitudinal study of pregnancy and childhood, United Kingdom.\n\nSubjects\n848 full term singletons from a 10% random sample of the Avon longitudinal study of pregnancy and childhood.\n\nMain outcome measures\nMaternal birth weight, prepregnancy weight, pregnancy weight gain, height, smoking, and parity, and paternal height. Weight and length of infants at birth, two years, and five years expressed as standard deviation (SD) scores from the UK reference scores for 1990. Percentage fat mass and total fat mass (estimated from skinfolds) and waist circumference at five years.\n\nResults\nSize at birth was representative of the national reference. Overall, 30.7% (260 of 848) of infants showed a gain in SD score for weight greater than 0.67 SD scores between zero and two years, indicating clinically significant catch-up growth. These children had lower weight, length, and ponderal index at birth than other children, and were more often from primiparous pregnancies. They also had taller fathers than other children, and their mothers had lower birth weights and were more likely to smoke during pregnancy. Children who showed catch-up growth between zero and two years were heavier, taller, and fatter (body mass index, percentage body fat, and waist circumference) at five years than other children.\n\nConclusions\nIn this contemporary well nourished cohort, catch-up growth was predicted by factors relating to intrauterine restraint of fetal growth. Children who showed catch-up growth between zero and two years were fatter and had more central fat distribution at five years than other children. Mechanisms that signal and regulate early catch-up growth in the postnatal period may influence associations between small size at birth and risks for disease in adulthood.","container-title":"BMJ : British Medical Journal","ISSN":"0959-8138","issue":"7240","journalAbbreviation":"BMJ","note":"PMID: 10753147\nPMCID: PMC27335","page":"967-971","source":"PubMed Central","title":"Association between postnatal catch-up growth and obesity in childhood: prospective cohort study","title-short":"Association between postnatal catch-up growth and obesity in childhood","volume":"320","author":[{"family":"Ong","given":"Ken K L"},{"family":"Ahmed","given":"Marion L"},{"family":"Emmett","given":"Pauline M"},{"family":"Preece","given":"Michael A"},{"family":"Dunger","given":"David B"}],"issued":{"date-parts":[["2000",4,8]]}}},{"id":2002,"uris":["http://zotero.org/users/1597056/items/MH5HIMCB"],"uri":["http://zotero.org/users/1597056/items/MH5HIMCB"],"itemData":{"id":2002,"type":"article-journal","abstract":"RATIONALE: Low birth weight is associated with an increased risk of wheezing in childhood.\nOBJECTIVES: We examined the associations of longitudinally measured fetal and infant growth patterns with the risks of asthma symptoms in preschool children.\nMETHODS: This study was embedded in a population-based prospective cohort study among 5,125 children. Second- and third-trimester fetal growth characteristics (head circumference, femur length, abdominal circumference, and weight) were estimated by repeated ultrasounds. Infant growth (head circumference, length, and weight) was measured at birth and at the ages of 3, 6, and 12 months. Parental report of asthma symptoms until the age of 4 years was yearly obtained by questionnaires.\nMEASUREMENTS AND MAIN RESULTS: Both fetal restricted and accelerated growth, defined as a negative or positive change of more than 0.67 standard deviation score, were not associated with asthma symptoms until the age of 4 years. Accelerated weight gain from birth to 3 months following normal fetal growth was associated with increased risks of asthma symptoms (overall odds ratio for wheezing: 1.44 [95% confidence interval: 1.22, 1.70]; shortness of breath: 1.32 [1.12, 1.56]; dry cough: 1.16 [1.01, 1.34]; persistent phlegm: 1.30 [1.07, 1.58]), but not with eczema (0.95 [0.80, 1.14]). These associations were independent of other fetal growth patterns and tended to be stronger for children of atopic mothers than for children of nonatopic mothers.\nCONCLUSIONS: Weight-gain acceleration in early infancy was associated with increased risks of asthma symptoms in preschool children, independent of fetal growth. Early infancy might be a critical period for the development of asthma.","container-title":"American Journal of Respiratory and Critical Care Medicine","DOI":"10.1164/rccm.201107-1266OC","ISSN":"1535-4970","issue":"7","journalAbbreviation":"Am. J. Respir. Crit. Care Med.","language":"eng","note":"PMID: 22268138","page":"731-737","source":"PubMed","title":"Fetal and infant growth and asthma symptoms in preschool children: the Generation R Study","title-short":"Fetal and infant growth and asthma symptoms in preschool children","volume":"185","author":[{"family":"Sonnenschein-van der Voort","given":"Agnes M. M."},{"family":"Jaddoe","given":"Vincent W. V."},{"family":"Raat","given":"Hein"},{"family":"Moll","given":"Henriëtte A."},{"family":"Hofman","given":"Albert"},{"family":"Jongste","given":"Johan C.","non-dropping-particle":"de"},{"family":"Duijts","given":"Liesbeth"}],"issued":{"date-parts":[["2012",4,1]]}}}],"schema":"https://github.com/citation-style-language/schema/raw/master/csl-citation.json"} </w:instrText>
      </w:r>
      <w:r w:rsidR="00BF7B93">
        <w:rPr>
          <w:rFonts w:ascii="Arial" w:hAnsi="Arial" w:cs="Arial"/>
          <w:sz w:val="22"/>
          <w:szCs w:val="22"/>
        </w:rPr>
        <w:fldChar w:fldCharType="separate"/>
      </w:r>
      <w:r w:rsidR="005D4D61" w:rsidRPr="000F7A03">
        <w:rPr>
          <w:rFonts w:ascii="Arial" w:hAnsi="Arial" w:cs="Arial"/>
          <w:sz w:val="22"/>
        </w:rPr>
        <w:t>(13,16)</w:t>
      </w:r>
      <w:r w:rsidR="00BF7B93">
        <w:rPr>
          <w:rFonts w:ascii="Arial" w:hAnsi="Arial" w:cs="Arial"/>
          <w:sz w:val="22"/>
          <w:szCs w:val="22"/>
        </w:rPr>
        <w:fldChar w:fldCharType="end"/>
      </w:r>
      <w:r w:rsidR="00BF7B93" w:rsidRPr="00BF7B93">
        <w:rPr>
          <w:rFonts w:ascii="Arial" w:hAnsi="Arial" w:cs="Arial"/>
          <w:sz w:val="22"/>
          <w:szCs w:val="22"/>
        </w:rPr>
        <w:t>.</w:t>
      </w:r>
    </w:p>
    <w:p w14:paraId="3AF83C06" w14:textId="2BB19390" w:rsidR="00FD57C4" w:rsidRPr="00EA3F09" w:rsidRDefault="00FD57C4" w:rsidP="006B1CA4">
      <w:pPr>
        <w:jc w:val="both"/>
        <w:rPr>
          <w:rFonts w:ascii="Arial" w:hAnsi="Arial" w:cs="Arial"/>
          <w:sz w:val="22"/>
          <w:szCs w:val="22"/>
        </w:rPr>
      </w:pPr>
    </w:p>
    <w:p w14:paraId="0B5BD6EB" w14:textId="140C4F33" w:rsidR="00D04343" w:rsidRPr="00EA3F09" w:rsidRDefault="00D04AEC" w:rsidP="006B1CA4">
      <w:pPr>
        <w:jc w:val="both"/>
        <w:rPr>
          <w:rFonts w:ascii="Arial" w:hAnsi="Arial" w:cs="Arial"/>
          <w:sz w:val="22"/>
          <w:szCs w:val="22"/>
        </w:rPr>
      </w:pPr>
      <w:r w:rsidRPr="00EA3F09">
        <w:rPr>
          <w:rFonts w:ascii="Arial" w:hAnsi="Arial" w:cs="Arial"/>
          <w:sz w:val="22"/>
          <w:szCs w:val="22"/>
        </w:rPr>
        <w:t xml:space="preserve">Birthweights were extracted from hospital medical records and </w:t>
      </w:r>
      <w:r w:rsidR="00FD57C4" w:rsidRPr="00EA3F09">
        <w:rPr>
          <w:rFonts w:ascii="Arial" w:hAnsi="Arial" w:cs="Arial"/>
          <w:sz w:val="22"/>
          <w:szCs w:val="22"/>
        </w:rPr>
        <w:t>weight</w:t>
      </w:r>
      <w:r w:rsidRPr="00EA3F09">
        <w:rPr>
          <w:rFonts w:ascii="Arial" w:hAnsi="Arial" w:cs="Arial"/>
          <w:sz w:val="22"/>
          <w:szCs w:val="22"/>
        </w:rPr>
        <w:t>s</w:t>
      </w:r>
      <w:r w:rsidR="00BE46C6" w:rsidRPr="00EA3F09">
        <w:rPr>
          <w:rFonts w:ascii="Arial" w:hAnsi="Arial" w:cs="Arial"/>
          <w:sz w:val="22"/>
          <w:szCs w:val="22"/>
        </w:rPr>
        <w:t xml:space="preserve"> (in g)</w:t>
      </w:r>
      <w:r w:rsidR="00FD57C4" w:rsidRPr="00EA3F09">
        <w:rPr>
          <w:rFonts w:ascii="Arial" w:hAnsi="Arial" w:cs="Arial"/>
          <w:sz w:val="22"/>
          <w:szCs w:val="22"/>
        </w:rPr>
        <w:t xml:space="preserve"> </w:t>
      </w:r>
      <w:r w:rsidRPr="00EA3F09">
        <w:rPr>
          <w:rFonts w:ascii="Arial" w:hAnsi="Arial" w:cs="Arial"/>
          <w:sz w:val="22"/>
          <w:szCs w:val="22"/>
        </w:rPr>
        <w:t>at age 2 years</w:t>
      </w:r>
      <w:r w:rsidR="00FD57C4" w:rsidRPr="00EA3F09">
        <w:rPr>
          <w:rFonts w:ascii="Arial" w:hAnsi="Arial" w:cs="Arial"/>
          <w:sz w:val="22"/>
          <w:szCs w:val="22"/>
        </w:rPr>
        <w:t xml:space="preserve"> </w:t>
      </w:r>
      <w:r w:rsidRPr="00EA3F09">
        <w:rPr>
          <w:rFonts w:ascii="Arial" w:hAnsi="Arial" w:cs="Arial"/>
          <w:sz w:val="22"/>
          <w:szCs w:val="22"/>
        </w:rPr>
        <w:t xml:space="preserve">were </w:t>
      </w:r>
      <w:r w:rsidR="00FD57C4" w:rsidRPr="00EA3F09">
        <w:rPr>
          <w:rFonts w:ascii="Arial" w:hAnsi="Arial" w:cs="Arial"/>
          <w:sz w:val="22"/>
          <w:szCs w:val="22"/>
        </w:rPr>
        <w:t>measured</w:t>
      </w:r>
      <w:r w:rsidR="001D4633" w:rsidRPr="00EA3F09">
        <w:rPr>
          <w:rFonts w:ascii="Arial" w:hAnsi="Arial" w:cs="Arial"/>
          <w:sz w:val="22"/>
          <w:szCs w:val="22"/>
        </w:rPr>
        <w:t xml:space="preserve"> (SECA803 Weighing Scale)</w:t>
      </w:r>
      <w:r w:rsidR="00777AE3" w:rsidRPr="00EA3F09">
        <w:rPr>
          <w:rFonts w:ascii="Arial" w:hAnsi="Arial" w:cs="Arial"/>
          <w:sz w:val="22"/>
          <w:szCs w:val="22"/>
        </w:rPr>
        <w:t xml:space="preserve"> </w:t>
      </w:r>
      <w:r w:rsidR="00FD57C4" w:rsidRPr="00EA3F09">
        <w:rPr>
          <w:rFonts w:ascii="Arial" w:hAnsi="Arial" w:cs="Arial"/>
          <w:sz w:val="22"/>
          <w:szCs w:val="22"/>
        </w:rPr>
        <w:fldChar w:fldCharType="begin"/>
      </w:r>
      <w:r w:rsidR="00BF7B93">
        <w:rPr>
          <w:rFonts w:ascii="Arial" w:hAnsi="Arial" w:cs="Arial"/>
          <w:sz w:val="22"/>
          <w:szCs w:val="22"/>
        </w:rPr>
        <w:instrText xml:space="preserve"> ADDIN ZOTERO_ITEM CSL_CITATION {"citationID":"MYsiVTNq","properties":{"formattedCitation":"(27)","plainCitation":"(27)","noteIndex":0},"citationItems":[{"id":1717,"uris":["http://zotero.org/users/1597056/items/E9CT8GGP"],"uri":["http://zotero.org/users/1597056/items/E9CT8GGP"],"itemData":{"id":1717,"type":"article-journal","abstract":"Background: Infant body mass index (BMI) peak has received much interest recently as a potential predictor of future obesity and metabolic risk. No studies, however, have examined infant BMI peak in Asian populations, in whom the risk of metabolic disease is higher.Methods: We utilized data among 1020 infants from a mother-offspring cohort, who were Singapore citizens or permanent residents of Chinese, Malay or Indian ethnicity with homogeneous parental ethnic backgrounds, and did not receive chemotherapy, psychotropic drugs or have diabetes mellitus. Ethnicity was self-reported at recruitment and later confirmed using genotype analysis. Subject-specific BMI curves were fitted to infant BMI data using natural cubic splines with random coefficients to account for repeated measures in each child. We estimated characteristics of the child’s BMI peak [age and magnitude at peak, average pre-peak velocity (aPPV)]. Systolic (SBP) and diastolic blood pressure (DBP), BMI, sum of skinfolds (SSF) and fat-mass index (FMI) were measured during a follow-up visit at age 48 months. Weighted multivariable linear regression was used to assess the predictors (maternal BMI, gestational weight gain, ethnicity, infant sex, gestational age, birthweight-for-gestational age and breastfeeding duration) of infant BMI peak and its associations with outcomes at 48 months. Comparisons between ethnicities were tested using Bonferroni post-hoc correction.Results: Of 1020 infants, 80.5% were followed up at the 48-month visit. Mean (SD) BMI, SSF and FMI at 48 months were 15.6 (1.8) kg/m2, 16.5 (5.3) mm and 3.8 (1.3) kg/m2, respectively. Mean (SD) age at peak BMI was 6.0 (1.6) months, with a magnitude of 17.2 (1.4) kg/m2 and pre-peak velocity of 0.7 (0.3) kg/m2/month. Compared with Chinese infants, the peak occurred later in Malay {B [95% confidence interval (CI): 0.64 mo (0.36, 0.92)]} and Indian infants [1.11 mo (0.76, 1.46)] and was lower in magnitude in Indian infants [–0.45 kg/m2 (–0.69, –0.20)]. Adjusting for maternal education, BMI, gestational weight gain, ethnicity, infant sex, gestational age, birthweight-for-gestational-age and breastfeeding duration, higher peak and aPPV were associated with greater BMI, SSF and FMI at 48 months. Age at peak was positively associated with BMI at 48 months [0.15 units (0.09, 0.22)], whereas peak magnitude was associated with SBP [0.17 units (0.05, 0.30)] and DBP at 48 months [0.10 units (0.01, 0.22)]. Older age and higher magnitude at peak were associated with increased risk of overweight at 48 months [Relative Risk (95% CI): 1.35 (1.12–1.62) for age; 1.89 (1.60–2.24) for magnitude]. The associations of BMI peak with BMI and SSF at 48 months were stronger in Malay and Indian children than in Chinese children.Conclusions: Ethnic-specific differences in BMI peak characteristics, and associations of BMI peak with early childhood cardio-metabolic markers, suggest an important impact of early BMI development on later metabolic outcomes in Asian populations.","container-title":"International Journal of Epidemiology","DOI":"10.1093/ije/dyw232","ISSN":"0300-5771","issue":"2","journalAbbreviation":"Int J Epidemiol","page":"513-525","source":"academic.oup.com","title":"Infant body mass index peak and early childhood cardio-metabolic risk markers in a multi-ethnic Asian birth cohort","volume":"46","author":[{"family":"Aris","given":"Izzuddin M."},{"family":"Bernard","given":"Jonathan Y."},{"family":"Chen","given":"Ling-Wei"},{"family":"Tint","given":"Mya Thway"},{"family":"Pang","given":"Wei Wei"},{"family":"Lim","given":"Wai Yee"},{"family":"Soh","given":"Shu E."},{"family":"Saw","given":"Seang-Mei"},{"family":"Godfrey","given":"Keith M."},{"family":"Gluckman","given":"Peter D."},{"family":"Chong","given":"Yap-Seng"},{"family":"Yap","given":"Fabian"},{"family":"Kramer","given":"Michael S."},{"family":"Lee","given":"Yung Seng"}],"issued":{"date-parts":[["2017",4,1]]}}}],"schema":"https://github.com/citation-style-language/schema/raw/master/csl-citation.json"} </w:instrText>
      </w:r>
      <w:r w:rsidR="00FD57C4" w:rsidRPr="00EA3F09">
        <w:rPr>
          <w:rFonts w:ascii="Arial" w:hAnsi="Arial" w:cs="Arial"/>
          <w:sz w:val="22"/>
          <w:szCs w:val="22"/>
        </w:rPr>
        <w:fldChar w:fldCharType="separate"/>
      </w:r>
      <w:r w:rsidR="00BF7B93" w:rsidRPr="000F7A03">
        <w:rPr>
          <w:rFonts w:ascii="Arial" w:hAnsi="Arial" w:cs="Arial"/>
          <w:sz w:val="22"/>
        </w:rPr>
        <w:t>(27)</w:t>
      </w:r>
      <w:r w:rsidR="00FD57C4" w:rsidRPr="00EA3F09">
        <w:rPr>
          <w:rFonts w:ascii="Arial" w:hAnsi="Arial" w:cs="Arial"/>
          <w:sz w:val="22"/>
          <w:szCs w:val="22"/>
        </w:rPr>
        <w:fldChar w:fldCharType="end"/>
      </w:r>
      <w:r w:rsidR="00BE46C6" w:rsidRPr="00EA3F09">
        <w:rPr>
          <w:rFonts w:ascii="Arial" w:hAnsi="Arial" w:cs="Arial"/>
          <w:sz w:val="22"/>
          <w:szCs w:val="22"/>
        </w:rPr>
        <w:t>.</w:t>
      </w:r>
      <w:r w:rsidR="000C5DC2" w:rsidRPr="00EA3F09">
        <w:rPr>
          <w:rFonts w:ascii="Arial" w:hAnsi="Arial" w:cs="Arial"/>
          <w:sz w:val="22"/>
          <w:szCs w:val="22"/>
        </w:rPr>
        <w:t xml:space="preserve"> </w:t>
      </w:r>
      <w:bookmarkStart w:id="10" w:name="_Hlk32960907"/>
      <w:r w:rsidR="00DB7461" w:rsidRPr="00EA3F09">
        <w:rPr>
          <w:rFonts w:ascii="Arial" w:hAnsi="Arial" w:cs="Arial"/>
          <w:sz w:val="22"/>
          <w:szCs w:val="22"/>
        </w:rPr>
        <w:t>SDS</w:t>
      </w:r>
      <w:r w:rsidR="00BE46C6" w:rsidRPr="00EA3F09">
        <w:rPr>
          <w:rFonts w:ascii="Arial" w:hAnsi="Arial" w:cs="Arial"/>
          <w:sz w:val="22"/>
          <w:szCs w:val="22"/>
        </w:rPr>
        <w:t xml:space="preserve"> were derived </w:t>
      </w:r>
      <w:r w:rsidR="003C2C34">
        <w:rPr>
          <w:rFonts w:ascii="Arial" w:hAnsi="Arial" w:cs="Arial"/>
          <w:sz w:val="22"/>
          <w:szCs w:val="22"/>
        </w:rPr>
        <w:t>according to</w:t>
      </w:r>
      <w:r w:rsidR="003C2C34" w:rsidRPr="00EA3F09">
        <w:rPr>
          <w:rFonts w:ascii="Arial" w:hAnsi="Arial" w:cs="Arial"/>
          <w:sz w:val="22"/>
          <w:szCs w:val="22"/>
        </w:rPr>
        <w:t xml:space="preserve"> </w:t>
      </w:r>
      <w:r w:rsidR="00BE46C6" w:rsidRPr="00EA3F09">
        <w:rPr>
          <w:rFonts w:ascii="Arial" w:hAnsi="Arial" w:cs="Arial"/>
          <w:sz w:val="22"/>
          <w:szCs w:val="22"/>
        </w:rPr>
        <w:t xml:space="preserve">WHO </w:t>
      </w:r>
      <w:r w:rsidR="00103585" w:rsidRPr="00EA3F09">
        <w:rPr>
          <w:rFonts w:ascii="Arial" w:hAnsi="Arial" w:cs="Arial"/>
          <w:sz w:val="22"/>
          <w:szCs w:val="22"/>
        </w:rPr>
        <w:t xml:space="preserve">child </w:t>
      </w:r>
      <w:r w:rsidR="00BE46C6" w:rsidRPr="00EA3F09">
        <w:rPr>
          <w:rFonts w:ascii="Arial" w:hAnsi="Arial" w:cs="Arial"/>
          <w:sz w:val="22"/>
          <w:szCs w:val="22"/>
        </w:rPr>
        <w:t>growth standards</w:t>
      </w:r>
      <w:r w:rsidR="00777AE3" w:rsidRPr="00EA3F09">
        <w:rPr>
          <w:rFonts w:ascii="Arial" w:hAnsi="Arial" w:cs="Arial"/>
          <w:sz w:val="22"/>
          <w:szCs w:val="22"/>
        </w:rPr>
        <w:t xml:space="preserve"> </w:t>
      </w:r>
      <w:r w:rsidR="00BE46C6" w:rsidRPr="00EA3F09">
        <w:rPr>
          <w:rFonts w:ascii="Arial" w:hAnsi="Arial" w:cs="Arial"/>
          <w:sz w:val="22"/>
          <w:szCs w:val="22"/>
        </w:rPr>
        <w:fldChar w:fldCharType="begin"/>
      </w:r>
      <w:r w:rsidR="00303D01">
        <w:rPr>
          <w:rFonts w:ascii="Arial" w:hAnsi="Arial" w:cs="Arial"/>
          <w:sz w:val="22"/>
          <w:szCs w:val="22"/>
        </w:rPr>
        <w:instrText xml:space="preserve"> ADDIN ZOTERO_ITEM CSL_CITATION {"citationID":"SwXuKfHq","properties":{"formattedCitation":"(28)","plainCitation":"(28)","noteIndex":0},"citationItems":[{"id":2033,"uris":["http://zotero.org/users/1597056/items/75WJKGV2"],"uri":["http://zotero.org/users/1597056/items/75WJKGV2"],"itemData":{"id":2033,"type":"article-journal","abstract":"The revised WHO growth standards for children, which was derived from data obtained from the WHO Multicentre Growth Reference Study undertaken between 1997 and 2003, is presented. The study involved 8440 healthy breast fed infants and young children from diverse ethnic backgrounds and cultural settings, including those from countries as Brazil, Ghana, India, Norway, Oman and USA. This growth...","container-title":"Geneva: World Health Organization","language":"English","title":"WHO child growth standards: length/height for age, weight-for-age, weight-for-length, weight-for-height and body mass index-for-age, methods and development.","title-short":"WHO child growth standards","URL":"http://www.who.int/childgrowth/standards/technical_report/en/","author":[{"family":"WHO Multicentre Growth Reference Study Group","given":""}],"accessed":{"date-parts":[["2018",11,19]]},"issued":{"date-parts":[["2006"]]}}}],"schema":"https://github.com/citation-style-language/schema/raw/master/csl-citation.json"} </w:instrText>
      </w:r>
      <w:r w:rsidR="00BE46C6" w:rsidRPr="00EA3F09">
        <w:rPr>
          <w:rFonts w:ascii="Arial" w:hAnsi="Arial" w:cs="Arial"/>
          <w:sz w:val="22"/>
          <w:szCs w:val="22"/>
        </w:rPr>
        <w:fldChar w:fldCharType="separate"/>
      </w:r>
      <w:r w:rsidR="00303D01" w:rsidRPr="000F7A03">
        <w:rPr>
          <w:rFonts w:ascii="Cambria" w:hAnsi="Cambria"/>
        </w:rPr>
        <w:t>(28)</w:t>
      </w:r>
      <w:r w:rsidR="00BE46C6" w:rsidRPr="00EA3F09">
        <w:rPr>
          <w:rFonts w:ascii="Arial" w:hAnsi="Arial" w:cs="Arial"/>
          <w:sz w:val="22"/>
          <w:szCs w:val="22"/>
        </w:rPr>
        <w:fldChar w:fldCharType="end"/>
      </w:r>
      <w:r w:rsidR="003C2C34">
        <w:rPr>
          <w:rFonts w:ascii="Arial" w:hAnsi="Arial" w:cs="Arial"/>
          <w:sz w:val="22"/>
          <w:szCs w:val="22"/>
        </w:rPr>
        <w:t xml:space="preserve">, using the LMS method </w:t>
      </w:r>
      <w:r w:rsidR="003C2C34">
        <w:rPr>
          <w:rFonts w:ascii="Arial" w:hAnsi="Arial" w:cs="Arial"/>
          <w:sz w:val="22"/>
          <w:szCs w:val="22"/>
        </w:rPr>
        <w:fldChar w:fldCharType="begin"/>
      </w:r>
      <w:r w:rsidR="003C2C34">
        <w:rPr>
          <w:rFonts w:ascii="Arial" w:hAnsi="Arial" w:cs="Arial"/>
          <w:sz w:val="22"/>
          <w:szCs w:val="22"/>
        </w:rPr>
        <w:instrText xml:space="preserve"> ADDIN ZOTERO_ITEM CSL_CITATION {"citationID":"YsaxlxZx","properties":{"formattedCitation":"(29)","plainCitation":"(29)","noteIndex":0},"citationItems":[{"id":3802,"uris":["http://zotero.org/users/1597056/items/YDLV7ZYZ"],"uri":["http://zotero.org/users/1597056/items/YDLV7ZYZ"],"itemData":{"id":3802,"type":"article-journal","abstract":"Reference centile curves show the distribution of a measurement as it changes according to some covariate, often age. The LMS method summarizes the changing distribution by three curves representing the median, coefficient of variation and skewness, the latter expressed as a Box-Cox power. Using penalized likelihood the three curves can be fitted as cubic splines by non-linear regression, and the extent of smoothing required can be expressed in terms of smoothing parameters or equivalent degrees of freedom. The method is illustrated with data on triceps skinfold in Gambian girls and women, and body weight in U.S.A. girls.","container-title":"Statistics in Medicine","DOI":"10.1002/sim.4780111005","ISSN":"1097-0258","issue":"10","language":"en","page":"1305-1319","source":"Wiley Online Library","title":"Smoothing reference centile curves: The lms method and penalized likelihood","title-short":"Smoothing reference centile curves","volume":"11","author":[{"family":"Cole","given":"T. J."},{"family":"Green","given":"P. J."}],"issued":{"date-parts":[["1992"]]}}}],"schema":"https://github.com/citation-style-language/schema/raw/master/csl-citation.json"} </w:instrText>
      </w:r>
      <w:r w:rsidR="003C2C34">
        <w:rPr>
          <w:rFonts w:ascii="Arial" w:hAnsi="Arial" w:cs="Arial"/>
          <w:sz w:val="22"/>
          <w:szCs w:val="22"/>
        </w:rPr>
        <w:fldChar w:fldCharType="separate"/>
      </w:r>
      <w:r w:rsidR="003C2C34" w:rsidRPr="000F7A03">
        <w:rPr>
          <w:rFonts w:ascii="Arial" w:hAnsi="Arial" w:cs="Arial"/>
          <w:sz w:val="22"/>
        </w:rPr>
        <w:t>(29)</w:t>
      </w:r>
      <w:r w:rsidR="003C2C34">
        <w:rPr>
          <w:rFonts w:ascii="Arial" w:hAnsi="Arial" w:cs="Arial"/>
          <w:sz w:val="22"/>
          <w:szCs w:val="22"/>
        </w:rPr>
        <w:fldChar w:fldCharType="end"/>
      </w:r>
      <w:r w:rsidR="00BE46C6" w:rsidRPr="00EA3F09">
        <w:rPr>
          <w:rFonts w:ascii="Arial" w:hAnsi="Arial" w:cs="Arial"/>
          <w:sz w:val="22"/>
          <w:szCs w:val="22"/>
        </w:rPr>
        <w:t>.</w:t>
      </w:r>
      <w:bookmarkEnd w:id="10"/>
      <w:r w:rsidR="00BE46C6" w:rsidRPr="00EA3F09">
        <w:rPr>
          <w:rFonts w:ascii="Arial" w:hAnsi="Arial" w:cs="Arial"/>
          <w:sz w:val="22"/>
          <w:szCs w:val="22"/>
        </w:rPr>
        <w:t xml:space="preserve"> </w:t>
      </w:r>
      <w:r w:rsidR="00FD57C4" w:rsidRPr="00EA3F09">
        <w:rPr>
          <w:rFonts w:ascii="Arial" w:hAnsi="Arial" w:cs="Arial"/>
          <w:sz w:val="22"/>
          <w:szCs w:val="22"/>
        </w:rPr>
        <w:t>RPWG was defined as an increase in weight by</w:t>
      </w:r>
      <w:r w:rsidR="00DB7461" w:rsidRPr="00EA3F09">
        <w:rPr>
          <w:rFonts w:ascii="Arial" w:hAnsi="Arial" w:cs="Arial"/>
          <w:sz w:val="22"/>
          <w:szCs w:val="22"/>
        </w:rPr>
        <w:t xml:space="preserve"> </w:t>
      </w:r>
      <w:r w:rsidR="00B60244">
        <w:rPr>
          <w:rFonts w:ascii="Arial" w:hAnsi="Arial" w:cs="Arial"/>
          <w:sz w:val="22"/>
          <w:szCs w:val="22"/>
        </w:rPr>
        <w:t>at least</w:t>
      </w:r>
      <w:r w:rsidR="005263C0">
        <w:rPr>
          <w:rFonts w:ascii="Arial" w:hAnsi="Arial" w:cs="Arial"/>
          <w:sz w:val="22"/>
          <w:szCs w:val="22"/>
        </w:rPr>
        <w:t xml:space="preserve"> </w:t>
      </w:r>
      <w:r w:rsidR="00FD57C4" w:rsidRPr="00EA3F09">
        <w:rPr>
          <w:rFonts w:ascii="Arial" w:hAnsi="Arial" w:cs="Arial"/>
          <w:sz w:val="22"/>
          <w:szCs w:val="22"/>
        </w:rPr>
        <w:t>one major centile band</w:t>
      </w:r>
      <w:r w:rsidR="00B60244">
        <w:rPr>
          <w:rFonts w:ascii="Arial" w:hAnsi="Arial" w:cs="Arial"/>
          <w:sz w:val="22"/>
          <w:szCs w:val="22"/>
        </w:rPr>
        <w:t xml:space="preserve"> (change in SDS by </w:t>
      </w:r>
      <w:r w:rsidR="00B60244" w:rsidRPr="00B60244">
        <w:rPr>
          <w:rFonts w:ascii="Arial" w:hAnsi="Arial" w:cs="Arial"/>
          <w:sz w:val="22"/>
          <w:szCs w:val="22"/>
        </w:rPr>
        <w:t>≥0.67</w:t>
      </w:r>
      <w:r w:rsidR="00B60244">
        <w:rPr>
          <w:rFonts w:ascii="Arial" w:hAnsi="Arial" w:cs="Arial"/>
          <w:sz w:val="22"/>
          <w:szCs w:val="22"/>
        </w:rPr>
        <w:t xml:space="preserve"> units</w:t>
      </w:r>
      <w:r w:rsidR="00DB7461" w:rsidRPr="00EA3F09">
        <w:rPr>
          <w:rFonts w:ascii="Arial" w:hAnsi="Arial" w:cs="Arial"/>
          <w:sz w:val="22"/>
          <w:szCs w:val="22"/>
        </w:rPr>
        <w:t>)</w:t>
      </w:r>
      <w:r w:rsidR="00FD57C4" w:rsidRPr="00EA3F09">
        <w:rPr>
          <w:rFonts w:ascii="Arial" w:hAnsi="Arial" w:cs="Arial"/>
          <w:sz w:val="22"/>
          <w:szCs w:val="22"/>
        </w:rPr>
        <w:t xml:space="preserve"> </w:t>
      </w:r>
      <w:r w:rsidR="00DB7461" w:rsidRPr="00EA3F09">
        <w:rPr>
          <w:rFonts w:ascii="Arial" w:hAnsi="Arial" w:cs="Arial"/>
          <w:sz w:val="22"/>
          <w:szCs w:val="22"/>
        </w:rPr>
        <w:t>from</w:t>
      </w:r>
      <w:r w:rsidR="00FD57C4" w:rsidRPr="00EA3F09">
        <w:rPr>
          <w:rFonts w:ascii="Arial" w:hAnsi="Arial" w:cs="Arial"/>
          <w:sz w:val="22"/>
          <w:szCs w:val="22"/>
        </w:rPr>
        <w:t xml:space="preserve"> birth </w:t>
      </w:r>
      <w:r w:rsidR="00DB7461" w:rsidRPr="00EA3F09">
        <w:rPr>
          <w:rFonts w:ascii="Arial" w:hAnsi="Arial" w:cs="Arial"/>
          <w:sz w:val="22"/>
          <w:szCs w:val="22"/>
        </w:rPr>
        <w:t>to</w:t>
      </w:r>
      <w:r w:rsidR="00C41D1A" w:rsidRPr="00EA3F09">
        <w:rPr>
          <w:rFonts w:ascii="Arial" w:hAnsi="Arial" w:cs="Arial"/>
          <w:sz w:val="22"/>
          <w:szCs w:val="22"/>
        </w:rPr>
        <w:t xml:space="preserve"> age</w:t>
      </w:r>
      <w:r w:rsidR="00FD57C4" w:rsidRPr="00EA3F09">
        <w:rPr>
          <w:rFonts w:ascii="Arial" w:hAnsi="Arial" w:cs="Arial"/>
          <w:sz w:val="22"/>
          <w:szCs w:val="22"/>
        </w:rPr>
        <w:t xml:space="preserve"> 2</w:t>
      </w:r>
      <w:r w:rsidR="002F3C21" w:rsidRPr="00EA3F09">
        <w:rPr>
          <w:rFonts w:ascii="Arial" w:hAnsi="Arial" w:cs="Arial"/>
          <w:sz w:val="22"/>
          <w:szCs w:val="22"/>
        </w:rPr>
        <w:t xml:space="preserve"> years</w:t>
      </w:r>
      <w:r w:rsidR="00777AE3" w:rsidRPr="00EA3F09">
        <w:rPr>
          <w:rFonts w:ascii="Arial" w:hAnsi="Arial" w:cs="Arial"/>
          <w:sz w:val="22"/>
          <w:szCs w:val="22"/>
        </w:rPr>
        <w:t xml:space="preserve"> </w:t>
      </w:r>
      <w:r w:rsidR="00FD57C4" w:rsidRPr="00EA3F09">
        <w:rPr>
          <w:rFonts w:ascii="Arial" w:hAnsi="Arial" w:cs="Arial"/>
          <w:sz w:val="22"/>
          <w:szCs w:val="22"/>
        </w:rPr>
        <w:fldChar w:fldCharType="begin"/>
      </w:r>
      <w:r w:rsidR="006C24FA">
        <w:rPr>
          <w:rFonts w:ascii="Arial" w:hAnsi="Arial" w:cs="Arial"/>
          <w:sz w:val="22"/>
          <w:szCs w:val="22"/>
        </w:rPr>
        <w:instrText xml:space="preserve"> ADDIN ZOTERO_ITEM CSL_CITATION {"citationID":"EWFu8H0R","properties":{"formattedCitation":"(13)","plainCitation":"(13)","noteIndex":0},"citationItems":[{"id":1921,"uris":["http://zotero.org/users/1597056/items/QZLTAPG2"],"uri":["http://zotero.org/users/1597056/items/QZLTAPG2"],"itemData":{"id":1921,"type":"article-journal","abstract":"Objective\nTo identify predictors of postnatal catch-up growth from birth to two years and its relation to size and obesity at five years.\n\nDesign\nRegional prospective cohort study.\n\nSetting\nAvon longitudinal study of pregnancy and childhood, United Kingdom.\n\nSubjects\n848 full term singletons from a 10% random sample of the Avon longitudinal study of pregnancy and childhood.\n\nMain outcome measures\nMaternal birth weight, prepregnancy weight, pregnancy weight gain, height, smoking, and parity, and paternal height. Weight and length of infants at birth, two years, and five years expressed as standard deviation (SD) scores from the UK reference scores for 1990. Percentage fat mass and total fat mass (estimated from skinfolds) and waist circumference at five years.\n\nResults\nSize at birth was representative of the national reference. Overall, 30.7% (260 of 848) of infants showed a gain in SD score for weight greater than 0.67 SD scores between zero and two years, indicating clinically significant catch-up growth. These children had lower weight, length, and ponderal index at birth than other children, and were more often from primiparous pregnancies. They also had taller fathers than other children, and their mothers had lower birth weights and were more likely to smoke during pregnancy. Children who showed catch-up growth between zero and two years were heavier, taller, and fatter (body mass index, percentage body fat, and waist circumference) at five years than other children.\n\nConclusions\nIn this contemporary well nourished cohort, catch-up growth was predicted by factors relating to intrauterine restraint of fetal growth. Children who showed catch-up growth between zero and two years were fatter and had more central fat distribution at five years than other children. Mechanisms that signal and regulate early catch-up growth in the postnatal period may influence associations between small size at birth and risks for disease in adulthood.","container-title":"BMJ : British Medical Journal","ISSN":"0959-8138","issue":"7240","journalAbbreviation":"BMJ","note":"PMID: 10753147\nPMCID: PMC27335","page":"967-971","source":"PubMed Central","title":"Association between postnatal catch-up growth and obesity in childhood: prospective cohort study","title-short":"Association between postnatal catch-up growth and obesity in childhood","volume":"320","author":[{"family":"Ong","given":"Ken K L"},{"family":"Ahmed","given":"Marion L"},{"family":"Emmett","given":"Pauline M"},{"family":"Preece","given":"Michael A"},{"family":"Dunger","given":"David B"}],"issued":{"date-parts":[["2000",4,8]]}}}],"schema":"https://github.com/citation-style-language/schema/raw/master/csl-citation.json"} </w:instrText>
      </w:r>
      <w:r w:rsidR="00FD57C4" w:rsidRPr="00EA3F09">
        <w:rPr>
          <w:rFonts w:ascii="Arial" w:hAnsi="Arial" w:cs="Arial"/>
          <w:sz w:val="22"/>
          <w:szCs w:val="22"/>
        </w:rPr>
        <w:fldChar w:fldCharType="separate"/>
      </w:r>
      <w:r w:rsidR="00317C26" w:rsidRPr="00317C26">
        <w:rPr>
          <w:rFonts w:ascii="Arial" w:hAnsi="Arial" w:cs="Arial"/>
          <w:sz w:val="22"/>
        </w:rPr>
        <w:t>(13)</w:t>
      </w:r>
      <w:r w:rsidR="00FD57C4" w:rsidRPr="00EA3F09">
        <w:rPr>
          <w:rFonts w:ascii="Arial" w:hAnsi="Arial" w:cs="Arial"/>
          <w:sz w:val="22"/>
          <w:szCs w:val="22"/>
        </w:rPr>
        <w:fldChar w:fldCharType="end"/>
      </w:r>
      <w:r w:rsidR="00FD57C4" w:rsidRPr="00EA3F09">
        <w:rPr>
          <w:rFonts w:ascii="Arial" w:hAnsi="Arial" w:cs="Arial"/>
          <w:sz w:val="22"/>
          <w:szCs w:val="22"/>
        </w:rPr>
        <w:t>.</w:t>
      </w:r>
      <w:r w:rsidR="00D04343" w:rsidRPr="00EA3F09">
        <w:rPr>
          <w:rFonts w:ascii="Arial" w:hAnsi="Arial" w:cs="Arial"/>
          <w:sz w:val="22"/>
          <w:szCs w:val="22"/>
        </w:rPr>
        <w:t xml:space="preserve"> </w:t>
      </w:r>
    </w:p>
    <w:p w14:paraId="7A08A2E6" w14:textId="77777777" w:rsidR="00D04343" w:rsidRPr="00EA3F09" w:rsidRDefault="00D04343" w:rsidP="006B1CA4">
      <w:pPr>
        <w:jc w:val="both"/>
        <w:rPr>
          <w:rFonts w:ascii="Arial" w:hAnsi="Arial" w:cs="Arial"/>
          <w:sz w:val="22"/>
          <w:szCs w:val="22"/>
        </w:rPr>
      </w:pPr>
    </w:p>
    <w:p w14:paraId="60238E6A" w14:textId="2BE62123" w:rsidR="00FD57C4" w:rsidRPr="00EA3F09" w:rsidRDefault="005B7484" w:rsidP="006B1CA4">
      <w:pPr>
        <w:jc w:val="both"/>
        <w:rPr>
          <w:rFonts w:ascii="Arial" w:hAnsi="Arial" w:cs="Arial"/>
          <w:sz w:val="22"/>
          <w:szCs w:val="22"/>
        </w:rPr>
      </w:pPr>
      <w:r w:rsidRPr="00EA3F09">
        <w:rPr>
          <w:rFonts w:ascii="Arial" w:hAnsi="Arial" w:cs="Arial"/>
          <w:sz w:val="22"/>
          <w:szCs w:val="22"/>
        </w:rPr>
        <w:t>Four</w:t>
      </w:r>
      <w:r w:rsidR="00D04343" w:rsidRPr="00EA3F09">
        <w:rPr>
          <w:rFonts w:ascii="Arial" w:hAnsi="Arial" w:cs="Arial"/>
          <w:sz w:val="22"/>
          <w:szCs w:val="22"/>
        </w:rPr>
        <w:t xml:space="preserve"> </w:t>
      </w:r>
      <w:r w:rsidR="00027EE7" w:rsidRPr="00EA3F09">
        <w:rPr>
          <w:rFonts w:ascii="Arial" w:hAnsi="Arial" w:cs="Arial"/>
          <w:sz w:val="22"/>
          <w:szCs w:val="22"/>
        </w:rPr>
        <w:t xml:space="preserve">growth </w:t>
      </w:r>
      <w:r w:rsidR="002F3C21" w:rsidRPr="00EA3F09">
        <w:rPr>
          <w:rFonts w:ascii="Arial" w:hAnsi="Arial" w:cs="Arial"/>
          <w:sz w:val="22"/>
          <w:szCs w:val="22"/>
        </w:rPr>
        <w:t>groups</w:t>
      </w:r>
      <w:r w:rsidR="00D04343" w:rsidRPr="00EA3F09">
        <w:rPr>
          <w:rFonts w:ascii="Arial" w:hAnsi="Arial" w:cs="Arial"/>
          <w:sz w:val="22"/>
          <w:szCs w:val="22"/>
        </w:rPr>
        <w:t xml:space="preserve"> </w:t>
      </w:r>
      <w:r w:rsidRPr="00EA3F09">
        <w:rPr>
          <w:rFonts w:ascii="Arial" w:hAnsi="Arial" w:cs="Arial"/>
          <w:sz w:val="22"/>
          <w:szCs w:val="22"/>
        </w:rPr>
        <w:t xml:space="preserve">were </w:t>
      </w:r>
      <w:r w:rsidR="007874A1" w:rsidRPr="00EA3F09">
        <w:rPr>
          <w:rFonts w:ascii="Arial" w:hAnsi="Arial" w:cs="Arial"/>
          <w:sz w:val="22"/>
          <w:szCs w:val="22"/>
        </w:rPr>
        <w:t>defined</w:t>
      </w:r>
      <w:r w:rsidRPr="00EA3F09">
        <w:rPr>
          <w:rFonts w:ascii="Arial" w:hAnsi="Arial" w:cs="Arial"/>
          <w:sz w:val="22"/>
          <w:szCs w:val="22"/>
        </w:rPr>
        <w:t xml:space="preserve">, </w:t>
      </w:r>
      <w:r w:rsidR="00D04343" w:rsidRPr="00EA3F09">
        <w:rPr>
          <w:rFonts w:ascii="Arial" w:hAnsi="Arial" w:cs="Arial"/>
          <w:sz w:val="22"/>
          <w:szCs w:val="22"/>
        </w:rPr>
        <w:t xml:space="preserve">depending on whether </w:t>
      </w:r>
      <w:r w:rsidRPr="00EA3F09">
        <w:rPr>
          <w:rFonts w:ascii="Arial" w:hAnsi="Arial" w:cs="Arial"/>
          <w:sz w:val="22"/>
          <w:szCs w:val="22"/>
        </w:rPr>
        <w:t xml:space="preserve">the child </w:t>
      </w:r>
      <w:r w:rsidR="00D04343" w:rsidRPr="00EA3F09">
        <w:rPr>
          <w:rFonts w:ascii="Arial" w:hAnsi="Arial" w:cs="Arial"/>
          <w:sz w:val="22"/>
          <w:szCs w:val="22"/>
        </w:rPr>
        <w:t>experienced FGD</w:t>
      </w:r>
      <w:r w:rsidR="00B72209" w:rsidRPr="00EA3F09">
        <w:rPr>
          <w:rFonts w:ascii="Arial" w:hAnsi="Arial" w:cs="Arial"/>
          <w:sz w:val="22"/>
          <w:szCs w:val="22"/>
        </w:rPr>
        <w:t>-only</w:t>
      </w:r>
      <w:r w:rsidR="00956DA4" w:rsidRPr="00EA3F09">
        <w:rPr>
          <w:rFonts w:ascii="Arial" w:hAnsi="Arial" w:cs="Arial"/>
          <w:sz w:val="22"/>
          <w:szCs w:val="22"/>
        </w:rPr>
        <w:t xml:space="preserve"> (</w:t>
      </w:r>
      <w:r w:rsidR="00566890" w:rsidRPr="00EA3F09">
        <w:rPr>
          <w:rFonts w:ascii="Arial" w:hAnsi="Arial" w:cs="Arial"/>
          <w:sz w:val="22"/>
          <w:szCs w:val="22"/>
        </w:rPr>
        <w:t>14.</w:t>
      </w:r>
      <w:r w:rsidR="007C4C05" w:rsidRPr="00EA3F09">
        <w:rPr>
          <w:rFonts w:ascii="Arial" w:hAnsi="Arial" w:cs="Arial"/>
          <w:sz w:val="22"/>
          <w:szCs w:val="22"/>
        </w:rPr>
        <w:t>2</w:t>
      </w:r>
      <w:r w:rsidR="00956DA4" w:rsidRPr="00EA3F09">
        <w:rPr>
          <w:rFonts w:ascii="Arial" w:hAnsi="Arial" w:cs="Arial"/>
          <w:sz w:val="22"/>
          <w:szCs w:val="22"/>
        </w:rPr>
        <w:t>%)</w:t>
      </w:r>
      <w:r w:rsidR="00EE61DE" w:rsidRPr="00EA3F09">
        <w:rPr>
          <w:rFonts w:ascii="Arial" w:hAnsi="Arial" w:cs="Arial"/>
          <w:sz w:val="22"/>
          <w:szCs w:val="22"/>
        </w:rPr>
        <w:t>,</w:t>
      </w:r>
      <w:r w:rsidR="00D04343" w:rsidRPr="00EA3F09">
        <w:rPr>
          <w:rFonts w:ascii="Arial" w:hAnsi="Arial" w:cs="Arial"/>
          <w:sz w:val="22"/>
          <w:szCs w:val="22"/>
        </w:rPr>
        <w:t xml:space="preserve"> RPWG</w:t>
      </w:r>
      <w:r w:rsidR="00B72209" w:rsidRPr="00EA3F09">
        <w:rPr>
          <w:rFonts w:ascii="Arial" w:hAnsi="Arial" w:cs="Arial"/>
          <w:sz w:val="22"/>
          <w:szCs w:val="22"/>
        </w:rPr>
        <w:t>-only</w:t>
      </w:r>
      <w:r w:rsidR="00956DA4" w:rsidRPr="00EA3F09">
        <w:rPr>
          <w:rFonts w:ascii="Arial" w:hAnsi="Arial" w:cs="Arial"/>
          <w:sz w:val="22"/>
          <w:szCs w:val="22"/>
        </w:rPr>
        <w:t xml:space="preserve"> (</w:t>
      </w:r>
      <w:r w:rsidR="00566890" w:rsidRPr="00EA3F09">
        <w:rPr>
          <w:rFonts w:ascii="Arial" w:hAnsi="Arial" w:cs="Arial"/>
          <w:sz w:val="22"/>
          <w:szCs w:val="22"/>
        </w:rPr>
        <w:t>23.3</w:t>
      </w:r>
      <w:r w:rsidR="00956DA4" w:rsidRPr="00EA3F09">
        <w:rPr>
          <w:rFonts w:ascii="Arial" w:hAnsi="Arial" w:cs="Arial"/>
          <w:sz w:val="22"/>
          <w:szCs w:val="22"/>
        </w:rPr>
        <w:t>%)</w:t>
      </w:r>
      <w:r w:rsidR="00EE61DE" w:rsidRPr="00EA3F09">
        <w:rPr>
          <w:rFonts w:ascii="Arial" w:hAnsi="Arial" w:cs="Arial"/>
          <w:sz w:val="22"/>
          <w:szCs w:val="22"/>
        </w:rPr>
        <w:t xml:space="preserve">, </w:t>
      </w:r>
      <w:r w:rsidR="00956DA4" w:rsidRPr="00EA3F09">
        <w:rPr>
          <w:rFonts w:ascii="Arial" w:hAnsi="Arial" w:cs="Arial"/>
          <w:sz w:val="22"/>
          <w:szCs w:val="22"/>
        </w:rPr>
        <w:t>both FGD and RPWG (mismatch group) (</w:t>
      </w:r>
      <w:r w:rsidR="00566890" w:rsidRPr="00EA3F09">
        <w:rPr>
          <w:rFonts w:ascii="Arial" w:hAnsi="Arial" w:cs="Arial"/>
          <w:sz w:val="22"/>
          <w:szCs w:val="22"/>
        </w:rPr>
        <w:t>10.</w:t>
      </w:r>
      <w:r w:rsidR="007C4C05" w:rsidRPr="00EA3F09">
        <w:rPr>
          <w:rFonts w:ascii="Arial" w:hAnsi="Arial" w:cs="Arial"/>
          <w:sz w:val="22"/>
          <w:szCs w:val="22"/>
        </w:rPr>
        <w:t>7</w:t>
      </w:r>
      <w:r w:rsidR="00956DA4" w:rsidRPr="00EA3F09">
        <w:rPr>
          <w:rFonts w:ascii="Arial" w:hAnsi="Arial" w:cs="Arial"/>
          <w:sz w:val="22"/>
          <w:szCs w:val="22"/>
        </w:rPr>
        <w:t>%)</w:t>
      </w:r>
      <w:r w:rsidR="00EE61DE" w:rsidRPr="00EA3F09">
        <w:rPr>
          <w:rFonts w:ascii="Arial" w:hAnsi="Arial" w:cs="Arial"/>
          <w:sz w:val="22"/>
          <w:szCs w:val="22"/>
        </w:rPr>
        <w:t xml:space="preserve">, or </w:t>
      </w:r>
      <w:r w:rsidR="00956DA4" w:rsidRPr="00EA3F09">
        <w:rPr>
          <w:rFonts w:ascii="Arial" w:hAnsi="Arial" w:cs="Arial"/>
          <w:sz w:val="22"/>
          <w:szCs w:val="22"/>
        </w:rPr>
        <w:t xml:space="preserve">neither </w:t>
      </w:r>
      <w:r w:rsidR="00EE61DE" w:rsidRPr="00EA3F09">
        <w:rPr>
          <w:rFonts w:ascii="Arial" w:hAnsi="Arial" w:cs="Arial"/>
          <w:sz w:val="22"/>
          <w:szCs w:val="22"/>
        </w:rPr>
        <w:t>(reference group)</w:t>
      </w:r>
      <w:r w:rsidR="00956DA4" w:rsidRPr="00EA3F09">
        <w:rPr>
          <w:rFonts w:ascii="Arial" w:hAnsi="Arial" w:cs="Arial"/>
          <w:sz w:val="22"/>
          <w:szCs w:val="22"/>
        </w:rPr>
        <w:t xml:space="preserve"> (</w:t>
      </w:r>
      <w:r w:rsidR="00566890" w:rsidRPr="00EA3F09">
        <w:rPr>
          <w:rFonts w:ascii="Arial" w:hAnsi="Arial" w:cs="Arial"/>
          <w:sz w:val="22"/>
          <w:szCs w:val="22"/>
        </w:rPr>
        <w:t>51.8</w:t>
      </w:r>
      <w:r w:rsidR="00956DA4" w:rsidRPr="00EA3F09">
        <w:rPr>
          <w:rFonts w:ascii="Arial" w:hAnsi="Arial" w:cs="Arial"/>
          <w:sz w:val="22"/>
          <w:szCs w:val="22"/>
        </w:rPr>
        <w:t>%)</w:t>
      </w:r>
      <w:r w:rsidR="00460093" w:rsidRPr="00EA3F09">
        <w:rPr>
          <w:rFonts w:ascii="Arial" w:hAnsi="Arial" w:cs="Arial"/>
          <w:sz w:val="22"/>
          <w:szCs w:val="22"/>
        </w:rPr>
        <w:t xml:space="preserve">. </w:t>
      </w:r>
    </w:p>
    <w:p w14:paraId="231BF222" w14:textId="77777777" w:rsidR="00B46949" w:rsidRPr="00EA3F09" w:rsidRDefault="00B46949" w:rsidP="006B1CA4">
      <w:pPr>
        <w:jc w:val="both"/>
        <w:rPr>
          <w:rFonts w:ascii="Arial" w:hAnsi="Arial" w:cs="Arial"/>
          <w:sz w:val="22"/>
          <w:szCs w:val="22"/>
        </w:rPr>
      </w:pPr>
    </w:p>
    <w:p w14:paraId="57376844" w14:textId="37470097" w:rsidR="00D142E5" w:rsidRPr="00EA3F09" w:rsidRDefault="00210985" w:rsidP="006B1CA4">
      <w:pPr>
        <w:jc w:val="both"/>
        <w:rPr>
          <w:rFonts w:ascii="Arial" w:hAnsi="Arial" w:cs="Arial"/>
          <w:b/>
          <w:i/>
          <w:iCs/>
          <w:sz w:val="22"/>
          <w:szCs w:val="22"/>
        </w:rPr>
      </w:pPr>
      <w:bookmarkStart w:id="11" w:name="_Hlk32961909"/>
      <w:r>
        <w:rPr>
          <w:rFonts w:ascii="Arial" w:hAnsi="Arial" w:cs="Arial"/>
          <w:b/>
          <w:i/>
          <w:iCs/>
          <w:sz w:val="22"/>
          <w:szCs w:val="22"/>
        </w:rPr>
        <w:t>Cardiometabolic Risk Biomarkers</w:t>
      </w:r>
      <w:bookmarkEnd w:id="11"/>
    </w:p>
    <w:p w14:paraId="631F2F12" w14:textId="1DFD506F" w:rsidR="00E313FA" w:rsidRPr="00EA3F09" w:rsidRDefault="0046176E" w:rsidP="006B1CA4">
      <w:pPr>
        <w:jc w:val="both"/>
        <w:rPr>
          <w:rFonts w:ascii="Arial" w:hAnsi="Arial" w:cs="Arial"/>
          <w:sz w:val="22"/>
          <w:szCs w:val="22"/>
        </w:rPr>
      </w:pPr>
      <w:r w:rsidRPr="00EA3F09">
        <w:rPr>
          <w:rFonts w:ascii="Arial" w:hAnsi="Arial" w:cs="Arial"/>
          <w:sz w:val="22"/>
          <w:szCs w:val="22"/>
        </w:rPr>
        <w:t xml:space="preserve">At </w:t>
      </w:r>
      <w:r w:rsidR="00C41D1A" w:rsidRPr="00EA3F09">
        <w:rPr>
          <w:rFonts w:ascii="Arial" w:hAnsi="Arial" w:cs="Arial"/>
          <w:sz w:val="22"/>
          <w:szCs w:val="22"/>
        </w:rPr>
        <w:t xml:space="preserve">ages </w:t>
      </w:r>
      <w:r w:rsidRPr="00EA3F09">
        <w:rPr>
          <w:rFonts w:ascii="Arial" w:hAnsi="Arial" w:cs="Arial"/>
          <w:sz w:val="22"/>
          <w:szCs w:val="22"/>
        </w:rPr>
        <w:t>4.5 and 6</w:t>
      </w:r>
      <w:r w:rsidR="00CC2F81" w:rsidRPr="00EA3F09">
        <w:rPr>
          <w:rFonts w:ascii="Arial" w:hAnsi="Arial" w:cs="Arial"/>
          <w:sz w:val="22"/>
          <w:szCs w:val="22"/>
        </w:rPr>
        <w:t xml:space="preserve"> years</w:t>
      </w:r>
      <w:r w:rsidRPr="00EA3F09">
        <w:rPr>
          <w:rFonts w:ascii="Arial" w:hAnsi="Arial" w:cs="Arial"/>
          <w:sz w:val="22"/>
          <w:szCs w:val="22"/>
        </w:rPr>
        <w:t>, w</w:t>
      </w:r>
      <w:r w:rsidR="0090338F" w:rsidRPr="00EA3F09">
        <w:rPr>
          <w:rFonts w:ascii="Arial" w:hAnsi="Arial" w:cs="Arial"/>
          <w:sz w:val="22"/>
          <w:szCs w:val="22"/>
        </w:rPr>
        <w:t xml:space="preserve">eight </w:t>
      </w:r>
      <w:r w:rsidR="00C2575A" w:rsidRPr="00EA3F09">
        <w:rPr>
          <w:rFonts w:ascii="Arial" w:hAnsi="Arial" w:cs="Arial"/>
          <w:sz w:val="22"/>
          <w:szCs w:val="22"/>
        </w:rPr>
        <w:t>(</w:t>
      </w:r>
      <w:r w:rsidR="0090338F" w:rsidRPr="00EA3F09">
        <w:rPr>
          <w:rFonts w:ascii="Arial" w:hAnsi="Arial" w:cs="Arial"/>
          <w:sz w:val="22"/>
          <w:szCs w:val="22"/>
        </w:rPr>
        <w:t>SECA803 Weighing Scale</w:t>
      </w:r>
      <w:r w:rsidR="00C2575A" w:rsidRPr="00EA3F09">
        <w:rPr>
          <w:rFonts w:ascii="Arial" w:hAnsi="Arial" w:cs="Arial"/>
          <w:sz w:val="22"/>
          <w:szCs w:val="22"/>
        </w:rPr>
        <w:t>)</w:t>
      </w:r>
      <w:r w:rsidRPr="00EA3F09">
        <w:rPr>
          <w:rFonts w:ascii="Arial" w:hAnsi="Arial" w:cs="Arial"/>
          <w:sz w:val="22"/>
          <w:szCs w:val="22"/>
        </w:rPr>
        <w:t xml:space="preserve"> </w:t>
      </w:r>
      <w:r w:rsidR="00C2575A" w:rsidRPr="00EA3F09">
        <w:rPr>
          <w:rFonts w:ascii="Arial" w:hAnsi="Arial" w:cs="Arial"/>
          <w:sz w:val="22"/>
          <w:szCs w:val="22"/>
        </w:rPr>
        <w:t>and</w:t>
      </w:r>
      <w:r w:rsidRPr="00EA3F09">
        <w:rPr>
          <w:rFonts w:ascii="Arial" w:hAnsi="Arial" w:cs="Arial"/>
          <w:sz w:val="22"/>
          <w:szCs w:val="22"/>
        </w:rPr>
        <w:t xml:space="preserve"> s</w:t>
      </w:r>
      <w:r w:rsidR="0090338F" w:rsidRPr="00EA3F09">
        <w:rPr>
          <w:rFonts w:ascii="Arial" w:hAnsi="Arial" w:cs="Arial"/>
          <w:sz w:val="22"/>
          <w:szCs w:val="22"/>
        </w:rPr>
        <w:t xml:space="preserve">tanding height </w:t>
      </w:r>
      <w:r w:rsidR="00C2575A" w:rsidRPr="00EA3F09">
        <w:rPr>
          <w:rFonts w:ascii="Arial" w:hAnsi="Arial" w:cs="Arial"/>
          <w:sz w:val="22"/>
          <w:szCs w:val="22"/>
        </w:rPr>
        <w:t>(</w:t>
      </w:r>
      <w:r w:rsidR="0090338F" w:rsidRPr="00EA3F09">
        <w:rPr>
          <w:rFonts w:ascii="Arial" w:hAnsi="Arial" w:cs="Arial"/>
          <w:sz w:val="22"/>
          <w:szCs w:val="22"/>
        </w:rPr>
        <w:t>SECA</w:t>
      </w:r>
      <w:r w:rsidR="00C41D1A" w:rsidRPr="00EA3F09">
        <w:rPr>
          <w:rFonts w:ascii="Arial" w:hAnsi="Arial" w:cs="Arial"/>
          <w:sz w:val="22"/>
          <w:szCs w:val="22"/>
        </w:rPr>
        <w:t>213</w:t>
      </w:r>
      <w:r w:rsidR="0090338F" w:rsidRPr="00EA3F09">
        <w:rPr>
          <w:rFonts w:ascii="Arial" w:hAnsi="Arial" w:cs="Arial"/>
          <w:sz w:val="22"/>
          <w:szCs w:val="22"/>
        </w:rPr>
        <w:t xml:space="preserve"> stadiometer</w:t>
      </w:r>
      <w:r w:rsidR="00C2575A" w:rsidRPr="00EA3F09">
        <w:rPr>
          <w:rFonts w:ascii="Arial" w:hAnsi="Arial" w:cs="Arial"/>
          <w:sz w:val="22"/>
          <w:szCs w:val="22"/>
        </w:rPr>
        <w:t>) were measured</w:t>
      </w:r>
      <w:r w:rsidR="00FE0772" w:rsidRPr="00EA3F09">
        <w:rPr>
          <w:rFonts w:ascii="Arial" w:hAnsi="Arial" w:cs="Arial"/>
          <w:sz w:val="22"/>
          <w:szCs w:val="22"/>
        </w:rPr>
        <w:t xml:space="preserve"> in </w:t>
      </w:r>
      <w:r w:rsidR="00B86ED7" w:rsidRPr="00EA3F09">
        <w:rPr>
          <w:rFonts w:ascii="Arial" w:hAnsi="Arial" w:cs="Arial"/>
          <w:sz w:val="22"/>
          <w:szCs w:val="22"/>
        </w:rPr>
        <w:t>674</w:t>
      </w:r>
      <w:r w:rsidR="00FE0772" w:rsidRPr="00EA3F09">
        <w:rPr>
          <w:rFonts w:ascii="Arial" w:hAnsi="Arial" w:cs="Arial"/>
          <w:sz w:val="22"/>
          <w:szCs w:val="22"/>
        </w:rPr>
        <w:t xml:space="preserve"> children</w:t>
      </w:r>
      <w:r w:rsidR="00134D35" w:rsidRPr="00EA3F09">
        <w:rPr>
          <w:rFonts w:ascii="Arial" w:hAnsi="Arial" w:cs="Arial"/>
          <w:sz w:val="22"/>
          <w:szCs w:val="22"/>
        </w:rPr>
        <w:t xml:space="preserve"> </w:t>
      </w:r>
      <w:r w:rsidR="006B4BA2" w:rsidRPr="00EA3F09">
        <w:rPr>
          <w:rFonts w:ascii="Arial" w:hAnsi="Arial" w:cs="Arial"/>
          <w:sz w:val="22"/>
          <w:szCs w:val="22"/>
        </w:rPr>
        <w:fldChar w:fldCharType="begin"/>
      </w:r>
      <w:r w:rsidR="00BF7B93">
        <w:rPr>
          <w:rFonts w:ascii="Arial" w:hAnsi="Arial" w:cs="Arial"/>
          <w:sz w:val="22"/>
          <w:szCs w:val="22"/>
        </w:rPr>
        <w:instrText xml:space="preserve"> ADDIN ZOTERO_ITEM CSL_CITATION {"citationID":"t0o69dp4","properties":{"formattedCitation":"(27)","plainCitation":"(27)","noteIndex":0},"citationItems":[{"id":1717,"uris":["http://zotero.org/users/1597056/items/E9CT8GGP"],"uri":["http://zotero.org/users/1597056/items/E9CT8GGP"],"itemData":{"id":1717,"type":"article-journal","abstract":"Background: Infant body mass index (BMI) peak has received much interest recently as a potential predictor of future obesity and metabolic risk. No studies, however, have examined infant BMI peak in Asian populations, in whom the risk of metabolic disease is higher.Methods: We utilized data among 1020 infants from a mother-offspring cohort, who were Singapore citizens or permanent residents of Chinese, Malay or Indian ethnicity with homogeneous parental ethnic backgrounds, and did not receive chemotherapy, psychotropic drugs or have diabetes mellitus. Ethnicity was self-reported at recruitment and later confirmed using genotype analysis. Subject-specific BMI curves were fitted to infant BMI data using natural cubic splines with random coefficients to account for repeated measures in each child. We estimated characteristics of the child’s BMI peak [age and magnitude at peak, average pre-peak velocity (aPPV)]. Systolic (SBP) and diastolic blood pressure (DBP), BMI, sum of skinfolds (SSF) and fat-mass index (FMI) were measured during a follow-up visit at age 48 months. Weighted multivariable linear regression was used to assess the predictors (maternal BMI, gestational weight gain, ethnicity, infant sex, gestational age, birthweight-for-gestational age and breastfeeding duration) of infant BMI peak and its associations with outcomes at 48 months. Comparisons between ethnicities were tested using Bonferroni post-hoc correction.Results: Of 1020 infants, 80.5% were followed up at the 48-month visit. Mean (SD) BMI, SSF and FMI at 48 months were 15.6 (1.8) kg/m2, 16.5 (5.3) mm and 3.8 (1.3) kg/m2, respectively. Mean (SD) age at peak BMI was 6.0 (1.6) months, with a magnitude of 17.2 (1.4) kg/m2 and pre-peak velocity of 0.7 (0.3) kg/m2/month. Compared with Chinese infants, the peak occurred later in Malay {B [95% confidence interval (CI): 0.64 mo (0.36, 0.92)]} and Indian infants [1.11 mo (0.76, 1.46)] and was lower in magnitude in Indian infants [–0.45 kg/m2 (–0.69, –0.20)]. Adjusting for maternal education, BMI, gestational weight gain, ethnicity, infant sex, gestational age, birthweight-for-gestational-age and breastfeeding duration, higher peak and aPPV were associated with greater BMI, SSF and FMI at 48 months. Age at peak was positively associated with BMI at 48 months [0.15 units (0.09, 0.22)], whereas peak magnitude was associated with SBP [0.17 units (0.05, 0.30)] and DBP at 48 months [0.10 units (0.01, 0.22)]. Older age and higher magnitude at peak were associated with increased risk of overweight at 48 months [Relative Risk (95% CI): 1.35 (1.12–1.62) for age; 1.89 (1.60–2.24) for magnitude]. The associations of BMI peak with BMI and SSF at 48 months were stronger in Malay and Indian children than in Chinese children.Conclusions: Ethnic-specific differences in BMI peak characteristics, and associations of BMI peak with early childhood cardio-metabolic markers, suggest an important impact of early BMI development on later metabolic outcomes in Asian populations.","container-title":"International Journal of Epidemiology","DOI":"10.1093/ije/dyw232","ISSN":"0300-5771","issue":"2","journalAbbreviation":"Int J Epidemiol","page":"513-525","source":"academic.oup.com","title":"Infant body mass index peak and early childhood cardio-metabolic risk markers in a multi-ethnic Asian birth cohort","volume":"46","author":[{"family":"Aris","given":"Izzuddin M."},{"family":"Bernard","given":"Jonathan Y."},{"family":"Chen","given":"Ling-Wei"},{"family":"Tint","given":"Mya Thway"},{"family":"Pang","given":"Wei Wei"},{"family":"Lim","given":"Wai Yee"},{"family":"Soh","given":"Shu E."},{"family":"Saw","given":"Seang-Mei"},{"family":"Godfrey","given":"Keith M."},{"family":"Gluckman","given":"Peter D."},{"family":"Chong","given":"Yap-Seng"},{"family":"Yap","given":"Fabian"},{"family":"Kramer","given":"Michael S."},{"family":"Lee","given":"Yung Seng"}],"issued":{"date-parts":[["2017",4,1]]}}}],"schema":"https://github.com/citation-style-language/schema/raw/master/csl-citation.json"} </w:instrText>
      </w:r>
      <w:r w:rsidR="006B4BA2" w:rsidRPr="00EA3F09">
        <w:rPr>
          <w:rFonts w:ascii="Arial" w:hAnsi="Arial" w:cs="Arial"/>
          <w:sz w:val="22"/>
          <w:szCs w:val="22"/>
        </w:rPr>
        <w:fldChar w:fldCharType="separate"/>
      </w:r>
      <w:r w:rsidR="00BF7B93" w:rsidRPr="000F7A03">
        <w:rPr>
          <w:rFonts w:ascii="Arial" w:hAnsi="Arial" w:cs="Arial"/>
          <w:sz w:val="22"/>
        </w:rPr>
        <w:t>(27)</w:t>
      </w:r>
      <w:r w:rsidR="006B4BA2" w:rsidRPr="00EA3F09">
        <w:rPr>
          <w:rFonts w:ascii="Arial" w:hAnsi="Arial" w:cs="Arial"/>
          <w:sz w:val="22"/>
          <w:szCs w:val="22"/>
        </w:rPr>
        <w:fldChar w:fldCharType="end"/>
      </w:r>
      <w:r w:rsidR="0090338F" w:rsidRPr="00EA3F09">
        <w:rPr>
          <w:rFonts w:ascii="Arial" w:hAnsi="Arial" w:cs="Arial"/>
          <w:sz w:val="22"/>
          <w:szCs w:val="22"/>
        </w:rPr>
        <w:t>.</w:t>
      </w:r>
      <w:r w:rsidR="00BE46C6" w:rsidRPr="00EA3F09">
        <w:rPr>
          <w:rFonts w:ascii="Arial" w:hAnsi="Arial" w:cs="Arial"/>
          <w:sz w:val="22"/>
          <w:szCs w:val="22"/>
        </w:rPr>
        <w:t xml:space="preserve"> </w:t>
      </w:r>
      <w:r w:rsidR="00C2575A" w:rsidRPr="00EA3F09">
        <w:rPr>
          <w:rFonts w:ascii="Arial" w:hAnsi="Arial" w:cs="Arial"/>
          <w:sz w:val="22"/>
          <w:szCs w:val="22"/>
        </w:rPr>
        <w:t>SDS</w:t>
      </w:r>
      <w:r w:rsidR="00BE46C6" w:rsidRPr="00EA3F09">
        <w:rPr>
          <w:rFonts w:ascii="Arial" w:hAnsi="Arial" w:cs="Arial"/>
          <w:sz w:val="22"/>
          <w:szCs w:val="22"/>
        </w:rPr>
        <w:t xml:space="preserve"> of weight, height, and BMI were derived using WHO growth standards</w:t>
      </w:r>
      <w:r w:rsidR="009E7BB6" w:rsidRPr="00EA3F09">
        <w:rPr>
          <w:rFonts w:ascii="Arial" w:hAnsi="Arial" w:cs="Arial"/>
          <w:sz w:val="22"/>
          <w:szCs w:val="22"/>
        </w:rPr>
        <w:t xml:space="preserve"> </w:t>
      </w:r>
      <w:r w:rsidR="002D674F" w:rsidRPr="00EA3F09">
        <w:rPr>
          <w:rFonts w:ascii="Arial" w:hAnsi="Arial" w:cs="Arial"/>
          <w:sz w:val="22"/>
          <w:szCs w:val="22"/>
        </w:rPr>
        <w:fldChar w:fldCharType="begin"/>
      </w:r>
      <w:r w:rsidR="00BF7B93">
        <w:rPr>
          <w:rFonts w:ascii="Arial" w:hAnsi="Arial" w:cs="Arial"/>
          <w:sz w:val="22"/>
          <w:szCs w:val="22"/>
        </w:rPr>
        <w:instrText xml:space="preserve"> ADDIN ZOTERO_ITEM CSL_CITATION {"citationID":"hCVLkvwQ","properties":{"formattedCitation":"(28)","plainCitation":"(28)","noteIndex":0},"citationItems":[{"id":2033,"uris":["http://zotero.org/users/1597056/items/75WJKGV2"],"uri":["http://zotero.org/users/1597056/items/75WJKGV2"],"itemData":{"id":2033,"type":"article-journal","abstract":"The revised WHO growth standards for children, which was derived from data obtained from the WHO Multicentre Growth Reference Study undertaken between 1997 and 2003, is presented. The study involved 8440 healthy breast fed infants and young children from diverse ethnic backgrounds and cultural settings, including those from countries as Brazil, Ghana, India, Norway, Oman and USA. This growth...","container-title":"Geneva: World Health Organization","language":"English","title":"WHO child growth standards: length/height for age, weight-for-age, weight-for-length, weight-for-height and body mass index-for-age, methods and development.","title-short":"WHO child growth standards","URL":"http://www.who.int/childgrowth/standards/technical_report/en/","author":[{"family":"WHO Multicentre Growth Reference Study Group","given":""}],"accessed":{"date-parts":[["2018",11,19]]},"issued":{"date-parts":[["2006"]]}}}],"schema":"https://github.com/citation-style-language/schema/raw/master/csl-citation.json"} </w:instrText>
      </w:r>
      <w:r w:rsidR="002D674F" w:rsidRPr="00EA3F09">
        <w:rPr>
          <w:rFonts w:ascii="Arial" w:hAnsi="Arial" w:cs="Arial"/>
          <w:sz w:val="22"/>
          <w:szCs w:val="22"/>
        </w:rPr>
        <w:fldChar w:fldCharType="separate"/>
      </w:r>
      <w:r w:rsidR="00BF7B93" w:rsidRPr="000F7A03">
        <w:rPr>
          <w:rFonts w:ascii="Arial" w:hAnsi="Arial" w:cs="Arial"/>
          <w:sz w:val="22"/>
        </w:rPr>
        <w:t>(28)</w:t>
      </w:r>
      <w:r w:rsidR="002D674F" w:rsidRPr="00EA3F09">
        <w:rPr>
          <w:rFonts w:ascii="Arial" w:hAnsi="Arial" w:cs="Arial"/>
          <w:sz w:val="22"/>
          <w:szCs w:val="22"/>
        </w:rPr>
        <w:fldChar w:fldCharType="end"/>
      </w:r>
      <w:r w:rsidR="002D674F" w:rsidRPr="00EA3F09">
        <w:rPr>
          <w:rFonts w:ascii="Arial" w:hAnsi="Arial" w:cs="Arial"/>
          <w:sz w:val="22"/>
          <w:szCs w:val="22"/>
        </w:rPr>
        <w:t>.</w:t>
      </w:r>
      <w:r w:rsidR="00751154" w:rsidRPr="00EA3F09">
        <w:rPr>
          <w:rFonts w:ascii="Arial" w:hAnsi="Arial" w:cs="Arial"/>
          <w:sz w:val="22"/>
          <w:szCs w:val="22"/>
        </w:rPr>
        <w:t xml:space="preserve"> </w:t>
      </w:r>
      <w:r w:rsidR="00255A8D" w:rsidRPr="00EA3F09">
        <w:rPr>
          <w:rFonts w:ascii="Arial" w:hAnsi="Arial" w:cs="Arial"/>
          <w:sz w:val="22"/>
          <w:szCs w:val="22"/>
        </w:rPr>
        <w:t xml:space="preserve">At </w:t>
      </w:r>
      <w:r w:rsidR="00C41D1A" w:rsidRPr="00EA3F09">
        <w:rPr>
          <w:rFonts w:ascii="Arial" w:hAnsi="Arial" w:cs="Arial"/>
          <w:sz w:val="22"/>
          <w:szCs w:val="22"/>
        </w:rPr>
        <w:t xml:space="preserve">age </w:t>
      </w:r>
      <w:r w:rsidR="00255A8D" w:rsidRPr="00EA3F09">
        <w:rPr>
          <w:rFonts w:ascii="Arial" w:hAnsi="Arial" w:cs="Arial"/>
          <w:sz w:val="22"/>
          <w:szCs w:val="22"/>
        </w:rPr>
        <w:t>6</w:t>
      </w:r>
      <w:r w:rsidR="00CC2F81" w:rsidRPr="00EA3F09">
        <w:rPr>
          <w:rFonts w:ascii="Arial" w:hAnsi="Arial" w:cs="Arial"/>
          <w:sz w:val="22"/>
          <w:szCs w:val="22"/>
        </w:rPr>
        <w:t xml:space="preserve"> years</w:t>
      </w:r>
      <w:r w:rsidR="00255A8D" w:rsidRPr="00EA3F09">
        <w:rPr>
          <w:rFonts w:ascii="Arial" w:hAnsi="Arial" w:cs="Arial"/>
          <w:sz w:val="22"/>
          <w:szCs w:val="22"/>
        </w:rPr>
        <w:t>,</w:t>
      </w:r>
      <w:r w:rsidR="00E313FA" w:rsidRPr="00EA3F09">
        <w:rPr>
          <w:rFonts w:ascii="Arial" w:hAnsi="Arial" w:cs="Arial"/>
          <w:sz w:val="22"/>
          <w:szCs w:val="22"/>
        </w:rPr>
        <w:t xml:space="preserve"> </w:t>
      </w:r>
      <w:r w:rsidR="00255A8D" w:rsidRPr="00EA3F09">
        <w:rPr>
          <w:rFonts w:ascii="Arial" w:hAnsi="Arial" w:cs="Arial"/>
          <w:sz w:val="22"/>
          <w:szCs w:val="22"/>
        </w:rPr>
        <w:t>h</w:t>
      </w:r>
      <w:r w:rsidR="00E313FA" w:rsidRPr="00EA3F09">
        <w:rPr>
          <w:rFonts w:ascii="Arial" w:hAnsi="Arial" w:cs="Arial"/>
          <w:sz w:val="22"/>
          <w:szCs w:val="22"/>
        </w:rPr>
        <w:t>igh precision and accurate</w:t>
      </w:r>
      <w:r w:rsidR="00C80CA7" w:rsidRPr="00EA3F09">
        <w:rPr>
          <w:rFonts w:ascii="Arial" w:hAnsi="Arial" w:cs="Arial"/>
          <w:sz w:val="22"/>
          <w:szCs w:val="22"/>
        </w:rPr>
        <w:t xml:space="preserve"> overall</w:t>
      </w:r>
      <w:r w:rsidR="00E313FA" w:rsidRPr="00EA3F09">
        <w:rPr>
          <w:rFonts w:ascii="Arial" w:hAnsi="Arial" w:cs="Arial"/>
          <w:sz w:val="22"/>
          <w:szCs w:val="22"/>
        </w:rPr>
        <w:t xml:space="preserve"> fat mass were obtained by </w:t>
      </w:r>
      <w:r w:rsidR="005C4760" w:rsidRPr="00EA3F09">
        <w:rPr>
          <w:rFonts w:ascii="Arial" w:hAnsi="Arial" w:cs="Arial"/>
          <w:sz w:val="22"/>
          <w:szCs w:val="22"/>
        </w:rPr>
        <w:t>Q</w:t>
      </w:r>
      <w:r w:rsidR="00023D56" w:rsidRPr="00EA3F09">
        <w:rPr>
          <w:rFonts w:ascii="Arial" w:hAnsi="Arial" w:cs="Arial"/>
          <w:sz w:val="22"/>
          <w:szCs w:val="22"/>
        </w:rPr>
        <w:t xml:space="preserve">uantitative </w:t>
      </w:r>
      <w:r w:rsidR="005C4760" w:rsidRPr="00EA3F09">
        <w:rPr>
          <w:rFonts w:ascii="Arial" w:hAnsi="Arial" w:cs="Arial"/>
          <w:sz w:val="22"/>
          <w:szCs w:val="22"/>
        </w:rPr>
        <w:t>M</w:t>
      </w:r>
      <w:r w:rsidR="00023D56" w:rsidRPr="00EA3F09">
        <w:rPr>
          <w:rFonts w:ascii="Arial" w:hAnsi="Arial" w:cs="Arial"/>
          <w:sz w:val="22"/>
          <w:szCs w:val="22"/>
        </w:rPr>
        <w:t xml:space="preserve">agnetic </w:t>
      </w:r>
      <w:r w:rsidR="005C4760" w:rsidRPr="00EA3F09">
        <w:rPr>
          <w:rFonts w:ascii="Arial" w:hAnsi="Arial" w:cs="Arial"/>
          <w:sz w:val="22"/>
          <w:szCs w:val="22"/>
        </w:rPr>
        <w:t>R</w:t>
      </w:r>
      <w:r w:rsidR="00023D56" w:rsidRPr="00EA3F09">
        <w:rPr>
          <w:rFonts w:ascii="Arial" w:hAnsi="Arial" w:cs="Arial"/>
          <w:sz w:val="22"/>
          <w:szCs w:val="22"/>
        </w:rPr>
        <w:t>esonance</w:t>
      </w:r>
      <w:r w:rsidR="005C4760" w:rsidRPr="00EA3F09">
        <w:rPr>
          <w:rFonts w:ascii="Arial" w:hAnsi="Arial" w:cs="Arial"/>
          <w:sz w:val="22"/>
          <w:szCs w:val="22"/>
        </w:rPr>
        <w:t xml:space="preserve"> (QMR)</w:t>
      </w:r>
      <w:r w:rsidR="00B22131" w:rsidRPr="00EA3F09">
        <w:rPr>
          <w:rFonts w:ascii="Arial" w:hAnsi="Arial" w:cs="Arial"/>
          <w:sz w:val="22"/>
          <w:szCs w:val="22"/>
        </w:rPr>
        <w:t xml:space="preserve"> (</w:t>
      </w:r>
      <w:r w:rsidR="00E313FA" w:rsidRPr="00EA3F09">
        <w:rPr>
          <w:rFonts w:ascii="Arial" w:hAnsi="Arial" w:cs="Arial"/>
          <w:sz w:val="22"/>
          <w:szCs w:val="22"/>
        </w:rPr>
        <w:t>EchoMRI-Adolescent Humans Body Composition Analyzer</w:t>
      </w:r>
      <w:r w:rsidR="00B22131" w:rsidRPr="00EA3F09">
        <w:rPr>
          <w:rFonts w:ascii="Arial" w:hAnsi="Arial" w:cs="Arial"/>
          <w:sz w:val="22"/>
          <w:szCs w:val="22"/>
        </w:rPr>
        <w:t xml:space="preserve">, </w:t>
      </w:r>
      <w:r w:rsidR="00E313FA" w:rsidRPr="00EA3F09">
        <w:rPr>
          <w:rFonts w:ascii="Arial" w:hAnsi="Arial" w:cs="Arial"/>
          <w:sz w:val="22"/>
          <w:szCs w:val="22"/>
        </w:rPr>
        <w:t xml:space="preserve">EchoMRI Corporation, Singapore) </w:t>
      </w:r>
      <w:r w:rsidR="00BF2622" w:rsidRPr="00EA3F09">
        <w:rPr>
          <w:rFonts w:ascii="Arial" w:hAnsi="Arial" w:cs="Arial"/>
          <w:sz w:val="22"/>
          <w:szCs w:val="22"/>
        </w:rPr>
        <w:t>in a subset of 3</w:t>
      </w:r>
      <w:r w:rsidR="003C27FE" w:rsidRPr="00EA3F09">
        <w:rPr>
          <w:rFonts w:ascii="Arial" w:hAnsi="Arial" w:cs="Arial"/>
          <w:sz w:val="22"/>
          <w:szCs w:val="22"/>
        </w:rPr>
        <w:t>10</w:t>
      </w:r>
      <w:r w:rsidR="00BF2622" w:rsidRPr="00EA3F09">
        <w:rPr>
          <w:rFonts w:ascii="Arial" w:hAnsi="Arial" w:cs="Arial"/>
          <w:sz w:val="22"/>
          <w:szCs w:val="22"/>
        </w:rPr>
        <w:t xml:space="preserve"> children </w:t>
      </w:r>
      <w:r w:rsidR="00E313FA"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RZeEIzLi","properties":{"formattedCitation":"(30)","plainCitation":"(30)","noteIndex":0},"citationItems":[{"id":2945,"uris":["http://zotero.org/users/1597056/items/VBP55QR7"],"uri":["http://zotero.org/users/1597056/items/VBP55QR7"],"itemData":{"id":2945,"type":"article-journal","abstract":"BACKGROUND: Quantitative magnetic resonance (QMR) has been increasingly used to measure human body composition, but its use and validation in children is limited.\nOBJECTIVE: We compared body composition measurement by QMR and air displacement plethysmography (ADP) in preschool children from Singapore's multi-ethnic Asian population (n = 152; mean ± SD age: 5.0 ± 0.1 years).\nMETHODS: Agreements between QMR-based and ADP-based fat mass and fat mass index (FMI) were assessed using intraclass correlation coefficient (ICC), reduced major axis regression and Bland-Altman plot analyses. Analyses were stratified for the child's sex.\nRESULTS: Substantial agreement was observed between QMR-based and ADP-based fat mass (ICC: 0.85) and FMI (ICC: 0.82). Reduced major axis regression analysis suggested that QMR measurements were generally lower than ADP measurements. Bland-Altman analysis similarly revealed that QMR-based fat mass were (mean difference [95% limits of agreement]) -0.5 (-2.1 to +1.1) kg lower than ADP-based fat mass and QMR-based FMI were -0.4 (-1.8 to +0.9) kg/m2 lower than ADP-based FMI. Stratification by offspring sex revealed better agreement of QMR and ADP measurements in girls than in boys.\nCONCLUSIONS: QMR-based fat mass and FMI showed substantial agreement with, but was generally lower than, ADP-based measures in young Asian children.","container-title":"Pediatric Obesity","DOI":"10.1111/ijpo.12250","ISSN":"2047-6310","issue":"6","journalAbbreviation":"Pediatr Obes","language":"eng","note":"PMID: 29024557\nPMCID: PMC5805128","page":"365-373","source":"PubMed","title":"Body composition measurement in young children using quantitative magnetic resonance: a comparison with air displacement plethysmography","title-short":"Body composition measurement in young children using quantitative magnetic resonance","volume":"13","author":[{"family":"Chen","given":"L.-W."},{"family":"Tint","given":"M.-T."},{"family":"Fortier","given":"M. V."},{"family":"Aris","given":"I. M."},{"family":"Shek","given":"L. P.-C."},{"family":"Tan","given":"K. H."},{"family":"Rajadurai","given":"V. S."},{"family":"Gluckman","given":"P. D."},{"family":"Chong","given":"Y.-S."},{"family":"Godfrey","given":"K. M."},{"family":"Kramer","given":"M. S."},{"family":"Henry","given":"C. J."},{"family":"Yap","given":"F."},{"family":"Lee","given":"Y. S."}],"issued":{"date-parts":[["2018"]]}}}],"schema":"https://github.com/citation-style-language/schema/raw/master/csl-citation.json"} </w:instrText>
      </w:r>
      <w:r w:rsidR="00E313FA" w:rsidRPr="00EA3F09">
        <w:rPr>
          <w:rFonts w:ascii="Arial" w:hAnsi="Arial" w:cs="Arial"/>
          <w:sz w:val="22"/>
          <w:szCs w:val="22"/>
        </w:rPr>
        <w:fldChar w:fldCharType="separate"/>
      </w:r>
      <w:r w:rsidR="003C2C34">
        <w:t>(30)</w:t>
      </w:r>
      <w:r w:rsidR="00E313FA" w:rsidRPr="00EA3F09">
        <w:rPr>
          <w:rFonts w:ascii="Arial" w:hAnsi="Arial" w:cs="Arial"/>
          <w:sz w:val="22"/>
          <w:szCs w:val="22"/>
        </w:rPr>
        <w:fldChar w:fldCharType="end"/>
      </w:r>
      <w:r w:rsidR="00E313FA" w:rsidRPr="00EA3F09">
        <w:rPr>
          <w:rFonts w:ascii="Arial" w:hAnsi="Arial" w:cs="Arial"/>
          <w:sz w:val="22"/>
          <w:szCs w:val="22"/>
        </w:rPr>
        <w:t xml:space="preserve">. </w:t>
      </w:r>
      <w:r w:rsidR="005C6A6E" w:rsidRPr="00EA3F09">
        <w:rPr>
          <w:rFonts w:ascii="Arial" w:hAnsi="Arial" w:cs="Arial"/>
          <w:sz w:val="22"/>
          <w:szCs w:val="22"/>
        </w:rPr>
        <w:t>BF%</w:t>
      </w:r>
      <w:r w:rsidR="00F3316C" w:rsidRPr="00EA3F09">
        <w:rPr>
          <w:rFonts w:ascii="Arial" w:hAnsi="Arial" w:cs="Arial"/>
          <w:sz w:val="22"/>
          <w:szCs w:val="22"/>
        </w:rPr>
        <w:t xml:space="preserve"> was calculated by</w:t>
      </w:r>
      <w:r w:rsidR="00971B12" w:rsidRPr="00EA3F09">
        <w:rPr>
          <w:rFonts w:ascii="Arial" w:hAnsi="Arial" w:cs="Arial"/>
          <w:sz w:val="22"/>
          <w:szCs w:val="22"/>
        </w:rPr>
        <w:t>: [</w:t>
      </w:r>
      <w:r w:rsidR="00CC17ED" w:rsidRPr="00EA3F09">
        <w:rPr>
          <w:rFonts w:ascii="Arial" w:hAnsi="Arial" w:cs="Arial"/>
          <w:sz w:val="22"/>
          <w:szCs w:val="22"/>
        </w:rPr>
        <w:t>fat mass</w:t>
      </w:r>
      <w:r w:rsidR="00971B12" w:rsidRPr="00EA3F09">
        <w:rPr>
          <w:rFonts w:ascii="Arial" w:hAnsi="Arial" w:cs="Arial"/>
          <w:sz w:val="22"/>
          <w:szCs w:val="22"/>
        </w:rPr>
        <w:t xml:space="preserve"> (kg) / total body weight (kg</w:t>
      </w:r>
      <w:proofErr w:type="gramStart"/>
      <w:r w:rsidR="00971B12" w:rsidRPr="00EA3F09">
        <w:rPr>
          <w:rFonts w:ascii="Arial" w:hAnsi="Arial" w:cs="Arial"/>
          <w:sz w:val="22"/>
          <w:szCs w:val="22"/>
        </w:rPr>
        <w:t>)]</w:t>
      </w:r>
      <w:r w:rsidR="00462472" w:rsidRPr="00EA3F09">
        <w:rPr>
          <w:rFonts w:ascii="Arial" w:hAnsi="Arial" w:cs="Arial"/>
          <w:sz w:val="22"/>
          <w:szCs w:val="22"/>
        </w:rPr>
        <w:t>*</w:t>
      </w:r>
      <w:proofErr w:type="gramEnd"/>
      <w:r w:rsidR="00971B12" w:rsidRPr="00EA3F09">
        <w:rPr>
          <w:rFonts w:ascii="Arial" w:hAnsi="Arial" w:cs="Arial"/>
          <w:sz w:val="22"/>
          <w:szCs w:val="22"/>
        </w:rPr>
        <w:t>100%</w:t>
      </w:r>
    </w:p>
    <w:p w14:paraId="297015A3" w14:textId="77777777" w:rsidR="00E313FA" w:rsidRPr="00EA3F09" w:rsidRDefault="00E313FA" w:rsidP="006B1CA4">
      <w:pPr>
        <w:jc w:val="both"/>
        <w:rPr>
          <w:rFonts w:ascii="Arial" w:hAnsi="Arial" w:cs="Arial"/>
          <w:i/>
          <w:sz w:val="22"/>
          <w:szCs w:val="22"/>
        </w:rPr>
      </w:pPr>
    </w:p>
    <w:p w14:paraId="000024B3" w14:textId="35629331" w:rsidR="00363721" w:rsidRPr="00EA3F09" w:rsidRDefault="00EA42AF" w:rsidP="006B1CA4">
      <w:pPr>
        <w:jc w:val="both"/>
        <w:rPr>
          <w:rFonts w:ascii="Arial" w:hAnsi="Arial" w:cs="Arial"/>
          <w:sz w:val="22"/>
          <w:szCs w:val="22"/>
        </w:rPr>
      </w:pPr>
      <w:r w:rsidRPr="00EA3F09">
        <w:rPr>
          <w:rFonts w:ascii="Arial" w:hAnsi="Arial" w:cs="Arial"/>
          <w:sz w:val="22"/>
          <w:szCs w:val="22"/>
        </w:rPr>
        <w:t>A</w:t>
      </w:r>
      <w:r w:rsidR="00C0190C" w:rsidRPr="00EA3F09">
        <w:rPr>
          <w:rFonts w:ascii="Arial" w:hAnsi="Arial" w:cs="Arial"/>
          <w:sz w:val="22"/>
          <w:szCs w:val="22"/>
        </w:rPr>
        <w:t xml:space="preserve">t </w:t>
      </w:r>
      <w:r w:rsidR="00C41D1A" w:rsidRPr="00EA3F09">
        <w:rPr>
          <w:rFonts w:ascii="Arial" w:hAnsi="Arial" w:cs="Arial"/>
          <w:sz w:val="22"/>
          <w:szCs w:val="22"/>
        </w:rPr>
        <w:t xml:space="preserve">age </w:t>
      </w:r>
      <w:r w:rsidR="00C0190C" w:rsidRPr="00EA3F09">
        <w:rPr>
          <w:rFonts w:ascii="Arial" w:hAnsi="Arial" w:cs="Arial"/>
          <w:sz w:val="22"/>
          <w:szCs w:val="22"/>
        </w:rPr>
        <w:t>4.5</w:t>
      </w:r>
      <w:r w:rsidR="00CC2F81" w:rsidRPr="00EA3F09">
        <w:rPr>
          <w:rFonts w:ascii="Arial" w:hAnsi="Arial" w:cs="Arial"/>
          <w:sz w:val="22"/>
          <w:szCs w:val="22"/>
        </w:rPr>
        <w:t xml:space="preserve"> years</w:t>
      </w:r>
      <w:r w:rsidRPr="00EA3F09">
        <w:rPr>
          <w:rFonts w:ascii="Arial" w:hAnsi="Arial" w:cs="Arial"/>
          <w:sz w:val="22"/>
          <w:szCs w:val="22"/>
        </w:rPr>
        <w:t>, a</w:t>
      </w:r>
      <w:r w:rsidR="00B67CF7" w:rsidRPr="00EA3F09">
        <w:rPr>
          <w:rFonts w:ascii="Arial" w:hAnsi="Arial" w:cs="Arial"/>
          <w:sz w:val="22"/>
          <w:szCs w:val="22"/>
        </w:rPr>
        <w:t>bdominal MRI was</w:t>
      </w:r>
      <w:r w:rsidRPr="00EA3F09">
        <w:rPr>
          <w:rFonts w:ascii="Arial" w:hAnsi="Arial" w:cs="Arial"/>
          <w:sz w:val="22"/>
          <w:szCs w:val="22"/>
        </w:rPr>
        <w:t xml:space="preserve"> </w:t>
      </w:r>
      <w:r w:rsidR="007F7B36" w:rsidRPr="00EA3F09">
        <w:rPr>
          <w:rFonts w:ascii="Arial" w:hAnsi="Arial" w:cs="Arial"/>
          <w:sz w:val="22"/>
          <w:szCs w:val="22"/>
        </w:rPr>
        <w:t>performed</w:t>
      </w:r>
      <w:r w:rsidR="00B67CF7" w:rsidRPr="00EA3F09">
        <w:rPr>
          <w:rFonts w:ascii="Arial" w:hAnsi="Arial" w:cs="Arial"/>
          <w:sz w:val="22"/>
          <w:szCs w:val="22"/>
        </w:rPr>
        <w:t xml:space="preserve"> without sedation using a Siemens Skyra 3T </w:t>
      </w:r>
      <w:r w:rsidR="00E3704C">
        <w:rPr>
          <w:rFonts w:ascii="Arial" w:hAnsi="Arial" w:cs="Arial"/>
          <w:sz w:val="22"/>
          <w:szCs w:val="22"/>
        </w:rPr>
        <w:t>magnetic resonance</w:t>
      </w:r>
      <w:r w:rsidR="00B67CF7" w:rsidRPr="00EA3F09">
        <w:rPr>
          <w:rFonts w:ascii="Arial" w:hAnsi="Arial" w:cs="Arial"/>
          <w:sz w:val="22"/>
          <w:szCs w:val="22"/>
        </w:rPr>
        <w:t xml:space="preserve"> scanner</w:t>
      </w:r>
      <w:r w:rsidR="00DE111F" w:rsidRPr="00EA3F09">
        <w:rPr>
          <w:rFonts w:ascii="Arial" w:hAnsi="Arial" w:cs="Arial"/>
          <w:sz w:val="22"/>
          <w:szCs w:val="22"/>
        </w:rPr>
        <w:t xml:space="preserve"> </w:t>
      </w:r>
      <w:r w:rsidR="00630B8F" w:rsidRPr="00EA3F09">
        <w:rPr>
          <w:rFonts w:ascii="Arial" w:hAnsi="Arial" w:cs="Arial"/>
          <w:sz w:val="22"/>
          <w:szCs w:val="22"/>
        </w:rPr>
        <w:t>to derive</w:t>
      </w:r>
      <w:r w:rsidR="00DE111F" w:rsidRPr="00EA3F09">
        <w:rPr>
          <w:rFonts w:ascii="Arial" w:hAnsi="Arial" w:cs="Arial"/>
          <w:sz w:val="22"/>
          <w:szCs w:val="22"/>
        </w:rPr>
        <w:t xml:space="preserve"> </w:t>
      </w:r>
      <w:r w:rsidR="00363721" w:rsidRPr="00EA3F09">
        <w:rPr>
          <w:rFonts w:ascii="Arial" w:hAnsi="Arial" w:cs="Arial"/>
          <w:sz w:val="22"/>
          <w:szCs w:val="22"/>
        </w:rPr>
        <w:t xml:space="preserve">volumes of </w:t>
      </w:r>
      <w:r w:rsidR="000B2D4D" w:rsidRPr="000B2D4D">
        <w:rPr>
          <w:rFonts w:ascii="Arial" w:hAnsi="Arial" w:cs="Arial"/>
          <w:sz w:val="22"/>
          <w:szCs w:val="22"/>
        </w:rPr>
        <w:t>abdominal subcutaneous adipose tissue</w:t>
      </w:r>
      <w:r w:rsidR="00645268">
        <w:rPr>
          <w:rFonts w:ascii="Arial" w:hAnsi="Arial" w:cs="Arial"/>
          <w:sz w:val="22"/>
          <w:szCs w:val="22"/>
        </w:rPr>
        <w:t xml:space="preserve"> and </w:t>
      </w:r>
      <w:r w:rsidR="000B2D4D" w:rsidRPr="000B2D4D">
        <w:rPr>
          <w:rFonts w:ascii="Arial" w:hAnsi="Arial" w:cs="Arial"/>
          <w:sz w:val="22"/>
          <w:szCs w:val="22"/>
        </w:rPr>
        <w:t>visceral adipose tissue</w:t>
      </w:r>
      <w:r w:rsidR="00751154" w:rsidRPr="00EA3F09">
        <w:rPr>
          <w:rFonts w:ascii="Arial" w:hAnsi="Arial" w:cs="Arial"/>
          <w:sz w:val="22"/>
          <w:szCs w:val="22"/>
        </w:rPr>
        <w:t xml:space="preserve"> </w:t>
      </w:r>
      <w:r w:rsidR="00D756B1" w:rsidRPr="00EA3F09">
        <w:rPr>
          <w:rFonts w:ascii="Arial" w:hAnsi="Arial" w:cs="Arial"/>
          <w:sz w:val="22"/>
          <w:szCs w:val="22"/>
        </w:rPr>
        <w:t>in cubic centimeters (cc)</w:t>
      </w:r>
      <w:r w:rsidR="008A3077" w:rsidRPr="00EA3F09">
        <w:rPr>
          <w:rFonts w:ascii="Arial" w:hAnsi="Arial" w:cs="Arial"/>
          <w:sz w:val="22"/>
          <w:szCs w:val="22"/>
        </w:rPr>
        <w:t xml:space="preserve"> in 26</w:t>
      </w:r>
      <w:r w:rsidR="003C27FE" w:rsidRPr="00EA3F09">
        <w:rPr>
          <w:rFonts w:ascii="Arial" w:hAnsi="Arial" w:cs="Arial"/>
          <w:sz w:val="22"/>
          <w:szCs w:val="22"/>
        </w:rPr>
        <w:t>2</w:t>
      </w:r>
      <w:r w:rsidR="008A3077" w:rsidRPr="00EA3F09">
        <w:rPr>
          <w:rFonts w:ascii="Arial" w:hAnsi="Arial" w:cs="Arial"/>
          <w:sz w:val="22"/>
          <w:szCs w:val="22"/>
        </w:rPr>
        <w:t xml:space="preserve"> children</w:t>
      </w:r>
      <w:r w:rsidR="00745199" w:rsidRPr="00EA3F09">
        <w:rPr>
          <w:rFonts w:ascii="Arial" w:hAnsi="Arial" w:cs="Arial"/>
          <w:sz w:val="22"/>
          <w:szCs w:val="22"/>
        </w:rPr>
        <w:t xml:space="preserve"> </w:t>
      </w:r>
      <w:r w:rsidR="00745199"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tch0WvNK","properties":{"formattedCitation":"(31,32)","plainCitation":"(31,32)","noteIndex":0},"citationItems":[{"id":3367,"uris":["http://zotero.org/users/1597056/items/J93V6VDE"],"uri":["http://zotero.org/users/1597056/items/J93V6VDE"],"itemData":{"id":3367,"type":"article-journal","abstract":"Objective The aim of this study was to investigate the independent associations between age-specific annual weight gain from birth to age 4 years and fat deposition in metabolically distinct compartments at age 4.5 years in a South Asian longitudinal birth cohort. Methods Volumetric abdominal magnetic resonance imaging with comprehensive segmentation of deep and superficial subcutaneous adipose tissue (SAT) and visceral adipose tissues (VAT) was performed in 316 children (150 boys and 166 girls in three ethnic groups; 158 Chinese, 94 Malay, and 64 Indian) aged 4.5 years. Associations between fat volumes and annual relative weight gain conditional on past growth were assessed overall and stratified by sex and ethnicity. Results Conditional relative weight gain had stronger associations with greater SAT and VAT at age 4.5 years in girls than boys and in Indians compared with Malay and Chinese. Overall, the magnitude of association was the largest during 2 to 3 years for SAT and 1 to 2 years for VAT. Despite similar body weight, Indian children and girls had the highest deep and superficial SAT volumes at age 4.5 years (all interactions P &lt; 0.05). No significant sex or ethnic differences were observed in VAT. With increasing BMI, Indian children had the highest tendency to accumulate VAT, and girls accumulated more fat than boys in all depots (all interactions P &lt; 0.001). Conclusions Indian ethnicity and female sex predisposed children to accumulate more fat in the VAT depot with increasing conditional relative weight gain in the second year of life. Thus, 1 to 2 years of age may be a critical window for interventions to reduce visceral fat accumulation.","container-title":"Obesity","DOI":"10.1002/oby.22408","ISSN":"1930-739X","issue":"3","language":"en","page":"470-478","source":"Wiley Online Library","title":"Association Between Early Life Weight Gain and Abdominal Fat Partitioning at 4.5 Years is Sex, Ethnicity, and Age Dependent","volume":"27","author":[{"family":"Sadananthan","given":"Suresh Anand"},{"family":"Tint","given":"Mya Thway"},{"family":"Michael","given":"Navin"},{"family":"Aris","given":"Izzuddin M."},{"family":"Loy","given":"See Ling"},{"family":"Lee","given":"Kuan Jin"},{"family":"Shek","given":"Lynette Pei-Chi"},{"family":"Yap","given":"Fabian Kok Peng"},{"family":"Tan","given":"Kok Hian"},{"family":"Godfrey","given":"Keith M."},{"family":"Leow","given":"Melvin Khee-Shing"},{"family":"Lee","given":"Yung Seng"},{"family":"Kramer","given":"Michael S."},{"family":"Gluckman","given":"Peter D."},{"family":"Chong","given":"Yap Seng"},{"family":"Karnani","given":"Neerja"},{"family":"Henry","given":"Christiani Jeyakumar"},{"family":"Fortier","given":"Marielle Valerie"},{"family":"Velan","given":"S. Sendhil"}],"issued":{"date-parts":[["2019"]]}}},{"id":2256,"uris":["http://zotero.org/users/1597056/items/SXC6XWGM"],"uri":["http://zotero.org/users/1597056/items/SXC6XWGM"],"itemData":{"id":2256,"type":"article-journal","abstract":"Purpose To develop an automatic segmentation algorithm to classify abdominal adipose tissues into visceral fat (VAT), deep (DSAT), and superficial (SSAT) subcutaneous fat compartments and evaluate its performance against manual segmentation. Materials and Methods Data were acquired from 44 normal (BMI 18.0–22.9 kg/m2) and 38 overweight (BMI 23.0–29.9 kg/m2) subjects at 3T using a two-point Dixon sequence. A fully automatic segmentation algorithm was developed to segment the fat depots. The first part of the segmentation used graph cuts to separate the subcutaneous and visceral adipose tissues and the second step employed a modified level sets approach to classify deep and superficial subcutaneous tissues. The algorithmic results of segmentation were validated against the ground truth generated by manual segmentation. Results The proposed algorithm showed good performance with Dice similarity indices of VAT/DSAT/SSAT: 0.92/0.82/0.88 against the ground truth. The study of the fat distribution showed that there is a steady increase in the proportion of DSAT and a decrease in the proportion of SSAT with increasing obesity. Conclusion The presented technique provides an accurate approach for the segmentation and quantification of abdominal fat depots. J. Magn. Reson. Imaging 2015;41:924–934. © 2014 Wiley Periodicals, Inc.","container-title":"Journal of Magnetic Resonance Imaging","DOI":"10.1002/jmri.24655","ISSN":"1522-2586","issue":"4","language":"en","page":"924-934","source":"Wiley Online Library","title":"Automated segmentation of visceral and subcutaneous (deep and superficial) adipose tissues in normal and overweight men","volume":"41","author":[{"family":"Sadananthan","given":"Suresh Anand"},{"family":"Prakash","given":"Bhanu"},{"family":"Leow","given":"Melvin Khee-Shing"},{"family":"Khoo","given":"Chin Meng"},{"family":"Chou","given":"Hong"},{"family":"Venkataraman","given":"Kavita"},{"family":"Khoo","given":"Eric Y. H."},{"family":"Lee","given":"Yung Seng"},{"family":"Gluckman","given":"Peter D."},{"family":"Tai","given":"E. Shyong"},{"family":"Velan","given":"S. Sendhil"}],"issued":{"date-parts":[["2015",4,1]]}}}],"schema":"https://github.com/citation-style-language/schema/raw/master/csl-citation.json"} </w:instrText>
      </w:r>
      <w:r w:rsidR="00745199" w:rsidRPr="00EA3F09">
        <w:rPr>
          <w:rFonts w:ascii="Arial" w:hAnsi="Arial" w:cs="Arial"/>
          <w:sz w:val="22"/>
          <w:szCs w:val="22"/>
        </w:rPr>
        <w:fldChar w:fldCharType="separate"/>
      </w:r>
      <w:r w:rsidR="003C2C34">
        <w:t>(31,32)</w:t>
      </w:r>
      <w:r w:rsidR="00745199" w:rsidRPr="00EA3F09">
        <w:rPr>
          <w:rFonts w:ascii="Arial" w:hAnsi="Arial" w:cs="Arial"/>
          <w:sz w:val="22"/>
          <w:szCs w:val="22"/>
        </w:rPr>
        <w:fldChar w:fldCharType="end"/>
      </w:r>
      <w:r w:rsidR="00363721" w:rsidRPr="00EA3F09">
        <w:rPr>
          <w:rFonts w:ascii="Arial" w:hAnsi="Arial" w:cs="Arial"/>
          <w:sz w:val="22"/>
          <w:szCs w:val="22"/>
        </w:rPr>
        <w:t xml:space="preserve">. </w:t>
      </w:r>
      <w:r w:rsidR="000B2D4D">
        <w:rPr>
          <w:rFonts w:ascii="Arial" w:hAnsi="Arial" w:cs="Arial"/>
          <w:sz w:val="22"/>
          <w:szCs w:val="22"/>
        </w:rPr>
        <w:t>I</w:t>
      </w:r>
      <w:r w:rsidR="000B2D4D" w:rsidRPr="000B2D4D">
        <w:rPr>
          <w:rFonts w:ascii="Arial" w:hAnsi="Arial" w:cs="Arial"/>
          <w:sz w:val="22"/>
          <w:szCs w:val="22"/>
        </w:rPr>
        <w:t>ntramyocellular lipids</w:t>
      </w:r>
      <w:r w:rsidR="0090422B" w:rsidRPr="00EA3F09">
        <w:rPr>
          <w:rFonts w:ascii="Arial" w:hAnsi="Arial" w:cs="Arial"/>
          <w:sz w:val="22"/>
          <w:szCs w:val="22"/>
        </w:rPr>
        <w:t xml:space="preserve"> </w:t>
      </w:r>
      <w:r w:rsidR="00363721" w:rsidRPr="00EA3F09">
        <w:rPr>
          <w:rFonts w:ascii="Arial" w:hAnsi="Arial" w:cs="Arial"/>
          <w:sz w:val="22"/>
          <w:szCs w:val="22"/>
        </w:rPr>
        <w:t>and liver fat</w:t>
      </w:r>
      <w:r w:rsidR="0090422B" w:rsidRPr="00EA3F09">
        <w:rPr>
          <w:rFonts w:ascii="Arial" w:hAnsi="Arial" w:cs="Arial"/>
          <w:sz w:val="22"/>
          <w:szCs w:val="22"/>
        </w:rPr>
        <w:t xml:space="preserve"> </w:t>
      </w:r>
      <w:r w:rsidR="00363721" w:rsidRPr="00EA3F09">
        <w:rPr>
          <w:rFonts w:ascii="Arial" w:hAnsi="Arial" w:cs="Arial"/>
          <w:sz w:val="22"/>
          <w:szCs w:val="22"/>
        </w:rPr>
        <w:t>were assessed by proton magnetic resonance spectroscopy (</w:t>
      </w:r>
      <w:r w:rsidR="00363721" w:rsidRPr="00EA3F09">
        <w:rPr>
          <w:rFonts w:ascii="Arial" w:hAnsi="Arial" w:cs="Arial"/>
          <w:sz w:val="22"/>
          <w:szCs w:val="22"/>
          <w:vertAlign w:val="superscript"/>
        </w:rPr>
        <w:t>1</w:t>
      </w:r>
      <w:r w:rsidR="00363721" w:rsidRPr="00EA3F09">
        <w:rPr>
          <w:rFonts w:ascii="Arial" w:hAnsi="Arial" w:cs="Arial"/>
          <w:sz w:val="22"/>
          <w:szCs w:val="22"/>
        </w:rPr>
        <w:t>H-MRS)</w:t>
      </w:r>
      <w:r w:rsidR="0090422B" w:rsidRPr="00EA3F09">
        <w:rPr>
          <w:rFonts w:ascii="Arial" w:hAnsi="Arial" w:cs="Arial"/>
          <w:sz w:val="22"/>
          <w:szCs w:val="22"/>
        </w:rPr>
        <w:t xml:space="preserve"> in 2</w:t>
      </w:r>
      <w:r w:rsidR="006505FB" w:rsidRPr="00EA3F09">
        <w:rPr>
          <w:rFonts w:ascii="Arial" w:hAnsi="Arial" w:cs="Arial"/>
          <w:sz w:val="22"/>
          <w:szCs w:val="22"/>
        </w:rPr>
        <w:t>27</w:t>
      </w:r>
      <w:r w:rsidR="0090422B" w:rsidRPr="00EA3F09">
        <w:rPr>
          <w:rFonts w:ascii="Arial" w:hAnsi="Arial" w:cs="Arial"/>
          <w:sz w:val="22"/>
          <w:szCs w:val="22"/>
        </w:rPr>
        <w:t xml:space="preserve"> and 2</w:t>
      </w:r>
      <w:r w:rsidR="006505FB" w:rsidRPr="00EA3F09">
        <w:rPr>
          <w:rFonts w:ascii="Arial" w:hAnsi="Arial" w:cs="Arial"/>
          <w:sz w:val="22"/>
          <w:szCs w:val="22"/>
        </w:rPr>
        <w:t>1</w:t>
      </w:r>
      <w:r w:rsidR="0090422B" w:rsidRPr="00EA3F09">
        <w:rPr>
          <w:rFonts w:ascii="Arial" w:hAnsi="Arial" w:cs="Arial"/>
          <w:sz w:val="22"/>
          <w:szCs w:val="22"/>
        </w:rPr>
        <w:t>6 children respectively</w:t>
      </w:r>
      <w:r w:rsidR="00C1414A" w:rsidRPr="00EA3F09">
        <w:rPr>
          <w:rFonts w:ascii="Arial" w:hAnsi="Arial" w:cs="Arial"/>
          <w:sz w:val="22"/>
          <w:szCs w:val="22"/>
        </w:rPr>
        <w:t xml:space="preserve"> </w:t>
      </w:r>
      <w:r w:rsidR="00C1414A"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4p8S5srt","properties":{"formattedCitation":"(33)","plainCitation":"(33)","noteIndex":0},"citationItems":[{"id":3369,"uris":["http://zotero.org/users/1597056/items/NP2SFBV8"],"uri":["http://zotero.org/users/1597056/items/NP2SFBV8"],"itemData":{"id":3369,"type":"article-journal","container-title":"International Journal of Obesity","ISSN":"0307-0565","language":"en","source":"eprints.soton.ac.uk","title":"Determinants of Intramyocellular liquid accumulation in early childhood","author":[{"family":"Michael","given":"Navin"},{"family":"Gupta","given":"Varsha"},{"family":"Sadananthan","given":"Suresh Anand"},{"family":"Sampathkumar","given":"Aparna"},{"family":"Chen","given":"Li"},{"family":"Pan","given":"Hong"},{"family":"Tint","given":"Mya Thway"},{"family":"Lee","given":"Kuan Jin"},{"family":"Loy","given":"See Ling"},{"family":"Aris","given":"Izzuddin M."},{"family":"Shek","given":"Lynette Pei-Chi"},{"family":"Yap","given":"Fabian"},{"family":"Godfrey","given":"Keith"},{"family":"Leow","given":"Melvin Khee-Shing"},{"family":"Lee","given":"Yung Seng"},{"family":"Kramer","given":"Michael S."},{"family":"Henry","given":"Christiani Jevakumar"},{"family":"Fortier","given":"Marielle V."},{"family":"Chong","given":"Yap Seng"},{"family":"Gluckman","given":"Peter D."},{"family":"Karnani","given":"Neerja"},{"family":"Velan","given":"Sendhil"}],"issued":{"date-parts":[["2019",7,3]]}}}],"schema":"https://github.com/citation-style-language/schema/raw/master/csl-citation.json"} </w:instrText>
      </w:r>
      <w:r w:rsidR="00C1414A" w:rsidRPr="00EA3F09">
        <w:rPr>
          <w:rFonts w:ascii="Arial" w:hAnsi="Arial" w:cs="Arial"/>
          <w:sz w:val="22"/>
          <w:szCs w:val="22"/>
        </w:rPr>
        <w:fldChar w:fldCharType="separate"/>
      </w:r>
      <w:r w:rsidR="003C2C34">
        <w:t>(33)</w:t>
      </w:r>
      <w:r w:rsidR="00C1414A" w:rsidRPr="00EA3F09">
        <w:rPr>
          <w:rFonts w:ascii="Arial" w:hAnsi="Arial" w:cs="Arial"/>
          <w:sz w:val="22"/>
          <w:szCs w:val="22"/>
        </w:rPr>
        <w:fldChar w:fldCharType="end"/>
      </w:r>
      <w:r w:rsidR="00363721" w:rsidRPr="00EA3F09">
        <w:rPr>
          <w:rFonts w:ascii="Arial" w:hAnsi="Arial" w:cs="Arial"/>
          <w:sz w:val="22"/>
          <w:szCs w:val="22"/>
        </w:rPr>
        <w:t xml:space="preserve">. </w:t>
      </w:r>
      <w:r w:rsidR="000B2D4D">
        <w:rPr>
          <w:rFonts w:ascii="Arial" w:hAnsi="Arial" w:cs="Arial"/>
          <w:sz w:val="22"/>
          <w:szCs w:val="22"/>
        </w:rPr>
        <w:t>I</w:t>
      </w:r>
      <w:r w:rsidR="000B2D4D" w:rsidRPr="000B2D4D">
        <w:rPr>
          <w:rFonts w:ascii="Arial" w:hAnsi="Arial" w:cs="Arial"/>
          <w:sz w:val="22"/>
          <w:szCs w:val="22"/>
        </w:rPr>
        <w:t>ntramyocellular lipids</w:t>
      </w:r>
      <w:r w:rsidR="000B2D4D" w:rsidRPr="000B2D4D" w:rsidDel="000B2D4D">
        <w:rPr>
          <w:rFonts w:ascii="Arial" w:hAnsi="Arial" w:cs="Arial"/>
          <w:sz w:val="22"/>
          <w:szCs w:val="22"/>
        </w:rPr>
        <w:t xml:space="preserve"> </w:t>
      </w:r>
      <w:r w:rsidR="00363721" w:rsidRPr="00EA3F09">
        <w:rPr>
          <w:rFonts w:ascii="Arial" w:hAnsi="Arial" w:cs="Arial"/>
          <w:sz w:val="22"/>
          <w:szCs w:val="22"/>
        </w:rPr>
        <w:t>was expressed as a percentage of the water signal</w:t>
      </w:r>
      <w:r w:rsidR="00C11251">
        <w:rPr>
          <w:rFonts w:ascii="Arial" w:hAnsi="Arial" w:cs="Arial"/>
          <w:sz w:val="22"/>
          <w:szCs w:val="22"/>
        </w:rPr>
        <w:t xml:space="preserve"> and is</w:t>
      </w:r>
      <w:r w:rsidR="00363721" w:rsidRPr="00EA3F09">
        <w:rPr>
          <w:rFonts w:ascii="Arial" w:hAnsi="Arial" w:cs="Arial"/>
          <w:sz w:val="22"/>
          <w:szCs w:val="22"/>
        </w:rPr>
        <w:t xml:space="preserve"> proportiona</w:t>
      </w:r>
      <w:r w:rsidR="00C11251">
        <w:rPr>
          <w:rFonts w:ascii="Arial" w:hAnsi="Arial" w:cs="Arial"/>
          <w:sz w:val="22"/>
          <w:szCs w:val="22"/>
        </w:rPr>
        <w:t>l</w:t>
      </w:r>
      <w:r w:rsidR="00363721" w:rsidRPr="00EA3F09">
        <w:rPr>
          <w:rFonts w:ascii="Arial" w:hAnsi="Arial" w:cs="Arial"/>
          <w:sz w:val="22"/>
          <w:szCs w:val="22"/>
        </w:rPr>
        <w:t xml:space="preserve"> to lipid accumulation within skeletal muscle</w:t>
      </w:r>
      <w:r w:rsidR="00FB72A7" w:rsidRPr="00EA3F09">
        <w:rPr>
          <w:rFonts w:ascii="Arial" w:hAnsi="Arial" w:cs="Arial"/>
          <w:sz w:val="22"/>
          <w:szCs w:val="22"/>
        </w:rPr>
        <w:t>s</w:t>
      </w:r>
      <w:r w:rsidR="00363721" w:rsidRPr="00EA3F09">
        <w:rPr>
          <w:rFonts w:ascii="Arial" w:hAnsi="Arial" w:cs="Arial"/>
          <w:sz w:val="22"/>
          <w:szCs w:val="22"/>
        </w:rPr>
        <w:t xml:space="preserve">. Liver fat percentage by weight was calculated by averaging across the right and left liver lobe scans </w:t>
      </w:r>
      <w:r w:rsidR="008A20F1" w:rsidRPr="00EA3F09">
        <w:rPr>
          <w:rFonts w:ascii="Arial" w:hAnsi="Arial" w:cs="Arial"/>
          <w:sz w:val="22"/>
          <w:szCs w:val="22"/>
        </w:rPr>
        <w:t>(</w:t>
      </w:r>
      <w:r w:rsidR="00363721" w:rsidRPr="00EA3F09">
        <w:rPr>
          <w:rFonts w:ascii="Arial" w:hAnsi="Arial" w:cs="Arial"/>
          <w:sz w:val="22"/>
          <w:szCs w:val="22"/>
        </w:rPr>
        <w:t>Detailed MRI and MRS protocols in supplementary section</w:t>
      </w:r>
      <w:r w:rsidR="008A20F1" w:rsidRPr="00EA3F09">
        <w:rPr>
          <w:rFonts w:ascii="Arial" w:hAnsi="Arial" w:cs="Arial"/>
          <w:sz w:val="22"/>
          <w:szCs w:val="22"/>
        </w:rPr>
        <w:t>)</w:t>
      </w:r>
      <w:r w:rsidR="00363721" w:rsidRPr="00EA3F09">
        <w:rPr>
          <w:rFonts w:ascii="Arial" w:hAnsi="Arial" w:cs="Arial"/>
          <w:sz w:val="22"/>
          <w:szCs w:val="22"/>
        </w:rPr>
        <w:t>.</w:t>
      </w:r>
    </w:p>
    <w:p w14:paraId="7B20B364" w14:textId="77777777" w:rsidR="007F083D" w:rsidRPr="00EA3F09" w:rsidRDefault="007F083D" w:rsidP="006B1CA4">
      <w:pPr>
        <w:jc w:val="both"/>
        <w:rPr>
          <w:rFonts w:ascii="Arial" w:hAnsi="Arial" w:cs="Arial"/>
          <w:sz w:val="22"/>
          <w:szCs w:val="22"/>
        </w:rPr>
      </w:pPr>
    </w:p>
    <w:p w14:paraId="628C0D8B" w14:textId="78C55AED" w:rsidR="00915224" w:rsidRPr="00EA3F09" w:rsidRDefault="00454C3C" w:rsidP="006B1CA4">
      <w:pPr>
        <w:jc w:val="both"/>
        <w:rPr>
          <w:rFonts w:ascii="Arial" w:hAnsi="Arial" w:cs="Arial"/>
          <w:sz w:val="22"/>
          <w:szCs w:val="22"/>
        </w:rPr>
      </w:pPr>
      <w:r w:rsidRPr="00EA3F09">
        <w:rPr>
          <w:rFonts w:ascii="Arial" w:hAnsi="Arial" w:cs="Arial"/>
          <w:sz w:val="22"/>
          <w:szCs w:val="22"/>
        </w:rPr>
        <w:t xml:space="preserve">At </w:t>
      </w:r>
      <w:r w:rsidR="00C41D1A" w:rsidRPr="00EA3F09">
        <w:rPr>
          <w:rFonts w:ascii="Arial" w:hAnsi="Arial" w:cs="Arial"/>
          <w:sz w:val="22"/>
          <w:szCs w:val="22"/>
        </w:rPr>
        <w:t xml:space="preserve">age </w:t>
      </w:r>
      <w:r w:rsidRPr="00EA3F09">
        <w:rPr>
          <w:rFonts w:ascii="Arial" w:hAnsi="Arial" w:cs="Arial"/>
          <w:sz w:val="22"/>
          <w:szCs w:val="22"/>
        </w:rPr>
        <w:t>6</w:t>
      </w:r>
      <w:r w:rsidR="00CC2F81" w:rsidRPr="00EA3F09">
        <w:rPr>
          <w:rFonts w:ascii="Arial" w:hAnsi="Arial" w:cs="Arial"/>
          <w:sz w:val="22"/>
          <w:szCs w:val="22"/>
        </w:rPr>
        <w:t xml:space="preserve"> years</w:t>
      </w:r>
      <w:r w:rsidRPr="00EA3F09">
        <w:rPr>
          <w:rFonts w:ascii="Arial" w:hAnsi="Arial" w:cs="Arial"/>
          <w:sz w:val="22"/>
          <w:szCs w:val="22"/>
        </w:rPr>
        <w:t>, a</w:t>
      </w:r>
      <w:r w:rsidR="00453461" w:rsidRPr="00EA3F09">
        <w:rPr>
          <w:rFonts w:ascii="Arial" w:hAnsi="Arial" w:cs="Arial"/>
          <w:sz w:val="22"/>
          <w:szCs w:val="22"/>
        </w:rPr>
        <w:t xml:space="preserve">fter an overnight fast, venous </w:t>
      </w:r>
      <w:r w:rsidR="000414A5">
        <w:rPr>
          <w:rFonts w:ascii="Arial" w:hAnsi="Arial" w:cs="Arial"/>
          <w:sz w:val="22"/>
          <w:szCs w:val="22"/>
        </w:rPr>
        <w:t>fasting plasma glucose (</w:t>
      </w:r>
      <w:r w:rsidR="00A220D5" w:rsidRPr="00EA3F09">
        <w:rPr>
          <w:rFonts w:ascii="Arial" w:hAnsi="Arial" w:cs="Arial"/>
          <w:sz w:val="22"/>
          <w:szCs w:val="22"/>
        </w:rPr>
        <w:t>FPG</w:t>
      </w:r>
      <w:r w:rsidR="000414A5">
        <w:rPr>
          <w:rFonts w:ascii="Arial" w:hAnsi="Arial" w:cs="Arial"/>
          <w:sz w:val="22"/>
          <w:szCs w:val="22"/>
        </w:rPr>
        <w:t>)</w:t>
      </w:r>
      <w:r w:rsidR="00D93768" w:rsidRPr="00EA3F09">
        <w:rPr>
          <w:rFonts w:ascii="Arial" w:hAnsi="Arial" w:cs="Arial"/>
          <w:sz w:val="22"/>
          <w:szCs w:val="22"/>
        </w:rPr>
        <w:t xml:space="preserve"> was measured </w:t>
      </w:r>
      <w:r w:rsidR="00453461" w:rsidRPr="00EA3F09">
        <w:rPr>
          <w:rFonts w:ascii="Arial" w:hAnsi="Arial" w:cs="Arial"/>
          <w:sz w:val="22"/>
          <w:szCs w:val="22"/>
        </w:rPr>
        <w:t>using</w:t>
      </w:r>
      <w:r w:rsidR="00CC08F2" w:rsidRPr="00EA3F09">
        <w:rPr>
          <w:rFonts w:ascii="Arial" w:hAnsi="Arial" w:cs="Arial"/>
          <w:sz w:val="22"/>
          <w:szCs w:val="22"/>
        </w:rPr>
        <w:t xml:space="preserve"> the</w:t>
      </w:r>
      <w:r w:rsidR="00453461" w:rsidRPr="00EA3F09">
        <w:rPr>
          <w:rFonts w:ascii="Arial" w:hAnsi="Arial" w:cs="Arial"/>
          <w:sz w:val="22"/>
          <w:szCs w:val="22"/>
        </w:rPr>
        <w:t xml:space="preserve"> hexokinase enzymatic method (Abbott Architect c8000 analyzer</w:t>
      </w:r>
      <w:r w:rsidR="003632FA" w:rsidRPr="00EA3F09">
        <w:rPr>
          <w:rFonts w:ascii="Arial" w:hAnsi="Arial" w:cs="Arial"/>
          <w:sz w:val="22"/>
          <w:szCs w:val="22"/>
        </w:rPr>
        <w:t xml:space="preserve"> at </w:t>
      </w:r>
      <w:r w:rsidR="0050759D" w:rsidRPr="0050759D">
        <w:rPr>
          <w:rFonts w:ascii="Arial" w:hAnsi="Arial" w:cs="Arial"/>
          <w:sz w:val="22"/>
          <w:szCs w:val="22"/>
        </w:rPr>
        <w:t xml:space="preserve">KK </w:t>
      </w:r>
      <w:r w:rsidR="00FC7FAA">
        <w:rPr>
          <w:rFonts w:ascii="Arial" w:hAnsi="Arial" w:cs="Arial"/>
          <w:sz w:val="22"/>
          <w:szCs w:val="22"/>
        </w:rPr>
        <w:t>W</w:t>
      </w:r>
      <w:r w:rsidR="0050759D" w:rsidRPr="0050759D">
        <w:rPr>
          <w:rFonts w:ascii="Arial" w:hAnsi="Arial" w:cs="Arial"/>
          <w:sz w:val="22"/>
          <w:szCs w:val="22"/>
        </w:rPr>
        <w:t xml:space="preserve">omen’s and </w:t>
      </w:r>
      <w:r w:rsidR="00FC7FAA">
        <w:rPr>
          <w:rFonts w:ascii="Arial" w:hAnsi="Arial" w:cs="Arial"/>
          <w:sz w:val="22"/>
          <w:szCs w:val="22"/>
        </w:rPr>
        <w:t>C</w:t>
      </w:r>
      <w:r w:rsidR="0050759D" w:rsidRPr="0050759D">
        <w:rPr>
          <w:rFonts w:ascii="Arial" w:hAnsi="Arial" w:cs="Arial"/>
          <w:sz w:val="22"/>
          <w:szCs w:val="22"/>
        </w:rPr>
        <w:t xml:space="preserve">hildren’s </w:t>
      </w:r>
      <w:r w:rsidR="00FC7FAA">
        <w:rPr>
          <w:rFonts w:ascii="Arial" w:hAnsi="Arial" w:cs="Arial"/>
          <w:sz w:val="22"/>
          <w:szCs w:val="22"/>
        </w:rPr>
        <w:t>H</w:t>
      </w:r>
      <w:r w:rsidR="0050759D" w:rsidRPr="0050759D">
        <w:rPr>
          <w:rFonts w:ascii="Arial" w:hAnsi="Arial" w:cs="Arial"/>
          <w:sz w:val="22"/>
          <w:szCs w:val="22"/>
        </w:rPr>
        <w:t>ospital</w:t>
      </w:r>
      <w:r w:rsidR="00453461" w:rsidRPr="00EA3F09">
        <w:rPr>
          <w:rFonts w:ascii="Arial" w:hAnsi="Arial" w:cs="Arial"/>
          <w:sz w:val="22"/>
          <w:szCs w:val="22"/>
        </w:rPr>
        <w:t xml:space="preserve"> </w:t>
      </w:r>
      <w:r w:rsidR="003632FA" w:rsidRPr="00EA3F09">
        <w:rPr>
          <w:rFonts w:ascii="Arial" w:hAnsi="Arial" w:cs="Arial"/>
          <w:sz w:val="22"/>
          <w:szCs w:val="22"/>
        </w:rPr>
        <w:t xml:space="preserve">and </w:t>
      </w:r>
      <w:r w:rsidR="00453461" w:rsidRPr="00EA3F09">
        <w:rPr>
          <w:rFonts w:ascii="Arial" w:hAnsi="Arial" w:cs="Arial"/>
          <w:sz w:val="22"/>
          <w:szCs w:val="22"/>
        </w:rPr>
        <w:t>Beckman AU5800 analyzer</w:t>
      </w:r>
      <w:r w:rsidR="003632FA" w:rsidRPr="00EA3F09">
        <w:rPr>
          <w:rFonts w:ascii="Arial" w:hAnsi="Arial" w:cs="Arial"/>
          <w:sz w:val="22"/>
          <w:szCs w:val="22"/>
        </w:rPr>
        <w:t xml:space="preserve"> at </w:t>
      </w:r>
      <w:r w:rsidR="00FC7FAA">
        <w:rPr>
          <w:rFonts w:ascii="Arial" w:hAnsi="Arial" w:cs="Arial"/>
          <w:sz w:val="22"/>
          <w:szCs w:val="22"/>
        </w:rPr>
        <w:t>N</w:t>
      </w:r>
      <w:r w:rsidR="0050759D" w:rsidRPr="0050759D">
        <w:rPr>
          <w:rFonts w:ascii="Arial" w:hAnsi="Arial" w:cs="Arial"/>
          <w:sz w:val="22"/>
          <w:szCs w:val="22"/>
        </w:rPr>
        <w:t xml:space="preserve">ational </w:t>
      </w:r>
      <w:r w:rsidR="00FC7FAA">
        <w:rPr>
          <w:rFonts w:ascii="Arial" w:hAnsi="Arial" w:cs="Arial"/>
          <w:sz w:val="22"/>
          <w:szCs w:val="22"/>
        </w:rPr>
        <w:t>U</w:t>
      </w:r>
      <w:r w:rsidR="0050759D" w:rsidRPr="0050759D">
        <w:rPr>
          <w:rFonts w:ascii="Arial" w:hAnsi="Arial" w:cs="Arial"/>
          <w:sz w:val="22"/>
          <w:szCs w:val="22"/>
        </w:rPr>
        <w:t xml:space="preserve">niversity </w:t>
      </w:r>
      <w:r w:rsidR="00FC7FAA">
        <w:rPr>
          <w:rFonts w:ascii="Arial" w:hAnsi="Arial" w:cs="Arial"/>
          <w:sz w:val="22"/>
          <w:szCs w:val="22"/>
        </w:rPr>
        <w:t>H</w:t>
      </w:r>
      <w:r w:rsidR="0050759D" w:rsidRPr="0050759D">
        <w:rPr>
          <w:rFonts w:ascii="Arial" w:hAnsi="Arial" w:cs="Arial"/>
          <w:sz w:val="22"/>
          <w:szCs w:val="22"/>
        </w:rPr>
        <w:t>ospital</w:t>
      </w:r>
      <w:r w:rsidR="00453461" w:rsidRPr="00EA3F09">
        <w:rPr>
          <w:rFonts w:ascii="Arial" w:hAnsi="Arial" w:cs="Arial"/>
          <w:sz w:val="22"/>
          <w:szCs w:val="22"/>
        </w:rPr>
        <w:t>)</w:t>
      </w:r>
      <w:r w:rsidR="00BE0FFA" w:rsidRPr="00EA3F09">
        <w:rPr>
          <w:rFonts w:ascii="Arial" w:hAnsi="Arial" w:cs="Arial"/>
          <w:sz w:val="22"/>
          <w:szCs w:val="22"/>
        </w:rPr>
        <w:t xml:space="preserve"> in 4</w:t>
      </w:r>
      <w:r w:rsidR="006A2186" w:rsidRPr="00EA3F09">
        <w:rPr>
          <w:rFonts w:ascii="Arial" w:hAnsi="Arial" w:cs="Arial"/>
          <w:sz w:val="22"/>
          <w:szCs w:val="22"/>
        </w:rPr>
        <w:t>29</w:t>
      </w:r>
      <w:r w:rsidR="00BE0FFA" w:rsidRPr="00EA3F09">
        <w:rPr>
          <w:rFonts w:ascii="Arial" w:hAnsi="Arial" w:cs="Arial"/>
          <w:sz w:val="22"/>
          <w:szCs w:val="22"/>
        </w:rPr>
        <w:t xml:space="preserve"> children</w:t>
      </w:r>
      <w:r w:rsidR="00453461" w:rsidRPr="00EA3F09">
        <w:rPr>
          <w:rFonts w:ascii="Arial" w:hAnsi="Arial" w:cs="Arial"/>
          <w:sz w:val="22"/>
          <w:szCs w:val="22"/>
        </w:rPr>
        <w:t>.</w:t>
      </w:r>
      <w:r w:rsidR="00841478" w:rsidRPr="00EA3F09">
        <w:rPr>
          <w:rFonts w:ascii="Arial" w:hAnsi="Arial" w:cs="Arial"/>
          <w:sz w:val="22"/>
          <w:szCs w:val="22"/>
        </w:rPr>
        <w:t xml:space="preserve"> </w:t>
      </w:r>
      <w:r w:rsidR="004520A7" w:rsidRPr="00EA3F09">
        <w:rPr>
          <w:rFonts w:ascii="Arial" w:hAnsi="Arial" w:cs="Arial"/>
          <w:sz w:val="22"/>
          <w:szCs w:val="22"/>
        </w:rPr>
        <w:t>Fasting i</w:t>
      </w:r>
      <w:r w:rsidR="00B83E4F" w:rsidRPr="00EA3F09">
        <w:rPr>
          <w:rFonts w:ascii="Arial" w:hAnsi="Arial" w:cs="Arial"/>
          <w:sz w:val="22"/>
          <w:szCs w:val="22"/>
        </w:rPr>
        <w:t xml:space="preserve">nsulin was measured using </w:t>
      </w:r>
      <w:r w:rsidR="00CC08F2" w:rsidRPr="00EA3F09">
        <w:rPr>
          <w:rFonts w:ascii="Arial" w:hAnsi="Arial" w:cs="Arial"/>
          <w:sz w:val="22"/>
          <w:szCs w:val="22"/>
        </w:rPr>
        <w:t xml:space="preserve">a </w:t>
      </w:r>
      <w:r w:rsidR="00B83E4F" w:rsidRPr="00EA3F09">
        <w:rPr>
          <w:rFonts w:ascii="Arial" w:hAnsi="Arial" w:cs="Arial"/>
          <w:sz w:val="22"/>
          <w:szCs w:val="22"/>
        </w:rPr>
        <w:t xml:space="preserve">sandwich immunoassay </w:t>
      </w:r>
      <w:r w:rsidR="00CC08F2" w:rsidRPr="00EA3F09">
        <w:rPr>
          <w:rFonts w:ascii="Arial" w:hAnsi="Arial" w:cs="Arial"/>
          <w:sz w:val="22"/>
          <w:szCs w:val="22"/>
        </w:rPr>
        <w:t>(</w:t>
      </w:r>
      <w:r w:rsidR="00B83E4F" w:rsidRPr="00EA3F09">
        <w:rPr>
          <w:rFonts w:ascii="Arial" w:hAnsi="Arial" w:cs="Arial"/>
          <w:sz w:val="22"/>
          <w:szCs w:val="22"/>
        </w:rPr>
        <w:t>Beckman DXL800 analyzer</w:t>
      </w:r>
      <w:r w:rsidR="00CC08F2" w:rsidRPr="00EA3F09">
        <w:rPr>
          <w:rFonts w:ascii="Arial" w:hAnsi="Arial" w:cs="Arial"/>
          <w:sz w:val="22"/>
          <w:szCs w:val="22"/>
        </w:rPr>
        <w:t xml:space="preserve">, </w:t>
      </w:r>
      <w:r w:rsidR="00B83E4F" w:rsidRPr="00EA3F09">
        <w:rPr>
          <w:rFonts w:ascii="Arial" w:hAnsi="Arial" w:cs="Arial"/>
          <w:sz w:val="22"/>
          <w:szCs w:val="22"/>
        </w:rPr>
        <w:t>Beckman Coulter)</w:t>
      </w:r>
      <w:r w:rsidR="00BE0FFA" w:rsidRPr="00EA3F09">
        <w:rPr>
          <w:rFonts w:ascii="Arial" w:hAnsi="Arial" w:cs="Arial"/>
          <w:sz w:val="22"/>
          <w:szCs w:val="22"/>
        </w:rPr>
        <w:t xml:space="preserve"> in 3</w:t>
      </w:r>
      <w:r w:rsidR="006A2186" w:rsidRPr="00EA3F09">
        <w:rPr>
          <w:rFonts w:ascii="Arial" w:hAnsi="Arial" w:cs="Arial"/>
          <w:sz w:val="22"/>
          <w:szCs w:val="22"/>
        </w:rPr>
        <w:t>2</w:t>
      </w:r>
      <w:r w:rsidR="00BE0FFA" w:rsidRPr="00EA3F09">
        <w:rPr>
          <w:rFonts w:ascii="Arial" w:hAnsi="Arial" w:cs="Arial"/>
          <w:sz w:val="22"/>
          <w:szCs w:val="22"/>
        </w:rPr>
        <w:t>4 children</w:t>
      </w:r>
      <w:r w:rsidR="00B83E4F" w:rsidRPr="00EA3F09">
        <w:rPr>
          <w:rFonts w:ascii="Arial" w:hAnsi="Arial" w:cs="Arial"/>
          <w:sz w:val="22"/>
          <w:szCs w:val="22"/>
        </w:rPr>
        <w:t>.</w:t>
      </w:r>
      <w:r w:rsidR="00046DC3" w:rsidRPr="00EA3F09">
        <w:rPr>
          <w:rFonts w:ascii="Arial" w:hAnsi="Arial" w:cs="Arial"/>
          <w:sz w:val="22"/>
          <w:szCs w:val="22"/>
        </w:rPr>
        <w:t xml:space="preserve"> </w:t>
      </w:r>
      <w:bookmarkStart w:id="12" w:name="_Hlk8381580"/>
      <w:r w:rsidR="006A1EE6" w:rsidRPr="00EA3F09">
        <w:rPr>
          <w:rFonts w:ascii="Arial" w:hAnsi="Arial" w:cs="Arial"/>
          <w:sz w:val="22"/>
          <w:szCs w:val="22"/>
        </w:rPr>
        <w:t>In 32</w:t>
      </w:r>
      <w:r w:rsidR="006A2186" w:rsidRPr="00EA3F09">
        <w:rPr>
          <w:rFonts w:ascii="Arial" w:hAnsi="Arial" w:cs="Arial"/>
          <w:sz w:val="22"/>
          <w:szCs w:val="22"/>
        </w:rPr>
        <w:t>3</w:t>
      </w:r>
      <w:r w:rsidR="006A1EE6" w:rsidRPr="00EA3F09">
        <w:rPr>
          <w:rFonts w:ascii="Arial" w:hAnsi="Arial" w:cs="Arial"/>
          <w:sz w:val="22"/>
          <w:szCs w:val="22"/>
        </w:rPr>
        <w:t xml:space="preserve"> children, </w:t>
      </w:r>
      <w:r w:rsidR="00915224" w:rsidRPr="00EA3F09">
        <w:rPr>
          <w:rFonts w:ascii="Arial" w:hAnsi="Arial" w:cs="Arial"/>
          <w:sz w:val="22"/>
          <w:szCs w:val="22"/>
        </w:rPr>
        <w:t xml:space="preserve">Homeostasis model assessment (HOMA) of insulin resistance </w:t>
      </w:r>
      <w:bookmarkEnd w:id="12"/>
      <w:r w:rsidR="00915224" w:rsidRPr="00EA3F09">
        <w:rPr>
          <w:rFonts w:ascii="Arial" w:hAnsi="Arial" w:cs="Arial"/>
          <w:sz w:val="22"/>
          <w:szCs w:val="22"/>
        </w:rPr>
        <w:t>(HOMA-IR) was calculated</w:t>
      </w:r>
      <w:r w:rsidR="00C11251">
        <w:rPr>
          <w:rFonts w:ascii="Arial" w:hAnsi="Arial" w:cs="Arial"/>
          <w:sz w:val="22"/>
          <w:szCs w:val="22"/>
        </w:rPr>
        <w:t xml:space="preserve"> as follows</w:t>
      </w:r>
      <w:r w:rsidR="00B414B5" w:rsidRPr="00EA3F09">
        <w:rPr>
          <w:rFonts w:ascii="Arial" w:hAnsi="Arial" w:cs="Arial"/>
          <w:sz w:val="22"/>
          <w:szCs w:val="22"/>
        </w:rPr>
        <w:t xml:space="preserve">: </w:t>
      </w:r>
      <w:r w:rsidR="00C11251">
        <w:rPr>
          <w:rFonts w:ascii="Arial" w:hAnsi="Arial" w:cs="Arial"/>
          <w:sz w:val="22"/>
          <w:szCs w:val="22"/>
        </w:rPr>
        <w:t xml:space="preserve">HOMA-IR = </w:t>
      </w:r>
      <w:r w:rsidR="00915224" w:rsidRPr="00EA3F09">
        <w:rPr>
          <w:rFonts w:ascii="Arial" w:hAnsi="Arial" w:cs="Arial"/>
          <w:sz w:val="22"/>
          <w:szCs w:val="22"/>
        </w:rPr>
        <w:t>[fasting insulin(</w:t>
      </w:r>
      <w:r w:rsidR="00FD2776" w:rsidRPr="00EA3F09">
        <w:rPr>
          <w:rFonts w:ascii="Arial" w:hAnsi="Arial" w:cs="Arial"/>
          <w:sz w:val="22"/>
          <w:szCs w:val="22"/>
        </w:rPr>
        <w:t>mU/L</w:t>
      </w:r>
      <w:r w:rsidR="00915224" w:rsidRPr="00EA3F09">
        <w:rPr>
          <w:rFonts w:ascii="Arial" w:hAnsi="Arial" w:cs="Arial"/>
          <w:sz w:val="22"/>
          <w:szCs w:val="22"/>
        </w:rPr>
        <w:t>)</w:t>
      </w:r>
      <w:r w:rsidR="00C41D1A" w:rsidRPr="00EA3F09">
        <w:rPr>
          <w:rFonts w:ascii="Arial" w:hAnsi="Arial" w:cs="Arial"/>
          <w:sz w:val="22"/>
          <w:szCs w:val="22"/>
        </w:rPr>
        <w:t>*</w:t>
      </w:r>
      <w:r w:rsidR="00A220D5" w:rsidRPr="00EA3F09">
        <w:rPr>
          <w:rFonts w:ascii="Arial" w:hAnsi="Arial" w:cs="Arial"/>
          <w:sz w:val="22"/>
          <w:szCs w:val="22"/>
        </w:rPr>
        <w:t>FPG</w:t>
      </w:r>
      <w:r w:rsidR="00915224" w:rsidRPr="00EA3F09">
        <w:rPr>
          <w:rFonts w:ascii="Arial" w:hAnsi="Arial" w:cs="Arial"/>
          <w:sz w:val="22"/>
          <w:szCs w:val="22"/>
        </w:rPr>
        <w:t>(mmol/</w:t>
      </w:r>
      <w:r w:rsidR="00FD2776" w:rsidRPr="00EA3F09">
        <w:rPr>
          <w:rFonts w:ascii="Arial" w:hAnsi="Arial" w:cs="Arial"/>
          <w:sz w:val="22"/>
          <w:szCs w:val="22"/>
        </w:rPr>
        <w:t>L</w:t>
      </w:r>
      <w:r w:rsidR="00915224" w:rsidRPr="00EA3F09">
        <w:rPr>
          <w:rFonts w:ascii="Arial" w:hAnsi="Arial" w:cs="Arial"/>
          <w:sz w:val="22"/>
          <w:szCs w:val="22"/>
        </w:rPr>
        <w:t>)]</w:t>
      </w:r>
      <w:r w:rsidR="00C41D1A" w:rsidRPr="00EA3F09">
        <w:rPr>
          <w:rFonts w:ascii="Arial" w:hAnsi="Arial" w:cs="Arial"/>
          <w:sz w:val="22"/>
          <w:szCs w:val="22"/>
        </w:rPr>
        <w:t xml:space="preserve"> </w:t>
      </w:r>
      <w:r w:rsidR="00915224" w:rsidRPr="00EA3F09">
        <w:rPr>
          <w:rFonts w:ascii="Arial" w:hAnsi="Arial" w:cs="Arial"/>
          <w:sz w:val="22"/>
          <w:szCs w:val="22"/>
        </w:rPr>
        <w:t>/</w:t>
      </w:r>
      <w:r w:rsidR="00C41D1A" w:rsidRPr="00EA3F09">
        <w:rPr>
          <w:rFonts w:ascii="Arial" w:hAnsi="Arial" w:cs="Arial"/>
          <w:sz w:val="22"/>
          <w:szCs w:val="22"/>
        </w:rPr>
        <w:t xml:space="preserve"> </w:t>
      </w:r>
      <w:r w:rsidR="00915224" w:rsidRPr="00EA3F09">
        <w:rPr>
          <w:rFonts w:ascii="Arial" w:hAnsi="Arial" w:cs="Arial"/>
          <w:sz w:val="22"/>
          <w:szCs w:val="22"/>
        </w:rPr>
        <w:t>22.5</w:t>
      </w:r>
      <w:r w:rsidR="006503D8" w:rsidRPr="00EA3F09">
        <w:rPr>
          <w:rFonts w:ascii="Arial" w:hAnsi="Arial" w:cs="Arial"/>
          <w:sz w:val="22"/>
          <w:szCs w:val="22"/>
        </w:rPr>
        <w:t xml:space="preserve"> </w:t>
      </w:r>
      <w:r w:rsidR="006503D8"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48T9ohBI","properties":{"formattedCitation":"(34)","plainCitation":"(34)","noteIndex":0},"citationItems":[{"id":3197,"uris":["http://zotero.org/users/1597056/items/NUNL6CZ7"],"uri":["http://zotero.org/users/1597056/items/NUNL6CZ7"],"itemData":{"id":3197,"type":"article-journal","abstract":"SummaryThe steady-state basal plasma glucose and insulin concentrations are determined by their interaction in a feedback loop. A computer-solved model has been used to predict the homeostatic concentrations which arise from varying degrees of β-cell deficiency and insulin resistance. Comparison of a patient's fasting values with the model's predictions allows a quantitative assessment of the contributions of insulin resistance and deficient β-cell function to the fasting hyperglycaemia (homeostasis model assessment, HOMA). The accuracy and precision of the estimate have been determined by comparison with independent measures of insulin resistance and β-cell function using hyperglycaemic and euglycaemic clamps and an intravenous glucose tolerance test. The estimate of insulin resistance obtained by homeostasis model assessment correlated with estimates obtained by use of the euglycaemic clamp (Rs = 0.88, p &lt; 0.0001), the fasting insulin concentration (Rs = 0.81, p &lt; 0.0001), and the hyperglycaemic clamp, (Rs = 0.69, p &lt; 0.01). There was no correlation with any aspect of insulin-receptor binding. The estimate of deficient β-cell function obtained by homeostasis model assessment correlated with that derived using the hyperglycaemic clamp (Rs = 0.61, p &lt; 0.01) and with the estimate from the intravenous glucose tolerance test (Rs = 0.64, p &lt; 0.05). The low precision of the estimates from the model (coefficients of variation: 31% for insulin resistance and 32% for β-cell deficit) limits its use, but the correlation of the model's estimates with patient data accords with the hypothesis that basal glucose and insulin interactions are largely determined by a simple feed back loop.","container-title":"Diabetologia","DOI":"10.1007/BF00280883","ISSN":"1432-0428","issue":"7","journalAbbreviation":"Diabetologia","language":"en","page":"412-419","source":"Springer Link","title":"Homeostasis model assessment: insulin resistance and β-cell function from fasting plasma glucose and insulin concentrations in man","title-short":"Homeostasis model assessment","volume":"28","author":[{"family":"Matthews","given":"D. R."},{"family":"Hosker","given":"J. P."},{"family":"Rudenski","given":"A. S."},{"family":"Naylor","given":"B. A."},{"family":"Treacher","given":"D. F."},{"family":"Turner","given":"R. C."}],"issued":{"date-parts":[["1985",7,1]]}}}],"schema":"https://github.com/citation-style-language/schema/raw/master/csl-citation.json"} </w:instrText>
      </w:r>
      <w:r w:rsidR="006503D8" w:rsidRPr="00EA3F09">
        <w:rPr>
          <w:rFonts w:ascii="Arial" w:hAnsi="Arial" w:cs="Arial"/>
          <w:sz w:val="22"/>
          <w:szCs w:val="22"/>
        </w:rPr>
        <w:fldChar w:fldCharType="separate"/>
      </w:r>
      <w:r w:rsidR="003C2C34">
        <w:t>(34)</w:t>
      </w:r>
      <w:r w:rsidR="006503D8" w:rsidRPr="00EA3F09">
        <w:rPr>
          <w:rFonts w:ascii="Arial" w:hAnsi="Arial" w:cs="Arial"/>
          <w:sz w:val="22"/>
          <w:szCs w:val="22"/>
        </w:rPr>
        <w:fldChar w:fldCharType="end"/>
      </w:r>
      <w:r w:rsidR="00915224" w:rsidRPr="00EA3F09">
        <w:rPr>
          <w:rFonts w:ascii="Arial" w:hAnsi="Arial" w:cs="Arial"/>
          <w:sz w:val="22"/>
          <w:szCs w:val="22"/>
        </w:rPr>
        <w:t xml:space="preserve">. </w:t>
      </w:r>
    </w:p>
    <w:p w14:paraId="20F44E1B" w14:textId="77777777" w:rsidR="00453461" w:rsidRPr="00EA3F09" w:rsidRDefault="00453461" w:rsidP="006B1CA4">
      <w:pPr>
        <w:jc w:val="both"/>
        <w:rPr>
          <w:rFonts w:ascii="Arial" w:hAnsi="Arial" w:cs="Arial"/>
          <w:b/>
          <w:sz w:val="22"/>
          <w:szCs w:val="22"/>
        </w:rPr>
      </w:pPr>
    </w:p>
    <w:p w14:paraId="5CF61C58" w14:textId="2334AC44" w:rsidR="009F18A3" w:rsidRPr="00EA3F09" w:rsidRDefault="00540B0C" w:rsidP="006B1CA4">
      <w:pPr>
        <w:jc w:val="both"/>
        <w:rPr>
          <w:rFonts w:ascii="Arial" w:hAnsi="Arial" w:cs="Arial"/>
          <w:sz w:val="22"/>
          <w:szCs w:val="22"/>
        </w:rPr>
      </w:pPr>
      <w:r w:rsidRPr="00EA3F09">
        <w:rPr>
          <w:rFonts w:ascii="Arial" w:hAnsi="Arial" w:cs="Arial"/>
          <w:sz w:val="22"/>
          <w:szCs w:val="22"/>
        </w:rPr>
        <w:t>P</w:t>
      </w:r>
      <w:r w:rsidR="00CF0062" w:rsidRPr="00EA3F09">
        <w:rPr>
          <w:rFonts w:ascii="Arial" w:hAnsi="Arial" w:cs="Arial"/>
          <w:sz w:val="22"/>
          <w:szCs w:val="22"/>
        </w:rPr>
        <w:t>eripheral systolic blood pressure (SBP) and diastolic blood pressure (DBP) were measured from the right upper arm (Dinamap CARESCAPE V100, GE Healthcare, Milwaukee, WI</w:t>
      </w:r>
      <w:r w:rsidR="006A1EE6" w:rsidRPr="00EA3F09">
        <w:rPr>
          <w:rFonts w:ascii="Arial" w:hAnsi="Arial" w:cs="Arial"/>
          <w:sz w:val="22"/>
          <w:szCs w:val="22"/>
        </w:rPr>
        <w:t xml:space="preserve">) </w:t>
      </w:r>
      <w:r w:rsidRPr="00EA3F09">
        <w:rPr>
          <w:rFonts w:ascii="Arial" w:hAnsi="Arial" w:cs="Arial"/>
          <w:sz w:val="22"/>
          <w:szCs w:val="22"/>
        </w:rPr>
        <w:t xml:space="preserve">at age 3 (n=639), 4 (n=586), 5 (n=613), and 6 years (n=565) </w:t>
      </w:r>
      <w:r w:rsidR="00B6224C"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4ATtmD0A","properties":{"formattedCitation":"(35)","plainCitation":"(35)","noteIndex":0},"citationItems":[{"id":2868,"uris":["http://zotero.org/users/1597056/items/3HZD33VD"],"uri":["http://zotero.org/users/1597056/items/3HZD33VD"],"itemData":{"id":2868,"type":"article-journal","abstract":"Objective:There have been hypotheses that early life adiposity gain may influence blood pressure (BP) later in life. We examined associations between timing of height, body mass index (BMI) and adiposity gains in early life with BP at 48 months in an Asian pregnancy-birth cohort.Methods:In 719 children, velocities for height, BMI and abdominal circumference (AC) were calculated at five intervals [0–3, 3–12, 12–24, 24–36 and 36–48 months]. Triceps (TS) and subscapular skinfold (SS) velocities were calculated between 0–18, 18–36 and 36–48 months. Systolic (SBP) and diastolic blood pressure (DBP) was measured at 48 months. Growth velocities at later periods were adjusted for growth velocities in preceding intervals, as well as measurements at birth.Results:After adjusting for confounders and child height at BP measurement, each unit z-score gain in BMI, AC, TS and SS velocities at 36–48 months were associated with 2.3 (95% CI:1.6, 3.1), 2.1 (1.3, 2.8), 1.4 (0.6, 2.2) and 1.8 (1, 2.6) mmHg higher SBP respectively, and 0.9 (0.4, 1.4), 0.9 (0.4, 1.3), 0.6 (0.1, 1.1) and 0.8 (0.3, 1.3) mmHg higher DBP respectively. BMI and adiposity velocities (AC, TS or SS) at various intervals in the first 36 months however, were not associated with BP. Faster BMI, AC, TS and SS velocities, but not height, at 36–48 months were associated with 0.22 (0.15, 0.29), 0.17 (0.10, 0.24), 0.11 (0.04, 0.19) and 0.15 (0.08, 0.23) units higher SBP z-score respectively, and OR=1.46 (95% CI: 1.13–1.90), 1.49 (1.17–1.92), 1.45 (1.09–1.92) and 1.43 (1.09, 1.88) times higher risk of prehypertension/hypertension respectively at 48 months.Conclusions:Our results indicated that faster BMI and adiposity (AC, TS or SS) velocities only at the preceding interval before 48 months (36–48 months), but not at earlier intervals in the first 36 months, are predictive of BP and prehypertension/hypertension at 48 months.","container-title":"International Journal of Obesity","DOI":"10.1038/ijo.2017.40","ISSN":"1476-5497","issue":"7","language":"en","page":"1011-1017","source":"www.nature.com","title":"Postnatal height and adiposity gain, childhood blood pressure and prehypertension risk in an Asian birth cohort","volume":"41","author":[{"family":"Aris","given":"I. M."},{"family":"Bernard","given":"J. Y."},{"family":"Chen","given":"L.-W."},{"family":"Tint","given":"M. T."},{"family":"Lim","given":"W. Y."},{"family":"Soh","given":"S. E."},{"family":"Saw","given":"S.-M."},{"family":"Shek","given":"L. P.-C."},{"family":"Godfrey","given":"K. M."},{"family":"Gluckman","given":"P. D."},{"family":"Chong","given":"Y.-S."},{"family":"Yap","given":"F."},{"family":"Kramer","given":"M. S."},{"family":"Lee","given":"Y. S."}],"issued":{"date-parts":[["2017",7]]}}}],"schema":"https://github.com/citation-style-language/schema/raw/master/csl-citation.json"} </w:instrText>
      </w:r>
      <w:r w:rsidR="00B6224C" w:rsidRPr="00EA3F09">
        <w:rPr>
          <w:rFonts w:ascii="Arial" w:hAnsi="Arial" w:cs="Arial"/>
          <w:sz w:val="22"/>
          <w:szCs w:val="22"/>
        </w:rPr>
        <w:fldChar w:fldCharType="separate"/>
      </w:r>
      <w:r w:rsidR="003C2C34">
        <w:t>(35)</w:t>
      </w:r>
      <w:r w:rsidR="00B6224C" w:rsidRPr="00EA3F09">
        <w:rPr>
          <w:rFonts w:ascii="Arial" w:hAnsi="Arial" w:cs="Arial"/>
          <w:sz w:val="22"/>
          <w:szCs w:val="22"/>
        </w:rPr>
        <w:fldChar w:fldCharType="end"/>
      </w:r>
      <w:r w:rsidR="00FB0E8C" w:rsidRPr="00EA3F09">
        <w:rPr>
          <w:rFonts w:ascii="Arial" w:hAnsi="Arial" w:cs="Arial"/>
          <w:sz w:val="22"/>
          <w:szCs w:val="22"/>
        </w:rPr>
        <w:t>.</w:t>
      </w:r>
      <w:r w:rsidR="0022628F" w:rsidRPr="00EA3F09">
        <w:rPr>
          <w:rFonts w:ascii="Arial" w:hAnsi="Arial" w:cs="Arial"/>
          <w:sz w:val="22"/>
          <w:szCs w:val="22"/>
        </w:rPr>
        <w:t xml:space="preserve"> </w:t>
      </w:r>
      <w:r w:rsidR="003E5582" w:rsidRPr="00EA3F09">
        <w:rPr>
          <w:rFonts w:ascii="Arial" w:hAnsi="Arial" w:cs="Arial"/>
          <w:sz w:val="22"/>
          <w:szCs w:val="22"/>
        </w:rPr>
        <w:t xml:space="preserve">At </w:t>
      </w:r>
      <w:r w:rsidR="00F206C8" w:rsidRPr="00EA3F09">
        <w:rPr>
          <w:rFonts w:ascii="Arial" w:hAnsi="Arial" w:cs="Arial"/>
          <w:sz w:val="22"/>
          <w:szCs w:val="22"/>
        </w:rPr>
        <w:t>age 6</w:t>
      </w:r>
      <w:r w:rsidR="00CC2F81" w:rsidRPr="00EA3F09">
        <w:rPr>
          <w:rFonts w:ascii="Arial" w:hAnsi="Arial" w:cs="Arial"/>
          <w:sz w:val="22"/>
          <w:szCs w:val="22"/>
        </w:rPr>
        <w:t xml:space="preserve"> years</w:t>
      </w:r>
      <w:r w:rsidR="003E5582" w:rsidRPr="00EA3F09">
        <w:rPr>
          <w:rFonts w:ascii="Arial" w:hAnsi="Arial" w:cs="Arial"/>
          <w:sz w:val="22"/>
          <w:szCs w:val="22"/>
        </w:rPr>
        <w:t xml:space="preserve">, arterial </w:t>
      </w:r>
      <w:r w:rsidR="00AC7213" w:rsidRPr="00EA3F09">
        <w:rPr>
          <w:rFonts w:ascii="Arial" w:hAnsi="Arial" w:cs="Arial"/>
          <w:sz w:val="22"/>
          <w:szCs w:val="22"/>
        </w:rPr>
        <w:t xml:space="preserve">wall </w:t>
      </w:r>
      <w:r w:rsidR="003E5582" w:rsidRPr="00EA3F09">
        <w:rPr>
          <w:rFonts w:ascii="Arial" w:hAnsi="Arial" w:cs="Arial"/>
          <w:sz w:val="22"/>
          <w:szCs w:val="22"/>
        </w:rPr>
        <w:t xml:space="preserve">thickness was assessed </w:t>
      </w:r>
      <w:r w:rsidR="00A85486" w:rsidRPr="00EA3F09">
        <w:rPr>
          <w:rFonts w:ascii="Arial" w:hAnsi="Arial" w:cs="Arial"/>
          <w:sz w:val="22"/>
          <w:szCs w:val="22"/>
        </w:rPr>
        <w:t>through</w:t>
      </w:r>
      <w:r w:rsidR="003E5582" w:rsidRPr="00EA3F09">
        <w:rPr>
          <w:rFonts w:ascii="Arial" w:hAnsi="Arial" w:cs="Arial"/>
          <w:sz w:val="22"/>
          <w:szCs w:val="22"/>
        </w:rPr>
        <w:t xml:space="preserve"> </w:t>
      </w:r>
      <w:r w:rsidR="005374D4" w:rsidRPr="00EA3F09">
        <w:rPr>
          <w:rFonts w:ascii="Arial" w:hAnsi="Arial" w:cs="Arial"/>
          <w:sz w:val="22"/>
          <w:szCs w:val="22"/>
        </w:rPr>
        <w:t>carotid intima-media thickness (</w:t>
      </w:r>
      <w:r w:rsidR="003E5582" w:rsidRPr="00EA3F09">
        <w:rPr>
          <w:rFonts w:ascii="Arial" w:hAnsi="Arial" w:cs="Arial"/>
          <w:sz w:val="22"/>
          <w:szCs w:val="22"/>
        </w:rPr>
        <w:t>cIMT</w:t>
      </w:r>
      <w:r w:rsidR="005374D4" w:rsidRPr="00EA3F09">
        <w:rPr>
          <w:rFonts w:ascii="Arial" w:hAnsi="Arial" w:cs="Arial"/>
          <w:sz w:val="22"/>
          <w:szCs w:val="22"/>
        </w:rPr>
        <w:t>)</w:t>
      </w:r>
      <w:r w:rsidR="003E5582" w:rsidRPr="00EA3F09">
        <w:rPr>
          <w:rFonts w:ascii="Arial" w:hAnsi="Arial" w:cs="Arial"/>
          <w:sz w:val="22"/>
          <w:szCs w:val="22"/>
        </w:rPr>
        <w:t xml:space="preserve"> using high resolution B-mode ultrasound </w:t>
      </w:r>
      <w:r w:rsidR="009F18A3" w:rsidRPr="00EA3F09">
        <w:rPr>
          <w:rFonts w:ascii="Arial" w:hAnsi="Arial" w:cs="Arial"/>
          <w:sz w:val="22"/>
          <w:szCs w:val="22"/>
        </w:rPr>
        <w:t xml:space="preserve">while arterial stiffness was assessed </w:t>
      </w:r>
      <w:r w:rsidR="00A85486" w:rsidRPr="00EA3F09">
        <w:rPr>
          <w:rFonts w:ascii="Arial" w:hAnsi="Arial" w:cs="Arial"/>
          <w:sz w:val="22"/>
          <w:szCs w:val="22"/>
        </w:rPr>
        <w:t>through</w:t>
      </w:r>
      <w:r w:rsidR="009F18A3" w:rsidRPr="00EA3F09">
        <w:rPr>
          <w:rFonts w:ascii="Arial" w:hAnsi="Arial" w:cs="Arial"/>
          <w:sz w:val="22"/>
          <w:szCs w:val="22"/>
        </w:rPr>
        <w:t xml:space="preserve"> carotid-femoral pulse wave velocity (PWV) </w:t>
      </w:r>
      <w:r w:rsidR="00A85486" w:rsidRPr="00EA3F09">
        <w:rPr>
          <w:rFonts w:ascii="Arial" w:hAnsi="Arial" w:cs="Arial"/>
          <w:sz w:val="22"/>
          <w:szCs w:val="22"/>
        </w:rPr>
        <w:t>by</w:t>
      </w:r>
      <w:r w:rsidR="009F18A3" w:rsidRPr="00EA3F09">
        <w:rPr>
          <w:rFonts w:ascii="Arial" w:hAnsi="Arial" w:cs="Arial"/>
          <w:sz w:val="22"/>
          <w:szCs w:val="22"/>
        </w:rPr>
        <w:t xml:space="preserve"> applanation tonometry</w:t>
      </w:r>
      <w:r w:rsidR="00F755FA" w:rsidRPr="00EA3F09">
        <w:rPr>
          <w:rFonts w:ascii="Arial" w:hAnsi="Arial" w:cs="Arial"/>
          <w:sz w:val="22"/>
          <w:szCs w:val="22"/>
        </w:rPr>
        <w:t xml:space="preserve"> in 4</w:t>
      </w:r>
      <w:r w:rsidR="00CD73C1" w:rsidRPr="00EA3F09">
        <w:rPr>
          <w:rFonts w:ascii="Arial" w:hAnsi="Arial" w:cs="Arial"/>
          <w:sz w:val="22"/>
          <w:szCs w:val="22"/>
        </w:rPr>
        <w:t>22</w:t>
      </w:r>
      <w:r w:rsidR="00F755FA" w:rsidRPr="00EA3F09">
        <w:rPr>
          <w:rFonts w:ascii="Arial" w:hAnsi="Arial" w:cs="Arial"/>
          <w:sz w:val="22"/>
          <w:szCs w:val="22"/>
        </w:rPr>
        <w:t xml:space="preserve"> and 4</w:t>
      </w:r>
      <w:r w:rsidR="00CD73C1" w:rsidRPr="00EA3F09">
        <w:rPr>
          <w:rFonts w:ascii="Arial" w:hAnsi="Arial" w:cs="Arial"/>
          <w:sz w:val="22"/>
          <w:szCs w:val="22"/>
        </w:rPr>
        <w:t>4</w:t>
      </w:r>
      <w:r w:rsidR="00F755FA" w:rsidRPr="00EA3F09">
        <w:rPr>
          <w:rFonts w:ascii="Arial" w:hAnsi="Arial" w:cs="Arial"/>
          <w:sz w:val="22"/>
          <w:szCs w:val="22"/>
        </w:rPr>
        <w:t>3 children respectively</w:t>
      </w:r>
      <w:r w:rsidR="00BB20B5" w:rsidRPr="00EA3F09">
        <w:rPr>
          <w:rFonts w:ascii="Arial" w:hAnsi="Arial" w:cs="Arial"/>
          <w:sz w:val="22"/>
          <w:szCs w:val="22"/>
        </w:rPr>
        <w:t xml:space="preserve"> (</w:t>
      </w:r>
      <w:r w:rsidR="009F18A3" w:rsidRPr="00EA3F09">
        <w:rPr>
          <w:rFonts w:ascii="Arial" w:hAnsi="Arial" w:cs="Arial"/>
          <w:sz w:val="22"/>
          <w:szCs w:val="22"/>
        </w:rPr>
        <w:t xml:space="preserve">Detailed </w:t>
      </w:r>
      <w:r w:rsidR="00E3704C">
        <w:rPr>
          <w:rFonts w:ascii="Arial" w:hAnsi="Arial" w:cs="Arial"/>
          <w:sz w:val="22"/>
          <w:szCs w:val="22"/>
        </w:rPr>
        <w:t>c</w:t>
      </w:r>
      <w:r w:rsidR="009F18A3" w:rsidRPr="00EA3F09">
        <w:rPr>
          <w:rFonts w:ascii="Arial" w:hAnsi="Arial" w:cs="Arial"/>
          <w:sz w:val="22"/>
          <w:szCs w:val="22"/>
        </w:rPr>
        <w:t xml:space="preserve">IMT and PWV </w:t>
      </w:r>
      <w:r w:rsidR="00BB20B5" w:rsidRPr="00EA3F09">
        <w:rPr>
          <w:rFonts w:ascii="Arial" w:hAnsi="Arial" w:cs="Arial"/>
          <w:sz w:val="22"/>
          <w:szCs w:val="22"/>
        </w:rPr>
        <w:t>protocols</w:t>
      </w:r>
      <w:r w:rsidR="009F18A3" w:rsidRPr="00EA3F09">
        <w:rPr>
          <w:rFonts w:ascii="Arial" w:hAnsi="Arial" w:cs="Arial"/>
          <w:sz w:val="22"/>
          <w:szCs w:val="22"/>
        </w:rPr>
        <w:t xml:space="preserve"> in</w:t>
      </w:r>
      <w:r w:rsidR="00BB20B5" w:rsidRPr="00EA3F09">
        <w:rPr>
          <w:rFonts w:ascii="Arial" w:hAnsi="Arial" w:cs="Arial"/>
          <w:sz w:val="22"/>
          <w:szCs w:val="22"/>
        </w:rPr>
        <w:t xml:space="preserve"> </w:t>
      </w:r>
      <w:r w:rsidR="009F18A3" w:rsidRPr="00EA3F09">
        <w:rPr>
          <w:rFonts w:ascii="Arial" w:hAnsi="Arial" w:cs="Arial"/>
          <w:sz w:val="22"/>
          <w:szCs w:val="22"/>
        </w:rPr>
        <w:t>supplementary section</w:t>
      </w:r>
      <w:r w:rsidR="00BB20B5" w:rsidRPr="00EA3F09">
        <w:rPr>
          <w:rFonts w:ascii="Arial" w:hAnsi="Arial" w:cs="Arial"/>
          <w:sz w:val="22"/>
          <w:szCs w:val="22"/>
        </w:rPr>
        <w:t>)</w:t>
      </w:r>
      <w:r w:rsidR="009F18A3" w:rsidRPr="00EA3F09">
        <w:rPr>
          <w:rFonts w:ascii="Arial" w:hAnsi="Arial" w:cs="Arial"/>
          <w:sz w:val="22"/>
          <w:szCs w:val="22"/>
        </w:rPr>
        <w:t>.</w:t>
      </w:r>
    </w:p>
    <w:p w14:paraId="58538A23" w14:textId="590BD6F9" w:rsidR="00A674ED" w:rsidRPr="00EA3F09" w:rsidRDefault="00A674ED" w:rsidP="006B1CA4">
      <w:pPr>
        <w:jc w:val="both"/>
        <w:rPr>
          <w:rFonts w:ascii="Arial" w:hAnsi="Arial" w:cs="Arial"/>
          <w:b/>
          <w:sz w:val="22"/>
          <w:szCs w:val="22"/>
        </w:rPr>
      </w:pPr>
    </w:p>
    <w:p w14:paraId="57886D91" w14:textId="77777777" w:rsidR="00350951" w:rsidRPr="00EA3F09" w:rsidRDefault="00350951" w:rsidP="006B1CA4">
      <w:pPr>
        <w:jc w:val="both"/>
        <w:rPr>
          <w:rFonts w:ascii="Arial" w:hAnsi="Arial" w:cs="Arial"/>
          <w:b/>
          <w:i/>
          <w:iCs/>
          <w:sz w:val="22"/>
          <w:szCs w:val="22"/>
        </w:rPr>
      </w:pPr>
      <w:r w:rsidRPr="00EA3F09">
        <w:rPr>
          <w:rFonts w:ascii="Arial" w:hAnsi="Arial" w:cs="Arial"/>
          <w:b/>
          <w:i/>
          <w:iCs/>
          <w:sz w:val="22"/>
          <w:szCs w:val="22"/>
        </w:rPr>
        <w:t>Covariates</w:t>
      </w:r>
    </w:p>
    <w:p w14:paraId="27E046FE" w14:textId="798D21F1" w:rsidR="00350951" w:rsidRPr="00EA3F09" w:rsidRDefault="00350951" w:rsidP="006B1CA4">
      <w:pPr>
        <w:jc w:val="both"/>
        <w:rPr>
          <w:rFonts w:ascii="Arial" w:hAnsi="Arial" w:cs="Arial"/>
          <w:sz w:val="22"/>
          <w:szCs w:val="22"/>
        </w:rPr>
      </w:pPr>
      <w:r w:rsidRPr="00EA3F09">
        <w:rPr>
          <w:rFonts w:ascii="Arial" w:hAnsi="Arial" w:cs="Arial"/>
          <w:sz w:val="22"/>
          <w:szCs w:val="22"/>
        </w:rPr>
        <w:t>Maternal age, ethnicity, educational attainment, household income, parity, and self-reported pre-pregnancy weight were collected at recruitment</w:t>
      </w:r>
      <w:r w:rsidR="00796E2C" w:rsidRPr="00EA3F09">
        <w:rPr>
          <w:rFonts w:ascii="Arial" w:hAnsi="Arial" w:cs="Arial"/>
          <w:sz w:val="22"/>
          <w:szCs w:val="22"/>
        </w:rPr>
        <w:t xml:space="preserve"> through interviewer-administered questionnaires</w:t>
      </w:r>
      <w:r w:rsidRPr="00EA3F09">
        <w:rPr>
          <w:rFonts w:ascii="Arial" w:hAnsi="Arial" w:cs="Arial"/>
          <w:sz w:val="22"/>
          <w:szCs w:val="22"/>
        </w:rPr>
        <w:t xml:space="preserve">. At </w:t>
      </w:r>
      <w:r w:rsidR="00C54EED" w:rsidRPr="00EA3F09">
        <w:rPr>
          <w:rFonts w:ascii="Arial" w:hAnsi="Arial" w:cs="Arial"/>
          <w:sz w:val="22"/>
          <w:szCs w:val="22"/>
        </w:rPr>
        <w:t>~</w:t>
      </w:r>
      <w:r w:rsidRPr="00EA3F09">
        <w:rPr>
          <w:rFonts w:ascii="Arial" w:hAnsi="Arial" w:cs="Arial"/>
          <w:sz w:val="22"/>
          <w:szCs w:val="22"/>
        </w:rPr>
        <w:t xml:space="preserve">26-28wk of gestation, venous </w:t>
      </w:r>
      <w:r w:rsidR="004B03F0" w:rsidRPr="00EA3F09">
        <w:rPr>
          <w:rFonts w:ascii="Arial" w:hAnsi="Arial" w:cs="Arial"/>
          <w:sz w:val="22"/>
          <w:szCs w:val="22"/>
        </w:rPr>
        <w:t>FPG</w:t>
      </w:r>
      <w:r w:rsidR="00AB41E0" w:rsidRPr="00EA3F09">
        <w:rPr>
          <w:rFonts w:ascii="Arial" w:hAnsi="Arial" w:cs="Arial"/>
          <w:sz w:val="22"/>
          <w:szCs w:val="22"/>
        </w:rPr>
        <w:t xml:space="preserve"> was measured</w:t>
      </w:r>
      <w:r w:rsidRPr="00EA3F09">
        <w:rPr>
          <w:rFonts w:ascii="Arial" w:hAnsi="Arial" w:cs="Arial"/>
          <w:sz w:val="22"/>
          <w:szCs w:val="22"/>
        </w:rPr>
        <w:t xml:space="preserve"> </w:t>
      </w:r>
      <w:r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47lk2xmK","properties":{"formattedCitation":"(36)","plainCitation":"(36)","noteIndex":0},"citationItems":[{"id":1713,"uris":["http://zotero.org/users/1597056/items/HD75NY3C"],"uri":["http://zotero.org/users/1597056/items/HD75NY3C"],"itemData":{"id":1713,"type":"article-journal","abstract":"Background: Maternal obesity and hyperglycemia increase risk of obesity and diabetes in offspring later in life.\nObjective: We examined the relation between gestational glycemia and prepregnancy body mass index (ppBMI) with offspring growth in an Asian mother-offspring cohort.\nDesign: Pregnant mothers undertook a 75-g 2-h oral-glucose-tolerance test at 26–28 wk of gestation. In 937 singleton offspring, ≤9 serial measurements of weight and length were obtained from birth until 36 mo of age.\nResults: Gestational fasting plasma glucose (FPG) was positively associated with birth weight (B: 0.17; 95% CI: 0.10, 0.24; P &lt; 0.001) and birth BMI (B: 0.15; 95% CI: 0.06, 0.40; P = 0.001) but not at ≥3 mo of age. In contrast, maternal ppBMI was positively associated with birth variables and conditional growth in weight and BMI in the first 36 mo of life. However, gestational FPG and prepregnancy obesity status interacted significantly for the association with offspring growth and overweight status in the first 36 mo of life (P-interaction &lt; 0.01). In nonobese mothers, each unit increase in gestational FPG was associated with increased offspring weight (B: 0.08; 95% CI: 0.008, 0.16; P = 0.03) and BMI (B: 0.08; 95% CI: 0.003, 0.15; P = 0.04) as well as increased risk of overweight in the first 36 mo of life (OR: 1.36; 95% CI: 1.10, 1.68). However, in obese mothers, each unit increase in gestational FPG was associated with decreased offspring weight (B: −0.01; 95% CI: −0.02, −0.003) and BMI (B: −0.008; 95% CI: −0.01, −0.002) velocity (P &lt; 0.01 for both) and decreased risk of overweight (OR: 0.59; 95% CI: 0.41, 0.86) in the first 36 mo of life.\nConclusions: Prepregnancy adiposity was associated with offspring growth in early childhood. Although pooled analyses showed no demonstrable difference by 3 mo of age, there were contrasting and opposite associations of gestational glycemia with weight and BMI in the first 36 mo of life in offspring of nonobese and obese mothers separately. This study was registered at clinicaltrials.gov as NCT01174875.","container-title":"The American Journal of Clinical Nutrition","DOI":"10.3945/ajcn.115.117614","ISSN":"0002-9165, 1938-3207","issue":"5","journalAbbreviation":"Am J Clin Nutr","language":"en","note":"PMID: 26423388","page":"1104-1112","source":"ajcn.nutrition.org","title":"Associations of gestational glycemia and prepregnancy adiposity with offspring growth and adiposity in an Asian population","volume":"102","author":[{"family":"Aris","given":"Izzuddin M."},{"family":"Soh","given":"Shu E."},{"family":"Tint","given":"Mya Thway"},{"family":"Saw","given":"Seang Mei"},{"family":"Rajadurai","given":"Victor S."},{"family":"Godfrey","given":"Keith M."},{"family":"Gluckman","given":"Peter D."},{"family":"Yap","given":"Fabian"},{"family":"Chong","given":"Yap Seng"},{"family":"Lee","given":"Yung Seng"}],"issued":{"date-parts":[["2015",11,1]]}}}],"schema":"https://github.com/citation-style-language/schema/raw/master/csl-citation.json"} </w:instrText>
      </w:r>
      <w:r w:rsidRPr="00EA3F09">
        <w:rPr>
          <w:rFonts w:ascii="Arial" w:hAnsi="Arial" w:cs="Arial"/>
          <w:sz w:val="22"/>
          <w:szCs w:val="22"/>
        </w:rPr>
        <w:fldChar w:fldCharType="separate"/>
      </w:r>
      <w:r w:rsidR="003C2C34">
        <w:t>(36)</w:t>
      </w:r>
      <w:r w:rsidRPr="00EA3F09">
        <w:rPr>
          <w:rFonts w:ascii="Arial" w:hAnsi="Arial" w:cs="Arial"/>
          <w:sz w:val="22"/>
          <w:szCs w:val="22"/>
        </w:rPr>
        <w:fldChar w:fldCharType="end"/>
      </w:r>
      <w:r w:rsidRPr="00EA3F09">
        <w:rPr>
          <w:rFonts w:ascii="Arial" w:hAnsi="Arial" w:cs="Arial"/>
          <w:sz w:val="22"/>
          <w:szCs w:val="22"/>
        </w:rPr>
        <w:t>. Height was measured using a calibrated stadiometer (SECA213 Stadiometer, SECA Corp, Hamburg, Germany)</w:t>
      </w:r>
      <w:r w:rsidR="00C02B8D">
        <w:rPr>
          <w:rFonts w:ascii="Arial" w:hAnsi="Arial" w:cs="Arial"/>
          <w:sz w:val="22"/>
          <w:szCs w:val="22"/>
        </w:rPr>
        <w:t>. P</w:t>
      </w:r>
      <w:r w:rsidR="00C02B8D" w:rsidRPr="00C02B8D">
        <w:rPr>
          <w:rFonts w:ascii="Arial" w:hAnsi="Arial" w:cs="Arial"/>
          <w:sz w:val="22"/>
          <w:szCs w:val="22"/>
        </w:rPr>
        <w:t>re-pregnancy BMI (ppBMI)</w:t>
      </w:r>
      <w:r w:rsidR="00C02B8D">
        <w:rPr>
          <w:rFonts w:ascii="Arial" w:hAnsi="Arial" w:cs="Arial"/>
          <w:sz w:val="22"/>
          <w:szCs w:val="22"/>
        </w:rPr>
        <w:t xml:space="preserve"> was calculated using this height and </w:t>
      </w:r>
      <w:r w:rsidR="00C02B8D" w:rsidRPr="00C02B8D">
        <w:rPr>
          <w:rFonts w:ascii="Arial" w:hAnsi="Arial" w:cs="Arial"/>
          <w:sz w:val="22"/>
          <w:szCs w:val="22"/>
        </w:rPr>
        <w:t>self-reported pre-pregnancy weight</w:t>
      </w:r>
      <w:r w:rsidRPr="00EA3F09">
        <w:rPr>
          <w:rFonts w:ascii="Arial" w:hAnsi="Arial" w:cs="Arial"/>
          <w:sz w:val="22"/>
          <w:szCs w:val="22"/>
        </w:rPr>
        <w:t xml:space="preserve">. Plasma cotinine level was measured by liquid chromatography-tandem mass spectrometry </w:t>
      </w:r>
      <w:r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KcQU3Nwn","properties":{"formattedCitation":"(37)","plainCitation":"(37)","noteIndex":0},"citationItems":[{"id":3301,"uris":["http://zotero.org/users/1597056/items/UAW85TNE"],"uri":["http://zotero.org/users/1597056/items/UAW85TNE"],"itemData":{"id":3301,"type":"article-journal","abstract":"AbstractBackground.  Self-reported maternal active smoking has been associated with reduced offspring birth length and shorter stature in early and late childho","container-title":"Nicotine &amp; Tobacco Research","DOI":"10.1093/ntr/nty148","ISSN":"1462-2203","issue":"8","journalAbbreviation":"Nicotine Tob Res","language":"en","page":"1103-1112","source":"academic.oup.com","title":"High Maternal Circulating Cotinine During Pregnancy is Associated With Persistently Shorter Stature From Birth to Five Years in an Asian Cohort","volume":"21","author":[{"family":"Ng","given":"Sharon"},{"family":"Aris","given":"Izzuddin M."},{"family":"Tint","given":"Mya Thway"},{"family":"Gluckman","given":"Peter D."},{"family":"Godfrey","given":"Keith M."},{"family":"Shek","given":"Lynette Pei-Chi"},{"family":"Yap","given":"Fabian"},{"family":"Tan","given":"Kok Hian"},{"family":"Lek","given":"Ngee"},{"family":"Teoh","given":"Oon Hoe"},{"family":"Chan","given":"Yiong Huak"},{"family":"Chong","given":"Mary Foong-Fong"},{"family":"Lee","given":"Yung Seng"},{"family":"Chong","given":"Yap-Seng"},{"family":"Kramer","given":"Michael S."},{"family":"Chan","given":"Shiao-Yng"}],"issued":{"date-parts":[["2019",7,17]]}}}],"schema":"https://github.com/citation-style-language/schema/raw/master/csl-citation.json"} </w:instrText>
      </w:r>
      <w:r w:rsidRPr="00EA3F09">
        <w:rPr>
          <w:rFonts w:ascii="Arial" w:hAnsi="Arial" w:cs="Arial"/>
          <w:sz w:val="22"/>
          <w:szCs w:val="22"/>
        </w:rPr>
        <w:fldChar w:fldCharType="separate"/>
      </w:r>
      <w:r w:rsidR="003C2C34">
        <w:t>(37)</w:t>
      </w:r>
      <w:r w:rsidRPr="00EA3F09">
        <w:rPr>
          <w:rFonts w:ascii="Arial" w:hAnsi="Arial" w:cs="Arial"/>
          <w:sz w:val="22"/>
          <w:szCs w:val="22"/>
        </w:rPr>
        <w:fldChar w:fldCharType="end"/>
      </w:r>
      <w:r w:rsidRPr="00EA3F09">
        <w:rPr>
          <w:rFonts w:ascii="Arial" w:hAnsi="Arial" w:cs="Arial"/>
          <w:sz w:val="22"/>
          <w:szCs w:val="22"/>
        </w:rPr>
        <w:t xml:space="preserve">. </w:t>
      </w:r>
      <w:r w:rsidR="001D010F" w:rsidRPr="00EA3F09">
        <w:rPr>
          <w:rFonts w:ascii="Arial" w:hAnsi="Arial" w:cs="Arial"/>
          <w:sz w:val="22"/>
          <w:szCs w:val="22"/>
        </w:rPr>
        <w:t>Total gestational weight gain</w:t>
      </w:r>
      <w:r w:rsidR="007C5DDF" w:rsidRPr="00EA3F09">
        <w:rPr>
          <w:rFonts w:ascii="Arial" w:hAnsi="Arial" w:cs="Arial"/>
          <w:sz w:val="22"/>
          <w:szCs w:val="22"/>
        </w:rPr>
        <w:t xml:space="preserve"> (GWG)</w:t>
      </w:r>
      <w:r w:rsidR="001D010F" w:rsidRPr="00EA3F09">
        <w:rPr>
          <w:rFonts w:ascii="Arial" w:hAnsi="Arial" w:cs="Arial"/>
          <w:sz w:val="22"/>
          <w:szCs w:val="22"/>
        </w:rPr>
        <w:t xml:space="preserve"> </w:t>
      </w:r>
      <w:r w:rsidR="0007212E" w:rsidRPr="00EA3F09">
        <w:rPr>
          <w:rFonts w:ascii="Arial" w:hAnsi="Arial" w:cs="Arial"/>
          <w:sz w:val="22"/>
          <w:szCs w:val="22"/>
        </w:rPr>
        <w:t>was calculated from</w:t>
      </w:r>
      <w:r w:rsidR="001D010F" w:rsidRPr="00EA3F09">
        <w:rPr>
          <w:rFonts w:ascii="Arial" w:hAnsi="Arial" w:cs="Arial"/>
          <w:sz w:val="22"/>
          <w:szCs w:val="22"/>
        </w:rPr>
        <w:t xml:space="preserve"> the difference between last measured antenatal weight</w:t>
      </w:r>
      <w:r w:rsidR="00C71692" w:rsidRPr="00EA3F09">
        <w:rPr>
          <w:rFonts w:ascii="Arial" w:hAnsi="Arial" w:cs="Arial"/>
          <w:sz w:val="22"/>
          <w:szCs w:val="22"/>
        </w:rPr>
        <w:t xml:space="preserve"> (taken within 4 weeks from delivery)</w:t>
      </w:r>
      <w:r w:rsidR="001D010F" w:rsidRPr="00EA3F09">
        <w:rPr>
          <w:rFonts w:ascii="Arial" w:hAnsi="Arial" w:cs="Arial"/>
          <w:sz w:val="22"/>
          <w:szCs w:val="22"/>
        </w:rPr>
        <w:t xml:space="preserve"> and </w:t>
      </w:r>
      <w:r w:rsidR="00907C37" w:rsidRPr="00EA3F09">
        <w:rPr>
          <w:rFonts w:ascii="Arial" w:hAnsi="Arial" w:cs="Arial"/>
          <w:sz w:val="22"/>
          <w:szCs w:val="22"/>
        </w:rPr>
        <w:t xml:space="preserve">self-reported </w:t>
      </w:r>
      <w:r w:rsidR="001D010F" w:rsidRPr="00EA3F09">
        <w:rPr>
          <w:rFonts w:ascii="Arial" w:hAnsi="Arial" w:cs="Arial"/>
          <w:sz w:val="22"/>
          <w:szCs w:val="22"/>
        </w:rPr>
        <w:t xml:space="preserve">pre-pregnancy weight. </w:t>
      </w:r>
      <w:r w:rsidRPr="00EA3F09">
        <w:rPr>
          <w:rFonts w:ascii="Arial" w:hAnsi="Arial" w:cs="Arial"/>
          <w:sz w:val="22"/>
          <w:szCs w:val="22"/>
        </w:rPr>
        <w:t xml:space="preserve">Child sex was taken from medical records. Gestational age (in weeks) was </w:t>
      </w:r>
      <w:r w:rsidR="00EE2737" w:rsidRPr="00EA3F09">
        <w:rPr>
          <w:rFonts w:ascii="Arial" w:hAnsi="Arial" w:cs="Arial"/>
          <w:sz w:val="22"/>
          <w:szCs w:val="22"/>
        </w:rPr>
        <w:t xml:space="preserve">calculated based on first trimester crown-rump lengths </w:t>
      </w:r>
      <w:r w:rsidRPr="00EA3F09">
        <w:rPr>
          <w:rFonts w:ascii="Arial" w:hAnsi="Arial" w:cs="Arial"/>
          <w:sz w:val="22"/>
          <w:szCs w:val="22"/>
        </w:rPr>
        <w:t xml:space="preserve">assessed by trained ultrasonographers. </w:t>
      </w:r>
      <w:r w:rsidR="0091032C" w:rsidRPr="00EA3F09">
        <w:rPr>
          <w:rFonts w:ascii="Arial" w:hAnsi="Arial" w:cs="Arial"/>
          <w:sz w:val="22"/>
          <w:szCs w:val="22"/>
        </w:rPr>
        <w:t>Size at birth was categorized based on birthweight and gestational age using customized birth charts</w:t>
      </w:r>
      <w:r w:rsidR="00224BB8" w:rsidRPr="00EA3F09">
        <w:rPr>
          <w:rFonts w:ascii="Arial" w:hAnsi="Arial" w:cs="Arial"/>
          <w:sz w:val="22"/>
          <w:szCs w:val="22"/>
        </w:rPr>
        <w:t xml:space="preserve"> </w:t>
      </w:r>
      <w:r w:rsidR="00224BB8"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lwLKc8oK","properties":{"formattedCitation":"(38)","plainCitation":"(38)","noteIndex":0},"citationItems":[{"id":2023,"uris":["http://zotero.org/users/1597056/items/JHA64ADZ"],"uri":["http://zotero.org/users/1597056/items/JHA64ADZ"],"itemData":{"id":2023,"type":"article-journal","abstract":"Summary\nBackground\nDefinition of small for gestational age in various populations worldwide remains a challenge. References based on birthweight are deficient for preterm births, those derived from ultrasound estimates might not be applicable to all populations, and the individualised reference can be too complex to use in developing countries. Our aim was to create a generic reference for fetal weight and birthweight that overcame these deficiencies and could be readily adapted to local populations.\nMethods\nWe used the fetal-weight reference developed by Hadlock and colleagues and the notion of proportionality proposed by Gardosi and colleagues and made the weight reference easily adjustable according to the mean birthweight at 40 weeks of gestation for any local population. For application and validation, we used data from 24 countries in Africa, Latin America, and Asia that participated in the 2004–08 WHO Global Survey on Maternal and Perinatal Health (237 025 births). We compared our reference with that of Hadlock and colleagues (non-customised) and with that of Gardosi and colleagues (individualised). For every reference, the odds ratio (OR) of adverse perinatal outcomes (stillbirths, neonatal deaths, referral to higher-level or special care unit, or Apgar score lower than 7 at 5 min) for infants who were small for gestational age versus those who were not was estimated with multilevel logistic regression.\nFindings\nOR of adverse outcomes for infants small for gestational age versus those not small for gestational age was 1·59 (95% CI 1·53–1·66) for the non-customised fetal-weight reference compared with 2·87 (2·73–3·01) for our country-specific reference, and 2·84 (2·71–2·99) for the fully individualised reference.\nInterpretation\nOur generic reference for fetal-weight and birthweight percentiles can be easily adapted to local populations. It has a better ability to predict adverse perinatal outcomes than has the non-customised fetal-weight reference, and is simpler to use than the individualised reference without loss of predictive ability.\nFunding\nNone.","container-title":"The Lancet","DOI":"10.1016/S0140-6736(11)60364-4","ISSN":"0140-6736","issue":"9780","journalAbbreviation":"The Lancet","page":"1855-1861","source":"ScienceDirect","title":"A global reference for fetal-weight and birthweight percentiles","volume":"377","author":[{"family":"Mikolajczyk","given":"Rafael T"},{"family":"Zhang","given":"Jun"},{"family":"Betran","given":"Ana Pilar"},{"family":"Souza","given":"João Paulo"},{"family":"Mori","given":"Rintaro"},{"family":"Gülmezoglu","given":"A Metin"},{"family":"Merialdi","given":"Mario"}],"issued":{"date-parts":[["2011",5,28]]}}}],"schema":"https://github.com/citation-style-language/schema/raw/master/csl-citation.json"} </w:instrText>
      </w:r>
      <w:r w:rsidR="00224BB8" w:rsidRPr="00EA3F09">
        <w:rPr>
          <w:rFonts w:ascii="Arial" w:hAnsi="Arial" w:cs="Arial"/>
          <w:sz w:val="22"/>
          <w:szCs w:val="22"/>
        </w:rPr>
        <w:fldChar w:fldCharType="separate"/>
      </w:r>
      <w:r w:rsidR="003C2C34">
        <w:t>(38)</w:t>
      </w:r>
      <w:r w:rsidR="00224BB8" w:rsidRPr="00EA3F09">
        <w:rPr>
          <w:rFonts w:ascii="Arial" w:hAnsi="Arial" w:cs="Arial"/>
          <w:sz w:val="22"/>
          <w:szCs w:val="22"/>
        </w:rPr>
        <w:fldChar w:fldCharType="end"/>
      </w:r>
      <w:r w:rsidR="00D04D17" w:rsidRPr="00EA3F09">
        <w:rPr>
          <w:rFonts w:ascii="Arial" w:hAnsi="Arial" w:cs="Arial"/>
          <w:sz w:val="22"/>
          <w:szCs w:val="22"/>
        </w:rPr>
        <w:t xml:space="preserve">. </w:t>
      </w:r>
      <w:r w:rsidR="002E08DB" w:rsidRPr="00EA3F09">
        <w:rPr>
          <w:rFonts w:ascii="Arial" w:hAnsi="Arial" w:cs="Arial"/>
          <w:sz w:val="22"/>
          <w:szCs w:val="22"/>
        </w:rPr>
        <w:t>Infants were</w:t>
      </w:r>
      <w:r w:rsidR="0091032C" w:rsidRPr="00EA3F09">
        <w:rPr>
          <w:rFonts w:ascii="Arial" w:hAnsi="Arial" w:cs="Arial"/>
          <w:sz w:val="22"/>
          <w:szCs w:val="22"/>
        </w:rPr>
        <w:t xml:space="preserve"> </w:t>
      </w:r>
      <w:r w:rsidR="00F60E4B" w:rsidRPr="00EA3F09">
        <w:rPr>
          <w:rFonts w:ascii="Arial" w:hAnsi="Arial" w:cs="Arial"/>
          <w:sz w:val="22"/>
          <w:szCs w:val="22"/>
        </w:rPr>
        <w:t xml:space="preserve">categorized as low birthweight </w:t>
      </w:r>
      <w:r w:rsidR="0091032C" w:rsidRPr="00EA3F09">
        <w:rPr>
          <w:rFonts w:ascii="Arial" w:hAnsi="Arial" w:cs="Arial"/>
          <w:sz w:val="22"/>
          <w:szCs w:val="22"/>
        </w:rPr>
        <w:t>if the</w:t>
      </w:r>
      <w:r w:rsidR="002E08DB" w:rsidRPr="00EA3F09">
        <w:rPr>
          <w:rFonts w:ascii="Arial" w:hAnsi="Arial" w:cs="Arial"/>
          <w:sz w:val="22"/>
          <w:szCs w:val="22"/>
        </w:rPr>
        <w:t>y</w:t>
      </w:r>
      <w:r w:rsidR="0091032C" w:rsidRPr="00EA3F09">
        <w:rPr>
          <w:rFonts w:ascii="Arial" w:hAnsi="Arial" w:cs="Arial"/>
          <w:sz w:val="22"/>
          <w:szCs w:val="22"/>
        </w:rPr>
        <w:t xml:space="preserve"> weigh</w:t>
      </w:r>
      <w:r w:rsidR="00907C37" w:rsidRPr="00EA3F09">
        <w:rPr>
          <w:rFonts w:ascii="Arial" w:hAnsi="Arial" w:cs="Arial"/>
          <w:sz w:val="22"/>
          <w:szCs w:val="22"/>
        </w:rPr>
        <w:t>ed</w:t>
      </w:r>
      <w:r w:rsidR="0091032C" w:rsidRPr="00EA3F09">
        <w:rPr>
          <w:rFonts w:ascii="Arial" w:hAnsi="Arial" w:cs="Arial"/>
          <w:sz w:val="22"/>
          <w:szCs w:val="22"/>
        </w:rPr>
        <w:t xml:space="preserve"> less than </w:t>
      </w:r>
      <w:r w:rsidR="00F60E4B" w:rsidRPr="00EA3F09">
        <w:rPr>
          <w:rFonts w:ascii="Arial" w:hAnsi="Arial" w:cs="Arial"/>
          <w:sz w:val="22"/>
          <w:szCs w:val="22"/>
        </w:rPr>
        <w:t>2500g</w:t>
      </w:r>
      <w:r w:rsidR="0091032C" w:rsidRPr="00EA3F09">
        <w:rPr>
          <w:rFonts w:ascii="Arial" w:hAnsi="Arial" w:cs="Arial"/>
          <w:sz w:val="22"/>
          <w:szCs w:val="22"/>
        </w:rPr>
        <w:t>.</w:t>
      </w:r>
      <w:r w:rsidR="009A1266" w:rsidRPr="00EA3F09">
        <w:rPr>
          <w:rFonts w:ascii="Arial" w:hAnsi="Arial" w:cs="Arial"/>
          <w:sz w:val="22"/>
          <w:szCs w:val="22"/>
        </w:rPr>
        <w:t xml:space="preserve"> Paternal height (in cm) was measured during </w:t>
      </w:r>
      <w:r w:rsidR="00180B8F" w:rsidRPr="00EA3F09">
        <w:rPr>
          <w:rFonts w:ascii="Arial" w:hAnsi="Arial" w:cs="Arial"/>
          <w:sz w:val="22"/>
          <w:szCs w:val="22"/>
        </w:rPr>
        <w:t xml:space="preserve">the year 2 </w:t>
      </w:r>
      <w:r w:rsidR="009A1266" w:rsidRPr="00EA3F09">
        <w:rPr>
          <w:rFonts w:ascii="Arial" w:hAnsi="Arial" w:cs="Arial"/>
          <w:sz w:val="22"/>
          <w:szCs w:val="22"/>
        </w:rPr>
        <w:t>postnatal visit</w:t>
      </w:r>
      <w:r w:rsidR="00970358" w:rsidRPr="00EA3F09">
        <w:rPr>
          <w:rFonts w:ascii="Arial" w:hAnsi="Arial" w:cs="Arial"/>
          <w:sz w:val="22"/>
          <w:szCs w:val="22"/>
        </w:rPr>
        <w:t>s</w:t>
      </w:r>
      <w:r w:rsidR="009A1266" w:rsidRPr="00EA3F09">
        <w:rPr>
          <w:rFonts w:ascii="Arial" w:hAnsi="Arial" w:cs="Arial"/>
          <w:sz w:val="22"/>
          <w:szCs w:val="22"/>
        </w:rPr>
        <w:t>.</w:t>
      </w:r>
    </w:p>
    <w:p w14:paraId="7D35E63F" w14:textId="77777777" w:rsidR="00350951" w:rsidRPr="00EA3F09" w:rsidRDefault="00350951" w:rsidP="006B1CA4">
      <w:pPr>
        <w:jc w:val="both"/>
        <w:rPr>
          <w:rFonts w:ascii="Arial" w:hAnsi="Arial" w:cs="Arial"/>
          <w:b/>
          <w:sz w:val="22"/>
          <w:szCs w:val="22"/>
        </w:rPr>
      </w:pPr>
    </w:p>
    <w:p w14:paraId="67A75D18" w14:textId="6E66109D" w:rsidR="003B7754" w:rsidRPr="00EA3F09" w:rsidRDefault="00AB6057" w:rsidP="006B1CA4">
      <w:pPr>
        <w:jc w:val="both"/>
        <w:rPr>
          <w:rFonts w:ascii="Arial" w:hAnsi="Arial" w:cs="Arial"/>
          <w:b/>
          <w:i/>
          <w:iCs/>
          <w:sz w:val="22"/>
          <w:szCs w:val="22"/>
        </w:rPr>
      </w:pPr>
      <w:r w:rsidRPr="00EA3F09">
        <w:rPr>
          <w:rFonts w:ascii="Arial" w:hAnsi="Arial" w:cs="Arial"/>
          <w:b/>
          <w:i/>
          <w:iCs/>
          <w:sz w:val="22"/>
          <w:szCs w:val="22"/>
        </w:rPr>
        <w:t>Statistical analysis</w:t>
      </w:r>
    </w:p>
    <w:p w14:paraId="39AD586C" w14:textId="2ABE8D51" w:rsidR="00375E8C" w:rsidRPr="00EA3F09" w:rsidRDefault="007D13F1" w:rsidP="006B1CA4">
      <w:pPr>
        <w:jc w:val="both"/>
        <w:rPr>
          <w:rFonts w:ascii="Arial" w:hAnsi="Arial" w:cs="Arial"/>
          <w:sz w:val="22"/>
          <w:szCs w:val="22"/>
        </w:rPr>
      </w:pPr>
      <w:r>
        <w:rPr>
          <w:rFonts w:ascii="Arial" w:hAnsi="Arial" w:cs="Arial"/>
          <w:sz w:val="22"/>
          <w:szCs w:val="22"/>
        </w:rPr>
        <w:t>T</w:t>
      </w:r>
      <w:r w:rsidRPr="007D13F1">
        <w:rPr>
          <w:rFonts w:ascii="Arial" w:hAnsi="Arial" w:cs="Arial"/>
          <w:sz w:val="22"/>
          <w:szCs w:val="22"/>
        </w:rPr>
        <w:t>o compare differences between participants included and excluded in the study (n=450 families excluded, n=460 children excluded due to 10 pairs of twins), as well as those with and without at least 1 MRI/MRS measurement, blood glucose/insulin measurement, and outcome measurement at year 6</w:t>
      </w:r>
      <w:r>
        <w:rPr>
          <w:rFonts w:ascii="Arial" w:hAnsi="Arial" w:cs="Arial"/>
          <w:sz w:val="22"/>
          <w:szCs w:val="22"/>
        </w:rPr>
        <w:t>,</w:t>
      </w:r>
      <w:r w:rsidRPr="007D13F1">
        <w:rPr>
          <w:rFonts w:ascii="Arial" w:hAnsi="Arial" w:cs="Arial"/>
          <w:sz w:val="22"/>
          <w:szCs w:val="22"/>
        </w:rPr>
        <w:t xml:space="preserve"> </w:t>
      </w:r>
      <w:r>
        <w:rPr>
          <w:rFonts w:ascii="Arial" w:hAnsi="Arial" w:cs="Arial"/>
          <w:sz w:val="22"/>
          <w:szCs w:val="22"/>
        </w:rPr>
        <w:t>t</w:t>
      </w:r>
      <w:r w:rsidR="00A5336A">
        <w:rPr>
          <w:rFonts w:ascii="Arial" w:hAnsi="Arial" w:cs="Arial"/>
          <w:sz w:val="22"/>
          <w:szCs w:val="22"/>
        </w:rPr>
        <w:t>wo-tailed t-tests</w:t>
      </w:r>
      <w:r>
        <w:rPr>
          <w:rFonts w:ascii="Arial" w:hAnsi="Arial" w:cs="Arial"/>
          <w:sz w:val="22"/>
          <w:szCs w:val="22"/>
        </w:rPr>
        <w:t xml:space="preserve"> were performed for continuous variables while</w:t>
      </w:r>
      <w:r w:rsidR="00BA2A43" w:rsidRPr="00EA3F09">
        <w:rPr>
          <w:rFonts w:ascii="Arial" w:hAnsi="Arial" w:cs="Arial"/>
          <w:sz w:val="22"/>
          <w:szCs w:val="22"/>
        </w:rPr>
        <w:t xml:space="preserve"> chi-square tests were </w:t>
      </w:r>
      <w:r w:rsidR="009276D1">
        <w:rPr>
          <w:rFonts w:ascii="Arial" w:hAnsi="Arial" w:cs="Arial"/>
          <w:sz w:val="22"/>
          <w:szCs w:val="22"/>
        </w:rPr>
        <w:t>performed</w:t>
      </w:r>
      <w:r>
        <w:rPr>
          <w:rFonts w:ascii="Arial" w:hAnsi="Arial" w:cs="Arial"/>
          <w:sz w:val="22"/>
          <w:szCs w:val="22"/>
        </w:rPr>
        <w:t xml:space="preserve"> for categorical variables.</w:t>
      </w:r>
      <w:r w:rsidR="009276D1">
        <w:rPr>
          <w:rFonts w:ascii="Arial" w:hAnsi="Arial" w:cs="Arial"/>
          <w:sz w:val="22"/>
          <w:szCs w:val="22"/>
        </w:rPr>
        <w:t xml:space="preserve"> </w:t>
      </w:r>
      <w:bookmarkStart w:id="13" w:name="_Hlk32961803"/>
      <w:r w:rsidR="000C7C87" w:rsidRPr="00EA3F09">
        <w:rPr>
          <w:rFonts w:ascii="Arial" w:hAnsi="Arial" w:cs="Arial"/>
          <w:sz w:val="22"/>
          <w:szCs w:val="22"/>
        </w:rPr>
        <w:t>Multiple linear regression</w:t>
      </w:r>
      <w:r w:rsidR="004A2148" w:rsidRPr="00EA3F09">
        <w:rPr>
          <w:rFonts w:ascii="Arial" w:hAnsi="Arial" w:cs="Arial"/>
          <w:sz w:val="22"/>
          <w:szCs w:val="22"/>
        </w:rPr>
        <w:t xml:space="preserve"> w</w:t>
      </w:r>
      <w:r w:rsidR="000C7C87" w:rsidRPr="00EA3F09">
        <w:rPr>
          <w:rFonts w:ascii="Arial" w:hAnsi="Arial" w:cs="Arial"/>
          <w:sz w:val="22"/>
          <w:szCs w:val="22"/>
        </w:rPr>
        <w:t xml:space="preserve">as </w:t>
      </w:r>
      <w:r w:rsidR="007F7B36" w:rsidRPr="00EA3F09">
        <w:rPr>
          <w:rFonts w:ascii="Arial" w:hAnsi="Arial" w:cs="Arial"/>
          <w:sz w:val="22"/>
          <w:szCs w:val="22"/>
        </w:rPr>
        <w:t>performed</w:t>
      </w:r>
      <w:r w:rsidR="000C7C87" w:rsidRPr="00EA3F09">
        <w:rPr>
          <w:rFonts w:ascii="Arial" w:hAnsi="Arial" w:cs="Arial"/>
          <w:sz w:val="22"/>
          <w:szCs w:val="22"/>
        </w:rPr>
        <w:t xml:space="preserve"> to test</w:t>
      </w:r>
      <w:r w:rsidR="008E1398" w:rsidRPr="00EA3F09">
        <w:rPr>
          <w:rFonts w:ascii="Arial" w:hAnsi="Arial" w:cs="Arial"/>
          <w:sz w:val="22"/>
          <w:szCs w:val="22"/>
        </w:rPr>
        <w:t xml:space="preserve"> associations </w:t>
      </w:r>
      <w:r w:rsidR="00025FB5" w:rsidRPr="00EA3F09">
        <w:rPr>
          <w:rFonts w:ascii="Arial" w:hAnsi="Arial" w:cs="Arial"/>
          <w:sz w:val="22"/>
          <w:szCs w:val="22"/>
        </w:rPr>
        <w:t>between</w:t>
      </w:r>
      <w:r w:rsidR="00027EE7" w:rsidRPr="00EA3F09">
        <w:rPr>
          <w:rFonts w:ascii="Arial" w:hAnsi="Arial" w:cs="Arial"/>
          <w:sz w:val="22"/>
          <w:szCs w:val="22"/>
        </w:rPr>
        <w:t xml:space="preserve"> </w:t>
      </w:r>
      <w:r w:rsidR="000C7C87" w:rsidRPr="00EA3F09">
        <w:rPr>
          <w:rFonts w:ascii="Arial" w:hAnsi="Arial" w:cs="Arial"/>
          <w:sz w:val="22"/>
          <w:szCs w:val="22"/>
        </w:rPr>
        <w:t xml:space="preserve">growth </w:t>
      </w:r>
      <w:r w:rsidR="002F0B47" w:rsidRPr="00EA3F09">
        <w:rPr>
          <w:rFonts w:ascii="Arial" w:hAnsi="Arial" w:cs="Arial"/>
          <w:sz w:val="22"/>
          <w:szCs w:val="22"/>
        </w:rPr>
        <w:t>groups</w:t>
      </w:r>
      <w:r w:rsidR="000C7C87" w:rsidRPr="00EA3F09">
        <w:rPr>
          <w:rFonts w:ascii="Arial" w:hAnsi="Arial" w:cs="Arial"/>
          <w:sz w:val="22"/>
          <w:szCs w:val="22"/>
        </w:rPr>
        <w:t xml:space="preserve"> </w:t>
      </w:r>
      <w:r w:rsidR="00025FB5" w:rsidRPr="00EA3F09">
        <w:rPr>
          <w:rFonts w:ascii="Arial" w:hAnsi="Arial" w:cs="Arial"/>
          <w:sz w:val="22"/>
          <w:szCs w:val="22"/>
        </w:rPr>
        <w:t xml:space="preserve">and </w:t>
      </w:r>
      <w:r w:rsidR="002F0B47" w:rsidRPr="00EA3F09">
        <w:rPr>
          <w:rFonts w:ascii="Arial" w:hAnsi="Arial" w:cs="Arial"/>
          <w:sz w:val="22"/>
          <w:szCs w:val="22"/>
        </w:rPr>
        <w:t xml:space="preserve">childhood </w:t>
      </w:r>
      <w:r w:rsidR="00025FB5" w:rsidRPr="00EA3F09">
        <w:rPr>
          <w:rFonts w:ascii="Arial" w:hAnsi="Arial" w:cs="Arial"/>
          <w:sz w:val="22"/>
          <w:szCs w:val="22"/>
        </w:rPr>
        <w:t xml:space="preserve">cardiometabolic </w:t>
      </w:r>
      <w:r w:rsidR="00210985">
        <w:rPr>
          <w:rFonts w:ascii="Arial" w:hAnsi="Arial" w:cs="Arial"/>
          <w:sz w:val="22"/>
          <w:szCs w:val="22"/>
        </w:rPr>
        <w:t>risk bio</w:t>
      </w:r>
      <w:r w:rsidR="00025FB5" w:rsidRPr="00EA3F09">
        <w:rPr>
          <w:rFonts w:ascii="Arial" w:hAnsi="Arial" w:cs="Arial"/>
          <w:sz w:val="22"/>
          <w:szCs w:val="22"/>
        </w:rPr>
        <w:t>markers (</w:t>
      </w:r>
      <w:r w:rsidR="005E045B" w:rsidRPr="00EA3F09">
        <w:rPr>
          <w:rFonts w:ascii="Arial" w:hAnsi="Arial" w:cs="Arial"/>
          <w:sz w:val="22"/>
          <w:szCs w:val="22"/>
        </w:rPr>
        <w:t xml:space="preserve">anthropometry, </w:t>
      </w:r>
      <w:r w:rsidR="005C6A6E" w:rsidRPr="00EA3F09">
        <w:rPr>
          <w:rFonts w:ascii="Arial" w:hAnsi="Arial" w:cs="Arial"/>
          <w:sz w:val="22"/>
          <w:szCs w:val="22"/>
        </w:rPr>
        <w:t>BF</w:t>
      </w:r>
      <w:r w:rsidR="00B6268D" w:rsidRPr="00EA3F09">
        <w:rPr>
          <w:rFonts w:ascii="Arial" w:hAnsi="Arial" w:cs="Arial"/>
          <w:sz w:val="22"/>
          <w:szCs w:val="22"/>
        </w:rPr>
        <w:t xml:space="preserve">%, </w:t>
      </w:r>
      <w:r w:rsidR="008E1398" w:rsidRPr="00EA3F09">
        <w:rPr>
          <w:rFonts w:ascii="Arial" w:hAnsi="Arial" w:cs="Arial"/>
          <w:sz w:val="22"/>
          <w:szCs w:val="22"/>
        </w:rPr>
        <w:t xml:space="preserve">abdominal fat, </w:t>
      </w:r>
      <w:r w:rsidR="000B2D4D" w:rsidRPr="000B2D4D">
        <w:rPr>
          <w:rFonts w:ascii="Arial" w:hAnsi="Arial" w:cs="Arial"/>
          <w:sz w:val="22"/>
          <w:szCs w:val="22"/>
        </w:rPr>
        <w:t>intramyocellular lipids</w:t>
      </w:r>
      <w:r w:rsidR="008E1398" w:rsidRPr="00EA3F09">
        <w:rPr>
          <w:rFonts w:ascii="Arial" w:hAnsi="Arial" w:cs="Arial"/>
          <w:sz w:val="22"/>
          <w:szCs w:val="22"/>
        </w:rPr>
        <w:t xml:space="preserve">, </w:t>
      </w:r>
      <w:r w:rsidR="00B6268D" w:rsidRPr="00EA3F09">
        <w:rPr>
          <w:rFonts w:ascii="Arial" w:hAnsi="Arial" w:cs="Arial"/>
          <w:sz w:val="22"/>
          <w:szCs w:val="22"/>
        </w:rPr>
        <w:t xml:space="preserve">liver fat, </w:t>
      </w:r>
      <w:r w:rsidR="00A220D5" w:rsidRPr="00EA3F09">
        <w:rPr>
          <w:rFonts w:ascii="Arial" w:hAnsi="Arial" w:cs="Arial"/>
          <w:sz w:val="22"/>
          <w:szCs w:val="22"/>
        </w:rPr>
        <w:t>FPG</w:t>
      </w:r>
      <w:r w:rsidR="00A4496A" w:rsidRPr="00EA3F09">
        <w:rPr>
          <w:rFonts w:ascii="Arial" w:hAnsi="Arial" w:cs="Arial"/>
          <w:sz w:val="22"/>
          <w:szCs w:val="22"/>
        </w:rPr>
        <w:t xml:space="preserve">, </w:t>
      </w:r>
      <w:r w:rsidR="00867CF2" w:rsidRPr="00EA3F09">
        <w:rPr>
          <w:rFonts w:ascii="Arial" w:hAnsi="Arial" w:cs="Arial"/>
          <w:sz w:val="22"/>
          <w:szCs w:val="22"/>
        </w:rPr>
        <w:t xml:space="preserve">fasting </w:t>
      </w:r>
      <w:r w:rsidR="00A4496A" w:rsidRPr="00EA3F09">
        <w:rPr>
          <w:rFonts w:ascii="Arial" w:hAnsi="Arial" w:cs="Arial"/>
          <w:sz w:val="22"/>
          <w:szCs w:val="22"/>
        </w:rPr>
        <w:t>insulin, HOMA-IR, cIMT, PWV</w:t>
      </w:r>
      <w:r w:rsidR="00861D9C" w:rsidRPr="00EA3F09">
        <w:rPr>
          <w:rFonts w:ascii="Arial" w:hAnsi="Arial" w:cs="Arial"/>
          <w:sz w:val="22"/>
          <w:szCs w:val="22"/>
        </w:rPr>
        <w:t>)</w:t>
      </w:r>
      <w:r w:rsidR="00E355F4">
        <w:rPr>
          <w:rFonts w:ascii="Arial" w:hAnsi="Arial" w:cs="Arial"/>
          <w:sz w:val="22"/>
          <w:szCs w:val="22"/>
        </w:rPr>
        <w:t>, with respect to the reference group</w:t>
      </w:r>
      <w:r w:rsidR="00B42E79" w:rsidRPr="00EA3F09">
        <w:rPr>
          <w:rFonts w:ascii="Arial" w:hAnsi="Arial" w:cs="Arial"/>
          <w:sz w:val="22"/>
          <w:szCs w:val="22"/>
        </w:rPr>
        <w:t>.</w:t>
      </w:r>
      <w:r w:rsidR="00C12DD8">
        <w:rPr>
          <w:rFonts w:ascii="Arial" w:hAnsi="Arial" w:cs="Arial"/>
          <w:sz w:val="22"/>
          <w:szCs w:val="22"/>
        </w:rPr>
        <w:t xml:space="preserve"> </w:t>
      </w:r>
      <w:bookmarkEnd w:id="13"/>
      <w:r w:rsidR="00E91BF8">
        <w:rPr>
          <w:rFonts w:ascii="Arial" w:hAnsi="Arial" w:cs="Arial"/>
          <w:sz w:val="22"/>
          <w:szCs w:val="22"/>
        </w:rPr>
        <w:t xml:space="preserve">To gauge the magnitude of effects, </w:t>
      </w:r>
      <w:r w:rsidR="00C6657C">
        <w:rPr>
          <w:rFonts w:ascii="Arial" w:hAnsi="Arial" w:cs="Arial"/>
          <w:sz w:val="22"/>
          <w:szCs w:val="22"/>
        </w:rPr>
        <w:t xml:space="preserve">adjusted differences between each growth group and the reference group were also expressed as a percentage </w:t>
      </w:r>
      <w:r w:rsidR="005B57A2">
        <w:rPr>
          <w:rFonts w:ascii="Arial" w:hAnsi="Arial" w:cs="Arial"/>
          <w:sz w:val="22"/>
          <w:szCs w:val="22"/>
        </w:rPr>
        <w:t>change</w:t>
      </w:r>
      <w:r w:rsidR="00C6657C">
        <w:rPr>
          <w:rFonts w:ascii="Arial" w:hAnsi="Arial" w:cs="Arial"/>
          <w:sz w:val="22"/>
          <w:szCs w:val="22"/>
        </w:rPr>
        <w:t xml:space="preserve"> compared to the reference group</w:t>
      </w:r>
      <w:r w:rsidR="006B226E">
        <w:rPr>
          <w:rFonts w:ascii="Arial" w:hAnsi="Arial" w:cs="Arial"/>
          <w:sz w:val="22"/>
          <w:szCs w:val="22"/>
        </w:rPr>
        <w:t xml:space="preserve"> (except for anthropometry z-scores where negative mean z-scores of the reference group prevent the meaningful evaluation of percentage change)</w:t>
      </w:r>
      <w:r w:rsidR="00C6657C">
        <w:rPr>
          <w:rFonts w:ascii="Arial" w:hAnsi="Arial" w:cs="Arial"/>
          <w:sz w:val="22"/>
          <w:szCs w:val="22"/>
        </w:rPr>
        <w:t xml:space="preserve">. </w:t>
      </w:r>
      <w:r w:rsidR="00E355F4">
        <w:rPr>
          <w:rFonts w:ascii="Arial" w:hAnsi="Arial" w:cs="Arial"/>
          <w:sz w:val="22"/>
          <w:szCs w:val="22"/>
        </w:rPr>
        <w:t>Postestimation pairwise comparisons using Tukey’s adjustment for multiple comparisons were also performed.</w:t>
      </w:r>
      <w:r w:rsidR="00B42E79" w:rsidRPr="00EA3F09">
        <w:rPr>
          <w:rFonts w:ascii="Arial" w:hAnsi="Arial" w:cs="Arial"/>
          <w:sz w:val="22"/>
          <w:szCs w:val="22"/>
        </w:rPr>
        <w:t xml:space="preserve"> Based on literature review, </w:t>
      </w:r>
      <w:r w:rsidR="00BD062F">
        <w:rPr>
          <w:rFonts w:ascii="Arial" w:hAnsi="Arial" w:cs="Arial"/>
          <w:sz w:val="22"/>
          <w:szCs w:val="22"/>
        </w:rPr>
        <w:t>t</w:t>
      </w:r>
      <w:r w:rsidR="00B42E79" w:rsidRPr="00EA3F09">
        <w:rPr>
          <w:rFonts w:ascii="Arial" w:hAnsi="Arial" w:cs="Arial"/>
          <w:sz w:val="22"/>
          <w:szCs w:val="22"/>
        </w:rPr>
        <w:t>he following confounders which influence both fetal/postnatal growth and cardiometabolic outcomes</w:t>
      </w:r>
      <w:r w:rsidR="00BD062F">
        <w:rPr>
          <w:rFonts w:ascii="Arial" w:hAnsi="Arial" w:cs="Arial"/>
          <w:sz w:val="22"/>
          <w:szCs w:val="22"/>
        </w:rPr>
        <w:t xml:space="preserve"> were used</w:t>
      </w:r>
      <w:r w:rsidR="00B42E79" w:rsidRPr="00EA3F09">
        <w:rPr>
          <w:rFonts w:ascii="Arial" w:hAnsi="Arial" w:cs="Arial"/>
          <w:sz w:val="22"/>
          <w:szCs w:val="22"/>
        </w:rPr>
        <w:t>:</w:t>
      </w:r>
      <w:r w:rsidR="000C7C87" w:rsidRPr="00EA3F09">
        <w:rPr>
          <w:rFonts w:ascii="Arial" w:hAnsi="Arial" w:cs="Arial"/>
          <w:sz w:val="22"/>
          <w:szCs w:val="22"/>
        </w:rPr>
        <w:t xml:space="preserve"> </w:t>
      </w:r>
      <w:r w:rsidR="00EF5386" w:rsidRPr="00EA3F09">
        <w:rPr>
          <w:rFonts w:ascii="Arial" w:hAnsi="Arial" w:cs="Arial"/>
          <w:sz w:val="22"/>
          <w:szCs w:val="22"/>
        </w:rPr>
        <w:t>sociodemographic factors (</w:t>
      </w:r>
      <w:r w:rsidR="000C7C87" w:rsidRPr="00EA3F09">
        <w:rPr>
          <w:rFonts w:ascii="Arial" w:hAnsi="Arial" w:cs="Arial"/>
          <w:sz w:val="22"/>
          <w:szCs w:val="22"/>
        </w:rPr>
        <w:t>maternal education</w:t>
      </w:r>
      <w:r w:rsidR="00EF5386" w:rsidRPr="00EA3F09">
        <w:rPr>
          <w:rFonts w:ascii="Arial" w:hAnsi="Arial" w:cs="Arial"/>
          <w:sz w:val="22"/>
          <w:szCs w:val="22"/>
        </w:rPr>
        <w:t>, child sex and ethnicity</w:t>
      </w:r>
      <w:r w:rsidR="0041768E" w:rsidRPr="00EA3F09">
        <w:rPr>
          <w:rFonts w:ascii="Arial" w:hAnsi="Arial" w:cs="Arial"/>
          <w:sz w:val="22"/>
          <w:szCs w:val="22"/>
        </w:rPr>
        <w:t>)</w:t>
      </w:r>
      <w:r w:rsidR="00B42E79" w:rsidRPr="00EA3F09">
        <w:rPr>
          <w:rFonts w:ascii="Arial" w:hAnsi="Arial" w:cs="Arial"/>
          <w:sz w:val="22"/>
          <w:szCs w:val="22"/>
        </w:rPr>
        <w:t>,</w:t>
      </w:r>
      <w:r w:rsidR="00EF47E2" w:rsidRPr="00EA3F09">
        <w:rPr>
          <w:rFonts w:ascii="Arial" w:hAnsi="Arial" w:cs="Arial"/>
          <w:sz w:val="22"/>
          <w:szCs w:val="22"/>
        </w:rPr>
        <w:t xml:space="preserve"> </w:t>
      </w:r>
      <w:r w:rsidR="007874A1" w:rsidRPr="00EA3F09">
        <w:rPr>
          <w:rFonts w:ascii="Arial" w:hAnsi="Arial" w:cs="Arial"/>
          <w:sz w:val="22"/>
          <w:szCs w:val="22"/>
        </w:rPr>
        <w:t>in</w:t>
      </w:r>
      <w:r w:rsidR="00861D9C" w:rsidRPr="00EA3F09">
        <w:rPr>
          <w:rFonts w:ascii="Arial" w:hAnsi="Arial" w:cs="Arial"/>
          <w:sz w:val="22"/>
          <w:szCs w:val="22"/>
        </w:rPr>
        <w:t>-</w:t>
      </w:r>
      <w:r w:rsidR="007874A1" w:rsidRPr="00EA3F09">
        <w:rPr>
          <w:rFonts w:ascii="Arial" w:hAnsi="Arial" w:cs="Arial"/>
          <w:sz w:val="22"/>
          <w:szCs w:val="22"/>
        </w:rPr>
        <w:t>utero environment</w:t>
      </w:r>
      <w:r w:rsidR="0041768E" w:rsidRPr="00EA3F09">
        <w:rPr>
          <w:rFonts w:ascii="Arial" w:hAnsi="Arial" w:cs="Arial"/>
          <w:sz w:val="22"/>
          <w:szCs w:val="22"/>
        </w:rPr>
        <w:t>al factors</w:t>
      </w:r>
      <w:r w:rsidR="007874A1" w:rsidRPr="00EA3F09">
        <w:rPr>
          <w:rFonts w:ascii="Arial" w:hAnsi="Arial" w:cs="Arial"/>
          <w:sz w:val="22"/>
          <w:szCs w:val="22"/>
        </w:rPr>
        <w:t xml:space="preserve"> (</w:t>
      </w:r>
      <w:r w:rsidR="000C7C87" w:rsidRPr="00EA3F09">
        <w:rPr>
          <w:rFonts w:ascii="Arial" w:hAnsi="Arial" w:cs="Arial"/>
          <w:sz w:val="22"/>
          <w:szCs w:val="22"/>
        </w:rPr>
        <w:t xml:space="preserve">parity, </w:t>
      </w:r>
      <w:r w:rsidR="00777D6C">
        <w:rPr>
          <w:rFonts w:ascii="Arial" w:hAnsi="Arial" w:cs="Arial"/>
          <w:sz w:val="22"/>
          <w:szCs w:val="22"/>
        </w:rPr>
        <w:t>pp</w:t>
      </w:r>
      <w:r w:rsidR="000C7C87" w:rsidRPr="00EA3F09">
        <w:rPr>
          <w:rFonts w:ascii="Arial" w:hAnsi="Arial" w:cs="Arial"/>
          <w:sz w:val="22"/>
          <w:szCs w:val="22"/>
        </w:rPr>
        <w:t>BMI,</w:t>
      </w:r>
      <w:r w:rsidR="00CC405B" w:rsidRPr="00EA3F09">
        <w:rPr>
          <w:rFonts w:ascii="Arial" w:hAnsi="Arial" w:cs="Arial"/>
          <w:sz w:val="22"/>
          <w:szCs w:val="22"/>
        </w:rPr>
        <w:t xml:space="preserve"> </w:t>
      </w:r>
      <w:r w:rsidR="002E28DA" w:rsidRPr="00EA3F09">
        <w:rPr>
          <w:rFonts w:ascii="Arial" w:hAnsi="Arial" w:cs="Arial"/>
          <w:sz w:val="22"/>
          <w:szCs w:val="22"/>
        </w:rPr>
        <w:t xml:space="preserve">maternal height, </w:t>
      </w:r>
      <w:r w:rsidR="00861D9C" w:rsidRPr="00EA3F09">
        <w:rPr>
          <w:rFonts w:ascii="Arial" w:hAnsi="Arial" w:cs="Arial"/>
          <w:sz w:val="22"/>
          <w:szCs w:val="22"/>
        </w:rPr>
        <w:t>gestational FPG</w:t>
      </w:r>
      <w:r w:rsidR="000C7C87" w:rsidRPr="00EA3F09">
        <w:rPr>
          <w:rFonts w:ascii="Arial" w:hAnsi="Arial" w:cs="Arial"/>
          <w:sz w:val="22"/>
          <w:szCs w:val="22"/>
        </w:rPr>
        <w:t xml:space="preserve">, </w:t>
      </w:r>
      <w:r w:rsidR="007C5DDF" w:rsidRPr="00EA3F09">
        <w:rPr>
          <w:rFonts w:ascii="Arial" w:hAnsi="Arial" w:cs="Arial"/>
          <w:sz w:val="22"/>
          <w:szCs w:val="22"/>
        </w:rPr>
        <w:t>GWG</w:t>
      </w:r>
      <w:r w:rsidR="00861D9C" w:rsidRPr="00EA3F09">
        <w:rPr>
          <w:rFonts w:ascii="Arial" w:hAnsi="Arial" w:cs="Arial"/>
          <w:sz w:val="22"/>
          <w:szCs w:val="22"/>
        </w:rPr>
        <w:t xml:space="preserve">, </w:t>
      </w:r>
      <w:r w:rsidR="005C3A2E" w:rsidRPr="00EA3F09">
        <w:rPr>
          <w:rFonts w:ascii="Arial" w:hAnsi="Arial" w:cs="Arial"/>
          <w:sz w:val="22"/>
          <w:szCs w:val="22"/>
        </w:rPr>
        <w:t>cotinine</w:t>
      </w:r>
      <w:r w:rsidR="007874A1" w:rsidRPr="00EA3F09">
        <w:rPr>
          <w:rFonts w:ascii="Arial" w:hAnsi="Arial" w:cs="Arial"/>
          <w:sz w:val="22"/>
          <w:szCs w:val="22"/>
        </w:rPr>
        <w:t>)</w:t>
      </w:r>
      <w:r w:rsidR="00EF5386" w:rsidRPr="00EA3F09">
        <w:rPr>
          <w:rFonts w:ascii="Arial" w:hAnsi="Arial" w:cs="Arial"/>
          <w:sz w:val="22"/>
          <w:szCs w:val="22"/>
        </w:rPr>
        <w:t xml:space="preserve">. </w:t>
      </w:r>
      <w:r w:rsidR="0020010E" w:rsidRPr="00EA3F09">
        <w:rPr>
          <w:rFonts w:ascii="Arial" w:hAnsi="Arial" w:cs="Arial"/>
          <w:sz w:val="22"/>
          <w:szCs w:val="22"/>
        </w:rPr>
        <w:t xml:space="preserve">To determine longitudinal associations of growth groups </w:t>
      </w:r>
      <w:r w:rsidR="00F843DC" w:rsidRPr="00EA3F09">
        <w:rPr>
          <w:rFonts w:ascii="Arial" w:hAnsi="Arial" w:cs="Arial"/>
          <w:sz w:val="22"/>
          <w:szCs w:val="22"/>
        </w:rPr>
        <w:t>with</w:t>
      </w:r>
      <w:r w:rsidR="0020010E" w:rsidRPr="00EA3F09">
        <w:rPr>
          <w:rFonts w:ascii="Arial" w:hAnsi="Arial" w:cs="Arial"/>
          <w:sz w:val="22"/>
          <w:szCs w:val="22"/>
        </w:rPr>
        <w:t xml:space="preserve"> </w:t>
      </w:r>
      <w:r w:rsidR="004C0B98" w:rsidRPr="00EA3F09">
        <w:rPr>
          <w:rFonts w:ascii="Arial" w:hAnsi="Arial" w:cs="Arial"/>
          <w:sz w:val="22"/>
          <w:szCs w:val="22"/>
        </w:rPr>
        <w:t>SBP and DBP</w:t>
      </w:r>
      <w:r w:rsidR="0020010E" w:rsidRPr="00EA3F09">
        <w:rPr>
          <w:rFonts w:ascii="Arial" w:hAnsi="Arial" w:cs="Arial"/>
          <w:sz w:val="22"/>
          <w:szCs w:val="22"/>
        </w:rPr>
        <w:t xml:space="preserve">, </w:t>
      </w:r>
      <w:r w:rsidR="007E3D50" w:rsidRPr="00EA3F09">
        <w:rPr>
          <w:rFonts w:ascii="Arial" w:hAnsi="Arial" w:cs="Arial"/>
          <w:sz w:val="22"/>
          <w:szCs w:val="22"/>
        </w:rPr>
        <w:t>linear mixed effects (LME) model</w:t>
      </w:r>
      <w:r w:rsidR="00F47E97" w:rsidRPr="00EA3F09">
        <w:rPr>
          <w:rFonts w:ascii="Arial" w:hAnsi="Arial" w:cs="Arial"/>
          <w:sz w:val="22"/>
          <w:szCs w:val="22"/>
        </w:rPr>
        <w:t>ing</w:t>
      </w:r>
      <w:r w:rsidR="004C0B98" w:rsidRPr="00EA3F09">
        <w:rPr>
          <w:rFonts w:ascii="Arial" w:hAnsi="Arial" w:cs="Arial"/>
          <w:sz w:val="22"/>
          <w:szCs w:val="22"/>
        </w:rPr>
        <w:t xml:space="preserve"> which accounts for correlation between repeated measures in the same </w:t>
      </w:r>
      <w:r w:rsidR="00E87710" w:rsidRPr="00EA3F09">
        <w:rPr>
          <w:rFonts w:ascii="Arial" w:hAnsi="Arial" w:cs="Arial"/>
          <w:sz w:val="22"/>
          <w:szCs w:val="22"/>
        </w:rPr>
        <w:t>participant</w:t>
      </w:r>
      <w:r w:rsidR="00A76537" w:rsidRPr="00A76537">
        <w:t xml:space="preserve"> </w:t>
      </w:r>
      <w:r w:rsidR="00A76537" w:rsidRPr="00A76537">
        <w:rPr>
          <w:rFonts w:ascii="Arial" w:hAnsi="Arial" w:cs="Arial"/>
          <w:sz w:val="22"/>
          <w:szCs w:val="22"/>
        </w:rPr>
        <w:t>was performed</w:t>
      </w:r>
      <w:r w:rsidR="004C0B98" w:rsidRPr="00EA3F09">
        <w:rPr>
          <w:rFonts w:ascii="Arial" w:hAnsi="Arial" w:cs="Arial"/>
          <w:sz w:val="22"/>
          <w:szCs w:val="22"/>
        </w:rPr>
        <w:t xml:space="preserve"> </w:t>
      </w:r>
      <w:r w:rsidR="0088370C" w:rsidRPr="00EA3F09">
        <w:rPr>
          <w:rFonts w:ascii="Arial" w:hAnsi="Arial" w:cs="Arial"/>
          <w:sz w:val="22"/>
          <w:szCs w:val="22"/>
        </w:rPr>
        <w:t>using m</w:t>
      </w:r>
      <w:r w:rsidR="003518E9" w:rsidRPr="00EA3F09">
        <w:rPr>
          <w:rFonts w:ascii="Arial" w:hAnsi="Arial" w:cs="Arial"/>
          <w:sz w:val="22"/>
          <w:szCs w:val="22"/>
        </w:rPr>
        <w:t xml:space="preserve">aximum likelihood </w:t>
      </w:r>
      <w:r w:rsidR="0088370C" w:rsidRPr="00EA3F09">
        <w:rPr>
          <w:rFonts w:ascii="Arial" w:hAnsi="Arial" w:cs="Arial"/>
          <w:sz w:val="22"/>
          <w:szCs w:val="22"/>
        </w:rPr>
        <w:t>estimation</w:t>
      </w:r>
      <w:r w:rsidR="00F47E97" w:rsidRPr="00EA3F09">
        <w:rPr>
          <w:rFonts w:ascii="Arial" w:hAnsi="Arial" w:cs="Arial"/>
          <w:sz w:val="22"/>
          <w:szCs w:val="22"/>
        </w:rPr>
        <w:t>,</w:t>
      </w:r>
      <w:r w:rsidR="007E3D50" w:rsidRPr="00EA3F09">
        <w:rPr>
          <w:rFonts w:ascii="Arial" w:hAnsi="Arial" w:cs="Arial"/>
          <w:sz w:val="22"/>
          <w:szCs w:val="22"/>
        </w:rPr>
        <w:t xml:space="preserve"> </w:t>
      </w:r>
      <w:r w:rsidR="0088370C" w:rsidRPr="00EA3F09">
        <w:rPr>
          <w:rFonts w:ascii="Arial" w:hAnsi="Arial" w:cs="Arial"/>
          <w:sz w:val="22"/>
          <w:szCs w:val="22"/>
        </w:rPr>
        <w:t>assuming</w:t>
      </w:r>
      <w:r w:rsidR="007E3D50" w:rsidRPr="00EA3F09">
        <w:rPr>
          <w:rFonts w:ascii="Arial" w:hAnsi="Arial" w:cs="Arial"/>
          <w:sz w:val="22"/>
          <w:szCs w:val="22"/>
        </w:rPr>
        <w:t xml:space="preserve"> outcome data was missing at random</w:t>
      </w:r>
      <w:r w:rsidR="009E7BB6" w:rsidRPr="00EA3F09">
        <w:rPr>
          <w:rFonts w:ascii="Arial" w:hAnsi="Arial" w:cs="Arial"/>
          <w:sz w:val="22"/>
          <w:szCs w:val="22"/>
        </w:rPr>
        <w:t xml:space="preserve"> </w:t>
      </w:r>
      <w:r w:rsidR="00262B0E"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rlrAZnBY","properties":{"formattedCitation":"(39)","plainCitation":"(39)","noteIndex":0},"citationItems":[{"id":2989,"uris":["http://zotero.org/users/1597056/items/3XX5R88Z"],"uri":["http://zotero.org/users/1597056/items/3XX5R88Z"],"itemData":{"id":2989,"type":"article-journal","abstract":"Longitudinal studies are helpful in understanding how subtle associations between factors of interest change over time. Our goal is to apply statistical methods which are appropriate for analyzing longitudinal data to a repeated measures epidemiological study as a tutorial in the appropriate use and interpretation of random effects models. To motivate their use, we study the association of alcohol consumption on markers of HIV disease progression in an observational cohort. To make valid inferences, the association among measurements correlated within a subject must be taken into account., We describe a linear mixed effects regression framework that accounts for the clustering of longitudinal data and that can be fit using standard statistical software. We apply the linear mixed effects model to a previously published dataset of HIV infected individuals with a history of alcohol problems who are receiving HAART (n = 197). The researchers were interested in determining the effect of alcohol use on HIV disease progression over time. Fitting a linear mixed effects multiple regression model with a random intercept and random slope for each subject accounts for the association of observations within subjects and yields parameters interpretable as in ordinary multiple regression. A significant interaction between alcohol use and adherence to HAART is found: subjects who use alcohol and are not fully adherent to their HIV medications had higher log RNA (ribonucleic acid) viral load levels than fully adherent non-drinkers, fully adherent alcohol users, and non-drinkers who were not fully adherent., Longitudinal studies are increasingly common in epidemiological research. Software routines that account for correlation between repeated measures using linear mixed effects methods are now generally available and straightforward to utilize. These models allow the relaxation of assumptions needed for approaches such as repeated measures ANOVA, and should be routinely incorporated into the analysis of cohort studies.","container-title":"Epidemiologic perspectives &amp; innovations : EP+I","DOI":"10.1186/1742-5573-4-8","ISSN":"1742-5573","journalAbbreviation":"Epidemiol Perspect Innov","note":"PMID: 17880699\nPMCID: PMC2147003","page":"8","source":"PubMed Central","title":"Translational methods in biostatistics: linear mixed effect regression models of alcohol consumption and HIV disease progression over time","title-short":"Translational methods in biostatistics","volume":"4","author":[{"family":"Finucane","given":"Mariel M"},{"family":"Samet","given":"Jeffrey H"},{"family":"Horton","given":"Nicholas J"}],"issued":{"date-parts":[["2007",9,19]]}}}],"schema":"https://github.com/citation-style-language/schema/raw/master/csl-citation.json"} </w:instrText>
      </w:r>
      <w:r w:rsidR="00262B0E" w:rsidRPr="00EA3F09">
        <w:rPr>
          <w:rFonts w:ascii="Arial" w:hAnsi="Arial" w:cs="Arial"/>
          <w:sz w:val="22"/>
          <w:szCs w:val="22"/>
        </w:rPr>
        <w:fldChar w:fldCharType="separate"/>
      </w:r>
      <w:r w:rsidR="003C2C34">
        <w:t>(39)</w:t>
      </w:r>
      <w:r w:rsidR="00262B0E" w:rsidRPr="00EA3F09">
        <w:rPr>
          <w:rFonts w:ascii="Arial" w:hAnsi="Arial" w:cs="Arial"/>
          <w:sz w:val="22"/>
          <w:szCs w:val="22"/>
        </w:rPr>
        <w:fldChar w:fldCharType="end"/>
      </w:r>
      <w:r w:rsidR="004C0B98" w:rsidRPr="00EA3F09">
        <w:rPr>
          <w:rFonts w:ascii="Arial" w:hAnsi="Arial" w:cs="Arial"/>
          <w:sz w:val="22"/>
          <w:szCs w:val="22"/>
        </w:rPr>
        <w:t>,</w:t>
      </w:r>
      <w:r w:rsidR="00F47E97" w:rsidRPr="00EA3F09">
        <w:rPr>
          <w:rFonts w:ascii="Arial" w:hAnsi="Arial" w:cs="Arial"/>
          <w:sz w:val="22"/>
          <w:szCs w:val="22"/>
        </w:rPr>
        <w:t xml:space="preserve"> and defining c</w:t>
      </w:r>
      <w:r w:rsidR="003518E9" w:rsidRPr="00EA3F09">
        <w:rPr>
          <w:rFonts w:ascii="Arial" w:hAnsi="Arial" w:cs="Arial"/>
          <w:sz w:val="22"/>
          <w:szCs w:val="22"/>
        </w:rPr>
        <w:t xml:space="preserve">ovariances as unstructured </w:t>
      </w:r>
      <w:r w:rsidR="004436DC" w:rsidRPr="00EA3F09">
        <w:rPr>
          <w:rFonts w:ascii="Arial" w:hAnsi="Arial" w:cs="Arial"/>
          <w:sz w:val="22"/>
          <w:szCs w:val="22"/>
        </w:rPr>
        <w:t>to distinctly estimate</w:t>
      </w:r>
      <w:r w:rsidR="003518E9" w:rsidRPr="00EA3F09">
        <w:rPr>
          <w:rFonts w:ascii="Arial" w:hAnsi="Arial" w:cs="Arial"/>
          <w:sz w:val="22"/>
          <w:szCs w:val="22"/>
        </w:rPr>
        <w:t xml:space="preserve"> all variances and covariances</w:t>
      </w:r>
      <w:r w:rsidR="003400AC" w:rsidRPr="00EA3F09">
        <w:rPr>
          <w:rFonts w:ascii="Arial" w:hAnsi="Arial" w:cs="Arial"/>
          <w:sz w:val="22"/>
          <w:szCs w:val="22"/>
        </w:rPr>
        <w:t xml:space="preserve"> for individual growth curves</w:t>
      </w:r>
      <w:r w:rsidR="009E7BB6" w:rsidRPr="00EA3F09">
        <w:rPr>
          <w:rFonts w:ascii="Arial" w:hAnsi="Arial" w:cs="Arial"/>
          <w:sz w:val="22"/>
          <w:szCs w:val="22"/>
        </w:rPr>
        <w:t xml:space="preserve"> </w:t>
      </w:r>
      <w:r w:rsidR="003400AC"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8nLjwGx0","properties":{"formattedCitation":"(40)","plainCitation":"(40)","noteIndex":0},"citationItems":[{"id":2850,"uris":["http://zotero.org/users/1597056/items/5MW525UT"],"uri":["http://zotero.org/users/1597056/items/5MW525UT"],"itemData":{"id":2850,"type":"article-journal","abstract":"This paper demonstrates the use of mixed effects models for characterizing individual and sample average growth curves based on serial anthropometric data. These models are an advancement over conventional general linear regression because they effectively handle the hierarchical nature of serial growth data. Using body weight data on 70 infants in the Born in Bradford study, we demonstrate how a mixed effects model provides a better fit than a conventional regression model. Further, we demonstrate how mixed effects models can be used to explore the influence of environmental factors on the sample average growth curve. Analyzing data from 183 infant boys (aged 3 to 15 months) from rural South India, we show how maternal education shapes infant growth patterns as early as within the first six months of life. The presented analyses highlight the utility of mixed effects models for analyzing serial growth data because they allow researchers to simultaneously predict individual curves, estimate sample average curves, and investigate the effects of environmental exposure variables.","container-title":"American journal of physical anthropology","DOI":"10.1002/ajpa.22128","ISSN":"0002-9483","issue":"1","journalAbbreviation":"Am J Phys Anthropol","note":"PMID: 23283665\nPMCID: PMC3539280","page":"58-67","source":"PubMed Central","title":"Modeling physical growth using mixed effects models","volume":"150","author":[{"family":"Johnson","given":"William"},{"family":"Balakrishna","given":"Nagalla"},{"family":"Griffiths","given":"Paula L"}],"issued":{"date-parts":[["2013",1]]}}}],"schema":"https://github.com/citation-style-language/schema/raw/master/csl-citation.json"} </w:instrText>
      </w:r>
      <w:r w:rsidR="003400AC" w:rsidRPr="00EA3F09">
        <w:rPr>
          <w:rFonts w:ascii="Arial" w:hAnsi="Arial" w:cs="Arial"/>
          <w:sz w:val="22"/>
          <w:szCs w:val="22"/>
        </w:rPr>
        <w:fldChar w:fldCharType="separate"/>
      </w:r>
      <w:r w:rsidR="003C2C34">
        <w:t>(40)</w:t>
      </w:r>
      <w:r w:rsidR="003400AC" w:rsidRPr="00EA3F09">
        <w:rPr>
          <w:rFonts w:ascii="Arial" w:hAnsi="Arial" w:cs="Arial"/>
          <w:sz w:val="22"/>
          <w:szCs w:val="22"/>
        </w:rPr>
        <w:fldChar w:fldCharType="end"/>
      </w:r>
      <w:r w:rsidR="003518E9" w:rsidRPr="00EA3F09">
        <w:rPr>
          <w:rFonts w:ascii="Arial" w:hAnsi="Arial" w:cs="Arial"/>
          <w:sz w:val="22"/>
          <w:szCs w:val="22"/>
        </w:rPr>
        <w:t>.</w:t>
      </w:r>
      <w:r w:rsidR="004C17E9" w:rsidRPr="00EA3F09">
        <w:rPr>
          <w:rFonts w:ascii="Arial" w:hAnsi="Arial" w:cs="Arial"/>
          <w:sz w:val="22"/>
          <w:szCs w:val="22"/>
        </w:rPr>
        <w:t xml:space="preserve"> </w:t>
      </w:r>
      <w:r w:rsidR="0088370C" w:rsidRPr="00EA3F09">
        <w:rPr>
          <w:rFonts w:ascii="Arial" w:hAnsi="Arial" w:cs="Arial"/>
          <w:sz w:val="22"/>
          <w:szCs w:val="22"/>
        </w:rPr>
        <w:t>The model</w:t>
      </w:r>
      <w:r w:rsidR="004E36EE" w:rsidRPr="00EA3F09">
        <w:rPr>
          <w:rFonts w:ascii="Arial" w:hAnsi="Arial" w:cs="Arial"/>
          <w:sz w:val="22"/>
          <w:szCs w:val="22"/>
        </w:rPr>
        <w:t>s</w:t>
      </w:r>
      <w:r w:rsidR="0088370C" w:rsidRPr="00EA3F09">
        <w:rPr>
          <w:rFonts w:ascii="Arial" w:hAnsi="Arial" w:cs="Arial"/>
          <w:sz w:val="22"/>
          <w:szCs w:val="22"/>
        </w:rPr>
        <w:t xml:space="preserve"> included a random intercept, random linear slope for age, and an age-growth group interaction term, and </w:t>
      </w:r>
      <w:r w:rsidR="009174CA" w:rsidRPr="00EA3F09">
        <w:rPr>
          <w:rFonts w:ascii="Arial" w:hAnsi="Arial" w:cs="Arial"/>
          <w:sz w:val="22"/>
          <w:szCs w:val="22"/>
        </w:rPr>
        <w:t xml:space="preserve">the same </w:t>
      </w:r>
      <w:r w:rsidR="0088370C" w:rsidRPr="00EA3F09">
        <w:rPr>
          <w:rFonts w:ascii="Arial" w:hAnsi="Arial" w:cs="Arial"/>
          <w:sz w:val="22"/>
          <w:szCs w:val="22"/>
        </w:rPr>
        <w:t xml:space="preserve">confounders </w:t>
      </w:r>
      <w:r w:rsidR="009174CA" w:rsidRPr="00EA3F09">
        <w:rPr>
          <w:rFonts w:ascii="Arial" w:hAnsi="Arial" w:cs="Arial"/>
          <w:sz w:val="22"/>
          <w:szCs w:val="22"/>
        </w:rPr>
        <w:t>as the regression model above</w:t>
      </w:r>
      <w:r w:rsidR="0088370C" w:rsidRPr="00EA3F09">
        <w:rPr>
          <w:rFonts w:ascii="Arial" w:hAnsi="Arial" w:cs="Arial"/>
          <w:sz w:val="22"/>
          <w:szCs w:val="22"/>
        </w:rPr>
        <w:t xml:space="preserve">. </w:t>
      </w:r>
      <w:r w:rsidR="007D4FD4" w:rsidRPr="00EA3F09">
        <w:rPr>
          <w:rFonts w:ascii="Arial" w:hAnsi="Arial" w:cs="Arial"/>
          <w:sz w:val="22"/>
          <w:szCs w:val="22"/>
        </w:rPr>
        <w:t xml:space="preserve">Using the “margins” command in Stata, </w:t>
      </w:r>
      <w:r w:rsidR="00365941" w:rsidRPr="00EA3F09">
        <w:rPr>
          <w:rFonts w:ascii="Arial" w:hAnsi="Arial" w:cs="Arial"/>
          <w:sz w:val="22"/>
          <w:szCs w:val="22"/>
        </w:rPr>
        <w:t xml:space="preserve">adjusted differences in </w:t>
      </w:r>
      <w:r w:rsidR="007D4FD4" w:rsidRPr="00EA3F09">
        <w:rPr>
          <w:rFonts w:ascii="Arial" w:hAnsi="Arial" w:cs="Arial"/>
          <w:sz w:val="22"/>
          <w:szCs w:val="22"/>
        </w:rPr>
        <w:t>LME-</w:t>
      </w:r>
      <w:r w:rsidR="00365941" w:rsidRPr="00EA3F09">
        <w:rPr>
          <w:rFonts w:ascii="Arial" w:hAnsi="Arial" w:cs="Arial"/>
          <w:sz w:val="22"/>
          <w:szCs w:val="22"/>
        </w:rPr>
        <w:t>predicted blood pressure between each growth group and the reference group</w:t>
      </w:r>
      <w:r w:rsidR="00424EE0" w:rsidRPr="00EA3F09">
        <w:rPr>
          <w:rFonts w:ascii="Arial" w:hAnsi="Arial" w:cs="Arial"/>
          <w:sz w:val="22"/>
          <w:szCs w:val="22"/>
        </w:rPr>
        <w:t>, while holding covariates constant at their mean values</w:t>
      </w:r>
      <w:r w:rsidR="00BD062F">
        <w:rPr>
          <w:rFonts w:ascii="Arial" w:hAnsi="Arial" w:cs="Arial"/>
          <w:sz w:val="22"/>
          <w:szCs w:val="22"/>
        </w:rPr>
        <w:t>, was reported</w:t>
      </w:r>
      <w:r w:rsidR="00375E8C" w:rsidRPr="00EA3F09">
        <w:rPr>
          <w:rFonts w:ascii="Arial" w:hAnsi="Arial" w:cs="Arial"/>
          <w:sz w:val="22"/>
          <w:szCs w:val="22"/>
        </w:rPr>
        <w:t>.</w:t>
      </w:r>
    </w:p>
    <w:p w14:paraId="0ED07A07" w14:textId="77777777" w:rsidR="00F143F0" w:rsidRPr="00EA3F09" w:rsidRDefault="00F143F0" w:rsidP="006B1CA4">
      <w:pPr>
        <w:jc w:val="both"/>
        <w:rPr>
          <w:rFonts w:ascii="Arial" w:hAnsi="Arial" w:cs="Arial"/>
          <w:sz w:val="22"/>
          <w:szCs w:val="22"/>
        </w:rPr>
      </w:pPr>
    </w:p>
    <w:p w14:paraId="1C51E55F" w14:textId="08DB2386" w:rsidR="00AA0239" w:rsidRPr="00EA3F09" w:rsidRDefault="00BD062F" w:rsidP="006B1CA4">
      <w:pPr>
        <w:jc w:val="both"/>
        <w:rPr>
          <w:rFonts w:ascii="Arial" w:hAnsi="Arial" w:cs="Arial"/>
          <w:sz w:val="22"/>
          <w:szCs w:val="22"/>
        </w:rPr>
      </w:pPr>
      <w:r>
        <w:rPr>
          <w:rFonts w:ascii="Arial" w:hAnsi="Arial" w:cs="Arial"/>
          <w:sz w:val="22"/>
          <w:szCs w:val="22"/>
        </w:rPr>
        <w:t>A few</w:t>
      </w:r>
      <w:r w:rsidR="00DC1888" w:rsidRPr="00EA3F09">
        <w:rPr>
          <w:rFonts w:ascii="Arial" w:hAnsi="Arial" w:cs="Arial"/>
          <w:sz w:val="22"/>
          <w:szCs w:val="22"/>
        </w:rPr>
        <w:t xml:space="preserve"> </w:t>
      </w:r>
      <w:r w:rsidR="00D76739" w:rsidRPr="00EA3F09">
        <w:rPr>
          <w:rFonts w:ascii="Arial" w:hAnsi="Arial" w:cs="Arial"/>
          <w:sz w:val="22"/>
          <w:szCs w:val="22"/>
        </w:rPr>
        <w:t>sensitivity analys</w:t>
      </w:r>
      <w:r w:rsidR="00DC1888" w:rsidRPr="00EA3F09">
        <w:rPr>
          <w:rFonts w:ascii="Arial" w:hAnsi="Arial" w:cs="Arial"/>
          <w:sz w:val="22"/>
          <w:szCs w:val="22"/>
        </w:rPr>
        <w:t>e</w:t>
      </w:r>
      <w:r w:rsidR="00D76739" w:rsidRPr="00EA3F09">
        <w:rPr>
          <w:rFonts w:ascii="Arial" w:hAnsi="Arial" w:cs="Arial"/>
          <w:sz w:val="22"/>
          <w:szCs w:val="22"/>
        </w:rPr>
        <w:t>s</w:t>
      </w:r>
      <w:r>
        <w:rPr>
          <w:rFonts w:ascii="Arial" w:hAnsi="Arial" w:cs="Arial"/>
          <w:sz w:val="22"/>
          <w:szCs w:val="22"/>
        </w:rPr>
        <w:t xml:space="preserve"> were performed. First, </w:t>
      </w:r>
      <w:r w:rsidR="00223110" w:rsidRPr="00EA3F09">
        <w:rPr>
          <w:rFonts w:ascii="Arial" w:hAnsi="Arial" w:cs="Arial"/>
          <w:sz w:val="22"/>
          <w:szCs w:val="22"/>
        </w:rPr>
        <w:t>paternal height (available in 78.</w:t>
      </w:r>
      <w:r w:rsidR="000103B2" w:rsidRPr="00EA3F09">
        <w:rPr>
          <w:rFonts w:ascii="Arial" w:hAnsi="Arial" w:cs="Arial"/>
          <w:sz w:val="22"/>
          <w:szCs w:val="22"/>
        </w:rPr>
        <w:t>3</w:t>
      </w:r>
      <w:r w:rsidR="00223110" w:rsidRPr="00EA3F09">
        <w:rPr>
          <w:rFonts w:ascii="Arial" w:hAnsi="Arial" w:cs="Arial"/>
          <w:sz w:val="22"/>
          <w:szCs w:val="22"/>
        </w:rPr>
        <w:t xml:space="preserve">% of </w:t>
      </w:r>
      <w:r w:rsidR="00E87710" w:rsidRPr="00EA3F09">
        <w:rPr>
          <w:rFonts w:ascii="Arial" w:hAnsi="Arial" w:cs="Arial"/>
          <w:sz w:val="22"/>
          <w:szCs w:val="22"/>
        </w:rPr>
        <w:t>participants</w:t>
      </w:r>
      <w:r w:rsidR="00223110" w:rsidRPr="00EA3F09">
        <w:rPr>
          <w:rFonts w:ascii="Arial" w:hAnsi="Arial" w:cs="Arial"/>
          <w:sz w:val="22"/>
          <w:szCs w:val="22"/>
        </w:rPr>
        <w:t>)</w:t>
      </w:r>
      <w:r w:rsidR="00DC1888" w:rsidRPr="00EA3F09">
        <w:rPr>
          <w:rFonts w:ascii="Arial" w:hAnsi="Arial" w:cs="Arial"/>
          <w:sz w:val="22"/>
          <w:szCs w:val="22"/>
        </w:rPr>
        <w:t xml:space="preserve"> </w:t>
      </w:r>
      <w:r>
        <w:rPr>
          <w:rFonts w:ascii="Arial" w:hAnsi="Arial" w:cs="Arial"/>
          <w:sz w:val="22"/>
          <w:szCs w:val="22"/>
        </w:rPr>
        <w:t xml:space="preserve">was added as a covariate </w:t>
      </w:r>
      <w:r w:rsidR="00DC1888" w:rsidRPr="00EA3F09">
        <w:rPr>
          <w:rFonts w:ascii="Arial" w:hAnsi="Arial" w:cs="Arial"/>
          <w:sz w:val="22"/>
          <w:szCs w:val="22"/>
        </w:rPr>
        <w:t>in multiple linear regression models</w:t>
      </w:r>
      <w:r w:rsidR="00223110" w:rsidRPr="00EA3F09">
        <w:rPr>
          <w:rFonts w:ascii="Arial" w:hAnsi="Arial" w:cs="Arial"/>
          <w:sz w:val="22"/>
          <w:szCs w:val="22"/>
        </w:rPr>
        <w:t>, due to its contribution to child growth</w:t>
      </w:r>
      <w:r w:rsidR="00BC1F6A" w:rsidRPr="00EA3F09">
        <w:rPr>
          <w:rFonts w:ascii="Arial" w:hAnsi="Arial" w:cs="Arial"/>
          <w:sz w:val="22"/>
          <w:szCs w:val="22"/>
        </w:rPr>
        <w:t xml:space="preserve"> </w:t>
      </w:r>
      <w:r w:rsidR="00BC1F6A" w:rsidRPr="00EA3F09">
        <w:rPr>
          <w:rFonts w:ascii="Arial" w:hAnsi="Arial" w:cs="Arial"/>
          <w:sz w:val="22"/>
          <w:szCs w:val="22"/>
        </w:rPr>
        <w:fldChar w:fldCharType="begin"/>
      </w:r>
      <w:r w:rsidR="003C2C34">
        <w:rPr>
          <w:rFonts w:ascii="Arial" w:hAnsi="Arial" w:cs="Arial"/>
          <w:sz w:val="22"/>
          <w:szCs w:val="22"/>
        </w:rPr>
        <w:instrText xml:space="preserve"> ADDIN ZOTERO_ITEM CSL_CITATION {"citationID":"vHobCXNJ","properties":{"formattedCitation":"(41)","plainCitation":"(41)","noteIndex":0},"citationItems":[{"id":3199,"uris":["http://zotero.org/users/1597056/items/NMAPVUU8"],"uri":["http://zotero.org/users/1597056/items/NMAPVUU8"],"itemData":{"id":3199,"type":"article-journal","abstract":"Abstract.  Background Parental weight and height correlate with offspring birthweight and weight gain, suggesting genetic and environmental influences on fetal","container-title":"International Journal of Epidemiology","DOI":"10.1093/ije/dyl210","ISSN":"0300-5771","issue":"1","journalAbbreviation":"Int J Epidemiol","language":"en","page":"104-107","source":"academic.oup.com","title":"Differential parental weight and height contributions to offspring birthweight and weight gain in infancy","volume":"36","author":[{"family":"Griffiths","given":"Lucy J."},{"family":"Dezateux","given":"Carol"},{"family":"Cole","given":"Tim J."}],"issued":{"date-parts":[["2007",2,1]]}}}],"schema":"https://github.com/citation-style-language/schema/raw/master/csl-citation.json"} </w:instrText>
      </w:r>
      <w:r w:rsidR="00BC1F6A" w:rsidRPr="00EA3F09">
        <w:rPr>
          <w:rFonts w:ascii="Arial" w:hAnsi="Arial" w:cs="Arial"/>
          <w:sz w:val="22"/>
          <w:szCs w:val="22"/>
        </w:rPr>
        <w:fldChar w:fldCharType="separate"/>
      </w:r>
      <w:r w:rsidR="003C2C34">
        <w:t>(41)</w:t>
      </w:r>
      <w:r w:rsidR="00BC1F6A" w:rsidRPr="00EA3F09">
        <w:rPr>
          <w:rFonts w:ascii="Arial" w:hAnsi="Arial" w:cs="Arial"/>
          <w:sz w:val="22"/>
          <w:szCs w:val="22"/>
        </w:rPr>
        <w:fldChar w:fldCharType="end"/>
      </w:r>
      <w:r w:rsidR="00223110" w:rsidRPr="00EA3F09">
        <w:rPr>
          <w:rFonts w:ascii="Arial" w:hAnsi="Arial" w:cs="Arial"/>
          <w:sz w:val="22"/>
          <w:szCs w:val="22"/>
        </w:rPr>
        <w:t xml:space="preserve">. </w:t>
      </w:r>
      <w:r w:rsidR="00D61E8B" w:rsidRPr="00EA3F09">
        <w:rPr>
          <w:rFonts w:ascii="Arial" w:hAnsi="Arial" w:cs="Arial"/>
          <w:sz w:val="22"/>
          <w:szCs w:val="22"/>
        </w:rPr>
        <w:t xml:space="preserve">Since </w:t>
      </w:r>
      <w:r w:rsidR="007C5DDF" w:rsidRPr="00EA3F09">
        <w:rPr>
          <w:rFonts w:ascii="Arial" w:hAnsi="Arial" w:cs="Arial"/>
          <w:sz w:val="22"/>
          <w:szCs w:val="22"/>
        </w:rPr>
        <w:t xml:space="preserve">GWG </w:t>
      </w:r>
      <w:r w:rsidR="00D61E8B" w:rsidRPr="00EA3F09">
        <w:rPr>
          <w:rFonts w:ascii="Arial" w:hAnsi="Arial" w:cs="Arial"/>
          <w:sz w:val="22"/>
          <w:szCs w:val="22"/>
        </w:rPr>
        <w:t xml:space="preserve">and FPG could potentially be affected by fetal growth due to the temporal overlap in the collection of these variables, </w:t>
      </w:r>
      <w:r w:rsidR="00666310">
        <w:rPr>
          <w:rFonts w:ascii="Arial" w:hAnsi="Arial" w:cs="Arial"/>
          <w:sz w:val="22"/>
          <w:szCs w:val="22"/>
        </w:rPr>
        <w:t xml:space="preserve">we also ran the model after </w:t>
      </w:r>
      <w:r>
        <w:rPr>
          <w:rFonts w:ascii="Arial" w:hAnsi="Arial" w:cs="Arial"/>
          <w:sz w:val="22"/>
          <w:szCs w:val="22"/>
        </w:rPr>
        <w:t>remov</w:t>
      </w:r>
      <w:r w:rsidR="00666310">
        <w:rPr>
          <w:rFonts w:ascii="Arial" w:hAnsi="Arial" w:cs="Arial"/>
          <w:sz w:val="22"/>
          <w:szCs w:val="22"/>
        </w:rPr>
        <w:t>ing GWG and FPG</w:t>
      </w:r>
      <w:r>
        <w:rPr>
          <w:rFonts w:ascii="Arial" w:hAnsi="Arial" w:cs="Arial"/>
          <w:sz w:val="22"/>
          <w:szCs w:val="22"/>
        </w:rPr>
        <w:t xml:space="preserve"> as confounders in </w:t>
      </w:r>
      <w:r w:rsidR="009D7274" w:rsidRPr="00EA3F09">
        <w:rPr>
          <w:rFonts w:ascii="Arial" w:hAnsi="Arial" w:cs="Arial"/>
          <w:sz w:val="22"/>
          <w:szCs w:val="22"/>
        </w:rPr>
        <w:t>multiple linear regression</w:t>
      </w:r>
      <w:r w:rsidR="00D61E8B" w:rsidRPr="00EA3F09">
        <w:rPr>
          <w:rFonts w:ascii="Arial" w:hAnsi="Arial" w:cs="Arial"/>
          <w:sz w:val="22"/>
          <w:szCs w:val="22"/>
        </w:rPr>
        <w:t>.</w:t>
      </w:r>
      <w:r>
        <w:rPr>
          <w:rFonts w:ascii="Arial" w:hAnsi="Arial" w:cs="Arial"/>
          <w:sz w:val="22"/>
          <w:szCs w:val="22"/>
        </w:rPr>
        <w:t xml:space="preserve"> S</w:t>
      </w:r>
      <w:r w:rsidR="004C17E9" w:rsidRPr="00EA3F09">
        <w:rPr>
          <w:rFonts w:ascii="Arial" w:hAnsi="Arial" w:cs="Arial"/>
          <w:sz w:val="22"/>
          <w:szCs w:val="22"/>
        </w:rPr>
        <w:t>tandardized residuals of blood pressure regressed on sex and height at each time-point</w:t>
      </w:r>
      <w:r w:rsidR="008139E1" w:rsidRPr="00EA3F09">
        <w:rPr>
          <w:rFonts w:ascii="Arial" w:hAnsi="Arial" w:cs="Arial"/>
          <w:sz w:val="22"/>
          <w:szCs w:val="22"/>
        </w:rPr>
        <w:t xml:space="preserve"> </w:t>
      </w:r>
      <w:r w:rsidR="004F73BE">
        <w:rPr>
          <w:rFonts w:ascii="Arial" w:hAnsi="Arial" w:cs="Arial"/>
          <w:sz w:val="22"/>
          <w:szCs w:val="22"/>
        </w:rPr>
        <w:t xml:space="preserve">was calculated </w:t>
      </w:r>
      <w:r w:rsidR="004C17E9" w:rsidRPr="00EA3F09">
        <w:rPr>
          <w:rFonts w:ascii="Arial" w:hAnsi="Arial" w:cs="Arial"/>
          <w:sz w:val="22"/>
          <w:szCs w:val="22"/>
        </w:rPr>
        <w:t xml:space="preserve">and their longitudinal associations with the growth groups </w:t>
      </w:r>
      <w:r w:rsidR="004F73BE">
        <w:rPr>
          <w:rFonts w:ascii="Arial" w:hAnsi="Arial" w:cs="Arial"/>
          <w:sz w:val="22"/>
          <w:szCs w:val="22"/>
        </w:rPr>
        <w:t xml:space="preserve">was </w:t>
      </w:r>
      <w:r w:rsidR="004F73BE" w:rsidRPr="004F73BE">
        <w:rPr>
          <w:rFonts w:ascii="Arial" w:hAnsi="Arial" w:cs="Arial"/>
          <w:sz w:val="22"/>
          <w:szCs w:val="22"/>
        </w:rPr>
        <w:t xml:space="preserve">evaluated </w:t>
      </w:r>
      <w:r w:rsidR="004C17E9" w:rsidRPr="00EA3F09">
        <w:rPr>
          <w:rFonts w:ascii="Arial" w:hAnsi="Arial" w:cs="Arial"/>
          <w:sz w:val="22"/>
          <w:szCs w:val="22"/>
        </w:rPr>
        <w:t xml:space="preserve">using the same </w:t>
      </w:r>
      <w:r w:rsidR="004C17E9" w:rsidRPr="003359FD">
        <w:rPr>
          <w:rFonts w:ascii="Arial" w:hAnsi="Arial" w:cs="Arial"/>
          <w:sz w:val="22"/>
          <w:szCs w:val="22"/>
        </w:rPr>
        <w:t>LME model above</w:t>
      </w:r>
      <w:r w:rsidR="00223110" w:rsidRPr="003359FD">
        <w:rPr>
          <w:rFonts w:ascii="Arial" w:hAnsi="Arial" w:cs="Arial"/>
          <w:sz w:val="22"/>
          <w:szCs w:val="22"/>
        </w:rPr>
        <w:t xml:space="preserve"> </w:t>
      </w:r>
      <w:r w:rsidR="004F73BE" w:rsidRPr="003359FD">
        <w:rPr>
          <w:rFonts w:ascii="Arial" w:hAnsi="Arial" w:cs="Arial"/>
          <w:sz w:val="22"/>
          <w:szCs w:val="22"/>
        </w:rPr>
        <w:t>as</w:t>
      </w:r>
      <w:r w:rsidR="00223110" w:rsidRPr="003359FD">
        <w:rPr>
          <w:rFonts w:ascii="Arial" w:hAnsi="Arial" w:cs="Arial"/>
          <w:sz w:val="22"/>
          <w:szCs w:val="22"/>
        </w:rPr>
        <w:t xml:space="preserve"> blood pressure in growing children is closely related to sex and height</w:t>
      </w:r>
      <w:r w:rsidR="000C5C49" w:rsidRPr="003359FD">
        <w:rPr>
          <w:rFonts w:ascii="Arial" w:hAnsi="Arial" w:cs="Arial"/>
          <w:sz w:val="22"/>
          <w:szCs w:val="22"/>
        </w:rPr>
        <w:t xml:space="preserve">. </w:t>
      </w:r>
      <w:r w:rsidR="00E355F4">
        <w:rPr>
          <w:rFonts w:ascii="Arial" w:hAnsi="Arial" w:cs="Arial"/>
          <w:sz w:val="22"/>
          <w:szCs w:val="22"/>
        </w:rPr>
        <w:t>W</w:t>
      </w:r>
      <w:r w:rsidR="00457C8A">
        <w:rPr>
          <w:rFonts w:ascii="Arial" w:hAnsi="Arial" w:cs="Arial"/>
          <w:sz w:val="22"/>
          <w:szCs w:val="22"/>
        </w:rPr>
        <w:t>e adjust</w:t>
      </w:r>
      <w:r w:rsidR="00E355F4">
        <w:rPr>
          <w:rFonts w:ascii="Arial" w:hAnsi="Arial" w:cs="Arial"/>
          <w:sz w:val="22"/>
          <w:szCs w:val="22"/>
        </w:rPr>
        <w:t>ed</w:t>
      </w:r>
      <w:r w:rsidR="00457C8A">
        <w:rPr>
          <w:rFonts w:ascii="Arial" w:hAnsi="Arial" w:cs="Arial"/>
          <w:sz w:val="22"/>
          <w:szCs w:val="22"/>
        </w:rPr>
        <w:t xml:space="preserve"> for the rate of gestational weight gain from </w:t>
      </w:r>
      <w:r w:rsidR="00457C8A" w:rsidRPr="00457C8A">
        <w:rPr>
          <w:rFonts w:ascii="Arial" w:hAnsi="Arial" w:cs="Arial"/>
          <w:sz w:val="22"/>
          <w:szCs w:val="22"/>
        </w:rPr>
        <w:t>15-35 weeks</w:t>
      </w:r>
      <w:r w:rsidR="00457C8A">
        <w:rPr>
          <w:rFonts w:ascii="Arial" w:hAnsi="Arial" w:cs="Arial"/>
          <w:sz w:val="22"/>
          <w:szCs w:val="22"/>
        </w:rPr>
        <w:t xml:space="preserve"> of gestation instead</w:t>
      </w:r>
      <w:r w:rsidR="00E355F4">
        <w:rPr>
          <w:rFonts w:ascii="Arial" w:hAnsi="Arial" w:cs="Arial"/>
          <w:sz w:val="22"/>
          <w:szCs w:val="22"/>
        </w:rPr>
        <w:t xml:space="preserve"> of total gestational weight gain</w:t>
      </w:r>
      <w:r w:rsidR="00457C8A">
        <w:rPr>
          <w:rFonts w:ascii="Arial" w:hAnsi="Arial" w:cs="Arial"/>
          <w:sz w:val="22"/>
          <w:szCs w:val="22"/>
        </w:rPr>
        <w:t xml:space="preserve">, </w:t>
      </w:r>
      <w:r w:rsidR="00E355F4">
        <w:rPr>
          <w:rFonts w:ascii="Arial" w:hAnsi="Arial" w:cs="Arial"/>
          <w:sz w:val="22"/>
          <w:szCs w:val="22"/>
        </w:rPr>
        <w:t>to ensure that this confounder is</w:t>
      </w:r>
      <w:r w:rsidR="00457C8A">
        <w:rPr>
          <w:rFonts w:ascii="Arial" w:hAnsi="Arial" w:cs="Arial"/>
          <w:sz w:val="22"/>
          <w:szCs w:val="22"/>
        </w:rPr>
        <w:t xml:space="preserve"> independent of gestational age. </w:t>
      </w:r>
      <w:r w:rsidR="00E8679C">
        <w:rPr>
          <w:rFonts w:ascii="Arial" w:hAnsi="Arial" w:cs="Arial"/>
          <w:sz w:val="22"/>
          <w:szCs w:val="22"/>
        </w:rPr>
        <w:t xml:space="preserve">We also additionally adjusted for body fat partitioning at age 4.5 years as it could be a potential mediator of metabolic and cardiovascular outcomes at age 6 years. </w:t>
      </w:r>
      <w:r w:rsidR="0063126D">
        <w:rPr>
          <w:rFonts w:ascii="Arial" w:hAnsi="Arial" w:cs="Arial"/>
          <w:sz w:val="22"/>
          <w:szCs w:val="22"/>
        </w:rPr>
        <w:t>Due to small sample sizes, we conducted multiple linear regression to determine the main effects of FGD, RPWG, and their interaction term as a sensitivity analysis</w:t>
      </w:r>
      <w:r w:rsidR="00A81BAA">
        <w:rPr>
          <w:rFonts w:ascii="Arial" w:hAnsi="Arial" w:cs="Arial"/>
          <w:sz w:val="22"/>
          <w:szCs w:val="22"/>
        </w:rPr>
        <w:t xml:space="preserve"> rather than as a main analysis</w:t>
      </w:r>
      <w:r w:rsidR="0063126D">
        <w:rPr>
          <w:rFonts w:ascii="Arial" w:hAnsi="Arial" w:cs="Arial"/>
          <w:sz w:val="22"/>
          <w:szCs w:val="22"/>
        </w:rPr>
        <w:t xml:space="preserve">. </w:t>
      </w:r>
      <w:r w:rsidR="003256F2" w:rsidRPr="003359FD">
        <w:rPr>
          <w:rFonts w:ascii="Arial" w:hAnsi="Arial" w:cs="Arial"/>
          <w:sz w:val="22"/>
          <w:szCs w:val="22"/>
        </w:rPr>
        <w:t>Multiple imputation</w:t>
      </w:r>
      <w:r w:rsidRPr="003359FD">
        <w:rPr>
          <w:rFonts w:ascii="Arial" w:hAnsi="Arial" w:cs="Arial"/>
          <w:sz w:val="22"/>
          <w:szCs w:val="22"/>
        </w:rPr>
        <w:t xml:space="preserve"> </w:t>
      </w:r>
      <w:r w:rsidR="0018288B" w:rsidRPr="003359FD">
        <w:rPr>
          <w:rFonts w:ascii="Arial" w:hAnsi="Arial" w:cs="Arial"/>
          <w:sz w:val="22"/>
          <w:szCs w:val="22"/>
        </w:rPr>
        <w:t xml:space="preserve">using chained equations </w:t>
      </w:r>
      <w:r w:rsidR="003256F2" w:rsidRPr="003359FD">
        <w:rPr>
          <w:rFonts w:ascii="Arial" w:hAnsi="Arial" w:cs="Arial"/>
          <w:sz w:val="22"/>
          <w:szCs w:val="22"/>
        </w:rPr>
        <w:t xml:space="preserve">was </w:t>
      </w:r>
      <w:r w:rsidR="007C5979" w:rsidRPr="003359FD">
        <w:rPr>
          <w:rFonts w:ascii="Arial" w:hAnsi="Arial" w:cs="Arial"/>
          <w:sz w:val="22"/>
          <w:szCs w:val="22"/>
        </w:rPr>
        <w:t>performed</w:t>
      </w:r>
      <w:r w:rsidR="003256F2" w:rsidRPr="003359FD">
        <w:rPr>
          <w:rFonts w:ascii="Arial" w:hAnsi="Arial" w:cs="Arial"/>
          <w:sz w:val="22"/>
          <w:szCs w:val="22"/>
        </w:rPr>
        <w:t xml:space="preserve"> to </w:t>
      </w:r>
      <w:r w:rsidRPr="003359FD">
        <w:rPr>
          <w:rFonts w:ascii="Arial" w:hAnsi="Arial" w:cs="Arial"/>
          <w:sz w:val="22"/>
          <w:szCs w:val="22"/>
        </w:rPr>
        <w:t xml:space="preserve">generate 50 imputed datasets </w:t>
      </w:r>
      <w:r w:rsidR="0018288B" w:rsidRPr="003359FD">
        <w:rPr>
          <w:rFonts w:ascii="Arial" w:hAnsi="Arial" w:cs="Arial"/>
          <w:sz w:val="22"/>
          <w:szCs w:val="22"/>
        </w:rPr>
        <w:t>for</w:t>
      </w:r>
      <w:r w:rsidR="003256F2" w:rsidRPr="003359FD">
        <w:rPr>
          <w:rFonts w:ascii="Arial" w:hAnsi="Arial" w:cs="Arial"/>
          <w:sz w:val="22"/>
          <w:szCs w:val="22"/>
        </w:rPr>
        <w:t xml:space="preserve"> missing covariates (maternal education: n=6, maternal height: n=15, ppBMI: n=63, FPG: n=34, GWG: n=71, cotinine: n=88)</w:t>
      </w:r>
      <w:r w:rsidR="0018288B" w:rsidRPr="003359FD">
        <w:rPr>
          <w:rFonts w:ascii="Arial" w:hAnsi="Arial" w:cs="Arial"/>
          <w:sz w:val="22"/>
          <w:szCs w:val="22"/>
        </w:rPr>
        <w:t>. The imputation model included all exposure, outcome and confounder variables included in this study</w:t>
      </w:r>
      <w:r w:rsidR="00955425">
        <w:rPr>
          <w:rFonts w:ascii="Arial" w:hAnsi="Arial" w:cs="Arial"/>
          <w:sz w:val="22"/>
          <w:szCs w:val="22"/>
        </w:rPr>
        <w:t xml:space="preserve"> </w:t>
      </w:r>
      <w:r w:rsidR="00005693">
        <w:rPr>
          <w:rFonts w:ascii="Arial" w:hAnsi="Arial" w:cs="Arial"/>
          <w:sz w:val="22"/>
          <w:szCs w:val="22"/>
        </w:rPr>
        <w:fldChar w:fldCharType="begin"/>
      </w:r>
      <w:r w:rsidR="003C2C34">
        <w:rPr>
          <w:rFonts w:ascii="Arial" w:hAnsi="Arial" w:cs="Arial"/>
          <w:sz w:val="22"/>
          <w:szCs w:val="22"/>
        </w:rPr>
        <w:instrText xml:space="preserve"> ADDIN ZOTERO_ITEM CSL_CITATION {"citationID":"BsYiS539","properties":{"formattedCitation":"(42)","plainCitation":"(42)","noteIndex":0},"citationItems":[{"id":3376,"uris":["http://zotero.org/users/1597056/items/KP9FT83I"],"uri":["http://zotero.org/users/1597056/items/KP9FT83I"],"itemData":{"id":3376,"type":"article-journal","abstract":"Multiple imputation by chained equations is a flexible and practical approach to handling missing data. We describe the principles of the method and show how to impute categorical and quantitative variables, including skewed variables. We give guidance on how to specify the imputation model and how many imputations are needed. We describe the practical analysis of multiply imputed data, including model building and model checking. We stress the limitations of the method and discuss the possible pitfalls. We illustrate the ideas using a data set in mental health, giving Stata code fragments. Copyright © 2010 John Wiley &amp; Sons, Ltd.","container-title":"Statistics in Medicine","DOI":"10.1002/sim.4067","ISSN":"1097-0258","issue":"4","language":"en","page":"377-399","source":"Wiley Online Library","title":"Multiple imputation using chained equations: Issues and guidance for practice","title-short":"Multiple imputation using chained equations","volume":"30","author":[{"family":"White","given":"Ian R."},{"family":"Royston","given":"Patrick"},{"family":"Wood","given":"Angela M."}],"issued":{"date-parts":[["2011"]]}}}],"schema":"https://github.com/citation-style-language/schema/raw/master/csl-citation.json"} </w:instrText>
      </w:r>
      <w:r w:rsidR="00005693">
        <w:rPr>
          <w:rFonts w:ascii="Arial" w:hAnsi="Arial" w:cs="Arial"/>
          <w:sz w:val="22"/>
          <w:szCs w:val="22"/>
        </w:rPr>
        <w:fldChar w:fldCharType="separate"/>
      </w:r>
      <w:r w:rsidR="003C2C34">
        <w:t>(42)</w:t>
      </w:r>
      <w:r w:rsidR="00005693">
        <w:rPr>
          <w:rFonts w:ascii="Arial" w:hAnsi="Arial" w:cs="Arial"/>
          <w:sz w:val="22"/>
          <w:szCs w:val="22"/>
        </w:rPr>
        <w:fldChar w:fldCharType="end"/>
      </w:r>
      <w:r w:rsidR="0018288B" w:rsidRPr="003359FD">
        <w:rPr>
          <w:rFonts w:ascii="Arial" w:hAnsi="Arial" w:cs="Arial"/>
          <w:sz w:val="22"/>
          <w:szCs w:val="22"/>
        </w:rPr>
        <w:t xml:space="preserve">. </w:t>
      </w:r>
      <w:r w:rsidR="005C3CA4">
        <w:rPr>
          <w:rFonts w:ascii="Arial" w:hAnsi="Arial" w:cs="Arial"/>
          <w:sz w:val="22"/>
          <w:szCs w:val="22"/>
        </w:rPr>
        <w:t xml:space="preserve">Multiple linear regression and </w:t>
      </w:r>
      <w:r w:rsidR="00642E87">
        <w:rPr>
          <w:rFonts w:ascii="Arial" w:hAnsi="Arial" w:cs="Arial"/>
          <w:sz w:val="22"/>
          <w:szCs w:val="22"/>
        </w:rPr>
        <w:t>LME</w:t>
      </w:r>
      <w:r w:rsidR="005C3CA4">
        <w:rPr>
          <w:rFonts w:ascii="Arial" w:hAnsi="Arial" w:cs="Arial"/>
          <w:sz w:val="22"/>
          <w:szCs w:val="22"/>
        </w:rPr>
        <w:t xml:space="preserve"> models</w:t>
      </w:r>
      <w:r w:rsidR="00A44AAC">
        <w:rPr>
          <w:rFonts w:ascii="Arial" w:hAnsi="Arial" w:cs="Arial"/>
          <w:sz w:val="22"/>
          <w:szCs w:val="22"/>
        </w:rPr>
        <w:t>, whether including or excluding SGA infants,</w:t>
      </w:r>
      <w:r w:rsidR="005C3CA4">
        <w:rPr>
          <w:rFonts w:ascii="Arial" w:hAnsi="Arial" w:cs="Arial"/>
          <w:sz w:val="22"/>
          <w:szCs w:val="22"/>
        </w:rPr>
        <w:t xml:space="preserve"> were performed on i</w:t>
      </w:r>
      <w:r w:rsidR="00373860" w:rsidRPr="003359FD">
        <w:rPr>
          <w:rFonts w:ascii="Arial" w:hAnsi="Arial" w:cs="Arial"/>
          <w:sz w:val="22"/>
          <w:szCs w:val="22"/>
        </w:rPr>
        <w:t xml:space="preserve">mputed datasets </w:t>
      </w:r>
      <w:r w:rsidR="00C80E86">
        <w:rPr>
          <w:rFonts w:ascii="Arial" w:hAnsi="Arial" w:cs="Arial"/>
          <w:sz w:val="22"/>
          <w:szCs w:val="22"/>
        </w:rPr>
        <w:t xml:space="preserve">where Rubin’s combination rules were used to </w:t>
      </w:r>
      <w:r w:rsidR="00C80E86" w:rsidRPr="00C80E86">
        <w:rPr>
          <w:rFonts w:ascii="Arial" w:hAnsi="Arial" w:cs="Arial"/>
          <w:sz w:val="22"/>
          <w:szCs w:val="22"/>
        </w:rPr>
        <w:t xml:space="preserve">obtain </w:t>
      </w:r>
      <w:r w:rsidR="00C80E86">
        <w:rPr>
          <w:rFonts w:ascii="Arial" w:hAnsi="Arial" w:cs="Arial"/>
          <w:sz w:val="22"/>
          <w:szCs w:val="22"/>
        </w:rPr>
        <w:t xml:space="preserve">pooled </w:t>
      </w:r>
      <w:r w:rsidR="00C80E86" w:rsidRPr="00C80E86">
        <w:rPr>
          <w:rFonts w:ascii="Arial" w:hAnsi="Arial" w:cs="Arial"/>
          <w:sz w:val="22"/>
          <w:szCs w:val="22"/>
        </w:rPr>
        <w:t>estimates</w:t>
      </w:r>
      <w:r w:rsidR="00AE2110">
        <w:rPr>
          <w:rFonts w:ascii="Arial" w:hAnsi="Arial" w:cs="Arial"/>
          <w:sz w:val="22"/>
          <w:szCs w:val="22"/>
        </w:rPr>
        <w:t xml:space="preserve"> </w:t>
      </w:r>
      <w:r w:rsidR="00AE2110">
        <w:rPr>
          <w:rFonts w:ascii="Arial" w:hAnsi="Arial" w:cs="Arial"/>
          <w:sz w:val="22"/>
          <w:szCs w:val="22"/>
        </w:rPr>
        <w:fldChar w:fldCharType="begin"/>
      </w:r>
      <w:r w:rsidR="003C2C34">
        <w:rPr>
          <w:rFonts w:ascii="Arial" w:hAnsi="Arial" w:cs="Arial"/>
          <w:sz w:val="22"/>
          <w:szCs w:val="22"/>
        </w:rPr>
        <w:instrText xml:space="preserve"> ADDIN ZOTERO_ITEM CSL_CITATION {"citationID":"Cgf9KVoP","properties":{"formattedCitation":"(43)","plainCitation":"(43)","noteIndex":0},"citationItems":[{"id":3399,"uris":["http://zotero.org/users/1597056/items/RJU4WB9Q"],"uri":["http://zotero.org/users/1597056/items/RJU4WB9Q"],"itemData":{"id":3399,"type":"book","call-number":"HA31.2 .R83 2004","collection-title":"Wiley classics library","event-place":"Hoboken, N.J","ISBN":"978-0-471-65574-9","number-of-pages":"287","publisher":"Wiley-Interscience","publisher-place":"Hoboken, N.J","source":"Library of Congress ISBN","title":"Multiple imputation for nonresponse in surveys","author":[{"family":"Rubin","given":"Donald B."}],"issued":{"date-parts":[["2004"]]}}}],"schema":"https://github.com/citation-style-language/schema/raw/master/csl-citation.json"} </w:instrText>
      </w:r>
      <w:r w:rsidR="00AE2110">
        <w:rPr>
          <w:rFonts w:ascii="Arial" w:hAnsi="Arial" w:cs="Arial"/>
          <w:sz w:val="22"/>
          <w:szCs w:val="22"/>
        </w:rPr>
        <w:fldChar w:fldCharType="separate"/>
      </w:r>
      <w:r w:rsidR="003C2C34">
        <w:t>(43)</w:t>
      </w:r>
      <w:r w:rsidR="00AE2110">
        <w:rPr>
          <w:rFonts w:ascii="Arial" w:hAnsi="Arial" w:cs="Arial"/>
          <w:sz w:val="22"/>
          <w:szCs w:val="22"/>
        </w:rPr>
        <w:fldChar w:fldCharType="end"/>
      </w:r>
      <w:r w:rsidR="00373860" w:rsidRPr="003359FD">
        <w:rPr>
          <w:rFonts w:ascii="Arial" w:hAnsi="Arial" w:cs="Arial"/>
          <w:sz w:val="22"/>
          <w:szCs w:val="22"/>
        </w:rPr>
        <w:t>.</w:t>
      </w:r>
      <w:r w:rsidR="00642E87">
        <w:rPr>
          <w:rFonts w:ascii="Arial" w:hAnsi="Arial" w:cs="Arial"/>
          <w:sz w:val="22"/>
          <w:szCs w:val="22"/>
        </w:rPr>
        <w:t xml:space="preserve"> </w:t>
      </w:r>
      <w:r w:rsidR="00320C73" w:rsidRPr="003359FD">
        <w:rPr>
          <w:rFonts w:ascii="Arial" w:hAnsi="Arial" w:cs="Arial"/>
          <w:sz w:val="22"/>
          <w:szCs w:val="22"/>
        </w:rPr>
        <w:t>All</w:t>
      </w:r>
      <w:r w:rsidR="00320C73" w:rsidRPr="00EA3F09">
        <w:rPr>
          <w:rFonts w:ascii="Arial" w:hAnsi="Arial" w:cs="Arial"/>
          <w:sz w:val="22"/>
          <w:szCs w:val="22"/>
        </w:rPr>
        <w:t xml:space="preserve"> analyses were performed using Stata1</w:t>
      </w:r>
      <w:r w:rsidR="00AF57C0" w:rsidRPr="00EA3F09">
        <w:rPr>
          <w:rFonts w:ascii="Arial" w:hAnsi="Arial" w:cs="Arial"/>
          <w:sz w:val="22"/>
          <w:szCs w:val="22"/>
        </w:rPr>
        <w:t>6</w:t>
      </w:r>
      <w:r w:rsidR="000927BF" w:rsidRPr="00EA3F09">
        <w:rPr>
          <w:rFonts w:ascii="Arial" w:hAnsi="Arial" w:cs="Arial"/>
          <w:sz w:val="22"/>
          <w:szCs w:val="22"/>
        </w:rPr>
        <w:t>.0</w:t>
      </w:r>
      <w:r w:rsidR="00320C73" w:rsidRPr="00EA3F09">
        <w:rPr>
          <w:rFonts w:ascii="Arial" w:hAnsi="Arial" w:cs="Arial"/>
          <w:sz w:val="22"/>
          <w:szCs w:val="22"/>
        </w:rPr>
        <w:t xml:space="preserve"> (StataCorp LP, TX).</w:t>
      </w:r>
      <w:r w:rsidR="00AA0239" w:rsidRPr="00EA3F09">
        <w:rPr>
          <w:rFonts w:ascii="Arial" w:hAnsi="Arial" w:cs="Arial"/>
          <w:b/>
          <w:sz w:val="22"/>
          <w:szCs w:val="22"/>
        </w:rPr>
        <w:br w:type="page"/>
      </w:r>
    </w:p>
    <w:p w14:paraId="70E30C48" w14:textId="16896875" w:rsidR="004C2E4D" w:rsidRPr="00EA3F09" w:rsidRDefault="00AA0239" w:rsidP="006B1CA4">
      <w:pPr>
        <w:pStyle w:val="Heading1"/>
        <w:jc w:val="both"/>
        <w:rPr>
          <w:rFonts w:ascii="Arial" w:hAnsi="Arial" w:cs="Arial"/>
          <w:sz w:val="22"/>
          <w:szCs w:val="22"/>
        </w:rPr>
      </w:pPr>
      <w:r w:rsidRPr="00EA3F09">
        <w:rPr>
          <w:rFonts w:ascii="Arial" w:hAnsi="Arial" w:cs="Arial"/>
          <w:sz w:val="22"/>
          <w:szCs w:val="22"/>
        </w:rPr>
        <w:t>Results</w:t>
      </w:r>
    </w:p>
    <w:p w14:paraId="15E99C4E" w14:textId="775AD16D" w:rsidR="0093131C" w:rsidRPr="00EA3F09" w:rsidRDefault="0093131C" w:rsidP="006B1CA4">
      <w:pPr>
        <w:jc w:val="both"/>
        <w:rPr>
          <w:rFonts w:ascii="Arial" w:hAnsi="Arial" w:cs="Arial"/>
          <w:b/>
          <w:i/>
          <w:lang w:val="en-SG"/>
        </w:rPr>
      </w:pPr>
      <w:r w:rsidRPr="00EA3F09">
        <w:rPr>
          <w:rFonts w:ascii="Arial" w:hAnsi="Arial" w:cs="Arial"/>
          <w:b/>
          <w:i/>
          <w:sz w:val="22"/>
          <w:lang w:val="en-SG"/>
        </w:rPr>
        <w:t>Cohort description</w:t>
      </w:r>
    </w:p>
    <w:p w14:paraId="53184F9D" w14:textId="547A65ED" w:rsidR="004454CB" w:rsidRDefault="004454CB" w:rsidP="006B1CA4">
      <w:pPr>
        <w:jc w:val="both"/>
        <w:rPr>
          <w:rFonts w:ascii="Arial" w:hAnsi="Arial" w:cs="Arial"/>
          <w:sz w:val="22"/>
          <w:szCs w:val="22"/>
        </w:rPr>
      </w:pPr>
      <w:r>
        <w:rPr>
          <w:rFonts w:ascii="Arial" w:hAnsi="Arial" w:cs="Arial"/>
          <w:sz w:val="22"/>
          <w:szCs w:val="22"/>
        </w:rPr>
        <w:t>(Table 1 here)</w:t>
      </w:r>
    </w:p>
    <w:p w14:paraId="76A511EE" w14:textId="6E5AF143" w:rsidR="004454CB" w:rsidRDefault="004454CB" w:rsidP="006B1CA4">
      <w:pPr>
        <w:jc w:val="both"/>
        <w:rPr>
          <w:rFonts w:ascii="Arial" w:hAnsi="Arial" w:cs="Arial"/>
          <w:sz w:val="22"/>
          <w:szCs w:val="22"/>
        </w:rPr>
      </w:pPr>
      <w:r>
        <w:rPr>
          <w:rFonts w:ascii="Arial" w:hAnsi="Arial" w:cs="Arial"/>
          <w:sz w:val="22"/>
          <w:szCs w:val="22"/>
        </w:rPr>
        <w:t>(Table 2 here)</w:t>
      </w:r>
    </w:p>
    <w:p w14:paraId="523E9E12" w14:textId="655200AC" w:rsidR="005B013D" w:rsidRDefault="00507347" w:rsidP="006B1CA4">
      <w:pPr>
        <w:jc w:val="both"/>
        <w:rPr>
          <w:rFonts w:ascii="Arial" w:hAnsi="Arial" w:cs="Arial"/>
          <w:sz w:val="22"/>
          <w:szCs w:val="22"/>
        </w:rPr>
      </w:pPr>
      <w:r w:rsidRPr="00EA3F09">
        <w:rPr>
          <w:rFonts w:ascii="Arial" w:hAnsi="Arial" w:cs="Arial"/>
          <w:sz w:val="22"/>
          <w:szCs w:val="22"/>
        </w:rPr>
        <w:t xml:space="preserve">Of 1247 </w:t>
      </w:r>
      <w:r w:rsidR="00E87710" w:rsidRPr="00EA3F09">
        <w:rPr>
          <w:rFonts w:ascii="Arial" w:hAnsi="Arial" w:cs="Arial"/>
          <w:sz w:val="22"/>
          <w:szCs w:val="22"/>
        </w:rPr>
        <w:t>participants</w:t>
      </w:r>
      <w:r w:rsidRPr="00EA3F09">
        <w:rPr>
          <w:rFonts w:ascii="Arial" w:hAnsi="Arial" w:cs="Arial"/>
          <w:sz w:val="22"/>
          <w:szCs w:val="22"/>
        </w:rPr>
        <w:t xml:space="preserve">, 797 were classified into 4 growth groups (Supplementary </w:t>
      </w:r>
      <w:r w:rsidR="0024289A" w:rsidRPr="00EA3F09">
        <w:rPr>
          <w:rFonts w:ascii="Arial" w:hAnsi="Arial" w:cs="Arial"/>
          <w:sz w:val="22"/>
          <w:szCs w:val="22"/>
        </w:rPr>
        <w:t>Fig.</w:t>
      </w:r>
      <w:r w:rsidR="00812117">
        <w:rPr>
          <w:rFonts w:ascii="Arial" w:hAnsi="Arial" w:cs="Arial"/>
          <w:sz w:val="22"/>
          <w:szCs w:val="22"/>
        </w:rPr>
        <w:t>S</w:t>
      </w:r>
      <w:r w:rsidRPr="00EA3F09">
        <w:rPr>
          <w:rFonts w:ascii="Arial" w:hAnsi="Arial" w:cs="Arial"/>
          <w:sz w:val="22"/>
          <w:szCs w:val="22"/>
        </w:rPr>
        <w:t xml:space="preserve">1). </w:t>
      </w:r>
      <w:r w:rsidR="001B171D">
        <w:rPr>
          <w:rFonts w:ascii="Arial" w:hAnsi="Arial" w:cs="Arial"/>
          <w:sz w:val="22"/>
          <w:szCs w:val="22"/>
        </w:rPr>
        <w:t>Mothers of e</w:t>
      </w:r>
      <w:r w:rsidRPr="00EA3F09">
        <w:rPr>
          <w:rFonts w:ascii="Arial" w:hAnsi="Arial" w:cs="Arial"/>
          <w:sz w:val="22"/>
          <w:szCs w:val="22"/>
        </w:rPr>
        <w:t xml:space="preserve">xcluded </w:t>
      </w:r>
      <w:r w:rsidR="001B171D">
        <w:rPr>
          <w:rFonts w:ascii="Arial" w:hAnsi="Arial" w:cs="Arial"/>
          <w:sz w:val="22"/>
          <w:szCs w:val="22"/>
        </w:rPr>
        <w:t>children</w:t>
      </w:r>
      <w:r w:rsidRPr="00EA3F09">
        <w:rPr>
          <w:rFonts w:ascii="Arial" w:hAnsi="Arial" w:cs="Arial"/>
          <w:sz w:val="22"/>
          <w:szCs w:val="22"/>
        </w:rPr>
        <w:t xml:space="preserve"> </w:t>
      </w:r>
      <w:r w:rsidR="00DB365A" w:rsidRPr="00EA3F09">
        <w:rPr>
          <w:rFonts w:ascii="Arial" w:hAnsi="Arial" w:cs="Arial"/>
          <w:sz w:val="22"/>
          <w:szCs w:val="22"/>
        </w:rPr>
        <w:t>had</w:t>
      </w:r>
      <w:r w:rsidRPr="00EA3F09">
        <w:rPr>
          <w:rFonts w:ascii="Arial" w:hAnsi="Arial" w:cs="Arial"/>
          <w:sz w:val="22"/>
          <w:szCs w:val="22"/>
        </w:rPr>
        <w:t xml:space="preserve"> lower education, household income, </w:t>
      </w:r>
      <w:r w:rsidR="003E42AC" w:rsidRPr="00EA3F09">
        <w:rPr>
          <w:rFonts w:ascii="Arial" w:hAnsi="Arial" w:cs="Arial"/>
          <w:sz w:val="22"/>
          <w:szCs w:val="22"/>
        </w:rPr>
        <w:t xml:space="preserve">and </w:t>
      </w:r>
      <w:r w:rsidRPr="00EA3F09">
        <w:rPr>
          <w:rFonts w:ascii="Arial" w:hAnsi="Arial" w:cs="Arial"/>
          <w:sz w:val="22"/>
          <w:szCs w:val="22"/>
        </w:rPr>
        <w:t>age</w:t>
      </w:r>
      <w:r w:rsidR="003E42AC" w:rsidRPr="00EA3F09">
        <w:rPr>
          <w:rFonts w:ascii="Arial" w:hAnsi="Arial" w:cs="Arial"/>
          <w:sz w:val="22"/>
          <w:szCs w:val="22"/>
        </w:rPr>
        <w:t xml:space="preserve"> </w:t>
      </w:r>
      <w:r w:rsidRPr="00EA3F09">
        <w:rPr>
          <w:rFonts w:ascii="Arial" w:hAnsi="Arial" w:cs="Arial"/>
          <w:sz w:val="22"/>
          <w:szCs w:val="22"/>
        </w:rPr>
        <w:t>(</w:t>
      </w:r>
      <w:r w:rsidR="003E42AC" w:rsidRPr="00EA3F09">
        <w:rPr>
          <w:rFonts w:ascii="Arial" w:hAnsi="Arial" w:cs="Arial"/>
          <w:sz w:val="22"/>
          <w:szCs w:val="22"/>
        </w:rPr>
        <w:t>S</w:t>
      </w:r>
      <w:r w:rsidRPr="00EA3F09">
        <w:rPr>
          <w:rFonts w:ascii="Arial" w:hAnsi="Arial" w:cs="Arial"/>
          <w:sz w:val="22"/>
          <w:szCs w:val="22"/>
        </w:rPr>
        <w:t xml:space="preserve">upplementary </w:t>
      </w:r>
      <w:r w:rsidR="0024289A" w:rsidRPr="00EA3F09">
        <w:rPr>
          <w:rFonts w:ascii="Arial" w:hAnsi="Arial" w:cs="Arial"/>
          <w:sz w:val="22"/>
          <w:szCs w:val="22"/>
        </w:rPr>
        <w:t>T</w:t>
      </w:r>
      <w:r w:rsidRPr="00EA3F09">
        <w:rPr>
          <w:rFonts w:ascii="Arial" w:hAnsi="Arial" w:cs="Arial"/>
          <w:sz w:val="22"/>
          <w:szCs w:val="22"/>
        </w:rPr>
        <w:t xml:space="preserve">able </w:t>
      </w:r>
      <w:r w:rsidR="00666310">
        <w:rPr>
          <w:rFonts w:ascii="Arial" w:hAnsi="Arial" w:cs="Arial"/>
          <w:sz w:val="22"/>
          <w:szCs w:val="22"/>
        </w:rPr>
        <w:t>S</w:t>
      </w:r>
      <w:r w:rsidRPr="00EA3F09">
        <w:rPr>
          <w:rFonts w:ascii="Arial" w:hAnsi="Arial" w:cs="Arial"/>
          <w:sz w:val="22"/>
          <w:szCs w:val="22"/>
        </w:rPr>
        <w:t xml:space="preserve">1). Excluded </w:t>
      </w:r>
      <w:r w:rsidR="001B171D">
        <w:rPr>
          <w:rFonts w:ascii="Arial" w:hAnsi="Arial" w:cs="Arial"/>
          <w:sz w:val="22"/>
          <w:szCs w:val="22"/>
        </w:rPr>
        <w:t>children</w:t>
      </w:r>
      <w:r w:rsidR="00DB365A" w:rsidRPr="00EA3F09">
        <w:rPr>
          <w:rFonts w:ascii="Arial" w:hAnsi="Arial" w:cs="Arial"/>
          <w:sz w:val="22"/>
          <w:szCs w:val="22"/>
        </w:rPr>
        <w:t xml:space="preserve"> had</w:t>
      </w:r>
      <w:r w:rsidRPr="00EA3F09">
        <w:rPr>
          <w:rFonts w:ascii="Arial" w:hAnsi="Arial" w:cs="Arial"/>
          <w:sz w:val="22"/>
          <w:szCs w:val="22"/>
        </w:rPr>
        <w:t xml:space="preserve"> lower </w:t>
      </w:r>
      <w:r w:rsidR="00DB365A" w:rsidRPr="00EA3F09">
        <w:rPr>
          <w:rFonts w:ascii="Arial" w:hAnsi="Arial" w:cs="Arial"/>
          <w:sz w:val="22"/>
          <w:szCs w:val="22"/>
        </w:rPr>
        <w:t xml:space="preserve">mean </w:t>
      </w:r>
      <w:r w:rsidRPr="00EA3F09">
        <w:rPr>
          <w:rFonts w:ascii="Arial" w:hAnsi="Arial" w:cs="Arial"/>
          <w:sz w:val="22"/>
          <w:szCs w:val="22"/>
        </w:rPr>
        <w:t>gestational age</w:t>
      </w:r>
      <w:r w:rsidR="00285596" w:rsidRPr="00EA3F09">
        <w:rPr>
          <w:rFonts w:ascii="Arial" w:hAnsi="Arial" w:cs="Arial"/>
          <w:sz w:val="22"/>
          <w:szCs w:val="22"/>
        </w:rPr>
        <w:t xml:space="preserve"> and</w:t>
      </w:r>
      <w:r w:rsidR="00B016C4" w:rsidRPr="00EA3F09">
        <w:rPr>
          <w:rFonts w:ascii="Arial" w:hAnsi="Arial" w:cs="Arial"/>
          <w:sz w:val="22"/>
          <w:szCs w:val="22"/>
        </w:rPr>
        <w:t xml:space="preserve"> </w:t>
      </w:r>
      <w:r w:rsidRPr="00EA3F09">
        <w:rPr>
          <w:rFonts w:ascii="Arial" w:hAnsi="Arial" w:cs="Arial"/>
          <w:sz w:val="22"/>
          <w:szCs w:val="22"/>
        </w:rPr>
        <w:t>birthweight</w:t>
      </w:r>
      <w:r w:rsidR="00285596" w:rsidRPr="00EA3F09">
        <w:rPr>
          <w:rFonts w:ascii="Arial" w:hAnsi="Arial" w:cs="Arial"/>
          <w:sz w:val="22"/>
          <w:szCs w:val="22"/>
        </w:rPr>
        <w:t xml:space="preserve"> but</w:t>
      </w:r>
      <w:r w:rsidRPr="00EA3F09">
        <w:rPr>
          <w:rFonts w:ascii="Arial" w:hAnsi="Arial" w:cs="Arial"/>
          <w:sz w:val="22"/>
          <w:szCs w:val="22"/>
        </w:rPr>
        <w:t xml:space="preserve"> </w:t>
      </w:r>
      <w:r w:rsidR="00097553">
        <w:rPr>
          <w:rFonts w:ascii="Arial" w:hAnsi="Arial" w:cs="Arial"/>
          <w:sz w:val="22"/>
          <w:szCs w:val="22"/>
        </w:rPr>
        <w:t xml:space="preserve">had </w:t>
      </w:r>
      <w:r w:rsidR="00B016C4" w:rsidRPr="00EA3F09">
        <w:rPr>
          <w:rFonts w:ascii="Arial" w:hAnsi="Arial" w:cs="Arial"/>
          <w:sz w:val="22"/>
          <w:szCs w:val="22"/>
        </w:rPr>
        <w:t>similar</w:t>
      </w:r>
      <w:r w:rsidRPr="00EA3F09">
        <w:rPr>
          <w:rFonts w:ascii="Arial" w:hAnsi="Arial" w:cs="Arial"/>
          <w:sz w:val="22"/>
          <w:szCs w:val="22"/>
        </w:rPr>
        <w:t xml:space="preserve"> childhood cardiometabolic outcomes</w:t>
      </w:r>
      <w:r w:rsidR="00097553">
        <w:rPr>
          <w:rFonts w:ascii="Arial" w:hAnsi="Arial" w:cs="Arial"/>
          <w:sz w:val="22"/>
          <w:szCs w:val="22"/>
        </w:rPr>
        <w:t xml:space="preserve"> </w:t>
      </w:r>
      <w:r w:rsidR="001C798B">
        <w:rPr>
          <w:rFonts w:ascii="Arial" w:hAnsi="Arial" w:cs="Arial"/>
          <w:sz w:val="22"/>
          <w:szCs w:val="22"/>
        </w:rPr>
        <w:t xml:space="preserve">as included offspring </w:t>
      </w:r>
      <w:r w:rsidRPr="00EA3F09">
        <w:rPr>
          <w:rFonts w:ascii="Arial" w:hAnsi="Arial" w:cs="Arial"/>
          <w:sz w:val="22"/>
          <w:szCs w:val="22"/>
        </w:rPr>
        <w:t>(</w:t>
      </w:r>
      <w:r w:rsidR="003E42AC" w:rsidRPr="00EA3F09">
        <w:rPr>
          <w:rFonts w:ascii="Arial" w:hAnsi="Arial" w:cs="Arial"/>
          <w:sz w:val="22"/>
          <w:szCs w:val="22"/>
        </w:rPr>
        <w:t>S</w:t>
      </w:r>
      <w:r w:rsidRPr="00EA3F09">
        <w:rPr>
          <w:rFonts w:ascii="Arial" w:hAnsi="Arial" w:cs="Arial"/>
          <w:sz w:val="22"/>
          <w:szCs w:val="22"/>
        </w:rPr>
        <w:t xml:space="preserve">upplementary </w:t>
      </w:r>
      <w:r w:rsidR="0024289A" w:rsidRPr="00EA3F09">
        <w:rPr>
          <w:rFonts w:ascii="Arial" w:hAnsi="Arial" w:cs="Arial"/>
          <w:sz w:val="22"/>
          <w:szCs w:val="22"/>
        </w:rPr>
        <w:t>T</w:t>
      </w:r>
      <w:r w:rsidRPr="00EA3F09">
        <w:rPr>
          <w:rFonts w:ascii="Arial" w:hAnsi="Arial" w:cs="Arial"/>
          <w:sz w:val="22"/>
          <w:szCs w:val="22"/>
        </w:rPr>
        <w:t xml:space="preserve">able </w:t>
      </w:r>
      <w:r w:rsidR="00666310">
        <w:rPr>
          <w:rFonts w:ascii="Arial" w:hAnsi="Arial" w:cs="Arial"/>
          <w:sz w:val="22"/>
          <w:szCs w:val="22"/>
        </w:rPr>
        <w:t>S</w:t>
      </w:r>
      <w:r w:rsidRPr="00EA3F09">
        <w:rPr>
          <w:rFonts w:ascii="Arial" w:hAnsi="Arial" w:cs="Arial"/>
          <w:sz w:val="22"/>
          <w:szCs w:val="22"/>
        </w:rPr>
        <w:t>2).</w:t>
      </w:r>
      <w:r w:rsidR="00DB365A" w:rsidRPr="00EA3F09">
        <w:rPr>
          <w:rFonts w:ascii="Arial" w:hAnsi="Arial" w:cs="Arial"/>
          <w:sz w:val="22"/>
          <w:szCs w:val="22"/>
        </w:rPr>
        <w:t xml:space="preserve"> </w:t>
      </w:r>
      <w:r w:rsidR="0075729C">
        <w:rPr>
          <w:rFonts w:ascii="Arial" w:hAnsi="Arial" w:cs="Arial"/>
          <w:sz w:val="22"/>
          <w:szCs w:val="22"/>
        </w:rPr>
        <w:t xml:space="preserve">Among 797 included participants, those with at least 1 MRI or MRS measurement </w:t>
      </w:r>
      <w:r w:rsidR="0037756D">
        <w:rPr>
          <w:rFonts w:ascii="Arial" w:hAnsi="Arial" w:cs="Arial"/>
          <w:sz w:val="22"/>
          <w:szCs w:val="22"/>
        </w:rPr>
        <w:t>were more likely to have</w:t>
      </w:r>
      <w:r w:rsidR="0075729C">
        <w:rPr>
          <w:rFonts w:ascii="Arial" w:hAnsi="Arial" w:cs="Arial"/>
          <w:sz w:val="22"/>
          <w:szCs w:val="22"/>
        </w:rPr>
        <w:t xml:space="preserve"> lower maternal education, </w:t>
      </w:r>
      <w:r w:rsidR="0037756D">
        <w:rPr>
          <w:rFonts w:ascii="Arial" w:hAnsi="Arial" w:cs="Arial"/>
          <w:sz w:val="22"/>
          <w:szCs w:val="22"/>
        </w:rPr>
        <w:t xml:space="preserve">lower </w:t>
      </w:r>
      <w:r w:rsidR="0075729C">
        <w:rPr>
          <w:rFonts w:ascii="Arial" w:hAnsi="Arial" w:cs="Arial"/>
          <w:sz w:val="22"/>
          <w:szCs w:val="22"/>
        </w:rPr>
        <w:t xml:space="preserve">household income, </w:t>
      </w:r>
      <w:r w:rsidR="0037756D">
        <w:rPr>
          <w:rFonts w:ascii="Arial" w:hAnsi="Arial" w:cs="Arial"/>
          <w:sz w:val="22"/>
          <w:szCs w:val="22"/>
        </w:rPr>
        <w:t xml:space="preserve">lower </w:t>
      </w:r>
      <w:r w:rsidR="000F0873" w:rsidRPr="000F0873">
        <w:rPr>
          <w:rFonts w:ascii="Arial" w:hAnsi="Arial" w:cs="Arial"/>
          <w:sz w:val="22"/>
          <w:szCs w:val="22"/>
        </w:rPr>
        <w:t>proportion of nulliparous mothers, male offspring</w:t>
      </w:r>
      <w:r w:rsidR="0037756D">
        <w:rPr>
          <w:rFonts w:ascii="Arial" w:hAnsi="Arial" w:cs="Arial"/>
          <w:sz w:val="22"/>
          <w:szCs w:val="22"/>
        </w:rPr>
        <w:t xml:space="preserve"> and</w:t>
      </w:r>
      <w:r w:rsidR="000F0873" w:rsidRPr="000F0873">
        <w:rPr>
          <w:rFonts w:ascii="Arial" w:hAnsi="Arial" w:cs="Arial"/>
          <w:sz w:val="22"/>
          <w:szCs w:val="22"/>
        </w:rPr>
        <w:t xml:space="preserve"> Chinese</w:t>
      </w:r>
      <w:r w:rsidR="00653DF6">
        <w:rPr>
          <w:rFonts w:ascii="Arial" w:hAnsi="Arial" w:cs="Arial"/>
          <w:sz w:val="22"/>
          <w:szCs w:val="22"/>
        </w:rPr>
        <w:t>, as well as</w:t>
      </w:r>
      <w:r w:rsidR="00653DF6" w:rsidRPr="00653DF6">
        <w:t xml:space="preserve"> </w:t>
      </w:r>
      <w:r w:rsidR="00653DF6" w:rsidRPr="00653DF6">
        <w:rPr>
          <w:rFonts w:ascii="Arial" w:hAnsi="Arial" w:cs="Arial"/>
          <w:sz w:val="22"/>
          <w:szCs w:val="22"/>
        </w:rPr>
        <w:t>higher maternal ppBMI and BF% at age 6 years</w:t>
      </w:r>
      <w:r w:rsidR="000F0873" w:rsidRPr="000F0873">
        <w:rPr>
          <w:rFonts w:ascii="Arial" w:hAnsi="Arial" w:cs="Arial"/>
          <w:sz w:val="22"/>
          <w:szCs w:val="22"/>
        </w:rPr>
        <w:t xml:space="preserve"> </w:t>
      </w:r>
      <w:r w:rsidR="0075729C">
        <w:rPr>
          <w:rFonts w:ascii="Arial" w:hAnsi="Arial" w:cs="Arial"/>
          <w:sz w:val="22"/>
          <w:szCs w:val="22"/>
        </w:rPr>
        <w:t>than those without</w:t>
      </w:r>
      <w:r w:rsidR="00653DF6">
        <w:rPr>
          <w:rFonts w:ascii="Arial" w:hAnsi="Arial" w:cs="Arial"/>
          <w:sz w:val="22"/>
          <w:szCs w:val="22"/>
        </w:rPr>
        <w:t xml:space="preserve"> (Supplementary </w:t>
      </w:r>
      <w:r w:rsidR="00666310">
        <w:rPr>
          <w:rFonts w:ascii="Arial" w:hAnsi="Arial" w:cs="Arial"/>
          <w:sz w:val="22"/>
          <w:szCs w:val="22"/>
        </w:rPr>
        <w:t>T</w:t>
      </w:r>
      <w:r w:rsidR="00653DF6">
        <w:rPr>
          <w:rFonts w:ascii="Arial" w:hAnsi="Arial" w:cs="Arial"/>
          <w:sz w:val="22"/>
          <w:szCs w:val="22"/>
        </w:rPr>
        <w:t xml:space="preserve">able </w:t>
      </w:r>
      <w:r w:rsidR="00666310">
        <w:rPr>
          <w:rFonts w:ascii="Arial" w:hAnsi="Arial" w:cs="Arial"/>
          <w:sz w:val="22"/>
          <w:szCs w:val="22"/>
        </w:rPr>
        <w:t>S</w:t>
      </w:r>
      <w:r w:rsidR="00653DF6">
        <w:rPr>
          <w:rFonts w:ascii="Arial" w:hAnsi="Arial" w:cs="Arial"/>
          <w:sz w:val="22"/>
          <w:szCs w:val="22"/>
        </w:rPr>
        <w:t>3)</w:t>
      </w:r>
      <w:r w:rsidR="0075729C">
        <w:rPr>
          <w:rFonts w:ascii="Arial" w:hAnsi="Arial" w:cs="Arial"/>
          <w:sz w:val="22"/>
          <w:szCs w:val="22"/>
        </w:rPr>
        <w:t>.</w:t>
      </w:r>
      <w:r w:rsidR="00CA7994">
        <w:rPr>
          <w:rFonts w:ascii="Arial" w:hAnsi="Arial" w:cs="Arial"/>
          <w:sz w:val="22"/>
          <w:szCs w:val="22"/>
        </w:rPr>
        <w:t xml:space="preserve"> Those with at least 1 child blood glucose or insulin measurement had similar parental and child characteristics as those without, except for </w:t>
      </w:r>
      <w:r w:rsidR="00F9078D">
        <w:rPr>
          <w:rFonts w:ascii="Arial" w:hAnsi="Arial" w:cs="Arial"/>
          <w:sz w:val="22"/>
          <w:szCs w:val="22"/>
        </w:rPr>
        <w:t xml:space="preserve">slightly </w:t>
      </w:r>
      <w:r w:rsidR="005B013D">
        <w:rPr>
          <w:rFonts w:ascii="Arial" w:hAnsi="Arial" w:cs="Arial"/>
          <w:sz w:val="22"/>
          <w:szCs w:val="22"/>
        </w:rPr>
        <w:t>lower proportion of nulliparous mothers</w:t>
      </w:r>
      <w:r w:rsidR="005661D8">
        <w:rPr>
          <w:rFonts w:ascii="Arial" w:hAnsi="Arial" w:cs="Arial"/>
          <w:sz w:val="22"/>
          <w:szCs w:val="22"/>
        </w:rPr>
        <w:t xml:space="preserve"> (40.5% vs 49</w:t>
      </w:r>
      <w:r w:rsidR="003D3AC4">
        <w:rPr>
          <w:rFonts w:ascii="Arial" w:hAnsi="Arial" w:cs="Arial"/>
          <w:sz w:val="22"/>
          <w:szCs w:val="22"/>
        </w:rPr>
        <w:t>.0</w:t>
      </w:r>
      <w:r w:rsidR="005661D8">
        <w:rPr>
          <w:rFonts w:ascii="Arial" w:hAnsi="Arial" w:cs="Arial"/>
          <w:sz w:val="22"/>
          <w:szCs w:val="22"/>
        </w:rPr>
        <w:t>%)</w:t>
      </w:r>
      <w:r w:rsidR="00653DF6">
        <w:rPr>
          <w:rFonts w:ascii="Arial" w:hAnsi="Arial" w:cs="Arial"/>
          <w:sz w:val="22"/>
          <w:szCs w:val="22"/>
        </w:rPr>
        <w:t xml:space="preserve"> (Supplementary </w:t>
      </w:r>
      <w:r w:rsidR="00666310">
        <w:rPr>
          <w:rFonts w:ascii="Arial" w:hAnsi="Arial" w:cs="Arial"/>
          <w:sz w:val="22"/>
          <w:szCs w:val="22"/>
        </w:rPr>
        <w:t>T</w:t>
      </w:r>
      <w:r w:rsidR="00653DF6">
        <w:rPr>
          <w:rFonts w:ascii="Arial" w:hAnsi="Arial" w:cs="Arial"/>
          <w:sz w:val="22"/>
          <w:szCs w:val="22"/>
        </w:rPr>
        <w:t xml:space="preserve">able </w:t>
      </w:r>
      <w:r w:rsidR="00666310">
        <w:rPr>
          <w:rFonts w:ascii="Arial" w:hAnsi="Arial" w:cs="Arial"/>
          <w:sz w:val="22"/>
          <w:szCs w:val="22"/>
        </w:rPr>
        <w:t>S</w:t>
      </w:r>
      <w:r w:rsidR="00653DF6">
        <w:rPr>
          <w:rFonts w:ascii="Arial" w:hAnsi="Arial" w:cs="Arial"/>
          <w:sz w:val="22"/>
          <w:szCs w:val="22"/>
        </w:rPr>
        <w:t>4)</w:t>
      </w:r>
      <w:r w:rsidR="00CA7994">
        <w:rPr>
          <w:rFonts w:ascii="Arial" w:hAnsi="Arial" w:cs="Arial"/>
          <w:sz w:val="22"/>
          <w:szCs w:val="22"/>
        </w:rPr>
        <w:t>. Those with at least 1 outcome measurement at age 6 years had similar parental and child characteristics as those without</w:t>
      </w:r>
      <w:r w:rsidR="00653DF6">
        <w:rPr>
          <w:rFonts w:ascii="Arial" w:hAnsi="Arial" w:cs="Arial"/>
          <w:sz w:val="22"/>
          <w:szCs w:val="22"/>
        </w:rPr>
        <w:t xml:space="preserve"> (Supplementary </w:t>
      </w:r>
      <w:r w:rsidR="00666310">
        <w:rPr>
          <w:rFonts w:ascii="Arial" w:hAnsi="Arial" w:cs="Arial"/>
          <w:sz w:val="22"/>
          <w:szCs w:val="22"/>
        </w:rPr>
        <w:t>T</w:t>
      </w:r>
      <w:r w:rsidR="00653DF6">
        <w:rPr>
          <w:rFonts w:ascii="Arial" w:hAnsi="Arial" w:cs="Arial"/>
          <w:sz w:val="22"/>
          <w:szCs w:val="22"/>
        </w:rPr>
        <w:t xml:space="preserve">able </w:t>
      </w:r>
      <w:r w:rsidR="00666310">
        <w:rPr>
          <w:rFonts w:ascii="Arial" w:hAnsi="Arial" w:cs="Arial"/>
          <w:sz w:val="22"/>
          <w:szCs w:val="22"/>
        </w:rPr>
        <w:t>S</w:t>
      </w:r>
      <w:r w:rsidR="00653DF6">
        <w:rPr>
          <w:rFonts w:ascii="Arial" w:hAnsi="Arial" w:cs="Arial"/>
          <w:sz w:val="22"/>
          <w:szCs w:val="22"/>
        </w:rPr>
        <w:t>5)</w:t>
      </w:r>
      <w:r w:rsidR="00CA7994">
        <w:rPr>
          <w:rFonts w:ascii="Arial" w:hAnsi="Arial" w:cs="Arial"/>
          <w:sz w:val="22"/>
          <w:szCs w:val="22"/>
        </w:rPr>
        <w:t>.</w:t>
      </w:r>
    </w:p>
    <w:p w14:paraId="575D1946" w14:textId="77777777" w:rsidR="00CA7994" w:rsidRDefault="00CA7994" w:rsidP="006B1CA4">
      <w:pPr>
        <w:jc w:val="both"/>
        <w:rPr>
          <w:rFonts w:ascii="Arial" w:hAnsi="Arial" w:cs="Arial"/>
          <w:sz w:val="22"/>
          <w:szCs w:val="22"/>
        </w:rPr>
      </w:pPr>
    </w:p>
    <w:p w14:paraId="47F1B793" w14:textId="46C0DA79" w:rsidR="00C95ED1" w:rsidRPr="00EA3F09" w:rsidRDefault="00DB365A" w:rsidP="006B1CA4">
      <w:pPr>
        <w:jc w:val="both"/>
        <w:rPr>
          <w:rFonts w:ascii="Arial" w:hAnsi="Arial" w:cs="Arial"/>
          <w:sz w:val="22"/>
          <w:szCs w:val="22"/>
        </w:rPr>
      </w:pPr>
      <w:r w:rsidRPr="00EA3F09">
        <w:rPr>
          <w:rFonts w:ascii="Arial" w:hAnsi="Arial" w:cs="Arial"/>
          <w:sz w:val="22"/>
          <w:szCs w:val="22"/>
        </w:rPr>
        <w:t>T</w:t>
      </w:r>
      <w:r w:rsidR="002033B9" w:rsidRPr="00EA3F09">
        <w:rPr>
          <w:rFonts w:ascii="Arial" w:hAnsi="Arial" w:cs="Arial"/>
          <w:sz w:val="22"/>
          <w:szCs w:val="22"/>
        </w:rPr>
        <w:t xml:space="preserve">he </w:t>
      </w:r>
      <w:r w:rsidR="00264F67" w:rsidRPr="00EA3F09">
        <w:rPr>
          <w:rFonts w:ascii="Arial" w:hAnsi="Arial" w:cs="Arial"/>
          <w:sz w:val="22"/>
          <w:szCs w:val="22"/>
        </w:rPr>
        <w:t>mismatch</w:t>
      </w:r>
      <w:r w:rsidR="008B3E76" w:rsidRPr="00EA3F09">
        <w:rPr>
          <w:rFonts w:ascii="Arial" w:hAnsi="Arial" w:cs="Arial"/>
          <w:sz w:val="22"/>
          <w:szCs w:val="22"/>
        </w:rPr>
        <w:t xml:space="preserve"> and reference</w:t>
      </w:r>
      <w:r w:rsidR="00264F67" w:rsidRPr="00EA3F09">
        <w:rPr>
          <w:rFonts w:ascii="Arial" w:hAnsi="Arial" w:cs="Arial"/>
          <w:sz w:val="22"/>
          <w:szCs w:val="22"/>
        </w:rPr>
        <w:t xml:space="preserve"> group</w:t>
      </w:r>
      <w:r w:rsidR="008B3E76" w:rsidRPr="00EA3F09">
        <w:rPr>
          <w:rFonts w:ascii="Arial" w:hAnsi="Arial" w:cs="Arial"/>
          <w:sz w:val="22"/>
          <w:szCs w:val="22"/>
        </w:rPr>
        <w:t>s</w:t>
      </w:r>
      <w:r w:rsidR="00AA03CA" w:rsidRPr="00EA3F09">
        <w:rPr>
          <w:rFonts w:ascii="Arial" w:hAnsi="Arial" w:cs="Arial"/>
          <w:sz w:val="22"/>
          <w:szCs w:val="22"/>
        </w:rPr>
        <w:t xml:space="preserve"> </w:t>
      </w:r>
      <w:r w:rsidR="005D4F5B" w:rsidRPr="00EA3F09">
        <w:rPr>
          <w:rFonts w:ascii="Arial" w:hAnsi="Arial" w:cs="Arial"/>
          <w:sz w:val="22"/>
          <w:szCs w:val="22"/>
        </w:rPr>
        <w:t>h</w:t>
      </w:r>
      <w:r w:rsidR="008B3E76" w:rsidRPr="00EA3F09">
        <w:rPr>
          <w:rFonts w:ascii="Arial" w:hAnsi="Arial" w:cs="Arial"/>
          <w:sz w:val="22"/>
          <w:szCs w:val="22"/>
        </w:rPr>
        <w:t>ad</w:t>
      </w:r>
      <w:r w:rsidR="005D4F5B" w:rsidRPr="00EA3F09">
        <w:rPr>
          <w:rFonts w:ascii="Arial" w:hAnsi="Arial" w:cs="Arial"/>
          <w:sz w:val="22"/>
          <w:szCs w:val="22"/>
        </w:rPr>
        <w:t xml:space="preserve"> </w:t>
      </w:r>
      <w:r w:rsidR="009C4D0C" w:rsidRPr="00EA3F09">
        <w:rPr>
          <w:rFonts w:ascii="Arial" w:hAnsi="Arial" w:cs="Arial"/>
          <w:sz w:val="22"/>
          <w:szCs w:val="22"/>
        </w:rPr>
        <w:t>highe</w:t>
      </w:r>
      <w:r w:rsidR="008B3E76" w:rsidRPr="00EA3F09">
        <w:rPr>
          <w:rFonts w:ascii="Arial" w:hAnsi="Arial" w:cs="Arial"/>
          <w:sz w:val="22"/>
          <w:szCs w:val="22"/>
        </w:rPr>
        <w:t>r</w:t>
      </w:r>
      <w:r w:rsidR="009C4D0C" w:rsidRPr="00EA3F09">
        <w:rPr>
          <w:rFonts w:ascii="Arial" w:hAnsi="Arial" w:cs="Arial"/>
          <w:sz w:val="22"/>
          <w:szCs w:val="22"/>
        </w:rPr>
        <w:t xml:space="preserve"> </w:t>
      </w:r>
      <w:r w:rsidR="00153B79" w:rsidRPr="00EA3F09">
        <w:rPr>
          <w:rFonts w:ascii="Arial" w:hAnsi="Arial" w:cs="Arial"/>
          <w:sz w:val="22"/>
          <w:szCs w:val="22"/>
        </w:rPr>
        <w:t>maternal education and household income</w:t>
      </w:r>
      <w:r w:rsidRPr="00EA3F09">
        <w:rPr>
          <w:rFonts w:ascii="Arial" w:hAnsi="Arial" w:cs="Arial"/>
          <w:sz w:val="22"/>
          <w:szCs w:val="22"/>
        </w:rPr>
        <w:t xml:space="preserve"> than the FGD-only and RPWG-only groups</w:t>
      </w:r>
      <w:r w:rsidR="00D03602" w:rsidRPr="00EA3F09">
        <w:rPr>
          <w:rFonts w:ascii="Arial" w:hAnsi="Arial" w:cs="Arial"/>
          <w:sz w:val="22"/>
          <w:szCs w:val="22"/>
        </w:rPr>
        <w:t xml:space="preserve"> (Table 1)</w:t>
      </w:r>
      <w:r w:rsidR="008B3E76" w:rsidRPr="00EA3F09">
        <w:rPr>
          <w:rFonts w:ascii="Arial" w:hAnsi="Arial" w:cs="Arial"/>
          <w:sz w:val="22"/>
          <w:szCs w:val="22"/>
        </w:rPr>
        <w:t>.</w:t>
      </w:r>
      <w:r w:rsidR="00AF271C" w:rsidRPr="00EA3F09">
        <w:rPr>
          <w:rFonts w:ascii="Arial" w:hAnsi="Arial" w:cs="Arial"/>
          <w:sz w:val="22"/>
          <w:szCs w:val="22"/>
        </w:rPr>
        <w:t xml:space="preserve"> Compared to all other groups, the mismatch group had the highest proportion of </w:t>
      </w:r>
      <w:r w:rsidR="00F77F4F" w:rsidRPr="00EA3F09">
        <w:rPr>
          <w:rFonts w:ascii="Arial" w:hAnsi="Arial" w:cs="Arial"/>
          <w:sz w:val="22"/>
          <w:szCs w:val="22"/>
        </w:rPr>
        <w:t>nulli</w:t>
      </w:r>
      <w:r w:rsidR="009C4D0C" w:rsidRPr="00EA3F09">
        <w:rPr>
          <w:rFonts w:ascii="Arial" w:hAnsi="Arial" w:cs="Arial"/>
          <w:sz w:val="22"/>
          <w:szCs w:val="22"/>
        </w:rPr>
        <w:t>parous mothers</w:t>
      </w:r>
      <w:r w:rsidR="00476367" w:rsidRPr="00EA3F09">
        <w:rPr>
          <w:rFonts w:ascii="Arial" w:hAnsi="Arial" w:cs="Arial"/>
          <w:sz w:val="22"/>
          <w:szCs w:val="22"/>
        </w:rPr>
        <w:t xml:space="preserve"> (5</w:t>
      </w:r>
      <w:r w:rsidR="00AF271C" w:rsidRPr="00EA3F09">
        <w:rPr>
          <w:rFonts w:ascii="Arial" w:hAnsi="Arial" w:cs="Arial"/>
          <w:sz w:val="22"/>
          <w:szCs w:val="22"/>
        </w:rPr>
        <w:t>7.6</w:t>
      </w:r>
      <w:r w:rsidR="00476367" w:rsidRPr="00EA3F09">
        <w:rPr>
          <w:rFonts w:ascii="Arial" w:hAnsi="Arial" w:cs="Arial"/>
          <w:sz w:val="22"/>
          <w:szCs w:val="22"/>
        </w:rPr>
        <w:t>%)</w:t>
      </w:r>
      <w:r w:rsidR="009C4D0C" w:rsidRPr="00EA3F09">
        <w:rPr>
          <w:rFonts w:ascii="Arial" w:hAnsi="Arial" w:cs="Arial"/>
          <w:sz w:val="22"/>
          <w:szCs w:val="22"/>
        </w:rPr>
        <w:t xml:space="preserve">, </w:t>
      </w:r>
      <w:r w:rsidR="00173324" w:rsidRPr="00EA3F09">
        <w:rPr>
          <w:rFonts w:ascii="Arial" w:hAnsi="Arial" w:cs="Arial"/>
          <w:sz w:val="22"/>
          <w:szCs w:val="22"/>
        </w:rPr>
        <w:t xml:space="preserve">mean </w:t>
      </w:r>
      <w:r w:rsidR="009C4D0C" w:rsidRPr="00EA3F09">
        <w:rPr>
          <w:rFonts w:ascii="Arial" w:hAnsi="Arial" w:cs="Arial"/>
          <w:sz w:val="22"/>
          <w:szCs w:val="22"/>
        </w:rPr>
        <w:t>plasma cotinine</w:t>
      </w:r>
      <w:r w:rsidR="005E02F1" w:rsidRPr="00EA3F09">
        <w:rPr>
          <w:rFonts w:ascii="Arial" w:hAnsi="Arial" w:cs="Arial"/>
          <w:sz w:val="22"/>
          <w:szCs w:val="22"/>
        </w:rPr>
        <w:t xml:space="preserve"> levels</w:t>
      </w:r>
      <w:r w:rsidR="002F43A5" w:rsidRPr="00EA3F09">
        <w:rPr>
          <w:rFonts w:ascii="Arial" w:hAnsi="Arial" w:cs="Arial"/>
          <w:sz w:val="22"/>
          <w:szCs w:val="22"/>
        </w:rPr>
        <w:t xml:space="preserve"> (4.7</w:t>
      </w:r>
      <w:r w:rsidR="00AF271C" w:rsidRPr="00EA3F09">
        <w:rPr>
          <w:rFonts w:ascii="Arial" w:hAnsi="Arial" w:cs="Arial"/>
          <w:sz w:val="22"/>
          <w:szCs w:val="22"/>
        </w:rPr>
        <w:t>3</w:t>
      </w:r>
      <w:r w:rsidR="002F43A5" w:rsidRPr="00EA3F09">
        <w:rPr>
          <w:rFonts w:ascii="Arial" w:hAnsi="Arial" w:cs="Arial"/>
          <w:sz w:val="22"/>
          <w:szCs w:val="22"/>
        </w:rPr>
        <w:t>±2</w:t>
      </w:r>
      <w:r w:rsidR="00AF271C" w:rsidRPr="00EA3F09">
        <w:rPr>
          <w:rFonts w:ascii="Arial" w:hAnsi="Arial" w:cs="Arial"/>
          <w:sz w:val="22"/>
          <w:szCs w:val="22"/>
        </w:rPr>
        <w:t>2</w:t>
      </w:r>
      <w:r w:rsidR="002F43A5" w:rsidRPr="00EA3F09">
        <w:rPr>
          <w:rFonts w:ascii="Arial" w:hAnsi="Arial" w:cs="Arial"/>
          <w:sz w:val="22"/>
          <w:szCs w:val="22"/>
        </w:rPr>
        <w:t>.</w:t>
      </w:r>
      <w:r w:rsidR="00AF271C" w:rsidRPr="00EA3F09">
        <w:rPr>
          <w:rFonts w:ascii="Arial" w:hAnsi="Arial" w:cs="Arial"/>
          <w:sz w:val="22"/>
          <w:szCs w:val="22"/>
        </w:rPr>
        <w:t>12</w:t>
      </w:r>
      <w:r w:rsidR="002F43A5" w:rsidRPr="00EA3F09">
        <w:rPr>
          <w:rFonts w:ascii="Arial" w:hAnsi="Arial" w:cs="Arial"/>
          <w:sz w:val="22"/>
          <w:szCs w:val="22"/>
        </w:rPr>
        <w:t>ng/ml)</w:t>
      </w:r>
      <w:r w:rsidR="00D35402" w:rsidRPr="00EA3F09">
        <w:rPr>
          <w:rFonts w:ascii="Arial" w:hAnsi="Arial" w:cs="Arial"/>
          <w:sz w:val="22"/>
          <w:szCs w:val="22"/>
        </w:rPr>
        <w:t>,</w:t>
      </w:r>
      <w:r w:rsidR="001A79E9" w:rsidRPr="00EA3F09">
        <w:rPr>
          <w:rFonts w:ascii="Arial" w:hAnsi="Arial" w:cs="Arial"/>
          <w:sz w:val="22"/>
          <w:szCs w:val="22"/>
        </w:rPr>
        <w:t xml:space="preserve"> </w:t>
      </w:r>
      <w:r w:rsidR="009C4D0C" w:rsidRPr="00EA3F09">
        <w:rPr>
          <w:rFonts w:ascii="Arial" w:hAnsi="Arial" w:cs="Arial"/>
          <w:sz w:val="22"/>
          <w:szCs w:val="22"/>
        </w:rPr>
        <w:t>mean</w:t>
      </w:r>
      <w:r w:rsidR="00AF271C" w:rsidRPr="00EA3F09">
        <w:rPr>
          <w:rFonts w:ascii="Arial" w:hAnsi="Arial" w:cs="Arial"/>
          <w:sz w:val="22"/>
          <w:szCs w:val="22"/>
        </w:rPr>
        <w:t xml:space="preserve"> </w:t>
      </w:r>
      <w:r w:rsidR="00D03602" w:rsidRPr="00EA3F09">
        <w:rPr>
          <w:rFonts w:ascii="Arial" w:hAnsi="Arial" w:cs="Arial"/>
          <w:sz w:val="22"/>
          <w:szCs w:val="22"/>
        </w:rPr>
        <w:t>height</w:t>
      </w:r>
      <w:r w:rsidR="001A79E9" w:rsidRPr="00EA3F09">
        <w:rPr>
          <w:rFonts w:ascii="Arial" w:hAnsi="Arial" w:cs="Arial"/>
          <w:sz w:val="22"/>
          <w:szCs w:val="22"/>
        </w:rPr>
        <w:t xml:space="preserve"> of parents</w:t>
      </w:r>
      <w:r w:rsidR="002E7816" w:rsidRPr="00EA3F09">
        <w:rPr>
          <w:rFonts w:ascii="Arial" w:hAnsi="Arial" w:cs="Arial"/>
          <w:sz w:val="22"/>
          <w:szCs w:val="22"/>
        </w:rPr>
        <w:t>, as well as</w:t>
      </w:r>
      <w:r w:rsidR="00431822" w:rsidRPr="00EA3F09">
        <w:rPr>
          <w:rFonts w:ascii="Arial" w:hAnsi="Arial" w:cs="Arial"/>
          <w:sz w:val="22"/>
          <w:szCs w:val="22"/>
        </w:rPr>
        <w:t xml:space="preserve"> </w:t>
      </w:r>
      <w:r w:rsidR="00193D19" w:rsidRPr="00EA3F09">
        <w:rPr>
          <w:rFonts w:ascii="Arial" w:hAnsi="Arial" w:cs="Arial"/>
          <w:sz w:val="22"/>
          <w:szCs w:val="22"/>
        </w:rPr>
        <w:t>lowest gestational age</w:t>
      </w:r>
      <w:r w:rsidR="004A3F23" w:rsidRPr="00EA3F09">
        <w:rPr>
          <w:rFonts w:ascii="Arial" w:hAnsi="Arial" w:cs="Arial"/>
          <w:sz w:val="22"/>
          <w:szCs w:val="22"/>
        </w:rPr>
        <w:t xml:space="preserve"> (38.</w:t>
      </w:r>
      <w:r w:rsidR="00312802" w:rsidRPr="00EA3F09">
        <w:rPr>
          <w:rFonts w:ascii="Arial" w:hAnsi="Arial" w:cs="Arial"/>
          <w:sz w:val="22"/>
          <w:szCs w:val="22"/>
        </w:rPr>
        <w:t>67</w:t>
      </w:r>
      <w:r w:rsidR="004A3F23" w:rsidRPr="00EA3F09">
        <w:rPr>
          <w:rFonts w:ascii="Arial" w:hAnsi="Arial" w:cs="Arial"/>
          <w:sz w:val="22"/>
          <w:szCs w:val="22"/>
        </w:rPr>
        <w:t>±1.</w:t>
      </w:r>
      <w:r w:rsidR="00312802" w:rsidRPr="00EA3F09">
        <w:rPr>
          <w:rFonts w:ascii="Arial" w:hAnsi="Arial" w:cs="Arial"/>
          <w:sz w:val="22"/>
          <w:szCs w:val="22"/>
        </w:rPr>
        <w:t>01</w:t>
      </w:r>
      <w:r w:rsidR="004A3F23" w:rsidRPr="00EA3F09">
        <w:rPr>
          <w:rFonts w:ascii="Arial" w:hAnsi="Arial" w:cs="Arial"/>
          <w:sz w:val="22"/>
          <w:szCs w:val="22"/>
        </w:rPr>
        <w:t>wk)</w:t>
      </w:r>
      <w:r w:rsidR="00D26BDA" w:rsidRPr="00EA3F09">
        <w:rPr>
          <w:rFonts w:ascii="Arial" w:hAnsi="Arial" w:cs="Arial"/>
          <w:sz w:val="22"/>
          <w:szCs w:val="22"/>
        </w:rPr>
        <w:t xml:space="preserve"> and</w:t>
      </w:r>
      <w:r w:rsidR="00C60A03" w:rsidRPr="00EA3F09">
        <w:rPr>
          <w:rFonts w:ascii="Arial" w:hAnsi="Arial" w:cs="Arial"/>
          <w:sz w:val="22"/>
          <w:szCs w:val="22"/>
        </w:rPr>
        <w:t xml:space="preserve"> birthweight</w:t>
      </w:r>
      <w:r w:rsidR="004A3F23" w:rsidRPr="00EA3F09">
        <w:rPr>
          <w:rFonts w:ascii="Arial" w:hAnsi="Arial" w:cs="Arial"/>
          <w:sz w:val="22"/>
          <w:szCs w:val="22"/>
        </w:rPr>
        <w:t xml:space="preserve"> (2</w:t>
      </w:r>
      <w:r w:rsidR="004C2E4D" w:rsidRPr="00EA3F09">
        <w:rPr>
          <w:rFonts w:ascii="Arial" w:hAnsi="Arial" w:cs="Arial"/>
          <w:sz w:val="22"/>
          <w:szCs w:val="22"/>
        </w:rPr>
        <w:t>.</w:t>
      </w:r>
      <w:r w:rsidR="00312802" w:rsidRPr="00EA3F09">
        <w:rPr>
          <w:rFonts w:ascii="Arial" w:hAnsi="Arial" w:cs="Arial"/>
          <w:sz w:val="22"/>
          <w:szCs w:val="22"/>
        </w:rPr>
        <w:t>87</w:t>
      </w:r>
      <w:r w:rsidR="004A3F23" w:rsidRPr="00EA3F09">
        <w:rPr>
          <w:rFonts w:ascii="Arial" w:hAnsi="Arial" w:cs="Arial"/>
          <w:sz w:val="22"/>
          <w:szCs w:val="22"/>
        </w:rPr>
        <w:t>±</w:t>
      </w:r>
      <w:r w:rsidR="004C2E4D" w:rsidRPr="00EA3F09">
        <w:rPr>
          <w:rFonts w:ascii="Arial" w:hAnsi="Arial" w:cs="Arial"/>
          <w:sz w:val="22"/>
          <w:szCs w:val="22"/>
        </w:rPr>
        <w:t>0.</w:t>
      </w:r>
      <w:r w:rsidR="004A3F23" w:rsidRPr="00EA3F09">
        <w:rPr>
          <w:rFonts w:ascii="Arial" w:hAnsi="Arial" w:cs="Arial"/>
          <w:sz w:val="22"/>
          <w:szCs w:val="22"/>
        </w:rPr>
        <w:t>3</w:t>
      </w:r>
      <w:r w:rsidR="00312802" w:rsidRPr="00EA3F09">
        <w:rPr>
          <w:rFonts w:ascii="Arial" w:hAnsi="Arial" w:cs="Arial"/>
          <w:sz w:val="22"/>
          <w:szCs w:val="22"/>
        </w:rPr>
        <w:t>1</w:t>
      </w:r>
      <w:r w:rsidR="004C2E4D" w:rsidRPr="00EA3F09">
        <w:rPr>
          <w:rFonts w:ascii="Arial" w:hAnsi="Arial" w:cs="Arial"/>
          <w:sz w:val="22"/>
          <w:szCs w:val="22"/>
        </w:rPr>
        <w:t>kg</w:t>
      </w:r>
      <w:r w:rsidR="00D4632D" w:rsidRPr="00EA3F09">
        <w:rPr>
          <w:rFonts w:ascii="Arial" w:hAnsi="Arial" w:cs="Arial"/>
          <w:sz w:val="22"/>
          <w:szCs w:val="22"/>
        </w:rPr>
        <w:t>)</w:t>
      </w:r>
      <w:r w:rsidR="00431822" w:rsidRPr="00EA3F09">
        <w:rPr>
          <w:rFonts w:ascii="Arial" w:hAnsi="Arial" w:cs="Arial"/>
          <w:sz w:val="22"/>
          <w:szCs w:val="22"/>
        </w:rPr>
        <w:t>.</w:t>
      </w:r>
      <w:r w:rsidR="00D4632D" w:rsidRPr="00EA3F09">
        <w:rPr>
          <w:rFonts w:ascii="Arial" w:hAnsi="Arial" w:cs="Arial"/>
          <w:sz w:val="22"/>
          <w:szCs w:val="22"/>
        </w:rPr>
        <w:t xml:space="preserve"> </w:t>
      </w:r>
      <w:r w:rsidR="007C5DDF" w:rsidRPr="00EA3F09">
        <w:rPr>
          <w:rFonts w:ascii="Arial" w:hAnsi="Arial" w:cs="Arial"/>
          <w:sz w:val="22"/>
          <w:szCs w:val="22"/>
        </w:rPr>
        <w:t>Groups which experienced FGD</w:t>
      </w:r>
      <w:r w:rsidR="00626AAF" w:rsidRPr="00EA3F09">
        <w:rPr>
          <w:rFonts w:ascii="Arial" w:hAnsi="Arial" w:cs="Arial"/>
          <w:sz w:val="22"/>
          <w:szCs w:val="22"/>
        </w:rPr>
        <w:t xml:space="preserve"> </w:t>
      </w:r>
      <w:r w:rsidR="007C5DDF" w:rsidRPr="00EA3F09">
        <w:rPr>
          <w:rFonts w:ascii="Arial" w:hAnsi="Arial" w:cs="Arial"/>
          <w:sz w:val="22"/>
          <w:szCs w:val="22"/>
        </w:rPr>
        <w:t>(</w:t>
      </w:r>
      <w:r w:rsidR="00626AAF" w:rsidRPr="00EA3F09">
        <w:rPr>
          <w:rFonts w:ascii="Arial" w:hAnsi="Arial" w:cs="Arial"/>
          <w:sz w:val="22"/>
          <w:szCs w:val="22"/>
        </w:rPr>
        <w:t>mismatch</w:t>
      </w:r>
      <w:r w:rsidR="007C5DDF" w:rsidRPr="00EA3F09">
        <w:rPr>
          <w:rFonts w:ascii="Arial" w:hAnsi="Arial" w:cs="Arial"/>
          <w:sz w:val="22"/>
          <w:szCs w:val="22"/>
        </w:rPr>
        <w:t xml:space="preserve">, </w:t>
      </w:r>
      <w:r w:rsidR="00626AAF" w:rsidRPr="00EA3F09">
        <w:rPr>
          <w:rFonts w:ascii="Arial" w:hAnsi="Arial" w:cs="Arial"/>
          <w:sz w:val="22"/>
          <w:szCs w:val="22"/>
        </w:rPr>
        <w:t>FGD-only</w:t>
      </w:r>
      <w:r w:rsidR="007C5DDF" w:rsidRPr="00EA3F09">
        <w:rPr>
          <w:rFonts w:ascii="Arial" w:hAnsi="Arial" w:cs="Arial"/>
          <w:sz w:val="22"/>
          <w:szCs w:val="22"/>
        </w:rPr>
        <w:t>)</w:t>
      </w:r>
      <w:r w:rsidR="00626AAF" w:rsidRPr="00EA3F09">
        <w:rPr>
          <w:rFonts w:ascii="Arial" w:hAnsi="Arial" w:cs="Arial"/>
          <w:sz w:val="22"/>
          <w:szCs w:val="22"/>
        </w:rPr>
        <w:t xml:space="preserve"> </w:t>
      </w:r>
      <w:r w:rsidR="00341DC9" w:rsidRPr="00EA3F09">
        <w:rPr>
          <w:rFonts w:ascii="Arial" w:hAnsi="Arial" w:cs="Arial"/>
          <w:sz w:val="22"/>
          <w:szCs w:val="22"/>
        </w:rPr>
        <w:t xml:space="preserve">had lower gestational FPG, </w:t>
      </w:r>
      <w:r w:rsidR="007C5DDF" w:rsidRPr="00EA3F09">
        <w:rPr>
          <w:rFonts w:ascii="Arial" w:hAnsi="Arial" w:cs="Arial"/>
          <w:sz w:val="22"/>
          <w:szCs w:val="22"/>
        </w:rPr>
        <w:t>GWG</w:t>
      </w:r>
      <w:r w:rsidR="00341DC9" w:rsidRPr="00EA3F09">
        <w:rPr>
          <w:rFonts w:ascii="Arial" w:hAnsi="Arial" w:cs="Arial"/>
          <w:sz w:val="22"/>
          <w:szCs w:val="22"/>
        </w:rPr>
        <w:t>, and higher proportion of male offspring</w:t>
      </w:r>
      <w:r w:rsidR="00CF287F" w:rsidRPr="00EA3F09">
        <w:rPr>
          <w:rFonts w:ascii="Arial" w:hAnsi="Arial" w:cs="Arial"/>
          <w:sz w:val="22"/>
          <w:szCs w:val="22"/>
        </w:rPr>
        <w:t xml:space="preserve">. </w:t>
      </w:r>
      <w:r w:rsidR="00FB0950" w:rsidRPr="00EA3F09">
        <w:rPr>
          <w:rFonts w:ascii="Arial" w:hAnsi="Arial" w:cs="Arial"/>
          <w:sz w:val="22"/>
          <w:szCs w:val="22"/>
        </w:rPr>
        <w:t xml:space="preserve">Groups which experienced RPWG (mismatch, </w:t>
      </w:r>
      <w:r w:rsidR="00153B79" w:rsidRPr="00EA3F09">
        <w:rPr>
          <w:rFonts w:ascii="Arial" w:hAnsi="Arial" w:cs="Arial"/>
          <w:sz w:val="22"/>
          <w:szCs w:val="22"/>
        </w:rPr>
        <w:t>RPWG-only</w:t>
      </w:r>
      <w:r w:rsidR="00FB0950" w:rsidRPr="00EA3F09">
        <w:rPr>
          <w:rFonts w:ascii="Arial" w:hAnsi="Arial" w:cs="Arial"/>
          <w:sz w:val="22"/>
          <w:szCs w:val="22"/>
        </w:rPr>
        <w:t>)</w:t>
      </w:r>
      <w:r w:rsidR="00153B79" w:rsidRPr="00EA3F09">
        <w:rPr>
          <w:rFonts w:ascii="Arial" w:hAnsi="Arial" w:cs="Arial"/>
          <w:sz w:val="22"/>
          <w:szCs w:val="22"/>
        </w:rPr>
        <w:t xml:space="preserve"> had higher proportion of Indians.</w:t>
      </w:r>
      <w:r w:rsidR="00887405" w:rsidRPr="00EA3F09">
        <w:rPr>
          <w:rFonts w:ascii="Arial" w:hAnsi="Arial" w:cs="Arial"/>
          <w:sz w:val="22"/>
          <w:szCs w:val="22"/>
        </w:rPr>
        <w:t xml:space="preserve"> </w:t>
      </w:r>
      <w:r w:rsidR="00B4035C" w:rsidRPr="00EA3F09">
        <w:rPr>
          <w:rFonts w:ascii="Arial" w:hAnsi="Arial" w:cs="Arial"/>
          <w:sz w:val="22"/>
          <w:szCs w:val="22"/>
        </w:rPr>
        <w:t xml:space="preserve">RPWG-only </w:t>
      </w:r>
      <w:r w:rsidR="009B1711" w:rsidRPr="00EA3F09">
        <w:rPr>
          <w:rFonts w:ascii="Arial" w:hAnsi="Arial" w:cs="Arial"/>
          <w:sz w:val="22"/>
          <w:szCs w:val="22"/>
        </w:rPr>
        <w:t>children</w:t>
      </w:r>
      <w:r w:rsidR="00B4035C" w:rsidRPr="00EA3F09">
        <w:rPr>
          <w:rFonts w:ascii="Arial" w:hAnsi="Arial" w:cs="Arial"/>
          <w:sz w:val="22"/>
          <w:szCs w:val="22"/>
        </w:rPr>
        <w:t xml:space="preserve"> had the highest mean z-BMI, z-Height, BF%, and abdominal fat while mismatch </w:t>
      </w:r>
      <w:r w:rsidR="009B1711" w:rsidRPr="00EA3F09">
        <w:rPr>
          <w:rFonts w:ascii="Arial" w:hAnsi="Arial" w:cs="Arial"/>
          <w:sz w:val="22"/>
          <w:szCs w:val="22"/>
        </w:rPr>
        <w:t xml:space="preserve">children </w:t>
      </w:r>
      <w:r w:rsidR="00B4035C" w:rsidRPr="00EA3F09">
        <w:rPr>
          <w:rFonts w:ascii="Arial" w:hAnsi="Arial" w:cs="Arial"/>
          <w:sz w:val="22"/>
          <w:szCs w:val="22"/>
        </w:rPr>
        <w:t xml:space="preserve">had the highest mean </w:t>
      </w:r>
      <w:r w:rsidR="00A220D5" w:rsidRPr="00EA3F09">
        <w:rPr>
          <w:rFonts w:ascii="Arial" w:hAnsi="Arial" w:cs="Arial"/>
          <w:sz w:val="22"/>
          <w:szCs w:val="22"/>
        </w:rPr>
        <w:t>FPG</w:t>
      </w:r>
      <w:r w:rsidR="00B4035C" w:rsidRPr="00EA3F09">
        <w:rPr>
          <w:rFonts w:ascii="Arial" w:hAnsi="Arial" w:cs="Arial"/>
          <w:sz w:val="22"/>
          <w:szCs w:val="22"/>
        </w:rPr>
        <w:t xml:space="preserve">, </w:t>
      </w:r>
      <w:r w:rsidR="00867CF2" w:rsidRPr="00EA3F09">
        <w:rPr>
          <w:rFonts w:ascii="Arial" w:hAnsi="Arial" w:cs="Arial"/>
          <w:sz w:val="22"/>
          <w:szCs w:val="22"/>
        </w:rPr>
        <w:t xml:space="preserve">fasting </w:t>
      </w:r>
      <w:r w:rsidR="00B4035C" w:rsidRPr="00EA3F09">
        <w:rPr>
          <w:rFonts w:ascii="Arial" w:hAnsi="Arial" w:cs="Arial"/>
          <w:sz w:val="22"/>
          <w:szCs w:val="22"/>
        </w:rPr>
        <w:t>insulin, HOMA-IR, and blood pressure (Table 2).</w:t>
      </w:r>
    </w:p>
    <w:p w14:paraId="27A86DB0" w14:textId="77777777" w:rsidR="00680409" w:rsidRPr="00EA3F09" w:rsidRDefault="00680409" w:rsidP="006B1CA4">
      <w:pPr>
        <w:jc w:val="both"/>
        <w:rPr>
          <w:rFonts w:ascii="Arial" w:hAnsi="Arial" w:cs="Arial"/>
          <w:sz w:val="22"/>
          <w:szCs w:val="22"/>
        </w:rPr>
      </w:pPr>
    </w:p>
    <w:p w14:paraId="5863D21D" w14:textId="77777777" w:rsidR="002768A0" w:rsidRDefault="002768A0" w:rsidP="006B1CA4">
      <w:pPr>
        <w:jc w:val="both"/>
        <w:rPr>
          <w:rFonts w:ascii="Arial" w:hAnsi="Arial" w:cs="Arial"/>
          <w:b/>
          <w:i/>
          <w:sz w:val="22"/>
          <w:szCs w:val="22"/>
        </w:rPr>
      </w:pPr>
    </w:p>
    <w:p w14:paraId="5316F079" w14:textId="05C7ADD1" w:rsidR="00A837C7" w:rsidRPr="00EA3F09" w:rsidRDefault="00680409" w:rsidP="006B1CA4">
      <w:pPr>
        <w:jc w:val="both"/>
        <w:rPr>
          <w:rFonts w:ascii="Arial" w:hAnsi="Arial" w:cs="Arial"/>
          <w:b/>
          <w:i/>
          <w:sz w:val="22"/>
          <w:szCs w:val="22"/>
        </w:rPr>
      </w:pPr>
      <w:r w:rsidRPr="00EA3F09">
        <w:rPr>
          <w:rFonts w:ascii="Arial" w:hAnsi="Arial" w:cs="Arial"/>
          <w:b/>
          <w:i/>
          <w:sz w:val="22"/>
          <w:szCs w:val="22"/>
        </w:rPr>
        <w:t>Associations of growth groups with adiposity outcomes</w:t>
      </w:r>
    </w:p>
    <w:p w14:paraId="11123C59" w14:textId="5E315641" w:rsidR="00326179" w:rsidRPr="00EA3F09" w:rsidRDefault="000405E6" w:rsidP="006B1CA4">
      <w:pPr>
        <w:jc w:val="both"/>
        <w:rPr>
          <w:rFonts w:ascii="Arial" w:hAnsi="Arial" w:cs="Arial"/>
          <w:sz w:val="22"/>
          <w:szCs w:val="22"/>
        </w:rPr>
      </w:pPr>
      <w:r w:rsidRPr="00EA3F09">
        <w:rPr>
          <w:rFonts w:ascii="Arial" w:hAnsi="Arial" w:cs="Arial"/>
          <w:sz w:val="22"/>
          <w:szCs w:val="22"/>
        </w:rPr>
        <w:t>Compared</w:t>
      </w:r>
      <w:r w:rsidR="00A826D2" w:rsidRPr="00EA3F09">
        <w:rPr>
          <w:rFonts w:ascii="Arial" w:hAnsi="Arial" w:cs="Arial"/>
          <w:sz w:val="22"/>
          <w:szCs w:val="22"/>
        </w:rPr>
        <w:t xml:space="preserve"> to the reference group, t</w:t>
      </w:r>
      <w:r w:rsidR="00434E6E" w:rsidRPr="00EA3F09">
        <w:rPr>
          <w:rFonts w:ascii="Arial" w:hAnsi="Arial" w:cs="Arial"/>
          <w:sz w:val="22"/>
          <w:szCs w:val="22"/>
        </w:rPr>
        <w:t>he</w:t>
      </w:r>
      <w:r w:rsidR="006F562C" w:rsidRPr="00EA3F09">
        <w:rPr>
          <w:rFonts w:ascii="Arial" w:hAnsi="Arial" w:cs="Arial"/>
          <w:sz w:val="22"/>
          <w:szCs w:val="22"/>
        </w:rPr>
        <w:t xml:space="preserve"> mismatch and</w:t>
      </w:r>
      <w:r w:rsidR="00434E6E" w:rsidRPr="00EA3F09">
        <w:rPr>
          <w:rFonts w:ascii="Arial" w:hAnsi="Arial" w:cs="Arial"/>
          <w:sz w:val="22"/>
          <w:szCs w:val="22"/>
        </w:rPr>
        <w:t xml:space="preserve"> RPWG</w:t>
      </w:r>
      <w:r w:rsidR="009A2FEC" w:rsidRPr="00EA3F09">
        <w:rPr>
          <w:rFonts w:ascii="Arial" w:hAnsi="Arial" w:cs="Arial"/>
          <w:sz w:val="22"/>
          <w:szCs w:val="22"/>
        </w:rPr>
        <w:t>-only</w:t>
      </w:r>
      <w:r w:rsidR="00434E6E" w:rsidRPr="00EA3F09">
        <w:rPr>
          <w:rFonts w:ascii="Arial" w:hAnsi="Arial" w:cs="Arial"/>
          <w:sz w:val="22"/>
          <w:szCs w:val="22"/>
        </w:rPr>
        <w:t xml:space="preserve"> group</w:t>
      </w:r>
      <w:r w:rsidR="006F562C" w:rsidRPr="00EA3F09">
        <w:rPr>
          <w:rFonts w:ascii="Arial" w:hAnsi="Arial" w:cs="Arial"/>
          <w:sz w:val="22"/>
          <w:szCs w:val="22"/>
        </w:rPr>
        <w:t>s</w:t>
      </w:r>
      <w:r w:rsidR="00434E6E" w:rsidRPr="00EA3F09">
        <w:rPr>
          <w:rFonts w:ascii="Arial" w:hAnsi="Arial" w:cs="Arial"/>
          <w:sz w:val="22"/>
          <w:szCs w:val="22"/>
        </w:rPr>
        <w:t xml:space="preserve"> had </w:t>
      </w:r>
      <w:r w:rsidR="0090374E" w:rsidRPr="00EA3F09">
        <w:rPr>
          <w:rFonts w:ascii="Arial" w:hAnsi="Arial" w:cs="Arial"/>
          <w:sz w:val="22"/>
          <w:szCs w:val="22"/>
        </w:rPr>
        <w:t>elevated</w:t>
      </w:r>
      <w:r w:rsidR="00434E6E" w:rsidRPr="00EA3F09">
        <w:rPr>
          <w:rFonts w:ascii="Arial" w:hAnsi="Arial" w:cs="Arial"/>
          <w:sz w:val="22"/>
          <w:szCs w:val="22"/>
        </w:rPr>
        <w:t xml:space="preserve"> </w:t>
      </w:r>
      <w:r w:rsidR="00B92095" w:rsidRPr="00EA3F09">
        <w:rPr>
          <w:rFonts w:ascii="Arial" w:hAnsi="Arial" w:cs="Arial"/>
          <w:sz w:val="22"/>
          <w:szCs w:val="22"/>
        </w:rPr>
        <w:t>z-</w:t>
      </w:r>
      <w:r w:rsidR="00F36F5B" w:rsidRPr="00EA3F09">
        <w:rPr>
          <w:rFonts w:ascii="Arial" w:hAnsi="Arial" w:cs="Arial"/>
          <w:sz w:val="22"/>
          <w:szCs w:val="22"/>
        </w:rPr>
        <w:t>BMI</w:t>
      </w:r>
      <w:r w:rsidR="00E8065A" w:rsidRPr="00EA3F09">
        <w:rPr>
          <w:rFonts w:ascii="Arial" w:hAnsi="Arial" w:cs="Arial"/>
          <w:sz w:val="22"/>
          <w:szCs w:val="22"/>
        </w:rPr>
        <w:t xml:space="preserve"> </w:t>
      </w:r>
      <w:r w:rsidR="00B92095" w:rsidRPr="00EA3F09">
        <w:rPr>
          <w:rFonts w:ascii="Arial" w:hAnsi="Arial" w:cs="Arial"/>
          <w:sz w:val="22"/>
          <w:szCs w:val="22"/>
        </w:rPr>
        <w:t>(mismatch: 0.53units [0.19,0.88]; RPWG-only: 0.98units [0.72,1.24])</w:t>
      </w:r>
      <w:r w:rsidR="00E330E9" w:rsidRPr="00EA3F09">
        <w:rPr>
          <w:rFonts w:ascii="Arial" w:hAnsi="Arial" w:cs="Arial"/>
          <w:sz w:val="22"/>
          <w:szCs w:val="22"/>
        </w:rPr>
        <w:t>,</w:t>
      </w:r>
      <w:r w:rsidR="00B92095" w:rsidRPr="00EA3F09">
        <w:rPr>
          <w:rFonts w:ascii="Arial" w:hAnsi="Arial" w:cs="Arial"/>
          <w:sz w:val="22"/>
          <w:szCs w:val="22"/>
        </w:rPr>
        <w:t xml:space="preserve"> </w:t>
      </w:r>
      <w:r w:rsidR="00E330E9" w:rsidRPr="00EA3F09">
        <w:rPr>
          <w:rFonts w:ascii="Arial" w:hAnsi="Arial" w:cs="Arial"/>
          <w:sz w:val="22"/>
          <w:szCs w:val="22"/>
        </w:rPr>
        <w:t xml:space="preserve">abdominal </w:t>
      </w:r>
      <w:r w:rsidR="000B2D4D" w:rsidRPr="000B2D4D">
        <w:rPr>
          <w:rFonts w:ascii="Arial" w:hAnsi="Arial" w:cs="Arial"/>
          <w:sz w:val="22"/>
          <w:szCs w:val="22"/>
        </w:rPr>
        <w:t>subcutaneous adipose tissue</w:t>
      </w:r>
      <w:r w:rsidR="00E330E9" w:rsidRPr="00EA3F09">
        <w:rPr>
          <w:rFonts w:ascii="Arial" w:hAnsi="Arial" w:cs="Arial"/>
          <w:sz w:val="22"/>
          <w:szCs w:val="22"/>
        </w:rPr>
        <w:t xml:space="preserve"> (mismatch: 210.30cc [52.74,367.85]; RPWG-only: 315.58cc [196.23,434.94]), and </w:t>
      </w:r>
      <w:r w:rsidR="000B2D4D" w:rsidRPr="000B2D4D">
        <w:rPr>
          <w:rFonts w:ascii="Arial" w:hAnsi="Arial" w:cs="Arial"/>
          <w:sz w:val="22"/>
          <w:szCs w:val="22"/>
        </w:rPr>
        <w:t>visceral adipose tissue</w:t>
      </w:r>
      <w:r w:rsidR="00EF0267">
        <w:rPr>
          <w:rFonts w:ascii="Arial" w:hAnsi="Arial" w:cs="Arial"/>
          <w:sz w:val="22"/>
          <w:szCs w:val="22"/>
        </w:rPr>
        <w:t xml:space="preserve"> </w:t>
      </w:r>
      <w:r w:rsidR="00E330E9" w:rsidRPr="00EA3F09">
        <w:rPr>
          <w:rFonts w:ascii="Arial" w:hAnsi="Arial" w:cs="Arial"/>
          <w:sz w:val="22"/>
          <w:szCs w:val="22"/>
        </w:rPr>
        <w:t xml:space="preserve">(mismatch: 40.17cc [5.28,75.06]; RPWG-only: 38.03cc [11.60,64.46]). However, </w:t>
      </w:r>
      <w:r w:rsidR="007F7D8A" w:rsidRPr="00EA3F09">
        <w:rPr>
          <w:rFonts w:ascii="Arial" w:hAnsi="Arial" w:cs="Arial"/>
          <w:sz w:val="22"/>
          <w:szCs w:val="22"/>
        </w:rPr>
        <w:t>only</w:t>
      </w:r>
      <w:r w:rsidR="00E8065A" w:rsidRPr="00EA3F09">
        <w:rPr>
          <w:rFonts w:ascii="Arial" w:hAnsi="Arial" w:cs="Arial"/>
          <w:sz w:val="22"/>
          <w:szCs w:val="22"/>
        </w:rPr>
        <w:t xml:space="preserve"> the RPWG</w:t>
      </w:r>
      <w:r w:rsidR="00B72209" w:rsidRPr="00EA3F09">
        <w:rPr>
          <w:rFonts w:ascii="Arial" w:hAnsi="Arial" w:cs="Arial"/>
          <w:sz w:val="22"/>
          <w:szCs w:val="22"/>
        </w:rPr>
        <w:t>-only</w:t>
      </w:r>
      <w:r w:rsidR="00E8065A" w:rsidRPr="00EA3F09">
        <w:rPr>
          <w:rFonts w:ascii="Arial" w:hAnsi="Arial" w:cs="Arial"/>
          <w:sz w:val="22"/>
          <w:szCs w:val="22"/>
        </w:rPr>
        <w:t xml:space="preserve"> group had increased</w:t>
      </w:r>
      <w:r w:rsidR="000D0BC1" w:rsidRPr="00EA3F09">
        <w:rPr>
          <w:rFonts w:ascii="Arial" w:hAnsi="Arial" w:cs="Arial"/>
          <w:sz w:val="22"/>
          <w:szCs w:val="22"/>
        </w:rPr>
        <w:t xml:space="preserve"> overall</w:t>
      </w:r>
      <w:r w:rsidR="00E8065A" w:rsidRPr="00EA3F09">
        <w:rPr>
          <w:rFonts w:ascii="Arial" w:hAnsi="Arial" w:cs="Arial"/>
          <w:sz w:val="22"/>
          <w:szCs w:val="22"/>
        </w:rPr>
        <w:t xml:space="preserve"> </w:t>
      </w:r>
      <w:r w:rsidR="005C6A6E" w:rsidRPr="00EA3F09">
        <w:rPr>
          <w:rFonts w:ascii="Arial" w:hAnsi="Arial" w:cs="Arial"/>
          <w:sz w:val="22"/>
          <w:szCs w:val="22"/>
        </w:rPr>
        <w:t>BF%</w:t>
      </w:r>
      <w:r w:rsidR="000F4390" w:rsidRPr="00EA3F09">
        <w:rPr>
          <w:rFonts w:ascii="Arial" w:hAnsi="Arial" w:cs="Arial"/>
          <w:sz w:val="22"/>
          <w:szCs w:val="22"/>
        </w:rPr>
        <w:t xml:space="preserve"> </w:t>
      </w:r>
      <w:r w:rsidR="000A07E0" w:rsidRPr="00EA3F09">
        <w:rPr>
          <w:rFonts w:ascii="Arial" w:hAnsi="Arial" w:cs="Arial"/>
          <w:sz w:val="22"/>
          <w:szCs w:val="22"/>
        </w:rPr>
        <w:t>(</w:t>
      </w:r>
      <w:r w:rsidR="005C67D7" w:rsidRPr="00EA3F09">
        <w:rPr>
          <w:rFonts w:ascii="Arial" w:hAnsi="Arial" w:cs="Arial"/>
          <w:sz w:val="22"/>
          <w:szCs w:val="22"/>
        </w:rPr>
        <w:t>4.26</w:t>
      </w:r>
      <w:r w:rsidR="000A07E0" w:rsidRPr="00EA3F09">
        <w:rPr>
          <w:rFonts w:ascii="Arial" w:hAnsi="Arial" w:cs="Arial"/>
          <w:sz w:val="22"/>
          <w:szCs w:val="22"/>
        </w:rPr>
        <w:t>%</w:t>
      </w:r>
      <w:r w:rsidR="00981AD6">
        <w:rPr>
          <w:rFonts w:ascii="Arial" w:hAnsi="Arial" w:cs="Arial"/>
          <w:sz w:val="22"/>
          <w:szCs w:val="22"/>
        </w:rPr>
        <w:t xml:space="preserve"> [</w:t>
      </w:r>
      <w:r w:rsidR="005C67D7" w:rsidRPr="00EA3F09">
        <w:rPr>
          <w:rFonts w:ascii="Arial" w:hAnsi="Arial" w:cs="Arial"/>
          <w:sz w:val="22"/>
          <w:szCs w:val="22"/>
        </w:rPr>
        <w:t>2.34, 6.19</w:t>
      </w:r>
      <w:r w:rsidR="00981AD6">
        <w:rPr>
          <w:rFonts w:ascii="Arial" w:hAnsi="Arial" w:cs="Arial"/>
          <w:sz w:val="22"/>
          <w:szCs w:val="22"/>
        </w:rPr>
        <w:t>]</w:t>
      </w:r>
      <w:r w:rsidR="000A07E0" w:rsidRPr="00EA3F09">
        <w:rPr>
          <w:rFonts w:ascii="Arial" w:hAnsi="Arial" w:cs="Arial"/>
          <w:sz w:val="22"/>
          <w:szCs w:val="22"/>
        </w:rPr>
        <w:t>)</w:t>
      </w:r>
      <w:r w:rsidR="00A826D2" w:rsidRPr="00EA3F09">
        <w:rPr>
          <w:rFonts w:ascii="Arial" w:hAnsi="Arial" w:cs="Arial"/>
          <w:sz w:val="22"/>
          <w:szCs w:val="22"/>
        </w:rPr>
        <w:t xml:space="preserve"> while the mismatch group had elevated </w:t>
      </w:r>
      <w:r w:rsidR="000B2D4D" w:rsidRPr="000B2D4D">
        <w:rPr>
          <w:rFonts w:ascii="Arial" w:hAnsi="Arial" w:cs="Arial"/>
          <w:sz w:val="22"/>
          <w:szCs w:val="22"/>
        </w:rPr>
        <w:t>intramyocellular lipids</w:t>
      </w:r>
      <w:r w:rsidR="00A826D2" w:rsidRPr="00EA3F09">
        <w:rPr>
          <w:rFonts w:ascii="Arial" w:hAnsi="Arial" w:cs="Arial"/>
          <w:sz w:val="22"/>
          <w:szCs w:val="22"/>
        </w:rPr>
        <w:t xml:space="preserve"> (0.13% of water signal [0.00,0.26]) and liver fat (0.17% by weight [-0.01,0.35]) </w:t>
      </w:r>
      <w:r w:rsidR="00937EF6" w:rsidRPr="00EA3F09">
        <w:rPr>
          <w:rFonts w:ascii="Arial" w:hAnsi="Arial" w:cs="Arial"/>
          <w:sz w:val="22"/>
          <w:szCs w:val="22"/>
        </w:rPr>
        <w:t>(Fig</w:t>
      </w:r>
      <w:r w:rsidR="00CB2041" w:rsidRPr="00EA3F09">
        <w:rPr>
          <w:rFonts w:ascii="Arial" w:hAnsi="Arial" w:cs="Arial"/>
          <w:sz w:val="22"/>
          <w:szCs w:val="22"/>
        </w:rPr>
        <w:t>.</w:t>
      </w:r>
      <w:r w:rsidR="00937EF6" w:rsidRPr="00EA3F09">
        <w:rPr>
          <w:rFonts w:ascii="Arial" w:hAnsi="Arial" w:cs="Arial"/>
          <w:sz w:val="22"/>
          <w:szCs w:val="22"/>
        </w:rPr>
        <w:t>1</w:t>
      </w:r>
      <w:r w:rsidR="00031DE5" w:rsidRPr="00EA3F09">
        <w:rPr>
          <w:rFonts w:ascii="Arial" w:hAnsi="Arial" w:cs="Arial"/>
          <w:sz w:val="22"/>
          <w:szCs w:val="22"/>
        </w:rPr>
        <w:t>A-F</w:t>
      </w:r>
      <w:r w:rsidR="00E92FF7" w:rsidRPr="00EA3F09">
        <w:rPr>
          <w:rFonts w:ascii="Arial" w:hAnsi="Arial" w:cs="Arial"/>
          <w:sz w:val="22"/>
          <w:szCs w:val="22"/>
        </w:rPr>
        <w:t xml:space="preserve">, </w:t>
      </w:r>
      <w:r w:rsidR="005D67C3" w:rsidRPr="00EA3F09">
        <w:rPr>
          <w:rFonts w:ascii="Arial" w:hAnsi="Arial" w:cs="Arial"/>
          <w:sz w:val="22"/>
          <w:szCs w:val="22"/>
        </w:rPr>
        <w:t>S</w:t>
      </w:r>
      <w:r w:rsidR="00E92FF7" w:rsidRPr="00EA3F09">
        <w:rPr>
          <w:rFonts w:ascii="Arial" w:hAnsi="Arial" w:cs="Arial"/>
          <w:sz w:val="22"/>
          <w:szCs w:val="22"/>
        </w:rPr>
        <w:t xml:space="preserve">upplementary </w:t>
      </w:r>
      <w:r w:rsidR="005D67C3" w:rsidRPr="00EA3F09">
        <w:rPr>
          <w:rFonts w:ascii="Arial" w:hAnsi="Arial" w:cs="Arial"/>
          <w:sz w:val="22"/>
          <w:szCs w:val="22"/>
        </w:rPr>
        <w:t>T</w:t>
      </w:r>
      <w:r w:rsidR="00E92FF7" w:rsidRPr="00EA3F09">
        <w:rPr>
          <w:rFonts w:ascii="Arial" w:hAnsi="Arial" w:cs="Arial"/>
          <w:sz w:val="22"/>
          <w:szCs w:val="22"/>
        </w:rPr>
        <w:t xml:space="preserve">able </w:t>
      </w:r>
      <w:r w:rsidR="00AE02DC">
        <w:rPr>
          <w:rFonts w:ascii="Arial" w:hAnsi="Arial" w:cs="Arial"/>
          <w:sz w:val="22"/>
          <w:szCs w:val="22"/>
        </w:rPr>
        <w:t>S</w:t>
      </w:r>
      <w:r w:rsidR="00F9078D">
        <w:rPr>
          <w:rFonts w:ascii="Arial" w:hAnsi="Arial" w:cs="Arial"/>
          <w:sz w:val="22"/>
          <w:szCs w:val="22"/>
        </w:rPr>
        <w:t>6</w:t>
      </w:r>
      <w:r w:rsidR="00937EF6" w:rsidRPr="00EA3F09">
        <w:rPr>
          <w:rFonts w:ascii="Arial" w:hAnsi="Arial" w:cs="Arial"/>
          <w:sz w:val="22"/>
          <w:szCs w:val="22"/>
        </w:rPr>
        <w:t>)</w:t>
      </w:r>
      <w:r w:rsidR="00434E6E" w:rsidRPr="00EA3F09">
        <w:rPr>
          <w:rFonts w:ascii="Arial" w:hAnsi="Arial" w:cs="Arial"/>
          <w:sz w:val="22"/>
          <w:szCs w:val="22"/>
        </w:rPr>
        <w:t xml:space="preserve">. </w:t>
      </w:r>
      <w:r w:rsidR="00F569DB">
        <w:rPr>
          <w:rFonts w:ascii="Arial" w:hAnsi="Arial" w:cs="Arial"/>
          <w:sz w:val="22"/>
          <w:szCs w:val="22"/>
        </w:rPr>
        <w:t>In fact, the RPWG-only group had noticeably higher z-BMI, BF%, and abdominal subcutaneous adipose tissue than the FGD-only and mismatch group</w:t>
      </w:r>
      <w:r w:rsidR="00F56ED1">
        <w:rPr>
          <w:rFonts w:ascii="Arial" w:hAnsi="Arial" w:cs="Arial"/>
          <w:sz w:val="22"/>
          <w:szCs w:val="22"/>
        </w:rPr>
        <w:t xml:space="preserve"> (Supplementary Table S12)</w:t>
      </w:r>
      <w:r w:rsidR="00F569DB">
        <w:rPr>
          <w:rFonts w:ascii="Arial" w:hAnsi="Arial" w:cs="Arial"/>
          <w:sz w:val="22"/>
          <w:szCs w:val="22"/>
        </w:rPr>
        <w:t xml:space="preserve">. </w:t>
      </w:r>
      <w:r w:rsidR="00D16B6F" w:rsidRPr="00EA3F09">
        <w:rPr>
          <w:rFonts w:ascii="Arial" w:hAnsi="Arial" w:cs="Arial"/>
          <w:sz w:val="22"/>
          <w:szCs w:val="22"/>
        </w:rPr>
        <w:t xml:space="preserve">The FGD-only group </w:t>
      </w:r>
      <w:r w:rsidR="00320F80" w:rsidRPr="00EA3F09">
        <w:rPr>
          <w:rFonts w:ascii="Arial" w:hAnsi="Arial" w:cs="Arial"/>
          <w:sz w:val="22"/>
          <w:szCs w:val="22"/>
        </w:rPr>
        <w:t>was similar</w:t>
      </w:r>
      <w:r w:rsidR="00D16B6F" w:rsidRPr="00EA3F09">
        <w:rPr>
          <w:rFonts w:ascii="Arial" w:hAnsi="Arial" w:cs="Arial"/>
          <w:sz w:val="22"/>
          <w:szCs w:val="22"/>
        </w:rPr>
        <w:t xml:space="preserve"> in adiposity outcomes </w:t>
      </w:r>
      <w:r w:rsidR="00320F80" w:rsidRPr="00EA3F09">
        <w:rPr>
          <w:rFonts w:ascii="Arial" w:hAnsi="Arial" w:cs="Arial"/>
          <w:sz w:val="22"/>
          <w:szCs w:val="22"/>
        </w:rPr>
        <w:t xml:space="preserve">as </w:t>
      </w:r>
      <w:r w:rsidR="00D16B6F" w:rsidRPr="00EA3F09">
        <w:rPr>
          <w:rFonts w:ascii="Arial" w:hAnsi="Arial" w:cs="Arial"/>
          <w:sz w:val="22"/>
          <w:szCs w:val="22"/>
        </w:rPr>
        <w:t>the reference group</w:t>
      </w:r>
      <w:r w:rsidR="00573048">
        <w:rPr>
          <w:rFonts w:ascii="Arial" w:hAnsi="Arial" w:cs="Arial"/>
          <w:sz w:val="22"/>
          <w:szCs w:val="22"/>
        </w:rPr>
        <w:t xml:space="preserve"> (</w:t>
      </w:r>
      <w:r w:rsidR="00703964" w:rsidRPr="00703964">
        <w:rPr>
          <w:rFonts w:ascii="Arial" w:hAnsi="Arial" w:cs="Arial"/>
          <w:sz w:val="22"/>
          <w:szCs w:val="22"/>
        </w:rPr>
        <w:t>Fig.1A-F</w:t>
      </w:r>
      <w:r w:rsidR="00573048" w:rsidRPr="00573048">
        <w:rPr>
          <w:rFonts w:ascii="Arial" w:hAnsi="Arial" w:cs="Arial"/>
          <w:sz w:val="22"/>
          <w:szCs w:val="22"/>
        </w:rPr>
        <w:t>, Supplementary Table S6</w:t>
      </w:r>
      <w:r w:rsidR="00573048">
        <w:rPr>
          <w:rFonts w:ascii="Arial" w:hAnsi="Arial" w:cs="Arial"/>
          <w:sz w:val="22"/>
          <w:szCs w:val="22"/>
        </w:rPr>
        <w:t>)</w:t>
      </w:r>
      <w:r w:rsidR="00D16B6F" w:rsidRPr="00EA3F09">
        <w:rPr>
          <w:rFonts w:ascii="Arial" w:hAnsi="Arial" w:cs="Arial"/>
          <w:sz w:val="22"/>
          <w:szCs w:val="22"/>
        </w:rPr>
        <w:t>.</w:t>
      </w:r>
      <w:r w:rsidR="00A05722" w:rsidRPr="00EA3F09">
        <w:rPr>
          <w:rFonts w:ascii="Arial" w:hAnsi="Arial" w:cs="Arial"/>
          <w:sz w:val="22"/>
          <w:szCs w:val="22"/>
        </w:rPr>
        <w:t xml:space="preserve"> </w:t>
      </w:r>
      <w:r w:rsidR="003315D5">
        <w:rPr>
          <w:rFonts w:ascii="Arial" w:hAnsi="Arial" w:cs="Arial"/>
          <w:sz w:val="22"/>
          <w:szCs w:val="22"/>
        </w:rPr>
        <w:t xml:space="preserve">Relative to the reference group, </w:t>
      </w:r>
      <w:r w:rsidR="00F73BF5">
        <w:rPr>
          <w:rFonts w:ascii="Arial" w:hAnsi="Arial" w:cs="Arial"/>
          <w:sz w:val="22"/>
          <w:szCs w:val="22"/>
        </w:rPr>
        <w:t>t</w:t>
      </w:r>
      <w:r w:rsidR="00F3625A">
        <w:rPr>
          <w:rFonts w:ascii="Arial" w:hAnsi="Arial" w:cs="Arial"/>
          <w:sz w:val="22"/>
          <w:szCs w:val="22"/>
        </w:rPr>
        <w:t>hese</w:t>
      </w:r>
      <w:r w:rsidR="00E615AC">
        <w:rPr>
          <w:rFonts w:ascii="Arial" w:hAnsi="Arial" w:cs="Arial"/>
          <w:sz w:val="22"/>
          <w:szCs w:val="22"/>
        </w:rPr>
        <w:t xml:space="preserve"> findings</w:t>
      </w:r>
      <w:r w:rsidR="00F3625A">
        <w:rPr>
          <w:rFonts w:ascii="Arial" w:hAnsi="Arial" w:cs="Arial"/>
          <w:sz w:val="22"/>
          <w:szCs w:val="22"/>
        </w:rPr>
        <w:t xml:space="preserve"> represent </w:t>
      </w:r>
      <w:r w:rsidR="00712224">
        <w:rPr>
          <w:rFonts w:ascii="Arial" w:hAnsi="Arial" w:cs="Arial"/>
          <w:sz w:val="22"/>
          <w:szCs w:val="22"/>
        </w:rPr>
        <w:t xml:space="preserve">large </w:t>
      </w:r>
      <w:r w:rsidR="00F3625A">
        <w:rPr>
          <w:rFonts w:ascii="Arial" w:hAnsi="Arial" w:cs="Arial"/>
          <w:sz w:val="22"/>
          <w:szCs w:val="22"/>
        </w:rPr>
        <w:t>percentage increase</w:t>
      </w:r>
      <w:r w:rsidR="00712224">
        <w:rPr>
          <w:rFonts w:ascii="Arial" w:hAnsi="Arial" w:cs="Arial"/>
          <w:sz w:val="22"/>
          <w:szCs w:val="22"/>
        </w:rPr>
        <w:t>s</w:t>
      </w:r>
      <w:r w:rsidR="00F3625A">
        <w:rPr>
          <w:rFonts w:ascii="Arial" w:hAnsi="Arial" w:cs="Arial"/>
          <w:sz w:val="22"/>
          <w:szCs w:val="22"/>
        </w:rPr>
        <w:t xml:space="preserve"> of 45%, 22%, 29%, </w:t>
      </w:r>
      <w:r w:rsidR="00712224">
        <w:rPr>
          <w:rFonts w:ascii="Arial" w:hAnsi="Arial" w:cs="Arial"/>
          <w:sz w:val="22"/>
          <w:szCs w:val="22"/>
        </w:rPr>
        <w:t xml:space="preserve">and </w:t>
      </w:r>
      <w:r w:rsidR="00F3625A">
        <w:rPr>
          <w:rFonts w:ascii="Arial" w:hAnsi="Arial" w:cs="Arial"/>
          <w:sz w:val="22"/>
          <w:szCs w:val="22"/>
        </w:rPr>
        <w:t xml:space="preserve">32% in </w:t>
      </w:r>
      <w:r w:rsidR="00F3625A" w:rsidRPr="00F3625A">
        <w:rPr>
          <w:rFonts w:ascii="Arial" w:hAnsi="Arial" w:cs="Arial"/>
          <w:sz w:val="22"/>
          <w:szCs w:val="22"/>
        </w:rPr>
        <w:t>abdominal subcutaneous adipose tissue</w:t>
      </w:r>
      <w:r w:rsidR="00F3625A">
        <w:rPr>
          <w:rFonts w:ascii="Arial" w:hAnsi="Arial" w:cs="Arial"/>
          <w:sz w:val="22"/>
          <w:szCs w:val="22"/>
        </w:rPr>
        <w:t xml:space="preserve">, </w:t>
      </w:r>
      <w:r w:rsidR="00F3625A" w:rsidRPr="00F3625A">
        <w:rPr>
          <w:rFonts w:ascii="Arial" w:hAnsi="Arial" w:cs="Arial"/>
          <w:sz w:val="22"/>
          <w:szCs w:val="22"/>
        </w:rPr>
        <w:t>visceral adipose tissue</w:t>
      </w:r>
      <w:r w:rsidR="00F3625A">
        <w:rPr>
          <w:rFonts w:ascii="Arial" w:hAnsi="Arial" w:cs="Arial"/>
          <w:sz w:val="22"/>
          <w:szCs w:val="22"/>
        </w:rPr>
        <w:t xml:space="preserve">, </w:t>
      </w:r>
      <w:r w:rsidR="00F3625A" w:rsidRPr="00F3625A">
        <w:rPr>
          <w:rFonts w:ascii="Arial" w:hAnsi="Arial" w:cs="Arial"/>
          <w:sz w:val="22"/>
          <w:szCs w:val="22"/>
        </w:rPr>
        <w:t>intramyocellular lipids</w:t>
      </w:r>
      <w:r w:rsidR="00F3625A">
        <w:rPr>
          <w:rFonts w:ascii="Arial" w:hAnsi="Arial" w:cs="Arial"/>
          <w:sz w:val="22"/>
          <w:szCs w:val="22"/>
        </w:rPr>
        <w:t>,</w:t>
      </w:r>
      <w:r w:rsidR="00712224">
        <w:rPr>
          <w:rFonts w:ascii="Arial" w:hAnsi="Arial" w:cs="Arial"/>
          <w:sz w:val="22"/>
          <w:szCs w:val="22"/>
        </w:rPr>
        <w:t xml:space="preserve"> and</w:t>
      </w:r>
      <w:r w:rsidR="00F3625A">
        <w:rPr>
          <w:rFonts w:ascii="Arial" w:hAnsi="Arial" w:cs="Arial"/>
          <w:sz w:val="22"/>
          <w:szCs w:val="22"/>
        </w:rPr>
        <w:t xml:space="preserve"> liver fat respectively in the mismatch group</w:t>
      </w:r>
      <w:r w:rsidR="00EA68CF">
        <w:rPr>
          <w:rFonts w:ascii="Arial" w:hAnsi="Arial" w:cs="Arial"/>
          <w:sz w:val="22"/>
          <w:szCs w:val="22"/>
        </w:rPr>
        <w:t>,</w:t>
      </w:r>
      <w:r w:rsidR="00F3047C">
        <w:rPr>
          <w:rFonts w:ascii="Arial" w:hAnsi="Arial" w:cs="Arial"/>
          <w:sz w:val="22"/>
          <w:szCs w:val="22"/>
        </w:rPr>
        <w:t xml:space="preserve"> compared to a relatively small percentage increase of 4% in BF%.</w:t>
      </w:r>
      <w:r w:rsidR="00EA68CF">
        <w:rPr>
          <w:rFonts w:ascii="Arial" w:hAnsi="Arial" w:cs="Arial"/>
          <w:sz w:val="22"/>
          <w:szCs w:val="22"/>
        </w:rPr>
        <w:t xml:space="preserve"> </w:t>
      </w:r>
      <w:r w:rsidR="00F3047C">
        <w:rPr>
          <w:rFonts w:ascii="Arial" w:hAnsi="Arial" w:cs="Arial"/>
          <w:sz w:val="22"/>
          <w:szCs w:val="22"/>
        </w:rPr>
        <w:t xml:space="preserve">They also represent </w:t>
      </w:r>
      <w:r w:rsidR="00EA68CF" w:rsidRPr="00EA68CF">
        <w:rPr>
          <w:rFonts w:ascii="Arial" w:hAnsi="Arial" w:cs="Arial"/>
          <w:sz w:val="22"/>
          <w:szCs w:val="22"/>
        </w:rPr>
        <w:t xml:space="preserve">large percentage increases of </w:t>
      </w:r>
      <w:r w:rsidR="00EA68CF">
        <w:rPr>
          <w:rFonts w:ascii="Arial" w:hAnsi="Arial" w:cs="Arial"/>
          <w:sz w:val="22"/>
          <w:szCs w:val="22"/>
        </w:rPr>
        <w:t>23</w:t>
      </w:r>
      <w:r w:rsidR="00EA68CF" w:rsidRPr="00EA68CF">
        <w:rPr>
          <w:rFonts w:ascii="Arial" w:hAnsi="Arial" w:cs="Arial"/>
          <w:sz w:val="22"/>
          <w:szCs w:val="22"/>
        </w:rPr>
        <w:t xml:space="preserve">%, </w:t>
      </w:r>
      <w:r w:rsidR="00EA68CF">
        <w:rPr>
          <w:rFonts w:ascii="Arial" w:hAnsi="Arial" w:cs="Arial"/>
          <w:sz w:val="22"/>
          <w:szCs w:val="22"/>
        </w:rPr>
        <w:t>67</w:t>
      </w:r>
      <w:r w:rsidR="00EA68CF" w:rsidRPr="00EA68CF">
        <w:rPr>
          <w:rFonts w:ascii="Arial" w:hAnsi="Arial" w:cs="Arial"/>
          <w:sz w:val="22"/>
          <w:szCs w:val="22"/>
        </w:rPr>
        <w:t>%, 2</w:t>
      </w:r>
      <w:r w:rsidR="00EA68CF">
        <w:rPr>
          <w:rFonts w:ascii="Arial" w:hAnsi="Arial" w:cs="Arial"/>
          <w:sz w:val="22"/>
          <w:szCs w:val="22"/>
        </w:rPr>
        <w:t>1</w:t>
      </w:r>
      <w:r w:rsidR="00EA68CF" w:rsidRPr="00EA68CF">
        <w:rPr>
          <w:rFonts w:ascii="Arial" w:hAnsi="Arial" w:cs="Arial"/>
          <w:sz w:val="22"/>
          <w:szCs w:val="22"/>
        </w:rPr>
        <w:t xml:space="preserve">%, and </w:t>
      </w:r>
      <w:r w:rsidR="00EA68CF">
        <w:rPr>
          <w:rFonts w:ascii="Arial" w:hAnsi="Arial" w:cs="Arial"/>
          <w:sz w:val="22"/>
          <w:szCs w:val="22"/>
        </w:rPr>
        <w:t>21</w:t>
      </w:r>
      <w:r w:rsidR="00EA68CF" w:rsidRPr="00EA68CF">
        <w:rPr>
          <w:rFonts w:ascii="Arial" w:hAnsi="Arial" w:cs="Arial"/>
          <w:sz w:val="22"/>
          <w:szCs w:val="22"/>
        </w:rPr>
        <w:t xml:space="preserve">% in </w:t>
      </w:r>
      <w:r w:rsidR="00EA68CF">
        <w:rPr>
          <w:rFonts w:ascii="Arial" w:hAnsi="Arial" w:cs="Arial"/>
          <w:sz w:val="22"/>
          <w:szCs w:val="22"/>
        </w:rPr>
        <w:t xml:space="preserve">BF%, </w:t>
      </w:r>
      <w:r w:rsidR="00EA68CF" w:rsidRPr="00EA68CF">
        <w:rPr>
          <w:rFonts w:ascii="Arial" w:hAnsi="Arial" w:cs="Arial"/>
          <w:sz w:val="22"/>
          <w:szCs w:val="22"/>
        </w:rPr>
        <w:t>abdominal subcutaneous adipose tissue, visceral adipose tissue,</w:t>
      </w:r>
      <w:r w:rsidR="00CA69A4">
        <w:rPr>
          <w:rFonts w:ascii="Arial" w:hAnsi="Arial" w:cs="Arial"/>
          <w:sz w:val="22"/>
          <w:szCs w:val="22"/>
        </w:rPr>
        <w:t xml:space="preserve"> and</w:t>
      </w:r>
      <w:r w:rsidR="00EA68CF" w:rsidRPr="00EA68CF">
        <w:rPr>
          <w:rFonts w:ascii="Arial" w:hAnsi="Arial" w:cs="Arial"/>
          <w:sz w:val="22"/>
          <w:szCs w:val="22"/>
        </w:rPr>
        <w:t xml:space="preserve"> intramyocellular lipids respectively in the </w:t>
      </w:r>
      <w:r w:rsidR="000B3F34">
        <w:rPr>
          <w:rFonts w:ascii="Arial" w:hAnsi="Arial" w:cs="Arial"/>
          <w:sz w:val="22"/>
          <w:szCs w:val="22"/>
        </w:rPr>
        <w:t>RPWG-only</w:t>
      </w:r>
      <w:r w:rsidR="00EA68CF" w:rsidRPr="00EA68CF">
        <w:rPr>
          <w:rFonts w:ascii="Arial" w:hAnsi="Arial" w:cs="Arial"/>
          <w:sz w:val="22"/>
          <w:szCs w:val="22"/>
        </w:rPr>
        <w:t xml:space="preserve"> group</w:t>
      </w:r>
      <w:r w:rsidR="008D166D">
        <w:rPr>
          <w:rFonts w:ascii="Arial" w:hAnsi="Arial" w:cs="Arial"/>
          <w:sz w:val="22"/>
          <w:szCs w:val="22"/>
        </w:rPr>
        <w:t>.</w:t>
      </w:r>
    </w:p>
    <w:p w14:paraId="062E002E" w14:textId="24EEE727" w:rsidR="00CD4A71" w:rsidRPr="00EA3F09" w:rsidRDefault="00CD4A71" w:rsidP="006B1CA4">
      <w:pPr>
        <w:jc w:val="both"/>
        <w:rPr>
          <w:rFonts w:ascii="Arial" w:hAnsi="Arial" w:cs="Arial"/>
          <w:sz w:val="22"/>
          <w:szCs w:val="22"/>
        </w:rPr>
      </w:pPr>
    </w:p>
    <w:p w14:paraId="7C2686FA" w14:textId="09181138" w:rsidR="00601314" w:rsidRPr="00EA3F09" w:rsidRDefault="00601314" w:rsidP="006B1CA4">
      <w:pPr>
        <w:jc w:val="both"/>
        <w:rPr>
          <w:rFonts w:ascii="Arial" w:hAnsi="Arial" w:cs="Arial"/>
          <w:b/>
          <w:i/>
          <w:sz w:val="22"/>
          <w:szCs w:val="22"/>
        </w:rPr>
      </w:pPr>
      <w:r w:rsidRPr="00EA3F09">
        <w:rPr>
          <w:rFonts w:ascii="Arial" w:hAnsi="Arial" w:cs="Arial"/>
          <w:b/>
          <w:i/>
          <w:sz w:val="22"/>
          <w:szCs w:val="22"/>
        </w:rPr>
        <w:t>Associations of growth groups with metabolic outcomes</w:t>
      </w:r>
    </w:p>
    <w:p w14:paraId="06D69158" w14:textId="502ABA14" w:rsidR="00485437" w:rsidRPr="00EA3F09" w:rsidRDefault="00BC6FE1" w:rsidP="006B1CA4">
      <w:pPr>
        <w:jc w:val="both"/>
        <w:rPr>
          <w:rFonts w:ascii="Arial" w:hAnsi="Arial" w:cs="Arial"/>
          <w:sz w:val="22"/>
          <w:szCs w:val="22"/>
        </w:rPr>
      </w:pPr>
      <w:r w:rsidRPr="00EA3F09">
        <w:rPr>
          <w:rFonts w:ascii="Arial" w:hAnsi="Arial" w:cs="Arial"/>
          <w:sz w:val="22"/>
          <w:szCs w:val="22"/>
        </w:rPr>
        <w:t>Compared to the reference group, t</w:t>
      </w:r>
      <w:r w:rsidR="003169B2" w:rsidRPr="00EA3F09">
        <w:rPr>
          <w:rFonts w:ascii="Arial" w:hAnsi="Arial" w:cs="Arial"/>
          <w:sz w:val="22"/>
          <w:szCs w:val="22"/>
        </w:rPr>
        <w:t xml:space="preserve">he mismatch </w:t>
      </w:r>
      <w:r w:rsidR="008D446F" w:rsidRPr="00EA3F09">
        <w:rPr>
          <w:rFonts w:ascii="Arial" w:hAnsi="Arial" w:cs="Arial"/>
          <w:sz w:val="22"/>
          <w:szCs w:val="22"/>
        </w:rPr>
        <w:t>and RPWG-only group</w:t>
      </w:r>
      <w:r w:rsidRPr="00EA3F09">
        <w:rPr>
          <w:rFonts w:ascii="Arial" w:hAnsi="Arial" w:cs="Arial"/>
          <w:sz w:val="22"/>
          <w:szCs w:val="22"/>
        </w:rPr>
        <w:t>s</w:t>
      </w:r>
      <w:r w:rsidR="00A11C0B" w:rsidRPr="00EA3F09">
        <w:rPr>
          <w:rFonts w:ascii="Arial" w:hAnsi="Arial" w:cs="Arial"/>
          <w:sz w:val="22"/>
          <w:szCs w:val="22"/>
        </w:rPr>
        <w:t xml:space="preserve"> had </w:t>
      </w:r>
      <w:r w:rsidR="008D446F" w:rsidRPr="00EA3F09">
        <w:rPr>
          <w:rFonts w:ascii="Arial" w:hAnsi="Arial" w:cs="Arial"/>
          <w:sz w:val="22"/>
          <w:szCs w:val="22"/>
        </w:rPr>
        <w:t xml:space="preserve">elevated </w:t>
      </w:r>
      <w:r w:rsidRPr="00EA3F09">
        <w:rPr>
          <w:rFonts w:ascii="Arial" w:hAnsi="Arial" w:cs="Arial"/>
          <w:sz w:val="22"/>
          <w:szCs w:val="22"/>
        </w:rPr>
        <w:t>fasting insulin concentration</w:t>
      </w:r>
      <w:r w:rsidR="007F7D8A" w:rsidRPr="00EA3F09">
        <w:rPr>
          <w:rFonts w:ascii="Arial" w:hAnsi="Arial" w:cs="Arial"/>
          <w:sz w:val="22"/>
          <w:szCs w:val="22"/>
        </w:rPr>
        <w:t>s</w:t>
      </w:r>
      <w:r w:rsidRPr="00EA3F09">
        <w:rPr>
          <w:rFonts w:ascii="Arial" w:hAnsi="Arial" w:cs="Arial"/>
          <w:sz w:val="22"/>
          <w:szCs w:val="22"/>
        </w:rPr>
        <w:t xml:space="preserve"> (</w:t>
      </w:r>
      <w:r w:rsidR="009D5F88" w:rsidRPr="00EA3F09">
        <w:rPr>
          <w:rFonts w:ascii="Arial" w:hAnsi="Arial" w:cs="Arial"/>
          <w:sz w:val="22"/>
          <w:szCs w:val="22"/>
        </w:rPr>
        <w:t xml:space="preserve">mismatch: </w:t>
      </w:r>
      <w:r w:rsidR="0098625D" w:rsidRPr="00EA3F09">
        <w:rPr>
          <w:rFonts w:ascii="Arial" w:hAnsi="Arial" w:cs="Arial"/>
          <w:sz w:val="22"/>
          <w:szCs w:val="22"/>
        </w:rPr>
        <w:t>9.04</w:t>
      </w:r>
      <w:r w:rsidRPr="00EA3F09">
        <w:rPr>
          <w:rFonts w:ascii="Arial" w:hAnsi="Arial" w:cs="Arial"/>
          <w:sz w:val="22"/>
          <w:szCs w:val="22"/>
        </w:rPr>
        <w:t>pmol/L [</w:t>
      </w:r>
      <w:r w:rsidR="0098625D" w:rsidRPr="00EA3F09">
        <w:rPr>
          <w:rFonts w:ascii="Arial" w:hAnsi="Arial" w:cs="Arial"/>
          <w:sz w:val="22"/>
          <w:szCs w:val="22"/>
        </w:rPr>
        <w:t>0.61,17.47</w:t>
      </w:r>
      <w:r w:rsidRPr="00EA3F09">
        <w:rPr>
          <w:rFonts w:ascii="Arial" w:hAnsi="Arial" w:cs="Arial"/>
          <w:sz w:val="22"/>
          <w:szCs w:val="22"/>
        </w:rPr>
        <w:t>]</w:t>
      </w:r>
      <w:r w:rsidR="009D5F88" w:rsidRPr="00EA3F09">
        <w:rPr>
          <w:rFonts w:ascii="Arial" w:hAnsi="Arial" w:cs="Arial"/>
          <w:sz w:val="22"/>
          <w:szCs w:val="22"/>
        </w:rPr>
        <w:t>; RPWG-only: 8.86pmol/L [3.15,14.57]</w:t>
      </w:r>
      <w:r w:rsidRPr="00EA3F09">
        <w:rPr>
          <w:rFonts w:ascii="Arial" w:hAnsi="Arial" w:cs="Arial"/>
          <w:sz w:val="22"/>
          <w:szCs w:val="22"/>
        </w:rPr>
        <w:t xml:space="preserve">) and </w:t>
      </w:r>
      <w:r w:rsidR="00220E31" w:rsidRPr="00EA3F09">
        <w:rPr>
          <w:rFonts w:ascii="Arial" w:hAnsi="Arial" w:cs="Arial"/>
          <w:sz w:val="22"/>
          <w:szCs w:val="22"/>
        </w:rPr>
        <w:t>HOMA-IR</w:t>
      </w:r>
      <w:r w:rsidR="003E7719" w:rsidRPr="00EA3F09">
        <w:rPr>
          <w:rFonts w:ascii="Arial" w:hAnsi="Arial" w:cs="Arial"/>
          <w:sz w:val="22"/>
          <w:szCs w:val="22"/>
        </w:rPr>
        <w:t xml:space="preserve"> </w:t>
      </w:r>
      <w:r w:rsidR="00A0228D" w:rsidRPr="00EA3F09">
        <w:rPr>
          <w:rFonts w:ascii="Arial" w:hAnsi="Arial" w:cs="Arial"/>
          <w:sz w:val="22"/>
          <w:szCs w:val="22"/>
        </w:rPr>
        <w:t>(</w:t>
      </w:r>
      <w:r w:rsidR="00D22814" w:rsidRPr="00EA3F09">
        <w:rPr>
          <w:rFonts w:ascii="Arial" w:hAnsi="Arial" w:cs="Arial"/>
          <w:sz w:val="22"/>
          <w:szCs w:val="22"/>
        </w:rPr>
        <w:t xml:space="preserve">mismatch: </w:t>
      </w:r>
      <w:r w:rsidR="00192EA3" w:rsidRPr="00EA3F09">
        <w:rPr>
          <w:rFonts w:ascii="Arial" w:hAnsi="Arial" w:cs="Arial"/>
          <w:sz w:val="22"/>
          <w:szCs w:val="22"/>
        </w:rPr>
        <w:t xml:space="preserve">0.29units </w:t>
      </w:r>
      <w:r w:rsidR="00D22814" w:rsidRPr="00EA3F09">
        <w:rPr>
          <w:rFonts w:ascii="Arial" w:hAnsi="Arial" w:cs="Arial"/>
          <w:sz w:val="22"/>
          <w:szCs w:val="22"/>
        </w:rPr>
        <w:t>[</w:t>
      </w:r>
      <w:r w:rsidR="00192EA3" w:rsidRPr="00EA3F09">
        <w:rPr>
          <w:rFonts w:ascii="Arial" w:hAnsi="Arial" w:cs="Arial"/>
          <w:sz w:val="22"/>
          <w:szCs w:val="22"/>
        </w:rPr>
        <w:t>0.04,0.55</w:t>
      </w:r>
      <w:r w:rsidR="00D22814" w:rsidRPr="00EA3F09">
        <w:rPr>
          <w:rFonts w:ascii="Arial" w:hAnsi="Arial" w:cs="Arial"/>
          <w:sz w:val="22"/>
          <w:szCs w:val="22"/>
        </w:rPr>
        <w:t xml:space="preserve">]; RPWG-only: </w:t>
      </w:r>
      <w:r w:rsidR="00A10DBD" w:rsidRPr="00EA3F09">
        <w:rPr>
          <w:rFonts w:ascii="Arial" w:hAnsi="Arial" w:cs="Arial"/>
          <w:sz w:val="22"/>
          <w:szCs w:val="22"/>
        </w:rPr>
        <w:t xml:space="preserve">0.28units </w:t>
      </w:r>
      <w:r w:rsidR="00D22814" w:rsidRPr="00EA3F09">
        <w:rPr>
          <w:rFonts w:ascii="Arial" w:hAnsi="Arial" w:cs="Arial"/>
          <w:sz w:val="22"/>
          <w:szCs w:val="22"/>
        </w:rPr>
        <w:t>[</w:t>
      </w:r>
      <w:r w:rsidR="00A10DBD" w:rsidRPr="00EA3F09">
        <w:rPr>
          <w:rFonts w:ascii="Arial" w:hAnsi="Arial" w:cs="Arial"/>
          <w:sz w:val="22"/>
          <w:szCs w:val="22"/>
        </w:rPr>
        <w:t>0.11,0.45</w:t>
      </w:r>
      <w:r w:rsidR="00D22814" w:rsidRPr="00EA3F09">
        <w:rPr>
          <w:rFonts w:ascii="Arial" w:hAnsi="Arial" w:cs="Arial"/>
          <w:sz w:val="22"/>
          <w:szCs w:val="22"/>
        </w:rPr>
        <w:t>]</w:t>
      </w:r>
      <w:r w:rsidR="00A0228D" w:rsidRPr="00EA3F09">
        <w:rPr>
          <w:rFonts w:ascii="Arial" w:hAnsi="Arial" w:cs="Arial"/>
          <w:sz w:val="22"/>
          <w:szCs w:val="22"/>
        </w:rPr>
        <w:t>)</w:t>
      </w:r>
      <w:r w:rsidR="003E7719" w:rsidRPr="00EA3F09">
        <w:rPr>
          <w:rFonts w:ascii="Arial" w:hAnsi="Arial" w:cs="Arial"/>
          <w:sz w:val="22"/>
          <w:szCs w:val="22"/>
        </w:rPr>
        <w:t xml:space="preserve"> </w:t>
      </w:r>
      <w:r w:rsidR="005E401B" w:rsidRPr="00EA3F09">
        <w:rPr>
          <w:rFonts w:ascii="Arial" w:hAnsi="Arial" w:cs="Arial"/>
          <w:sz w:val="22"/>
          <w:szCs w:val="22"/>
        </w:rPr>
        <w:t xml:space="preserve">without elevated </w:t>
      </w:r>
      <w:r w:rsidR="004B03F0" w:rsidRPr="00EA3F09">
        <w:rPr>
          <w:rFonts w:ascii="Arial" w:hAnsi="Arial" w:cs="Arial"/>
          <w:sz w:val="22"/>
          <w:szCs w:val="22"/>
        </w:rPr>
        <w:t>FPG</w:t>
      </w:r>
      <w:r w:rsidR="005E401B" w:rsidRPr="00EA3F09">
        <w:rPr>
          <w:rFonts w:ascii="Arial" w:hAnsi="Arial" w:cs="Arial"/>
          <w:sz w:val="22"/>
          <w:szCs w:val="22"/>
        </w:rPr>
        <w:t xml:space="preserve"> </w:t>
      </w:r>
      <w:r w:rsidR="00524929" w:rsidRPr="00EA3F09">
        <w:rPr>
          <w:rFonts w:ascii="Arial" w:hAnsi="Arial" w:cs="Arial"/>
          <w:sz w:val="22"/>
          <w:szCs w:val="22"/>
        </w:rPr>
        <w:t xml:space="preserve">at age 6 years </w:t>
      </w:r>
      <w:r w:rsidR="00031DE5" w:rsidRPr="00EA3F09">
        <w:rPr>
          <w:rFonts w:ascii="Arial" w:hAnsi="Arial" w:cs="Arial"/>
          <w:sz w:val="22"/>
          <w:szCs w:val="22"/>
        </w:rPr>
        <w:t>(Fig</w:t>
      </w:r>
      <w:r w:rsidR="005D67C3" w:rsidRPr="00EA3F09">
        <w:rPr>
          <w:rFonts w:ascii="Arial" w:hAnsi="Arial" w:cs="Arial"/>
          <w:sz w:val="22"/>
          <w:szCs w:val="22"/>
        </w:rPr>
        <w:t>.</w:t>
      </w:r>
      <w:r w:rsidR="00031DE5" w:rsidRPr="00EA3F09">
        <w:rPr>
          <w:rFonts w:ascii="Arial" w:hAnsi="Arial" w:cs="Arial"/>
          <w:sz w:val="22"/>
          <w:szCs w:val="22"/>
        </w:rPr>
        <w:t>1</w:t>
      </w:r>
      <w:r w:rsidR="00EC656F" w:rsidRPr="00EA3F09">
        <w:rPr>
          <w:rFonts w:ascii="Arial" w:hAnsi="Arial" w:cs="Arial"/>
          <w:sz w:val="22"/>
          <w:szCs w:val="22"/>
        </w:rPr>
        <w:t>I</w:t>
      </w:r>
      <w:r w:rsidR="008D446F" w:rsidRPr="00EA3F09">
        <w:rPr>
          <w:rFonts w:ascii="Arial" w:hAnsi="Arial" w:cs="Arial"/>
          <w:sz w:val="22"/>
          <w:szCs w:val="22"/>
        </w:rPr>
        <w:t>-K</w:t>
      </w:r>
      <w:r w:rsidR="00031DE5" w:rsidRPr="00EA3F09">
        <w:rPr>
          <w:rFonts w:ascii="Arial" w:hAnsi="Arial" w:cs="Arial"/>
          <w:sz w:val="22"/>
          <w:szCs w:val="22"/>
        </w:rPr>
        <w:t xml:space="preserve">, </w:t>
      </w:r>
      <w:r w:rsidR="005D67C3" w:rsidRPr="00EA3F09">
        <w:rPr>
          <w:rFonts w:ascii="Arial" w:hAnsi="Arial" w:cs="Arial"/>
          <w:sz w:val="22"/>
          <w:szCs w:val="22"/>
        </w:rPr>
        <w:t>S</w:t>
      </w:r>
      <w:r w:rsidR="00031DE5" w:rsidRPr="00EA3F09">
        <w:rPr>
          <w:rFonts w:ascii="Arial" w:hAnsi="Arial" w:cs="Arial"/>
          <w:sz w:val="22"/>
          <w:szCs w:val="22"/>
        </w:rPr>
        <w:t xml:space="preserve">upplementary </w:t>
      </w:r>
      <w:r w:rsidR="005D67C3" w:rsidRPr="00EA3F09">
        <w:rPr>
          <w:rFonts w:ascii="Arial" w:hAnsi="Arial" w:cs="Arial"/>
          <w:sz w:val="22"/>
          <w:szCs w:val="22"/>
        </w:rPr>
        <w:t>T</w:t>
      </w:r>
      <w:r w:rsidR="00031DE5" w:rsidRPr="00EA3F09">
        <w:rPr>
          <w:rFonts w:ascii="Arial" w:hAnsi="Arial" w:cs="Arial"/>
          <w:sz w:val="22"/>
          <w:szCs w:val="22"/>
        </w:rPr>
        <w:t xml:space="preserve">able </w:t>
      </w:r>
      <w:r w:rsidR="00AE02DC">
        <w:rPr>
          <w:rFonts w:ascii="Arial" w:hAnsi="Arial" w:cs="Arial"/>
          <w:sz w:val="22"/>
          <w:szCs w:val="22"/>
        </w:rPr>
        <w:t>S</w:t>
      </w:r>
      <w:r w:rsidR="00BD3CEC">
        <w:rPr>
          <w:rFonts w:ascii="Arial" w:hAnsi="Arial" w:cs="Arial"/>
          <w:sz w:val="22"/>
          <w:szCs w:val="22"/>
        </w:rPr>
        <w:t>6</w:t>
      </w:r>
      <w:r w:rsidR="00031DE5" w:rsidRPr="00EA3F09">
        <w:rPr>
          <w:rFonts w:ascii="Arial" w:hAnsi="Arial" w:cs="Arial"/>
          <w:sz w:val="22"/>
          <w:szCs w:val="22"/>
        </w:rPr>
        <w:t>)</w:t>
      </w:r>
      <w:r w:rsidR="003169B2" w:rsidRPr="00EA3F09">
        <w:rPr>
          <w:rFonts w:ascii="Arial" w:hAnsi="Arial" w:cs="Arial"/>
          <w:sz w:val="22"/>
          <w:szCs w:val="22"/>
        </w:rPr>
        <w:t>.</w:t>
      </w:r>
      <w:r w:rsidR="00FA7224" w:rsidRPr="00EA3F09">
        <w:rPr>
          <w:rFonts w:ascii="Arial" w:hAnsi="Arial" w:cs="Arial"/>
          <w:sz w:val="22"/>
          <w:szCs w:val="22"/>
        </w:rPr>
        <w:t xml:space="preserve"> </w:t>
      </w:r>
      <w:r w:rsidR="00C7044A" w:rsidRPr="00EA3F09">
        <w:rPr>
          <w:rFonts w:ascii="Arial" w:hAnsi="Arial" w:cs="Arial"/>
          <w:sz w:val="22"/>
          <w:szCs w:val="22"/>
        </w:rPr>
        <w:t>The FGD-only group did not have clear alterations in metabolic outcomes compared to the reference group</w:t>
      </w:r>
      <w:r w:rsidR="00753F7B">
        <w:rPr>
          <w:rFonts w:ascii="Arial" w:hAnsi="Arial" w:cs="Arial"/>
          <w:sz w:val="22"/>
          <w:szCs w:val="22"/>
        </w:rPr>
        <w:t xml:space="preserve"> </w:t>
      </w:r>
      <w:r w:rsidR="00753F7B" w:rsidRPr="00753F7B">
        <w:rPr>
          <w:rFonts w:ascii="Arial" w:hAnsi="Arial" w:cs="Arial"/>
          <w:sz w:val="22"/>
          <w:szCs w:val="22"/>
        </w:rPr>
        <w:t>(Fig.1I-K, Supplementary Table S6)</w:t>
      </w:r>
      <w:r w:rsidR="00753F7B">
        <w:rPr>
          <w:rFonts w:ascii="Arial" w:hAnsi="Arial" w:cs="Arial"/>
          <w:sz w:val="22"/>
          <w:szCs w:val="22"/>
        </w:rPr>
        <w:t xml:space="preserve">, </w:t>
      </w:r>
      <w:r w:rsidR="00753F7B" w:rsidRPr="00753F7B">
        <w:rPr>
          <w:rFonts w:ascii="Arial" w:hAnsi="Arial" w:cs="Arial"/>
          <w:sz w:val="22"/>
          <w:szCs w:val="22"/>
        </w:rPr>
        <w:t>and had lower fasting insulin</w:t>
      </w:r>
      <w:r w:rsidR="00753F7B">
        <w:rPr>
          <w:rFonts w:ascii="Arial" w:hAnsi="Arial" w:cs="Arial"/>
          <w:sz w:val="22"/>
          <w:szCs w:val="22"/>
        </w:rPr>
        <w:t xml:space="preserve"> (</w:t>
      </w:r>
      <w:r w:rsidR="00753F7B" w:rsidRPr="00753F7B">
        <w:rPr>
          <w:rFonts w:ascii="Arial" w:hAnsi="Arial" w:cs="Arial"/>
          <w:sz w:val="22"/>
          <w:szCs w:val="22"/>
        </w:rPr>
        <w:t>-10.79</w:t>
      </w:r>
      <w:r w:rsidR="00753F7B">
        <w:rPr>
          <w:rFonts w:ascii="Arial" w:hAnsi="Arial" w:cs="Arial"/>
          <w:sz w:val="22"/>
          <w:szCs w:val="22"/>
        </w:rPr>
        <w:t>pmol/L</w:t>
      </w:r>
      <w:r w:rsidR="00753F7B" w:rsidRPr="00753F7B">
        <w:rPr>
          <w:rFonts w:ascii="Arial" w:hAnsi="Arial" w:cs="Arial"/>
          <w:sz w:val="22"/>
          <w:szCs w:val="22"/>
        </w:rPr>
        <w:t xml:space="preserve"> </w:t>
      </w:r>
      <w:r w:rsidR="00753F7B">
        <w:rPr>
          <w:rFonts w:ascii="Arial" w:hAnsi="Arial" w:cs="Arial"/>
          <w:sz w:val="22"/>
          <w:szCs w:val="22"/>
        </w:rPr>
        <w:t>[</w:t>
      </w:r>
      <w:r w:rsidR="00753F7B" w:rsidRPr="00753F7B">
        <w:rPr>
          <w:rFonts w:ascii="Arial" w:hAnsi="Arial" w:cs="Arial"/>
          <w:sz w:val="22"/>
          <w:szCs w:val="22"/>
        </w:rPr>
        <w:t>-22.14, 0.57</w:t>
      </w:r>
      <w:r w:rsidR="00753F7B">
        <w:rPr>
          <w:rFonts w:ascii="Arial" w:hAnsi="Arial" w:cs="Arial"/>
          <w:sz w:val="22"/>
          <w:szCs w:val="22"/>
        </w:rPr>
        <w:t>]</w:t>
      </w:r>
      <w:r w:rsidR="00753F7B" w:rsidRPr="00753F7B">
        <w:rPr>
          <w:rFonts w:ascii="Arial" w:hAnsi="Arial" w:cs="Arial"/>
          <w:sz w:val="22"/>
          <w:szCs w:val="22"/>
        </w:rPr>
        <w:t>) and HOMA-IR</w:t>
      </w:r>
      <w:r w:rsidR="00664666">
        <w:rPr>
          <w:rFonts w:ascii="Arial" w:hAnsi="Arial" w:cs="Arial"/>
          <w:sz w:val="22"/>
          <w:szCs w:val="22"/>
        </w:rPr>
        <w:t xml:space="preserve"> (</w:t>
      </w:r>
      <w:r w:rsidR="00664666" w:rsidRPr="00664666">
        <w:rPr>
          <w:rFonts w:ascii="Arial" w:hAnsi="Arial" w:cs="Arial"/>
          <w:sz w:val="22"/>
          <w:szCs w:val="22"/>
        </w:rPr>
        <w:t>-0.39</w:t>
      </w:r>
      <w:r w:rsidR="00664666">
        <w:rPr>
          <w:rFonts w:ascii="Arial" w:hAnsi="Arial" w:cs="Arial"/>
          <w:sz w:val="22"/>
          <w:szCs w:val="22"/>
        </w:rPr>
        <w:t>units [</w:t>
      </w:r>
      <w:r w:rsidR="00664666" w:rsidRPr="00664666">
        <w:rPr>
          <w:rFonts w:ascii="Arial" w:hAnsi="Arial" w:cs="Arial"/>
          <w:sz w:val="22"/>
          <w:szCs w:val="22"/>
        </w:rPr>
        <w:t>-0.75, -0.04</w:t>
      </w:r>
      <w:r w:rsidR="00664666">
        <w:rPr>
          <w:rFonts w:ascii="Arial" w:hAnsi="Arial" w:cs="Arial"/>
          <w:sz w:val="22"/>
          <w:szCs w:val="22"/>
        </w:rPr>
        <w:t>]</w:t>
      </w:r>
      <w:r w:rsidR="00664666" w:rsidRPr="00664666">
        <w:rPr>
          <w:rFonts w:ascii="Arial" w:hAnsi="Arial" w:cs="Arial"/>
          <w:sz w:val="22"/>
          <w:szCs w:val="22"/>
        </w:rPr>
        <w:t>)</w:t>
      </w:r>
      <w:r w:rsidR="00664666">
        <w:rPr>
          <w:rFonts w:ascii="Arial" w:hAnsi="Arial" w:cs="Arial"/>
          <w:sz w:val="22"/>
          <w:szCs w:val="22"/>
        </w:rPr>
        <w:t xml:space="preserve"> </w:t>
      </w:r>
      <w:r w:rsidR="00753F7B" w:rsidRPr="00753F7B">
        <w:rPr>
          <w:rFonts w:ascii="Arial" w:hAnsi="Arial" w:cs="Arial"/>
          <w:sz w:val="22"/>
          <w:szCs w:val="22"/>
        </w:rPr>
        <w:t>than the mismatch group (Supplementary Table S12)</w:t>
      </w:r>
      <w:r w:rsidR="00C7044A" w:rsidRPr="00EA3F09">
        <w:rPr>
          <w:rFonts w:ascii="Arial" w:hAnsi="Arial" w:cs="Arial"/>
          <w:sz w:val="22"/>
          <w:szCs w:val="22"/>
        </w:rPr>
        <w:t>.</w:t>
      </w:r>
      <w:r w:rsidR="00276D09">
        <w:rPr>
          <w:rFonts w:ascii="Arial" w:hAnsi="Arial" w:cs="Arial"/>
          <w:sz w:val="22"/>
          <w:szCs w:val="22"/>
        </w:rPr>
        <w:t xml:space="preserve"> </w:t>
      </w:r>
      <w:r w:rsidR="00276D09" w:rsidRPr="00276D09">
        <w:rPr>
          <w:rFonts w:ascii="Arial" w:hAnsi="Arial" w:cs="Arial"/>
          <w:sz w:val="22"/>
          <w:szCs w:val="22"/>
        </w:rPr>
        <w:t xml:space="preserve">Relative to the reference group, these findings represent large percentage increases of </w:t>
      </w:r>
      <w:r w:rsidR="00276D09">
        <w:rPr>
          <w:rFonts w:ascii="Arial" w:hAnsi="Arial" w:cs="Arial"/>
          <w:sz w:val="22"/>
          <w:szCs w:val="22"/>
        </w:rPr>
        <w:t>34</w:t>
      </w:r>
      <w:r w:rsidR="00276D09" w:rsidRPr="00276D09">
        <w:rPr>
          <w:rFonts w:ascii="Arial" w:hAnsi="Arial" w:cs="Arial"/>
          <w:sz w:val="22"/>
          <w:szCs w:val="22"/>
        </w:rPr>
        <w:t xml:space="preserve">%, </w:t>
      </w:r>
      <w:r w:rsidR="00276D09">
        <w:rPr>
          <w:rFonts w:ascii="Arial" w:hAnsi="Arial" w:cs="Arial"/>
          <w:sz w:val="22"/>
          <w:szCs w:val="22"/>
        </w:rPr>
        <w:t>33</w:t>
      </w:r>
      <w:r w:rsidR="00276D09" w:rsidRPr="00276D09">
        <w:rPr>
          <w:rFonts w:ascii="Arial" w:hAnsi="Arial" w:cs="Arial"/>
          <w:sz w:val="22"/>
          <w:szCs w:val="22"/>
        </w:rPr>
        <w:t xml:space="preserve">%, </w:t>
      </w:r>
      <w:r w:rsidR="00276D09">
        <w:rPr>
          <w:rFonts w:ascii="Arial" w:hAnsi="Arial" w:cs="Arial"/>
          <w:sz w:val="22"/>
          <w:szCs w:val="22"/>
        </w:rPr>
        <w:t>38</w:t>
      </w:r>
      <w:r w:rsidR="00276D09" w:rsidRPr="00276D09">
        <w:rPr>
          <w:rFonts w:ascii="Arial" w:hAnsi="Arial" w:cs="Arial"/>
          <w:sz w:val="22"/>
          <w:szCs w:val="22"/>
        </w:rPr>
        <w:t>%, and 3</w:t>
      </w:r>
      <w:r w:rsidR="00276D09">
        <w:rPr>
          <w:rFonts w:ascii="Arial" w:hAnsi="Arial" w:cs="Arial"/>
          <w:sz w:val="22"/>
          <w:szCs w:val="22"/>
        </w:rPr>
        <w:t>6</w:t>
      </w:r>
      <w:r w:rsidR="00276D09" w:rsidRPr="00276D09">
        <w:rPr>
          <w:rFonts w:ascii="Arial" w:hAnsi="Arial" w:cs="Arial"/>
          <w:sz w:val="22"/>
          <w:szCs w:val="22"/>
        </w:rPr>
        <w:t xml:space="preserve">% in </w:t>
      </w:r>
      <w:r w:rsidR="00421B9F">
        <w:rPr>
          <w:rFonts w:ascii="Arial" w:hAnsi="Arial" w:cs="Arial"/>
          <w:sz w:val="22"/>
          <w:szCs w:val="22"/>
        </w:rPr>
        <w:t>fasting insulin (mismatch group), fasting insulin (RPWG-only group), HOMA-IR (mismatch group), and HOMA-IR (RPWG-only group) respectively.</w:t>
      </w:r>
    </w:p>
    <w:p w14:paraId="5B91F5E9" w14:textId="1DB31CF0" w:rsidR="00A837C7" w:rsidRPr="00EA3F09" w:rsidRDefault="00A837C7" w:rsidP="006B1CA4">
      <w:pPr>
        <w:jc w:val="both"/>
        <w:rPr>
          <w:rFonts w:ascii="Arial" w:hAnsi="Arial" w:cs="Arial"/>
          <w:sz w:val="22"/>
          <w:szCs w:val="22"/>
        </w:rPr>
      </w:pPr>
    </w:p>
    <w:p w14:paraId="7B69EF76" w14:textId="061C991C" w:rsidR="00601314" w:rsidRPr="00EA3F09" w:rsidRDefault="00601314" w:rsidP="006B1CA4">
      <w:pPr>
        <w:jc w:val="both"/>
        <w:rPr>
          <w:rFonts w:ascii="Arial" w:hAnsi="Arial" w:cs="Arial"/>
          <w:b/>
          <w:i/>
          <w:sz w:val="22"/>
          <w:szCs w:val="22"/>
        </w:rPr>
      </w:pPr>
      <w:r w:rsidRPr="00EA3F09">
        <w:rPr>
          <w:rFonts w:ascii="Arial" w:hAnsi="Arial" w:cs="Arial"/>
          <w:b/>
          <w:i/>
          <w:sz w:val="22"/>
          <w:szCs w:val="22"/>
        </w:rPr>
        <w:t>Associations of growth groups with cardiovascular outcomes</w:t>
      </w:r>
    </w:p>
    <w:p w14:paraId="6A904528" w14:textId="4E4133EE" w:rsidR="00496701" w:rsidRPr="00EA3F09" w:rsidRDefault="006364E8" w:rsidP="006B1CA4">
      <w:pPr>
        <w:jc w:val="both"/>
        <w:rPr>
          <w:rFonts w:ascii="Arial" w:hAnsi="Arial" w:cs="Arial"/>
          <w:sz w:val="22"/>
          <w:szCs w:val="22"/>
        </w:rPr>
      </w:pPr>
      <w:r w:rsidRPr="00EA3F09">
        <w:rPr>
          <w:rFonts w:ascii="Arial" w:hAnsi="Arial" w:cs="Arial"/>
          <w:sz w:val="22"/>
          <w:szCs w:val="22"/>
        </w:rPr>
        <w:t>From</w:t>
      </w:r>
      <w:r w:rsidR="00510FA1">
        <w:rPr>
          <w:rFonts w:ascii="Arial" w:hAnsi="Arial" w:cs="Arial"/>
          <w:sz w:val="22"/>
          <w:szCs w:val="22"/>
        </w:rPr>
        <w:t xml:space="preserve"> age</w:t>
      </w:r>
      <w:r w:rsidRPr="00EA3F09">
        <w:rPr>
          <w:rFonts w:ascii="Arial" w:hAnsi="Arial" w:cs="Arial"/>
          <w:sz w:val="22"/>
          <w:szCs w:val="22"/>
        </w:rPr>
        <w:t xml:space="preserve"> 3-6 years,</w:t>
      </w:r>
      <w:r w:rsidR="00D41F1B" w:rsidRPr="00EA3F09">
        <w:rPr>
          <w:rFonts w:ascii="Arial" w:hAnsi="Arial" w:cs="Arial"/>
          <w:sz w:val="22"/>
          <w:szCs w:val="22"/>
        </w:rPr>
        <w:t xml:space="preserve"> mismatch </w:t>
      </w:r>
      <w:r w:rsidR="008516AF" w:rsidRPr="00EA3F09">
        <w:rPr>
          <w:rFonts w:ascii="Arial" w:hAnsi="Arial" w:cs="Arial"/>
          <w:sz w:val="22"/>
          <w:szCs w:val="22"/>
        </w:rPr>
        <w:t xml:space="preserve">children </w:t>
      </w:r>
      <w:r w:rsidR="005A1D4C" w:rsidRPr="00EA3F09">
        <w:rPr>
          <w:rFonts w:ascii="Arial" w:hAnsi="Arial" w:cs="Arial"/>
          <w:sz w:val="22"/>
          <w:szCs w:val="22"/>
        </w:rPr>
        <w:t>had</w:t>
      </w:r>
      <w:r w:rsidR="00621678" w:rsidRPr="00EA3F09">
        <w:rPr>
          <w:rFonts w:ascii="Arial" w:hAnsi="Arial" w:cs="Arial"/>
          <w:sz w:val="22"/>
          <w:szCs w:val="22"/>
        </w:rPr>
        <w:t xml:space="preserve"> the highest</w:t>
      </w:r>
      <w:r w:rsidR="00CF287F" w:rsidRPr="00EA3F09">
        <w:rPr>
          <w:rFonts w:ascii="Arial" w:hAnsi="Arial" w:cs="Arial"/>
          <w:sz w:val="22"/>
          <w:szCs w:val="22"/>
        </w:rPr>
        <w:t xml:space="preserve"> </w:t>
      </w:r>
      <w:r w:rsidR="00621678" w:rsidRPr="00EA3F09">
        <w:rPr>
          <w:rFonts w:ascii="Arial" w:hAnsi="Arial" w:cs="Arial"/>
          <w:sz w:val="22"/>
          <w:szCs w:val="22"/>
        </w:rPr>
        <w:t>SBP and DBP</w:t>
      </w:r>
      <w:r w:rsidR="00D41F1B" w:rsidRPr="00EA3F09">
        <w:rPr>
          <w:rFonts w:ascii="Arial" w:hAnsi="Arial" w:cs="Arial"/>
          <w:sz w:val="22"/>
          <w:szCs w:val="22"/>
        </w:rPr>
        <w:t xml:space="preserve"> </w:t>
      </w:r>
      <w:r w:rsidR="00B8017A" w:rsidRPr="00EA3F09">
        <w:rPr>
          <w:rFonts w:ascii="Arial" w:hAnsi="Arial" w:cs="Arial"/>
          <w:sz w:val="22"/>
          <w:szCs w:val="22"/>
        </w:rPr>
        <w:t xml:space="preserve">LME </w:t>
      </w:r>
      <w:r w:rsidR="00D41F1B" w:rsidRPr="00EA3F09">
        <w:rPr>
          <w:rFonts w:ascii="Arial" w:hAnsi="Arial" w:cs="Arial"/>
          <w:sz w:val="22"/>
          <w:szCs w:val="22"/>
        </w:rPr>
        <w:t xml:space="preserve">trajectories </w:t>
      </w:r>
      <w:r w:rsidR="00E74D5A" w:rsidRPr="00EA3F09">
        <w:rPr>
          <w:rFonts w:ascii="Arial" w:hAnsi="Arial" w:cs="Arial"/>
          <w:sz w:val="22"/>
          <w:szCs w:val="22"/>
        </w:rPr>
        <w:t>(Fi</w:t>
      </w:r>
      <w:r w:rsidR="009100AE" w:rsidRPr="00EA3F09">
        <w:rPr>
          <w:rFonts w:ascii="Arial" w:hAnsi="Arial" w:cs="Arial"/>
          <w:sz w:val="22"/>
          <w:szCs w:val="22"/>
        </w:rPr>
        <w:t>g</w:t>
      </w:r>
      <w:r w:rsidR="00F81FE3" w:rsidRPr="00EA3F09">
        <w:rPr>
          <w:rFonts w:ascii="Arial" w:hAnsi="Arial" w:cs="Arial"/>
          <w:sz w:val="22"/>
          <w:szCs w:val="22"/>
        </w:rPr>
        <w:t>.</w:t>
      </w:r>
      <w:r w:rsidR="00E74D5A" w:rsidRPr="00EA3F09">
        <w:rPr>
          <w:rFonts w:ascii="Arial" w:hAnsi="Arial" w:cs="Arial"/>
          <w:sz w:val="22"/>
          <w:szCs w:val="22"/>
        </w:rPr>
        <w:t>2)</w:t>
      </w:r>
      <w:r w:rsidR="00621678" w:rsidRPr="00EA3F09">
        <w:rPr>
          <w:rFonts w:ascii="Arial" w:hAnsi="Arial" w:cs="Arial"/>
          <w:sz w:val="22"/>
          <w:szCs w:val="22"/>
        </w:rPr>
        <w:t>.</w:t>
      </w:r>
      <w:r w:rsidR="00D41F1B" w:rsidRPr="00EA3F09">
        <w:rPr>
          <w:rFonts w:ascii="Arial" w:hAnsi="Arial" w:cs="Arial"/>
          <w:sz w:val="22"/>
          <w:szCs w:val="22"/>
        </w:rPr>
        <w:t xml:space="preserve"> </w:t>
      </w:r>
      <w:r w:rsidR="00510FA1">
        <w:rPr>
          <w:rFonts w:ascii="Arial" w:hAnsi="Arial" w:cs="Arial"/>
          <w:sz w:val="22"/>
          <w:szCs w:val="22"/>
        </w:rPr>
        <w:t xml:space="preserve">The differences in blood pressure between the mismatch and reference group were more marked at age 3 years and were attenuated at age 6 years: </w:t>
      </w:r>
      <w:r w:rsidR="00E74D5A" w:rsidRPr="00EA3F09">
        <w:rPr>
          <w:rFonts w:ascii="Arial" w:hAnsi="Arial" w:cs="Arial"/>
          <w:sz w:val="22"/>
          <w:szCs w:val="22"/>
        </w:rPr>
        <w:t>age 3</w:t>
      </w:r>
      <w:r w:rsidR="00311183" w:rsidRPr="00EA3F09">
        <w:rPr>
          <w:rFonts w:ascii="Arial" w:hAnsi="Arial" w:cs="Arial"/>
          <w:sz w:val="22"/>
          <w:szCs w:val="22"/>
        </w:rPr>
        <w:t xml:space="preserve"> years</w:t>
      </w:r>
      <w:r w:rsidR="00634D16" w:rsidRPr="00EA3F09">
        <w:rPr>
          <w:rFonts w:ascii="Arial" w:hAnsi="Arial" w:cs="Arial"/>
          <w:sz w:val="22"/>
          <w:szCs w:val="22"/>
        </w:rPr>
        <w:t xml:space="preserve"> (SBP: 6.14mmHg [3.97,8.31]; DBP:</w:t>
      </w:r>
      <w:r w:rsidR="009E4ED3" w:rsidRPr="00EA3F09">
        <w:rPr>
          <w:rFonts w:ascii="Arial" w:hAnsi="Arial" w:cs="Arial"/>
          <w:sz w:val="22"/>
          <w:szCs w:val="22"/>
        </w:rPr>
        <w:t xml:space="preserve"> 3.04mmHg [1.53,4.54]</w:t>
      </w:r>
      <w:r w:rsidR="00634D16" w:rsidRPr="00EA3F09">
        <w:rPr>
          <w:rFonts w:ascii="Arial" w:hAnsi="Arial" w:cs="Arial"/>
          <w:sz w:val="22"/>
          <w:szCs w:val="22"/>
        </w:rPr>
        <w:t>)</w:t>
      </w:r>
      <w:r w:rsidR="00E74D5A" w:rsidRPr="00EA3F09">
        <w:rPr>
          <w:rFonts w:ascii="Arial" w:hAnsi="Arial" w:cs="Arial"/>
          <w:sz w:val="22"/>
          <w:szCs w:val="22"/>
        </w:rPr>
        <w:t>, 4</w:t>
      </w:r>
      <w:r w:rsidR="00311183" w:rsidRPr="00EA3F09">
        <w:rPr>
          <w:rFonts w:ascii="Arial" w:hAnsi="Arial" w:cs="Arial"/>
          <w:sz w:val="22"/>
          <w:szCs w:val="22"/>
        </w:rPr>
        <w:t xml:space="preserve"> years</w:t>
      </w:r>
      <w:r w:rsidR="00634D16" w:rsidRPr="00EA3F09">
        <w:rPr>
          <w:rFonts w:ascii="Arial" w:hAnsi="Arial" w:cs="Arial"/>
          <w:sz w:val="22"/>
          <w:szCs w:val="22"/>
        </w:rPr>
        <w:t xml:space="preserve"> (SBP: 5.13mmHg [3.42,6.83]; DBP: </w:t>
      </w:r>
      <w:r w:rsidR="007A3246" w:rsidRPr="00EA3F09">
        <w:rPr>
          <w:rFonts w:ascii="Arial" w:hAnsi="Arial" w:cs="Arial"/>
          <w:sz w:val="22"/>
          <w:szCs w:val="22"/>
        </w:rPr>
        <w:t>2.75mmHg [1.58,3.92]</w:t>
      </w:r>
      <w:r w:rsidR="00634D16" w:rsidRPr="00EA3F09">
        <w:rPr>
          <w:rFonts w:ascii="Arial" w:hAnsi="Arial" w:cs="Arial"/>
          <w:sz w:val="22"/>
          <w:szCs w:val="22"/>
        </w:rPr>
        <w:t>)</w:t>
      </w:r>
      <w:r w:rsidR="00E74D5A" w:rsidRPr="00EA3F09">
        <w:rPr>
          <w:rFonts w:ascii="Arial" w:hAnsi="Arial" w:cs="Arial"/>
          <w:sz w:val="22"/>
          <w:szCs w:val="22"/>
        </w:rPr>
        <w:t>, 5</w:t>
      </w:r>
      <w:r w:rsidR="00311183" w:rsidRPr="00EA3F09">
        <w:rPr>
          <w:rFonts w:ascii="Arial" w:hAnsi="Arial" w:cs="Arial"/>
          <w:sz w:val="22"/>
          <w:szCs w:val="22"/>
        </w:rPr>
        <w:t xml:space="preserve"> years</w:t>
      </w:r>
      <w:r w:rsidR="00634D16" w:rsidRPr="00EA3F09">
        <w:rPr>
          <w:rFonts w:ascii="Arial" w:hAnsi="Arial" w:cs="Arial"/>
          <w:sz w:val="22"/>
          <w:szCs w:val="22"/>
        </w:rPr>
        <w:t xml:space="preserve"> (SBP: 4.11mmHg [2.41,5.81]; DBP: </w:t>
      </w:r>
      <w:r w:rsidR="00EA4A0A" w:rsidRPr="00EA3F09">
        <w:rPr>
          <w:rFonts w:ascii="Arial" w:hAnsi="Arial" w:cs="Arial"/>
          <w:sz w:val="22"/>
          <w:szCs w:val="22"/>
        </w:rPr>
        <w:t>2.46mmHg [1.28,3.64]</w:t>
      </w:r>
      <w:r w:rsidR="00634D16" w:rsidRPr="00EA3F09">
        <w:rPr>
          <w:rFonts w:ascii="Arial" w:hAnsi="Arial" w:cs="Arial"/>
          <w:sz w:val="22"/>
          <w:szCs w:val="22"/>
        </w:rPr>
        <w:t>)</w:t>
      </w:r>
      <w:r w:rsidR="00E74D5A" w:rsidRPr="00EA3F09">
        <w:rPr>
          <w:rFonts w:ascii="Arial" w:hAnsi="Arial" w:cs="Arial"/>
          <w:sz w:val="22"/>
          <w:szCs w:val="22"/>
        </w:rPr>
        <w:t>,</w:t>
      </w:r>
      <w:r w:rsidR="00311183" w:rsidRPr="00EA3F09">
        <w:rPr>
          <w:rFonts w:ascii="Arial" w:hAnsi="Arial" w:cs="Arial"/>
          <w:sz w:val="22"/>
          <w:szCs w:val="22"/>
        </w:rPr>
        <w:t xml:space="preserve"> </w:t>
      </w:r>
      <w:r w:rsidR="00E74D5A" w:rsidRPr="00EA3F09">
        <w:rPr>
          <w:rFonts w:ascii="Arial" w:hAnsi="Arial" w:cs="Arial"/>
          <w:sz w:val="22"/>
          <w:szCs w:val="22"/>
        </w:rPr>
        <w:t>6</w:t>
      </w:r>
      <w:r w:rsidR="00311183" w:rsidRPr="00EA3F09">
        <w:rPr>
          <w:rFonts w:ascii="Arial" w:hAnsi="Arial" w:cs="Arial"/>
          <w:sz w:val="22"/>
          <w:szCs w:val="22"/>
        </w:rPr>
        <w:t xml:space="preserve"> years</w:t>
      </w:r>
      <w:r w:rsidR="00634D16" w:rsidRPr="00EA3F09">
        <w:rPr>
          <w:rFonts w:ascii="Arial" w:hAnsi="Arial" w:cs="Arial"/>
          <w:sz w:val="22"/>
          <w:szCs w:val="22"/>
        </w:rPr>
        <w:t xml:space="preserve"> (SBP:</w:t>
      </w:r>
      <w:r w:rsidR="0029458D" w:rsidRPr="00EA3F09">
        <w:rPr>
          <w:rFonts w:ascii="Arial" w:hAnsi="Arial" w:cs="Arial"/>
          <w:sz w:val="22"/>
          <w:szCs w:val="22"/>
        </w:rPr>
        <w:t xml:space="preserve"> 3.10mmHg [0.95,5.24]</w:t>
      </w:r>
      <w:r w:rsidR="000F2F15" w:rsidRPr="00EA3F09">
        <w:rPr>
          <w:rFonts w:ascii="Arial" w:hAnsi="Arial" w:cs="Arial"/>
          <w:sz w:val="22"/>
          <w:szCs w:val="22"/>
        </w:rPr>
        <w:t>;</w:t>
      </w:r>
      <w:r w:rsidR="00634D16" w:rsidRPr="00EA3F09">
        <w:rPr>
          <w:rFonts w:ascii="Arial" w:hAnsi="Arial" w:cs="Arial"/>
          <w:sz w:val="22"/>
          <w:szCs w:val="22"/>
        </w:rPr>
        <w:t xml:space="preserve"> DBP: </w:t>
      </w:r>
      <w:r w:rsidR="00670C9A" w:rsidRPr="00EA3F09">
        <w:rPr>
          <w:rFonts w:ascii="Arial" w:hAnsi="Arial" w:cs="Arial"/>
          <w:sz w:val="22"/>
          <w:szCs w:val="22"/>
        </w:rPr>
        <w:t>2.18mmHg [0.65,3.70]</w:t>
      </w:r>
      <w:r w:rsidR="00634D16" w:rsidRPr="00EA3F09">
        <w:rPr>
          <w:rFonts w:ascii="Arial" w:hAnsi="Arial" w:cs="Arial"/>
          <w:sz w:val="22"/>
          <w:szCs w:val="22"/>
        </w:rPr>
        <w:t>)</w:t>
      </w:r>
      <w:r w:rsidR="00966CDA" w:rsidRPr="00EA3F09">
        <w:rPr>
          <w:rFonts w:ascii="Arial" w:hAnsi="Arial" w:cs="Arial"/>
          <w:sz w:val="22"/>
          <w:szCs w:val="22"/>
        </w:rPr>
        <w:t xml:space="preserve"> </w:t>
      </w:r>
      <w:r w:rsidR="00A34534" w:rsidRPr="00EA3F09">
        <w:rPr>
          <w:rFonts w:ascii="Arial" w:hAnsi="Arial" w:cs="Arial"/>
          <w:sz w:val="22"/>
          <w:szCs w:val="22"/>
        </w:rPr>
        <w:t>(</w:t>
      </w:r>
      <w:r w:rsidR="00E21141">
        <w:rPr>
          <w:rFonts w:ascii="Arial" w:hAnsi="Arial" w:cs="Arial"/>
          <w:sz w:val="22"/>
          <w:szCs w:val="22"/>
        </w:rPr>
        <w:t xml:space="preserve">Fig.2, </w:t>
      </w:r>
      <w:r w:rsidR="00A34534" w:rsidRPr="00EA3F09">
        <w:rPr>
          <w:rFonts w:ascii="Arial" w:hAnsi="Arial" w:cs="Arial"/>
          <w:sz w:val="22"/>
          <w:szCs w:val="22"/>
        </w:rPr>
        <w:t xml:space="preserve">Supplementary </w:t>
      </w:r>
      <w:r w:rsidR="0024289A" w:rsidRPr="00EA3F09">
        <w:rPr>
          <w:rFonts w:ascii="Arial" w:hAnsi="Arial" w:cs="Arial"/>
          <w:sz w:val="22"/>
          <w:szCs w:val="22"/>
        </w:rPr>
        <w:t>T</w:t>
      </w:r>
      <w:r w:rsidR="00A34534" w:rsidRPr="00EA3F09">
        <w:rPr>
          <w:rFonts w:ascii="Arial" w:hAnsi="Arial" w:cs="Arial"/>
          <w:sz w:val="22"/>
          <w:szCs w:val="22"/>
        </w:rPr>
        <w:t xml:space="preserve">able </w:t>
      </w:r>
      <w:r w:rsidR="00AE02DC">
        <w:rPr>
          <w:rFonts w:ascii="Arial" w:hAnsi="Arial" w:cs="Arial"/>
          <w:sz w:val="22"/>
          <w:szCs w:val="22"/>
        </w:rPr>
        <w:t>S</w:t>
      </w:r>
      <w:r w:rsidR="00BD3CEC">
        <w:rPr>
          <w:rFonts w:ascii="Arial" w:hAnsi="Arial" w:cs="Arial"/>
          <w:sz w:val="22"/>
          <w:szCs w:val="22"/>
        </w:rPr>
        <w:t>7</w:t>
      </w:r>
      <w:r w:rsidR="00A34534" w:rsidRPr="00EA3F09">
        <w:rPr>
          <w:rFonts w:ascii="Arial" w:hAnsi="Arial" w:cs="Arial"/>
          <w:sz w:val="22"/>
          <w:szCs w:val="22"/>
        </w:rPr>
        <w:t>)</w:t>
      </w:r>
      <w:r w:rsidR="00696D3D" w:rsidRPr="00EA3F09">
        <w:rPr>
          <w:rFonts w:ascii="Arial" w:hAnsi="Arial" w:cs="Arial"/>
          <w:sz w:val="22"/>
          <w:szCs w:val="22"/>
        </w:rPr>
        <w:t>.</w:t>
      </w:r>
      <w:r w:rsidR="000A0B2A" w:rsidRPr="00EA3F09">
        <w:rPr>
          <w:rFonts w:ascii="Arial" w:hAnsi="Arial" w:cs="Arial"/>
          <w:sz w:val="22"/>
          <w:szCs w:val="22"/>
        </w:rPr>
        <w:t xml:space="preserve"> </w:t>
      </w:r>
      <w:r w:rsidR="008516AF" w:rsidRPr="00EA3F09">
        <w:rPr>
          <w:rFonts w:ascii="Arial" w:hAnsi="Arial" w:cs="Arial"/>
          <w:sz w:val="22"/>
          <w:szCs w:val="22"/>
        </w:rPr>
        <w:t>Similarly,</w:t>
      </w:r>
      <w:r w:rsidR="00740B71" w:rsidRPr="00EA3F09">
        <w:rPr>
          <w:rFonts w:ascii="Arial" w:hAnsi="Arial" w:cs="Arial"/>
          <w:sz w:val="22"/>
          <w:szCs w:val="22"/>
        </w:rPr>
        <w:t xml:space="preserve"> </w:t>
      </w:r>
      <w:r w:rsidR="005A1D4C" w:rsidRPr="00EA3F09">
        <w:rPr>
          <w:rFonts w:ascii="Arial" w:hAnsi="Arial" w:cs="Arial"/>
          <w:sz w:val="22"/>
          <w:szCs w:val="22"/>
        </w:rPr>
        <w:t xml:space="preserve">RPWG-only </w:t>
      </w:r>
      <w:r w:rsidR="008516AF" w:rsidRPr="00EA3F09">
        <w:rPr>
          <w:rFonts w:ascii="Arial" w:hAnsi="Arial" w:cs="Arial"/>
          <w:sz w:val="22"/>
          <w:szCs w:val="22"/>
        </w:rPr>
        <w:t>children</w:t>
      </w:r>
      <w:r w:rsidR="005A1D4C" w:rsidRPr="00EA3F09">
        <w:rPr>
          <w:rFonts w:ascii="Arial" w:hAnsi="Arial" w:cs="Arial"/>
          <w:sz w:val="22"/>
          <w:szCs w:val="22"/>
        </w:rPr>
        <w:t xml:space="preserve"> had </w:t>
      </w:r>
      <w:r w:rsidR="008516AF" w:rsidRPr="00EA3F09">
        <w:rPr>
          <w:rFonts w:ascii="Arial" w:hAnsi="Arial" w:cs="Arial"/>
          <w:sz w:val="22"/>
          <w:szCs w:val="22"/>
        </w:rPr>
        <w:t>elevated</w:t>
      </w:r>
      <w:r w:rsidR="00740B71" w:rsidRPr="00EA3F09">
        <w:rPr>
          <w:rFonts w:ascii="Arial" w:hAnsi="Arial" w:cs="Arial"/>
          <w:sz w:val="22"/>
          <w:szCs w:val="22"/>
        </w:rPr>
        <w:t xml:space="preserve"> SBP </w:t>
      </w:r>
      <w:r w:rsidR="008516AF" w:rsidRPr="00EA3F09">
        <w:rPr>
          <w:rFonts w:ascii="Arial" w:hAnsi="Arial" w:cs="Arial"/>
          <w:sz w:val="22"/>
          <w:szCs w:val="22"/>
        </w:rPr>
        <w:t xml:space="preserve">(age </w:t>
      </w:r>
      <w:r w:rsidR="00740B71" w:rsidRPr="00EA3F09">
        <w:rPr>
          <w:rFonts w:ascii="Arial" w:hAnsi="Arial" w:cs="Arial"/>
          <w:sz w:val="22"/>
          <w:szCs w:val="22"/>
        </w:rPr>
        <w:t>3-6 years</w:t>
      </w:r>
      <w:r w:rsidR="008516AF" w:rsidRPr="00EA3F09">
        <w:rPr>
          <w:rFonts w:ascii="Arial" w:hAnsi="Arial" w:cs="Arial"/>
          <w:sz w:val="22"/>
          <w:szCs w:val="22"/>
        </w:rPr>
        <w:t>)</w:t>
      </w:r>
      <w:r w:rsidR="00740B71" w:rsidRPr="00EA3F09">
        <w:rPr>
          <w:rFonts w:ascii="Arial" w:hAnsi="Arial" w:cs="Arial"/>
          <w:sz w:val="22"/>
          <w:szCs w:val="22"/>
        </w:rPr>
        <w:t xml:space="preserve"> and DBP </w:t>
      </w:r>
      <w:r w:rsidR="008516AF" w:rsidRPr="00EA3F09">
        <w:rPr>
          <w:rFonts w:ascii="Arial" w:hAnsi="Arial" w:cs="Arial"/>
          <w:sz w:val="22"/>
          <w:szCs w:val="22"/>
        </w:rPr>
        <w:t xml:space="preserve">(age 3-5 years) </w:t>
      </w:r>
      <w:r w:rsidR="00740B71" w:rsidRPr="00EA3F09">
        <w:rPr>
          <w:rFonts w:ascii="Arial" w:hAnsi="Arial" w:cs="Arial"/>
          <w:sz w:val="22"/>
          <w:szCs w:val="22"/>
        </w:rPr>
        <w:t>trajectories</w:t>
      </w:r>
      <w:r w:rsidR="008516AF" w:rsidRPr="00EA3F09">
        <w:rPr>
          <w:rFonts w:ascii="Arial" w:hAnsi="Arial" w:cs="Arial"/>
          <w:sz w:val="22"/>
          <w:szCs w:val="22"/>
        </w:rPr>
        <w:t>.</w:t>
      </w:r>
      <w:r w:rsidR="001132E2" w:rsidRPr="00EA3F09">
        <w:rPr>
          <w:rFonts w:ascii="Arial" w:hAnsi="Arial" w:cs="Arial"/>
          <w:sz w:val="22"/>
          <w:szCs w:val="22"/>
        </w:rPr>
        <w:t xml:space="preserve"> </w:t>
      </w:r>
      <w:r w:rsidR="009912A6">
        <w:rPr>
          <w:rFonts w:ascii="Arial" w:hAnsi="Arial" w:cs="Arial"/>
          <w:sz w:val="22"/>
          <w:szCs w:val="22"/>
        </w:rPr>
        <w:t>The diastolic blood pressure trajector</w:t>
      </w:r>
      <w:r w:rsidR="00A531F6">
        <w:rPr>
          <w:rFonts w:ascii="Arial" w:hAnsi="Arial" w:cs="Arial"/>
          <w:sz w:val="22"/>
          <w:szCs w:val="22"/>
        </w:rPr>
        <w:t>y</w:t>
      </w:r>
      <w:r w:rsidR="009912A6">
        <w:rPr>
          <w:rFonts w:ascii="Arial" w:hAnsi="Arial" w:cs="Arial"/>
          <w:sz w:val="22"/>
          <w:szCs w:val="22"/>
        </w:rPr>
        <w:t xml:space="preserve"> of the </w:t>
      </w:r>
      <w:r w:rsidR="001132E2" w:rsidRPr="00EA3F09">
        <w:rPr>
          <w:rFonts w:ascii="Arial" w:hAnsi="Arial" w:cs="Arial"/>
          <w:sz w:val="22"/>
          <w:szCs w:val="22"/>
        </w:rPr>
        <w:t xml:space="preserve">FGD-only </w:t>
      </w:r>
      <w:r w:rsidR="00A531F6">
        <w:rPr>
          <w:rFonts w:ascii="Arial" w:hAnsi="Arial" w:cs="Arial"/>
          <w:sz w:val="22"/>
          <w:szCs w:val="22"/>
        </w:rPr>
        <w:t>children</w:t>
      </w:r>
      <w:r w:rsidR="009912A6">
        <w:rPr>
          <w:rFonts w:ascii="Arial" w:hAnsi="Arial" w:cs="Arial"/>
          <w:sz w:val="22"/>
          <w:szCs w:val="22"/>
        </w:rPr>
        <w:t xml:space="preserve"> was slightly higher than the reference </w:t>
      </w:r>
      <w:r w:rsidR="00A531F6">
        <w:rPr>
          <w:rFonts w:ascii="Arial" w:hAnsi="Arial" w:cs="Arial"/>
          <w:sz w:val="22"/>
          <w:szCs w:val="22"/>
        </w:rPr>
        <w:t>children</w:t>
      </w:r>
      <w:r w:rsidR="009912A6">
        <w:rPr>
          <w:rFonts w:ascii="Arial" w:hAnsi="Arial" w:cs="Arial"/>
          <w:sz w:val="22"/>
          <w:szCs w:val="22"/>
        </w:rPr>
        <w:t xml:space="preserve"> consistently from ages 3 to 6 years. </w:t>
      </w:r>
      <w:r w:rsidR="00A531F6">
        <w:rPr>
          <w:rFonts w:ascii="Arial" w:hAnsi="Arial" w:cs="Arial"/>
          <w:sz w:val="22"/>
          <w:szCs w:val="22"/>
        </w:rPr>
        <w:t>The systolic blood pressure trajectory of the FGD-only children started at the same point as</w:t>
      </w:r>
      <w:r w:rsidR="009912A6" w:rsidRPr="00EA3F09">
        <w:rPr>
          <w:rFonts w:ascii="Arial" w:hAnsi="Arial" w:cs="Arial"/>
          <w:sz w:val="22"/>
          <w:szCs w:val="22"/>
        </w:rPr>
        <w:t xml:space="preserve"> </w:t>
      </w:r>
      <w:r w:rsidR="00A531F6">
        <w:rPr>
          <w:rFonts w:ascii="Arial" w:hAnsi="Arial" w:cs="Arial"/>
          <w:sz w:val="22"/>
          <w:szCs w:val="22"/>
        </w:rPr>
        <w:t xml:space="preserve">the </w:t>
      </w:r>
      <w:r w:rsidR="008516AF" w:rsidRPr="00EA3F09">
        <w:rPr>
          <w:rFonts w:ascii="Arial" w:hAnsi="Arial" w:cs="Arial"/>
          <w:sz w:val="22"/>
          <w:szCs w:val="22"/>
        </w:rPr>
        <w:t>reference children</w:t>
      </w:r>
      <w:r w:rsidR="00A531F6">
        <w:rPr>
          <w:rFonts w:ascii="Arial" w:hAnsi="Arial" w:cs="Arial"/>
          <w:sz w:val="22"/>
          <w:szCs w:val="22"/>
        </w:rPr>
        <w:t xml:space="preserve"> at age 3 years but rose </w:t>
      </w:r>
      <w:r w:rsidR="00CE1B92">
        <w:rPr>
          <w:rFonts w:ascii="Arial" w:hAnsi="Arial" w:cs="Arial"/>
          <w:sz w:val="22"/>
          <w:szCs w:val="22"/>
        </w:rPr>
        <w:t>faster</w:t>
      </w:r>
      <w:r w:rsidR="00A531F6">
        <w:rPr>
          <w:rFonts w:ascii="Arial" w:hAnsi="Arial" w:cs="Arial"/>
          <w:sz w:val="22"/>
          <w:szCs w:val="22"/>
        </w:rPr>
        <w:t xml:space="preserve"> than the reference children till it converged with that of the RPWG-only children at age 6 years.</w:t>
      </w:r>
      <w:r w:rsidR="008516AF" w:rsidRPr="00EA3F09">
        <w:rPr>
          <w:rFonts w:ascii="Arial" w:hAnsi="Arial" w:cs="Arial"/>
          <w:sz w:val="22"/>
          <w:szCs w:val="22"/>
        </w:rPr>
        <w:t xml:space="preserve"> </w:t>
      </w:r>
      <w:r w:rsidR="00E82311" w:rsidRPr="00EA3F09">
        <w:rPr>
          <w:rFonts w:ascii="Arial" w:hAnsi="Arial" w:cs="Arial"/>
          <w:sz w:val="22"/>
          <w:szCs w:val="22"/>
        </w:rPr>
        <w:t xml:space="preserve">None of the groups had </w:t>
      </w:r>
      <w:r w:rsidR="00086D31" w:rsidRPr="00EA3F09">
        <w:rPr>
          <w:rFonts w:ascii="Arial" w:hAnsi="Arial" w:cs="Arial"/>
          <w:sz w:val="22"/>
          <w:szCs w:val="22"/>
        </w:rPr>
        <w:t>substantial alterations in</w:t>
      </w:r>
      <w:r w:rsidR="00485437" w:rsidRPr="00EA3F09">
        <w:rPr>
          <w:rFonts w:ascii="Arial" w:hAnsi="Arial" w:cs="Arial"/>
          <w:sz w:val="22"/>
          <w:szCs w:val="22"/>
        </w:rPr>
        <w:t xml:space="preserve"> </w:t>
      </w:r>
      <w:r w:rsidR="004E73BA" w:rsidRPr="00EA3F09">
        <w:rPr>
          <w:rFonts w:ascii="Arial" w:hAnsi="Arial" w:cs="Arial"/>
          <w:sz w:val="22"/>
          <w:szCs w:val="22"/>
        </w:rPr>
        <w:t>cIMT and PWV</w:t>
      </w:r>
      <w:r w:rsidR="006E2003">
        <w:rPr>
          <w:rFonts w:ascii="Arial" w:hAnsi="Arial" w:cs="Arial"/>
          <w:sz w:val="22"/>
          <w:szCs w:val="22"/>
        </w:rPr>
        <w:t>, with percentage changes relative to the reference group ranging from -1% to 6%</w:t>
      </w:r>
      <w:r w:rsidR="00DB372D" w:rsidRPr="00EA3F09">
        <w:rPr>
          <w:rFonts w:ascii="Arial" w:hAnsi="Arial" w:cs="Arial"/>
          <w:sz w:val="22"/>
          <w:szCs w:val="22"/>
        </w:rPr>
        <w:t xml:space="preserve"> (Fig</w:t>
      </w:r>
      <w:r w:rsidR="00F30C11" w:rsidRPr="00EA3F09">
        <w:rPr>
          <w:rFonts w:ascii="Arial" w:hAnsi="Arial" w:cs="Arial"/>
          <w:sz w:val="22"/>
          <w:szCs w:val="22"/>
        </w:rPr>
        <w:t>.</w:t>
      </w:r>
      <w:r w:rsidR="00DB372D" w:rsidRPr="00EA3F09">
        <w:rPr>
          <w:rFonts w:ascii="Arial" w:hAnsi="Arial" w:cs="Arial"/>
          <w:sz w:val="22"/>
          <w:szCs w:val="22"/>
        </w:rPr>
        <w:t>1</w:t>
      </w:r>
      <w:r w:rsidR="008F78F2" w:rsidRPr="00EA3F09">
        <w:rPr>
          <w:rFonts w:ascii="Arial" w:hAnsi="Arial" w:cs="Arial"/>
          <w:sz w:val="22"/>
          <w:szCs w:val="22"/>
        </w:rPr>
        <w:t>G-H</w:t>
      </w:r>
      <w:r w:rsidR="00DB372D" w:rsidRPr="00EA3F09">
        <w:rPr>
          <w:rFonts w:ascii="Arial" w:hAnsi="Arial" w:cs="Arial"/>
          <w:sz w:val="22"/>
          <w:szCs w:val="22"/>
        </w:rPr>
        <w:t xml:space="preserve">, </w:t>
      </w:r>
      <w:r w:rsidR="00F30C11" w:rsidRPr="00EA3F09">
        <w:rPr>
          <w:rFonts w:ascii="Arial" w:hAnsi="Arial" w:cs="Arial"/>
          <w:sz w:val="22"/>
          <w:szCs w:val="22"/>
        </w:rPr>
        <w:t>S</w:t>
      </w:r>
      <w:r w:rsidR="00DB372D" w:rsidRPr="00EA3F09">
        <w:rPr>
          <w:rFonts w:ascii="Arial" w:hAnsi="Arial" w:cs="Arial"/>
          <w:sz w:val="22"/>
          <w:szCs w:val="22"/>
        </w:rPr>
        <w:t xml:space="preserve">upplementary </w:t>
      </w:r>
      <w:r w:rsidR="00F30C11" w:rsidRPr="00EA3F09">
        <w:rPr>
          <w:rFonts w:ascii="Arial" w:hAnsi="Arial" w:cs="Arial"/>
          <w:sz w:val="22"/>
          <w:szCs w:val="22"/>
        </w:rPr>
        <w:t>T</w:t>
      </w:r>
      <w:r w:rsidR="00DB372D" w:rsidRPr="00EA3F09">
        <w:rPr>
          <w:rFonts w:ascii="Arial" w:hAnsi="Arial" w:cs="Arial"/>
          <w:sz w:val="22"/>
          <w:szCs w:val="22"/>
        </w:rPr>
        <w:t xml:space="preserve">able </w:t>
      </w:r>
      <w:r w:rsidR="00AE02DC">
        <w:rPr>
          <w:rFonts w:ascii="Arial" w:hAnsi="Arial" w:cs="Arial"/>
          <w:sz w:val="22"/>
          <w:szCs w:val="22"/>
        </w:rPr>
        <w:t>S</w:t>
      </w:r>
      <w:r w:rsidR="00BD3CEC">
        <w:rPr>
          <w:rFonts w:ascii="Arial" w:hAnsi="Arial" w:cs="Arial"/>
          <w:sz w:val="22"/>
          <w:szCs w:val="22"/>
        </w:rPr>
        <w:t>6</w:t>
      </w:r>
      <w:r w:rsidR="00DB372D" w:rsidRPr="00EA3F09">
        <w:rPr>
          <w:rFonts w:ascii="Arial" w:hAnsi="Arial" w:cs="Arial"/>
          <w:sz w:val="22"/>
          <w:szCs w:val="22"/>
        </w:rPr>
        <w:t>)</w:t>
      </w:r>
      <w:r w:rsidR="000208DB" w:rsidRPr="00EA3F09">
        <w:rPr>
          <w:rFonts w:ascii="Arial" w:hAnsi="Arial" w:cs="Arial"/>
          <w:sz w:val="22"/>
          <w:szCs w:val="22"/>
        </w:rPr>
        <w:t>.</w:t>
      </w:r>
      <w:r w:rsidR="003A2E1D" w:rsidRPr="00EA3F09">
        <w:rPr>
          <w:rFonts w:ascii="Arial" w:hAnsi="Arial" w:cs="Arial"/>
          <w:sz w:val="22"/>
          <w:szCs w:val="22"/>
        </w:rPr>
        <w:t xml:space="preserve"> </w:t>
      </w:r>
    </w:p>
    <w:p w14:paraId="6800DEBF" w14:textId="77777777" w:rsidR="00496701" w:rsidRPr="00EA3F09" w:rsidRDefault="00496701" w:rsidP="006B1CA4">
      <w:pPr>
        <w:jc w:val="both"/>
        <w:rPr>
          <w:rFonts w:ascii="Arial" w:hAnsi="Arial" w:cs="Arial"/>
          <w:sz w:val="22"/>
          <w:szCs w:val="22"/>
        </w:rPr>
      </w:pPr>
    </w:p>
    <w:p w14:paraId="1587827F" w14:textId="26F797B5" w:rsidR="00496701" w:rsidRPr="00EA3F09" w:rsidRDefault="00496701" w:rsidP="006B1CA4">
      <w:pPr>
        <w:jc w:val="both"/>
        <w:rPr>
          <w:rFonts w:ascii="Arial" w:hAnsi="Arial" w:cs="Arial"/>
          <w:b/>
          <w:bCs/>
          <w:i/>
          <w:iCs/>
          <w:sz w:val="22"/>
          <w:szCs w:val="22"/>
        </w:rPr>
      </w:pPr>
      <w:r w:rsidRPr="00EA3F09">
        <w:rPr>
          <w:rFonts w:ascii="Arial" w:hAnsi="Arial" w:cs="Arial"/>
          <w:b/>
          <w:bCs/>
          <w:i/>
          <w:iCs/>
          <w:sz w:val="22"/>
          <w:szCs w:val="22"/>
        </w:rPr>
        <w:t>Sensitivity analysis</w:t>
      </w:r>
    </w:p>
    <w:p w14:paraId="0376DA7D" w14:textId="5233831B" w:rsidR="00EA007E" w:rsidRDefault="0048671C" w:rsidP="006B1CA4">
      <w:pPr>
        <w:jc w:val="both"/>
        <w:rPr>
          <w:rFonts w:ascii="Arial" w:hAnsi="Arial" w:cs="Arial"/>
          <w:sz w:val="22"/>
          <w:szCs w:val="22"/>
        </w:rPr>
      </w:pPr>
      <w:r w:rsidRPr="00EA3F09">
        <w:rPr>
          <w:rFonts w:ascii="Arial" w:hAnsi="Arial" w:cs="Arial"/>
          <w:sz w:val="22"/>
          <w:szCs w:val="22"/>
        </w:rPr>
        <w:t>Associations remained similar after ad</w:t>
      </w:r>
      <w:r w:rsidR="003C6353" w:rsidRPr="00EA3F09">
        <w:rPr>
          <w:rFonts w:ascii="Arial" w:hAnsi="Arial" w:cs="Arial"/>
          <w:sz w:val="22"/>
          <w:szCs w:val="22"/>
        </w:rPr>
        <w:t xml:space="preserve">ditional adjustment </w:t>
      </w:r>
      <w:r w:rsidR="00F0085C" w:rsidRPr="00EA3F09">
        <w:rPr>
          <w:rFonts w:ascii="Arial" w:hAnsi="Arial" w:cs="Arial"/>
          <w:sz w:val="22"/>
          <w:szCs w:val="22"/>
        </w:rPr>
        <w:t>for paternal height</w:t>
      </w:r>
      <w:r w:rsidRPr="00EA3F09">
        <w:rPr>
          <w:rFonts w:ascii="Arial" w:hAnsi="Arial" w:cs="Arial"/>
          <w:sz w:val="22"/>
          <w:szCs w:val="22"/>
        </w:rPr>
        <w:t xml:space="preserve"> </w:t>
      </w:r>
      <w:r w:rsidR="0057068B">
        <w:rPr>
          <w:rFonts w:ascii="Arial" w:hAnsi="Arial" w:cs="Arial"/>
          <w:sz w:val="22"/>
          <w:szCs w:val="22"/>
        </w:rPr>
        <w:t xml:space="preserve">except that for </w:t>
      </w:r>
      <w:r w:rsidR="0057068B" w:rsidRPr="0057068B">
        <w:rPr>
          <w:rFonts w:ascii="Arial" w:hAnsi="Arial" w:cs="Arial"/>
          <w:sz w:val="22"/>
          <w:szCs w:val="22"/>
        </w:rPr>
        <w:t>RPWG-only children</w:t>
      </w:r>
      <w:r w:rsidR="0057068B">
        <w:rPr>
          <w:rFonts w:ascii="Arial" w:hAnsi="Arial" w:cs="Arial"/>
          <w:sz w:val="22"/>
          <w:szCs w:val="22"/>
        </w:rPr>
        <w:t>,</w:t>
      </w:r>
      <w:r w:rsidR="0057068B" w:rsidRPr="0057068B">
        <w:rPr>
          <w:rFonts w:ascii="Arial" w:hAnsi="Arial" w:cs="Arial"/>
          <w:sz w:val="22"/>
          <w:szCs w:val="22"/>
        </w:rPr>
        <w:t xml:space="preserve"> </w:t>
      </w:r>
      <w:r w:rsidR="0057068B">
        <w:rPr>
          <w:rFonts w:ascii="Arial" w:hAnsi="Arial" w:cs="Arial"/>
          <w:sz w:val="22"/>
          <w:szCs w:val="22"/>
        </w:rPr>
        <w:t xml:space="preserve">magnitude of association with </w:t>
      </w:r>
      <w:r w:rsidR="00085B0D" w:rsidRPr="00085B0D">
        <w:rPr>
          <w:rFonts w:ascii="Arial" w:hAnsi="Arial" w:cs="Arial"/>
          <w:sz w:val="22"/>
          <w:szCs w:val="22"/>
        </w:rPr>
        <w:t>elevated metabolic outcomes at age 6 years</w:t>
      </w:r>
      <w:r w:rsidR="0057068B">
        <w:rPr>
          <w:rFonts w:ascii="Arial" w:hAnsi="Arial" w:cs="Arial"/>
          <w:sz w:val="22"/>
          <w:szCs w:val="22"/>
        </w:rPr>
        <w:t xml:space="preserve"> increased slightly</w:t>
      </w:r>
      <w:r w:rsidR="00085B0D">
        <w:rPr>
          <w:rFonts w:ascii="Arial" w:hAnsi="Arial" w:cs="Arial"/>
          <w:sz w:val="22"/>
          <w:szCs w:val="22"/>
        </w:rPr>
        <w:t xml:space="preserve"> </w:t>
      </w:r>
      <w:r w:rsidR="00085B0D" w:rsidRPr="00085B0D">
        <w:rPr>
          <w:rFonts w:ascii="Arial" w:hAnsi="Arial" w:cs="Arial"/>
          <w:sz w:val="22"/>
          <w:szCs w:val="22"/>
        </w:rPr>
        <w:t xml:space="preserve">(Supplementary Table </w:t>
      </w:r>
      <w:r w:rsidR="00AE02DC">
        <w:rPr>
          <w:rFonts w:ascii="Arial" w:hAnsi="Arial" w:cs="Arial"/>
          <w:sz w:val="22"/>
          <w:szCs w:val="22"/>
        </w:rPr>
        <w:t>S</w:t>
      </w:r>
      <w:r w:rsidR="00085B0D" w:rsidRPr="00085B0D">
        <w:rPr>
          <w:rFonts w:ascii="Arial" w:hAnsi="Arial" w:cs="Arial"/>
          <w:sz w:val="22"/>
          <w:szCs w:val="22"/>
        </w:rPr>
        <w:t>8</w:t>
      </w:r>
      <w:r w:rsidR="00085B0D">
        <w:rPr>
          <w:rFonts w:ascii="Arial" w:hAnsi="Arial" w:cs="Arial"/>
          <w:sz w:val="22"/>
          <w:szCs w:val="22"/>
        </w:rPr>
        <w:t>)</w:t>
      </w:r>
      <w:r w:rsidR="0057068B">
        <w:rPr>
          <w:rFonts w:ascii="Arial" w:hAnsi="Arial" w:cs="Arial"/>
          <w:sz w:val="22"/>
          <w:szCs w:val="22"/>
        </w:rPr>
        <w:t>. After</w:t>
      </w:r>
      <w:r w:rsidRPr="00EA3F09">
        <w:rPr>
          <w:rFonts w:ascii="Arial" w:hAnsi="Arial" w:cs="Arial"/>
          <w:sz w:val="22"/>
          <w:szCs w:val="22"/>
        </w:rPr>
        <w:t xml:space="preserve"> removal of GWG and FPG as confounders</w:t>
      </w:r>
      <w:r w:rsidR="00002B1B">
        <w:rPr>
          <w:rFonts w:ascii="Arial" w:hAnsi="Arial" w:cs="Arial"/>
          <w:sz w:val="22"/>
          <w:szCs w:val="22"/>
        </w:rPr>
        <w:t>,</w:t>
      </w:r>
      <w:r w:rsidR="0057068B">
        <w:rPr>
          <w:rFonts w:ascii="Arial" w:hAnsi="Arial" w:cs="Arial"/>
          <w:sz w:val="22"/>
          <w:szCs w:val="22"/>
        </w:rPr>
        <w:t xml:space="preserve"> associations remained similar</w:t>
      </w:r>
      <w:r w:rsidR="00F0085C" w:rsidRPr="00EA3F09">
        <w:rPr>
          <w:rFonts w:ascii="Arial" w:hAnsi="Arial" w:cs="Arial"/>
          <w:sz w:val="22"/>
          <w:szCs w:val="22"/>
        </w:rPr>
        <w:t xml:space="preserve"> </w:t>
      </w:r>
      <w:r w:rsidR="00EA778F" w:rsidRPr="00EA3F09">
        <w:rPr>
          <w:rFonts w:ascii="Arial" w:hAnsi="Arial" w:cs="Arial"/>
          <w:sz w:val="22"/>
          <w:szCs w:val="22"/>
        </w:rPr>
        <w:t xml:space="preserve">except </w:t>
      </w:r>
      <w:r w:rsidR="00002B1B">
        <w:rPr>
          <w:rFonts w:ascii="Arial" w:hAnsi="Arial" w:cs="Arial"/>
          <w:sz w:val="22"/>
          <w:szCs w:val="22"/>
        </w:rPr>
        <w:t>t</w:t>
      </w:r>
      <w:r w:rsidR="00085B0D">
        <w:rPr>
          <w:rFonts w:ascii="Arial" w:hAnsi="Arial" w:cs="Arial"/>
          <w:sz w:val="22"/>
          <w:szCs w:val="22"/>
        </w:rPr>
        <w:t xml:space="preserve">hat for the mismatch group, </w:t>
      </w:r>
      <w:r w:rsidR="001B6A68" w:rsidRPr="00EA3F09">
        <w:rPr>
          <w:rFonts w:ascii="Arial" w:hAnsi="Arial" w:cs="Arial"/>
          <w:sz w:val="22"/>
          <w:szCs w:val="22"/>
        </w:rPr>
        <w:t xml:space="preserve">magnitude of </w:t>
      </w:r>
      <w:r w:rsidR="000453DA" w:rsidRPr="00EA3F09">
        <w:rPr>
          <w:rFonts w:ascii="Arial" w:hAnsi="Arial" w:cs="Arial"/>
          <w:sz w:val="22"/>
          <w:szCs w:val="22"/>
        </w:rPr>
        <w:t xml:space="preserve">association </w:t>
      </w:r>
      <w:r w:rsidR="00085B0D">
        <w:rPr>
          <w:rFonts w:ascii="Arial" w:hAnsi="Arial" w:cs="Arial"/>
          <w:sz w:val="22"/>
          <w:szCs w:val="22"/>
        </w:rPr>
        <w:t xml:space="preserve">with elevated metabolic outcomes at age 6 years </w:t>
      </w:r>
      <w:r w:rsidR="00085B0D" w:rsidRPr="00085B0D">
        <w:rPr>
          <w:rFonts w:ascii="Arial" w:hAnsi="Arial" w:cs="Arial"/>
          <w:sz w:val="22"/>
          <w:szCs w:val="22"/>
        </w:rPr>
        <w:t>increased</w:t>
      </w:r>
      <w:r w:rsidRPr="00EA3F09">
        <w:rPr>
          <w:rFonts w:ascii="Arial" w:hAnsi="Arial" w:cs="Arial"/>
          <w:sz w:val="22"/>
          <w:szCs w:val="22"/>
        </w:rPr>
        <w:t xml:space="preserve"> </w:t>
      </w:r>
      <w:r w:rsidR="00085B0D">
        <w:rPr>
          <w:rFonts w:ascii="Arial" w:hAnsi="Arial" w:cs="Arial"/>
          <w:sz w:val="22"/>
          <w:szCs w:val="22"/>
        </w:rPr>
        <w:t xml:space="preserve">slightly </w:t>
      </w:r>
      <w:r w:rsidRPr="00EA3F09">
        <w:rPr>
          <w:rFonts w:ascii="Arial" w:hAnsi="Arial" w:cs="Arial"/>
          <w:sz w:val="22"/>
          <w:szCs w:val="22"/>
        </w:rPr>
        <w:t xml:space="preserve">(Supplementary Table </w:t>
      </w:r>
      <w:r w:rsidR="00AE02DC">
        <w:rPr>
          <w:rFonts w:ascii="Arial" w:hAnsi="Arial" w:cs="Arial"/>
          <w:sz w:val="22"/>
          <w:szCs w:val="22"/>
        </w:rPr>
        <w:t>S</w:t>
      </w:r>
      <w:r w:rsidR="00085B0D">
        <w:rPr>
          <w:rFonts w:ascii="Arial" w:hAnsi="Arial" w:cs="Arial"/>
          <w:sz w:val="22"/>
          <w:szCs w:val="22"/>
        </w:rPr>
        <w:t>9</w:t>
      </w:r>
      <w:r w:rsidRPr="00EA3F09">
        <w:rPr>
          <w:rFonts w:ascii="Arial" w:hAnsi="Arial" w:cs="Arial"/>
          <w:sz w:val="22"/>
          <w:szCs w:val="22"/>
        </w:rPr>
        <w:t>).</w:t>
      </w:r>
      <w:r w:rsidR="001B6A68" w:rsidRPr="00EA3F09">
        <w:rPr>
          <w:rFonts w:ascii="Arial" w:hAnsi="Arial" w:cs="Arial"/>
          <w:sz w:val="22"/>
          <w:szCs w:val="22"/>
        </w:rPr>
        <w:t xml:space="preserve"> </w:t>
      </w:r>
      <w:r w:rsidR="00B61315" w:rsidRPr="00EA3F09">
        <w:rPr>
          <w:rFonts w:ascii="Arial" w:hAnsi="Arial" w:cs="Arial"/>
          <w:sz w:val="22"/>
          <w:szCs w:val="22"/>
        </w:rPr>
        <w:t>After u</w:t>
      </w:r>
      <w:r w:rsidR="00313210" w:rsidRPr="00EA3F09">
        <w:rPr>
          <w:rFonts w:ascii="Arial" w:hAnsi="Arial" w:cs="Arial"/>
          <w:sz w:val="22"/>
          <w:szCs w:val="22"/>
        </w:rPr>
        <w:t xml:space="preserve">sing sex- and height-standardized blood pressures, </w:t>
      </w:r>
      <w:r w:rsidR="0021302C">
        <w:rPr>
          <w:rFonts w:ascii="Arial" w:hAnsi="Arial" w:cs="Arial"/>
          <w:sz w:val="22"/>
          <w:szCs w:val="22"/>
        </w:rPr>
        <w:t xml:space="preserve">mismatch </w:t>
      </w:r>
      <w:r w:rsidR="005A6237">
        <w:rPr>
          <w:rFonts w:ascii="Arial" w:hAnsi="Arial" w:cs="Arial"/>
          <w:sz w:val="22"/>
          <w:szCs w:val="22"/>
        </w:rPr>
        <w:t xml:space="preserve">children </w:t>
      </w:r>
      <w:r w:rsidR="0021302C">
        <w:rPr>
          <w:rFonts w:ascii="Arial" w:hAnsi="Arial" w:cs="Arial"/>
          <w:sz w:val="22"/>
          <w:szCs w:val="22"/>
        </w:rPr>
        <w:t xml:space="preserve">still had the highest overall </w:t>
      </w:r>
      <w:r w:rsidR="005A6237">
        <w:rPr>
          <w:rFonts w:ascii="Arial" w:hAnsi="Arial" w:cs="Arial"/>
          <w:sz w:val="22"/>
          <w:szCs w:val="22"/>
        </w:rPr>
        <w:t>SBP and DBP</w:t>
      </w:r>
      <w:r w:rsidR="0021302C">
        <w:rPr>
          <w:rFonts w:ascii="Arial" w:hAnsi="Arial" w:cs="Arial"/>
          <w:sz w:val="22"/>
          <w:szCs w:val="22"/>
        </w:rPr>
        <w:t xml:space="preserve"> trajectories </w:t>
      </w:r>
      <w:r w:rsidR="00A6069D">
        <w:rPr>
          <w:rFonts w:ascii="Arial" w:hAnsi="Arial" w:cs="Arial"/>
          <w:sz w:val="22"/>
          <w:szCs w:val="22"/>
        </w:rPr>
        <w:t xml:space="preserve">from age 3-6 years </w:t>
      </w:r>
      <w:r w:rsidR="005D3836">
        <w:rPr>
          <w:rFonts w:ascii="Arial" w:hAnsi="Arial" w:cs="Arial"/>
          <w:sz w:val="22"/>
          <w:szCs w:val="22"/>
        </w:rPr>
        <w:t xml:space="preserve">with the differences attenuated at age 6 years </w:t>
      </w:r>
      <w:r w:rsidR="00144005" w:rsidRPr="00EA3F09">
        <w:rPr>
          <w:rFonts w:ascii="Arial" w:hAnsi="Arial" w:cs="Arial"/>
          <w:sz w:val="22"/>
          <w:szCs w:val="22"/>
        </w:rPr>
        <w:t>(</w:t>
      </w:r>
      <w:r w:rsidR="0024289A" w:rsidRPr="00EA3F09">
        <w:rPr>
          <w:rFonts w:ascii="Arial" w:hAnsi="Arial" w:cs="Arial"/>
          <w:sz w:val="22"/>
          <w:szCs w:val="22"/>
        </w:rPr>
        <w:t>S</w:t>
      </w:r>
      <w:r w:rsidR="00144005" w:rsidRPr="00EA3F09">
        <w:rPr>
          <w:rFonts w:ascii="Arial" w:hAnsi="Arial" w:cs="Arial"/>
          <w:sz w:val="22"/>
          <w:szCs w:val="22"/>
        </w:rPr>
        <w:t xml:space="preserve">upplementary </w:t>
      </w:r>
      <w:r w:rsidR="0024289A" w:rsidRPr="00EA3F09">
        <w:rPr>
          <w:rFonts w:ascii="Arial" w:hAnsi="Arial" w:cs="Arial"/>
          <w:sz w:val="22"/>
          <w:szCs w:val="22"/>
        </w:rPr>
        <w:t>Fig.</w:t>
      </w:r>
      <w:r w:rsidR="00AE02DC">
        <w:rPr>
          <w:rFonts w:ascii="Arial" w:hAnsi="Arial" w:cs="Arial"/>
          <w:sz w:val="22"/>
          <w:szCs w:val="22"/>
        </w:rPr>
        <w:t>S</w:t>
      </w:r>
      <w:r w:rsidR="00144005" w:rsidRPr="00EA3F09">
        <w:rPr>
          <w:rFonts w:ascii="Arial" w:hAnsi="Arial" w:cs="Arial"/>
          <w:sz w:val="22"/>
          <w:szCs w:val="22"/>
        </w:rPr>
        <w:t>2)</w:t>
      </w:r>
      <w:r w:rsidR="0057574C" w:rsidRPr="00EA3F09">
        <w:rPr>
          <w:rFonts w:ascii="Arial" w:hAnsi="Arial" w:cs="Arial"/>
          <w:sz w:val="22"/>
          <w:szCs w:val="22"/>
        </w:rPr>
        <w:t>.</w:t>
      </w:r>
      <w:r w:rsidR="002B6B03">
        <w:rPr>
          <w:rFonts w:ascii="Arial" w:hAnsi="Arial" w:cs="Arial"/>
          <w:sz w:val="22"/>
          <w:szCs w:val="22"/>
        </w:rPr>
        <w:t xml:space="preserve"> Associations remained similar after adjusting for rate of gestational weight gain instead of total gestational weight gain, except that association with fasting insulin in the mismatch group increased slightly (Supplementary Table S11)</w:t>
      </w:r>
      <w:r w:rsidR="008958AD">
        <w:rPr>
          <w:rFonts w:ascii="Arial" w:hAnsi="Arial" w:cs="Arial"/>
          <w:sz w:val="22"/>
          <w:szCs w:val="22"/>
        </w:rPr>
        <w:t>. After additional adjustment for body fat partitioning at age 4.5 years, associations of the mismatch and RPWG-only group</w:t>
      </w:r>
      <w:r w:rsidR="00A81BAA">
        <w:rPr>
          <w:rFonts w:ascii="Arial" w:hAnsi="Arial" w:cs="Arial"/>
          <w:sz w:val="22"/>
          <w:szCs w:val="22"/>
        </w:rPr>
        <w:t>s</w:t>
      </w:r>
      <w:r w:rsidR="008958AD">
        <w:rPr>
          <w:rFonts w:ascii="Arial" w:hAnsi="Arial" w:cs="Arial"/>
          <w:sz w:val="22"/>
          <w:szCs w:val="22"/>
        </w:rPr>
        <w:t xml:space="preserve"> with elevated fasting insulin and HOMA-IR was greatly diminished</w:t>
      </w:r>
      <w:r w:rsidR="00211652">
        <w:rPr>
          <w:rFonts w:ascii="Arial" w:hAnsi="Arial" w:cs="Arial"/>
          <w:sz w:val="22"/>
          <w:szCs w:val="22"/>
        </w:rPr>
        <w:t xml:space="preserve"> (Supplementary Table S13)</w:t>
      </w:r>
      <w:r w:rsidR="008958AD">
        <w:rPr>
          <w:rFonts w:ascii="Arial" w:hAnsi="Arial" w:cs="Arial"/>
          <w:sz w:val="22"/>
          <w:szCs w:val="22"/>
        </w:rPr>
        <w:t>.</w:t>
      </w:r>
      <w:r w:rsidR="002B6B03">
        <w:rPr>
          <w:rFonts w:ascii="Arial" w:hAnsi="Arial" w:cs="Arial"/>
          <w:sz w:val="22"/>
          <w:szCs w:val="22"/>
        </w:rPr>
        <w:t xml:space="preserve"> </w:t>
      </w:r>
      <w:r w:rsidR="006C6DA4">
        <w:rPr>
          <w:rFonts w:ascii="Arial" w:hAnsi="Arial" w:cs="Arial"/>
          <w:sz w:val="22"/>
          <w:szCs w:val="22"/>
        </w:rPr>
        <w:t>Using an interaction model, we found that there is a marked negative interaction between FGD and RPWG for BF% (</w:t>
      </w:r>
      <w:r w:rsidR="006C6DA4" w:rsidRPr="006C6DA4">
        <w:rPr>
          <w:rFonts w:ascii="Arial" w:hAnsi="Arial" w:cs="Arial"/>
          <w:sz w:val="22"/>
          <w:szCs w:val="22"/>
        </w:rPr>
        <w:t>-4.30</w:t>
      </w:r>
      <w:r w:rsidR="00A67932">
        <w:rPr>
          <w:rFonts w:ascii="Arial" w:hAnsi="Arial" w:cs="Arial"/>
          <w:sz w:val="22"/>
          <w:szCs w:val="22"/>
        </w:rPr>
        <w:t>%</w:t>
      </w:r>
      <w:r w:rsidR="006C6DA4" w:rsidRPr="006C6DA4">
        <w:rPr>
          <w:rFonts w:ascii="Arial" w:hAnsi="Arial" w:cs="Arial"/>
          <w:sz w:val="22"/>
          <w:szCs w:val="22"/>
        </w:rPr>
        <w:t xml:space="preserve"> </w:t>
      </w:r>
      <w:r w:rsidR="006C6DA4">
        <w:rPr>
          <w:rFonts w:ascii="Arial" w:hAnsi="Arial" w:cs="Arial"/>
          <w:sz w:val="22"/>
          <w:szCs w:val="22"/>
        </w:rPr>
        <w:t>[</w:t>
      </w:r>
      <w:r w:rsidR="006C6DA4" w:rsidRPr="006C6DA4">
        <w:rPr>
          <w:rFonts w:ascii="Arial" w:hAnsi="Arial" w:cs="Arial"/>
          <w:sz w:val="22"/>
          <w:szCs w:val="22"/>
        </w:rPr>
        <w:t>-7.90, -0.71</w:t>
      </w:r>
      <w:r w:rsidR="006C6DA4">
        <w:rPr>
          <w:rFonts w:ascii="Arial" w:hAnsi="Arial" w:cs="Arial"/>
          <w:sz w:val="22"/>
          <w:szCs w:val="22"/>
        </w:rPr>
        <w:t>]</w:t>
      </w:r>
      <w:r w:rsidR="006C6DA4" w:rsidRPr="006C6DA4">
        <w:rPr>
          <w:rFonts w:ascii="Arial" w:hAnsi="Arial" w:cs="Arial"/>
          <w:sz w:val="22"/>
          <w:szCs w:val="22"/>
        </w:rPr>
        <w:t>)</w:t>
      </w:r>
      <w:r w:rsidR="002C3185">
        <w:rPr>
          <w:rFonts w:ascii="Arial" w:hAnsi="Arial" w:cs="Arial"/>
          <w:sz w:val="22"/>
          <w:szCs w:val="22"/>
        </w:rPr>
        <w:t xml:space="preserve">, concordant with our finding that </w:t>
      </w:r>
      <w:r w:rsidR="00CE1B92">
        <w:rPr>
          <w:rFonts w:ascii="Arial" w:hAnsi="Arial" w:cs="Arial"/>
          <w:sz w:val="22"/>
          <w:szCs w:val="22"/>
        </w:rPr>
        <w:t xml:space="preserve">a combination of FGD and RPWG was linked to lower </w:t>
      </w:r>
      <w:r w:rsidR="00637A7F">
        <w:rPr>
          <w:rFonts w:ascii="Arial" w:hAnsi="Arial" w:cs="Arial"/>
          <w:sz w:val="22"/>
          <w:szCs w:val="22"/>
        </w:rPr>
        <w:t>BF% than a RPWG-only growth pattern.</w:t>
      </w:r>
      <w:r w:rsidR="00F44AF9">
        <w:rPr>
          <w:rFonts w:ascii="Arial" w:hAnsi="Arial" w:cs="Arial"/>
          <w:sz w:val="22"/>
          <w:szCs w:val="22"/>
        </w:rPr>
        <w:t xml:space="preserve"> (Supplementary Table S15)</w:t>
      </w:r>
      <w:r w:rsidR="000D04DC">
        <w:rPr>
          <w:rFonts w:ascii="Arial" w:hAnsi="Arial" w:cs="Arial"/>
          <w:sz w:val="22"/>
          <w:szCs w:val="22"/>
        </w:rPr>
        <w:t>.</w:t>
      </w:r>
    </w:p>
    <w:p w14:paraId="3B5DDB27" w14:textId="77777777" w:rsidR="00EA007E" w:rsidRDefault="00EA007E" w:rsidP="006B1CA4">
      <w:pPr>
        <w:jc w:val="both"/>
        <w:rPr>
          <w:rFonts w:ascii="Arial" w:hAnsi="Arial" w:cs="Arial"/>
          <w:sz w:val="22"/>
          <w:szCs w:val="22"/>
        </w:rPr>
      </w:pPr>
    </w:p>
    <w:p w14:paraId="74D75C5D" w14:textId="677F3C5B" w:rsidR="00065044" w:rsidRPr="00EA3F09" w:rsidRDefault="00091511" w:rsidP="006B1CA4">
      <w:pPr>
        <w:jc w:val="both"/>
        <w:rPr>
          <w:rFonts w:ascii="Arial" w:hAnsi="Arial" w:cs="Arial"/>
          <w:sz w:val="22"/>
          <w:szCs w:val="22"/>
        </w:rPr>
      </w:pPr>
      <w:r>
        <w:rPr>
          <w:rFonts w:ascii="Arial" w:hAnsi="Arial" w:cs="Arial"/>
          <w:sz w:val="22"/>
          <w:szCs w:val="22"/>
        </w:rPr>
        <w:t>A</w:t>
      </w:r>
      <w:r w:rsidR="003A7ED1">
        <w:rPr>
          <w:rFonts w:ascii="Arial" w:hAnsi="Arial" w:cs="Arial"/>
          <w:sz w:val="22"/>
          <w:szCs w:val="22"/>
        </w:rPr>
        <w:t xml:space="preserve">fter </w:t>
      </w:r>
      <w:r>
        <w:rPr>
          <w:rFonts w:ascii="Arial" w:hAnsi="Arial" w:cs="Arial"/>
          <w:sz w:val="22"/>
          <w:szCs w:val="22"/>
        </w:rPr>
        <w:t xml:space="preserve">performing </w:t>
      </w:r>
      <w:r w:rsidR="003A7ED1">
        <w:rPr>
          <w:rFonts w:ascii="Arial" w:hAnsi="Arial" w:cs="Arial"/>
          <w:sz w:val="22"/>
          <w:szCs w:val="22"/>
        </w:rPr>
        <w:t>multiple imputation</w:t>
      </w:r>
      <w:r w:rsidR="008947F0">
        <w:rPr>
          <w:rFonts w:ascii="Arial" w:hAnsi="Arial" w:cs="Arial"/>
          <w:sz w:val="22"/>
          <w:szCs w:val="22"/>
        </w:rPr>
        <w:t xml:space="preserve"> to account for missing confounders</w:t>
      </w:r>
      <w:r w:rsidR="00EA007E">
        <w:rPr>
          <w:rFonts w:ascii="Arial" w:hAnsi="Arial" w:cs="Arial"/>
          <w:sz w:val="22"/>
          <w:szCs w:val="22"/>
        </w:rPr>
        <w:t xml:space="preserve">, </w:t>
      </w:r>
      <w:r w:rsidR="00034B46" w:rsidRPr="00034B46">
        <w:rPr>
          <w:rFonts w:ascii="Arial" w:hAnsi="Arial" w:cs="Arial"/>
          <w:sz w:val="22"/>
          <w:szCs w:val="22"/>
        </w:rPr>
        <w:t>associations remained similar</w:t>
      </w:r>
      <w:r w:rsidR="00034B46">
        <w:rPr>
          <w:rFonts w:ascii="Arial" w:hAnsi="Arial" w:cs="Arial"/>
          <w:sz w:val="22"/>
          <w:szCs w:val="22"/>
        </w:rPr>
        <w:t xml:space="preserve"> </w:t>
      </w:r>
      <w:r w:rsidR="00967E55">
        <w:rPr>
          <w:rFonts w:ascii="Arial" w:hAnsi="Arial" w:cs="Arial"/>
          <w:sz w:val="22"/>
          <w:szCs w:val="22"/>
        </w:rPr>
        <w:t xml:space="preserve">except </w:t>
      </w:r>
      <w:r w:rsidR="00684E36">
        <w:rPr>
          <w:rFonts w:ascii="Arial" w:hAnsi="Arial" w:cs="Arial"/>
          <w:sz w:val="22"/>
          <w:szCs w:val="22"/>
        </w:rPr>
        <w:t>that for</w:t>
      </w:r>
      <w:r w:rsidR="00967E55">
        <w:rPr>
          <w:rFonts w:ascii="Arial" w:hAnsi="Arial" w:cs="Arial"/>
          <w:sz w:val="22"/>
          <w:szCs w:val="22"/>
        </w:rPr>
        <w:t xml:space="preserve"> the mismatch group,</w:t>
      </w:r>
      <w:r w:rsidR="0054483B">
        <w:rPr>
          <w:rFonts w:ascii="Arial" w:hAnsi="Arial" w:cs="Arial"/>
          <w:sz w:val="22"/>
          <w:szCs w:val="22"/>
        </w:rPr>
        <w:t xml:space="preserve"> magnitude of associations with</w:t>
      </w:r>
      <w:r w:rsidR="00967E55">
        <w:rPr>
          <w:rFonts w:ascii="Arial" w:hAnsi="Arial" w:cs="Arial"/>
          <w:sz w:val="22"/>
          <w:szCs w:val="22"/>
        </w:rPr>
        <w:t xml:space="preserve"> </w:t>
      </w:r>
      <w:r w:rsidR="0054483B">
        <w:rPr>
          <w:rFonts w:ascii="Arial" w:hAnsi="Arial" w:cs="Arial"/>
          <w:sz w:val="22"/>
          <w:szCs w:val="22"/>
        </w:rPr>
        <w:t>metabolic outcomes</w:t>
      </w:r>
      <w:r w:rsidR="00EA007E">
        <w:rPr>
          <w:rFonts w:ascii="Arial" w:hAnsi="Arial" w:cs="Arial"/>
          <w:sz w:val="22"/>
          <w:szCs w:val="22"/>
        </w:rPr>
        <w:t xml:space="preserve"> </w:t>
      </w:r>
      <w:r w:rsidR="0054483B">
        <w:rPr>
          <w:rFonts w:ascii="Arial" w:hAnsi="Arial" w:cs="Arial"/>
          <w:sz w:val="22"/>
          <w:szCs w:val="22"/>
        </w:rPr>
        <w:t>increased</w:t>
      </w:r>
      <w:r w:rsidR="00EA007E">
        <w:rPr>
          <w:rFonts w:ascii="Arial" w:hAnsi="Arial" w:cs="Arial"/>
          <w:sz w:val="22"/>
          <w:szCs w:val="22"/>
        </w:rPr>
        <w:t>:</w:t>
      </w:r>
      <w:r w:rsidR="003A7ED1">
        <w:rPr>
          <w:rFonts w:ascii="Arial" w:hAnsi="Arial" w:cs="Arial"/>
          <w:sz w:val="22"/>
          <w:szCs w:val="22"/>
        </w:rPr>
        <w:t xml:space="preserve"> higher FPG</w:t>
      </w:r>
      <w:r w:rsidR="00034B46">
        <w:rPr>
          <w:rFonts w:ascii="Arial" w:hAnsi="Arial" w:cs="Arial"/>
          <w:sz w:val="22"/>
          <w:szCs w:val="22"/>
        </w:rPr>
        <w:t xml:space="preserve"> (</w:t>
      </w:r>
      <w:r w:rsidR="00034B46" w:rsidRPr="00034B46">
        <w:rPr>
          <w:rFonts w:ascii="Arial" w:hAnsi="Arial" w:cs="Arial"/>
          <w:sz w:val="22"/>
          <w:szCs w:val="22"/>
        </w:rPr>
        <w:t>0.13</w:t>
      </w:r>
      <w:r w:rsidR="00034B46">
        <w:rPr>
          <w:rFonts w:ascii="Arial" w:hAnsi="Arial" w:cs="Arial"/>
          <w:sz w:val="22"/>
          <w:szCs w:val="22"/>
        </w:rPr>
        <w:t>mmol/L</w:t>
      </w:r>
      <w:r w:rsidR="00034B46" w:rsidRPr="00034B46">
        <w:rPr>
          <w:rFonts w:ascii="Arial" w:hAnsi="Arial" w:cs="Arial"/>
          <w:sz w:val="22"/>
          <w:szCs w:val="22"/>
        </w:rPr>
        <w:t xml:space="preserve"> </w:t>
      </w:r>
      <w:r w:rsidR="00034B46">
        <w:rPr>
          <w:rFonts w:ascii="Arial" w:hAnsi="Arial" w:cs="Arial"/>
          <w:sz w:val="22"/>
          <w:szCs w:val="22"/>
        </w:rPr>
        <w:t>[</w:t>
      </w:r>
      <w:r w:rsidR="00034B46" w:rsidRPr="00034B46">
        <w:rPr>
          <w:rFonts w:ascii="Arial" w:hAnsi="Arial" w:cs="Arial"/>
          <w:sz w:val="22"/>
          <w:szCs w:val="22"/>
        </w:rPr>
        <w:t>0.01,0.26</w:t>
      </w:r>
      <w:r w:rsidR="00034B46">
        <w:rPr>
          <w:rFonts w:ascii="Arial" w:hAnsi="Arial" w:cs="Arial"/>
          <w:sz w:val="22"/>
          <w:szCs w:val="22"/>
        </w:rPr>
        <w:t>]</w:t>
      </w:r>
      <w:r w:rsidR="00EA007E">
        <w:rPr>
          <w:rFonts w:ascii="Arial" w:hAnsi="Arial" w:cs="Arial"/>
          <w:sz w:val="22"/>
          <w:szCs w:val="22"/>
        </w:rPr>
        <w:t>; excluding SGA</w:t>
      </w:r>
      <w:r w:rsidR="00073654">
        <w:rPr>
          <w:rFonts w:ascii="Arial" w:hAnsi="Arial" w:cs="Arial"/>
          <w:sz w:val="22"/>
          <w:szCs w:val="22"/>
        </w:rPr>
        <w:t xml:space="preserve"> infants</w:t>
      </w:r>
      <w:r w:rsidR="00EA007E">
        <w:rPr>
          <w:rFonts w:ascii="Arial" w:hAnsi="Arial" w:cs="Arial"/>
          <w:sz w:val="22"/>
          <w:szCs w:val="22"/>
        </w:rPr>
        <w:t xml:space="preserve">: </w:t>
      </w:r>
      <w:r w:rsidR="00EA007E" w:rsidRPr="00EA007E">
        <w:rPr>
          <w:rFonts w:ascii="Arial" w:hAnsi="Arial" w:cs="Arial"/>
          <w:sz w:val="22"/>
          <w:szCs w:val="22"/>
        </w:rPr>
        <w:t>0.18</w:t>
      </w:r>
      <w:r w:rsidR="00EA007E">
        <w:rPr>
          <w:rFonts w:ascii="Arial" w:hAnsi="Arial" w:cs="Arial"/>
          <w:sz w:val="22"/>
          <w:szCs w:val="22"/>
        </w:rPr>
        <w:t>mmol/L</w:t>
      </w:r>
      <w:r w:rsidR="00EA007E" w:rsidRPr="00EA007E">
        <w:rPr>
          <w:rFonts w:ascii="Arial" w:hAnsi="Arial" w:cs="Arial"/>
          <w:sz w:val="22"/>
          <w:szCs w:val="22"/>
        </w:rPr>
        <w:t xml:space="preserve"> </w:t>
      </w:r>
      <w:r w:rsidR="00EA007E">
        <w:rPr>
          <w:rFonts w:ascii="Arial" w:hAnsi="Arial" w:cs="Arial"/>
          <w:sz w:val="22"/>
          <w:szCs w:val="22"/>
        </w:rPr>
        <w:t>[</w:t>
      </w:r>
      <w:r w:rsidR="00EA007E" w:rsidRPr="00EA007E">
        <w:rPr>
          <w:rFonts w:ascii="Arial" w:hAnsi="Arial" w:cs="Arial"/>
          <w:sz w:val="22"/>
          <w:szCs w:val="22"/>
        </w:rPr>
        <w:t>0.03,0.32</w:t>
      </w:r>
      <w:r w:rsidR="00EA007E">
        <w:rPr>
          <w:rFonts w:ascii="Arial" w:hAnsi="Arial" w:cs="Arial"/>
          <w:sz w:val="22"/>
          <w:szCs w:val="22"/>
        </w:rPr>
        <w:t>]</w:t>
      </w:r>
      <w:r w:rsidR="00034B46" w:rsidRPr="00034B46">
        <w:rPr>
          <w:rFonts w:ascii="Arial" w:hAnsi="Arial" w:cs="Arial"/>
          <w:sz w:val="22"/>
          <w:szCs w:val="22"/>
        </w:rPr>
        <w:t>)</w:t>
      </w:r>
      <w:r w:rsidR="00967E55">
        <w:rPr>
          <w:rFonts w:ascii="Arial" w:hAnsi="Arial" w:cs="Arial"/>
          <w:sz w:val="22"/>
          <w:szCs w:val="22"/>
        </w:rPr>
        <w:t>, fasting insulin (</w:t>
      </w:r>
      <w:r w:rsidR="00967E55" w:rsidRPr="00967E55">
        <w:rPr>
          <w:rFonts w:ascii="Arial" w:hAnsi="Arial" w:cs="Arial"/>
          <w:sz w:val="22"/>
          <w:szCs w:val="22"/>
        </w:rPr>
        <w:t>11.88</w:t>
      </w:r>
      <w:r w:rsidR="00967E55">
        <w:rPr>
          <w:rFonts w:ascii="Arial" w:hAnsi="Arial" w:cs="Arial"/>
          <w:sz w:val="22"/>
          <w:szCs w:val="22"/>
        </w:rPr>
        <w:t>pmol/L</w:t>
      </w:r>
      <w:r w:rsidR="00967E55" w:rsidRPr="00967E55">
        <w:rPr>
          <w:rFonts w:ascii="Arial" w:hAnsi="Arial" w:cs="Arial"/>
          <w:sz w:val="22"/>
          <w:szCs w:val="22"/>
        </w:rPr>
        <w:t xml:space="preserve"> </w:t>
      </w:r>
      <w:r w:rsidR="00967E55">
        <w:rPr>
          <w:rFonts w:ascii="Arial" w:hAnsi="Arial" w:cs="Arial"/>
          <w:sz w:val="22"/>
          <w:szCs w:val="22"/>
        </w:rPr>
        <w:t>[</w:t>
      </w:r>
      <w:r w:rsidR="00967E55" w:rsidRPr="00967E55">
        <w:rPr>
          <w:rFonts w:ascii="Arial" w:hAnsi="Arial" w:cs="Arial"/>
          <w:sz w:val="22"/>
          <w:szCs w:val="22"/>
        </w:rPr>
        <w:t>4.33,19.44</w:t>
      </w:r>
      <w:r w:rsidR="00967E55">
        <w:rPr>
          <w:rFonts w:ascii="Arial" w:hAnsi="Arial" w:cs="Arial"/>
          <w:sz w:val="22"/>
          <w:szCs w:val="22"/>
        </w:rPr>
        <w:t>]</w:t>
      </w:r>
      <w:r w:rsidR="00073654">
        <w:rPr>
          <w:rFonts w:ascii="Arial" w:hAnsi="Arial" w:cs="Arial"/>
          <w:sz w:val="22"/>
          <w:szCs w:val="22"/>
        </w:rPr>
        <w:t xml:space="preserve">; excluding SGA infants: </w:t>
      </w:r>
      <w:r w:rsidR="00073654" w:rsidRPr="00073654">
        <w:rPr>
          <w:rFonts w:ascii="Arial" w:hAnsi="Arial" w:cs="Arial"/>
          <w:sz w:val="22"/>
          <w:szCs w:val="22"/>
        </w:rPr>
        <w:t>12.54</w:t>
      </w:r>
      <w:r w:rsidR="00073654">
        <w:rPr>
          <w:rFonts w:ascii="Arial" w:hAnsi="Arial" w:cs="Arial"/>
          <w:sz w:val="22"/>
          <w:szCs w:val="22"/>
        </w:rPr>
        <w:t>pmol/L</w:t>
      </w:r>
      <w:r w:rsidR="00073654" w:rsidRPr="00073654">
        <w:rPr>
          <w:rFonts w:ascii="Arial" w:hAnsi="Arial" w:cs="Arial"/>
          <w:sz w:val="22"/>
          <w:szCs w:val="22"/>
        </w:rPr>
        <w:t xml:space="preserve"> </w:t>
      </w:r>
      <w:r w:rsidR="00073654">
        <w:rPr>
          <w:rFonts w:ascii="Arial" w:hAnsi="Arial" w:cs="Arial"/>
          <w:sz w:val="22"/>
          <w:szCs w:val="22"/>
        </w:rPr>
        <w:t>[</w:t>
      </w:r>
      <w:r w:rsidR="00073654" w:rsidRPr="00073654">
        <w:rPr>
          <w:rFonts w:ascii="Arial" w:hAnsi="Arial" w:cs="Arial"/>
          <w:sz w:val="22"/>
          <w:szCs w:val="22"/>
        </w:rPr>
        <w:t>3.41,21.66</w:t>
      </w:r>
      <w:r w:rsidR="00073654">
        <w:rPr>
          <w:rFonts w:ascii="Arial" w:hAnsi="Arial" w:cs="Arial"/>
          <w:sz w:val="22"/>
          <w:szCs w:val="22"/>
        </w:rPr>
        <w:t>]</w:t>
      </w:r>
      <w:r w:rsidR="00967E55">
        <w:rPr>
          <w:rFonts w:ascii="Arial" w:hAnsi="Arial" w:cs="Arial"/>
          <w:sz w:val="22"/>
          <w:szCs w:val="22"/>
        </w:rPr>
        <w:t>), and HOMA-IR (</w:t>
      </w:r>
      <w:r w:rsidR="00967E55" w:rsidRPr="00967E55">
        <w:rPr>
          <w:rFonts w:ascii="Arial" w:hAnsi="Arial" w:cs="Arial"/>
          <w:sz w:val="22"/>
          <w:szCs w:val="22"/>
        </w:rPr>
        <w:t>0.44</w:t>
      </w:r>
      <w:r w:rsidR="00967E55">
        <w:rPr>
          <w:rFonts w:ascii="Arial" w:hAnsi="Arial" w:cs="Arial"/>
          <w:sz w:val="22"/>
          <w:szCs w:val="22"/>
        </w:rPr>
        <w:t>units</w:t>
      </w:r>
      <w:r w:rsidR="00967E55" w:rsidRPr="00967E55">
        <w:rPr>
          <w:rFonts w:ascii="Arial" w:hAnsi="Arial" w:cs="Arial"/>
          <w:sz w:val="22"/>
          <w:szCs w:val="22"/>
        </w:rPr>
        <w:t xml:space="preserve"> </w:t>
      </w:r>
      <w:r w:rsidR="00967E55">
        <w:rPr>
          <w:rFonts w:ascii="Arial" w:hAnsi="Arial" w:cs="Arial"/>
          <w:sz w:val="22"/>
          <w:szCs w:val="22"/>
        </w:rPr>
        <w:t>[</w:t>
      </w:r>
      <w:r w:rsidR="00967E55" w:rsidRPr="00967E55">
        <w:rPr>
          <w:rFonts w:ascii="Arial" w:hAnsi="Arial" w:cs="Arial"/>
          <w:sz w:val="22"/>
          <w:szCs w:val="22"/>
        </w:rPr>
        <w:t>0.20,0.68</w:t>
      </w:r>
      <w:r w:rsidR="00967E55">
        <w:rPr>
          <w:rFonts w:ascii="Arial" w:hAnsi="Arial" w:cs="Arial"/>
          <w:sz w:val="22"/>
          <w:szCs w:val="22"/>
        </w:rPr>
        <w:t>]</w:t>
      </w:r>
      <w:r w:rsidR="00073654">
        <w:rPr>
          <w:rFonts w:ascii="Arial" w:hAnsi="Arial" w:cs="Arial"/>
          <w:sz w:val="22"/>
          <w:szCs w:val="22"/>
        </w:rPr>
        <w:t xml:space="preserve">; excluding SGA infants: </w:t>
      </w:r>
      <w:r w:rsidR="00073654" w:rsidRPr="00073654">
        <w:rPr>
          <w:rFonts w:ascii="Arial" w:hAnsi="Arial" w:cs="Arial"/>
          <w:sz w:val="22"/>
          <w:szCs w:val="22"/>
        </w:rPr>
        <w:t>0.48</w:t>
      </w:r>
      <w:r w:rsidR="00073654">
        <w:rPr>
          <w:rFonts w:ascii="Arial" w:hAnsi="Arial" w:cs="Arial"/>
          <w:sz w:val="22"/>
          <w:szCs w:val="22"/>
        </w:rPr>
        <w:t>units</w:t>
      </w:r>
      <w:r w:rsidR="00073654" w:rsidRPr="00073654">
        <w:rPr>
          <w:rFonts w:ascii="Arial" w:hAnsi="Arial" w:cs="Arial"/>
          <w:sz w:val="22"/>
          <w:szCs w:val="22"/>
        </w:rPr>
        <w:t xml:space="preserve"> </w:t>
      </w:r>
      <w:r w:rsidR="00073654">
        <w:rPr>
          <w:rFonts w:ascii="Arial" w:hAnsi="Arial" w:cs="Arial"/>
          <w:sz w:val="22"/>
          <w:szCs w:val="22"/>
        </w:rPr>
        <w:t>[</w:t>
      </w:r>
      <w:r w:rsidR="00073654" w:rsidRPr="00073654">
        <w:rPr>
          <w:rFonts w:ascii="Arial" w:hAnsi="Arial" w:cs="Arial"/>
          <w:sz w:val="22"/>
          <w:szCs w:val="22"/>
        </w:rPr>
        <w:t>0.19,0.77</w:t>
      </w:r>
      <w:r w:rsidR="00073654">
        <w:rPr>
          <w:rFonts w:ascii="Arial" w:hAnsi="Arial" w:cs="Arial"/>
          <w:sz w:val="22"/>
          <w:szCs w:val="22"/>
        </w:rPr>
        <w:t>]</w:t>
      </w:r>
      <w:r w:rsidR="00967E55" w:rsidRPr="00967E55">
        <w:rPr>
          <w:rFonts w:ascii="Arial" w:hAnsi="Arial" w:cs="Arial"/>
          <w:sz w:val="22"/>
          <w:szCs w:val="22"/>
        </w:rPr>
        <w:t>)</w:t>
      </w:r>
      <w:r w:rsidR="00EA007E">
        <w:rPr>
          <w:rFonts w:ascii="Arial" w:hAnsi="Arial" w:cs="Arial"/>
          <w:sz w:val="22"/>
          <w:szCs w:val="22"/>
        </w:rPr>
        <w:t xml:space="preserve"> (</w:t>
      </w:r>
      <w:r w:rsidR="00C95341">
        <w:rPr>
          <w:rFonts w:ascii="Arial" w:hAnsi="Arial" w:cs="Arial"/>
          <w:sz w:val="22"/>
          <w:szCs w:val="22"/>
        </w:rPr>
        <w:t xml:space="preserve">Supplementary </w:t>
      </w:r>
      <w:r w:rsidR="00AE02DC">
        <w:rPr>
          <w:rFonts w:ascii="Arial" w:hAnsi="Arial" w:cs="Arial"/>
          <w:sz w:val="22"/>
          <w:szCs w:val="22"/>
        </w:rPr>
        <w:t>T</w:t>
      </w:r>
      <w:r w:rsidR="00C95341">
        <w:rPr>
          <w:rFonts w:ascii="Arial" w:hAnsi="Arial" w:cs="Arial"/>
          <w:sz w:val="22"/>
          <w:szCs w:val="22"/>
        </w:rPr>
        <w:t>able</w:t>
      </w:r>
      <w:r w:rsidR="00684E36">
        <w:rPr>
          <w:rFonts w:ascii="Arial" w:hAnsi="Arial" w:cs="Arial"/>
          <w:sz w:val="22"/>
          <w:szCs w:val="22"/>
        </w:rPr>
        <w:t xml:space="preserve"> </w:t>
      </w:r>
      <w:r w:rsidR="00AE02DC">
        <w:rPr>
          <w:rFonts w:ascii="Arial" w:hAnsi="Arial" w:cs="Arial"/>
          <w:sz w:val="22"/>
          <w:szCs w:val="22"/>
        </w:rPr>
        <w:t>S</w:t>
      </w:r>
      <w:r w:rsidR="00C95341">
        <w:rPr>
          <w:rFonts w:ascii="Arial" w:hAnsi="Arial" w:cs="Arial"/>
          <w:sz w:val="22"/>
          <w:szCs w:val="22"/>
        </w:rPr>
        <w:t>10</w:t>
      </w:r>
      <w:r w:rsidR="00EA007E">
        <w:rPr>
          <w:rFonts w:ascii="Arial" w:hAnsi="Arial" w:cs="Arial"/>
          <w:sz w:val="22"/>
          <w:szCs w:val="22"/>
        </w:rPr>
        <w:t>)</w:t>
      </w:r>
      <w:r w:rsidR="003A7ED1">
        <w:rPr>
          <w:rFonts w:ascii="Arial" w:hAnsi="Arial" w:cs="Arial"/>
          <w:sz w:val="22"/>
          <w:szCs w:val="22"/>
        </w:rPr>
        <w:t>.</w:t>
      </w:r>
      <w:r w:rsidR="00726155">
        <w:rPr>
          <w:rFonts w:ascii="Arial" w:hAnsi="Arial" w:cs="Arial"/>
          <w:sz w:val="22"/>
          <w:szCs w:val="22"/>
        </w:rPr>
        <w:t xml:space="preserve"> From LME models after multiple imputation, t</w:t>
      </w:r>
      <w:r w:rsidR="00726155" w:rsidRPr="00726155">
        <w:rPr>
          <w:rFonts w:ascii="Arial" w:hAnsi="Arial" w:cs="Arial"/>
          <w:sz w:val="22"/>
          <w:szCs w:val="22"/>
        </w:rPr>
        <w:t xml:space="preserve">he mismatch group </w:t>
      </w:r>
      <w:r w:rsidR="00F40DD8">
        <w:rPr>
          <w:rFonts w:ascii="Arial" w:hAnsi="Arial" w:cs="Arial"/>
          <w:sz w:val="22"/>
          <w:szCs w:val="22"/>
        </w:rPr>
        <w:t xml:space="preserve">still </w:t>
      </w:r>
      <w:r w:rsidR="00726155" w:rsidRPr="00726155">
        <w:rPr>
          <w:rFonts w:ascii="Arial" w:hAnsi="Arial" w:cs="Arial"/>
          <w:sz w:val="22"/>
          <w:szCs w:val="22"/>
        </w:rPr>
        <w:t xml:space="preserve">had </w:t>
      </w:r>
      <w:r w:rsidR="007A4328">
        <w:rPr>
          <w:rFonts w:ascii="Arial" w:hAnsi="Arial" w:cs="Arial"/>
          <w:sz w:val="22"/>
          <w:szCs w:val="22"/>
        </w:rPr>
        <w:t>the highest</w:t>
      </w:r>
      <w:r w:rsidR="00726155" w:rsidRPr="00726155">
        <w:rPr>
          <w:rFonts w:ascii="Arial" w:hAnsi="Arial" w:cs="Arial"/>
          <w:sz w:val="22"/>
          <w:szCs w:val="22"/>
        </w:rPr>
        <w:t xml:space="preserve"> SBP and DBP </w:t>
      </w:r>
      <w:r w:rsidR="00726155">
        <w:rPr>
          <w:rFonts w:ascii="Arial" w:hAnsi="Arial" w:cs="Arial"/>
          <w:sz w:val="22"/>
          <w:szCs w:val="22"/>
        </w:rPr>
        <w:t>from 3-6 years old</w:t>
      </w:r>
      <w:r w:rsidR="007A4328">
        <w:rPr>
          <w:rFonts w:ascii="Arial" w:hAnsi="Arial" w:cs="Arial"/>
          <w:sz w:val="22"/>
          <w:szCs w:val="22"/>
        </w:rPr>
        <w:t xml:space="preserve"> compared to all other growth groups</w:t>
      </w:r>
      <w:r w:rsidR="003F6C17">
        <w:rPr>
          <w:rFonts w:ascii="Arial" w:hAnsi="Arial" w:cs="Arial"/>
          <w:sz w:val="22"/>
          <w:szCs w:val="22"/>
        </w:rPr>
        <w:t xml:space="preserve">, whether including or excluding SGA infants from </w:t>
      </w:r>
      <w:r w:rsidR="006D3600">
        <w:rPr>
          <w:rFonts w:ascii="Arial" w:hAnsi="Arial" w:cs="Arial"/>
          <w:sz w:val="22"/>
          <w:szCs w:val="22"/>
        </w:rPr>
        <w:t xml:space="preserve">the </w:t>
      </w:r>
      <w:r w:rsidR="003F6C17">
        <w:rPr>
          <w:rFonts w:ascii="Arial" w:hAnsi="Arial" w:cs="Arial"/>
          <w:sz w:val="22"/>
          <w:szCs w:val="22"/>
        </w:rPr>
        <w:t>analyses</w:t>
      </w:r>
      <w:r w:rsidR="007108EF">
        <w:rPr>
          <w:rFonts w:ascii="Arial" w:hAnsi="Arial" w:cs="Arial"/>
          <w:sz w:val="22"/>
          <w:szCs w:val="22"/>
        </w:rPr>
        <w:t xml:space="preserve"> (Supplementary </w:t>
      </w:r>
      <w:r w:rsidR="00220DFD">
        <w:rPr>
          <w:rFonts w:ascii="Arial" w:hAnsi="Arial" w:cs="Arial"/>
          <w:sz w:val="22"/>
          <w:szCs w:val="22"/>
        </w:rPr>
        <w:t>Fig.</w:t>
      </w:r>
      <w:r w:rsidR="00AE02DC">
        <w:rPr>
          <w:rFonts w:ascii="Arial" w:hAnsi="Arial" w:cs="Arial"/>
          <w:sz w:val="22"/>
          <w:szCs w:val="22"/>
        </w:rPr>
        <w:t>S</w:t>
      </w:r>
      <w:r w:rsidR="00CC6FC8">
        <w:rPr>
          <w:rFonts w:ascii="Arial" w:hAnsi="Arial" w:cs="Arial"/>
          <w:sz w:val="22"/>
          <w:szCs w:val="22"/>
        </w:rPr>
        <w:t>3</w:t>
      </w:r>
      <w:r w:rsidR="007108EF">
        <w:rPr>
          <w:rFonts w:ascii="Arial" w:hAnsi="Arial" w:cs="Arial"/>
          <w:sz w:val="22"/>
          <w:szCs w:val="22"/>
        </w:rPr>
        <w:t>)</w:t>
      </w:r>
      <w:r w:rsidR="00726155">
        <w:rPr>
          <w:rFonts w:ascii="Arial" w:hAnsi="Arial" w:cs="Arial"/>
          <w:sz w:val="22"/>
          <w:szCs w:val="22"/>
        </w:rPr>
        <w:t>.</w:t>
      </w:r>
      <w:r w:rsidR="00726155" w:rsidRPr="00726155">
        <w:rPr>
          <w:rFonts w:ascii="Arial" w:hAnsi="Arial" w:cs="Arial"/>
          <w:sz w:val="22"/>
          <w:szCs w:val="22"/>
        </w:rPr>
        <w:t xml:space="preserve"> </w:t>
      </w:r>
      <w:r w:rsidR="003A7ED1">
        <w:rPr>
          <w:rFonts w:ascii="Arial" w:hAnsi="Arial" w:cs="Arial"/>
          <w:sz w:val="22"/>
          <w:szCs w:val="22"/>
        </w:rPr>
        <w:t xml:space="preserve"> </w:t>
      </w:r>
      <w:r w:rsidR="00065044" w:rsidRPr="00EA3F09">
        <w:rPr>
          <w:rFonts w:ascii="Arial" w:hAnsi="Arial" w:cs="Arial"/>
          <w:sz w:val="22"/>
          <w:szCs w:val="22"/>
        </w:rPr>
        <w:br w:type="page"/>
      </w:r>
    </w:p>
    <w:p w14:paraId="46F54422" w14:textId="7A814FE2" w:rsidR="00AA0239" w:rsidRPr="00EA3F09" w:rsidRDefault="00AA0239" w:rsidP="006B1CA4">
      <w:pPr>
        <w:pStyle w:val="Heading1"/>
        <w:jc w:val="both"/>
        <w:rPr>
          <w:rFonts w:ascii="Arial" w:hAnsi="Arial" w:cs="Arial"/>
          <w:sz w:val="22"/>
          <w:szCs w:val="22"/>
        </w:rPr>
      </w:pPr>
      <w:r w:rsidRPr="00EA3F09">
        <w:rPr>
          <w:rFonts w:ascii="Arial" w:hAnsi="Arial" w:cs="Arial"/>
          <w:sz w:val="22"/>
          <w:szCs w:val="22"/>
        </w:rPr>
        <w:t>Discussion</w:t>
      </w:r>
    </w:p>
    <w:p w14:paraId="2B5C26D8" w14:textId="43F3A102" w:rsidR="00836763" w:rsidRDefault="00D35CE4" w:rsidP="006B1CA4">
      <w:pPr>
        <w:jc w:val="both"/>
        <w:rPr>
          <w:rFonts w:ascii="Arial" w:hAnsi="Arial" w:cs="Arial"/>
          <w:sz w:val="22"/>
          <w:szCs w:val="22"/>
        </w:rPr>
      </w:pPr>
      <w:r>
        <w:rPr>
          <w:rFonts w:ascii="Arial" w:hAnsi="Arial" w:cs="Arial"/>
          <w:sz w:val="22"/>
          <w:szCs w:val="22"/>
        </w:rPr>
        <w:t xml:space="preserve">Poor in-utero growth and accelerated </w:t>
      </w:r>
      <w:r w:rsidR="00A852D8">
        <w:rPr>
          <w:rFonts w:ascii="Arial" w:hAnsi="Arial" w:cs="Arial"/>
          <w:sz w:val="22"/>
          <w:szCs w:val="22"/>
        </w:rPr>
        <w:t xml:space="preserve">postnatal </w:t>
      </w:r>
      <w:r>
        <w:rPr>
          <w:rFonts w:ascii="Arial" w:hAnsi="Arial" w:cs="Arial"/>
          <w:sz w:val="22"/>
          <w:szCs w:val="22"/>
        </w:rPr>
        <w:t>growth in</w:t>
      </w:r>
      <w:r w:rsidR="00A852D8">
        <w:rPr>
          <w:rFonts w:ascii="Arial" w:hAnsi="Arial" w:cs="Arial"/>
          <w:sz w:val="22"/>
          <w:szCs w:val="22"/>
        </w:rPr>
        <w:t xml:space="preserve"> the de</w:t>
      </w:r>
      <w:r w:rsidR="00CD4E92">
        <w:rPr>
          <w:rFonts w:ascii="Arial" w:hAnsi="Arial" w:cs="Arial"/>
          <w:sz w:val="22"/>
          <w:szCs w:val="22"/>
        </w:rPr>
        <w:t xml:space="preserve">velopmentally plastic first 1000 </w:t>
      </w:r>
      <w:r w:rsidR="00A852D8">
        <w:rPr>
          <w:rFonts w:ascii="Arial" w:hAnsi="Arial" w:cs="Arial"/>
          <w:sz w:val="22"/>
          <w:szCs w:val="22"/>
        </w:rPr>
        <w:t>days of life</w:t>
      </w:r>
      <w:r>
        <w:rPr>
          <w:rFonts w:ascii="Arial" w:hAnsi="Arial" w:cs="Arial"/>
          <w:sz w:val="22"/>
          <w:szCs w:val="22"/>
        </w:rPr>
        <w:t xml:space="preserve"> have been linked to adverse cardiometabolic outcomes in adulthood. However, the precise pathways through which early life growth patterns influence later life cardiometabolic </w:t>
      </w:r>
      <w:r w:rsidR="006102EA">
        <w:rPr>
          <w:rFonts w:ascii="Arial" w:hAnsi="Arial" w:cs="Arial"/>
          <w:sz w:val="22"/>
          <w:szCs w:val="22"/>
        </w:rPr>
        <w:t xml:space="preserve">outcomes </w:t>
      </w:r>
      <w:r>
        <w:rPr>
          <w:rFonts w:ascii="Arial" w:hAnsi="Arial" w:cs="Arial"/>
          <w:sz w:val="22"/>
          <w:szCs w:val="22"/>
        </w:rPr>
        <w:t>are not fully kno</w:t>
      </w:r>
      <w:r w:rsidR="00A317DF">
        <w:rPr>
          <w:rFonts w:ascii="Arial" w:hAnsi="Arial" w:cs="Arial"/>
          <w:sz w:val="22"/>
          <w:szCs w:val="22"/>
        </w:rPr>
        <w:t xml:space="preserve">wn as most of the current </w:t>
      </w:r>
      <w:r w:rsidR="00A93DF4">
        <w:rPr>
          <w:rFonts w:ascii="Arial" w:hAnsi="Arial" w:cs="Arial"/>
          <w:sz w:val="22"/>
          <w:szCs w:val="22"/>
        </w:rPr>
        <w:t>results</w:t>
      </w:r>
      <w:r w:rsidR="00A317DF">
        <w:rPr>
          <w:rFonts w:ascii="Arial" w:hAnsi="Arial" w:cs="Arial"/>
          <w:sz w:val="22"/>
          <w:szCs w:val="22"/>
        </w:rPr>
        <w:t xml:space="preserve"> have been obtained from retrospective studies in adults. </w:t>
      </w:r>
      <w:r>
        <w:rPr>
          <w:rFonts w:ascii="Arial" w:hAnsi="Arial" w:cs="Arial"/>
          <w:sz w:val="22"/>
          <w:szCs w:val="22"/>
        </w:rPr>
        <w:t>The current study</w:t>
      </w:r>
      <w:r w:rsidR="00A852D8">
        <w:rPr>
          <w:rFonts w:ascii="Arial" w:hAnsi="Arial" w:cs="Arial"/>
          <w:sz w:val="22"/>
          <w:szCs w:val="22"/>
        </w:rPr>
        <w:t>,</w:t>
      </w:r>
      <w:r w:rsidR="00A317DF">
        <w:rPr>
          <w:rFonts w:ascii="Arial" w:hAnsi="Arial" w:cs="Arial"/>
          <w:sz w:val="22"/>
          <w:szCs w:val="22"/>
        </w:rPr>
        <w:t xml:space="preserve"> based on a prospective birth cohort</w:t>
      </w:r>
      <w:r w:rsidR="00A852D8">
        <w:rPr>
          <w:rFonts w:ascii="Arial" w:hAnsi="Arial" w:cs="Arial"/>
          <w:sz w:val="22"/>
          <w:szCs w:val="22"/>
        </w:rPr>
        <w:t>,</w:t>
      </w:r>
      <w:r>
        <w:rPr>
          <w:rFonts w:ascii="Arial" w:hAnsi="Arial" w:cs="Arial"/>
          <w:sz w:val="22"/>
          <w:szCs w:val="22"/>
        </w:rPr>
        <w:t xml:space="preserve"> addresses some of these gaps by investigating how fetal growth deceleration, rapid postnatal weight </w:t>
      </w:r>
      <w:r w:rsidR="00A317DF">
        <w:rPr>
          <w:rFonts w:ascii="Arial" w:hAnsi="Arial" w:cs="Arial"/>
          <w:sz w:val="22"/>
          <w:szCs w:val="22"/>
        </w:rPr>
        <w:t>gains</w:t>
      </w:r>
      <w:r>
        <w:rPr>
          <w:rFonts w:ascii="Arial" w:hAnsi="Arial" w:cs="Arial"/>
          <w:sz w:val="22"/>
          <w:szCs w:val="22"/>
        </w:rPr>
        <w:t xml:space="preserve"> in infancy, or a combination of these two patterns alter cardiometabolic biomarkers in childhood.</w:t>
      </w:r>
      <w:r w:rsidR="00A317DF">
        <w:rPr>
          <w:rFonts w:ascii="Arial" w:hAnsi="Arial" w:cs="Arial"/>
          <w:sz w:val="22"/>
          <w:szCs w:val="22"/>
        </w:rPr>
        <w:t xml:space="preserve">  </w:t>
      </w:r>
    </w:p>
    <w:p w14:paraId="1E1BF1EF" w14:textId="77777777" w:rsidR="009300E6" w:rsidRDefault="009300E6" w:rsidP="006B1CA4">
      <w:pPr>
        <w:jc w:val="both"/>
        <w:rPr>
          <w:rFonts w:ascii="Arial" w:hAnsi="Arial" w:cs="Arial"/>
          <w:sz w:val="22"/>
          <w:szCs w:val="22"/>
        </w:rPr>
      </w:pPr>
    </w:p>
    <w:p w14:paraId="68057CFD" w14:textId="115D4B8A" w:rsidR="00A22AE0" w:rsidRDefault="00A317DF" w:rsidP="006B1CA4">
      <w:pPr>
        <w:jc w:val="both"/>
        <w:rPr>
          <w:rFonts w:ascii="Arial" w:hAnsi="Arial" w:cs="Arial"/>
          <w:sz w:val="22"/>
          <w:szCs w:val="22"/>
        </w:rPr>
      </w:pPr>
      <w:r>
        <w:rPr>
          <w:rFonts w:ascii="Arial" w:hAnsi="Arial" w:cs="Arial"/>
          <w:sz w:val="22"/>
          <w:szCs w:val="22"/>
        </w:rPr>
        <w:t>We</w:t>
      </w:r>
      <w:r w:rsidR="004C3641" w:rsidRPr="00EA3F09">
        <w:rPr>
          <w:rFonts w:ascii="Arial" w:hAnsi="Arial" w:cs="Arial"/>
          <w:sz w:val="22"/>
          <w:szCs w:val="22"/>
        </w:rPr>
        <w:t xml:space="preserve"> </w:t>
      </w:r>
      <w:r w:rsidR="00836763">
        <w:rPr>
          <w:rFonts w:ascii="Arial" w:hAnsi="Arial" w:cs="Arial"/>
          <w:sz w:val="22"/>
          <w:szCs w:val="22"/>
        </w:rPr>
        <w:t xml:space="preserve">found </w:t>
      </w:r>
      <w:r w:rsidR="004C3641" w:rsidRPr="00EA3F09">
        <w:rPr>
          <w:rFonts w:ascii="Arial" w:hAnsi="Arial" w:cs="Arial"/>
          <w:sz w:val="22"/>
          <w:szCs w:val="22"/>
        </w:rPr>
        <w:t xml:space="preserve">that </w:t>
      </w:r>
      <w:r w:rsidR="003E5DD6">
        <w:rPr>
          <w:rFonts w:ascii="Arial" w:hAnsi="Arial" w:cs="Arial"/>
          <w:sz w:val="22"/>
          <w:szCs w:val="22"/>
        </w:rPr>
        <w:t xml:space="preserve">rapid weight gain from age 0 to 2 years, whether with or without prior fetal growth deceleration, </w:t>
      </w:r>
      <w:r w:rsidR="009C5563" w:rsidRPr="00EA3F09">
        <w:rPr>
          <w:rFonts w:ascii="Arial" w:hAnsi="Arial" w:cs="Arial"/>
          <w:sz w:val="22"/>
          <w:szCs w:val="22"/>
        </w:rPr>
        <w:t>was</w:t>
      </w:r>
      <w:r w:rsidR="004C3641" w:rsidRPr="00EA3F09">
        <w:rPr>
          <w:rFonts w:ascii="Arial" w:hAnsi="Arial" w:cs="Arial"/>
          <w:sz w:val="22"/>
          <w:szCs w:val="22"/>
        </w:rPr>
        <w:t xml:space="preserve"> associated with a cluster of unfavorable cardiometabolic markers manifesting as early as </w:t>
      </w:r>
      <w:r w:rsidR="00AB505D" w:rsidRPr="00EA3F09">
        <w:rPr>
          <w:rFonts w:ascii="Arial" w:hAnsi="Arial" w:cs="Arial"/>
          <w:sz w:val="22"/>
          <w:szCs w:val="22"/>
        </w:rPr>
        <w:t>age 3</w:t>
      </w:r>
      <w:r w:rsidR="00156D8E" w:rsidRPr="00EA3F09">
        <w:rPr>
          <w:rFonts w:ascii="Arial" w:hAnsi="Arial" w:cs="Arial"/>
          <w:sz w:val="22"/>
          <w:szCs w:val="22"/>
        </w:rPr>
        <w:t xml:space="preserve"> years</w:t>
      </w:r>
      <w:r w:rsidR="0089553E" w:rsidRPr="00EA3F09">
        <w:rPr>
          <w:rFonts w:ascii="Arial" w:hAnsi="Arial" w:cs="Arial"/>
          <w:sz w:val="22"/>
          <w:szCs w:val="22"/>
        </w:rPr>
        <w:t xml:space="preserve"> in an Asian cohort</w:t>
      </w:r>
      <w:r w:rsidR="009C5563" w:rsidRPr="00EA3F09">
        <w:rPr>
          <w:rFonts w:ascii="Arial" w:hAnsi="Arial" w:cs="Arial"/>
          <w:sz w:val="22"/>
          <w:szCs w:val="22"/>
        </w:rPr>
        <w:t xml:space="preserve">. </w:t>
      </w:r>
      <w:r w:rsidR="00A51DB4">
        <w:rPr>
          <w:rFonts w:ascii="Arial" w:hAnsi="Arial" w:cs="Arial"/>
          <w:sz w:val="22"/>
          <w:szCs w:val="22"/>
        </w:rPr>
        <w:t>Compared to the reference group which did not experience fetal growth deceleration or rapid postnatal weight gain, the RPWG</w:t>
      </w:r>
      <w:r w:rsidR="00836763">
        <w:rPr>
          <w:rFonts w:ascii="Arial" w:hAnsi="Arial" w:cs="Arial"/>
          <w:sz w:val="22"/>
          <w:szCs w:val="22"/>
        </w:rPr>
        <w:t>-only</w:t>
      </w:r>
      <w:r w:rsidR="00A51DB4">
        <w:rPr>
          <w:rFonts w:ascii="Arial" w:hAnsi="Arial" w:cs="Arial"/>
          <w:sz w:val="22"/>
          <w:szCs w:val="22"/>
        </w:rPr>
        <w:t xml:space="preserve"> group had elevated BF% (+2</w:t>
      </w:r>
      <w:r w:rsidR="004C7849">
        <w:rPr>
          <w:rFonts w:ascii="Arial" w:hAnsi="Arial" w:cs="Arial"/>
          <w:sz w:val="22"/>
          <w:szCs w:val="22"/>
        </w:rPr>
        <w:t>3</w:t>
      </w:r>
      <w:r w:rsidR="00A51DB4">
        <w:rPr>
          <w:rFonts w:ascii="Arial" w:hAnsi="Arial" w:cs="Arial"/>
          <w:sz w:val="22"/>
          <w:szCs w:val="22"/>
        </w:rPr>
        <w:t xml:space="preserve">%) accompanied by elevated HOMA-IR (36%), </w:t>
      </w:r>
      <w:r w:rsidR="004D08B5">
        <w:rPr>
          <w:rFonts w:ascii="Arial" w:hAnsi="Arial" w:cs="Arial"/>
          <w:sz w:val="22"/>
          <w:szCs w:val="22"/>
        </w:rPr>
        <w:t>subcutaneous adipose tissue</w:t>
      </w:r>
      <w:r w:rsidR="00A51DB4">
        <w:rPr>
          <w:rFonts w:ascii="Arial" w:hAnsi="Arial" w:cs="Arial"/>
          <w:sz w:val="22"/>
          <w:szCs w:val="22"/>
        </w:rPr>
        <w:t xml:space="preserve"> (+67%), </w:t>
      </w:r>
      <w:r w:rsidR="004D08B5">
        <w:rPr>
          <w:rFonts w:ascii="Arial" w:hAnsi="Arial" w:cs="Arial"/>
          <w:sz w:val="22"/>
          <w:szCs w:val="22"/>
        </w:rPr>
        <w:t xml:space="preserve">visceral adipose tissue </w:t>
      </w:r>
      <w:r w:rsidR="00A51DB4">
        <w:rPr>
          <w:rFonts w:ascii="Arial" w:hAnsi="Arial" w:cs="Arial"/>
          <w:sz w:val="22"/>
          <w:szCs w:val="22"/>
        </w:rPr>
        <w:t xml:space="preserve">(+21%) and </w:t>
      </w:r>
      <w:r w:rsidR="004D08B5">
        <w:rPr>
          <w:rFonts w:ascii="Arial" w:hAnsi="Arial" w:cs="Arial"/>
          <w:sz w:val="22"/>
          <w:szCs w:val="22"/>
        </w:rPr>
        <w:t>intramyocellular lipids</w:t>
      </w:r>
      <w:r w:rsidR="00A51DB4">
        <w:rPr>
          <w:rFonts w:ascii="Arial" w:hAnsi="Arial" w:cs="Arial"/>
          <w:sz w:val="22"/>
          <w:szCs w:val="22"/>
        </w:rPr>
        <w:t xml:space="preserve"> (+21%). However, it was notable that despite a much lower elevation in BF% (+4%), children in the mismatch group also </w:t>
      </w:r>
      <w:r w:rsidR="00A22AE0">
        <w:rPr>
          <w:rFonts w:ascii="Arial" w:hAnsi="Arial" w:cs="Arial"/>
          <w:sz w:val="22"/>
          <w:szCs w:val="22"/>
        </w:rPr>
        <w:t xml:space="preserve">had elevated HOMA-IR (+38%), </w:t>
      </w:r>
      <w:r w:rsidR="004D08B5">
        <w:rPr>
          <w:rFonts w:ascii="Arial" w:hAnsi="Arial" w:cs="Arial"/>
          <w:sz w:val="22"/>
          <w:szCs w:val="22"/>
        </w:rPr>
        <w:t>subcutaneous adipose tissue</w:t>
      </w:r>
      <w:r w:rsidR="00A22AE0">
        <w:rPr>
          <w:rFonts w:ascii="Arial" w:hAnsi="Arial" w:cs="Arial"/>
          <w:sz w:val="22"/>
          <w:szCs w:val="22"/>
        </w:rPr>
        <w:t xml:space="preserve"> (+45%), </w:t>
      </w:r>
      <w:r w:rsidR="004D08B5">
        <w:rPr>
          <w:rFonts w:ascii="Arial" w:hAnsi="Arial" w:cs="Arial"/>
          <w:sz w:val="22"/>
          <w:szCs w:val="22"/>
        </w:rPr>
        <w:t>visceral adipose tissue</w:t>
      </w:r>
      <w:r w:rsidR="00A22AE0">
        <w:rPr>
          <w:rFonts w:ascii="Arial" w:hAnsi="Arial" w:cs="Arial"/>
          <w:sz w:val="22"/>
          <w:szCs w:val="22"/>
        </w:rPr>
        <w:t xml:space="preserve"> (+22%) and </w:t>
      </w:r>
      <w:r w:rsidR="004D08B5">
        <w:rPr>
          <w:rFonts w:ascii="Arial" w:hAnsi="Arial" w:cs="Arial"/>
          <w:sz w:val="22"/>
          <w:szCs w:val="22"/>
        </w:rPr>
        <w:t xml:space="preserve">intramyocellular lipids </w:t>
      </w:r>
      <w:r w:rsidR="00A22AE0">
        <w:rPr>
          <w:rFonts w:ascii="Arial" w:hAnsi="Arial" w:cs="Arial"/>
          <w:sz w:val="22"/>
          <w:szCs w:val="22"/>
        </w:rPr>
        <w:t xml:space="preserve">(+29%). The mismatch group also had a marked elevation in liver fat compared to the RPWG-only group (+32% vs +9%). </w:t>
      </w:r>
      <w:r w:rsidR="00B414BC">
        <w:rPr>
          <w:rFonts w:ascii="Arial" w:hAnsi="Arial" w:cs="Arial"/>
          <w:sz w:val="22"/>
          <w:szCs w:val="22"/>
        </w:rPr>
        <w:t xml:space="preserve">The associations were not </w:t>
      </w:r>
      <w:r w:rsidR="00836763">
        <w:rPr>
          <w:rFonts w:ascii="Arial" w:hAnsi="Arial" w:cs="Arial"/>
          <w:sz w:val="22"/>
          <w:szCs w:val="22"/>
        </w:rPr>
        <w:t>attenuated</w:t>
      </w:r>
      <w:r w:rsidR="00B414BC">
        <w:rPr>
          <w:rFonts w:ascii="Arial" w:hAnsi="Arial" w:cs="Arial"/>
          <w:sz w:val="22"/>
          <w:szCs w:val="22"/>
        </w:rPr>
        <w:t xml:space="preserve"> after excluding SGA children from the analysis, </w:t>
      </w:r>
      <w:r w:rsidR="00836763">
        <w:rPr>
          <w:rFonts w:ascii="Arial" w:hAnsi="Arial" w:cs="Arial"/>
          <w:sz w:val="22"/>
          <w:szCs w:val="22"/>
        </w:rPr>
        <w:t>indicating that</w:t>
      </w:r>
      <w:r w:rsidR="00B414BC">
        <w:rPr>
          <w:rFonts w:ascii="Arial" w:hAnsi="Arial" w:cs="Arial"/>
          <w:sz w:val="22"/>
          <w:szCs w:val="22"/>
        </w:rPr>
        <w:t xml:space="preserve"> the above associations are not driven by children with extreme birthweights. </w:t>
      </w:r>
      <w:r w:rsidR="00A22AE0">
        <w:rPr>
          <w:rFonts w:ascii="Arial" w:hAnsi="Arial" w:cs="Arial"/>
          <w:sz w:val="22"/>
          <w:szCs w:val="22"/>
        </w:rPr>
        <w:t xml:space="preserve">The associations of the RPWG-only and mismatch </w:t>
      </w:r>
      <w:r w:rsidR="00700248">
        <w:rPr>
          <w:rFonts w:ascii="Arial" w:hAnsi="Arial" w:cs="Arial"/>
          <w:sz w:val="22"/>
          <w:szCs w:val="22"/>
        </w:rPr>
        <w:t xml:space="preserve">growth patterns with HOMA-IR </w:t>
      </w:r>
      <w:r w:rsidR="00A22AE0">
        <w:rPr>
          <w:rFonts w:ascii="Arial" w:hAnsi="Arial" w:cs="Arial"/>
          <w:sz w:val="22"/>
          <w:szCs w:val="22"/>
        </w:rPr>
        <w:t xml:space="preserve">at age 6y, was lost when we adjusted for the body fat partitioning at age 4.5y, </w:t>
      </w:r>
      <w:r w:rsidR="00700248">
        <w:rPr>
          <w:rFonts w:ascii="Arial" w:hAnsi="Arial" w:cs="Arial"/>
          <w:sz w:val="22"/>
          <w:szCs w:val="22"/>
        </w:rPr>
        <w:t>suggesting that fat partitioning may act as a mediator. Our findings also indicate that alterations in fat partitioning and HOMA-IR may emerge even before elevation in adiposity in children with the mismatch growth pattern.</w:t>
      </w:r>
    </w:p>
    <w:p w14:paraId="1964BF77" w14:textId="77777777" w:rsidR="00836763" w:rsidRDefault="00836763" w:rsidP="0061792B">
      <w:pPr>
        <w:jc w:val="both"/>
        <w:rPr>
          <w:rFonts w:ascii="Arial" w:hAnsi="Arial" w:cs="Arial"/>
          <w:sz w:val="22"/>
          <w:szCs w:val="22"/>
        </w:rPr>
      </w:pPr>
    </w:p>
    <w:p w14:paraId="5DE533A5" w14:textId="462F5155" w:rsidR="0061792B" w:rsidRDefault="00A22AE0" w:rsidP="0061792B">
      <w:pPr>
        <w:jc w:val="both"/>
        <w:rPr>
          <w:rFonts w:ascii="Arial" w:hAnsi="Arial" w:cs="Arial"/>
          <w:sz w:val="22"/>
          <w:szCs w:val="22"/>
        </w:rPr>
      </w:pPr>
      <w:r>
        <w:rPr>
          <w:rFonts w:ascii="Arial" w:hAnsi="Arial" w:cs="Arial"/>
          <w:sz w:val="22"/>
          <w:szCs w:val="22"/>
        </w:rPr>
        <w:t>Among all the growth groups, the mismatch group had the highest systolic and diastolic blood pressure trajectories between 3 to</w:t>
      </w:r>
      <w:r w:rsidR="00E27AFF">
        <w:rPr>
          <w:rFonts w:ascii="Arial" w:hAnsi="Arial" w:cs="Arial"/>
          <w:sz w:val="22"/>
          <w:szCs w:val="22"/>
        </w:rPr>
        <w:t xml:space="preserve"> 6 years</w:t>
      </w:r>
      <w:r w:rsidR="005A3C58">
        <w:rPr>
          <w:rFonts w:ascii="Arial" w:hAnsi="Arial" w:cs="Arial"/>
          <w:sz w:val="22"/>
          <w:szCs w:val="22"/>
        </w:rPr>
        <w:t xml:space="preserve"> </w:t>
      </w:r>
      <w:r w:rsidR="0061792B">
        <w:rPr>
          <w:rFonts w:ascii="Arial" w:hAnsi="Arial" w:cs="Arial"/>
          <w:sz w:val="22"/>
          <w:szCs w:val="22"/>
        </w:rPr>
        <w:t xml:space="preserve">followed by the RPWG group. The systolic blood </w:t>
      </w:r>
      <w:r w:rsidR="00E27AFF">
        <w:rPr>
          <w:rFonts w:ascii="Arial" w:hAnsi="Arial" w:cs="Arial"/>
          <w:sz w:val="22"/>
          <w:szCs w:val="22"/>
        </w:rPr>
        <w:t>pressure at age 6 years</w:t>
      </w:r>
      <w:r w:rsidR="0061792B">
        <w:rPr>
          <w:rFonts w:ascii="Arial" w:hAnsi="Arial" w:cs="Arial"/>
          <w:sz w:val="22"/>
          <w:szCs w:val="22"/>
        </w:rPr>
        <w:t xml:space="preserve"> in the FGD-only children was close to that of the reference group at age </w:t>
      </w:r>
      <w:r w:rsidR="00E27AFF">
        <w:rPr>
          <w:rFonts w:ascii="Arial" w:hAnsi="Arial" w:cs="Arial"/>
          <w:sz w:val="22"/>
          <w:szCs w:val="22"/>
        </w:rPr>
        <w:t xml:space="preserve">3 </w:t>
      </w:r>
      <w:proofErr w:type="gramStart"/>
      <w:r w:rsidR="00E27AFF">
        <w:rPr>
          <w:rFonts w:ascii="Arial" w:hAnsi="Arial" w:cs="Arial"/>
          <w:sz w:val="22"/>
          <w:szCs w:val="22"/>
        </w:rPr>
        <w:t>years</w:t>
      </w:r>
      <w:r w:rsidR="0061792B">
        <w:rPr>
          <w:rFonts w:ascii="Arial" w:hAnsi="Arial" w:cs="Arial"/>
          <w:sz w:val="22"/>
          <w:szCs w:val="22"/>
        </w:rPr>
        <w:t>, but</w:t>
      </w:r>
      <w:proofErr w:type="gramEnd"/>
      <w:r w:rsidR="0061792B">
        <w:rPr>
          <w:rFonts w:ascii="Arial" w:hAnsi="Arial" w:cs="Arial"/>
          <w:sz w:val="22"/>
          <w:szCs w:val="22"/>
        </w:rPr>
        <w:t xml:space="preserve"> was comparable to that of RPWG-only g</w:t>
      </w:r>
      <w:r w:rsidR="00E27AFF">
        <w:rPr>
          <w:rFonts w:ascii="Arial" w:hAnsi="Arial" w:cs="Arial"/>
          <w:sz w:val="22"/>
          <w:szCs w:val="22"/>
        </w:rPr>
        <w:t>roup at age 6 years</w:t>
      </w:r>
      <w:r w:rsidR="0061792B">
        <w:rPr>
          <w:rFonts w:ascii="Arial" w:hAnsi="Arial" w:cs="Arial"/>
          <w:sz w:val="22"/>
          <w:szCs w:val="22"/>
        </w:rPr>
        <w:t xml:space="preserve">, despite FGD-only children being leaner and shorter. Long term blood pressure </w:t>
      </w:r>
      <w:r w:rsidR="00836763">
        <w:rPr>
          <w:rFonts w:ascii="Arial" w:hAnsi="Arial" w:cs="Arial"/>
          <w:sz w:val="22"/>
          <w:szCs w:val="22"/>
        </w:rPr>
        <w:t>is regulated by the kidney</w:t>
      </w:r>
      <w:r w:rsidR="0061792B">
        <w:rPr>
          <w:rFonts w:ascii="Arial" w:hAnsi="Arial" w:cs="Arial"/>
          <w:sz w:val="22"/>
          <w:szCs w:val="22"/>
        </w:rPr>
        <w:t>. In humans nephrogenesis</w:t>
      </w:r>
      <w:r w:rsidR="00836763">
        <w:rPr>
          <w:rFonts w:ascii="Arial" w:hAnsi="Arial" w:cs="Arial"/>
          <w:sz w:val="22"/>
          <w:szCs w:val="22"/>
        </w:rPr>
        <w:t xml:space="preserve"> (formation of nephrons which are the functional units of the kidney)</w:t>
      </w:r>
      <w:r w:rsidR="0061792B">
        <w:rPr>
          <w:rFonts w:ascii="Arial" w:hAnsi="Arial" w:cs="Arial"/>
          <w:sz w:val="22"/>
          <w:szCs w:val="22"/>
        </w:rPr>
        <w:t xml:space="preserve"> ceases by 34-</w:t>
      </w:r>
      <w:r w:rsidR="009300E6">
        <w:rPr>
          <w:rFonts w:ascii="Arial" w:hAnsi="Arial" w:cs="Arial"/>
          <w:sz w:val="22"/>
          <w:szCs w:val="22"/>
        </w:rPr>
        <w:t>3</w:t>
      </w:r>
      <w:r w:rsidR="0061792B">
        <w:rPr>
          <w:rFonts w:ascii="Arial" w:hAnsi="Arial" w:cs="Arial"/>
          <w:sz w:val="22"/>
          <w:szCs w:val="22"/>
        </w:rPr>
        <w:t>6 weeks of gestation. Poor fetal growth in the second and third trimester therefore can influence both nephron endowment and developmental programming of kidney function</w:t>
      </w:r>
      <w:r w:rsidR="009E5A3E">
        <w:rPr>
          <w:rFonts w:ascii="Arial" w:hAnsi="Arial" w:cs="Arial"/>
          <w:sz w:val="22"/>
          <w:szCs w:val="22"/>
        </w:rPr>
        <w:t xml:space="preserve"> </w:t>
      </w:r>
      <w:r w:rsidR="005626B2">
        <w:rPr>
          <w:rFonts w:ascii="Arial" w:hAnsi="Arial" w:cs="Arial"/>
          <w:sz w:val="22"/>
          <w:szCs w:val="22"/>
        </w:rPr>
        <w:fldChar w:fldCharType="begin"/>
      </w:r>
      <w:r w:rsidR="00F01C71">
        <w:rPr>
          <w:rFonts w:ascii="Arial" w:hAnsi="Arial" w:cs="Arial"/>
          <w:sz w:val="22"/>
          <w:szCs w:val="22"/>
        </w:rPr>
        <w:instrText xml:space="preserve"> ADDIN ZOTERO_ITEM CSL_CITATION {"citationID":"i9Q8OXP0","properties":{"formattedCitation":"(44\\uc0\\u8211{}46)","plainCitation":"(44–46)","noteIndex":0},"citationItems":[{"id":4039,"uris":["http://zotero.org/users/1597056/items/43ULUY2Y"],"uri":["http://zotero.org/users/1597056/items/43ULUY2Y"],"itemData":{"id":4039,"type":"article-journal","abstract":"An adverse fetal environment may lead to smaller kidneys and subsequent hypertension with renal disease in adult life. The aim of our study was to examine whether maternal characteristics, fetal growth, fetal blood flow redistribution, or inadequate placental perfusion in different periods of fetal life affect kidney volume in late fetal life. We also determined if fetal kidney volume was linked to the amount of amniotic fluid. In a population-based prospective study from early fetal life, fetal growth characteristics and fetal blood flow parameters were assessed by ultrasound and Doppler examinations in 1215 women in mid- and late-pregnancy. Kidney volume was measured in late pregnancy. Maternal height and pre-pregnancy weight were associated with kidney volume. After adjustment for the same characteristics in late pregnancy, fetal growth and blood flow in mid-pregnancy were not associated with kidney volume in late pregnancy. In late pregnancy, however, all fetal growth parameters were positively linked with kidney volume. The largest effect on kidney volume was found for abdominal circumference. Signs of fetal blood flow redistribution and increased placental resistance were associated with decreased kidney volume in late pregnancy. Amniotic fluid volume was positively associated with kidney volume. Our study shows that maternal anthropometrics, fetal growth, fetal blood flow redistribution, and raised placental resistance all correlate with kidney volume.","container-title":"Kidney International","DOI":"10.1038/sj.ki.5002420","ISSN":"0085-2538","issue":"6","journalAbbreviation":"Kidney International","language":"en","page":"754-761","source":"ScienceDirect","title":"Fetal kidney volume and its association with growth and blood flow in fetal life: The Generation R Study","title-short":"Fetal kidney volume and its association with growth and blood flow in fetal life","volume":"72","author":[{"family":"Verburg","given":"B. O."},{"family":"Geelhoed","given":"J. J. M."},{"family":"Steegers","given":"E. A. P."},{"family":"Hofman","given":"A."},{"family":"Moll","given":"H. A."},{"family":"Witteman","given":"J. C. M."},{"family":"Jaddoe","given":"V. W. V."}],"issued":{"date-parts":[["2007",9,2]]}}},{"id":4046,"uris":["http://zotero.org/users/1597056/items/NX2QBHH5"],"uri":["http://zotero.org/users/1597056/items/NX2QBHH5"],"itemData":{"id":4046,"type":"article-journal","abstract":"Low birth weight is associated with ESRD. To identify specific growth patterns in early life that may be related to kidney function in later life, we examined the associations of longitudinally measured fetal and infant growth with kidney function in school-aged children. This study was embedded in a population-based prospective cohort study among 6482 children followed from fetal life onward. Fetal and childhood growth was measured during second and third trimesters of pregnancy, at birth, and at 6, 12, 24, 36, and 48 months postnatally. At the age of 6 years, we measured kidney volume by ultrasound. GFR was estimated using blood creatinine levels. Higher gestational age-adjusted birth weight was associated with higher combined kidney volume and higher eGFR (per 1 SD score increase in birth weight; 1.27 cm(3) [95% confidence interval, 0.61 to 1.93] and 0.78 ml/min per 1.73 m2 [95% CI, 0.16 to 1.39], respectively). Fetal weight, birth weight, and weight at 6 months were positively associated with childhood kidney volume, whereas higher second trimester fetal weight was positively associated with higher GFR (all P values&lt;0.05). Fetal and childhood lengths were not consistently associated with kidney function. In this cohort, lower fetal and early infant weight growth is associated with smaller kidney volume in childhood, whereas only lower fetal weight growth is associated with lower kidney function in childhood, independent of childhood growth. Whether these associations lead to an increased risk of kidney disease needs to be studied further.","container-title":"Journal of the American Society of Nephrology: JASN","DOI":"10.1681/ASN.2013091003","ISSN":"1533-3450","issue":"11","journalAbbreviation":"J. Am. Soc. Nephrol.","language":"eng","note":"PMID: 24812164\nPMCID: PMC4214527","page":"2607-2615","source":"PubMed","title":"Fetal and infant growth patterns and kidney function at school age","volume":"25","author":[{"family":"Bakker","given":"Hanneke"},{"family":"Gaillard","given":"Romy"},{"family":"Franco","given":"Oscar H."},{"family":"Hofman","given":"Albert"},{"family":"Heijden","given":"Albert J.","non-dropping-particle":"van der"},{"family":"Steegers","given":"Eric A. P."},{"family":"Taal","given":"H. Rob"},{"family":"Jaddoe","given":"Vincent W. V."}],"issued":{"date-parts":[["2014",11]]}}},{"id":4049,"uris":["http://zotero.org/users/1597056/items/JMJS9ANF"],"uri":["http://zotero.org/users/1597056/items/JMJS9ANF"],"itemData":{"id":4049,"type":"article-journal","abstract":"Abundant evidence supports the association between low birth weight (LBW) and renal dysfunction in humans. Anatomic measurements of infants, children, and adults show significant inverse correlation between LBW and nephron number. Nephron numbers are also lower in individuals with hypertension compared with normotension among white and Australian Aboriginal populations. The relationship between nephron number and hypertension among black individuals is still unclear, although the high incidence of LBW predicts low nephron number in this population as well. LBW, a surrogate for low nephron number, also associates with increasing BP from childhood to adulthood and increasing risk for chronic kidney disease in later life. Because nephron numbers can be counted only postmortem, surrogate markers such as birth weight, prematurity, adult height, reduced renal size, and glomerulomegaly are potentially useful for risk stratification, for example, during living-donor assessment. Because early postnatal growth also affects subsequent risk for higher BP or reduced renal function, postnatal nutrition, a potentially modifiable factor, in addition to intrauterine effects, has significant influence on long-term cardiovascular and renal health.","container-title":"Journal of the American Society of Nephrology","DOI":"10.1681/ASN.2009121248","ISSN":"1046-6673, 1533-3450","issue":"6","journalAbbreviation":"JASN","language":"en","note":"publisher: American Society of Nephrology\nsection: UP FRONT MATTERS\nPMID: 20150537","page":"898-910","source":"jasn.asnjournals.org","title":"The Clinical Importance of Nephron Mass","volume":"21","author":[{"family":"Luyckx","given":"Valerie A."},{"family":"Brenner","given":"Barry M."}],"issued":{"date-parts":[["2010",6,1]]}}}],"schema":"https://github.com/citation-style-language/schema/raw/master/csl-citation.json"} </w:instrText>
      </w:r>
      <w:r w:rsidR="005626B2">
        <w:rPr>
          <w:rFonts w:ascii="Arial" w:hAnsi="Arial" w:cs="Arial"/>
          <w:sz w:val="22"/>
          <w:szCs w:val="22"/>
        </w:rPr>
        <w:fldChar w:fldCharType="separate"/>
      </w:r>
      <w:r w:rsidR="00F01C71" w:rsidRPr="00B712FB">
        <w:rPr>
          <w:rFonts w:ascii="Arial" w:hAnsi="Arial" w:cs="Arial"/>
          <w:sz w:val="22"/>
        </w:rPr>
        <w:t>(44–46)</w:t>
      </w:r>
      <w:r w:rsidR="005626B2">
        <w:rPr>
          <w:rFonts w:ascii="Arial" w:hAnsi="Arial" w:cs="Arial"/>
          <w:sz w:val="22"/>
          <w:szCs w:val="22"/>
        </w:rPr>
        <w:fldChar w:fldCharType="end"/>
      </w:r>
      <w:r w:rsidR="0061792B">
        <w:rPr>
          <w:rFonts w:ascii="Arial" w:hAnsi="Arial" w:cs="Arial"/>
          <w:sz w:val="22"/>
          <w:szCs w:val="22"/>
        </w:rPr>
        <w:t xml:space="preserve">. </w:t>
      </w:r>
      <w:r w:rsidR="00B414BC">
        <w:rPr>
          <w:rFonts w:ascii="Arial" w:hAnsi="Arial" w:cs="Arial"/>
          <w:sz w:val="22"/>
          <w:szCs w:val="22"/>
        </w:rPr>
        <w:t>The effects of fetal growth deceleration on blood pressure was amplified with increasing body size (</w:t>
      </w:r>
      <w:r w:rsidR="00B9155B">
        <w:rPr>
          <w:rFonts w:ascii="Arial" w:hAnsi="Arial" w:cs="Arial"/>
          <w:sz w:val="22"/>
          <w:szCs w:val="22"/>
        </w:rPr>
        <w:t xml:space="preserve">which increases the </w:t>
      </w:r>
      <w:r w:rsidR="00B414BC">
        <w:rPr>
          <w:rFonts w:ascii="Arial" w:hAnsi="Arial" w:cs="Arial"/>
          <w:sz w:val="22"/>
          <w:szCs w:val="22"/>
        </w:rPr>
        <w:t xml:space="preserve">filtration load) as the children grow older, and </w:t>
      </w:r>
      <w:r w:rsidR="00B9155B">
        <w:rPr>
          <w:rFonts w:ascii="Arial" w:hAnsi="Arial" w:cs="Arial"/>
          <w:sz w:val="22"/>
          <w:szCs w:val="22"/>
        </w:rPr>
        <w:t xml:space="preserve">with </w:t>
      </w:r>
      <w:r w:rsidR="00F92BFE">
        <w:rPr>
          <w:rFonts w:ascii="Arial" w:hAnsi="Arial" w:cs="Arial"/>
          <w:sz w:val="22"/>
          <w:szCs w:val="22"/>
        </w:rPr>
        <w:t>rapid</w:t>
      </w:r>
      <w:r w:rsidR="00B414BC">
        <w:rPr>
          <w:rFonts w:ascii="Arial" w:hAnsi="Arial" w:cs="Arial"/>
          <w:sz w:val="22"/>
          <w:szCs w:val="22"/>
        </w:rPr>
        <w:t xml:space="preserve"> postnatal weight gain</w:t>
      </w:r>
      <w:r w:rsidR="00F01C71">
        <w:rPr>
          <w:rFonts w:ascii="Arial" w:hAnsi="Arial" w:cs="Arial"/>
          <w:sz w:val="22"/>
          <w:szCs w:val="22"/>
        </w:rPr>
        <w:t xml:space="preserve"> </w:t>
      </w:r>
      <w:r w:rsidR="006E09A2">
        <w:rPr>
          <w:rFonts w:ascii="Arial" w:hAnsi="Arial" w:cs="Arial"/>
          <w:sz w:val="22"/>
          <w:szCs w:val="22"/>
        </w:rPr>
        <w:fldChar w:fldCharType="begin"/>
      </w:r>
      <w:r w:rsidR="00F01C71">
        <w:rPr>
          <w:rFonts w:ascii="Arial" w:hAnsi="Arial" w:cs="Arial"/>
          <w:sz w:val="22"/>
          <w:szCs w:val="22"/>
        </w:rPr>
        <w:instrText xml:space="preserve"> ADDIN ZOTERO_ITEM CSL_CITATION {"citationID":"Tr89GfKl","properties":{"formattedCitation":"(47,48)","plainCitation":"(47,48)","noteIndex":0},"citationItems":[{"id":4042,"uris":["http://zotero.org/users/1597056/items/PMX7RVMY"],"uri":["http://zotero.org/users/1597056/items/PMX7RVMY"],"itemData":{"id":4042,"type":"article-journal","abstract":"Glomerular filtration rate (GFR) is conventionally indexed to body surface area (BSA), but this may lead to biased results when applied to subjects of abnormal body size. The aim of our study was to examine the impact of normalization to the BSA and alternative body size descriptors on measured and estimated GFR in overweight and obese children.","container-title":"Pediatric Nephrology","DOI":"10.1007/s00467-016-3367-8","ISSN":"1432-198X","issue":"8","journalAbbreviation":"Pediatr Nephrol","language":"en","page":"1321-1328","source":"Springer Link","title":"Normalization of glomerular filtration rate in obese children","volume":"31","author":[{"family":"Correia-Costa","given":"Liane"},{"family":"Schaefer","given":"Franz"},{"family":"Afonso","given":"Alberto Caldas"},{"family":"Bustorff","given":"Manuela"},{"family":"Guimarães","given":"João Tiago"},{"family":"Guerra","given":"António"},{"family":"Barros","given":"Henrique"},{"family":"Azevedo","given":"Ana"}],"issued":{"date-parts":[["2016",8,1]]}}},{"id":4044,"uris":["http://zotero.org/users/1597056/items/N9BYQUH3"],"uri":["http://zotero.org/users/1597056/items/N9BYQUH3"],"itemData":{"id":4044,"type":"article-journal","abstract":"Normal values of glomerular filtration rate (GFR) in children are often expressed in a value adjusted to adult ideal body surface area. These values work well for many clinical situations, but in infants and children, especially those with atypical body mass, they may not accurately reflect renal function. Most body composition values in children are expressed in developmentally appropriate ranges. Absolute GFR (ml/min) also changes during childhood increasing rapidly in infancy and then gradually with age and body size. Previously, we developed a bedside equation for estimating GFR (ml/min) in children that accounted for changes with age and body size, and which correlated well with steady-state cold iothalamate GFR (ml/min) measurements: GFR (ml/min) = k(*)sqrt[(age(months) + 6)*wt (kg)/serum Cr (mg/dl)], where k=0.95 for females and 1.05 for males. In the present study GFR (ml/min) measured by iothalamate infusion was compared by correlation analysis with estimates calculated from the above equation in 566 children. This equation provides clinicians with a simple bedside method to estimate absolute GFR (ml/min).","container-title":"Pediatric Nephrology (Berlin, Germany)","DOI":"10.1007/s00467-006-0254-8","ISSN":"0931-041X","issue":"12","journalAbbreviation":"Pediatr. Nephrol.","language":"eng","note":"PMID: 17013606","page":"1865-1872","source":"PubMed","title":"Estimating absolute glomerular filtration rate in children","volume":"21","author":[{"family":"Brandt","given":"John R."},{"family":"Wong","given":"Craig S."},{"family":"Hanrahan","given":"Jeffery D."},{"family":"Qualls","given":"Clifford"},{"family":"McAfee","given":"Nancy"},{"family":"Watkins","given":"Sandra L."}],"issued":{"date-parts":[["2006",12]]}}}],"schema":"https://github.com/citation-style-language/schema/raw/master/csl-citation.json"} </w:instrText>
      </w:r>
      <w:r w:rsidR="006E09A2">
        <w:rPr>
          <w:rFonts w:ascii="Arial" w:hAnsi="Arial" w:cs="Arial"/>
          <w:sz w:val="22"/>
          <w:szCs w:val="22"/>
        </w:rPr>
        <w:fldChar w:fldCharType="separate"/>
      </w:r>
      <w:r w:rsidR="00F01C71" w:rsidRPr="00B712FB">
        <w:rPr>
          <w:rFonts w:ascii="Arial" w:hAnsi="Arial" w:cs="Arial"/>
          <w:sz w:val="22"/>
        </w:rPr>
        <w:t>(47,48)</w:t>
      </w:r>
      <w:r w:rsidR="006E09A2">
        <w:rPr>
          <w:rFonts w:ascii="Arial" w:hAnsi="Arial" w:cs="Arial"/>
          <w:sz w:val="22"/>
          <w:szCs w:val="22"/>
        </w:rPr>
        <w:fldChar w:fldCharType="end"/>
      </w:r>
      <w:r w:rsidR="00B414BC">
        <w:rPr>
          <w:rFonts w:ascii="Arial" w:hAnsi="Arial" w:cs="Arial"/>
          <w:sz w:val="22"/>
          <w:szCs w:val="22"/>
        </w:rPr>
        <w:t>.</w:t>
      </w:r>
    </w:p>
    <w:p w14:paraId="1764F736" w14:textId="77777777" w:rsidR="00B414BC" w:rsidRDefault="00B414BC" w:rsidP="006B1CA4">
      <w:pPr>
        <w:jc w:val="both"/>
        <w:rPr>
          <w:rFonts w:ascii="Arial" w:hAnsi="Arial" w:cs="Arial"/>
          <w:sz w:val="22"/>
          <w:szCs w:val="22"/>
        </w:rPr>
      </w:pPr>
    </w:p>
    <w:p w14:paraId="20D4DC62" w14:textId="7C91876A" w:rsidR="00A22AE0" w:rsidRDefault="00B414BC" w:rsidP="006B1CA4">
      <w:pPr>
        <w:jc w:val="both"/>
        <w:rPr>
          <w:rFonts w:ascii="Arial" w:hAnsi="Arial" w:cs="Arial"/>
          <w:sz w:val="22"/>
          <w:szCs w:val="22"/>
        </w:rPr>
      </w:pPr>
      <w:r>
        <w:rPr>
          <w:rFonts w:ascii="Arial" w:hAnsi="Arial" w:cs="Arial"/>
          <w:sz w:val="22"/>
          <w:szCs w:val="22"/>
        </w:rPr>
        <w:t xml:space="preserve">Children in both </w:t>
      </w:r>
      <w:r w:rsidR="00F92BFE">
        <w:rPr>
          <w:rFonts w:ascii="Arial" w:hAnsi="Arial" w:cs="Arial"/>
          <w:sz w:val="22"/>
          <w:szCs w:val="22"/>
        </w:rPr>
        <w:t xml:space="preserve">the </w:t>
      </w:r>
      <w:r>
        <w:rPr>
          <w:rFonts w:ascii="Arial" w:hAnsi="Arial" w:cs="Arial"/>
          <w:sz w:val="22"/>
          <w:szCs w:val="22"/>
        </w:rPr>
        <w:t xml:space="preserve">FGD-only group and the mismatch group experienced downward centile crossing in-utero. This is likely to be a fetal response to </w:t>
      </w:r>
      <w:r w:rsidR="00F92BFE">
        <w:rPr>
          <w:rFonts w:ascii="Arial" w:hAnsi="Arial" w:cs="Arial"/>
          <w:sz w:val="22"/>
          <w:szCs w:val="22"/>
        </w:rPr>
        <w:t>prenatal perturbations like maternal undernutrition or placental insufficiency</w:t>
      </w:r>
      <w:r w:rsidR="008C349F">
        <w:rPr>
          <w:rFonts w:ascii="Arial" w:hAnsi="Arial" w:cs="Arial"/>
          <w:sz w:val="22"/>
          <w:szCs w:val="22"/>
        </w:rPr>
        <w:t xml:space="preserve"> and not due to constitutional factors.</w:t>
      </w:r>
      <w:r w:rsidR="00F92BFE">
        <w:rPr>
          <w:rFonts w:ascii="Arial" w:hAnsi="Arial" w:cs="Arial"/>
          <w:sz w:val="22"/>
          <w:szCs w:val="22"/>
        </w:rPr>
        <w:t xml:space="preserve"> However, m</w:t>
      </w:r>
      <w:r w:rsidR="0061792B">
        <w:rPr>
          <w:rFonts w:ascii="Arial" w:hAnsi="Arial" w:cs="Arial"/>
          <w:sz w:val="22"/>
          <w:szCs w:val="22"/>
        </w:rPr>
        <w:t>etabolic characteristics</w:t>
      </w:r>
      <w:r>
        <w:rPr>
          <w:rFonts w:ascii="Arial" w:hAnsi="Arial" w:cs="Arial"/>
          <w:sz w:val="22"/>
          <w:szCs w:val="22"/>
        </w:rPr>
        <w:t xml:space="preserve">, </w:t>
      </w:r>
      <w:r w:rsidR="0061792B">
        <w:rPr>
          <w:rFonts w:ascii="Arial" w:hAnsi="Arial" w:cs="Arial"/>
          <w:sz w:val="22"/>
          <w:szCs w:val="22"/>
        </w:rPr>
        <w:t xml:space="preserve">body fat partitioning </w:t>
      </w:r>
      <w:r>
        <w:rPr>
          <w:rFonts w:ascii="Arial" w:hAnsi="Arial" w:cs="Arial"/>
          <w:sz w:val="22"/>
          <w:szCs w:val="22"/>
        </w:rPr>
        <w:t xml:space="preserve">and BF% </w:t>
      </w:r>
      <w:r w:rsidR="0061792B">
        <w:rPr>
          <w:rFonts w:ascii="Arial" w:hAnsi="Arial" w:cs="Arial"/>
          <w:sz w:val="22"/>
          <w:szCs w:val="22"/>
        </w:rPr>
        <w:t>in FGD-only group were very similar to the reference group.</w:t>
      </w:r>
      <w:r w:rsidR="0061792B" w:rsidRPr="0061792B">
        <w:rPr>
          <w:rFonts w:ascii="Arial" w:hAnsi="Arial" w:cs="Arial"/>
          <w:sz w:val="22"/>
          <w:szCs w:val="22"/>
        </w:rPr>
        <w:t xml:space="preserve"> </w:t>
      </w:r>
      <w:r w:rsidR="0061792B">
        <w:rPr>
          <w:rFonts w:ascii="Arial" w:hAnsi="Arial" w:cs="Arial"/>
          <w:sz w:val="22"/>
          <w:szCs w:val="22"/>
        </w:rPr>
        <w:t xml:space="preserve">Our results suggest that </w:t>
      </w:r>
      <w:r w:rsidR="00F92BFE">
        <w:rPr>
          <w:rFonts w:ascii="Arial" w:hAnsi="Arial" w:cs="Arial"/>
          <w:sz w:val="22"/>
          <w:szCs w:val="22"/>
        </w:rPr>
        <w:t xml:space="preserve">early </w:t>
      </w:r>
      <w:r w:rsidR="0061792B">
        <w:rPr>
          <w:rFonts w:ascii="Arial" w:hAnsi="Arial" w:cs="Arial"/>
          <w:sz w:val="22"/>
          <w:szCs w:val="22"/>
        </w:rPr>
        <w:t xml:space="preserve">alterations in the above characteristics </w:t>
      </w:r>
      <w:r w:rsidR="00F92BFE">
        <w:rPr>
          <w:rFonts w:ascii="Arial" w:hAnsi="Arial" w:cs="Arial"/>
          <w:sz w:val="22"/>
          <w:szCs w:val="22"/>
        </w:rPr>
        <w:t xml:space="preserve">in </w:t>
      </w:r>
      <w:r w:rsidR="00836763">
        <w:rPr>
          <w:rFonts w:ascii="Arial" w:hAnsi="Arial" w:cs="Arial"/>
          <w:sz w:val="22"/>
          <w:szCs w:val="22"/>
        </w:rPr>
        <w:t>children w</w:t>
      </w:r>
      <w:r w:rsidR="009300E6">
        <w:rPr>
          <w:rFonts w:ascii="Arial" w:hAnsi="Arial" w:cs="Arial"/>
          <w:sz w:val="22"/>
          <w:szCs w:val="22"/>
        </w:rPr>
        <w:t>h</w:t>
      </w:r>
      <w:r w:rsidR="00836763">
        <w:rPr>
          <w:rFonts w:ascii="Arial" w:hAnsi="Arial" w:cs="Arial"/>
          <w:sz w:val="22"/>
          <w:szCs w:val="22"/>
        </w:rPr>
        <w:t>o experienced fetal growth deceleration</w:t>
      </w:r>
      <w:r w:rsidR="00F92BFE">
        <w:rPr>
          <w:rFonts w:ascii="Arial" w:hAnsi="Arial" w:cs="Arial"/>
          <w:sz w:val="22"/>
          <w:szCs w:val="22"/>
        </w:rPr>
        <w:t xml:space="preserve"> </w:t>
      </w:r>
      <w:r w:rsidR="0061792B">
        <w:rPr>
          <w:rFonts w:ascii="Arial" w:hAnsi="Arial" w:cs="Arial"/>
          <w:sz w:val="22"/>
          <w:szCs w:val="22"/>
        </w:rPr>
        <w:t>require a second hit in the form of</w:t>
      </w:r>
      <w:r w:rsidR="00F92BFE">
        <w:rPr>
          <w:rFonts w:ascii="Arial" w:hAnsi="Arial" w:cs="Arial"/>
          <w:sz w:val="22"/>
          <w:szCs w:val="22"/>
        </w:rPr>
        <w:t xml:space="preserve"> rapid</w:t>
      </w:r>
      <w:r w:rsidR="0061792B">
        <w:rPr>
          <w:rFonts w:ascii="Arial" w:hAnsi="Arial" w:cs="Arial"/>
          <w:sz w:val="22"/>
          <w:szCs w:val="22"/>
        </w:rPr>
        <w:t xml:space="preserve"> postnatal growth. </w:t>
      </w:r>
      <w:r w:rsidR="0061792B" w:rsidRPr="00362055">
        <w:rPr>
          <w:rFonts w:ascii="Arial" w:hAnsi="Arial" w:cs="Arial"/>
          <w:sz w:val="22"/>
          <w:szCs w:val="22"/>
        </w:rPr>
        <w:t xml:space="preserve"> </w:t>
      </w:r>
      <w:r w:rsidR="00F92BFE">
        <w:rPr>
          <w:rFonts w:ascii="Arial" w:hAnsi="Arial" w:cs="Arial"/>
          <w:sz w:val="22"/>
          <w:szCs w:val="22"/>
        </w:rPr>
        <w:t xml:space="preserve">Further follow-up of these children is required to evaluate if the effects of an adverse intrauterine environment </w:t>
      </w:r>
      <w:r w:rsidR="00836763">
        <w:rPr>
          <w:rFonts w:ascii="Arial" w:hAnsi="Arial" w:cs="Arial"/>
          <w:sz w:val="22"/>
          <w:szCs w:val="22"/>
        </w:rPr>
        <w:t>are</w:t>
      </w:r>
      <w:r w:rsidR="00F92BFE">
        <w:rPr>
          <w:rFonts w:ascii="Arial" w:hAnsi="Arial" w:cs="Arial"/>
          <w:sz w:val="22"/>
          <w:szCs w:val="22"/>
        </w:rPr>
        <w:t xml:space="preserve"> unmasked as they grow older.</w:t>
      </w:r>
    </w:p>
    <w:p w14:paraId="5ADCB029" w14:textId="77777777" w:rsidR="00A51DB4" w:rsidRDefault="00A51DB4" w:rsidP="006B1CA4">
      <w:pPr>
        <w:jc w:val="both"/>
        <w:rPr>
          <w:rFonts w:ascii="Arial" w:hAnsi="Arial" w:cs="Arial"/>
          <w:sz w:val="22"/>
          <w:szCs w:val="22"/>
        </w:rPr>
      </w:pPr>
    </w:p>
    <w:p w14:paraId="78BA4073" w14:textId="7384CA56" w:rsidR="00F86BB8" w:rsidRPr="00EA3F09" w:rsidRDefault="00D37D05" w:rsidP="00F86BB8">
      <w:pPr>
        <w:jc w:val="both"/>
        <w:rPr>
          <w:rFonts w:ascii="Arial" w:hAnsi="Arial" w:cs="Arial"/>
          <w:sz w:val="22"/>
          <w:szCs w:val="22"/>
        </w:rPr>
      </w:pPr>
      <w:r>
        <w:rPr>
          <w:rFonts w:ascii="Arial" w:hAnsi="Arial" w:cs="Arial"/>
          <w:sz w:val="22"/>
          <w:szCs w:val="22"/>
        </w:rPr>
        <w:t>C</w:t>
      </w:r>
      <w:r w:rsidR="00F86BB8" w:rsidRPr="00EA3F09">
        <w:rPr>
          <w:rFonts w:ascii="Arial" w:hAnsi="Arial" w:cs="Arial"/>
          <w:sz w:val="22"/>
          <w:szCs w:val="22"/>
        </w:rPr>
        <w:t xml:space="preserve">hildren of all 4 growth groups had similar arterial thickness, and arterial stiffness at age 6y, likely due to small inter-individual variability of these measures in early childhood </w:t>
      </w:r>
      <w:r w:rsidR="00F86BB8"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lKhR9J1i","properties":{"formattedCitation":"(49,50)","plainCitation":"(49,50)","noteIndex":0},"citationItems":[{"id":2888,"uris":["http://zotero.org/users/1597056/items/NB9HW2RF"],"uri":["http://zotero.org/users/1597056/items/NB9HW2RF"],"itemData":{"id":2888,"type":"article-journal","abstract":"Obesity, elevated blood pressure (BP) and arterial stiffness are risk factors for cardiovascular disease. A strong relationship exists between obesity and elevated BP in both children and adults. Obesity and elevated BP in childhood track into adult life increasing the risk of cardiovascular disease in adulthood. Ambulatory BP is the most precise measure to evaluate the BP burden, whereas carotid-femoral pulse wave velocity (cfPWV) is regarded as the gold standard for evaluating arterial (i.e. aortic) stiffness. These measures might contribute to a better understanding of obesity's adverse impact on the cardiovascular system, and ultimately a better prevention and treatment of childhood obesity. The overall aim of the present PhD thesis is to investigate arterial stiffness and 24-hour BP in obese children and adolescents, and evaluate whether these measures are influenced by weight reduction. The present PhD thesis is based on four scientific papers.  In a cross-sectional design, 104 severe obese children and adolescents with an age of 10-18 years were recruited when newly referred to the Children's Obesity Clinic, Holbæk University Hospital, and compared to 50 normal weighted age and gender matched control individuals. Ambulatory BP was measured, and cfPWV was investigated in two ways in respect to the distance measure of aorta; the previously recommended length - the so called subtracted distance, and the currently recommended length - the direct distance. In a longitudinal design, the obese patients were re-investigated after one-year of lifestyle intervention at the Children's Obesity Clinic in purpose of reducing the degree of obesity. In the cross-sectional design, the obese group had higher measures of obesity, while matched for age, gender and height, when compared to the control group. In the longitudinal design, 74% of the 72 followed up obese patients experienced a significant weight reduction. CfPWV was dependent on the method used to measure the length of the aorta. The subtracted distance was not consistent in its relation to height in the obese and the control group. Opposite, the direct distance was consistent in its relation to height in the two groups. Therefore, cfPWV using the direct distance (cfPWV-direct) was regarded as the appropriate measure of arterial stiffness. CfPWV-direct was reduced in the obese group after adjustment for known confounders. In the longitudinal design, weight reduction across one year did not have an impact on cfPWV-direct in the obese patients. In fact, cfPWV-direct was higher at follow-up, which was explained by the increased age and partly by changes in BP and heart rate. The obese group had a relatively higher night- than day-time BP when compared to the control group. The obesity-related elevated night-time BP was independent of arterial stiffness and insulin resistance. Although night-time systolic BP was related to arterial stiffness and tended to be related to insulin resistance, insulin resistance and arterial stiffness were not related. In the longitudinal design, changes in anthropometric obesity measures across one year were associated with changes in 24-hour, day- and night-time BP, and consistent when evaluated in standardised values that accounted for growth. No association was found between changes in anthropometric obesity measures and changes in clinic BP. In conclusion, the results suggest that obesity in children is not \"yet\" associated with structural changes in aorta when evaluated with the appropriate new method of cfPWV. In this respect, weight reduction did not have an impact on arterial stiffness. The ambulatory BP, namely the night-time BP, was elevated in the obese patients, whereas changes in anthropometric obesity measures were related to changes in ambulatory BP but not to changes in clinic BP. In perspective, it is reassuring that weight changes are accompanied with a change in 24-hour BP as ambulatory BP is the most precise measure to evaluate the BP burden, and it emphasises the use of 24-hour ambulatory BP measurements in children and adolescents. It is important to recognise, that obese children who recover their normal weight before adulthood will have a similar cardiovascular risk as those who were never obese. Hence, early treatment and prevention of childhood obesity is important because it may prevent irreversible damage to the cardiovascular system.","container-title":"Danish Medical Journal","ISSN":"2245-1919","issue":"3","journalAbbreviation":"Dan Med J","language":"eng","note":"PMID: 25748874","source":"PubMed","title":"Blood pressure and arterial stiffness in obese children and adolescents","volume":"62","author":[{"family":"Hvidt","given":"Kristian Nebelin"}],"issued":{"date-parts":[["2015",3]]}}},{"id":2897,"uris":["http://zotero.org/users/1597056/items/HGN47FXC"],"uri":["http://zotero.org/users/1597056/items/HGN47FXC"],"itemData":{"id":2897,"type":"article-journal","abstract":"BACKGROUND: Adiposity in childhood is associated with later cardiovascular disease (CVD), but it is unclear whether this relationship is independent of other risk factors experienced in later life, such as smoking and hypertension. Carotid-intima media thickness (cIMT) is a measure of subclinical atherosclerosis that may be used to assess CVD risk in young people. The aim of this study was to examine the relationship between adiposity and cIMT in children and adolescents.\nMETHODS: We searched Medline, Embase, Global Health, and CINAHL Plus electronic databases (1980-2014). Population-based observational studies that reported a measure of association between objectively-measured adiposity and cIMT in childhood were included in this review.\nRESULTS: Twenty-two cross-sectional studies were included (n = 7,366 children and adolescents). Thirteen of nineteen studies conducted in adolescent populations (mean age ≥ 12 years, n = 5,986) reported positive associations between cIMT and adiposity measures (correlation coefficients 0.13 to 0.59). Three studies of pre-adolescent populations (n = 1,380) reported mixed evidence, two studies finding no evidence of a correlation, and one an inverse relationship between skinfolds and cIMT. Included studies did not report an adiposity threshold for subclinical atherosclerosis.\nCONCLUSIONS: Based on studies conducted mostly in Western Europe and the US, adiposity does not appear to be associated with cIMT in pre-adolescents, but may be associated in adolescents. If further studies confirm these findings, a focus on cardiovascular disease prevention efforts in pre-adolescence, before arterial changes have emerged, may be justified.","container-title":"BMC pediatrics","DOI":"10.1186/s12887-015-0478-5","ISSN":"1471-2431","journalAbbreviation":"BMC Pediatr","language":"eng","note":"PMID: 26475608\nPMCID: PMC4609088","page":"161","source":"PubMed","title":"Adiposity and carotid-intima media thickness in children and adolescents: a systematic review","title-short":"Adiposity and carotid-intima media thickness in children and adolescents","volume":"15","author":[{"family":"Park","given":"Min Hae"},{"family":"Skow","given":"Áine"},{"family":"De Matteis","given":"Sara"},{"family":"Kessel","given":"Anthony S."},{"family":"Saxena","given":"Sonia"},{"family":"Viner","given":"Russell M."},{"family":"Kinra","given":"Sanjay"}],"issued":{"date-parts":[["2015",10,16]]}}}],"schema":"https://github.com/citation-style-language/schema/raw/master/csl-citation.json"} </w:instrText>
      </w:r>
      <w:r w:rsidR="00F86BB8" w:rsidRPr="00EA3F09">
        <w:rPr>
          <w:rFonts w:ascii="Arial" w:hAnsi="Arial" w:cs="Arial"/>
          <w:sz w:val="22"/>
          <w:szCs w:val="22"/>
        </w:rPr>
        <w:fldChar w:fldCharType="separate"/>
      </w:r>
      <w:r w:rsidR="00F01C71" w:rsidRPr="00B712FB">
        <w:rPr>
          <w:rFonts w:ascii="Cambria" w:hAnsi="Cambria"/>
        </w:rPr>
        <w:t>(49,50)</w:t>
      </w:r>
      <w:r w:rsidR="00F86BB8" w:rsidRPr="00EA3F09">
        <w:rPr>
          <w:rFonts w:ascii="Arial" w:hAnsi="Arial" w:cs="Arial"/>
          <w:sz w:val="22"/>
          <w:szCs w:val="22"/>
        </w:rPr>
        <w:fldChar w:fldCharType="end"/>
      </w:r>
      <w:r w:rsidR="00F86BB8" w:rsidRPr="00EA3F09">
        <w:rPr>
          <w:rFonts w:ascii="Arial" w:hAnsi="Arial" w:cs="Arial"/>
          <w:sz w:val="22"/>
          <w:szCs w:val="22"/>
        </w:rPr>
        <w:t xml:space="preserve">. </w:t>
      </w:r>
      <w:r w:rsidR="000C6259">
        <w:rPr>
          <w:rFonts w:ascii="Arial" w:hAnsi="Arial" w:cs="Arial"/>
          <w:sz w:val="22"/>
          <w:szCs w:val="22"/>
        </w:rPr>
        <w:t xml:space="preserve">Thus, increase in arterial thickness and stiffness does not seem to play a role in the elevations in blood pressure observed in FGD-only, mismatch and RPWG-only groups. </w:t>
      </w:r>
      <w:r w:rsidR="00F86BB8" w:rsidRPr="00EA3F09">
        <w:rPr>
          <w:rFonts w:ascii="Arial" w:hAnsi="Arial" w:cs="Arial"/>
          <w:sz w:val="22"/>
          <w:szCs w:val="22"/>
        </w:rPr>
        <w:t>Further longitudinal tracking of these children is required to check if alterations in these cardiometabolic markers emerge later in life and to understand the development of differential cardiometabolic risk.</w:t>
      </w:r>
    </w:p>
    <w:p w14:paraId="76E259E8" w14:textId="77777777" w:rsidR="00F86BB8" w:rsidRDefault="00F86BB8" w:rsidP="00436D08">
      <w:pPr>
        <w:jc w:val="both"/>
        <w:rPr>
          <w:rFonts w:ascii="Arial" w:hAnsi="Arial" w:cs="Arial"/>
          <w:sz w:val="22"/>
          <w:szCs w:val="22"/>
        </w:rPr>
      </w:pPr>
    </w:p>
    <w:p w14:paraId="01CA61C5" w14:textId="63D31742" w:rsidR="008C349F" w:rsidRDefault="00436D08" w:rsidP="006B1CA4">
      <w:pPr>
        <w:jc w:val="both"/>
        <w:rPr>
          <w:rFonts w:ascii="Arial" w:hAnsi="Arial" w:cs="Arial"/>
          <w:sz w:val="22"/>
          <w:szCs w:val="22"/>
        </w:rPr>
      </w:pPr>
      <w:r w:rsidRPr="001D2A7A">
        <w:rPr>
          <w:rFonts w:ascii="Arial" w:hAnsi="Arial" w:cs="Arial"/>
          <w:sz w:val="22"/>
          <w:szCs w:val="22"/>
        </w:rPr>
        <w:t>Although we have detected elevations in cardiometabolic risk markers in the mismatch</w:t>
      </w:r>
      <w:r w:rsidR="00D37D05">
        <w:rPr>
          <w:rFonts w:ascii="Arial" w:hAnsi="Arial" w:cs="Arial"/>
          <w:sz w:val="22"/>
          <w:szCs w:val="22"/>
        </w:rPr>
        <w:t xml:space="preserve">, FGD-only </w:t>
      </w:r>
      <w:r w:rsidRPr="001D2A7A">
        <w:rPr>
          <w:rFonts w:ascii="Arial" w:hAnsi="Arial" w:cs="Arial"/>
          <w:sz w:val="22"/>
          <w:szCs w:val="22"/>
        </w:rPr>
        <w:t xml:space="preserve">and RPWG-only group, there is limited evidence to conclude whether these changes are clinically significant in childhood because </w:t>
      </w:r>
      <w:r>
        <w:rPr>
          <w:rFonts w:ascii="Arial" w:hAnsi="Arial" w:cs="Arial"/>
          <w:sz w:val="22"/>
          <w:szCs w:val="22"/>
        </w:rPr>
        <w:t>of the absence of any hard clinical endpoints</w:t>
      </w:r>
      <w:r w:rsidR="001D32E0" w:rsidRPr="001D32E0">
        <w:rPr>
          <w:rFonts w:ascii="Arial" w:hAnsi="Arial" w:cs="Arial"/>
          <w:sz w:val="22"/>
          <w:szCs w:val="22"/>
        </w:rPr>
        <w:t>, which will mainly become evident only in the later stage of life</w:t>
      </w:r>
      <w:r w:rsidRPr="001D2A7A">
        <w:rPr>
          <w:rFonts w:ascii="Arial" w:hAnsi="Arial" w:cs="Arial"/>
          <w:sz w:val="22"/>
          <w:szCs w:val="22"/>
        </w:rPr>
        <w:t xml:space="preserve">. However, since cardiometabolic risk </w:t>
      </w:r>
      <w:r w:rsidR="00D37D05">
        <w:rPr>
          <w:rFonts w:ascii="Arial" w:hAnsi="Arial" w:cs="Arial"/>
          <w:sz w:val="22"/>
          <w:szCs w:val="22"/>
        </w:rPr>
        <w:t>factors</w:t>
      </w:r>
      <w:r w:rsidRPr="001D2A7A">
        <w:rPr>
          <w:rFonts w:ascii="Arial" w:hAnsi="Arial" w:cs="Arial"/>
          <w:sz w:val="22"/>
          <w:szCs w:val="22"/>
        </w:rPr>
        <w:t xml:space="preserve"> tend to track to adulthood</w:t>
      </w:r>
      <w:r w:rsidR="00445189">
        <w:rPr>
          <w:rFonts w:ascii="Arial" w:hAnsi="Arial" w:cs="Arial"/>
          <w:sz w:val="22"/>
          <w:szCs w:val="22"/>
        </w:rPr>
        <w:t xml:space="preserve"> </w:t>
      </w:r>
      <w:r w:rsidR="006C24FA">
        <w:rPr>
          <w:rFonts w:ascii="Arial" w:hAnsi="Arial" w:cs="Arial"/>
          <w:sz w:val="22"/>
          <w:szCs w:val="22"/>
        </w:rPr>
        <w:fldChar w:fldCharType="begin"/>
      </w:r>
      <w:r w:rsidR="00F01C71">
        <w:rPr>
          <w:rFonts w:ascii="Arial" w:hAnsi="Arial" w:cs="Arial"/>
          <w:sz w:val="22"/>
          <w:szCs w:val="22"/>
        </w:rPr>
        <w:instrText xml:space="preserve"> ADDIN ZOTERO_ITEM CSL_CITATION {"citationID":"EH7xr6GK","properties":{"formattedCitation":"(51,52)","plainCitation":"(51,52)","noteIndex":0},"citationItems":[{"id":2905,"uris":["http://zotero.org/users/1597056/items/2IXG3QCN"],"uri":["http://zotero.org/users/1597056/items/2IXG3QCN"],"itemData":{"id":2905,"type":"article-journal","abstract":"Objectives\nTo examine tracking and predictiveness of childhood lipid levels, blood pressure, and body mass index for risk profile in adulthood and the best age to measure the childhood risk factor levels.\nStudy design\nStudy subjects were participants of the longitudinal Cardiovascular Risk in Young Finns Study, started in 1980 (age 3, 6, 9, 12, 15, and 18 years). A total of 2204 subjects participated to the 27-year follow-up in 2007 (age, 30 to 45 years).\nResults\nIn both sex groups and in all age groups, childhood risk factors were significantly correlated with levels in adulthood. The correlation coefficients for cholesterol levels and body mass index were 0.43 to 0.56 (P &lt; .0001), and for blood pressure and triglyceride levels, they were 0.21 to 0.32 (P &lt; .0001). To recognize children with abnormal adult levels, the National Cholesterol Education Program and the National High Blood Pressure Education Program cutoff points for lipid and blood pressure values and international cutoff points for overweight and obesity were used. Age seemed to affect associations. The best sensitivity and specificity rates were observed in 12- to 18-year-old subjects.\nConclusions\nChildhood blood pressure, serum lipid levels, and body mass index correlate strongly with values measured in middle age. These associations seemed to be stronger with increased age at measurements.","container-title":"The Journal of Pediatrics","DOI":"10.1016/j.jpeds.2011.03.021","ISSN":"0022-3476","issue":"4","journalAbbreviation":"The Journal of Pediatrics","page":"584-590","source":"ScienceDirect","title":"Tracking of Serum Lipid Levels, Blood Pressure, and Body Mass Index from Childhood to Adulthood: The Cardiovascular Risk in Young Finns Study","title-short":"Tracking of Serum Lipid Levels, Blood Pressure, and Body Mass Index from Childhood to Adulthood","volume":"159","author":[{"family":"Juhola","given":"Jonna"},{"family":"Magnussen","given":"Costan G."},{"family":"Viikari","given":"Jorma S. A."},{"family":"Kähönen","given":"Mika"},{"family":"Hutri-Kähönen","given":"Nina"},{"family":"Jula","given":"Antti"},{"family":"Lehtimäki","given":"Terho"},{"family":"Åkerblom","given":"Hans K."},{"family":"Pietikäinen","given":"Matti"},{"family":"Laitinen","given":"Tomi"},{"family":"Jokinen","given":"Eero"},{"family":"Taittonen","given":"Leena"},{"family":"Raitakari","given":"Olli T."},{"family":"Juonala","given":"Markus"}],"issued":{"date-parts":[["2011",10,1]]}}},{"id":2474,"uris":["http://zotero.org/users/1597056/items/Z3R6FPW2"],"uri":["http://zotero.org/users/1597056/items/Z3R6FPW2"],"itemData":{"id":2474,"type":"article-journal","abstract":"Cardiometabolic risk factor clustering is predictive of future cardiovascular disease. If clustering of risk factors is a stable characteristic from childhood to adulthood, then intervention in high-risk children may provide an early opportunity to decrease the progression to overt cardiovascular disease outcomes. Thus, the purpose of this paper was to review the evidence for risk factor clustering being a stable characteristic from childhood to adulthood. Seven articles were identified that met the inclusion criteria. Despite varying definitions of risk factor clustering and different methodologies for assessing tracking, the results generally showed stability of risk factor clustering from childhood into adulthood. Inter-age correlations of risk factor cluster scores ranged from 0.42 to 0.67, and the proportions of individuals remaining in the upper quantiles of risk over time were significantly greater than predicted by chance alone. Future studies are needed to elucidate the effects of gender, ethnicity, and lifestyle behaviors on the tracking of risk factor clustering.","container-title":"International Journal of Pediatric Obesity","DOI":"10.3109/17477160903111763","ISSN":"1747-7166","issue":"2","page":"122-129","source":"Taylor and Francis+NEJM","title":"Tracking of cardiometabolic risk factor clustering from childhood to adulthood","volume":"5","author":[{"family":"Camhi","given":"Sarah M."},{"family":"Katzmarzyk","given":"Peter T."}],"issued":{"date-parts":[["2010",1,1]]}}}],"schema":"https://github.com/citation-style-language/schema/raw/master/csl-citation.json"} </w:instrText>
      </w:r>
      <w:r w:rsidR="006C24FA">
        <w:rPr>
          <w:rFonts w:ascii="Arial" w:hAnsi="Arial" w:cs="Arial"/>
          <w:sz w:val="22"/>
          <w:szCs w:val="22"/>
        </w:rPr>
        <w:fldChar w:fldCharType="separate"/>
      </w:r>
      <w:r w:rsidR="00F01C71" w:rsidRPr="00B712FB">
        <w:rPr>
          <w:rFonts w:ascii="Cambria" w:hAnsi="Cambria"/>
        </w:rPr>
        <w:t>(51,52)</w:t>
      </w:r>
      <w:r w:rsidR="006C24FA">
        <w:rPr>
          <w:rFonts w:ascii="Arial" w:hAnsi="Arial" w:cs="Arial"/>
          <w:sz w:val="22"/>
          <w:szCs w:val="22"/>
        </w:rPr>
        <w:fldChar w:fldCharType="end"/>
      </w:r>
      <w:r w:rsidRPr="001D2A7A">
        <w:rPr>
          <w:rFonts w:ascii="Arial" w:hAnsi="Arial" w:cs="Arial"/>
          <w:sz w:val="22"/>
          <w:szCs w:val="22"/>
        </w:rPr>
        <w:t xml:space="preserve">, </w:t>
      </w:r>
      <w:r w:rsidR="00D37D05">
        <w:rPr>
          <w:rFonts w:ascii="Arial" w:hAnsi="Arial" w:cs="Arial"/>
          <w:sz w:val="22"/>
          <w:szCs w:val="22"/>
        </w:rPr>
        <w:t xml:space="preserve">children in the </w:t>
      </w:r>
      <w:r w:rsidRPr="001D2A7A">
        <w:rPr>
          <w:rFonts w:ascii="Arial" w:hAnsi="Arial" w:cs="Arial"/>
          <w:sz w:val="22"/>
          <w:szCs w:val="22"/>
        </w:rPr>
        <w:t>RPWG-only</w:t>
      </w:r>
      <w:r w:rsidR="0052377A">
        <w:rPr>
          <w:rFonts w:ascii="Arial" w:hAnsi="Arial" w:cs="Arial"/>
          <w:sz w:val="22"/>
          <w:szCs w:val="22"/>
        </w:rPr>
        <w:t>, FGD-only</w:t>
      </w:r>
      <w:r w:rsidRPr="001D2A7A">
        <w:rPr>
          <w:rFonts w:ascii="Arial" w:hAnsi="Arial" w:cs="Arial"/>
          <w:sz w:val="22"/>
          <w:szCs w:val="22"/>
        </w:rPr>
        <w:t xml:space="preserve"> and mismatch group</w:t>
      </w:r>
      <w:r w:rsidR="00836763">
        <w:rPr>
          <w:rFonts w:ascii="Arial" w:hAnsi="Arial" w:cs="Arial"/>
          <w:sz w:val="22"/>
          <w:szCs w:val="22"/>
        </w:rPr>
        <w:t>s</w:t>
      </w:r>
      <w:r w:rsidRPr="001D2A7A">
        <w:rPr>
          <w:rFonts w:ascii="Arial" w:hAnsi="Arial" w:cs="Arial"/>
          <w:sz w:val="22"/>
          <w:szCs w:val="22"/>
        </w:rPr>
        <w:t xml:space="preserve"> </w:t>
      </w:r>
      <w:r w:rsidR="00D37D05">
        <w:rPr>
          <w:rFonts w:ascii="Arial" w:hAnsi="Arial" w:cs="Arial"/>
          <w:sz w:val="22"/>
          <w:szCs w:val="22"/>
        </w:rPr>
        <w:t>are likely to be</w:t>
      </w:r>
      <w:r w:rsidRPr="001D2A7A">
        <w:rPr>
          <w:rFonts w:ascii="Arial" w:hAnsi="Arial" w:cs="Arial"/>
          <w:sz w:val="22"/>
          <w:szCs w:val="22"/>
        </w:rPr>
        <w:t xml:space="preserve"> at increased risk of adverse cardiometabolic outcomes in adulthood.</w:t>
      </w:r>
      <w:r w:rsidR="0052377A">
        <w:rPr>
          <w:rFonts w:ascii="Arial" w:hAnsi="Arial" w:cs="Arial"/>
          <w:sz w:val="22"/>
          <w:szCs w:val="22"/>
        </w:rPr>
        <w:t xml:space="preserve"> </w:t>
      </w:r>
      <w:r w:rsidR="00F92BFE">
        <w:rPr>
          <w:rFonts w:ascii="Arial" w:hAnsi="Arial" w:cs="Arial"/>
          <w:sz w:val="22"/>
          <w:szCs w:val="22"/>
        </w:rPr>
        <w:t xml:space="preserve">The alterations in the risk markers in the FGD-only and mismatch group emerged even without increased adiposity. </w:t>
      </w:r>
      <w:proofErr w:type="gramStart"/>
      <w:r w:rsidR="00124E37">
        <w:rPr>
          <w:rFonts w:ascii="Arial" w:hAnsi="Arial" w:cs="Arial"/>
          <w:sz w:val="22"/>
          <w:szCs w:val="22"/>
        </w:rPr>
        <w:t>Thus</w:t>
      </w:r>
      <w:proofErr w:type="gramEnd"/>
      <w:r w:rsidR="00124E37">
        <w:rPr>
          <w:rFonts w:ascii="Arial" w:hAnsi="Arial" w:cs="Arial"/>
          <w:sz w:val="22"/>
          <w:szCs w:val="22"/>
        </w:rPr>
        <w:t xml:space="preserve"> these alterations may be further accentuated if these children become obese later in life. </w:t>
      </w:r>
      <w:r w:rsidR="001A3ED0">
        <w:rPr>
          <w:rFonts w:ascii="Arial" w:hAnsi="Arial" w:cs="Arial"/>
          <w:sz w:val="22"/>
          <w:szCs w:val="22"/>
        </w:rPr>
        <w:t xml:space="preserve">These </w:t>
      </w:r>
      <w:r w:rsidR="0052377A" w:rsidRPr="00813E91">
        <w:rPr>
          <w:rFonts w:ascii="Arial" w:hAnsi="Arial" w:cs="Arial"/>
          <w:sz w:val="22"/>
          <w:szCs w:val="22"/>
        </w:rPr>
        <w:t xml:space="preserve">findings </w:t>
      </w:r>
      <w:r w:rsidR="00124E37">
        <w:rPr>
          <w:rFonts w:ascii="Arial" w:hAnsi="Arial" w:cs="Arial"/>
          <w:sz w:val="22"/>
          <w:szCs w:val="22"/>
        </w:rPr>
        <w:t xml:space="preserve">also </w:t>
      </w:r>
      <w:r w:rsidR="0052377A" w:rsidRPr="00813E91">
        <w:rPr>
          <w:rFonts w:ascii="Arial" w:hAnsi="Arial" w:cs="Arial"/>
          <w:sz w:val="22"/>
          <w:szCs w:val="22"/>
        </w:rPr>
        <w:t xml:space="preserve">highlight the importance of monitoring </w:t>
      </w:r>
      <w:r w:rsidR="0052377A">
        <w:rPr>
          <w:rFonts w:ascii="Arial" w:hAnsi="Arial" w:cs="Arial"/>
          <w:sz w:val="22"/>
          <w:szCs w:val="22"/>
        </w:rPr>
        <w:t>both fetal and childhood</w:t>
      </w:r>
      <w:r w:rsidR="0052377A" w:rsidRPr="00813E91">
        <w:rPr>
          <w:rFonts w:ascii="Arial" w:hAnsi="Arial" w:cs="Arial"/>
          <w:sz w:val="22"/>
          <w:szCs w:val="22"/>
        </w:rPr>
        <w:t xml:space="preserve"> growth patterns</w:t>
      </w:r>
      <w:r w:rsidR="008C349F">
        <w:rPr>
          <w:rFonts w:ascii="Arial" w:hAnsi="Arial" w:cs="Arial"/>
          <w:sz w:val="22"/>
          <w:szCs w:val="22"/>
        </w:rPr>
        <w:t xml:space="preserve"> for early risk </w:t>
      </w:r>
      <w:r w:rsidR="008C349F" w:rsidRPr="00A870F1">
        <w:rPr>
          <w:rFonts w:ascii="Arial" w:hAnsi="Arial" w:cs="Arial"/>
          <w:sz w:val="22"/>
          <w:szCs w:val="22"/>
        </w:rPr>
        <w:t xml:space="preserve">stratification, as </w:t>
      </w:r>
      <w:r w:rsidR="00A870F1" w:rsidRPr="00EE45B7">
        <w:rPr>
          <w:rFonts w:ascii="Arial" w:hAnsi="Arial" w:cs="Arial"/>
          <w:sz w:val="22"/>
          <w:szCs w:val="22"/>
        </w:rPr>
        <w:t>size at birth or overweight/obesity</w:t>
      </w:r>
      <w:r w:rsidR="00A870F1" w:rsidRPr="002E1CDF">
        <w:rPr>
          <w:rFonts w:ascii="Times New Roman" w:hAnsi="Times New Roman" w:cs="Times New Roman"/>
          <w:sz w:val="22"/>
          <w:szCs w:val="22"/>
        </w:rPr>
        <w:t xml:space="preserve"> </w:t>
      </w:r>
      <w:r w:rsidR="00A870F1" w:rsidRPr="00EE45B7">
        <w:rPr>
          <w:rFonts w:ascii="Arial" w:hAnsi="Arial" w:cs="Arial"/>
          <w:sz w:val="22"/>
          <w:szCs w:val="22"/>
        </w:rPr>
        <w:t xml:space="preserve">status </w:t>
      </w:r>
      <w:r w:rsidR="008C349F">
        <w:rPr>
          <w:rFonts w:ascii="Arial" w:hAnsi="Arial" w:cs="Arial"/>
          <w:sz w:val="22"/>
          <w:szCs w:val="22"/>
        </w:rPr>
        <w:t xml:space="preserve">alone may not be sufficient to identify </w:t>
      </w:r>
      <w:r w:rsidR="00836763">
        <w:rPr>
          <w:rFonts w:ascii="Arial" w:hAnsi="Arial" w:cs="Arial"/>
          <w:sz w:val="22"/>
          <w:szCs w:val="22"/>
        </w:rPr>
        <w:t xml:space="preserve">all </w:t>
      </w:r>
      <w:r w:rsidR="008C349F">
        <w:rPr>
          <w:rFonts w:ascii="Arial" w:hAnsi="Arial" w:cs="Arial"/>
          <w:sz w:val="22"/>
          <w:szCs w:val="22"/>
        </w:rPr>
        <w:t xml:space="preserve">children </w:t>
      </w:r>
      <w:r w:rsidR="00836763">
        <w:rPr>
          <w:rFonts w:ascii="Arial" w:hAnsi="Arial" w:cs="Arial"/>
          <w:sz w:val="22"/>
          <w:szCs w:val="22"/>
        </w:rPr>
        <w:t xml:space="preserve">who may be </w:t>
      </w:r>
      <w:r w:rsidR="008C349F">
        <w:rPr>
          <w:rFonts w:ascii="Arial" w:hAnsi="Arial" w:cs="Arial"/>
          <w:sz w:val="22"/>
          <w:szCs w:val="22"/>
        </w:rPr>
        <w:t>at elevated cardiometabolic risk</w:t>
      </w:r>
      <w:r w:rsidR="002232A2">
        <w:rPr>
          <w:rFonts w:ascii="Arial" w:hAnsi="Arial" w:cs="Arial"/>
          <w:sz w:val="22"/>
          <w:szCs w:val="22"/>
        </w:rPr>
        <w:t>.</w:t>
      </w:r>
    </w:p>
    <w:p w14:paraId="37DE30C1" w14:textId="77777777" w:rsidR="008C349F" w:rsidRDefault="008C349F" w:rsidP="006B1CA4">
      <w:pPr>
        <w:jc w:val="both"/>
        <w:rPr>
          <w:rFonts w:ascii="Arial" w:hAnsi="Arial" w:cs="Arial"/>
          <w:sz w:val="22"/>
          <w:szCs w:val="22"/>
        </w:rPr>
      </w:pPr>
    </w:p>
    <w:p w14:paraId="619C7126" w14:textId="52868185" w:rsidR="00260F20" w:rsidRPr="00EA3F09" w:rsidRDefault="002073D4" w:rsidP="006B1CA4">
      <w:pPr>
        <w:jc w:val="both"/>
        <w:rPr>
          <w:rFonts w:ascii="Arial" w:hAnsi="Arial" w:cs="Arial"/>
          <w:sz w:val="22"/>
          <w:szCs w:val="22"/>
        </w:rPr>
      </w:pPr>
      <w:r w:rsidRPr="00EA3F09">
        <w:rPr>
          <w:rFonts w:ascii="Arial" w:hAnsi="Arial" w:cs="Arial"/>
          <w:sz w:val="22"/>
          <w:szCs w:val="22"/>
        </w:rPr>
        <w:t xml:space="preserve">Our findings </w:t>
      </w:r>
      <w:r w:rsidR="00206E6E" w:rsidRPr="00EA3F09">
        <w:rPr>
          <w:rFonts w:ascii="Arial" w:hAnsi="Arial" w:cs="Arial"/>
          <w:sz w:val="22"/>
          <w:szCs w:val="22"/>
        </w:rPr>
        <w:t>we</w:t>
      </w:r>
      <w:r w:rsidRPr="00EA3F09">
        <w:rPr>
          <w:rFonts w:ascii="Arial" w:hAnsi="Arial" w:cs="Arial"/>
          <w:sz w:val="22"/>
          <w:szCs w:val="22"/>
        </w:rPr>
        <w:t>re consistent with</w:t>
      </w:r>
      <w:r w:rsidR="00FD0AF8" w:rsidRPr="00EA3F09">
        <w:rPr>
          <w:rFonts w:ascii="Arial" w:hAnsi="Arial" w:cs="Arial"/>
          <w:sz w:val="22"/>
          <w:szCs w:val="22"/>
        </w:rPr>
        <w:t xml:space="preserve"> literature </w:t>
      </w:r>
      <w:r w:rsidR="006F4CFC" w:rsidRPr="00EA3F09">
        <w:rPr>
          <w:rFonts w:ascii="Arial" w:hAnsi="Arial" w:cs="Arial"/>
          <w:sz w:val="22"/>
          <w:szCs w:val="22"/>
        </w:rPr>
        <w:t xml:space="preserve">which reported increased </w:t>
      </w:r>
      <w:r w:rsidR="004D08B5">
        <w:rPr>
          <w:rFonts w:ascii="Arial" w:hAnsi="Arial" w:cs="Arial"/>
          <w:sz w:val="22"/>
          <w:szCs w:val="22"/>
        </w:rPr>
        <w:t>subcutaneous adipose tissue</w:t>
      </w:r>
      <w:r w:rsidR="006F4CFC" w:rsidRPr="00EA3F09">
        <w:rPr>
          <w:rFonts w:ascii="Arial" w:hAnsi="Arial" w:cs="Arial"/>
          <w:sz w:val="22"/>
          <w:szCs w:val="22"/>
        </w:rPr>
        <w:t xml:space="preserve">, </w:t>
      </w:r>
      <w:r w:rsidR="004D08B5">
        <w:rPr>
          <w:rFonts w:ascii="Arial" w:hAnsi="Arial" w:cs="Arial"/>
          <w:sz w:val="22"/>
          <w:szCs w:val="22"/>
        </w:rPr>
        <w:t>visceral adipose tissue</w:t>
      </w:r>
      <w:r w:rsidR="006F4CFC" w:rsidRPr="00EA3F09">
        <w:rPr>
          <w:rFonts w:ascii="Arial" w:hAnsi="Arial" w:cs="Arial"/>
          <w:sz w:val="22"/>
          <w:szCs w:val="22"/>
        </w:rPr>
        <w:t xml:space="preserve"> </w:t>
      </w:r>
      <w:r w:rsidR="006F4CFC"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tbhuKozk","properties":{"formattedCitation":"(53,54)","plainCitation":"(53,54)","noteIndex":0},"citationItems":[{"id":2321,"uris":["http://zotero.org/users/1597056/items/IL6NPDR5"],"uri":["http://zotero.org/users/1597056/items/IL6NPDR5"],"itemData":{"id":2321,"type":"article-journal","abstract":"Abstract.  Context and Objective: Low birth weight followed by rapid postnatal weight gain is associated with long-term risks for central obesity and insulin re","container-title":"The Journal of Clinical Endocrinology &amp; Metabolism","DOI":"10.1210/jc.2005-2778","ISSN":"0021-972X","issue":"6","journalAbbreviation":"J Clin Endocrinol Metab","language":"en","page":"2153-2158","source":"academic.oup.com","title":"Early Development of Adiposity and Insulin Resistance after Catch-Up Weight Gain in Small-for-Gestational-Age Children","volume":"91","author":[{"family":"Ibáñez","given":"Lourdes"},{"family":"Ong","given":"Ken"},{"family":"Dunger","given":"David B."},{"family":"Zegher","given":"Francis","non-dropping-particle":"de"}],"issued":{"date-parts":[["2006",6,1]]}}},{"id":2318,"uris":["http://zotero.org/users/1597056/items/ZG3V7KLZ"],"uri":["http://zotero.org/users/1597056/items/ZG3V7KLZ"],"itemData":{"id":2318,"type":"article-journal","abstract":"Abstract.  Context: The sequence of prenatal growth restraint and infantile catch-up of weight is by the age of 4 yr associated with hyperinsulinemic adiposity.","container-title":"The Journal of Clinical Endocrinology &amp; Metabolism","DOI":"10.1210/jc.2007-1618","ISSN":"0021-972X","issue":"3","journalAbbreviation":"J Clin Endocrinol Metab","language":"en","page":"925-928","source":"academic.oup.com","title":"Early Development of Visceral Fat Excess after Spontaneous Catch-Up Growth in Children with Low Birth Weight","volume":"93","author":[{"family":"Ibáñez","given":"Lourdes"},{"family":"Suárez","given":"Larisa"},{"family":"Lopez-Bermejo","given":"Abel"},{"family":"Díaz","given":"Marta"},{"family":"Valls","given":"Carme"},{"family":"Zegher","given":"Francis","non-dropping-particle":"de"}],"issued":{"date-parts":[["2008",3,1]]}}}],"schema":"https://github.com/citation-style-language/schema/raw/master/csl-citation.json"} </w:instrText>
      </w:r>
      <w:r w:rsidR="006F4CFC" w:rsidRPr="00EA3F09">
        <w:rPr>
          <w:rFonts w:ascii="Arial" w:hAnsi="Arial" w:cs="Arial"/>
          <w:sz w:val="22"/>
          <w:szCs w:val="22"/>
        </w:rPr>
        <w:fldChar w:fldCharType="separate"/>
      </w:r>
      <w:r w:rsidR="00F01C71" w:rsidRPr="00B712FB">
        <w:rPr>
          <w:rFonts w:ascii="Cambria" w:hAnsi="Cambria"/>
        </w:rPr>
        <w:t>(53,54)</w:t>
      </w:r>
      <w:r w:rsidR="006F4CFC" w:rsidRPr="00EA3F09">
        <w:rPr>
          <w:rFonts w:ascii="Arial" w:hAnsi="Arial" w:cs="Arial"/>
          <w:sz w:val="22"/>
          <w:szCs w:val="22"/>
        </w:rPr>
        <w:fldChar w:fldCharType="end"/>
      </w:r>
      <w:r w:rsidR="006F4CFC" w:rsidRPr="00EA3F09">
        <w:rPr>
          <w:rFonts w:ascii="Arial" w:hAnsi="Arial" w:cs="Arial"/>
          <w:sz w:val="22"/>
          <w:szCs w:val="22"/>
        </w:rPr>
        <w:t xml:space="preserve">, total body fat, BF% </w:t>
      </w:r>
      <w:r w:rsidR="006F4CFC"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2c31CmIS","properties":{"formattedCitation":"(13,55)","plainCitation":"(13,55)","noteIndex":0},"citationItems":[{"id":1921,"uris":["http://zotero.org/users/1597056/items/QZLTAPG2"],"uri":["http://zotero.org/users/1597056/items/QZLTAPG2"],"itemData":{"id":1921,"type":"article-journal","abstract":"Objective\nTo identify predictors of postnatal catch-up growth from birth to two years and its relation to size and obesity at five years.\n\nDesign\nRegional prospective cohort study.\n\nSetting\nAvon longitudinal study of pregnancy and childhood, United Kingdom.\n\nSubjects\n848 full term singletons from a 10% random sample of the Avon longitudinal study of pregnancy and childhood.\n\nMain outcome measures\nMaternal birth weight, prepregnancy weight, pregnancy weight gain, height, smoking, and parity, and paternal height. Weight and length of infants at birth, two years, and five years expressed as standard deviation (SD) scores from the UK reference scores for 1990. Percentage fat mass and total fat mass (estimated from skinfolds) and waist circumference at five years.\n\nResults\nSize at birth was representative of the national reference. Overall, 30.7% (260 of 848) of infants showed a gain in SD score for weight greater than 0.67 SD scores between zero and two years, indicating clinically significant catch-up growth. These children had lower weight, length, and ponderal index at birth than other children, and were more often from primiparous pregnancies. They also had taller fathers than other children, and their mothers had lower birth weights and were more likely to smoke during pregnancy. Children who showed catch-up growth between zero and two years were heavier, taller, and fatter (body mass index, percentage body fat, and waist circumference) at five years than other children.\n\nConclusions\nIn this contemporary well nourished cohort, catch-up growth was predicted by factors relating to intrauterine restraint of fetal growth. Children who showed catch-up growth between zero and two years were fatter and had more central fat distribution at five years than other children. Mechanisms that signal and regulate early catch-up growth in the postnatal period may influence associations between small size at birth and risks for disease in adulthood.","container-title":"BMJ : British Medical Journal","ISSN":"0959-8138","issue":"7240","journalAbbreviation":"BMJ","note":"PMID: 10753147\nPMCID: PMC27335","page":"967-971","source":"PubMed Central","title":"Association between postnatal catch-up growth and obesity in childhood: prospective cohort study","title-short":"Association between postnatal catch-up growth and obesity in childhood","volume":"320","author":[{"family":"Ong","given":"Ken K L"},{"family":"Ahmed","given":"Marion L"},{"family":"Emmett","given":"Pauline M"},{"family":"Preece","given":"Michael A"},{"family":"Dunger","given":"David B"}],"issued":{"date-parts":[["2000",4,8]]}}},{"id":2308,"uris":["http://zotero.org/users/1597056/items/JDVGR7FA"],"uri":["http://zotero.org/users/1597056/items/JDVGR7FA"],"itemData":{"id":2308,"type":"article-journal","abstract":"ABSTRACT.  Background: Rapid weight gain in infancy is associated with higher body mass index in later life, but its relation with individual body-composition c","container-title":"The American Journal of Clinical Nutrition","DOI":"10.1093/ajcn/87.6.1776","ISSN":"0002-9165","issue":"6","journalAbbreviation":"Am J Clin Nutr","language":"en","page":"1776-1784","source":"academic.oup.com","title":"Infant growth and later body composition: evidence from the 4-component model","title-short":"Infant growth and later body composition","volume":"87","author":[{"family":"Chomtho","given":"Sirinuch"},{"family":"Wells","given":"Jonathan CK"},{"family":"Williams","given":"Jane E."},{"family":"Davies","given":"Peter SW"},{"family":"Lucas","given":"Alan"},{"family":"Fewtrell","given":"Mary S."}],"issued":{"date-parts":[["2008",6,1]]}}}],"schema":"https://github.com/citation-style-language/schema/raw/master/csl-citation.json"} </w:instrText>
      </w:r>
      <w:r w:rsidR="006F4CFC" w:rsidRPr="00EA3F09">
        <w:rPr>
          <w:rFonts w:ascii="Arial" w:hAnsi="Arial" w:cs="Arial"/>
          <w:sz w:val="22"/>
          <w:szCs w:val="22"/>
        </w:rPr>
        <w:fldChar w:fldCharType="separate"/>
      </w:r>
      <w:r w:rsidR="00F01C71" w:rsidRPr="00B712FB">
        <w:rPr>
          <w:rFonts w:ascii="Cambria" w:hAnsi="Cambria"/>
        </w:rPr>
        <w:t>(13,55)</w:t>
      </w:r>
      <w:r w:rsidR="006F4CFC" w:rsidRPr="00EA3F09">
        <w:rPr>
          <w:rFonts w:ascii="Arial" w:hAnsi="Arial" w:cs="Arial"/>
          <w:sz w:val="22"/>
          <w:szCs w:val="22"/>
        </w:rPr>
        <w:fldChar w:fldCharType="end"/>
      </w:r>
      <w:r w:rsidR="006F4CFC" w:rsidRPr="00EA3F09">
        <w:rPr>
          <w:rFonts w:ascii="Arial" w:hAnsi="Arial" w:cs="Arial"/>
          <w:sz w:val="22"/>
          <w:szCs w:val="22"/>
        </w:rPr>
        <w:t xml:space="preserve">, BMI </w:t>
      </w:r>
      <w:r w:rsidR="006F4CFC"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ecvxBgQW","properties":{"formattedCitation":"(13,56)","plainCitation":"(13,56)","noteIndex":0},"citationItems":[{"id":1921,"uris":["http://zotero.org/users/1597056/items/QZLTAPG2"],"uri":["http://zotero.org/users/1597056/items/QZLTAPG2"],"itemData":{"id":1921,"type":"article-journal","abstract":"Objective\nTo identify predictors of postnatal catch-up growth from birth to two years and its relation to size and obesity at five years.\n\nDesign\nRegional prospective cohort study.\n\nSetting\nAvon longitudinal study of pregnancy and childhood, United Kingdom.\n\nSubjects\n848 full term singletons from a 10% random sample of the Avon longitudinal study of pregnancy and childhood.\n\nMain outcome measures\nMaternal birth weight, prepregnancy weight, pregnancy weight gain, height, smoking, and parity, and paternal height. Weight and length of infants at birth, two years, and five years expressed as standard deviation (SD) scores from the UK reference scores for 1990. Percentage fat mass and total fat mass (estimated from skinfolds) and waist circumference at five years.\n\nResults\nSize at birth was representative of the national reference. Overall, 30.7% (260 of 848) of infants showed a gain in SD score for weight greater than 0.67 SD scores between zero and two years, indicating clinically significant catch-up growth. These children had lower weight, length, and ponderal index at birth than other children, and were more often from primiparous pregnancies. They also had taller fathers than other children, and their mothers had lower birth weights and were more likely to smoke during pregnancy. Children who showed catch-up growth between zero and two years were heavier, taller, and fatter (body mass index, percentage body fat, and waist circumference) at five years than other children.\n\nConclusions\nIn this contemporary well nourished cohort, catch-up growth was predicted by factors relating to intrauterine restraint of fetal growth. Children who showed catch-up growth between zero and two years were fatter and had more central fat distribution at five years than other children. Mechanisms that signal and regulate early catch-up growth in the postnatal period may influence associations between small size at birth and risks for disease in adulthood.","container-title":"BMJ : British Medical Journal","ISSN":"0959-8138","issue":"7240","journalAbbreviation":"BMJ","note":"PMID: 10753147\nPMCID: PMC27335","page":"967-971","source":"PubMed Central","title":"Association between postnatal catch-up growth and obesity in childhood: prospective cohort study","title-short":"Association between postnatal catch-up growth and obesity in childhood","volume":"320","author":[{"family":"Ong","given":"Ken K L"},{"family":"Ahmed","given":"Marion L"},{"family":"Emmett","given":"Pauline M"},{"family":"Preece","given":"Michael A"},{"family":"Dunger","given":"David B"}],"issued":{"date-parts":[["2000",4,8]]}}},{"id":2271,"uris":["http://zotero.org/users/1597056/items/5I9VK94A"],"uri":["http://zotero.org/users/1597056/items/5I9VK94A"],"itemData":{"id":2271,"type":"article-journal","abstract":"The contribution of rapid weight gain (RWG) during infancy to later adiposity has received considerable investigation. The present systematic review and meta-analysis aimed to update the literature on association between RWG and subsequent adiposity outcomes. Electronic searches were undertaken in EMBASE, MEDLINE, psycINFO, PubMed and ScienceDirect. Studies that examined the associations between RWG (a change in weight z-scores &gt; 0.67) during infancy (from birth to age 2 years) and subsequent adiposity outcomes were included. Random effects meta-analysis was conducted to obtain the weighted-pooled estimates of the odds of overweight/obesity for those with RWG. Seventeen studies were eligible for inclusion with the majority of studies (15/17) being of high/acceptable quality and reporting positive associations between RWG during infancy and later adiposity outcomes. RWG in infancy was associated with overweight/obesity from childhood to adulthood (pooled odds ratio = 3.66, 95% confidence interval: 2.59-5.17, I2  &gt; 75%). Subgroup analyses revealed that RWG during infancy was associated with higher odds of overweight/obesity in childhood than in adulthood, and RWG from birth to 1 year was associated with higher odds of overweight/obesity than RWG from birth to 2 years. The present study supports that RWG during infancy is a significant predictor of adiposity in later life.","container-title":"Obesity Reviews: An Official Journal of the International Association for the Study of Obesity","DOI":"10.1111/obr.12632","ISSN":"1467-789X","issue":"3","journalAbbreviation":"Obes Rev","language":"eng","note":"PMID: 29052309\nPMCID: PMC6203317","page":"321-332","source":"PubMed","title":"Rapid weight gain during infancy and subsequent adiposity: a systematic review and meta-analysis of evidence","title-short":"Rapid weight gain during infancy and subsequent adiposity","volume":"19","author":[{"family":"Zheng","given":"M."},{"family":"Lamb","given":"K. E."},{"family":"Grimes","given":"C."},{"family":"Laws","given":"R."},{"family":"Bolton","given":"K."},{"family":"Ong","given":"K. K."},{"family":"Campbell","given":"K."}],"issued":{"date-parts":[["2018",3]]}},"locator":"201"}],"schema":"https://github.com/citation-style-language/schema/raw/master/csl-citation.json"} </w:instrText>
      </w:r>
      <w:r w:rsidR="006F4CFC" w:rsidRPr="00EA3F09">
        <w:rPr>
          <w:rFonts w:ascii="Arial" w:hAnsi="Arial" w:cs="Arial"/>
          <w:sz w:val="22"/>
          <w:szCs w:val="22"/>
        </w:rPr>
        <w:fldChar w:fldCharType="separate"/>
      </w:r>
      <w:r w:rsidR="00F01C71" w:rsidRPr="00B712FB">
        <w:rPr>
          <w:rFonts w:ascii="Cambria" w:hAnsi="Cambria"/>
        </w:rPr>
        <w:t>(13,56)</w:t>
      </w:r>
      <w:r w:rsidR="006F4CFC" w:rsidRPr="00EA3F09">
        <w:rPr>
          <w:rFonts w:ascii="Arial" w:hAnsi="Arial" w:cs="Arial"/>
          <w:sz w:val="22"/>
          <w:szCs w:val="22"/>
        </w:rPr>
        <w:fldChar w:fldCharType="end"/>
      </w:r>
      <w:r w:rsidR="006F4CFC" w:rsidRPr="00EA3F09">
        <w:rPr>
          <w:rFonts w:ascii="Arial" w:hAnsi="Arial" w:cs="Arial"/>
          <w:sz w:val="22"/>
          <w:szCs w:val="22"/>
        </w:rPr>
        <w:t xml:space="preserve">, and fasting insulin </w:t>
      </w:r>
      <w:r w:rsidR="006F4CFC"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xvyRRJqQ","properties":{"formattedCitation":"(57)","plainCitation":"(57)","noteIndex":0},"citationItems":[{"id":3050,"uris":["http://zotero.org/users/1597056/items/L4HU7VIM"],"uri":["http://zotero.org/users/1597056/items/L4HU7VIM"],"itemData":{"id":3050,"type":"article-journal","abstract":"AIMS/HYPOTHESIS: We aimed to identify critical periods and specific longitudinal growth patterns from fetal life onwards associated with childhood insulin and C-peptide levels.\nMETHODS: In a prospective population-based cohort study of 4328 children, we repeatedly measured (femur) length and (estimated fetal) weight from the second trimester of fetal life until 6 years of age. BMI was calculated from 6 months onwards. Insulin and C-peptide levels were measured at 6 years of age.\nRESULTS: Preterm birth and small or large size for gestational age at birth were not associated with childhood insulin levels. Conditional growth modelling showed that, independent of growth in other time intervals, weight growth in each time interval from birth onwards, length growth from 6 months onwards and BMI growth from 12 months onwards were positively associated with childhood insulin levels. The strongest associations were present for weight and BMI growth between 48 and 72 months of age. Repeated measurement analyses showed that, compared with children in the lowest quartile of childhood insulin, those in the highest quartile had a higher length from birth onwards and a higher weight and BMI from 24 months onwards. These differences increased with age. No associations were observed for fetal growth characteristics. Similar results were observed for C-peptide levels.\nCONCLUSIONS/INTERPRETATION: Our results suggest that rapid length, weight and BMI growth from birth onwards, but not during fetal life, is associated with higher insulin levels in childhood.","container-title":"Diabetologia","DOI":"10.1007/s00125-016-4135-9","ISSN":"1432-0428","issue":"1","journalAbbreviation":"Diabetologia","language":"eng","note":"PMID: 27757489\nPMCID: PMC5495163","page":"81-88","source":"PubMed","title":"Critical periods and growth patterns from fetal life onwards associated with childhood insulin levels","volume":"60","author":[{"family":"Voerman","given":"Ellis"},{"family":"Jaddoe","given":"Vincent W. V."},{"family":"Franco","given":"Oscar H."},{"family":"Steegers","given":"Eric A. P."},{"family":"Gaillard","given":"Romy"}],"issued":{"date-parts":[["2017"]]}}}],"schema":"https://github.com/citation-style-language/schema/raw/master/csl-citation.json"} </w:instrText>
      </w:r>
      <w:r w:rsidR="006F4CFC" w:rsidRPr="00EA3F09">
        <w:rPr>
          <w:rFonts w:ascii="Arial" w:hAnsi="Arial" w:cs="Arial"/>
          <w:sz w:val="22"/>
          <w:szCs w:val="22"/>
        </w:rPr>
        <w:fldChar w:fldCharType="separate"/>
      </w:r>
      <w:r w:rsidR="00F01C71" w:rsidRPr="00B712FB">
        <w:rPr>
          <w:rFonts w:ascii="Cambria" w:hAnsi="Cambria"/>
        </w:rPr>
        <w:t>(57)</w:t>
      </w:r>
      <w:r w:rsidR="006F4CFC" w:rsidRPr="00EA3F09">
        <w:rPr>
          <w:rFonts w:ascii="Arial" w:hAnsi="Arial" w:cs="Arial"/>
          <w:sz w:val="22"/>
          <w:szCs w:val="22"/>
        </w:rPr>
        <w:fldChar w:fldCharType="end"/>
      </w:r>
      <w:r w:rsidR="006F4CFC" w:rsidRPr="00EA3F09">
        <w:rPr>
          <w:rFonts w:ascii="Arial" w:hAnsi="Arial" w:cs="Arial"/>
          <w:sz w:val="22"/>
          <w:szCs w:val="22"/>
        </w:rPr>
        <w:t xml:space="preserve"> </w:t>
      </w:r>
      <w:r w:rsidR="00E84B41">
        <w:rPr>
          <w:rFonts w:ascii="Arial" w:hAnsi="Arial" w:cs="Arial"/>
          <w:sz w:val="22"/>
          <w:szCs w:val="22"/>
        </w:rPr>
        <w:t xml:space="preserve">associated with rapid weight gain </w:t>
      </w:r>
      <w:r w:rsidR="006F4CFC" w:rsidRPr="00EA3F09">
        <w:rPr>
          <w:rFonts w:ascii="Arial" w:hAnsi="Arial" w:cs="Arial"/>
          <w:sz w:val="22"/>
          <w:szCs w:val="22"/>
        </w:rPr>
        <w:t xml:space="preserve">in childhood. </w:t>
      </w:r>
      <w:r w:rsidR="00E84B41">
        <w:rPr>
          <w:rFonts w:ascii="Arial" w:hAnsi="Arial" w:cs="Arial"/>
          <w:sz w:val="22"/>
          <w:szCs w:val="22"/>
        </w:rPr>
        <w:t>Our findings were also consistent with literature on the adverse cardiometabolic outcomes of</w:t>
      </w:r>
      <w:r w:rsidR="00FD0AF8" w:rsidRPr="00EA3F09">
        <w:rPr>
          <w:rFonts w:ascii="Arial" w:hAnsi="Arial" w:cs="Arial"/>
          <w:sz w:val="22"/>
          <w:szCs w:val="22"/>
        </w:rPr>
        <w:t xml:space="preserve"> poor fetal growth followed by rapid postnatal growth</w:t>
      </w:r>
      <w:r w:rsidR="003D346B" w:rsidRPr="00EA3F09">
        <w:rPr>
          <w:rFonts w:ascii="Arial" w:hAnsi="Arial" w:cs="Arial"/>
          <w:sz w:val="22"/>
          <w:szCs w:val="22"/>
        </w:rPr>
        <w:t xml:space="preserve"> </w:t>
      </w:r>
      <w:r w:rsidR="00E62537" w:rsidRPr="00EA3F09">
        <w:rPr>
          <w:rFonts w:ascii="Arial" w:hAnsi="Arial" w:cs="Arial"/>
          <w:sz w:val="22"/>
          <w:szCs w:val="22"/>
        </w:rPr>
        <w:fldChar w:fldCharType="begin"/>
      </w:r>
      <w:r w:rsidR="006C24FA">
        <w:rPr>
          <w:rFonts w:ascii="Arial" w:hAnsi="Arial" w:cs="Arial"/>
          <w:sz w:val="22"/>
          <w:szCs w:val="22"/>
        </w:rPr>
        <w:instrText xml:space="preserve"> ADDIN ZOTERO_ITEM CSL_CITATION {"citationID":"lNTCN3BK","properties":{"formattedCitation":"(5,8,9,11\\uc0\\u8211{}14)","plainCitation":"(5,8,9,11–14)","noteIndex":0},"citationItems":[{"id":2192,"uris":["http://zotero.org/users/1597056/items/VWGX6PG2"],"uri":["http://zotero.org/users/1597056/items/VWGX6PG2"],"itemData":{"id":2192,"type":"article-journal","abstract":"OBJECTIVE: We conducted a systematic review in order to: i. summarize the relationship between low birth weight, catch-up-growth and the metabolic syndrome, from publications during the past 10 years; and ii. study the potential role of an alternative nutritional approach to side effects of catch-up-growth.\nMETHODS: We reviewed all papers published in the past ten years assessing the possible association between low birth weight, catch-up-growth and the occurrence of some components of the metabolic syndrome, including insulin resistance, type 2 diabetes, dyslipidemia and non-alcoholic fatty liver disease.\nRESULTS: We found 57 studies which described the relationship between metabolic syndrome associated features and low birth weight and catch-up-growth. The majority of the studies in children, adolescents and adults born small for gestational age (SGA) suggested that insulin resistance could represent the prelude to other metabolic disorders.\nCONCLUSIONS: Both low birth weight and catch-up-growth seem to correlate with some aspects of a later metabolic syndrome.","container-title":"Pediatric endocrinology reviews: PER","ISSN":"1565-4753","issue":"2","journalAbbreviation":"Pediatr Endocrinol Rev","language":"eng","note":"PMID: 19202511","page":"241-247","source":"PubMed","title":"Low birth weight and catch-up-growth associated with metabolic syndrome: a ten year systematic review","title-short":"Low birth weight and catch-up-growth associated with metabolic syndrome","volume":"6","author":[{"family":"Nobili","given":"Valerio"},{"family":"Alisi","given":"Anna"},{"family":"Panera","given":"Nadia"},{"family":"Agostoni","given":"Carlo"}],"issued":{"date-parts":[["2008",12]]}}},{"id":2141,"uris":["http://zotero.org/users/1597056/items/CREBUHY8"],"uri":["http://zotero.org/users/1597056/items/CREBUHY8"],"itemData":{"id":2141,"type":"article-journal","abstract":"We have studied 477 8-year-old Indian children to define the relationship between birth weight and cardiovascular risk factors, including insulin resistance syndrome (IRS) variables and plasma total and LDL cholesterol concentrations. All risk factors were strongly related to current weight. After adjustment for current weight, age, and sex, lower birth weight was associated with higher systolic blood pressure (P = 0.008), fasting plasma insulin and 32-33 split proinsulin concentrations (P = 0.08 and 0.02), glucose and insulin concentrations 30 min postglucose (P = 0.06 and 0.04), subscapular/triceps skinfold ratio (P = 0.003), and plasma total and LDL cholesterol concentrations (P = 0.002 and 0.001). Lower birth weight was associated with increased calculated insulin resistance (homeostasis model assessment [HOMA], P = 0.03), but was not related to the HOMA index of beta-cell function. The highest levels of IRS variables and total and LDL cholesterol were in children of low birth weight but high fat mass at 8 years. Taller height at 8 years predicted higher fasting plasma insulin concentrations, insulin resistance, and plasma total and LDL cholesterol concentrations. The most insulin-resistant children were those who had short parents but had themselves grown tall. Although the implications of our findings in relation to height are unclear, interventions to improve fetal growth and to control obesity in childhood are likely to be important factors in the prevention of cardiovascular disease and IRS in India.","container-title":"Diabetes","ISSN":"0012-1797","issue":"12","journalAbbreviation":"Diabetes","language":"eng","note":"PMID: 10580432","page":"2422-2429","source":"PubMed","title":"Insulin resistance syndrome in 8-year-old Indian children: small at birth, big at 8 years, or both?","title-short":"Insulin resistance syndrome in 8-year-old Indian children","volume":"48","author":[{"family":"Bavdekar","given":"A."},{"family":"Yajnik","given":"C. S."},{"family":"Fall","given":"C. H."},{"family":"Bapat","given":"S."},{"family":"Pandit","given":"A. N."},{"family":"Deshpande","given":"V."},{"family":"Bhave","given":"S."},{"family":"Kellingray","given":"S. D."},{"family":"Joglekar","given":"C."}],"issued":{"date-parts":[["1999",12]]}}},{"id":2347,"uris":["http://zotero.org/users/1597056/items/BJ7SD335"],"uri":["http://zotero.org/users/1597056/items/BJ7SD335"],"itemData":{"id":2347,"type":"article-journal","abstract":"AIMS: Intra-uterine growth restriction (IUGR) followed by accelerated postnatal growth is associated with an increased risk of obesity and type 2 diabetes. We aimed to determine central and peripheral insulin sensitivity in mice that underwent IUGR followed by postnatal catch-up growth and investigate potential molecular mechanisms underpinning their physiology.\nMETHODS: We used a C57BL/6J mouse model of maternal diet-induced IUGR (maternal diet, 8% protein) followed by cross-fostering to a normal nutrition dam (maternal diet, 20% protein) and litter size manipulation to cause accelerated postnatal catch-up growth. We performed intracerebroventricular insulin injection and hyperinsulinaemic-euglycaemic clamp studies to examine the effect of this early nutritional manipulation on central and peripheral insulin resistance. Furthermore, we performed quantitative real-time PCR and western blotting to examine the expression of key insulin-signalling components in discrete regions of the hypothalamus.\nRESULTS: IUGR followed by accelerated postnatal growth caused impaired glucose tolerance and peripheral insulin resistance. In addition, these 'recuperated' animals were resistant to the anorectic effects of central insulin administration. This central insulin resistance was associated with reduced protein levels of the p110β subunit of phosphoinositide 3-kinase (PI3K) and increased serine phosphorylation of IRS-1 in the arcuate nucleus (ARC) of the hypothalamus. Expression of the gene encoding protein tyrosine phosphatase 1B (PTP1B; Ptpn1) was also increased specifically in this region of the hypothalamus.\nCONCLUSIONS/INTERPRETATION: Mice that undergo IUGR followed by catch-up growth display peripheral and central insulin resistance in adulthood. Recuperated offspring show changes in expression/phosphorylation of components of the insulin signalling pathway in the ARC. These defects may contribute to the resistance to the anorectic effects of central insulin, as well as the impaired glucose homeostasis seen in these animals.","container-title":"Diabetologia","DOI":"10.1007/s00125-018-4694-z","ISSN":"1432-0428","issue":"10","journalAbbreviation":"Diabetologia","language":"eng","note":"PMID: 30043179\nPMCID: PMC6133152","page":"2225-2234","source":"PubMed","title":"Programming of central and peripheral insulin resistance by low birthweight and postnatal catch-up growth in male mice","volume":"61","author":[{"family":"Berends","given":"Lindsey M."},{"family":"Dearden","given":"Laura"},{"family":"Tung","given":"Yi Chun L."},{"family":"Voshol","given":"Peter"},{"family":"Fernandez-Twinn","given":"Denise S."},{"family":"Ozanne","given":"Susan E."}],"issued":{"date-parts":[["2018"]]}}},{"id":2305,"uris":["http://zotero.org/users/1597056/items/HUE4GBES"],"uri":["http://zotero.org/users/1597056/items/HUE4GBES"],"itemData":{"id":2305,"type":"article-journal","abstract":"Background\nLow birth weight followed by accelerated weight gain during early childhood has been associated with adverse metabolic and cardiovascular outcomes later in life. The aim of this study was to examine the impact of early infant weight gain on glucose metabolism and cardiovascular risk factors in adolescence and to study if the effect differed between adolescents born small for gestational age (SGA) vs. appropriate for gestational age (AGA).\n\nMethodology/Principal Findings\nData from 30 SGA and 57 AGA healthy young Danish adolescents were analysed. They had a mean age of 17.6 years and all were born at term. Data on early infant weight gain from birth to three months as well as from birth to one year were available in the majority of subjects. In adolescence, glucose metabolism was assessed by a simplified intravenous glucose tolerance test and body composition was assessed by dual-energy X-ray absorptiometry. Blood pressures as well as plasma concentrations of triglycerides and cholesterol were measured. Early infant weight gain from birth to three months was positively associated with the fasting insulin concentration, HOMA-IR, basal lipid levels and systolic blood pressure at 17 years. There was a differential effect of postnatal weight gain on HOMA-IR in AGA and SGA participants (P for interaction = 0.03). No significant associations were seen between postnatal weight gain and body composition or parameters of glucose metabolism assessed by the simplified intravenous glucose tolerance test. In subgroup analysis, all associations with early infant weight gain were absent in the AGA group, but the associations with basal insulin and HOMA-IR were still present in the SGA group.\n\nConclusion\nThis study suggests that accelerated growth during the first three months of life may confer an increased risk of later metabolic disturbances – particularly of glucose metabolism – in individuals born SGA.","container-title":"PLoS ONE","DOI":"10.1371/journal.pone.0020595","ISSN":"1932-6203","issue":"6","journalAbbreviation":"PLoS One","note":"PMID: 21655104\nPMCID: PMC3107215","source":"PubMed Central","title":"Impact of Birth Weight and Early Infant Weight Gain on Insulin Resistance and Associated Cardiovascular Risk Factors in Adolescence","volume":"6","author":[{"family":"Fabricius-Bjerre","given":"Signe"},{"family":"Jensen","given":"Rikke Beck"},{"family":"Færch","given":"Kristine"},{"family":"Larsen","given":"Torben"},{"family":"Mølgaard","given":"Christian"},{"family":"Michaelsen","given":"Kim Fleischer"},{"family":"Vaag","given":"Allan"},{"family":"Greisen","given":"Gorm"}],"issued":{"date-parts":[["2011",6,2]]}}},{"id":2413,"uris":["http://zotero.org/users/1597056/items/473Q3WSC"],"uri":["http://zotero.org/users/1597056/items/473Q3WSC"],"itemData":{"id":2413,"type":"article-journal","abstract":"OBJECTIVE: To conduct a systematic review in order to (i) summarize the relationship between birthweight and blood pressure, following numerous publications in the last 3 years, (ii) assess whether other measures of size at birth are related to blood pressure, and (iii) study the role of postnatal catch-up growth in predicting blood pressure.\nDATA IDENTIFICATION: All papers published between March 1996 and March 2000 that examined the relationship between birth weight and systolic blood pressure were identified and combined with the papers examined in a previous review.\nSUBJECTS: More than 444,000 male and female subjects aged 0-84 years of all ages and races.\nRESULTS: Eighty studies described the relationship of blood pressure with birth weight The majority of the studies in children, adolescents and adults reported that blood pressure fell with increasing birth weight, the size of the effect being approximately 2 mmHg/kg. Head circumference was the only other birth measurement to be most consistently associated with blood pressure, the magnitude of the association being a decrease in blood pressure by approximately 0.5 mmHg/cm. Skeletal and non-skeletal postnatal catch-up growth were positively associated with blood pressure, with the highest blood pressures occurring in individuals of low birth weight but high rates of growth subsequently.\nCONCLUSIONS: Both birth weight and head circumference at birth are inversely related to systolic blood pressure. The relationship is present in adolescence but attenuated compared to both the pre- and post-adolescence periods. Accelerated postnatal growth is also associated with raised blood pressure.","container-title":"Journal of Hypertension","ISSN":"0263-6352","issue":"7","journalAbbreviation":"J. Hypertens.","language":"eng","note":"PMID: 10930178","page":"815-831","source":"PubMed","title":"The role of size at birth and postnatal catch-up growth in determining systolic blood pressure: a systematic review of the literature","title-short":"The role of size at birth and postnatal catch-up growth in determining systolic blood pressure","volume":"18","author":[{"family":"Huxley","given":"R. R."},{"family":"Shiell","given":"A. W."},{"family":"Law","given":"C. M."}],"issued":{"date-parts":[["2000",7]]}}},{"id":1921,"uris":["http://zotero.org/users/1597056/items/QZLTAPG2"],"uri":["http://zotero.org/users/1597056/items/QZLTAPG2"],"itemData":{"id":1921,"type":"article-journal","abstract":"Objective\nTo identify predictors of postnatal catch-up growth from birth to two years and its relation to size and obesity at five years.\n\nDesign\nRegional prospective cohort study.\n\nSetting\nAvon longitudinal study of pregnancy and childhood, United Kingdom.\n\nSubjects\n848 full term singletons from a 10% random sample of the Avon longitudinal study of pregnancy and childhood.\n\nMain outcome measures\nMaternal birth weight, prepregnancy weight, pregnancy weight gain, height, smoking, and parity, and paternal height. Weight and length of infants at birth, two years, and five years expressed as standard deviation (SD) scores from the UK reference scores for 1990. Percentage fat mass and total fat mass (estimated from skinfolds) and waist circumference at five years.\n\nResults\nSize at birth was representative of the national reference. Overall, 30.7% (260 of 848) of infants showed a gain in SD score for weight greater than 0.67 SD scores between zero and two years, indicating clinically significant catch-up growth. These children had lower weight, length, and ponderal index at birth than other children, and were more often from primiparous pregnancies. They also had taller fathers than other children, and their mothers had lower birth weights and were more likely to smoke during pregnancy. Children who showed catch-up growth between zero and two years were heavier, taller, and fatter (body mass index, percentage body fat, and waist circumference) at five years than other children.\n\nConclusions\nIn this contemporary well nourished cohort, catch-up growth was predicted by factors relating to intrauterine restraint of fetal growth. Children who showed catch-up growth between zero and two years were fatter and had more central fat distribution at five years than other children. Mechanisms that signal and regulate early catch-up growth in the postnatal period may influence associations between small size at birth and risks for disease in adulthood.","container-title":"BMJ : British Medical Journal","ISSN":"0959-8138","issue":"7240","journalAbbreviation":"BMJ","note":"PMID: 10753147\nPMCID: PMC27335","page":"967-971","source":"PubMed Central","title":"Association between postnatal catch-up growth and obesity in childhood: prospective cohort study","title-short":"Association between postnatal catch-up growth and obesity in childhood","volume":"320","author":[{"family":"Ong","given":"Ken K L"},{"family":"Ahmed","given":"Marion L"},{"family":"Emmett","given":"Pauline M"},{"family":"Preece","given":"Michael A"},{"family":"Dunger","given":"David B"}],"issued":{"date-parts":[["2000",4,8]]}}},{"id":1902,"uris":["http://zotero.org/users/1597056/items/UIDGH594"],"uri":["http://zotero.org/users/1597056/items/UIDGH594"],"itemData":{"id":1902,"type":"article-journal","abstract":"The present prospective study assessed the impact of birth weight (BW) and postnatal weight gain on blood pressure and metabolic profile during the first 5 years of life. One hundred thirty-nine newborns (63 women) born at term after uncomplicated pregnancies and in the absence of perinatal illness were included. Subjects were divided according to size at birth in small, appropriate, and large for gestational age. After the initial evaluation on the second day of life, infants were followed up at 6 months and 2 and 5 years. Anthropometric parameters and blood pressure were measured at each visit and metabolic assessment was performed at 5 years of age. Among the BW groups, mothers did not differ in terms of age, smoking, and weight gain during pregnancy. BW was a positive determinant of systolic blood pressure at birth. Afterward, current weight was the strongest determinant, becoming significant at 2 years of age and progressively increasing in influence. At 5 years insulin, the homeostasis model assessment index and triglycerides were dependent on BW, current weight, and postnatal weight gain. In addition, BW was positively associated with high-density lipoprotein-cholesterol and inversely so to uric acid. A positive relationship among insulin, blood pressure values, and uric acid was observed even early in life. In conclusion, the acceleration of early infant weight gain may aggravate the effects of low BW. Multiple interactions between hemodynamic and metabolic parameters foreshadow the clustering of cardiometabolic risk factors later in life.","container-title":"Hypertension (Dallas, Tex.: 1979)","DOI":"10.1161/HYPERTENSIONAHA.114.03137","ISSN":"1524-4563","issue":"6","journalAbbreviation":"Hypertension","language":"eng","note":"PMID: 24688125","page":"1326-1332","source":"PubMed","title":"Associations of birth weight and postnatal weight gain with cardiometabolic risk parameters at 5 years of age","volume":"63","author":[{"family":"Lurbe","given":"Empar"},{"family":"Garcia-Vicent","given":"Consuelo"},{"family":"Torro","given":"Maria Isabel"},{"family":"Aguilar","given":"Francisco"},{"family":"Redon","given":"Josep"}],"issued":{"date-parts":[["2014",6]]}}}],"schema":"https://github.com/citation-style-language/schema/raw/master/csl-citation.json"} </w:instrText>
      </w:r>
      <w:r w:rsidR="00E62537" w:rsidRPr="00EA3F09">
        <w:rPr>
          <w:rFonts w:ascii="Arial" w:hAnsi="Arial" w:cs="Arial"/>
          <w:sz w:val="22"/>
          <w:szCs w:val="22"/>
        </w:rPr>
        <w:fldChar w:fldCharType="separate"/>
      </w:r>
      <w:r w:rsidR="00317C26" w:rsidRPr="00317C26">
        <w:rPr>
          <w:rFonts w:ascii="Arial" w:hAnsi="Arial" w:cs="Arial"/>
          <w:sz w:val="22"/>
        </w:rPr>
        <w:t>(5,8,9,11–14)</w:t>
      </w:r>
      <w:r w:rsidR="00E62537" w:rsidRPr="00EA3F09">
        <w:rPr>
          <w:rFonts w:ascii="Arial" w:hAnsi="Arial" w:cs="Arial"/>
          <w:sz w:val="22"/>
          <w:szCs w:val="22"/>
        </w:rPr>
        <w:fldChar w:fldCharType="end"/>
      </w:r>
      <w:r w:rsidR="00E62537" w:rsidRPr="00EA3F09">
        <w:rPr>
          <w:rFonts w:ascii="Arial" w:hAnsi="Arial" w:cs="Arial"/>
          <w:sz w:val="22"/>
          <w:szCs w:val="22"/>
        </w:rPr>
        <w:t>.</w:t>
      </w:r>
      <w:r w:rsidR="00B90C76" w:rsidRPr="00EA3F09">
        <w:rPr>
          <w:rFonts w:ascii="Arial" w:hAnsi="Arial" w:cs="Arial"/>
          <w:sz w:val="22"/>
          <w:szCs w:val="22"/>
        </w:rPr>
        <w:t xml:space="preserve"> </w:t>
      </w:r>
      <w:r w:rsidR="00260F20" w:rsidRPr="00EA3F09">
        <w:rPr>
          <w:rFonts w:ascii="Arial" w:hAnsi="Arial" w:cs="Arial"/>
          <w:sz w:val="22"/>
          <w:szCs w:val="22"/>
        </w:rPr>
        <w:t>For the mismatch group,</w:t>
      </w:r>
      <w:r w:rsidR="009717F0" w:rsidRPr="00EA3F09">
        <w:rPr>
          <w:rFonts w:ascii="Arial" w:hAnsi="Arial" w:cs="Arial"/>
          <w:sz w:val="22"/>
          <w:szCs w:val="22"/>
        </w:rPr>
        <w:t xml:space="preserve"> </w:t>
      </w:r>
      <w:r w:rsidR="006D77CB" w:rsidRPr="00EA3F09">
        <w:rPr>
          <w:rFonts w:ascii="Arial" w:hAnsi="Arial" w:cs="Arial"/>
          <w:sz w:val="22"/>
          <w:szCs w:val="22"/>
        </w:rPr>
        <w:t xml:space="preserve">other </w:t>
      </w:r>
      <w:r w:rsidR="009717F0" w:rsidRPr="00EA3F09">
        <w:rPr>
          <w:rFonts w:ascii="Arial" w:hAnsi="Arial" w:cs="Arial"/>
          <w:sz w:val="22"/>
          <w:szCs w:val="22"/>
        </w:rPr>
        <w:t>stud</w:t>
      </w:r>
      <w:r w:rsidR="006D77CB" w:rsidRPr="00EA3F09">
        <w:rPr>
          <w:rFonts w:ascii="Arial" w:hAnsi="Arial" w:cs="Arial"/>
          <w:sz w:val="22"/>
          <w:szCs w:val="22"/>
        </w:rPr>
        <w:t>ies</w:t>
      </w:r>
      <w:r w:rsidR="00260F20" w:rsidRPr="00EA3F09">
        <w:rPr>
          <w:rFonts w:ascii="Arial" w:hAnsi="Arial" w:cs="Arial"/>
          <w:sz w:val="22"/>
          <w:szCs w:val="22"/>
        </w:rPr>
        <w:t xml:space="preserve"> have </w:t>
      </w:r>
      <w:r w:rsidR="006D77CB" w:rsidRPr="00EA3F09">
        <w:rPr>
          <w:rFonts w:ascii="Arial" w:hAnsi="Arial" w:cs="Arial"/>
          <w:sz w:val="22"/>
          <w:szCs w:val="22"/>
        </w:rPr>
        <w:t xml:space="preserve">reported </w:t>
      </w:r>
      <w:r w:rsidR="00C60F05" w:rsidRPr="00EA3F09">
        <w:rPr>
          <w:rFonts w:ascii="Arial" w:hAnsi="Arial" w:cs="Arial"/>
          <w:sz w:val="22"/>
          <w:szCs w:val="22"/>
        </w:rPr>
        <w:t xml:space="preserve">increased android/gynoid fat ratio, fat mass index, abdominal fat, and BMI at </w:t>
      </w:r>
      <w:r w:rsidR="006767EB" w:rsidRPr="00EA3F09">
        <w:rPr>
          <w:rFonts w:ascii="Arial" w:hAnsi="Arial" w:cs="Arial"/>
          <w:sz w:val="22"/>
          <w:szCs w:val="22"/>
        </w:rPr>
        <w:t xml:space="preserve">age </w:t>
      </w:r>
      <w:r w:rsidR="00C60F05" w:rsidRPr="00EA3F09">
        <w:rPr>
          <w:rFonts w:ascii="Arial" w:hAnsi="Arial" w:cs="Arial"/>
          <w:sz w:val="22"/>
          <w:szCs w:val="22"/>
        </w:rPr>
        <w:t>6</w:t>
      </w:r>
      <w:r w:rsidR="00B37CC1" w:rsidRPr="00EA3F09">
        <w:rPr>
          <w:rFonts w:ascii="Arial" w:hAnsi="Arial" w:cs="Arial"/>
          <w:sz w:val="22"/>
          <w:szCs w:val="22"/>
        </w:rPr>
        <w:t xml:space="preserve"> years</w:t>
      </w:r>
      <w:r w:rsidR="00A07DD6" w:rsidRPr="00EA3F09">
        <w:rPr>
          <w:rFonts w:ascii="Arial" w:hAnsi="Arial" w:cs="Arial"/>
          <w:sz w:val="22"/>
          <w:szCs w:val="22"/>
        </w:rPr>
        <w:t xml:space="preserve"> </w:t>
      </w:r>
      <w:r w:rsidR="006D77CB" w:rsidRPr="00EA3F09">
        <w:rPr>
          <w:rFonts w:ascii="Arial" w:hAnsi="Arial" w:cs="Arial"/>
          <w:sz w:val="22"/>
          <w:szCs w:val="22"/>
        </w:rPr>
        <w:fldChar w:fldCharType="begin"/>
      </w:r>
      <w:r w:rsidR="005D4D61">
        <w:rPr>
          <w:rFonts w:ascii="Arial" w:hAnsi="Arial" w:cs="Arial"/>
          <w:sz w:val="22"/>
          <w:szCs w:val="22"/>
        </w:rPr>
        <w:instrText xml:space="preserve"> ADDIN ZOTERO_ITEM CSL_CITATION {"citationID":"Ju5upCiA","properties":{"formattedCitation":"(24)","plainCitation":"(24)","noteIndex":0},"citationItems":[{"id":1999,"uris":["http://zotero.org/users/1597056/items/I5WC4EKW"],"uri":["http://zotero.org/users/1597056/items/I5WC4EKW"],"itemData":{"id":1999,"type":"article-journal","abstract":"Context:.  Higher infant growth rates are associated with an increased risk of obesity in later life.Objective:.  We examined the associations of longitudinally","container-title":"The Journal of Clinical Endocrinology &amp; Metabolism","DOI":"10.1210/jc.2013-4345","ISSN":"0021-972X","issue":"7","journalAbbreviation":"J Clin Endocrinol Metab","language":"en","page":"2557-2566","source":"academic.oup.com","title":"Fetal and Infant Growth Patterns Associated With Total and Abdominal Fat Distribution in School-Age Children","volume":"99","author":[{"family":"Gishti","given":"Olta"},{"family":"Gaillard","given":"Romy"},{"family":"Manniesing","given":"Rashindra"},{"family":"Abrahamse-Berkeveld","given":"Marieke"},{"family":"Beek","given":"Eline M.","non-dropping-particle":"van der"},{"family":"Heppe","given":"Denise H. M."},{"family":"Steegers","given":"Eric A. P."},{"family":"Hofman","given":"Albert"},{"family":"Duijts","given":"Liesbeth"},{"family":"Durmuş","given":"Büşra"},{"family":"Jaddoe","given":"Vincent W. V."}],"issued":{"date-parts":[["2014",7,1]]}}}],"schema":"https://github.com/citation-style-language/schema/raw/master/csl-citation.json"} </w:instrText>
      </w:r>
      <w:r w:rsidR="006D77CB" w:rsidRPr="00EA3F09">
        <w:rPr>
          <w:rFonts w:ascii="Arial" w:hAnsi="Arial" w:cs="Arial"/>
          <w:sz w:val="22"/>
          <w:szCs w:val="22"/>
        </w:rPr>
        <w:fldChar w:fldCharType="separate"/>
      </w:r>
      <w:r w:rsidR="005D4D61" w:rsidRPr="000F7A03">
        <w:rPr>
          <w:rFonts w:ascii="Arial" w:hAnsi="Arial" w:cs="Arial"/>
          <w:sz w:val="22"/>
        </w:rPr>
        <w:t>(24)</w:t>
      </w:r>
      <w:r w:rsidR="006D77CB" w:rsidRPr="00EA3F09">
        <w:rPr>
          <w:rFonts w:ascii="Arial" w:hAnsi="Arial" w:cs="Arial"/>
          <w:sz w:val="22"/>
          <w:szCs w:val="22"/>
        </w:rPr>
        <w:fldChar w:fldCharType="end"/>
      </w:r>
      <w:r w:rsidR="00C60F05" w:rsidRPr="00EA3F09">
        <w:rPr>
          <w:rFonts w:ascii="Arial" w:hAnsi="Arial" w:cs="Arial"/>
          <w:sz w:val="22"/>
          <w:szCs w:val="22"/>
        </w:rPr>
        <w:t>,</w:t>
      </w:r>
      <w:r w:rsidR="006D77CB" w:rsidRPr="00EA3F09">
        <w:rPr>
          <w:rFonts w:ascii="Arial" w:hAnsi="Arial" w:cs="Arial"/>
          <w:sz w:val="22"/>
          <w:szCs w:val="22"/>
        </w:rPr>
        <w:t xml:space="preserve"> i</w:t>
      </w:r>
      <w:r w:rsidR="00C60F05" w:rsidRPr="00EA3F09">
        <w:rPr>
          <w:rFonts w:ascii="Arial" w:hAnsi="Arial" w:cs="Arial"/>
          <w:sz w:val="22"/>
          <w:szCs w:val="22"/>
        </w:rPr>
        <w:t xml:space="preserve">ncreased visceral fat index and liver fat at </w:t>
      </w:r>
      <w:r w:rsidR="006767EB" w:rsidRPr="00EA3F09">
        <w:rPr>
          <w:rFonts w:ascii="Arial" w:hAnsi="Arial" w:cs="Arial"/>
          <w:sz w:val="22"/>
          <w:szCs w:val="22"/>
        </w:rPr>
        <w:t xml:space="preserve">age </w:t>
      </w:r>
      <w:r w:rsidR="00C60F05" w:rsidRPr="00EA3F09">
        <w:rPr>
          <w:rFonts w:ascii="Arial" w:hAnsi="Arial" w:cs="Arial"/>
          <w:sz w:val="22"/>
          <w:szCs w:val="22"/>
        </w:rPr>
        <w:t>10</w:t>
      </w:r>
      <w:r w:rsidR="00B37CC1" w:rsidRPr="00EA3F09">
        <w:rPr>
          <w:rFonts w:ascii="Arial" w:hAnsi="Arial" w:cs="Arial"/>
          <w:sz w:val="22"/>
          <w:szCs w:val="22"/>
        </w:rPr>
        <w:t xml:space="preserve"> years</w:t>
      </w:r>
      <w:r w:rsidR="00A07DD6" w:rsidRPr="00EA3F09">
        <w:rPr>
          <w:rFonts w:ascii="Arial" w:hAnsi="Arial" w:cs="Arial"/>
          <w:sz w:val="22"/>
          <w:szCs w:val="22"/>
        </w:rPr>
        <w:t xml:space="preserve"> </w:t>
      </w:r>
      <w:r w:rsidR="006D77CB" w:rsidRPr="00EA3F09">
        <w:rPr>
          <w:rFonts w:ascii="Arial" w:hAnsi="Arial" w:cs="Arial"/>
          <w:sz w:val="22"/>
          <w:szCs w:val="22"/>
        </w:rPr>
        <w:fldChar w:fldCharType="begin"/>
      </w:r>
      <w:r w:rsidR="005D4D61">
        <w:rPr>
          <w:rFonts w:ascii="Arial" w:hAnsi="Arial" w:cs="Arial"/>
          <w:sz w:val="22"/>
          <w:szCs w:val="22"/>
        </w:rPr>
        <w:instrText xml:space="preserve"> ADDIN ZOTERO_ITEM CSL_CITATION {"citationID":"JJ7MWf6a","properties":{"formattedCitation":"(25)","plainCitation":"(25)","noteIndex":0},"citationItems":[{"id":2972,"uris":["http://zotero.org/users/1597056/items/Q4QPS4II"],"uri":["http://zotero.org/users/1597056/items/Q4QPS4II"],"itemData":{"id":2972,"type":"article-journal","abstract":"&lt;h3&gt;Importance&lt;/h3&gt;&lt;p&gt;Both fetal and infant growth influence obesity later in life. The association of longitudinal fetal and infant growth patterns with organ fat is unknown.&lt;/p&gt;&lt;h3&gt;Objective&lt;/h3&gt;&lt;p&gt;To examine the associations of fetal and infant weight change with general, visceral, and organ adiposity at school age.&lt;/p&gt;&lt;h3&gt;Design, Setting, and Participants&lt;/h3&gt;&lt;p&gt;This cohort study was embedded in the Generation R Study, a population-based prospective cohort study in Rotterdam, the Netherlands. Pregnant women with a delivery date between April 2002 and January 2006 were eligible to participate. Follow-up measurements were performed for 3205 children. Data analysis of this population was performed from July 26, 2018, to February 7, 2019.&lt;/p&gt;&lt;h3&gt;Exposures&lt;/h3&gt;&lt;p&gt;Fetal weight was estimated in the second and third trimester of pregnancy. Infant weight was measured at 6, 12, and 24 months. Fetal and infant weight acceleration or deceleration were defined as a change in standard deviation scores greater than 0.67 between 2 ages.&lt;/p&gt;&lt;h3&gt;Main Outcomes and Measures&lt;/h3&gt;&lt;p&gt;Visceral fat index, pericardial fat index, and liver fat fraction were measured by magnetic resonance imaging.&lt;/p&gt;&lt;h3&gt;Results&lt;/h3&gt;&lt;p&gt;The sample consisted of 3205 children (1632 girls [50.9%]; mean [SD] age, 9.8 [0.3] years). Children born small for gestational age had the lowest median body mass index compared with children born appropriate for gestational age and large for gestational age (16.4 [90% range, 14.1-23.6] vs 16.9 [90% range, 14.4-22.8] vs 17.4 [90% range, 14.9-22.7]). Compared with children with normal fetal and infant growth (533 of 2370 [22.5%]), those with fetal weight deceleration followed by infant weight acceleration (263 of 2370 [11.1%]) had the highest visceral fat index (standard deviation scores, 0.18; 95% CI, 0.03-0.33;&lt;i&gt;P&lt;/i&gt; = .02) and liver fat fraction (standard deviation scores, 0.34; 95% CI, 0.20-0.48;&lt;i&gt;P&lt;/i&gt; &amp;lt; .001).&lt;/p&gt;&lt;h3&gt;Conclusions and Relevance&lt;/h3&gt;&lt;p&gt;Fetal and infant weight change patterns were both associated with childhood body fat, but weight change patterns in infancy tended to have larger effects. Fetal growth restriction followed by infant growth acceleration was associated with increased visceral and liver fat.&lt;/p&gt;","container-title":"JAMA Network Open","DOI":"10.1001/jamanetworkopen.2019.2843","issue":"4","journalAbbreviation":"JAMA Netw Open","language":"en","page":"e192843-e192843","source":"jamanetwork.com","title":"Associations of Fetal and Infant Weight Change With General, Visceral, and Organ Adiposity at School Age","volume":"2","author":[{"family":"Vogelezang","given":"Suzanne"},{"family":"Santos","given":"Susana"},{"family":"Toemen","given":"Liza"},{"family":"Oei","given":"Edwin H. G."},{"family":"Felix","given":"Janine F."},{"family":"Jaddoe","given":"Vincent W. V."}],"issued":{"date-parts":[["2019",4,5]]}}}],"schema":"https://github.com/citation-style-language/schema/raw/master/csl-citation.json"} </w:instrText>
      </w:r>
      <w:r w:rsidR="006D77CB" w:rsidRPr="00EA3F09">
        <w:rPr>
          <w:rFonts w:ascii="Arial" w:hAnsi="Arial" w:cs="Arial"/>
          <w:sz w:val="22"/>
          <w:szCs w:val="22"/>
        </w:rPr>
        <w:fldChar w:fldCharType="separate"/>
      </w:r>
      <w:r w:rsidR="005D4D61" w:rsidRPr="000F7A03">
        <w:rPr>
          <w:rFonts w:ascii="Arial" w:hAnsi="Arial" w:cs="Arial"/>
          <w:sz w:val="22"/>
        </w:rPr>
        <w:t>(25)</w:t>
      </w:r>
      <w:r w:rsidR="006D77CB" w:rsidRPr="00EA3F09">
        <w:rPr>
          <w:rFonts w:ascii="Arial" w:hAnsi="Arial" w:cs="Arial"/>
          <w:sz w:val="22"/>
          <w:szCs w:val="22"/>
        </w:rPr>
        <w:fldChar w:fldCharType="end"/>
      </w:r>
      <w:r w:rsidR="00B90C76" w:rsidRPr="00EA3F09">
        <w:rPr>
          <w:rFonts w:ascii="Arial" w:hAnsi="Arial" w:cs="Arial"/>
          <w:sz w:val="22"/>
          <w:szCs w:val="22"/>
        </w:rPr>
        <w:t xml:space="preserve">, </w:t>
      </w:r>
      <w:r w:rsidR="006D77CB" w:rsidRPr="00EA3F09">
        <w:rPr>
          <w:rFonts w:ascii="Arial" w:hAnsi="Arial" w:cs="Arial"/>
          <w:sz w:val="22"/>
          <w:szCs w:val="22"/>
        </w:rPr>
        <w:t>and elevated blood pressure in school-age children and adulthood</w:t>
      </w:r>
      <w:r w:rsidR="00A07DD6" w:rsidRPr="00EA3F09">
        <w:rPr>
          <w:rFonts w:ascii="Arial" w:hAnsi="Arial" w:cs="Arial"/>
          <w:sz w:val="22"/>
          <w:szCs w:val="22"/>
        </w:rPr>
        <w:t xml:space="preserve"> </w:t>
      </w:r>
      <w:r w:rsidR="006D77CB" w:rsidRPr="00EA3F09">
        <w:rPr>
          <w:rFonts w:ascii="Arial" w:hAnsi="Arial" w:cs="Arial"/>
          <w:sz w:val="22"/>
          <w:szCs w:val="22"/>
        </w:rPr>
        <w:fldChar w:fldCharType="begin"/>
      </w:r>
      <w:r w:rsidR="005D4D61">
        <w:rPr>
          <w:rFonts w:ascii="Arial" w:hAnsi="Arial" w:cs="Arial"/>
          <w:sz w:val="22"/>
          <w:szCs w:val="22"/>
        </w:rPr>
        <w:instrText xml:space="preserve"> ADDIN ZOTERO_ITEM CSL_CITATION {"citationID":"ghWIVMvw","properties":{"formattedCitation":"(12,26)","plainCitation":"(12,26)","noteIndex":0},"citationItems":[{"id":2413,"uris":["http://zotero.org/users/1597056/items/473Q3WSC"],"uri":["http://zotero.org/users/1597056/items/473Q3WSC"],"itemData":{"id":2413,"type":"article-journal","abstract":"OBJECTIVE: To conduct a systematic review in order to (i) summarize the relationship between birthweight and blood pressure, following numerous publications in the last 3 years, (ii) assess whether other measures of size at birth are related to blood pressure, and (iii) study the role of postnatal catch-up growth in predicting blood pressure.\nDATA IDENTIFICATION: All papers published between March 1996 and March 2000 that examined the relationship between birth weight and systolic blood pressure were identified and combined with the papers examined in a previous review.\nSUBJECTS: More than 444,000 male and female subjects aged 0-84 years of all ages and races.\nRESULTS: Eighty studies described the relationship of blood pressure with birth weight The majority of the studies in children, adolescents and adults reported that blood pressure fell with increasing birth weight, the size of the effect being approximately 2 mmHg/kg. Head circumference was the only other birth measurement to be most consistently associated with blood pressure, the magnitude of the association being a decrease in blood pressure by approximately 0.5 mmHg/cm. Skeletal and non-skeletal postnatal catch-up growth were positively associated with blood pressure, with the highest blood pressures occurring in individuals of low birth weight but high rates of growth subsequently.\nCONCLUSIONS: Both birth weight and head circumference at birth are inversely related to systolic blood pressure. The relationship is present in adolescence but attenuated compared to both the pre- and post-adolescence periods. Accelerated postnatal growth is also associated with raised blood pressure.","container-title":"Journal of Hypertension","ISSN":"0263-6352","issue":"7","journalAbbreviation":"J. Hypertens.","language":"eng","note":"PMID: 10930178","page":"815-831","source":"PubMed","title":"The role of size at birth and postnatal catch-up growth in determining systolic blood pressure: a systematic review of the literature","title-short":"The role of size at birth and postnatal catch-up growth in determining systolic blood pressure","volume":"18","author":[{"family":"Huxley","given":"R. R."},{"family":"Shiell","given":"A. W."},{"family":"Law","given":"C. M."}],"issued":{"date-parts":[["2000",7]]}}},{"id":3053,"uris":["http://zotero.org/users/1597056/items/TJDVTGTU"],"uri":["http://zotero.org/users/1597056/items/TJDVTGTU"],"itemData":{"id":3053,"type":"article-journal","abstract":"Objective: Low birth weight is associated with cardiovascular disease. We examined the effects of fetal and infant growth patterns on cardiovascular outcomes in children. Methods: In a population-based prospective cohort study among 6239 children, we estimated fetal-femur length and weight by 20 and 30 weeks ultrasound, and child length and weight at birth, 0.5, 1, 2 and 6 years. We measured blood pressure (BP), carotid-femoral pulse wave velocity, aortic root diameter, left ventricular mass and fractional shortening at 6 years. We used regression analyses to identify longitudinal growth patterns associated with height-standardized vascular outcomes and body-surface-area-standardized cardiac outcomes. Results: Younger gestational age and lower birth weight were associated with higher BP, smaller aortic root diameter and lower left ventricular mass in childhood (all P values &lt;0.05). Children with decelerated or normal fetal growth followed by accelerated infant growth had higher BP, whereas those with decelerated growth during both fetal life and infancy had a relatively larger left ventricular mass. Longitudinal growth analyses showed that children with increased BP tended to be smaller during third trimester of fetal life, but of normal size during infancy, than children with normal BP. Children with increased aortic root diameter or left ventricular mass tended to be larger during fetal life, but of similar size during infancy. Conclusion: Specific fetal and infant growth patterns are associated with different cardiovascular outcomes in children. Further studies are needed to identify the underlying mechanisms and the long-term cardiovascular consequences. © 2016 Wolters Kluwer Health, Inc.","archive":"Scopus","container-title":"Journal of Hypertension","DOI":"10.1097/HJH.0000000000000947","issue":"7","page":"1396-1406","source":"Scopus","title":"Longitudinal growth during fetal life and infancy and cardiovascular outcomes at school-age","volume":"34","author":[{"family":"Toemen","given":"L."},{"family":"De Jonge","given":"L.L."},{"family":"Gishti","given":"O."},{"family":"Van Osch-Gevers","given":"L."},{"family":"Taal","given":"H.R."},{"family":"Steegers","given":"E.A.P."},{"family":"Hofman","given":"A."},{"family":"Helbing","given":"W.A."},{"family":"Jaddoe","given":"V.W.V."}],"issued":{"date-parts":[["2016"]]}}}],"schema":"https://github.com/citation-style-language/schema/raw/master/csl-citation.json"} </w:instrText>
      </w:r>
      <w:r w:rsidR="006D77CB" w:rsidRPr="00EA3F09">
        <w:rPr>
          <w:rFonts w:ascii="Arial" w:hAnsi="Arial" w:cs="Arial"/>
          <w:sz w:val="22"/>
          <w:szCs w:val="22"/>
        </w:rPr>
        <w:fldChar w:fldCharType="separate"/>
      </w:r>
      <w:r w:rsidR="005D4D61" w:rsidRPr="000F7A03">
        <w:rPr>
          <w:rFonts w:ascii="Arial" w:hAnsi="Arial" w:cs="Arial"/>
          <w:sz w:val="22"/>
        </w:rPr>
        <w:t>(12,26)</w:t>
      </w:r>
      <w:r w:rsidR="006D77CB" w:rsidRPr="00EA3F09">
        <w:rPr>
          <w:rFonts w:ascii="Arial" w:hAnsi="Arial" w:cs="Arial"/>
          <w:sz w:val="22"/>
          <w:szCs w:val="22"/>
        </w:rPr>
        <w:fldChar w:fldCharType="end"/>
      </w:r>
      <w:r w:rsidR="0010543A" w:rsidRPr="00EA3F09">
        <w:rPr>
          <w:rFonts w:ascii="Arial" w:hAnsi="Arial" w:cs="Arial"/>
          <w:sz w:val="22"/>
          <w:szCs w:val="22"/>
        </w:rPr>
        <w:t xml:space="preserve">. </w:t>
      </w:r>
      <w:r w:rsidR="00C23C24" w:rsidRPr="00EA3F09">
        <w:rPr>
          <w:rFonts w:ascii="Arial" w:hAnsi="Arial" w:cs="Arial"/>
          <w:sz w:val="22"/>
          <w:szCs w:val="22"/>
        </w:rPr>
        <w:t>W</w:t>
      </w:r>
      <w:r w:rsidR="000242E1" w:rsidRPr="00EA3F09">
        <w:rPr>
          <w:rFonts w:ascii="Arial" w:hAnsi="Arial" w:cs="Arial"/>
          <w:sz w:val="22"/>
          <w:szCs w:val="22"/>
        </w:rPr>
        <w:t xml:space="preserve">e go on to demonstrate that </w:t>
      </w:r>
      <w:r w:rsidR="00D37D05">
        <w:rPr>
          <w:rFonts w:ascii="Arial" w:hAnsi="Arial" w:cs="Arial"/>
          <w:sz w:val="22"/>
          <w:szCs w:val="22"/>
        </w:rPr>
        <w:t xml:space="preserve">adverse </w:t>
      </w:r>
      <w:r w:rsidR="004731E2" w:rsidRPr="00EA3F09">
        <w:rPr>
          <w:rFonts w:ascii="Arial" w:hAnsi="Arial" w:cs="Arial"/>
          <w:sz w:val="22"/>
          <w:szCs w:val="22"/>
        </w:rPr>
        <w:t>body fat partitioning</w:t>
      </w:r>
      <w:r w:rsidR="000242E1" w:rsidRPr="00EA3F09">
        <w:rPr>
          <w:rFonts w:ascii="Arial" w:hAnsi="Arial" w:cs="Arial"/>
          <w:sz w:val="22"/>
          <w:szCs w:val="22"/>
        </w:rPr>
        <w:t xml:space="preserve"> alterations manifest as early as </w:t>
      </w:r>
      <w:r w:rsidR="006767EB" w:rsidRPr="00EA3F09">
        <w:rPr>
          <w:rFonts w:ascii="Arial" w:hAnsi="Arial" w:cs="Arial"/>
          <w:sz w:val="22"/>
          <w:szCs w:val="22"/>
        </w:rPr>
        <w:t xml:space="preserve">age </w:t>
      </w:r>
      <w:r w:rsidR="000242E1" w:rsidRPr="00EA3F09">
        <w:rPr>
          <w:rFonts w:ascii="Arial" w:hAnsi="Arial" w:cs="Arial"/>
          <w:sz w:val="22"/>
          <w:szCs w:val="22"/>
        </w:rPr>
        <w:t>4.5</w:t>
      </w:r>
      <w:r w:rsidR="00B37CC1" w:rsidRPr="00EA3F09">
        <w:rPr>
          <w:rFonts w:ascii="Arial" w:hAnsi="Arial" w:cs="Arial"/>
          <w:sz w:val="22"/>
          <w:szCs w:val="22"/>
        </w:rPr>
        <w:t xml:space="preserve"> years</w:t>
      </w:r>
      <w:r w:rsidR="000242E1" w:rsidRPr="00EA3F09">
        <w:rPr>
          <w:rFonts w:ascii="Arial" w:hAnsi="Arial" w:cs="Arial"/>
          <w:sz w:val="22"/>
          <w:szCs w:val="22"/>
        </w:rPr>
        <w:t>, while elevated blood pressure</w:t>
      </w:r>
      <w:r w:rsidR="00FC79A7" w:rsidRPr="00EA3F09">
        <w:rPr>
          <w:rFonts w:ascii="Arial" w:hAnsi="Arial" w:cs="Arial"/>
          <w:sz w:val="22"/>
          <w:szCs w:val="22"/>
        </w:rPr>
        <w:t>s</w:t>
      </w:r>
      <w:r w:rsidR="000242E1" w:rsidRPr="00EA3F09">
        <w:rPr>
          <w:rFonts w:ascii="Arial" w:hAnsi="Arial" w:cs="Arial"/>
          <w:sz w:val="22"/>
          <w:szCs w:val="22"/>
        </w:rPr>
        <w:t xml:space="preserve"> manifest as early as </w:t>
      </w:r>
      <w:r w:rsidR="006767EB" w:rsidRPr="00EA3F09">
        <w:rPr>
          <w:rFonts w:ascii="Arial" w:hAnsi="Arial" w:cs="Arial"/>
          <w:sz w:val="22"/>
          <w:szCs w:val="22"/>
        </w:rPr>
        <w:t xml:space="preserve">age </w:t>
      </w:r>
      <w:r w:rsidR="000242E1" w:rsidRPr="00EA3F09">
        <w:rPr>
          <w:rFonts w:ascii="Arial" w:hAnsi="Arial" w:cs="Arial"/>
          <w:sz w:val="22"/>
          <w:szCs w:val="22"/>
        </w:rPr>
        <w:t>3</w:t>
      </w:r>
      <w:r w:rsidR="00B37CC1" w:rsidRPr="00EA3F09">
        <w:rPr>
          <w:rFonts w:ascii="Arial" w:hAnsi="Arial" w:cs="Arial"/>
          <w:sz w:val="22"/>
          <w:szCs w:val="22"/>
        </w:rPr>
        <w:t xml:space="preserve"> years</w:t>
      </w:r>
      <w:r w:rsidR="000D0AA8" w:rsidRPr="00EA3F09">
        <w:rPr>
          <w:rFonts w:ascii="Arial" w:hAnsi="Arial" w:cs="Arial"/>
          <w:sz w:val="22"/>
          <w:szCs w:val="22"/>
        </w:rPr>
        <w:t xml:space="preserve"> in Asian </w:t>
      </w:r>
      <w:r w:rsidR="00D37D05">
        <w:rPr>
          <w:rFonts w:ascii="Arial" w:hAnsi="Arial" w:cs="Arial"/>
          <w:sz w:val="22"/>
          <w:szCs w:val="22"/>
        </w:rPr>
        <w:t>children</w:t>
      </w:r>
      <w:r w:rsidR="00C23C24" w:rsidRPr="00EA3F09">
        <w:rPr>
          <w:rFonts w:ascii="Arial" w:hAnsi="Arial" w:cs="Arial"/>
          <w:sz w:val="22"/>
          <w:szCs w:val="22"/>
        </w:rPr>
        <w:t xml:space="preserve">. </w:t>
      </w:r>
    </w:p>
    <w:p w14:paraId="3040298C" w14:textId="77777777" w:rsidR="00593099" w:rsidRPr="00EA3F09" w:rsidRDefault="00593099" w:rsidP="006B1CA4">
      <w:pPr>
        <w:jc w:val="both"/>
        <w:rPr>
          <w:rFonts w:ascii="Arial" w:hAnsi="Arial" w:cs="Arial"/>
          <w:sz w:val="22"/>
          <w:szCs w:val="22"/>
        </w:rPr>
      </w:pPr>
    </w:p>
    <w:p w14:paraId="553D9967" w14:textId="415743E9" w:rsidR="00474FC0" w:rsidRDefault="001D7FDB" w:rsidP="006B1CA4">
      <w:pPr>
        <w:jc w:val="both"/>
        <w:rPr>
          <w:rFonts w:ascii="Arial" w:hAnsi="Arial" w:cs="Arial"/>
          <w:sz w:val="22"/>
          <w:szCs w:val="22"/>
        </w:rPr>
      </w:pPr>
      <w:r w:rsidRPr="00EA3F09">
        <w:rPr>
          <w:rFonts w:ascii="Arial" w:hAnsi="Arial" w:cs="Arial"/>
          <w:sz w:val="22"/>
          <w:szCs w:val="22"/>
        </w:rPr>
        <w:t>O</w:t>
      </w:r>
      <w:r w:rsidR="00386098" w:rsidRPr="00EA3F09">
        <w:rPr>
          <w:rFonts w:ascii="Arial" w:hAnsi="Arial" w:cs="Arial"/>
          <w:sz w:val="22"/>
          <w:szCs w:val="22"/>
        </w:rPr>
        <w:t xml:space="preserve">ur findings contrast with </w:t>
      </w:r>
      <w:r w:rsidR="00B77157" w:rsidRPr="00EA3F09">
        <w:rPr>
          <w:rFonts w:ascii="Arial" w:hAnsi="Arial" w:cs="Arial"/>
          <w:sz w:val="22"/>
          <w:szCs w:val="22"/>
        </w:rPr>
        <w:t>some previous reports</w:t>
      </w:r>
      <w:r w:rsidR="00386098" w:rsidRPr="00EA3F09">
        <w:rPr>
          <w:rFonts w:ascii="Arial" w:hAnsi="Arial" w:cs="Arial"/>
          <w:sz w:val="22"/>
          <w:szCs w:val="22"/>
        </w:rPr>
        <w:t xml:space="preserve"> which have suggested that accelerated </w:t>
      </w:r>
      <w:r w:rsidR="00B37CC1" w:rsidRPr="00EA3F09">
        <w:rPr>
          <w:rFonts w:ascii="Arial" w:hAnsi="Arial" w:cs="Arial"/>
          <w:sz w:val="22"/>
          <w:szCs w:val="22"/>
        </w:rPr>
        <w:t xml:space="preserve">postnatal </w:t>
      </w:r>
      <w:r w:rsidR="00386098" w:rsidRPr="00EA3F09">
        <w:rPr>
          <w:rFonts w:ascii="Arial" w:hAnsi="Arial" w:cs="Arial"/>
          <w:sz w:val="22"/>
          <w:szCs w:val="22"/>
        </w:rPr>
        <w:t>growth after poor fetal growth may occur with preferential fat accumulation</w:t>
      </w:r>
      <w:r w:rsidR="00B91CF7" w:rsidRPr="00EA3F09">
        <w:rPr>
          <w:rFonts w:ascii="Arial" w:hAnsi="Arial" w:cs="Arial"/>
          <w:sz w:val="22"/>
          <w:szCs w:val="22"/>
        </w:rPr>
        <w:t xml:space="preserve"> </w:t>
      </w:r>
      <w:r w:rsidR="007B3084"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o9w3Gk16","properties":{"formattedCitation":"(4,53)","plainCitation":"(4,53)","noteIndex":0},"citationItems":[{"id":2115,"uris":["http://zotero.org/users/1597056/items/XZFHJ3VW"],"uri":["http://zotero.org/users/1597056/items/XZFHJ3VW"],"itemData":{"id":2115,"type":"article-journal","abstract":"The analyses of large epidemiological databases have suggested that infants and children who show catch-up growth, or adiposity rebound at a younger age, are predisposed to the development of obesity, type 2 diabetes and cardiovascular diseases later in life. The pathophysiological mechanisms by which these growth trajectories confer increased risks for these diseases are obscure, but there is compelling evidence that the dynamic process of catch-up growth per se, which often overlaps with adiposity rebound at a younger age, is characterized by hyperinsulinemia and by a disproportionately higher rate in the recovery of body fat than lean tissue (i.e. preferential 'catch-up fat'). This paper first focuses upon the almost ubiquitous nature of this preferential 'catch-up fat' phenotype across the life cycle as a risk factor for obesity and insulin-related complications - not only in infants and children who experienced catch-up growth after earlier fetal or neonatal growth retardation, or after preterm birth, but also in adults who show weight recovery after substantial weight loss owing to famine, disease-cachexia or periodic dieting. It subsequently reviews the evidence indicating that such preferential catch-up fat is primarily driven by energy conservation (thrifty) mechanisms operating via suppressed thermogenesis, with glucose thus spared from oxidation in skeletal muscle being directed towards de novo lipogenesis and storage in white adipose tissue. A molecular-physiological framework is presented which integrates emerging insights into the mechanisms by which this thrifty 'catch-up fat' phenotype crosslinks with early development of insulin and leptin resistance. In the complex interactions between genetic constitution of the individual, programming earlier in life, and a subsequent lifestyle of energy dense foods and low physical activity, this thrifty 'catch-up fat' phenotype--which probably evolved to increase survival capacity in a hunter-gatherer lifestyle of periodic food shortages--is a central event in growth trajectories to obesity and to diseases that cluster into the insulin resistance (metabolic) syndrome.","container-title":"International Journal of Obesity (2005)","DOI":"10.1038/sj.ijo.0803516","ISSN":"0307-0565","journalAbbreviation":"Int J Obes (Lond)","language":"eng","note":"PMID: 17133232","page":"S23-35","source":"PubMed","title":"The thrifty 'catch-up fat' phenotype: its impact on insulin sensitivity during growth trajectories to obesity and metabolic syndrome","title-short":"The thrifty 'catch-up fat' phenotype","volume":"30 Suppl 4","author":[{"family":"Dulloo","given":"A. G."},{"family":"Jacquet","given":"J."},{"family":"Seydoux","given":"J."},{"family":"Montani","given":"J.-P."}],"issued":{"date-parts":[["2006",12]]}}},{"id":2321,"uris":["http://zotero.org/users/1597056/items/IL6NPDR5"],"uri":["http://zotero.org/users/1597056/items/IL6NPDR5"],"itemData":{"id":2321,"type":"article-journal","abstract":"Abstract.  Context and Objective: Low birth weight followed by rapid postnatal weight gain is associated with long-term risks for central obesity and insulin re","container-title":"The Journal of Clinical Endocrinology &amp; Metabolism","DOI":"10.1210/jc.2005-2778","ISSN":"0021-972X","issue":"6","journalAbbreviation":"J Clin Endocrinol Metab","language":"en","page":"2153-2158","source":"academic.oup.com","title":"Early Development of Adiposity and Insulin Resistance after Catch-Up Weight Gain in Small-for-Gestational-Age Children","volume":"91","author":[{"family":"Ibáñez","given":"Lourdes"},{"family":"Ong","given":"Ken"},{"family":"Dunger","given":"David B."},{"family":"Zegher","given":"Francis","non-dropping-particle":"de"}],"issued":{"date-parts":[["2006",6,1]]}}}],"schema":"https://github.com/citation-style-language/schema/raw/master/csl-citation.json"} </w:instrText>
      </w:r>
      <w:r w:rsidR="007B3084" w:rsidRPr="00EA3F09">
        <w:rPr>
          <w:rFonts w:ascii="Arial" w:hAnsi="Arial" w:cs="Arial"/>
          <w:sz w:val="22"/>
          <w:szCs w:val="22"/>
        </w:rPr>
        <w:fldChar w:fldCharType="separate"/>
      </w:r>
      <w:r w:rsidR="00F01C71" w:rsidRPr="00B712FB">
        <w:rPr>
          <w:rFonts w:ascii="Cambria" w:hAnsi="Cambria"/>
        </w:rPr>
        <w:t>(4,53)</w:t>
      </w:r>
      <w:r w:rsidR="007B3084" w:rsidRPr="00EA3F09">
        <w:rPr>
          <w:rFonts w:ascii="Arial" w:hAnsi="Arial" w:cs="Arial"/>
          <w:sz w:val="22"/>
          <w:szCs w:val="22"/>
        </w:rPr>
        <w:fldChar w:fldCharType="end"/>
      </w:r>
      <w:r w:rsidR="007B3084" w:rsidRPr="00EA3F09">
        <w:rPr>
          <w:rFonts w:ascii="Arial" w:hAnsi="Arial" w:cs="Arial"/>
          <w:sz w:val="22"/>
          <w:szCs w:val="22"/>
        </w:rPr>
        <w:t>.</w:t>
      </w:r>
      <w:r w:rsidR="00FC5744" w:rsidRPr="00EA3F09">
        <w:rPr>
          <w:rFonts w:ascii="Arial" w:hAnsi="Arial" w:cs="Arial"/>
          <w:sz w:val="22"/>
          <w:szCs w:val="22"/>
        </w:rPr>
        <w:t xml:space="preserve"> </w:t>
      </w:r>
      <w:r w:rsidR="00B91CF7" w:rsidRPr="00EA3F09">
        <w:rPr>
          <w:rFonts w:ascii="Arial" w:hAnsi="Arial" w:cs="Arial"/>
          <w:sz w:val="22"/>
          <w:szCs w:val="22"/>
        </w:rPr>
        <w:t xml:space="preserve">The mismatch group, which experienced </w:t>
      </w:r>
      <w:r w:rsidR="003B3C29" w:rsidRPr="00EA3F09">
        <w:rPr>
          <w:rFonts w:ascii="Arial" w:hAnsi="Arial" w:cs="Arial"/>
          <w:sz w:val="22"/>
          <w:szCs w:val="22"/>
        </w:rPr>
        <w:t>RPWG</w:t>
      </w:r>
      <w:r w:rsidR="00B91CF7" w:rsidRPr="00EA3F09">
        <w:rPr>
          <w:rFonts w:ascii="Arial" w:hAnsi="Arial" w:cs="Arial"/>
          <w:sz w:val="22"/>
          <w:szCs w:val="22"/>
        </w:rPr>
        <w:t xml:space="preserve"> after </w:t>
      </w:r>
      <w:r w:rsidR="003B3C29" w:rsidRPr="00EA3F09">
        <w:rPr>
          <w:rFonts w:ascii="Arial" w:hAnsi="Arial" w:cs="Arial"/>
          <w:sz w:val="22"/>
          <w:szCs w:val="22"/>
        </w:rPr>
        <w:t>FGD</w:t>
      </w:r>
      <w:r w:rsidR="00B91CF7" w:rsidRPr="00EA3F09">
        <w:rPr>
          <w:rFonts w:ascii="Arial" w:hAnsi="Arial" w:cs="Arial"/>
          <w:sz w:val="22"/>
          <w:szCs w:val="22"/>
        </w:rPr>
        <w:t xml:space="preserve">, did not have elevations in overall </w:t>
      </w:r>
      <w:r w:rsidR="005C6A6E" w:rsidRPr="00EA3F09">
        <w:rPr>
          <w:rFonts w:ascii="Arial" w:hAnsi="Arial" w:cs="Arial"/>
          <w:sz w:val="22"/>
          <w:szCs w:val="22"/>
        </w:rPr>
        <w:t>BF%</w:t>
      </w:r>
      <w:r w:rsidR="00B91CF7" w:rsidRPr="00EA3F09">
        <w:rPr>
          <w:rFonts w:ascii="Arial" w:hAnsi="Arial" w:cs="Arial"/>
          <w:sz w:val="22"/>
          <w:szCs w:val="22"/>
        </w:rPr>
        <w:t xml:space="preserve">. </w:t>
      </w:r>
      <w:r w:rsidR="005657D5">
        <w:rPr>
          <w:rFonts w:ascii="Arial" w:hAnsi="Arial" w:cs="Arial"/>
          <w:sz w:val="22"/>
          <w:szCs w:val="22"/>
        </w:rPr>
        <w:t>This could potentially be due to the way mismatch was characterized.</w:t>
      </w:r>
      <w:r w:rsidR="008C349F">
        <w:rPr>
          <w:rFonts w:ascii="Arial" w:hAnsi="Arial" w:cs="Arial"/>
          <w:sz w:val="22"/>
          <w:szCs w:val="22"/>
        </w:rPr>
        <w:t xml:space="preserve"> </w:t>
      </w:r>
      <w:r w:rsidR="008C6355">
        <w:rPr>
          <w:rFonts w:ascii="Arial" w:hAnsi="Arial" w:cs="Arial"/>
          <w:sz w:val="22"/>
          <w:szCs w:val="22"/>
        </w:rPr>
        <w:t>In the current work,</w:t>
      </w:r>
      <w:r w:rsidR="001231CD" w:rsidRPr="00EA3F09">
        <w:rPr>
          <w:rFonts w:ascii="Arial" w:hAnsi="Arial" w:cs="Arial"/>
          <w:sz w:val="22"/>
          <w:szCs w:val="22"/>
        </w:rPr>
        <w:t xml:space="preserve"> </w:t>
      </w:r>
      <w:r w:rsidR="002A4DFC" w:rsidRPr="00EA3F09">
        <w:rPr>
          <w:rFonts w:ascii="Arial" w:hAnsi="Arial" w:cs="Arial"/>
          <w:sz w:val="22"/>
          <w:szCs w:val="22"/>
        </w:rPr>
        <w:t xml:space="preserve">we </w:t>
      </w:r>
      <w:r w:rsidR="007C79BE">
        <w:rPr>
          <w:rFonts w:ascii="Arial" w:hAnsi="Arial" w:cs="Arial"/>
          <w:sz w:val="22"/>
          <w:szCs w:val="22"/>
        </w:rPr>
        <w:t>defined mismatch as having slower growth in-utero and accelerated growth in infancy. Older works have used low birth-weight as a proxy for poor fetal growth, which cannot separate the effects of constitutional factors from prenatal perturbations</w:t>
      </w:r>
      <w:r w:rsidR="008C349F">
        <w:rPr>
          <w:rFonts w:ascii="Arial" w:hAnsi="Arial" w:cs="Arial"/>
          <w:sz w:val="22"/>
          <w:szCs w:val="22"/>
        </w:rPr>
        <w:t xml:space="preserve"> </w:t>
      </w:r>
      <w:r w:rsidR="008C349F" w:rsidRPr="00EA3F09">
        <w:rPr>
          <w:rFonts w:ascii="Arial" w:hAnsi="Arial" w:cs="Arial"/>
          <w:sz w:val="22"/>
          <w:szCs w:val="22"/>
        </w:rPr>
        <w:fldChar w:fldCharType="begin"/>
      </w:r>
      <w:r w:rsidR="006C24FA">
        <w:rPr>
          <w:rFonts w:ascii="Arial" w:hAnsi="Arial" w:cs="Arial"/>
          <w:sz w:val="22"/>
          <w:szCs w:val="22"/>
        </w:rPr>
        <w:instrText xml:space="preserve"> ADDIN ZOTERO_ITEM CSL_CITATION {"citationID":"dPB0VlYK","properties":{"formattedCitation":"(15)","plainCitation":"(15)","noteIndex":0},"citationItems":[{"id":2962,"uris":["http://zotero.org/users/1597056/items/A2IXPHPA"],"uri":["http://zotero.org/users/1597056/items/A2IXPHPA"],"itemData":{"id":2962,"type":"article-journal","abstract":"BACKGROUND: Small for gestational age (SGA) can occur following a pathological process or may represent constitutionally small fetuses. However, distinguishing these processes is often difficult, especially in large studies, where the term SGA is often used as a proxy for restricted fetal growth. Since biologic variation in fetal size is largely a third trimester phenomenon, we hypothesized that the definition of SGA at term may include a sizeable proportion of constitutionally small fetuses. In contrast, since biologic variation in fetal size is not fully expressed in (early) preterm gestations, it is plausible that SGA in early preterm gestations would comprise a large proportion of growth restricted fetuses.\nAIM: We compared mortality and morbidity rates between SGA and appropriate for gestational age (AGA) babies.\nSUBJECTS: A population-based study of over 19million non-malformed, singleton births (1995-04) in the United States was performed. Gestational age (24-44weeks) was based on a clinical estimate. SGA and AGA were defined as sex-specific birthweight &lt;10th and 25-74th centiles, respectively, for gestational age. All analyses were adjusted for a variety of confounding factors.\nOUTCOME MEASURES: Excess mortality risk in SGA and AGA babies.\nRESULTS: On an additive scale, stillbirth and neonatal mortality rates were higher at every preterm gestation among SGA than AGA births, and similar at term gestations. An inverse relationship between gestational age and excess deaths between SGA and AGA babies delivered at &lt;37weeks was evident.\nCONCLUSIONS: In early preterm gestations, the definition of SGA may well be justified as a proxy for IUGR. In contrast, SGA babies that are delivered at term are likely to be constitutionally small.","container-title":"Early Human Development","DOI":"10.1016/j.earlhumdev.2009.09.004","ISSN":"1872-6232","issue":"10","journalAbbreviation":"Early Hum. Dev.","language":"eng","note":"PMID: 19786331","page":"653-658","source":"PubMed","title":"Distinguishing pathological from constitutional small for gestational age births in population-based studies","volume":"85","author":[{"family":"Ananth","given":"Cande V."},{"family":"Vintzileos","given":"Anthony M."}],"issued":{"date-parts":[["2009",10]]}}}],"schema":"https://github.com/citation-style-language/schema/raw/master/csl-citation.json"} </w:instrText>
      </w:r>
      <w:r w:rsidR="008C349F" w:rsidRPr="00EA3F09">
        <w:rPr>
          <w:rFonts w:ascii="Arial" w:hAnsi="Arial" w:cs="Arial"/>
          <w:sz w:val="22"/>
          <w:szCs w:val="22"/>
        </w:rPr>
        <w:fldChar w:fldCharType="separate"/>
      </w:r>
      <w:r w:rsidR="008C349F" w:rsidRPr="00317C26">
        <w:rPr>
          <w:rFonts w:ascii="Arial" w:hAnsi="Arial" w:cs="Arial"/>
          <w:sz w:val="22"/>
        </w:rPr>
        <w:t>(15)</w:t>
      </w:r>
      <w:r w:rsidR="008C349F" w:rsidRPr="00EA3F09">
        <w:rPr>
          <w:rFonts w:ascii="Arial" w:hAnsi="Arial" w:cs="Arial"/>
          <w:sz w:val="22"/>
          <w:szCs w:val="22"/>
        </w:rPr>
        <w:fldChar w:fldCharType="end"/>
      </w:r>
      <w:r w:rsidR="007C79BE">
        <w:rPr>
          <w:rFonts w:ascii="Arial" w:hAnsi="Arial" w:cs="Arial"/>
          <w:sz w:val="22"/>
          <w:szCs w:val="22"/>
        </w:rPr>
        <w:t>.</w:t>
      </w:r>
      <w:r w:rsidR="00BE0A29">
        <w:rPr>
          <w:rFonts w:ascii="Arial" w:hAnsi="Arial" w:cs="Arial"/>
          <w:sz w:val="22"/>
          <w:szCs w:val="22"/>
        </w:rPr>
        <w:t xml:space="preserve"> </w:t>
      </w:r>
      <w:r w:rsidR="006C18E8" w:rsidRPr="00EA3F09">
        <w:rPr>
          <w:rFonts w:ascii="Arial" w:hAnsi="Arial" w:cs="Arial"/>
          <w:sz w:val="22"/>
          <w:szCs w:val="22"/>
        </w:rPr>
        <w:t>Furthermore, some studies have also noted the absence of excess fat in the mismatch group</w:t>
      </w:r>
      <w:r w:rsidR="006A1A96" w:rsidRPr="00EA3F09">
        <w:rPr>
          <w:rFonts w:ascii="Arial" w:hAnsi="Arial" w:cs="Arial"/>
          <w:sz w:val="22"/>
          <w:szCs w:val="22"/>
        </w:rPr>
        <w:t xml:space="preserve"> </w:t>
      </w:r>
      <w:r w:rsidR="004A154F"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UQXzfVUf","properties":{"formattedCitation":"(58)","plainCitation":"(58)","noteIndex":0},"citationItems":[{"id":3023,"uris":["http://zotero.org/users/1597056/items/5RHXQJPG"],"uri":["http://zotero.org/users/1597056/items/5RHXQJPG"],"itemData":{"id":3023,"type":"article-journal","abstract":"Background\nBeing born small for gestational age (SGA) is a risk factor for later development of type 2 diabetes. The development of glucose tolerance disorders in adults involves insulin resistance and impaired insulin secretion.\n\nObjective\nTo evaluate insulin secretion and insulin sensitivity in a 4-yr old cohort of SGA.\n\nMethods\n85 children were prospectively followed from mid-gestation to 4 years of age. Fetal growth velocity (FGV) was measured using ultrasound measurements. Body composition and hormonal profile were measured at birth, 1 and 4 years.\n\nResults\n23 SGA babies had lower birth weight compared to 62 AGA (−1.9±0.3 vs. −0.6±0.8 z-score; p&lt;0.0001) and they were thinner at birth (ponderal index 24.8±1.8 vs. 26.3±3.1 kg/m3; p = 0.01 and fat mass 11±2.6 vs. 12.9±3.1%; p = 0.01). No significant differences in other measured metabolic and hormonal parameters were observed between two groups at birth. SGA infants experienced an early catch-up growth in weight (mean gain of 1.1±0.6 SD) during the first year of life. At 4 years, SGA children remain lighter than AGA, but with weight z-score in the normal range (−0.1±1.3 vs. 0.5±1.3 z-score; p = 0.05). No excess of fat mass was observed (19±4.8 vs. 19.7±4.1%; p = 0.45). 120-min plasma glucose was significantly higher (6.2±1.1 vs. 5.6±0.9 mmol/l; p = 0.006) and insulinogenic index was significantly lower (0.28±0.15 vs. 0.40±2.4; p = 0.02) in the SGA group at 4-yrs of life contrasting with a preserved insulin sensitivity (QUICKI 0.47±0.09 vs. 0.43±0.05; p = 0.06).\n\nConclusion\nSGA children with compensatory catch-up growth in first year of life show mild disturbances of glucose tolerance associated to a lower insulinogenic index at 4-yrs of age suggesting impairment of β-cell function.","container-title":"PLoS ONE","DOI":"10.1371/journal.pone.0100337","ISSN":"1932-6203","issue":"6","journalAbbreviation":"PLoS One","note":"PMID: 24979613\nPMCID: PMC4076235","source":"PubMed Central","title":"SGA Children with Moderate Catch-Up Growth Are Showing the Impaired Insulin Secretion at the Age of 4","volume":"9","author":[{"family":"Milovanovic","given":"Ivana"},{"family":"Njuieyon","given":"Falucar"},{"family":"Deghmoun","given":"Samia"},{"family":"Chevenne","given":"Didier"},{"family":"Levy-Marchal","given":"Claire"},{"family":"Beltrand","given":"Jacques"}],"issued":{"date-parts":[["2014",6,30]]}},"locator":"4"}],"schema":"https://github.com/citation-style-language/schema/raw/master/csl-citation.json"} </w:instrText>
      </w:r>
      <w:r w:rsidR="004A154F" w:rsidRPr="00EA3F09">
        <w:rPr>
          <w:rFonts w:ascii="Arial" w:hAnsi="Arial" w:cs="Arial"/>
          <w:sz w:val="22"/>
          <w:szCs w:val="22"/>
        </w:rPr>
        <w:fldChar w:fldCharType="separate"/>
      </w:r>
      <w:r w:rsidR="00F01C71" w:rsidRPr="00B712FB">
        <w:rPr>
          <w:rFonts w:ascii="Cambria" w:hAnsi="Cambria"/>
        </w:rPr>
        <w:t>(58)</w:t>
      </w:r>
      <w:r w:rsidR="004A154F" w:rsidRPr="00EA3F09">
        <w:rPr>
          <w:rFonts w:ascii="Arial" w:hAnsi="Arial" w:cs="Arial"/>
          <w:sz w:val="22"/>
          <w:szCs w:val="22"/>
        </w:rPr>
        <w:fldChar w:fldCharType="end"/>
      </w:r>
      <w:r w:rsidR="00B96095" w:rsidRPr="00EA3F09">
        <w:rPr>
          <w:rFonts w:ascii="Arial" w:hAnsi="Arial" w:cs="Arial"/>
          <w:sz w:val="22"/>
          <w:szCs w:val="22"/>
        </w:rPr>
        <w:t xml:space="preserve"> and reported that catch-up after poor fetal growth might not necessarily involve preferential fat mass accretion</w:t>
      </w:r>
      <w:r w:rsidR="00A07DD6" w:rsidRPr="00EA3F09">
        <w:rPr>
          <w:rFonts w:ascii="Arial" w:hAnsi="Arial" w:cs="Arial"/>
          <w:sz w:val="22"/>
          <w:szCs w:val="22"/>
        </w:rPr>
        <w:t xml:space="preserve"> </w:t>
      </w:r>
      <w:r w:rsidR="00B96095" w:rsidRPr="00EA3F09">
        <w:rPr>
          <w:rFonts w:ascii="Arial" w:hAnsi="Arial" w:cs="Arial"/>
          <w:sz w:val="22"/>
          <w:szCs w:val="22"/>
        </w:rPr>
        <w:fldChar w:fldCharType="begin"/>
      </w:r>
      <w:r w:rsidR="00F01C71">
        <w:rPr>
          <w:rFonts w:ascii="Arial" w:hAnsi="Arial" w:cs="Arial"/>
          <w:sz w:val="22"/>
          <w:szCs w:val="22"/>
        </w:rPr>
        <w:instrText xml:space="preserve"> ADDIN ZOTERO_ITEM CSL_CITATION {"citationID":"BPMcsClv","properties":{"formattedCitation":"(59,60)","plainCitation":"(59,60)","noteIndex":0},"citationItems":[{"id":3030,"uris":["http://zotero.org/users/1597056/items/L9KMM4H4"],"uri":["http://zotero.org/users/1597056/items/L9KMM4H4"],"itemData":{"id":3030,"type":"article-journal","abstract":"AIM: To investigate growth patterns and anthropometrics in former extremely low birth weight (ELBW, &lt;1000 g) children and link these outcomes to neurocognition and body composition in childhood.\nMETHODS: ELBW children were examined at birth (n = 140), at 9 and 24 months (n≥96) and at approximately 11 years within the framework of the PREMATCH (PREMATurity as predictor children's of Cardiovascular and renal Health) case-control (n = 93-87) study. Regional growth charts were used to convert anthropometrics into Z-scores. Catch-up growth in the first two years of life was qualified as present if ΔZ-score &gt;0.67 SDS. At 11 years, anthropometrics, neurocognitive performance, body composition, grip strength and puberty scores were assessed.\nRESULTS: ELBW neonates displayed extra-uterine growth restriction with mean Z-scores for height, weight and head circumference of -0.77, -0.93 and -0.46 at birth, -1.61, -1.67 and -0.72 at 9 months, -1.22, -1.61 and -0.84 at 24 months, and -0.42, -0.49 and -1.09 at 11 years. ELBW children performed consistently worse on neurocognitive testing with an average intelligence quotient equivalent at 11 years of 92.5 (SD 13.1). Catch-up growth was not associated with neurocognitive performance. Compared to controls, ELBW cases had lower grip strength (13.6 vs. 15.9 kg) and percentage lean body weight (75.1 vs. 80.5%), but higher body fat (24.6 vs. 19.2%) and advanced puberty scores at 11 years (all P≤0.025). Catch-up growth for weight and height in the first two years of life in cases was associated with a lower percentage body fat compared to cases without catch-up growth (16.8% catch-up growth for weight vs. 25.7%, P&lt;0.001; 20.9% catch-up for height vs. 25.8%, P = 0.049).\nCONCLUSIONS: In young adolescence, former ELBW children still have difficulties to reach their target height. Compared to normal birth weight controls, ELBW adolescents show lower neurocognitive performance and grip strength and a higher percentage body fat, a potential risk factor for adverse health outcomes in adulthood. Our key finding is that catch-up growth in ELBW children in the first two years of life is associated with a lower percentage body fat and is therefore likely to be beneficial.","container-title":"PloS One","DOI":"10.1371/journal.pone.0173349","ISSN":"1932-6203","issue":"3","journalAbbreviation":"PLoS ONE","language":"eng","note":"PMID: 28278233\nPMCID: PMC5344416","page":"e0173349","source":"PubMed","title":"Catch-up growth in the first two years of life in Extremely Low Birth Weight (ELBW) infants is associated with lower body fat in young adolescence","volume":"12","author":[{"family":"Raaijmakers","given":"Anke"},{"family":"Jacobs","given":"Lotte"},{"family":"Rayyan","given":"Maissa"},{"family":"Tienoven","given":"Theun Pieter","non-dropping-particle":"van"},{"family":"Ortibus","given":"Els"},{"family":"Levtchenko","given":"Elena"},{"family":"Staessen","given":"Jan A."},{"family":"Allegaert","given":"Karel"}],"issued":{"date-parts":[["2017"]]}}},{"id":3028,"uris":["http://zotero.org/users/1597056/items/2D78U6M6"],"uri":["http://zotero.org/users/1597056/items/2D78U6M6"],"itemData":{"id":3028,"type":"article-journal","abstract":"Early growth restriction followed by nutritional intakes that permit accelerated growth may result in adiposity and metabolic disease in later life. This study compared growth, body composition and nutritional intake between term age and 6 months post-term in 83 appropriate-for-gestational-age preterm infants with growth restriction at term age (AGA GR+), 15 AGA without growth restriction at term age (AGA GR-) and 33 small-for-gestational-age (SGA) preterm infants. AGA GR+ and SGA preterm infants had higher protein intake, higher energy intake and higher gain in weight SDS between term age and 6 months post-term, with similar lean mass (LM) and lower fat mass (FM) at 6 months post-term compared with AGA GR- preterm infants. In conclusion, despite higher energy and protein intake compared with AGA GR- preterm infants during the first 6 months post-term, AGA GR+ and SGA preterm infants restore their LM without excessive FM.","container-title":"European Journal of Clinical Nutrition","DOI":"10.1038/ejcn.2014.182","ISSN":"1476-5640","issue":"11","journalAbbreviation":"Eur J Clin Nutr","language":"eng","note":"PMID: 25226825","page":"1261-1263","source":"PubMed","title":"Lean mass and fat mass accretion between term age and 6 months post-term in growth-restricted preterm infants","volume":"68","author":[{"family":"Lagemaat","given":"M.","non-dropping-particle":"van de"},{"family":"Rotteveel","given":"J."},{"family":"Lafeber","given":"H. N."},{"family":"Weissenbruch","given":"M. M.","non-dropping-particle":"van"}],"issued":{"date-parts":[["2014",11]]}}}],"schema":"https://github.com/citation-style-language/schema/raw/master/csl-citation.json"} </w:instrText>
      </w:r>
      <w:r w:rsidR="00B96095" w:rsidRPr="00EA3F09">
        <w:rPr>
          <w:rFonts w:ascii="Arial" w:hAnsi="Arial" w:cs="Arial"/>
          <w:sz w:val="22"/>
          <w:szCs w:val="22"/>
        </w:rPr>
        <w:fldChar w:fldCharType="separate"/>
      </w:r>
      <w:r w:rsidR="00F01C71" w:rsidRPr="00B712FB">
        <w:rPr>
          <w:rFonts w:ascii="Cambria" w:hAnsi="Cambria"/>
        </w:rPr>
        <w:t>(59,60)</w:t>
      </w:r>
      <w:r w:rsidR="00B96095" w:rsidRPr="00EA3F09">
        <w:rPr>
          <w:rFonts w:ascii="Arial" w:hAnsi="Arial" w:cs="Arial"/>
          <w:sz w:val="22"/>
          <w:szCs w:val="22"/>
        </w:rPr>
        <w:fldChar w:fldCharType="end"/>
      </w:r>
      <w:r w:rsidR="00B52067" w:rsidRPr="00EA3F09">
        <w:rPr>
          <w:rFonts w:ascii="Arial" w:hAnsi="Arial" w:cs="Arial"/>
          <w:sz w:val="22"/>
          <w:szCs w:val="22"/>
        </w:rPr>
        <w:t>.</w:t>
      </w:r>
      <w:r w:rsidR="00492707" w:rsidRPr="00EA3F09">
        <w:rPr>
          <w:rFonts w:ascii="Arial" w:hAnsi="Arial" w:cs="Arial"/>
          <w:sz w:val="22"/>
          <w:szCs w:val="22"/>
        </w:rPr>
        <w:t xml:space="preserve"> </w:t>
      </w:r>
      <w:r w:rsidR="00D37D05">
        <w:rPr>
          <w:rFonts w:ascii="Arial" w:hAnsi="Arial" w:cs="Arial"/>
          <w:sz w:val="22"/>
          <w:szCs w:val="22"/>
        </w:rPr>
        <w:t xml:space="preserve">Our findings suggest that the impact of the mismatch growth pattern might first be on increased ectopic fat accumulation, rather than on increased adiposity. </w:t>
      </w:r>
      <w:r w:rsidR="00492707" w:rsidRPr="00EA3F09">
        <w:rPr>
          <w:rFonts w:ascii="Arial" w:hAnsi="Arial" w:cs="Arial"/>
          <w:sz w:val="22"/>
          <w:szCs w:val="22"/>
        </w:rPr>
        <w:t xml:space="preserve">Further investigation is warranted to </w:t>
      </w:r>
      <w:r w:rsidR="0096180A" w:rsidRPr="00EA3F09">
        <w:rPr>
          <w:rFonts w:ascii="Arial" w:hAnsi="Arial" w:cs="Arial"/>
          <w:sz w:val="22"/>
          <w:szCs w:val="22"/>
        </w:rPr>
        <w:t>resolve these conflicting findings on</w:t>
      </w:r>
      <w:r w:rsidR="00492707" w:rsidRPr="00EA3F09">
        <w:rPr>
          <w:rFonts w:ascii="Arial" w:hAnsi="Arial" w:cs="Arial"/>
          <w:sz w:val="22"/>
          <w:szCs w:val="22"/>
        </w:rPr>
        <w:t xml:space="preserve"> phenomenon of preferential </w:t>
      </w:r>
      <w:r w:rsidR="004C1C6A" w:rsidRPr="00EA3F09">
        <w:rPr>
          <w:rFonts w:ascii="Arial" w:hAnsi="Arial" w:cs="Arial"/>
          <w:sz w:val="22"/>
          <w:szCs w:val="22"/>
        </w:rPr>
        <w:t xml:space="preserve">catch-up </w:t>
      </w:r>
      <w:r w:rsidR="00492707" w:rsidRPr="00EA3F09">
        <w:rPr>
          <w:rFonts w:ascii="Arial" w:hAnsi="Arial" w:cs="Arial"/>
          <w:sz w:val="22"/>
          <w:szCs w:val="22"/>
        </w:rPr>
        <w:t>fat accumulation.</w:t>
      </w:r>
    </w:p>
    <w:p w14:paraId="6395838D" w14:textId="77777777" w:rsidR="00960381" w:rsidRPr="00EA3F09" w:rsidRDefault="00960381" w:rsidP="006B1CA4">
      <w:pPr>
        <w:jc w:val="both"/>
        <w:rPr>
          <w:rFonts w:ascii="Arial" w:hAnsi="Arial" w:cs="Arial"/>
          <w:sz w:val="22"/>
          <w:szCs w:val="22"/>
        </w:rPr>
      </w:pPr>
    </w:p>
    <w:p w14:paraId="32ADAAA8" w14:textId="33E6B968" w:rsidR="008C349F" w:rsidRDefault="00915CC3" w:rsidP="006B1CA4">
      <w:pPr>
        <w:jc w:val="both"/>
        <w:rPr>
          <w:rFonts w:ascii="Arial" w:hAnsi="Arial" w:cs="Arial"/>
          <w:sz w:val="22"/>
          <w:szCs w:val="22"/>
        </w:rPr>
      </w:pPr>
      <w:r w:rsidRPr="00EA3F09">
        <w:rPr>
          <w:rFonts w:ascii="Arial" w:hAnsi="Arial" w:cs="Arial"/>
          <w:sz w:val="22"/>
          <w:szCs w:val="22"/>
        </w:rPr>
        <w:t xml:space="preserve">One </w:t>
      </w:r>
      <w:r w:rsidR="00554E68" w:rsidRPr="00EA3F09">
        <w:rPr>
          <w:rFonts w:ascii="Arial" w:hAnsi="Arial" w:cs="Arial"/>
          <w:sz w:val="22"/>
          <w:szCs w:val="22"/>
        </w:rPr>
        <w:t xml:space="preserve">strength of our study </w:t>
      </w:r>
      <w:r w:rsidR="007C5072" w:rsidRPr="00EA3F09">
        <w:rPr>
          <w:rFonts w:ascii="Arial" w:hAnsi="Arial" w:cs="Arial"/>
          <w:sz w:val="22"/>
          <w:szCs w:val="22"/>
        </w:rPr>
        <w:t>i</w:t>
      </w:r>
      <w:r w:rsidR="00374514" w:rsidRPr="00EA3F09">
        <w:rPr>
          <w:rFonts w:ascii="Arial" w:hAnsi="Arial" w:cs="Arial"/>
          <w:sz w:val="22"/>
          <w:szCs w:val="22"/>
        </w:rPr>
        <w:t>s</w:t>
      </w:r>
      <w:r w:rsidR="007C5072" w:rsidRPr="00EA3F09">
        <w:rPr>
          <w:rFonts w:ascii="Arial" w:hAnsi="Arial" w:cs="Arial"/>
          <w:sz w:val="22"/>
          <w:szCs w:val="22"/>
        </w:rPr>
        <w:t xml:space="preserve"> </w:t>
      </w:r>
      <w:r w:rsidR="00554E68" w:rsidRPr="00EA3F09">
        <w:rPr>
          <w:rFonts w:ascii="Arial" w:hAnsi="Arial" w:cs="Arial"/>
          <w:sz w:val="22"/>
          <w:szCs w:val="22"/>
        </w:rPr>
        <w:t xml:space="preserve">the use of serial ultrasound measures to measure </w:t>
      </w:r>
      <w:r w:rsidR="000B1970">
        <w:rPr>
          <w:rFonts w:ascii="Arial" w:hAnsi="Arial" w:cs="Arial"/>
          <w:sz w:val="22"/>
          <w:szCs w:val="22"/>
        </w:rPr>
        <w:t>fetal growth deceleration even if it did not result in extremes of fetal or birth</w:t>
      </w:r>
      <w:r w:rsidR="00A70FEB">
        <w:rPr>
          <w:rFonts w:ascii="Arial" w:hAnsi="Arial" w:cs="Arial"/>
          <w:sz w:val="22"/>
          <w:szCs w:val="22"/>
        </w:rPr>
        <w:t xml:space="preserve"> </w:t>
      </w:r>
      <w:r w:rsidR="000B1970">
        <w:rPr>
          <w:rFonts w:ascii="Arial" w:hAnsi="Arial" w:cs="Arial"/>
          <w:sz w:val="22"/>
          <w:szCs w:val="22"/>
        </w:rPr>
        <w:t>size.</w:t>
      </w:r>
      <w:r w:rsidR="00554E68" w:rsidRPr="00EA3F09">
        <w:rPr>
          <w:rFonts w:ascii="Arial" w:hAnsi="Arial" w:cs="Arial"/>
          <w:sz w:val="22"/>
          <w:szCs w:val="22"/>
        </w:rPr>
        <w:t xml:space="preserve"> </w:t>
      </w:r>
      <w:r w:rsidR="00E001BF">
        <w:rPr>
          <w:rFonts w:ascii="Arial" w:hAnsi="Arial" w:cs="Arial"/>
          <w:sz w:val="22"/>
          <w:szCs w:val="22"/>
        </w:rPr>
        <w:t xml:space="preserve">While retrospective cohort studies have revealed links between early life growth patterns and cardiometabolic outcomes in adulthood, the precise mechanisms are not fully understood. The extensive phenotyping of cardiometabolic risk markers like </w:t>
      </w:r>
      <w:r w:rsidR="00184AE9">
        <w:rPr>
          <w:rFonts w:ascii="Arial" w:hAnsi="Arial" w:cs="Arial"/>
          <w:sz w:val="22"/>
          <w:szCs w:val="22"/>
        </w:rPr>
        <w:t xml:space="preserve">body composition, </w:t>
      </w:r>
      <w:r w:rsidR="00E001BF">
        <w:rPr>
          <w:rFonts w:ascii="Arial" w:hAnsi="Arial" w:cs="Arial"/>
          <w:sz w:val="22"/>
          <w:szCs w:val="22"/>
        </w:rPr>
        <w:t>fat partitioning, insulin resistance, blood pressure</w:t>
      </w:r>
      <w:r w:rsidR="00184AE9">
        <w:rPr>
          <w:rFonts w:ascii="Arial" w:hAnsi="Arial" w:cs="Arial"/>
          <w:sz w:val="22"/>
          <w:szCs w:val="22"/>
        </w:rPr>
        <w:t xml:space="preserve">, arterial thickness and </w:t>
      </w:r>
      <w:r w:rsidR="00E001BF">
        <w:rPr>
          <w:rFonts w:ascii="Arial" w:hAnsi="Arial" w:cs="Arial"/>
          <w:sz w:val="22"/>
          <w:szCs w:val="22"/>
        </w:rPr>
        <w:t xml:space="preserve">arterial stiffness during childhood in the current study </w:t>
      </w:r>
      <w:r w:rsidR="00AB479B" w:rsidRPr="00EA3F09">
        <w:rPr>
          <w:rFonts w:ascii="Arial" w:hAnsi="Arial" w:cs="Arial"/>
          <w:sz w:val="22"/>
          <w:szCs w:val="22"/>
        </w:rPr>
        <w:t>provide</w:t>
      </w:r>
      <w:r w:rsidR="00E001BF">
        <w:rPr>
          <w:rFonts w:ascii="Arial" w:hAnsi="Arial" w:cs="Arial"/>
          <w:sz w:val="22"/>
          <w:szCs w:val="22"/>
        </w:rPr>
        <w:t>s</w:t>
      </w:r>
      <w:r w:rsidR="00AB479B" w:rsidRPr="00EA3F09">
        <w:rPr>
          <w:rFonts w:ascii="Arial" w:hAnsi="Arial" w:cs="Arial"/>
          <w:sz w:val="22"/>
          <w:szCs w:val="22"/>
        </w:rPr>
        <w:t xml:space="preserve"> insights </w:t>
      </w:r>
      <w:r w:rsidR="00E001BF">
        <w:rPr>
          <w:rFonts w:ascii="Arial" w:hAnsi="Arial" w:cs="Arial"/>
          <w:sz w:val="22"/>
          <w:szCs w:val="22"/>
        </w:rPr>
        <w:t>into</w:t>
      </w:r>
      <w:r w:rsidR="00E001BF" w:rsidRPr="00EA3F09">
        <w:rPr>
          <w:rFonts w:ascii="Arial" w:hAnsi="Arial" w:cs="Arial"/>
          <w:sz w:val="22"/>
          <w:szCs w:val="22"/>
        </w:rPr>
        <w:t xml:space="preserve"> </w:t>
      </w:r>
      <w:r w:rsidR="00E001BF">
        <w:rPr>
          <w:rFonts w:ascii="Arial" w:hAnsi="Arial" w:cs="Arial"/>
          <w:sz w:val="22"/>
          <w:szCs w:val="22"/>
        </w:rPr>
        <w:t xml:space="preserve">the </w:t>
      </w:r>
      <w:r w:rsidR="00AB479B" w:rsidRPr="00EA3F09">
        <w:rPr>
          <w:rFonts w:ascii="Arial" w:hAnsi="Arial" w:cs="Arial"/>
          <w:sz w:val="22"/>
          <w:szCs w:val="22"/>
        </w:rPr>
        <w:t>potential pathways</w:t>
      </w:r>
      <w:r w:rsidR="00E001BF">
        <w:rPr>
          <w:rFonts w:ascii="Arial" w:hAnsi="Arial" w:cs="Arial"/>
          <w:sz w:val="22"/>
          <w:szCs w:val="22"/>
        </w:rPr>
        <w:t xml:space="preserve"> through which early life growth patterns could influence later health outcomes</w:t>
      </w:r>
      <w:r w:rsidR="00D37D05">
        <w:rPr>
          <w:rFonts w:ascii="Arial" w:hAnsi="Arial" w:cs="Arial"/>
          <w:sz w:val="22"/>
          <w:szCs w:val="22"/>
        </w:rPr>
        <w:t xml:space="preserve">. </w:t>
      </w:r>
      <w:r w:rsidR="0092572D">
        <w:rPr>
          <w:rFonts w:ascii="Arial" w:hAnsi="Arial" w:cs="Arial"/>
          <w:sz w:val="22"/>
          <w:szCs w:val="22"/>
        </w:rPr>
        <w:t>I</w:t>
      </w:r>
      <w:r w:rsidR="0092572D" w:rsidRPr="0092572D">
        <w:rPr>
          <w:rFonts w:ascii="Arial" w:hAnsi="Arial" w:cs="Arial"/>
          <w:sz w:val="22"/>
          <w:szCs w:val="22"/>
        </w:rPr>
        <w:t xml:space="preserve">dentifying early cardiometabolic alterations of high-risk growth groups in a large prospective cohort provides evidence for risk-stratification in children and provides impetus to uncover underlying mechanisms. </w:t>
      </w:r>
    </w:p>
    <w:p w14:paraId="6D7CF3F8" w14:textId="77777777" w:rsidR="008839A5" w:rsidRDefault="008839A5" w:rsidP="006B1CA4">
      <w:pPr>
        <w:jc w:val="both"/>
        <w:rPr>
          <w:rFonts w:ascii="Arial" w:hAnsi="Arial" w:cs="Arial"/>
          <w:sz w:val="22"/>
          <w:szCs w:val="22"/>
        </w:rPr>
      </w:pPr>
    </w:p>
    <w:p w14:paraId="2AD8837B" w14:textId="5A0D0A4B" w:rsidR="00554E68" w:rsidRPr="00EA3F09" w:rsidRDefault="00BE2149" w:rsidP="006B1CA4">
      <w:pPr>
        <w:jc w:val="both"/>
        <w:rPr>
          <w:rFonts w:ascii="Arial" w:hAnsi="Arial" w:cs="Arial"/>
          <w:sz w:val="22"/>
          <w:szCs w:val="22"/>
        </w:rPr>
      </w:pPr>
      <w:r>
        <w:rPr>
          <w:rFonts w:ascii="Arial" w:hAnsi="Arial" w:cs="Arial"/>
          <w:sz w:val="22"/>
          <w:szCs w:val="22"/>
        </w:rPr>
        <w:t>Our l</w:t>
      </w:r>
      <w:r w:rsidRPr="00EA3F09">
        <w:rPr>
          <w:rFonts w:ascii="Arial" w:hAnsi="Arial" w:cs="Arial"/>
          <w:sz w:val="22"/>
          <w:szCs w:val="22"/>
        </w:rPr>
        <w:t xml:space="preserve">imitations </w:t>
      </w:r>
      <w:r>
        <w:rPr>
          <w:rFonts w:ascii="Arial" w:hAnsi="Arial" w:cs="Arial"/>
          <w:sz w:val="22"/>
          <w:szCs w:val="22"/>
        </w:rPr>
        <w:t>include the fact that our study included only Asian children and excluded preterm infants</w:t>
      </w:r>
      <w:r w:rsidR="007101A8" w:rsidRPr="00EA3F09">
        <w:rPr>
          <w:rFonts w:ascii="Arial" w:hAnsi="Arial" w:cs="Arial"/>
          <w:sz w:val="22"/>
          <w:szCs w:val="22"/>
        </w:rPr>
        <w:t>. Hence, findings from our multi-ethnic Asian cohort might not be generalizable to other populations or to preterm children.</w:t>
      </w:r>
      <w:r w:rsidR="008912E6">
        <w:rPr>
          <w:rFonts w:ascii="Arial" w:hAnsi="Arial" w:cs="Arial"/>
          <w:sz w:val="22"/>
          <w:szCs w:val="22"/>
        </w:rPr>
        <w:t xml:space="preserve"> P</w:t>
      </w:r>
      <w:r w:rsidR="00CC0276">
        <w:rPr>
          <w:rFonts w:ascii="Arial" w:hAnsi="Arial" w:cs="Arial"/>
          <w:sz w:val="22"/>
          <w:szCs w:val="22"/>
        </w:rPr>
        <w:t xml:space="preserve">articipants with MRI/MRS measures were of slightly lower socioeconomic status and had slightly higher maternal and child adiposity than those without, which might lead to potential bias. </w:t>
      </w:r>
      <w:r w:rsidR="003B083B" w:rsidRPr="00EA3F09">
        <w:rPr>
          <w:rFonts w:ascii="Arial" w:hAnsi="Arial" w:cs="Arial"/>
          <w:sz w:val="22"/>
          <w:szCs w:val="22"/>
        </w:rPr>
        <w:t xml:space="preserve">We also acknowledge that </w:t>
      </w:r>
      <w:r w:rsidR="000739FD">
        <w:rPr>
          <w:rFonts w:ascii="Arial" w:hAnsi="Arial" w:cs="Arial"/>
          <w:sz w:val="22"/>
          <w:szCs w:val="22"/>
        </w:rPr>
        <w:t xml:space="preserve">some children might be classified as having undergone </w:t>
      </w:r>
      <w:r w:rsidR="003B083B" w:rsidRPr="00EA3F09">
        <w:rPr>
          <w:rFonts w:ascii="Arial" w:hAnsi="Arial" w:cs="Arial"/>
          <w:sz w:val="22"/>
          <w:szCs w:val="22"/>
        </w:rPr>
        <w:t xml:space="preserve">RPWG/FGD </w:t>
      </w:r>
      <w:r w:rsidR="000739FD">
        <w:rPr>
          <w:rFonts w:ascii="Arial" w:hAnsi="Arial" w:cs="Arial"/>
          <w:sz w:val="22"/>
          <w:szCs w:val="22"/>
        </w:rPr>
        <w:t>due to</w:t>
      </w:r>
      <w:r w:rsidR="00CA74DF">
        <w:rPr>
          <w:rFonts w:ascii="Arial" w:hAnsi="Arial" w:cs="Arial"/>
          <w:sz w:val="22"/>
          <w:szCs w:val="22"/>
        </w:rPr>
        <w:t xml:space="preserve"> </w:t>
      </w:r>
      <w:r w:rsidR="003B083B" w:rsidRPr="00EA3F09">
        <w:rPr>
          <w:rFonts w:ascii="Arial" w:hAnsi="Arial" w:cs="Arial"/>
          <w:sz w:val="22"/>
          <w:szCs w:val="22"/>
        </w:rPr>
        <w:t>regression to the mean.</w:t>
      </w:r>
      <w:r w:rsidR="00AE5B2C" w:rsidRPr="00EA3F09">
        <w:rPr>
          <w:rFonts w:ascii="Arial" w:hAnsi="Arial" w:cs="Arial"/>
          <w:sz w:val="22"/>
          <w:szCs w:val="22"/>
        </w:rPr>
        <w:t xml:space="preserve"> </w:t>
      </w:r>
      <w:r w:rsidR="008912E6">
        <w:rPr>
          <w:rFonts w:ascii="Arial" w:hAnsi="Arial" w:cs="Arial"/>
          <w:sz w:val="22"/>
          <w:szCs w:val="22"/>
        </w:rPr>
        <w:t xml:space="preserve">Although we have adjusted for </w:t>
      </w:r>
      <w:r w:rsidR="008912E6" w:rsidRPr="008912E6">
        <w:rPr>
          <w:rFonts w:ascii="Arial" w:hAnsi="Arial" w:cs="Arial"/>
          <w:sz w:val="22"/>
          <w:szCs w:val="22"/>
        </w:rPr>
        <w:t>sociodemographic and maternal co</w:t>
      </w:r>
      <w:r w:rsidR="008912E6">
        <w:rPr>
          <w:rFonts w:ascii="Arial" w:hAnsi="Arial" w:cs="Arial"/>
          <w:sz w:val="22"/>
          <w:szCs w:val="22"/>
        </w:rPr>
        <w:t>nfounders in our analyses, we acknowledge that</w:t>
      </w:r>
      <w:r w:rsidR="008912E6" w:rsidRPr="008912E6">
        <w:rPr>
          <w:rFonts w:ascii="Arial" w:hAnsi="Arial" w:cs="Arial"/>
          <w:sz w:val="22"/>
          <w:szCs w:val="22"/>
        </w:rPr>
        <w:t xml:space="preserve"> </w:t>
      </w:r>
      <w:r w:rsidR="00D6179A" w:rsidRPr="00EA3F09">
        <w:rPr>
          <w:rFonts w:ascii="Arial" w:hAnsi="Arial" w:cs="Arial"/>
          <w:sz w:val="22"/>
          <w:szCs w:val="22"/>
        </w:rPr>
        <w:t>fetal</w:t>
      </w:r>
      <w:r w:rsidR="008912E6">
        <w:rPr>
          <w:rFonts w:ascii="Arial" w:hAnsi="Arial" w:cs="Arial"/>
          <w:sz w:val="22"/>
          <w:szCs w:val="22"/>
        </w:rPr>
        <w:t>/</w:t>
      </w:r>
      <w:r w:rsidR="00D6179A" w:rsidRPr="00EA3F09">
        <w:rPr>
          <w:rFonts w:ascii="Arial" w:hAnsi="Arial" w:cs="Arial"/>
          <w:sz w:val="22"/>
          <w:szCs w:val="22"/>
        </w:rPr>
        <w:t>postnatal</w:t>
      </w:r>
      <w:r w:rsidR="00C01713" w:rsidRPr="00EA3F09">
        <w:rPr>
          <w:rFonts w:ascii="Arial" w:hAnsi="Arial" w:cs="Arial"/>
          <w:sz w:val="22"/>
          <w:szCs w:val="22"/>
        </w:rPr>
        <w:t xml:space="preserve"> growth</w:t>
      </w:r>
      <w:r w:rsidR="008912E6">
        <w:rPr>
          <w:rFonts w:ascii="Arial" w:hAnsi="Arial" w:cs="Arial"/>
          <w:sz w:val="22"/>
          <w:szCs w:val="22"/>
        </w:rPr>
        <w:t xml:space="preserve"> and cardiometabolic outcomes</w:t>
      </w:r>
      <w:r w:rsidR="00086EB6" w:rsidRPr="00EA3F09">
        <w:rPr>
          <w:rFonts w:ascii="Arial" w:hAnsi="Arial" w:cs="Arial"/>
          <w:sz w:val="22"/>
          <w:szCs w:val="22"/>
        </w:rPr>
        <w:t xml:space="preserve"> </w:t>
      </w:r>
      <w:r w:rsidR="008912E6">
        <w:rPr>
          <w:rFonts w:ascii="Arial" w:hAnsi="Arial" w:cs="Arial"/>
          <w:sz w:val="22"/>
          <w:szCs w:val="22"/>
        </w:rPr>
        <w:t xml:space="preserve">might be further influenced by unmeasured </w:t>
      </w:r>
      <w:r w:rsidR="00C01713" w:rsidRPr="00EA3F09">
        <w:rPr>
          <w:rFonts w:ascii="Arial" w:hAnsi="Arial" w:cs="Arial"/>
          <w:sz w:val="22"/>
          <w:szCs w:val="22"/>
        </w:rPr>
        <w:t xml:space="preserve">behavioral, environmental, nutritional and genetic </w:t>
      </w:r>
      <w:r w:rsidR="008912E6">
        <w:rPr>
          <w:rFonts w:ascii="Arial" w:hAnsi="Arial" w:cs="Arial"/>
          <w:sz w:val="22"/>
          <w:szCs w:val="22"/>
        </w:rPr>
        <w:t>confounders</w:t>
      </w:r>
      <w:r w:rsidR="005B2476" w:rsidRPr="00EA3F09">
        <w:rPr>
          <w:rFonts w:ascii="Arial" w:hAnsi="Arial" w:cs="Arial"/>
          <w:sz w:val="22"/>
          <w:szCs w:val="22"/>
        </w:rPr>
        <w:t xml:space="preserve">. </w:t>
      </w:r>
      <w:bookmarkStart w:id="14" w:name="_Hlk40179558"/>
      <w:r w:rsidR="004356A2" w:rsidRPr="004356A2">
        <w:rPr>
          <w:rFonts w:ascii="Arial" w:hAnsi="Arial" w:cs="Arial"/>
          <w:sz w:val="22"/>
          <w:szCs w:val="22"/>
        </w:rPr>
        <w:t xml:space="preserve">While we have suggested possible etiologies underlying our findings, </w:t>
      </w:r>
      <w:r w:rsidR="00AB1569">
        <w:rPr>
          <w:rFonts w:ascii="Arial" w:hAnsi="Arial" w:cs="Arial"/>
          <w:sz w:val="22"/>
          <w:szCs w:val="22"/>
        </w:rPr>
        <w:t>this</w:t>
      </w:r>
      <w:r w:rsidR="00D46BB5">
        <w:rPr>
          <w:rFonts w:ascii="Arial" w:hAnsi="Arial" w:cs="Arial"/>
          <w:sz w:val="22"/>
          <w:szCs w:val="22"/>
        </w:rPr>
        <w:t xml:space="preserve"> paper is not focused on the etiologies of the 4 growth groups and </w:t>
      </w:r>
      <w:r w:rsidR="004356A2" w:rsidRPr="004356A2">
        <w:rPr>
          <w:rFonts w:ascii="Arial" w:hAnsi="Arial" w:cs="Arial"/>
          <w:sz w:val="22"/>
          <w:szCs w:val="22"/>
        </w:rPr>
        <w:t>further studies are needed</w:t>
      </w:r>
      <w:r w:rsidR="00D46BB5">
        <w:rPr>
          <w:rFonts w:ascii="Arial" w:hAnsi="Arial" w:cs="Arial"/>
          <w:sz w:val="22"/>
          <w:szCs w:val="22"/>
        </w:rPr>
        <w:t xml:space="preserve"> to understand them</w:t>
      </w:r>
      <w:r w:rsidR="004356A2" w:rsidRPr="004356A2">
        <w:rPr>
          <w:rFonts w:ascii="Arial" w:hAnsi="Arial" w:cs="Arial"/>
          <w:sz w:val="22"/>
          <w:szCs w:val="22"/>
        </w:rPr>
        <w:t>.</w:t>
      </w:r>
    </w:p>
    <w:p w14:paraId="5E5BE8CB" w14:textId="711F0642" w:rsidR="006A7C46" w:rsidRPr="00EA3F09" w:rsidRDefault="006A7C46" w:rsidP="006B1CA4">
      <w:pPr>
        <w:pStyle w:val="Heading1"/>
        <w:jc w:val="both"/>
        <w:rPr>
          <w:rFonts w:ascii="Arial" w:hAnsi="Arial" w:cs="Arial"/>
          <w:sz w:val="22"/>
          <w:szCs w:val="22"/>
        </w:rPr>
      </w:pPr>
      <w:bookmarkStart w:id="15" w:name="_Hlk10554672"/>
      <w:bookmarkEnd w:id="14"/>
      <w:r w:rsidRPr="00EA3F09">
        <w:rPr>
          <w:rFonts w:ascii="Arial" w:hAnsi="Arial" w:cs="Arial"/>
          <w:sz w:val="22"/>
          <w:szCs w:val="22"/>
        </w:rPr>
        <w:t>Conclusion</w:t>
      </w:r>
    </w:p>
    <w:bookmarkEnd w:id="15"/>
    <w:p w14:paraId="3C9B7DFE" w14:textId="30AF1033" w:rsidR="00327F7D" w:rsidRDefault="004E36E1" w:rsidP="006B1CA4">
      <w:pPr>
        <w:jc w:val="both"/>
        <w:rPr>
          <w:rFonts w:ascii="Arial" w:hAnsi="Arial" w:cs="Arial"/>
          <w:sz w:val="22"/>
          <w:szCs w:val="22"/>
        </w:rPr>
      </w:pPr>
      <w:r>
        <w:rPr>
          <w:rFonts w:ascii="Arial" w:hAnsi="Arial" w:cs="Arial"/>
          <w:sz w:val="22"/>
          <w:szCs w:val="22"/>
        </w:rPr>
        <w:t xml:space="preserve">Rapid weight gain from age 0 to 2 years, whether with or without poor fetal growth, is associated with a cluster of elevated cardiometabolic risk markers in early childhood. </w:t>
      </w:r>
      <w:r w:rsidR="008B1544">
        <w:rPr>
          <w:rFonts w:ascii="Arial" w:hAnsi="Arial" w:cs="Arial"/>
          <w:sz w:val="22"/>
          <w:szCs w:val="22"/>
        </w:rPr>
        <w:t xml:space="preserve">Notably, children </w:t>
      </w:r>
      <w:r w:rsidR="002154A3">
        <w:rPr>
          <w:rFonts w:ascii="Arial" w:hAnsi="Arial" w:cs="Arial"/>
          <w:sz w:val="22"/>
          <w:szCs w:val="22"/>
        </w:rPr>
        <w:t>with a m</w:t>
      </w:r>
      <w:r w:rsidR="00E96A8E" w:rsidRPr="00EA3F09">
        <w:rPr>
          <w:rFonts w:ascii="Arial" w:hAnsi="Arial" w:cs="Arial"/>
          <w:sz w:val="22"/>
          <w:szCs w:val="22"/>
        </w:rPr>
        <w:t xml:space="preserve">ismatch between </w:t>
      </w:r>
      <w:r w:rsidR="002154A3">
        <w:rPr>
          <w:rFonts w:ascii="Arial" w:hAnsi="Arial" w:cs="Arial"/>
          <w:sz w:val="22"/>
          <w:szCs w:val="22"/>
        </w:rPr>
        <w:t xml:space="preserve">poor </w:t>
      </w:r>
      <w:r w:rsidR="00E96A8E" w:rsidRPr="00EA3F09">
        <w:rPr>
          <w:rFonts w:ascii="Arial" w:hAnsi="Arial" w:cs="Arial"/>
          <w:sz w:val="22"/>
          <w:szCs w:val="22"/>
        </w:rPr>
        <w:t xml:space="preserve">fetal </w:t>
      </w:r>
      <w:r w:rsidR="002154A3">
        <w:rPr>
          <w:rFonts w:ascii="Arial" w:hAnsi="Arial" w:cs="Arial"/>
          <w:sz w:val="22"/>
          <w:szCs w:val="22"/>
        </w:rPr>
        <w:t xml:space="preserve">growth </w:t>
      </w:r>
      <w:r w:rsidR="00E96A8E" w:rsidRPr="00EA3F09">
        <w:rPr>
          <w:rFonts w:ascii="Arial" w:hAnsi="Arial" w:cs="Arial"/>
          <w:sz w:val="22"/>
          <w:szCs w:val="22"/>
        </w:rPr>
        <w:t xml:space="preserve">and </w:t>
      </w:r>
      <w:r w:rsidR="002154A3">
        <w:rPr>
          <w:rFonts w:ascii="Arial" w:hAnsi="Arial" w:cs="Arial"/>
          <w:sz w:val="22"/>
          <w:szCs w:val="22"/>
        </w:rPr>
        <w:t xml:space="preserve">rapid </w:t>
      </w:r>
      <w:r w:rsidR="00E96A8E" w:rsidRPr="00EA3F09">
        <w:rPr>
          <w:rFonts w:ascii="Arial" w:hAnsi="Arial" w:cs="Arial"/>
          <w:sz w:val="22"/>
          <w:szCs w:val="22"/>
        </w:rPr>
        <w:t xml:space="preserve">postnatal </w:t>
      </w:r>
      <w:r w:rsidR="002154A3">
        <w:rPr>
          <w:rFonts w:ascii="Arial" w:hAnsi="Arial" w:cs="Arial"/>
          <w:sz w:val="22"/>
          <w:szCs w:val="22"/>
        </w:rPr>
        <w:t>weight gain</w:t>
      </w:r>
      <w:r w:rsidR="00E96A8E" w:rsidRPr="00EA3F09">
        <w:rPr>
          <w:rFonts w:ascii="Arial" w:hAnsi="Arial" w:cs="Arial"/>
          <w:sz w:val="22"/>
          <w:szCs w:val="22"/>
        </w:rPr>
        <w:t xml:space="preserve"> </w:t>
      </w:r>
      <w:r w:rsidR="002154A3">
        <w:rPr>
          <w:rFonts w:ascii="Arial" w:hAnsi="Arial" w:cs="Arial"/>
          <w:sz w:val="22"/>
          <w:szCs w:val="22"/>
        </w:rPr>
        <w:t xml:space="preserve">had </w:t>
      </w:r>
      <w:r w:rsidR="00327F7D">
        <w:rPr>
          <w:rFonts w:ascii="Arial" w:hAnsi="Arial" w:cs="Arial"/>
          <w:sz w:val="22"/>
          <w:szCs w:val="22"/>
        </w:rPr>
        <w:t xml:space="preserve">elevated </w:t>
      </w:r>
      <w:r w:rsidR="00BD55DB" w:rsidRPr="00EA3F09">
        <w:rPr>
          <w:rFonts w:ascii="Arial" w:hAnsi="Arial" w:cs="Arial"/>
          <w:sz w:val="22"/>
          <w:szCs w:val="22"/>
        </w:rPr>
        <w:t>insulin resistance</w:t>
      </w:r>
      <w:r w:rsidR="00327F7D">
        <w:rPr>
          <w:rFonts w:ascii="Arial" w:hAnsi="Arial" w:cs="Arial"/>
          <w:sz w:val="22"/>
          <w:szCs w:val="22"/>
        </w:rPr>
        <w:t>, ectopic fat accumulation</w:t>
      </w:r>
      <w:r w:rsidR="00BD55DB" w:rsidRPr="00EA3F09">
        <w:rPr>
          <w:rFonts w:ascii="Arial" w:hAnsi="Arial" w:cs="Arial"/>
          <w:sz w:val="22"/>
          <w:szCs w:val="22"/>
        </w:rPr>
        <w:t xml:space="preserve"> and </w:t>
      </w:r>
      <w:r w:rsidR="00FE1B15">
        <w:rPr>
          <w:rFonts w:ascii="Arial" w:hAnsi="Arial" w:cs="Arial"/>
          <w:sz w:val="22"/>
          <w:szCs w:val="22"/>
        </w:rPr>
        <w:t xml:space="preserve">the highest </w:t>
      </w:r>
      <w:r w:rsidR="00BD55DB" w:rsidRPr="00EA3F09">
        <w:rPr>
          <w:rFonts w:ascii="Arial" w:hAnsi="Arial" w:cs="Arial"/>
          <w:sz w:val="22"/>
          <w:szCs w:val="22"/>
        </w:rPr>
        <w:t>blood pressur</w:t>
      </w:r>
      <w:r w:rsidR="002154A3">
        <w:rPr>
          <w:rFonts w:ascii="Arial" w:hAnsi="Arial" w:cs="Arial"/>
          <w:sz w:val="22"/>
          <w:szCs w:val="22"/>
        </w:rPr>
        <w:t>e</w:t>
      </w:r>
      <w:r w:rsidR="00E96A8E" w:rsidRPr="00EA3F09">
        <w:rPr>
          <w:rFonts w:ascii="Arial" w:hAnsi="Arial" w:cs="Arial"/>
          <w:sz w:val="22"/>
          <w:szCs w:val="22"/>
        </w:rPr>
        <w:t xml:space="preserve"> </w:t>
      </w:r>
      <w:r w:rsidR="00FE1B15">
        <w:rPr>
          <w:rFonts w:ascii="Arial" w:hAnsi="Arial" w:cs="Arial"/>
          <w:sz w:val="22"/>
          <w:szCs w:val="22"/>
        </w:rPr>
        <w:t xml:space="preserve">trajectory </w:t>
      </w:r>
      <w:r w:rsidR="002154A3">
        <w:rPr>
          <w:rFonts w:ascii="Arial" w:hAnsi="Arial" w:cs="Arial"/>
          <w:sz w:val="22"/>
          <w:szCs w:val="22"/>
        </w:rPr>
        <w:t>in early childhood</w:t>
      </w:r>
      <w:r w:rsidR="00E96A8E" w:rsidRPr="00EA3F09">
        <w:rPr>
          <w:rFonts w:ascii="Arial" w:hAnsi="Arial" w:cs="Arial"/>
          <w:sz w:val="22"/>
          <w:szCs w:val="22"/>
        </w:rPr>
        <w:t xml:space="preserve">, </w:t>
      </w:r>
      <w:r w:rsidR="00BF6AB7">
        <w:rPr>
          <w:rFonts w:ascii="Arial" w:hAnsi="Arial" w:cs="Arial"/>
          <w:sz w:val="22"/>
          <w:szCs w:val="22"/>
        </w:rPr>
        <w:t xml:space="preserve">even </w:t>
      </w:r>
      <w:r w:rsidR="00BD55DB" w:rsidRPr="00EA3F09">
        <w:rPr>
          <w:rFonts w:ascii="Arial" w:hAnsi="Arial" w:cs="Arial"/>
          <w:sz w:val="22"/>
          <w:szCs w:val="22"/>
        </w:rPr>
        <w:t xml:space="preserve">without a </w:t>
      </w:r>
      <w:r w:rsidR="006970DB" w:rsidRPr="00EA3F09">
        <w:rPr>
          <w:rFonts w:ascii="Arial" w:hAnsi="Arial" w:cs="Arial"/>
          <w:sz w:val="22"/>
          <w:szCs w:val="22"/>
        </w:rPr>
        <w:t>corresponding</w:t>
      </w:r>
      <w:r w:rsidR="00302A6C" w:rsidRPr="00EA3F09">
        <w:rPr>
          <w:rFonts w:ascii="Arial" w:hAnsi="Arial" w:cs="Arial"/>
          <w:sz w:val="22"/>
          <w:szCs w:val="22"/>
        </w:rPr>
        <w:t xml:space="preserve"> </w:t>
      </w:r>
      <w:r w:rsidR="00BD55DB" w:rsidRPr="00EA3F09">
        <w:rPr>
          <w:rFonts w:ascii="Arial" w:hAnsi="Arial" w:cs="Arial"/>
          <w:sz w:val="22"/>
          <w:szCs w:val="22"/>
        </w:rPr>
        <w:t>elevation in</w:t>
      </w:r>
      <w:r w:rsidR="004C2DE9" w:rsidRPr="00EA3F09">
        <w:rPr>
          <w:rFonts w:ascii="Arial" w:hAnsi="Arial" w:cs="Arial"/>
          <w:sz w:val="22"/>
          <w:szCs w:val="22"/>
        </w:rPr>
        <w:t xml:space="preserve"> </w:t>
      </w:r>
      <w:r w:rsidR="005C6A6E" w:rsidRPr="00EA3F09">
        <w:rPr>
          <w:rFonts w:ascii="Arial" w:hAnsi="Arial" w:cs="Arial"/>
          <w:sz w:val="22"/>
          <w:szCs w:val="22"/>
        </w:rPr>
        <w:t>BF%</w:t>
      </w:r>
      <w:r w:rsidR="00E96A8E" w:rsidRPr="00EA3F09">
        <w:rPr>
          <w:rFonts w:ascii="Arial" w:hAnsi="Arial" w:cs="Arial"/>
          <w:sz w:val="22"/>
          <w:szCs w:val="22"/>
        </w:rPr>
        <w:t>.</w:t>
      </w:r>
      <w:r w:rsidR="00ED531B">
        <w:rPr>
          <w:rFonts w:ascii="Arial" w:hAnsi="Arial" w:cs="Arial"/>
          <w:sz w:val="22"/>
          <w:szCs w:val="22"/>
        </w:rPr>
        <w:t xml:space="preserve"> </w:t>
      </w:r>
      <w:r w:rsidR="00327F7D">
        <w:rPr>
          <w:rFonts w:ascii="Arial" w:hAnsi="Arial" w:cs="Arial"/>
          <w:sz w:val="22"/>
          <w:szCs w:val="22"/>
        </w:rPr>
        <w:t xml:space="preserve">Children with fetal growth deceleration in the absence of rapid postnatal weight gain also had elevated systolic blood pressure without having elevated BF%. The emergence of cardiometabolic alterations even without increased adiposity in the </w:t>
      </w:r>
      <w:r w:rsidR="00DF3119">
        <w:rPr>
          <w:rFonts w:ascii="Arial" w:hAnsi="Arial" w:cs="Arial"/>
          <w:sz w:val="22"/>
          <w:szCs w:val="22"/>
        </w:rPr>
        <w:t xml:space="preserve">mismatch and FGD-only </w:t>
      </w:r>
      <w:r w:rsidR="00327F7D">
        <w:rPr>
          <w:rFonts w:ascii="Arial" w:hAnsi="Arial" w:cs="Arial"/>
          <w:sz w:val="22"/>
          <w:szCs w:val="22"/>
        </w:rPr>
        <w:t xml:space="preserve">groups is troubling, as these changes may </w:t>
      </w:r>
      <w:r w:rsidR="00DF3119">
        <w:rPr>
          <w:rFonts w:ascii="Arial" w:hAnsi="Arial" w:cs="Arial"/>
          <w:sz w:val="22"/>
          <w:szCs w:val="22"/>
        </w:rPr>
        <w:t>be further accentuated with later life obesity. Our work highlights the role of longitudinal growth monitoring in both the fetal and postnatal period for early risk stratification, as screening based on size at birth or BMI at a single time point may not be able to uncover all children who may be at increased cardiometabolic risk.</w:t>
      </w:r>
    </w:p>
    <w:p w14:paraId="54ECF9D7" w14:textId="77777777" w:rsidR="00B83207" w:rsidRPr="00EA3F09" w:rsidRDefault="00B83207" w:rsidP="006B1CA4">
      <w:pPr>
        <w:jc w:val="both"/>
        <w:rPr>
          <w:rFonts w:ascii="Arial" w:hAnsi="Arial" w:cs="Arial"/>
          <w:sz w:val="22"/>
          <w:szCs w:val="22"/>
        </w:rPr>
      </w:pPr>
    </w:p>
    <w:p w14:paraId="3180879C" w14:textId="77777777" w:rsidR="00EC5509" w:rsidRDefault="00EC5509" w:rsidP="006B1CA4">
      <w:pPr>
        <w:spacing w:line="240" w:lineRule="auto"/>
        <w:jc w:val="both"/>
        <w:rPr>
          <w:rFonts w:ascii="Arial" w:eastAsiaTheme="majorEastAsia" w:hAnsi="Arial" w:cs="Arial"/>
          <w:b/>
          <w:bCs/>
          <w:szCs w:val="32"/>
          <w:lang w:val="en-SG"/>
        </w:rPr>
      </w:pPr>
      <w:r>
        <w:rPr>
          <w:rFonts w:ascii="Arial" w:hAnsi="Arial" w:cs="Arial"/>
        </w:rPr>
        <w:br w:type="page"/>
      </w:r>
    </w:p>
    <w:p w14:paraId="0A2856D4" w14:textId="59BC8D2B" w:rsidR="00B83207" w:rsidRPr="00751425" w:rsidRDefault="00B83207" w:rsidP="006B1CA4">
      <w:pPr>
        <w:pStyle w:val="Heading1"/>
        <w:jc w:val="both"/>
        <w:rPr>
          <w:rFonts w:ascii="Arial" w:hAnsi="Arial" w:cs="Arial"/>
          <w:sz w:val="22"/>
          <w:szCs w:val="22"/>
        </w:rPr>
      </w:pPr>
      <w:r w:rsidRPr="00751425">
        <w:rPr>
          <w:rFonts w:ascii="Arial" w:hAnsi="Arial" w:cs="Arial"/>
          <w:sz w:val="22"/>
          <w:szCs w:val="22"/>
        </w:rPr>
        <w:t>Funding</w:t>
      </w:r>
    </w:p>
    <w:p w14:paraId="09F9E086" w14:textId="03272FF2" w:rsidR="00EC5509" w:rsidRPr="00751425" w:rsidRDefault="00EC5509" w:rsidP="006B1CA4">
      <w:pPr>
        <w:spacing w:line="240" w:lineRule="auto"/>
        <w:jc w:val="both"/>
        <w:rPr>
          <w:rFonts w:ascii="Arial" w:hAnsi="Arial" w:cs="Arial"/>
          <w:sz w:val="22"/>
          <w:szCs w:val="22"/>
        </w:rPr>
      </w:pPr>
      <w:r w:rsidRPr="00751425">
        <w:rPr>
          <w:rFonts w:ascii="Arial" w:hAnsi="Arial" w:cs="Arial"/>
          <w:sz w:val="22"/>
          <w:szCs w:val="22"/>
        </w:rPr>
        <w:t xml:space="preserve">This </w:t>
      </w:r>
      <w:r w:rsidR="005E586B">
        <w:rPr>
          <w:rFonts w:ascii="Arial" w:hAnsi="Arial" w:cs="Arial"/>
          <w:sz w:val="22"/>
          <w:szCs w:val="22"/>
        </w:rPr>
        <w:t>work was</w:t>
      </w:r>
      <w:r w:rsidRPr="00751425">
        <w:rPr>
          <w:rFonts w:ascii="Arial" w:hAnsi="Arial" w:cs="Arial"/>
          <w:sz w:val="22"/>
          <w:szCs w:val="22"/>
        </w:rPr>
        <w:t xml:space="preserve"> supported by the Singapore National Research Foundation under its Translational and Clinical Research (TCR) Flagship Programme and administered by the Singapore Ministry of Health’s National Medical Research Council (NMRC), Singapore</w:t>
      </w:r>
      <w:r w:rsidR="00AC1477">
        <w:rPr>
          <w:rFonts w:ascii="Arial" w:hAnsi="Arial" w:cs="Arial"/>
          <w:sz w:val="22"/>
          <w:szCs w:val="22"/>
        </w:rPr>
        <w:t xml:space="preserve"> [</w:t>
      </w:r>
      <w:r w:rsidRPr="00751425">
        <w:rPr>
          <w:rFonts w:ascii="Arial" w:hAnsi="Arial" w:cs="Arial"/>
          <w:sz w:val="22"/>
          <w:szCs w:val="22"/>
        </w:rPr>
        <w:t>NMRC/TCR/004-NUS/2008</w:t>
      </w:r>
      <w:r w:rsidR="00AC1477">
        <w:rPr>
          <w:rFonts w:ascii="Arial" w:hAnsi="Arial" w:cs="Arial"/>
          <w:sz w:val="22"/>
          <w:szCs w:val="22"/>
        </w:rPr>
        <w:t>,</w:t>
      </w:r>
      <w:r w:rsidRPr="00751425">
        <w:rPr>
          <w:rFonts w:ascii="Arial" w:hAnsi="Arial" w:cs="Arial"/>
          <w:sz w:val="22"/>
          <w:szCs w:val="22"/>
        </w:rPr>
        <w:t xml:space="preserve"> NMRC/TCR/012-NUHS/2014</w:t>
      </w:r>
      <w:r w:rsidR="00AC1477">
        <w:rPr>
          <w:rFonts w:ascii="Arial" w:hAnsi="Arial" w:cs="Arial"/>
          <w:sz w:val="22"/>
          <w:szCs w:val="22"/>
        </w:rPr>
        <w:t>]</w:t>
      </w:r>
      <w:r w:rsidRPr="00751425">
        <w:rPr>
          <w:rFonts w:ascii="Arial" w:hAnsi="Arial" w:cs="Arial"/>
          <w:sz w:val="22"/>
          <w:szCs w:val="22"/>
        </w:rPr>
        <w:t>. Additional funding is provided by the Singapore Institute for Clinical Sciences, Agency for Science Technology and Research (A*STAR), Singapore.</w:t>
      </w:r>
      <w:r w:rsidR="006B1CA4">
        <w:rPr>
          <w:rFonts w:ascii="Arial" w:hAnsi="Arial" w:cs="Arial"/>
          <w:sz w:val="22"/>
          <w:szCs w:val="22"/>
        </w:rPr>
        <w:t xml:space="preserve"> </w:t>
      </w:r>
      <w:r w:rsidR="006B1CA4" w:rsidRPr="006B1CA4">
        <w:rPr>
          <w:rFonts w:ascii="Arial" w:hAnsi="Arial" w:cs="Arial"/>
          <w:sz w:val="22"/>
          <w:szCs w:val="22"/>
        </w:rPr>
        <w:t>KMG is supported by the UK Medical Research Council [MC_UU_12011/4], the National Institute for Health Research (NIHR Senior Investigator [NF-SI-0515-10042)] and the NIHR Southampton Biomedical Research Centre), and the European Union (Erasmus+ Programme Early Nutrition eAcademy Southeast Asia-573651-EPP-1-2016-1-DE-EPPKA2-CBHE-JP).</w:t>
      </w:r>
    </w:p>
    <w:p w14:paraId="30CBA052" w14:textId="1C8AED19" w:rsidR="00386E1B" w:rsidRPr="00751425" w:rsidRDefault="00386E1B" w:rsidP="006B1CA4">
      <w:pPr>
        <w:pStyle w:val="Heading1"/>
        <w:jc w:val="both"/>
        <w:rPr>
          <w:rFonts w:ascii="Arial" w:hAnsi="Arial" w:cs="Arial"/>
          <w:sz w:val="22"/>
          <w:szCs w:val="22"/>
        </w:rPr>
      </w:pPr>
      <w:r w:rsidRPr="00751425">
        <w:rPr>
          <w:rFonts w:ascii="Arial" w:hAnsi="Arial" w:cs="Arial"/>
          <w:sz w:val="22"/>
          <w:szCs w:val="22"/>
        </w:rPr>
        <w:t>Acknowledgement</w:t>
      </w:r>
    </w:p>
    <w:p w14:paraId="4AFBB2EC" w14:textId="68630AAD" w:rsidR="00460F68" w:rsidRPr="00751425" w:rsidRDefault="00DD772C" w:rsidP="006B1CA4">
      <w:pPr>
        <w:spacing w:after="160" w:line="259" w:lineRule="auto"/>
        <w:jc w:val="both"/>
        <w:rPr>
          <w:rFonts w:ascii="Arial" w:eastAsia="DengXian" w:hAnsi="Arial" w:cs="Arial"/>
          <w:sz w:val="22"/>
          <w:szCs w:val="22"/>
          <w:lang w:eastAsia="zh-CN"/>
        </w:rPr>
      </w:pPr>
      <w:r>
        <w:rPr>
          <w:rFonts w:ascii="Arial" w:eastAsia="DengXian" w:hAnsi="Arial" w:cs="Arial"/>
          <w:sz w:val="22"/>
          <w:szCs w:val="22"/>
          <w:lang w:eastAsia="zh-CN"/>
        </w:rPr>
        <w:t>We would like to thank all study participants and the</w:t>
      </w:r>
      <w:r w:rsidR="00987E64" w:rsidRPr="00751425">
        <w:rPr>
          <w:rFonts w:ascii="Arial" w:eastAsia="DengXian" w:hAnsi="Arial" w:cs="Arial"/>
          <w:sz w:val="22"/>
          <w:szCs w:val="22"/>
          <w:lang w:eastAsia="zh-CN"/>
        </w:rPr>
        <w:t xml:space="preserve"> GUSTO study group</w:t>
      </w:r>
      <w:r>
        <w:rPr>
          <w:rFonts w:ascii="Arial" w:eastAsia="DengXian" w:hAnsi="Arial" w:cs="Arial"/>
          <w:sz w:val="22"/>
          <w:szCs w:val="22"/>
          <w:lang w:eastAsia="zh-CN"/>
        </w:rPr>
        <w:t>:</w:t>
      </w:r>
      <w:r w:rsidR="00987E64" w:rsidRPr="00751425">
        <w:rPr>
          <w:rFonts w:ascii="Arial" w:eastAsia="DengXian" w:hAnsi="Arial" w:cs="Arial"/>
          <w:sz w:val="22"/>
          <w:szCs w:val="22"/>
          <w:lang w:eastAsia="zh-CN"/>
        </w:rPr>
        <w:t xml:space="preserve">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Falk Mueller-Riemenschneider, George Seow Heong Yeo, Helen Chen, Heng Hao Tan, Hugo P S van Bever, Iliana Magiati,  Inez Bik Yun Wong, Ivy Yee-Man Lau, Jeevesh Kapur, Jenny L. Richmond, Jerry Kok Yen Chan, Joanna D. Holbrook, Joanne Yoong, Joao N. Ferreira., Jonathan Y. Bernard, Joshua J. Gooley, Kenneth Kwek, Krishnamoorthy Niduvaje, Kuan Jin Lee, Leher Singh, Lin Lin Su, Ling-Wei Chen, Lourdes Mary Daniel,  Mark Hanson, Mary Foong-Fong Chong, Mary Rauff, Mei Chien Chua, Melvin Khee-Shing Leow, Michael Meaney, Neerja Karnani, Ngee Lek, Oon Hoe Teoh, P. C. Wong, Paulin Tay Straughan, Pratibha Agarwal, Queenie Ling Jun Li, Rob M. van Dam, Salome A. Rebello, Seang-Mei Saw, Seng Bin Ang, Shang Chee Chong, Shirong Cai, Shu-E Soh, Sok Bee Lim, Stella Tsotsi, Chin-Ying Stephen Hsu, Sue Anne Toh, Swee Chye Quek, Victor Samuel Rajadurai, Walter Stunkel, Wayne Cutfield, Wee Meng Han, Wei Wei Pang, and Yin Bun Cheung.</w:t>
      </w:r>
    </w:p>
    <w:p w14:paraId="50242309" w14:textId="77777777" w:rsidR="008718DB" w:rsidRPr="00751425" w:rsidRDefault="00915EAC" w:rsidP="006B1CA4">
      <w:pPr>
        <w:pStyle w:val="Heading1"/>
        <w:jc w:val="both"/>
        <w:rPr>
          <w:rFonts w:ascii="Arial" w:hAnsi="Arial" w:cs="Arial"/>
          <w:sz w:val="22"/>
          <w:szCs w:val="22"/>
          <w:lang w:eastAsia="zh-CN"/>
        </w:rPr>
      </w:pPr>
      <w:r w:rsidRPr="00751425">
        <w:rPr>
          <w:rFonts w:ascii="Arial" w:hAnsi="Arial" w:cs="Arial"/>
          <w:sz w:val="22"/>
          <w:szCs w:val="22"/>
          <w:lang w:eastAsia="zh-CN"/>
        </w:rPr>
        <w:t>Conflict of interest</w:t>
      </w:r>
    </w:p>
    <w:p w14:paraId="4A46C385" w14:textId="1BBC9086" w:rsidR="00165780" w:rsidRPr="00345D72" w:rsidRDefault="00F07165" w:rsidP="006B1CA4">
      <w:pPr>
        <w:spacing w:after="160" w:line="259" w:lineRule="auto"/>
        <w:jc w:val="both"/>
        <w:rPr>
          <w:rFonts w:ascii="Arial" w:eastAsia="DengXian" w:hAnsi="Arial" w:cs="Arial"/>
          <w:sz w:val="22"/>
          <w:szCs w:val="22"/>
          <w:lang w:eastAsia="zh-CN"/>
        </w:rPr>
      </w:pPr>
      <w:r w:rsidRPr="00751425">
        <w:rPr>
          <w:rFonts w:ascii="Arial" w:eastAsia="DengXian" w:hAnsi="Arial" w:cs="Arial"/>
          <w:sz w:val="22"/>
          <w:szCs w:val="22"/>
          <w:lang w:eastAsia="zh-CN"/>
        </w:rPr>
        <w:t>KMG, PDG and YSC are part of an academic consortium that has received research funding and have received reimbursement for speaking at conferences sponsored by companies selling nutritional products. All other authors declare no potential of interest that might bias the submitted work and no other relationships or activities that could appear to have influenced the submitted work.</w:t>
      </w:r>
    </w:p>
    <w:p w14:paraId="5EA4F083" w14:textId="2D96BB8C" w:rsidR="00165780" w:rsidRPr="002A3799" w:rsidRDefault="00BC2EB2" w:rsidP="006B1CA4">
      <w:pPr>
        <w:pStyle w:val="Heading1"/>
        <w:jc w:val="both"/>
        <w:rPr>
          <w:rFonts w:ascii="Arial" w:hAnsi="Arial" w:cs="Arial"/>
          <w:sz w:val="22"/>
          <w:szCs w:val="22"/>
          <w:lang w:eastAsia="zh-CN"/>
        </w:rPr>
      </w:pPr>
      <w:r w:rsidRPr="00751425">
        <w:rPr>
          <w:rFonts w:ascii="Arial" w:hAnsi="Arial" w:cs="Arial"/>
          <w:sz w:val="22"/>
          <w:szCs w:val="22"/>
          <w:lang w:eastAsia="zh-CN"/>
        </w:rPr>
        <w:t xml:space="preserve">Authors’ contributions </w:t>
      </w:r>
    </w:p>
    <w:p w14:paraId="2D7BEA3B" w14:textId="4BD7D6E6" w:rsidR="00BA2C3E" w:rsidRDefault="00BC2EB2" w:rsidP="006B1CA4">
      <w:pPr>
        <w:spacing w:after="160" w:line="259" w:lineRule="auto"/>
        <w:jc w:val="both"/>
        <w:rPr>
          <w:rFonts w:ascii="Arial" w:eastAsia="DengXian" w:hAnsi="Arial" w:cs="Arial"/>
          <w:sz w:val="22"/>
          <w:szCs w:val="22"/>
          <w:lang w:eastAsia="zh-CN"/>
        </w:rPr>
      </w:pPr>
      <w:r w:rsidRPr="00751425">
        <w:rPr>
          <w:rFonts w:ascii="Arial" w:eastAsia="DengXian" w:hAnsi="Arial" w:cs="Arial"/>
          <w:sz w:val="22"/>
          <w:szCs w:val="22"/>
          <w:lang w:eastAsia="zh-CN"/>
        </w:rPr>
        <w:t>YYO analyzed data</w:t>
      </w:r>
      <w:r w:rsidR="00EB6771">
        <w:rPr>
          <w:rFonts w:ascii="Arial" w:eastAsia="DengXian" w:hAnsi="Arial" w:cs="Arial"/>
          <w:sz w:val="22"/>
          <w:szCs w:val="22"/>
          <w:lang w:eastAsia="zh-CN"/>
        </w:rPr>
        <w:t>, interpreted data,</w:t>
      </w:r>
      <w:r w:rsidRPr="00751425">
        <w:rPr>
          <w:rFonts w:ascii="Arial" w:eastAsia="DengXian" w:hAnsi="Arial" w:cs="Arial"/>
          <w:sz w:val="22"/>
          <w:szCs w:val="22"/>
          <w:lang w:eastAsia="zh-CN"/>
        </w:rPr>
        <w:t xml:space="preserve"> and wrote the manuscript. </w:t>
      </w:r>
      <w:r w:rsidR="007B7088">
        <w:rPr>
          <w:rFonts w:ascii="Arial" w:eastAsia="DengXian" w:hAnsi="Arial" w:cs="Arial"/>
          <w:sz w:val="22"/>
          <w:szCs w:val="22"/>
          <w:lang w:eastAsia="zh-CN"/>
        </w:rPr>
        <w:t xml:space="preserve">NM contributed to the analysis, interpretation of data, and drafting of manuscript. </w:t>
      </w:r>
      <w:r w:rsidR="00472A90" w:rsidRPr="00472A90">
        <w:rPr>
          <w:rFonts w:ascii="Arial" w:eastAsia="DengXian" w:hAnsi="Arial" w:cs="Arial"/>
          <w:sz w:val="22"/>
          <w:szCs w:val="22"/>
          <w:lang w:eastAsia="zh-CN"/>
        </w:rPr>
        <w:t>SAS, IMA, MTT, WLY, JYH, YHC, SN, SLL, SSV, MVF, KMG, LPS, KHT, PDG, FY, JTC, LHL, KT,</w:t>
      </w:r>
      <w:r w:rsidR="0065363D">
        <w:rPr>
          <w:rFonts w:ascii="Arial" w:eastAsia="DengXian" w:hAnsi="Arial" w:cs="Arial"/>
          <w:sz w:val="22"/>
          <w:szCs w:val="22"/>
          <w:lang w:eastAsia="zh-CN"/>
        </w:rPr>
        <w:t xml:space="preserve"> LC, NK,</w:t>
      </w:r>
      <w:r w:rsidR="00472A90" w:rsidRPr="00472A90">
        <w:rPr>
          <w:rFonts w:ascii="Arial" w:eastAsia="DengXian" w:hAnsi="Arial" w:cs="Arial"/>
          <w:sz w:val="22"/>
          <w:szCs w:val="22"/>
          <w:lang w:eastAsia="zh-CN"/>
        </w:rPr>
        <w:t xml:space="preserve"> YSC, JGE, MEW, SYC, </w:t>
      </w:r>
      <w:r w:rsidR="00472A90">
        <w:rPr>
          <w:rFonts w:ascii="Arial" w:eastAsia="DengXian" w:hAnsi="Arial" w:cs="Arial"/>
          <w:sz w:val="22"/>
          <w:szCs w:val="22"/>
          <w:lang w:eastAsia="zh-CN"/>
        </w:rPr>
        <w:t xml:space="preserve">NM, and </w:t>
      </w:r>
      <w:r w:rsidR="00472A90" w:rsidRPr="00472A90">
        <w:rPr>
          <w:rFonts w:ascii="Arial" w:eastAsia="DengXian" w:hAnsi="Arial" w:cs="Arial"/>
          <w:sz w:val="22"/>
          <w:szCs w:val="22"/>
          <w:lang w:eastAsia="zh-CN"/>
        </w:rPr>
        <w:t>YSL contributed to the conception and design of the study</w:t>
      </w:r>
      <w:r w:rsidR="00472A90">
        <w:rPr>
          <w:rFonts w:ascii="Arial" w:eastAsia="DengXian" w:hAnsi="Arial" w:cs="Arial"/>
          <w:sz w:val="22"/>
          <w:szCs w:val="22"/>
          <w:lang w:eastAsia="zh-CN"/>
        </w:rPr>
        <w:t xml:space="preserve">. </w:t>
      </w:r>
      <w:r w:rsidR="00472A90" w:rsidRPr="00472A90">
        <w:rPr>
          <w:rFonts w:ascii="Arial" w:eastAsia="DengXian" w:hAnsi="Arial" w:cs="Arial"/>
          <w:sz w:val="22"/>
          <w:szCs w:val="22"/>
          <w:lang w:eastAsia="zh-CN"/>
        </w:rPr>
        <w:t>IMA, JYH, YHC</w:t>
      </w:r>
      <w:r w:rsidR="00D444A1">
        <w:rPr>
          <w:rFonts w:ascii="Arial" w:eastAsia="DengXian" w:hAnsi="Arial" w:cs="Arial"/>
          <w:sz w:val="22"/>
          <w:szCs w:val="22"/>
          <w:lang w:eastAsia="zh-CN"/>
        </w:rPr>
        <w:t>, and YSL</w:t>
      </w:r>
      <w:r w:rsidR="00472A90" w:rsidRPr="00472A90">
        <w:rPr>
          <w:rFonts w:ascii="Arial" w:eastAsia="DengXian" w:hAnsi="Arial" w:cs="Arial"/>
          <w:sz w:val="22"/>
          <w:szCs w:val="22"/>
          <w:lang w:eastAsia="zh-CN"/>
        </w:rPr>
        <w:t xml:space="preserve"> contributed to the analysis and interpretation of data.</w:t>
      </w:r>
      <w:r w:rsidR="00472A90">
        <w:rPr>
          <w:rFonts w:ascii="Arial" w:eastAsia="DengXian" w:hAnsi="Arial" w:cs="Arial"/>
          <w:sz w:val="22"/>
          <w:szCs w:val="22"/>
          <w:lang w:eastAsia="zh-CN"/>
        </w:rPr>
        <w:t xml:space="preserve"> </w:t>
      </w:r>
      <w:r w:rsidR="00D74917" w:rsidRPr="00D74917">
        <w:rPr>
          <w:rFonts w:ascii="Arial" w:eastAsia="DengXian" w:hAnsi="Arial" w:cs="Arial"/>
          <w:sz w:val="22"/>
          <w:szCs w:val="22"/>
          <w:lang w:eastAsia="zh-CN"/>
        </w:rPr>
        <w:t>SAS, IMA, MTT, WLY, JYH, YHC, SN, SLL, SSV, MVF, KMG, LPS, KHT, PDG, FY, JTC, LHL, KT,</w:t>
      </w:r>
      <w:r w:rsidR="0065363D" w:rsidRPr="0065363D">
        <w:rPr>
          <w:rFonts w:ascii="Arial" w:eastAsia="DengXian" w:hAnsi="Arial" w:cs="Arial"/>
          <w:sz w:val="22"/>
          <w:szCs w:val="22"/>
          <w:lang w:eastAsia="zh-CN"/>
        </w:rPr>
        <w:t xml:space="preserve"> LC, NK,</w:t>
      </w:r>
      <w:r w:rsidR="0065363D">
        <w:rPr>
          <w:rFonts w:ascii="Arial" w:eastAsia="DengXian" w:hAnsi="Arial" w:cs="Arial"/>
          <w:sz w:val="22"/>
          <w:szCs w:val="22"/>
          <w:lang w:eastAsia="zh-CN"/>
        </w:rPr>
        <w:t xml:space="preserve"> </w:t>
      </w:r>
      <w:r w:rsidR="00D74917" w:rsidRPr="00D74917">
        <w:rPr>
          <w:rFonts w:ascii="Arial" w:eastAsia="DengXian" w:hAnsi="Arial" w:cs="Arial"/>
          <w:sz w:val="22"/>
          <w:szCs w:val="22"/>
          <w:lang w:eastAsia="zh-CN"/>
        </w:rPr>
        <w:t>YSC, JGE, MEW, SYC, and YSL made critical revision of the manuscript for important intellectual content.</w:t>
      </w:r>
      <w:r w:rsidR="00D74917">
        <w:rPr>
          <w:rFonts w:ascii="Arial" w:eastAsia="DengXian" w:hAnsi="Arial" w:cs="Arial"/>
          <w:sz w:val="22"/>
          <w:szCs w:val="22"/>
          <w:lang w:eastAsia="zh-CN"/>
        </w:rPr>
        <w:t xml:space="preserve"> </w:t>
      </w:r>
      <w:r w:rsidR="00BA2C3E" w:rsidRPr="00BA2C3E">
        <w:rPr>
          <w:rFonts w:ascii="Arial" w:eastAsia="DengXian" w:hAnsi="Arial" w:cs="Arial"/>
          <w:sz w:val="22"/>
          <w:szCs w:val="22"/>
          <w:lang w:eastAsia="zh-CN"/>
        </w:rPr>
        <w:t>YYO, NM, and YSL have primary responsibility for the final content.</w:t>
      </w:r>
    </w:p>
    <w:p w14:paraId="6E97A581" w14:textId="339BB0C7" w:rsidR="002143AD" w:rsidRPr="003F5478" w:rsidRDefault="008C4C6B" w:rsidP="006B1CA4">
      <w:pPr>
        <w:spacing w:after="160" w:line="259" w:lineRule="auto"/>
        <w:jc w:val="both"/>
        <w:rPr>
          <w:rFonts w:ascii="Arial" w:eastAsia="DengXian" w:hAnsi="Arial" w:cs="Arial"/>
          <w:sz w:val="22"/>
          <w:szCs w:val="22"/>
          <w:lang w:eastAsia="zh-CN"/>
        </w:rPr>
      </w:pPr>
      <w:r w:rsidRPr="00751425">
        <w:rPr>
          <w:rFonts w:ascii="Arial" w:hAnsi="Arial" w:cs="Arial"/>
          <w:b/>
          <w:sz w:val="22"/>
          <w:szCs w:val="22"/>
        </w:rPr>
        <w:br w:type="page"/>
      </w:r>
      <w:r w:rsidR="002143AD" w:rsidRPr="00EA3F09">
        <w:rPr>
          <w:rFonts w:ascii="Arial" w:hAnsi="Arial" w:cs="Arial"/>
          <w:b/>
          <w:sz w:val="22"/>
          <w:szCs w:val="22"/>
        </w:rPr>
        <w:t>References:</w:t>
      </w:r>
    </w:p>
    <w:p w14:paraId="1A2549C4" w14:textId="77777777" w:rsidR="00F01C71" w:rsidRDefault="00613A57" w:rsidP="00B712FB">
      <w:pPr>
        <w:pStyle w:val="Bibliography"/>
      </w:pPr>
      <w:r w:rsidRPr="00EA3F09">
        <w:rPr>
          <w:rFonts w:ascii="Arial" w:hAnsi="Arial" w:cs="Arial"/>
          <w:sz w:val="22"/>
          <w:szCs w:val="22"/>
        </w:rPr>
        <w:fldChar w:fldCharType="begin"/>
      </w:r>
      <w:r w:rsidR="00317C26">
        <w:rPr>
          <w:rFonts w:ascii="Arial" w:hAnsi="Arial" w:cs="Arial"/>
          <w:sz w:val="22"/>
          <w:szCs w:val="22"/>
        </w:rPr>
        <w:instrText xml:space="preserve"> ADDIN ZOTERO_BIBL {"uncited":[],"omitted":[],"custom":[]} CSL_BIBLIOGRAPHY </w:instrText>
      </w:r>
      <w:r w:rsidRPr="00EA3F09">
        <w:rPr>
          <w:rFonts w:ascii="Arial" w:hAnsi="Arial" w:cs="Arial"/>
          <w:sz w:val="22"/>
          <w:szCs w:val="22"/>
        </w:rPr>
        <w:fldChar w:fldCharType="separate"/>
      </w:r>
      <w:r w:rsidR="00F01C71">
        <w:t xml:space="preserve">1. </w:t>
      </w:r>
      <w:r w:rsidR="00F01C71">
        <w:tab/>
        <w:t xml:space="preserve">Gluckman PD, Hanson MA. Developmental Origins of Disease Paradigm: A Mechanistic and Evolutionary Perspective. Pediatric Research. 2004 Sep;56(3):311–7. </w:t>
      </w:r>
    </w:p>
    <w:p w14:paraId="238B9FEC" w14:textId="77777777" w:rsidR="00F01C71" w:rsidRDefault="00F01C71" w:rsidP="00B712FB">
      <w:pPr>
        <w:pStyle w:val="Bibliography"/>
      </w:pPr>
      <w:r>
        <w:t xml:space="preserve">2. </w:t>
      </w:r>
      <w:r>
        <w:tab/>
        <w:t xml:space="preserve">Gluckman Peter D., Hanson Mark A., Low Felicia M. Evolutionary and developmental mismatches are consequences of adaptive developmental plasticity in humans and have implications for later disease risk. Philosophical Transactions of the Royal Society B: Biological Sciences. 2019 Apr 15;374(1770):20180109. </w:t>
      </w:r>
    </w:p>
    <w:p w14:paraId="3E82F1A8" w14:textId="77777777" w:rsidR="00F01C71" w:rsidRDefault="00F01C71" w:rsidP="00B712FB">
      <w:pPr>
        <w:pStyle w:val="Bibliography"/>
      </w:pPr>
      <w:r>
        <w:t xml:space="preserve">3. </w:t>
      </w:r>
      <w:r>
        <w:tab/>
        <w:t xml:space="preserve">Godfrey KM, Lillycrop KA, Burdge GC, Gluckman PD, Hanson MA. Epigenetic mechanisms and the mismatch concept of the developmental origins of health and disease. Pediatr Res. 2007 May;61(5 Pt 2):5R-10R. </w:t>
      </w:r>
    </w:p>
    <w:p w14:paraId="407D9A77" w14:textId="77777777" w:rsidR="00F01C71" w:rsidRDefault="00F01C71" w:rsidP="00B712FB">
      <w:pPr>
        <w:pStyle w:val="Bibliography"/>
      </w:pPr>
      <w:r>
        <w:t xml:space="preserve">4. </w:t>
      </w:r>
      <w:r>
        <w:tab/>
        <w:t xml:space="preserve">Dulloo AG, Jacquet J, Seydoux J, Montani J-P. The thrifty “catch-up fat” phenotype: its impact on insulin sensitivity during growth trajectories to obesity and metabolic syndrome. Int J Obes (Lond). 2006 Dec;30 Suppl 4:S23-35. </w:t>
      </w:r>
    </w:p>
    <w:p w14:paraId="2D9B984E" w14:textId="77777777" w:rsidR="00F01C71" w:rsidRDefault="00F01C71" w:rsidP="00B712FB">
      <w:pPr>
        <w:pStyle w:val="Bibliography"/>
      </w:pPr>
      <w:r>
        <w:t xml:space="preserve">5. </w:t>
      </w:r>
      <w:r>
        <w:tab/>
        <w:t xml:space="preserve">Nobili V, Alisi A, Panera N, Agostoni C. Low birth weight and catch-up-growth associated with metabolic syndrome: a ten year systematic review. Pediatr Endocrinol Rev. 2008 Dec;6(2):241–7. </w:t>
      </w:r>
    </w:p>
    <w:p w14:paraId="452EB058" w14:textId="77777777" w:rsidR="00F01C71" w:rsidRDefault="00F01C71" w:rsidP="00B712FB">
      <w:pPr>
        <w:pStyle w:val="Bibliography"/>
      </w:pPr>
      <w:r>
        <w:t xml:space="preserve">6. </w:t>
      </w:r>
      <w:r>
        <w:tab/>
        <w:t xml:space="preserve">Vickers MH, Breier BH, Cutfield WS, Hofman PL, Gluckman PD. Fetal origins of hyperphagia, obesity, and hypertension and postnatal amplification by hypercaloric nutrition. American Journal of Physiology-Endocrinology and Metabolism. 2000 Jul 1;279(1):E83–7. </w:t>
      </w:r>
    </w:p>
    <w:p w14:paraId="2B2FE8CD" w14:textId="77777777" w:rsidR="00F01C71" w:rsidRDefault="00F01C71" w:rsidP="00B712FB">
      <w:pPr>
        <w:pStyle w:val="Bibliography"/>
      </w:pPr>
      <w:r>
        <w:t xml:space="preserve">7. </w:t>
      </w:r>
      <w:r>
        <w:tab/>
        <w:t xml:space="preserve">Painter RC, Roseboom TJ, Bleker OP. Prenatal exposure to the Dutch famine and disease in later life: An overview. Reproductive Toxicology. 2005 Sep 1;20(3):345–52. </w:t>
      </w:r>
    </w:p>
    <w:p w14:paraId="6802C93A" w14:textId="77777777" w:rsidR="00F01C71" w:rsidRDefault="00F01C71" w:rsidP="00B712FB">
      <w:pPr>
        <w:pStyle w:val="Bibliography"/>
      </w:pPr>
      <w:r>
        <w:t xml:space="preserve">8. </w:t>
      </w:r>
      <w:r>
        <w:tab/>
        <w:t xml:space="preserve">Bavdekar A, Yajnik CS, Fall CH, Bapat S, Pandit AN, Deshpande V, et al. Insulin resistance syndrome in 8-year-old Indian children: small at birth, big at 8 years, or both? Diabetes. 1999 Dec;48(12):2422–9. </w:t>
      </w:r>
    </w:p>
    <w:p w14:paraId="4DEE9E38" w14:textId="77777777" w:rsidR="00F01C71" w:rsidRDefault="00F01C71" w:rsidP="00B712FB">
      <w:pPr>
        <w:pStyle w:val="Bibliography"/>
      </w:pPr>
      <w:r>
        <w:t xml:space="preserve">9. </w:t>
      </w:r>
      <w:r>
        <w:tab/>
        <w:t xml:space="preserve">Berends LM, Dearden L, Tung YCL, Voshol P, Fernandez-Twinn DS, Ozanne SE. Programming of central and peripheral insulin resistance by low birthweight and postnatal catch-up growth in male mice. Diabetologia. 2018;61(10):2225–34. </w:t>
      </w:r>
    </w:p>
    <w:p w14:paraId="5638B69D" w14:textId="77777777" w:rsidR="00F01C71" w:rsidRDefault="00F01C71" w:rsidP="00B712FB">
      <w:pPr>
        <w:pStyle w:val="Bibliography"/>
      </w:pPr>
      <w:r>
        <w:t xml:space="preserve">10. </w:t>
      </w:r>
      <w:r>
        <w:tab/>
        <w:t xml:space="preserve">Tarry-Adkins JL, Ozanne SE. Poor Early Growth and Age-Associated Disease. In: Harris JR, Korolchuk VI, editors. Biochemistry and Cell Biology of Ageing: Part II Clinical Science. Singapore: Springer Singapore; 2019. p. 1–19. (Subcellular Biochemistry). </w:t>
      </w:r>
    </w:p>
    <w:p w14:paraId="58C290EE" w14:textId="77777777" w:rsidR="00F01C71" w:rsidRDefault="00F01C71" w:rsidP="00B712FB">
      <w:pPr>
        <w:pStyle w:val="Bibliography"/>
      </w:pPr>
      <w:r>
        <w:t xml:space="preserve">11. </w:t>
      </w:r>
      <w:r>
        <w:tab/>
        <w:t xml:space="preserve">Fabricius-Bjerre S, Jensen RB, Færch K, Larsen T, Mølgaard C, Michaelsen KF, et al. Impact of Birth Weight and Early Infant Weight Gain on Insulin Resistance and Associated Cardiovascular Risk Factors in Adolescence. PLoS One. 2011 Jun 2;6(6). </w:t>
      </w:r>
    </w:p>
    <w:p w14:paraId="3B3EE9E1" w14:textId="77777777" w:rsidR="00F01C71" w:rsidRDefault="00F01C71" w:rsidP="00B712FB">
      <w:pPr>
        <w:pStyle w:val="Bibliography"/>
      </w:pPr>
      <w:r>
        <w:t xml:space="preserve">12. </w:t>
      </w:r>
      <w:r>
        <w:tab/>
        <w:t xml:space="preserve">Huxley RR, Shiell AW, Law CM. The role of size at birth and postnatal catch-up growth in determining systolic blood pressure: a systematic review of the literature. J Hypertens. 2000 Jul;18(7):815–31. </w:t>
      </w:r>
    </w:p>
    <w:p w14:paraId="779F3A65" w14:textId="77777777" w:rsidR="00F01C71" w:rsidRDefault="00F01C71" w:rsidP="00B712FB">
      <w:pPr>
        <w:pStyle w:val="Bibliography"/>
      </w:pPr>
      <w:r>
        <w:t xml:space="preserve">13. </w:t>
      </w:r>
      <w:r>
        <w:tab/>
        <w:t xml:space="preserve">Ong KKL, Ahmed ML, Emmett PM, Preece MA, Dunger DB. Association between postnatal catch-up growth and obesity in childhood: prospective cohort study. BMJ. 2000 Apr 8;320(7240):967–71. </w:t>
      </w:r>
    </w:p>
    <w:p w14:paraId="329036D8" w14:textId="77777777" w:rsidR="00F01C71" w:rsidRDefault="00F01C71" w:rsidP="00B712FB">
      <w:pPr>
        <w:pStyle w:val="Bibliography"/>
      </w:pPr>
      <w:r>
        <w:t xml:space="preserve">14. </w:t>
      </w:r>
      <w:r>
        <w:tab/>
        <w:t xml:space="preserve">Lurbe E, Garcia-Vicent C, Torro MI, Aguilar F, Redon J. Associations of birth weight and postnatal weight gain with cardiometabolic risk parameters at 5 years of age. Hypertension. 2014 Jun;63(6):1326–32. </w:t>
      </w:r>
    </w:p>
    <w:p w14:paraId="6194C393" w14:textId="77777777" w:rsidR="00F01C71" w:rsidRDefault="00F01C71" w:rsidP="00B712FB">
      <w:pPr>
        <w:pStyle w:val="Bibliography"/>
      </w:pPr>
      <w:r>
        <w:t xml:space="preserve">15. </w:t>
      </w:r>
      <w:r>
        <w:tab/>
        <w:t xml:space="preserve">Ananth CV, Vintzileos AM. Distinguishing pathological from constitutional small for gestational age births in population-based studies. Early Hum Dev. 2009 Oct;85(10):653–8. </w:t>
      </w:r>
    </w:p>
    <w:p w14:paraId="231FC6B4" w14:textId="77777777" w:rsidR="00F01C71" w:rsidRDefault="00F01C71" w:rsidP="00B712FB">
      <w:pPr>
        <w:pStyle w:val="Bibliography"/>
      </w:pPr>
      <w:r>
        <w:t xml:space="preserve">16. </w:t>
      </w:r>
      <w:r>
        <w:tab/>
        <w:t xml:space="preserve">Sonnenschein-van der Voort AMM, Jaddoe VWV, Raat H, Moll HA, Hofman A, de Jongste JC, et al. Fetal and infant growth and asthma symptoms in preschool children: the Generation R Study. Am J Respir Crit Care Med. 2012 Apr 1;185(7):731–7. </w:t>
      </w:r>
    </w:p>
    <w:p w14:paraId="1516BB3D" w14:textId="77777777" w:rsidR="00F01C71" w:rsidRDefault="00F01C71" w:rsidP="00B712FB">
      <w:pPr>
        <w:pStyle w:val="Bibliography"/>
      </w:pPr>
      <w:r>
        <w:t xml:space="preserve">17. </w:t>
      </w:r>
      <w:r>
        <w:tab/>
        <w:t xml:space="preserve">Bigaard J, Frederiksen K, Tjønneland A, Thomsen BL, Overvad K, Heitmann BL, et al. Body Fat and Fat-Free Mass and All-Cause Mortality. Obesity Research. 2004;12(7):1042–9. </w:t>
      </w:r>
    </w:p>
    <w:p w14:paraId="2419D074" w14:textId="77777777" w:rsidR="00F01C71" w:rsidRDefault="00F01C71" w:rsidP="00B712FB">
      <w:pPr>
        <w:pStyle w:val="Bibliography"/>
      </w:pPr>
      <w:r>
        <w:t xml:space="preserve">18. </w:t>
      </w:r>
      <w:r>
        <w:tab/>
        <w:t xml:space="preserve">Speliotes EK, Massaro JM, Hoffmann U, Vasan RS, Meigs JB, Sahani DV, et al. Fatty liver is associated with dyslipidemia and dysglycemia independent of visceral fat: The Framingham heart study. Hepatology. 2010;51(6):1979–87. </w:t>
      </w:r>
    </w:p>
    <w:p w14:paraId="0D5EBBF3" w14:textId="77777777" w:rsidR="00F01C71" w:rsidRDefault="00F01C71" w:rsidP="00B712FB">
      <w:pPr>
        <w:pStyle w:val="Bibliography"/>
      </w:pPr>
      <w:r>
        <w:t xml:space="preserve">19. </w:t>
      </w:r>
      <w:r>
        <w:tab/>
        <w:t xml:space="preserve">Després J-P. Abdominal obesity: the most prevalent cause of the metabolic syndrome and related cardiometabolic risk. Eur Heart J Suppl. 2006 May 1;8(suppl_B):B4–12. </w:t>
      </w:r>
    </w:p>
    <w:p w14:paraId="065D0989" w14:textId="77777777" w:rsidR="00F01C71" w:rsidRDefault="00F01C71" w:rsidP="00B712FB">
      <w:pPr>
        <w:pStyle w:val="Bibliography"/>
      </w:pPr>
      <w:r>
        <w:t xml:space="preserve">20. </w:t>
      </w:r>
      <w:r>
        <w:tab/>
        <w:t xml:space="preserve">Brumbaugh DE, Crume TL, Nadeau K, Scherzinger A, Dabelea D. Intramyocellular Lipid Is Associated with Visceral Adiposity, Markers of Insulin Resistance, and Cardiovascular Risk in Prepubertal Children: The EPOCH Study. J Clin Endocrinol Metab. 2012 Jul 1;97(7):E1099–105. </w:t>
      </w:r>
    </w:p>
    <w:p w14:paraId="3A437F59" w14:textId="77777777" w:rsidR="00F01C71" w:rsidRDefault="00F01C71" w:rsidP="00B712FB">
      <w:pPr>
        <w:pStyle w:val="Bibliography"/>
      </w:pPr>
      <w:r>
        <w:t xml:space="preserve">21. </w:t>
      </w:r>
      <w:r>
        <w:tab/>
        <w:t xml:space="preserve">Soh S-E, Tint MT, Gluckman PD, Godfrey KM, Rifkin-Graboi A, Chan YH, et al. Cohort Profile: Growing Up in Singapore Towards healthy Outcomes (GUSTO) birth cohort study. Int J Epidemiol. 2014 Oct 1;43(5):1401–9. </w:t>
      </w:r>
    </w:p>
    <w:p w14:paraId="4A79441C" w14:textId="77777777" w:rsidR="00F01C71" w:rsidRDefault="00F01C71" w:rsidP="00B712FB">
      <w:pPr>
        <w:pStyle w:val="Bibliography"/>
      </w:pPr>
      <w:r>
        <w:t xml:space="preserve">22. </w:t>
      </w:r>
      <w:r>
        <w:tab/>
        <w:t xml:space="preserve">Nesbitt-Hawes EM, Tetstall E, Gee K, Welsh AW. Ultrasound (in)accuracy: it’s in the formulae not in the technique - assessment of accuracy of abdominal circumference measurement in term pregnancies. Australas J Ultrasound Med. 2014 Feb;17(1):38–44. </w:t>
      </w:r>
    </w:p>
    <w:p w14:paraId="2936CAA7" w14:textId="77777777" w:rsidR="00F01C71" w:rsidRDefault="00F01C71" w:rsidP="00B712FB">
      <w:pPr>
        <w:pStyle w:val="Bibliography"/>
      </w:pPr>
      <w:r>
        <w:t xml:space="preserve">23. </w:t>
      </w:r>
      <w:r>
        <w:tab/>
        <w:t xml:space="preserve">Papageorghiou AT, Ohuma EO, Altman DG, Todros T, Cheikh Ismail L, Lambert A, et al. International standards for fetal growth based on serial ultrasound measurements: the Fetal Growth Longitudinal Study of the INTERGROWTH-21st Project. Lancet. 2014 Sep 6;384(9946):869–79. </w:t>
      </w:r>
    </w:p>
    <w:p w14:paraId="36093266" w14:textId="77777777" w:rsidR="00F01C71" w:rsidRDefault="00F01C71" w:rsidP="00B712FB">
      <w:pPr>
        <w:pStyle w:val="Bibliography"/>
      </w:pPr>
      <w:r>
        <w:t xml:space="preserve">24. </w:t>
      </w:r>
      <w:r>
        <w:tab/>
        <w:t xml:space="preserve">Gishti O, Gaillard R, Manniesing R, Abrahamse-Berkeveld M, van der Beek EM, Heppe DHM, et al. Fetal and Infant Growth Patterns Associated With Total and Abdominal Fat Distribution in School-Age Children. J Clin Endocrinol Metab. 2014 Jul 1;99(7):2557–66. </w:t>
      </w:r>
    </w:p>
    <w:p w14:paraId="19DF42B5" w14:textId="77777777" w:rsidR="00F01C71" w:rsidRDefault="00F01C71" w:rsidP="00B712FB">
      <w:pPr>
        <w:pStyle w:val="Bibliography"/>
      </w:pPr>
      <w:r>
        <w:t xml:space="preserve">25. </w:t>
      </w:r>
      <w:r>
        <w:tab/>
        <w:t xml:space="preserve">Vogelezang S, Santos S, Toemen L, Oei EHG, Felix JF, Jaddoe VWV. Associations of Fetal and Infant Weight Change With General, Visceral, and Organ Adiposity at School Age. JAMA Netw Open. 2019 Apr 5;2(4):e192843–e192843. </w:t>
      </w:r>
    </w:p>
    <w:p w14:paraId="250ED074" w14:textId="77777777" w:rsidR="00F01C71" w:rsidRDefault="00F01C71" w:rsidP="00B712FB">
      <w:pPr>
        <w:pStyle w:val="Bibliography"/>
      </w:pPr>
      <w:r>
        <w:t xml:space="preserve">26. </w:t>
      </w:r>
      <w:r>
        <w:tab/>
        <w:t xml:space="preserve">Toemen L, De Jonge LL, Gishti O, Van Osch-Gevers L, Taal HR, Steegers EAP, et al. Longitudinal growth during fetal life and infancy and cardiovascular outcomes at school-age. Journal of Hypertension. 2016;34(7):1396–406. </w:t>
      </w:r>
    </w:p>
    <w:p w14:paraId="445FBC8B" w14:textId="77777777" w:rsidR="00F01C71" w:rsidRDefault="00F01C71" w:rsidP="00B712FB">
      <w:pPr>
        <w:pStyle w:val="Bibliography"/>
      </w:pPr>
      <w:r>
        <w:t xml:space="preserve">27. </w:t>
      </w:r>
      <w:r>
        <w:tab/>
        <w:t xml:space="preserve">Aris IM, Bernard JY, Chen L-W, Tint MT, Pang WW, Lim WY, et al. Infant body mass index peak and early childhood cardio-metabolic risk markers in a multi-ethnic Asian birth cohort. Int J Epidemiol. 2017 Apr 1;46(2):513–25. </w:t>
      </w:r>
    </w:p>
    <w:p w14:paraId="27D10880" w14:textId="77777777" w:rsidR="00F01C71" w:rsidRDefault="00F01C71" w:rsidP="00B712FB">
      <w:pPr>
        <w:pStyle w:val="Bibliography"/>
      </w:pPr>
      <w:r>
        <w:t xml:space="preserve">28. </w:t>
      </w:r>
      <w:r>
        <w:tab/>
        <w:t>WHO Multicentre Growth Reference Study Group. WHO child growth standards: length/height for age, weight-for-age, weight-for-length, weight-for-height and body mass index-for-age, methods and development. Geneva: World Health Organization [Internet]. 2006 [cited 2018 Nov 19]; Available from: http://www.who.int/childgrowth/standards/technical_report/en/</w:t>
      </w:r>
    </w:p>
    <w:p w14:paraId="193FCE79" w14:textId="77777777" w:rsidR="00F01C71" w:rsidRDefault="00F01C71" w:rsidP="00B712FB">
      <w:pPr>
        <w:pStyle w:val="Bibliography"/>
      </w:pPr>
      <w:r>
        <w:t xml:space="preserve">29. </w:t>
      </w:r>
      <w:r>
        <w:tab/>
        <w:t xml:space="preserve">Cole TJ, Green PJ. Smoothing reference centile curves: The lms method and penalized likelihood. Statistics in Medicine. 1992;11(10):1305–19. </w:t>
      </w:r>
    </w:p>
    <w:p w14:paraId="3FE0C5BC" w14:textId="77777777" w:rsidR="00F01C71" w:rsidRDefault="00F01C71" w:rsidP="00B712FB">
      <w:pPr>
        <w:pStyle w:val="Bibliography"/>
      </w:pPr>
      <w:r>
        <w:t xml:space="preserve">30. </w:t>
      </w:r>
      <w:r>
        <w:tab/>
        <w:t xml:space="preserve">Chen L-W, Tint M-T, Fortier MV, Aris IM, Shek LP-C, Tan KH, et al. Body composition measurement in young children using quantitative magnetic resonance: a comparison with air displacement plethysmography. Pediatr Obes. 2018;13(6):365–73. </w:t>
      </w:r>
    </w:p>
    <w:p w14:paraId="2D0E859B" w14:textId="77777777" w:rsidR="00F01C71" w:rsidRDefault="00F01C71" w:rsidP="00B712FB">
      <w:pPr>
        <w:pStyle w:val="Bibliography"/>
      </w:pPr>
      <w:r>
        <w:t xml:space="preserve">31. </w:t>
      </w:r>
      <w:r>
        <w:tab/>
        <w:t xml:space="preserve">Sadananthan SA, Tint MT, Michael N, Aris IM, Loy SL, Lee KJ, et al. Association Between Early Life Weight Gain and Abdominal Fat Partitioning at 4.5 Years is Sex, Ethnicity, and Age Dependent. Obesity. 2019;27(3):470–8. </w:t>
      </w:r>
    </w:p>
    <w:p w14:paraId="212849A7" w14:textId="77777777" w:rsidR="00F01C71" w:rsidRDefault="00F01C71" w:rsidP="00B712FB">
      <w:pPr>
        <w:pStyle w:val="Bibliography"/>
      </w:pPr>
      <w:r>
        <w:t xml:space="preserve">32. </w:t>
      </w:r>
      <w:r>
        <w:tab/>
        <w:t xml:space="preserve">Sadananthan SA, Prakash B, Leow MK-S, Khoo CM, Chou H, Venkataraman K, et al. Automated segmentation of visceral and subcutaneous (deep and superficial) adipose tissues in normal and overweight men. Journal of Magnetic Resonance Imaging. 2015 Apr 1;41(4):924–34. </w:t>
      </w:r>
    </w:p>
    <w:p w14:paraId="219E43F1" w14:textId="77777777" w:rsidR="00F01C71" w:rsidRDefault="00F01C71" w:rsidP="00B712FB">
      <w:pPr>
        <w:pStyle w:val="Bibliography"/>
      </w:pPr>
      <w:r>
        <w:t xml:space="preserve">33. </w:t>
      </w:r>
      <w:r>
        <w:tab/>
        <w:t xml:space="preserve">Michael N, Gupta V, Sadananthan SA, Sampathkumar A, Chen L, Pan H, et al. Determinants of Intramyocellular liquid accumulation in early childhood. International Journal of Obesity. 2019 Jul 3; </w:t>
      </w:r>
    </w:p>
    <w:p w14:paraId="4FA137D6" w14:textId="77777777" w:rsidR="00F01C71" w:rsidRDefault="00F01C71" w:rsidP="00B712FB">
      <w:pPr>
        <w:pStyle w:val="Bibliography"/>
      </w:pPr>
      <w:r>
        <w:t xml:space="preserve">34. </w:t>
      </w:r>
      <w:r>
        <w:tab/>
        <w:t xml:space="preserve">Matthews DR, Hosker JP, Rudenski AS, Naylor BA, Treacher DF, Turner RC. Homeostasis model assessment: insulin resistance and β-cell function from fasting plasma glucose and insulin concentrations in man. Diabetologia. 1985 Jul 1;28(7):412–9. </w:t>
      </w:r>
    </w:p>
    <w:p w14:paraId="76E7EAED" w14:textId="77777777" w:rsidR="00F01C71" w:rsidRDefault="00F01C71" w:rsidP="00B712FB">
      <w:pPr>
        <w:pStyle w:val="Bibliography"/>
      </w:pPr>
      <w:r>
        <w:t xml:space="preserve">35. </w:t>
      </w:r>
      <w:r>
        <w:tab/>
        <w:t xml:space="preserve">Aris IM, Bernard JY, Chen L-W, Tint MT, Lim WY, Soh SE, et al. Postnatal height and adiposity gain, childhood blood pressure and prehypertension risk in an Asian birth cohort. International Journal of Obesity. 2017 Jul;41(7):1011–7. </w:t>
      </w:r>
    </w:p>
    <w:p w14:paraId="3A2C6C4D" w14:textId="77777777" w:rsidR="00F01C71" w:rsidRDefault="00F01C71" w:rsidP="00B712FB">
      <w:pPr>
        <w:pStyle w:val="Bibliography"/>
      </w:pPr>
      <w:r>
        <w:t xml:space="preserve">36. </w:t>
      </w:r>
      <w:r>
        <w:tab/>
        <w:t xml:space="preserve">Aris IM, Soh SE, Tint MT, Saw SM, Rajadurai VS, Godfrey KM, et al. Associations of gestational glycemia and prepregnancy adiposity with offspring growth and adiposity in an Asian population. Am J Clin Nutr. 2015 Nov 1;102(5):1104–12. </w:t>
      </w:r>
    </w:p>
    <w:p w14:paraId="55439685" w14:textId="77777777" w:rsidR="00F01C71" w:rsidRDefault="00F01C71" w:rsidP="00B712FB">
      <w:pPr>
        <w:pStyle w:val="Bibliography"/>
      </w:pPr>
      <w:r>
        <w:t xml:space="preserve">37. </w:t>
      </w:r>
      <w:r>
        <w:tab/>
        <w:t xml:space="preserve">Ng S, Aris IM, Tint MT, Gluckman PD, Godfrey KM, Shek LP-C, et al. High Maternal Circulating Cotinine During Pregnancy is Associated With Persistently Shorter Stature From Birth to Five Years in an Asian Cohort. Nicotine Tob Res. 2019 Jul 17;21(8):1103–12. </w:t>
      </w:r>
    </w:p>
    <w:p w14:paraId="1CF25046" w14:textId="77777777" w:rsidR="00F01C71" w:rsidRDefault="00F01C71" w:rsidP="00B712FB">
      <w:pPr>
        <w:pStyle w:val="Bibliography"/>
      </w:pPr>
      <w:r>
        <w:t xml:space="preserve">38. </w:t>
      </w:r>
      <w:r>
        <w:tab/>
        <w:t xml:space="preserve">Mikolajczyk RT, Zhang J, Betran AP, Souza JP, Mori R, Gülmezoglu AM, et al. A global reference for fetal-weight and birthweight percentiles. The Lancet. 2011 May 28;377(9780):1855–61. </w:t>
      </w:r>
    </w:p>
    <w:p w14:paraId="16FE4CBF" w14:textId="77777777" w:rsidR="00F01C71" w:rsidRDefault="00F01C71" w:rsidP="00B712FB">
      <w:pPr>
        <w:pStyle w:val="Bibliography"/>
      </w:pPr>
      <w:r>
        <w:t xml:space="preserve">39. </w:t>
      </w:r>
      <w:r>
        <w:tab/>
        <w:t xml:space="preserve">Finucane MM, Samet JH, Horton NJ. Translational methods in biostatistics: linear mixed effect regression models of alcohol consumption and HIV disease progression over time. Epidemiol Perspect Innov. 2007 Sep 19;4:8. </w:t>
      </w:r>
    </w:p>
    <w:p w14:paraId="34D30185" w14:textId="77777777" w:rsidR="00F01C71" w:rsidRDefault="00F01C71" w:rsidP="00B712FB">
      <w:pPr>
        <w:pStyle w:val="Bibliography"/>
      </w:pPr>
      <w:r>
        <w:t xml:space="preserve">40. </w:t>
      </w:r>
      <w:r>
        <w:tab/>
        <w:t xml:space="preserve">Johnson W, Balakrishna N, Griffiths PL. Modeling physical growth using mixed effects models. Am J Phys Anthropol. 2013 Jan;150(1):58–67. </w:t>
      </w:r>
    </w:p>
    <w:p w14:paraId="1DEE25C2" w14:textId="77777777" w:rsidR="00F01C71" w:rsidRDefault="00F01C71" w:rsidP="00B712FB">
      <w:pPr>
        <w:pStyle w:val="Bibliography"/>
      </w:pPr>
      <w:r>
        <w:t xml:space="preserve">41. </w:t>
      </w:r>
      <w:r>
        <w:tab/>
        <w:t xml:space="preserve">Griffiths LJ, Dezateux C, Cole TJ. Differential parental weight and height contributions to offspring birthweight and weight gain in infancy. Int J Epidemiol. 2007 Feb 1;36(1):104–7. </w:t>
      </w:r>
    </w:p>
    <w:p w14:paraId="542B402B" w14:textId="77777777" w:rsidR="00F01C71" w:rsidRDefault="00F01C71" w:rsidP="00B712FB">
      <w:pPr>
        <w:pStyle w:val="Bibliography"/>
      </w:pPr>
      <w:r>
        <w:t xml:space="preserve">42. </w:t>
      </w:r>
      <w:r>
        <w:tab/>
        <w:t xml:space="preserve">White IR, Royston P, Wood AM. Multiple imputation using chained equations: Issues and guidance for practice. Statistics in Medicine. 2011;30(4):377–99. </w:t>
      </w:r>
    </w:p>
    <w:p w14:paraId="1A499068" w14:textId="77777777" w:rsidR="00F01C71" w:rsidRDefault="00F01C71" w:rsidP="00B712FB">
      <w:pPr>
        <w:pStyle w:val="Bibliography"/>
      </w:pPr>
      <w:r>
        <w:t xml:space="preserve">43. </w:t>
      </w:r>
      <w:r>
        <w:tab/>
        <w:t xml:space="preserve">Rubin DB. Multiple imputation for nonresponse in surveys. Hoboken, N.J: Wiley-Interscience; 2004. 287 p. (Wiley classics library). </w:t>
      </w:r>
    </w:p>
    <w:p w14:paraId="1335B702" w14:textId="77777777" w:rsidR="00F01C71" w:rsidRDefault="00F01C71" w:rsidP="00B712FB">
      <w:pPr>
        <w:pStyle w:val="Bibliography"/>
      </w:pPr>
      <w:r>
        <w:t xml:space="preserve">44. </w:t>
      </w:r>
      <w:r>
        <w:tab/>
        <w:t xml:space="preserve">Verburg BO, Geelhoed JJM, Steegers EAP, Hofman A, Moll HA, Witteman JCM, et al. Fetal kidney volume and its association with growth and blood flow in fetal life: The Generation R Study. Kidney International. 2007 Sep 2;72(6):754–61. </w:t>
      </w:r>
    </w:p>
    <w:p w14:paraId="0EBA774F" w14:textId="77777777" w:rsidR="00F01C71" w:rsidRDefault="00F01C71" w:rsidP="00B712FB">
      <w:pPr>
        <w:pStyle w:val="Bibliography"/>
      </w:pPr>
      <w:r>
        <w:t xml:space="preserve">45. </w:t>
      </w:r>
      <w:r>
        <w:tab/>
        <w:t xml:space="preserve">Bakker H, Gaillard R, Franco OH, Hofman A, van der Heijden AJ, Steegers EAP, et al. Fetal and infant growth patterns and kidney function at school age. J Am Soc Nephrol. 2014 Nov;25(11):2607–15. </w:t>
      </w:r>
    </w:p>
    <w:p w14:paraId="227FD24A" w14:textId="77777777" w:rsidR="00F01C71" w:rsidRDefault="00F01C71" w:rsidP="00B712FB">
      <w:pPr>
        <w:pStyle w:val="Bibliography"/>
      </w:pPr>
      <w:r>
        <w:t xml:space="preserve">46. </w:t>
      </w:r>
      <w:r>
        <w:tab/>
        <w:t xml:space="preserve">Luyckx VA, Brenner BM. The Clinical Importance of Nephron Mass. JASN. 2010 Jun 1;21(6):898–910. </w:t>
      </w:r>
    </w:p>
    <w:p w14:paraId="1CB32A64" w14:textId="77777777" w:rsidR="00F01C71" w:rsidRDefault="00F01C71" w:rsidP="00B712FB">
      <w:pPr>
        <w:pStyle w:val="Bibliography"/>
      </w:pPr>
      <w:r>
        <w:t xml:space="preserve">47. </w:t>
      </w:r>
      <w:r>
        <w:tab/>
        <w:t xml:space="preserve">Correia-Costa L, Schaefer F, Afonso AC, Bustorff M, Guimarães JT, Guerra A, et al. Normalization of glomerular filtration rate in obese children. Pediatr Nephrol. 2016 Aug 1;31(8):1321–8. </w:t>
      </w:r>
    </w:p>
    <w:p w14:paraId="206DF913" w14:textId="77777777" w:rsidR="00F01C71" w:rsidRDefault="00F01C71" w:rsidP="00B712FB">
      <w:pPr>
        <w:pStyle w:val="Bibliography"/>
      </w:pPr>
      <w:r>
        <w:t xml:space="preserve">48. </w:t>
      </w:r>
      <w:r>
        <w:tab/>
        <w:t xml:space="preserve">Brandt JR, Wong CS, Hanrahan JD, Qualls C, McAfee N, Watkins SL. Estimating absolute glomerular filtration rate in children. Pediatr Nephrol. 2006 Dec;21(12):1865–72. </w:t>
      </w:r>
    </w:p>
    <w:p w14:paraId="35F910F7" w14:textId="77777777" w:rsidR="00F01C71" w:rsidRDefault="00F01C71" w:rsidP="00B712FB">
      <w:pPr>
        <w:pStyle w:val="Bibliography"/>
      </w:pPr>
      <w:r>
        <w:t xml:space="preserve">49. </w:t>
      </w:r>
      <w:r>
        <w:tab/>
        <w:t xml:space="preserve">Hvidt KN. Blood pressure and arterial stiffness in obese children and adolescents. Dan Med J. 2015 Mar;62(3). </w:t>
      </w:r>
    </w:p>
    <w:p w14:paraId="2F0C9D03" w14:textId="77777777" w:rsidR="00F01C71" w:rsidRDefault="00F01C71" w:rsidP="00B712FB">
      <w:pPr>
        <w:pStyle w:val="Bibliography"/>
      </w:pPr>
      <w:r>
        <w:t xml:space="preserve">50. </w:t>
      </w:r>
      <w:r>
        <w:tab/>
        <w:t xml:space="preserve">Park MH, Skow Á, De Matteis S, Kessel AS, Saxena S, Viner RM, et al. Adiposity and carotid-intima media thickness in children and adolescents: a systematic review. BMC Pediatr. 2015 Oct 16;15:161. </w:t>
      </w:r>
    </w:p>
    <w:p w14:paraId="11F0484C" w14:textId="77777777" w:rsidR="00F01C71" w:rsidRDefault="00F01C71" w:rsidP="00B712FB">
      <w:pPr>
        <w:pStyle w:val="Bibliography"/>
      </w:pPr>
      <w:r>
        <w:t xml:space="preserve">51. </w:t>
      </w:r>
      <w:r>
        <w:tab/>
        <w:t xml:space="preserve">Juhola J, Magnussen CG, Viikari JSA, Kähönen M, Hutri-Kähönen N, Jula A, et al. Tracking of Serum Lipid Levels, Blood Pressure, and Body Mass Index from Childhood to Adulthood: The Cardiovascular Risk in Young Finns Study. The Journal of Pediatrics. 2011 Oct 1;159(4):584–90. </w:t>
      </w:r>
    </w:p>
    <w:p w14:paraId="4A1234AB" w14:textId="77777777" w:rsidR="00F01C71" w:rsidRDefault="00F01C71" w:rsidP="00B712FB">
      <w:pPr>
        <w:pStyle w:val="Bibliography"/>
      </w:pPr>
      <w:r>
        <w:t xml:space="preserve">52. </w:t>
      </w:r>
      <w:r>
        <w:tab/>
        <w:t xml:space="preserve">Camhi SM, Katzmarzyk PT. Tracking of cardiometabolic risk factor clustering from childhood to adulthood. International Journal of Pediatric Obesity. 2010 Jan 1;5(2):122–9. </w:t>
      </w:r>
    </w:p>
    <w:p w14:paraId="377B72A4" w14:textId="77777777" w:rsidR="00F01C71" w:rsidRDefault="00F01C71" w:rsidP="00B712FB">
      <w:pPr>
        <w:pStyle w:val="Bibliography"/>
      </w:pPr>
      <w:r>
        <w:t xml:space="preserve">53. </w:t>
      </w:r>
      <w:r>
        <w:tab/>
        <w:t xml:space="preserve">Ibáñez L, Ong K, Dunger DB, de Zegher F. Early Development of Adiposity and Insulin Resistance after Catch-Up Weight Gain in Small-for-Gestational-Age Children. J Clin Endocrinol Metab. 2006 Jun 1;91(6):2153–8. </w:t>
      </w:r>
    </w:p>
    <w:p w14:paraId="15E9D459" w14:textId="77777777" w:rsidR="00F01C71" w:rsidRDefault="00F01C71" w:rsidP="00B712FB">
      <w:pPr>
        <w:pStyle w:val="Bibliography"/>
      </w:pPr>
      <w:r>
        <w:t xml:space="preserve">54. </w:t>
      </w:r>
      <w:r>
        <w:tab/>
        <w:t xml:space="preserve">Ibáñez L, Suárez L, Lopez-Bermejo A, Díaz M, Valls C, de Zegher F. Early Development of Visceral Fat Excess after Spontaneous Catch-Up Growth in Children with Low Birth Weight. J Clin Endocrinol Metab. 2008 Mar 1;93(3):925–8. </w:t>
      </w:r>
    </w:p>
    <w:p w14:paraId="46841AD8" w14:textId="77777777" w:rsidR="00F01C71" w:rsidRDefault="00F01C71" w:rsidP="00B712FB">
      <w:pPr>
        <w:pStyle w:val="Bibliography"/>
      </w:pPr>
      <w:r>
        <w:t xml:space="preserve">55. </w:t>
      </w:r>
      <w:r>
        <w:tab/>
        <w:t xml:space="preserve">Chomtho S, Wells JC, Williams JE, Davies PS, Lucas A, Fewtrell MS. Infant growth and later body composition: evidence from the 4-component model. Am J Clin Nutr. 2008 Jun 1;87(6):1776–84. </w:t>
      </w:r>
    </w:p>
    <w:p w14:paraId="5506B95E" w14:textId="77777777" w:rsidR="00F01C71" w:rsidRDefault="00F01C71" w:rsidP="00B712FB">
      <w:pPr>
        <w:pStyle w:val="Bibliography"/>
      </w:pPr>
      <w:r>
        <w:t xml:space="preserve">56. </w:t>
      </w:r>
      <w:r>
        <w:tab/>
        <w:t xml:space="preserve">Zheng M, Lamb KE, Grimes C, Laws R, Bolton K, Ong KK, et al. Rapid weight gain during infancy and subsequent adiposity: a systematic review and meta-analysis of evidence. Obes Rev. 2018 Mar;19(3):321–32. </w:t>
      </w:r>
    </w:p>
    <w:p w14:paraId="7E023060" w14:textId="77777777" w:rsidR="00F01C71" w:rsidRDefault="00F01C71" w:rsidP="00B712FB">
      <w:pPr>
        <w:pStyle w:val="Bibliography"/>
      </w:pPr>
      <w:r>
        <w:t xml:space="preserve">57. </w:t>
      </w:r>
      <w:r>
        <w:tab/>
        <w:t xml:space="preserve">Voerman E, Jaddoe VWV, Franco OH, Steegers EAP, Gaillard R. Critical periods and growth patterns from fetal life onwards associated with childhood insulin levels. Diabetologia. 2017;60(1):81–8. </w:t>
      </w:r>
    </w:p>
    <w:p w14:paraId="3506BBED" w14:textId="77777777" w:rsidR="00F01C71" w:rsidRDefault="00F01C71" w:rsidP="00B712FB">
      <w:pPr>
        <w:pStyle w:val="Bibliography"/>
      </w:pPr>
      <w:r>
        <w:t xml:space="preserve">58. </w:t>
      </w:r>
      <w:r>
        <w:tab/>
        <w:t xml:space="preserve">Milovanovic I, Njuieyon F, Deghmoun S, Chevenne D, Levy-Marchal C, Beltrand J. SGA Children with Moderate Catch-Up Growth Are Showing the Impaired Insulin Secretion at the Age of 4. PLoS One. 2014 Jun 30;9(6). </w:t>
      </w:r>
    </w:p>
    <w:p w14:paraId="5E64400C" w14:textId="77777777" w:rsidR="00F01C71" w:rsidRDefault="00F01C71" w:rsidP="00B712FB">
      <w:pPr>
        <w:pStyle w:val="Bibliography"/>
      </w:pPr>
      <w:r>
        <w:t xml:space="preserve">59. </w:t>
      </w:r>
      <w:r>
        <w:tab/>
        <w:t xml:space="preserve">Raaijmakers A, Jacobs L, Rayyan M, van Tienoven TP, Ortibus E, Levtchenko E, et al. Catch-up growth in the first two years of life in Extremely Low Birth Weight (ELBW) infants is associated with lower body fat in young adolescence. PLoS ONE. 2017;12(3):e0173349. </w:t>
      </w:r>
    </w:p>
    <w:p w14:paraId="46F9FB1A" w14:textId="77777777" w:rsidR="00F01C71" w:rsidRDefault="00F01C71" w:rsidP="00B712FB">
      <w:pPr>
        <w:pStyle w:val="Bibliography"/>
      </w:pPr>
      <w:r>
        <w:t xml:space="preserve">60. </w:t>
      </w:r>
      <w:r>
        <w:tab/>
        <w:t xml:space="preserve">van de Lagemaat M, Rotteveel J, Lafeber HN, van Weissenbruch MM. Lean mass and fat mass accretion between term age and 6 months post-term in growth-restricted preterm infants. Eur J Clin Nutr. 2014 Nov;68(11):1261–3. </w:t>
      </w:r>
    </w:p>
    <w:p w14:paraId="51CD13EE" w14:textId="05CB9B74" w:rsidR="00EE136E" w:rsidRPr="00EA3F09" w:rsidRDefault="00613A57" w:rsidP="006B1CA4">
      <w:pPr>
        <w:jc w:val="both"/>
        <w:rPr>
          <w:rFonts w:ascii="Arial" w:hAnsi="Arial" w:cs="Arial"/>
          <w:sz w:val="22"/>
          <w:szCs w:val="22"/>
        </w:rPr>
      </w:pPr>
      <w:r w:rsidRPr="00EA3F09">
        <w:rPr>
          <w:rFonts w:ascii="Arial" w:hAnsi="Arial" w:cs="Arial"/>
          <w:sz w:val="22"/>
          <w:szCs w:val="22"/>
        </w:rPr>
        <w:fldChar w:fldCharType="end"/>
      </w:r>
    </w:p>
    <w:p w14:paraId="747601BA" w14:textId="77777777" w:rsidR="00EE136E" w:rsidRPr="00EA3F09" w:rsidRDefault="00EE136E" w:rsidP="006B1CA4">
      <w:pPr>
        <w:ind w:hanging="480"/>
        <w:jc w:val="both"/>
        <w:rPr>
          <w:rFonts w:ascii="Arial" w:eastAsia="Times New Roman" w:hAnsi="Arial" w:cs="Arial"/>
          <w:sz w:val="22"/>
          <w:szCs w:val="22"/>
          <w:lang w:eastAsia="zh-CN"/>
        </w:rPr>
      </w:pPr>
    </w:p>
    <w:p w14:paraId="3E89E047" w14:textId="77777777" w:rsidR="00066668" w:rsidRPr="00EA3F09" w:rsidRDefault="00066668" w:rsidP="006B1CA4">
      <w:pPr>
        <w:jc w:val="both"/>
        <w:rPr>
          <w:rFonts w:ascii="Arial" w:hAnsi="Arial" w:cs="Arial"/>
          <w:sz w:val="22"/>
          <w:szCs w:val="22"/>
        </w:rPr>
      </w:pPr>
    </w:p>
    <w:sectPr w:rsidR="00066668" w:rsidRPr="00EA3F09" w:rsidSect="0000286A">
      <w:footerReference w:type="default" r:id="rId8"/>
      <w:pgSz w:w="11900" w:h="16840"/>
      <w:pgMar w:top="1417" w:right="1417" w:bottom="1417" w:left="1417"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14AB0" w14:textId="77777777" w:rsidR="00596BD9" w:rsidRDefault="00596BD9" w:rsidP="00AB46B0">
      <w:pPr>
        <w:spacing w:line="240" w:lineRule="auto"/>
      </w:pPr>
      <w:r>
        <w:separator/>
      </w:r>
    </w:p>
  </w:endnote>
  <w:endnote w:type="continuationSeparator" w:id="0">
    <w:p w14:paraId="570BEF66" w14:textId="77777777" w:rsidR="00596BD9" w:rsidRDefault="00596BD9" w:rsidP="00AB4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311181"/>
      <w:docPartObj>
        <w:docPartGallery w:val="Page Numbers (Bottom of Page)"/>
        <w:docPartUnique/>
      </w:docPartObj>
    </w:sdtPr>
    <w:sdtEndPr>
      <w:rPr>
        <w:noProof/>
      </w:rPr>
    </w:sdtEndPr>
    <w:sdtContent>
      <w:p w14:paraId="460A12FF" w14:textId="7AB7160D" w:rsidR="00CE1B92" w:rsidRDefault="00CE1B92">
        <w:pPr>
          <w:pStyle w:val="Footer"/>
          <w:jc w:val="right"/>
        </w:pPr>
        <w:r>
          <w:fldChar w:fldCharType="begin"/>
        </w:r>
        <w:r>
          <w:instrText xml:space="preserve"> PAGE   \* MERGEFORMAT </w:instrText>
        </w:r>
        <w:r>
          <w:fldChar w:fldCharType="separate"/>
        </w:r>
        <w:r w:rsidR="002232A2">
          <w:rPr>
            <w:noProof/>
          </w:rPr>
          <w:t>21</w:t>
        </w:r>
        <w:r>
          <w:rPr>
            <w:noProof/>
          </w:rPr>
          <w:fldChar w:fldCharType="end"/>
        </w:r>
      </w:p>
    </w:sdtContent>
  </w:sdt>
  <w:p w14:paraId="033146C7" w14:textId="77777777" w:rsidR="00CE1B92" w:rsidRDefault="00CE1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0790" w14:textId="77777777" w:rsidR="00596BD9" w:rsidRDefault="00596BD9" w:rsidP="00AB46B0">
      <w:pPr>
        <w:spacing w:line="240" w:lineRule="auto"/>
      </w:pPr>
      <w:r>
        <w:separator/>
      </w:r>
    </w:p>
  </w:footnote>
  <w:footnote w:type="continuationSeparator" w:id="0">
    <w:p w14:paraId="7CBF22FA" w14:textId="77777777" w:rsidR="00596BD9" w:rsidRDefault="00596BD9" w:rsidP="00AB46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7D5A"/>
    <w:multiLevelType w:val="hybridMultilevel"/>
    <w:tmpl w:val="5C324BF4"/>
    <w:lvl w:ilvl="0" w:tplc="A3F45E26">
      <w:start w:val="1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0973"/>
    <w:multiLevelType w:val="hybridMultilevel"/>
    <w:tmpl w:val="BF9447C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7AA424F"/>
    <w:multiLevelType w:val="hybridMultilevel"/>
    <w:tmpl w:val="71346B5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0DBB68B0"/>
    <w:multiLevelType w:val="hybridMultilevel"/>
    <w:tmpl w:val="0908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4070B"/>
    <w:multiLevelType w:val="multilevel"/>
    <w:tmpl w:val="F2680B5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8C3E14"/>
    <w:multiLevelType w:val="hybridMultilevel"/>
    <w:tmpl w:val="9012682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CB93D8B"/>
    <w:multiLevelType w:val="hybridMultilevel"/>
    <w:tmpl w:val="6BA8727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3DAA5BD7"/>
    <w:multiLevelType w:val="hybridMultilevel"/>
    <w:tmpl w:val="83303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63342A"/>
    <w:multiLevelType w:val="multilevel"/>
    <w:tmpl w:val="061481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2A321B"/>
    <w:multiLevelType w:val="hybridMultilevel"/>
    <w:tmpl w:val="C56E9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74970"/>
    <w:multiLevelType w:val="hybridMultilevel"/>
    <w:tmpl w:val="313E913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7F540DBC"/>
    <w:multiLevelType w:val="multilevel"/>
    <w:tmpl w:val="3A2E6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4"/>
  </w:num>
  <w:num w:numId="4">
    <w:abstractNumId w:val="4"/>
  </w:num>
  <w:num w:numId="5">
    <w:abstractNumId w:val="4"/>
  </w:num>
  <w:num w:numId="6">
    <w:abstractNumId w:val="2"/>
  </w:num>
  <w:num w:numId="7">
    <w:abstractNumId w:val="10"/>
  </w:num>
  <w:num w:numId="8">
    <w:abstractNumId w:val="6"/>
  </w:num>
  <w:num w:numId="9">
    <w:abstractNumId w:val="1"/>
  </w:num>
  <w:num w:numId="10">
    <w:abstractNumId w:val="5"/>
  </w:num>
  <w:num w:numId="11">
    <w:abstractNumId w:val="3"/>
  </w:num>
  <w:num w:numId="12">
    <w:abstractNumId w:val="7"/>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5B"/>
    <w:rsid w:val="000009BB"/>
    <w:rsid w:val="000009C6"/>
    <w:rsid w:val="00002163"/>
    <w:rsid w:val="000025E7"/>
    <w:rsid w:val="0000286A"/>
    <w:rsid w:val="00002A03"/>
    <w:rsid w:val="00002B1B"/>
    <w:rsid w:val="00002E03"/>
    <w:rsid w:val="0000456C"/>
    <w:rsid w:val="00004852"/>
    <w:rsid w:val="00004B98"/>
    <w:rsid w:val="00005391"/>
    <w:rsid w:val="00005530"/>
    <w:rsid w:val="00005693"/>
    <w:rsid w:val="00005A4B"/>
    <w:rsid w:val="000061C8"/>
    <w:rsid w:val="000068DB"/>
    <w:rsid w:val="000071A9"/>
    <w:rsid w:val="000075E5"/>
    <w:rsid w:val="00007647"/>
    <w:rsid w:val="000079D6"/>
    <w:rsid w:val="00007E5B"/>
    <w:rsid w:val="00007F1D"/>
    <w:rsid w:val="000103B2"/>
    <w:rsid w:val="00010722"/>
    <w:rsid w:val="0001094B"/>
    <w:rsid w:val="0001125B"/>
    <w:rsid w:val="00011C83"/>
    <w:rsid w:val="000122C0"/>
    <w:rsid w:val="00012461"/>
    <w:rsid w:val="00013087"/>
    <w:rsid w:val="000157C2"/>
    <w:rsid w:val="00015C9A"/>
    <w:rsid w:val="00015ED5"/>
    <w:rsid w:val="0001647C"/>
    <w:rsid w:val="00016D51"/>
    <w:rsid w:val="00016DC9"/>
    <w:rsid w:val="00017012"/>
    <w:rsid w:val="00017EE3"/>
    <w:rsid w:val="000208DB"/>
    <w:rsid w:val="00020FF9"/>
    <w:rsid w:val="00021596"/>
    <w:rsid w:val="000221FE"/>
    <w:rsid w:val="000228A3"/>
    <w:rsid w:val="00023D56"/>
    <w:rsid w:val="000242E1"/>
    <w:rsid w:val="0002543F"/>
    <w:rsid w:val="000258AF"/>
    <w:rsid w:val="00025AC9"/>
    <w:rsid w:val="00025DB1"/>
    <w:rsid w:val="00025FB5"/>
    <w:rsid w:val="00026125"/>
    <w:rsid w:val="000261D0"/>
    <w:rsid w:val="00026836"/>
    <w:rsid w:val="00027604"/>
    <w:rsid w:val="0002762F"/>
    <w:rsid w:val="00027EE7"/>
    <w:rsid w:val="00030555"/>
    <w:rsid w:val="000306C1"/>
    <w:rsid w:val="00030976"/>
    <w:rsid w:val="00031821"/>
    <w:rsid w:val="00031A82"/>
    <w:rsid w:val="00031DE5"/>
    <w:rsid w:val="000330BE"/>
    <w:rsid w:val="00033CB5"/>
    <w:rsid w:val="0003492E"/>
    <w:rsid w:val="00034B46"/>
    <w:rsid w:val="00035344"/>
    <w:rsid w:val="00036223"/>
    <w:rsid w:val="000363B4"/>
    <w:rsid w:val="00037687"/>
    <w:rsid w:val="00037F38"/>
    <w:rsid w:val="00040159"/>
    <w:rsid w:val="000405E6"/>
    <w:rsid w:val="000405EE"/>
    <w:rsid w:val="00040EA7"/>
    <w:rsid w:val="000414A5"/>
    <w:rsid w:val="00041591"/>
    <w:rsid w:val="00041E43"/>
    <w:rsid w:val="0004315C"/>
    <w:rsid w:val="00043253"/>
    <w:rsid w:val="0004384D"/>
    <w:rsid w:val="000453DA"/>
    <w:rsid w:val="00046D76"/>
    <w:rsid w:val="00046DC3"/>
    <w:rsid w:val="00047835"/>
    <w:rsid w:val="00047F23"/>
    <w:rsid w:val="00050AE0"/>
    <w:rsid w:val="00052114"/>
    <w:rsid w:val="0005230F"/>
    <w:rsid w:val="0005244A"/>
    <w:rsid w:val="00053775"/>
    <w:rsid w:val="000543AD"/>
    <w:rsid w:val="000547DA"/>
    <w:rsid w:val="000548B1"/>
    <w:rsid w:val="00057028"/>
    <w:rsid w:val="00057654"/>
    <w:rsid w:val="00060107"/>
    <w:rsid w:val="00060547"/>
    <w:rsid w:val="00061440"/>
    <w:rsid w:val="00062066"/>
    <w:rsid w:val="0006345C"/>
    <w:rsid w:val="00063A56"/>
    <w:rsid w:val="000642F7"/>
    <w:rsid w:val="000646F8"/>
    <w:rsid w:val="00065044"/>
    <w:rsid w:val="000653D9"/>
    <w:rsid w:val="000660E2"/>
    <w:rsid w:val="00066668"/>
    <w:rsid w:val="00066E66"/>
    <w:rsid w:val="000702C0"/>
    <w:rsid w:val="00070363"/>
    <w:rsid w:val="000706C7"/>
    <w:rsid w:val="0007088F"/>
    <w:rsid w:val="00071F54"/>
    <w:rsid w:val="0007212E"/>
    <w:rsid w:val="0007235D"/>
    <w:rsid w:val="000728CD"/>
    <w:rsid w:val="00072BF8"/>
    <w:rsid w:val="00073654"/>
    <w:rsid w:val="000739FD"/>
    <w:rsid w:val="00073EB0"/>
    <w:rsid w:val="00073FCA"/>
    <w:rsid w:val="0007457D"/>
    <w:rsid w:val="0007470D"/>
    <w:rsid w:val="00075F3C"/>
    <w:rsid w:val="000763EE"/>
    <w:rsid w:val="00076409"/>
    <w:rsid w:val="000765C9"/>
    <w:rsid w:val="000768FC"/>
    <w:rsid w:val="00076C3C"/>
    <w:rsid w:val="00076DBD"/>
    <w:rsid w:val="00077B86"/>
    <w:rsid w:val="00077DE1"/>
    <w:rsid w:val="00080947"/>
    <w:rsid w:val="00080A48"/>
    <w:rsid w:val="00080FB6"/>
    <w:rsid w:val="0008125F"/>
    <w:rsid w:val="00081B26"/>
    <w:rsid w:val="00081F4C"/>
    <w:rsid w:val="00081FEA"/>
    <w:rsid w:val="000849D4"/>
    <w:rsid w:val="00084E0E"/>
    <w:rsid w:val="00084E64"/>
    <w:rsid w:val="00085254"/>
    <w:rsid w:val="0008547B"/>
    <w:rsid w:val="00085509"/>
    <w:rsid w:val="000857F1"/>
    <w:rsid w:val="00085956"/>
    <w:rsid w:val="00085B0D"/>
    <w:rsid w:val="0008614B"/>
    <w:rsid w:val="00086D31"/>
    <w:rsid w:val="00086EB6"/>
    <w:rsid w:val="000877FC"/>
    <w:rsid w:val="00087EA4"/>
    <w:rsid w:val="000914A7"/>
    <w:rsid w:val="00091511"/>
    <w:rsid w:val="00091CB1"/>
    <w:rsid w:val="000921B1"/>
    <w:rsid w:val="0009225C"/>
    <w:rsid w:val="000927BF"/>
    <w:rsid w:val="0009298E"/>
    <w:rsid w:val="000937EC"/>
    <w:rsid w:val="00093EEA"/>
    <w:rsid w:val="00096FB7"/>
    <w:rsid w:val="00097272"/>
    <w:rsid w:val="00097553"/>
    <w:rsid w:val="00097A93"/>
    <w:rsid w:val="000A0636"/>
    <w:rsid w:val="000A0771"/>
    <w:rsid w:val="000A07E0"/>
    <w:rsid w:val="000A0B2A"/>
    <w:rsid w:val="000A0D36"/>
    <w:rsid w:val="000A0F1D"/>
    <w:rsid w:val="000A258B"/>
    <w:rsid w:val="000A2CC5"/>
    <w:rsid w:val="000A33B4"/>
    <w:rsid w:val="000A34E5"/>
    <w:rsid w:val="000A35D9"/>
    <w:rsid w:val="000A4A3E"/>
    <w:rsid w:val="000A5549"/>
    <w:rsid w:val="000A558D"/>
    <w:rsid w:val="000A5ABE"/>
    <w:rsid w:val="000A5CB5"/>
    <w:rsid w:val="000A78D6"/>
    <w:rsid w:val="000A7EBB"/>
    <w:rsid w:val="000A7ECA"/>
    <w:rsid w:val="000A7F03"/>
    <w:rsid w:val="000B11A6"/>
    <w:rsid w:val="000B1970"/>
    <w:rsid w:val="000B26FE"/>
    <w:rsid w:val="000B2915"/>
    <w:rsid w:val="000B2B19"/>
    <w:rsid w:val="000B2BD0"/>
    <w:rsid w:val="000B2C00"/>
    <w:rsid w:val="000B2D4D"/>
    <w:rsid w:val="000B314D"/>
    <w:rsid w:val="000B3A04"/>
    <w:rsid w:val="000B3EB0"/>
    <w:rsid w:val="000B3F34"/>
    <w:rsid w:val="000B4754"/>
    <w:rsid w:val="000B47EF"/>
    <w:rsid w:val="000B48FB"/>
    <w:rsid w:val="000B4A82"/>
    <w:rsid w:val="000B4CEF"/>
    <w:rsid w:val="000B4E10"/>
    <w:rsid w:val="000B4ED4"/>
    <w:rsid w:val="000B4FBE"/>
    <w:rsid w:val="000B5253"/>
    <w:rsid w:val="000B574A"/>
    <w:rsid w:val="000B5F4E"/>
    <w:rsid w:val="000B70F0"/>
    <w:rsid w:val="000B776B"/>
    <w:rsid w:val="000B7D6B"/>
    <w:rsid w:val="000C0072"/>
    <w:rsid w:val="000C19D6"/>
    <w:rsid w:val="000C4530"/>
    <w:rsid w:val="000C487C"/>
    <w:rsid w:val="000C5C49"/>
    <w:rsid w:val="000C5DC2"/>
    <w:rsid w:val="000C6259"/>
    <w:rsid w:val="000C66A9"/>
    <w:rsid w:val="000C7C87"/>
    <w:rsid w:val="000C7FD4"/>
    <w:rsid w:val="000D00FF"/>
    <w:rsid w:val="000D04DC"/>
    <w:rsid w:val="000D0AA8"/>
    <w:rsid w:val="000D0BC1"/>
    <w:rsid w:val="000D0CA9"/>
    <w:rsid w:val="000D25DE"/>
    <w:rsid w:val="000D2F56"/>
    <w:rsid w:val="000D3BAA"/>
    <w:rsid w:val="000D54C6"/>
    <w:rsid w:val="000D6474"/>
    <w:rsid w:val="000D696C"/>
    <w:rsid w:val="000D6D02"/>
    <w:rsid w:val="000D7CC3"/>
    <w:rsid w:val="000E01D4"/>
    <w:rsid w:val="000E1427"/>
    <w:rsid w:val="000E167D"/>
    <w:rsid w:val="000E1A7B"/>
    <w:rsid w:val="000E2B99"/>
    <w:rsid w:val="000E2FBE"/>
    <w:rsid w:val="000E3339"/>
    <w:rsid w:val="000E3CD8"/>
    <w:rsid w:val="000E3FC8"/>
    <w:rsid w:val="000E3FDD"/>
    <w:rsid w:val="000E4F15"/>
    <w:rsid w:val="000E5DBF"/>
    <w:rsid w:val="000E5F1C"/>
    <w:rsid w:val="000E6AC6"/>
    <w:rsid w:val="000E6F28"/>
    <w:rsid w:val="000E7CEB"/>
    <w:rsid w:val="000E7D43"/>
    <w:rsid w:val="000F0873"/>
    <w:rsid w:val="000F129C"/>
    <w:rsid w:val="000F1ACE"/>
    <w:rsid w:val="000F2893"/>
    <w:rsid w:val="000F28BB"/>
    <w:rsid w:val="000F2AC8"/>
    <w:rsid w:val="000F2E9A"/>
    <w:rsid w:val="000F2F15"/>
    <w:rsid w:val="000F3E75"/>
    <w:rsid w:val="000F4390"/>
    <w:rsid w:val="000F449E"/>
    <w:rsid w:val="000F4CA5"/>
    <w:rsid w:val="000F4CDA"/>
    <w:rsid w:val="000F5268"/>
    <w:rsid w:val="000F57AA"/>
    <w:rsid w:val="000F6675"/>
    <w:rsid w:val="000F6B19"/>
    <w:rsid w:val="000F7236"/>
    <w:rsid w:val="000F76AA"/>
    <w:rsid w:val="000F7A03"/>
    <w:rsid w:val="00101347"/>
    <w:rsid w:val="00101B92"/>
    <w:rsid w:val="00102247"/>
    <w:rsid w:val="00102465"/>
    <w:rsid w:val="00102CC1"/>
    <w:rsid w:val="001031FD"/>
    <w:rsid w:val="0010336A"/>
    <w:rsid w:val="00103585"/>
    <w:rsid w:val="00103995"/>
    <w:rsid w:val="0010425D"/>
    <w:rsid w:val="00104269"/>
    <w:rsid w:val="0010543A"/>
    <w:rsid w:val="001055E3"/>
    <w:rsid w:val="001058C2"/>
    <w:rsid w:val="00105FA2"/>
    <w:rsid w:val="001071A7"/>
    <w:rsid w:val="00107899"/>
    <w:rsid w:val="00107DF1"/>
    <w:rsid w:val="00110B8D"/>
    <w:rsid w:val="00110B9A"/>
    <w:rsid w:val="00110C1C"/>
    <w:rsid w:val="00111FF9"/>
    <w:rsid w:val="00112306"/>
    <w:rsid w:val="00112776"/>
    <w:rsid w:val="0011293E"/>
    <w:rsid w:val="00112F97"/>
    <w:rsid w:val="001132E2"/>
    <w:rsid w:val="0011354A"/>
    <w:rsid w:val="00114964"/>
    <w:rsid w:val="0011596A"/>
    <w:rsid w:val="00115E93"/>
    <w:rsid w:val="00117DEA"/>
    <w:rsid w:val="001209D4"/>
    <w:rsid w:val="0012152C"/>
    <w:rsid w:val="00121B9F"/>
    <w:rsid w:val="001225B5"/>
    <w:rsid w:val="001226E1"/>
    <w:rsid w:val="001228F9"/>
    <w:rsid w:val="00123086"/>
    <w:rsid w:val="001231CD"/>
    <w:rsid w:val="0012370D"/>
    <w:rsid w:val="00124982"/>
    <w:rsid w:val="00124B23"/>
    <w:rsid w:val="00124E37"/>
    <w:rsid w:val="001251F9"/>
    <w:rsid w:val="00125612"/>
    <w:rsid w:val="001256C9"/>
    <w:rsid w:val="001257CF"/>
    <w:rsid w:val="00125C9C"/>
    <w:rsid w:val="00125CC1"/>
    <w:rsid w:val="00126491"/>
    <w:rsid w:val="00127FA3"/>
    <w:rsid w:val="00130155"/>
    <w:rsid w:val="001302E6"/>
    <w:rsid w:val="001303F0"/>
    <w:rsid w:val="0013059C"/>
    <w:rsid w:val="00130BE2"/>
    <w:rsid w:val="0013211A"/>
    <w:rsid w:val="001322D2"/>
    <w:rsid w:val="001342DD"/>
    <w:rsid w:val="001345F6"/>
    <w:rsid w:val="00134D35"/>
    <w:rsid w:val="00135146"/>
    <w:rsid w:val="00135FC6"/>
    <w:rsid w:val="0013603B"/>
    <w:rsid w:val="001363BA"/>
    <w:rsid w:val="001367E2"/>
    <w:rsid w:val="001367EA"/>
    <w:rsid w:val="00136BE5"/>
    <w:rsid w:val="00136DB5"/>
    <w:rsid w:val="00137D84"/>
    <w:rsid w:val="00137E9A"/>
    <w:rsid w:val="00137F2F"/>
    <w:rsid w:val="00140682"/>
    <w:rsid w:val="0014090E"/>
    <w:rsid w:val="00140DD2"/>
    <w:rsid w:val="001410D7"/>
    <w:rsid w:val="00142F39"/>
    <w:rsid w:val="00143007"/>
    <w:rsid w:val="00143664"/>
    <w:rsid w:val="00144005"/>
    <w:rsid w:val="0014419F"/>
    <w:rsid w:val="00144393"/>
    <w:rsid w:val="00145368"/>
    <w:rsid w:val="00147CDF"/>
    <w:rsid w:val="00147F2B"/>
    <w:rsid w:val="001504D5"/>
    <w:rsid w:val="001505D0"/>
    <w:rsid w:val="0015363F"/>
    <w:rsid w:val="00153688"/>
    <w:rsid w:val="00153B79"/>
    <w:rsid w:val="001548A5"/>
    <w:rsid w:val="00154906"/>
    <w:rsid w:val="00154B05"/>
    <w:rsid w:val="001551B0"/>
    <w:rsid w:val="00155C6D"/>
    <w:rsid w:val="00155E59"/>
    <w:rsid w:val="00156D8E"/>
    <w:rsid w:val="00156F0F"/>
    <w:rsid w:val="00156FD9"/>
    <w:rsid w:val="00157855"/>
    <w:rsid w:val="00157B25"/>
    <w:rsid w:val="0016169F"/>
    <w:rsid w:val="00161B5A"/>
    <w:rsid w:val="00162401"/>
    <w:rsid w:val="00162492"/>
    <w:rsid w:val="0016278A"/>
    <w:rsid w:val="00162BB8"/>
    <w:rsid w:val="00163710"/>
    <w:rsid w:val="0016382C"/>
    <w:rsid w:val="00163908"/>
    <w:rsid w:val="00163B0E"/>
    <w:rsid w:val="00163DDC"/>
    <w:rsid w:val="0016423F"/>
    <w:rsid w:val="00164664"/>
    <w:rsid w:val="00164C60"/>
    <w:rsid w:val="00165780"/>
    <w:rsid w:val="001657F8"/>
    <w:rsid w:val="001658A2"/>
    <w:rsid w:val="001671AB"/>
    <w:rsid w:val="0016721A"/>
    <w:rsid w:val="001709F8"/>
    <w:rsid w:val="00170F73"/>
    <w:rsid w:val="00171447"/>
    <w:rsid w:val="00171E43"/>
    <w:rsid w:val="00173324"/>
    <w:rsid w:val="00173811"/>
    <w:rsid w:val="00174058"/>
    <w:rsid w:val="00174A57"/>
    <w:rsid w:val="00174CDA"/>
    <w:rsid w:val="001750CA"/>
    <w:rsid w:val="001756CE"/>
    <w:rsid w:val="00175C15"/>
    <w:rsid w:val="00175D43"/>
    <w:rsid w:val="0017622F"/>
    <w:rsid w:val="00176895"/>
    <w:rsid w:val="001768C0"/>
    <w:rsid w:val="001770D3"/>
    <w:rsid w:val="0017730F"/>
    <w:rsid w:val="00180B8F"/>
    <w:rsid w:val="0018288B"/>
    <w:rsid w:val="00182C64"/>
    <w:rsid w:val="00183119"/>
    <w:rsid w:val="00183419"/>
    <w:rsid w:val="0018443C"/>
    <w:rsid w:val="00184AE9"/>
    <w:rsid w:val="0018525F"/>
    <w:rsid w:val="00185A8A"/>
    <w:rsid w:val="00185B09"/>
    <w:rsid w:val="00186398"/>
    <w:rsid w:val="00186814"/>
    <w:rsid w:val="001870F0"/>
    <w:rsid w:val="0018741C"/>
    <w:rsid w:val="00187BC3"/>
    <w:rsid w:val="00190085"/>
    <w:rsid w:val="0019022C"/>
    <w:rsid w:val="0019048D"/>
    <w:rsid w:val="00191C4B"/>
    <w:rsid w:val="00191E9A"/>
    <w:rsid w:val="001923FC"/>
    <w:rsid w:val="00192B4C"/>
    <w:rsid w:val="00192EA3"/>
    <w:rsid w:val="00193C12"/>
    <w:rsid w:val="00193D19"/>
    <w:rsid w:val="00194873"/>
    <w:rsid w:val="00195C92"/>
    <w:rsid w:val="00196FFB"/>
    <w:rsid w:val="00197336"/>
    <w:rsid w:val="00197CAC"/>
    <w:rsid w:val="001A0E30"/>
    <w:rsid w:val="001A112F"/>
    <w:rsid w:val="001A1154"/>
    <w:rsid w:val="001A16AB"/>
    <w:rsid w:val="001A1AE5"/>
    <w:rsid w:val="001A1B07"/>
    <w:rsid w:val="001A1DCA"/>
    <w:rsid w:val="001A21A8"/>
    <w:rsid w:val="001A2563"/>
    <w:rsid w:val="001A2C49"/>
    <w:rsid w:val="001A34EA"/>
    <w:rsid w:val="001A377D"/>
    <w:rsid w:val="001A39FD"/>
    <w:rsid w:val="001A3ED0"/>
    <w:rsid w:val="001A3FCC"/>
    <w:rsid w:val="001A4E66"/>
    <w:rsid w:val="001A5D8D"/>
    <w:rsid w:val="001A66A6"/>
    <w:rsid w:val="001A6CE9"/>
    <w:rsid w:val="001A7056"/>
    <w:rsid w:val="001A76F1"/>
    <w:rsid w:val="001A79E9"/>
    <w:rsid w:val="001A7B1D"/>
    <w:rsid w:val="001A7C9F"/>
    <w:rsid w:val="001B08D1"/>
    <w:rsid w:val="001B0B2F"/>
    <w:rsid w:val="001B0B55"/>
    <w:rsid w:val="001B0CAE"/>
    <w:rsid w:val="001B0D20"/>
    <w:rsid w:val="001B0E43"/>
    <w:rsid w:val="001B109F"/>
    <w:rsid w:val="001B171D"/>
    <w:rsid w:val="001B1FE9"/>
    <w:rsid w:val="001B2786"/>
    <w:rsid w:val="001B2B04"/>
    <w:rsid w:val="001B3134"/>
    <w:rsid w:val="001B367C"/>
    <w:rsid w:val="001B3705"/>
    <w:rsid w:val="001B3B18"/>
    <w:rsid w:val="001B3B38"/>
    <w:rsid w:val="001B4A92"/>
    <w:rsid w:val="001B6477"/>
    <w:rsid w:val="001B6831"/>
    <w:rsid w:val="001B6963"/>
    <w:rsid w:val="001B6A68"/>
    <w:rsid w:val="001B6FE5"/>
    <w:rsid w:val="001C0267"/>
    <w:rsid w:val="001C054C"/>
    <w:rsid w:val="001C1C3C"/>
    <w:rsid w:val="001C1DCB"/>
    <w:rsid w:val="001C2DAD"/>
    <w:rsid w:val="001C3351"/>
    <w:rsid w:val="001C338B"/>
    <w:rsid w:val="001C37A9"/>
    <w:rsid w:val="001C37FB"/>
    <w:rsid w:val="001C3A75"/>
    <w:rsid w:val="001C3D25"/>
    <w:rsid w:val="001C3DBA"/>
    <w:rsid w:val="001C3F6E"/>
    <w:rsid w:val="001C4184"/>
    <w:rsid w:val="001C4B5F"/>
    <w:rsid w:val="001C4F0C"/>
    <w:rsid w:val="001C58CF"/>
    <w:rsid w:val="001C5C34"/>
    <w:rsid w:val="001C7808"/>
    <w:rsid w:val="001C798B"/>
    <w:rsid w:val="001D010F"/>
    <w:rsid w:val="001D05B3"/>
    <w:rsid w:val="001D12CF"/>
    <w:rsid w:val="001D1BEE"/>
    <w:rsid w:val="001D1DFD"/>
    <w:rsid w:val="001D2175"/>
    <w:rsid w:val="001D2A7A"/>
    <w:rsid w:val="001D3051"/>
    <w:rsid w:val="001D31FA"/>
    <w:rsid w:val="001D32E0"/>
    <w:rsid w:val="001D381C"/>
    <w:rsid w:val="001D3F3A"/>
    <w:rsid w:val="001D4633"/>
    <w:rsid w:val="001D4704"/>
    <w:rsid w:val="001D4A23"/>
    <w:rsid w:val="001D59DA"/>
    <w:rsid w:val="001D603B"/>
    <w:rsid w:val="001D6D67"/>
    <w:rsid w:val="001D7680"/>
    <w:rsid w:val="001D7FDB"/>
    <w:rsid w:val="001E0008"/>
    <w:rsid w:val="001E02A6"/>
    <w:rsid w:val="001E2195"/>
    <w:rsid w:val="001E2581"/>
    <w:rsid w:val="001E30AF"/>
    <w:rsid w:val="001E39EB"/>
    <w:rsid w:val="001E3E8D"/>
    <w:rsid w:val="001E4419"/>
    <w:rsid w:val="001E4A14"/>
    <w:rsid w:val="001E4A71"/>
    <w:rsid w:val="001E4DA1"/>
    <w:rsid w:val="001E4DCB"/>
    <w:rsid w:val="001E6FE3"/>
    <w:rsid w:val="001E70A7"/>
    <w:rsid w:val="001E70C7"/>
    <w:rsid w:val="001E72FB"/>
    <w:rsid w:val="001E7AB9"/>
    <w:rsid w:val="001E7D79"/>
    <w:rsid w:val="001F021D"/>
    <w:rsid w:val="001F06B8"/>
    <w:rsid w:val="001F1297"/>
    <w:rsid w:val="001F163E"/>
    <w:rsid w:val="001F1C10"/>
    <w:rsid w:val="001F258A"/>
    <w:rsid w:val="001F518B"/>
    <w:rsid w:val="001F5E09"/>
    <w:rsid w:val="001F5F17"/>
    <w:rsid w:val="001F6505"/>
    <w:rsid w:val="001F75B5"/>
    <w:rsid w:val="0020010E"/>
    <w:rsid w:val="00200222"/>
    <w:rsid w:val="00200233"/>
    <w:rsid w:val="002007E3"/>
    <w:rsid w:val="002018A0"/>
    <w:rsid w:val="0020292D"/>
    <w:rsid w:val="00202999"/>
    <w:rsid w:val="00202A69"/>
    <w:rsid w:val="002033B9"/>
    <w:rsid w:val="002040D5"/>
    <w:rsid w:val="0020463F"/>
    <w:rsid w:val="00204A42"/>
    <w:rsid w:val="00204DAF"/>
    <w:rsid w:val="00206507"/>
    <w:rsid w:val="00206B21"/>
    <w:rsid w:val="00206E6E"/>
    <w:rsid w:val="00206F82"/>
    <w:rsid w:val="002073D4"/>
    <w:rsid w:val="00210985"/>
    <w:rsid w:val="00211652"/>
    <w:rsid w:val="002118D2"/>
    <w:rsid w:val="00211A65"/>
    <w:rsid w:val="002122BD"/>
    <w:rsid w:val="00212813"/>
    <w:rsid w:val="00212EFA"/>
    <w:rsid w:val="0021302C"/>
    <w:rsid w:val="002130EB"/>
    <w:rsid w:val="002134B6"/>
    <w:rsid w:val="002135C4"/>
    <w:rsid w:val="002143AD"/>
    <w:rsid w:val="00214853"/>
    <w:rsid w:val="002154A3"/>
    <w:rsid w:val="00215C6B"/>
    <w:rsid w:val="0021636B"/>
    <w:rsid w:val="002163FE"/>
    <w:rsid w:val="002164EE"/>
    <w:rsid w:val="002165E2"/>
    <w:rsid w:val="00217AF2"/>
    <w:rsid w:val="00220577"/>
    <w:rsid w:val="00220B3B"/>
    <w:rsid w:val="00220DFD"/>
    <w:rsid w:val="00220E31"/>
    <w:rsid w:val="002228DD"/>
    <w:rsid w:val="00223110"/>
    <w:rsid w:val="002232A2"/>
    <w:rsid w:val="00223712"/>
    <w:rsid w:val="002239C1"/>
    <w:rsid w:val="00223B23"/>
    <w:rsid w:val="0022431D"/>
    <w:rsid w:val="002243E5"/>
    <w:rsid w:val="00224420"/>
    <w:rsid w:val="002249C9"/>
    <w:rsid w:val="00224BB8"/>
    <w:rsid w:val="0022628F"/>
    <w:rsid w:val="00226760"/>
    <w:rsid w:val="00226A5E"/>
    <w:rsid w:val="00226BD0"/>
    <w:rsid w:val="00227F87"/>
    <w:rsid w:val="00230028"/>
    <w:rsid w:val="0023003D"/>
    <w:rsid w:val="00230F03"/>
    <w:rsid w:val="002331A1"/>
    <w:rsid w:val="00234606"/>
    <w:rsid w:val="00234E9E"/>
    <w:rsid w:val="002361D5"/>
    <w:rsid w:val="0023639F"/>
    <w:rsid w:val="002368D6"/>
    <w:rsid w:val="00240048"/>
    <w:rsid w:val="0024065F"/>
    <w:rsid w:val="002410A1"/>
    <w:rsid w:val="00242810"/>
    <w:rsid w:val="0024289A"/>
    <w:rsid w:val="002428B0"/>
    <w:rsid w:val="002428B1"/>
    <w:rsid w:val="002437E9"/>
    <w:rsid w:val="00244C75"/>
    <w:rsid w:val="00245340"/>
    <w:rsid w:val="00245D14"/>
    <w:rsid w:val="00245DC5"/>
    <w:rsid w:val="002460B0"/>
    <w:rsid w:val="002475EE"/>
    <w:rsid w:val="00247B82"/>
    <w:rsid w:val="00247FDC"/>
    <w:rsid w:val="00247FEF"/>
    <w:rsid w:val="00251372"/>
    <w:rsid w:val="002515D9"/>
    <w:rsid w:val="00251C02"/>
    <w:rsid w:val="00252838"/>
    <w:rsid w:val="00252C89"/>
    <w:rsid w:val="00253739"/>
    <w:rsid w:val="002537AE"/>
    <w:rsid w:val="00254124"/>
    <w:rsid w:val="00254731"/>
    <w:rsid w:val="00255131"/>
    <w:rsid w:val="0025570B"/>
    <w:rsid w:val="002558BB"/>
    <w:rsid w:val="00255A8D"/>
    <w:rsid w:val="00255BD6"/>
    <w:rsid w:val="002575EC"/>
    <w:rsid w:val="0025776A"/>
    <w:rsid w:val="00257BD3"/>
    <w:rsid w:val="00257CD7"/>
    <w:rsid w:val="00257F04"/>
    <w:rsid w:val="002606E6"/>
    <w:rsid w:val="00260F20"/>
    <w:rsid w:val="002612DA"/>
    <w:rsid w:val="00261943"/>
    <w:rsid w:val="00262519"/>
    <w:rsid w:val="00262B0E"/>
    <w:rsid w:val="00262B2C"/>
    <w:rsid w:val="00263130"/>
    <w:rsid w:val="00263A73"/>
    <w:rsid w:val="00264539"/>
    <w:rsid w:val="00264793"/>
    <w:rsid w:val="00264F67"/>
    <w:rsid w:val="002654A3"/>
    <w:rsid w:val="00266300"/>
    <w:rsid w:val="002667A4"/>
    <w:rsid w:val="00267CC1"/>
    <w:rsid w:val="00271225"/>
    <w:rsid w:val="00273FDB"/>
    <w:rsid w:val="00274FB1"/>
    <w:rsid w:val="00275228"/>
    <w:rsid w:val="00275316"/>
    <w:rsid w:val="00275468"/>
    <w:rsid w:val="0027571C"/>
    <w:rsid w:val="00275CC8"/>
    <w:rsid w:val="00275CD2"/>
    <w:rsid w:val="002768A0"/>
    <w:rsid w:val="00276D09"/>
    <w:rsid w:val="002776A3"/>
    <w:rsid w:val="00277B96"/>
    <w:rsid w:val="00277E5F"/>
    <w:rsid w:val="00281678"/>
    <w:rsid w:val="00283115"/>
    <w:rsid w:val="002834DB"/>
    <w:rsid w:val="00283913"/>
    <w:rsid w:val="002843BB"/>
    <w:rsid w:val="00284AA5"/>
    <w:rsid w:val="00284E4C"/>
    <w:rsid w:val="00284E52"/>
    <w:rsid w:val="00285596"/>
    <w:rsid w:val="00286A5A"/>
    <w:rsid w:val="002871B0"/>
    <w:rsid w:val="0028741D"/>
    <w:rsid w:val="0028796F"/>
    <w:rsid w:val="00287AEA"/>
    <w:rsid w:val="00287D63"/>
    <w:rsid w:val="00290A04"/>
    <w:rsid w:val="0029182E"/>
    <w:rsid w:val="002920E0"/>
    <w:rsid w:val="002920E7"/>
    <w:rsid w:val="00292446"/>
    <w:rsid w:val="00292B56"/>
    <w:rsid w:val="00292B75"/>
    <w:rsid w:val="00292BD6"/>
    <w:rsid w:val="002930FE"/>
    <w:rsid w:val="002940E4"/>
    <w:rsid w:val="00294577"/>
    <w:rsid w:val="0029458D"/>
    <w:rsid w:val="00294AB6"/>
    <w:rsid w:val="00294C5E"/>
    <w:rsid w:val="00294D16"/>
    <w:rsid w:val="002975AC"/>
    <w:rsid w:val="00297663"/>
    <w:rsid w:val="00297A3B"/>
    <w:rsid w:val="00297C5F"/>
    <w:rsid w:val="002A014B"/>
    <w:rsid w:val="002A03F0"/>
    <w:rsid w:val="002A25C2"/>
    <w:rsid w:val="002A34EE"/>
    <w:rsid w:val="002A3799"/>
    <w:rsid w:val="002A4650"/>
    <w:rsid w:val="002A4DFC"/>
    <w:rsid w:val="002A56F5"/>
    <w:rsid w:val="002A5EE8"/>
    <w:rsid w:val="002A6D1C"/>
    <w:rsid w:val="002A6F33"/>
    <w:rsid w:val="002A7E37"/>
    <w:rsid w:val="002B096E"/>
    <w:rsid w:val="002B17AD"/>
    <w:rsid w:val="002B26A3"/>
    <w:rsid w:val="002B2EF6"/>
    <w:rsid w:val="002B35C2"/>
    <w:rsid w:val="002B3614"/>
    <w:rsid w:val="002B3E77"/>
    <w:rsid w:val="002B3F87"/>
    <w:rsid w:val="002B4825"/>
    <w:rsid w:val="002B4899"/>
    <w:rsid w:val="002B6539"/>
    <w:rsid w:val="002B6B03"/>
    <w:rsid w:val="002B6C11"/>
    <w:rsid w:val="002B6CF7"/>
    <w:rsid w:val="002B7242"/>
    <w:rsid w:val="002B74BC"/>
    <w:rsid w:val="002B7544"/>
    <w:rsid w:val="002B7A6D"/>
    <w:rsid w:val="002C099C"/>
    <w:rsid w:val="002C0A99"/>
    <w:rsid w:val="002C10A3"/>
    <w:rsid w:val="002C13BD"/>
    <w:rsid w:val="002C1966"/>
    <w:rsid w:val="002C1E68"/>
    <w:rsid w:val="002C2BA6"/>
    <w:rsid w:val="002C3185"/>
    <w:rsid w:val="002C4873"/>
    <w:rsid w:val="002C4A70"/>
    <w:rsid w:val="002C4DDC"/>
    <w:rsid w:val="002C5095"/>
    <w:rsid w:val="002C5936"/>
    <w:rsid w:val="002C5938"/>
    <w:rsid w:val="002C604E"/>
    <w:rsid w:val="002C6E4F"/>
    <w:rsid w:val="002C7271"/>
    <w:rsid w:val="002C729D"/>
    <w:rsid w:val="002D0363"/>
    <w:rsid w:val="002D0572"/>
    <w:rsid w:val="002D05A2"/>
    <w:rsid w:val="002D0AA9"/>
    <w:rsid w:val="002D0FBE"/>
    <w:rsid w:val="002D1362"/>
    <w:rsid w:val="002D18D9"/>
    <w:rsid w:val="002D1B7E"/>
    <w:rsid w:val="002D1B8E"/>
    <w:rsid w:val="002D2A5A"/>
    <w:rsid w:val="002D2C41"/>
    <w:rsid w:val="002D45CF"/>
    <w:rsid w:val="002D4F71"/>
    <w:rsid w:val="002D4F89"/>
    <w:rsid w:val="002D53D8"/>
    <w:rsid w:val="002D5456"/>
    <w:rsid w:val="002D59E8"/>
    <w:rsid w:val="002D63B6"/>
    <w:rsid w:val="002D674F"/>
    <w:rsid w:val="002D6D81"/>
    <w:rsid w:val="002D7A4D"/>
    <w:rsid w:val="002E00E9"/>
    <w:rsid w:val="002E041E"/>
    <w:rsid w:val="002E070C"/>
    <w:rsid w:val="002E073A"/>
    <w:rsid w:val="002E08DB"/>
    <w:rsid w:val="002E0F4F"/>
    <w:rsid w:val="002E1921"/>
    <w:rsid w:val="002E285A"/>
    <w:rsid w:val="002E28DA"/>
    <w:rsid w:val="002E39FE"/>
    <w:rsid w:val="002E41EC"/>
    <w:rsid w:val="002E52DA"/>
    <w:rsid w:val="002E5719"/>
    <w:rsid w:val="002E5BBA"/>
    <w:rsid w:val="002E5C48"/>
    <w:rsid w:val="002E6D32"/>
    <w:rsid w:val="002E75E0"/>
    <w:rsid w:val="002E7816"/>
    <w:rsid w:val="002F02C7"/>
    <w:rsid w:val="002F08FA"/>
    <w:rsid w:val="002F0B47"/>
    <w:rsid w:val="002F1CE5"/>
    <w:rsid w:val="002F2067"/>
    <w:rsid w:val="002F2087"/>
    <w:rsid w:val="002F213E"/>
    <w:rsid w:val="002F3317"/>
    <w:rsid w:val="002F3C21"/>
    <w:rsid w:val="002F4075"/>
    <w:rsid w:val="002F42D5"/>
    <w:rsid w:val="002F433A"/>
    <w:rsid w:val="002F43A5"/>
    <w:rsid w:val="002F4FD1"/>
    <w:rsid w:val="002F590D"/>
    <w:rsid w:val="002F5E3D"/>
    <w:rsid w:val="002F6A3D"/>
    <w:rsid w:val="002F7719"/>
    <w:rsid w:val="002F77B8"/>
    <w:rsid w:val="0030014A"/>
    <w:rsid w:val="00300754"/>
    <w:rsid w:val="00300B55"/>
    <w:rsid w:val="00300FB1"/>
    <w:rsid w:val="003011D9"/>
    <w:rsid w:val="00301B70"/>
    <w:rsid w:val="00302A6C"/>
    <w:rsid w:val="003032BB"/>
    <w:rsid w:val="00303ADB"/>
    <w:rsid w:val="00303BBF"/>
    <w:rsid w:val="00303D01"/>
    <w:rsid w:val="0030418C"/>
    <w:rsid w:val="0030429F"/>
    <w:rsid w:val="0030503C"/>
    <w:rsid w:val="0030518B"/>
    <w:rsid w:val="00310871"/>
    <w:rsid w:val="00311183"/>
    <w:rsid w:val="003119C6"/>
    <w:rsid w:val="00312802"/>
    <w:rsid w:val="003129CE"/>
    <w:rsid w:val="0031304A"/>
    <w:rsid w:val="00313210"/>
    <w:rsid w:val="00313EE2"/>
    <w:rsid w:val="003141D6"/>
    <w:rsid w:val="0031445F"/>
    <w:rsid w:val="00314894"/>
    <w:rsid w:val="00315366"/>
    <w:rsid w:val="00315838"/>
    <w:rsid w:val="00316236"/>
    <w:rsid w:val="003169B2"/>
    <w:rsid w:val="0031721C"/>
    <w:rsid w:val="00317C26"/>
    <w:rsid w:val="00317E50"/>
    <w:rsid w:val="00320398"/>
    <w:rsid w:val="003207DB"/>
    <w:rsid w:val="00320C73"/>
    <w:rsid w:val="00320D43"/>
    <w:rsid w:val="00320EC7"/>
    <w:rsid w:val="00320F00"/>
    <w:rsid w:val="00320F80"/>
    <w:rsid w:val="00322373"/>
    <w:rsid w:val="00322391"/>
    <w:rsid w:val="003236B5"/>
    <w:rsid w:val="00323D6F"/>
    <w:rsid w:val="003256F2"/>
    <w:rsid w:val="00326179"/>
    <w:rsid w:val="003262BE"/>
    <w:rsid w:val="00326977"/>
    <w:rsid w:val="003271B2"/>
    <w:rsid w:val="00327F7D"/>
    <w:rsid w:val="003301FD"/>
    <w:rsid w:val="0033061F"/>
    <w:rsid w:val="00330A3D"/>
    <w:rsid w:val="00330C26"/>
    <w:rsid w:val="0033125C"/>
    <w:rsid w:val="003315D5"/>
    <w:rsid w:val="00331A1E"/>
    <w:rsid w:val="00331E9E"/>
    <w:rsid w:val="00331F70"/>
    <w:rsid w:val="00332543"/>
    <w:rsid w:val="00333E00"/>
    <w:rsid w:val="003343CF"/>
    <w:rsid w:val="00334C85"/>
    <w:rsid w:val="0033585A"/>
    <w:rsid w:val="003359FD"/>
    <w:rsid w:val="00335DB6"/>
    <w:rsid w:val="003362C4"/>
    <w:rsid w:val="00336DAD"/>
    <w:rsid w:val="00337370"/>
    <w:rsid w:val="00337799"/>
    <w:rsid w:val="00337C73"/>
    <w:rsid w:val="003400AC"/>
    <w:rsid w:val="003400CC"/>
    <w:rsid w:val="00341DC9"/>
    <w:rsid w:val="00343259"/>
    <w:rsid w:val="003434C7"/>
    <w:rsid w:val="003441CE"/>
    <w:rsid w:val="003446D1"/>
    <w:rsid w:val="00345451"/>
    <w:rsid w:val="00345BF8"/>
    <w:rsid w:val="00345D72"/>
    <w:rsid w:val="003463B5"/>
    <w:rsid w:val="0034640B"/>
    <w:rsid w:val="00346B7D"/>
    <w:rsid w:val="00346DCD"/>
    <w:rsid w:val="00347617"/>
    <w:rsid w:val="003476B4"/>
    <w:rsid w:val="00347EE1"/>
    <w:rsid w:val="00350951"/>
    <w:rsid w:val="003511CC"/>
    <w:rsid w:val="003514E6"/>
    <w:rsid w:val="003518E9"/>
    <w:rsid w:val="00351A07"/>
    <w:rsid w:val="00351A9D"/>
    <w:rsid w:val="00351EDA"/>
    <w:rsid w:val="00352C28"/>
    <w:rsid w:val="00356ECB"/>
    <w:rsid w:val="00357293"/>
    <w:rsid w:val="0036026B"/>
    <w:rsid w:val="00360869"/>
    <w:rsid w:val="00361736"/>
    <w:rsid w:val="00362055"/>
    <w:rsid w:val="003632FA"/>
    <w:rsid w:val="00363499"/>
    <w:rsid w:val="00363721"/>
    <w:rsid w:val="00363E43"/>
    <w:rsid w:val="003643F6"/>
    <w:rsid w:val="00364797"/>
    <w:rsid w:val="003654E4"/>
    <w:rsid w:val="003656D2"/>
    <w:rsid w:val="003657E1"/>
    <w:rsid w:val="00365941"/>
    <w:rsid w:val="00365BF2"/>
    <w:rsid w:val="003664C1"/>
    <w:rsid w:val="0036750F"/>
    <w:rsid w:val="003702A1"/>
    <w:rsid w:val="00370779"/>
    <w:rsid w:val="00370AC7"/>
    <w:rsid w:val="003713A9"/>
    <w:rsid w:val="00372FE2"/>
    <w:rsid w:val="00373387"/>
    <w:rsid w:val="00373860"/>
    <w:rsid w:val="00374514"/>
    <w:rsid w:val="00375371"/>
    <w:rsid w:val="00375DCB"/>
    <w:rsid w:val="00375E8C"/>
    <w:rsid w:val="00375FBE"/>
    <w:rsid w:val="003760FC"/>
    <w:rsid w:val="003764FA"/>
    <w:rsid w:val="003766D2"/>
    <w:rsid w:val="00376A16"/>
    <w:rsid w:val="00376AAB"/>
    <w:rsid w:val="00376AF6"/>
    <w:rsid w:val="0037756D"/>
    <w:rsid w:val="00377959"/>
    <w:rsid w:val="0038000A"/>
    <w:rsid w:val="003815A5"/>
    <w:rsid w:val="00381FD6"/>
    <w:rsid w:val="00382007"/>
    <w:rsid w:val="00382238"/>
    <w:rsid w:val="00382A9D"/>
    <w:rsid w:val="0038352B"/>
    <w:rsid w:val="00383ED7"/>
    <w:rsid w:val="00386098"/>
    <w:rsid w:val="00386E1B"/>
    <w:rsid w:val="003879DB"/>
    <w:rsid w:val="00387F5F"/>
    <w:rsid w:val="003900A9"/>
    <w:rsid w:val="00390283"/>
    <w:rsid w:val="00390529"/>
    <w:rsid w:val="0039074F"/>
    <w:rsid w:val="00390AD3"/>
    <w:rsid w:val="0039158F"/>
    <w:rsid w:val="003919F0"/>
    <w:rsid w:val="00391B2B"/>
    <w:rsid w:val="00391E0C"/>
    <w:rsid w:val="00392046"/>
    <w:rsid w:val="003923CF"/>
    <w:rsid w:val="0039315B"/>
    <w:rsid w:val="003937BF"/>
    <w:rsid w:val="00394216"/>
    <w:rsid w:val="003942CD"/>
    <w:rsid w:val="00395804"/>
    <w:rsid w:val="00396383"/>
    <w:rsid w:val="00397037"/>
    <w:rsid w:val="00397A6C"/>
    <w:rsid w:val="00397AF9"/>
    <w:rsid w:val="003A0159"/>
    <w:rsid w:val="003A0AEB"/>
    <w:rsid w:val="003A0F49"/>
    <w:rsid w:val="003A2551"/>
    <w:rsid w:val="003A2813"/>
    <w:rsid w:val="003A29BF"/>
    <w:rsid w:val="003A2BFA"/>
    <w:rsid w:val="003A2DA0"/>
    <w:rsid w:val="003A2E1D"/>
    <w:rsid w:val="003A315C"/>
    <w:rsid w:val="003A361E"/>
    <w:rsid w:val="003A3765"/>
    <w:rsid w:val="003A38D1"/>
    <w:rsid w:val="003A4137"/>
    <w:rsid w:val="003A46E3"/>
    <w:rsid w:val="003A4DAF"/>
    <w:rsid w:val="003A504A"/>
    <w:rsid w:val="003A58E7"/>
    <w:rsid w:val="003A59BE"/>
    <w:rsid w:val="003A68CB"/>
    <w:rsid w:val="003A6D50"/>
    <w:rsid w:val="003A7050"/>
    <w:rsid w:val="003A7243"/>
    <w:rsid w:val="003A751D"/>
    <w:rsid w:val="003A7B92"/>
    <w:rsid w:val="003A7ED1"/>
    <w:rsid w:val="003B083B"/>
    <w:rsid w:val="003B09E9"/>
    <w:rsid w:val="003B0C78"/>
    <w:rsid w:val="003B0CB7"/>
    <w:rsid w:val="003B15E0"/>
    <w:rsid w:val="003B1C1C"/>
    <w:rsid w:val="003B22AD"/>
    <w:rsid w:val="003B2780"/>
    <w:rsid w:val="003B388E"/>
    <w:rsid w:val="003B3C29"/>
    <w:rsid w:val="003B3F14"/>
    <w:rsid w:val="003B40A7"/>
    <w:rsid w:val="003B4390"/>
    <w:rsid w:val="003B52A5"/>
    <w:rsid w:val="003B52DE"/>
    <w:rsid w:val="003B5371"/>
    <w:rsid w:val="003B54EB"/>
    <w:rsid w:val="003B57D8"/>
    <w:rsid w:val="003B5C2D"/>
    <w:rsid w:val="003B7754"/>
    <w:rsid w:val="003C0339"/>
    <w:rsid w:val="003C0D5B"/>
    <w:rsid w:val="003C0D8A"/>
    <w:rsid w:val="003C1B96"/>
    <w:rsid w:val="003C25A4"/>
    <w:rsid w:val="003C26F2"/>
    <w:rsid w:val="003C27FE"/>
    <w:rsid w:val="003C2C34"/>
    <w:rsid w:val="003C3122"/>
    <w:rsid w:val="003C5EAC"/>
    <w:rsid w:val="003C60BD"/>
    <w:rsid w:val="003C61E8"/>
    <w:rsid w:val="003C631E"/>
    <w:rsid w:val="003C6353"/>
    <w:rsid w:val="003C6553"/>
    <w:rsid w:val="003C66A5"/>
    <w:rsid w:val="003C6B32"/>
    <w:rsid w:val="003C7F8D"/>
    <w:rsid w:val="003D035F"/>
    <w:rsid w:val="003D10AC"/>
    <w:rsid w:val="003D1542"/>
    <w:rsid w:val="003D1D70"/>
    <w:rsid w:val="003D2697"/>
    <w:rsid w:val="003D2B12"/>
    <w:rsid w:val="003D32A5"/>
    <w:rsid w:val="003D346B"/>
    <w:rsid w:val="003D36ED"/>
    <w:rsid w:val="003D3AC4"/>
    <w:rsid w:val="003D431B"/>
    <w:rsid w:val="003D492C"/>
    <w:rsid w:val="003D4B56"/>
    <w:rsid w:val="003D4F34"/>
    <w:rsid w:val="003D5699"/>
    <w:rsid w:val="003D58F8"/>
    <w:rsid w:val="003D5926"/>
    <w:rsid w:val="003D5B54"/>
    <w:rsid w:val="003D65B5"/>
    <w:rsid w:val="003D6F42"/>
    <w:rsid w:val="003D7522"/>
    <w:rsid w:val="003D7699"/>
    <w:rsid w:val="003E011F"/>
    <w:rsid w:val="003E07B0"/>
    <w:rsid w:val="003E08EE"/>
    <w:rsid w:val="003E2243"/>
    <w:rsid w:val="003E3E63"/>
    <w:rsid w:val="003E3FD2"/>
    <w:rsid w:val="003E4146"/>
    <w:rsid w:val="003E42AC"/>
    <w:rsid w:val="003E4F39"/>
    <w:rsid w:val="003E5582"/>
    <w:rsid w:val="003E5DD6"/>
    <w:rsid w:val="003E71DC"/>
    <w:rsid w:val="003E7719"/>
    <w:rsid w:val="003E7A4E"/>
    <w:rsid w:val="003F0393"/>
    <w:rsid w:val="003F04B7"/>
    <w:rsid w:val="003F0C11"/>
    <w:rsid w:val="003F1125"/>
    <w:rsid w:val="003F1C1A"/>
    <w:rsid w:val="003F1D29"/>
    <w:rsid w:val="003F1FA2"/>
    <w:rsid w:val="003F2651"/>
    <w:rsid w:val="003F40C1"/>
    <w:rsid w:val="003F5151"/>
    <w:rsid w:val="003F5478"/>
    <w:rsid w:val="003F55BB"/>
    <w:rsid w:val="003F5C70"/>
    <w:rsid w:val="003F64AE"/>
    <w:rsid w:val="003F6C17"/>
    <w:rsid w:val="003F7D2E"/>
    <w:rsid w:val="003F7E46"/>
    <w:rsid w:val="004008C8"/>
    <w:rsid w:val="00400F29"/>
    <w:rsid w:val="004017D3"/>
    <w:rsid w:val="0040559E"/>
    <w:rsid w:val="004057E7"/>
    <w:rsid w:val="00405DAC"/>
    <w:rsid w:val="00405DAF"/>
    <w:rsid w:val="00405E6B"/>
    <w:rsid w:val="00406207"/>
    <w:rsid w:val="00406DCD"/>
    <w:rsid w:val="004109EB"/>
    <w:rsid w:val="00410DB3"/>
    <w:rsid w:val="00411D0C"/>
    <w:rsid w:val="0041282C"/>
    <w:rsid w:val="00412AF6"/>
    <w:rsid w:val="00412EF8"/>
    <w:rsid w:val="004135C8"/>
    <w:rsid w:val="004143E1"/>
    <w:rsid w:val="00414D54"/>
    <w:rsid w:val="00416853"/>
    <w:rsid w:val="00416E8F"/>
    <w:rsid w:val="0041754E"/>
    <w:rsid w:val="0041768E"/>
    <w:rsid w:val="00420271"/>
    <w:rsid w:val="004207CB"/>
    <w:rsid w:val="00421B90"/>
    <w:rsid w:val="00421B9F"/>
    <w:rsid w:val="0042237D"/>
    <w:rsid w:val="00422E29"/>
    <w:rsid w:val="00422EC2"/>
    <w:rsid w:val="00423292"/>
    <w:rsid w:val="00424B00"/>
    <w:rsid w:val="00424EE0"/>
    <w:rsid w:val="00425C92"/>
    <w:rsid w:val="00426765"/>
    <w:rsid w:val="00427EA0"/>
    <w:rsid w:val="00430454"/>
    <w:rsid w:val="004312AE"/>
    <w:rsid w:val="00431822"/>
    <w:rsid w:val="004330B3"/>
    <w:rsid w:val="0043341C"/>
    <w:rsid w:val="004338B3"/>
    <w:rsid w:val="004346D7"/>
    <w:rsid w:val="00434B49"/>
    <w:rsid w:val="00434BDA"/>
    <w:rsid w:val="00434E6E"/>
    <w:rsid w:val="004356A2"/>
    <w:rsid w:val="0043583F"/>
    <w:rsid w:val="00435F94"/>
    <w:rsid w:val="004367EA"/>
    <w:rsid w:val="0043689C"/>
    <w:rsid w:val="00436D08"/>
    <w:rsid w:val="004371F1"/>
    <w:rsid w:val="00441478"/>
    <w:rsid w:val="004414A7"/>
    <w:rsid w:val="00441B7E"/>
    <w:rsid w:val="00441F9F"/>
    <w:rsid w:val="0044325D"/>
    <w:rsid w:val="004436DC"/>
    <w:rsid w:val="004436EE"/>
    <w:rsid w:val="00443B48"/>
    <w:rsid w:val="00445189"/>
    <w:rsid w:val="004454CB"/>
    <w:rsid w:val="00445C3B"/>
    <w:rsid w:val="00446C8F"/>
    <w:rsid w:val="00447487"/>
    <w:rsid w:val="00447F4D"/>
    <w:rsid w:val="00451DE0"/>
    <w:rsid w:val="00451F5C"/>
    <w:rsid w:val="004520A7"/>
    <w:rsid w:val="004520FF"/>
    <w:rsid w:val="00452E3B"/>
    <w:rsid w:val="00453461"/>
    <w:rsid w:val="00453A4D"/>
    <w:rsid w:val="00453D7F"/>
    <w:rsid w:val="00454117"/>
    <w:rsid w:val="0045430F"/>
    <w:rsid w:val="004546D3"/>
    <w:rsid w:val="00454C3C"/>
    <w:rsid w:val="004558DE"/>
    <w:rsid w:val="00456215"/>
    <w:rsid w:val="00456A51"/>
    <w:rsid w:val="00457010"/>
    <w:rsid w:val="00457C8A"/>
    <w:rsid w:val="00457E7C"/>
    <w:rsid w:val="00460093"/>
    <w:rsid w:val="0046065C"/>
    <w:rsid w:val="00460DDC"/>
    <w:rsid w:val="00460F68"/>
    <w:rsid w:val="0046176E"/>
    <w:rsid w:val="0046191E"/>
    <w:rsid w:val="00462115"/>
    <w:rsid w:val="00462472"/>
    <w:rsid w:val="00464AB3"/>
    <w:rsid w:val="00466024"/>
    <w:rsid w:val="004674D7"/>
    <w:rsid w:val="00467695"/>
    <w:rsid w:val="004676B7"/>
    <w:rsid w:val="00467A61"/>
    <w:rsid w:val="00467DBE"/>
    <w:rsid w:val="004700FF"/>
    <w:rsid w:val="0047050B"/>
    <w:rsid w:val="004705D0"/>
    <w:rsid w:val="004710DD"/>
    <w:rsid w:val="00471246"/>
    <w:rsid w:val="0047142E"/>
    <w:rsid w:val="00471587"/>
    <w:rsid w:val="00472A90"/>
    <w:rsid w:val="004731E2"/>
    <w:rsid w:val="004735A4"/>
    <w:rsid w:val="00473634"/>
    <w:rsid w:val="004736AD"/>
    <w:rsid w:val="0047455F"/>
    <w:rsid w:val="004746AD"/>
    <w:rsid w:val="00474FC0"/>
    <w:rsid w:val="004755FD"/>
    <w:rsid w:val="00476367"/>
    <w:rsid w:val="00476ED5"/>
    <w:rsid w:val="004770D1"/>
    <w:rsid w:val="0047765C"/>
    <w:rsid w:val="004779A7"/>
    <w:rsid w:val="004811DA"/>
    <w:rsid w:val="00483C16"/>
    <w:rsid w:val="004840AA"/>
    <w:rsid w:val="00485304"/>
    <w:rsid w:val="00485437"/>
    <w:rsid w:val="00485D85"/>
    <w:rsid w:val="00485E30"/>
    <w:rsid w:val="0048602A"/>
    <w:rsid w:val="004862C6"/>
    <w:rsid w:val="0048671C"/>
    <w:rsid w:val="00487624"/>
    <w:rsid w:val="0048775C"/>
    <w:rsid w:val="00487CD0"/>
    <w:rsid w:val="00491886"/>
    <w:rsid w:val="00491E66"/>
    <w:rsid w:val="004920E8"/>
    <w:rsid w:val="00492707"/>
    <w:rsid w:val="00492D81"/>
    <w:rsid w:val="004941D1"/>
    <w:rsid w:val="0049454A"/>
    <w:rsid w:val="00494B7F"/>
    <w:rsid w:val="00495285"/>
    <w:rsid w:val="004959E0"/>
    <w:rsid w:val="00496123"/>
    <w:rsid w:val="00496243"/>
    <w:rsid w:val="00496701"/>
    <w:rsid w:val="0049745B"/>
    <w:rsid w:val="004A0317"/>
    <w:rsid w:val="004A1382"/>
    <w:rsid w:val="004A154F"/>
    <w:rsid w:val="004A1B79"/>
    <w:rsid w:val="004A2148"/>
    <w:rsid w:val="004A2325"/>
    <w:rsid w:val="004A24E4"/>
    <w:rsid w:val="004A37FE"/>
    <w:rsid w:val="004A3832"/>
    <w:rsid w:val="004A3F23"/>
    <w:rsid w:val="004A5861"/>
    <w:rsid w:val="004A5D67"/>
    <w:rsid w:val="004A6BC8"/>
    <w:rsid w:val="004A6EB7"/>
    <w:rsid w:val="004A7996"/>
    <w:rsid w:val="004B03F0"/>
    <w:rsid w:val="004B11F5"/>
    <w:rsid w:val="004B1400"/>
    <w:rsid w:val="004B163A"/>
    <w:rsid w:val="004B1675"/>
    <w:rsid w:val="004B1CA8"/>
    <w:rsid w:val="004B2000"/>
    <w:rsid w:val="004B2006"/>
    <w:rsid w:val="004B2401"/>
    <w:rsid w:val="004B2B96"/>
    <w:rsid w:val="004B3215"/>
    <w:rsid w:val="004B3528"/>
    <w:rsid w:val="004B43E4"/>
    <w:rsid w:val="004B6E8E"/>
    <w:rsid w:val="004B75A6"/>
    <w:rsid w:val="004B7DD7"/>
    <w:rsid w:val="004C064E"/>
    <w:rsid w:val="004C0B98"/>
    <w:rsid w:val="004C17E7"/>
    <w:rsid w:val="004C17E9"/>
    <w:rsid w:val="004C1C6A"/>
    <w:rsid w:val="004C1DE1"/>
    <w:rsid w:val="004C2416"/>
    <w:rsid w:val="004C2DE9"/>
    <w:rsid w:val="004C2E4D"/>
    <w:rsid w:val="004C35CB"/>
    <w:rsid w:val="004C3641"/>
    <w:rsid w:val="004C39A4"/>
    <w:rsid w:val="004C3BAD"/>
    <w:rsid w:val="004C3F43"/>
    <w:rsid w:val="004C485A"/>
    <w:rsid w:val="004C48D8"/>
    <w:rsid w:val="004C4D10"/>
    <w:rsid w:val="004C512A"/>
    <w:rsid w:val="004C5C48"/>
    <w:rsid w:val="004C6CDC"/>
    <w:rsid w:val="004C749C"/>
    <w:rsid w:val="004C7849"/>
    <w:rsid w:val="004D0164"/>
    <w:rsid w:val="004D08B5"/>
    <w:rsid w:val="004D16B1"/>
    <w:rsid w:val="004D1AF7"/>
    <w:rsid w:val="004D2183"/>
    <w:rsid w:val="004D3CE7"/>
    <w:rsid w:val="004D3FB4"/>
    <w:rsid w:val="004D4478"/>
    <w:rsid w:val="004D45F5"/>
    <w:rsid w:val="004D58C9"/>
    <w:rsid w:val="004D5E7F"/>
    <w:rsid w:val="004D792E"/>
    <w:rsid w:val="004E0D3D"/>
    <w:rsid w:val="004E1438"/>
    <w:rsid w:val="004E1653"/>
    <w:rsid w:val="004E21FD"/>
    <w:rsid w:val="004E353E"/>
    <w:rsid w:val="004E36E1"/>
    <w:rsid w:val="004E36EE"/>
    <w:rsid w:val="004E380E"/>
    <w:rsid w:val="004E4280"/>
    <w:rsid w:val="004E4D0F"/>
    <w:rsid w:val="004E50E1"/>
    <w:rsid w:val="004E5474"/>
    <w:rsid w:val="004E5700"/>
    <w:rsid w:val="004E5AD1"/>
    <w:rsid w:val="004E5AD2"/>
    <w:rsid w:val="004E63D7"/>
    <w:rsid w:val="004E7075"/>
    <w:rsid w:val="004E73BA"/>
    <w:rsid w:val="004E7B43"/>
    <w:rsid w:val="004F018E"/>
    <w:rsid w:val="004F0272"/>
    <w:rsid w:val="004F0CCB"/>
    <w:rsid w:val="004F1799"/>
    <w:rsid w:val="004F1A01"/>
    <w:rsid w:val="004F2163"/>
    <w:rsid w:val="004F21BD"/>
    <w:rsid w:val="004F22D3"/>
    <w:rsid w:val="004F22E7"/>
    <w:rsid w:val="004F2C07"/>
    <w:rsid w:val="004F38F5"/>
    <w:rsid w:val="004F4250"/>
    <w:rsid w:val="004F497F"/>
    <w:rsid w:val="004F4B66"/>
    <w:rsid w:val="004F4D08"/>
    <w:rsid w:val="004F65A2"/>
    <w:rsid w:val="004F6A12"/>
    <w:rsid w:val="004F73BE"/>
    <w:rsid w:val="00500352"/>
    <w:rsid w:val="00500AE7"/>
    <w:rsid w:val="00500BFE"/>
    <w:rsid w:val="005014E4"/>
    <w:rsid w:val="005016BE"/>
    <w:rsid w:val="00501CCA"/>
    <w:rsid w:val="005023D1"/>
    <w:rsid w:val="00502FD5"/>
    <w:rsid w:val="00504E02"/>
    <w:rsid w:val="005051EA"/>
    <w:rsid w:val="005065CC"/>
    <w:rsid w:val="0050703B"/>
    <w:rsid w:val="00507347"/>
    <w:rsid w:val="0050759D"/>
    <w:rsid w:val="00507CB6"/>
    <w:rsid w:val="00510CC0"/>
    <w:rsid w:val="00510FA1"/>
    <w:rsid w:val="005115E9"/>
    <w:rsid w:val="005118C4"/>
    <w:rsid w:val="0051197E"/>
    <w:rsid w:val="00511F34"/>
    <w:rsid w:val="00512777"/>
    <w:rsid w:val="00512932"/>
    <w:rsid w:val="00512B30"/>
    <w:rsid w:val="00512D69"/>
    <w:rsid w:val="005130CF"/>
    <w:rsid w:val="005149A3"/>
    <w:rsid w:val="005154B0"/>
    <w:rsid w:val="00515756"/>
    <w:rsid w:val="00516F99"/>
    <w:rsid w:val="005172C0"/>
    <w:rsid w:val="0051749D"/>
    <w:rsid w:val="00520006"/>
    <w:rsid w:val="005205D9"/>
    <w:rsid w:val="005211D0"/>
    <w:rsid w:val="00521CC6"/>
    <w:rsid w:val="0052228D"/>
    <w:rsid w:val="00522500"/>
    <w:rsid w:val="005229F5"/>
    <w:rsid w:val="0052377A"/>
    <w:rsid w:val="00523ACA"/>
    <w:rsid w:val="00524929"/>
    <w:rsid w:val="00524E3D"/>
    <w:rsid w:val="0052509A"/>
    <w:rsid w:val="00525F5E"/>
    <w:rsid w:val="00525FD2"/>
    <w:rsid w:val="00526065"/>
    <w:rsid w:val="005263C0"/>
    <w:rsid w:val="00527753"/>
    <w:rsid w:val="00527D1F"/>
    <w:rsid w:val="00530694"/>
    <w:rsid w:val="005306D3"/>
    <w:rsid w:val="00530B2D"/>
    <w:rsid w:val="005312F9"/>
    <w:rsid w:val="00531901"/>
    <w:rsid w:val="00533113"/>
    <w:rsid w:val="0053326F"/>
    <w:rsid w:val="005332D5"/>
    <w:rsid w:val="00534405"/>
    <w:rsid w:val="00535448"/>
    <w:rsid w:val="0053545C"/>
    <w:rsid w:val="00535F79"/>
    <w:rsid w:val="0053643B"/>
    <w:rsid w:val="0053657A"/>
    <w:rsid w:val="00536919"/>
    <w:rsid w:val="00536BAD"/>
    <w:rsid w:val="005374D4"/>
    <w:rsid w:val="005379B8"/>
    <w:rsid w:val="00537ACD"/>
    <w:rsid w:val="005405C5"/>
    <w:rsid w:val="00540B0C"/>
    <w:rsid w:val="005417CD"/>
    <w:rsid w:val="00541C4F"/>
    <w:rsid w:val="00541C67"/>
    <w:rsid w:val="00541FE1"/>
    <w:rsid w:val="005420B6"/>
    <w:rsid w:val="00542FBC"/>
    <w:rsid w:val="00543718"/>
    <w:rsid w:val="00543A22"/>
    <w:rsid w:val="00543DFD"/>
    <w:rsid w:val="005447E0"/>
    <w:rsid w:val="0054483B"/>
    <w:rsid w:val="00544852"/>
    <w:rsid w:val="00544B27"/>
    <w:rsid w:val="00544C2C"/>
    <w:rsid w:val="00544C62"/>
    <w:rsid w:val="00545257"/>
    <w:rsid w:val="00545329"/>
    <w:rsid w:val="00546BDE"/>
    <w:rsid w:val="005478B9"/>
    <w:rsid w:val="00550397"/>
    <w:rsid w:val="0055074D"/>
    <w:rsid w:val="0055080E"/>
    <w:rsid w:val="00550AF2"/>
    <w:rsid w:val="00550DB0"/>
    <w:rsid w:val="00551BEB"/>
    <w:rsid w:val="0055216F"/>
    <w:rsid w:val="00552245"/>
    <w:rsid w:val="00553578"/>
    <w:rsid w:val="00554E68"/>
    <w:rsid w:val="005566DF"/>
    <w:rsid w:val="005579E5"/>
    <w:rsid w:val="00560200"/>
    <w:rsid w:val="00560A4C"/>
    <w:rsid w:val="00562473"/>
    <w:rsid w:val="005626B2"/>
    <w:rsid w:val="005628BB"/>
    <w:rsid w:val="005628D6"/>
    <w:rsid w:val="00562982"/>
    <w:rsid w:val="00562C65"/>
    <w:rsid w:val="005633AB"/>
    <w:rsid w:val="00563D37"/>
    <w:rsid w:val="00563F67"/>
    <w:rsid w:val="0056463C"/>
    <w:rsid w:val="00564D99"/>
    <w:rsid w:val="005650D6"/>
    <w:rsid w:val="0056573B"/>
    <w:rsid w:val="005657D5"/>
    <w:rsid w:val="005659D9"/>
    <w:rsid w:val="00565C02"/>
    <w:rsid w:val="00566131"/>
    <w:rsid w:val="005661D8"/>
    <w:rsid w:val="00566261"/>
    <w:rsid w:val="005665A7"/>
    <w:rsid w:val="00566890"/>
    <w:rsid w:val="00566D8C"/>
    <w:rsid w:val="0056726D"/>
    <w:rsid w:val="005676CD"/>
    <w:rsid w:val="00567987"/>
    <w:rsid w:val="005701C6"/>
    <w:rsid w:val="0057068B"/>
    <w:rsid w:val="00571578"/>
    <w:rsid w:val="00572F00"/>
    <w:rsid w:val="00573048"/>
    <w:rsid w:val="00573ADE"/>
    <w:rsid w:val="00573B26"/>
    <w:rsid w:val="00573DEF"/>
    <w:rsid w:val="0057424F"/>
    <w:rsid w:val="00575422"/>
    <w:rsid w:val="0057574C"/>
    <w:rsid w:val="00575B19"/>
    <w:rsid w:val="00577D72"/>
    <w:rsid w:val="0058048A"/>
    <w:rsid w:val="005805FB"/>
    <w:rsid w:val="0058073E"/>
    <w:rsid w:val="00580ED3"/>
    <w:rsid w:val="00581035"/>
    <w:rsid w:val="0058150D"/>
    <w:rsid w:val="0058175A"/>
    <w:rsid w:val="0058273B"/>
    <w:rsid w:val="00584A67"/>
    <w:rsid w:val="00584EE4"/>
    <w:rsid w:val="00587019"/>
    <w:rsid w:val="0058708A"/>
    <w:rsid w:val="00587153"/>
    <w:rsid w:val="0058750C"/>
    <w:rsid w:val="00587AEF"/>
    <w:rsid w:val="00587C70"/>
    <w:rsid w:val="00590029"/>
    <w:rsid w:val="00590BA0"/>
    <w:rsid w:val="00591323"/>
    <w:rsid w:val="00591A68"/>
    <w:rsid w:val="00592359"/>
    <w:rsid w:val="00592360"/>
    <w:rsid w:val="00593099"/>
    <w:rsid w:val="005935BD"/>
    <w:rsid w:val="0059402C"/>
    <w:rsid w:val="005963B8"/>
    <w:rsid w:val="005969EF"/>
    <w:rsid w:val="00596AC7"/>
    <w:rsid w:val="00596BD9"/>
    <w:rsid w:val="0059721C"/>
    <w:rsid w:val="005A0FDE"/>
    <w:rsid w:val="005A1A55"/>
    <w:rsid w:val="005A1ACD"/>
    <w:rsid w:val="005A1D4C"/>
    <w:rsid w:val="005A3586"/>
    <w:rsid w:val="005A3C58"/>
    <w:rsid w:val="005A412A"/>
    <w:rsid w:val="005A4FCB"/>
    <w:rsid w:val="005A6237"/>
    <w:rsid w:val="005A6685"/>
    <w:rsid w:val="005A7361"/>
    <w:rsid w:val="005B013D"/>
    <w:rsid w:val="005B0609"/>
    <w:rsid w:val="005B152A"/>
    <w:rsid w:val="005B20B9"/>
    <w:rsid w:val="005B244D"/>
    <w:rsid w:val="005B2476"/>
    <w:rsid w:val="005B2A4E"/>
    <w:rsid w:val="005B3AC0"/>
    <w:rsid w:val="005B3FD0"/>
    <w:rsid w:val="005B431B"/>
    <w:rsid w:val="005B43B2"/>
    <w:rsid w:val="005B460D"/>
    <w:rsid w:val="005B485A"/>
    <w:rsid w:val="005B4871"/>
    <w:rsid w:val="005B494E"/>
    <w:rsid w:val="005B57A2"/>
    <w:rsid w:val="005B6014"/>
    <w:rsid w:val="005B6E0D"/>
    <w:rsid w:val="005B6E53"/>
    <w:rsid w:val="005B7484"/>
    <w:rsid w:val="005B7BB9"/>
    <w:rsid w:val="005B7EBD"/>
    <w:rsid w:val="005C1E8F"/>
    <w:rsid w:val="005C2598"/>
    <w:rsid w:val="005C2AD3"/>
    <w:rsid w:val="005C2F4D"/>
    <w:rsid w:val="005C3244"/>
    <w:rsid w:val="005C3A2E"/>
    <w:rsid w:val="005C3CA4"/>
    <w:rsid w:val="005C3F7C"/>
    <w:rsid w:val="005C4760"/>
    <w:rsid w:val="005C5926"/>
    <w:rsid w:val="005C5FD9"/>
    <w:rsid w:val="005C6038"/>
    <w:rsid w:val="005C67D7"/>
    <w:rsid w:val="005C6A6E"/>
    <w:rsid w:val="005C77F0"/>
    <w:rsid w:val="005D0D67"/>
    <w:rsid w:val="005D12D1"/>
    <w:rsid w:val="005D1711"/>
    <w:rsid w:val="005D1FFE"/>
    <w:rsid w:val="005D2CDF"/>
    <w:rsid w:val="005D32D6"/>
    <w:rsid w:val="005D36F6"/>
    <w:rsid w:val="005D3836"/>
    <w:rsid w:val="005D3850"/>
    <w:rsid w:val="005D4822"/>
    <w:rsid w:val="005D4D61"/>
    <w:rsid w:val="005D4F5B"/>
    <w:rsid w:val="005D57BA"/>
    <w:rsid w:val="005D5B02"/>
    <w:rsid w:val="005D67C3"/>
    <w:rsid w:val="005E012E"/>
    <w:rsid w:val="005E02F1"/>
    <w:rsid w:val="005E045B"/>
    <w:rsid w:val="005E1CF0"/>
    <w:rsid w:val="005E1F51"/>
    <w:rsid w:val="005E2B17"/>
    <w:rsid w:val="005E30B5"/>
    <w:rsid w:val="005E3CA1"/>
    <w:rsid w:val="005E401B"/>
    <w:rsid w:val="005E4547"/>
    <w:rsid w:val="005E4CA0"/>
    <w:rsid w:val="005E586B"/>
    <w:rsid w:val="005E5E14"/>
    <w:rsid w:val="005E7299"/>
    <w:rsid w:val="005E7315"/>
    <w:rsid w:val="005E7BD5"/>
    <w:rsid w:val="005E7CC9"/>
    <w:rsid w:val="005E7FED"/>
    <w:rsid w:val="005F0848"/>
    <w:rsid w:val="005F125A"/>
    <w:rsid w:val="005F14FC"/>
    <w:rsid w:val="005F1742"/>
    <w:rsid w:val="005F1E36"/>
    <w:rsid w:val="005F25B8"/>
    <w:rsid w:val="005F4BA5"/>
    <w:rsid w:val="005F525C"/>
    <w:rsid w:val="005F6C8B"/>
    <w:rsid w:val="005F7B4A"/>
    <w:rsid w:val="0060056D"/>
    <w:rsid w:val="00601314"/>
    <w:rsid w:val="006015DE"/>
    <w:rsid w:val="006018F1"/>
    <w:rsid w:val="00601C62"/>
    <w:rsid w:val="00602881"/>
    <w:rsid w:val="00604381"/>
    <w:rsid w:val="006046B3"/>
    <w:rsid w:val="00604A7B"/>
    <w:rsid w:val="00604FD7"/>
    <w:rsid w:val="00605958"/>
    <w:rsid w:val="00605FB6"/>
    <w:rsid w:val="0060636D"/>
    <w:rsid w:val="00606D2E"/>
    <w:rsid w:val="00607FC9"/>
    <w:rsid w:val="006102EA"/>
    <w:rsid w:val="00610760"/>
    <w:rsid w:val="0061094B"/>
    <w:rsid w:val="00610D22"/>
    <w:rsid w:val="0061154B"/>
    <w:rsid w:val="00611EC2"/>
    <w:rsid w:val="00611F58"/>
    <w:rsid w:val="00613482"/>
    <w:rsid w:val="00613A57"/>
    <w:rsid w:val="00613D9C"/>
    <w:rsid w:val="00613DA1"/>
    <w:rsid w:val="00613ED1"/>
    <w:rsid w:val="00614A00"/>
    <w:rsid w:val="00614F19"/>
    <w:rsid w:val="00615647"/>
    <w:rsid w:val="00615FCF"/>
    <w:rsid w:val="0061792B"/>
    <w:rsid w:val="00620A85"/>
    <w:rsid w:val="006211A0"/>
    <w:rsid w:val="00621678"/>
    <w:rsid w:val="00621691"/>
    <w:rsid w:val="00621819"/>
    <w:rsid w:val="00621A0B"/>
    <w:rsid w:val="00621A89"/>
    <w:rsid w:val="006228BF"/>
    <w:rsid w:val="00624998"/>
    <w:rsid w:val="006251C1"/>
    <w:rsid w:val="00625500"/>
    <w:rsid w:val="00625821"/>
    <w:rsid w:val="00626591"/>
    <w:rsid w:val="00626AAF"/>
    <w:rsid w:val="00627242"/>
    <w:rsid w:val="0062771C"/>
    <w:rsid w:val="006278B0"/>
    <w:rsid w:val="00627A08"/>
    <w:rsid w:val="00630182"/>
    <w:rsid w:val="00630578"/>
    <w:rsid w:val="0063066B"/>
    <w:rsid w:val="00630AC0"/>
    <w:rsid w:val="00630B8F"/>
    <w:rsid w:val="0063126D"/>
    <w:rsid w:val="006322A1"/>
    <w:rsid w:val="00633957"/>
    <w:rsid w:val="00634770"/>
    <w:rsid w:val="00634948"/>
    <w:rsid w:val="00634D16"/>
    <w:rsid w:val="0063563F"/>
    <w:rsid w:val="0063621C"/>
    <w:rsid w:val="00636264"/>
    <w:rsid w:val="006364E8"/>
    <w:rsid w:val="00636C17"/>
    <w:rsid w:val="00636C5F"/>
    <w:rsid w:val="00637A7F"/>
    <w:rsid w:val="00637F3F"/>
    <w:rsid w:val="00640121"/>
    <w:rsid w:val="00640952"/>
    <w:rsid w:val="00642CC0"/>
    <w:rsid w:val="00642D38"/>
    <w:rsid w:val="00642E87"/>
    <w:rsid w:val="0064399C"/>
    <w:rsid w:val="00643CBE"/>
    <w:rsid w:val="00643CBF"/>
    <w:rsid w:val="00643DE0"/>
    <w:rsid w:val="0064405D"/>
    <w:rsid w:val="0064440A"/>
    <w:rsid w:val="00644A3C"/>
    <w:rsid w:val="00644F4E"/>
    <w:rsid w:val="00645268"/>
    <w:rsid w:val="006453ED"/>
    <w:rsid w:val="006469D1"/>
    <w:rsid w:val="00646BF3"/>
    <w:rsid w:val="00647509"/>
    <w:rsid w:val="0064765C"/>
    <w:rsid w:val="006503D8"/>
    <w:rsid w:val="006505FB"/>
    <w:rsid w:val="00651603"/>
    <w:rsid w:val="0065181E"/>
    <w:rsid w:val="006519AB"/>
    <w:rsid w:val="00651B23"/>
    <w:rsid w:val="00652CA2"/>
    <w:rsid w:val="00652F97"/>
    <w:rsid w:val="0065363D"/>
    <w:rsid w:val="00653647"/>
    <w:rsid w:val="00653DF6"/>
    <w:rsid w:val="00654FA8"/>
    <w:rsid w:val="00655569"/>
    <w:rsid w:val="00655AB3"/>
    <w:rsid w:val="00655CDD"/>
    <w:rsid w:val="0065696F"/>
    <w:rsid w:val="00657846"/>
    <w:rsid w:val="00657A41"/>
    <w:rsid w:val="00657CF4"/>
    <w:rsid w:val="006601E2"/>
    <w:rsid w:val="006604DB"/>
    <w:rsid w:val="00660C77"/>
    <w:rsid w:val="006611AA"/>
    <w:rsid w:val="00661708"/>
    <w:rsid w:val="00661A29"/>
    <w:rsid w:val="00661F60"/>
    <w:rsid w:val="00662485"/>
    <w:rsid w:val="0066254A"/>
    <w:rsid w:val="006635C8"/>
    <w:rsid w:val="00663D2D"/>
    <w:rsid w:val="00663EC2"/>
    <w:rsid w:val="006641AF"/>
    <w:rsid w:val="00664666"/>
    <w:rsid w:val="006649EF"/>
    <w:rsid w:val="00664CD0"/>
    <w:rsid w:val="006651E9"/>
    <w:rsid w:val="00665648"/>
    <w:rsid w:val="00666310"/>
    <w:rsid w:val="006665C4"/>
    <w:rsid w:val="00667B5F"/>
    <w:rsid w:val="00670BD6"/>
    <w:rsid w:val="00670C9A"/>
    <w:rsid w:val="0067296A"/>
    <w:rsid w:val="0067381B"/>
    <w:rsid w:val="00675441"/>
    <w:rsid w:val="00675E7E"/>
    <w:rsid w:val="006767EB"/>
    <w:rsid w:val="0067732E"/>
    <w:rsid w:val="006775A8"/>
    <w:rsid w:val="0068008E"/>
    <w:rsid w:val="00680245"/>
    <w:rsid w:val="00680409"/>
    <w:rsid w:val="006809A1"/>
    <w:rsid w:val="00680AB0"/>
    <w:rsid w:val="00680CB6"/>
    <w:rsid w:val="0068162D"/>
    <w:rsid w:val="00682B07"/>
    <w:rsid w:val="00682B77"/>
    <w:rsid w:val="00682B9E"/>
    <w:rsid w:val="00682EEF"/>
    <w:rsid w:val="00682FB5"/>
    <w:rsid w:val="006832E1"/>
    <w:rsid w:val="0068396E"/>
    <w:rsid w:val="006841F9"/>
    <w:rsid w:val="00684B81"/>
    <w:rsid w:val="00684C5F"/>
    <w:rsid w:val="00684E36"/>
    <w:rsid w:val="00684E8E"/>
    <w:rsid w:val="00686BE7"/>
    <w:rsid w:val="00686FB0"/>
    <w:rsid w:val="00687FD5"/>
    <w:rsid w:val="006900BF"/>
    <w:rsid w:val="00690462"/>
    <w:rsid w:val="006912F4"/>
    <w:rsid w:val="006914B6"/>
    <w:rsid w:val="0069183D"/>
    <w:rsid w:val="00691F0A"/>
    <w:rsid w:val="00692BE8"/>
    <w:rsid w:val="00693257"/>
    <w:rsid w:val="00693EC9"/>
    <w:rsid w:val="00696268"/>
    <w:rsid w:val="0069686F"/>
    <w:rsid w:val="00696D3D"/>
    <w:rsid w:val="00696FD4"/>
    <w:rsid w:val="006970DB"/>
    <w:rsid w:val="0069768E"/>
    <w:rsid w:val="006A1A96"/>
    <w:rsid w:val="006A1EE6"/>
    <w:rsid w:val="006A2186"/>
    <w:rsid w:val="006A2225"/>
    <w:rsid w:val="006A2238"/>
    <w:rsid w:val="006A2DAA"/>
    <w:rsid w:val="006A33FD"/>
    <w:rsid w:val="006A36AF"/>
    <w:rsid w:val="006A385E"/>
    <w:rsid w:val="006A3D8D"/>
    <w:rsid w:val="006A4764"/>
    <w:rsid w:val="006A5BDA"/>
    <w:rsid w:val="006A6238"/>
    <w:rsid w:val="006A6259"/>
    <w:rsid w:val="006A639B"/>
    <w:rsid w:val="006A6666"/>
    <w:rsid w:val="006A6C12"/>
    <w:rsid w:val="006A6F8E"/>
    <w:rsid w:val="006A7C46"/>
    <w:rsid w:val="006A7F7F"/>
    <w:rsid w:val="006B042E"/>
    <w:rsid w:val="006B0723"/>
    <w:rsid w:val="006B0CB6"/>
    <w:rsid w:val="006B11EA"/>
    <w:rsid w:val="006B1CA4"/>
    <w:rsid w:val="006B226E"/>
    <w:rsid w:val="006B24F7"/>
    <w:rsid w:val="006B263C"/>
    <w:rsid w:val="006B2B98"/>
    <w:rsid w:val="006B3B8F"/>
    <w:rsid w:val="006B3CE9"/>
    <w:rsid w:val="006B41E4"/>
    <w:rsid w:val="006B483C"/>
    <w:rsid w:val="006B4BA2"/>
    <w:rsid w:val="006B4FA2"/>
    <w:rsid w:val="006B5DB4"/>
    <w:rsid w:val="006B667D"/>
    <w:rsid w:val="006B6EF6"/>
    <w:rsid w:val="006B7840"/>
    <w:rsid w:val="006C05A1"/>
    <w:rsid w:val="006C0C57"/>
    <w:rsid w:val="006C0CAA"/>
    <w:rsid w:val="006C0F08"/>
    <w:rsid w:val="006C106B"/>
    <w:rsid w:val="006C17AA"/>
    <w:rsid w:val="006C18E8"/>
    <w:rsid w:val="006C20B2"/>
    <w:rsid w:val="006C24FA"/>
    <w:rsid w:val="006C3252"/>
    <w:rsid w:val="006C3332"/>
    <w:rsid w:val="006C36BD"/>
    <w:rsid w:val="006C3E2D"/>
    <w:rsid w:val="006C40D7"/>
    <w:rsid w:val="006C4FB1"/>
    <w:rsid w:val="006C5522"/>
    <w:rsid w:val="006C5ADD"/>
    <w:rsid w:val="006C63A4"/>
    <w:rsid w:val="006C6723"/>
    <w:rsid w:val="006C68C3"/>
    <w:rsid w:val="006C6DA4"/>
    <w:rsid w:val="006C736E"/>
    <w:rsid w:val="006C7B9A"/>
    <w:rsid w:val="006D0002"/>
    <w:rsid w:val="006D321F"/>
    <w:rsid w:val="006D327D"/>
    <w:rsid w:val="006D3374"/>
    <w:rsid w:val="006D3600"/>
    <w:rsid w:val="006D451B"/>
    <w:rsid w:val="006D4694"/>
    <w:rsid w:val="006D583E"/>
    <w:rsid w:val="006D5B7A"/>
    <w:rsid w:val="006D5C7E"/>
    <w:rsid w:val="006D6A6D"/>
    <w:rsid w:val="006D7258"/>
    <w:rsid w:val="006D77CB"/>
    <w:rsid w:val="006D788B"/>
    <w:rsid w:val="006E023A"/>
    <w:rsid w:val="006E09A2"/>
    <w:rsid w:val="006E1B58"/>
    <w:rsid w:val="006E1FE2"/>
    <w:rsid w:val="006E2003"/>
    <w:rsid w:val="006E2AD1"/>
    <w:rsid w:val="006E2EAF"/>
    <w:rsid w:val="006E6894"/>
    <w:rsid w:val="006E71A1"/>
    <w:rsid w:val="006E7C4D"/>
    <w:rsid w:val="006E7FFD"/>
    <w:rsid w:val="006F010E"/>
    <w:rsid w:val="006F084A"/>
    <w:rsid w:val="006F0937"/>
    <w:rsid w:val="006F10B1"/>
    <w:rsid w:val="006F1B09"/>
    <w:rsid w:val="006F1E08"/>
    <w:rsid w:val="006F2C42"/>
    <w:rsid w:val="006F3769"/>
    <w:rsid w:val="006F392A"/>
    <w:rsid w:val="006F39D9"/>
    <w:rsid w:val="006F4306"/>
    <w:rsid w:val="006F43A2"/>
    <w:rsid w:val="006F46D1"/>
    <w:rsid w:val="006F4CFC"/>
    <w:rsid w:val="006F4ED3"/>
    <w:rsid w:val="006F51AD"/>
    <w:rsid w:val="006F562C"/>
    <w:rsid w:val="006F5767"/>
    <w:rsid w:val="006F5837"/>
    <w:rsid w:val="006F5A87"/>
    <w:rsid w:val="006F62FC"/>
    <w:rsid w:val="006F6D15"/>
    <w:rsid w:val="006F71B5"/>
    <w:rsid w:val="00700248"/>
    <w:rsid w:val="00700548"/>
    <w:rsid w:val="0070061E"/>
    <w:rsid w:val="0070088A"/>
    <w:rsid w:val="007018D7"/>
    <w:rsid w:val="00701E94"/>
    <w:rsid w:val="00702C5A"/>
    <w:rsid w:val="00702FC8"/>
    <w:rsid w:val="007037AD"/>
    <w:rsid w:val="00703964"/>
    <w:rsid w:val="007046DF"/>
    <w:rsid w:val="00704986"/>
    <w:rsid w:val="00705105"/>
    <w:rsid w:val="007054D1"/>
    <w:rsid w:val="00705CE2"/>
    <w:rsid w:val="00706040"/>
    <w:rsid w:val="007061DC"/>
    <w:rsid w:val="00706485"/>
    <w:rsid w:val="007068E9"/>
    <w:rsid w:val="007069E3"/>
    <w:rsid w:val="007071E1"/>
    <w:rsid w:val="007075C7"/>
    <w:rsid w:val="00707989"/>
    <w:rsid w:val="00707993"/>
    <w:rsid w:val="007101A8"/>
    <w:rsid w:val="007108EF"/>
    <w:rsid w:val="007113AC"/>
    <w:rsid w:val="0071179C"/>
    <w:rsid w:val="0071179D"/>
    <w:rsid w:val="007118F5"/>
    <w:rsid w:val="00712224"/>
    <w:rsid w:val="00712AB5"/>
    <w:rsid w:val="00712B7D"/>
    <w:rsid w:val="00714D1A"/>
    <w:rsid w:val="00715BD1"/>
    <w:rsid w:val="00716270"/>
    <w:rsid w:val="00716B80"/>
    <w:rsid w:val="00716E9F"/>
    <w:rsid w:val="007172FE"/>
    <w:rsid w:val="007173F5"/>
    <w:rsid w:val="007200C0"/>
    <w:rsid w:val="007202CA"/>
    <w:rsid w:val="007209D2"/>
    <w:rsid w:val="0072263F"/>
    <w:rsid w:val="00722993"/>
    <w:rsid w:val="0072390E"/>
    <w:rsid w:val="0072416C"/>
    <w:rsid w:val="0072436A"/>
    <w:rsid w:val="0072449F"/>
    <w:rsid w:val="0072545A"/>
    <w:rsid w:val="007254EA"/>
    <w:rsid w:val="00726155"/>
    <w:rsid w:val="007267D3"/>
    <w:rsid w:val="00730504"/>
    <w:rsid w:val="007307B4"/>
    <w:rsid w:val="00730E89"/>
    <w:rsid w:val="00730F04"/>
    <w:rsid w:val="00731C45"/>
    <w:rsid w:val="0073242C"/>
    <w:rsid w:val="00732EA3"/>
    <w:rsid w:val="007331E4"/>
    <w:rsid w:val="007337F2"/>
    <w:rsid w:val="00734548"/>
    <w:rsid w:val="00734BEB"/>
    <w:rsid w:val="00734CF3"/>
    <w:rsid w:val="00735713"/>
    <w:rsid w:val="00735C41"/>
    <w:rsid w:val="00736434"/>
    <w:rsid w:val="007365C0"/>
    <w:rsid w:val="00736E9F"/>
    <w:rsid w:val="00740B71"/>
    <w:rsid w:val="00741073"/>
    <w:rsid w:val="007412BC"/>
    <w:rsid w:val="0074214A"/>
    <w:rsid w:val="007436ED"/>
    <w:rsid w:val="0074391B"/>
    <w:rsid w:val="00743FFE"/>
    <w:rsid w:val="007445EE"/>
    <w:rsid w:val="00744D90"/>
    <w:rsid w:val="00744F0C"/>
    <w:rsid w:val="00745199"/>
    <w:rsid w:val="007456EC"/>
    <w:rsid w:val="0074586F"/>
    <w:rsid w:val="00745983"/>
    <w:rsid w:val="00745D3D"/>
    <w:rsid w:val="00746285"/>
    <w:rsid w:val="00746969"/>
    <w:rsid w:val="00747793"/>
    <w:rsid w:val="00747A8A"/>
    <w:rsid w:val="00747C9C"/>
    <w:rsid w:val="00750305"/>
    <w:rsid w:val="00750327"/>
    <w:rsid w:val="00751154"/>
    <w:rsid w:val="00751425"/>
    <w:rsid w:val="00752312"/>
    <w:rsid w:val="00752477"/>
    <w:rsid w:val="00753594"/>
    <w:rsid w:val="00753F7B"/>
    <w:rsid w:val="00754B50"/>
    <w:rsid w:val="0075567A"/>
    <w:rsid w:val="0075722F"/>
    <w:rsid w:val="0075729C"/>
    <w:rsid w:val="00757640"/>
    <w:rsid w:val="00757701"/>
    <w:rsid w:val="00760337"/>
    <w:rsid w:val="007603F5"/>
    <w:rsid w:val="00760830"/>
    <w:rsid w:val="00760A24"/>
    <w:rsid w:val="00760AE9"/>
    <w:rsid w:val="007610CE"/>
    <w:rsid w:val="007614D1"/>
    <w:rsid w:val="007618A6"/>
    <w:rsid w:val="00761A31"/>
    <w:rsid w:val="00761E88"/>
    <w:rsid w:val="00762B75"/>
    <w:rsid w:val="00762E43"/>
    <w:rsid w:val="00763CFE"/>
    <w:rsid w:val="00764BEE"/>
    <w:rsid w:val="00764E52"/>
    <w:rsid w:val="00765B00"/>
    <w:rsid w:val="00766432"/>
    <w:rsid w:val="00766701"/>
    <w:rsid w:val="00766A09"/>
    <w:rsid w:val="00766BD0"/>
    <w:rsid w:val="00767C77"/>
    <w:rsid w:val="007703AB"/>
    <w:rsid w:val="00771757"/>
    <w:rsid w:val="0077222B"/>
    <w:rsid w:val="00772798"/>
    <w:rsid w:val="00772934"/>
    <w:rsid w:val="00772982"/>
    <w:rsid w:val="00772A19"/>
    <w:rsid w:val="00772C31"/>
    <w:rsid w:val="0077513E"/>
    <w:rsid w:val="007758BC"/>
    <w:rsid w:val="007759A4"/>
    <w:rsid w:val="00775F0F"/>
    <w:rsid w:val="0077668A"/>
    <w:rsid w:val="00777397"/>
    <w:rsid w:val="00777AE3"/>
    <w:rsid w:val="00777D6C"/>
    <w:rsid w:val="00777D89"/>
    <w:rsid w:val="00780A0C"/>
    <w:rsid w:val="00780A28"/>
    <w:rsid w:val="00781AEC"/>
    <w:rsid w:val="00781E66"/>
    <w:rsid w:val="00783D28"/>
    <w:rsid w:val="00783ED6"/>
    <w:rsid w:val="00784650"/>
    <w:rsid w:val="00785484"/>
    <w:rsid w:val="00785991"/>
    <w:rsid w:val="00785EDA"/>
    <w:rsid w:val="0078747F"/>
    <w:rsid w:val="007874A1"/>
    <w:rsid w:val="007902DA"/>
    <w:rsid w:val="007906EC"/>
    <w:rsid w:val="00790836"/>
    <w:rsid w:val="00790FDA"/>
    <w:rsid w:val="0079176C"/>
    <w:rsid w:val="00791870"/>
    <w:rsid w:val="007922C8"/>
    <w:rsid w:val="007930C2"/>
    <w:rsid w:val="00794386"/>
    <w:rsid w:val="007947C2"/>
    <w:rsid w:val="00794EE8"/>
    <w:rsid w:val="007950F5"/>
    <w:rsid w:val="00795EFF"/>
    <w:rsid w:val="00796AC0"/>
    <w:rsid w:val="00796E2C"/>
    <w:rsid w:val="0079761D"/>
    <w:rsid w:val="007A0FB9"/>
    <w:rsid w:val="007A1118"/>
    <w:rsid w:val="007A174A"/>
    <w:rsid w:val="007A1879"/>
    <w:rsid w:val="007A226A"/>
    <w:rsid w:val="007A3246"/>
    <w:rsid w:val="007A32ED"/>
    <w:rsid w:val="007A3457"/>
    <w:rsid w:val="007A34B4"/>
    <w:rsid w:val="007A4328"/>
    <w:rsid w:val="007A64AA"/>
    <w:rsid w:val="007A6A22"/>
    <w:rsid w:val="007A6EDC"/>
    <w:rsid w:val="007A7F67"/>
    <w:rsid w:val="007B012F"/>
    <w:rsid w:val="007B0A18"/>
    <w:rsid w:val="007B0B8D"/>
    <w:rsid w:val="007B1041"/>
    <w:rsid w:val="007B1A54"/>
    <w:rsid w:val="007B1F95"/>
    <w:rsid w:val="007B2943"/>
    <w:rsid w:val="007B2BEB"/>
    <w:rsid w:val="007B2D6F"/>
    <w:rsid w:val="007B3084"/>
    <w:rsid w:val="007B4561"/>
    <w:rsid w:val="007B4842"/>
    <w:rsid w:val="007B484E"/>
    <w:rsid w:val="007B4A13"/>
    <w:rsid w:val="007B4AFC"/>
    <w:rsid w:val="007B5039"/>
    <w:rsid w:val="007B5E31"/>
    <w:rsid w:val="007B66F5"/>
    <w:rsid w:val="007B67FF"/>
    <w:rsid w:val="007B6877"/>
    <w:rsid w:val="007B6F91"/>
    <w:rsid w:val="007B7088"/>
    <w:rsid w:val="007B7389"/>
    <w:rsid w:val="007B7588"/>
    <w:rsid w:val="007C04DD"/>
    <w:rsid w:val="007C0F1C"/>
    <w:rsid w:val="007C0FFD"/>
    <w:rsid w:val="007C26E2"/>
    <w:rsid w:val="007C28D4"/>
    <w:rsid w:val="007C31A1"/>
    <w:rsid w:val="007C336C"/>
    <w:rsid w:val="007C4671"/>
    <w:rsid w:val="007C4A55"/>
    <w:rsid w:val="007C4C05"/>
    <w:rsid w:val="007C5072"/>
    <w:rsid w:val="007C517B"/>
    <w:rsid w:val="007C5861"/>
    <w:rsid w:val="007C5979"/>
    <w:rsid w:val="007C5DDF"/>
    <w:rsid w:val="007C6CBB"/>
    <w:rsid w:val="007C71B2"/>
    <w:rsid w:val="007C71F6"/>
    <w:rsid w:val="007C7522"/>
    <w:rsid w:val="007C79BE"/>
    <w:rsid w:val="007D06B0"/>
    <w:rsid w:val="007D13F1"/>
    <w:rsid w:val="007D195A"/>
    <w:rsid w:val="007D1F30"/>
    <w:rsid w:val="007D26A2"/>
    <w:rsid w:val="007D2A32"/>
    <w:rsid w:val="007D3EBA"/>
    <w:rsid w:val="007D49FA"/>
    <w:rsid w:val="007D4D89"/>
    <w:rsid w:val="007D4E97"/>
    <w:rsid w:val="007D4F08"/>
    <w:rsid w:val="007D4FD4"/>
    <w:rsid w:val="007D5811"/>
    <w:rsid w:val="007D5C4B"/>
    <w:rsid w:val="007D5C4C"/>
    <w:rsid w:val="007D6602"/>
    <w:rsid w:val="007D7682"/>
    <w:rsid w:val="007D7D87"/>
    <w:rsid w:val="007E0A31"/>
    <w:rsid w:val="007E11A9"/>
    <w:rsid w:val="007E2EDF"/>
    <w:rsid w:val="007E3C7D"/>
    <w:rsid w:val="007E3D50"/>
    <w:rsid w:val="007E3DC4"/>
    <w:rsid w:val="007E3F7D"/>
    <w:rsid w:val="007E4AE4"/>
    <w:rsid w:val="007E4FF5"/>
    <w:rsid w:val="007E7B74"/>
    <w:rsid w:val="007F0190"/>
    <w:rsid w:val="007F019B"/>
    <w:rsid w:val="007F01DE"/>
    <w:rsid w:val="007F083D"/>
    <w:rsid w:val="007F34C4"/>
    <w:rsid w:val="007F37FB"/>
    <w:rsid w:val="007F4A1E"/>
    <w:rsid w:val="007F4A3F"/>
    <w:rsid w:val="007F50B3"/>
    <w:rsid w:val="007F56AA"/>
    <w:rsid w:val="007F6AAA"/>
    <w:rsid w:val="007F6AB3"/>
    <w:rsid w:val="007F760B"/>
    <w:rsid w:val="007F7979"/>
    <w:rsid w:val="007F7B36"/>
    <w:rsid w:val="007F7D8A"/>
    <w:rsid w:val="007F7F12"/>
    <w:rsid w:val="0080034B"/>
    <w:rsid w:val="008007FA"/>
    <w:rsid w:val="00801165"/>
    <w:rsid w:val="00801168"/>
    <w:rsid w:val="00801359"/>
    <w:rsid w:val="00801AD6"/>
    <w:rsid w:val="0080252A"/>
    <w:rsid w:val="008028F9"/>
    <w:rsid w:val="008029BD"/>
    <w:rsid w:val="00802ECD"/>
    <w:rsid w:val="0080393B"/>
    <w:rsid w:val="00803C8E"/>
    <w:rsid w:val="008047F7"/>
    <w:rsid w:val="00804F74"/>
    <w:rsid w:val="0080502B"/>
    <w:rsid w:val="008056E6"/>
    <w:rsid w:val="008063C4"/>
    <w:rsid w:val="008065AE"/>
    <w:rsid w:val="00806634"/>
    <w:rsid w:val="008073B0"/>
    <w:rsid w:val="00807471"/>
    <w:rsid w:val="00807838"/>
    <w:rsid w:val="00807914"/>
    <w:rsid w:val="00807B1D"/>
    <w:rsid w:val="00807C38"/>
    <w:rsid w:val="00807EF9"/>
    <w:rsid w:val="00807F3A"/>
    <w:rsid w:val="0081044A"/>
    <w:rsid w:val="00811C7C"/>
    <w:rsid w:val="00812117"/>
    <w:rsid w:val="00812189"/>
    <w:rsid w:val="0081224A"/>
    <w:rsid w:val="00812E03"/>
    <w:rsid w:val="0081320B"/>
    <w:rsid w:val="008139E1"/>
    <w:rsid w:val="00813E91"/>
    <w:rsid w:val="00813FD7"/>
    <w:rsid w:val="00814C42"/>
    <w:rsid w:val="00815105"/>
    <w:rsid w:val="00815825"/>
    <w:rsid w:val="008177E5"/>
    <w:rsid w:val="00817E26"/>
    <w:rsid w:val="00820092"/>
    <w:rsid w:val="0082094E"/>
    <w:rsid w:val="008216F7"/>
    <w:rsid w:val="00822063"/>
    <w:rsid w:val="008224FE"/>
    <w:rsid w:val="00822712"/>
    <w:rsid w:val="00823360"/>
    <w:rsid w:val="00823404"/>
    <w:rsid w:val="008235B6"/>
    <w:rsid w:val="0082390B"/>
    <w:rsid w:val="00823FC1"/>
    <w:rsid w:val="0082400B"/>
    <w:rsid w:val="00824579"/>
    <w:rsid w:val="00825372"/>
    <w:rsid w:val="00825466"/>
    <w:rsid w:val="008255FB"/>
    <w:rsid w:val="00825BC5"/>
    <w:rsid w:val="00826AAD"/>
    <w:rsid w:val="0082714D"/>
    <w:rsid w:val="00827525"/>
    <w:rsid w:val="00827993"/>
    <w:rsid w:val="0083044E"/>
    <w:rsid w:val="008311C0"/>
    <w:rsid w:val="008314F8"/>
    <w:rsid w:val="00832246"/>
    <w:rsid w:val="00832D9D"/>
    <w:rsid w:val="00832F5E"/>
    <w:rsid w:val="0083341E"/>
    <w:rsid w:val="00833A21"/>
    <w:rsid w:val="00834AC6"/>
    <w:rsid w:val="00834E05"/>
    <w:rsid w:val="0083573C"/>
    <w:rsid w:val="008358BD"/>
    <w:rsid w:val="00836032"/>
    <w:rsid w:val="00836519"/>
    <w:rsid w:val="00836763"/>
    <w:rsid w:val="00836B92"/>
    <w:rsid w:val="00837A68"/>
    <w:rsid w:val="00837AC8"/>
    <w:rsid w:val="00837B01"/>
    <w:rsid w:val="00840144"/>
    <w:rsid w:val="00840983"/>
    <w:rsid w:val="00840F7A"/>
    <w:rsid w:val="00841457"/>
    <w:rsid w:val="00841478"/>
    <w:rsid w:val="00841A26"/>
    <w:rsid w:val="00841D14"/>
    <w:rsid w:val="00841DBD"/>
    <w:rsid w:val="008423B2"/>
    <w:rsid w:val="008428C7"/>
    <w:rsid w:val="008429EE"/>
    <w:rsid w:val="00843BC1"/>
    <w:rsid w:val="00844173"/>
    <w:rsid w:val="00844738"/>
    <w:rsid w:val="00845723"/>
    <w:rsid w:val="0084628B"/>
    <w:rsid w:val="008466AB"/>
    <w:rsid w:val="00846D3F"/>
    <w:rsid w:val="00850353"/>
    <w:rsid w:val="008516AF"/>
    <w:rsid w:val="008524FD"/>
    <w:rsid w:val="008526F8"/>
    <w:rsid w:val="00853B64"/>
    <w:rsid w:val="00855A51"/>
    <w:rsid w:val="00856567"/>
    <w:rsid w:val="00856B1A"/>
    <w:rsid w:val="00857EF9"/>
    <w:rsid w:val="0086014F"/>
    <w:rsid w:val="00860266"/>
    <w:rsid w:val="00860E30"/>
    <w:rsid w:val="008613EB"/>
    <w:rsid w:val="00861892"/>
    <w:rsid w:val="00861D72"/>
    <w:rsid w:val="00861D9C"/>
    <w:rsid w:val="0086224B"/>
    <w:rsid w:val="00862C8D"/>
    <w:rsid w:val="00862E74"/>
    <w:rsid w:val="008640FB"/>
    <w:rsid w:val="0086413A"/>
    <w:rsid w:val="00864611"/>
    <w:rsid w:val="00864981"/>
    <w:rsid w:val="0086523C"/>
    <w:rsid w:val="008653F7"/>
    <w:rsid w:val="008667EF"/>
    <w:rsid w:val="00866846"/>
    <w:rsid w:val="00866F08"/>
    <w:rsid w:val="00867AF6"/>
    <w:rsid w:val="00867CF2"/>
    <w:rsid w:val="00867DDF"/>
    <w:rsid w:val="00870DB5"/>
    <w:rsid w:val="00870DE2"/>
    <w:rsid w:val="008718DB"/>
    <w:rsid w:val="00871EF3"/>
    <w:rsid w:val="008720A9"/>
    <w:rsid w:val="008723E9"/>
    <w:rsid w:val="00872617"/>
    <w:rsid w:val="008741F5"/>
    <w:rsid w:val="00874273"/>
    <w:rsid w:val="0087475B"/>
    <w:rsid w:val="00875064"/>
    <w:rsid w:val="00875A2B"/>
    <w:rsid w:val="00875EC4"/>
    <w:rsid w:val="008760E1"/>
    <w:rsid w:val="00876784"/>
    <w:rsid w:val="00876B84"/>
    <w:rsid w:val="00876D5C"/>
    <w:rsid w:val="0087746E"/>
    <w:rsid w:val="0088000F"/>
    <w:rsid w:val="0088128E"/>
    <w:rsid w:val="00881FEC"/>
    <w:rsid w:val="00882FAD"/>
    <w:rsid w:val="0088370C"/>
    <w:rsid w:val="008839A5"/>
    <w:rsid w:val="00884F54"/>
    <w:rsid w:val="008854D9"/>
    <w:rsid w:val="00887405"/>
    <w:rsid w:val="00887920"/>
    <w:rsid w:val="00887929"/>
    <w:rsid w:val="00887DDD"/>
    <w:rsid w:val="00887E16"/>
    <w:rsid w:val="00890149"/>
    <w:rsid w:val="00890341"/>
    <w:rsid w:val="008912E6"/>
    <w:rsid w:val="00891ECB"/>
    <w:rsid w:val="0089239D"/>
    <w:rsid w:val="0089284F"/>
    <w:rsid w:val="00893404"/>
    <w:rsid w:val="008947F0"/>
    <w:rsid w:val="00895083"/>
    <w:rsid w:val="0089553E"/>
    <w:rsid w:val="008958AD"/>
    <w:rsid w:val="00895F07"/>
    <w:rsid w:val="0089630B"/>
    <w:rsid w:val="008966AC"/>
    <w:rsid w:val="00896A4B"/>
    <w:rsid w:val="00897357"/>
    <w:rsid w:val="0089747A"/>
    <w:rsid w:val="00897B50"/>
    <w:rsid w:val="008A06B2"/>
    <w:rsid w:val="008A0F72"/>
    <w:rsid w:val="008A20F1"/>
    <w:rsid w:val="008A29CF"/>
    <w:rsid w:val="008A3077"/>
    <w:rsid w:val="008A34BA"/>
    <w:rsid w:val="008A3725"/>
    <w:rsid w:val="008A41DD"/>
    <w:rsid w:val="008A5D2D"/>
    <w:rsid w:val="008A5DC2"/>
    <w:rsid w:val="008A6960"/>
    <w:rsid w:val="008A6E42"/>
    <w:rsid w:val="008A7800"/>
    <w:rsid w:val="008A7FFC"/>
    <w:rsid w:val="008B0398"/>
    <w:rsid w:val="008B12BD"/>
    <w:rsid w:val="008B1544"/>
    <w:rsid w:val="008B16BE"/>
    <w:rsid w:val="008B2B54"/>
    <w:rsid w:val="008B2E83"/>
    <w:rsid w:val="008B37CA"/>
    <w:rsid w:val="008B3E37"/>
    <w:rsid w:val="008B3E76"/>
    <w:rsid w:val="008B43F8"/>
    <w:rsid w:val="008B51DC"/>
    <w:rsid w:val="008B64D6"/>
    <w:rsid w:val="008B6537"/>
    <w:rsid w:val="008B72FA"/>
    <w:rsid w:val="008B7906"/>
    <w:rsid w:val="008B7D33"/>
    <w:rsid w:val="008B7E6B"/>
    <w:rsid w:val="008B7EBD"/>
    <w:rsid w:val="008B7F3A"/>
    <w:rsid w:val="008C02DC"/>
    <w:rsid w:val="008C0469"/>
    <w:rsid w:val="008C073B"/>
    <w:rsid w:val="008C148D"/>
    <w:rsid w:val="008C14A0"/>
    <w:rsid w:val="008C16FA"/>
    <w:rsid w:val="008C1D6A"/>
    <w:rsid w:val="008C2BBA"/>
    <w:rsid w:val="008C349F"/>
    <w:rsid w:val="008C3BA4"/>
    <w:rsid w:val="008C40FF"/>
    <w:rsid w:val="008C4C6B"/>
    <w:rsid w:val="008C550B"/>
    <w:rsid w:val="008C5ED2"/>
    <w:rsid w:val="008C6355"/>
    <w:rsid w:val="008C695B"/>
    <w:rsid w:val="008C7DE0"/>
    <w:rsid w:val="008D02D1"/>
    <w:rsid w:val="008D077F"/>
    <w:rsid w:val="008D166D"/>
    <w:rsid w:val="008D2005"/>
    <w:rsid w:val="008D2298"/>
    <w:rsid w:val="008D27AD"/>
    <w:rsid w:val="008D2AD8"/>
    <w:rsid w:val="008D2DF6"/>
    <w:rsid w:val="008D36C2"/>
    <w:rsid w:val="008D3AC9"/>
    <w:rsid w:val="008D446F"/>
    <w:rsid w:val="008D4545"/>
    <w:rsid w:val="008D4705"/>
    <w:rsid w:val="008D4904"/>
    <w:rsid w:val="008D4CA2"/>
    <w:rsid w:val="008D65EC"/>
    <w:rsid w:val="008D67D5"/>
    <w:rsid w:val="008E0523"/>
    <w:rsid w:val="008E06AF"/>
    <w:rsid w:val="008E106D"/>
    <w:rsid w:val="008E1398"/>
    <w:rsid w:val="008E166C"/>
    <w:rsid w:val="008E1D7A"/>
    <w:rsid w:val="008E1E63"/>
    <w:rsid w:val="008E3160"/>
    <w:rsid w:val="008E3189"/>
    <w:rsid w:val="008E35F4"/>
    <w:rsid w:val="008E35FE"/>
    <w:rsid w:val="008E38B4"/>
    <w:rsid w:val="008E4117"/>
    <w:rsid w:val="008E4504"/>
    <w:rsid w:val="008E45EC"/>
    <w:rsid w:val="008E5575"/>
    <w:rsid w:val="008E5627"/>
    <w:rsid w:val="008E62EB"/>
    <w:rsid w:val="008E6382"/>
    <w:rsid w:val="008E6833"/>
    <w:rsid w:val="008E7CA2"/>
    <w:rsid w:val="008F03A8"/>
    <w:rsid w:val="008F0689"/>
    <w:rsid w:val="008F06C0"/>
    <w:rsid w:val="008F0C04"/>
    <w:rsid w:val="008F100C"/>
    <w:rsid w:val="008F1B3F"/>
    <w:rsid w:val="008F1D45"/>
    <w:rsid w:val="008F1FCE"/>
    <w:rsid w:val="008F23E2"/>
    <w:rsid w:val="008F25FE"/>
    <w:rsid w:val="008F2CC4"/>
    <w:rsid w:val="008F32C9"/>
    <w:rsid w:val="008F3F9A"/>
    <w:rsid w:val="008F46BC"/>
    <w:rsid w:val="008F55A8"/>
    <w:rsid w:val="008F58AF"/>
    <w:rsid w:val="008F6109"/>
    <w:rsid w:val="008F64F6"/>
    <w:rsid w:val="008F6A41"/>
    <w:rsid w:val="008F78F2"/>
    <w:rsid w:val="00900373"/>
    <w:rsid w:val="00901007"/>
    <w:rsid w:val="009013E7"/>
    <w:rsid w:val="00901DEF"/>
    <w:rsid w:val="00901EA7"/>
    <w:rsid w:val="00902487"/>
    <w:rsid w:val="00902C7A"/>
    <w:rsid w:val="009032B6"/>
    <w:rsid w:val="0090338F"/>
    <w:rsid w:val="0090356A"/>
    <w:rsid w:val="0090374E"/>
    <w:rsid w:val="00903F3D"/>
    <w:rsid w:val="0090422B"/>
    <w:rsid w:val="009047EA"/>
    <w:rsid w:val="00904B6E"/>
    <w:rsid w:val="009050D6"/>
    <w:rsid w:val="0090537D"/>
    <w:rsid w:val="009056B4"/>
    <w:rsid w:val="00905767"/>
    <w:rsid w:val="00905F46"/>
    <w:rsid w:val="00906691"/>
    <w:rsid w:val="00906C3D"/>
    <w:rsid w:val="009072B4"/>
    <w:rsid w:val="00907C37"/>
    <w:rsid w:val="009100AE"/>
    <w:rsid w:val="0091032C"/>
    <w:rsid w:val="00910437"/>
    <w:rsid w:val="00911355"/>
    <w:rsid w:val="00911A58"/>
    <w:rsid w:val="0091246E"/>
    <w:rsid w:val="00912B75"/>
    <w:rsid w:val="00912F8A"/>
    <w:rsid w:val="00912F8E"/>
    <w:rsid w:val="0091313F"/>
    <w:rsid w:val="0091356D"/>
    <w:rsid w:val="00913B13"/>
    <w:rsid w:val="00913FA1"/>
    <w:rsid w:val="00914466"/>
    <w:rsid w:val="00914BC9"/>
    <w:rsid w:val="00915224"/>
    <w:rsid w:val="009153C3"/>
    <w:rsid w:val="00915CC3"/>
    <w:rsid w:val="00915E15"/>
    <w:rsid w:val="00915EAC"/>
    <w:rsid w:val="00916D6A"/>
    <w:rsid w:val="009170ED"/>
    <w:rsid w:val="009171E5"/>
    <w:rsid w:val="00917285"/>
    <w:rsid w:val="009174CA"/>
    <w:rsid w:val="00917EAB"/>
    <w:rsid w:val="00917F2A"/>
    <w:rsid w:val="0092012D"/>
    <w:rsid w:val="00920DF3"/>
    <w:rsid w:val="00923489"/>
    <w:rsid w:val="009237B2"/>
    <w:rsid w:val="009238E5"/>
    <w:rsid w:val="0092410B"/>
    <w:rsid w:val="009248F0"/>
    <w:rsid w:val="00924A45"/>
    <w:rsid w:val="00924BB6"/>
    <w:rsid w:val="00925672"/>
    <w:rsid w:val="0092572D"/>
    <w:rsid w:val="00925C9D"/>
    <w:rsid w:val="00926356"/>
    <w:rsid w:val="00926E3A"/>
    <w:rsid w:val="009276D1"/>
    <w:rsid w:val="009300E6"/>
    <w:rsid w:val="0093033B"/>
    <w:rsid w:val="0093131C"/>
    <w:rsid w:val="009313E8"/>
    <w:rsid w:val="0093170A"/>
    <w:rsid w:val="00931CB5"/>
    <w:rsid w:val="00932110"/>
    <w:rsid w:val="009323FD"/>
    <w:rsid w:val="00932AED"/>
    <w:rsid w:val="00932EC2"/>
    <w:rsid w:val="009332DA"/>
    <w:rsid w:val="0093411E"/>
    <w:rsid w:val="009341B7"/>
    <w:rsid w:val="00934BBD"/>
    <w:rsid w:val="00934C0B"/>
    <w:rsid w:val="009353A9"/>
    <w:rsid w:val="009353BC"/>
    <w:rsid w:val="00935482"/>
    <w:rsid w:val="00935F00"/>
    <w:rsid w:val="00936756"/>
    <w:rsid w:val="00936D24"/>
    <w:rsid w:val="00937EF6"/>
    <w:rsid w:val="0094001D"/>
    <w:rsid w:val="009404EC"/>
    <w:rsid w:val="0094114A"/>
    <w:rsid w:val="009413F1"/>
    <w:rsid w:val="0094182D"/>
    <w:rsid w:val="009418B2"/>
    <w:rsid w:val="00941D8D"/>
    <w:rsid w:val="009441FA"/>
    <w:rsid w:val="009445FB"/>
    <w:rsid w:val="0094469D"/>
    <w:rsid w:val="00944763"/>
    <w:rsid w:val="00944DA9"/>
    <w:rsid w:val="009459C4"/>
    <w:rsid w:val="00946908"/>
    <w:rsid w:val="00946E72"/>
    <w:rsid w:val="0095089B"/>
    <w:rsid w:val="00950B2C"/>
    <w:rsid w:val="009512E1"/>
    <w:rsid w:val="00951DC7"/>
    <w:rsid w:val="00951E28"/>
    <w:rsid w:val="00952B9E"/>
    <w:rsid w:val="00953198"/>
    <w:rsid w:val="0095343A"/>
    <w:rsid w:val="00953621"/>
    <w:rsid w:val="0095471C"/>
    <w:rsid w:val="009548B9"/>
    <w:rsid w:val="00954E79"/>
    <w:rsid w:val="00955425"/>
    <w:rsid w:val="0095543A"/>
    <w:rsid w:val="0095627C"/>
    <w:rsid w:val="00956DA4"/>
    <w:rsid w:val="009571D8"/>
    <w:rsid w:val="00960014"/>
    <w:rsid w:val="00960381"/>
    <w:rsid w:val="009603F0"/>
    <w:rsid w:val="00960CC8"/>
    <w:rsid w:val="00960D09"/>
    <w:rsid w:val="009613D4"/>
    <w:rsid w:val="0096180A"/>
    <w:rsid w:val="00961ADF"/>
    <w:rsid w:val="0096266E"/>
    <w:rsid w:val="00962B69"/>
    <w:rsid w:val="00962F30"/>
    <w:rsid w:val="00963358"/>
    <w:rsid w:val="00963644"/>
    <w:rsid w:val="009639FD"/>
    <w:rsid w:val="009643BA"/>
    <w:rsid w:val="00964AE7"/>
    <w:rsid w:val="00964F28"/>
    <w:rsid w:val="00965D74"/>
    <w:rsid w:val="00966654"/>
    <w:rsid w:val="00966BF7"/>
    <w:rsid w:val="00966CDA"/>
    <w:rsid w:val="00966D35"/>
    <w:rsid w:val="009671B4"/>
    <w:rsid w:val="009674CF"/>
    <w:rsid w:val="0096754C"/>
    <w:rsid w:val="00967E55"/>
    <w:rsid w:val="00967FB3"/>
    <w:rsid w:val="00970358"/>
    <w:rsid w:val="00970906"/>
    <w:rsid w:val="00970A41"/>
    <w:rsid w:val="009717F0"/>
    <w:rsid w:val="00971B12"/>
    <w:rsid w:val="00971CDA"/>
    <w:rsid w:val="00972EC9"/>
    <w:rsid w:val="0097337F"/>
    <w:rsid w:val="009734F6"/>
    <w:rsid w:val="009735A6"/>
    <w:rsid w:val="009735B7"/>
    <w:rsid w:val="0097422B"/>
    <w:rsid w:val="00976CCA"/>
    <w:rsid w:val="00976EEC"/>
    <w:rsid w:val="00977860"/>
    <w:rsid w:val="00981446"/>
    <w:rsid w:val="00981AD6"/>
    <w:rsid w:val="009827BB"/>
    <w:rsid w:val="00982825"/>
    <w:rsid w:val="00983804"/>
    <w:rsid w:val="00983853"/>
    <w:rsid w:val="0098416F"/>
    <w:rsid w:val="009841EC"/>
    <w:rsid w:val="00984E57"/>
    <w:rsid w:val="00985079"/>
    <w:rsid w:val="0098608D"/>
    <w:rsid w:val="0098625D"/>
    <w:rsid w:val="009865F3"/>
    <w:rsid w:val="0098695B"/>
    <w:rsid w:val="009869DE"/>
    <w:rsid w:val="00986D85"/>
    <w:rsid w:val="00986E62"/>
    <w:rsid w:val="00986EC9"/>
    <w:rsid w:val="009879CB"/>
    <w:rsid w:val="00987B96"/>
    <w:rsid w:val="00987E64"/>
    <w:rsid w:val="0099106C"/>
    <w:rsid w:val="009912A6"/>
    <w:rsid w:val="00991571"/>
    <w:rsid w:val="009922F2"/>
    <w:rsid w:val="009926AF"/>
    <w:rsid w:val="00992C41"/>
    <w:rsid w:val="009933CC"/>
    <w:rsid w:val="00993ED3"/>
    <w:rsid w:val="00994413"/>
    <w:rsid w:val="00994B71"/>
    <w:rsid w:val="00996E37"/>
    <w:rsid w:val="00996FCD"/>
    <w:rsid w:val="0099711A"/>
    <w:rsid w:val="00997581"/>
    <w:rsid w:val="009975C6"/>
    <w:rsid w:val="009979AA"/>
    <w:rsid w:val="009979E5"/>
    <w:rsid w:val="009A0284"/>
    <w:rsid w:val="009A1266"/>
    <w:rsid w:val="009A14FB"/>
    <w:rsid w:val="009A2459"/>
    <w:rsid w:val="009A2B48"/>
    <w:rsid w:val="009A2FEC"/>
    <w:rsid w:val="009A305A"/>
    <w:rsid w:val="009A3063"/>
    <w:rsid w:val="009A5B04"/>
    <w:rsid w:val="009A6AAD"/>
    <w:rsid w:val="009A79D2"/>
    <w:rsid w:val="009A7FE9"/>
    <w:rsid w:val="009B0AF0"/>
    <w:rsid w:val="009B1418"/>
    <w:rsid w:val="009B1711"/>
    <w:rsid w:val="009B2979"/>
    <w:rsid w:val="009B2D67"/>
    <w:rsid w:val="009B31D6"/>
    <w:rsid w:val="009B3F1A"/>
    <w:rsid w:val="009B4773"/>
    <w:rsid w:val="009B4C63"/>
    <w:rsid w:val="009B502E"/>
    <w:rsid w:val="009B5854"/>
    <w:rsid w:val="009B5B02"/>
    <w:rsid w:val="009B6508"/>
    <w:rsid w:val="009B6D16"/>
    <w:rsid w:val="009B7989"/>
    <w:rsid w:val="009B7BE8"/>
    <w:rsid w:val="009B7CFF"/>
    <w:rsid w:val="009C00F3"/>
    <w:rsid w:val="009C068E"/>
    <w:rsid w:val="009C07F5"/>
    <w:rsid w:val="009C093A"/>
    <w:rsid w:val="009C0C2A"/>
    <w:rsid w:val="009C2B77"/>
    <w:rsid w:val="009C2C99"/>
    <w:rsid w:val="009C4746"/>
    <w:rsid w:val="009C4B5D"/>
    <w:rsid w:val="009C4D0C"/>
    <w:rsid w:val="009C5563"/>
    <w:rsid w:val="009C5FAB"/>
    <w:rsid w:val="009C659E"/>
    <w:rsid w:val="009D02D4"/>
    <w:rsid w:val="009D06CE"/>
    <w:rsid w:val="009D0FAF"/>
    <w:rsid w:val="009D1A32"/>
    <w:rsid w:val="009D1BD9"/>
    <w:rsid w:val="009D2C07"/>
    <w:rsid w:val="009D2D12"/>
    <w:rsid w:val="009D37A7"/>
    <w:rsid w:val="009D3B68"/>
    <w:rsid w:val="009D4727"/>
    <w:rsid w:val="009D48E7"/>
    <w:rsid w:val="009D4E7C"/>
    <w:rsid w:val="009D5806"/>
    <w:rsid w:val="009D5EAD"/>
    <w:rsid w:val="009D5F88"/>
    <w:rsid w:val="009D6102"/>
    <w:rsid w:val="009D63E1"/>
    <w:rsid w:val="009D6941"/>
    <w:rsid w:val="009D7274"/>
    <w:rsid w:val="009D78D7"/>
    <w:rsid w:val="009E0326"/>
    <w:rsid w:val="009E0A11"/>
    <w:rsid w:val="009E0C92"/>
    <w:rsid w:val="009E0D2C"/>
    <w:rsid w:val="009E1FA5"/>
    <w:rsid w:val="009E231C"/>
    <w:rsid w:val="009E2F15"/>
    <w:rsid w:val="009E30CE"/>
    <w:rsid w:val="009E3E4D"/>
    <w:rsid w:val="009E48C7"/>
    <w:rsid w:val="009E4BBD"/>
    <w:rsid w:val="009E4ED3"/>
    <w:rsid w:val="009E5A3E"/>
    <w:rsid w:val="009E5D0A"/>
    <w:rsid w:val="009E5EC3"/>
    <w:rsid w:val="009E7A8B"/>
    <w:rsid w:val="009E7BB6"/>
    <w:rsid w:val="009F0B74"/>
    <w:rsid w:val="009F0F9D"/>
    <w:rsid w:val="009F18A3"/>
    <w:rsid w:val="009F19E2"/>
    <w:rsid w:val="009F25E3"/>
    <w:rsid w:val="009F26A4"/>
    <w:rsid w:val="009F2E48"/>
    <w:rsid w:val="009F319A"/>
    <w:rsid w:val="009F4C6F"/>
    <w:rsid w:val="009F559E"/>
    <w:rsid w:val="009F5C43"/>
    <w:rsid w:val="009F648B"/>
    <w:rsid w:val="009F6EEF"/>
    <w:rsid w:val="009F7184"/>
    <w:rsid w:val="009F7BC9"/>
    <w:rsid w:val="00A005D9"/>
    <w:rsid w:val="00A0191E"/>
    <w:rsid w:val="00A0192E"/>
    <w:rsid w:val="00A01951"/>
    <w:rsid w:val="00A0225A"/>
    <w:rsid w:val="00A0228D"/>
    <w:rsid w:val="00A0289D"/>
    <w:rsid w:val="00A029C0"/>
    <w:rsid w:val="00A02E5E"/>
    <w:rsid w:val="00A05722"/>
    <w:rsid w:val="00A059C3"/>
    <w:rsid w:val="00A05F8B"/>
    <w:rsid w:val="00A06D25"/>
    <w:rsid w:val="00A06E22"/>
    <w:rsid w:val="00A07146"/>
    <w:rsid w:val="00A0724D"/>
    <w:rsid w:val="00A074BE"/>
    <w:rsid w:val="00A077E1"/>
    <w:rsid w:val="00A07DD6"/>
    <w:rsid w:val="00A10486"/>
    <w:rsid w:val="00A10DBD"/>
    <w:rsid w:val="00A11723"/>
    <w:rsid w:val="00A11879"/>
    <w:rsid w:val="00A11C0B"/>
    <w:rsid w:val="00A123E3"/>
    <w:rsid w:val="00A12D44"/>
    <w:rsid w:val="00A13E6D"/>
    <w:rsid w:val="00A15340"/>
    <w:rsid w:val="00A158DF"/>
    <w:rsid w:val="00A15B41"/>
    <w:rsid w:val="00A1782B"/>
    <w:rsid w:val="00A17FA9"/>
    <w:rsid w:val="00A20254"/>
    <w:rsid w:val="00A202D1"/>
    <w:rsid w:val="00A20437"/>
    <w:rsid w:val="00A2131B"/>
    <w:rsid w:val="00A21B49"/>
    <w:rsid w:val="00A220D5"/>
    <w:rsid w:val="00A22AE0"/>
    <w:rsid w:val="00A242AA"/>
    <w:rsid w:val="00A2437C"/>
    <w:rsid w:val="00A262BF"/>
    <w:rsid w:val="00A273DC"/>
    <w:rsid w:val="00A27D82"/>
    <w:rsid w:val="00A27E00"/>
    <w:rsid w:val="00A30DD8"/>
    <w:rsid w:val="00A31448"/>
    <w:rsid w:val="00A317DF"/>
    <w:rsid w:val="00A31F19"/>
    <w:rsid w:val="00A3255E"/>
    <w:rsid w:val="00A32CA3"/>
    <w:rsid w:val="00A32E15"/>
    <w:rsid w:val="00A341F9"/>
    <w:rsid w:val="00A342D9"/>
    <w:rsid w:val="00A34534"/>
    <w:rsid w:val="00A356A6"/>
    <w:rsid w:val="00A3591E"/>
    <w:rsid w:val="00A36236"/>
    <w:rsid w:val="00A37063"/>
    <w:rsid w:val="00A41A57"/>
    <w:rsid w:val="00A41F55"/>
    <w:rsid w:val="00A42265"/>
    <w:rsid w:val="00A4231D"/>
    <w:rsid w:val="00A423C7"/>
    <w:rsid w:val="00A4327B"/>
    <w:rsid w:val="00A432AF"/>
    <w:rsid w:val="00A437C2"/>
    <w:rsid w:val="00A44170"/>
    <w:rsid w:val="00A443AE"/>
    <w:rsid w:val="00A4496A"/>
    <w:rsid w:val="00A44AAC"/>
    <w:rsid w:val="00A44DE1"/>
    <w:rsid w:val="00A45A90"/>
    <w:rsid w:val="00A45B79"/>
    <w:rsid w:val="00A46575"/>
    <w:rsid w:val="00A47C73"/>
    <w:rsid w:val="00A47CF6"/>
    <w:rsid w:val="00A51121"/>
    <w:rsid w:val="00A5156D"/>
    <w:rsid w:val="00A516A3"/>
    <w:rsid w:val="00A51DB4"/>
    <w:rsid w:val="00A523AB"/>
    <w:rsid w:val="00A52480"/>
    <w:rsid w:val="00A52936"/>
    <w:rsid w:val="00A531F6"/>
    <w:rsid w:val="00A5336A"/>
    <w:rsid w:val="00A53606"/>
    <w:rsid w:val="00A53928"/>
    <w:rsid w:val="00A54143"/>
    <w:rsid w:val="00A54D65"/>
    <w:rsid w:val="00A56AD9"/>
    <w:rsid w:val="00A57146"/>
    <w:rsid w:val="00A5731C"/>
    <w:rsid w:val="00A6069D"/>
    <w:rsid w:val="00A6071A"/>
    <w:rsid w:val="00A60B11"/>
    <w:rsid w:val="00A62490"/>
    <w:rsid w:val="00A62555"/>
    <w:rsid w:val="00A63017"/>
    <w:rsid w:val="00A63274"/>
    <w:rsid w:val="00A632A2"/>
    <w:rsid w:val="00A64030"/>
    <w:rsid w:val="00A657EA"/>
    <w:rsid w:val="00A664FE"/>
    <w:rsid w:val="00A66975"/>
    <w:rsid w:val="00A66B80"/>
    <w:rsid w:val="00A66EE9"/>
    <w:rsid w:val="00A67186"/>
    <w:rsid w:val="00A6726A"/>
    <w:rsid w:val="00A674ED"/>
    <w:rsid w:val="00A67932"/>
    <w:rsid w:val="00A70B3A"/>
    <w:rsid w:val="00A70FEB"/>
    <w:rsid w:val="00A7125B"/>
    <w:rsid w:val="00A71A20"/>
    <w:rsid w:val="00A71F06"/>
    <w:rsid w:val="00A72587"/>
    <w:rsid w:val="00A72C51"/>
    <w:rsid w:val="00A75756"/>
    <w:rsid w:val="00A75900"/>
    <w:rsid w:val="00A7604E"/>
    <w:rsid w:val="00A7637C"/>
    <w:rsid w:val="00A76537"/>
    <w:rsid w:val="00A768CC"/>
    <w:rsid w:val="00A76AF4"/>
    <w:rsid w:val="00A76ED4"/>
    <w:rsid w:val="00A77455"/>
    <w:rsid w:val="00A77655"/>
    <w:rsid w:val="00A779DE"/>
    <w:rsid w:val="00A77EEA"/>
    <w:rsid w:val="00A8008C"/>
    <w:rsid w:val="00A80410"/>
    <w:rsid w:val="00A814BD"/>
    <w:rsid w:val="00A81922"/>
    <w:rsid w:val="00A81BAA"/>
    <w:rsid w:val="00A81C24"/>
    <w:rsid w:val="00A82644"/>
    <w:rsid w:val="00A826D2"/>
    <w:rsid w:val="00A82EC9"/>
    <w:rsid w:val="00A837C7"/>
    <w:rsid w:val="00A83A44"/>
    <w:rsid w:val="00A83D5C"/>
    <w:rsid w:val="00A840CE"/>
    <w:rsid w:val="00A8443B"/>
    <w:rsid w:val="00A8523B"/>
    <w:rsid w:val="00A852D8"/>
    <w:rsid w:val="00A85486"/>
    <w:rsid w:val="00A8592B"/>
    <w:rsid w:val="00A86652"/>
    <w:rsid w:val="00A866D9"/>
    <w:rsid w:val="00A86B7C"/>
    <w:rsid w:val="00A87060"/>
    <w:rsid w:val="00A870F1"/>
    <w:rsid w:val="00A8712D"/>
    <w:rsid w:val="00A87BAC"/>
    <w:rsid w:val="00A90710"/>
    <w:rsid w:val="00A91212"/>
    <w:rsid w:val="00A9123B"/>
    <w:rsid w:val="00A9189B"/>
    <w:rsid w:val="00A91B35"/>
    <w:rsid w:val="00A92505"/>
    <w:rsid w:val="00A93DF4"/>
    <w:rsid w:val="00A943FB"/>
    <w:rsid w:val="00A95107"/>
    <w:rsid w:val="00A957AA"/>
    <w:rsid w:val="00A95DFA"/>
    <w:rsid w:val="00A9617B"/>
    <w:rsid w:val="00A969F9"/>
    <w:rsid w:val="00AA0239"/>
    <w:rsid w:val="00AA03CA"/>
    <w:rsid w:val="00AA048D"/>
    <w:rsid w:val="00AA0E64"/>
    <w:rsid w:val="00AA175A"/>
    <w:rsid w:val="00AA1775"/>
    <w:rsid w:val="00AA1D19"/>
    <w:rsid w:val="00AA2ABC"/>
    <w:rsid w:val="00AA2C86"/>
    <w:rsid w:val="00AA304F"/>
    <w:rsid w:val="00AA4395"/>
    <w:rsid w:val="00AA4B18"/>
    <w:rsid w:val="00AA5A08"/>
    <w:rsid w:val="00AA5B2B"/>
    <w:rsid w:val="00AA5C4A"/>
    <w:rsid w:val="00AA6066"/>
    <w:rsid w:val="00AA6908"/>
    <w:rsid w:val="00AA6A6E"/>
    <w:rsid w:val="00AA7977"/>
    <w:rsid w:val="00AA7B31"/>
    <w:rsid w:val="00AB0161"/>
    <w:rsid w:val="00AB0CC1"/>
    <w:rsid w:val="00AB1569"/>
    <w:rsid w:val="00AB17FE"/>
    <w:rsid w:val="00AB1C14"/>
    <w:rsid w:val="00AB2865"/>
    <w:rsid w:val="00AB2942"/>
    <w:rsid w:val="00AB3C02"/>
    <w:rsid w:val="00AB3E46"/>
    <w:rsid w:val="00AB41E0"/>
    <w:rsid w:val="00AB46B0"/>
    <w:rsid w:val="00AB479B"/>
    <w:rsid w:val="00AB505D"/>
    <w:rsid w:val="00AB5C8E"/>
    <w:rsid w:val="00AB6057"/>
    <w:rsid w:val="00AB7132"/>
    <w:rsid w:val="00AB747C"/>
    <w:rsid w:val="00AB77DB"/>
    <w:rsid w:val="00AC0081"/>
    <w:rsid w:val="00AC049C"/>
    <w:rsid w:val="00AC1477"/>
    <w:rsid w:val="00AC14CF"/>
    <w:rsid w:val="00AC16BD"/>
    <w:rsid w:val="00AC1BC4"/>
    <w:rsid w:val="00AC1BF0"/>
    <w:rsid w:val="00AC2A8B"/>
    <w:rsid w:val="00AC2ED4"/>
    <w:rsid w:val="00AC3675"/>
    <w:rsid w:val="00AC3F18"/>
    <w:rsid w:val="00AC4020"/>
    <w:rsid w:val="00AC40FB"/>
    <w:rsid w:val="00AC4441"/>
    <w:rsid w:val="00AC4ED7"/>
    <w:rsid w:val="00AC5437"/>
    <w:rsid w:val="00AC7213"/>
    <w:rsid w:val="00AC7774"/>
    <w:rsid w:val="00AC78E8"/>
    <w:rsid w:val="00AC7A40"/>
    <w:rsid w:val="00AD04D0"/>
    <w:rsid w:val="00AD07A2"/>
    <w:rsid w:val="00AD0AB5"/>
    <w:rsid w:val="00AD161B"/>
    <w:rsid w:val="00AD21F4"/>
    <w:rsid w:val="00AD2B5D"/>
    <w:rsid w:val="00AD33EF"/>
    <w:rsid w:val="00AD38D5"/>
    <w:rsid w:val="00AD3E47"/>
    <w:rsid w:val="00AD442C"/>
    <w:rsid w:val="00AD5475"/>
    <w:rsid w:val="00AD57C2"/>
    <w:rsid w:val="00AD6B34"/>
    <w:rsid w:val="00AD6C67"/>
    <w:rsid w:val="00AD71D4"/>
    <w:rsid w:val="00AE02DC"/>
    <w:rsid w:val="00AE0CD6"/>
    <w:rsid w:val="00AE0F6A"/>
    <w:rsid w:val="00AE138B"/>
    <w:rsid w:val="00AE2110"/>
    <w:rsid w:val="00AE245A"/>
    <w:rsid w:val="00AE26E6"/>
    <w:rsid w:val="00AE2F95"/>
    <w:rsid w:val="00AE3C87"/>
    <w:rsid w:val="00AE3CFD"/>
    <w:rsid w:val="00AE3D11"/>
    <w:rsid w:val="00AE4415"/>
    <w:rsid w:val="00AE48C3"/>
    <w:rsid w:val="00AE4AA5"/>
    <w:rsid w:val="00AE5B2C"/>
    <w:rsid w:val="00AE6E04"/>
    <w:rsid w:val="00AE72D8"/>
    <w:rsid w:val="00AE7BF0"/>
    <w:rsid w:val="00AF0EFB"/>
    <w:rsid w:val="00AF10E1"/>
    <w:rsid w:val="00AF1D71"/>
    <w:rsid w:val="00AF1E5E"/>
    <w:rsid w:val="00AF203E"/>
    <w:rsid w:val="00AF271C"/>
    <w:rsid w:val="00AF275C"/>
    <w:rsid w:val="00AF3A25"/>
    <w:rsid w:val="00AF3DFF"/>
    <w:rsid w:val="00AF45C3"/>
    <w:rsid w:val="00AF4929"/>
    <w:rsid w:val="00AF4AC5"/>
    <w:rsid w:val="00AF5173"/>
    <w:rsid w:val="00AF57C0"/>
    <w:rsid w:val="00AF59E1"/>
    <w:rsid w:val="00AF6BC6"/>
    <w:rsid w:val="00AF7707"/>
    <w:rsid w:val="00AF77A9"/>
    <w:rsid w:val="00AF7D80"/>
    <w:rsid w:val="00B00199"/>
    <w:rsid w:val="00B00351"/>
    <w:rsid w:val="00B00793"/>
    <w:rsid w:val="00B012F8"/>
    <w:rsid w:val="00B016C4"/>
    <w:rsid w:val="00B03038"/>
    <w:rsid w:val="00B03674"/>
    <w:rsid w:val="00B03B1A"/>
    <w:rsid w:val="00B03C07"/>
    <w:rsid w:val="00B044BC"/>
    <w:rsid w:val="00B047FF"/>
    <w:rsid w:val="00B064C1"/>
    <w:rsid w:val="00B10559"/>
    <w:rsid w:val="00B11474"/>
    <w:rsid w:val="00B11E8B"/>
    <w:rsid w:val="00B13B0F"/>
    <w:rsid w:val="00B13B86"/>
    <w:rsid w:val="00B13D61"/>
    <w:rsid w:val="00B142C4"/>
    <w:rsid w:val="00B149A4"/>
    <w:rsid w:val="00B15344"/>
    <w:rsid w:val="00B15D78"/>
    <w:rsid w:val="00B1691F"/>
    <w:rsid w:val="00B17148"/>
    <w:rsid w:val="00B1726B"/>
    <w:rsid w:val="00B175D3"/>
    <w:rsid w:val="00B176BD"/>
    <w:rsid w:val="00B21372"/>
    <w:rsid w:val="00B22131"/>
    <w:rsid w:val="00B225C0"/>
    <w:rsid w:val="00B24B16"/>
    <w:rsid w:val="00B26D54"/>
    <w:rsid w:val="00B276CA"/>
    <w:rsid w:val="00B30691"/>
    <w:rsid w:val="00B308FB"/>
    <w:rsid w:val="00B3181F"/>
    <w:rsid w:val="00B31FF2"/>
    <w:rsid w:val="00B32F4B"/>
    <w:rsid w:val="00B332DA"/>
    <w:rsid w:val="00B335D1"/>
    <w:rsid w:val="00B34293"/>
    <w:rsid w:val="00B3484B"/>
    <w:rsid w:val="00B34E1D"/>
    <w:rsid w:val="00B35671"/>
    <w:rsid w:val="00B35F46"/>
    <w:rsid w:val="00B36E00"/>
    <w:rsid w:val="00B3745B"/>
    <w:rsid w:val="00B376E0"/>
    <w:rsid w:val="00B37CC1"/>
    <w:rsid w:val="00B4023E"/>
    <w:rsid w:val="00B4035C"/>
    <w:rsid w:val="00B408EF"/>
    <w:rsid w:val="00B40C53"/>
    <w:rsid w:val="00B40DE2"/>
    <w:rsid w:val="00B40EB2"/>
    <w:rsid w:val="00B414B5"/>
    <w:rsid w:val="00B414BC"/>
    <w:rsid w:val="00B42D90"/>
    <w:rsid w:val="00B42E79"/>
    <w:rsid w:val="00B43061"/>
    <w:rsid w:val="00B4363A"/>
    <w:rsid w:val="00B438E6"/>
    <w:rsid w:val="00B43BF0"/>
    <w:rsid w:val="00B444BE"/>
    <w:rsid w:val="00B46046"/>
    <w:rsid w:val="00B46949"/>
    <w:rsid w:val="00B47118"/>
    <w:rsid w:val="00B4739A"/>
    <w:rsid w:val="00B47436"/>
    <w:rsid w:val="00B4753A"/>
    <w:rsid w:val="00B47671"/>
    <w:rsid w:val="00B47B87"/>
    <w:rsid w:val="00B47F1D"/>
    <w:rsid w:val="00B50E8B"/>
    <w:rsid w:val="00B515F9"/>
    <w:rsid w:val="00B52067"/>
    <w:rsid w:val="00B52B00"/>
    <w:rsid w:val="00B53278"/>
    <w:rsid w:val="00B5362A"/>
    <w:rsid w:val="00B536C4"/>
    <w:rsid w:val="00B54176"/>
    <w:rsid w:val="00B542E4"/>
    <w:rsid w:val="00B54478"/>
    <w:rsid w:val="00B54D34"/>
    <w:rsid w:val="00B54FD4"/>
    <w:rsid w:val="00B55102"/>
    <w:rsid w:val="00B552C7"/>
    <w:rsid w:val="00B55617"/>
    <w:rsid w:val="00B56021"/>
    <w:rsid w:val="00B56B7B"/>
    <w:rsid w:val="00B5771B"/>
    <w:rsid w:val="00B577FA"/>
    <w:rsid w:val="00B578D9"/>
    <w:rsid w:val="00B60244"/>
    <w:rsid w:val="00B608BF"/>
    <w:rsid w:val="00B60B1D"/>
    <w:rsid w:val="00B61315"/>
    <w:rsid w:val="00B6224C"/>
    <w:rsid w:val="00B6268D"/>
    <w:rsid w:val="00B627AB"/>
    <w:rsid w:val="00B63442"/>
    <w:rsid w:val="00B637C6"/>
    <w:rsid w:val="00B6468C"/>
    <w:rsid w:val="00B6470E"/>
    <w:rsid w:val="00B64E65"/>
    <w:rsid w:val="00B64E88"/>
    <w:rsid w:val="00B659F9"/>
    <w:rsid w:val="00B66A76"/>
    <w:rsid w:val="00B66B28"/>
    <w:rsid w:val="00B67635"/>
    <w:rsid w:val="00B67749"/>
    <w:rsid w:val="00B67CF7"/>
    <w:rsid w:val="00B7037B"/>
    <w:rsid w:val="00B70ACD"/>
    <w:rsid w:val="00B70E96"/>
    <w:rsid w:val="00B712FB"/>
    <w:rsid w:val="00B719F7"/>
    <w:rsid w:val="00B72035"/>
    <w:rsid w:val="00B7209B"/>
    <w:rsid w:val="00B72209"/>
    <w:rsid w:val="00B7279D"/>
    <w:rsid w:val="00B7339F"/>
    <w:rsid w:val="00B736E5"/>
    <w:rsid w:val="00B73A23"/>
    <w:rsid w:val="00B74306"/>
    <w:rsid w:val="00B746E8"/>
    <w:rsid w:val="00B74A61"/>
    <w:rsid w:val="00B74FFB"/>
    <w:rsid w:val="00B75222"/>
    <w:rsid w:val="00B76542"/>
    <w:rsid w:val="00B77157"/>
    <w:rsid w:val="00B77B20"/>
    <w:rsid w:val="00B77D7C"/>
    <w:rsid w:val="00B77E44"/>
    <w:rsid w:val="00B8017A"/>
    <w:rsid w:val="00B801D5"/>
    <w:rsid w:val="00B80401"/>
    <w:rsid w:val="00B810BB"/>
    <w:rsid w:val="00B81369"/>
    <w:rsid w:val="00B81A6B"/>
    <w:rsid w:val="00B8281D"/>
    <w:rsid w:val="00B82DEA"/>
    <w:rsid w:val="00B83207"/>
    <w:rsid w:val="00B83E4F"/>
    <w:rsid w:val="00B84201"/>
    <w:rsid w:val="00B8447C"/>
    <w:rsid w:val="00B85448"/>
    <w:rsid w:val="00B86ED7"/>
    <w:rsid w:val="00B86EEF"/>
    <w:rsid w:val="00B87473"/>
    <w:rsid w:val="00B90C76"/>
    <w:rsid w:val="00B9107A"/>
    <w:rsid w:val="00B9134A"/>
    <w:rsid w:val="00B9155B"/>
    <w:rsid w:val="00B91721"/>
    <w:rsid w:val="00B91AAE"/>
    <w:rsid w:val="00B91AB8"/>
    <w:rsid w:val="00B91CF7"/>
    <w:rsid w:val="00B92095"/>
    <w:rsid w:val="00B92A90"/>
    <w:rsid w:val="00B92EBB"/>
    <w:rsid w:val="00B934CD"/>
    <w:rsid w:val="00B93F4A"/>
    <w:rsid w:val="00B948F7"/>
    <w:rsid w:val="00B94996"/>
    <w:rsid w:val="00B94E78"/>
    <w:rsid w:val="00B96095"/>
    <w:rsid w:val="00B962E4"/>
    <w:rsid w:val="00B96613"/>
    <w:rsid w:val="00B96DEE"/>
    <w:rsid w:val="00B97329"/>
    <w:rsid w:val="00B975AF"/>
    <w:rsid w:val="00B97A6E"/>
    <w:rsid w:val="00B97EB6"/>
    <w:rsid w:val="00BA118E"/>
    <w:rsid w:val="00BA1883"/>
    <w:rsid w:val="00BA1886"/>
    <w:rsid w:val="00BA2443"/>
    <w:rsid w:val="00BA2A43"/>
    <w:rsid w:val="00BA2C3E"/>
    <w:rsid w:val="00BA2F29"/>
    <w:rsid w:val="00BA32FF"/>
    <w:rsid w:val="00BA38F3"/>
    <w:rsid w:val="00BA42C3"/>
    <w:rsid w:val="00BA4CAE"/>
    <w:rsid w:val="00BA4F7A"/>
    <w:rsid w:val="00BA53F0"/>
    <w:rsid w:val="00BA5C18"/>
    <w:rsid w:val="00BA64BE"/>
    <w:rsid w:val="00BA722D"/>
    <w:rsid w:val="00BA7E10"/>
    <w:rsid w:val="00BB0248"/>
    <w:rsid w:val="00BB0C41"/>
    <w:rsid w:val="00BB1C2E"/>
    <w:rsid w:val="00BB1D3A"/>
    <w:rsid w:val="00BB20B5"/>
    <w:rsid w:val="00BB2544"/>
    <w:rsid w:val="00BB315E"/>
    <w:rsid w:val="00BB3FA4"/>
    <w:rsid w:val="00BB68E3"/>
    <w:rsid w:val="00BB6A22"/>
    <w:rsid w:val="00BB6EA1"/>
    <w:rsid w:val="00BB6EFF"/>
    <w:rsid w:val="00BB72DA"/>
    <w:rsid w:val="00BC01AB"/>
    <w:rsid w:val="00BC1807"/>
    <w:rsid w:val="00BC1F6A"/>
    <w:rsid w:val="00BC2320"/>
    <w:rsid w:val="00BC2494"/>
    <w:rsid w:val="00BC2EB2"/>
    <w:rsid w:val="00BC30F1"/>
    <w:rsid w:val="00BC3D9F"/>
    <w:rsid w:val="00BC49EA"/>
    <w:rsid w:val="00BC4EDD"/>
    <w:rsid w:val="00BC5797"/>
    <w:rsid w:val="00BC5BC0"/>
    <w:rsid w:val="00BC6294"/>
    <w:rsid w:val="00BC65BA"/>
    <w:rsid w:val="00BC6FE1"/>
    <w:rsid w:val="00BC7253"/>
    <w:rsid w:val="00BD062F"/>
    <w:rsid w:val="00BD0B7F"/>
    <w:rsid w:val="00BD0CBA"/>
    <w:rsid w:val="00BD2A62"/>
    <w:rsid w:val="00BD2BD0"/>
    <w:rsid w:val="00BD2F59"/>
    <w:rsid w:val="00BD3CEC"/>
    <w:rsid w:val="00BD48CF"/>
    <w:rsid w:val="00BD5044"/>
    <w:rsid w:val="00BD55DB"/>
    <w:rsid w:val="00BD5E79"/>
    <w:rsid w:val="00BD6F17"/>
    <w:rsid w:val="00BD7E9E"/>
    <w:rsid w:val="00BE0A29"/>
    <w:rsid w:val="00BE0FFA"/>
    <w:rsid w:val="00BE161B"/>
    <w:rsid w:val="00BE2149"/>
    <w:rsid w:val="00BE24C0"/>
    <w:rsid w:val="00BE2CE9"/>
    <w:rsid w:val="00BE32CE"/>
    <w:rsid w:val="00BE38F2"/>
    <w:rsid w:val="00BE39ED"/>
    <w:rsid w:val="00BE4453"/>
    <w:rsid w:val="00BE46C6"/>
    <w:rsid w:val="00BE4CAD"/>
    <w:rsid w:val="00BE5109"/>
    <w:rsid w:val="00BE5405"/>
    <w:rsid w:val="00BE56F1"/>
    <w:rsid w:val="00BE62C7"/>
    <w:rsid w:val="00BE7D55"/>
    <w:rsid w:val="00BF0064"/>
    <w:rsid w:val="00BF0C10"/>
    <w:rsid w:val="00BF13D8"/>
    <w:rsid w:val="00BF212D"/>
    <w:rsid w:val="00BF2622"/>
    <w:rsid w:val="00BF299A"/>
    <w:rsid w:val="00BF2FC8"/>
    <w:rsid w:val="00BF3A65"/>
    <w:rsid w:val="00BF3BC0"/>
    <w:rsid w:val="00BF4555"/>
    <w:rsid w:val="00BF4828"/>
    <w:rsid w:val="00BF536E"/>
    <w:rsid w:val="00BF5484"/>
    <w:rsid w:val="00BF5555"/>
    <w:rsid w:val="00BF5AC7"/>
    <w:rsid w:val="00BF631B"/>
    <w:rsid w:val="00BF6AB7"/>
    <w:rsid w:val="00BF708C"/>
    <w:rsid w:val="00BF72E6"/>
    <w:rsid w:val="00BF750C"/>
    <w:rsid w:val="00BF76E2"/>
    <w:rsid w:val="00BF7B93"/>
    <w:rsid w:val="00C00A92"/>
    <w:rsid w:val="00C00FD6"/>
    <w:rsid w:val="00C01713"/>
    <w:rsid w:val="00C0190C"/>
    <w:rsid w:val="00C01BA0"/>
    <w:rsid w:val="00C02B8D"/>
    <w:rsid w:val="00C03C4E"/>
    <w:rsid w:val="00C0442A"/>
    <w:rsid w:val="00C04650"/>
    <w:rsid w:val="00C05176"/>
    <w:rsid w:val="00C06840"/>
    <w:rsid w:val="00C0729C"/>
    <w:rsid w:val="00C1092B"/>
    <w:rsid w:val="00C11251"/>
    <w:rsid w:val="00C12039"/>
    <w:rsid w:val="00C12616"/>
    <w:rsid w:val="00C12770"/>
    <w:rsid w:val="00C12881"/>
    <w:rsid w:val="00C12C43"/>
    <w:rsid w:val="00C12DD8"/>
    <w:rsid w:val="00C12DE6"/>
    <w:rsid w:val="00C136F0"/>
    <w:rsid w:val="00C1414A"/>
    <w:rsid w:val="00C148E2"/>
    <w:rsid w:val="00C156B1"/>
    <w:rsid w:val="00C1599D"/>
    <w:rsid w:val="00C159BC"/>
    <w:rsid w:val="00C159E3"/>
    <w:rsid w:val="00C16AF0"/>
    <w:rsid w:val="00C16DD8"/>
    <w:rsid w:val="00C16EC2"/>
    <w:rsid w:val="00C17B18"/>
    <w:rsid w:val="00C202BD"/>
    <w:rsid w:val="00C20BDC"/>
    <w:rsid w:val="00C211B1"/>
    <w:rsid w:val="00C21254"/>
    <w:rsid w:val="00C21CD5"/>
    <w:rsid w:val="00C21E9B"/>
    <w:rsid w:val="00C22728"/>
    <w:rsid w:val="00C22A78"/>
    <w:rsid w:val="00C22C9A"/>
    <w:rsid w:val="00C2315B"/>
    <w:rsid w:val="00C2327C"/>
    <w:rsid w:val="00C23C24"/>
    <w:rsid w:val="00C2408F"/>
    <w:rsid w:val="00C24BCB"/>
    <w:rsid w:val="00C24EFC"/>
    <w:rsid w:val="00C25014"/>
    <w:rsid w:val="00C255EF"/>
    <w:rsid w:val="00C2575A"/>
    <w:rsid w:val="00C25A59"/>
    <w:rsid w:val="00C2730A"/>
    <w:rsid w:val="00C275C9"/>
    <w:rsid w:val="00C32220"/>
    <w:rsid w:val="00C32523"/>
    <w:rsid w:val="00C325DB"/>
    <w:rsid w:val="00C32A08"/>
    <w:rsid w:val="00C32FE0"/>
    <w:rsid w:val="00C337C6"/>
    <w:rsid w:val="00C33D22"/>
    <w:rsid w:val="00C34171"/>
    <w:rsid w:val="00C34AA8"/>
    <w:rsid w:val="00C34CD9"/>
    <w:rsid w:val="00C35CA4"/>
    <w:rsid w:val="00C35CB2"/>
    <w:rsid w:val="00C36DE0"/>
    <w:rsid w:val="00C36E87"/>
    <w:rsid w:val="00C37EE6"/>
    <w:rsid w:val="00C37F5C"/>
    <w:rsid w:val="00C400A3"/>
    <w:rsid w:val="00C409FF"/>
    <w:rsid w:val="00C40B69"/>
    <w:rsid w:val="00C40B70"/>
    <w:rsid w:val="00C4119E"/>
    <w:rsid w:val="00C415AF"/>
    <w:rsid w:val="00C41B30"/>
    <w:rsid w:val="00C41CAD"/>
    <w:rsid w:val="00C41D1A"/>
    <w:rsid w:val="00C41EC3"/>
    <w:rsid w:val="00C4252E"/>
    <w:rsid w:val="00C4290F"/>
    <w:rsid w:val="00C43BD0"/>
    <w:rsid w:val="00C44B97"/>
    <w:rsid w:val="00C457A6"/>
    <w:rsid w:val="00C46107"/>
    <w:rsid w:val="00C46AD6"/>
    <w:rsid w:val="00C46AE2"/>
    <w:rsid w:val="00C47023"/>
    <w:rsid w:val="00C474CD"/>
    <w:rsid w:val="00C479B2"/>
    <w:rsid w:val="00C5201C"/>
    <w:rsid w:val="00C525F1"/>
    <w:rsid w:val="00C52B60"/>
    <w:rsid w:val="00C533AE"/>
    <w:rsid w:val="00C533CE"/>
    <w:rsid w:val="00C53B2F"/>
    <w:rsid w:val="00C54EED"/>
    <w:rsid w:val="00C57613"/>
    <w:rsid w:val="00C57734"/>
    <w:rsid w:val="00C57D67"/>
    <w:rsid w:val="00C60A03"/>
    <w:rsid w:val="00C60B99"/>
    <w:rsid w:val="00C60F05"/>
    <w:rsid w:val="00C615ED"/>
    <w:rsid w:val="00C61A68"/>
    <w:rsid w:val="00C62F84"/>
    <w:rsid w:val="00C63DD8"/>
    <w:rsid w:val="00C6427D"/>
    <w:rsid w:val="00C64480"/>
    <w:rsid w:val="00C6460A"/>
    <w:rsid w:val="00C64C9E"/>
    <w:rsid w:val="00C64F08"/>
    <w:rsid w:val="00C6509A"/>
    <w:rsid w:val="00C65135"/>
    <w:rsid w:val="00C65320"/>
    <w:rsid w:val="00C65A7D"/>
    <w:rsid w:val="00C65AD9"/>
    <w:rsid w:val="00C65F9B"/>
    <w:rsid w:val="00C6657C"/>
    <w:rsid w:val="00C7044A"/>
    <w:rsid w:val="00C704F2"/>
    <w:rsid w:val="00C71692"/>
    <w:rsid w:val="00C719CE"/>
    <w:rsid w:val="00C71A22"/>
    <w:rsid w:val="00C71E6B"/>
    <w:rsid w:val="00C72A87"/>
    <w:rsid w:val="00C73B89"/>
    <w:rsid w:val="00C73DAF"/>
    <w:rsid w:val="00C740C0"/>
    <w:rsid w:val="00C74679"/>
    <w:rsid w:val="00C7510C"/>
    <w:rsid w:val="00C7532A"/>
    <w:rsid w:val="00C75879"/>
    <w:rsid w:val="00C761C1"/>
    <w:rsid w:val="00C76809"/>
    <w:rsid w:val="00C80CA7"/>
    <w:rsid w:val="00C80E86"/>
    <w:rsid w:val="00C81874"/>
    <w:rsid w:val="00C82610"/>
    <w:rsid w:val="00C82FAB"/>
    <w:rsid w:val="00C83631"/>
    <w:rsid w:val="00C84423"/>
    <w:rsid w:val="00C86A46"/>
    <w:rsid w:val="00C86DE4"/>
    <w:rsid w:val="00C8736D"/>
    <w:rsid w:val="00C87496"/>
    <w:rsid w:val="00C8795A"/>
    <w:rsid w:val="00C87A9E"/>
    <w:rsid w:val="00C87D83"/>
    <w:rsid w:val="00C90037"/>
    <w:rsid w:val="00C918B1"/>
    <w:rsid w:val="00C91CF8"/>
    <w:rsid w:val="00C93189"/>
    <w:rsid w:val="00C93512"/>
    <w:rsid w:val="00C93E54"/>
    <w:rsid w:val="00C93EB7"/>
    <w:rsid w:val="00C9404C"/>
    <w:rsid w:val="00C9405F"/>
    <w:rsid w:val="00C94590"/>
    <w:rsid w:val="00C95341"/>
    <w:rsid w:val="00C95B9E"/>
    <w:rsid w:val="00C95ED1"/>
    <w:rsid w:val="00C965A3"/>
    <w:rsid w:val="00C96668"/>
    <w:rsid w:val="00C97102"/>
    <w:rsid w:val="00C97E22"/>
    <w:rsid w:val="00CA0488"/>
    <w:rsid w:val="00CA1C01"/>
    <w:rsid w:val="00CA3EDA"/>
    <w:rsid w:val="00CA436A"/>
    <w:rsid w:val="00CA66D4"/>
    <w:rsid w:val="00CA685B"/>
    <w:rsid w:val="00CA6921"/>
    <w:rsid w:val="00CA69A4"/>
    <w:rsid w:val="00CA6E8A"/>
    <w:rsid w:val="00CA74DF"/>
    <w:rsid w:val="00CA7994"/>
    <w:rsid w:val="00CB05EA"/>
    <w:rsid w:val="00CB0C5D"/>
    <w:rsid w:val="00CB2041"/>
    <w:rsid w:val="00CB24AE"/>
    <w:rsid w:val="00CB37A3"/>
    <w:rsid w:val="00CB3858"/>
    <w:rsid w:val="00CB3CDF"/>
    <w:rsid w:val="00CB4E53"/>
    <w:rsid w:val="00CB53FE"/>
    <w:rsid w:val="00CB5CA9"/>
    <w:rsid w:val="00CB61C4"/>
    <w:rsid w:val="00CB7401"/>
    <w:rsid w:val="00CB7ACE"/>
    <w:rsid w:val="00CB7F4F"/>
    <w:rsid w:val="00CC0276"/>
    <w:rsid w:val="00CC02BC"/>
    <w:rsid w:val="00CC0895"/>
    <w:rsid w:val="00CC08F2"/>
    <w:rsid w:val="00CC17ED"/>
    <w:rsid w:val="00CC1839"/>
    <w:rsid w:val="00CC25E1"/>
    <w:rsid w:val="00CC2ECD"/>
    <w:rsid w:val="00CC2F81"/>
    <w:rsid w:val="00CC338F"/>
    <w:rsid w:val="00CC35AE"/>
    <w:rsid w:val="00CC378A"/>
    <w:rsid w:val="00CC405B"/>
    <w:rsid w:val="00CC48E8"/>
    <w:rsid w:val="00CC4B40"/>
    <w:rsid w:val="00CC5AA8"/>
    <w:rsid w:val="00CC6710"/>
    <w:rsid w:val="00CC6FC8"/>
    <w:rsid w:val="00CD077D"/>
    <w:rsid w:val="00CD0A26"/>
    <w:rsid w:val="00CD0B23"/>
    <w:rsid w:val="00CD0F90"/>
    <w:rsid w:val="00CD101C"/>
    <w:rsid w:val="00CD14B3"/>
    <w:rsid w:val="00CD2C32"/>
    <w:rsid w:val="00CD2E84"/>
    <w:rsid w:val="00CD3025"/>
    <w:rsid w:val="00CD3D41"/>
    <w:rsid w:val="00CD47F7"/>
    <w:rsid w:val="00CD4846"/>
    <w:rsid w:val="00CD4A71"/>
    <w:rsid w:val="00CD4BA3"/>
    <w:rsid w:val="00CD4E92"/>
    <w:rsid w:val="00CD557F"/>
    <w:rsid w:val="00CD5AB4"/>
    <w:rsid w:val="00CD73C1"/>
    <w:rsid w:val="00CD7EF9"/>
    <w:rsid w:val="00CD7F8B"/>
    <w:rsid w:val="00CE072A"/>
    <w:rsid w:val="00CE0B85"/>
    <w:rsid w:val="00CE0DA8"/>
    <w:rsid w:val="00CE11FF"/>
    <w:rsid w:val="00CE1456"/>
    <w:rsid w:val="00CE1B92"/>
    <w:rsid w:val="00CE289B"/>
    <w:rsid w:val="00CE298D"/>
    <w:rsid w:val="00CE39DD"/>
    <w:rsid w:val="00CE3E85"/>
    <w:rsid w:val="00CE44AD"/>
    <w:rsid w:val="00CE4E65"/>
    <w:rsid w:val="00CE5DAE"/>
    <w:rsid w:val="00CE6478"/>
    <w:rsid w:val="00CE6F36"/>
    <w:rsid w:val="00CE73E6"/>
    <w:rsid w:val="00CF0062"/>
    <w:rsid w:val="00CF02BD"/>
    <w:rsid w:val="00CF05FB"/>
    <w:rsid w:val="00CF20EC"/>
    <w:rsid w:val="00CF287F"/>
    <w:rsid w:val="00CF28CA"/>
    <w:rsid w:val="00CF3567"/>
    <w:rsid w:val="00CF4DF9"/>
    <w:rsid w:val="00CF53E9"/>
    <w:rsid w:val="00CF5740"/>
    <w:rsid w:val="00CF6F3C"/>
    <w:rsid w:val="00CF7FB0"/>
    <w:rsid w:val="00D0001F"/>
    <w:rsid w:val="00D00434"/>
    <w:rsid w:val="00D0122F"/>
    <w:rsid w:val="00D012E8"/>
    <w:rsid w:val="00D0169C"/>
    <w:rsid w:val="00D018B9"/>
    <w:rsid w:val="00D01FD7"/>
    <w:rsid w:val="00D02049"/>
    <w:rsid w:val="00D030D4"/>
    <w:rsid w:val="00D032D8"/>
    <w:rsid w:val="00D0336B"/>
    <w:rsid w:val="00D03602"/>
    <w:rsid w:val="00D03D12"/>
    <w:rsid w:val="00D04343"/>
    <w:rsid w:val="00D04AEC"/>
    <w:rsid w:val="00D04D17"/>
    <w:rsid w:val="00D04D38"/>
    <w:rsid w:val="00D05940"/>
    <w:rsid w:val="00D0628F"/>
    <w:rsid w:val="00D06CB3"/>
    <w:rsid w:val="00D06D1A"/>
    <w:rsid w:val="00D0735B"/>
    <w:rsid w:val="00D10F4F"/>
    <w:rsid w:val="00D10FE7"/>
    <w:rsid w:val="00D114F2"/>
    <w:rsid w:val="00D121BD"/>
    <w:rsid w:val="00D12505"/>
    <w:rsid w:val="00D134D0"/>
    <w:rsid w:val="00D139E2"/>
    <w:rsid w:val="00D13D8D"/>
    <w:rsid w:val="00D142E5"/>
    <w:rsid w:val="00D14A10"/>
    <w:rsid w:val="00D14A8E"/>
    <w:rsid w:val="00D1591D"/>
    <w:rsid w:val="00D16B6F"/>
    <w:rsid w:val="00D17570"/>
    <w:rsid w:val="00D17635"/>
    <w:rsid w:val="00D17721"/>
    <w:rsid w:val="00D17A99"/>
    <w:rsid w:val="00D20341"/>
    <w:rsid w:val="00D224A7"/>
    <w:rsid w:val="00D22814"/>
    <w:rsid w:val="00D229FF"/>
    <w:rsid w:val="00D23650"/>
    <w:rsid w:val="00D23A31"/>
    <w:rsid w:val="00D24E1A"/>
    <w:rsid w:val="00D24F77"/>
    <w:rsid w:val="00D251A9"/>
    <w:rsid w:val="00D25703"/>
    <w:rsid w:val="00D25768"/>
    <w:rsid w:val="00D25E46"/>
    <w:rsid w:val="00D26BDA"/>
    <w:rsid w:val="00D26CCA"/>
    <w:rsid w:val="00D27BEB"/>
    <w:rsid w:val="00D30524"/>
    <w:rsid w:val="00D3168C"/>
    <w:rsid w:val="00D31818"/>
    <w:rsid w:val="00D3216E"/>
    <w:rsid w:val="00D32285"/>
    <w:rsid w:val="00D325EE"/>
    <w:rsid w:val="00D32FA1"/>
    <w:rsid w:val="00D33781"/>
    <w:rsid w:val="00D33BE7"/>
    <w:rsid w:val="00D347C1"/>
    <w:rsid w:val="00D34A40"/>
    <w:rsid w:val="00D34B1A"/>
    <w:rsid w:val="00D35402"/>
    <w:rsid w:val="00D35CE4"/>
    <w:rsid w:val="00D35DCE"/>
    <w:rsid w:val="00D36005"/>
    <w:rsid w:val="00D3667E"/>
    <w:rsid w:val="00D36883"/>
    <w:rsid w:val="00D373B9"/>
    <w:rsid w:val="00D37554"/>
    <w:rsid w:val="00D37D05"/>
    <w:rsid w:val="00D41CB2"/>
    <w:rsid w:val="00D41F1B"/>
    <w:rsid w:val="00D41F60"/>
    <w:rsid w:val="00D423C8"/>
    <w:rsid w:val="00D42D35"/>
    <w:rsid w:val="00D43771"/>
    <w:rsid w:val="00D43E20"/>
    <w:rsid w:val="00D43FFD"/>
    <w:rsid w:val="00D442B0"/>
    <w:rsid w:val="00D444A1"/>
    <w:rsid w:val="00D44C89"/>
    <w:rsid w:val="00D453F0"/>
    <w:rsid w:val="00D45B86"/>
    <w:rsid w:val="00D4632D"/>
    <w:rsid w:val="00D46BB5"/>
    <w:rsid w:val="00D50B07"/>
    <w:rsid w:val="00D50D2B"/>
    <w:rsid w:val="00D522A2"/>
    <w:rsid w:val="00D531F4"/>
    <w:rsid w:val="00D533F0"/>
    <w:rsid w:val="00D539D3"/>
    <w:rsid w:val="00D546FD"/>
    <w:rsid w:val="00D54F98"/>
    <w:rsid w:val="00D5562E"/>
    <w:rsid w:val="00D56268"/>
    <w:rsid w:val="00D562DA"/>
    <w:rsid w:val="00D56729"/>
    <w:rsid w:val="00D56E6D"/>
    <w:rsid w:val="00D56FE3"/>
    <w:rsid w:val="00D57C08"/>
    <w:rsid w:val="00D60533"/>
    <w:rsid w:val="00D608C8"/>
    <w:rsid w:val="00D61069"/>
    <w:rsid w:val="00D61517"/>
    <w:rsid w:val="00D6179A"/>
    <w:rsid w:val="00D61E8B"/>
    <w:rsid w:val="00D62592"/>
    <w:rsid w:val="00D62C8C"/>
    <w:rsid w:val="00D62DB5"/>
    <w:rsid w:val="00D63549"/>
    <w:rsid w:val="00D64234"/>
    <w:rsid w:val="00D647D3"/>
    <w:rsid w:val="00D6564D"/>
    <w:rsid w:val="00D6643F"/>
    <w:rsid w:val="00D66EC0"/>
    <w:rsid w:val="00D67566"/>
    <w:rsid w:val="00D67858"/>
    <w:rsid w:val="00D700C6"/>
    <w:rsid w:val="00D72244"/>
    <w:rsid w:val="00D7263A"/>
    <w:rsid w:val="00D72685"/>
    <w:rsid w:val="00D7272B"/>
    <w:rsid w:val="00D73C0A"/>
    <w:rsid w:val="00D742DF"/>
    <w:rsid w:val="00D74917"/>
    <w:rsid w:val="00D756B1"/>
    <w:rsid w:val="00D76739"/>
    <w:rsid w:val="00D76F99"/>
    <w:rsid w:val="00D77126"/>
    <w:rsid w:val="00D8088E"/>
    <w:rsid w:val="00D81067"/>
    <w:rsid w:val="00D816CB"/>
    <w:rsid w:val="00D8269F"/>
    <w:rsid w:val="00D840D9"/>
    <w:rsid w:val="00D846BE"/>
    <w:rsid w:val="00D84C01"/>
    <w:rsid w:val="00D84EAD"/>
    <w:rsid w:val="00D85618"/>
    <w:rsid w:val="00D85A4E"/>
    <w:rsid w:val="00D85B45"/>
    <w:rsid w:val="00D864DB"/>
    <w:rsid w:val="00D8671F"/>
    <w:rsid w:val="00D86C4D"/>
    <w:rsid w:val="00D86FE8"/>
    <w:rsid w:val="00D8721D"/>
    <w:rsid w:val="00D879FC"/>
    <w:rsid w:val="00D87D20"/>
    <w:rsid w:val="00D87F54"/>
    <w:rsid w:val="00D908FE"/>
    <w:rsid w:val="00D910B9"/>
    <w:rsid w:val="00D911FE"/>
    <w:rsid w:val="00D912E4"/>
    <w:rsid w:val="00D92EB1"/>
    <w:rsid w:val="00D93069"/>
    <w:rsid w:val="00D93714"/>
    <w:rsid w:val="00D93768"/>
    <w:rsid w:val="00D95D52"/>
    <w:rsid w:val="00D95F14"/>
    <w:rsid w:val="00D96A2D"/>
    <w:rsid w:val="00D96CB7"/>
    <w:rsid w:val="00DA09CD"/>
    <w:rsid w:val="00DA11B7"/>
    <w:rsid w:val="00DA165A"/>
    <w:rsid w:val="00DA1C3E"/>
    <w:rsid w:val="00DA1FBD"/>
    <w:rsid w:val="00DA20FE"/>
    <w:rsid w:val="00DA23AB"/>
    <w:rsid w:val="00DA25B4"/>
    <w:rsid w:val="00DA2649"/>
    <w:rsid w:val="00DA2D2C"/>
    <w:rsid w:val="00DA2FFF"/>
    <w:rsid w:val="00DA3B66"/>
    <w:rsid w:val="00DA3C91"/>
    <w:rsid w:val="00DA3D0D"/>
    <w:rsid w:val="00DA3D2B"/>
    <w:rsid w:val="00DA3F66"/>
    <w:rsid w:val="00DA4395"/>
    <w:rsid w:val="00DA4975"/>
    <w:rsid w:val="00DA5016"/>
    <w:rsid w:val="00DA5774"/>
    <w:rsid w:val="00DA5926"/>
    <w:rsid w:val="00DA5950"/>
    <w:rsid w:val="00DA5DDB"/>
    <w:rsid w:val="00DA64E7"/>
    <w:rsid w:val="00DA675E"/>
    <w:rsid w:val="00DA69AA"/>
    <w:rsid w:val="00DA6A78"/>
    <w:rsid w:val="00DA6EED"/>
    <w:rsid w:val="00DA72D9"/>
    <w:rsid w:val="00DA7A03"/>
    <w:rsid w:val="00DB1826"/>
    <w:rsid w:val="00DB1D0C"/>
    <w:rsid w:val="00DB2A78"/>
    <w:rsid w:val="00DB2D02"/>
    <w:rsid w:val="00DB306C"/>
    <w:rsid w:val="00DB365A"/>
    <w:rsid w:val="00DB372D"/>
    <w:rsid w:val="00DB3777"/>
    <w:rsid w:val="00DB37DB"/>
    <w:rsid w:val="00DB487C"/>
    <w:rsid w:val="00DB56A2"/>
    <w:rsid w:val="00DB618E"/>
    <w:rsid w:val="00DB7461"/>
    <w:rsid w:val="00DC1435"/>
    <w:rsid w:val="00DC1888"/>
    <w:rsid w:val="00DC210F"/>
    <w:rsid w:val="00DC2507"/>
    <w:rsid w:val="00DC268A"/>
    <w:rsid w:val="00DC2F26"/>
    <w:rsid w:val="00DC385A"/>
    <w:rsid w:val="00DC4AC0"/>
    <w:rsid w:val="00DC4C72"/>
    <w:rsid w:val="00DC6BE7"/>
    <w:rsid w:val="00DC7675"/>
    <w:rsid w:val="00DC7C7D"/>
    <w:rsid w:val="00DC7E5D"/>
    <w:rsid w:val="00DD066D"/>
    <w:rsid w:val="00DD109A"/>
    <w:rsid w:val="00DD1C36"/>
    <w:rsid w:val="00DD1F00"/>
    <w:rsid w:val="00DD2582"/>
    <w:rsid w:val="00DD399E"/>
    <w:rsid w:val="00DD3F62"/>
    <w:rsid w:val="00DD5842"/>
    <w:rsid w:val="00DD61B1"/>
    <w:rsid w:val="00DD64DE"/>
    <w:rsid w:val="00DD6EE3"/>
    <w:rsid w:val="00DD772C"/>
    <w:rsid w:val="00DD7756"/>
    <w:rsid w:val="00DD7AED"/>
    <w:rsid w:val="00DD7BB0"/>
    <w:rsid w:val="00DD7E8C"/>
    <w:rsid w:val="00DE0118"/>
    <w:rsid w:val="00DE111F"/>
    <w:rsid w:val="00DE168C"/>
    <w:rsid w:val="00DE1C82"/>
    <w:rsid w:val="00DE1C87"/>
    <w:rsid w:val="00DE30F9"/>
    <w:rsid w:val="00DE31E7"/>
    <w:rsid w:val="00DE42F9"/>
    <w:rsid w:val="00DE4357"/>
    <w:rsid w:val="00DE4368"/>
    <w:rsid w:val="00DE4B3F"/>
    <w:rsid w:val="00DE4C11"/>
    <w:rsid w:val="00DE57C6"/>
    <w:rsid w:val="00DE5E8C"/>
    <w:rsid w:val="00DE618C"/>
    <w:rsid w:val="00DE6837"/>
    <w:rsid w:val="00DE6B36"/>
    <w:rsid w:val="00DE6B74"/>
    <w:rsid w:val="00DF0007"/>
    <w:rsid w:val="00DF0591"/>
    <w:rsid w:val="00DF0671"/>
    <w:rsid w:val="00DF14C2"/>
    <w:rsid w:val="00DF1736"/>
    <w:rsid w:val="00DF2C36"/>
    <w:rsid w:val="00DF2C67"/>
    <w:rsid w:val="00DF3119"/>
    <w:rsid w:val="00DF3134"/>
    <w:rsid w:val="00DF3365"/>
    <w:rsid w:val="00DF3986"/>
    <w:rsid w:val="00DF401B"/>
    <w:rsid w:val="00DF63FF"/>
    <w:rsid w:val="00DF6A2A"/>
    <w:rsid w:val="00DF7A12"/>
    <w:rsid w:val="00DF7E54"/>
    <w:rsid w:val="00E001BF"/>
    <w:rsid w:val="00E00434"/>
    <w:rsid w:val="00E00581"/>
    <w:rsid w:val="00E00EB5"/>
    <w:rsid w:val="00E01071"/>
    <w:rsid w:val="00E01861"/>
    <w:rsid w:val="00E01A5F"/>
    <w:rsid w:val="00E02EEE"/>
    <w:rsid w:val="00E0312F"/>
    <w:rsid w:val="00E040E9"/>
    <w:rsid w:val="00E04336"/>
    <w:rsid w:val="00E0524C"/>
    <w:rsid w:val="00E05965"/>
    <w:rsid w:val="00E063AB"/>
    <w:rsid w:val="00E076F2"/>
    <w:rsid w:val="00E077A8"/>
    <w:rsid w:val="00E1089A"/>
    <w:rsid w:val="00E11547"/>
    <w:rsid w:val="00E120AE"/>
    <w:rsid w:val="00E12128"/>
    <w:rsid w:val="00E127ED"/>
    <w:rsid w:val="00E13924"/>
    <w:rsid w:val="00E13926"/>
    <w:rsid w:val="00E13980"/>
    <w:rsid w:val="00E13D45"/>
    <w:rsid w:val="00E14FD9"/>
    <w:rsid w:val="00E15824"/>
    <w:rsid w:val="00E15DEF"/>
    <w:rsid w:val="00E16111"/>
    <w:rsid w:val="00E16BE1"/>
    <w:rsid w:val="00E16C0E"/>
    <w:rsid w:val="00E17923"/>
    <w:rsid w:val="00E17B57"/>
    <w:rsid w:val="00E20C07"/>
    <w:rsid w:val="00E21141"/>
    <w:rsid w:val="00E2132A"/>
    <w:rsid w:val="00E21486"/>
    <w:rsid w:val="00E226DD"/>
    <w:rsid w:val="00E2419C"/>
    <w:rsid w:val="00E249F7"/>
    <w:rsid w:val="00E24FEE"/>
    <w:rsid w:val="00E25588"/>
    <w:rsid w:val="00E256E7"/>
    <w:rsid w:val="00E259AD"/>
    <w:rsid w:val="00E25C61"/>
    <w:rsid w:val="00E25FF8"/>
    <w:rsid w:val="00E265A6"/>
    <w:rsid w:val="00E2710F"/>
    <w:rsid w:val="00E27316"/>
    <w:rsid w:val="00E27540"/>
    <w:rsid w:val="00E27AFF"/>
    <w:rsid w:val="00E27CC9"/>
    <w:rsid w:val="00E3077B"/>
    <w:rsid w:val="00E309BE"/>
    <w:rsid w:val="00E30BB0"/>
    <w:rsid w:val="00E3107B"/>
    <w:rsid w:val="00E313FA"/>
    <w:rsid w:val="00E32155"/>
    <w:rsid w:val="00E32BF2"/>
    <w:rsid w:val="00E330E9"/>
    <w:rsid w:val="00E343E7"/>
    <w:rsid w:val="00E34BE1"/>
    <w:rsid w:val="00E34CF9"/>
    <w:rsid w:val="00E35112"/>
    <w:rsid w:val="00E355F4"/>
    <w:rsid w:val="00E35934"/>
    <w:rsid w:val="00E35C57"/>
    <w:rsid w:val="00E369B5"/>
    <w:rsid w:val="00E36CFA"/>
    <w:rsid w:val="00E3704C"/>
    <w:rsid w:val="00E40483"/>
    <w:rsid w:val="00E4067F"/>
    <w:rsid w:val="00E40AD9"/>
    <w:rsid w:val="00E41069"/>
    <w:rsid w:val="00E41860"/>
    <w:rsid w:val="00E41B56"/>
    <w:rsid w:val="00E42821"/>
    <w:rsid w:val="00E43D09"/>
    <w:rsid w:val="00E43E34"/>
    <w:rsid w:val="00E4411F"/>
    <w:rsid w:val="00E44B3C"/>
    <w:rsid w:val="00E4504C"/>
    <w:rsid w:val="00E452EF"/>
    <w:rsid w:val="00E461B0"/>
    <w:rsid w:val="00E5004F"/>
    <w:rsid w:val="00E5058A"/>
    <w:rsid w:val="00E50A04"/>
    <w:rsid w:val="00E50B39"/>
    <w:rsid w:val="00E50C41"/>
    <w:rsid w:val="00E511C2"/>
    <w:rsid w:val="00E519FA"/>
    <w:rsid w:val="00E51D74"/>
    <w:rsid w:val="00E5285A"/>
    <w:rsid w:val="00E54DC6"/>
    <w:rsid w:val="00E5595B"/>
    <w:rsid w:val="00E55F7C"/>
    <w:rsid w:val="00E56DB2"/>
    <w:rsid w:val="00E56ED7"/>
    <w:rsid w:val="00E570C6"/>
    <w:rsid w:val="00E60088"/>
    <w:rsid w:val="00E601CB"/>
    <w:rsid w:val="00E602D3"/>
    <w:rsid w:val="00E60607"/>
    <w:rsid w:val="00E60E7D"/>
    <w:rsid w:val="00E615AC"/>
    <w:rsid w:val="00E61742"/>
    <w:rsid w:val="00E62537"/>
    <w:rsid w:val="00E641CB"/>
    <w:rsid w:val="00E650E7"/>
    <w:rsid w:val="00E6524F"/>
    <w:rsid w:val="00E657DB"/>
    <w:rsid w:val="00E65839"/>
    <w:rsid w:val="00E662DE"/>
    <w:rsid w:val="00E675E1"/>
    <w:rsid w:val="00E706E0"/>
    <w:rsid w:val="00E708FB"/>
    <w:rsid w:val="00E7095C"/>
    <w:rsid w:val="00E7187B"/>
    <w:rsid w:val="00E7196F"/>
    <w:rsid w:val="00E723E9"/>
    <w:rsid w:val="00E72EA7"/>
    <w:rsid w:val="00E73D34"/>
    <w:rsid w:val="00E74410"/>
    <w:rsid w:val="00E746EE"/>
    <w:rsid w:val="00E74D5A"/>
    <w:rsid w:val="00E752C4"/>
    <w:rsid w:val="00E75343"/>
    <w:rsid w:val="00E7576D"/>
    <w:rsid w:val="00E75B88"/>
    <w:rsid w:val="00E76379"/>
    <w:rsid w:val="00E76923"/>
    <w:rsid w:val="00E76EA7"/>
    <w:rsid w:val="00E773EA"/>
    <w:rsid w:val="00E77939"/>
    <w:rsid w:val="00E8065A"/>
    <w:rsid w:val="00E809DA"/>
    <w:rsid w:val="00E80F9E"/>
    <w:rsid w:val="00E81A27"/>
    <w:rsid w:val="00E82311"/>
    <w:rsid w:val="00E8271F"/>
    <w:rsid w:val="00E839C3"/>
    <w:rsid w:val="00E848F8"/>
    <w:rsid w:val="00E84B41"/>
    <w:rsid w:val="00E8679C"/>
    <w:rsid w:val="00E8716B"/>
    <w:rsid w:val="00E8741D"/>
    <w:rsid w:val="00E87710"/>
    <w:rsid w:val="00E91242"/>
    <w:rsid w:val="00E91BF8"/>
    <w:rsid w:val="00E91EF3"/>
    <w:rsid w:val="00E92FF7"/>
    <w:rsid w:val="00E93EC4"/>
    <w:rsid w:val="00E94427"/>
    <w:rsid w:val="00E9525E"/>
    <w:rsid w:val="00E9595E"/>
    <w:rsid w:val="00E96136"/>
    <w:rsid w:val="00E9662B"/>
    <w:rsid w:val="00E967D7"/>
    <w:rsid w:val="00E96849"/>
    <w:rsid w:val="00E96876"/>
    <w:rsid w:val="00E96A8E"/>
    <w:rsid w:val="00E96B5E"/>
    <w:rsid w:val="00E970E4"/>
    <w:rsid w:val="00E97321"/>
    <w:rsid w:val="00EA007E"/>
    <w:rsid w:val="00EA03A2"/>
    <w:rsid w:val="00EA0693"/>
    <w:rsid w:val="00EA1456"/>
    <w:rsid w:val="00EA15B7"/>
    <w:rsid w:val="00EA178A"/>
    <w:rsid w:val="00EA1C17"/>
    <w:rsid w:val="00EA1DAD"/>
    <w:rsid w:val="00EA1F27"/>
    <w:rsid w:val="00EA29EC"/>
    <w:rsid w:val="00EA2C56"/>
    <w:rsid w:val="00EA2EF9"/>
    <w:rsid w:val="00EA31EF"/>
    <w:rsid w:val="00EA38C8"/>
    <w:rsid w:val="00EA3E97"/>
    <w:rsid w:val="00EA3F09"/>
    <w:rsid w:val="00EA42AF"/>
    <w:rsid w:val="00EA4785"/>
    <w:rsid w:val="00EA4A0A"/>
    <w:rsid w:val="00EA55B5"/>
    <w:rsid w:val="00EA55D4"/>
    <w:rsid w:val="00EA6472"/>
    <w:rsid w:val="00EA68CF"/>
    <w:rsid w:val="00EA6A70"/>
    <w:rsid w:val="00EA7150"/>
    <w:rsid w:val="00EA73CA"/>
    <w:rsid w:val="00EA778F"/>
    <w:rsid w:val="00EA7E41"/>
    <w:rsid w:val="00EB03D7"/>
    <w:rsid w:val="00EB0DE3"/>
    <w:rsid w:val="00EB1658"/>
    <w:rsid w:val="00EB1EEB"/>
    <w:rsid w:val="00EB2A30"/>
    <w:rsid w:val="00EB3451"/>
    <w:rsid w:val="00EB39EA"/>
    <w:rsid w:val="00EB3B3C"/>
    <w:rsid w:val="00EB4AB4"/>
    <w:rsid w:val="00EB4B79"/>
    <w:rsid w:val="00EB4BD7"/>
    <w:rsid w:val="00EB6338"/>
    <w:rsid w:val="00EB6365"/>
    <w:rsid w:val="00EB6696"/>
    <w:rsid w:val="00EB6771"/>
    <w:rsid w:val="00EB6A82"/>
    <w:rsid w:val="00EC018D"/>
    <w:rsid w:val="00EC05DC"/>
    <w:rsid w:val="00EC1E50"/>
    <w:rsid w:val="00EC205D"/>
    <w:rsid w:val="00EC25DC"/>
    <w:rsid w:val="00EC2616"/>
    <w:rsid w:val="00EC2C93"/>
    <w:rsid w:val="00EC365E"/>
    <w:rsid w:val="00EC3845"/>
    <w:rsid w:val="00EC4AEC"/>
    <w:rsid w:val="00EC51EB"/>
    <w:rsid w:val="00EC5456"/>
    <w:rsid w:val="00EC5509"/>
    <w:rsid w:val="00EC6219"/>
    <w:rsid w:val="00EC656F"/>
    <w:rsid w:val="00EC65E0"/>
    <w:rsid w:val="00EC7060"/>
    <w:rsid w:val="00EC7152"/>
    <w:rsid w:val="00EC7230"/>
    <w:rsid w:val="00ED0CD4"/>
    <w:rsid w:val="00ED11CD"/>
    <w:rsid w:val="00ED1553"/>
    <w:rsid w:val="00ED1753"/>
    <w:rsid w:val="00ED17CC"/>
    <w:rsid w:val="00ED200B"/>
    <w:rsid w:val="00ED20D7"/>
    <w:rsid w:val="00ED23F2"/>
    <w:rsid w:val="00ED326B"/>
    <w:rsid w:val="00ED3448"/>
    <w:rsid w:val="00ED4A88"/>
    <w:rsid w:val="00ED531B"/>
    <w:rsid w:val="00ED564C"/>
    <w:rsid w:val="00ED66FC"/>
    <w:rsid w:val="00EE0FA6"/>
    <w:rsid w:val="00EE136E"/>
    <w:rsid w:val="00EE1F38"/>
    <w:rsid w:val="00EE2737"/>
    <w:rsid w:val="00EE2C37"/>
    <w:rsid w:val="00EE39B0"/>
    <w:rsid w:val="00EE3B9C"/>
    <w:rsid w:val="00EE45B7"/>
    <w:rsid w:val="00EE4967"/>
    <w:rsid w:val="00EE49A5"/>
    <w:rsid w:val="00EE4B26"/>
    <w:rsid w:val="00EE4BCF"/>
    <w:rsid w:val="00EE61DE"/>
    <w:rsid w:val="00EE63E2"/>
    <w:rsid w:val="00EE7A88"/>
    <w:rsid w:val="00EF0267"/>
    <w:rsid w:val="00EF088C"/>
    <w:rsid w:val="00EF0FA1"/>
    <w:rsid w:val="00EF1449"/>
    <w:rsid w:val="00EF1B57"/>
    <w:rsid w:val="00EF2F2C"/>
    <w:rsid w:val="00EF317B"/>
    <w:rsid w:val="00EF32F4"/>
    <w:rsid w:val="00EF4153"/>
    <w:rsid w:val="00EF4180"/>
    <w:rsid w:val="00EF47E2"/>
    <w:rsid w:val="00EF4C68"/>
    <w:rsid w:val="00EF4F14"/>
    <w:rsid w:val="00EF5386"/>
    <w:rsid w:val="00EF5CA8"/>
    <w:rsid w:val="00EF73CB"/>
    <w:rsid w:val="00EF73CD"/>
    <w:rsid w:val="00EF7A8C"/>
    <w:rsid w:val="00F0085C"/>
    <w:rsid w:val="00F014F4"/>
    <w:rsid w:val="00F01563"/>
    <w:rsid w:val="00F01B30"/>
    <w:rsid w:val="00F01C71"/>
    <w:rsid w:val="00F01FFE"/>
    <w:rsid w:val="00F0276C"/>
    <w:rsid w:val="00F034F3"/>
    <w:rsid w:val="00F03536"/>
    <w:rsid w:val="00F0377E"/>
    <w:rsid w:val="00F04100"/>
    <w:rsid w:val="00F0410F"/>
    <w:rsid w:val="00F04363"/>
    <w:rsid w:val="00F049B3"/>
    <w:rsid w:val="00F07165"/>
    <w:rsid w:val="00F073E9"/>
    <w:rsid w:val="00F07465"/>
    <w:rsid w:val="00F0754C"/>
    <w:rsid w:val="00F079CB"/>
    <w:rsid w:val="00F07CC0"/>
    <w:rsid w:val="00F07FA1"/>
    <w:rsid w:val="00F107B6"/>
    <w:rsid w:val="00F11733"/>
    <w:rsid w:val="00F143F0"/>
    <w:rsid w:val="00F1582D"/>
    <w:rsid w:val="00F168F8"/>
    <w:rsid w:val="00F17553"/>
    <w:rsid w:val="00F203E0"/>
    <w:rsid w:val="00F206C8"/>
    <w:rsid w:val="00F20896"/>
    <w:rsid w:val="00F20926"/>
    <w:rsid w:val="00F21219"/>
    <w:rsid w:val="00F21A0B"/>
    <w:rsid w:val="00F239F2"/>
    <w:rsid w:val="00F23A99"/>
    <w:rsid w:val="00F248B8"/>
    <w:rsid w:val="00F27DF6"/>
    <w:rsid w:val="00F27FB1"/>
    <w:rsid w:val="00F300C0"/>
    <w:rsid w:val="00F3047C"/>
    <w:rsid w:val="00F30812"/>
    <w:rsid w:val="00F30C11"/>
    <w:rsid w:val="00F31480"/>
    <w:rsid w:val="00F322F0"/>
    <w:rsid w:val="00F33157"/>
    <w:rsid w:val="00F3316C"/>
    <w:rsid w:val="00F333CF"/>
    <w:rsid w:val="00F3625A"/>
    <w:rsid w:val="00F36F5B"/>
    <w:rsid w:val="00F377AE"/>
    <w:rsid w:val="00F37BF7"/>
    <w:rsid w:val="00F37C53"/>
    <w:rsid w:val="00F37D3B"/>
    <w:rsid w:val="00F40655"/>
    <w:rsid w:val="00F40DD8"/>
    <w:rsid w:val="00F40ECD"/>
    <w:rsid w:val="00F41AC7"/>
    <w:rsid w:val="00F4234B"/>
    <w:rsid w:val="00F430CC"/>
    <w:rsid w:val="00F43169"/>
    <w:rsid w:val="00F43B9B"/>
    <w:rsid w:val="00F43FBF"/>
    <w:rsid w:val="00F444F6"/>
    <w:rsid w:val="00F44884"/>
    <w:rsid w:val="00F44886"/>
    <w:rsid w:val="00F44AF9"/>
    <w:rsid w:val="00F4582F"/>
    <w:rsid w:val="00F45C56"/>
    <w:rsid w:val="00F45E4D"/>
    <w:rsid w:val="00F4777D"/>
    <w:rsid w:val="00F47E97"/>
    <w:rsid w:val="00F47EA4"/>
    <w:rsid w:val="00F47FC1"/>
    <w:rsid w:val="00F50656"/>
    <w:rsid w:val="00F5099C"/>
    <w:rsid w:val="00F50CE2"/>
    <w:rsid w:val="00F51150"/>
    <w:rsid w:val="00F515C4"/>
    <w:rsid w:val="00F52C56"/>
    <w:rsid w:val="00F52E01"/>
    <w:rsid w:val="00F52FA8"/>
    <w:rsid w:val="00F538AF"/>
    <w:rsid w:val="00F54438"/>
    <w:rsid w:val="00F54CB7"/>
    <w:rsid w:val="00F5513F"/>
    <w:rsid w:val="00F55862"/>
    <w:rsid w:val="00F55CF3"/>
    <w:rsid w:val="00F55FE7"/>
    <w:rsid w:val="00F5630D"/>
    <w:rsid w:val="00F5668A"/>
    <w:rsid w:val="00F569DB"/>
    <w:rsid w:val="00F56ED1"/>
    <w:rsid w:val="00F576B8"/>
    <w:rsid w:val="00F57D88"/>
    <w:rsid w:val="00F60449"/>
    <w:rsid w:val="00F60E4B"/>
    <w:rsid w:val="00F6107E"/>
    <w:rsid w:val="00F61E48"/>
    <w:rsid w:val="00F62145"/>
    <w:rsid w:val="00F62257"/>
    <w:rsid w:val="00F62E76"/>
    <w:rsid w:val="00F63306"/>
    <w:rsid w:val="00F6349E"/>
    <w:rsid w:val="00F634D5"/>
    <w:rsid w:val="00F63E83"/>
    <w:rsid w:val="00F64BD1"/>
    <w:rsid w:val="00F65B86"/>
    <w:rsid w:val="00F65C64"/>
    <w:rsid w:val="00F66262"/>
    <w:rsid w:val="00F66BB2"/>
    <w:rsid w:val="00F70A9D"/>
    <w:rsid w:val="00F70FC0"/>
    <w:rsid w:val="00F7280D"/>
    <w:rsid w:val="00F72B13"/>
    <w:rsid w:val="00F7389A"/>
    <w:rsid w:val="00F73BF5"/>
    <w:rsid w:val="00F752E2"/>
    <w:rsid w:val="00F755FA"/>
    <w:rsid w:val="00F75803"/>
    <w:rsid w:val="00F76B0C"/>
    <w:rsid w:val="00F76F8A"/>
    <w:rsid w:val="00F77C2B"/>
    <w:rsid w:val="00F77F4F"/>
    <w:rsid w:val="00F80243"/>
    <w:rsid w:val="00F80465"/>
    <w:rsid w:val="00F81FE3"/>
    <w:rsid w:val="00F82AA1"/>
    <w:rsid w:val="00F82B54"/>
    <w:rsid w:val="00F82F4D"/>
    <w:rsid w:val="00F83051"/>
    <w:rsid w:val="00F83F83"/>
    <w:rsid w:val="00F843DC"/>
    <w:rsid w:val="00F84437"/>
    <w:rsid w:val="00F85622"/>
    <w:rsid w:val="00F85B5A"/>
    <w:rsid w:val="00F86435"/>
    <w:rsid w:val="00F864C5"/>
    <w:rsid w:val="00F86BB8"/>
    <w:rsid w:val="00F878CE"/>
    <w:rsid w:val="00F87D42"/>
    <w:rsid w:val="00F9078D"/>
    <w:rsid w:val="00F916FD"/>
    <w:rsid w:val="00F92946"/>
    <w:rsid w:val="00F92BFE"/>
    <w:rsid w:val="00F9305E"/>
    <w:rsid w:val="00F93616"/>
    <w:rsid w:val="00F936AD"/>
    <w:rsid w:val="00F93787"/>
    <w:rsid w:val="00F93DA2"/>
    <w:rsid w:val="00F9408B"/>
    <w:rsid w:val="00F944EB"/>
    <w:rsid w:val="00F948D5"/>
    <w:rsid w:val="00F94F8E"/>
    <w:rsid w:val="00F95285"/>
    <w:rsid w:val="00F9570B"/>
    <w:rsid w:val="00F96C31"/>
    <w:rsid w:val="00F97047"/>
    <w:rsid w:val="00F97162"/>
    <w:rsid w:val="00F97526"/>
    <w:rsid w:val="00FA00A4"/>
    <w:rsid w:val="00FA08FB"/>
    <w:rsid w:val="00FA1470"/>
    <w:rsid w:val="00FA18B4"/>
    <w:rsid w:val="00FA18D4"/>
    <w:rsid w:val="00FA3885"/>
    <w:rsid w:val="00FA3BC7"/>
    <w:rsid w:val="00FA45BC"/>
    <w:rsid w:val="00FA5009"/>
    <w:rsid w:val="00FA67A4"/>
    <w:rsid w:val="00FA6BA8"/>
    <w:rsid w:val="00FA7224"/>
    <w:rsid w:val="00FA78EE"/>
    <w:rsid w:val="00FA7AFD"/>
    <w:rsid w:val="00FB0383"/>
    <w:rsid w:val="00FB044B"/>
    <w:rsid w:val="00FB0950"/>
    <w:rsid w:val="00FB0E8C"/>
    <w:rsid w:val="00FB176E"/>
    <w:rsid w:val="00FB1D67"/>
    <w:rsid w:val="00FB2B4E"/>
    <w:rsid w:val="00FB2F2F"/>
    <w:rsid w:val="00FB2F91"/>
    <w:rsid w:val="00FB3106"/>
    <w:rsid w:val="00FB321A"/>
    <w:rsid w:val="00FB4EDA"/>
    <w:rsid w:val="00FB60AE"/>
    <w:rsid w:val="00FB72A7"/>
    <w:rsid w:val="00FC154B"/>
    <w:rsid w:val="00FC2322"/>
    <w:rsid w:val="00FC24D2"/>
    <w:rsid w:val="00FC29C0"/>
    <w:rsid w:val="00FC3710"/>
    <w:rsid w:val="00FC3B54"/>
    <w:rsid w:val="00FC3E96"/>
    <w:rsid w:val="00FC3F3D"/>
    <w:rsid w:val="00FC4003"/>
    <w:rsid w:val="00FC4921"/>
    <w:rsid w:val="00FC546A"/>
    <w:rsid w:val="00FC5744"/>
    <w:rsid w:val="00FC5F69"/>
    <w:rsid w:val="00FC73F7"/>
    <w:rsid w:val="00FC79A7"/>
    <w:rsid w:val="00FC7FAA"/>
    <w:rsid w:val="00FD0214"/>
    <w:rsid w:val="00FD0459"/>
    <w:rsid w:val="00FD0AF8"/>
    <w:rsid w:val="00FD1146"/>
    <w:rsid w:val="00FD17B6"/>
    <w:rsid w:val="00FD20C7"/>
    <w:rsid w:val="00FD2261"/>
    <w:rsid w:val="00FD22B0"/>
    <w:rsid w:val="00FD2776"/>
    <w:rsid w:val="00FD2D3A"/>
    <w:rsid w:val="00FD331A"/>
    <w:rsid w:val="00FD3466"/>
    <w:rsid w:val="00FD3A92"/>
    <w:rsid w:val="00FD40B9"/>
    <w:rsid w:val="00FD4AEC"/>
    <w:rsid w:val="00FD4DDC"/>
    <w:rsid w:val="00FD5483"/>
    <w:rsid w:val="00FD57C4"/>
    <w:rsid w:val="00FD5C94"/>
    <w:rsid w:val="00FD5F1E"/>
    <w:rsid w:val="00FD6898"/>
    <w:rsid w:val="00FD6E3D"/>
    <w:rsid w:val="00FD6E8A"/>
    <w:rsid w:val="00FD6FA9"/>
    <w:rsid w:val="00FD7A35"/>
    <w:rsid w:val="00FD7C21"/>
    <w:rsid w:val="00FE006A"/>
    <w:rsid w:val="00FE0106"/>
    <w:rsid w:val="00FE074D"/>
    <w:rsid w:val="00FE0772"/>
    <w:rsid w:val="00FE1B15"/>
    <w:rsid w:val="00FE2B83"/>
    <w:rsid w:val="00FE2C41"/>
    <w:rsid w:val="00FE2C8F"/>
    <w:rsid w:val="00FE3D7B"/>
    <w:rsid w:val="00FE3E39"/>
    <w:rsid w:val="00FE497C"/>
    <w:rsid w:val="00FE4AE6"/>
    <w:rsid w:val="00FE5716"/>
    <w:rsid w:val="00FE5FB1"/>
    <w:rsid w:val="00FE69E2"/>
    <w:rsid w:val="00FF010A"/>
    <w:rsid w:val="00FF0ED7"/>
    <w:rsid w:val="00FF1B69"/>
    <w:rsid w:val="00FF2409"/>
    <w:rsid w:val="00FF24BC"/>
    <w:rsid w:val="00FF27EB"/>
    <w:rsid w:val="00FF2EAF"/>
    <w:rsid w:val="00FF3919"/>
    <w:rsid w:val="00FF4999"/>
    <w:rsid w:val="00FF4A17"/>
    <w:rsid w:val="00FF4DDB"/>
    <w:rsid w:val="00FF60FA"/>
    <w:rsid w:val="00FF647D"/>
    <w:rsid w:val="00FF6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A001E"/>
  <w14:defaultImageDpi w14:val="330"/>
  <w15:docId w15:val="{6D115050-F6F1-430D-99D8-4B0CB1A8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1314"/>
    <w:pPr>
      <w:spacing w:line="480" w:lineRule="auto"/>
    </w:pPr>
  </w:style>
  <w:style w:type="paragraph" w:styleId="Heading1">
    <w:name w:val="heading 1"/>
    <w:basedOn w:val="Normal"/>
    <w:next w:val="Normal"/>
    <w:link w:val="Heading1Char"/>
    <w:uiPriority w:val="9"/>
    <w:qFormat/>
    <w:rsid w:val="006A2238"/>
    <w:pPr>
      <w:keepNext/>
      <w:keepLines/>
      <w:spacing w:before="480"/>
      <w:outlineLvl w:val="0"/>
    </w:pPr>
    <w:rPr>
      <w:rFonts w:ascii="Times New Roman" w:eastAsiaTheme="majorEastAsia" w:hAnsi="Times New Roman" w:cstheme="majorBidi"/>
      <w:b/>
      <w:bCs/>
      <w:szCs w:val="32"/>
      <w:lang w:val="en-SG"/>
    </w:rPr>
  </w:style>
  <w:style w:type="paragraph" w:styleId="Heading2">
    <w:name w:val="heading 2"/>
    <w:basedOn w:val="Normal"/>
    <w:next w:val="Normal"/>
    <w:link w:val="Heading2Char"/>
    <w:uiPriority w:val="9"/>
    <w:unhideWhenUsed/>
    <w:qFormat/>
    <w:rsid w:val="006A2238"/>
    <w:pPr>
      <w:keepNext/>
      <w:keepLines/>
      <w:numPr>
        <w:ilvl w:val="1"/>
        <w:numId w:val="5"/>
      </w:numPr>
      <w:spacing w:before="200"/>
      <w:outlineLvl w:val="1"/>
    </w:pPr>
    <w:rPr>
      <w:rFonts w:ascii="Times New Roman" w:eastAsiaTheme="majorEastAsia" w:hAnsi="Times New Roman" w:cstheme="majorBidi"/>
      <w:b/>
      <w:bCs/>
      <w:szCs w:val="26"/>
      <w:lang w:val="en-SG"/>
    </w:rPr>
  </w:style>
  <w:style w:type="paragraph" w:styleId="Heading3">
    <w:name w:val="heading 3"/>
    <w:basedOn w:val="Normal"/>
    <w:next w:val="Normal"/>
    <w:link w:val="Heading3Char"/>
    <w:uiPriority w:val="9"/>
    <w:unhideWhenUsed/>
    <w:qFormat/>
    <w:rsid w:val="006A2238"/>
    <w:pPr>
      <w:keepNext/>
      <w:keepLines/>
      <w:numPr>
        <w:ilvl w:val="2"/>
        <w:numId w:val="5"/>
      </w:numPr>
      <w:spacing w:before="200"/>
      <w:outlineLvl w:val="2"/>
    </w:pPr>
    <w:rPr>
      <w:rFonts w:ascii="Times New Roman" w:eastAsiaTheme="majorEastAsia" w:hAnsi="Times New Roman" w:cstheme="majorBidi"/>
      <w:b/>
      <w:bCs/>
      <w:szCs w:val="20"/>
      <w:lang w:val="en-SG"/>
    </w:rPr>
  </w:style>
  <w:style w:type="paragraph" w:styleId="Heading4">
    <w:name w:val="heading 4"/>
    <w:basedOn w:val="Normal"/>
    <w:next w:val="Normal"/>
    <w:link w:val="Heading4Char"/>
    <w:uiPriority w:val="9"/>
    <w:unhideWhenUsed/>
    <w:qFormat/>
    <w:rsid w:val="006A2238"/>
    <w:pPr>
      <w:keepNext/>
      <w:keepLines/>
      <w:spacing w:before="200"/>
      <w:ind w:left="646" w:hanging="646"/>
      <w:outlineLvl w:val="3"/>
    </w:pPr>
    <w:rPr>
      <w:rFonts w:ascii="Times New Roman" w:eastAsiaTheme="majorEastAsia" w:hAnsi="Times New Roman" w:cstheme="majorBidi"/>
      <w:b/>
      <w:bCs/>
      <w:iCs/>
      <w:szCs w:val="20"/>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38"/>
    <w:rPr>
      <w:rFonts w:ascii="Times New Roman" w:eastAsiaTheme="majorEastAsia" w:hAnsi="Times New Roman" w:cstheme="majorBidi"/>
      <w:b/>
      <w:bCs/>
      <w:szCs w:val="32"/>
      <w:lang w:val="en-SG"/>
    </w:rPr>
  </w:style>
  <w:style w:type="character" w:customStyle="1" w:styleId="Heading2Char">
    <w:name w:val="Heading 2 Char"/>
    <w:basedOn w:val="DefaultParagraphFont"/>
    <w:link w:val="Heading2"/>
    <w:uiPriority w:val="9"/>
    <w:rsid w:val="006A2238"/>
    <w:rPr>
      <w:rFonts w:ascii="Times New Roman" w:eastAsiaTheme="majorEastAsia" w:hAnsi="Times New Roman" w:cstheme="majorBidi"/>
      <w:b/>
      <w:bCs/>
      <w:szCs w:val="26"/>
      <w:lang w:val="en-SG"/>
    </w:rPr>
  </w:style>
  <w:style w:type="character" w:customStyle="1" w:styleId="Heading3Char">
    <w:name w:val="Heading 3 Char"/>
    <w:basedOn w:val="DefaultParagraphFont"/>
    <w:link w:val="Heading3"/>
    <w:uiPriority w:val="9"/>
    <w:rsid w:val="006A2238"/>
    <w:rPr>
      <w:rFonts w:ascii="Times New Roman" w:eastAsiaTheme="majorEastAsia" w:hAnsi="Times New Roman" w:cstheme="majorBidi"/>
      <w:b/>
      <w:bCs/>
      <w:szCs w:val="20"/>
      <w:lang w:val="en-SG"/>
    </w:rPr>
  </w:style>
  <w:style w:type="character" w:customStyle="1" w:styleId="Heading4Char">
    <w:name w:val="Heading 4 Char"/>
    <w:basedOn w:val="DefaultParagraphFont"/>
    <w:link w:val="Heading4"/>
    <w:uiPriority w:val="9"/>
    <w:rsid w:val="006A2238"/>
    <w:rPr>
      <w:rFonts w:ascii="Times New Roman" w:eastAsiaTheme="majorEastAsia" w:hAnsi="Times New Roman" w:cstheme="majorBidi"/>
      <w:b/>
      <w:bCs/>
      <w:iCs/>
      <w:szCs w:val="20"/>
      <w:lang w:val="en-SG"/>
    </w:rPr>
  </w:style>
  <w:style w:type="character" w:styleId="BookTitle">
    <w:name w:val="Book Title"/>
    <w:aliases w:val="Table Caption"/>
    <w:basedOn w:val="DefaultParagraphFont"/>
    <w:uiPriority w:val="33"/>
    <w:qFormat/>
    <w:rsid w:val="006A2238"/>
    <w:rPr>
      <w:rFonts w:ascii="Times New Roman" w:hAnsi="Times New Roman"/>
      <w:b/>
      <w:bCs/>
      <w:smallCaps/>
      <w:spacing w:val="5"/>
      <w:sz w:val="24"/>
    </w:rPr>
  </w:style>
  <w:style w:type="character" w:styleId="Hyperlink">
    <w:name w:val="Hyperlink"/>
    <w:basedOn w:val="DefaultParagraphFont"/>
    <w:uiPriority w:val="99"/>
    <w:unhideWhenUsed/>
    <w:rsid w:val="00066668"/>
    <w:rPr>
      <w:color w:val="0000FF"/>
      <w:u w:val="single"/>
    </w:rPr>
  </w:style>
  <w:style w:type="paragraph" w:styleId="Bibliography">
    <w:name w:val="Bibliography"/>
    <w:basedOn w:val="Normal"/>
    <w:next w:val="Normal"/>
    <w:uiPriority w:val="37"/>
    <w:unhideWhenUsed/>
    <w:rsid w:val="00EE136E"/>
    <w:pPr>
      <w:tabs>
        <w:tab w:val="left" w:pos="504"/>
      </w:tabs>
      <w:spacing w:after="240" w:line="240" w:lineRule="auto"/>
      <w:ind w:left="504" w:hanging="504"/>
    </w:pPr>
  </w:style>
  <w:style w:type="character" w:customStyle="1" w:styleId="highlight">
    <w:name w:val="highlight"/>
    <w:basedOn w:val="DefaultParagraphFont"/>
    <w:rsid w:val="00104269"/>
  </w:style>
  <w:style w:type="paragraph" w:styleId="NormalWeb">
    <w:name w:val="Normal (Web)"/>
    <w:basedOn w:val="Normal"/>
    <w:uiPriority w:val="99"/>
    <w:semiHidden/>
    <w:unhideWhenUsed/>
    <w:rsid w:val="00B00351"/>
    <w:pPr>
      <w:spacing w:before="100" w:beforeAutospacing="1" w:after="100" w:afterAutospacing="1"/>
    </w:pPr>
    <w:rPr>
      <w:rFonts w:ascii="Times New Roman" w:eastAsia="Times New Roman" w:hAnsi="Times New Roman" w:cs="Times New Roman"/>
      <w:lang w:eastAsia="zh-CN"/>
    </w:rPr>
  </w:style>
  <w:style w:type="paragraph" w:styleId="ListParagraph">
    <w:name w:val="List Paragraph"/>
    <w:basedOn w:val="Normal"/>
    <w:uiPriority w:val="34"/>
    <w:qFormat/>
    <w:rsid w:val="005B43B2"/>
    <w:pPr>
      <w:ind w:left="720"/>
      <w:contextualSpacing/>
    </w:pPr>
  </w:style>
  <w:style w:type="character" w:styleId="CommentReference">
    <w:name w:val="annotation reference"/>
    <w:basedOn w:val="DefaultParagraphFont"/>
    <w:uiPriority w:val="99"/>
    <w:semiHidden/>
    <w:unhideWhenUsed/>
    <w:rsid w:val="00630AC0"/>
    <w:rPr>
      <w:sz w:val="16"/>
      <w:szCs w:val="16"/>
    </w:rPr>
  </w:style>
  <w:style w:type="paragraph" w:styleId="CommentText">
    <w:name w:val="annotation text"/>
    <w:basedOn w:val="Normal"/>
    <w:link w:val="CommentTextChar"/>
    <w:uiPriority w:val="99"/>
    <w:unhideWhenUsed/>
    <w:rsid w:val="00630AC0"/>
    <w:rPr>
      <w:sz w:val="20"/>
      <w:szCs w:val="20"/>
    </w:rPr>
  </w:style>
  <w:style w:type="character" w:customStyle="1" w:styleId="CommentTextChar">
    <w:name w:val="Comment Text Char"/>
    <w:basedOn w:val="DefaultParagraphFont"/>
    <w:link w:val="CommentText"/>
    <w:uiPriority w:val="99"/>
    <w:rsid w:val="00630AC0"/>
    <w:rPr>
      <w:sz w:val="20"/>
      <w:szCs w:val="20"/>
    </w:rPr>
  </w:style>
  <w:style w:type="paragraph" w:styleId="CommentSubject">
    <w:name w:val="annotation subject"/>
    <w:basedOn w:val="CommentText"/>
    <w:next w:val="CommentText"/>
    <w:link w:val="CommentSubjectChar"/>
    <w:uiPriority w:val="99"/>
    <w:semiHidden/>
    <w:unhideWhenUsed/>
    <w:rsid w:val="00630AC0"/>
    <w:rPr>
      <w:b/>
      <w:bCs/>
    </w:rPr>
  </w:style>
  <w:style w:type="character" w:customStyle="1" w:styleId="CommentSubjectChar">
    <w:name w:val="Comment Subject Char"/>
    <w:basedOn w:val="CommentTextChar"/>
    <w:link w:val="CommentSubject"/>
    <w:uiPriority w:val="99"/>
    <w:semiHidden/>
    <w:rsid w:val="00630AC0"/>
    <w:rPr>
      <w:b/>
      <w:bCs/>
      <w:sz w:val="20"/>
      <w:szCs w:val="20"/>
    </w:rPr>
  </w:style>
  <w:style w:type="paragraph" w:styleId="BalloonText">
    <w:name w:val="Balloon Text"/>
    <w:basedOn w:val="Normal"/>
    <w:link w:val="BalloonTextChar"/>
    <w:uiPriority w:val="99"/>
    <w:semiHidden/>
    <w:unhideWhenUsed/>
    <w:rsid w:val="00630A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AC0"/>
    <w:rPr>
      <w:rFonts w:ascii="Segoe UI" w:hAnsi="Segoe UI" w:cs="Segoe UI"/>
      <w:sz w:val="18"/>
      <w:szCs w:val="18"/>
    </w:rPr>
  </w:style>
  <w:style w:type="character" w:customStyle="1" w:styleId="UnresolvedMention1">
    <w:name w:val="Unresolved Mention1"/>
    <w:basedOn w:val="DefaultParagraphFont"/>
    <w:uiPriority w:val="99"/>
    <w:semiHidden/>
    <w:unhideWhenUsed/>
    <w:rsid w:val="000A5CB5"/>
    <w:rPr>
      <w:color w:val="605E5C"/>
      <w:shd w:val="clear" w:color="auto" w:fill="E1DFDD"/>
    </w:rPr>
  </w:style>
  <w:style w:type="paragraph" w:styleId="Header">
    <w:name w:val="header"/>
    <w:basedOn w:val="Normal"/>
    <w:link w:val="HeaderChar"/>
    <w:uiPriority w:val="99"/>
    <w:unhideWhenUsed/>
    <w:rsid w:val="00AB46B0"/>
    <w:pPr>
      <w:tabs>
        <w:tab w:val="center" w:pos="4680"/>
        <w:tab w:val="right" w:pos="9360"/>
      </w:tabs>
      <w:spacing w:line="240" w:lineRule="auto"/>
    </w:pPr>
  </w:style>
  <w:style w:type="character" w:customStyle="1" w:styleId="HeaderChar">
    <w:name w:val="Header Char"/>
    <w:basedOn w:val="DefaultParagraphFont"/>
    <w:link w:val="Header"/>
    <w:uiPriority w:val="99"/>
    <w:rsid w:val="00AB46B0"/>
  </w:style>
  <w:style w:type="paragraph" w:styleId="Footer">
    <w:name w:val="footer"/>
    <w:basedOn w:val="Normal"/>
    <w:link w:val="FooterChar"/>
    <w:uiPriority w:val="99"/>
    <w:unhideWhenUsed/>
    <w:rsid w:val="00AB46B0"/>
    <w:pPr>
      <w:tabs>
        <w:tab w:val="center" w:pos="4680"/>
        <w:tab w:val="right" w:pos="9360"/>
      </w:tabs>
      <w:spacing w:line="240" w:lineRule="auto"/>
    </w:pPr>
  </w:style>
  <w:style w:type="character" w:customStyle="1" w:styleId="FooterChar">
    <w:name w:val="Footer Char"/>
    <w:basedOn w:val="DefaultParagraphFont"/>
    <w:link w:val="Footer"/>
    <w:uiPriority w:val="99"/>
    <w:rsid w:val="00AB46B0"/>
  </w:style>
  <w:style w:type="paragraph" w:styleId="Revision">
    <w:name w:val="Revision"/>
    <w:hidden/>
    <w:uiPriority w:val="99"/>
    <w:semiHidden/>
    <w:rsid w:val="00204A42"/>
  </w:style>
  <w:style w:type="character" w:customStyle="1" w:styleId="UnresolvedMention2">
    <w:name w:val="Unresolved Mention2"/>
    <w:basedOn w:val="DefaultParagraphFont"/>
    <w:uiPriority w:val="99"/>
    <w:semiHidden/>
    <w:unhideWhenUsed/>
    <w:rsid w:val="004F4B66"/>
    <w:rPr>
      <w:color w:val="605E5C"/>
      <w:shd w:val="clear" w:color="auto" w:fill="E1DFDD"/>
    </w:rPr>
  </w:style>
  <w:style w:type="character" w:customStyle="1" w:styleId="apple-converted-space">
    <w:name w:val="apple-converted-space"/>
    <w:basedOn w:val="DefaultParagraphFont"/>
    <w:rsid w:val="00EB1658"/>
  </w:style>
  <w:style w:type="character" w:styleId="LineNumber">
    <w:name w:val="line number"/>
    <w:basedOn w:val="DefaultParagraphFont"/>
    <w:uiPriority w:val="99"/>
    <w:semiHidden/>
    <w:unhideWhenUsed/>
    <w:rsid w:val="008E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725">
      <w:bodyDiv w:val="1"/>
      <w:marLeft w:val="0"/>
      <w:marRight w:val="0"/>
      <w:marTop w:val="0"/>
      <w:marBottom w:val="0"/>
      <w:divBdr>
        <w:top w:val="none" w:sz="0" w:space="0" w:color="auto"/>
        <w:left w:val="none" w:sz="0" w:space="0" w:color="auto"/>
        <w:bottom w:val="none" w:sz="0" w:space="0" w:color="auto"/>
        <w:right w:val="none" w:sz="0" w:space="0" w:color="auto"/>
      </w:divBdr>
    </w:div>
    <w:div w:id="270823220">
      <w:bodyDiv w:val="1"/>
      <w:marLeft w:val="0"/>
      <w:marRight w:val="0"/>
      <w:marTop w:val="0"/>
      <w:marBottom w:val="0"/>
      <w:divBdr>
        <w:top w:val="none" w:sz="0" w:space="0" w:color="auto"/>
        <w:left w:val="none" w:sz="0" w:space="0" w:color="auto"/>
        <w:bottom w:val="none" w:sz="0" w:space="0" w:color="auto"/>
        <w:right w:val="none" w:sz="0" w:space="0" w:color="auto"/>
      </w:divBdr>
    </w:div>
    <w:div w:id="468207678">
      <w:bodyDiv w:val="1"/>
      <w:marLeft w:val="0"/>
      <w:marRight w:val="0"/>
      <w:marTop w:val="0"/>
      <w:marBottom w:val="0"/>
      <w:divBdr>
        <w:top w:val="none" w:sz="0" w:space="0" w:color="auto"/>
        <w:left w:val="none" w:sz="0" w:space="0" w:color="auto"/>
        <w:bottom w:val="none" w:sz="0" w:space="0" w:color="auto"/>
        <w:right w:val="none" w:sz="0" w:space="0" w:color="auto"/>
      </w:divBdr>
    </w:div>
    <w:div w:id="476339011">
      <w:bodyDiv w:val="1"/>
      <w:marLeft w:val="0"/>
      <w:marRight w:val="0"/>
      <w:marTop w:val="0"/>
      <w:marBottom w:val="0"/>
      <w:divBdr>
        <w:top w:val="none" w:sz="0" w:space="0" w:color="auto"/>
        <w:left w:val="none" w:sz="0" w:space="0" w:color="auto"/>
        <w:bottom w:val="none" w:sz="0" w:space="0" w:color="auto"/>
        <w:right w:val="none" w:sz="0" w:space="0" w:color="auto"/>
      </w:divBdr>
      <w:divsChild>
        <w:div w:id="475728500">
          <w:marLeft w:val="480"/>
          <w:marRight w:val="0"/>
          <w:marTop w:val="0"/>
          <w:marBottom w:val="0"/>
          <w:divBdr>
            <w:top w:val="none" w:sz="0" w:space="0" w:color="auto"/>
            <w:left w:val="none" w:sz="0" w:space="0" w:color="auto"/>
            <w:bottom w:val="none" w:sz="0" w:space="0" w:color="auto"/>
            <w:right w:val="none" w:sz="0" w:space="0" w:color="auto"/>
          </w:divBdr>
          <w:divsChild>
            <w:div w:id="18134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8508">
      <w:bodyDiv w:val="1"/>
      <w:marLeft w:val="0"/>
      <w:marRight w:val="0"/>
      <w:marTop w:val="0"/>
      <w:marBottom w:val="0"/>
      <w:divBdr>
        <w:top w:val="none" w:sz="0" w:space="0" w:color="auto"/>
        <w:left w:val="none" w:sz="0" w:space="0" w:color="auto"/>
        <w:bottom w:val="none" w:sz="0" w:space="0" w:color="auto"/>
        <w:right w:val="none" w:sz="0" w:space="0" w:color="auto"/>
      </w:divBdr>
    </w:div>
    <w:div w:id="510921075">
      <w:bodyDiv w:val="1"/>
      <w:marLeft w:val="0"/>
      <w:marRight w:val="0"/>
      <w:marTop w:val="0"/>
      <w:marBottom w:val="0"/>
      <w:divBdr>
        <w:top w:val="none" w:sz="0" w:space="0" w:color="auto"/>
        <w:left w:val="none" w:sz="0" w:space="0" w:color="auto"/>
        <w:bottom w:val="none" w:sz="0" w:space="0" w:color="auto"/>
        <w:right w:val="none" w:sz="0" w:space="0" w:color="auto"/>
      </w:divBdr>
    </w:div>
    <w:div w:id="808017436">
      <w:bodyDiv w:val="1"/>
      <w:marLeft w:val="0"/>
      <w:marRight w:val="0"/>
      <w:marTop w:val="0"/>
      <w:marBottom w:val="0"/>
      <w:divBdr>
        <w:top w:val="none" w:sz="0" w:space="0" w:color="auto"/>
        <w:left w:val="none" w:sz="0" w:space="0" w:color="auto"/>
        <w:bottom w:val="none" w:sz="0" w:space="0" w:color="auto"/>
        <w:right w:val="none" w:sz="0" w:space="0" w:color="auto"/>
      </w:divBdr>
    </w:div>
    <w:div w:id="898318602">
      <w:bodyDiv w:val="1"/>
      <w:marLeft w:val="0"/>
      <w:marRight w:val="0"/>
      <w:marTop w:val="0"/>
      <w:marBottom w:val="0"/>
      <w:divBdr>
        <w:top w:val="none" w:sz="0" w:space="0" w:color="auto"/>
        <w:left w:val="none" w:sz="0" w:space="0" w:color="auto"/>
        <w:bottom w:val="none" w:sz="0" w:space="0" w:color="auto"/>
        <w:right w:val="none" w:sz="0" w:space="0" w:color="auto"/>
      </w:divBdr>
    </w:div>
    <w:div w:id="924610850">
      <w:bodyDiv w:val="1"/>
      <w:marLeft w:val="0"/>
      <w:marRight w:val="0"/>
      <w:marTop w:val="0"/>
      <w:marBottom w:val="0"/>
      <w:divBdr>
        <w:top w:val="none" w:sz="0" w:space="0" w:color="auto"/>
        <w:left w:val="none" w:sz="0" w:space="0" w:color="auto"/>
        <w:bottom w:val="none" w:sz="0" w:space="0" w:color="auto"/>
        <w:right w:val="none" w:sz="0" w:space="0" w:color="auto"/>
      </w:divBdr>
    </w:div>
    <w:div w:id="928661327">
      <w:bodyDiv w:val="1"/>
      <w:marLeft w:val="0"/>
      <w:marRight w:val="0"/>
      <w:marTop w:val="0"/>
      <w:marBottom w:val="0"/>
      <w:divBdr>
        <w:top w:val="none" w:sz="0" w:space="0" w:color="auto"/>
        <w:left w:val="none" w:sz="0" w:space="0" w:color="auto"/>
        <w:bottom w:val="none" w:sz="0" w:space="0" w:color="auto"/>
        <w:right w:val="none" w:sz="0" w:space="0" w:color="auto"/>
      </w:divBdr>
    </w:div>
    <w:div w:id="1139541376">
      <w:bodyDiv w:val="1"/>
      <w:marLeft w:val="0"/>
      <w:marRight w:val="0"/>
      <w:marTop w:val="0"/>
      <w:marBottom w:val="0"/>
      <w:divBdr>
        <w:top w:val="none" w:sz="0" w:space="0" w:color="auto"/>
        <w:left w:val="none" w:sz="0" w:space="0" w:color="auto"/>
        <w:bottom w:val="none" w:sz="0" w:space="0" w:color="auto"/>
        <w:right w:val="none" w:sz="0" w:space="0" w:color="auto"/>
      </w:divBdr>
    </w:div>
    <w:div w:id="1477919559">
      <w:bodyDiv w:val="1"/>
      <w:marLeft w:val="0"/>
      <w:marRight w:val="0"/>
      <w:marTop w:val="0"/>
      <w:marBottom w:val="0"/>
      <w:divBdr>
        <w:top w:val="none" w:sz="0" w:space="0" w:color="auto"/>
        <w:left w:val="none" w:sz="0" w:space="0" w:color="auto"/>
        <w:bottom w:val="none" w:sz="0" w:space="0" w:color="auto"/>
        <w:right w:val="none" w:sz="0" w:space="0" w:color="auto"/>
      </w:divBdr>
      <w:divsChild>
        <w:div w:id="1880513485">
          <w:marLeft w:val="0"/>
          <w:marRight w:val="0"/>
          <w:marTop w:val="0"/>
          <w:marBottom w:val="0"/>
          <w:divBdr>
            <w:top w:val="none" w:sz="0" w:space="0" w:color="auto"/>
            <w:left w:val="none" w:sz="0" w:space="0" w:color="auto"/>
            <w:bottom w:val="none" w:sz="0" w:space="0" w:color="auto"/>
            <w:right w:val="none" w:sz="0" w:space="0" w:color="auto"/>
          </w:divBdr>
        </w:div>
      </w:divsChild>
    </w:div>
    <w:div w:id="1540237594">
      <w:bodyDiv w:val="1"/>
      <w:marLeft w:val="0"/>
      <w:marRight w:val="0"/>
      <w:marTop w:val="0"/>
      <w:marBottom w:val="0"/>
      <w:divBdr>
        <w:top w:val="none" w:sz="0" w:space="0" w:color="auto"/>
        <w:left w:val="none" w:sz="0" w:space="0" w:color="auto"/>
        <w:bottom w:val="none" w:sz="0" w:space="0" w:color="auto"/>
        <w:right w:val="none" w:sz="0" w:space="0" w:color="auto"/>
      </w:divBdr>
    </w:div>
    <w:div w:id="1729761517">
      <w:bodyDiv w:val="1"/>
      <w:marLeft w:val="0"/>
      <w:marRight w:val="0"/>
      <w:marTop w:val="0"/>
      <w:marBottom w:val="0"/>
      <w:divBdr>
        <w:top w:val="none" w:sz="0" w:space="0" w:color="auto"/>
        <w:left w:val="none" w:sz="0" w:space="0" w:color="auto"/>
        <w:bottom w:val="none" w:sz="0" w:space="0" w:color="auto"/>
        <w:right w:val="none" w:sz="0" w:space="0" w:color="auto"/>
      </w:divBdr>
    </w:div>
    <w:div w:id="1798640400">
      <w:bodyDiv w:val="1"/>
      <w:marLeft w:val="0"/>
      <w:marRight w:val="0"/>
      <w:marTop w:val="0"/>
      <w:marBottom w:val="0"/>
      <w:divBdr>
        <w:top w:val="none" w:sz="0" w:space="0" w:color="auto"/>
        <w:left w:val="none" w:sz="0" w:space="0" w:color="auto"/>
        <w:bottom w:val="none" w:sz="0" w:space="0" w:color="auto"/>
        <w:right w:val="none" w:sz="0" w:space="0" w:color="auto"/>
      </w:divBdr>
    </w:div>
    <w:div w:id="1821799566">
      <w:bodyDiv w:val="1"/>
      <w:marLeft w:val="0"/>
      <w:marRight w:val="0"/>
      <w:marTop w:val="0"/>
      <w:marBottom w:val="0"/>
      <w:divBdr>
        <w:top w:val="none" w:sz="0" w:space="0" w:color="auto"/>
        <w:left w:val="none" w:sz="0" w:space="0" w:color="auto"/>
        <w:bottom w:val="none" w:sz="0" w:space="0" w:color="auto"/>
        <w:right w:val="none" w:sz="0" w:space="0" w:color="auto"/>
      </w:divBdr>
    </w:div>
    <w:div w:id="1877425645">
      <w:bodyDiv w:val="1"/>
      <w:marLeft w:val="0"/>
      <w:marRight w:val="0"/>
      <w:marTop w:val="0"/>
      <w:marBottom w:val="0"/>
      <w:divBdr>
        <w:top w:val="none" w:sz="0" w:space="0" w:color="auto"/>
        <w:left w:val="none" w:sz="0" w:space="0" w:color="auto"/>
        <w:bottom w:val="none" w:sz="0" w:space="0" w:color="auto"/>
        <w:right w:val="none" w:sz="0" w:space="0" w:color="auto"/>
      </w:divBdr>
    </w:div>
    <w:div w:id="1880316066">
      <w:bodyDiv w:val="1"/>
      <w:marLeft w:val="0"/>
      <w:marRight w:val="0"/>
      <w:marTop w:val="0"/>
      <w:marBottom w:val="0"/>
      <w:divBdr>
        <w:top w:val="none" w:sz="0" w:space="0" w:color="auto"/>
        <w:left w:val="none" w:sz="0" w:space="0" w:color="auto"/>
        <w:bottom w:val="none" w:sz="0" w:space="0" w:color="auto"/>
        <w:right w:val="none" w:sz="0" w:space="0" w:color="auto"/>
      </w:divBdr>
    </w:div>
    <w:div w:id="2013682913">
      <w:bodyDiv w:val="1"/>
      <w:marLeft w:val="0"/>
      <w:marRight w:val="0"/>
      <w:marTop w:val="0"/>
      <w:marBottom w:val="0"/>
      <w:divBdr>
        <w:top w:val="none" w:sz="0" w:space="0" w:color="auto"/>
        <w:left w:val="none" w:sz="0" w:space="0" w:color="auto"/>
        <w:bottom w:val="none" w:sz="0" w:space="0" w:color="auto"/>
        <w:right w:val="none" w:sz="0" w:space="0" w:color="auto"/>
      </w:divBdr>
    </w:div>
    <w:div w:id="2124377032">
      <w:bodyDiv w:val="1"/>
      <w:marLeft w:val="0"/>
      <w:marRight w:val="0"/>
      <w:marTop w:val="0"/>
      <w:marBottom w:val="0"/>
      <w:divBdr>
        <w:top w:val="none" w:sz="0" w:space="0" w:color="auto"/>
        <w:left w:val="none" w:sz="0" w:space="0" w:color="auto"/>
        <w:bottom w:val="none" w:sz="0" w:space="0" w:color="auto"/>
        <w:right w:val="none" w:sz="0" w:space="0" w:color="auto"/>
      </w:divBdr>
      <w:divsChild>
        <w:div w:id="884020962">
          <w:marLeft w:val="0"/>
          <w:marRight w:val="0"/>
          <w:marTop w:val="0"/>
          <w:marBottom w:val="0"/>
          <w:divBdr>
            <w:top w:val="none" w:sz="0" w:space="0" w:color="auto"/>
            <w:left w:val="none" w:sz="0" w:space="0" w:color="auto"/>
            <w:bottom w:val="none" w:sz="0" w:space="0" w:color="auto"/>
            <w:right w:val="none" w:sz="0" w:space="0" w:color="auto"/>
          </w:divBdr>
        </w:div>
        <w:div w:id="1875266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1B327-AF75-4F95-A518-E1920CF8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42480</Words>
  <Characters>242136</Characters>
  <Application>Microsoft Office Word</Application>
  <DocSecurity>0</DocSecurity>
  <Lines>2017</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Yi Ying</dc:creator>
  <cp:keywords/>
  <dc:description/>
  <cp:lastModifiedBy>Drake K.A.</cp:lastModifiedBy>
  <cp:revision>2</cp:revision>
  <cp:lastPrinted>2019-05-28T05:55:00Z</cp:lastPrinted>
  <dcterms:created xsi:type="dcterms:W3CDTF">2020-06-29T10:27:00Z</dcterms:created>
  <dcterms:modified xsi:type="dcterms:W3CDTF">2020-06-29T10:27:00Z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zotero-version="5.0.86"&gt;&lt;session id="G8F5GrIP"/&gt;&lt;style id="http://www.zotero.org/styles/vancouver" locale="en-US" hasBibliography="1" bibliographyStyleHasBeenSet="1"/&gt;&lt;prefs&gt;&lt;pref name="fieldType" value="Field"/&gt;&lt;/prefs&gt;&lt;/data&gt;</vt:lpwstr>
  </property>
</Properties>
</file>