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2B485" w14:textId="1DE22F55" w:rsidR="009246AD" w:rsidRPr="00244C4C" w:rsidRDefault="002536F4" w:rsidP="002536F4">
      <w:pPr>
        <w:pStyle w:val="BATitle"/>
      </w:pPr>
      <w:proofErr w:type="spellStart"/>
      <w:r w:rsidRPr="00244C4C">
        <w:t>Nanoclay</w:t>
      </w:r>
      <w:proofErr w:type="spellEnd"/>
      <w:r w:rsidRPr="00244C4C">
        <w:t>-polyamine composite hydrogel for topical delivery of nitric oxide gas via innate gelation characteristics of laponite</w:t>
      </w:r>
    </w:p>
    <w:p w14:paraId="1CD9045A" w14:textId="40B5C207" w:rsidR="00530822" w:rsidRPr="00244C4C" w:rsidRDefault="00530822" w:rsidP="001C774B">
      <w:pPr>
        <w:spacing w:line="480" w:lineRule="auto"/>
        <w:rPr>
          <w:rFonts w:ascii="Times New Roman" w:hAnsi="Times New Roman"/>
          <w:szCs w:val="24"/>
        </w:rPr>
      </w:pPr>
      <w:bookmarkStart w:id="0" w:name="_Hlk34747939"/>
      <w:proofErr w:type="spellStart"/>
      <w:r w:rsidRPr="00244C4C">
        <w:rPr>
          <w:rFonts w:ascii="Times New Roman" w:hAnsi="Times New Roman"/>
          <w:szCs w:val="24"/>
        </w:rPr>
        <w:t>Kyungtae</w:t>
      </w:r>
      <w:proofErr w:type="spellEnd"/>
      <w:r w:rsidRPr="00244C4C">
        <w:rPr>
          <w:rFonts w:ascii="Times New Roman" w:hAnsi="Times New Roman"/>
          <w:szCs w:val="24"/>
        </w:rPr>
        <w:t xml:space="preserve"> Park</w:t>
      </w:r>
      <w:r w:rsidRPr="00244C4C">
        <w:rPr>
          <w:rFonts w:ascii="Times New Roman" w:hAnsi="Times New Roman"/>
          <w:szCs w:val="24"/>
          <w:vertAlign w:val="superscript"/>
        </w:rPr>
        <w:t>a</w:t>
      </w:r>
      <w:r w:rsidR="00D3040D" w:rsidRPr="00244C4C">
        <w:rPr>
          <w:rFonts w:ascii="Times New Roman" w:hAnsi="Times New Roman"/>
          <w:szCs w:val="24"/>
        </w:rPr>
        <w:t xml:space="preserve">, Richard O. C. </w:t>
      </w:r>
      <w:proofErr w:type="spellStart"/>
      <w:r w:rsidR="00D3040D" w:rsidRPr="00244C4C">
        <w:rPr>
          <w:rFonts w:ascii="Times New Roman" w:hAnsi="Times New Roman"/>
          <w:szCs w:val="24"/>
        </w:rPr>
        <w:t>Oreffo</w:t>
      </w:r>
      <w:r w:rsidR="00D3040D" w:rsidRPr="00244C4C">
        <w:rPr>
          <w:rFonts w:ascii="Times New Roman" w:hAnsi="Times New Roman" w:hint="eastAsia"/>
          <w:szCs w:val="24"/>
          <w:vertAlign w:val="superscript"/>
          <w:lang w:eastAsia="ko-KR"/>
        </w:rPr>
        <w:t>b</w:t>
      </w:r>
      <w:proofErr w:type="spellEnd"/>
      <w:r w:rsidR="00D3040D" w:rsidRPr="00244C4C">
        <w:rPr>
          <w:rFonts w:ascii="Times New Roman" w:hAnsi="Times New Roman"/>
          <w:szCs w:val="24"/>
        </w:rPr>
        <w:t xml:space="preserve">, Jonathan I. </w:t>
      </w:r>
      <w:proofErr w:type="spellStart"/>
      <w:r w:rsidR="00D3040D" w:rsidRPr="00244C4C">
        <w:rPr>
          <w:rFonts w:ascii="Times New Roman" w:hAnsi="Times New Roman"/>
          <w:szCs w:val="24"/>
        </w:rPr>
        <w:t>Dawson</w:t>
      </w:r>
      <w:r w:rsidR="00D3040D" w:rsidRPr="00244C4C">
        <w:rPr>
          <w:rFonts w:ascii="Times New Roman" w:hAnsi="Times New Roman"/>
          <w:szCs w:val="24"/>
          <w:vertAlign w:val="superscript"/>
        </w:rPr>
        <w:t>b</w:t>
      </w:r>
      <w:proofErr w:type="spellEnd"/>
      <w:r w:rsidR="00D3040D" w:rsidRPr="00244C4C">
        <w:rPr>
          <w:rFonts w:ascii="Times New Roman" w:hAnsi="Times New Roman"/>
          <w:szCs w:val="24"/>
        </w:rPr>
        <w:t>, Yang-</w:t>
      </w:r>
      <w:proofErr w:type="spellStart"/>
      <w:r w:rsidR="00D3040D" w:rsidRPr="00244C4C">
        <w:rPr>
          <w:rFonts w:ascii="Times New Roman" w:hAnsi="Times New Roman"/>
          <w:szCs w:val="24"/>
        </w:rPr>
        <w:t>Hee</w:t>
      </w:r>
      <w:proofErr w:type="spellEnd"/>
      <w:r w:rsidR="00D3040D" w:rsidRPr="00244C4C">
        <w:rPr>
          <w:rFonts w:ascii="Times New Roman" w:hAnsi="Times New Roman"/>
          <w:szCs w:val="24"/>
        </w:rPr>
        <w:t xml:space="preserve"> </w:t>
      </w:r>
      <w:proofErr w:type="spellStart"/>
      <w:r w:rsidR="00D3040D" w:rsidRPr="00244C4C">
        <w:rPr>
          <w:rFonts w:ascii="Times New Roman" w:hAnsi="Times New Roman"/>
          <w:szCs w:val="24"/>
        </w:rPr>
        <w:t>Kim</w:t>
      </w:r>
      <w:r w:rsidR="00D3040D" w:rsidRPr="00244C4C">
        <w:rPr>
          <w:rFonts w:ascii="Times New Roman" w:hAnsi="Times New Roman"/>
          <w:szCs w:val="24"/>
          <w:vertAlign w:val="superscript"/>
        </w:rPr>
        <w:t>b</w:t>
      </w:r>
      <w:proofErr w:type="spellEnd"/>
      <w:r w:rsidR="00D3040D" w:rsidRPr="00244C4C">
        <w:rPr>
          <w:rFonts w:ascii="Times New Roman" w:hAnsi="Times New Roman"/>
          <w:szCs w:val="24"/>
          <w:vertAlign w:val="superscript"/>
        </w:rPr>
        <w:t>,*</w:t>
      </w:r>
      <w:r w:rsidR="00D3040D" w:rsidRPr="00244C4C">
        <w:rPr>
          <w:rFonts w:ascii="Times New Roman" w:hAnsi="Times New Roman"/>
          <w:szCs w:val="24"/>
        </w:rPr>
        <w:t xml:space="preserve"> </w:t>
      </w:r>
      <w:r w:rsidRPr="00244C4C">
        <w:rPr>
          <w:rFonts w:ascii="Times New Roman" w:hAnsi="Times New Roman"/>
          <w:szCs w:val="24"/>
        </w:rPr>
        <w:t xml:space="preserve">and </w:t>
      </w:r>
      <w:proofErr w:type="spellStart"/>
      <w:r w:rsidRPr="00244C4C">
        <w:rPr>
          <w:rFonts w:ascii="Times New Roman" w:hAnsi="Times New Roman"/>
          <w:szCs w:val="24"/>
        </w:rPr>
        <w:t>Jinkee</w:t>
      </w:r>
      <w:proofErr w:type="spellEnd"/>
      <w:r w:rsidRPr="00244C4C">
        <w:rPr>
          <w:rFonts w:ascii="Times New Roman" w:hAnsi="Times New Roman"/>
          <w:szCs w:val="24"/>
        </w:rPr>
        <w:t xml:space="preserve"> </w:t>
      </w:r>
      <w:proofErr w:type="spellStart"/>
      <w:r w:rsidRPr="00244C4C">
        <w:rPr>
          <w:rFonts w:ascii="Times New Roman" w:hAnsi="Times New Roman"/>
          <w:szCs w:val="24"/>
        </w:rPr>
        <w:t>Hong</w:t>
      </w:r>
      <w:r w:rsidRPr="00244C4C">
        <w:rPr>
          <w:rFonts w:ascii="Times New Roman" w:hAnsi="Times New Roman"/>
          <w:szCs w:val="24"/>
          <w:vertAlign w:val="superscript"/>
        </w:rPr>
        <w:t>a</w:t>
      </w:r>
      <w:proofErr w:type="spellEnd"/>
      <w:r w:rsidRPr="00244C4C">
        <w:rPr>
          <w:rFonts w:ascii="Times New Roman" w:hAnsi="Times New Roman"/>
          <w:szCs w:val="24"/>
          <w:vertAlign w:val="superscript"/>
        </w:rPr>
        <w:t xml:space="preserve">, </w:t>
      </w:r>
      <w:r w:rsidRPr="00244C4C">
        <w:rPr>
          <w:rFonts w:ascii="Times New Roman" w:hAnsi="Times New Roman"/>
          <w:szCs w:val="24"/>
        </w:rPr>
        <w:t>*</w:t>
      </w:r>
    </w:p>
    <w:bookmarkEnd w:id="0"/>
    <w:p w14:paraId="3A82D4AB" w14:textId="6B7530B7" w:rsidR="009246AD" w:rsidRPr="00244C4C" w:rsidRDefault="00507F00" w:rsidP="001C774B">
      <w:pPr>
        <w:pStyle w:val="BCAuthorAddress"/>
        <w:jc w:val="both"/>
      </w:pPr>
      <w:r w:rsidRPr="00244C4C">
        <w:rPr>
          <w:vertAlign w:val="superscript"/>
        </w:rPr>
        <w:t>a</w:t>
      </w:r>
      <w:r w:rsidRPr="00244C4C">
        <w:t xml:space="preserve"> School of Chemical &amp; Biomolecular Engineering, Yonsei University, 50 Yonsei Ro, </w:t>
      </w:r>
      <w:proofErr w:type="spellStart"/>
      <w:r w:rsidRPr="00244C4C">
        <w:t>Seodaemun</w:t>
      </w:r>
      <w:proofErr w:type="spellEnd"/>
      <w:r w:rsidRPr="00244C4C">
        <w:t xml:space="preserve"> Gu, Seoul 03722, Republic of Korea </w:t>
      </w:r>
    </w:p>
    <w:p w14:paraId="2CD81152" w14:textId="15697843" w:rsidR="001C774B" w:rsidRPr="00244C4C" w:rsidRDefault="001C774B" w:rsidP="001C774B">
      <w:pPr>
        <w:spacing w:line="480" w:lineRule="auto"/>
        <w:rPr>
          <w:rFonts w:ascii="Times New Roman" w:hAnsi="Times New Roman"/>
          <w:szCs w:val="24"/>
          <w:vertAlign w:val="superscript"/>
        </w:rPr>
      </w:pPr>
      <w:r w:rsidRPr="00244C4C">
        <w:rPr>
          <w:rFonts w:ascii="Times New Roman" w:hAnsi="Times New Roman"/>
          <w:szCs w:val="24"/>
        </w:rPr>
        <w:t xml:space="preserve">E-mail: </w:t>
      </w:r>
      <w:hyperlink r:id="rId10" w:history="1">
        <w:r w:rsidRPr="00244C4C">
          <w:rPr>
            <w:rStyle w:val="Hyperlink"/>
            <w:rFonts w:ascii="Times New Roman" w:hAnsi="Times New Roman"/>
            <w:color w:val="auto"/>
            <w:szCs w:val="24"/>
          </w:rPr>
          <w:t>jinkee.hong@yonsei.ac.kr</w:t>
        </w:r>
        <w:r w:rsidRPr="00244C4C">
          <w:rPr>
            <w:rStyle w:val="Hyperlink"/>
            <w:rFonts w:ascii="Times New Roman" w:hAnsi="Times New Roman"/>
            <w:color w:val="auto"/>
            <w:szCs w:val="24"/>
            <w:vertAlign w:val="superscript"/>
          </w:rPr>
          <w:t>a</w:t>
        </w:r>
      </w:hyperlink>
      <w:r w:rsidRPr="00244C4C">
        <w:rPr>
          <w:rFonts w:ascii="Times New Roman" w:hAnsi="Times New Roman"/>
          <w:szCs w:val="24"/>
          <w:vertAlign w:val="superscript"/>
        </w:rPr>
        <w:t xml:space="preserve"> </w:t>
      </w:r>
    </w:p>
    <w:p w14:paraId="553FE5FE" w14:textId="1963B1AE" w:rsidR="00D3040D" w:rsidRPr="00244C4C" w:rsidRDefault="00D3040D" w:rsidP="00D3040D">
      <w:pPr>
        <w:spacing w:line="480" w:lineRule="auto"/>
        <w:rPr>
          <w:rFonts w:ascii="Times New Roman" w:hAnsi="Times New Roman"/>
          <w:szCs w:val="24"/>
        </w:rPr>
      </w:pPr>
      <w:r w:rsidRPr="00244C4C">
        <w:rPr>
          <w:rFonts w:ascii="Times New Roman" w:hAnsi="Times New Roman"/>
          <w:szCs w:val="24"/>
        </w:rPr>
        <w:t>Tel: +82-2-2123-5748</w:t>
      </w:r>
    </w:p>
    <w:p w14:paraId="6374EBDB" w14:textId="5B21B965" w:rsidR="00D3040D" w:rsidRPr="00244C4C" w:rsidRDefault="00D3040D" w:rsidP="00D3040D">
      <w:pPr>
        <w:spacing w:line="480" w:lineRule="auto"/>
        <w:rPr>
          <w:rFonts w:ascii="Times New Roman" w:hAnsi="Times New Roman"/>
          <w:szCs w:val="24"/>
        </w:rPr>
      </w:pPr>
      <w:proofErr w:type="spellStart"/>
      <w:r w:rsidRPr="00244C4C">
        <w:rPr>
          <w:rFonts w:ascii="Times New Roman" w:hAnsi="Times New Roman"/>
          <w:szCs w:val="24"/>
          <w:vertAlign w:val="superscript"/>
        </w:rPr>
        <w:t>b</w:t>
      </w:r>
      <w:r w:rsidRPr="00244C4C">
        <w:rPr>
          <w:rFonts w:ascii="Times New Roman" w:hAnsi="Times New Roman"/>
          <w:szCs w:val="24"/>
        </w:rPr>
        <w:t>Bone</w:t>
      </w:r>
      <w:proofErr w:type="spellEnd"/>
      <w:r w:rsidRPr="00244C4C">
        <w:rPr>
          <w:rFonts w:ascii="Times New Roman" w:hAnsi="Times New Roman"/>
          <w:szCs w:val="24"/>
        </w:rPr>
        <w:t xml:space="preserve"> and Joint Research Group, Centre for Human Development, Stem Cells and Regeneration, Institute of Developmental Sciences, University of Southampton, SO16 6YD, United Kingdom</w:t>
      </w:r>
    </w:p>
    <w:p w14:paraId="17892E97" w14:textId="472CBA94" w:rsidR="00D3040D" w:rsidRPr="00244C4C" w:rsidRDefault="00D3040D" w:rsidP="00D3040D">
      <w:pPr>
        <w:spacing w:line="480" w:lineRule="auto"/>
        <w:rPr>
          <w:rFonts w:ascii="Times New Roman" w:hAnsi="Times New Roman"/>
          <w:szCs w:val="24"/>
        </w:rPr>
      </w:pPr>
      <w:r w:rsidRPr="00244C4C">
        <w:rPr>
          <w:rFonts w:ascii="Times New Roman" w:hAnsi="Times New Roman"/>
          <w:szCs w:val="24"/>
        </w:rPr>
        <w:t xml:space="preserve">E-mail: </w:t>
      </w:r>
      <w:hyperlink r:id="rId11" w:history="1">
        <w:r w:rsidRPr="00244C4C">
          <w:rPr>
            <w:rStyle w:val="Hyperlink"/>
            <w:rFonts w:ascii="Times New Roman" w:hAnsi="Times New Roman"/>
            <w:color w:val="auto"/>
            <w:szCs w:val="24"/>
          </w:rPr>
          <w:t>Yanghee.Kim@soton.ac.uk</w:t>
        </w:r>
      </w:hyperlink>
    </w:p>
    <w:p w14:paraId="04CD1E44" w14:textId="77777777" w:rsidR="00D3040D" w:rsidRPr="00244C4C" w:rsidRDefault="00D3040D" w:rsidP="00D3040D">
      <w:pPr>
        <w:spacing w:line="480" w:lineRule="auto"/>
        <w:rPr>
          <w:rFonts w:ascii="Times New Roman" w:hAnsi="Times New Roman"/>
          <w:szCs w:val="24"/>
        </w:rPr>
      </w:pPr>
      <w:r w:rsidRPr="00244C4C">
        <w:rPr>
          <w:rFonts w:ascii="Times New Roman" w:hAnsi="Times New Roman"/>
          <w:szCs w:val="24"/>
        </w:rPr>
        <w:t>Tel: +44-23-8120-3293</w:t>
      </w:r>
    </w:p>
    <w:p w14:paraId="09DAE035" w14:textId="77777777" w:rsidR="001C774B" w:rsidRPr="00244C4C" w:rsidRDefault="001C774B" w:rsidP="001C774B">
      <w:pPr>
        <w:pStyle w:val="BIEmailAddress"/>
      </w:pPr>
    </w:p>
    <w:p w14:paraId="5C0FE9D5" w14:textId="77777777" w:rsidR="00545B23" w:rsidRPr="00244C4C" w:rsidRDefault="00545B23" w:rsidP="00545B23">
      <w:pPr>
        <w:pStyle w:val="FACorrespondingAuthorFootnote"/>
        <w:spacing w:after="0"/>
        <w:jc w:val="left"/>
        <w:rPr>
          <w:rFonts w:ascii="Times New Roman" w:hAnsi="Times New Roman"/>
          <w:b/>
        </w:rPr>
      </w:pPr>
      <w:r w:rsidRPr="00244C4C">
        <w:rPr>
          <w:rFonts w:ascii="Times New Roman" w:hAnsi="Times New Roman"/>
          <w:b/>
        </w:rPr>
        <w:t>Keyword</w:t>
      </w:r>
    </w:p>
    <w:p w14:paraId="48257D23" w14:textId="7EF534D9" w:rsidR="00683131" w:rsidRPr="00244C4C" w:rsidRDefault="00545B23" w:rsidP="00545B23">
      <w:pPr>
        <w:pStyle w:val="FACorrespondingAuthorFootnote"/>
        <w:spacing w:after="0"/>
        <w:jc w:val="left"/>
      </w:pPr>
      <w:r w:rsidRPr="00244C4C">
        <w:t>Laponite, nitric oxide, topical delivery, controlled release.</w:t>
      </w:r>
    </w:p>
    <w:p w14:paraId="34C6843A" w14:textId="37B18897" w:rsidR="00683131" w:rsidRPr="00244C4C" w:rsidRDefault="00AB34C5" w:rsidP="00683131">
      <w:pPr>
        <w:pStyle w:val="BDAbstract"/>
        <w:rPr>
          <w:rFonts w:ascii="Times New Roman" w:hAnsi="Times New Roman"/>
          <w:b/>
        </w:rPr>
      </w:pPr>
      <w:r w:rsidRPr="00244C4C">
        <w:rPr>
          <w:rFonts w:ascii="Times New Roman" w:hAnsi="Times New Roman"/>
          <w:b/>
        </w:rPr>
        <w:lastRenderedPageBreak/>
        <w:t xml:space="preserve">ABSTRACT </w:t>
      </w:r>
    </w:p>
    <w:p w14:paraId="7D5D4A91" w14:textId="06D4405B" w:rsidR="00FC6074" w:rsidRPr="00244C4C" w:rsidRDefault="00FC6074" w:rsidP="00FC6074">
      <w:pPr>
        <w:spacing w:line="480" w:lineRule="auto"/>
        <w:rPr>
          <w:rFonts w:ascii="Times New Roman" w:hAnsi="Times New Roman"/>
          <w:szCs w:val="24"/>
        </w:rPr>
      </w:pPr>
      <w:r w:rsidRPr="00244C4C">
        <w:rPr>
          <w:rFonts w:ascii="Times New Roman" w:hAnsi="Times New Roman"/>
          <w:szCs w:val="24"/>
        </w:rPr>
        <w:t>Because nitric oxide (NO) gas is an endogenously produced signaling molecule which is related to numerous physiological functions, numerous studies have been conducted to develop the NO delivery systems to take advantages for potential biomedical applications. However, NO is a reactive radical gas molecule which has very short life time and easy to transform to nitrogen oxide species by reaction with oxygen species. Therefore, it is necessary to develop the NO delivery carrier that releases NO gas to a topical area for the specific applications. In this study, laponite clay was introduced to fabricate the NO delivery carrier by the formation of a laponite-polyamine (LP-</w:t>
      </w:r>
      <w:proofErr w:type="spellStart"/>
      <w:r w:rsidRPr="00244C4C">
        <w:rPr>
          <w:rFonts w:ascii="Times New Roman" w:hAnsi="Times New Roman"/>
          <w:szCs w:val="24"/>
        </w:rPr>
        <w:t>PAn</w:t>
      </w:r>
      <w:proofErr w:type="spellEnd"/>
      <w:r w:rsidRPr="00244C4C">
        <w:rPr>
          <w:rFonts w:ascii="Times New Roman" w:hAnsi="Times New Roman"/>
          <w:szCs w:val="24"/>
        </w:rPr>
        <w:t>) composite</w:t>
      </w:r>
      <w:r w:rsidR="00A40AC7" w:rsidRPr="00244C4C">
        <w:rPr>
          <w:rFonts w:ascii="Times New Roman" w:hAnsi="Times New Roman"/>
          <w:szCs w:val="24"/>
        </w:rPr>
        <w:t>s</w:t>
      </w:r>
      <w:r w:rsidRPr="00244C4C">
        <w:rPr>
          <w:rFonts w:ascii="Times New Roman" w:hAnsi="Times New Roman"/>
          <w:szCs w:val="24"/>
        </w:rPr>
        <w:t xml:space="preserve">. The laponite clay and </w:t>
      </w:r>
      <w:proofErr w:type="spellStart"/>
      <w:r w:rsidRPr="00244C4C">
        <w:rPr>
          <w:rFonts w:ascii="Times New Roman" w:hAnsi="Times New Roman"/>
          <w:szCs w:val="24"/>
        </w:rPr>
        <w:t>pentaethylenehexamine</w:t>
      </w:r>
      <w:proofErr w:type="spellEnd"/>
      <w:r w:rsidRPr="00244C4C">
        <w:rPr>
          <w:rFonts w:ascii="Times New Roman" w:hAnsi="Times New Roman"/>
          <w:szCs w:val="24"/>
        </w:rPr>
        <w:t xml:space="preserve"> (PEHA) formed macromolecular structure by electrostatic interaction. And the nitric oxide donor, N-</w:t>
      </w:r>
      <w:proofErr w:type="spellStart"/>
      <w:r w:rsidRPr="00244C4C">
        <w:rPr>
          <w:rFonts w:ascii="Times New Roman" w:hAnsi="Times New Roman"/>
          <w:szCs w:val="24"/>
        </w:rPr>
        <w:t>diazeniumdiolate</w:t>
      </w:r>
      <w:proofErr w:type="spellEnd"/>
      <w:r w:rsidRPr="00244C4C">
        <w:rPr>
          <w:rFonts w:ascii="Times New Roman" w:hAnsi="Times New Roman"/>
          <w:szCs w:val="24"/>
        </w:rPr>
        <w:t xml:space="preserve"> (</w:t>
      </w:r>
      <w:proofErr w:type="spellStart"/>
      <w:r w:rsidRPr="00244C4C">
        <w:rPr>
          <w:rFonts w:ascii="Times New Roman" w:hAnsi="Times New Roman"/>
          <w:szCs w:val="24"/>
        </w:rPr>
        <w:t>NONOates</w:t>
      </w:r>
      <w:proofErr w:type="spellEnd"/>
      <w:r w:rsidRPr="00244C4C">
        <w:rPr>
          <w:rFonts w:ascii="Times New Roman" w:hAnsi="Times New Roman"/>
          <w:szCs w:val="24"/>
        </w:rPr>
        <w:t>), was synthesized into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We investigated the </w:t>
      </w:r>
      <w:r w:rsidR="00A40AC7" w:rsidRPr="00244C4C">
        <w:rPr>
          <w:rFonts w:ascii="Times New Roman" w:hAnsi="Times New Roman"/>
          <w:szCs w:val="24"/>
        </w:rPr>
        <w:t xml:space="preserve">conformation of the </w:t>
      </w:r>
      <w:r w:rsidRPr="00244C4C">
        <w:rPr>
          <w:rFonts w:ascii="Times New Roman" w:hAnsi="Times New Roman"/>
          <w:szCs w:val="24"/>
        </w:rPr>
        <w:t>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structure and the NO donor formation by zeta potential, x-ray diffraction UV-vis and </w:t>
      </w:r>
      <w:proofErr w:type="spellStart"/>
      <w:r w:rsidRPr="00244C4C">
        <w:rPr>
          <w:rFonts w:ascii="Times New Roman" w:hAnsi="Times New Roman"/>
          <w:szCs w:val="24"/>
        </w:rPr>
        <w:t>fourier</w:t>
      </w:r>
      <w:proofErr w:type="spellEnd"/>
      <w:r w:rsidRPr="00244C4C">
        <w:rPr>
          <w:rFonts w:ascii="Times New Roman" w:hAnsi="Times New Roman"/>
          <w:szCs w:val="24"/>
        </w:rPr>
        <w:t xml:space="preserve"> transform infrared (FT-IR) spectroscopy. Then, we analyzed the NO release profile. Additionally, we confirmed the applicability in biomedical applications via cell viability test and </w:t>
      </w:r>
      <w:r w:rsidRPr="00244C4C">
        <w:rPr>
          <w:rFonts w:ascii="Times New Roman" w:hAnsi="Times New Roman"/>
          <w:i/>
          <w:szCs w:val="24"/>
        </w:rPr>
        <w:t xml:space="preserve">in vitro </w:t>
      </w:r>
      <w:r w:rsidRPr="00244C4C">
        <w:rPr>
          <w:rFonts w:ascii="Times New Roman" w:hAnsi="Times New Roman"/>
          <w:szCs w:val="24"/>
        </w:rPr>
        <w:t>tube formation assay.</w:t>
      </w:r>
    </w:p>
    <w:p w14:paraId="79FA9758" w14:textId="1D8D1716" w:rsidR="00312A32" w:rsidRPr="00244C4C" w:rsidRDefault="00312A32" w:rsidP="00FC6074">
      <w:pPr>
        <w:spacing w:line="480" w:lineRule="auto"/>
        <w:rPr>
          <w:rFonts w:ascii="Times New Roman" w:hAnsi="Times New Roman"/>
          <w:szCs w:val="24"/>
        </w:rPr>
      </w:pPr>
    </w:p>
    <w:p w14:paraId="22874B43"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 xml:space="preserve">1. Introduction </w:t>
      </w:r>
    </w:p>
    <w:p w14:paraId="3B5F1B89" w14:textId="038408A9" w:rsidR="00312A32" w:rsidRPr="00244C4C" w:rsidRDefault="00312A32" w:rsidP="00312A32">
      <w:pPr>
        <w:spacing w:line="480" w:lineRule="auto"/>
        <w:ind w:firstLineChars="100" w:firstLine="240"/>
        <w:rPr>
          <w:rFonts w:ascii="Times New Roman" w:hAnsi="Times New Roman"/>
          <w:szCs w:val="24"/>
        </w:rPr>
      </w:pPr>
      <w:r w:rsidRPr="00244C4C">
        <w:rPr>
          <w:rFonts w:ascii="Times New Roman" w:hAnsi="Times New Roman"/>
          <w:szCs w:val="24"/>
        </w:rPr>
        <w:t>Nitric oxide (NO) is a radical gas molecule that is produced endogenously by nitric oxide synthase (NOS) in the human body.</w:t>
      </w:r>
      <w:r w:rsidR="001B6CAD" w:rsidRPr="00244C4C">
        <w:rPr>
          <w:rFonts w:ascii="Times New Roman" w:hAnsi="Times New Roman"/>
          <w:szCs w:val="24"/>
        </w:rPr>
        <w:t xml:space="preserve"> </w:t>
      </w:r>
      <w:r w:rsidR="001B6CAD" w:rsidRPr="00244C4C">
        <w:rPr>
          <w:rFonts w:ascii="Times New Roman" w:hAnsi="Times New Roman"/>
          <w:szCs w:val="24"/>
        </w:rPr>
        <w:fldChar w:fldCharType="begin"/>
      </w:r>
      <w:r w:rsidR="001B6CAD" w:rsidRPr="00244C4C">
        <w:rPr>
          <w:rFonts w:ascii="Times New Roman" w:hAnsi="Times New Roman"/>
          <w:szCs w:val="24"/>
        </w:rPr>
        <w:instrText xml:space="preserve"> ADDIN EN.CITE &lt;EndNote&gt;&lt;Cite&gt;&lt;Author&gt;Moncada&lt;/Author&gt;&lt;Year&gt;1991&lt;/Year&gt;&lt;RecNum&gt;16&lt;/RecNum&gt;&lt;DisplayText&gt;&lt;style face="superscript"&gt;1, 2&lt;/style&gt;&lt;/DisplayText&gt;&lt;record&gt;&lt;rec-number&gt;16&lt;/rec-number&gt;&lt;foreign-keys&gt;&lt;key app="EN" db-id="rpvs22w5vexwpce2rr4v9wsqrzws5v2ewdpe" timestamp="1534353612"&gt;16&lt;/key&gt;&lt;/foreign-keys&gt;&lt;ref-type name="Journal Article"&gt;17&lt;/ref-type&gt;&lt;contributors&gt;&lt;authors&gt;&lt;author&gt;Moncada, SRMJ&lt;/author&gt;&lt;/authors&gt;&lt;/contributors&gt;&lt;titles&gt;&lt;title&gt;Nitric oxide: physiology, pathophysiology, and pharmacology&lt;/title&gt;&lt;secondary-title&gt;Pharmacol rev&lt;/secondary-title&gt;&lt;/titles&gt;&lt;periodical&gt;&lt;full-title&gt;Pharmacol rev&lt;/full-title&gt;&lt;/periodical&gt;&lt;pages&gt;109-142&lt;/pages&gt;&lt;volume&gt;43&lt;/volume&gt;&lt;dates&gt;&lt;year&gt;1991&lt;/year&gt;&lt;/dates&gt;&lt;urls&gt;&lt;/urls&gt;&lt;/record&gt;&lt;/Cite&gt;&lt;Cite&gt;&lt;Author&gt;Moncada&lt;/Author&gt;&lt;Year&gt;1991&lt;/Year&gt;&lt;RecNum&gt;224&lt;/RecNum&gt;&lt;record&gt;&lt;rec-number&gt;224&lt;/rec-number&gt;&lt;foreign-keys&gt;&lt;key app="EN" db-id="rpvs22w5vexwpce2rr4v9wsqrzws5v2ewdpe" timestamp="1538818698"&gt;224&lt;/key&gt;&lt;/foreign-keys&gt;&lt;ref-type name="Journal Article"&gt;17&lt;/ref-type&gt;&lt;contributors&gt;&lt;authors&gt;&lt;author&gt;Moncada, S&lt;/author&gt;&lt;author&gt;Higgs, EA&lt;/author&gt;&lt;/authors&gt;&lt;/contributors&gt;&lt;titles&gt;&lt;title&gt;Endogenous nitric oxide: physiology, pathology and clinical relevance&lt;/title&gt;&lt;secondary-title&gt;European journal of clinical investigation&lt;/secondary-title&gt;&lt;/titles&gt;&lt;periodical&gt;&lt;full-title&gt;European journal of clinical investigation&lt;/full-title&gt;&lt;/periodical&gt;&lt;pages&gt;361-374&lt;/pages&gt;&lt;volume&gt;21&lt;/volume&gt;&lt;number&gt;4&lt;/number&gt;&lt;dates&gt;&lt;year&gt;1991&lt;/year&gt;&lt;/dates&gt;&lt;isbn&gt;1365-2362&lt;/isbn&gt;&lt;urls&gt;&lt;/urls&gt;&lt;/record&gt;&lt;/Cite&gt;&lt;/EndNote&gt;</w:instrText>
      </w:r>
      <w:r w:rsidR="001B6CAD" w:rsidRPr="00244C4C">
        <w:rPr>
          <w:rFonts w:ascii="Times New Roman" w:hAnsi="Times New Roman"/>
          <w:szCs w:val="24"/>
        </w:rPr>
        <w:fldChar w:fldCharType="separate"/>
      </w:r>
      <w:r w:rsidR="001B6CAD" w:rsidRPr="00244C4C">
        <w:rPr>
          <w:rFonts w:ascii="Times New Roman" w:hAnsi="Times New Roman"/>
          <w:noProof/>
          <w:szCs w:val="24"/>
          <w:vertAlign w:val="superscript"/>
        </w:rPr>
        <w:t>1, 2</w:t>
      </w:r>
      <w:r w:rsidR="001B6CAD" w:rsidRPr="00244C4C">
        <w:rPr>
          <w:rFonts w:ascii="Times New Roman" w:hAnsi="Times New Roman"/>
          <w:szCs w:val="24"/>
        </w:rPr>
        <w:fldChar w:fldCharType="end"/>
      </w:r>
      <w:r w:rsidR="001B6CAD" w:rsidRPr="00244C4C">
        <w:rPr>
          <w:rFonts w:ascii="Times New Roman" w:hAnsi="Times New Roman"/>
          <w:szCs w:val="24"/>
          <w:vertAlign w:val="superscript"/>
        </w:rPr>
        <w:t>,</w:t>
      </w:r>
      <w:r w:rsidR="001B6CAD" w:rsidRPr="00244C4C">
        <w:rPr>
          <w:rFonts w:ascii="Times New Roman" w:hAnsi="Times New Roman"/>
          <w:szCs w:val="24"/>
        </w:rPr>
        <w:t xml:space="preserve"> </w:t>
      </w:r>
      <w:r w:rsidR="001B6CAD" w:rsidRPr="00244C4C">
        <w:rPr>
          <w:rFonts w:ascii="Times New Roman" w:hAnsi="Times New Roman"/>
          <w:szCs w:val="24"/>
        </w:rPr>
        <w:fldChar w:fldCharType="begin"/>
      </w:r>
      <w:r w:rsidR="001B6CAD" w:rsidRPr="00244C4C">
        <w:rPr>
          <w:rFonts w:ascii="Times New Roman" w:hAnsi="Times New Roman"/>
          <w:szCs w:val="24"/>
        </w:rPr>
        <w:instrText xml:space="preserve"> ADDIN EN.CITE &lt;EndNote&gt;&lt;Cite&gt;&lt;Author&gt;Beckman&lt;/Author&gt;&lt;Year&gt;1996&lt;/Year&gt;&lt;RecNum&gt;17&lt;/RecNum&gt;&lt;DisplayText&gt;&lt;style face="superscript"&gt;3&lt;/style&gt;&lt;/DisplayText&gt;&lt;record&gt;&lt;rec-number&gt;17&lt;/rec-number&gt;&lt;foreign-keys&gt;&lt;key app="EN" db-id="rpvs22w5vexwpce2rr4v9wsqrzws5v2ewdpe" timestamp="1534353614"&gt;17&lt;/key&gt;&lt;/foreign-keys&gt;&lt;ref-type name="Journal Article"&gt;17&lt;/ref-type&gt;&lt;contributors&gt;&lt;authors&gt;&lt;author&gt;Beckman, Joseph S&lt;/author&gt;&lt;author&gt;Koppenol, Willem H&lt;/author&gt;&lt;/authors&gt;&lt;/contributors&gt;&lt;titles&gt;&lt;title&gt;Nitric oxide, superoxide, and peroxynitrite: the good, the bad, and ugly&lt;/title&gt;&lt;secondary-title&gt;American Journal of Physiology-Cell Physiology&lt;/secondary-title&gt;&lt;/titles&gt;&lt;periodical&gt;&lt;full-title&gt;American Journal of Physiology-Cell Physiology&lt;/full-title&gt;&lt;/periodical&gt;&lt;pages&gt;C1424-C1437&lt;/pages&gt;&lt;volume&gt;271&lt;/volume&gt;&lt;number&gt;5&lt;/number&gt;&lt;dates&gt;&lt;year&gt;1996&lt;/year&gt;&lt;/dates&gt;&lt;isbn&gt;0363-6143&lt;/isbn&gt;&lt;urls&gt;&lt;/urls&gt;&lt;/record&gt;&lt;/Cite&gt;&lt;/EndNote&gt;</w:instrText>
      </w:r>
      <w:r w:rsidR="001B6CAD" w:rsidRPr="00244C4C">
        <w:rPr>
          <w:rFonts w:ascii="Times New Roman" w:hAnsi="Times New Roman"/>
          <w:szCs w:val="24"/>
        </w:rPr>
        <w:fldChar w:fldCharType="separate"/>
      </w:r>
      <w:r w:rsidR="001B6CAD" w:rsidRPr="00244C4C">
        <w:rPr>
          <w:rFonts w:ascii="Times New Roman" w:hAnsi="Times New Roman"/>
          <w:noProof/>
          <w:szCs w:val="24"/>
          <w:vertAlign w:val="superscript"/>
        </w:rPr>
        <w:t>3</w:t>
      </w:r>
      <w:r w:rsidR="001B6CAD" w:rsidRPr="00244C4C">
        <w:rPr>
          <w:rFonts w:ascii="Times New Roman" w:hAnsi="Times New Roman"/>
          <w:szCs w:val="24"/>
        </w:rPr>
        <w:fldChar w:fldCharType="end"/>
      </w:r>
      <w:r w:rsidRPr="00244C4C">
        <w:rPr>
          <w:rFonts w:ascii="Times New Roman" w:hAnsi="Times New Roman"/>
          <w:szCs w:val="24"/>
        </w:rPr>
        <w:t xml:space="preserve"> NO is a vital signaling molecule related to various physiological functions such as angiogenesis,</w:t>
      </w:r>
      <w:r w:rsidR="00A52C97" w:rsidRPr="00244C4C">
        <w:rPr>
          <w:rFonts w:ascii="Times New Roman" w:hAnsi="Times New Roman"/>
          <w:szCs w:val="24"/>
        </w:rPr>
        <w:t xml:space="preserve"> </w:t>
      </w:r>
      <w:r w:rsidR="00A52C97" w:rsidRPr="00244C4C">
        <w:rPr>
          <w:rFonts w:ascii="Times New Roman" w:hAnsi="Times New Roman"/>
          <w:szCs w:val="24"/>
        </w:rPr>
        <w:fldChar w:fldCharType="begin">
          <w:fldData xml:space="preserve">PEVuZE5vdGU+PENpdGU+PEF1dGhvcj5NdXJvaGFyYTwvQXV0aG9yPjxZZWFyPjE5OTg8L1llYXI+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</w:fldData>
        </w:fldChar>
      </w:r>
      <w:r w:rsidR="00A52C97" w:rsidRPr="00244C4C">
        <w:rPr>
          <w:rFonts w:ascii="Times New Roman" w:hAnsi="Times New Roman"/>
          <w:szCs w:val="24"/>
        </w:rPr>
        <w:instrText xml:space="preserve"> ADDIN EN.CITE </w:instrText>
      </w:r>
      <w:r w:rsidR="00A52C97" w:rsidRPr="00244C4C">
        <w:rPr>
          <w:rFonts w:ascii="Times New Roman" w:hAnsi="Times New Roman"/>
          <w:szCs w:val="24"/>
        </w:rPr>
        <w:fldChar w:fldCharType="begin">
          <w:fldData xml:space="preserve">PEVuZE5vdGU+PENpdGU+PEF1dGhvcj5NdXJvaGFyYTwvQXV0aG9yPjxZZWFyPjE5OTg8L1llYXI+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</w:fldData>
        </w:fldChar>
      </w:r>
      <w:r w:rsidR="00A52C97" w:rsidRPr="00244C4C">
        <w:rPr>
          <w:rFonts w:ascii="Times New Roman" w:hAnsi="Times New Roman"/>
          <w:szCs w:val="24"/>
        </w:rPr>
        <w:instrText xml:space="preserve"> ADDIN EN.CITE.DATA </w:instrText>
      </w:r>
      <w:r w:rsidR="00A52C97" w:rsidRPr="00244C4C">
        <w:rPr>
          <w:rFonts w:ascii="Times New Roman" w:hAnsi="Times New Roman"/>
          <w:szCs w:val="24"/>
        </w:rPr>
      </w:r>
      <w:r w:rsidR="00A52C97" w:rsidRPr="00244C4C">
        <w:rPr>
          <w:rFonts w:ascii="Times New Roman" w:hAnsi="Times New Roman"/>
          <w:szCs w:val="24"/>
        </w:rPr>
        <w:fldChar w:fldCharType="end"/>
      </w:r>
      <w:r w:rsidR="00A52C97" w:rsidRPr="00244C4C">
        <w:rPr>
          <w:rFonts w:ascii="Times New Roman" w:hAnsi="Times New Roman"/>
          <w:szCs w:val="24"/>
        </w:rPr>
      </w:r>
      <w:r w:rsidR="00A52C97" w:rsidRPr="00244C4C">
        <w:rPr>
          <w:rFonts w:ascii="Times New Roman" w:hAnsi="Times New Roman"/>
          <w:szCs w:val="24"/>
        </w:rPr>
        <w:fldChar w:fldCharType="separate"/>
      </w:r>
      <w:r w:rsidR="00A52C97" w:rsidRPr="00244C4C">
        <w:rPr>
          <w:rFonts w:ascii="Times New Roman" w:hAnsi="Times New Roman"/>
          <w:noProof/>
          <w:szCs w:val="24"/>
          <w:vertAlign w:val="superscript"/>
        </w:rPr>
        <w:t>4-7</w:t>
      </w:r>
      <w:r w:rsidR="00A52C97" w:rsidRPr="00244C4C">
        <w:rPr>
          <w:rFonts w:ascii="Times New Roman" w:hAnsi="Times New Roman"/>
          <w:szCs w:val="24"/>
        </w:rPr>
        <w:fldChar w:fldCharType="end"/>
      </w:r>
      <w:r w:rsidRPr="00244C4C">
        <w:rPr>
          <w:rFonts w:ascii="Times New Roman" w:hAnsi="Times New Roman"/>
          <w:szCs w:val="24"/>
        </w:rPr>
        <w:t xml:space="preserve"> immune response, </w:t>
      </w:r>
      <w:r w:rsidRPr="00244C4C">
        <w:rPr>
          <w:rFonts w:ascii="Times New Roman" w:hAnsi="Times New Roman"/>
          <w:szCs w:val="24"/>
        </w:rPr>
        <w:fldChar w:fldCharType="begin"/>
      </w:r>
      <w:r w:rsidR="00A52C97" w:rsidRPr="00244C4C">
        <w:rPr>
          <w:rFonts w:ascii="Times New Roman" w:hAnsi="Times New Roman"/>
          <w:szCs w:val="24"/>
        </w:rPr>
        <w:instrText xml:space="preserve"> ADDIN EN.CITE &lt;EndNote&gt;&lt;Cite&gt;&lt;Author&gt;Lundberg&lt;/Author&gt;&lt;Year&gt;2008&lt;/Year&gt;&lt;RecNum&gt;22&lt;/RecNum&gt;&lt;DisplayText&gt;&lt;style face="superscript"&gt;8, 9&lt;/style&gt;&lt;/DisplayText&gt;&lt;record&gt;&lt;rec-number&gt;22&lt;/rec-number&gt;&lt;foreign-keys&gt;&lt;key app="EN" db-id="rpvs22w5vexwpce2rr4v9wsqrzws5v2ewdpe" timestamp="1534354040"&gt;22&lt;/key&gt;&lt;/foreign-keys&gt;&lt;ref-type name="Journal Article"&gt;17&lt;/ref-type&gt;&lt;contributors&gt;&lt;authors&gt;&lt;author&gt;Lundberg, Jon O&lt;/author&gt;&lt;author&gt;Weitzberg, Eddie&lt;/author&gt;&lt;author&gt;Gladwin, Mark T&lt;/author&gt;&lt;/authors&gt;&lt;/contributors&gt;&lt;titles&gt;&lt;title&gt;The nitrate–nitrite–nitric oxide pathway in physiology and therapeutics&lt;/title&gt;&lt;secondary-title&gt;Nature reviews Drug discovery&lt;/secondary-title&gt;&lt;/titles&gt;&lt;periodical&gt;&lt;full-title&gt;Nature reviews Drug discovery&lt;/full-title&gt;&lt;/periodical&gt;&lt;pages&gt;156&lt;/pages&gt;&lt;volume&gt;7&lt;/volume&gt;&lt;number&gt;2&lt;/number&gt;&lt;dates&gt;&lt;year&gt;2008&lt;/year&gt;&lt;/dates&gt;&lt;isbn&gt;1474-1784&lt;/isbn&gt;&lt;urls&gt;&lt;/urls&gt;&lt;/record&gt;&lt;/Cite&gt;&lt;Cite&gt;&lt;Author&gt;Bogdan&lt;/Author&gt;&lt;Year&gt;2001&lt;/Year&gt;&lt;RecNum&gt;21&lt;/RecNum&gt;&lt;record&gt;&lt;rec-number&gt;21&lt;/rec-number&gt;&lt;foreign-keys&gt;&lt;key app="EN" db-id="rpvs22w5vexwpce2rr4v9wsqrzws5v2ewdpe" timestamp="1534354038"&gt;21&lt;/key&gt;&lt;/foreign-keys&gt;&lt;ref-type name="Journal Article"&gt;17&lt;/ref-type&gt;&lt;contributors&gt;&lt;authors&gt;&lt;author&gt;Bogdan, Christian&lt;/author&gt;&lt;/authors&gt;&lt;/contributors&gt;&lt;titles&gt;&lt;title&gt;Nitric oxide and the immune response&lt;/title&gt;&lt;secondary-title&gt;Nature immunology&lt;/secondary-title&gt;&lt;/titles&gt;&lt;periodical&gt;&lt;full-title&gt;Nature immunology&lt;/full-title&gt;&lt;/periodical&gt;&lt;pages&gt;907&lt;/pages&gt;&lt;volume&gt;2&lt;/volume&gt;&lt;number&gt;10&lt;/number&gt;&lt;dates&gt;&lt;year&gt;2001&lt;/year&gt;&lt;/dates&gt;&lt;isbn&gt;1529-2916&lt;/isbn&gt;&lt;urls&gt;&lt;/urls&gt;&lt;/record&gt;&lt;/Cite&gt;&lt;/EndNote&gt;</w:instrText>
      </w:r>
      <w:r w:rsidRPr="00244C4C">
        <w:rPr>
          <w:rFonts w:ascii="Times New Roman" w:hAnsi="Times New Roman"/>
          <w:szCs w:val="24"/>
        </w:rPr>
        <w:fldChar w:fldCharType="separate"/>
      </w:r>
      <w:r w:rsidR="00A52C97" w:rsidRPr="00244C4C">
        <w:rPr>
          <w:rFonts w:ascii="Times New Roman" w:hAnsi="Times New Roman"/>
          <w:noProof/>
          <w:szCs w:val="24"/>
          <w:vertAlign w:val="superscript"/>
        </w:rPr>
        <w:t>8, 9</w:t>
      </w:r>
      <w:r w:rsidRPr="00244C4C">
        <w:rPr>
          <w:rFonts w:ascii="Times New Roman" w:hAnsi="Times New Roman"/>
          <w:szCs w:val="24"/>
        </w:rPr>
        <w:fldChar w:fldCharType="end"/>
      </w:r>
      <w:r w:rsidRPr="00244C4C">
        <w:rPr>
          <w:rFonts w:ascii="Times New Roman" w:hAnsi="Times New Roman"/>
          <w:szCs w:val="24"/>
        </w:rPr>
        <w:t xml:space="preserve"> neurotransmitters, </w:t>
      </w:r>
      <w:r w:rsidRPr="00244C4C">
        <w:rPr>
          <w:rFonts w:ascii="Times New Roman" w:hAnsi="Times New Roman"/>
          <w:szCs w:val="24"/>
        </w:rPr>
        <w:fldChar w:fldCharType="begin"/>
      </w:r>
      <w:r w:rsidR="00A52C97" w:rsidRPr="00244C4C">
        <w:rPr>
          <w:rFonts w:ascii="Times New Roman" w:hAnsi="Times New Roman"/>
          <w:szCs w:val="24"/>
        </w:rPr>
        <w:instrText xml:space="preserve"> ADDIN EN.CITE &lt;EndNote&gt;&lt;Cite&gt;&lt;Author&gt;Sanders&lt;/Author&gt;&lt;Year&gt;1992&lt;/Year&gt;&lt;RecNum&gt;24&lt;/RecNum&gt;&lt;DisplayText&gt;&lt;style face="superscript"&gt;10&lt;/style&gt;&lt;/DisplayText&gt;&lt;record&gt;&lt;rec-number&gt;24&lt;/rec-number&gt;&lt;foreign-keys&gt;&lt;key app="EN" db-id="rpvs22w5vexwpce2rr4v9wsqrzws5v2ewdpe" timestamp="1534354151"&gt;24&lt;/key&gt;&lt;/foreign-keys&gt;&lt;ref-type name="Journal Article"&gt;17&lt;/ref-type&gt;&lt;contributors&gt;&lt;authors&gt;&lt;author&gt;Sanders, KENTON M&lt;/author&gt;&lt;author&gt;Ward, SEAN M&lt;/author&gt;&lt;/authors&gt;&lt;/contributors&gt;&lt;titles&gt;&lt;title&gt;Nitric oxide as a mediator of nonadrenergic noncholinergic neurotransmission&lt;/title&gt;&lt;secondary-title&gt;American Journal of Physiology-Gastrointestinal and Liver Physiology&lt;/secondary-title&gt;&lt;/titles&gt;&lt;periodical&gt;&lt;full-title&gt;American Journal of Physiology-Gastrointestinal and Liver Physiology&lt;/full-title&gt;&lt;/periodical&gt;&lt;pages&gt;G379-G392&lt;/pages&gt;&lt;volume&gt;262&lt;/volume&gt;&lt;number&gt;3&lt;/number&gt;&lt;dates&gt;&lt;year&gt;1992&lt;/year&gt;&lt;/dates&gt;&lt;isbn&gt;0193-1857&lt;/isbn&gt;&lt;urls&gt;&lt;/urls&gt;&lt;/record&gt;&lt;/Cite&gt;&lt;/EndNote&gt;</w:instrText>
      </w:r>
      <w:r w:rsidRPr="00244C4C">
        <w:rPr>
          <w:rFonts w:ascii="Times New Roman" w:hAnsi="Times New Roman"/>
          <w:szCs w:val="24"/>
        </w:rPr>
        <w:fldChar w:fldCharType="separate"/>
      </w:r>
      <w:r w:rsidR="00A52C97" w:rsidRPr="00244C4C">
        <w:rPr>
          <w:rFonts w:ascii="Times New Roman" w:hAnsi="Times New Roman"/>
          <w:noProof/>
          <w:szCs w:val="24"/>
          <w:vertAlign w:val="superscript"/>
        </w:rPr>
        <w:t>10</w:t>
      </w:r>
      <w:r w:rsidRPr="00244C4C">
        <w:rPr>
          <w:rFonts w:ascii="Times New Roman" w:hAnsi="Times New Roman"/>
          <w:szCs w:val="24"/>
        </w:rPr>
        <w:fldChar w:fldCharType="end"/>
      </w:r>
      <w:r w:rsidRPr="00244C4C">
        <w:rPr>
          <w:rFonts w:ascii="Times New Roman" w:hAnsi="Times New Roman"/>
          <w:szCs w:val="24"/>
          <w:vertAlign w:val="superscript"/>
        </w:rPr>
        <w:t>,</w:t>
      </w:r>
      <w:r w:rsidRPr="00244C4C">
        <w:rPr>
          <w:rFonts w:ascii="Times New Roman" w:hAnsi="Times New Roman"/>
          <w:szCs w:val="24"/>
        </w:rPr>
        <w:t xml:space="preserve"> </w:t>
      </w:r>
      <w:r w:rsidRPr="00244C4C">
        <w:rPr>
          <w:rFonts w:ascii="Times New Roman" w:hAnsi="Times New Roman"/>
          <w:szCs w:val="24"/>
        </w:rPr>
        <w:fldChar w:fldCharType="begin"/>
      </w:r>
      <w:r w:rsidR="00A52C97" w:rsidRPr="00244C4C">
        <w:rPr>
          <w:rFonts w:ascii="Times New Roman" w:hAnsi="Times New Roman"/>
          <w:szCs w:val="24"/>
        </w:rPr>
        <w:instrText xml:space="preserve"> ADDIN EN.CITE &lt;EndNote&gt;&lt;Cite&gt;&lt;Author&gt;Rajfer&lt;/Author&gt;&lt;Year&gt;1992&lt;/Year&gt;&lt;RecNum&gt;23&lt;/RecNum&gt;&lt;DisplayText&gt;&lt;style face="superscript"&gt;11&lt;/style&gt;&lt;/DisplayText&gt;&lt;record&gt;&lt;rec-number&gt;23&lt;/rec-number&gt;&lt;foreign-keys&gt;&lt;key app="EN" db-id="rpvs22w5vexwpce2rr4v9wsqrzws5v2ewdpe" timestamp="1534354149"&gt;23&lt;/key&gt;&lt;/foreign-keys&gt;&lt;ref-type name="Journal Article"&gt;17&lt;/ref-type&gt;&lt;contributors&gt;&lt;authors&gt;&lt;author&gt;Rajfer, Jacob&lt;/author&gt;&lt;author&gt;Aronson, William J&lt;/author&gt;&lt;author&gt;Bush, Peggy A&lt;/author&gt;&lt;author&gt;Dorey, Frederick J&lt;/author&gt;&lt;author&gt;Ignarro, Louis J&lt;/author&gt;&lt;/authors&gt;&lt;/contributors&gt;&lt;titles&gt;&lt;title&gt;Nitric oxide as a mediator of relaxation of the corpus cavernosum in response to nonadrenergic, noncholinergic neurotransmission&lt;/title&gt;&lt;secondary-title&gt;New England Journal of Medicine&lt;/secondary-title&gt;&lt;/titles&gt;&lt;periodical&gt;&lt;full-title&gt;New England Journal of Medicine&lt;/full-title&gt;&lt;/periodical&gt;&lt;pages&gt;90-94&lt;/pages&gt;&lt;volume&gt;326&lt;/volume&gt;&lt;number&gt;2&lt;/number&gt;&lt;dates&gt;&lt;year&gt;1992&lt;/year&gt;&lt;/dates&gt;&lt;isbn&gt;0028-4793&lt;/isbn&gt;&lt;urls&gt;&lt;/urls&gt;&lt;/record&gt;&lt;/Cite&gt;&lt;/EndNote&gt;</w:instrText>
      </w:r>
      <w:r w:rsidRPr="00244C4C">
        <w:rPr>
          <w:rFonts w:ascii="Times New Roman" w:hAnsi="Times New Roman"/>
          <w:szCs w:val="24"/>
        </w:rPr>
        <w:fldChar w:fldCharType="separate"/>
      </w:r>
      <w:r w:rsidR="00A52C97" w:rsidRPr="00244C4C">
        <w:rPr>
          <w:rFonts w:ascii="Times New Roman" w:hAnsi="Times New Roman"/>
          <w:noProof/>
          <w:szCs w:val="24"/>
          <w:vertAlign w:val="superscript"/>
        </w:rPr>
        <w:t>11</w:t>
      </w:r>
      <w:r w:rsidRPr="00244C4C">
        <w:rPr>
          <w:rFonts w:ascii="Times New Roman" w:hAnsi="Times New Roman"/>
          <w:szCs w:val="24"/>
        </w:rPr>
        <w:fldChar w:fldCharType="end"/>
      </w:r>
      <w:r w:rsidRPr="00244C4C">
        <w:rPr>
          <w:rFonts w:ascii="Times New Roman" w:hAnsi="Times New Roman"/>
          <w:szCs w:val="24"/>
        </w:rPr>
        <w:t xml:space="preserve"> cell proliferation,</w:t>
      </w:r>
      <w:r w:rsidR="00D04ADC" w:rsidRPr="00244C4C">
        <w:rPr>
          <w:rFonts w:ascii="Times New Roman" w:hAnsi="Times New Roman"/>
          <w:szCs w:val="24"/>
        </w:rPr>
        <w:t xml:space="preserve"> </w:t>
      </w:r>
      <w:r w:rsidR="00D04ADC" w:rsidRPr="00244C4C">
        <w:rPr>
          <w:rFonts w:ascii="Times New Roman" w:hAnsi="Times New Roman"/>
          <w:szCs w:val="24"/>
        </w:rPr>
        <w:fldChar w:fldCharType="begin">
          <w:fldData xml:space="preserve">PEVuZE5vdGU+PENpdGU+PEF1dGhvcj5JZ25hcnJvPC9BdXRob3I+PFllYXI+MjAwMTwvWWVhcj48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=
</w:fldData>
        </w:fldChar>
      </w:r>
      <w:r w:rsidR="00D04ADC" w:rsidRPr="00244C4C">
        <w:rPr>
          <w:rFonts w:ascii="Times New Roman" w:hAnsi="Times New Roman"/>
          <w:szCs w:val="24"/>
        </w:rPr>
        <w:instrText xml:space="preserve"> ADDIN EN.CITE </w:instrText>
      </w:r>
      <w:r w:rsidR="00D04ADC" w:rsidRPr="00244C4C">
        <w:rPr>
          <w:rFonts w:ascii="Times New Roman" w:hAnsi="Times New Roman"/>
          <w:szCs w:val="24"/>
        </w:rPr>
        <w:fldChar w:fldCharType="begin">
          <w:fldData xml:space="preserve">PEVuZE5vdGU+PENpdGU+PEF1dGhvcj5JZ25hcnJvPC9BdXRob3I+PFllYXI+MjAwMTwvWWVhcj48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=
</w:fldData>
        </w:fldChar>
      </w:r>
      <w:r w:rsidR="00D04ADC" w:rsidRPr="00244C4C">
        <w:rPr>
          <w:rFonts w:ascii="Times New Roman" w:hAnsi="Times New Roman"/>
          <w:szCs w:val="24"/>
        </w:rPr>
        <w:instrText xml:space="preserve"> ADDIN EN.CITE.DATA </w:instrText>
      </w:r>
      <w:r w:rsidR="00D04ADC" w:rsidRPr="00244C4C">
        <w:rPr>
          <w:rFonts w:ascii="Times New Roman" w:hAnsi="Times New Roman"/>
          <w:szCs w:val="24"/>
        </w:rPr>
      </w:r>
      <w:r w:rsidR="00D04ADC" w:rsidRPr="00244C4C">
        <w:rPr>
          <w:rFonts w:ascii="Times New Roman" w:hAnsi="Times New Roman"/>
          <w:szCs w:val="24"/>
        </w:rPr>
        <w:fldChar w:fldCharType="end"/>
      </w:r>
      <w:r w:rsidR="00D04ADC" w:rsidRPr="00244C4C">
        <w:rPr>
          <w:rFonts w:ascii="Times New Roman" w:hAnsi="Times New Roman"/>
          <w:szCs w:val="24"/>
        </w:rPr>
      </w:r>
      <w:r w:rsidR="00D04ADC" w:rsidRPr="00244C4C">
        <w:rPr>
          <w:rFonts w:ascii="Times New Roman" w:hAnsi="Times New Roman"/>
          <w:szCs w:val="24"/>
        </w:rPr>
        <w:fldChar w:fldCharType="separate"/>
      </w:r>
      <w:r w:rsidR="00D04ADC" w:rsidRPr="00244C4C">
        <w:rPr>
          <w:rFonts w:ascii="Times New Roman" w:hAnsi="Times New Roman"/>
          <w:noProof/>
          <w:szCs w:val="24"/>
          <w:vertAlign w:val="superscript"/>
        </w:rPr>
        <w:t>12-14</w:t>
      </w:r>
      <w:r w:rsidR="00D04ADC" w:rsidRPr="00244C4C">
        <w:rPr>
          <w:rFonts w:ascii="Times New Roman" w:hAnsi="Times New Roman"/>
          <w:szCs w:val="24"/>
        </w:rPr>
        <w:fldChar w:fldCharType="end"/>
      </w:r>
      <w:r w:rsidRPr="00244C4C">
        <w:rPr>
          <w:rFonts w:ascii="Times New Roman" w:hAnsi="Times New Roman"/>
          <w:szCs w:val="24"/>
        </w:rPr>
        <w:t xml:space="preserve"> apoptotic effects,</w:t>
      </w:r>
      <w:r w:rsidR="00EC6231" w:rsidRPr="00244C4C">
        <w:rPr>
          <w:rFonts w:ascii="Times New Roman" w:hAnsi="Times New Roman"/>
          <w:szCs w:val="24"/>
        </w:rPr>
        <w:t xml:space="preserve"> </w:t>
      </w:r>
      <w:r w:rsidR="00EC6231" w:rsidRPr="00244C4C">
        <w:rPr>
          <w:rFonts w:ascii="Times New Roman" w:hAnsi="Times New Roman"/>
          <w:szCs w:val="24"/>
        </w:rPr>
        <w:fldChar w:fldCharType="begin">
          <w:fldData xml:space="preserve">PEVuZE5vdGU+PENpdGU+PEF1dGhvcj5BbGJpbmE8L0F1dGhvcj48WWVhcj4xOTkzPC9ZZWFyPjxS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</w:fldData>
        </w:fldChar>
      </w:r>
      <w:r w:rsidR="00D04ADC" w:rsidRPr="00244C4C">
        <w:rPr>
          <w:rFonts w:ascii="Times New Roman" w:hAnsi="Times New Roman"/>
          <w:szCs w:val="24"/>
        </w:rPr>
        <w:instrText xml:space="preserve"> ADDIN EN.CITE </w:instrText>
      </w:r>
      <w:r w:rsidR="00D04ADC" w:rsidRPr="00244C4C">
        <w:rPr>
          <w:rFonts w:ascii="Times New Roman" w:hAnsi="Times New Roman"/>
          <w:szCs w:val="24"/>
        </w:rPr>
        <w:fldChar w:fldCharType="begin">
          <w:fldData xml:space="preserve">PEVuZE5vdGU+PENpdGU+PEF1dGhvcj5BbGJpbmE8L0F1dGhvcj48WWVhcj4xOTkzPC9ZZWFyPjxS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</w:fldData>
        </w:fldChar>
      </w:r>
      <w:r w:rsidR="00D04ADC" w:rsidRPr="00244C4C">
        <w:rPr>
          <w:rFonts w:ascii="Times New Roman" w:hAnsi="Times New Roman"/>
          <w:szCs w:val="24"/>
        </w:rPr>
        <w:instrText xml:space="preserve"> ADDIN EN.CITE.DATA </w:instrText>
      </w:r>
      <w:r w:rsidR="00D04ADC" w:rsidRPr="00244C4C">
        <w:rPr>
          <w:rFonts w:ascii="Times New Roman" w:hAnsi="Times New Roman"/>
          <w:szCs w:val="24"/>
        </w:rPr>
      </w:r>
      <w:r w:rsidR="00D04ADC" w:rsidRPr="00244C4C">
        <w:rPr>
          <w:rFonts w:ascii="Times New Roman" w:hAnsi="Times New Roman"/>
          <w:szCs w:val="24"/>
        </w:rPr>
        <w:fldChar w:fldCharType="end"/>
      </w:r>
      <w:r w:rsidR="00EC6231" w:rsidRPr="00244C4C">
        <w:rPr>
          <w:rFonts w:ascii="Times New Roman" w:hAnsi="Times New Roman"/>
          <w:szCs w:val="24"/>
        </w:rPr>
      </w:r>
      <w:r w:rsidR="00EC6231" w:rsidRPr="00244C4C">
        <w:rPr>
          <w:rFonts w:ascii="Times New Roman" w:hAnsi="Times New Roman"/>
          <w:szCs w:val="24"/>
        </w:rPr>
        <w:fldChar w:fldCharType="separate"/>
      </w:r>
      <w:r w:rsidR="00D04ADC" w:rsidRPr="00244C4C">
        <w:rPr>
          <w:rFonts w:ascii="Times New Roman" w:hAnsi="Times New Roman"/>
          <w:noProof/>
          <w:szCs w:val="24"/>
          <w:vertAlign w:val="superscript"/>
        </w:rPr>
        <w:t>15-17</w:t>
      </w:r>
      <w:r w:rsidR="00EC6231" w:rsidRPr="00244C4C">
        <w:rPr>
          <w:rFonts w:ascii="Times New Roman" w:hAnsi="Times New Roman"/>
          <w:szCs w:val="24"/>
        </w:rPr>
        <w:fldChar w:fldCharType="end"/>
      </w:r>
      <w:r w:rsidRPr="00244C4C">
        <w:rPr>
          <w:rFonts w:ascii="Times New Roman" w:hAnsi="Times New Roman"/>
          <w:szCs w:val="24"/>
        </w:rPr>
        <w:t xml:space="preserve"> and antibacterial effects.</w:t>
      </w:r>
      <w:r w:rsidR="001B6CAD" w:rsidRPr="00244C4C">
        <w:rPr>
          <w:rFonts w:ascii="Times New Roman" w:hAnsi="Times New Roman"/>
          <w:szCs w:val="24"/>
        </w:rPr>
        <w:t xml:space="preserve"> </w:t>
      </w:r>
      <w:r w:rsidR="001B6CAD"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&lt;EndNote&gt;&lt;Cite&gt;&lt;Author&gt;Carpenter&lt;/Author&gt;&lt;Year&gt;2012&lt;/Year&gt;&lt;RecNum&gt;26&lt;/RecNum&gt;&lt;DisplayText&gt;&lt;style face="superscript"&gt;18&lt;/style&gt;&lt;/DisplayText&gt;&lt;record&gt;&lt;rec-number&gt;26&lt;/rec-number&gt;&lt;foreign-keys&gt;&lt;key app="EN" db-id="rpvs22w5vexwpce2rr4v9wsqrzws5v2ewdpe" timestamp="1534354331"&gt;26&lt;/key&gt;&lt;/foreign-keys&gt;&lt;ref-type name="Journal Article"&gt;17&lt;/ref-type&gt;&lt;contributors&gt;&lt;authors&gt;&lt;author&gt;Carpenter, Alexis W&lt;/author&gt;&lt;author&gt;Schoenfisch, Mark H&lt;/author&gt;&lt;/authors&gt;&lt;/contributors&gt;&lt;titles&gt;&lt;title&gt;Nitric oxide release: Part II. Therapeutic applications&lt;/title&gt;&lt;secondary-title&gt;Chemical Society Reviews&lt;/secondary-title&gt;&lt;/titles&gt;&lt;periodical&gt;&lt;full-title&gt;Chemical Society Reviews&lt;/full-title&gt;&lt;/periodical&gt;&lt;pages&gt;3742-3752&lt;/pages&gt;&lt;volume&gt;41&lt;/volume&gt;&lt;number&gt;10&lt;/number&gt;&lt;dates&gt;&lt;year&gt;2012&lt;/year&gt;&lt;/dates&gt;&lt;urls&gt;&lt;/urls&gt;&lt;/record&gt;&lt;/Cite&gt;&lt;/EndNote&gt;</w:instrText>
      </w:r>
      <w:r w:rsidR="001B6CAD" w:rsidRPr="00244C4C">
        <w:rPr>
          <w:rFonts w:ascii="Times New Roman" w:hAnsi="Times New Roman"/>
          <w:szCs w:val="24"/>
        </w:rPr>
        <w:fldChar w:fldCharType="separate"/>
      </w:r>
      <w:r w:rsidR="00D04ADC" w:rsidRPr="00244C4C">
        <w:rPr>
          <w:rFonts w:ascii="Times New Roman" w:hAnsi="Times New Roman"/>
          <w:noProof/>
          <w:szCs w:val="24"/>
          <w:vertAlign w:val="superscript"/>
        </w:rPr>
        <w:t>18</w:t>
      </w:r>
      <w:r w:rsidR="001B6CAD" w:rsidRPr="00244C4C">
        <w:rPr>
          <w:rFonts w:ascii="Times New Roman" w:hAnsi="Times New Roman"/>
          <w:szCs w:val="24"/>
        </w:rPr>
        <w:fldChar w:fldCharType="end"/>
      </w:r>
      <w:r w:rsidR="001B6CAD" w:rsidRPr="00244C4C">
        <w:rPr>
          <w:rFonts w:ascii="Times New Roman" w:hAnsi="Times New Roman"/>
          <w:szCs w:val="24"/>
          <w:vertAlign w:val="superscript"/>
        </w:rPr>
        <w:t>,</w:t>
      </w:r>
      <w:r w:rsidR="001B6CAD" w:rsidRPr="00244C4C">
        <w:rPr>
          <w:rFonts w:ascii="Times New Roman" w:hAnsi="Times New Roman"/>
          <w:szCs w:val="24"/>
        </w:rPr>
        <w:t xml:space="preserve"> </w:t>
      </w:r>
      <w:r w:rsidR="001B6CAD"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&lt;EndNote&gt;&lt;Cite&gt;&lt;Author&gt;Hetrick&lt;/Author&gt;&lt;Year&gt;2008&lt;/Year&gt;&lt;RecNum&gt;11&lt;/RecNum&gt;&lt;DisplayText&gt;&lt;style face="superscript"&gt;19&lt;/style&gt;&lt;/DisplayText&gt;&lt;record&gt;&lt;rec-number&gt;11&lt;/rec-number&gt;&lt;foreign-keys&gt;&lt;key app="EN" db-id="rpvs22w5vexwpce2rr4v9wsqrzws5v2ewdpe" timestamp="1534225318"&gt;11&lt;/key&gt;&lt;/foreign-keys&gt;&lt;ref-type name="Journal Article"&gt;17&lt;/ref-type&gt;&lt;contributors&gt;&lt;authors&gt;&lt;author&gt;Hetrick, Evan M&lt;/author&gt;&lt;author&gt;Shin, Jae Ho&lt;/author&gt;&lt;author&gt;Stasko, Nathan A&lt;/author&gt;&lt;author&gt;Johnson, C Bryce&lt;/author&gt;&lt;author&gt;Wespe, Daniel A&lt;/author&gt;&lt;author&gt;Holmuhamedov, Ekhson&lt;/author&gt;&lt;author&gt;Schoenfisch, Mark H&lt;/author&gt;&lt;/authors&gt;&lt;/contributors&gt;&lt;titles&gt;&lt;title&gt;Bactericidal efficacy of nitric oxide-releasing silica nanoparticles&lt;/title&gt;&lt;secondary-title&gt;Acs Nano&lt;/secondary-title&gt;&lt;/titles&gt;&lt;periodical&gt;&lt;full-title&gt;Acs Nano&lt;/full-title&gt;&lt;/periodical&gt;&lt;pages&gt;235-246&lt;/pages&gt;&lt;volume&gt;2&lt;/volume&gt;&lt;number&gt;2&lt;/number&gt;&lt;dates&gt;&lt;year&gt;2008&lt;/year&gt;&lt;/dates&gt;&lt;isbn&gt;1936-0851&lt;/isbn&gt;&lt;urls&gt;&lt;/urls&gt;&lt;/record&gt;&lt;/Cite&gt;&lt;/EndNote&gt;</w:instrText>
      </w:r>
      <w:r w:rsidR="001B6CAD" w:rsidRPr="00244C4C">
        <w:rPr>
          <w:rFonts w:ascii="Times New Roman" w:hAnsi="Times New Roman"/>
          <w:szCs w:val="24"/>
        </w:rPr>
        <w:fldChar w:fldCharType="separate"/>
      </w:r>
      <w:r w:rsidR="00D04ADC" w:rsidRPr="00244C4C">
        <w:rPr>
          <w:rFonts w:ascii="Times New Roman" w:hAnsi="Times New Roman"/>
          <w:noProof/>
          <w:szCs w:val="24"/>
          <w:vertAlign w:val="superscript"/>
        </w:rPr>
        <w:t>19</w:t>
      </w:r>
      <w:r w:rsidR="001B6CAD" w:rsidRPr="00244C4C">
        <w:rPr>
          <w:rFonts w:ascii="Times New Roman" w:hAnsi="Times New Roman"/>
          <w:szCs w:val="24"/>
        </w:rPr>
        <w:fldChar w:fldCharType="end"/>
      </w:r>
      <w:r w:rsidRPr="00244C4C">
        <w:rPr>
          <w:rFonts w:ascii="Times New Roman" w:hAnsi="Times New Roman"/>
          <w:szCs w:val="24"/>
        </w:rPr>
        <w:t xml:space="preserve"> The different functions of NO in the physiological system are derived at the certain level of NO gas depending on its </w:t>
      </w:r>
      <w:r w:rsidRPr="00244C4C">
        <w:rPr>
          <w:rFonts w:ascii="Times New Roman" w:hAnsi="Times New Roman"/>
          <w:szCs w:val="24"/>
        </w:rPr>
        <w:lastRenderedPageBreak/>
        <w:t xml:space="preserve">concentration thus, different concentrations (ranging from </w:t>
      </w:r>
      <w:proofErr w:type="spellStart"/>
      <w:r w:rsidRPr="00244C4C">
        <w:rPr>
          <w:rFonts w:ascii="Times New Roman" w:hAnsi="Times New Roman"/>
          <w:szCs w:val="24"/>
        </w:rPr>
        <w:t>nM</w:t>
      </w:r>
      <w:proofErr w:type="spellEnd"/>
      <w:r w:rsidRPr="00244C4C">
        <w:rPr>
          <w:rFonts w:ascii="Times New Roman" w:hAnsi="Times New Roman"/>
          <w:szCs w:val="24"/>
        </w:rPr>
        <w:t xml:space="preserve"> to </w:t>
      </w:r>
      <w:proofErr w:type="spellStart"/>
      <w:r w:rsidRPr="00244C4C">
        <w:rPr>
          <w:rFonts w:ascii="Times New Roman" w:eastAsia="Malgun Gothic" w:hAnsi="Times New Roman"/>
          <w:szCs w:val="24"/>
        </w:rPr>
        <w:t>μ</w:t>
      </w:r>
      <w:r w:rsidRPr="00244C4C">
        <w:rPr>
          <w:rFonts w:ascii="Times New Roman" w:hAnsi="Times New Roman"/>
          <w:szCs w:val="24"/>
        </w:rPr>
        <w:t>mol</w:t>
      </w:r>
      <w:proofErr w:type="spellEnd"/>
      <w:r w:rsidRPr="00244C4C">
        <w:rPr>
          <w:rFonts w:ascii="Times New Roman" w:hAnsi="Times New Roman"/>
          <w:szCs w:val="24"/>
        </w:rPr>
        <w:t xml:space="preserve">) of NO are produced by three different types of NOS from L-arginine in the body. At a low concentration of NO (&lt;100 </w:t>
      </w:r>
      <w:proofErr w:type="spellStart"/>
      <w:r w:rsidRPr="00244C4C">
        <w:rPr>
          <w:rFonts w:ascii="Times New Roman" w:hAnsi="Times New Roman"/>
          <w:szCs w:val="24"/>
        </w:rPr>
        <w:t>nM</w:t>
      </w:r>
      <w:proofErr w:type="spellEnd"/>
      <w:r w:rsidRPr="00244C4C">
        <w:rPr>
          <w:rFonts w:ascii="Times New Roman" w:hAnsi="Times New Roman"/>
          <w:szCs w:val="24"/>
        </w:rPr>
        <w:t xml:space="preserve">), the NO protects cells and promotes the proliferation effect.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&lt;EndNote&gt;&lt;Cite&gt;&lt;Author&gt;WEI&lt;/Author&gt;&lt;Year&gt;2019&lt;/Year&gt;&lt;RecNum&gt;293&lt;/RecNum&gt;&lt;DisplayText&gt;&lt;style face="superscript"&gt;20&lt;/style&gt;&lt;/DisplayText&gt;&lt;record&gt;&lt;rec-number&gt;293&lt;/rec-number&gt;&lt;foreign-keys&gt;&lt;key app="EN" db-id="rpvs22w5vexwpce2rr4v9wsqrzws5v2ewdpe" timestamp="1576460575"&gt;293&lt;/key&gt;&lt;/foreign-keys&gt;&lt;ref-type name="Journal Article"&gt;17&lt;/ref-type&gt;&lt;contributors&gt;&lt;authors&gt;&lt;author&gt;WEI, YongZhen&lt;/author&gt;&lt;author&gt;QIAN, Meng&lt;/author&gt;&lt;author&gt;MIDGLEY, Adam C&lt;/author&gt;&lt;author&gt;KONG, DeLing&lt;/author&gt;&lt;author&gt;ZHAO, Qiang&lt;/author&gt;&lt;/authors&gt;&lt;/contributors&gt;&lt;titles&gt;&lt;title&gt;Progress in the development of nitric oxide-releasing biomaterials and their biomedical applications&lt;/title&gt;&lt;secondary-title&gt;SCIENTIA SINICA Vitae&lt;/secondary-title&gt;&lt;/titles&gt;&lt;periodical&gt;&lt;full-title&gt;SCIENTIA SINICA Vitae&lt;/full-title&gt;&lt;/periodical&gt;&lt;pages&gt;1109-1118&lt;/pages&gt;&lt;volume&gt;49&lt;/volume&gt;&lt;number&gt;9&lt;/number&gt;&lt;dates&gt;&lt;year&gt;2019&lt;/year&gt;&lt;/dates&gt;&lt;isbn&gt;2095-9443&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20</w:t>
      </w:r>
      <w:r w:rsidRPr="00244C4C">
        <w:rPr>
          <w:rFonts w:ascii="Times New Roman" w:hAnsi="Times New Roman"/>
          <w:szCs w:val="24"/>
        </w:rPr>
        <w:fldChar w:fldCharType="end"/>
      </w:r>
      <w:r w:rsidRPr="00244C4C">
        <w:rPr>
          <w:rFonts w:ascii="Times New Roman" w:hAnsi="Times New Roman"/>
          <w:szCs w:val="24"/>
        </w:rPr>
        <w:t xml:space="preserve"> In contrast, at a high concentration (&gt;1 </w:t>
      </w:r>
      <w:proofErr w:type="spellStart"/>
      <w:r w:rsidRPr="00244C4C">
        <w:rPr>
          <w:rFonts w:ascii="Times New Roman" w:eastAsia="Malgun Gothic" w:hAnsi="Times New Roman"/>
          <w:szCs w:val="24"/>
        </w:rPr>
        <w:t>μ</w:t>
      </w:r>
      <w:r w:rsidRPr="00244C4C">
        <w:rPr>
          <w:rFonts w:ascii="Times New Roman" w:hAnsi="Times New Roman"/>
          <w:szCs w:val="24"/>
        </w:rPr>
        <w:t>M</w:t>
      </w:r>
      <w:proofErr w:type="spellEnd"/>
      <w:r w:rsidRPr="00244C4C">
        <w:rPr>
          <w:rFonts w:ascii="Times New Roman" w:hAnsi="Times New Roman"/>
          <w:szCs w:val="24"/>
        </w:rPr>
        <w:t xml:space="preserve">), NO has apoptotic and antimicrobial effects.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&lt;EndNote&gt;&lt;Cite&gt;&lt;Author&gt;WEI&lt;/Author&gt;&lt;Year&gt;2019&lt;/Year&gt;&lt;RecNum&gt;293&lt;/RecNum&gt;&lt;DisplayText&gt;&lt;style face="superscript"&gt;20&lt;/style&gt;&lt;/DisplayText&gt;&lt;record&gt;&lt;rec-number&gt;293&lt;/rec-number&gt;&lt;foreign-keys&gt;&lt;key app="EN" db-id="rpvs22w5vexwpce2rr4v9wsqrzws5v2ewdpe" timestamp="1576460575"&gt;293&lt;/key&gt;&lt;/foreign-keys&gt;&lt;ref-type name="Journal Article"&gt;17&lt;/ref-type&gt;&lt;contributors&gt;&lt;authors&gt;&lt;author&gt;WEI, YongZhen&lt;/author&gt;&lt;author&gt;QIAN, Meng&lt;/author&gt;&lt;author&gt;MIDGLEY, Adam C&lt;/author&gt;&lt;author&gt;KONG, DeLing&lt;/author&gt;&lt;author&gt;ZHAO, Qiang&lt;/author&gt;&lt;/authors&gt;&lt;/contributors&gt;&lt;titles&gt;&lt;title&gt;Progress in the development of nitric oxide-releasing biomaterials and their biomedical applications&lt;/title&gt;&lt;secondary-title&gt;SCIENTIA SINICA Vitae&lt;/secondary-title&gt;&lt;/titles&gt;&lt;periodical&gt;&lt;full-title&gt;SCIENTIA SINICA Vitae&lt;/full-title&gt;&lt;/periodical&gt;&lt;pages&gt;1109-1118&lt;/pages&gt;&lt;volume&gt;49&lt;/volume&gt;&lt;number&gt;9&lt;/number&gt;&lt;dates&gt;&lt;year&gt;2019&lt;/year&gt;&lt;/dates&gt;&lt;isbn&gt;2095-9443&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20</w:t>
      </w:r>
      <w:r w:rsidRPr="00244C4C">
        <w:rPr>
          <w:rFonts w:ascii="Times New Roman" w:hAnsi="Times New Roman"/>
          <w:szCs w:val="24"/>
        </w:rPr>
        <w:fldChar w:fldCharType="end"/>
      </w:r>
      <w:r w:rsidRPr="00244C4C">
        <w:rPr>
          <w:rFonts w:ascii="Times New Roman" w:hAnsi="Times New Roman"/>
          <w:i/>
          <w:szCs w:val="24"/>
        </w:rPr>
        <w:t xml:space="preserve"> </w:t>
      </w:r>
      <w:r w:rsidRPr="00244C4C">
        <w:rPr>
          <w:rFonts w:ascii="Times New Roman" w:hAnsi="Times New Roman"/>
          <w:szCs w:val="24"/>
        </w:rPr>
        <w:t xml:space="preserve">To utilize the significant therapeutic potential of NO in biomedical applications, many studies have been performed for the exogenous delivery of NO. Because the function of NO is highly dependent on the concentration, previous studies have focused on controlling the NO concentration via not only NO donors but also various NO-delivery carriers. However, NO is a reactive radical gas molecule which has very short life (&lt;5 s)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&lt;EndNote&gt;&lt;Cite&gt;&lt;Author&gt;Thi&lt;/Author&gt;&lt;Year&gt;2018&lt;/Year&gt;&lt;RecNum&gt;294&lt;/RecNum&gt;&lt;DisplayText&gt;&lt;style face="superscript"&gt;21&lt;/style&gt;&lt;/DisplayText&gt;&lt;record&gt;&lt;rec-number&gt;294&lt;/rec-number&gt;&lt;foreign-keys&gt;&lt;key app="EN" db-id="rpvs22w5vexwpce2rr4v9wsqrzws5v2ewdpe" timestamp="1576460621"&gt;294&lt;/key&gt;&lt;/foreign-keys&gt;&lt;ref-type name="Journal Article"&gt;17&lt;/ref-type&gt;&lt;contributors&gt;&lt;authors&gt;&lt;author&gt;Thi, Thai Thanh Hoang&lt;/author&gt;&lt;author&gt;Lee, Yunki&lt;/author&gt;&lt;author&gt;Le Thi, Phuong&lt;/author&gt;&lt;author&gt;Park, Ki Dong&lt;/author&gt;&lt;/authors&gt;&lt;/contributors&gt;&lt;titles&gt;&lt;title&gt;Nitric oxide-releasing injectable hydrogels with high antibacterial activity through in situ formation of peroxynitrite&lt;/title&gt;&lt;secondary-title&gt;Acta biomaterialia&lt;/secondary-title&gt;&lt;/titles&gt;&lt;periodical&gt;&lt;full-title&gt;Acta biomaterialia&lt;/full-title&gt;&lt;/periodical&gt;&lt;pages&gt;66-78&lt;/pages&gt;&lt;volume&gt;67&lt;/volume&gt;&lt;dates&gt;&lt;year&gt;2018&lt;/year&gt;&lt;/dates&gt;&lt;isbn&gt;1742-7061&lt;/isbn&gt;&lt;urls&gt;&lt;/urls&gt;&lt;/record&gt;&lt;/Cite&gt;&lt;/EndNote&gt;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21</w:t>
      </w:r>
      <w:r w:rsidRPr="00244C4C">
        <w:rPr>
          <w:rFonts w:ascii="Times New Roman" w:hAnsi="Times New Roman"/>
          <w:szCs w:val="24"/>
        </w:rPr>
        <w:fldChar w:fldCharType="end"/>
      </w:r>
      <w:r w:rsidRPr="00244C4C">
        <w:rPr>
          <w:rFonts w:ascii="Times New Roman" w:hAnsi="Times New Roman"/>
          <w:i/>
          <w:szCs w:val="24"/>
        </w:rPr>
        <w:t xml:space="preserve"> </w:t>
      </w:r>
      <w:r w:rsidRPr="00244C4C">
        <w:rPr>
          <w:rFonts w:ascii="Times New Roman" w:hAnsi="Times New Roman"/>
          <w:iCs/>
          <w:szCs w:val="24"/>
        </w:rPr>
        <w:t>and</w:t>
      </w:r>
      <w:r w:rsidRPr="00244C4C">
        <w:rPr>
          <w:rFonts w:ascii="Times New Roman" w:hAnsi="Times New Roman"/>
          <w:i/>
          <w:szCs w:val="24"/>
        </w:rPr>
        <w:t xml:space="preserve"> </w:t>
      </w:r>
      <w:r w:rsidRPr="00244C4C">
        <w:rPr>
          <w:rFonts w:ascii="Times New Roman" w:hAnsi="Times New Roman"/>
          <w:szCs w:val="24"/>
        </w:rPr>
        <w:t>can be reacted with reactive oxygen species in the human body to form nitrogen oxide species. Therefore, for an enhanced efficiency and the proper function of NO gas in biomedical applications, it is essential to deliver the NO gas to a topical area to be functioned properly.</w:t>
      </w:r>
    </w:p>
    <w:p w14:paraId="4AB03A93" w14:textId="2A47E49B"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 xml:space="preserve"> To localize the NO release in the target area, a hydrogel scaffold has been investigated as a NO-delivery carrier with a combination of NO donors. In previous studies, a small </w:t>
      </w:r>
      <w:r w:rsidRPr="00244C4C">
        <w:t xml:space="preserve"> </w:t>
      </w:r>
      <w:r w:rsidRPr="00244C4C">
        <w:rPr>
          <w:rFonts w:ascii="Times New Roman" w:hAnsi="Times New Roman"/>
          <w:i/>
          <w:szCs w:val="24"/>
        </w:rPr>
        <w:t>S</w:t>
      </w:r>
      <w:r w:rsidRPr="00244C4C">
        <w:rPr>
          <w:rFonts w:ascii="Times New Roman" w:hAnsi="Times New Roman"/>
          <w:szCs w:val="24"/>
        </w:rPr>
        <w:t>-</w:t>
      </w:r>
      <w:proofErr w:type="spellStart"/>
      <w:r w:rsidRPr="00244C4C">
        <w:rPr>
          <w:rFonts w:ascii="Times New Roman" w:hAnsi="Times New Roman"/>
          <w:szCs w:val="24"/>
        </w:rPr>
        <w:t>Nitrosoglutathione</w:t>
      </w:r>
      <w:proofErr w:type="spellEnd"/>
      <w:r w:rsidRPr="00244C4C">
        <w:rPr>
          <w:rFonts w:ascii="Times New Roman" w:hAnsi="Times New Roman"/>
          <w:szCs w:val="24"/>
        </w:rPr>
        <w:t xml:space="preserve"> (GSNO) molecule was used as an NO donor in a polyethylene glycol (PEG) hydrogel matrix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&lt;EndNote&gt;&lt;Cite&gt;&lt;Author&gt;Seabra&lt;/Author&gt;&lt;Year&gt;2004&lt;/Year&gt;&lt;RecNum&gt;295&lt;/RecNum&gt;&lt;DisplayText&gt;&lt;style face="superscript"&gt;22&lt;/style&gt;&lt;/DisplayText&gt;&lt;record&gt;&lt;rec-number&gt;295&lt;/rec-number&gt;&lt;foreign-keys&gt;&lt;key app="EN" db-id="rpvs22w5vexwpce2rr4v9wsqrzws5v2ewdpe" timestamp="1576460688"&gt;295&lt;/key&gt;&lt;/foreign-keys&gt;&lt;ref-type name="Journal Article"&gt;17&lt;/ref-type&gt;&lt;contributors&gt;&lt;authors&gt;&lt;author&gt;Seabra, Amedea Barozzi&lt;/author&gt;&lt;author&gt;de Souza, Gabriela Freitas Pereira&lt;/author&gt;&lt;author&gt;da Rocha, Lilian Lúcia&lt;/author&gt;&lt;author&gt;Eberlin, Marcos Nogueira&lt;/author&gt;&lt;author&gt;de Oliveira, Marcelo Ganzarolli&lt;/author&gt;&lt;/authors&gt;&lt;/contributors&gt;&lt;titles&gt;&lt;title&gt;S-nitrosoglutathione incorporated in poly (ethylene glycol) matrix: potential use for topical nitric oxide delivery&lt;/title&gt;&lt;secondary-title&gt;Nitric Oxide&lt;/secondary-title&gt;&lt;/titles&gt;&lt;periodical&gt;&lt;full-title&gt;Nitric Oxide&lt;/full-title&gt;&lt;/periodical&gt;&lt;pages&gt;263-272&lt;/pages&gt;&lt;volume&gt;11&lt;/volume&gt;&lt;number&gt;3&lt;/number&gt;&lt;dates&gt;&lt;year&gt;2004&lt;/year&gt;&lt;/dates&gt;&lt;isbn&gt;1089-8603&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22</w:t>
      </w:r>
      <w:r w:rsidRPr="00244C4C">
        <w:rPr>
          <w:rFonts w:ascii="Times New Roman" w:hAnsi="Times New Roman"/>
          <w:szCs w:val="24"/>
        </w:rPr>
        <w:fldChar w:fldCharType="end"/>
      </w:r>
      <w:r w:rsidRPr="00244C4C">
        <w:rPr>
          <w:rFonts w:ascii="Times New Roman" w:hAnsi="Times New Roman"/>
          <w:szCs w:val="24"/>
        </w:rPr>
        <w:t xml:space="preserve"> and</w:t>
      </w:r>
      <w:r w:rsidRPr="00244C4C">
        <w:rPr>
          <w:rFonts w:ascii="Times New Roman" w:hAnsi="Times New Roman"/>
          <w:i/>
          <w:szCs w:val="24"/>
        </w:rPr>
        <w:t xml:space="preserve"> </w:t>
      </w:r>
      <w:r w:rsidRPr="00244C4C">
        <w:rPr>
          <w:rFonts w:ascii="Times New Roman" w:hAnsi="Times New Roman"/>
          <w:iCs/>
          <w:szCs w:val="24"/>
        </w:rPr>
        <w:t>an</w:t>
      </w:r>
      <w:r w:rsidRPr="00244C4C">
        <w:rPr>
          <w:rFonts w:ascii="Times New Roman" w:hAnsi="Times New Roman"/>
          <w:i/>
          <w:szCs w:val="24"/>
        </w:rPr>
        <w:t xml:space="preserve"> </w:t>
      </w:r>
      <w:r w:rsidRPr="00244C4C">
        <w:rPr>
          <w:rFonts w:ascii="Times New Roman" w:hAnsi="Times New Roman"/>
          <w:szCs w:val="24"/>
        </w:rPr>
        <w:t xml:space="preserve">F-127 matrix.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&lt;EndNote&gt;&lt;Cite&gt;&lt;Author&gt;Seabra&lt;/Author&gt;&lt;Year&gt;2004&lt;/Year&gt;&lt;RecNum&gt;297&lt;/RecNum&gt;&lt;DisplayText&gt;&lt;style face="superscript"&gt;23&lt;/style&gt;&lt;/DisplayText&gt;&lt;record&gt;&lt;rec-number&gt;297&lt;/rec-number&gt;&lt;foreign-keys&gt;&lt;key app="EN" db-id="rpvs22w5vexwpce2rr4v9wsqrzws5v2ewdpe" timestamp="1576460857"&gt;297&lt;/key&gt;&lt;/foreign-keys&gt;&lt;ref-type name="Journal Article"&gt;17&lt;/ref-type&gt;&lt;contributors&gt;&lt;authors&gt;&lt;author&gt;Seabra, AB&lt;/author&gt;&lt;author&gt;Fitzpatrick, A&lt;/author&gt;&lt;author&gt;Paul, J&lt;/author&gt;&lt;author&gt;De Oliveira, MG&lt;/author&gt;&lt;author&gt;Weller, R&lt;/author&gt;&lt;/authors&gt;&lt;/contributors&gt;&lt;titles&gt;&lt;title&gt;Topically applied S‐nitrosothiol‐containing hydrogels as experimental and pharmacological nitric oxide donors in human skin&lt;/title&gt;&lt;secondary-title&gt;British Journal of Dermatology&lt;/secondary-title&gt;&lt;/titles&gt;&lt;periodical&gt;&lt;full-title&gt;British Journal of Dermatology&lt;/full-title&gt;&lt;/periodical&gt;&lt;pages&gt;977-983&lt;/pages&gt;&lt;volume&gt;151&lt;/volume&gt;&lt;number&gt;5&lt;/number&gt;&lt;dates&gt;&lt;year&gt;2004&lt;/year&gt;&lt;/dates&gt;&lt;isbn&gt;0007-0963&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23</w:t>
      </w:r>
      <w:r w:rsidRPr="00244C4C">
        <w:rPr>
          <w:rFonts w:ascii="Times New Roman" w:hAnsi="Times New Roman"/>
          <w:szCs w:val="24"/>
        </w:rPr>
        <w:fldChar w:fldCharType="end"/>
      </w:r>
      <w:r w:rsidRPr="00244C4C">
        <w:rPr>
          <w:rFonts w:ascii="Times New Roman" w:hAnsi="Times New Roman"/>
          <w:szCs w:val="24"/>
          <w:vertAlign w:val="superscript"/>
        </w:rPr>
        <w:t>,</w:t>
      </w:r>
      <w:r w:rsidRPr="00244C4C">
        <w:rPr>
          <w:rFonts w:ascii="Times New Roman" w:hAnsi="Times New Roman"/>
          <w:szCs w:val="24"/>
        </w:rPr>
        <w:t xml:space="preserve">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&lt;EndNote&gt;&lt;Cite&gt;&lt;Author&gt;Pelegrino&lt;/Author&gt;&lt;Year&gt;2018&lt;/Year&gt;&lt;RecNum&gt;296&lt;/RecNum&gt;&lt;DisplayText&gt;&lt;style face="superscript"&gt;24&lt;/style&gt;&lt;/DisplayText&gt;&lt;record&gt;&lt;rec-number&gt;296&lt;/rec-number&gt;&lt;foreign-keys&gt;&lt;key app="EN" db-id="rpvs22w5vexwpce2rr4v9wsqrzws5v2ewdpe" timestamp="1576460722"&gt;296&lt;/key&gt;&lt;/foreign-keys&gt;&lt;ref-type name="Journal Article"&gt;17&lt;/ref-type&gt;&lt;contributors&gt;&lt;authors&gt;&lt;author&gt;Pelegrino, Milena&lt;/author&gt;&lt;author&gt;de Araujo Lima, Bruna&lt;/author&gt;&lt;author&gt;do Nascimento, Mônica&lt;/author&gt;&lt;author&gt;Lombello, Christiane&lt;/author&gt;&lt;author&gt;Brocchi, Marcelo&lt;/author&gt;&lt;author&gt;Seabra, Amedea&lt;/author&gt;&lt;/authors&gt;&lt;/contributors&gt;&lt;titles&gt;&lt;title&gt;Biocompatible and Antibacterial Nitric Oxide-Releasing Pluronic F-127/Chitosan Hydrogel for Topical Applications&lt;/title&gt;&lt;secondary-title&gt;Polymers&lt;/secondary-title&gt;&lt;/titles&gt;&lt;periodical&gt;&lt;full-title&gt;Polymers&lt;/full-title&gt;&lt;/periodical&gt;&lt;pages&gt;452&lt;/pages&gt;&lt;volume&gt;10&lt;/volume&gt;&lt;number&gt;4&lt;/number&gt;&lt;dates&gt;&lt;year&gt;2018&lt;/year&gt;&lt;/dates&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24</w:t>
      </w:r>
      <w:r w:rsidRPr="00244C4C">
        <w:rPr>
          <w:rFonts w:ascii="Times New Roman" w:hAnsi="Times New Roman"/>
          <w:szCs w:val="24"/>
        </w:rPr>
        <w:fldChar w:fldCharType="end"/>
      </w:r>
      <w:r w:rsidRPr="00244C4C">
        <w:rPr>
          <w:rFonts w:ascii="Times New Roman" w:hAnsi="Times New Roman"/>
          <w:szCs w:val="24"/>
        </w:rPr>
        <w:t xml:space="preserve"> However, because these systems have limitations such as fast leaching and scattering of NO, it is difficult to localize the NO release in the target area. Recently, </w:t>
      </w:r>
      <w:proofErr w:type="spellStart"/>
      <w:r w:rsidRPr="00244C4C">
        <w:rPr>
          <w:rFonts w:ascii="Times New Roman" w:hAnsi="Times New Roman"/>
          <w:szCs w:val="24"/>
        </w:rPr>
        <w:t>Thi</w:t>
      </w:r>
      <w:proofErr w:type="spellEnd"/>
      <w:r w:rsidRPr="00244C4C">
        <w:rPr>
          <w:rFonts w:ascii="Times New Roman" w:hAnsi="Times New Roman"/>
          <w:szCs w:val="24"/>
        </w:rPr>
        <w:t xml:space="preserve"> </w:t>
      </w:r>
      <w:r w:rsidRPr="00244C4C">
        <w:rPr>
          <w:rFonts w:ascii="Times New Roman" w:hAnsi="Times New Roman"/>
          <w:iCs/>
          <w:szCs w:val="24"/>
        </w:rPr>
        <w:t>et al.</w:t>
      </w:r>
      <w:r w:rsidRPr="00244C4C">
        <w:rPr>
          <w:rFonts w:ascii="Times New Roman" w:hAnsi="Times New Roman"/>
          <w:i/>
          <w:szCs w:val="24"/>
        </w:rPr>
        <w:t xml:space="preserve"> </w:t>
      </w:r>
      <w:r w:rsidRPr="00244C4C">
        <w:rPr>
          <w:rFonts w:ascii="Times New Roman" w:hAnsi="Times New Roman"/>
          <w:i/>
          <w:szCs w:val="24"/>
        </w:rPr>
        <w:fldChar w:fldCharType="begin"/>
      </w:r>
      <w:r w:rsidR="00D04ADC" w:rsidRPr="00244C4C">
        <w:rPr>
          <w:rFonts w:ascii="Times New Roman" w:hAnsi="Times New Roman"/>
          <w:i/>
          <w:szCs w:val="24"/>
        </w:rPr>
        <w:instrText xml:space="preserve"> ADDIN EN.CITE &lt;EndNote&gt;&lt;Cite&gt;&lt;Author&gt;Thi&lt;/Author&gt;&lt;Year&gt;2018&lt;/Year&gt;&lt;RecNum&gt;294&lt;/RecNum&gt;&lt;DisplayText&gt;&lt;style face="superscript"&gt;21&lt;/style&gt;&lt;/DisplayText&gt;&lt;record&gt;&lt;rec-number&gt;294&lt;/rec-number&gt;&lt;foreign-keys&gt;&lt;key app="EN" db-id="rpvs22w5vexwpce2rr4v9wsqrzws5v2ewdpe" timestamp="1576460621"&gt;294&lt;/key&gt;&lt;/foreign-keys&gt;&lt;ref-type name="Journal Article"&gt;17&lt;/ref-type&gt;&lt;contributors&gt;&lt;authors&gt;&lt;author&gt;Thi, Thai Thanh Hoang&lt;/author&gt;&lt;author&gt;Lee, Yunki&lt;/author&gt;&lt;author&gt;Le Thi, Phuong&lt;/author&gt;&lt;author&gt;Park, Ki Dong&lt;/author&gt;&lt;/authors&gt;&lt;/contributors&gt;&lt;titles&gt;&lt;title&gt;Nitric oxide-releasing injectable hydrogels with high antibacterial activity through in situ formation of peroxynitrite&lt;/title&gt;&lt;secondary-title&gt;Acta biomaterialia&lt;/secondary-title&gt;&lt;/titles&gt;&lt;periodical&gt;&lt;full-title&gt;Acta biomaterialia&lt;/full-title&gt;&lt;/periodical&gt;&lt;pages&gt;66-78&lt;/pages&gt;&lt;volume&gt;67&lt;/volume&gt;&lt;dates&gt;&lt;year&gt;2018&lt;/year&gt;&lt;/dates&gt;&lt;isbn&gt;1742-7061&lt;/isbn&gt;&lt;urls&gt;&lt;/urls&gt;&lt;/record&gt;&lt;/Cite&gt;&lt;/EndNote&gt;</w:instrText>
      </w:r>
      <w:r w:rsidRPr="00244C4C">
        <w:rPr>
          <w:rFonts w:ascii="Times New Roman" w:hAnsi="Times New Roman"/>
          <w:i/>
          <w:szCs w:val="24"/>
        </w:rPr>
        <w:fldChar w:fldCharType="separate"/>
      </w:r>
      <w:r w:rsidR="00D04ADC" w:rsidRPr="00244C4C">
        <w:rPr>
          <w:rFonts w:ascii="Times New Roman" w:hAnsi="Times New Roman"/>
          <w:i/>
          <w:noProof/>
          <w:szCs w:val="24"/>
          <w:vertAlign w:val="superscript"/>
        </w:rPr>
        <w:t>21</w:t>
      </w:r>
      <w:r w:rsidRPr="00244C4C">
        <w:rPr>
          <w:rFonts w:ascii="Times New Roman" w:hAnsi="Times New Roman"/>
          <w:i/>
          <w:szCs w:val="24"/>
        </w:rPr>
        <w:fldChar w:fldCharType="end"/>
      </w:r>
      <w:r w:rsidRPr="00244C4C">
        <w:rPr>
          <w:rFonts w:ascii="Times New Roman" w:hAnsi="Times New Roman"/>
          <w:szCs w:val="24"/>
        </w:rPr>
        <w:t xml:space="preserve"> published the paper of </w:t>
      </w:r>
      <w:r w:rsidRPr="00244C4C">
        <w:rPr>
          <w:rFonts w:ascii="Times New Roman" w:hAnsi="Times New Roman"/>
          <w:i/>
          <w:iCs/>
          <w:szCs w:val="24"/>
        </w:rPr>
        <w:t>in situ</w:t>
      </w:r>
      <w:r w:rsidRPr="00244C4C">
        <w:rPr>
          <w:rFonts w:ascii="Times New Roman" w:hAnsi="Times New Roman"/>
          <w:szCs w:val="24"/>
        </w:rPr>
        <w:t xml:space="preserve"> formation of an NO release hydrogel based on S-</w:t>
      </w:r>
      <w:proofErr w:type="spellStart"/>
      <w:r w:rsidRPr="00244C4C">
        <w:rPr>
          <w:rFonts w:ascii="Times New Roman" w:hAnsi="Times New Roman"/>
          <w:szCs w:val="24"/>
        </w:rPr>
        <w:t>nitrosylated</w:t>
      </w:r>
      <w:proofErr w:type="spellEnd"/>
      <w:r w:rsidRPr="00244C4C">
        <w:rPr>
          <w:rFonts w:ascii="Times New Roman" w:hAnsi="Times New Roman"/>
          <w:szCs w:val="24"/>
        </w:rPr>
        <w:t xml:space="preserve"> gelatin. However, the gelation mechanism was complex and required the peroxide and horseradish peroxidase enzymes, which could be a limitation for practical applications. Gao </w:t>
      </w:r>
      <w:r w:rsidRPr="00244C4C">
        <w:rPr>
          <w:rFonts w:ascii="Times New Roman" w:hAnsi="Times New Roman"/>
          <w:iCs/>
          <w:szCs w:val="24"/>
        </w:rPr>
        <w:t>et al.</w:t>
      </w:r>
      <w:r w:rsidRPr="00244C4C">
        <w:rPr>
          <w:rFonts w:ascii="Times New Roman" w:hAnsi="Times New Roman"/>
          <w:i/>
          <w:szCs w:val="24"/>
        </w:rPr>
        <w:t xml:space="preserve"> </w:t>
      </w:r>
      <w:r w:rsidRPr="00244C4C">
        <w:rPr>
          <w:rFonts w:ascii="Times New Roman" w:hAnsi="Times New Roman"/>
          <w:szCs w:val="24"/>
        </w:rPr>
        <w:t xml:space="preserve">reported an enzyme-controllable NO release hydrogel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&lt;EndNote&gt;&lt;Cite&gt;&lt;Author&gt;Gao&lt;/Author&gt;&lt;Year&gt;2013&lt;/Year&gt;&lt;RecNum&gt;298&lt;/RecNum&gt;&lt;DisplayText&gt;&lt;style face="superscript"&gt;25&lt;/style&gt;&lt;/DisplayText&gt;&lt;record&gt;&lt;rec-number&gt;298&lt;/rec-number&gt;&lt;foreign-keys&gt;&lt;key app="EN" db-id="rpvs22w5vexwpce2rr4v9wsqrzws5v2ewdpe" timestamp="1576461190"&gt;298&lt;/key&gt;&lt;/foreign-keys&gt;&lt;ref-type name="Journal Article"&gt;17&lt;/ref-type&gt;&lt;contributors&gt;&lt;authors&gt;&lt;author&gt;Gao, Jie&lt;/author&gt;&lt;author&gt;Zheng, Wenting&lt;/author&gt;&lt;author&gt;Zhang, Jimin&lt;/author&gt;&lt;author&gt;Guan, Di&lt;/author&gt;&lt;author&gt;Yang, Zhimou&lt;/author&gt;&lt;author&gt;Kong, Deling&lt;/author&gt;&lt;author&gt;Zhao, Qiang&lt;/author&gt;&lt;/authors&gt;&lt;/contributors&gt;&lt;titles&gt;&lt;title&gt;Enzyme-controllable delivery of nitric oxide from a molecular hydrogel&lt;/title&gt;&lt;secondary-title&gt;Chemical Communications&lt;/secondary-title&gt;&lt;/titles&gt;&lt;periodical&gt;&lt;full-title&gt;Chemical Communications&lt;/full-title&gt;&lt;/periodical&gt;&lt;pages&gt;9173-9175&lt;/pages&gt;&lt;volume&gt;49&lt;/volume&gt;&lt;number&gt;80&lt;/number&gt;&lt;dates&gt;&lt;year&gt;2013&lt;/year&gt;&lt;/dates&gt;&lt;isbn&gt;1364-548X&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25</w:t>
      </w:r>
      <w:r w:rsidRPr="00244C4C">
        <w:rPr>
          <w:rFonts w:ascii="Times New Roman" w:hAnsi="Times New Roman"/>
          <w:szCs w:val="24"/>
        </w:rPr>
        <w:fldChar w:fldCharType="end"/>
      </w:r>
      <w:r w:rsidRPr="00244C4C">
        <w:rPr>
          <w:rFonts w:ascii="Times New Roman" w:hAnsi="Times New Roman"/>
          <w:szCs w:val="24"/>
        </w:rPr>
        <w:t>,</w:t>
      </w:r>
      <w:r w:rsidRPr="00244C4C">
        <w:rPr>
          <w:rFonts w:ascii="Times New Roman" w:hAnsi="Times New Roman"/>
          <w:i/>
          <w:szCs w:val="24"/>
        </w:rPr>
        <w:t xml:space="preserve"> </w:t>
      </w:r>
      <w:r w:rsidRPr="00244C4C">
        <w:rPr>
          <w:rFonts w:ascii="Times New Roman" w:hAnsi="Times New Roman"/>
          <w:szCs w:val="24"/>
        </w:rPr>
        <w:t xml:space="preserve">but the heating and cooling process must be conducted for gelation, thus unstable NO donors can hardly be used for the system. Additionally, the b-galactosidase-responsive NO donor has limited application </w:t>
      </w:r>
      <w:r w:rsidRPr="00244C4C">
        <w:rPr>
          <w:rFonts w:ascii="Times New Roman" w:hAnsi="Times New Roman"/>
          <w:szCs w:val="24"/>
        </w:rPr>
        <w:lastRenderedPageBreak/>
        <w:t>diversity. Thus, the development of a hydrogel system for localized NO delivery remains a challenge.</w:t>
      </w:r>
    </w:p>
    <w:p w14:paraId="65C3F124" w14:textId="35C09187" w:rsidR="00312A32" w:rsidRPr="00244C4C" w:rsidRDefault="00312A32" w:rsidP="002A57E5">
      <w:pPr>
        <w:spacing w:line="480" w:lineRule="auto"/>
        <w:rPr>
          <w:rFonts w:ascii="Times New Roman" w:hAnsi="Times New Roman"/>
          <w:szCs w:val="24"/>
        </w:rPr>
      </w:pPr>
      <w:r w:rsidRPr="00244C4C">
        <w:rPr>
          <w:rFonts w:ascii="Times New Roman" w:hAnsi="Times New Roman"/>
          <w:szCs w:val="24"/>
        </w:rPr>
        <w:t xml:space="preserve"> Laponite—a synthetic smectite—has been investigated as a carrier for the delivery of biomolecules, such as growth factors, antibiotics, and drugs. Because of its high biocompatibility and innate gel-forming property, laponite has great potential as a delivery carrier in the biomedical field. It has a large surface area, with a diameter of 25 nm and a thickness of approximately 1 nm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&lt;EndNote&gt;&lt;Cite&gt;&lt;Author&gt;Dawson&lt;/Author&gt;&lt;Year&gt;2011&lt;/Year&gt;&lt;RecNum&gt;291&lt;/RecNum&gt;&lt;DisplayText&gt;&lt;style face="superscript"&gt;26&lt;/style&gt;&lt;/DisplayText&gt;&lt;record&gt;&lt;rec-number&gt;291&lt;/rec-number&gt;&lt;foreign-keys&gt;&lt;key app="EN" db-id="rpvs22w5vexwpce2rr4v9wsqrzws5v2ewdpe" timestamp="1575870608"&gt;291&lt;/key&gt;&lt;/foreign-keys&gt;&lt;ref-type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26</w:t>
      </w:r>
      <w:r w:rsidRPr="00244C4C">
        <w:rPr>
          <w:rFonts w:ascii="Times New Roman" w:hAnsi="Times New Roman"/>
          <w:szCs w:val="24"/>
        </w:rPr>
        <w:fldChar w:fldCharType="end"/>
      </w:r>
      <w:r w:rsidRPr="00244C4C">
        <w:rPr>
          <w:rFonts w:ascii="Times New Roman" w:hAnsi="Times New Roman"/>
          <w:szCs w:val="24"/>
        </w:rPr>
        <w:t xml:space="preserve"> (see Scheme 1), thereby providing a large absorption surface</w:t>
      </w:r>
      <w:r w:rsidRPr="00244C4C">
        <w:rPr>
          <w:rFonts w:ascii="Times New Roman" w:hAnsi="Times New Roman"/>
          <w:i/>
          <w:szCs w:val="24"/>
        </w:rPr>
        <w:t xml:space="preserve">. </w:t>
      </w:r>
      <w:r w:rsidRPr="00244C4C">
        <w:rPr>
          <w:rFonts w:ascii="Times New Roman" w:hAnsi="Times New Roman"/>
          <w:szCs w:val="24"/>
        </w:rPr>
        <w:t>When laponite clays are dispersed in water, owing to the difference in charge between the surface and the edge (see Scheme 1a), they are stacked, forming a “house of cards” hydrogel structure</w:t>
      </w:r>
      <w:r w:rsidR="00BD7D49" w:rsidRPr="00244C4C">
        <w:rPr>
          <w:rFonts w:ascii="Times New Roman" w:hAnsi="Times New Roman"/>
          <w:szCs w:val="24"/>
        </w:rPr>
        <w:t xml:space="preserve"> which is also called “face-edge” aggregation.</w:t>
      </w:r>
      <w:r w:rsidR="001E2EE5" w:rsidRPr="00244C4C">
        <w:rPr>
          <w:rFonts w:ascii="Times New Roman" w:hAnsi="Times New Roman"/>
          <w:szCs w:val="24"/>
        </w:rPr>
        <w:t xml:space="preserve"> </w:t>
      </w:r>
      <w:r w:rsidR="001E2EE5" w:rsidRPr="00244C4C">
        <w:rPr>
          <w:rFonts w:ascii="Times New Roman" w:hAnsi="Times New Roman"/>
          <w:szCs w:val="24"/>
        </w:rPr>
        <w:fldChar w:fldCharType="begin"/>
      </w:r>
      <w:r w:rsidR="001E2EE5" w:rsidRPr="00244C4C">
        <w:rPr>
          <w:rFonts w:ascii="Times New Roman" w:hAnsi="Times New Roman"/>
          <w:szCs w:val="24"/>
        </w:rPr>
        <w:instrText xml:space="preserve"> ADDIN EN.CITE &lt;EndNote&gt;&lt;Cite&gt;&lt;Author&gt;Dawson&lt;/Author&gt;&lt;Year&gt;2011&lt;/Year&gt;&lt;RecNum&gt;291&lt;/RecNum&gt;&lt;DisplayText&gt;&lt;style face="superscript"&gt;26&lt;/style&gt;&lt;/DisplayText&gt;&lt;record&gt;&lt;rec-number&gt;291&lt;/rec-number&gt;&lt;foreign-keys&gt;&lt;key app="EN" db-id="rpvs22w5vexwpce2rr4v9wsqrzws5v2ewdpe" timestamp="1575870608"&gt;291&lt;/key&gt;&lt;/foreign-keys&gt;&lt;ref-type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001E2EE5" w:rsidRPr="00244C4C">
        <w:rPr>
          <w:rFonts w:ascii="Times New Roman" w:hAnsi="Times New Roman"/>
          <w:szCs w:val="24"/>
        </w:rPr>
        <w:fldChar w:fldCharType="separate"/>
      </w:r>
      <w:r w:rsidR="001E2EE5" w:rsidRPr="00244C4C">
        <w:rPr>
          <w:rFonts w:ascii="Times New Roman" w:hAnsi="Times New Roman"/>
          <w:noProof/>
          <w:szCs w:val="24"/>
          <w:vertAlign w:val="superscript"/>
        </w:rPr>
        <w:t>26</w:t>
      </w:r>
      <w:r w:rsidR="001E2EE5" w:rsidRPr="00244C4C">
        <w:rPr>
          <w:rFonts w:ascii="Times New Roman" w:hAnsi="Times New Roman"/>
          <w:szCs w:val="24"/>
        </w:rPr>
        <w:fldChar w:fldCharType="end"/>
      </w:r>
      <w:r w:rsidR="00BD7D49" w:rsidRPr="00244C4C">
        <w:rPr>
          <w:rFonts w:ascii="Times New Roman" w:hAnsi="Times New Roman"/>
          <w:szCs w:val="24"/>
        </w:rPr>
        <w:t xml:space="preserve"> </w:t>
      </w:r>
      <w:r w:rsidR="00737FCE" w:rsidRPr="00244C4C">
        <w:rPr>
          <w:rFonts w:ascii="Times New Roman" w:hAnsi="Times New Roman"/>
          <w:szCs w:val="24"/>
        </w:rPr>
        <w:t xml:space="preserve">Because </w:t>
      </w:r>
      <w:r w:rsidR="00734E5B" w:rsidRPr="00244C4C">
        <w:rPr>
          <w:rFonts w:ascii="Times New Roman" w:hAnsi="Times New Roman"/>
          <w:szCs w:val="24"/>
        </w:rPr>
        <w:t>the laponite has</w:t>
      </w:r>
      <w:r w:rsidR="00737FCE" w:rsidRPr="00244C4C">
        <w:rPr>
          <w:rFonts w:ascii="Times New Roman" w:hAnsi="Times New Roman"/>
          <w:szCs w:val="24"/>
        </w:rPr>
        <w:t xml:space="preserve"> the permanent negatively charged surface </w:t>
      </w:r>
      <w:r w:rsidR="00734E5B" w:rsidRPr="00244C4C">
        <w:rPr>
          <w:rFonts w:ascii="Times New Roman" w:hAnsi="Times New Roman"/>
          <w:szCs w:val="24"/>
        </w:rPr>
        <w:t xml:space="preserve">and positively charge edge (&lt;pH 9.0), </w:t>
      </w:r>
      <w:r w:rsidR="007C3F0A" w:rsidRPr="00244C4C">
        <w:rPr>
          <w:rFonts w:ascii="Times New Roman" w:hAnsi="Times New Roman"/>
          <w:szCs w:val="24"/>
        </w:rPr>
        <w:t xml:space="preserve">once the </w:t>
      </w:r>
      <w:r w:rsidR="00734E5B" w:rsidRPr="00244C4C">
        <w:rPr>
          <w:rFonts w:ascii="Times New Roman" w:hAnsi="Times New Roman"/>
          <w:szCs w:val="24"/>
        </w:rPr>
        <w:t>laponite particles</w:t>
      </w:r>
      <w:r w:rsidR="007C3F0A" w:rsidRPr="00244C4C">
        <w:rPr>
          <w:rFonts w:ascii="Times New Roman" w:hAnsi="Times New Roman"/>
          <w:szCs w:val="24"/>
        </w:rPr>
        <w:t xml:space="preserve"> are dispersed in water, they</w:t>
      </w:r>
      <w:r w:rsidR="00734E5B" w:rsidRPr="00244C4C">
        <w:rPr>
          <w:rFonts w:ascii="Times New Roman" w:hAnsi="Times New Roman"/>
          <w:szCs w:val="24"/>
        </w:rPr>
        <w:t xml:space="preserve"> started to</w:t>
      </w:r>
      <w:r w:rsidR="002A57E5" w:rsidRPr="00244C4C">
        <w:rPr>
          <w:rFonts w:ascii="Times New Roman" w:hAnsi="Times New Roman"/>
          <w:szCs w:val="24"/>
        </w:rPr>
        <w:t xml:space="preserve"> stick randomly by</w:t>
      </w:r>
      <w:r w:rsidR="00734E5B" w:rsidRPr="00244C4C">
        <w:rPr>
          <w:rFonts w:ascii="Times New Roman" w:hAnsi="Times New Roman"/>
          <w:szCs w:val="24"/>
        </w:rPr>
        <w:t xml:space="preserve"> form</w:t>
      </w:r>
      <w:r w:rsidR="002A57E5" w:rsidRPr="00244C4C">
        <w:rPr>
          <w:rFonts w:ascii="Times New Roman" w:hAnsi="Times New Roman"/>
          <w:szCs w:val="24"/>
        </w:rPr>
        <w:t>ing</w:t>
      </w:r>
      <w:r w:rsidR="00734E5B" w:rsidRPr="00244C4C">
        <w:rPr>
          <w:rFonts w:ascii="Times New Roman" w:hAnsi="Times New Roman"/>
          <w:szCs w:val="24"/>
        </w:rPr>
        <w:t xml:space="preserve"> weak bonds between the face and edge</w:t>
      </w:r>
      <w:r w:rsidR="002A57E5" w:rsidRPr="00244C4C">
        <w:rPr>
          <w:rFonts w:ascii="Times New Roman" w:hAnsi="Times New Roman"/>
          <w:szCs w:val="24"/>
        </w:rPr>
        <w:t>. And then, the aggregates grew in size</w:t>
      </w:r>
      <w:r w:rsidR="00614215" w:rsidRPr="00244C4C">
        <w:rPr>
          <w:rFonts w:ascii="Times New Roman" w:hAnsi="Times New Roman"/>
          <w:szCs w:val="24"/>
        </w:rPr>
        <w:t xml:space="preserve"> and spread</w:t>
      </w:r>
      <w:r w:rsidR="002A57E5" w:rsidRPr="00244C4C">
        <w:rPr>
          <w:rFonts w:ascii="Times New Roman" w:hAnsi="Times New Roman"/>
          <w:szCs w:val="24"/>
        </w:rPr>
        <w:t xml:space="preserve"> filling up the whole space where they dispersed. </w:t>
      </w:r>
      <w:r w:rsidR="002A57E5" w:rsidRPr="00244C4C">
        <w:rPr>
          <w:rFonts w:ascii="Times New Roman" w:hAnsi="Times New Roman"/>
          <w:szCs w:val="24"/>
        </w:rPr>
        <w:fldChar w:fldCharType="begin"/>
      </w:r>
      <w:r w:rsidR="002A57E5" w:rsidRPr="00244C4C">
        <w:rPr>
          <w:rFonts w:ascii="Times New Roman" w:hAnsi="Times New Roman"/>
          <w:szCs w:val="24"/>
        </w:rPr>
        <w:instrText xml:space="preserve"> ADDIN EN.CITE &lt;EndNote&gt;&lt;Cite&gt;&lt;Author&gt;Mongondry&lt;/Author&gt;&lt;Year&gt;2005&lt;/Year&gt;&lt;RecNum&gt;312&lt;/RecNum&gt;&lt;DisplayText&gt;&lt;style face="superscript"&gt;27&lt;/style&gt;&lt;/DisplayText&gt;&lt;record&gt;&lt;rec-number&gt;312&lt;/rec-number&gt;&lt;foreign-keys&gt;&lt;key app="EN" db-id="rpvs22w5vexwpce2rr4v9wsqrzws5v2ewdpe" timestamp="1585730680"&gt;312&lt;/key&gt;&lt;/foreign-keys&gt;&lt;ref-type name="Journal Article"&gt;17&lt;/ref-type&gt;&lt;contributors&gt;&lt;authors&gt;&lt;author&gt;Mongondry, Philippe&lt;/author&gt;&lt;author&gt;Tassin, Jean François&lt;/author&gt;&lt;author&gt;Nicolai, Taco&lt;/author&gt;&lt;/authors&gt;&lt;/contributors&gt;&lt;titles&gt;&lt;title&gt;Revised state diagram of Laponite dispersions&lt;/title&gt;&lt;secondary-title&gt;Journal of colloid and interface science&lt;/secondary-title&gt;&lt;/titles&gt;&lt;periodical&gt;&lt;full-title&gt;Journal of colloid and interface science&lt;/full-title&gt;&lt;/periodical&gt;&lt;pages&gt;397-405&lt;/pages&gt;&lt;volume&gt;283&lt;/volume&gt;&lt;number&gt;2&lt;/number&gt;&lt;dates&gt;&lt;year&gt;2005&lt;/year&gt;&lt;/dates&gt;&lt;isbn&gt;0021-9797&lt;/isbn&gt;&lt;urls&gt;&lt;/urls&gt;&lt;/record&gt;&lt;/Cite&gt;&lt;/EndNote&gt;</w:instrText>
      </w:r>
      <w:r w:rsidR="002A57E5" w:rsidRPr="00244C4C">
        <w:rPr>
          <w:rFonts w:ascii="Times New Roman" w:hAnsi="Times New Roman"/>
          <w:szCs w:val="24"/>
        </w:rPr>
        <w:fldChar w:fldCharType="separate"/>
      </w:r>
      <w:r w:rsidR="002A57E5" w:rsidRPr="00244C4C">
        <w:rPr>
          <w:rFonts w:ascii="Times New Roman" w:hAnsi="Times New Roman"/>
          <w:noProof/>
          <w:szCs w:val="24"/>
          <w:vertAlign w:val="superscript"/>
        </w:rPr>
        <w:t>27</w:t>
      </w:r>
      <w:r w:rsidR="002A57E5" w:rsidRPr="00244C4C">
        <w:rPr>
          <w:rFonts w:ascii="Times New Roman" w:hAnsi="Times New Roman"/>
          <w:szCs w:val="24"/>
        </w:rPr>
        <w:fldChar w:fldCharType="end"/>
      </w:r>
      <w:r w:rsidR="00614215" w:rsidRPr="00244C4C">
        <w:rPr>
          <w:rFonts w:ascii="Times New Roman" w:hAnsi="Times New Roman"/>
          <w:szCs w:val="24"/>
        </w:rPr>
        <w:t xml:space="preserve"> </w:t>
      </w:r>
      <w:bookmarkStart w:id="1" w:name="_Hlk36670616"/>
      <w:r w:rsidR="00614215" w:rsidRPr="00244C4C">
        <w:rPr>
          <w:rFonts w:ascii="Times New Roman" w:hAnsi="Times New Roman"/>
          <w:szCs w:val="24"/>
        </w:rPr>
        <w:t>Also, the bonds of laponite hydrogel are easily broken and restored the gel form by mechanical stress.</w:t>
      </w:r>
      <w:r w:rsidR="002A57E5" w:rsidRPr="00244C4C">
        <w:rPr>
          <w:rFonts w:ascii="Times New Roman" w:hAnsi="Times New Roman"/>
          <w:szCs w:val="24"/>
        </w:rPr>
        <w:t xml:space="preserve"> </w:t>
      </w:r>
      <w:bookmarkEnd w:id="1"/>
      <w:r w:rsidRPr="00244C4C">
        <w:rPr>
          <w:rFonts w:ascii="Times New Roman" w:hAnsi="Times New Roman"/>
          <w:szCs w:val="24"/>
        </w:rPr>
        <w:t xml:space="preserve">Therefore, biocompatible laponite clay can be </w:t>
      </w:r>
      <w:proofErr w:type="spellStart"/>
      <w:r w:rsidRPr="00244C4C">
        <w:rPr>
          <w:rFonts w:ascii="Times New Roman" w:hAnsi="Times New Roman"/>
          <w:szCs w:val="24"/>
        </w:rPr>
        <w:t>a</w:t>
      </w:r>
      <w:proofErr w:type="spellEnd"/>
      <w:r w:rsidRPr="00244C4C">
        <w:rPr>
          <w:rFonts w:ascii="Times New Roman" w:hAnsi="Times New Roman"/>
          <w:szCs w:val="24"/>
        </w:rPr>
        <w:t xml:space="preserve"> effective option for the delivery of positively charged small molecules with an innate gel-forming property. </w:t>
      </w:r>
      <w:r w:rsidRPr="00244C4C">
        <w:rPr>
          <w:rFonts w:ascii="Times New Roman" w:hAnsi="Times New Roman"/>
          <w:i/>
          <w:szCs w:val="24"/>
        </w:rPr>
        <w:t>N-</w:t>
      </w:r>
      <w:proofErr w:type="spellStart"/>
      <w:r w:rsidRPr="00244C4C">
        <w:rPr>
          <w:rFonts w:ascii="Times New Roman" w:hAnsi="Times New Roman"/>
          <w:szCs w:val="24"/>
        </w:rPr>
        <w:t>diazeniumdiolates</w:t>
      </w:r>
      <w:proofErr w:type="spellEnd"/>
      <w:r w:rsidRPr="00244C4C">
        <w:rPr>
          <w:rFonts w:ascii="Times New Roman" w:hAnsi="Times New Roman"/>
          <w:szCs w:val="24"/>
        </w:rPr>
        <w:t xml:space="preserve"> (</w:t>
      </w:r>
      <w:proofErr w:type="spellStart"/>
      <w:r w:rsidRPr="00244C4C">
        <w:rPr>
          <w:rFonts w:ascii="Times New Roman" w:hAnsi="Times New Roman"/>
          <w:szCs w:val="24"/>
        </w:rPr>
        <w:t>NONOates</w:t>
      </w:r>
      <w:proofErr w:type="spellEnd"/>
      <w:r w:rsidRPr="00244C4C">
        <w:rPr>
          <w:rFonts w:ascii="Times New Roman" w:hAnsi="Times New Roman"/>
          <w:szCs w:val="24"/>
        </w:rPr>
        <w:t>) are well-known NO donors with a proton-responsive NO release mechanism, which can be synthesized on the secondary amine via a certain reaction under high-pressure NO gas. Thus, once the laponite surface is incorporated with the secondary amine abundant material, it is possible to incorporate the NO donor into the laponite composite and utilize it as a NO-delivery carrier. However, there is no previous study for introducing the laponite as a NO delivery carrier, the factors that must be considered for incorporating the amine-abundant material into laponite clays for NO delivery application should be studied.</w:t>
      </w:r>
    </w:p>
    <w:p w14:paraId="08D1B99E" w14:textId="59152731" w:rsidR="00312A32" w:rsidRPr="00244C4C" w:rsidRDefault="00471C28" w:rsidP="00471C28">
      <w:pPr>
        <w:spacing w:line="480" w:lineRule="auto"/>
        <w:ind w:firstLineChars="50" w:firstLine="120"/>
        <w:rPr>
          <w:rFonts w:ascii="Times New Roman" w:hAnsi="Times New Roman"/>
          <w:b/>
          <w:szCs w:val="24"/>
        </w:rPr>
      </w:pPr>
      <w:r w:rsidRPr="00244C4C">
        <w:rPr>
          <w:rFonts w:ascii="Times New Roman" w:hAnsi="Times New Roman"/>
          <w:szCs w:val="24"/>
          <w:shd w:val="clear" w:color="auto" w:fill="FFFFFF"/>
        </w:rPr>
        <w:lastRenderedPageBreak/>
        <w:t>In this study, we developed laponite–polyamine (LP-</w:t>
      </w:r>
      <w:proofErr w:type="spellStart"/>
      <w:r w:rsidRPr="00244C4C">
        <w:rPr>
          <w:rFonts w:ascii="Times New Roman" w:hAnsi="Times New Roman"/>
          <w:szCs w:val="24"/>
          <w:shd w:val="clear" w:color="auto" w:fill="FFFFFF"/>
        </w:rPr>
        <w:t>PAn</w:t>
      </w:r>
      <w:proofErr w:type="spellEnd"/>
      <w:r w:rsidRPr="00244C4C">
        <w:rPr>
          <w:rFonts w:ascii="Times New Roman" w:hAnsi="Times New Roman"/>
          <w:szCs w:val="24"/>
          <w:shd w:val="clear" w:color="auto" w:fill="FFFFFF"/>
        </w:rPr>
        <w:t xml:space="preserve">) composites to overcome the limitation of localized NO delivery systems for the topical utilization of NO in the purpose of biomedical applications. Based on the intrinsic gelation property of laponite, we introduced </w:t>
      </w:r>
      <w:proofErr w:type="spellStart"/>
      <w:r w:rsidRPr="00244C4C">
        <w:rPr>
          <w:rFonts w:ascii="Times New Roman" w:hAnsi="Times New Roman"/>
          <w:szCs w:val="24"/>
          <w:shd w:val="clear" w:color="auto" w:fill="FFFFFF"/>
        </w:rPr>
        <w:t>pentaethylenehexamine</w:t>
      </w:r>
      <w:proofErr w:type="spellEnd"/>
      <w:r w:rsidRPr="00244C4C">
        <w:rPr>
          <w:rFonts w:ascii="Times New Roman" w:hAnsi="Times New Roman"/>
          <w:szCs w:val="24"/>
          <w:shd w:val="clear" w:color="auto" w:fill="FFFFFF"/>
        </w:rPr>
        <w:t xml:space="preserve"> (PEHA), which has four secondary amine functional groups on its backbone, to the laponite surface as NO donors. In the specific interaction condition, PEHA had a positively charged amine group that allowed an electrostatic interaction with the negatively charged laponite surface. From the face-edge aggregation property of laponite, this composite structure could retain the hydrogel-forming ability. We designed this composite structure for the NO release from the hydrogel to the target site avoiding the NO donor leaching from the macrostructure carrier. Because the NO donor reagent has been retained in the hydrogel by the interaction with laponite, the composite structure can take advantage of preventing the NO donor from leaching to the unwanted area. </w:t>
      </w:r>
      <w:r w:rsidR="00C538E5" w:rsidRPr="00244C4C">
        <w:rPr>
          <w:rFonts w:ascii="Times New Roman" w:hAnsi="Times New Roman"/>
          <w:szCs w:val="24"/>
          <w:shd w:val="clear" w:color="auto" w:fill="FFFFFF"/>
        </w:rPr>
        <w:t>We investigated the structure and performed a conformation study on the LP-</w:t>
      </w:r>
      <w:proofErr w:type="spellStart"/>
      <w:r w:rsidR="00C538E5" w:rsidRPr="00244C4C">
        <w:rPr>
          <w:rFonts w:ascii="Times New Roman" w:hAnsi="Times New Roman"/>
          <w:szCs w:val="24"/>
          <w:shd w:val="clear" w:color="auto" w:fill="FFFFFF"/>
        </w:rPr>
        <w:t>PAn</w:t>
      </w:r>
      <w:proofErr w:type="spellEnd"/>
      <w:r w:rsidR="00C538E5" w:rsidRPr="00244C4C">
        <w:rPr>
          <w:rFonts w:ascii="Times New Roman" w:hAnsi="Times New Roman"/>
          <w:szCs w:val="24"/>
          <w:shd w:val="clear" w:color="auto" w:fill="FFFFFF"/>
        </w:rPr>
        <w:t xml:space="preserve"> composites. </w:t>
      </w:r>
      <w:r w:rsidRPr="00244C4C">
        <w:rPr>
          <w:rFonts w:ascii="Times New Roman" w:hAnsi="Times New Roman"/>
          <w:szCs w:val="24"/>
          <w:shd w:val="clear" w:color="auto" w:fill="FFFFFF"/>
        </w:rPr>
        <w:t>In terms of topical delivery of NO gas, utilization of the NO-delivery carrier should focus on the NO loading efficiency and the retention property of the gel state. Thus, we examined the correlation between the reaction concentrations of PEHA and laponite to enhance the NO delivery efficiency. Finally, we confirmed the intrinsic gelation property of the final NO-loaded LP-</w:t>
      </w:r>
      <w:proofErr w:type="spellStart"/>
      <w:r w:rsidRPr="00244C4C">
        <w:rPr>
          <w:rFonts w:ascii="Times New Roman" w:hAnsi="Times New Roman"/>
          <w:szCs w:val="24"/>
          <w:shd w:val="clear" w:color="auto" w:fill="FFFFFF"/>
        </w:rPr>
        <w:t>PAn</w:t>
      </w:r>
      <w:proofErr w:type="spellEnd"/>
      <w:r w:rsidRPr="00244C4C">
        <w:rPr>
          <w:rFonts w:ascii="Times New Roman" w:hAnsi="Times New Roman"/>
          <w:szCs w:val="24"/>
          <w:shd w:val="clear" w:color="auto" w:fill="FFFFFF"/>
        </w:rPr>
        <w:t xml:space="preserve"> composites and performed a rheology study, followed by application as an in vitro angiogenesis effect. This work contributes to the current understanding of smectite </w:t>
      </w:r>
      <w:proofErr w:type="spellStart"/>
      <w:r w:rsidRPr="00244C4C">
        <w:rPr>
          <w:rFonts w:ascii="Times New Roman" w:hAnsi="Times New Roman"/>
          <w:szCs w:val="24"/>
          <w:shd w:val="clear" w:color="auto" w:fill="FFFFFF"/>
        </w:rPr>
        <w:t>nanoclay</w:t>
      </w:r>
      <w:proofErr w:type="spellEnd"/>
      <w:r w:rsidRPr="00244C4C">
        <w:rPr>
          <w:rFonts w:ascii="Times New Roman" w:hAnsi="Times New Roman"/>
          <w:szCs w:val="24"/>
          <w:shd w:val="clear" w:color="auto" w:fill="FFFFFF"/>
        </w:rPr>
        <w:t xml:space="preserve"> as a NO gas delivery carrier and expands the applicability of laponite.</w:t>
      </w:r>
      <w:r w:rsidR="00312A32" w:rsidRPr="00244C4C">
        <w:rPr>
          <w:rFonts w:ascii="Times New Roman" w:hAnsi="Times New Roman"/>
          <w:b/>
          <w:szCs w:val="24"/>
        </w:rPr>
        <w:t>2. Experimental Details</w:t>
      </w:r>
    </w:p>
    <w:p w14:paraId="70CAA622" w14:textId="79058FE9"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2.1 Materials</w:t>
      </w:r>
    </w:p>
    <w:p w14:paraId="295447FC" w14:textId="77777777"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Laponite XLG (Na</w:t>
      </w:r>
      <w:r w:rsidRPr="00244C4C">
        <w:rPr>
          <w:rFonts w:ascii="Times New Roman" w:hAnsi="Times New Roman"/>
          <w:szCs w:val="24"/>
          <w:vertAlign w:val="subscript"/>
        </w:rPr>
        <w:t>h</w:t>
      </w:r>
      <w:r w:rsidRPr="00244C4C">
        <w:rPr>
          <w:rFonts w:ascii="Times New Roman" w:hAnsi="Times New Roman"/>
          <w:szCs w:val="24"/>
        </w:rPr>
        <w:t>(Mg</w:t>
      </w:r>
      <w:r w:rsidRPr="00244C4C">
        <w:rPr>
          <w:rFonts w:ascii="Times New Roman" w:hAnsi="Times New Roman"/>
          <w:szCs w:val="24"/>
          <w:vertAlign w:val="subscript"/>
        </w:rPr>
        <w:t>3-h</w:t>
      </w:r>
      <w:r w:rsidRPr="00244C4C">
        <w:rPr>
          <w:rFonts w:ascii="Times New Roman" w:hAnsi="Times New Roman"/>
          <w:szCs w:val="24"/>
        </w:rPr>
        <w:t>Li</w:t>
      </w:r>
      <w:r w:rsidRPr="00244C4C">
        <w:rPr>
          <w:rFonts w:ascii="Times New Roman" w:hAnsi="Times New Roman"/>
          <w:szCs w:val="24"/>
          <w:vertAlign w:val="subscript"/>
        </w:rPr>
        <w:t>h</w:t>
      </w:r>
      <w:r w:rsidRPr="00244C4C">
        <w:rPr>
          <w:rFonts w:ascii="Times New Roman" w:hAnsi="Times New Roman"/>
          <w:szCs w:val="24"/>
        </w:rPr>
        <w:t>)Si</w:t>
      </w:r>
      <w:r w:rsidRPr="00244C4C">
        <w:rPr>
          <w:rFonts w:ascii="Times New Roman" w:hAnsi="Times New Roman"/>
          <w:szCs w:val="24"/>
          <w:vertAlign w:val="subscript"/>
        </w:rPr>
        <w:t>4</w:t>
      </w:r>
      <w:r w:rsidRPr="00244C4C">
        <w:rPr>
          <w:rFonts w:ascii="Times New Roman" w:hAnsi="Times New Roman"/>
          <w:szCs w:val="24"/>
        </w:rPr>
        <w:t>O</w:t>
      </w:r>
      <w:r w:rsidRPr="00244C4C">
        <w:rPr>
          <w:rFonts w:ascii="Times New Roman" w:hAnsi="Times New Roman"/>
          <w:szCs w:val="24"/>
          <w:vertAlign w:val="subscript"/>
        </w:rPr>
        <w:t>10</w:t>
      </w:r>
      <w:r w:rsidRPr="00244C4C">
        <w:rPr>
          <w:rFonts w:ascii="Times New Roman" w:hAnsi="Times New Roman"/>
          <w:szCs w:val="24"/>
        </w:rPr>
        <w:t>(OH)</w:t>
      </w:r>
      <w:r w:rsidRPr="00244C4C">
        <w:rPr>
          <w:rFonts w:ascii="Times New Roman" w:hAnsi="Times New Roman"/>
          <w:szCs w:val="24"/>
          <w:vertAlign w:val="subscript"/>
        </w:rPr>
        <w:t>2</w:t>
      </w:r>
      <w:r w:rsidRPr="00244C4C">
        <w:rPr>
          <w:rFonts w:ascii="Times New Roman" w:hAnsi="Times New Roman"/>
          <w:szCs w:val="24"/>
        </w:rPr>
        <w:t>∙nH</w:t>
      </w:r>
      <w:r w:rsidRPr="00244C4C">
        <w:rPr>
          <w:rFonts w:ascii="Times New Roman" w:hAnsi="Times New Roman"/>
          <w:szCs w:val="24"/>
          <w:vertAlign w:val="subscript"/>
        </w:rPr>
        <w:t>2</w:t>
      </w:r>
      <w:r w:rsidRPr="00244C4C">
        <w:rPr>
          <w:rFonts w:ascii="Times New Roman" w:hAnsi="Times New Roman"/>
          <w:szCs w:val="24"/>
        </w:rPr>
        <w:t>O) was obtained from BYK-ALTANA. All reagents and solvents, including PEHA and methanol anhydrous, were purchased from Sigma–</w:t>
      </w:r>
      <w:r w:rsidRPr="00244C4C">
        <w:rPr>
          <w:rFonts w:ascii="Times New Roman" w:hAnsi="Times New Roman"/>
          <w:szCs w:val="24"/>
        </w:rPr>
        <w:lastRenderedPageBreak/>
        <w:t xml:space="preserve">Aldrich (St. Louis, MO, USA). Sodium methoxide was obtained from </w:t>
      </w:r>
      <w:proofErr w:type="spellStart"/>
      <w:r w:rsidRPr="00244C4C">
        <w:rPr>
          <w:rFonts w:ascii="Times New Roman" w:hAnsi="Times New Roman"/>
          <w:szCs w:val="24"/>
        </w:rPr>
        <w:t>Acros</w:t>
      </w:r>
      <w:proofErr w:type="spellEnd"/>
      <w:r w:rsidRPr="00244C4C">
        <w:rPr>
          <w:rFonts w:ascii="Times New Roman" w:hAnsi="Times New Roman"/>
          <w:szCs w:val="24"/>
        </w:rPr>
        <w:t xml:space="preserve"> Organics (</w:t>
      </w:r>
      <w:proofErr w:type="spellStart"/>
      <w:r w:rsidRPr="00244C4C">
        <w:rPr>
          <w:rFonts w:ascii="Times New Roman" w:hAnsi="Times New Roman"/>
          <w:szCs w:val="24"/>
        </w:rPr>
        <w:t>Geel</w:t>
      </w:r>
      <w:proofErr w:type="spellEnd"/>
      <w:r w:rsidRPr="00244C4C">
        <w:rPr>
          <w:rFonts w:ascii="Times New Roman" w:hAnsi="Times New Roman"/>
          <w:szCs w:val="24"/>
        </w:rPr>
        <w:t>, Belgium) (</w:t>
      </w:r>
      <w:proofErr w:type="spellStart"/>
      <w:r w:rsidRPr="00244C4C">
        <w:rPr>
          <w:rFonts w:ascii="Times New Roman" w:hAnsi="Times New Roman"/>
          <w:szCs w:val="24"/>
        </w:rPr>
        <w:t>Widnes</w:t>
      </w:r>
      <w:proofErr w:type="spellEnd"/>
      <w:r w:rsidRPr="00244C4C">
        <w:rPr>
          <w:rFonts w:ascii="Times New Roman" w:hAnsi="Times New Roman"/>
          <w:szCs w:val="24"/>
        </w:rPr>
        <w:t xml:space="preserve">, UK). </w:t>
      </w:r>
      <w:bookmarkStart w:id="2" w:name="_Hlk28250191"/>
      <w:r w:rsidRPr="00244C4C">
        <w:rPr>
          <w:rFonts w:ascii="Times New Roman" w:hAnsi="Times New Roman"/>
          <w:szCs w:val="24"/>
        </w:rPr>
        <w:t xml:space="preserve">Human umbilical vein endothelial cells </w:t>
      </w:r>
      <w:bookmarkEnd w:id="2"/>
      <w:r w:rsidRPr="00244C4C">
        <w:rPr>
          <w:rFonts w:ascii="Times New Roman" w:hAnsi="Times New Roman"/>
          <w:szCs w:val="24"/>
        </w:rPr>
        <w:t>(HUVECs) were purchased from Lonza (Basel, Switzerland).</w:t>
      </w:r>
    </w:p>
    <w:p w14:paraId="215A5C1A"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2.2 Preparation of LP-</w:t>
      </w:r>
      <w:proofErr w:type="spellStart"/>
      <w:r w:rsidRPr="00244C4C">
        <w:rPr>
          <w:rFonts w:ascii="Times New Roman" w:hAnsi="Times New Roman"/>
          <w:b/>
          <w:szCs w:val="24"/>
        </w:rPr>
        <w:t>PAn</w:t>
      </w:r>
      <w:proofErr w:type="spellEnd"/>
      <w:r w:rsidRPr="00244C4C">
        <w:rPr>
          <w:rFonts w:ascii="Times New Roman" w:hAnsi="Times New Roman"/>
          <w:b/>
          <w:szCs w:val="24"/>
        </w:rPr>
        <w:t xml:space="preserve"> composites with different molar ratios</w:t>
      </w:r>
    </w:p>
    <w:p w14:paraId="228C04D9" w14:textId="77777777"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First, we dissolved the laponite clays in deionized water (DW) with vigorous stirring (1500 rpm) for 1 h with a concentration of 10 mg/</w:t>
      </w:r>
      <w:proofErr w:type="spellStart"/>
      <w:r w:rsidRPr="00244C4C">
        <w:rPr>
          <w:rFonts w:ascii="Times New Roman" w:hAnsi="Times New Roman"/>
          <w:szCs w:val="24"/>
        </w:rPr>
        <w:t>mL.</w:t>
      </w:r>
      <w:proofErr w:type="spellEnd"/>
      <w:r w:rsidRPr="00244C4C">
        <w:rPr>
          <w:rFonts w:ascii="Times New Roman" w:hAnsi="Times New Roman"/>
          <w:szCs w:val="24"/>
        </w:rPr>
        <w:t xml:space="preserve"> PEHA was added to the laponite solution, with </w:t>
      </w:r>
      <w:proofErr w:type="spellStart"/>
      <w:r w:rsidRPr="00244C4C">
        <w:rPr>
          <w:rFonts w:ascii="Times New Roman" w:hAnsi="Times New Roman"/>
          <w:szCs w:val="24"/>
        </w:rPr>
        <w:t>laponite:PEHA</w:t>
      </w:r>
      <w:proofErr w:type="spellEnd"/>
      <w:r w:rsidRPr="00244C4C">
        <w:rPr>
          <w:rFonts w:ascii="Times New Roman" w:hAnsi="Times New Roman"/>
          <w:szCs w:val="24"/>
        </w:rPr>
        <w:t xml:space="preserve"> molar ratios of 1:3, 1:5, and 1:10, followed by stirring overnight at 1500 rpm for perfect mixing. The samples were denoted as LP-PA3, LP-PA5, and LP-PA10. We achieved an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suspended in the DW without pH adjustment.</w:t>
      </w:r>
    </w:p>
    <w:p w14:paraId="70A2C388"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 xml:space="preserve">2.3 Characterization of </w:t>
      </w:r>
      <w:r w:rsidRPr="00244C4C">
        <w:rPr>
          <w:rFonts w:ascii="Times New Roman" w:hAnsi="Times New Roman"/>
          <w:b/>
          <w:bCs/>
          <w:szCs w:val="24"/>
        </w:rPr>
        <w:t>LP-</w:t>
      </w:r>
      <w:proofErr w:type="spellStart"/>
      <w:r w:rsidRPr="00244C4C">
        <w:rPr>
          <w:rFonts w:ascii="Times New Roman" w:hAnsi="Times New Roman"/>
          <w:b/>
          <w:bCs/>
          <w:szCs w:val="24"/>
        </w:rPr>
        <w:t>PAn</w:t>
      </w:r>
      <w:proofErr w:type="spellEnd"/>
      <w:r w:rsidRPr="00244C4C">
        <w:rPr>
          <w:rFonts w:ascii="Times New Roman" w:hAnsi="Times New Roman"/>
          <w:b/>
          <w:szCs w:val="24"/>
        </w:rPr>
        <w:t xml:space="preserve"> composites</w:t>
      </w:r>
    </w:p>
    <w:p w14:paraId="2F343C48" w14:textId="77777777"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To investigate the LP-</w:t>
      </w:r>
      <w:proofErr w:type="spellStart"/>
      <w:r w:rsidRPr="00244C4C">
        <w:rPr>
          <w:rFonts w:ascii="Times New Roman" w:hAnsi="Times New Roman"/>
          <w:szCs w:val="24"/>
        </w:rPr>
        <w:t>PAn</w:t>
      </w:r>
      <w:proofErr w:type="spellEnd"/>
      <w:r w:rsidRPr="00244C4C">
        <w:rPr>
          <w:rFonts w:ascii="Times New Roman" w:hAnsi="Times New Roman"/>
          <w:szCs w:val="24"/>
        </w:rPr>
        <w:t>, we centrifuged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solution at 10000 rpm for 15 min twice. Subsequently, the mixture was freeze-dried to obtain LP-Pan powder.</w:t>
      </w:r>
    </w:p>
    <w:p w14:paraId="01F96403" w14:textId="77777777"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Fourier transform infrared (FT-IR) spectroscopy (FT/IR-4700, Jasco, Oklahoma City, OK, USA) was performed to confirm the formation of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To measure the powder state of LP-</w:t>
      </w:r>
      <w:proofErr w:type="spellStart"/>
      <w:r w:rsidRPr="00244C4C">
        <w:rPr>
          <w:rFonts w:ascii="Times New Roman" w:hAnsi="Times New Roman"/>
          <w:szCs w:val="24"/>
        </w:rPr>
        <w:t>PAn</w:t>
      </w:r>
      <w:proofErr w:type="spellEnd"/>
      <w:r w:rsidRPr="00244C4C">
        <w:rPr>
          <w:rFonts w:ascii="Times New Roman" w:hAnsi="Times New Roman"/>
          <w:szCs w:val="24"/>
        </w:rPr>
        <w:t>, we analyzed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samples via the attenuated total reflectance (ATR) mode of FT-IR spectroscopy. A conformational study of the laponite and polyamine in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was performed via zeta-potential measurement (SZ-100; Horiba, Japan) and X-ray diffraction (XRD) analysis (Ultima IV, Rigaku, Japan). The zeta potential of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was measured to examine the coverage of laponite clay by positively charged PEHA in DW. </w:t>
      </w:r>
    </w:p>
    <w:p w14:paraId="577E7000"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 xml:space="preserve">2.4 </w:t>
      </w:r>
      <w:r w:rsidRPr="00244C4C">
        <w:rPr>
          <w:rFonts w:ascii="Times New Roman" w:hAnsi="Times New Roman"/>
          <w:b/>
          <w:i/>
          <w:szCs w:val="24"/>
        </w:rPr>
        <w:t>N</w:t>
      </w:r>
      <w:r w:rsidRPr="00244C4C">
        <w:rPr>
          <w:rFonts w:ascii="Times New Roman" w:hAnsi="Times New Roman"/>
          <w:b/>
          <w:szCs w:val="24"/>
        </w:rPr>
        <w:t>-</w:t>
      </w:r>
      <w:proofErr w:type="spellStart"/>
      <w:r w:rsidRPr="00244C4C">
        <w:rPr>
          <w:rFonts w:ascii="Times New Roman" w:hAnsi="Times New Roman"/>
          <w:b/>
          <w:szCs w:val="24"/>
        </w:rPr>
        <w:t>Diazeniumdiolates</w:t>
      </w:r>
      <w:proofErr w:type="spellEnd"/>
      <w:r w:rsidRPr="00244C4C">
        <w:rPr>
          <w:rFonts w:ascii="Times New Roman" w:hAnsi="Times New Roman"/>
          <w:b/>
          <w:szCs w:val="24"/>
        </w:rPr>
        <w:t>(</w:t>
      </w:r>
      <w:proofErr w:type="spellStart"/>
      <w:r w:rsidRPr="00244C4C">
        <w:rPr>
          <w:rFonts w:ascii="Times New Roman" w:hAnsi="Times New Roman"/>
          <w:b/>
          <w:szCs w:val="24"/>
        </w:rPr>
        <w:t>NONOates</w:t>
      </w:r>
      <w:proofErr w:type="spellEnd"/>
      <w:r w:rsidRPr="00244C4C">
        <w:rPr>
          <w:rFonts w:ascii="Times New Roman" w:hAnsi="Times New Roman"/>
          <w:b/>
          <w:szCs w:val="24"/>
        </w:rPr>
        <w:t>) synthesis into LP-</w:t>
      </w:r>
      <w:proofErr w:type="spellStart"/>
      <w:r w:rsidRPr="00244C4C">
        <w:rPr>
          <w:rFonts w:ascii="Times New Roman" w:hAnsi="Times New Roman"/>
          <w:b/>
          <w:szCs w:val="24"/>
        </w:rPr>
        <w:t>PAn</w:t>
      </w:r>
      <w:proofErr w:type="spellEnd"/>
      <w:r w:rsidRPr="00244C4C">
        <w:rPr>
          <w:rFonts w:ascii="Times New Roman" w:hAnsi="Times New Roman"/>
          <w:b/>
          <w:szCs w:val="24"/>
        </w:rPr>
        <w:t xml:space="preserve"> composites</w:t>
      </w:r>
    </w:p>
    <w:p w14:paraId="289B9096" w14:textId="77777777" w:rsidR="00312A32" w:rsidRPr="00244C4C" w:rsidRDefault="00312A32" w:rsidP="00312A32">
      <w:pPr>
        <w:spacing w:line="480" w:lineRule="auto"/>
        <w:ind w:firstLineChars="50" w:firstLine="120"/>
        <w:rPr>
          <w:rFonts w:ascii="Times New Roman" w:hAnsi="Times New Roman"/>
          <w:szCs w:val="24"/>
        </w:rPr>
      </w:pPr>
      <w:proofErr w:type="spellStart"/>
      <w:r w:rsidRPr="00244C4C">
        <w:rPr>
          <w:rFonts w:ascii="Times New Roman" w:eastAsia="Malgun Gothic" w:hAnsi="Times New Roman"/>
          <w:szCs w:val="24"/>
        </w:rPr>
        <w:lastRenderedPageBreak/>
        <w:t>NONOates</w:t>
      </w:r>
      <w:proofErr w:type="spellEnd"/>
      <w:r w:rsidRPr="00244C4C" w:rsidDel="00FE7DA3">
        <w:rPr>
          <w:rFonts w:ascii="Times New Roman" w:hAnsi="Times New Roman"/>
          <w:i/>
          <w:szCs w:val="24"/>
        </w:rPr>
        <w:t xml:space="preserve"> </w:t>
      </w:r>
      <w:r w:rsidRPr="00244C4C">
        <w:rPr>
          <w:rFonts w:ascii="Times New Roman" w:hAnsi="Times New Roman"/>
          <w:szCs w:val="24"/>
        </w:rPr>
        <w:t>were synthesized as NO donors for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The reaction process was conducted under high-pressure NO gas. We prepared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composites dissolved in DW and added sodium methoxide (as a catalyst) with an equimolar ratio to the number of secondary amine groups in the PEHA molecules. We placed the solution in a high-pressure reactor (custom-made, </w:t>
      </w:r>
      <w:proofErr w:type="spellStart"/>
      <w:r w:rsidRPr="00244C4C">
        <w:rPr>
          <w:rFonts w:ascii="Times New Roman" w:hAnsi="Times New Roman"/>
          <w:szCs w:val="24"/>
        </w:rPr>
        <w:t>Hanwoul</w:t>
      </w:r>
      <w:proofErr w:type="spellEnd"/>
      <w:r w:rsidRPr="00244C4C">
        <w:rPr>
          <w:rFonts w:ascii="Times New Roman" w:hAnsi="Times New Roman"/>
          <w:szCs w:val="24"/>
        </w:rPr>
        <w:t xml:space="preserve"> Engineering Co., Ltd., Gyeonggi-do, Korea). The chamber was purged with </w:t>
      </w:r>
      <w:proofErr w:type="spellStart"/>
      <w:r w:rsidRPr="00244C4C">
        <w:rPr>
          <w:rFonts w:ascii="Times New Roman" w:hAnsi="Times New Roman"/>
          <w:szCs w:val="24"/>
        </w:rPr>
        <w:t>Ar</w:t>
      </w:r>
      <w:proofErr w:type="spellEnd"/>
      <w:r w:rsidRPr="00244C4C">
        <w:rPr>
          <w:rFonts w:ascii="Times New Roman" w:hAnsi="Times New Roman"/>
          <w:szCs w:val="24"/>
        </w:rPr>
        <w:t xml:space="preserve"> gas (10 bar), immediately followed by flushing, three times. Then, we purged the reactor with </w:t>
      </w:r>
      <w:proofErr w:type="spellStart"/>
      <w:r w:rsidRPr="00244C4C">
        <w:rPr>
          <w:rFonts w:ascii="Times New Roman" w:hAnsi="Times New Roman"/>
          <w:szCs w:val="24"/>
        </w:rPr>
        <w:t>Ar</w:t>
      </w:r>
      <w:proofErr w:type="spellEnd"/>
      <w:r w:rsidRPr="00244C4C">
        <w:rPr>
          <w:rFonts w:ascii="Times New Roman" w:hAnsi="Times New Roman"/>
          <w:szCs w:val="24"/>
        </w:rPr>
        <w:t xml:space="preserve"> gas (10 bar) for 10 min and completely removed the gas. After repeating the process three times, we emptied the chamber and filled the reactor with NO gas (10 bar). The reaction was conducted for 3 d under vigorous stirring. We removed all the gas and washed the chamber three times with </w:t>
      </w:r>
      <w:proofErr w:type="spellStart"/>
      <w:r w:rsidRPr="00244C4C">
        <w:rPr>
          <w:rFonts w:ascii="Times New Roman" w:hAnsi="Times New Roman"/>
          <w:szCs w:val="24"/>
        </w:rPr>
        <w:t>Ar</w:t>
      </w:r>
      <w:proofErr w:type="spellEnd"/>
      <w:r w:rsidRPr="00244C4C">
        <w:rPr>
          <w:rFonts w:ascii="Times New Roman" w:hAnsi="Times New Roman"/>
          <w:szCs w:val="24"/>
        </w:rPr>
        <w:t xml:space="preserve"> gas (10 bar). The solution was centrifuged with 10000 rpm for 15 min. Next, the pellet was resuspended in methanol to remove the sodium methoxide residue. After being washed twice, the pellet was resuspended in pH-adjusted DW (pH 9.0). The basic conditions of the DW kept the NO donor stable. As a final step, the solution was freeze-dried to obtain LP-Pan powder.</w:t>
      </w:r>
    </w:p>
    <w:p w14:paraId="73069A23"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2.5 Analysis of NO release profile</w:t>
      </w:r>
    </w:p>
    <w:p w14:paraId="5F543423" w14:textId="385F97C6" w:rsidR="00312A32" w:rsidRPr="00244C4C" w:rsidRDefault="00312A32" w:rsidP="00312A32">
      <w:pPr>
        <w:spacing w:line="480" w:lineRule="auto"/>
        <w:ind w:firstLineChars="50" w:firstLine="120"/>
        <w:rPr>
          <w:rFonts w:ascii="Times New Roman" w:hAnsi="Times New Roman"/>
          <w:b/>
          <w:szCs w:val="24"/>
        </w:rPr>
      </w:pPr>
      <w:bookmarkStart w:id="3" w:name="_Hlk36725104"/>
      <w:r w:rsidRPr="00244C4C">
        <w:rPr>
          <w:rFonts w:ascii="Times New Roman" w:hAnsi="Times New Roman"/>
          <w:szCs w:val="24"/>
        </w:rPr>
        <w:t>After the high-pressure reaction (HPR), the NO release profile of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-NO sample was analyzed using an NO analyzer (Sievers NOA 280i, GE Analytical Instruments, Little Chalfont, UK) in phosphate-buffered saline (PBS) at a pH of 7.4 and a temperature of 37 °C. </w:t>
      </w:r>
      <w:proofErr w:type="spellStart"/>
      <w:r w:rsidRPr="00244C4C">
        <w:rPr>
          <w:rFonts w:ascii="Times New Roman" w:hAnsi="Times New Roman"/>
          <w:szCs w:val="24"/>
        </w:rPr>
        <w:t>Ar</w:t>
      </w:r>
      <w:proofErr w:type="spellEnd"/>
      <w:r w:rsidRPr="00244C4C">
        <w:rPr>
          <w:rFonts w:ascii="Times New Roman" w:hAnsi="Times New Roman"/>
          <w:szCs w:val="24"/>
        </w:rPr>
        <w:t xml:space="preserve"> gas was used as a carrier gas. The NO release profile was measured until the concentration of NO was &lt;1 </w:t>
      </w:r>
      <w:proofErr w:type="spellStart"/>
      <w:r w:rsidRPr="00244C4C">
        <w:rPr>
          <w:rFonts w:ascii="Times New Roman" w:hAnsi="Times New Roman"/>
          <w:szCs w:val="24"/>
        </w:rPr>
        <w:t>pmol</w:t>
      </w:r>
      <w:proofErr w:type="spellEnd"/>
      <w:r w:rsidRPr="00244C4C">
        <w:rPr>
          <w:rFonts w:ascii="Times New Roman" w:hAnsi="Times New Roman"/>
          <w:szCs w:val="24"/>
        </w:rPr>
        <w:t>.</w:t>
      </w:r>
      <w:r w:rsidR="007E53CC" w:rsidRPr="00244C4C">
        <w:rPr>
          <w:rFonts w:ascii="Times New Roman" w:hAnsi="Times New Roman"/>
          <w:szCs w:val="24"/>
        </w:rPr>
        <w:t xml:space="preserve"> The measurement was carried out with 1mg of each powder sample</w:t>
      </w:r>
      <w:bookmarkEnd w:id="3"/>
      <w:r w:rsidR="007E53CC" w:rsidRPr="00244C4C">
        <w:rPr>
          <w:rFonts w:ascii="Times New Roman" w:hAnsi="Times New Roman"/>
          <w:szCs w:val="24"/>
        </w:rPr>
        <w:t>.</w:t>
      </w:r>
    </w:p>
    <w:p w14:paraId="3C6113A2"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2.6 Gelation characteristics and rheological measurements</w:t>
      </w:r>
    </w:p>
    <w:p w14:paraId="733AFD6C" w14:textId="77777777" w:rsidR="00312A32" w:rsidRPr="00244C4C" w:rsidRDefault="00312A32" w:rsidP="00312A32">
      <w:pPr>
        <w:spacing w:line="480" w:lineRule="auto"/>
        <w:ind w:firstLineChars="50" w:firstLine="120"/>
        <w:rPr>
          <w:rFonts w:ascii="Times New Roman" w:hAnsi="Times New Roman"/>
          <w:szCs w:val="24"/>
        </w:rPr>
      </w:pPr>
      <w:r w:rsidRPr="00244C4C">
        <w:rPr>
          <w:rFonts w:ascii="Times New Roman" w:hAnsi="Times New Roman"/>
          <w:szCs w:val="24"/>
        </w:rPr>
        <w:t>After the synthesis of LP-</w:t>
      </w:r>
      <w:proofErr w:type="spellStart"/>
      <w:r w:rsidRPr="00244C4C">
        <w:rPr>
          <w:rFonts w:ascii="Times New Roman" w:hAnsi="Times New Roman"/>
          <w:szCs w:val="24"/>
        </w:rPr>
        <w:t>PAn</w:t>
      </w:r>
      <w:proofErr w:type="spellEnd"/>
      <w:r w:rsidRPr="00244C4C">
        <w:rPr>
          <w:rFonts w:ascii="Times New Roman" w:hAnsi="Times New Roman"/>
          <w:szCs w:val="24"/>
        </w:rPr>
        <w:t>-NO, we compared its gelation characteristics and rheological properties with those of the bare laponite gel. We dissolved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-NO and bare laponite in </w:t>
      </w:r>
      <w:r w:rsidRPr="00244C4C">
        <w:rPr>
          <w:rFonts w:ascii="Times New Roman" w:hAnsi="Times New Roman"/>
          <w:szCs w:val="24"/>
        </w:rPr>
        <w:lastRenderedPageBreak/>
        <w:t xml:space="preserve">DW at a concentration of 2.5% (w/v). A photograph was taken of each gel in the glass vial. Then, rheological measurements were performed using a rotational rheometer (MCR 302, Anton </w:t>
      </w:r>
      <w:proofErr w:type="spellStart"/>
      <w:r w:rsidRPr="00244C4C">
        <w:rPr>
          <w:rFonts w:ascii="Times New Roman" w:hAnsi="Times New Roman"/>
          <w:szCs w:val="24"/>
        </w:rPr>
        <w:t>Paar</w:t>
      </w:r>
      <w:proofErr w:type="spellEnd"/>
      <w:r w:rsidRPr="00244C4C">
        <w:rPr>
          <w:rFonts w:ascii="Times New Roman" w:hAnsi="Times New Roman"/>
          <w:szCs w:val="24"/>
        </w:rPr>
        <w:t xml:space="preserve"> </w:t>
      </w:r>
      <w:proofErr w:type="spellStart"/>
      <w:r w:rsidRPr="00244C4C">
        <w:rPr>
          <w:rFonts w:ascii="Times New Roman" w:hAnsi="Times New Roman"/>
          <w:szCs w:val="24"/>
        </w:rPr>
        <w:t>Physica</w:t>
      </w:r>
      <w:proofErr w:type="spellEnd"/>
      <w:r w:rsidRPr="00244C4C">
        <w:rPr>
          <w:rFonts w:ascii="Times New Roman" w:hAnsi="Times New Roman"/>
          <w:szCs w:val="24"/>
        </w:rPr>
        <w:t>). The storage modulus and (G’) and loss modulus (G”) were investigated via the frequency-sweep method to analyze the viscoelastic properties in the angular-frequency range of 0.1–100 rad/s at a strain of 1%. The measurements were performed at room temperature, and the strain was selected to ensure that the oscillatory deformation was in a linear region. The top plate had a diameter of 25 mm, and the loading volume was given by a 1-mm height of the hydrogel in a 1-mL syringe. Using the modulus data, we calculated the loss factor via the following equation:</w:t>
      </w:r>
    </w:p>
    <w:p w14:paraId="391914B1" w14:textId="68EAACA8" w:rsidR="00312A32" w:rsidRPr="00244C4C" w:rsidRDefault="00312A32" w:rsidP="00312A32">
      <w:pPr>
        <w:spacing w:line="480" w:lineRule="auto"/>
        <w:ind w:firstLineChars="50" w:firstLine="120"/>
        <w:jc w:val="right"/>
        <w:rPr>
          <w:rFonts w:ascii="Times New Roman" w:hAnsi="Times New Roman"/>
          <w:szCs w:val="24"/>
        </w:rPr>
      </w:pPr>
      <m:oMath>
        <m:r>
          <w:rPr>
            <w:rFonts w:ascii="Cambria Math" w:hAnsi="Cambria Math"/>
            <w:szCs w:val="24"/>
          </w:rPr>
          <m:t>Loss factor=</m:t>
        </m:r>
        <m:func>
          <m:funcPr>
            <m:ctrlPr>
              <w:rPr>
                <w:rFonts w:ascii="Cambria Math" w:hAnsi="Cambria Math"/>
                <w:i/>
                <w:szCs w:val="24"/>
              </w:rPr>
            </m:ctrlPr>
          </m:funcPr>
          <m:fName>
            <m:r>
              <m:rPr>
                <m:sty m:val="p"/>
              </m:rPr>
              <w:rPr>
                <w:rFonts w:ascii="Cambria Math" w:hAnsi="Cambria Math"/>
                <w:szCs w:val="24"/>
              </w:rPr>
              <m:t>tan</m:t>
            </m:r>
          </m:fName>
          <m:e>
            <m:r>
              <w:rPr>
                <w:rFonts w:ascii="Cambria Math" w:hAnsi="Cambria Math"/>
                <w:szCs w:val="24"/>
              </w:rPr>
              <m:t>δ</m:t>
            </m:r>
          </m:e>
        </m:func>
        <m:r>
          <w:rPr>
            <w:rFonts w:ascii="Cambria Math" w:hAnsi="Cambria Math"/>
            <w:szCs w:val="24"/>
          </w:rPr>
          <m:t>=</m:t>
        </m:r>
        <m:f>
          <m:fPr>
            <m:ctrlPr>
              <w:rPr>
                <w:rFonts w:ascii="Cambria Math" w:hAnsi="Cambria Math"/>
                <w:szCs w:val="24"/>
              </w:rPr>
            </m:ctrlPr>
          </m:fPr>
          <m:num>
            <m:r>
              <w:rPr>
                <w:rFonts w:ascii="Cambria Math" w:hAnsi="Cambria Math"/>
                <w:szCs w:val="24"/>
              </w:rPr>
              <m:t>G"</m:t>
            </m:r>
          </m:num>
          <m:den>
            <m:r>
              <w:rPr>
                <w:rFonts w:ascii="Cambria Math" w:hAnsi="Cambria Math"/>
                <w:szCs w:val="24"/>
              </w:rPr>
              <m:t>G'</m:t>
            </m:r>
          </m:den>
        </m:f>
      </m:oMath>
      <w:r w:rsidRPr="00244C4C">
        <w:rPr>
          <w:rFonts w:ascii="Times New Roman" w:hAnsi="Times New Roman"/>
          <w:szCs w:val="24"/>
        </w:rPr>
        <w:t xml:space="preserve">.     </w:t>
      </w:r>
      <w:r w:rsidR="007E70CC" w:rsidRPr="00244C4C">
        <w:rPr>
          <w:rFonts w:ascii="Times New Roman" w:hAnsi="Times New Roman"/>
          <w:szCs w:val="24"/>
        </w:rPr>
        <w:t xml:space="preserve">                             </w:t>
      </w:r>
      <w:r w:rsidRPr="00244C4C">
        <w:rPr>
          <w:rFonts w:ascii="Times New Roman" w:hAnsi="Times New Roman"/>
          <w:szCs w:val="24"/>
        </w:rPr>
        <w:t xml:space="preserve">                 (1)</w:t>
      </w:r>
    </w:p>
    <w:p w14:paraId="123B98E7"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2.7 Human umbilical vein endothelial cell (HUVECs) culture and cell-viability test</w:t>
      </w:r>
    </w:p>
    <w:p w14:paraId="13659E27" w14:textId="2B19396F" w:rsidR="00312A32" w:rsidRPr="00244C4C" w:rsidRDefault="00312A32" w:rsidP="00312A32">
      <w:pPr>
        <w:spacing w:line="480" w:lineRule="auto"/>
        <w:rPr>
          <w:rFonts w:ascii="Times New Roman" w:hAnsi="Times New Roman"/>
          <w:szCs w:val="24"/>
        </w:rPr>
      </w:pPr>
      <w:r w:rsidRPr="00244C4C">
        <w:rPr>
          <w:rFonts w:ascii="Times New Roman" w:hAnsi="Times New Roman"/>
          <w:szCs w:val="24"/>
        </w:rPr>
        <w:t xml:space="preserve"> The cell viability was evaluated to prove the biocompatibility of the synthesized LP-</w:t>
      </w:r>
      <w:proofErr w:type="spellStart"/>
      <w:r w:rsidRPr="00244C4C">
        <w:rPr>
          <w:rFonts w:ascii="Times New Roman" w:hAnsi="Times New Roman"/>
          <w:szCs w:val="24"/>
        </w:rPr>
        <w:t>PAn</w:t>
      </w:r>
      <w:proofErr w:type="spellEnd"/>
      <w:r w:rsidRPr="00244C4C">
        <w:rPr>
          <w:rFonts w:ascii="Times New Roman" w:hAnsi="Times New Roman"/>
          <w:szCs w:val="24"/>
        </w:rPr>
        <w:t>-NO. HUVECs were used for testing the viability against LP-</w:t>
      </w:r>
      <w:proofErr w:type="spellStart"/>
      <w:r w:rsidRPr="00244C4C">
        <w:rPr>
          <w:rFonts w:ascii="Times New Roman" w:hAnsi="Times New Roman"/>
          <w:szCs w:val="24"/>
        </w:rPr>
        <w:t>PAn</w:t>
      </w:r>
      <w:proofErr w:type="spellEnd"/>
      <w:r w:rsidRPr="00244C4C">
        <w:rPr>
          <w:rFonts w:ascii="Times New Roman" w:hAnsi="Times New Roman"/>
          <w:szCs w:val="24"/>
        </w:rPr>
        <w:t>-NO. HUVECs were cultured in accordance with the protocol from the cell supplier and seeded in 24-well plates at 37 °C, with a concentration of 2 × 10</w:t>
      </w:r>
      <w:r w:rsidRPr="00244C4C">
        <w:rPr>
          <w:rFonts w:ascii="Times New Roman" w:hAnsi="Times New Roman"/>
          <w:szCs w:val="24"/>
          <w:vertAlign w:val="superscript"/>
        </w:rPr>
        <w:t>4</w:t>
      </w:r>
      <w:r w:rsidRPr="00244C4C">
        <w:rPr>
          <w:rFonts w:ascii="Times New Roman" w:hAnsi="Times New Roman"/>
          <w:szCs w:val="24"/>
        </w:rPr>
        <w:t xml:space="preserve"> cells/well. We selected the LP-PA3-NO sample to analyze the toxicity against the HUVECs, because LP-PA3-NO exhibited a moderate NO release amount in the range of 50–100 nmol, which can have tube-formation and cell-protection effects. To compare the toxicities of LP-PA3-NO in the laponite gel and powder, we used trans-well permeable support (Corning Incorporated, NY, USA). We seeded the cell on the bottom of a 24-trans-well plate, followed by 24 h of incubation at 37 °C under humidified CO</w:t>
      </w:r>
      <w:r w:rsidRPr="00244C4C">
        <w:rPr>
          <w:rFonts w:ascii="Times New Roman" w:hAnsi="Times New Roman"/>
          <w:szCs w:val="24"/>
          <w:vertAlign w:val="subscript"/>
        </w:rPr>
        <w:t>2</w:t>
      </w:r>
      <w:r w:rsidRPr="00244C4C">
        <w:rPr>
          <w:rFonts w:ascii="Times New Roman" w:hAnsi="Times New Roman"/>
          <w:szCs w:val="24"/>
        </w:rPr>
        <w:t xml:space="preserve"> (5%). Then, we loaded the laponite gel in the hanging insert. The laponite gel was prepared via a method used in a previous study, with a concentration of 2.5% w/v in DW. </w:t>
      </w:r>
      <w:r w:rsidRPr="00244C4C">
        <w:rPr>
          <w:rFonts w:ascii="Times New Roman" w:hAnsi="Times New Roman"/>
          <w:szCs w:val="24"/>
        </w:rPr>
        <w:fldChar w:fldCharType="begin"/>
      </w:r>
      <w:r w:rsidR="00D04ADC" w:rsidRPr="00244C4C">
        <w:rPr>
          <w:rFonts w:ascii="Times New Roman" w:hAnsi="Times New Roman"/>
          <w:szCs w:val="24"/>
        </w:rPr>
        <w:instrText xml:space="preserve"> ADDIN EN.CITE &lt;EndNote&gt;&lt;Cite&gt;&lt;Author&gt;Dawson&lt;/Author&gt;&lt;Year&gt;2011&lt;/Year&gt;&lt;RecNum&gt;291&lt;/RecNum&gt;&lt;DisplayText&gt;&lt;style face="superscript"&gt;26&lt;/style&gt;&lt;/DisplayText&gt;&lt;record&gt;&lt;rec-number&gt;291&lt;/rec-number&gt;&lt;foreign-keys&gt;&lt;key app="EN" db-id="rpvs22w5vexwpce2rr4v9wsqrzws5v2ewdpe" timestamp="1575870608"&gt;291&lt;/key&gt;&lt;/foreign-keys&gt;&lt;ref-type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Pr="00244C4C">
        <w:rPr>
          <w:rFonts w:ascii="Times New Roman" w:hAnsi="Times New Roman"/>
          <w:szCs w:val="24"/>
        </w:rPr>
        <w:fldChar w:fldCharType="separate"/>
      </w:r>
      <w:r w:rsidR="00D04ADC" w:rsidRPr="00244C4C">
        <w:rPr>
          <w:rFonts w:ascii="Times New Roman" w:hAnsi="Times New Roman"/>
          <w:noProof/>
          <w:szCs w:val="24"/>
          <w:vertAlign w:val="superscript"/>
        </w:rPr>
        <w:t>26</w:t>
      </w:r>
      <w:r w:rsidRPr="00244C4C">
        <w:rPr>
          <w:rFonts w:ascii="Times New Roman" w:hAnsi="Times New Roman"/>
          <w:szCs w:val="24"/>
        </w:rPr>
        <w:fldChar w:fldCharType="end"/>
      </w:r>
      <w:r w:rsidRPr="00244C4C">
        <w:rPr>
          <w:rFonts w:ascii="Times New Roman" w:hAnsi="Times New Roman"/>
          <w:szCs w:val="24"/>
        </w:rPr>
        <w:t xml:space="preserve"> After the gel was formed, we sterilized it via an autoclave process. Then, we dissolved LP-PA3-NO in DW (20 mg/mL), followed by serial dilution </w:t>
      </w:r>
      <w:r w:rsidRPr="00244C4C">
        <w:rPr>
          <w:rFonts w:ascii="Times New Roman" w:hAnsi="Times New Roman"/>
          <w:szCs w:val="24"/>
        </w:rPr>
        <w:lastRenderedPageBreak/>
        <w:t xml:space="preserve">to obtain the specific concentration of LP-PA3-NO in the laponite gel. For the powder sample of LP-PA3-NO, we directly diluted the high-concentration LP-PA3-NO solution in the cell growth medium (EGM-2, Lonza) to obtain various gel concentrations. After 1 d of treating the LP-PA3-NO, the hanging well was removed and washed with 1× PBS. Then, 800 </w:t>
      </w:r>
      <w:proofErr w:type="spellStart"/>
      <w:r w:rsidRPr="00244C4C">
        <w:rPr>
          <w:rFonts w:ascii="Times New Roman" w:eastAsia="HYPMokGak-Bold" w:hAnsi="Times New Roman"/>
          <w:szCs w:val="24"/>
        </w:rPr>
        <w:t>μ</w:t>
      </w:r>
      <w:r w:rsidRPr="00244C4C">
        <w:rPr>
          <w:rFonts w:ascii="Times New Roman" w:hAnsi="Times New Roman"/>
          <w:szCs w:val="24"/>
        </w:rPr>
        <w:t>L</w:t>
      </w:r>
      <w:proofErr w:type="spellEnd"/>
      <w:r w:rsidRPr="00244C4C">
        <w:rPr>
          <w:rFonts w:ascii="Times New Roman" w:hAnsi="Times New Roman"/>
          <w:szCs w:val="24"/>
        </w:rPr>
        <w:t xml:space="preserve"> of growth medium and 80 </w:t>
      </w:r>
      <w:proofErr w:type="spellStart"/>
      <w:r w:rsidRPr="00244C4C">
        <w:rPr>
          <w:rFonts w:ascii="Times New Roman" w:eastAsia="HYPMokGak-Bold" w:hAnsi="Times New Roman"/>
          <w:szCs w:val="24"/>
        </w:rPr>
        <w:t>μ</w:t>
      </w:r>
      <w:r w:rsidRPr="00244C4C">
        <w:rPr>
          <w:rFonts w:ascii="Times New Roman" w:hAnsi="Times New Roman"/>
          <w:szCs w:val="24"/>
        </w:rPr>
        <w:t>L</w:t>
      </w:r>
      <w:proofErr w:type="spellEnd"/>
      <w:r w:rsidRPr="00244C4C">
        <w:rPr>
          <w:rFonts w:ascii="Times New Roman" w:hAnsi="Times New Roman"/>
          <w:szCs w:val="24"/>
        </w:rPr>
        <w:t xml:space="preserve"> of the CCK-8 reagent (</w:t>
      </w:r>
      <w:proofErr w:type="spellStart"/>
      <w:r w:rsidRPr="00244C4C">
        <w:rPr>
          <w:rFonts w:ascii="Times New Roman" w:hAnsi="Times New Roman"/>
          <w:szCs w:val="24"/>
        </w:rPr>
        <w:t>Dojindo</w:t>
      </w:r>
      <w:proofErr w:type="spellEnd"/>
      <w:r w:rsidRPr="00244C4C">
        <w:rPr>
          <w:rFonts w:ascii="Times New Roman" w:hAnsi="Times New Roman"/>
          <w:szCs w:val="24"/>
        </w:rPr>
        <w:t>, Kumamoto, Japan) were added, followed by incubation for 2 h. The medium was collected, and the absorbance at a wavelength of 450 nm was measured using a plate reader (</w:t>
      </w:r>
      <w:proofErr w:type="spellStart"/>
      <w:r w:rsidRPr="00244C4C">
        <w:rPr>
          <w:rFonts w:ascii="Times New Roman" w:hAnsi="Times New Roman"/>
          <w:szCs w:val="24"/>
        </w:rPr>
        <w:t>SpectraMax</w:t>
      </w:r>
      <w:proofErr w:type="spellEnd"/>
      <w:r w:rsidRPr="00244C4C">
        <w:rPr>
          <w:rFonts w:ascii="Times New Roman" w:hAnsi="Times New Roman"/>
          <w:szCs w:val="24"/>
        </w:rPr>
        <w:t xml:space="preserve"> 340 PC; Molecular Devices, San Jose, CA, USA).</w:t>
      </w:r>
    </w:p>
    <w:p w14:paraId="3C70F58A" w14:textId="77777777" w:rsidR="00312A32" w:rsidRPr="00244C4C" w:rsidRDefault="00312A32" w:rsidP="00312A32">
      <w:pPr>
        <w:spacing w:line="480" w:lineRule="auto"/>
        <w:rPr>
          <w:rFonts w:ascii="Times New Roman" w:hAnsi="Times New Roman"/>
          <w:b/>
          <w:szCs w:val="24"/>
        </w:rPr>
      </w:pPr>
      <w:r w:rsidRPr="00244C4C">
        <w:rPr>
          <w:rFonts w:ascii="Times New Roman" w:hAnsi="Times New Roman"/>
          <w:b/>
          <w:szCs w:val="24"/>
        </w:rPr>
        <w:t xml:space="preserve">2.8 </w:t>
      </w:r>
      <w:r w:rsidRPr="00244C4C">
        <w:rPr>
          <w:rFonts w:ascii="Times New Roman" w:hAnsi="Times New Roman"/>
          <w:b/>
          <w:i/>
          <w:szCs w:val="24"/>
        </w:rPr>
        <w:t xml:space="preserve">In vitro </w:t>
      </w:r>
      <w:r w:rsidRPr="00244C4C">
        <w:rPr>
          <w:rFonts w:ascii="Times New Roman" w:hAnsi="Times New Roman"/>
          <w:b/>
          <w:szCs w:val="24"/>
        </w:rPr>
        <w:t>tube-formation assay with green fluorescence protein-labeled HUVECs (GFP-HVC)</w:t>
      </w:r>
    </w:p>
    <w:p w14:paraId="548891E3" w14:textId="360D0695" w:rsidR="00312A32" w:rsidRPr="00244C4C" w:rsidRDefault="00312A32" w:rsidP="00312A32">
      <w:pPr>
        <w:spacing w:line="480" w:lineRule="auto"/>
        <w:ind w:firstLineChars="50" w:firstLine="120"/>
        <w:rPr>
          <w:rFonts w:ascii="Times New Roman" w:hAnsi="Times New Roman"/>
          <w:szCs w:val="24"/>
        </w:rPr>
      </w:pPr>
      <w:r w:rsidRPr="00244C4C">
        <w:rPr>
          <w:rFonts w:ascii="Times New Roman" w:hAnsi="Times New Roman"/>
          <w:szCs w:val="24"/>
        </w:rPr>
        <w:t>To confirm the angiogenic effect of LP-</w:t>
      </w:r>
      <w:proofErr w:type="spellStart"/>
      <w:r w:rsidRPr="00244C4C">
        <w:rPr>
          <w:rFonts w:ascii="Times New Roman" w:hAnsi="Times New Roman"/>
          <w:szCs w:val="24"/>
        </w:rPr>
        <w:t>PAn</w:t>
      </w:r>
      <w:proofErr w:type="spellEnd"/>
      <w:r w:rsidRPr="00244C4C">
        <w:rPr>
          <w:rFonts w:ascii="Times New Roman" w:hAnsi="Times New Roman"/>
          <w:szCs w:val="24"/>
        </w:rPr>
        <w:t xml:space="preserve">-NO, an </w:t>
      </w:r>
      <w:r w:rsidRPr="00244C4C">
        <w:rPr>
          <w:rFonts w:ascii="Times New Roman" w:hAnsi="Times New Roman"/>
          <w:i/>
          <w:szCs w:val="24"/>
        </w:rPr>
        <w:t>in vitro</w:t>
      </w:r>
      <w:r w:rsidRPr="00244C4C">
        <w:rPr>
          <w:rFonts w:ascii="Times New Roman" w:hAnsi="Times New Roman"/>
          <w:szCs w:val="24"/>
        </w:rPr>
        <w:t xml:space="preserve"> angiogenesis assay, i.e., a tube-formation assay, was conducted using GFP-HVC (ANGIO-PROTEOMIE, passage under P6). Laponite gel was loaded into the 24-well plates as the substrate for the tube formation of GFP-HVC. We prepared 2.5% w/v laponite gels loaded with 0.1, 0.5, and 1.0 mg/mL LP-PA3-NO. 300 </w:t>
      </w:r>
      <w:proofErr w:type="spellStart"/>
      <w:r w:rsidRPr="00244C4C">
        <w:rPr>
          <w:rFonts w:ascii="Times New Roman" w:eastAsia="HYPMokGak-Bold" w:hAnsi="Times New Roman"/>
          <w:szCs w:val="24"/>
        </w:rPr>
        <w:t>μ</w:t>
      </w:r>
      <w:r w:rsidRPr="00244C4C">
        <w:rPr>
          <w:rFonts w:ascii="Times New Roman" w:hAnsi="Times New Roman"/>
          <w:szCs w:val="24"/>
        </w:rPr>
        <w:t>L</w:t>
      </w:r>
      <w:proofErr w:type="spellEnd"/>
      <w:r w:rsidRPr="00244C4C">
        <w:rPr>
          <w:rFonts w:ascii="Times New Roman" w:hAnsi="Times New Roman"/>
          <w:szCs w:val="24"/>
        </w:rPr>
        <w:t xml:space="preserve"> of each gel was loaded in 24-well plates via the same process described in the cell-viability test section (section 2.7), followed by quick centrifugation to obtain an even surface. Then, the plate was incubated for 1.5 h at 37 °C for further gelation. After the formation of the laponite gel substrate, the GFP-HVC was resuspended in the growth medium and seeded in each well at a density of 1.0 × 10</w:t>
      </w:r>
      <w:r w:rsidRPr="00244C4C">
        <w:rPr>
          <w:rFonts w:ascii="Times New Roman" w:hAnsi="Times New Roman"/>
          <w:szCs w:val="24"/>
          <w:vertAlign w:val="superscript"/>
        </w:rPr>
        <w:t>5</w:t>
      </w:r>
      <w:r w:rsidRPr="00244C4C">
        <w:rPr>
          <w:rFonts w:ascii="Times New Roman" w:hAnsi="Times New Roman"/>
          <w:szCs w:val="24"/>
        </w:rPr>
        <w:t xml:space="preserve"> cells/well. After 17 h of incubation, the tube formation was analyzed using a fluorescence microscope at a magnification of 40×, and the tube formation of GFP-HVC was quantitatively investigated using a freely distributed analysis program for ImageJ called “Angiogenesis Analyzer” (Gilles </w:t>
      </w:r>
      <w:proofErr w:type="spellStart"/>
      <w:r w:rsidRPr="00244C4C">
        <w:rPr>
          <w:rFonts w:ascii="Times New Roman" w:hAnsi="Times New Roman"/>
          <w:szCs w:val="24"/>
        </w:rPr>
        <w:t>Carpentier</w:t>
      </w:r>
      <w:proofErr w:type="spellEnd"/>
      <w:r w:rsidRPr="00244C4C">
        <w:rPr>
          <w:rFonts w:ascii="Times New Roman" w:hAnsi="Times New Roman"/>
          <w:szCs w:val="24"/>
        </w:rPr>
        <w:t xml:space="preserve">. Contribution: Angiogenesis </w:t>
      </w:r>
      <w:proofErr w:type="spellStart"/>
      <w:r w:rsidRPr="00244C4C">
        <w:rPr>
          <w:rFonts w:ascii="Times New Roman" w:hAnsi="Times New Roman"/>
          <w:szCs w:val="24"/>
        </w:rPr>
        <w:t>Analyser</w:t>
      </w:r>
      <w:proofErr w:type="spellEnd"/>
      <w:r w:rsidRPr="00244C4C">
        <w:rPr>
          <w:rFonts w:ascii="Times New Roman" w:hAnsi="Times New Roman"/>
          <w:szCs w:val="24"/>
        </w:rPr>
        <w:t>, ImageJ News, 5 October 2012, http://image.bio.methods.free.fr/ImageJ/?Angiogenesis-Analyser-for-</w:t>
      </w:r>
      <w:r w:rsidRPr="00244C4C">
        <w:rPr>
          <w:rFonts w:ascii="Times New Roman" w:hAnsi="Times New Roman"/>
          <w:szCs w:val="24"/>
        </w:rPr>
        <w:lastRenderedPageBreak/>
        <w:t xml:space="preserve">ImageJ#nb1). We followed a recent study with regard to the two-dimensional tubular network analysis process. </w:t>
      </w:r>
      <w:r w:rsidRPr="00244C4C">
        <w:rPr>
          <w:rFonts w:ascii="Times New Roman" w:hAnsi="Times New Roman"/>
          <w:szCs w:val="24"/>
        </w:rPr>
        <w:fldChar w:fldCharType="begin"/>
      </w:r>
      <w:r w:rsidR="002A57E5" w:rsidRPr="00244C4C">
        <w:rPr>
          <w:rFonts w:ascii="Times New Roman" w:hAnsi="Times New Roman"/>
          <w:szCs w:val="24"/>
        </w:rPr>
        <w:instrText xml:space="preserve"> ADDIN EN.CITE &lt;EndNote&gt;&lt;Cite&gt;&lt;Author&gt;Page&lt;/Author&gt;&lt;Year&gt;2019&lt;/Year&gt;&lt;RecNum&gt;292&lt;/RecNum&gt;&lt;DisplayText&gt;&lt;style face="superscript"&gt;28&lt;/style&gt;&lt;/DisplayText&gt;&lt;record&gt;&lt;rec-number&gt;292&lt;/rec-number&gt;&lt;foreign-keys&gt;&lt;key app="EN" db-id="rpvs22w5vexwpce2rr4v9wsqrzws5v2ewdpe" timestamp="1575895303"&gt;292&lt;/key&gt;&lt;/foreign-keys&gt;&lt;ref-type name="Journal Article"&gt;17&lt;/ref-type&gt;&lt;contributors&gt;&lt;authors&gt;&lt;author&gt;Page, Daniel J&lt;/author&gt;&lt;author&gt;Clarkin, Claire E&lt;/author&gt;&lt;author&gt;Mani, Raj&lt;/author&gt;&lt;author&gt;Khan, Najeed A&lt;/author&gt;&lt;author&gt;Dawson, Jonathan I&lt;/author&gt;&lt;author&gt;Evans, Nicholas D&lt;/author&gt;&lt;/authors&gt;&lt;/contributors&gt;&lt;titles&gt;&lt;title&gt;Injectable nanoclay gels for angiogenesis&lt;/title&gt;&lt;secondary-title&gt;bioRxiv&lt;/secondary-title&gt;&lt;/titles&gt;&lt;periodical&gt;&lt;full-title&gt;bioRxiv&lt;/full-title&gt;&lt;/periodical&gt;&lt;pages&gt;566943&lt;/pages&gt;&lt;dates&gt;&lt;year&gt;2019&lt;/year&gt;&lt;/dates&gt;&lt;urls&gt;&lt;/urls&gt;&lt;/record&gt;&lt;/Cite&gt;&lt;/EndNote&gt;</w:instrText>
      </w:r>
      <w:r w:rsidRPr="00244C4C">
        <w:rPr>
          <w:rFonts w:ascii="Times New Roman" w:hAnsi="Times New Roman"/>
          <w:szCs w:val="24"/>
        </w:rPr>
        <w:fldChar w:fldCharType="separate"/>
      </w:r>
      <w:r w:rsidR="002A57E5" w:rsidRPr="00244C4C">
        <w:rPr>
          <w:rFonts w:ascii="Times New Roman" w:hAnsi="Times New Roman"/>
          <w:noProof/>
          <w:szCs w:val="24"/>
          <w:vertAlign w:val="superscript"/>
        </w:rPr>
        <w:t>28</w:t>
      </w:r>
      <w:r w:rsidRPr="00244C4C">
        <w:rPr>
          <w:rFonts w:ascii="Times New Roman" w:hAnsi="Times New Roman"/>
          <w:szCs w:val="24"/>
        </w:rPr>
        <w:fldChar w:fldCharType="end"/>
      </w:r>
    </w:p>
    <w:p w14:paraId="15A34F67" w14:textId="771405A1" w:rsidR="001042B6" w:rsidRPr="00244C4C" w:rsidRDefault="001042B6" w:rsidP="00224F55">
      <w:pPr>
        <w:spacing w:line="480" w:lineRule="auto"/>
        <w:ind w:firstLineChars="50" w:firstLine="120"/>
        <w:rPr>
          <w:rFonts w:ascii="Times New Roman" w:hAnsi="Times New Roman"/>
          <w:b/>
          <w:bCs/>
          <w:szCs w:val="24"/>
        </w:rPr>
      </w:pPr>
      <w:bookmarkStart w:id="4" w:name="_Hlk36731744"/>
      <w:r w:rsidRPr="00244C4C">
        <w:rPr>
          <w:rFonts w:ascii="Times New Roman" w:hAnsi="Times New Roman"/>
          <w:b/>
          <w:bCs/>
          <w:szCs w:val="24"/>
        </w:rPr>
        <w:t>2.9 Statistical analyses</w:t>
      </w:r>
    </w:p>
    <w:p w14:paraId="2CC248F0" w14:textId="6CB03ED8" w:rsidR="001042B6" w:rsidRDefault="001042B6" w:rsidP="00224F55">
      <w:pPr>
        <w:spacing w:line="480" w:lineRule="auto"/>
        <w:ind w:firstLineChars="50" w:firstLine="120"/>
        <w:rPr>
          <w:rFonts w:ascii="Times New Roman" w:hAnsi="Times New Roman"/>
          <w:szCs w:val="24"/>
        </w:rPr>
      </w:pPr>
      <w:r w:rsidRPr="00244C4C">
        <w:rPr>
          <w:rFonts w:ascii="Times New Roman" w:hAnsi="Times New Roman"/>
          <w:szCs w:val="24"/>
        </w:rPr>
        <w:t>Two-sample t-test (Microsoft excel software) was conducted to evaluate the statistical validity of the cell experiment results. The significance of the difference in mean values between the control and sample groups was evaluated by this statistical analysis. The symbol * (P-value &lt; 0.05), ** (P-value &lt; 0.01), and *** (P-value &lt; 0.001) were used to indicate each level of significance.</w:t>
      </w:r>
    </w:p>
    <w:p w14:paraId="4067C593" w14:textId="0299316B" w:rsidR="00C22334" w:rsidRDefault="00C22334" w:rsidP="00224F55">
      <w:pPr>
        <w:spacing w:line="480" w:lineRule="auto"/>
        <w:ind w:firstLineChars="50" w:firstLine="120"/>
        <w:rPr>
          <w:rFonts w:ascii="Times New Roman" w:hAnsi="Times New Roman"/>
          <w:szCs w:val="24"/>
        </w:rPr>
      </w:pPr>
    </w:p>
    <w:p w14:paraId="4A098C32" w14:textId="59574EF2" w:rsidR="00C22334" w:rsidRDefault="00C22334" w:rsidP="00224F55">
      <w:pPr>
        <w:spacing w:line="480" w:lineRule="auto"/>
        <w:ind w:firstLineChars="50" w:firstLine="120"/>
        <w:rPr>
          <w:rFonts w:ascii="Times New Roman" w:hAnsi="Times New Roman"/>
          <w:szCs w:val="24"/>
        </w:rPr>
      </w:pPr>
    </w:p>
    <w:p w14:paraId="057C76E7" w14:textId="7F511C75" w:rsidR="00C22334" w:rsidRDefault="00C22334" w:rsidP="00224F55">
      <w:pPr>
        <w:spacing w:line="480" w:lineRule="auto"/>
        <w:ind w:firstLineChars="50" w:firstLine="120"/>
        <w:rPr>
          <w:rFonts w:ascii="Times New Roman" w:hAnsi="Times New Roman"/>
          <w:szCs w:val="24"/>
        </w:rPr>
      </w:pPr>
    </w:p>
    <w:p w14:paraId="65BDBD9F" w14:textId="220D4E0C" w:rsidR="00C22334" w:rsidRDefault="00C22334" w:rsidP="00224F55">
      <w:pPr>
        <w:spacing w:line="480" w:lineRule="auto"/>
        <w:ind w:firstLineChars="50" w:firstLine="120"/>
        <w:rPr>
          <w:rFonts w:ascii="Times New Roman" w:hAnsi="Times New Roman"/>
          <w:szCs w:val="24"/>
        </w:rPr>
      </w:pPr>
    </w:p>
    <w:p w14:paraId="7377E139" w14:textId="5AD911CA" w:rsidR="00C22334" w:rsidRDefault="00C22334" w:rsidP="00224F55">
      <w:pPr>
        <w:spacing w:line="480" w:lineRule="auto"/>
        <w:ind w:firstLineChars="50" w:firstLine="120"/>
        <w:rPr>
          <w:rFonts w:ascii="Times New Roman" w:hAnsi="Times New Roman"/>
          <w:szCs w:val="24"/>
        </w:rPr>
      </w:pPr>
    </w:p>
    <w:p w14:paraId="548C67A5" w14:textId="437CE4E3" w:rsidR="00C22334" w:rsidRDefault="00C22334" w:rsidP="00224F55">
      <w:pPr>
        <w:spacing w:line="480" w:lineRule="auto"/>
        <w:ind w:firstLineChars="50" w:firstLine="120"/>
        <w:rPr>
          <w:rFonts w:ascii="Times New Roman" w:hAnsi="Times New Roman"/>
          <w:szCs w:val="24"/>
        </w:rPr>
      </w:pPr>
    </w:p>
    <w:p w14:paraId="2965AA37" w14:textId="6D5EC550" w:rsidR="00C22334" w:rsidRDefault="00C22334" w:rsidP="00224F55">
      <w:pPr>
        <w:spacing w:line="480" w:lineRule="auto"/>
        <w:ind w:firstLineChars="50" w:firstLine="120"/>
        <w:rPr>
          <w:rFonts w:ascii="Times New Roman" w:hAnsi="Times New Roman"/>
          <w:szCs w:val="24"/>
        </w:rPr>
      </w:pPr>
    </w:p>
    <w:p w14:paraId="67C4716A" w14:textId="3D8BE4AF" w:rsidR="00C22334" w:rsidRDefault="00C22334" w:rsidP="00224F55">
      <w:pPr>
        <w:spacing w:line="480" w:lineRule="auto"/>
        <w:ind w:firstLineChars="50" w:firstLine="120"/>
        <w:rPr>
          <w:rFonts w:ascii="Times New Roman" w:hAnsi="Times New Roman"/>
          <w:szCs w:val="24"/>
        </w:rPr>
      </w:pPr>
    </w:p>
    <w:p w14:paraId="3AD0F4C0" w14:textId="3185C916" w:rsidR="00C22334" w:rsidRDefault="00C22334" w:rsidP="00224F55">
      <w:pPr>
        <w:spacing w:line="480" w:lineRule="auto"/>
        <w:ind w:firstLineChars="50" w:firstLine="120"/>
        <w:rPr>
          <w:rFonts w:ascii="Times New Roman" w:hAnsi="Times New Roman"/>
          <w:szCs w:val="24"/>
        </w:rPr>
      </w:pPr>
    </w:p>
    <w:p w14:paraId="74801014" w14:textId="4FC4F99E" w:rsidR="00C22334" w:rsidRDefault="00C22334" w:rsidP="00224F55">
      <w:pPr>
        <w:spacing w:line="480" w:lineRule="auto"/>
        <w:ind w:firstLineChars="50" w:firstLine="120"/>
        <w:rPr>
          <w:rFonts w:ascii="Times New Roman" w:hAnsi="Times New Roman"/>
          <w:szCs w:val="24"/>
        </w:rPr>
      </w:pPr>
    </w:p>
    <w:p w14:paraId="52A8FE09" w14:textId="5C0F69EF" w:rsidR="00C22334" w:rsidRDefault="00C22334" w:rsidP="00224F55">
      <w:pPr>
        <w:spacing w:line="480" w:lineRule="auto"/>
        <w:ind w:firstLineChars="50" w:firstLine="120"/>
        <w:rPr>
          <w:rFonts w:ascii="Times New Roman" w:hAnsi="Times New Roman"/>
          <w:szCs w:val="24"/>
        </w:rPr>
      </w:pPr>
    </w:p>
    <w:p w14:paraId="565FE1DF" w14:textId="5DBC4244" w:rsidR="00C22334" w:rsidRDefault="00C22334" w:rsidP="00224F55">
      <w:pPr>
        <w:spacing w:line="480" w:lineRule="auto"/>
        <w:ind w:firstLineChars="50" w:firstLine="120"/>
        <w:rPr>
          <w:rFonts w:ascii="Times New Roman" w:hAnsi="Times New Roman"/>
          <w:szCs w:val="24"/>
        </w:rPr>
      </w:pPr>
      <w:r w:rsidRPr="00244C4C">
        <w:rPr>
          <w:rFonts w:ascii="Times New Roman" w:hAnsi="Times New Roman"/>
          <w:b/>
          <w:szCs w:val="24"/>
        </w:rPr>
        <w:lastRenderedPageBreak/>
        <w:t>3. Results and discussion</w:t>
      </w:r>
    </w:p>
    <w:p w14:paraId="614AA4E3" w14:textId="2D76C8C4" w:rsidR="00C22334" w:rsidRDefault="00C22334" w:rsidP="00224F55">
      <w:pPr>
        <w:spacing w:line="480" w:lineRule="auto"/>
        <w:ind w:firstLineChars="50" w:firstLine="120"/>
        <w:rPr>
          <w:rFonts w:ascii="Times New Roman" w:hAnsi="Times New Roman"/>
          <w:szCs w:val="24"/>
        </w:rPr>
      </w:pPr>
      <w:r>
        <w:rPr>
          <w:noProof/>
        </w:rPr>
        <w:drawing>
          <wp:anchor distT="0" distB="0" distL="114300" distR="114300" simplePos="0" relativeHeight="251671040" behindDoc="1" locked="0" layoutInCell="1" allowOverlap="1" wp14:anchorId="7AB50073" wp14:editId="237C4F91">
            <wp:simplePos x="0" y="0"/>
            <wp:positionH relativeFrom="margin">
              <wp:align>right</wp:align>
            </wp:positionH>
            <wp:positionV relativeFrom="paragraph">
              <wp:posOffset>8255</wp:posOffset>
            </wp:positionV>
            <wp:extent cx="5930900" cy="3314700"/>
            <wp:effectExtent l="0" t="0" r="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30900" cy="3314700"/>
                    </a:xfrm>
                    <a:prstGeom prst="rect">
                      <a:avLst/>
                    </a:prstGeom>
                    <a:noFill/>
                  </pic:spPr>
                </pic:pic>
              </a:graphicData>
            </a:graphic>
            <wp14:sizeRelH relativeFrom="margin">
              <wp14:pctWidth>0</wp14:pctWidth>
            </wp14:sizeRelH>
            <wp14:sizeRelV relativeFrom="margin">
              <wp14:pctHeight>0</wp14:pctHeight>
            </wp14:sizeRelV>
          </wp:anchor>
        </w:drawing>
      </w:r>
    </w:p>
    <w:p w14:paraId="27A6F4BE" w14:textId="2A466D08" w:rsidR="00C22334" w:rsidRDefault="00C22334" w:rsidP="00224F55">
      <w:pPr>
        <w:spacing w:line="480" w:lineRule="auto"/>
        <w:ind w:firstLineChars="50" w:firstLine="120"/>
        <w:rPr>
          <w:rFonts w:ascii="Times New Roman" w:hAnsi="Times New Roman"/>
          <w:szCs w:val="24"/>
        </w:rPr>
      </w:pPr>
    </w:p>
    <w:p w14:paraId="6AD189B8" w14:textId="5DE91CD1" w:rsidR="00C22334" w:rsidRDefault="00C22334" w:rsidP="00224F55">
      <w:pPr>
        <w:spacing w:line="480" w:lineRule="auto"/>
        <w:ind w:firstLineChars="50" w:firstLine="120"/>
        <w:rPr>
          <w:rFonts w:ascii="Times New Roman" w:hAnsi="Times New Roman"/>
          <w:szCs w:val="24"/>
        </w:rPr>
      </w:pPr>
    </w:p>
    <w:p w14:paraId="5303537E" w14:textId="3520DEA5" w:rsidR="00C22334" w:rsidRDefault="00C22334" w:rsidP="00224F55">
      <w:pPr>
        <w:spacing w:line="480" w:lineRule="auto"/>
        <w:ind w:firstLineChars="50" w:firstLine="120"/>
        <w:rPr>
          <w:rFonts w:ascii="Times New Roman" w:hAnsi="Times New Roman"/>
          <w:szCs w:val="24"/>
        </w:rPr>
      </w:pPr>
    </w:p>
    <w:p w14:paraId="490A2C85" w14:textId="7074F7F4" w:rsidR="00C22334" w:rsidRDefault="00C22334" w:rsidP="00224F55">
      <w:pPr>
        <w:spacing w:line="480" w:lineRule="auto"/>
        <w:ind w:firstLineChars="50" w:firstLine="120"/>
        <w:rPr>
          <w:rFonts w:ascii="Times New Roman" w:hAnsi="Times New Roman"/>
          <w:szCs w:val="24"/>
        </w:rPr>
      </w:pPr>
    </w:p>
    <w:p w14:paraId="52594DCA" w14:textId="616C722D" w:rsidR="00C22334" w:rsidRDefault="00C22334" w:rsidP="00224F55">
      <w:pPr>
        <w:spacing w:line="480" w:lineRule="auto"/>
        <w:ind w:firstLineChars="50" w:firstLine="120"/>
        <w:rPr>
          <w:rFonts w:ascii="Times New Roman" w:hAnsi="Times New Roman"/>
          <w:szCs w:val="24"/>
        </w:rPr>
      </w:pPr>
    </w:p>
    <w:p w14:paraId="18650B1B" w14:textId="6548768D" w:rsidR="00C22334" w:rsidRDefault="00C22334" w:rsidP="00224F55">
      <w:pPr>
        <w:spacing w:line="480" w:lineRule="auto"/>
        <w:ind w:firstLineChars="50" w:firstLine="120"/>
        <w:rPr>
          <w:rFonts w:ascii="Times New Roman" w:hAnsi="Times New Roman"/>
          <w:szCs w:val="24"/>
        </w:rPr>
      </w:pPr>
    </w:p>
    <w:p w14:paraId="27F8F2B0" w14:textId="7B5EA636" w:rsidR="00C22334" w:rsidRDefault="00C22334" w:rsidP="00224F55">
      <w:pPr>
        <w:spacing w:line="480" w:lineRule="auto"/>
        <w:ind w:firstLineChars="50" w:firstLine="120"/>
        <w:rPr>
          <w:rFonts w:ascii="Times New Roman" w:hAnsi="Times New Roman"/>
          <w:szCs w:val="24"/>
        </w:rPr>
      </w:pPr>
    </w:p>
    <w:p w14:paraId="791B65F7" w14:textId="010F362C" w:rsidR="00C22334" w:rsidRPr="00244C4C" w:rsidRDefault="00C22334" w:rsidP="00224F55">
      <w:pPr>
        <w:spacing w:line="480" w:lineRule="auto"/>
        <w:ind w:firstLineChars="50" w:firstLine="120"/>
        <w:rPr>
          <w:rFonts w:ascii="Times New Roman" w:hAnsi="Times New Roman"/>
          <w:szCs w:val="24"/>
        </w:rPr>
      </w:pPr>
      <w:r w:rsidRPr="00D8082F">
        <w:rPr>
          <w:rFonts w:ascii="Times New Roman" w:hAnsi="Times New Roman"/>
          <w:color w:val="000000" w:themeColor="text1"/>
          <w:szCs w:val="24"/>
        </w:rPr>
        <w:t>Scheme 1 Illustration of the overall concept of the research. (a) The molecular structure of laponite and the hydrogel formation mechanism. The laponite dispersed in water showed face-edge aggregation to form a gel; (b) NO-donor synthesis in PEHA via the high-pressure reaction,  the yellow dotted line indicates the NO donor group (</w:t>
      </w:r>
      <w:proofErr w:type="spellStart"/>
      <w:r w:rsidRPr="00D8082F">
        <w:rPr>
          <w:rFonts w:ascii="Times New Roman" w:hAnsi="Times New Roman"/>
          <w:color w:val="000000" w:themeColor="text1"/>
          <w:szCs w:val="24"/>
        </w:rPr>
        <w:t>NONOates</w:t>
      </w:r>
      <w:proofErr w:type="spellEnd"/>
      <w:r w:rsidRPr="00D8082F">
        <w:rPr>
          <w:rFonts w:ascii="Times New Roman" w:hAnsi="Times New Roman"/>
          <w:color w:val="000000" w:themeColor="text1"/>
          <w:szCs w:val="24"/>
        </w:rPr>
        <w:t>); (c) described the possible conformation structure of the LP-</w:t>
      </w:r>
      <w:proofErr w:type="spellStart"/>
      <w:r w:rsidRPr="00D8082F">
        <w:rPr>
          <w:rFonts w:ascii="Times New Roman" w:hAnsi="Times New Roman"/>
          <w:color w:val="000000" w:themeColor="text1"/>
          <w:szCs w:val="24"/>
        </w:rPr>
        <w:t>PAn</w:t>
      </w:r>
      <w:proofErr w:type="spellEnd"/>
      <w:r w:rsidRPr="00D8082F">
        <w:rPr>
          <w:rFonts w:ascii="Times New Roman" w:hAnsi="Times New Roman"/>
          <w:color w:val="000000" w:themeColor="text1"/>
          <w:szCs w:val="24"/>
        </w:rPr>
        <w:t xml:space="preserve"> composite as followed the reaction step.</w:t>
      </w:r>
    </w:p>
    <w:bookmarkEnd w:id="4"/>
    <w:p w14:paraId="418EB898" w14:textId="4B57ECFD" w:rsidR="00312A32" w:rsidRPr="00244C4C" w:rsidRDefault="00312A32" w:rsidP="00312A32">
      <w:pPr>
        <w:spacing w:line="480" w:lineRule="auto"/>
        <w:rPr>
          <w:rFonts w:ascii="Times New Roman" w:hAnsi="Times New Roman"/>
          <w:b/>
          <w:szCs w:val="24"/>
        </w:rPr>
      </w:pPr>
    </w:p>
    <w:p w14:paraId="1B4C6DE5" w14:textId="6E0C5DCA" w:rsidR="00312A32" w:rsidRPr="00244C4C" w:rsidRDefault="00312A32" w:rsidP="00312A32">
      <w:pPr>
        <w:spacing w:line="480" w:lineRule="auto"/>
        <w:ind w:firstLineChars="50" w:firstLine="120"/>
        <w:rPr>
          <w:rFonts w:ascii="Times New Roman" w:hAnsi="Times New Roman"/>
          <w:szCs w:val="24"/>
        </w:rPr>
      </w:pPr>
      <w:r w:rsidRPr="00244C4C">
        <w:rPr>
          <w:rFonts w:ascii="Times New Roman" w:hAnsi="Times New Roman"/>
          <w:b/>
          <w:bCs/>
          <w:szCs w:val="24"/>
        </w:rPr>
        <w:t>LP-</w:t>
      </w:r>
      <w:proofErr w:type="spellStart"/>
      <w:r w:rsidRPr="00244C4C">
        <w:rPr>
          <w:rFonts w:ascii="Times New Roman" w:hAnsi="Times New Roman"/>
          <w:b/>
          <w:bCs/>
          <w:szCs w:val="24"/>
        </w:rPr>
        <w:t>PAn</w:t>
      </w:r>
      <w:proofErr w:type="spellEnd"/>
      <w:r w:rsidRPr="00244C4C">
        <w:rPr>
          <w:rFonts w:ascii="Times New Roman" w:hAnsi="Times New Roman"/>
          <w:b/>
          <w:szCs w:val="24"/>
        </w:rPr>
        <w:t xml:space="preserve"> composite formation. </w:t>
      </w:r>
      <w:r w:rsidRPr="00244C4C">
        <w:rPr>
          <w:rFonts w:ascii="Times New Roman" w:hAnsi="Times New Roman"/>
          <w:szCs w:val="24"/>
        </w:rPr>
        <w:t xml:space="preserve">We fabricated the laponite and polyamine complex though a simple mixing process in glass vials. </w:t>
      </w:r>
      <w:r w:rsidR="005F477B" w:rsidRPr="00244C4C">
        <w:rPr>
          <w:rFonts w:ascii="Times New Roman" w:hAnsi="Times New Roman"/>
          <w:szCs w:val="24"/>
        </w:rPr>
        <w:t>The</w:t>
      </w:r>
      <w:r w:rsidRPr="00244C4C">
        <w:rPr>
          <w:rFonts w:ascii="Times New Roman" w:hAnsi="Times New Roman"/>
          <w:szCs w:val="24"/>
        </w:rPr>
        <w:t xml:space="preserve"> laponite clays were dissolved in the deionized water DW with vigorous stirring (1500 rpm) for 1 h. Then, we added the PEHA with the molar ratio of </w:t>
      </w:r>
      <w:proofErr w:type="spellStart"/>
      <w:r w:rsidRPr="00244C4C">
        <w:rPr>
          <w:rFonts w:ascii="Times New Roman" w:hAnsi="Times New Roman"/>
          <w:szCs w:val="24"/>
        </w:rPr>
        <w:t>laponite:PEHA</w:t>
      </w:r>
      <w:proofErr w:type="spellEnd"/>
      <w:r w:rsidRPr="00244C4C">
        <w:rPr>
          <w:rFonts w:ascii="Times New Roman" w:hAnsi="Times New Roman"/>
          <w:szCs w:val="24"/>
        </w:rPr>
        <w:t xml:space="preserve"> 1:3, 1:5, 1:10 followed by stirring overnight. Subsequently, we freeze-dried the </w:t>
      </w:r>
      <w:r w:rsidRPr="00244C4C">
        <w:rPr>
          <w:rFonts w:ascii="Times New Roman" w:hAnsi="Times New Roman"/>
          <w:szCs w:val="24"/>
        </w:rPr>
        <w:lastRenderedPageBreak/>
        <w:t>composite solution to obtain powder state. To investigate the characteristics of each sample, we performed FT-IR spectroscopy, zeta-potential measurements, and XRD analysis of each sample.</w:t>
      </w:r>
    </w:p>
    <w:p w14:paraId="5AE1EC44" w14:textId="6DA69034" w:rsidR="00C22334" w:rsidRDefault="00C22334" w:rsidP="00312A32">
      <w:pPr>
        <w:spacing w:line="480" w:lineRule="auto"/>
        <w:ind w:firstLineChars="50" w:firstLine="120"/>
        <w:rPr>
          <w:rFonts w:ascii="Times New Roman" w:hAnsi="Times New Roman"/>
          <w:b/>
          <w:szCs w:val="24"/>
        </w:rPr>
      </w:pPr>
      <w:r>
        <w:rPr>
          <w:noProof/>
        </w:rPr>
        <w:drawing>
          <wp:anchor distT="0" distB="0" distL="114300" distR="114300" simplePos="0" relativeHeight="251673088" behindDoc="1" locked="0" layoutInCell="1" allowOverlap="1" wp14:anchorId="29F6FB8D" wp14:editId="166F0AAD">
            <wp:simplePos x="0" y="0"/>
            <wp:positionH relativeFrom="column">
              <wp:posOffset>0</wp:posOffset>
            </wp:positionH>
            <wp:positionV relativeFrom="paragraph">
              <wp:posOffset>635</wp:posOffset>
            </wp:positionV>
            <wp:extent cx="5693410" cy="2562225"/>
            <wp:effectExtent l="0" t="0" r="0" b="9525"/>
            <wp:wrapNone/>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그림 28"/>
                    <pic:cNvPicPr>
                      <a:picLocks noChangeAspect="1"/>
                    </pic:cNvPicPr>
                  </pic:nvPicPr>
                  <pic:blipFill rotWithShape="1">
                    <a:blip r:embed="rId13">
                      <a:extLst>
                        <a:ext uri="{28A0092B-C50C-407E-A947-70E740481C1C}">
                          <a14:useLocalDpi xmlns:a14="http://schemas.microsoft.com/office/drawing/2010/main" val="0"/>
                        </a:ext>
                      </a:extLst>
                    </a:blip>
                    <a:srcRect r="5719"/>
                    <a:stretch/>
                  </pic:blipFill>
                  <pic:spPr bwMode="auto">
                    <a:xfrm>
                      <a:off x="0" y="0"/>
                      <a:ext cx="5693410" cy="2562225"/>
                    </a:xfrm>
                    <a:prstGeom prst="rect">
                      <a:avLst/>
                    </a:prstGeom>
                    <a:noFill/>
                    <a:ln>
                      <a:noFill/>
                    </a:ln>
                    <a:extLst>
                      <a:ext uri="{53640926-AAD7-44D8-BBD7-CCE9431645EC}">
                        <a14:shadowObscured xmlns:a14="http://schemas.microsoft.com/office/drawing/2010/main"/>
                      </a:ext>
                    </a:extLst>
                  </pic:spPr>
                </pic:pic>
              </a:graphicData>
            </a:graphic>
          </wp:anchor>
        </w:drawing>
      </w:r>
    </w:p>
    <w:p w14:paraId="03C91B49" w14:textId="77777777" w:rsidR="00C22334" w:rsidRDefault="00C22334" w:rsidP="00312A32">
      <w:pPr>
        <w:spacing w:line="480" w:lineRule="auto"/>
        <w:ind w:firstLineChars="50" w:firstLine="120"/>
        <w:rPr>
          <w:rFonts w:ascii="Times New Roman" w:hAnsi="Times New Roman"/>
          <w:b/>
          <w:szCs w:val="24"/>
        </w:rPr>
      </w:pPr>
    </w:p>
    <w:p w14:paraId="37247EDE" w14:textId="271E5CD0" w:rsidR="00C22334" w:rsidRDefault="00C22334" w:rsidP="00312A32">
      <w:pPr>
        <w:spacing w:line="480" w:lineRule="auto"/>
        <w:ind w:firstLineChars="50" w:firstLine="120"/>
        <w:rPr>
          <w:rFonts w:ascii="Times New Roman" w:hAnsi="Times New Roman"/>
          <w:b/>
          <w:szCs w:val="24"/>
        </w:rPr>
      </w:pPr>
    </w:p>
    <w:p w14:paraId="52DB6ED1" w14:textId="2B2065BF" w:rsidR="00C22334" w:rsidRDefault="00C22334" w:rsidP="00312A32">
      <w:pPr>
        <w:spacing w:line="480" w:lineRule="auto"/>
        <w:ind w:firstLineChars="50" w:firstLine="120"/>
        <w:rPr>
          <w:rFonts w:ascii="Times New Roman" w:hAnsi="Times New Roman"/>
          <w:b/>
          <w:szCs w:val="24"/>
        </w:rPr>
      </w:pPr>
    </w:p>
    <w:p w14:paraId="14EC13D3" w14:textId="6E61237C" w:rsidR="00C22334" w:rsidRDefault="00C22334" w:rsidP="00312A32">
      <w:pPr>
        <w:spacing w:line="480" w:lineRule="auto"/>
        <w:ind w:firstLineChars="50" w:firstLine="120"/>
        <w:rPr>
          <w:rFonts w:ascii="Times New Roman" w:hAnsi="Times New Roman"/>
          <w:b/>
          <w:szCs w:val="24"/>
        </w:rPr>
      </w:pPr>
    </w:p>
    <w:p w14:paraId="1F9B4C40" w14:textId="534C960F" w:rsidR="00C22334" w:rsidRPr="00C22334" w:rsidRDefault="00C22334" w:rsidP="00312A32">
      <w:pPr>
        <w:spacing w:line="480" w:lineRule="auto"/>
        <w:ind w:firstLineChars="50" w:firstLine="120"/>
        <w:rPr>
          <w:rFonts w:ascii="Times New Roman" w:hAnsi="Times New Roman"/>
          <w:b/>
          <w:color w:val="000000" w:themeColor="text1"/>
          <w:szCs w:val="24"/>
        </w:rPr>
      </w:pPr>
    </w:p>
    <w:p w14:paraId="6B3B756B" w14:textId="77777777" w:rsidR="00C22334" w:rsidRPr="00C22334" w:rsidRDefault="00C22334" w:rsidP="00C22334">
      <w:pPr>
        <w:pStyle w:val="Caption"/>
        <w:spacing w:line="480" w:lineRule="auto"/>
        <w:rPr>
          <w:rFonts w:ascii="Times New Roman" w:hAnsi="Times New Roman" w:cs="Times New Roman"/>
          <w:noProof/>
          <w:color w:val="000000" w:themeColor="text1"/>
          <w:sz w:val="24"/>
          <w:szCs w:val="24"/>
        </w:rPr>
      </w:pPr>
      <w:r w:rsidRPr="00C22334">
        <w:rPr>
          <w:rFonts w:ascii="Times New Roman" w:hAnsi="Times New Roman" w:cs="Times New Roman"/>
          <w:b w:val="0"/>
          <w:color w:val="000000" w:themeColor="text1"/>
          <w:sz w:val="24"/>
          <w:szCs w:val="24"/>
        </w:rPr>
        <w:t xml:space="preserve">Figure 1 FT-IR spectra analysis of the </w:t>
      </w:r>
      <w:r w:rsidRPr="00C22334">
        <w:rPr>
          <w:rFonts w:ascii="Times New Roman" w:hAnsi="Times New Roman" w:cs="Times New Roman"/>
          <w:b w:val="0"/>
          <w:bCs w:val="0"/>
          <w:color w:val="000000" w:themeColor="text1"/>
          <w:sz w:val="24"/>
          <w:szCs w:val="24"/>
        </w:rPr>
        <w:t>LP-</w:t>
      </w:r>
      <w:proofErr w:type="spellStart"/>
      <w:r w:rsidRPr="00C22334">
        <w:rPr>
          <w:rFonts w:ascii="Times New Roman" w:hAnsi="Times New Roman" w:cs="Times New Roman"/>
          <w:b w:val="0"/>
          <w:bCs w:val="0"/>
          <w:color w:val="000000" w:themeColor="text1"/>
          <w:sz w:val="24"/>
          <w:szCs w:val="24"/>
        </w:rPr>
        <w:t>PAn</w:t>
      </w:r>
      <w:proofErr w:type="spellEnd"/>
      <w:r w:rsidRPr="00C22334" w:rsidDel="00071211">
        <w:rPr>
          <w:rFonts w:ascii="Times New Roman" w:hAnsi="Times New Roman" w:cs="Times New Roman"/>
          <w:b w:val="0"/>
          <w:color w:val="000000" w:themeColor="text1"/>
          <w:sz w:val="24"/>
          <w:szCs w:val="24"/>
        </w:rPr>
        <w:t xml:space="preserve"> </w:t>
      </w:r>
      <w:r w:rsidRPr="00C22334">
        <w:rPr>
          <w:rFonts w:ascii="Times New Roman" w:hAnsi="Times New Roman" w:cs="Times New Roman"/>
          <w:b w:val="0"/>
          <w:color w:val="000000" w:themeColor="text1"/>
          <w:sz w:val="24"/>
          <w:szCs w:val="24"/>
        </w:rPr>
        <w:t>composite. Black line corresponds to bare laponite (LP), and yellow corresponds to the laponite</w:t>
      </w:r>
      <w:r w:rsidRPr="00C22334">
        <w:rPr>
          <w:rFonts w:ascii="Times New Roman" w:hAnsi="Times New Roman" w:cs="Times New Roman"/>
          <w:color w:val="000000" w:themeColor="text1"/>
          <w:sz w:val="24"/>
          <w:szCs w:val="24"/>
        </w:rPr>
        <w:t>–</w:t>
      </w:r>
      <w:r w:rsidRPr="00C22334">
        <w:rPr>
          <w:rFonts w:ascii="Times New Roman" w:hAnsi="Times New Roman" w:cs="Times New Roman"/>
          <w:b w:val="0"/>
          <w:color w:val="000000" w:themeColor="text1"/>
          <w:sz w:val="24"/>
          <w:szCs w:val="24"/>
        </w:rPr>
        <w:t>PEHA composites with different blending ratios (LP-PA3, LP-PA5, LP-PA10). The specific peaks of laponite and polyamine are assigned in the graph.</w:t>
      </w:r>
    </w:p>
    <w:p w14:paraId="18522A91" w14:textId="77777777" w:rsidR="00C22334" w:rsidRDefault="00C22334" w:rsidP="00312A32">
      <w:pPr>
        <w:spacing w:line="480" w:lineRule="auto"/>
        <w:ind w:firstLineChars="50" w:firstLine="120"/>
        <w:rPr>
          <w:rFonts w:ascii="Times New Roman" w:hAnsi="Times New Roman"/>
          <w:b/>
          <w:szCs w:val="24"/>
        </w:rPr>
      </w:pPr>
    </w:p>
    <w:p w14:paraId="5E20B964" w14:textId="5A24BAE5" w:rsidR="00312A32" w:rsidRDefault="00312A32" w:rsidP="00312A32">
      <w:pPr>
        <w:spacing w:line="480" w:lineRule="auto"/>
        <w:ind w:firstLineChars="50" w:firstLine="120"/>
        <w:rPr>
          <w:noProof/>
          <w:lang w:eastAsia="ko-KR"/>
        </w:rPr>
      </w:pPr>
      <w:r w:rsidRPr="00244C4C">
        <w:rPr>
          <w:rFonts w:ascii="Times New Roman" w:hAnsi="Times New Roman"/>
          <w:b/>
          <w:szCs w:val="24"/>
        </w:rPr>
        <w:t xml:space="preserve">FT-IR spectroscopy. </w:t>
      </w:r>
      <w:r w:rsidRPr="00244C4C">
        <w:rPr>
          <w:rFonts w:ascii="Times New Roman" w:hAnsi="Times New Roman"/>
          <w:szCs w:val="24"/>
        </w:rPr>
        <w:t>After forming the com</w:t>
      </w:r>
      <w:r w:rsidR="00CE14D7" w:rsidRPr="00244C4C">
        <w:rPr>
          <w:rFonts w:ascii="Times New Roman" w:hAnsi="Times New Roman"/>
          <w:szCs w:val="24"/>
        </w:rPr>
        <w:t>posite</w:t>
      </w:r>
      <w:r w:rsidRPr="00244C4C">
        <w:rPr>
          <w:rFonts w:ascii="Times New Roman" w:hAnsi="Times New Roman"/>
          <w:szCs w:val="24"/>
        </w:rPr>
        <w:t xml:space="preserve"> of laponite </w:t>
      </w:r>
      <w:proofErr w:type="spellStart"/>
      <w:r w:rsidRPr="00244C4C">
        <w:rPr>
          <w:rFonts w:ascii="Times New Roman" w:hAnsi="Times New Roman"/>
          <w:szCs w:val="24"/>
        </w:rPr>
        <w:t>nanoclay</w:t>
      </w:r>
      <w:proofErr w:type="spellEnd"/>
      <w:r w:rsidRPr="00244C4C">
        <w:rPr>
          <w:rFonts w:ascii="Times New Roman" w:hAnsi="Times New Roman"/>
          <w:szCs w:val="24"/>
        </w:rPr>
        <w:t xml:space="preserve"> with PEHA, we performed FT-IR spectroscopy in the ATR mode to confirm the formation of the composite of PEHA and laponite clay. As shown in Figure 1, the bare laponite powder (black line) exhibited distinctive absorption bands at approximately 1000</w:t>
      </w:r>
      <w:r w:rsidR="00B4779A" w:rsidRPr="00244C4C">
        <w:rPr>
          <w:rFonts w:ascii="Times New Roman" w:hAnsi="Times New Roman"/>
          <w:szCs w:val="24"/>
        </w:rPr>
        <w:t xml:space="preserve"> cm</w:t>
      </w:r>
      <w:r w:rsidR="00B4779A" w:rsidRPr="00244C4C">
        <w:rPr>
          <w:rFonts w:ascii="Times New Roman" w:hAnsi="Times New Roman"/>
          <w:szCs w:val="24"/>
          <w:vertAlign w:val="superscript"/>
        </w:rPr>
        <w:t>-1</w:t>
      </w:r>
      <w:r w:rsidRPr="00244C4C">
        <w:rPr>
          <w:rFonts w:ascii="Times New Roman" w:hAnsi="Times New Roman"/>
          <w:szCs w:val="24"/>
        </w:rPr>
        <w:t xml:space="preserve"> and 700 cm</w:t>
      </w:r>
      <w:r w:rsidRPr="00244C4C">
        <w:rPr>
          <w:rFonts w:ascii="Times New Roman" w:hAnsi="Times New Roman"/>
          <w:szCs w:val="24"/>
          <w:vertAlign w:val="superscript"/>
        </w:rPr>
        <w:t>-1</w:t>
      </w:r>
      <w:r w:rsidRPr="00244C4C">
        <w:rPr>
          <w:rFonts w:ascii="Times New Roman" w:hAnsi="Times New Roman"/>
          <w:szCs w:val="24"/>
        </w:rPr>
        <w:t>, which are attributed to Si-O stretching and Si-O-Si bending vibrations, respectively</w:t>
      </w:r>
      <w:r w:rsidRPr="00244C4C">
        <w:rPr>
          <w:rFonts w:ascii="Times New Roman" w:hAnsi="Times New Roman"/>
          <w:i/>
          <w:szCs w:val="24"/>
        </w:rPr>
        <w:t xml:space="preserve">. </w:t>
      </w:r>
      <w:r w:rsidRPr="00244C4C">
        <w:rPr>
          <w:rFonts w:ascii="Times New Roman" w:hAnsi="Times New Roman"/>
          <w:iCs/>
          <w:szCs w:val="24"/>
        </w:rPr>
        <w:fldChar w:fldCharType="begin"/>
      </w:r>
      <w:r w:rsidR="001710CA">
        <w:rPr>
          <w:rFonts w:ascii="Times New Roman" w:hAnsi="Times New Roman"/>
          <w:iCs/>
          <w:szCs w:val="24"/>
        </w:rPr>
        <w:instrText xml:space="preserve"> ADDIN EN.CITE &lt;EndNote&gt;&lt;Cite&gt;&lt;Author&gt;Ghadiri&lt;/Author&gt;&lt;Year&gt;2013&lt;/Year&gt;&lt;RecNum&gt;314&lt;/RecNum&gt;&lt;DisplayText&gt;&lt;style face="superscript"&gt;29&lt;/style&gt;&lt;/DisplayText&gt;&lt;record&gt;&lt;rec-number&gt;314&lt;/rec-number&gt;&lt;foreign-keys&gt;&lt;key app="EN" db-id="rpvs22w5vexwpce2rr4v9wsqrzws5v2ewdpe" timestamp="1586270304"&gt;314&lt;/key&gt;&lt;/foreign-keys&gt;&lt;ref-type name="Journal Article"&gt;17&lt;/ref-type&gt;&lt;contributors&gt;&lt;authors&gt;&lt;author&gt;Ghadiri, Maliheh&lt;/author&gt;&lt;author&gt;Hau, Herman&lt;/author&gt;&lt;author&gt;Chrzanowski, Wojciech&lt;/author&gt;&lt;author&gt;Agus, Helen&lt;/author&gt;&lt;author&gt;Rohanizadeh, Ramin&lt;/author&gt;&lt;/authors&gt;&lt;/contributors&gt;&lt;titles&gt;&lt;title&gt;Laponite clay as a carrier for in situ delivery of tetracycline&lt;/title&gt;&lt;secondary-title&gt;Rsc Advances&lt;/secondary-title&gt;&lt;/titles&gt;&lt;periodical&gt;&lt;full-title&gt;Rsc Advances&lt;/full-title&gt;&lt;/periodical&gt;&lt;pages&gt;20193-20201&lt;/pages&gt;&lt;volume&gt;3&lt;/volume&gt;&lt;number&gt;43&lt;/number&gt;&lt;dates&gt;&lt;year&gt;2013&lt;/year&gt;&lt;/dates&gt;&lt;urls&gt;&lt;/urls&gt;&lt;/record&gt;&lt;/Cite&gt;&lt;/EndNote&gt;</w:instrText>
      </w:r>
      <w:r w:rsidRPr="00244C4C">
        <w:rPr>
          <w:rFonts w:ascii="Times New Roman" w:hAnsi="Times New Roman"/>
          <w:iCs/>
          <w:szCs w:val="24"/>
        </w:rPr>
        <w:fldChar w:fldCharType="separate"/>
      </w:r>
      <w:r w:rsidR="002A57E5" w:rsidRPr="00244C4C">
        <w:rPr>
          <w:rFonts w:ascii="Times New Roman" w:hAnsi="Times New Roman"/>
          <w:iCs/>
          <w:noProof/>
          <w:szCs w:val="24"/>
          <w:vertAlign w:val="superscript"/>
        </w:rPr>
        <w:t>29</w:t>
      </w:r>
      <w:r w:rsidRPr="00244C4C">
        <w:rPr>
          <w:rFonts w:ascii="Times New Roman" w:hAnsi="Times New Roman"/>
          <w:iCs/>
          <w:szCs w:val="24"/>
        </w:rPr>
        <w:fldChar w:fldCharType="end"/>
      </w:r>
      <w:r w:rsidRPr="00244C4C">
        <w:rPr>
          <w:rFonts w:ascii="Times New Roman" w:hAnsi="Times New Roman"/>
          <w:szCs w:val="24"/>
        </w:rPr>
        <w:t xml:space="preserve"> The molecular structure of the laponite, which contained Si-O and Si-O-Si covalent bonds in tetrahedral assigned the dominant peak.</w:t>
      </w:r>
      <w:r w:rsidRPr="00244C4C">
        <w:rPr>
          <w:rFonts w:ascii="Times New Roman" w:hAnsi="Times New Roman"/>
          <w:i/>
          <w:szCs w:val="24"/>
        </w:rPr>
        <w:t xml:space="preserve"> </w:t>
      </w:r>
      <w:r w:rsidRPr="00244C4C">
        <w:rPr>
          <w:rFonts w:ascii="Times New Roman" w:hAnsi="Times New Roman"/>
          <w:szCs w:val="24"/>
        </w:rPr>
        <w:t>However, compared with the bare laponite,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(LP-</w:t>
      </w:r>
      <w:proofErr w:type="spellStart"/>
      <w:r w:rsidRPr="00244C4C">
        <w:rPr>
          <w:rFonts w:ascii="Times New Roman" w:hAnsi="Times New Roman"/>
          <w:szCs w:val="24"/>
        </w:rPr>
        <w:t>PAn</w:t>
      </w:r>
      <w:proofErr w:type="spellEnd"/>
      <w:r w:rsidRPr="00244C4C">
        <w:rPr>
          <w:rFonts w:ascii="Times New Roman" w:hAnsi="Times New Roman"/>
          <w:szCs w:val="24"/>
        </w:rPr>
        <w:t>, n: relative molar ratio of polyamine to laponite) exhibited the specific peaks of PEHA. At 1589 and 768 cm</w:t>
      </w:r>
      <w:r w:rsidRPr="00244C4C">
        <w:rPr>
          <w:rFonts w:ascii="Times New Roman" w:hAnsi="Times New Roman"/>
          <w:szCs w:val="24"/>
          <w:vertAlign w:val="superscript"/>
        </w:rPr>
        <w:t>-</w:t>
      </w:r>
      <w:r w:rsidRPr="00244C4C">
        <w:rPr>
          <w:rFonts w:ascii="Times New Roman" w:hAnsi="Times New Roman"/>
          <w:szCs w:val="24"/>
          <w:vertAlign w:val="superscript"/>
        </w:rPr>
        <w:lastRenderedPageBreak/>
        <w:t>1</w:t>
      </w:r>
      <w:r w:rsidRPr="00244C4C">
        <w:rPr>
          <w:rFonts w:ascii="Times New Roman" w:hAnsi="Times New Roman"/>
          <w:szCs w:val="24"/>
        </w:rPr>
        <w:t>, an in-plane deformation peak and an out-of-plane deformation peak corresponding to N-H bonding were observed after the composite formation</w:t>
      </w:r>
      <w:r w:rsidRPr="00244C4C">
        <w:rPr>
          <w:rFonts w:ascii="Times New Roman" w:hAnsi="Times New Roman"/>
          <w:i/>
          <w:szCs w:val="24"/>
        </w:rPr>
        <w:t xml:space="preserve">. </w:t>
      </w:r>
      <w:r w:rsidRPr="00244C4C">
        <w:rPr>
          <w:rFonts w:ascii="Times New Roman" w:hAnsi="Times New Roman"/>
          <w:iCs/>
          <w:szCs w:val="24"/>
        </w:rPr>
        <w:fldChar w:fldCharType="begin"/>
      </w:r>
      <w:r w:rsidR="002A57E5" w:rsidRPr="00244C4C">
        <w:rPr>
          <w:rFonts w:ascii="Times New Roman" w:hAnsi="Times New Roman"/>
          <w:iCs/>
          <w:szCs w:val="24"/>
        </w:rPr>
        <w:instrText xml:space="preserve"> ADDIN EN.CITE &lt;EndNote&gt;&lt;Cite&gt;&lt;Author&gt;Sayın&lt;/Author&gt;&lt;Year&gt;2015&lt;/Year&gt;&lt;RecNum&gt;287&lt;/RecNum&gt;&lt;DisplayText&gt;&lt;style face="superscript"&gt;30&lt;/style&gt;&lt;/DisplayText&gt;&lt;record&gt;&lt;rec-number&gt;287&lt;/rec-number&gt;&lt;foreign-keys&gt;&lt;key app="EN" db-id="rpvs22w5vexwpce2rr4v9wsqrzws5v2ewdpe" timestamp="1575339107"&gt;287&lt;/key&gt;&lt;/foreign-keys&gt;&lt;ref-type name="Journal Article"&gt;17&lt;/ref-type&gt;&lt;contributors&gt;&lt;authors&gt;&lt;author&gt;Sayın, Merve&lt;/author&gt;&lt;author&gt;Can, Mustafa&lt;/author&gt;&lt;author&gt;İmamoğlu, Mustafa&lt;/author&gt;&lt;author&gt;Arslan, Mustafa&lt;/author&gt;&lt;/authors&gt;&lt;/contributors&gt;&lt;titles&gt;&lt;title&gt;1, 3, 5-Triazine-pentaethylenehexamine polymer for the adsorption of palladium (II) from chloride-containing solutions&lt;/title&gt;&lt;secondary-title&gt;Reactive and Functional Polymers&lt;/secondary-title&gt;&lt;/titles&gt;&lt;periodical&gt;&lt;full-title&gt;Reactive and Functional Polymers&lt;/full-title&gt;&lt;/periodical&gt;&lt;pages&gt;31-38&lt;/pages&gt;&lt;volume&gt;88&lt;/volume&gt;&lt;dates&gt;&lt;year&gt;2015&lt;/year&gt;&lt;/dates&gt;&lt;isbn&gt;1381-5148&lt;/isbn&gt;&lt;urls&gt;&lt;/urls&gt;&lt;/record&gt;&lt;/Cite&gt;&lt;/EndNote&gt;</w:instrText>
      </w:r>
      <w:r w:rsidRPr="00244C4C">
        <w:rPr>
          <w:rFonts w:ascii="Times New Roman" w:hAnsi="Times New Roman"/>
          <w:iCs/>
          <w:szCs w:val="24"/>
        </w:rPr>
        <w:fldChar w:fldCharType="separate"/>
      </w:r>
      <w:r w:rsidR="002A57E5" w:rsidRPr="00244C4C">
        <w:rPr>
          <w:rFonts w:ascii="Times New Roman" w:hAnsi="Times New Roman"/>
          <w:iCs/>
          <w:noProof/>
          <w:szCs w:val="24"/>
          <w:vertAlign w:val="superscript"/>
        </w:rPr>
        <w:t>30</w:t>
      </w:r>
      <w:r w:rsidRPr="00244C4C">
        <w:rPr>
          <w:rFonts w:ascii="Times New Roman" w:hAnsi="Times New Roman"/>
          <w:iCs/>
          <w:szCs w:val="24"/>
        </w:rPr>
        <w:fldChar w:fldCharType="end"/>
      </w:r>
      <w:r w:rsidRPr="00244C4C">
        <w:rPr>
          <w:rFonts w:ascii="Times New Roman" w:hAnsi="Times New Roman"/>
          <w:i/>
          <w:szCs w:val="24"/>
        </w:rPr>
        <w:t xml:space="preserve"> </w:t>
      </w:r>
      <w:r w:rsidRPr="00244C4C">
        <w:rPr>
          <w:rFonts w:ascii="Times New Roman" w:hAnsi="Times New Roman"/>
          <w:szCs w:val="24"/>
        </w:rPr>
        <w:t>Additionally, a C-N stretching peak at 1456 cm</w:t>
      </w:r>
      <w:r w:rsidRPr="00244C4C">
        <w:rPr>
          <w:rFonts w:ascii="Times New Roman" w:hAnsi="Times New Roman"/>
          <w:szCs w:val="24"/>
          <w:vertAlign w:val="superscript"/>
        </w:rPr>
        <w:t>-1</w:t>
      </w:r>
      <w:r w:rsidRPr="00244C4C">
        <w:rPr>
          <w:rFonts w:ascii="Times New Roman" w:hAnsi="Times New Roman"/>
          <w:szCs w:val="24"/>
        </w:rPr>
        <w:t xml:space="preserve"> was detected after the formation of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Because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had well-assigned peaks corresponding to the laponite structure, the FT-IR spectra indicate the successful formation of the composite containing PEHA and laponite clays.</w:t>
      </w:r>
      <w:r w:rsidR="00CE14D7" w:rsidRPr="00244C4C">
        <w:rPr>
          <w:rFonts w:ascii="Times New Roman" w:hAnsi="Times New Roman"/>
          <w:szCs w:val="24"/>
        </w:rPr>
        <w:t xml:space="preserve"> Con</w:t>
      </w:r>
      <w:r w:rsidR="00CE14D7" w:rsidRPr="00244C4C">
        <w:rPr>
          <w:rFonts w:hint="eastAsia"/>
          <w:noProof/>
          <w:lang w:eastAsia="ko-KR"/>
        </w:rPr>
        <w:t>s</w:t>
      </w:r>
      <w:r w:rsidR="00CE14D7" w:rsidRPr="00244C4C">
        <w:rPr>
          <w:noProof/>
          <w:lang w:eastAsia="ko-KR"/>
        </w:rPr>
        <w:t>idering the washing step of composite synthesis, the well-assigned PEHA peaks indicate the LP-PAn was composed of the interaction between laponite and PEHA. This could contribute for the NO donor formation site, which enables the NO release from the composites without leaching of NO donors</w:t>
      </w:r>
      <w:r w:rsidR="001706BC" w:rsidRPr="00244C4C">
        <w:rPr>
          <w:noProof/>
          <w:lang w:eastAsia="ko-KR"/>
        </w:rPr>
        <w:t>.</w:t>
      </w:r>
    </w:p>
    <w:p w14:paraId="3795342C" w14:textId="2DF21070" w:rsidR="00C22334" w:rsidRDefault="00C22334" w:rsidP="00312A32">
      <w:pPr>
        <w:spacing w:line="480" w:lineRule="auto"/>
        <w:ind w:firstLineChars="50" w:firstLine="120"/>
        <w:rPr>
          <w:rFonts w:ascii="Times New Roman" w:hAnsi="Times New Roman"/>
          <w:szCs w:val="24"/>
        </w:rPr>
      </w:pPr>
      <w:r>
        <w:rPr>
          <w:noProof/>
        </w:rPr>
        <w:drawing>
          <wp:anchor distT="0" distB="0" distL="114300" distR="114300" simplePos="0" relativeHeight="251675136" behindDoc="1" locked="0" layoutInCell="1" allowOverlap="1" wp14:anchorId="4920CD6D" wp14:editId="7C8CFDE3">
            <wp:simplePos x="0" y="0"/>
            <wp:positionH relativeFrom="column">
              <wp:posOffset>495300</wp:posOffset>
            </wp:positionH>
            <wp:positionV relativeFrom="paragraph">
              <wp:posOffset>10160</wp:posOffset>
            </wp:positionV>
            <wp:extent cx="4462780" cy="3115310"/>
            <wp:effectExtent l="0" t="0" r="0" b="0"/>
            <wp:wrapNone/>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2780" cy="3115310"/>
                    </a:xfrm>
                    <a:prstGeom prst="rect">
                      <a:avLst/>
                    </a:prstGeom>
                    <a:noFill/>
                  </pic:spPr>
                </pic:pic>
              </a:graphicData>
            </a:graphic>
          </wp:anchor>
        </w:drawing>
      </w:r>
    </w:p>
    <w:p w14:paraId="313476F9" w14:textId="738994F6" w:rsidR="00C22334" w:rsidRDefault="00C22334" w:rsidP="00312A32">
      <w:pPr>
        <w:spacing w:line="480" w:lineRule="auto"/>
        <w:ind w:firstLineChars="50" w:firstLine="120"/>
        <w:rPr>
          <w:rFonts w:ascii="Times New Roman" w:hAnsi="Times New Roman"/>
          <w:szCs w:val="24"/>
        </w:rPr>
      </w:pPr>
    </w:p>
    <w:p w14:paraId="0B380B1C" w14:textId="2B53E87C" w:rsidR="00C22334" w:rsidRDefault="00C22334" w:rsidP="00312A32">
      <w:pPr>
        <w:spacing w:line="480" w:lineRule="auto"/>
        <w:ind w:firstLineChars="50" w:firstLine="120"/>
        <w:rPr>
          <w:rFonts w:ascii="Times New Roman" w:hAnsi="Times New Roman"/>
          <w:szCs w:val="24"/>
        </w:rPr>
      </w:pPr>
    </w:p>
    <w:p w14:paraId="4D9E58FF" w14:textId="2128C3B7" w:rsidR="00C22334" w:rsidRDefault="00C22334" w:rsidP="00312A32">
      <w:pPr>
        <w:spacing w:line="480" w:lineRule="auto"/>
        <w:ind w:firstLineChars="50" w:firstLine="120"/>
        <w:rPr>
          <w:rFonts w:ascii="Times New Roman" w:hAnsi="Times New Roman"/>
          <w:szCs w:val="24"/>
        </w:rPr>
      </w:pPr>
    </w:p>
    <w:p w14:paraId="6BE67ED0" w14:textId="77777777" w:rsidR="00C22334" w:rsidRDefault="00C22334" w:rsidP="00312A32">
      <w:pPr>
        <w:spacing w:line="480" w:lineRule="auto"/>
        <w:ind w:firstLineChars="50" w:firstLine="120"/>
        <w:rPr>
          <w:rFonts w:ascii="Times New Roman" w:hAnsi="Times New Roman"/>
          <w:szCs w:val="24"/>
        </w:rPr>
      </w:pPr>
    </w:p>
    <w:p w14:paraId="3B8A2343" w14:textId="6F9DF0A3" w:rsidR="00C22334" w:rsidRDefault="00C22334" w:rsidP="00312A32">
      <w:pPr>
        <w:spacing w:line="480" w:lineRule="auto"/>
        <w:ind w:firstLineChars="50" w:firstLine="120"/>
        <w:rPr>
          <w:rFonts w:ascii="Times New Roman" w:hAnsi="Times New Roman"/>
          <w:szCs w:val="24"/>
        </w:rPr>
      </w:pPr>
    </w:p>
    <w:p w14:paraId="37E90CE1" w14:textId="77777777" w:rsidR="00C22334" w:rsidRDefault="00C22334" w:rsidP="00312A32">
      <w:pPr>
        <w:spacing w:line="480" w:lineRule="auto"/>
        <w:ind w:firstLineChars="50" w:firstLine="120"/>
        <w:rPr>
          <w:rFonts w:ascii="Times New Roman" w:hAnsi="Times New Roman"/>
          <w:szCs w:val="24"/>
        </w:rPr>
      </w:pPr>
    </w:p>
    <w:p w14:paraId="4D7426D3" w14:textId="77777777" w:rsidR="00C22334" w:rsidRPr="00D8082F" w:rsidRDefault="00C22334" w:rsidP="00C22334">
      <w:pPr>
        <w:pStyle w:val="Caption"/>
        <w:spacing w:line="480" w:lineRule="auto"/>
        <w:rPr>
          <w:rFonts w:ascii="Times New Roman" w:hAnsi="Times New Roman" w:cs="Times New Roman"/>
          <w:noProof/>
          <w:color w:val="000000" w:themeColor="text1"/>
          <w:sz w:val="24"/>
          <w:szCs w:val="24"/>
        </w:rPr>
      </w:pPr>
      <w:r w:rsidRPr="00D8082F">
        <w:rPr>
          <w:rFonts w:ascii="Times New Roman" w:hAnsi="Times New Roman" w:cs="Times New Roman"/>
          <w:b w:val="0"/>
          <w:color w:val="000000" w:themeColor="text1"/>
          <w:sz w:val="24"/>
          <w:szCs w:val="24"/>
        </w:rPr>
        <w:t xml:space="preserve">Figure 2 Zeta-potential measurement results for laponite and the </w:t>
      </w:r>
      <w:r w:rsidRPr="00D8082F">
        <w:rPr>
          <w:rFonts w:ascii="Times New Roman" w:hAnsi="Times New Roman" w:cs="Times New Roman"/>
          <w:b w:val="0"/>
          <w:bCs w:val="0"/>
          <w:color w:val="000000" w:themeColor="text1"/>
          <w:sz w:val="24"/>
          <w:szCs w:val="24"/>
        </w:rPr>
        <w:t>LP-</w:t>
      </w:r>
      <w:proofErr w:type="spellStart"/>
      <w:r w:rsidRPr="00D8082F">
        <w:rPr>
          <w:rFonts w:ascii="Times New Roman" w:hAnsi="Times New Roman" w:cs="Times New Roman"/>
          <w:b w:val="0"/>
          <w:bCs w:val="0"/>
          <w:color w:val="000000" w:themeColor="text1"/>
          <w:sz w:val="24"/>
          <w:szCs w:val="24"/>
        </w:rPr>
        <w:t>PAn</w:t>
      </w:r>
      <w:proofErr w:type="spellEnd"/>
      <w:r w:rsidRPr="00D8082F">
        <w:rPr>
          <w:rFonts w:ascii="Times New Roman" w:hAnsi="Times New Roman" w:cs="Times New Roman"/>
          <w:b w:val="0"/>
          <w:color w:val="000000" w:themeColor="text1"/>
          <w:sz w:val="24"/>
          <w:szCs w:val="24"/>
        </w:rPr>
        <w:t xml:space="preserve"> composites, indicating the charge shift in a positive direction resulting from </w:t>
      </w:r>
      <w:r w:rsidRPr="00D8082F">
        <w:rPr>
          <w:rFonts w:ascii="Times New Roman" w:hAnsi="Times New Roman" w:cs="Times New Roman"/>
          <w:b w:val="0"/>
          <w:bCs w:val="0"/>
          <w:color w:val="000000" w:themeColor="text1"/>
          <w:sz w:val="24"/>
          <w:szCs w:val="24"/>
        </w:rPr>
        <w:t>LP-</w:t>
      </w:r>
      <w:proofErr w:type="spellStart"/>
      <w:r w:rsidRPr="00D8082F">
        <w:rPr>
          <w:rFonts w:ascii="Times New Roman" w:hAnsi="Times New Roman" w:cs="Times New Roman"/>
          <w:b w:val="0"/>
          <w:bCs w:val="0"/>
          <w:color w:val="000000" w:themeColor="text1"/>
          <w:sz w:val="24"/>
          <w:szCs w:val="24"/>
        </w:rPr>
        <w:t>PAn</w:t>
      </w:r>
      <w:proofErr w:type="spellEnd"/>
      <w:r w:rsidRPr="00D8082F">
        <w:rPr>
          <w:rFonts w:ascii="Times New Roman" w:hAnsi="Times New Roman" w:cs="Times New Roman"/>
          <w:b w:val="0"/>
          <w:color w:val="000000" w:themeColor="text1"/>
          <w:sz w:val="24"/>
          <w:szCs w:val="24"/>
        </w:rPr>
        <w:t xml:space="preserve"> composite formation.</w:t>
      </w:r>
    </w:p>
    <w:p w14:paraId="22364019" w14:textId="67010A39" w:rsidR="00C22334" w:rsidRPr="00244C4C" w:rsidRDefault="00C22334" w:rsidP="00312A32">
      <w:pPr>
        <w:spacing w:line="480" w:lineRule="auto"/>
        <w:ind w:firstLineChars="50" w:firstLine="120"/>
        <w:rPr>
          <w:rFonts w:ascii="Times New Roman" w:hAnsi="Times New Roman"/>
          <w:szCs w:val="24"/>
        </w:rPr>
      </w:pPr>
    </w:p>
    <w:p w14:paraId="0D3D11CF" w14:textId="15D624B6" w:rsidR="00023632" w:rsidRPr="00244C4C" w:rsidRDefault="00312A32" w:rsidP="00023632">
      <w:pPr>
        <w:spacing w:line="480" w:lineRule="auto"/>
        <w:ind w:firstLineChars="50" w:firstLine="120"/>
        <w:rPr>
          <w:rFonts w:ascii="Times New Roman" w:hAnsi="Times New Roman"/>
          <w:szCs w:val="24"/>
        </w:rPr>
      </w:pPr>
      <w:r w:rsidRPr="00244C4C">
        <w:rPr>
          <w:rFonts w:ascii="Times New Roman" w:hAnsi="Times New Roman"/>
          <w:b/>
          <w:szCs w:val="24"/>
        </w:rPr>
        <w:lastRenderedPageBreak/>
        <w:t xml:space="preserve">Zeta potential. </w:t>
      </w:r>
      <w:r w:rsidR="001706BC" w:rsidRPr="00244C4C">
        <w:rPr>
          <w:rFonts w:ascii="Times New Roman" w:hAnsi="Times New Roman"/>
          <w:bCs/>
          <w:szCs w:val="24"/>
        </w:rPr>
        <w:t>Af</w:t>
      </w:r>
      <w:r w:rsidR="001706BC" w:rsidRPr="00244C4C">
        <w:rPr>
          <w:rFonts w:ascii="Times New Roman" w:hAnsi="Times New Roman"/>
          <w:szCs w:val="24"/>
        </w:rPr>
        <w:t>ter the analysis of composite formation via FT-IR</w:t>
      </w:r>
      <w:r w:rsidRPr="00244C4C">
        <w:rPr>
          <w:rFonts w:ascii="Times New Roman" w:hAnsi="Times New Roman"/>
          <w:szCs w:val="24"/>
        </w:rPr>
        <w:t>, we performed the zeta-potential measurements</w:t>
      </w:r>
      <w:r w:rsidR="001706BC" w:rsidRPr="00244C4C">
        <w:rPr>
          <w:rFonts w:ascii="Times New Roman" w:hAnsi="Times New Roman"/>
          <w:szCs w:val="24"/>
        </w:rPr>
        <w:t xml:space="preserve"> investigate the LP-</w:t>
      </w:r>
      <w:proofErr w:type="spellStart"/>
      <w:r w:rsidR="001706BC" w:rsidRPr="00244C4C">
        <w:rPr>
          <w:rFonts w:ascii="Times New Roman" w:hAnsi="Times New Roman"/>
          <w:szCs w:val="24"/>
        </w:rPr>
        <w:t>PAn</w:t>
      </w:r>
      <w:proofErr w:type="spellEnd"/>
      <w:r w:rsidR="001706BC" w:rsidRPr="00244C4C" w:rsidDel="00071211">
        <w:rPr>
          <w:rFonts w:ascii="Times New Roman" w:hAnsi="Times New Roman"/>
          <w:szCs w:val="24"/>
        </w:rPr>
        <w:t xml:space="preserve"> </w:t>
      </w:r>
      <w:r w:rsidR="001706BC" w:rsidRPr="00244C4C">
        <w:rPr>
          <w:rFonts w:ascii="Times New Roman" w:hAnsi="Times New Roman"/>
          <w:szCs w:val="24"/>
        </w:rPr>
        <w:t>structure</w:t>
      </w:r>
      <w:r w:rsidRPr="00244C4C">
        <w:rPr>
          <w:rFonts w:ascii="Times New Roman" w:hAnsi="Times New Roman"/>
          <w:szCs w:val="24"/>
        </w:rPr>
        <w:t>. All the samples were dissolved in DW, and the concentration of laponite was 1 mg/</w:t>
      </w:r>
      <w:proofErr w:type="spellStart"/>
      <w:r w:rsidRPr="00244C4C">
        <w:rPr>
          <w:rFonts w:ascii="Times New Roman" w:hAnsi="Times New Roman"/>
          <w:szCs w:val="24"/>
        </w:rPr>
        <w:t>mL.</w:t>
      </w:r>
      <w:proofErr w:type="spellEnd"/>
      <w:r w:rsidRPr="00244C4C">
        <w:rPr>
          <w:rFonts w:ascii="Times New Roman" w:hAnsi="Times New Roman"/>
          <w:szCs w:val="24"/>
        </w:rPr>
        <w:t xml:space="preserve"> For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samples, the concentration of laponite was fixed at 1 mg/mL with the addition of PEHA to the solution. As shown in Figure 2, the zeta potential of the bare laponite clays suspended in DW was –54.6 mV (negatively charged). Because the surface of the laponite clay was induced to negative charges by ionized oxygen atoms, this value is consistent with a previously reported value. </w:t>
      </w:r>
      <w:r w:rsidRPr="00244C4C">
        <w:rPr>
          <w:rFonts w:ascii="Times New Roman" w:hAnsi="Times New Roman"/>
          <w:szCs w:val="24"/>
        </w:rPr>
        <w:fldChar w:fldCharType="begin"/>
      </w:r>
      <w:r w:rsidR="002A57E5" w:rsidRPr="00244C4C">
        <w:rPr>
          <w:rFonts w:ascii="Times New Roman" w:hAnsi="Times New Roman"/>
          <w:szCs w:val="24"/>
        </w:rPr>
        <w:instrText xml:space="preserve"> ADDIN EN.CITE &lt;EndNote&gt;&lt;Cite&gt;&lt;Author&gt;Zhang&lt;/Author&gt;&lt;Year&gt;2008&lt;/Year&gt;&lt;RecNum&gt;288&lt;/RecNum&gt;&lt;DisplayText&gt;&lt;style face="superscript"&gt;31&lt;/style&gt;&lt;/DisplayText&gt;&lt;record&gt;&lt;rec-number&gt;288&lt;/rec-number&gt;&lt;foreign-keys&gt;&lt;key app="EN" db-id="rpvs22w5vexwpce2rr4v9wsqrzws5v2ewdpe" timestamp="1575339172"&gt;288&lt;/key&gt;&lt;/foreign-keys&gt;&lt;ref-type name="Journal Article"&gt;17&lt;/ref-type&gt;&lt;contributors&gt;&lt;authors&gt;&lt;author&gt;Zhang, Shuiyan&lt;/author&gt;&lt;author&gt;Lan, Qiang&lt;/author&gt;&lt;author&gt;Liu, Qian&lt;/author&gt;&lt;author&gt;Xu, Jian&lt;/author&gt;&lt;author&gt;Sun, Dejun&lt;/author&gt;&lt;/authors&gt;&lt;/contributors&gt;&lt;titles&gt;&lt;title&gt;Aqueous foams stabilized by Laponite and CTAB&lt;/title&gt;&lt;secondary-title&gt;Colloids and Surfaces A: Physicochemical and Engineering Aspects&lt;/secondary-title&gt;&lt;/titles&gt;&lt;periodical&gt;&lt;full-title&gt;Colloids and surfaces A: physicochemical and engineering aspects&lt;/full-title&gt;&lt;/periodical&gt;&lt;pages&gt;406-413&lt;/pages&gt;&lt;volume&gt;317&lt;/volume&gt;&lt;number&gt;1-3&lt;/number&gt;&lt;dates&gt;&lt;year&gt;2008&lt;/year&gt;&lt;/dates&gt;&lt;isbn&gt;0927-7757&lt;/isbn&gt;&lt;urls&gt;&lt;/urls&gt;&lt;/record&gt;&lt;/Cite&gt;&lt;/EndNote&gt;</w:instrText>
      </w:r>
      <w:r w:rsidRPr="00244C4C">
        <w:rPr>
          <w:rFonts w:ascii="Times New Roman" w:hAnsi="Times New Roman"/>
          <w:szCs w:val="24"/>
        </w:rPr>
        <w:fldChar w:fldCharType="separate"/>
      </w:r>
      <w:r w:rsidR="002A57E5" w:rsidRPr="00244C4C">
        <w:rPr>
          <w:rFonts w:ascii="Times New Roman" w:hAnsi="Times New Roman"/>
          <w:noProof/>
          <w:szCs w:val="24"/>
          <w:vertAlign w:val="superscript"/>
        </w:rPr>
        <w:t>31</w:t>
      </w:r>
      <w:r w:rsidRPr="00244C4C">
        <w:rPr>
          <w:rFonts w:ascii="Times New Roman" w:hAnsi="Times New Roman"/>
          <w:szCs w:val="24"/>
        </w:rPr>
        <w:fldChar w:fldCharType="end"/>
      </w:r>
      <w:r w:rsidRPr="00244C4C">
        <w:rPr>
          <w:rFonts w:ascii="Times New Roman" w:hAnsi="Times New Roman"/>
          <w:i/>
          <w:szCs w:val="24"/>
        </w:rPr>
        <w:t xml:space="preserve"> </w:t>
      </w:r>
      <w:r w:rsidRPr="00244C4C">
        <w:rPr>
          <w:rFonts w:ascii="Times New Roman" w:hAnsi="Times New Roman"/>
          <w:szCs w:val="24"/>
        </w:rPr>
        <w:t xml:space="preserve">However, the zeta potential exhibited a positive shift with the formation of the laponite–PEHA complex. The measured values were –25.6, –22.4, and –19.9 mV for the LP-PA3, LP-PA5, and LP-PA10 samples, respectively. This can be explained by the adsorption of the positively charged PEHA onto the laponite in the DW solution. The pH of the DW was in the range of 6.0–6.5 (data not shown), and the </w:t>
      </w:r>
      <w:proofErr w:type="spellStart"/>
      <w:r w:rsidRPr="00244C4C">
        <w:rPr>
          <w:rFonts w:ascii="Times New Roman" w:hAnsi="Times New Roman"/>
          <w:szCs w:val="24"/>
        </w:rPr>
        <w:t>pK</w:t>
      </w:r>
      <w:r w:rsidRPr="00244C4C">
        <w:rPr>
          <w:rFonts w:ascii="Times New Roman" w:hAnsi="Times New Roman"/>
          <w:szCs w:val="24"/>
          <w:vertAlign w:val="subscript"/>
        </w:rPr>
        <w:t>a</w:t>
      </w:r>
      <w:proofErr w:type="spellEnd"/>
      <w:r w:rsidRPr="00244C4C">
        <w:rPr>
          <w:rFonts w:ascii="Times New Roman" w:hAnsi="Times New Roman"/>
          <w:szCs w:val="24"/>
        </w:rPr>
        <w:t xml:space="preserve"> value of the PEHA was approximately 10.0. </w:t>
      </w:r>
      <w:r w:rsidRPr="00244C4C">
        <w:rPr>
          <w:rFonts w:ascii="Times New Roman" w:hAnsi="Times New Roman"/>
          <w:szCs w:val="24"/>
        </w:rPr>
        <w:fldChar w:fldCharType="begin"/>
      </w:r>
      <w:r w:rsidR="002A57E5" w:rsidRPr="00244C4C">
        <w:rPr>
          <w:rFonts w:ascii="Times New Roman" w:hAnsi="Times New Roman"/>
          <w:szCs w:val="24"/>
        </w:rPr>
        <w:instrText xml:space="preserve"> ADDIN EN.CITE &lt;EndNote&gt;&lt;Cite&gt;&lt;Author&gt;Bui&lt;/Author&gt;&lt;Year&gt;2018&lt;/Year&gt;&lt;RecNum&gt;289&lt;/RecNum&gt;&lt;DisplayText&gt;&lt;style face="superscript"&gt;32&lt;/style&gt;&lt;/DisplayText&gt;&lt;record&gt;&lt;rec-number&gt;289&lt;/rec-number&gt;&lt;foreign-keys&gt;&lt;key app="EN" db-id="rpvs22w5vexwpce2rr4v9wsqrzws5v2ewdpe" timestamp="1575339411"&gt;289&lt;/key&gt;&lt;/foreign-keys&gt;&lt;ref-type name="Journal Article"&gt;17&lt;/ref-type&gt;&lt;contributors&gt;&lt;authors&gt;&lt;author&gt;Bui, Thai Q&lt;/author&gt;&lt;author&gt;Khokarale, Santosh G&lt;/author&gt;&lt;author&gt;Shukla, Shashi K&lt;/author&gt;&lt;author&gt;Mikkola, Jyri-Pekka&lt;/author&gt;&lt;/authors&gt;&lt;/contributors&gt;&lt;titles&gt;&lt;title&gt;Switchable aqueous pentaethylenehexamine system for CO2 capture: An alternative technology with industrial potential&lt;/title&gt;&lt;secondary-title&gt;ACS Sustainable Chemistry &amp;amp; Engineering&lt;/secondary-title&gt;&lt;/titles&gt;&lt;periodical&gt;&lt;full-title&gt;ACS Sustainable Chemistry &amp;amp; Engineering&lt;/full-title&gt;&lt;/periodical&gt;&lt;pages&gt;10395-10407&lt;/pages&gt;&lt;volume&gt;6&lt;/volume&gt;&lt;number&gt;8&lt;/number&gt;&lt;dates&gt;&lt;year&gt;2018&lt;/year&gt;&lt;/dates&gt;&lt;isbn&gt;2168-0485&lt;/isbn&gt;&lt;urls&gt;&lt;/urls&gt;&lt;/record&gt;&lt;/Cite&gt;&lt;/EndNote&gt;</w:instrText>
      </w:r>
      <w:r w:rsidRPr="00244C4C">
        <w:rPr>
          <w:rFonts w:ascii="Times New Roman" w:hAnsi="Times New Roman"/>
          <w:szCs w:val="24"/>
        </w:rPr>
        <w:fldChar w:fldCharType="separate"/>
      </w:r>
      <w:r w:rsidR="002A57E5" w:rsidRPr="00244C4C">
        <w:rPr>
          <w:rFonts w:ascii="Times New Roman" w:hAnsi="Times New Roman"/>
          <w:noProof/>
          <w:szCs w:val="24"/>
          <w:vertAlign w:val="superscript"/>
        </w:rPr>
        <w:t>32</w:t>
      </w:r>
      <w:r w:rsidRPr="00244C4C">
        <w:rPr>
          <w:rFonts w:ascii="Times New Roman" w:hAnsi="Times New Roman"/>
          <w:szCs w:val="24"/>
        </w:rPr>
        <w:fldChar w:fldCharType="end"/>
      </w:r>
      <w:r w:rsidRPr="00244C4C">
        <w:rPr>
          <w:rFonts w:ascii="Times New Roman" w:hAnsi="Times New Roman"/>
          <w:szCs w:val="24"/>
        </w:rPr>
        <w:t xml:space="preserve"> This led to the protonation of secondary and primary amine groups in the PEHA molecules, yielding a positive charge in the DW solution. Therefore, the laponite clays and PEHA could form the composite via the electrostatic interaction in the DW solution. As a result, the surface charge could be shifted to more positive direction and it induced the change of zeta potential.</w:t>
      </w:r>
      <w:r w:rsidR="00D55DCF" w:rsidRPr="00244C4C">
        <w:rPr>
          <w:rFonts w:ascii="Times New Roman" w:hAnsi="Times New Roman"/>
          <w:szCs w:val="24"/>
        </w:rPr>
        <w:t xml:space="preserve"> From the results, we could identify the structure of LP-</w:t>
      </w:r>
      <w:proofErr w:type="spellStart"/>
      <w:r w:rsidR="00D55DCF" w:rsidRPr="00244C4C">
        <w:rPr>
          <w:rFonts w:ascii="Times New Roman" w:hAnsi="Times New Roman"/>
          <w:szCs w:val="24"/>
        </w:rPr>
        <w:t>PAn</w:t>
      </w:r>
      <w:proofErr w:type="spellEnd"/>
      <w:r w:rsidR="00D55DCF" w:rsidRPr="00244C4C">
        <w:rPr>
          <w:rFonts w:ascii="Times New Roman" w:hAnsi="Times New Roman"/>
          <w:szCs w:val="24"/>
        </w:rPr>
        <w:t xml:space="preserve"> is basically based on the covering of the laponite clays by positively charged PEHA.</w:t>
      </w:r>
    </w:p>
    <w:p w14:paraId="2D31A2AF" w14:textId="0EA28E63" w:rsidR="00312A32" w:rsidRPr="00244C4C" w:rsidRDefault="00312A32" w:rsidP="00023632">
      <w:pPr>
        <w:spacing w:line="480" w:lineRule="auto"/>
        <w:ind w:firstLineChars="50" w:firstLine="120"/>
        <w:jc w:val="center"/>
        <w:rPr>
          <w:rFonts w:ascii="Times New Roman" w:hAnsi="Times New Roman"/>
          <w:szCs w:val="24"/>
        </w:rPr>
      </w:pPr>
      <m:oMath>
        <m:r>
          <m:rPr>
            <m:sty m:val="p"/>
          </m:rPr>
          <w:rPr>
            <w:rFonts w:ascii="Cambria Math" w:hAnsi="Cambria Math"/>
            <w:szCs w:val="24"/>
          </w:rPr>
          <m:t xml:space="preserve">2d </m:t>
        </m:r>
        <m:func>
          <m:funcPr>
            <m:ctrlPr>
              <w:rPr>
                <w:rFonts w:ascii="Cambria Math" w:hAnsi="Cambria Math"/>
                <w:szCs w:val="24"/>
              </w:rPr>
            </m:ctrlPr>
          </m:funcPr>
          <m:fName>
            <m:r>
              <m:rPr>
                <m:sty m:val="p"/>
              </m:rPr>
              <w:rPr>
                <w:rFonts w:ascii="Cambria Math" w:hAnsi="Cambria Math"/>
                <w:szCs w:val="24"/>
              </w:rPr>
              <m:t>sin</m:t>
            </m:r>
          </m:fName>
          <m:e>
            <m:r>
              <w:rPr>
                <w:rFonts w:ascii="Cambria Math" w:hAnsi="Cambria Math"/>
                <w:szCs w:val="24"/>
              </w:rPr>
              <m:t>θ</m:t>
            </m:r>
          </m:e>
        </m:func>
        <m:r>
          <w:rPr>
            <w:rFonts w:ascii="Cambria Math" w:hAnsi="Cambria Math"/>
            <w:szCs w:val="24"/>
          </w:rPr>
          <m:t>=nλ</m:t>
        </m:r>
      </m:oMath>
      <w:r w:rsidRPr="00244C4C">
        <w:rPr>
          <w:rFonts w:ascii="Times New Roman" w:hAnsi="Times New Roman"/>
          <w:szCs w:val="24"/>
        </w:rPr>
        <w:t xml:space="preserve">                              (2)</w:t>
      </w:r>
    </w:p>
    <w:p w14:paraId="7B767057" w14:textId="5875DDD0" w:rsidR="00C22334" w:rsidRDefault="00312A32" w:rsidP="00312A32">
      <w:pPr>
        <w:spacing w:line="480" w:lineRule="auto"/>
        <w:ind w:firstLineChars="50" w:firstLine="120"/>
        <w:rPr>
          <w:rFonts w:ascii="Times New Roman" w:eastAsia="Malgun Gothic" w:hAnsi="Times New Roman"/>
          <w:szCs w:val="24"/>
        </w:rPr>
      </w:pPr>
      <w:r w:rsidRPr="00244C4C">
        <w:rPr>
          <w:noProof/>
        </w:rPr>
        <w:t xml:space="preserve"> </w:t>
      </w:r>
      <w:r w:rsidRPr="00244C4C">
        <w:rPr>
          <w:rFonts w:ascii="Times New Roman" w:hAnsi="Times New Roman"/>
          <w:b/>
          <w:szCs w:val="24"/>
        </w:rPr>
        <w:t xml:space="preserve"> X-ray diffraction XRD. </w:t>
      </w:r>
      <w:r w:rsidRPr="00244C4C">
        <w:rPr>
          <w:rFonts w:ascii="Times New Roman" w:hAnsi="Times New Roman"/>
          <w:szCs w:val="24"/>
        </w:rPr>
        <w:t xml:space="preserve">However, we could not clarify the conformation of the laponite–PEHA complex with only zeta-potential data. </w:t>
      </w:r>
      <w:r w:rsidR="00C501A6" w:rsidRPr="00244C4C">
        <w:rPr>
          <w:rFonts w:ascii="Times New Roman" w:hAnsi="Times New Roman"/>
          <w:szCs w:val="24"/>
        </w:rPr>
        <w:t>Because t</w:t>
      </w:r>
      <w:r w:rsidRPr="00244C4C">
        <w:rPr>
          <w:rFonts w:ascii="Times New Roman" w:hAnsi="Times New Roman"/>
          <w:szCs w:val="24"/>
        </w:rPr>
        <w:t xml:space="preserve">he conformation of the laponite–PEHA complex could be in the way of covering the single laponite clay with PEHA or the formation of a complex structure with intercalated PEHA between two laponite clays. According to the zeta-potential data, </w:t>
      </w:r>
      <w:r w:rsidRPr="00244C4C">
        <w:rPr>
          <w:rFonts w:ascii="Times New Roman" w:hAnsi="Times New Roman"/>
          <w:szCs w:val="24"/>
        </w:rPr>
        <w:lastRenderedPageBreak/>
        <w:t>the increase in the zeta potential of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was proportional to the molar ratio of PEHA to the laponite clays. This result indicates that the coverage of the laponite surface was increased by the PEHA. Thus, </w:t>
      </w:r>
      <w:r w:rsidR="00C501A6" w:rsidRPr="00244C4C">
        <w:rPr>
          <w:rFonts w:ascii="Times New Roman" w:hAnsi="Times New Roman"/>
          <w:szCs w:val="24"/>
        </w:rPr>
        <w:t>t</w:t>
      </w:r>
      <w:r w:rsidRPr="00244C4C">
        <w:rPr>
          <w:rFonts w:ascii="Times New Roman" w:hAnsi="Times New Roman"/>
          <w:szCs w:val="24"/>
        </w:rPr>
        <w:t>he adsorption of PEHA onto the laponite surface could be proportionally controlled by simply changing the molar ratio.</w:t>
      </w:r>
      <w:r w:rsidR="00C501A6" w:rsidRPr="00244C4C">
        <w:rPr>
          <w:rFonts w:ascii="Times New Roman" w:hAnsi="Times New Roman"/>
          <w:szCs w:val="24"/>
        </w:rPr>
        <w:t xml:space="preserve"> </w:t>
      </w:r>
      <w:r w:rsidRPr="00244C4C">
        <w:rPr>
          <w:rFonts w:ascii="Times New Roman" w:hAnsi="Times New Roman"/>
          <w:szCs w:val="24"/>
        </w:rPr>
        <w:t>To further investigate the conformation of the laponite–PEHA com</w:t>
      </w:r>
      <w:r w:rsidR="00C501A6" w:rsidRPr="00244C4C">
        <w:rPr>
          <w:rFonts w:ascii="Times New Roman" w:hAnsi="Times New Roman"/>
          <w:szCs w:val="24"/>
        </w:rPr>
        <w:t>posite via intercalation</w:t>
      </w:r>
      <w:r w:rsidRPr="00244C4C">
        <w:rPr>
          <w:rFonts w:ascii="Times New Roman" w:hAnsi="Times New Roman"/>
          <w:szCs w:val="24"/>
        </w:rPr>
        <w:t>, we performed an XRD analysis of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composites. Figure 3 shows XRD patterns of laponite and the LP-</w:t>
      </w:r>
      <w:proofErr w:type="spellStart"/>
      <w:r w:rsidRPr="00244C4C">
        <w:rPr>
          <w:rFonts w:ascii="Times New Roman" w:hAnsi="Times New Roman"/>
          <w:szCs w:val="24"/>
        </w:rPr>
        <w:t>PAn</w:t>
      </w:r>
      <w:proofErr w:type="spellEnd"/>
      <w:r w:rsidRPr="00244C4C">
        <w:rPr>
          <w:rFonts w:ascii="Times New Roman" w:hAnsi="Times New Roman"/>
          <w:szCs w:val="24"/>
        </w:rPr>
        <w:t xml:space="preserve"> composite. Because of the low crystallinity of laponite, a broad XRD peak was observed. </w:t>
      </w:r>
      <w:r w:rsidRPr="00244C4C">
        <w:rPr>
          <w:rFonts w:ascii="Times New Roman" w:hAnsi="Times New Roman"/>
          <w:szCs w:val="24"/>
        </w:rPr>
        <w:fldChar w:fldCharType="begin"/>
      </w:r>
      <w:r w:rsidR="002A57E5" w:rsidRPr="00244C4C">
        <w:rPr>
          <w:rFonts w:ascii="Times New Roman" w:hAnsi="Times New Roman"/>
          <w:szCs w:val="24"/>
        </w:rPr>
        <w:instrText xml:space="preserve"> ADDIN EN.CITE &lt;EndNote&gt;&lt;Cite&gt;&lt;Author&gt;Li&lt;/Author&gt;&lt;Year&gt;2014&lt;/Year&gt;&lt;RecNum&gt;290&lt;/RecNum&gt;&lt;DisplayText&gt;&lt;style face="superscript"&gt;33&lt;/style&gt;&lt;/DisplayText&gt;&lt;record&gt;&lt;rec-number&gt;290&lt;/rec-number&gt;&lt;foreign-keys&gt;&lt;key app="EN" db-id="rpvs22w5vexwpce2rr4v9wsqrzws5v2ewdpe" timestamp="1575339486"&gt;290&lt;/key&gt;&lt;/foreign-keys&gt;&lt;ref-type name="Journal Article"&gt;17&lt;/ref-type&gt;&lt;contributors&gt;&lt;authors&gt;&lt;author&gt;Li, Huanrong&lt;/author&gt;&lt;author&gt;Li, Man&lt;/author&gt;&lt;author&gt;Wang, Yu&lt;/author&gt;&lt;author&gt;Zhang, Wenjun&lt;/author&gt;&lt;/authors&gt;&lt;/contributors&gt;&lt;titles&gt;&lt;title&gt;Luminescent hybrid materials based on laponite clay&lt;/title&gt;&lt;secondary-title&gt;Chemistry–A European Journal&lt;/secondary-title&gt;&lt;/titles&gt;&lt;periodical&gt;&lt;full-title&gt;Chemistry–A European Journal&lt;/full-title&gt;&lt;/periodical&gt;&lt;pages&gt;10392-10396&lt;/pages&gt;&lt;volume&gt;20&lt;/volume&gt;&lt;number&gt;33&lt;/number&gt;&lt;dates&gt;&lt;year&gt;2014&lt;/year&gt;&lt;/dates&gt;&lt;isbn&gt;0947-6539&lt;/isbn&gt;&lt;urls&gt;&lt;/urls&gt;&lt;/record&gt;&lt;/Cite&gt;&lt;/EndNote&gt;</w:instrText>
      </w:r>
      <w:r w:rsidRPr="00244C4C">
        <w:rPr>
          <w:rFonts w:ascii="Times New Roman" w:hAnsi="Times New Roman"/>
          <w:szCs w:val="24"/>
        </w:rPr>
        <w:fldChar w:fldCharType="separate"/>
      </w:r>
      <w:r w:rsidR="002A57E5" w:rsidRPr="00244C4C">
        <w:rPr>
          <w:rFonts w:ascii="Times New Roman" w:hAnsi="Times New Roman"/>
          <w:noProof/>
          <w:szCs w:val="24"/>
          <w:vertAlign w:val="superscript"/>
        </w:rPr>
        <w:t>33</w:t>
      </w:r>
      <w:r w:rsidRPr="00244C4C">
        <w:rPr>
          <w:rFonts w:ascii="Times New Roman" w:hAnsi="Times New Roman"/>
          <w:szCs w:val="24"/>
        </w:rPr>
        <w:fldChar w:fldCharType="end"/>
      </w:r>
      <w:r w:rsidRPr="00244C4C">
        <w:rPr>
          <w:rFonts w:ascii="Times New Roman" w:hAnsi="Times New Roman"/>
          <w:szCs w:val="24"/>
        </w:rPr>
        <w:t xml:space="preserve"> From the total angle 2</w:t>
      </w:r>
      <w:r w:rsidRPr="00244C4C">
        <w:rPr>
          <w:rFonts w:ascii="Times New Roman" w:eastAsia="Malgun Gothic" w:hAnsi="Times New Roman"/>
          <w:i/>
          <w:szCs w:val="24"/>
        </w:rPr>
        <w:t>θ</w:t>
      </w:r>
      <w:r w:rsidRPr="00244C4C">
        <w:rPr>
          <w:rFonts w:ascii="Times New Roman" w:hAnsi="Times New Roman"/>
          <w:szCs w:val="24"/>
        </w:rPr>
        <w:t xml:space="preserve"> range of laponite composite, it was found that (001) basal plane reflection peak at 2</w:t>
      </w:r>
      <w:r w:rsidRPr="00244C4C">
        <w:rPr>
          <w:rFonts w:ascii="Times New Roman" w:eastAsia="Malgun Gothic" w:hAnsi="Times New Roman"/>
          <w:i/>
          <w:szCs w:val="24"/>
        </w:rPr>
        <w:t xml:space="preserve">θ </w:t>
      </w:r>
      <w:r w:rsidRPr="00244C4C">
        <w:rPr>
          <w:rFonts w:ascii="Times New Roman" w:eastAsia="Malgun Gothic" w:hAnsi="Times New Roman"/>
          <w:szCs w:val="24"/>
        </w:rPr>
        <w:t>= 6.3° , corresponding to the face-to-face planar structure of laponite clay.</w:t>
      </w:r>
      <w:r w:rsidR="009C3B62">
        <w:rPr>
          <w:rFonts w:ascii="Times New Roman" w:eastAsia="Malgun Gothic" w:hAnsi="Times New Roman"/>
          <w:szCs w:val="24"/>
        </w:rPr>
        <w:t xml:space="preserve"> </w:t>
      </w:r>
      <w:r w:rsidR="009C3B62">
        <w:rPr>
          <w:rFonts w:ascii="Times New Roman" w:eastAsia="Malgun Gothic" w:hAnsi="Times New Roman"/>
          <w:szCs w:val="24"/>
        </w:rPr>
        <w:fldChar w:fldCharType="begin"/>
      </w:r>
      <w:r w:rsidR="009C3B62">
        <w:rPr>
          <w:rFonts w:ascii="Times New Roman" w:eastAsia="Malgun Gothic" w:hAnsi="Times New Roman"/>
          <w:szCs w:val="24"/>
        </w:rPr>
        <w:instrText xml:space="preserve"> ADDIN EN.CITE &lt;EndNote&gt;&lt;Cite&gt;&lt;Author&gt;Ghadiri&lt;/Author&gt;&lt;Year&gt;2013&lt;/Year&gt;&lt;RecNum&gt;314&lt;/RecNum&gt;&lt;DisplayText&gt;&lt;style face="superscript"&gt;29&lt;/style&gt;&lt;/DisplayText&gt;&lt;record&gt;&lt;rec-number&gt;314&lt;/rec-number&gt;&lt;foreign-keys&gt;&lt;key app="EN" db-id="rpvs22w5vexwpce2rr4v9wsqrzws5v2ewdpe" timestamp="1586270304"&gt;314&lt;/key&gt;&lt;/foreign-keys&gt;&lt;ref-type name="Journal Article"&gt;17&lt;/ref-type&gt;&lt;contributors&gt;&lt;authors&gt;&lt;author&gt;Ghadiri, Maliheh&lt;/author&gt;&lt;author&gt;Hau, Herman&lt;/author&gt;&lt;author&gt;Chrzanowski, Wojciech&lt;/author&gt;&lt;author&gt;Agus, Helen&lt;/author&gt;&lt;author&gt;Rohanizadeh, Ramin&lt;/author&gt;&lt;/authors&gt;&lt;/contributors&gt;&lt;titles&gt;&lt;title&gt;Laponite clay as a carrier for in situ delivery of tetracycline&lt;/title&gt;&lt;secondary-title&gt;Rsc Advances&lt;/secondary-title&gt;&lt;/titles&gt;&lt;periodical&gt;&lt;full-title&gt;Rsc Advances&lt;/full-title&gt;&lt;/periodical&gt;&lt;pages&gt;20193-20201&lt;/pages&gt;&lt;volume&gt;3&lt;/volume&gt;&lt;number&gt;43&lt;/number&gt;&lt;dates&gt;&lt;year&gt;2013&lt;/year&gt;&lt;/dates&gt;&lt;urls&gt;&lt;/urls&gt;&lt;/record&gt;&lt;/Cite&gt;&lt;/EndNote&gt;</w:instrText>
      </w:r>
      <w:r w:rsidR="009C3B62">
        <w:rPr>
          <w:rFonts w:ascii="Times New Roman" w:eastAsia="Malgun Gothic" w:hAnsi="Times New Roman"/>
          <w:szCs w:val="24"/>
        </w:rPr>
        <w:fldChar w:fldCharType="separate"/>
      </w:r>
      <w:r w:rsidR="009C3B62" w:rsidRPr="009C3B62">
        <w:rPr>
          <w:rFonts w:ascii="Times New Roman" w:eastAsia="Malgun Gothic" w:hAnsi="Times New Roman"/>
          <w:noProof/>
          <w:szCs w:val="24"/>
          <w:vertAlign w:val="superscript"/>
        </w:rPr>
        <w:t>29</w:t>
      </w:r>
      <w:r w:rsidR="009C3B62">
        <w:rPr>
          <w:rFonts w:ascii="Times New Roman" w:eastAsia="Malgun Gothic" w:hAnsi="Times New Roman"/>
          <w:szCs w:val="24"/>
        </w:rPr>
        <w:fldChar w:fldCharType="end"/>
      </w:r>
      <w:r w:rsidRPr="00244C4C">
        <w:rPr>
          <w:rFonts w:ascii="Times New Roman" w:eastAsia="Malgun Gothic" w:hAnsi="Times New Roman"/>
          <w:szCs w:val="24"/>
        </w:rPr>
        <w:t xml:space="preserve"> However, the (001) basal plane spacing peak was shifted to </w:t>
      </w:r>
      <w:r w:rsidRPr="00244C4C">
        <w:rPr>
          <w:rFonts w:ascii="Times New Roman" w:hAnsi="Times New Roman"/>
          <w:szCs w:val="24"/>
        </w:rPr>
        <w:t>2</w:t>
      </w:r>
      <w:r w:rsidRPr="00244C4C">
        <w:rPr>
          <w:rFonts w:ascii="Times New Roman" w:eastAsia="Malgun Gothic" w:hAnsi="Times New Roman"/>
          <w:i/>
          <w:szCs w:val="24"/>
        </w:rPr>
        <w:t xml:space="preserve">θ </w:t>
      </w:r>
      <w:r w:rsidRPr="00244C4C">
        <w:rPr>
          <w:rFonts w:ascii="Times New Roman" w:eastAsia="Malgun Gothic" w:hAnsi="Times New Roman"/>
          <w:szCs w:val="24"/>
        </w:rPr>
        <w:t xml:space="preserve">= 5.8° (LP-PA3), </w:t>
      </w:r>
      <w:r w:rsidRPr="00244C4C">
        <w:rPr>
          <w:rFonts w:ascii="Times New Roman" w:hAnsi="Times New Roman"/>
          <w:szCs w:val="24"/>
        </w:rPr>
        <w:t>2</w:t>
      </w:r>
      <w:r w:rsidRPr="00244C4C">
        <w:rPr>
          <w:rFonts w:ascii="Times New Roman" w:eastAsia="Malgun Gothic" w:hAnsi="Times New Roman"/>
          <w:i/>
          <w:szCs w:val="24"/>
        </w:rPr>
        <w:t xml:space="preserve">θ </w:t>
      </w:r>
      <w:r w:rsidRPr="00244C4C">
        <w:rPr>
          <w:rFonts w:ascii="Times New Roman" w:eastAsia="Malgun Gothic" w:hAnsi="Times New Roman"/>
          <w:szCs w:val="24"/>
        </w:rPr>
        <w:t xml:space="preserve">= 5.78° (LP-PA5), and </w:t>
      </w:r>
      <w:r w:rsidRPr="00244C4C">
        <w:rPr>
          <w:rFonts w:ascii="Times New Roman" w:hAnsi="Times New Roman"/>
          <w:szCs w:val="24"/>
        </w:rPr>
        <w:t>2</w:t>
      </w:r>
      <w:r w:rsidRPr="00244C4C">
        <w:rPr>
          <w:rFonts w:ascii="Times New Roman" w:eastAsia="Malgun Gothic" w:hAnsi="Times New Roman"/>
          <w:i/>
          <w:szCs w:val="24"/>
        </w:rPr>
        <w:t xml:space="preserve">θ </w:t>
      </w:r>
      <w:r w:rsidRPr="00244C4C">
        <w:rPr>
          <w:rFonts w:ascii="Times New Roman" w:eastAsia="Malgun Gothic" w:hAnsi="Times New Roman"/>
          <w:szCs w:val="24"/>
        </w:rPr>
        <w:t>= 5.72 ° (LP-PA10), as shown in Figure 3. This shift corresponds to the d-spacing of the laponite interlayer. The d-spacing was 14.018</w:t>
      </w:r>
      <w:r w:rsidRPr="00244C4C">
        <w:rPr>
          <w:rFonts w:ascii="Times New Roman" w:eastAsia="함초롬돋움" w:hAnsi="Times New Roman"/>
          <w:szCs w:val="24"/>
        </w:rPr>
        <w:t xml:space="preserve"> Å for bare laponite, 15.225</w:t>
      </w:r>
      <w:r w:rsidRPr="00244C4C">
        <w:rPr>
          <w:rFonts w:ascii="Times New Roman" w:eastAsia="Malgun Gothic" w:hAnsi="Times New Roman"/>
          <w:szCs w:val="24"/>
        </w:rPr>
        <w:t xml:space="preserve"> </w:t>
      </w:r>
      <w:r w:rsidRPr="00244C4C">
        <w:rPr>
          <w:rFonts w:ascii="Times New Roman" w:eastAsia="함초롬돋움" w:hAnsi="Times New Roman"/>
          <w:szCs w:val="24"/>
        </w:rPr>
        <w:t xml:space="preserve">Å for LP-PA3, 15.278 Å for LP-PA5, and 15.438 Å for LP-PA10. </w:t>
      </w:r>
      <w:r w:rsidRPr="00244C4C">
        <w:rPr>
          <w:rFonts w:ascii="Times New Roman" w:eastAsia="Malgun Gothic" w:hAnsi="Times New Roman"/>
          <w:szCs w:val="24"/>
        </w:rPr>
        <w:t>The increase of d-spacing could be interpreted as the intercalation of positively charged PEHA between laponite interlayers. Because the mechanism of intercalation into smectite such as laponite is mainly attributed to cation exchange.</w:t>
      </w:r>
      <w:r w:rsidRPr="00244C4C">
        <w:rPr>
          <w:rFonts w:ascii="Times New Roman" w:eastAsia="Malgun Gothic" w:hAnsi="Times New Roman"/>
          <w:szCs w:val="24"/>
        </w:rPr>
        <w:fldChar w:fldCharType="begin"/>
      </w:r>
      <w:r w:rsidR="001710CA">
        <w:rPr>
          <w:rFonts w:ascii="Times New Roman" w:eastAsia="Malgun Gothic" w:hAnsi="Times New Roman"/>
          <w:szCs w:val="24"/>
        </w:rPr>
        <w:instrText xml:space="preserve"> ADDIN EN.CITE &lt;EndNote&gt;&lt;Cite&gt;&lt;Author&gt;Ghadiri&lt;/Author&gt;&lt;Year&gt;2013&lt;/Year&gt;&lt;RecNum&gt;314&lt;/RecNum&gt;&lt;DisplayText&gt;&lt;style face="superscript"&gt;29, 34&lt;/style&gt;&lt;/DisplayText&gt;&lt;record&gt;&lt;rec-number&gt;314&lt;/rec-number&gt;&lt;foreign-keys&gt;&lt;key app="EN" db-id="rpvs22w5vexwpce2rr4v9wsqrzws5v2ewdpe" timestamp="1586270304"&gt;314&lt;/key&gt;&lt;/foreign-keys&gt;&lt;ref-type name="Journal Article"&gt;17&lt;/ref-type&gt;&lt;contributors&gt;&lt;authors&gt;&lt;author&gt;Ghadiri, Maliheh&lt;/author&gt;&lt;author&gt;Hau, Herman&lt;/author&gt;&lt;author&gt;Chrzanowski, Wojciech&lt;/author&gt;&lt;author&gt;Agus, Helen&lt;/author&gt;&lt;author&gt;Rohanizadeh, Ramin&lt;/author&gt;&lt;/authors&gt;&lt;/contributors&gt;&lt;titles&gt;&lt;title&gt;Laponite clay as a carrier for in situ delivery of tetracycline&lt;/title&gt;&lt;secondary-title&gt;Rsc Advances&lt;/secondary-title&gt;&lt;/titles&gt;&lt;periodical&gt;&lt;full-title&gt;Rsc Advances&lt;/full-title&gt;&lt;/periodical&gt;&lt;pages&gt;20193-20201&lt;/pages&gt;&lt;volume&gt;3&lt;/volume&gt;&lt;number&gt;43&lt;/number&gt;&lt;dates&gt;&lt;year&gt;2013&lt;/year&gt;&lt;/dates&gt;&lt;urls&gt;&lt;/urls&gt;&lt;/record&gt;&lt;/Cite&gt;&lt;Cite&gt;&lt;Author&gt;Li&lt;/Author&gt;&lt;Year&gt;2010&lt;/Year&gt;&lt;RecNum&gt;220&lt;/RecNum&gt;&lt;record&gt;&lt;rec-number&gt;220&lt;/rec-number&gt;&lt;foreign-keys&gt;&lt;key app="EN" db-id="fvte5z5vusparyefwfoppddypdftfaavx59e" timestamp="1575312109"&gt;220&lt;/key&gt;&lt;/foreign-keys&gt;&lt;ref-type name="Journal Article"&gt;17&lt;/ref-type&gt;&lt;contributors&gt;&lt;authors&gt;&lt;author&gt;Li, Zhaohui&lt;/author&gt;&lt;author&gt;Chang, Po-Hsiang&lt;/author&gt;&lt;author&gt;Jean, Jiin-Shuh&lt;/author&gt;&lt;author&gt;Jiang, Wei-Teh&lt;/author&gt;&lt;author&gt;Wang, Chih-Jen&lt;/author&gt;&lt;/authors&gt;&lt;/contributors&gt;&lt;titles&gt;&lt;title&gt;Interaction between tetracycline and smectite in aqueous solution&lt;/title&gt;&lt;secondary-title&gt;Journal of colloid and interface science&lt;/secondary-title&gt;&lt;/titles&gt;&lt;periodical&gt;&lt;full-title&gt;Journal of colloid and interface science&lt;/full-title&gt;&lt;/periodical&gt;&lt;pages&gt;311-319&lt;/pages&gt;&lt;volume&gt;341&lt;/volume&gt;&lt;number&gt;2&lt;/number&gt;&lt;dates&gt;&lt;year&gt;2010&lt;/year&gt;&lt;/dates&gt;&lt;isbn&gt;0021-9797&lt;/isbn&gt;&lt;urls&gt;&lt;/urls&gt;&lt;/record&gt;&lt;/Cite&gt;&lt;/EndNote&gt;</w:instrText>
      </w:r>
      <w:r w:rsidRPr="00244C4C">
        <w:rPr>
          <w:rFonts w:ascii="Times New Roman" w:eastAsia="Malgun Gothic" w:hAnsi="Times New Roman"/>
          <w:szCs w:val="24"/>
        </w:rPr>
        <w:fldChar w:fldCharType="separate"/>
      </w:r>
      <w:r w:rsidR="001710CA" w:rsidRPr="001710CA">
        <w:rPr>
          <w:rFonts w:ascii="Times New Roman" w:eastAsia="Malgun Gothic" w:hAnsi="Times New Roman"/>
          <w:noProof/>
          <w:szCs w:val="24"/>
          <w:vertAlign w:val="superscript"/>
        </w:rPr>
        <w:t>29, 34</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In the DW pH range of 6.0–6.5, the PEHA might have been fully protonated as a cationic species. The XRD results indicated the cationic exchange of PEHA into the interlayer structure of laponite. Even though the difference was not significant, the increase in the interlayer separation distance was proportional to the PEHA concentration (molar ratio). </w:t>
      </w:r>
    </w:p>
    <w:p w14:paraId="321A2F52" w14:textId="1FF3C880" w:rsidR="00C22334" w:rsidRDefault="00C22334" w:rsidP="00312A32">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 xml:space="preserve">Thus, considering the zeta-potential data and XRD results, the structure of the </w:t>
      </w:r>
      <w:r w:rsidRPr="00244C4C">
        <w:rPr>
          <w:rFonts w:ascii="Times New Roman" w:hAnsi="Times New Roman"/>
          <w:szCs w:val="24"/>
        </w:rPr>
        <w:t>LP-</w:t>
      </w:r>
      <w:proofErr w:type="spellStart"/>
      <w:r w:rsidRPr="00244C4C">
        <w:rPr>
          <w:rFonts w:ascii="Times New Roman" w:hAnsi="Times New Roman"/>
          <w:szCs w:val="24"/>
        </w:rPr>
        <w:t>PAn</w:t>
      </w:r>
      <w:proofErr w:type="spellEnd"/>
      <w:r w:rsidRPr="00244C4C">
        <w:rPr>
          <w:rFonts w:ascii="Times New Roman" w:eastAsia="Malgun Gothic" w:hAnsi="Times New Roman"/>
          <w:szCs w:val="24"/>
        </w:rPr>
        <w:t xml:space="preserve"> composite could be consisted of both intercalation of polyamine into the laponites and covering with electrostatic interaction of the outer surface. Furthermore, it should be mentioned that the relative molar ratio of PEHA to laponite clay could affect the intercalation and covering ratio, which is agreement with data from figure 2, 3.</w:t>
      </w:r>
    </w:p>
    <w:p w14:paraId="047F578E" w14:textId="1308208F" w:rsidR="00C22334" w:rsidRDefault="00C22334" w:rsidP="00312A32">
      <w:pPr>
        <w:spacing w:line="480" w:lineRule="auto"/>
        <w:ind w:firstLineChars="50" w:firstLine="120"/>
        <w:rPr>
          <w:rFonts w:ascii="Times New Roman" w:eastAsia="Malgun Gothic" w:hAnsi="Times New Roman"/>
          <w:szCs w:val="24"/>
        </w:rPr>
      </w:pPr>
      <w:r>
        <w:rPr>
          <w:noProof/>
        </w:rPr>
        <w:lastRenderedPageBreak/>
        <w:drawing>
          <wp:anchor distT="0" distB="0" distL="114300" distR="114300" simplePos="0" relativeHeight="251677184" behindDoc="1" locked="0" layoutInCell="1" allowOverlap="1" wp14:anchorId="39D5BF1A" wp14:editId="5BEAFCB1">
            <wp:simplePos x="0" y="0"/>
            <wp:positionH relativeFrom="column">
              <wp:posOffset>0</wp:posOffset>
            </wp:positionH>
            <wp:positionV relativeFrom="paragraph">
              <wp:posOffset>-1270</wp:posOffset>
            </wp:positionV>
            <wp:extent cx="5658485" cy="2306541"/>
            <wp:effectExtent l="0" t="0" r="0" b="0"/>
            <wp:wrapNone/>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그림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58485" cy="2306541"/>
                    </a:xfrm>
                    <a:prstGeom prst="rect">
                      <a:avLst/>
                    </a:prstGeom>
                    <a:noFill/>
                    <a:ln>
                      <a:noFill/>
                    </a:ln>
                    <a:extLst>
                      <a:ext uri="{53640926-AAD7-44D8-BBD7-CCE9431645EC}">
                        <a14:shadowObscured xmlns:a14="http://schemas.microsoft.com/office/drawing/2010/main"/>
                      </a:ext>
                    </a:extLst>
                  </pic:spPr>
                </pic:pic>
              </a:graphicData>
            </a:graphic>
          </wp:anchor>
        </w:drawing>
      </w:r>
    </w:p>
    <w:p w14:paraId="78DAC074" w14:textId="105CC6D7" w:rsidR="00C22334" w:rsidRDefault="00C22334" w:rsidP="00312A32">
      <w:pPr>
        <w:spacing w:line="480" w:lineRule="auto"/>
        <w:ind w:firstLineChars="50" w:firstLine="120"/>
        <w:rPr>
          <w:rFonts w:ascii="Times New Roman" w:eastAsia="Malgun Gothic" w:hAnsi="Times New Roman"/>
          <w:szCs w:val="24"/>
        </w:rPr>
      </w:pPr>
    </w:p>
    <w:p w14:paraId="5244CE7E" w14:textId="04262869" w:rsidR="00C22334" w:rsidRDefault="00C22334" w:rsidP="00312A32">
      <w:pPr>
        <w:spacing w:line="480" w:lineRule="auto"/>
        <w:ind w:firstLineChars="50" w:firstLine="120"/>
        <w:rPr>
          <w:rFonts w:ascii="Times New Roman" w:eastAsia="Malgun Gothic" w:hAnsi="Times New Roman"/>
          <w:szCs w:val="24"/>
        </w:rPr>
      </w:pPr>
    </w:p>
    <w:p w14:paraId="46E8E88F" w14:textId="3B3F94AC" w:rsidR="00C22334" w:rsidRDefault="00C22334" w:rsidP="00312A32">
      <w:pPr>
        <w:spacing w:line="480" w:lineRule="auto"/>
        <w:ind w:firstLineChars="50" w:firstLine="120"/>
        <w:rPr>
          <w:rFonts w:ascii="Times New Roman" w:eastAsia="Malgun Gothic" w:hAnsi="Times New Roman"/>
          <w:szCs w:val="24"/>
        </w:rPr>
      </w:pPr>
    </w:p>
    <w:p w14:paraId="11376FA4" w14:textId="77777777" w:rsidR="00C22334" w:rsidRDefault="00C22334" w:rsidP="00312A32">
      <w:pPr>
        <w:spacing w:line="480" w:lineRule="auto"/>
        <w:ind w:firstLineChars="50" w:firstLine="120"/>
        <w:rPr>
          <w:rFonts w:ascii="Times New Roman" w:eastAsia="Malgun Gothic" w:hAnsi="Times New Roman"/>
          <w:szCs w:val="24"/>
        </w:rPr>
      </w:pPr>
    </w:p>
    <w:p w14:paraId="74150736" w14:textId="79772E3F" w:rsidR="00C22334" w:rsidRPr="00D8082F" w:rsidRDefault="00C22334" w:rsidP="00C22334">
      <w:pPr>
        <w:pStyle w:val="Caption"/>
        <w:spacing w:line="480" w:lineRule="auto"/>
        <w:rPr>
          <w:rFonts w:ascii="Times New Roman" w:hAnsi="Times New Roman" w:cs="Times New Roman"/>
          <w:noProof/>
          <w:color w:val="000000" w:themeColor="text1"/>
          <w:sz w:val="24"/>
          <w:szCs w:val="24"/>
        </w:rPr>
      </w:pPr>
      <w:r w:rsidRPr="00D8082F">
        <w:rPr>
          <w:rFonts w:ascii="Times New Roman" w:hAnsi="Times New Roman" w:cs="Times New Roman"/>
          <w:b w:val="0"/>
          <w:color w:val="000000" w:themeColor="text1"/>
          <w:sz w:val="24"/>
          <w:szCs w:val="24"/>
        </w:rPr>
        <w:t xml:space="preserve">Figure 3 XRD patterns of powdered bare laponite and </w:t>
      </w:r>
      <w:r w:rsidRPr="00D8082F">
        <w:rPr>
          <w:rFonts w:ascii="Times New Roman" w:hAnsi="Times New Roman" w:cs="Times New Roman"/>
          <w:b w:val="0"/>
          <w:bCs w:val="0"/>
          <w:color w:val="000000" w:themeColor="text1"/>
          <w:sz w:val="24"/>
          <w:szCs w:val="24"/>
        </w:rPr>
        <w:t>LP-</w:t>
      </w:r>
      <w:proofErr w:type="spellStart"/>
      <w:r w:rsidRPr="00D8082F">
        <w:rPr>
          <w:rFonts w:ascii="Times New Roman" w:hAnsi="Times New Roman" w:cs="Times New Roman"/>
          <w:b w:val="0"/>
          <w:bCs w:val="0"/>
          <w:color w:val="000000" w:themeColor="text1"/>
          <w:sz w:val="24"/>
          <w:szCs w:val="24"/>
        </w:rPr>
        <w:t>PAn</w:t>
      </w:r>
      <w:proofErr w:type="spellEnd"/>
      <w:r w:rsidRPr="00D8082F" w:rsidDel="00071211">
        <w:rPr>
          <w:rFonts w:ascii="Times New Roman" w:hAnsi="Times New Roman" w:cs="Times New Roman"/>
          <w:b w:val="0"/>
          <w:color w:val="000000" w:themeColor="text1"/>
          <w:sz w:val="24"/>
          <w:szCs w:val="24"/>
        </w:rPr>
        <w:t xml:space="preserve"> </w:t>
      </w:r>
      <w:r w:rsidRPr="00D8082F">
        <w:rPr>
          <w:rFonts w:ascii="Times New Roman" w:hAnsi="Times New Roman" w:cs="Times New Roman"/>
          <w:b w:val="0"/>
          <w:color w:val="000000" w:themeColor="text1"/>
          <w:sz w:val="24"/>
          <w:szCs w:val="24"/>
        </w:rPr>
        <w:t>composite with different blending ratios (LP-PA3, LP-PA5, LP-PA10). The enlarged XRD data indicates the crystalline  structure of laponite and the interlayer distance between adjacent clay.</w:t>
      </w:r>
    </w:p>
    <w:p w14:paraId="3BFCA486" w14:textId="525729E9" w:rsidR="00C22334" w:rsidRDefault="00C22334" w:rsidP="00312A32">
      <w:pPr>
        <w:spacing w:line="480" w:lineRule="auto"/>
        <w:ind w:firstLineChars="50" w:firstLine="120"/>
        <w:rPr>
          <w:rFonts w:ascii="Times New Roman" w:eastAsia="Malgun Gothic" w:hAnsi="Times New Roman"/>
          <w:szCs w:val="24"/>
        </w:rPr>
      </w:pPr>
      <w:r>
        <w:rPr>
          <w:noProof/>
        </w:rPr>
        <w:drawing>
          <wp:anchor distT="0" distB="0" distL="114300" distR="114300" simplePos="0" relativeHeight="251679232" behindDoc="1" locked="0" layoutInCell="1" allowOverlap="1" wp14:anchorId="2D765343" wp14:editId="6F07D8D7">
            <wp:simplePos x="0" y="0"/>
            <wp:positionH relativeFrom="column">
              <wp:posOffset>742950</wp:posOffset>
            </wp:positionH>
            <wp:positionV relativeFrom="paragraph">
              <wp:posOffset>116840</wp:posOffset>
            </wp:positionV>
            <wp:extent cx="4151630" cy="2901728"/>
            <wp:effectExtent l="0" t="0" r="0" b="0"/>
            <wp:wrapNone/>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그림 3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1630" cy="2901728"/>
                    </a:xfrm>
                    <a:prstGeom prst="rect">
                      <a:avLst/>
                    </a:prstGeom>
                    <a:noFill/>
                  </pic:spPr>
                </pic:pic>
              </a:graphicData>
            </a:graphic>
          </wp:anchor>
        </w:drawing>
      </w:r>
    </w:p>
    <w:p w14:paraId="07C7A0FB" w14:textId="675566D7" w:rsidR="00C22334" w:rsidRDefault="00C22334" w:rsidP="00312A32">
      <w:pPr>
        <w:spacing w:line="480" w:lineRule="auto"/>
        <w:ind w:firstLineChars="50" w:firstLine="120"/>
        <w:rPr>
          <w:rFonts w:ascii="Times New Roman" w:eastAsia="Malgun Gothic" w:hAnsi="Times New Roman"/>
          <w:szCs w:val="24"/>
        </w:rPr>
      </w:pPr>
    </w:p>
    <w:p w14:paraId="643AD2F6" w14:textId="3496A1BF" w:rsidR="00312A32" w:rsidRDefault="00312A32" w:rsidP="00312A32">
      <w:pPr>
        <w:spacing w:line="480" w:lineRule="auto"/>
        <w:ind w:firstLineChars="50" w:firstLine="120"/>
        <w:rPr>
          <w:rFonts w:ascii="Times New Roman" w:eastAsia="Malgun Gothic" w:hAnsi="Times New Roman"/>
          <w:szCs w:val="24"/>
        </w:rPr>
      </w:pPr>
    </w:p>
    <w:p w14:paraId="11C7D9C2" w14:textId="722FDEA6" w:rsidR="00C22334" w:rsidRDefault="00C22334" w:rsidP="00312A32">
      <w:pPr>
        <w:spacing w:line="480" w:lineRule="auto"/>
        <w:ind w:firstLineChars="50" w:firstLine="120"/>
        <w:rPr>
          <w:rFonts w:ascii="Times New Roman" w:eastAsia="Malgun Gothic" w:hAnsi="Times New Roman"/>
          <w:szCs w:val="24"/>
        </w:rPr>
      </w:pPr>
    </w:p>
    <w:p w14:paraId="317D8CF4" w14:textId="6B172B9C" w:rsidR="00C22334" w:rsidRDefault="00C22334" w:rsidP="00312A32">
      <w:pPr>
        <w:spacing w:line="480" w:lineRule="auto"/>
        <w:ind w:firstLineChars="50" w:firstLine="120"/>
        <w:rPr>
          <w:rFonts w:ascii="Times New Roman" w:eastAsia="Malgun Gothic" w:hAnsi="Times New Roman"/>
          <w:szCs w:val="24"/>
        </w:rPr>
      </w:pPr>
    </w:p>
    <w:p w14:paraId="72F0EBB7" w14:textId="55C259AE" w:rsidR="00C22334" w:rsidRDefault="00C22334" w:rsidP="00312A32">
      <w:pPr>
        <w:spacing w:line="480" w:lineRule="auto"/>
        <w:ind w:firstLineChars="50" w:firstLine="120"/>
        <w:rPr>
          <w:rFonts w:ascii="Times New Roman" w:eastAsia="Malgun Gothic" w:hAnsi="Times New Roman"/>
          <w:szCs w:val="24"/>
        </w:rPr>
      </w:pPr>
    </w:p>
    <w:p w14:paraId="1BF752B0" w14:textId="02AF1AF0" w:rsidR="00C22334" w:rsidRDefault="00C22334" w:rsidP="00312A32">
      <w:pPr>
        <w:spacing w:line="480" w:lineRule="auto"/>
        <w:ind w:firstLineChars="50" w:firstLine="120"/>
        <w:rPr>
          <w:rFonts w:ascii="Times New Roman" w:eastAsia="Malgun Gothic" w:hAnsi="Times New Roman"/>
          <w:szCs w:val="24"/>
        </w:rPr>
      </w:pPr>
    </w:p>
    <w:p w14:paraId="12A90FDB" w14:textId="56728F26" w:rsidR="00C22334" w:rsidRPr="00244C4C" w:rsidRDefault="00C22334" w:rsidP="00312A32">
      <w:pPr>
        <w:spacing w:line="480" w:lineRule="auto"/>
        <w:ind w:firstLineChars="50" w:firstLine="120"/>
        <w:rPr>
          <w:rFonts w:ascii="Times New Roman" w:eastAsia="Malgun Gothic" w:hAnsi="Times New Roman"/>
          <w:szCs w:val="24"/>
        </w:rPr>
      </w:pPr>
      <w:r w:rsidRPr="00D8082F">
        <w:rPr>
          <w:rFonts w:ascii="Times New Roman" w:hAnsi="Times New Roman"/>
          <w:color w:val="000000" w:themeColor="text1"/>
          <w:szCs w:val="24"/>
        </w:rPr>
        <w:t>Figure 4 UV</w:t>
      </w:r>
      <w:r w:rsidRPr="00D8082F">
        <w:rPr>
          <w:rFonts w:ascii="Times New Roman" w:eastAsia="Malgun Gothic" w:hAnsi="Times New Roman"/>
          <w:color w:val="000000" w:themeColor="text1"/>
          <w:szCs w:val="24"/>
        </w:rPr>
        <w:t>–</w:t>
      </w:r>
      <w:r w:rsidRPr="00D8082F">
        <w:rPr>
          <w:rFonts w:ascii="Times New Roman" w:hAnsi="Times New Roman"/>
          <w:color w:val="000000" w:themeColor="text1"/>
          <w:szCs w:val="24"/>
        </w:rPr>
        <w:t>vis spectra for laponite and the LP-</w:t>
      </w:r>
      <w:proofErr w:type="spellStart"/>
      <w:r w:rsidRPr="00D8082F">
        <w:rPr>
          <w:rFonts w:ascii="Times New Roman" w:hAnsi="Times New Roman"/>
          <w:color w:val="000000" w:themeColor="text1"/>
          <w:szCs w:val="24"/>
        </w:rPr>
        <w:t>PAn</w:t>
      </w:r>
      <w:proofErr w:type="spellEnd"/>
      <w:r w:rsidRPr="00D8082F">
        <w:rPr>
          <w:rFonts w:ascii="Times New Roman" w:hAnsi="Times New Roman"/>
          <w:color w:val="000000" w:themeColor="text1"/>
          <w:szCs w:val="24"/>
        </w:rPr>
        <w:t xml:space="preserve"> composite, indicating the NO-donor incorporation after the </w:t>
      </w:r>
      <w:r w:rsidRPr="00D8082F">
        <w:rPr>
          <w:rFonts w:ascii="Times New Roman" w:eastAsia="Malgun Gothic" w:hAnsi="Times New Roman"/>
          <w:color w:val="000000" w:themeColor="text1"/>
          <w:szCs w:val="24"/>
        </w:rPr>
        <w:t>HPR. The specific peak of NO donor is identified at 250 nm wavelength</w:t>
      </w:r>
    </w:p>
    <w:p w14:paraId="6B3880CA" w14:textId="77777777" w:rsidR="00C22334" w:rsidRDefault="00C22334" w:rsidP="00510B40">
      <w:pPr>
        <w:spacing w:line="480" w:lineRule="auto"/>
        <w:rPr>
          <w:rFonts w:ascii="Times New Roman" w:eastAsia="Malgun Gothic" w:hAnsi="Times New Roman"/>
          <w:b/>
          <w:szCs w:val="24"/>
        </w:rPr>
      </w:pPr>
    </w:p>
    <w:p w14:paraId="4E975EEB" w14:textId="36BBDA3C" w:rsidR="00510B40" w:rsidRDefault="00312A32" w:rsidP="00510B40">
      <w:pPr>
        <w:spacing w:line="480" w:lineRule="auto"/>
        <w:rPr>
          <w:rFonts w:ascii="Times New Roman" w:eastAsia="Malgun Gothic" w:hAnsi="Times New Roman"/>
          <w:b/>
          <w:szCs w:val="24"/>
        </w:rPr>
      </w:pPr>
      <w:r w:rsidRPr="00244C4C">
        <w:rPr>
          <w:rFonts w:ascii="Times New Roman" w:eastAsia="Malgun Gothic" w:hAnsi="Times New Roman"/>
          <w:b/>
          <w:szCs w:val="24"/>
        </w:rPr>
        <w:lastRenderedPageBreak/>
        <w:t xml:space="preserve"> NO-donor formation and NO release profile</w:t>
      </w:r>
    </w:p>
    <w:p w14:paraId="5FB0073D" w14:textId="05C67DA1" w:rsidR="00C22334" w:rsidRDefault="00C22334" w:rsidP="00510B40">
      <w:pPr>
        <w:spacing w:line="480" w:lineRule="auto"/>
        <w:rPr>
          <w:rFonts w:ascii="Times New Roman" w:eastAsia="Malgun Gothic" w:hAnsi="Times New Roman"/>
          <w:b/>
          <w:szCs w:val="24"/>
        </w:rPr>
      </w:pPr>
      <w:r>
        <w:rPr>
          <w:noProof/>
        </w:rPr>
        <w:drawing>
          <wp:anchor distT="0" distB="0" distL="114300" distR="114300" simplePos="0" relativeHeight="251681280" behindDoc="1" locked="0" layoutInCell="1" allowOverlap="1" wp14:anchorId="56A51891" wp14:editId="077E4CCD">
            <wp:simplePos x="0" y="0"/>
            <wp:positionH relativeFrom="margin">
              <wp:align>left</wp:align>
            </wp:positionH>
            <wp:positionV relativeFrom="paragraph">
              <wp:posOffset>10160</wp:posOffset>
            </wp:positionV>
            <wp:extent cx="5733258" cy="2085975"/>
            <wp:effectExtent l="0" t="0" r="0" b="0"/>
            <wp:wrapNone/>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33258" cy="2085975"/>
                    </a:xfrm>
                    <a:prstGeom prst="rect">
                      <a:avLst/>
                    </a:prstGeom>
                    <a:noFill/>
                  </pic:spPr>
                </pic:pic>
              </a:graphicData>
            </a:graphic>
          </wp:anchor>
        </w:drawing>
      </w:r>
    </w:p>
    <w:p w14:paraId="7473CDB7" w14:textId="1F99F40D" w:rsidR="00C22334" w:rsidRDefault="00C22334" w:rsidP="00510B40">
      <w:pPr>
        <w:spacing w:line="480" w:lineRule="auto"/>
        <w:rPr>
          <w:rFonts w:ascii="Times New Roman" w:eastAsia="Malgun Gothic" w:hAnsi="Times New Roman"/>
          <w:b/>
          <w:szCs w:val="24"/>
        </w:rPr>
      </w:pPr>
    </w:p>
    <w:p w14:paraId="703447CC" w14:textId="75E6D5D0" w:rsidR="00C22334" w:rsidRDefault="00C22334" w:rsidP="00510B40">
      <w:pPr>
        <w:spacing w:line="480" w:lineRule="auto"/>
        <w:rPr>
          <w:rFonts w:ascii="Times New Roman" w:eastAsia="Malgun Gothic" w:hAnsi="Times New Roman"/>
          <w:b/>
          <w:szCs w:val="24"/>
        </w:rPr>
      </w:pPr>
    </w:p>
    <w:p w14:paraId="33A57BD5" w14:textId="6A4D1A32" w:rsidR="00C22334" w:rsidRDefault="00C22334" w:rsidP="00510B40">
      <w:pPr>
        <w:spacing w:line="480" w:lineRule="auto"/>
        <w:rPr>
          <w:rFonts w:ascii="Times New Roman" w:eastAsia="Malgun Gothic" w:hAnsi="Times New Roman"/>
          <w:b/>
          <w:szCs w:val="24"/>
        </w:rPr>
      </w:pPr>
    </w:p>
    <w:p w14:paraId="2AF2EAC0" w14:textId="1220FCCA" w:rsidR="00C22334" w:rsidRDefault="00C22334" w:rsidP="00510B40">
      <w:pPr>
        <w:spacing w:line="480" w:lineRule="auto"/>
        <w:rPr>
          <w:rFonts w:ascii="Times New Roman" w:eastAsia="Malgun Gothic" w:hAnsi="Times New Roman"/>
          <w:b/>
          <w:szCs w:val="24"/>
        </w:rPr>
      </w:pPr>
    </w:p>
    <w:p w14:paraId="1AAF6814" w14:textId="77777777" w:rsidR="00C22334" w:rsidRPr="00D8082F" w:rsidRDefault="00C22334" w:rsidP="00C22334">
      <w:pPr>
        <w:pStyle w:val="Caption"/>
        <w:spacing w:line="480" w:lineRule="auto"/>
        <w:rPr>
          <w:rFonts w:ascii="Times New Roman" w:hAnsi="Times New Roman" w:cs="Times New Roman"/>
          <w:b w:val="0"/>
          <w:noProof/>
          <w:color w:val="000000" w:themeColor="text1"/>
          <w:sz w:val="24"/>
          <w:szCs w:val="24"/>
        </w:rPr>
      </w:pPr>
      <w:r w:rsidRPr="00D8082F">
        <w:rPr>
          <w:rFonts w:ascii="Times New Roman" w:hAnsi="Times New Roman" w:cs="Times New Roman"/>
          <w:b w:val="0"/>
          <w:color w:val="000000" w:themeColor="text1"/>
          <w:sz w:val="24"/>
          <w:szCs w:val="24"/>
        </w:rPr>
        <w:t>Figure 5 The real-time NO release profile analysis using NOA 280i. (a) Real-time NO release profile; (b) the total amount of accumulated NO over time.</w:t>
      </w:r>
    </w:p>
    <w:p w14:paraId="0B788501" w14:textId="77777777" w:rsidR="00C22334" w:rsidRPr="00244C4C" w:rsidRDefault="00C22334" w:rsidP="00510B40">
      <w:pPr>
        <w:spacing w:line="480" w:lineRule="auto"/>
        <w:rPr>
          <w:rFonts w:ascii="Times New Roman" w:eastAsia="Malgun Gothic" w:hAnsi="Times New Roman"/>
          <w:b/>
          <w:szCs w:val="24"/>
        </w:rPr>
      </w:pPr>
    </w:p>
    <w:p w14:paraId="2E5E33B3" w14:textId="5FF054B2" w:rsidR="00312A32" w:rsidRDefault="00312A32" w:rsidP="00510B40">
      <w:pPr>
        <w:spacing w:line="480" w:lineRule="auto"/>
        <w:rPr>
          <w:rFonts w:ascii="Times New Roman" w:hAnsi="Times New Roman"/>
          <w:noProof/>
          <w:szCs w:val="24"/>
        </w:rPr>
      </w:pPr>
      <w:r w:rsidRPr="00244C4C">
        <w:rPr>
          <w:rFonts w:ascii="Times New Roman" w:eastAsia="Malgun Gothic" w:hAnsi="Times New Roman"/>
          <w:szCs w:val="24"/>
        </w:rPr>
        <w:t>According to the foregoing results, we could control the PEHA ratio of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by simply adjusting the concentration of PEHA in the mixture. This point of view, we expected the control of nitric oxide (NO) donor amount which would be formed into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via high-pressure reaction. We selected the </w:t>
      </w:r>
      <w:r w:rsidRPr="00244C4C">
        <w:rPr>
          <w:rFonts w:ascii="Times New Roman" w:eastAsia="Malgun Gothic" w:hAnsi="Times New Roman"/>
          <w:i/>
          <w:szCs w:val="24"/>
        </w:rPr>
        <w:t>N-</w:t>
      </w:r>
      <w:proofErr w:type="spellStart"/>
      <w:r w:rsidRPr="00244C4C">
        <w:rPr>
          <w:rFonts w:ascii="Times New Roman" w:eastAsia="Malgun Gothic" w:hAnsi="Times New Roman"/>
          <w:szCs w:val="24"/>
        </w:rPr>
        <w:t>diazeniumdiolates</w:t>
      </w:r>
      <w:proofErr w:type="spellEnd"/>
      <w:r w:rsidRPr="00244C4C">
        <w:rPr>
          <w:rFonts w:ascii="Times New Roman" w:eastAsia="Malgun Gothic" w:hAnsi="Times New Roman"/>
          <w:szCs w:val="24"/>
        </w:rPr>
        <w:t xml:space="preserve">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as NO donors owing to their relatively high stability to heat and light compared with other NO donors such as RSNO.</w:t>
      </w:r>
      <w:r w:rsidRPr="00244C4C">
        <w:rPr>
          <w:rFonts w:ascii="Times New Roman" w:eastAsia="Malgun Gothic" w:hAnsi="Times New Roman"/>
          <w:szCs w:val="24"/>
        </w:rPr>
        <w:fldChar w:fldCharType="begin"/>
      </w:r>
      <w:r w:rsidR="001710CA">
        <w:rPr>
          <w:rFonts w:ascii="Times New Roman" w:eastAsia="Malgun Gothic" w:hAnsi="Times New Roman"/>
          <w:szCs w:val="24"/>
        </w:rPr>
        <w:instrText xml:space="preserve"> ADDIN EN.CITE &lt;EndNote&gt;&lt;Cite&gt;&lt;Author&gt;Park&lt;/Author&gt;&lt;Year&gt;2019&lt;/Year&gt;&lt;RecNum&gt;221&lt;/RecNum&gt;&lt;DisplayText&gt;&lt;style face="superscript"&gt;35&lt;/style&gt;&lt;/DisplayText&gt;&lt;record&gt;&lt;rec-number&gt;221&lt;/rec-number&gt;&lt;foreign-keys&gt;&lt;key app="EN" db-id="fvte5z5vusparyefwfoppddypdftfaavx59e" timestamp="1575316225"&gt;221&lt;/key&gt;&lt;/foreign-keys&gt;&lt;ref-type name="Journal Article"&gt;17&lt;/ref-type&gt;&lt;contributors&gt;&lt;authors&gt;&lt;author&gt;Park, Kyungtae&lt;/author&gt;&lt;author&gt;Jeong, Hyejoong&lt;/author&gt;&lt;author&gt;Tanum, Junjira&lt;/author&gt;&lt;author&gt;Yoo, Jae-chan&lt;/author&gt;&lt;author&gt;Hong, Jinkee&lt;/author&gt;&lt;/authors&gt;&lt;/contributors&gt;&lt;titles&gt;&lt;title&gt;Developing regulatory property of gelatin-tannic acid multilayer films for coating-based nitric oxide gas delivery system&lt;/title&gt;&lt;secondary-title&gt;Scientific reports&lt;/secondary-title&gt;&lt;/titles&gt;&lt;periodical&gt;&lt;full-title&gt;Scientific reports&lt;/full-title&gt;&lt;/periodical&gt;&lt;pages&gt;8308&lt;/pages&gt;&lt;volume&gt;9&lt;/volume&gt;&lt;number&gt;1&lt;/number&gt;&lt;dates&gt;&lt;year&gt;2019&lt;/year&gt;&lt;/dates&gt;&lt;isbn&gt;2045-2322&lt;/isbn&gt;&lt;urls&gt;&lt;/urls&gt;&lt;/record&gt;&lt;/Cite&gt;&lt;/EndNote&gt;</w:instrText>
      </w:r>
      <w:r w:rsidRPr="00244C4C">
        <w:rPr>
          <w:rFonts w:ascii="Times New Roman" w:eastAsia="Malgun Gothic" w:hAnsi="Times New Roman"/>
          <w:szCs w:val="24"/>
        </w:rPr>
        <w:fldChar w:fldCharType="separate"/>
      </w:r>
      <w:r w:rsidR="001710CA" w:rsidRPr="001710CA">
        <w:rPr>
          <w:rFonts w:ascii="Times New Roman" w:eastAsia="Malgun Gothic" w:hAnsi="Times New Roman"/>
          <w:noProof/>
          <w:szCs w:val="24"/>
          <w:vertAlign w:val="superscript"/>
        </w:rPr>
        <w:t>35</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Additionally, the proton-triggering decomposition mechanism of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can produce NO gas spontaneously in a water-based environment, e.g., under physiological conditions.</w:t>
      </w:r>
      <w:r w:rsidRPr="00244C4C">
        <w:rPr>
          <w:rFonts w:ascii="Times New Roman" w:eastAsia="Malgun Gothic" w:hAnsi="Times New Roman"/>
          <w:szCs w:val="24"/>
        </w:rPr>
        <w:fldChar w:fldCharType="begin"/>
      </w:r>
      <w:r w:rsidR="00D04ADC" w:rsidRPr="00244C4C">
        <w:rPr>
          <w:rFonts w:ascii="Times New Roman" w:eastAsia="Malgun Gothic" w:hAnsi="Times New Roman"/>
          <w:szCs w:val="24"/>
        </w:rPr>
        <w:instrText xml:space="preserve"> ADDIN EN.CITE &lt;EndNote&gt;&lt;Cite&gt;&lt;Author&gt;Carpenter&lt;/Author&gt;&lt;Year&gt;2012&lt;/Year&gt;&lt;RecNum&gt;37&lt;/RecNum&gt;&lt;DisplayText&gt;&lt;style face="superscript"&gt;18&lt;/style&gt;&lt;/DisplayText&gt;&lt;record&gt;&lt;rec-number&gt;37&lt;/rec-number&gt;&lt;foreign-keys&gt;&lt;key app="EN" db-id="rpvs22w5vexwpce2rr4v9wsqrzws5v2ewdpe" timestamp="1534385139"&gt;37&lt;/key&gt;&lt;/foreign-keys&gt;&lt;ref-type name="Journal Article"&gt;17&lt;/ref-type&gt;&lt;contributors&gt;&lt;authors&gt;&lt;author&gt;Carpenter, Alexis W&lt;/author&gt;&lt;author&gt;Schoenfisch, Mark H&lt;/author&gt;&lt;/authors&gt;&lt;/contributors&gt;&lt;titles&gt;&lt;title&gt;Nitric oxide release: Part II. Therapeutic applications&lt;/title&gt;&lt;secondary-title&gt;Chemical Society Reviews&lt;/secondary-title&gt;&lt;/titles&gt;&lt;periodical&gt;&lt;full-title&gt;Chemical Society Reviews&lt;/full-title&gt;&lt;/periodical&gt;&lt;pages&gt;3742-3752&lt;/pages&gt;&lt;volume&gt;41&lt;/volume&gt;&lt;number&gt;10&lt;/number&gt;&lt;dates&gt;&lt;year&gt;2012&lt;/year&gt;&lt;/dates&gt;&lt;urls&gt;&lt;/urls&gt;&lt;/record&gt;&lt;/Cite&gt;&lt;/EndNote&gt;</w:instrText>
      </w:r>
      <w:r w:rsidRPr="00244C4C">
        <w:rPr>
          <w:rFonts w:ascii="Times New Roman" w:eastAsia="Malgun Gothic" w:hAnsi="Times New Roman"/>
          <w:szCs w:val="24"/>
        </w:rPr>
        <w:fldChar w:fldCharType="separate"/>
      </w:r>
      <w:r w:rsidR="00D04ADC" w:rsidRPr="00244C4C">
        <w:rPr>
          <w:rFonts w:ascii="Times New Roman" w:eastAsia="Malgun Gothic" w:hAnsi="Times New Roman"/>
          <w:noProof/>
          <w:szCs w:val="24"/>
          <w:vertAlign w:val="superscript"/>
        </w:rPr>
        <w:t>18</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When we synthesized the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for the NO-releasing component, the amount of secondary amine in the certain delivery carrier was very important for controlling the NO concentration in the target region. Although it was difficult to control the exact amount of secondary amine functional groups, by controlling the amount of PEHA molecules, which had secondary amine and primary amine </w:t>
      </w:r>
      <w:r w:rsidRPr="00244C4C">
        <w:rPr>
          <w:rFonts w:ascii="Times New Roman" w:eastAsia="Malgun Gothic" w:hAnsi="Times New Roman"/>
          <w:szCs w:val="24"/>
        </w:rPr>
        <w:lastRenderedPageBreak/>
        <w:t>groups in the backbone structure, we could adjust the amount of possible NO donor sites in the delivery carrier.</w:t>
      </w:r>
      <w:r w:rsidRPr="00244C4C">
        <w:rPr>
          <w:rFonts w:ascii="Times New Roman" w:hAnsi="Times New Roman"/>
          <w:noProof/>
          <w:szCs w:val="24"/>
        </w:rPr>
        <w:t xml:space="preserve"> </w:t>
      </w:r>
    </w:p>
    <w:p w14:paraId="1FB32BF0" w14:textId="77777777" w:rsidR="00C22334" w:rsidRPr="00D8082F" w:rsidRDefault="00C22334" w:rsidP="00C22334">
      <w:pPr>
        <w:pStyle w:val="Caption"/>
        <w:rPr>
          <w:rFonts w:ascii="Times New Roman" w:hAnsi="Times New Roman" w:cs="Times New Roman"/>
          <w:b w:val="0"/>
          <w:noProof/>
          <w:color w:val="000000" w:themeColor="text1"/>
          <w:sz w:val="24"/>
          <w:szCs w:val="24"/>
        </w:rPr>
      </w:pPr>
      <w:r w:rsidRPr="00D8082F">
        <w:rPr>
          <w:rFonts w:ascii="Times New Roman" w:hAnsi="Times New Roman" w:cs="Times New Roman"/>
          <w:b w:val="0"/>
          <w:color w:val="000000" w:themeColor="text1"/>
          <w:sz w:val="24"/>
          <w:szCs w:val="24"/>
        </w:rPr>
        <w:t xml:space="preserve">Table 1 The result of </w:t>
      </w:r>
      <w:r w:rsidRPr="00D8082F">
        <w:rPr>
          <w:rFonts w:ascii="Times New Roman" w:eastAsia="Malgun Gothic" w:hAnsi="Times New Roman" w:cs="Times New Roman"/>
          <w:b w:val="0"/>
          <w:color w:val="000000" w:themeColor="text1"/>
          <w:sz w:val="24"/>
          <w:szCs w:val="24"/>
        </w:rPr>
        <w:t>NO</w:t>
      </w:r>
      <w:r w:rsidRPr="00D8082F">
        <w:rPr>
          <w:rFonts w:ascii="Times New Roman" w:hAnsi="Times New Roman" w:cs="Times New Roman"/>
          <w:b w:val="0"/>
          <w:color w:val="000000" w:themeColor="text1"/>
          <w:sz w:val="24"/>
          <w:szCs w:val="24"/>
        </w:rPr>
        <w:t xml:space="preserve"> release analysis through the NO analyzer (NOA 280i)</w:t>
      </w:r>
    </w:p>
    <w:p w14:paraId="1E3BA46E" w14:textId="5551202B" w:rsidR="00C22334" w:rsidRDefault="00C22334" w:rsidP="00510B40">
      <w:pPr>
        <w:spacing w:line="480" w:lineRule="auto"/>
        <w:rPr>
          <w:rFonts w:ascii="Times New Roman" w:hAnsi="Times New Roman"/>
          <w:noProof/>
          <w:szCs w:val="24"/>
        </w:rPr>
      </w:pPr>
      <w:r>
        <w:rPr>
          <w:noProof/>
        </w:rPr>
        <w:drawing>
          <wp:anchor distT="0" distB="0" distL="114300" distR="114300" simplePos="0" relativeHeight="251683328" behindDoc="1" locked="0" layoutInCell="1" allowOverlap="1" wp14:anchorId="244BE578" wp14:editId="30F2BB62">
            <wp:simplePos x="0" y="0"/>
            <wp:positionH relativeFrom="column">
              <wp:posOffset>0</wp:posOffset>
            </wp:positionH>
            <wp:positionV relativeFrom="paragraph">
              <wp:posOffset>-635</wp:posOffset>
            </wp:positionV>
            <wp:extent cx="5723255" cy="1081025"/>
            <wp:effectExtent l="0" t="0" r="0" b="5080"/>
            <wp:wrapNone/>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23255" cy="1081025"/>
                    </a:xfrm>
                    <a:prstGeom prst="rect">
                      <a:avLst/>
                    </a:prstGeom>
                    <a:noFill/>
                  </pic:spPr>
                </pic:pic>
              </a:graphicData>
            </a:graphic>
          </wp:anchor>
        </w:drawing>
      </w:r>
    </w:p>
    <w:p w14:paraId="57EF6D52" w14:textId="292D4636" w:rsidR="00C22334" w:rsidRDefault="00C22334" w:rsidP="00510B40">
      <w:pPr>
        <w:spacing w:line="480" w:lineRule="auto"/>
        <w:rPr>
          <w:rFonts w:ascii="Times New Roman" w:hAnsi="Times New Roman"/>
          <w:noProof/>
          <w:szCs w:val="24"/>
        </w:rPr>
      </w:pPr>
    </w:p>
    <w:p w14:paraId="48EB575D" w14:textId="77777777" w:rsidR="00C22334" w:rsidRPr="00244C4C" w:rsidRDefault="00C22334" w:rsidP="00510B40">
      <w:pPr>
        <w:spacing w:line="480" w:lineRule="auto"/>
        <w:rPr>
          <w:rFonts w:ascii="Times New Roman" w:eastAsia="Malgun Gothic" w:hAnsi="Times New Roman"/>
          <w:szCs w:val="24"/>
        </w:rPr>
      </w:pPr>
    </w:p>
    <w:p w14:paraId="6EF21717" w14:textId="47E557B6" w:rsidR="00312A32" w:rsidRPr="00244C4C" w:rsidRDefault="00312A32" w:rsidP="00312A32">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 xml:space="preserve">To synthesize the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(NO donors) for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composites, we followed previous papers. We dissolved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powder into a methanol solvent with sodium methoxide (</w:t>
      </w:r>
      <w:proofErr w:type="spellStart"/>
      <w:r w:rsidRPr="00244C4C">
        <w:rPr>
          <w:rFonts w:ascii="Times New Roman" w:eastAsia="Malgun Gothic" w:hAnsi="Times New Roman"/>
          <w:szCs w:val="24"/>
        </w:rPr>
        <w:t>NaOMe</w:t>
      </w:r>
      <w:proofErr w:type="spellEnd"/>
      <w:r w:rsidRPr="00244C4C">
        <w:rPr>
          <w:rFonts w:ascii="Times New Roman" w:eastAsia="Malgun Gothic" w:hAnsi="Times New Roman"/>
          <w:szCs w:val="24"/>
        </w:rPr>
        <w:t xml:space="preserve">) as a catalyst. Because the </w:t>
      </w:r>
      <w:proofErr w:type="spellStart"/>
      <w:r w:rsidRPr="00244C4C">
        <w:rPr>
          <w:rFonts w:ascii="Times New Roman" w:eastAsia="Malgun Gothic" w:hAnsi="Times New Roman"/>
          <w:szCs w:val="24"/>
        </w:rPr>
        <w:t>NONOate</w:t>
      </w:r>
      <w:proofErr w:type="spellEnd"/>
      <w:r w:rsidRPr="00244C4C">
        <w:rPr>
          <w:rFonts w:ascii="Times New Roman" w:eastAsia="Malgun Gothic" w:hAnsi="Times New Roman"/>
          <w:szCs w:val="24"/>
        </w:rPr>
        <w:t xml:space="preserve"> synthesis chemistry is based on the deprotonation of amine groups, the </w:t>
      </w:r>
      <w:proofErr w:type="spellStart"/>
      <w:r w:rsidRPr="00244C4C">
        <w:rPr>
          <w:rFonts w:ascii="Times New Roman" w:eastAsia="Malgun Gothic" w:hAnsi="Times New Roman"/>
          <w:szCs w:val="24"/>
        </w:rPr>
        <w:t>NaOMe</w:t>
      </w:r>
      <w:proofErr w:type="spellEnd"/>
      <w:r w:rsidRPr="00244C4C">
        <w:rPr>
          <w:rFonts w:ascii="Times New Roman" w:eastAsia="Malgun Gothic" w:hAnsi="Times New Roman"/>
          <w:szCs w:val="24"/>
        </w:rPr>
        <w:t xml:space="preserve"> catalyst functions as a deprotonating agent toward amine groups, inducing the nucleophilic attack of NO gas. </w:t>
      </w:r>
      <w:r w:rsidRPr="00244C4C">
        <w:rPr>
          <w:rFonts w:ascii="Times New Roman" w:eastAsia="Malgun Gothic" w:hAnsi="Times New Roman"/>
          <w:szCs w:val="24"/>
        </w:rPr>
        <w:fldChar w:fldCharType="begin"/>
      </w:r>
      <w:r w:rsidR="001710CA">
        <w:rPr>
          <w:rFonts w:ascii="Times New Roman" w:eastAsia="Malgun Gothic" w:hAnsi="Times New Roman"/>
          <w:szCs w:val="24"/>
        </w:rPr>
        <w:instrText xml:space="preserve"> ADDIN EN.CITE &lt;EndNote&gt;&lt;Cite&gt;&lt;Author&gt;Riccio&lt;/Author&gt;&lt;Year&gt;2012&lt;/Year&gt;&lt;RecNum&gt;270&lt;/RecNum&gt;&lt;DisplayText&gt;&lt;style face="superscript"&gt;36&lt;/style&gt;&lt;/DisplayText&gt;&lt;record&gt;&lt;rec-number&gt;270&lt;/rec-number&gt;&lt;foreign-keys&gt;&lt;key app="EN" db-id="rpvs22w5vexwpce2rr4v9wsqrzws5v2ewdpe" timestamp="1538818750"&gt;270&lt;/key&gt;&lt;/foreign-keys&gt;&lt;ref-type name="Journal Article"&gt;17&lt;/ref-type&gt;&lt;contributors&gt;&lt;authors&gt;&lt;author&gt;Riccio, Daniel A&lt;/author&gt;&lt;author&gt;Schoenfisch, Mark H&lt;/author&gt;&lt;/authors&gt;&lt;/contributors&gt;&lt;titles&gt;&lt;title&gt;Nitric oxide release: Part I. Macromolecular scaffolds&lt;/title&gt;&lt;secondary-title&gt;Chemical Society Reviews&lt;/secondary-title&gt;&lt;/titles&gt;&lt;periodical&gt;&lt;full-title&gt;Chemical Society Reviews&lt;/full-title&gt;&lt;/periodical&gt;&lt;pages&gt;3731-3741&lt;/pages&gt;&lt;volume&gt;41&lt;/volume&gt;&lt;number&gt;10&lt;/number&gt;&lt;dates&gt;&lt;year&gt;2012&lt;/year&gt;&lt;/dates&gt;&lt;urls&gt;&lt;/urls&gt;&lt;/record&gt;&lt;/Cite&gt;&lt;/EndNote&gt;</w:instrText>
      </w:r>
      <w:r w:rsidRPr="00244C4C">
        <w:rPr>
          <w:rFonts w:ascii="Times New Roman" w:eastAsia="Malgun Gothic" w:hAnsi="Times New Roman"/>
          <w:szCs w:val="24"/>
        </w:rPr>
        <w:fldChar w:fldCharType="separate"/>
      </w:r>
      <w:r w:rsidR="001710CA" w:rsidRPr="001710CA">
        <w:rPr>
          <w:rFonts w:ascii="Times New Roman" w:eastAsia="Malgun Gothic" w:hAnsi="Times New Roman"/>
          <w:noProof/>
          <w:szCs w:val="24"/>
          <w:vertAlign w:val="superscript"/>
        </w:rPr>
        <w:t>36</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Next, we placed the solution in the reaction chamber, followed by 15 min of stirring to make it perfectly mixed. The reaction was conducted for 3 d under NO gas (10 bar) with magnetic stirring (at 800 rpm). Subsequently, we washed the final product and freeze-dried it via a </w:t>
      </w:r>
      <w:proofErr w:type="spellStart"/>
      <w:r w:rsidRPr="00244C4C">
        <w:rPr>
          <w:rFonts w:ascii="Times New Roman" w:eastAsia="Malgun Gothic" w:hAnsi="Times New Roman"/>
          <w:szCs w:val="24"/>
        </w:rPr>
        <w:t>lyophilizer</w:t>
      </w:r>
      <w:proofErr w:type="spellEnd"/>
      <w:r w:rsidRPr="00244C4C">
        <w:rPr>
          <w:rFonts w:ascii="Times New Roman" w:eastAsia="Malgun Gothic" w:hAnsi="Times New Roman"/>
          <w:szCs w:val="24"/>
        </w:rPr>
        <w:t xml:space="preserve"> to obtain a light-yellow powder. We confirmed the </w:t>
      </w:r>
      <w:proofErr w:type="spellStart"/>
      <w:r w:rsidRPr="00244C4C">
        <w:rPr>
          <w:rFonts w:ascii="Times New Roman" w:eastAsia="Malgun Gothic" w:hAnsi="Times New Roman"/>
          <w:szCs w:val="24"/>
        </w:rPr>
        <w:t>NONOate</w:t>
      </w:r>
      <w:proofErr w:type="spellEnd"/>
      <w:r w:rsidRPr="00244C4C">
        <w:rPr>
          <w:rFonts w:ascii="Times New Roman" w:eastAsia="Malgun Gothic" w:hAnsi="Times New Roman"/>
          <w:szCs w:val="24"/>
        </w:rPr>
        <w:t xml:space="preserve"> functional group using ultraviolet–visible (UV–vis) absorbance data, as shown in Figure 4. As previously reported, the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exhibited a specific absorbance peak at a wavelength of 250 nm under UV irradiation. </w:t>
      </w:r>
      <w:r w:rsidRPr="00244C4C">
        <w:rPr>
          <w:rFonts w:ascii="Times New Roman" w:eastAsia="Malgun Gothic" w:hAnsi="Times New Roman"/>
          <w:szCs w:val="24"/>
        </w:rPr>
        <w:fldChar w:fldCharType="begin"/>
      </w:r>
      <w:r w:rsidR="001710CA">
        <w:rPr>
          <w:rFonts w:ascii="Times New Roman" w:eastAsia="Malgun Gothic" w:hAnsi="Times New Roman"/>
          <w:szCs w:val="24"/>
        </w:rPr>
        <w:instrText xml:space="preserve"> ADDIN EN.CITE &lt;EndNote&gt;&lt;Cite&gt;&lt;Author&gt;Park&lt;/Author&gt;&lt;Year&gt;2019&lt;/Year&gt;&lt;RecNum&gt;4&lt;/RecNum&gt;&lt;DisplayText&gt;&lt;style face="superscript"&gt;35&lt;/style&gt;&lt;/DisplayText&gt;&lt;record&gt;&lt;rec-number&gt;4&lt;/rec-number&gt;&lt;foreign-keys&gt;&lt;key app="EN" db-id="2255zvpz3vdt0heapp3vdxeivsrxpzf5zfd2" timestamp="1575342364"&gt;4&lt;/key&gt;&lt;/foreign-keys&gt;&lt;ref-type name="Journal Article"&gt;17&lt;/ref-type&gt;&lt;contributors&gt;&lt;authors&gt;&lt;author&gt;Park, Kyungtae&lt;/author&gt;&lt;author&gt;Jeong, Hyejoong&lt;/author&gt;&lt;author&gt;Tanum, Junjira&lt;/author&gt;&lt;author&gt;Yoo, Jae-chan&lt;/author&gt;&lt;author&gt;Hong, Jinkee&lt;/author&gt;&lt;/authors&gt;&lt;/contributors&gt;&lt;titles&gt;&lt;title&gt;Developing regulatory property of gelatin-tannic acid multilayer films for coating-based nitric oxide gas delivery system&lt;/title&gt;&lt;secondary-title&gt;Scientific reports&lt;/secondary-title&gt;&lt;/titles&gt;&lt;pages&gt;8308&lt;/pages&gt;&lt;volume&gt;9&lt;/volume&gt;&lt;number&gt;1&lt;/number&gt;&lt;dates&gt;&lt;year&gt;2019&lt;/year&gt;&lt;/dates&gt;&lt;isbn&gt;2045-2322&lt;/isbn&gt;&lt;urls&gt;&lt;/urls&gt;&lt;/record&gt;&lt;/Cite&gt;&lt;/EndNote&gt;</w:instrText>
      </w:r>
      <w:r w:rsidRPr="00244C4C">
        <w:rPr>
          <w:rFonts w:ascii="Times New Roman" w:eastAsia="Malgun Gothic" w:hAnsi="Times New Roman"/>
          <w:szCs w:val="24"/>
        </w:rPr>
        <w:fldChar w:fldCharType="separate"/>
      </w:r>
      <w:r w:rsidR="001710CA" w:rsidRPr="001710CA">
        <w:rPr>
          <w:rFonts w:ascii="Times New Roman" w:eastAsia="Malgun Gothic" w:hAnsi="Times New Roman"/>
          <w:noProof/>
          <w:szCs w:val="24"/>
          <w:vertAlign w:val="superscript"/>
        </w:rPr>
        <w:t>35</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w:t>
      </w:r>
      <w:r w:rsidRPr="00244C4C">
        <w:rPr>
          <w:rFonts w:ascii="Times New Roman" w:eastAsia="Malgun Gothic" w:hAnsi="Times New Roman"/>
          <w:szCs w:val="24"/>
        </w:rPr>
        <w:fldChar w:fldCharType="begin"/>
      </w:r>
      <w:r w:rsidR="00D04ADC" w:rsidRPr="00244C4C">
        <w:rPr>
          <w:rFonts w:ascii="Times New Roman" w:eastAsia="Malgun Gothic" w:hAnsi="Times New Roman"/>
          <w:szCs w:val="24"/>
        </w:rPr>
        <w:instrText xml:space="preserve"> ADDIN EN.CITE &lt;EndNote&gt;&lt;Cite&gt;&lt;Author&gt;Hetrick&lt;/Author&gt;&lt;Year&gt;2008&lt;/Year&gt;&lt;RecNum&gt;25&lt;/RecNum&gt;&lt;DisplayText&gt;&lt;style face="superscript"&gt;19&lt;/style&gt;&lt;/DisplayText&gt;&lt;record&gt;&lt;rec-number&gt;25&lt;/rec-number&gt;&lt;foreign-keys&gt;&lt;key app="EN" db-id="rpvs22w5vexwpce2rr4v9wsqrzws5v2ewdpe" timestamp="1534354265"&gt;25&lt;/key&gt;&lt;/foreign-keys&gt;&lt;ref-type name="Journal Article"&gt;17&lt;/ref-type&gt;&lt;contributors&gt;&lt;authors&gt;&lt;author&gt;Hetrick, Evan M&lt;/author&gt;&lt;author&gt;Shin, Jae Ho&lt;/author&gt;&lt;author&gt;Stasko, Nathan A&lt;/author&gt;&lt;author&gt;Johnson, C Bryce&lt;/author&gt;&lt;author&gt;Wespe, Daniel A&lt;/author&gt;&lt;author&gt;Holmuhamedov, Ekhson&lt;/author&gt;&lt;author&gt;Schoenfisch, Mark H&lt;/author&gt;&lt;/authors&gt;&lt;/contributors&gt;&lt;titles&gt;&lt;title&gt;Bactericidal efficacy of nitric oxide-releasing silica nanoparticles&lt;/title&gt;&lt;secondary-title&gt;Acs Nano&lt;/secondary-title&gt;&lt;/titles&gt;&lt;periodical&gt;&lt;full-title&gt;Acs Nano&lt;/full-title&gt;&lt;/periodical&gt;&lt;pages&gt;235-246&lt;/pages&gt;&lt;volume&gt;2&lt;/volume&gt;&lt;number&gt;2&lt;/number&gt;&lt;dates&gt;&lt;year&gt;2008&lt;/year&gt;&lt;/dates&gt;&lt;isbn&gt;1936-0851&lt;/isbn&gt;&lt;urls&gt;&lt;/urls&gt;&lt;/record&gt;&lt;/Cite&gt;&lt;/EndNote&gt;</w:instrText>
      </w:r>
      <w:r w:rsidRPr="00244C4C">
        <w:rPr>
          <w:rFonts w:ascii="Times New Roman" w:eastAsia="Malgun Gothic" w:hAnsi="Times New Roman"/>
          <w:szCs w:val="24"/>
        </w:rPr>
        <w:fldChar w:fldCharType="separate"/>
      </w:r>
      <w:r w:rsidR="00D04ADC" w:rsidRPr="00244C4C">
        <w:rPr>
          <w:rFonts w:ascii="Times New Roman" w:eastAsia="Malgun Gothic" w:hAnsi="Times New Roman"/>
          <w:noProof/>
          <w:szCs w:val="24"/>
          <w:vertAlign w:val="superscript"/>
        </w:rPr>
        <w:t>19</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As shown in Figure 4, compared with the bare laponite, the specific peak of the </w:t>
      </w:r>
      <w:proofErr w:type="spellStart"/>
      <w:r w:rsidRPr="00244C4C">
        <w:rPr>
          <w:rFonts w:ascii="Times New Roman" w:eastAsia="Malgun Gothic" w:hAnsi="Times New Roman"/>
          <w:szCs w:val="24"/>
        </w:rPr>
        <w:t>NONOates</w:t>
      </w:r>
      <w:proofErr w:type="spellEnd"/>
      <w:r w:rsidRPr="00244C4C">
        <w:rPr>
          <w:rFonts w:ascii="Times New Roman" w:eastAsia="Malgun Gothic" w:hAnsi="Times New Roman"/>
          <w:szCs w:val="24"/>
        </w:rPr>
        <w:t xml:space="preserve"> was observed after the HPR. Otherwise,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without high-pressure reaction have no significant absorbance peak at approximately 250 nm (see Supplementary Figure S</w:t>
      </w:r>
      <w:r w:rsidR="00510B40" w:rsidRPr="00244C4C">
        <w:rPr>
          <w:rFonts w:ascii="Times New Roman" w:eastAsia="Malgun Gothic" w:hAnsi="Times New Roman"/>
          <w:szCs w:val="24"/>
        </w:rPr>
        <w:t>1</w:t>
      </w:r>
      <w:r w:rsidRPr="00244C4C">
        <w:rPr>
          <w:rFonts w:ascii="Times New Roman" w:eastAsia="Malgun Gothic" w:hAnsi="Times New Roman"/>
          <w:szCs w:val="24"/>
        </w:rPr>
        <w:t>a). Additionally, the bare PEHA molecule did not exhibit any specific peaks (see Supplementary Figure S</w:t>
      </w:r>
      <w:r w:rsidR="00510B40" w:rsidRPr="00244C4C">
        <w:rPr>
          <w:rFonts w:ascii="Times New Roman" w:eastAsia="Malgun Gothic" w:hAnsi="Times New Roman"/>
          <w:szCs w:val="24"/>
        </w:rPr>
        <w:t>1</w:t>
      </w:r>
      <w:r w:rsidRPr="00244C4C">
        <w:rPr>
          <w:rFonts w:ascii="Times New Roman" w:eastAsia="Malgun Gothic" w:hAnsi="Times New Roman"/>
          <w:szCs w:val="24"/>
        </w:rPr>
        <w:t xml:space="preserve">b). The results indicate the successful synthesis of the </w:t>
      </w:r>
      <w:proofErr w:type="spellStart"/>
      <w:r w:rsidRPr="00244C4C">
        <w:rPr>
          <w:rFonts w:ascii="Times New Roman" w:eastAsia="Malgun Gothic" w:hAnsi="Times New Roman"/>
          <w:szCs w:val="24"/>
        </w:rPr>
        <w:t>NONOate</w:t>
      </w:r>
      <w:proofErr w:type="spellEnd"/>
      <w:r w:rsidRPr="00244C4C">
        <w:rPr>
          <w:rFonts w:ascii="Times New Roman" w:eastAsia="Malgun Gothic" w:hAnsi="Times New Roman"/>
          <w:szCs w:val="24"/>
        </w:rPr>
        <w:t xml:space="preserve"> group in the </w:t>
      </w:r>
      <w:r w:rsidRPr="00244C4C">
        <w:rPr>
          <w:rFonts w:ascii="Times New Roman" w:hAnsi="Times New Roman"/>
          <w:szCs w:val="24"/>
        </w:rPr>
        <w:t>LP-</w:t>
      </w:r>
      <w:proofErr w:type="spellStart"/>
      <w:r w:rsidRPr="00244C4C">
        <w:rPr>
          <w:rFonts w:ascii="Times New Roman" w:hAnsi="Times New Roman"/>
          <w:szCs w:val="24"/>
        </w:rPr>
        <w:t>PAn</w:t>
      </w:r>
      <w:proofErr w:type="spellEnd"/>
      <w:r w:rsidRPr="00244C4C">
        <w:rPr>
          <w:rFonts w:ascii="Times New Roman" w:eastAsia="Malgun Gothic" w:hAnsi="Times New Roman"/>
          <w:szCs w:val="24"/>
        </w:rPr>
        <w:t xml:space="preserve"> composites. Especially, the absorbance at 250nm of each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w:t>
      </w:r>
      <w:r w:rsidRPr="00244C4C">
        <w:rPr>
          <w:rFonts w:ascii="Times New Roman" w:eastAsia="Malgun Gothic" w:hAnsi="Times New Roman"/>
          <w:szCs w:val="24"/>
        </w:rPr>
        <w:lastRenderedPageBreak/>
        <w:t>sample was found proportional increase depending on the relative molar ratio of PEHA to laponite. This is consistent with the zeta-potential data and XRD results. Therefore, we successfully controlled the NO donor loading amount by simply changing the PEHA concentration. Considering the complicated NO loading chemistry and efficiency, this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has many advantages as an NO-delivery carrier. </w:t>
      </w:r>
    </w:p>
    <w:p w14:paraId="04191CD8" w14:textId="7FE2C570" w:rsidR="006A36A9" w:rsidRDefault="00312A32" w:rsidP="00312A32">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Based on this point of view, we analyzed the NO release profile to determine the correlation between the NO-donor amount and the amount of NO gas release from each sample. We investigated the real-time NO release and accumulated NO amount using an NO analyzer, which detected the NO gas via the chemiluminescence method. This analyzer only detects NO gas precisely, in contrast to other methods such as the Griess assay for detecting sodium nitrite.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release profile is presented in Figure 5.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exhibited a burst release profile, which is typical release profile of small molecule NO donors. Table 1 presents a quantitative summary of the NO release. The total amount of NO released from each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sample was approximately 65, 120, and 560 </w:t>
      </w:r>
      <w:proofErr w:type="spellStart"/>
      <w:r w:rsidRPr="00244C4C">
        <w:rPr>
          <w:rFonts w:ascii="Times New Roman" w:eastAsia="Malgun Gothic" w:hAnsi="Times New Roman"/>
          <w:szCs w:val="24"/>
        </w:rPr>
        <w:t>nmolfor</w:t>
      </w:r>
      <w:proofErr w:type="spellEnd"/>
      <w:r w:rsidRPr="00244C4C">
        <w:rPr>
          <w:rFonts w:ascii="Times New Roman" w:eastAsia="Malgun Gothic" w:hAnsi="Times New Roman"/>
          <w:szCs w:val="24"/>
        </w:rPr>
        <w:t xml:space="preserve"> LP-PA3, LP-PA5 and LP-PA10. As indicated by the UV–vis data in Figure 4, the total amount of NO is relying to the UV absorbance at a wavelength of 250 nm, which indicated the NO-donor groups. However, considering the concentration difference among the samples, this is a notable result. Even though the PEHA concentration of LP-PA10 was approximately three times higher than that of LP-PA3, the total NO release amount of LP-PA10 was approximately nine times higher than that of LP-PA3. This result can be explained by the intercalation. As confirmed by the increase in the XRD d-spacing, increasing the concentration of PEHA affected the intercalation ratio of PEHA into the inner plane of the laponite clays. Thus, the amount of PEHA between neighboring laponite clays increased, and the intercalated PEHA became an NO donor in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This made it possible </w:t>
      </w:r>
      <w:r w:rsidRPr="00244C4C">
        <w:rPr>
          <w:rFonts w:ascii="Times New Roman" w:eastAsia="Malgun Gothic" w:hAnsi="Times New Roman"/>
          <w:szCs w:val="24"/>
        </w:rPr>
        <w:lastRenderedPageBreak/>
        <w:t>to adjust the NO loading amount from the unit mass of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Furthermore, the intercalation of the NO donor affected the duration of NO release. As shown in Figure 5 and Table 1, the LP-PA10 sample exhibited a long-term release profile (up to 31 h), whereas LP-PA3 and LP-PA5 released NO for 5 and 9 h, respectively. These results could be explained as follows: the larger amount of PEHA intercalated in LP-PA10 caused the slow decomposition of NO donors for the release of NO gas. Therefore, the loading amount of PEHA into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can be adjusted by changing the concentration of PEHA because of the intercalation, which allows the NO release from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to be controlled. According to this finding, </w:t>
      </w:r>
      <w:r w:rsidRPr="00244C4C">
        <w:rPr>
          <w:rFonts w:ascii="Times New Roman" w:hAnsi="Times New Roman"/>
          <w:szCs w:val="24"/>
        </w:rPr>
        <w:t>LP-</w:t>
      </w:r>
      <w:proofErr w:type="spellStart"/>
      <w:r w:rsidRPr="00244C4C">
        <w:rPr>
          <w:rFonts w:ascii="Times New Roman" w:hAnsi="Times New Roman"/>
          <w:szCs w:val="24"/>
        </w:rPr>
        <w:t>PAn</w:t>
      </w:r>
      <w:proofErr w:type="spellEnd"/>
      <w:r w:rsidRPr="00244C4C">
        <w:rPr>
          <w:rFonts w:ascii="Times New Roman" w:eastAsia="Malgun Gothic" w:hAnsi="Times New Roman"/>
          <w:szCs w:val="24"/>
        </w:rPr>
        <w:t xml:space="preserve"> composites can be novel carriers for exogeneous application of NO with a controlled concentration and release profile. Thus,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carrier system can be used in </w:t>
      </w:r>
      <w:proofErr w:type="spellStart"/>
      <w:r w:rsidRPr="00244C4C">
        <w:rPr>
          <w:rFonts w:ascii="Times New Roman" w:eastAsia="Malgun Gothic" w:hAnsi="Times New Roman"/>
          <w:szCs w:val="24"/>
        </w:rPr>
        <w:t>bothbiomedical</w:t>
      </w:r>
      <w:proofErr w:type="spellEnd"/>
      <w:r w:rsidRPr="00244C4C">
        <w:rPr>
          <w:rFonts w:ascii="Times New Roman" w:eastAsia="Malgun Gothic" w:hAnsi="Times New Roman"/>
          <w:szCs w:val="24"/>
        </w:rPr>
        <w:t xml:space="preserve"> applications </w:t>
      </w:r>
      <w:r w:rsidR="006A36A9" w:rsidRPr="00244C4C">
        <w:rPr>
          <w:rFonts w:ascii="Times New Roman" w:eastAsia="Malgun Gothic" w:hAnsi="Times New Roman"/>
          <w:szCs w:val="24"/>
        </w:rPr>
        <w:t>that require high doses, such as antimicrobial applications and anticancer therapy, and low doses, such as angiogenesis and wound healing.</w:t>
      </w:r>
    </w:p>
    <w:p w14:paraId="2A117D4F" w14:textId="77777777" w:rsidR="006A36A9" w:rsidRPr="00244C4C" w:rsidRDefault="006A36A9" w:rsidP="006A36A9">
      <w:pPr>
        <w:spacing w:line="480" w:lineRule="auto"/>
        <w:rPr>
          <w:rFonts w:ascii="Times New Roman" w:eastAsia="Malgun Gothic" w:hAnsi="Times New Roman"/>
          <w:b/>
          <w:szCs w:val="24"/>
        </w:rPr>
      </w:pPr>
      <w:r w:rsidRPr="00244C4C">
        <w:rPr>
          <w:rFonts w:ascii="Times New Roman" w:eastAsia="Malgun Gothic" w:hAnsi="Times New Roman"/>
          <w:b/>
          <w:szCs w:val="24"/>
        </w:rPr>
        <w:t>Gelation characteristics of LP-</w:t>
      </w:r>
      <w:proofErr w:type="spellStart"/>
      <w:r w:rsidRPr="00244C4C">
        <w:rPr>
          <w:rFonts w:ascii="Times New Roman" w:eastAsia="Malgun Gothic" w:hAnsi="Times New Roman"/>
          <w:b/>
          <w:szCs w:val="24"/>
        </w:rPr>
        <w:t>PAn</w:t>
      </w:r>
      <w:proofErr w:type="spellEnd"/>
      <w:r w:rsidRPr="00244C4C">
        <w:rPr>
          <w:rFonts w:ascii="Times New Roman" w:eastAsia="Malgun Gothic" w:hAnsi="Times New Roman"/>
          <w:b/>
          <w:szCs w:val="24"/>
        </w:rPr>
        <w:t>-NO gel and rheological study</w:t>
      </w:r>
    </w:p>
    <w:p w14:paraId="3B38F450" w14:textId="7C010741" w:rsidR="006A36A9" w:rsidRDefault="006A36A9" w:rsidP="006A36A9">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After the successful synthesis of the NO-releasing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-NO), the investigation of gelation property and a rheology study was proceeded. </w:t>
      </w:r>
      <w:r w:rsidRPr="00244C4C">
        <w:rPr>
          <w:rFonts w:ascii="Times New Roman" w:hAnsi="Times New Roman"/>
          <w:szCs w:val="24"/>
          <w:shd w:val="clear" w:color="auto" w:fill="FFFFFF"/>
        </w:rPr>
        <w:t>As we mention</w:t>
      </w:r>
      <w:r>
        <w:rPr>
          <w:rFonts w:ascii="Times New Roman" w:hAnsi="Times New Roman"/>
          <w:szCs w:val="24"/>
          <w:shd w:val="clear" w:color="auto" w:fill="FFFFFF"/>
        </w:rPr>
        <w:t>ed</w:t>
      </w:r>
      <w:r w:rsidRPr="00244C4C">
        <w:rPr>
          <w:rFonts w:ascii="Times New Roman" w:hAnsi="Times New Roman"/>
          <w:szCs w:val="24"/>
          <w:shd w:val="clear" w:color="auto" w:fill="FFFFFF"/>
        </w:rPr>
        <w:t xml:space="preserve"> in the introduction section, the NO delivery carrier should be retained at the specific area to achieve the localized NO delivery. Thus, it is essential to verify that the gel formation ability of newly synthesized LP-</w:t>
      </w:r>
      <w:proofErr w:type="spellStart"/>
      <w:r w:rsidRPr="00244C4C">
        <w:rPr>
          <w:rFonts w:ascii="Times New Roman" w:hAnsi="Times New Roman"/>
          <w:szCs w:val="24"/>
          <w:shd w:val="clear" w:color="auto" w:fill="FFFFFF"/>
        </w:rPr>
        <w:t>PAn</w:t>
      </w:r>
      <w:proofErr w:type="spellEnd"/>
      <w:r w:rsidRPr="00244C4C">
        <w:rPr>
          <w:rFonts w:ascii="Times New Roman" w:hAnsi="Times New Roman"/>
          <w:szCs w:val="24"/>
          <w:shd w:val="clear" w:color="auto" w:fill="FFFFFF"/>
        </w:rPr>
        <w:t xml:space="preserve">-NO.  </w:t>
      </w:r>
      <w:r w:rsidRPr="00244C4C">
        <w:rPr>
          <w:rFonts w:ascii="Times New Roman" w:eastAsia="Malgun Gothic" w:hAnsi="Times New Roman"/>
          <w:szCs w:val="24"/>
        </w:rPr>
        <w:t>Figure 6a presents photographs of the laponite gel, LP-PA3-NO composite gel, and LP-PA3-NO in the laponite gel (1 mg/mL).</w:t>
      </w:r>
    </w:p>
    <w:p w14:paraId="6651F1C6" w14:textId="507727F0" w:rsidR="006A36A9" w:rsidRDefault="006A36A9" w:rsidP="00312A32">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 xml:space="preserve">The gelation property was confirmed via the upside-down test method, and each sample was prepared with a concentration of 2.5% w/v. As shown in the figure 6a, the laponite gel (LP in </w:t>
      </w:r>
      <w:r w:rsidRPr="00244C4C">
        <w:rPr>
          <w:rFonts w:ascii="Times New Roman" w:eastAsia="Malgun Gothic" w:hAnsi="Times New Roman"/>
          <w:szCs w:val="24"/>
        </w:rPr>
        <w:lastRenderedPageBreak/>
        <w:t>Figure 6a) and LP-PA3-NO composite both exhibited successful gel formation after being dissolved into DW at a specific concentration.</w:t>
      </w:r>
    </w:p>
    <w:p w14:paraId="4A3212CC" w14:textId="1B353198" w:rsidR="006A36A9" w:rsidRDefault="006A36A9" w:rsidP="00312A32">
      <w:pPr>
        <w:spacing w:line="480" w:lineRule="auto"/>
        <w:ind w:firstLineChars="50" w:firstLine="120"/>
        <w:rPr>
          <w:rFonts w:ascii="Times New Roman" w:eastAsia="Malgun Gothic" w:hAnsi="Times New Roman"/>
          <w:szCs w:val="24"/>
        </w:rPr>
      </w:pPr>
      <w:r>
        <w:rPr>
          <w:noProof/>
        </w:rPr>
        <w:drawing>
          <wp:anchor distT="0" distB="0" distL="114300" distR="114300" simplePos="0" relativeHeight="251685376" behindDoc="1" locked="0" layoutInCell="1" allowOverlap="1" wp14:anchorId="62BC575A" wp14:editId="5752461B">
            <wp:simplePos x="0" y="0"/>
            <wp:positionH relativeFrom="column">
              <wp:posOffset>0</wp:posOffset>
            </wp:positionH>
            <wp:positionV relativeFrom="paragraph">
              <wp:posOffset>0</wp:posOffset>
            </wp:positionV>
            <wp:extent cx="5731175" cy="4707255"/>
            <wp:effectExtent l="0" t="0" r="3175" b="0"/>
            <wp:wrapNone/>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31175" cy="4707255"/>
                    </a:xfrm>
                    <a:prstGeom prst="rect">
                      <a:avLst/>
                    </a:prstGeom>
                    <a:noFill/>
                  </pic:spPr>
                </pic:pic>
              </a:graphicData>
            </a:graphic>
          </wp:anchor>
        </w:drawing>
      </w:r>
    </w:p>
    <w:p w14:paraId="2D495866" w14:textId="77777777" w:rsidR="006A36A9" w:rsidRDefault="006A36A9" w:rsidP="00312A32">
      <w:pPr>
        <w:spacing w:line="480" w:lineRule="auto"/>
        <w:ind w:firstLineChars="50" w:firstLine="120"/>
        <w:rPr>
          <w:rFonts w:ascii="Times New Roman" w:eastAsia="Malgun Gothic" w:hAnsi="Times New Roman"/>
          <w:szCs w:val="24"/>
        </w:rPr>
      </w:pPr>
    </w:p>
    <w:p w14:paraId="33E4EA2E" w14:textId="77777777" w:rsidR="006A36A9" w:rsidRDefault="006A36A9" w:rsidP="00312A32">
      <w:pPr>
        <w:spacing w:line="480" w:lineRule="auto"/>
        <w:ind w:firstLineChars="50" w:firstLine="120"/>
        <w:rPr>
          <w:rFonts w:ascii="Times New Roman" w:eastAsia="Malgun Gothic" w:hAnsi="Times New Roman"/>
          <w:szCs w:val="24"/>
        </w:rPr>
      </w:pPr>
    </w:p>
    <w:p w14:paraId="11E7BE2C" w14:textId="77777777" w:rsidR="006A36A9" w:rsidRDefault="006A36A9" w:rsidP="00312A32">
      <w:pPr>
        <w:spacing w:line="480" w:lineRule="auto"/>
        <w:ind w:firstLineChars="50" w:firstLine="120"/>
        <w:rPr>
          <w:rFonts w:ascii="Times New Roman" w:eastAsia="Malgun Gothic" w:hAnsi="Times New Roman"/>
          <w:szCs w:val="24"/>
        </w:rPr>
      </w:pPr>
    </w:p>
    <w:p w14:paraId="5B758171" w14:textId="77777777" w:rsidR="006A36A9" w:rsidRDefault="006A36A9" w:rsidP="00312A32">
      <w:pPr>
        <w:spacing w:line="480" w:lineRule="auto"/>
        <w:ind w:firstLineChars="50" w:firstLine="120"/>
        <w:rPr>
          <w:rFonts w:ascii="Times New Roman" w:eastAsia="Malgun Gothic" w:hAnsi="Times New Roman"/>
          <w:szCs w:val="24"/>
        </w:rPr>
      </w:pPr>
    </w:p>
    <w:p w14:paraId="7E880652" w14:textId="77777777" w:rsidR="006A36A9" w:rsidRDefault="006A36A9" w:rsidP="00312A32">
      <w:pPr>
        <w:spacing w:line="480" w:lineRule="auto"/>
        <w:ind w:firstLineChars="50" w:firstLine="120"/>
        <w:rPr>
          <w:rFonts w:ascii="Times New Roman" w:eastAsia="Malgun Gothic" w:hAnsi="Times New Roman"/>
          <w:szCs w:val="24"/>
        </w:rPr>
      </w:pPr>
    </w:p>
    <w:p w14:paraId="7D60AE18" w14:textId="77777777" w:rsidR="006A36A9" w:rsidRDefault="006A36A9" w:rsidP="00312A32">
      <w:pPr>
        <w:spacing w:line="480" w:lineRule="auto"/>
        <w:ind w:firstLineChars="50" w:firstLine="120"/>
        <w:rPr>
          <w:rFonts w:ascii="Times New Roman" w:eastAsia="Malgun Gothic" w:hAnsi="Times New Roman"/>
          <w:szCs w:val="24"/>
        </w:rPr>
      </w:pPr>
    </w:p>
    <w:p w14:paraId="4EFDC6C2" w14:textId="77777777" w:rsidR="006A36A9" w:rsidRDefault="006A36A9" w:rsidP="00312A32">
      <w:pPr>
        <w:spacing w:line="480" w:lineRule="auto"/>
        <w:ind w:firstLineChars="50" w:firstLine="120"/>
        <w:rPr>
          <w:rFonts w:ascii="Times New Roman" w:eastAsia="Malgun Gothic" w:hAnsi="Times New Roman"/>
          <w:szCs w:val="24"/>
        </w:rPr>
      </w:pPr>
    </w:p>
    <w:p w14:paraId="62DA9B04" w14:textId="77777777" w:rsidR="006A36A9" w:rsidRDefault="006A36A9" w:rsidP="00312A32">
      <w:pPr>
        <w:spacing w:line="480" w:lineRule="auto"/>
        <w:ind w:firstLineChars="50" w:firstLine="120"/>
        <w:rPr>
          <w:rFonts w:ascii="Times New Roman" w:eastAsia="Malgun Gothic" w:hAnsi="Times New Roman"/>
          <w:szCs w:val="24"/>
        </w:rPr>
      </w:pPr>
    </w:p>
    <w:p w14:paraId="69D2B550" w14:textId="77777777" w:rsidR="006A36A9" w:rsidRDefault="006A36A9" w:rsidP="00312A32">
      <w:pPr>
        <w:spacing w:line="480" w:lineRule="auto"/>
        <w:ind w:firstLineChars="50" w:firstLine="120"/>
        <w:rPr>
          <w:rFonts w:ascii="Times New Roman" w:eastAsia="Malgun Gothic" w:hAnsi="Times New Roman"/>
          <w:szCs w:val="24"/>
        </w:rPr>
      </w:pPr>
    </w:p>
    <w:p w14:paraId="384AF648" w14:textId="77777777" w:rsidR="006A36A9" w:rsidRDefault="006A36A9" w:rsidP="00312A32">
      <w:pPr>
        <w:spacing w:line="480" w:lineRule="auto"/>
        <w:ind w:firstLineChars="50" w:firstLine="120"/>
        <w:rPr>
          <w:rFonts w:ascii="Times New Roman" w:eastAsia="Malgun Gothic" w:hAnsi="Times New Roman"/>
          <w:szCs w:val="24"/>
        </w:rPr>
      </w:pPr>
    </w:p>
    <w:p w14:paraId="13635F7A" w14:textId="77777777" w:rsidR="006A36A9" w:rsidRPr="00D8082F" w:rsidRDefault="006A36A9" w:rsidP="006A36A9">
      <w:pPr>
        <w:pStyle w:val="Caption"/>
        <w:spacing w:line="480" w:lineRule="auto"/>
        <w:rPr>
          <w:rFonts w:ascii="Times New Roman" w:hAnsi="Times New Roman" w:cs="Times New Roman"/>
          <w:b w:val="0"/>
          <w:noProof/>
          <w:color w:val="000000" w:themeColor="text1"/>
          <w:sz w:val="24"/>
          <w:szCs w:val="24"/>
        </w:rPr>
      </w:pPr>
      <w:r w:rsidRPr="00D8082F">
        <w:rPr>
          <w:rFonts w:ascii="Times New Roman" w:hAnsi="Times New Roman" w:cs="Times New Roman"/>
          <w:b w:val="0"/>
          <w:color w:val="000000" w:themeColor="text1"/>
          <w:sz w:val="24"/>
          <w:szCs w:val="24"/>
        </w:rPr>
        <w:t xml:space="preserve">Figure 6 (a) Photographs showing the gelation characteristics of bare laponite gel, LP-PA3-NO, and LP-PA3-NO (1 mg/mL in laponite gel). Each sample had the same concentration dispersed in DW: 2.5% (w/v): (b) Rheological analysis of frequency-sweep-mode for modulus measurement and </w:t>
      </w:r>
      <w:r w:rsidRPr="00D8082F">
        <w:rPr>
          <w:rFonts w:ascii="Times New Roman" w:eastAsia="함초롬돋움" w:hAnsi="Times New Roman" w:cs="Times New Roman"/>
          <w:b w:val="0"/>
          <w:color w:val="000000" w:themeColor="text1"/>
          <w:sz w:val="24"/>
          <w:szCs w:val="24"/>
        </w:rPr>
        <w:t xml:space="preserve">(c) </w:t>
      </w:r>
      <w:r w:rsidRPr="00D8082F">
        <w:rPr>
          <w:rFonts w:ascii="Times New Roman" w:hAnsi="Times New Roman" w:cs="Times New Roman"/>
          <w:b w:val="0"/>
          <w:color w:val="000000" w:themeColor="text1"/>
          <w:sz w:val="24"/>
          <w:szCs w:val="24"/>
        </w:rPr>
        <w:t xml:space="preserve">loss factor tan </w:t>
      </w:r>
      <w:r w:rsidRPr="00D8082F">
        <w:rPr>
          <w:rFonts w:ascii="Times New Roman" w:eastAsia="HYPMokGak-Bold" w:hAnsi="Times New Roman" w:cs="Times New Roman"/>
          <w:b w:val="0"/>
          <w:color w:val="000000" w:themeColor="text1"/>
          <w:sz w:val="24"/>
          <w:szCs w:val="24"/>
        </w:rPr>
        <w:t>δ</w:t>
      </w:r>
      <w:r w:rsidRPr="00D8082F">
        <w:rPr>
          <w:rFonts w:ascii="Times New Roman" w:eastAsia="함초롬돋움" w:hAnsi="Times New Roman" w:cs="Times New Roman"/>
          <w:b w:val="0"/>
          <w:color w:val="000000" w:themeColor="text1"/>
          <w:sz w:val="24"/>
          <w:szCs w:val="24"/>
        </w:rPr>
        <w:t>. LP indicates the laponite gel, LP-PA3-NO indicates the  gelation of LP-PA3 after high-pressure reaction and the LP-PA3-NO 1 mg/mL represents the LP gel with the addition of LP-PA3-NO in the concentration of 1 mg/ml.</w:t>
      </w:r>
    </w:p>
    <w:p w14:paraId="6EF520D0" w14:textId="160158F0" w:rsidR="00312A32" w:rsidRDefault="00312A32" w:rsidP="00312A32">
      <w:pPr>
        <w:spacing w:line="480" w:lineRule="auto"/>
        <w:rPr>
          <w:rFonts w:ascii="Times New Roman" w:hAnsi="Times New Roman"/>
          <w:noProof/>
          <w:szCs w:val="24"/>
        </w:rPr>
      </w:pPr>
      <w:r w:rsidRPr="00244C4C">
        <w:rPr>
          <w:rFonts w:ascii="Times New Roman" w:eastAsia="Malgun Gothic" w:hAnsi="Times New Roman"/>
          <w:szCs w:val="24"/>
        </w:rPr>
        <w:lastRenderedPageBreak/>
        <w:t>These results indicate that the innate gelation characteristic of laponite was maintained after the formation of the LP-PA composites and the HPR.</w:t>
      </w:r>
      <w:r w:rsidR="00821939" w:rsidRPr="00244C4C">
        <w:rPr>
          <w:rFonts w:ascii="Times New Roman" w:eastAsia="Malgun Gothic" w:hAnsi="Times New Roman"/>
          <w:szCs w:val="24"/>
        </w:rPr>
        <w:t xml:space="preserve"> Additionally, after the high-pressure reaction of the bare laponite, the laponite solution dispersed in the water is still able to form the hydrogel.</w:t>
      </w:r>
      <w:r w:rsidRPr="00244C4C">
        <w:rPr>
          <w:rFonts w:ascii="Times New Roman" w:eastAsia="Malgun Gothic" w:hAnsi="Times New Roman"/>
          <w:szCs w:val="24"/>
        </w:rPr>
        <w:t xml:space="preserve"> Because the mechanism of laponite gelation is face-edge aggregation forming a network structure, </w:t>
      </w:r>
      <w:r w:rsidRPr="00244C4C">
        <w:rPr>
          <w:rFonts w:ascii="Times New Roman" w:eastAsia="Malgun Gothic" w:hAnsi="Times New Roman"/>
          <w:szCs w:val="24"/>
        </w:rPr>
        <w:fldChar w:fldCharType="begin"/>
      </w:r>
      <w:r w:rsidR="00D04ADC" w:rsidRPr="00244C4C">
        <w:rPr>
          <w:rFonts w:ascii="Times New Roman" w:eastAsia="Malgun Gothic" w:hAnsi="Times New Roman"/>
          <w:szCs w:val="24"/>
        </w:rPr>
        <w:instrText xml:space="preserve"> ADDIN EN.CITE &lt;EndNote&gt;&lt;Cite&gt;&lt;Author&gt;Dawson&lt;/Author&gt;&lt;Year&gt;2011&lt;/Year&gt;&lt;RecNum&gt;291&lt;/RecNum&gt;&lt;DisplayText&gt;&lt;style face="superscript"&gt;26&lt;/style&gt;&lt;/DisplayText&gt;&lt;record&gt;&lt;rec-number&gt;291&lt;/rec-number&gt;&lt;foreign-keys&gt;&lt;key app="EN" db-id="rpvs22w5vexwpce2rr4v9wsqrzws5v2ewdpe" timestamp="1575870608"&gt;291&lt;/key&gt;&lt;/foreign-keys&gt;&lt;ref-type name="Journal Article"&gt;17&lt;/ref-type&gt;&lt;contributors&gt;&lt;authors&gt;&lt;author&gt;Dawson, Jonathan I&lt;/author&gt;&lt;author&gt;Kanczler, Janos M&lt;/author&gt;&lt;author&gt;Yang, Xuebin B&lt;/author&gt;&lt;author&gt;Attard, George S&lt;/author&gt;&lt;author&gt;Oreffo, Richard OC&lt;/author&gt;&lt;/authors&gt;&lt;/contributors&gt;&lt;titles&gt;&lt;title&gt;Clay gels for the delivery of regenerative microenvironments&lt;/title&gt;&lt;secondary-title&gt;Advanced Materials&lt;/secondary-title&gt;&lt;/titles&gt;&lt;periodical&gt;&lt;full-title&gt;Advanced Materials&lt;/full-title&gt;&lt;/periodical&gt;&lt;pages&gt;3304-3308&lt;/pages&gt;&lt;volume&gt;23&lt;/volume&gt;&lt;number&gt;29&lt;/number&gt;&lt;dates&gt;&lt;year&gt;2011&lt;/year&gt;&lt;/dates&gt;&lt;isbn&gt;0935-9648&lt;/isbn&gt;&lt;urls&gt;&lt;/urls&gt;&lt;/record&gt;&lt;/Cite&gt;&lt;/EndNote&gt;</w:instrText>
      </w:r>
      <w:r w:rsidRPr="00244C4C">
        <w:rPr>
          <w:rFonts w:ascii="Times New Roman" w:eastAsia="Malgun Gothic" w:hAnsi="Times New Roman"/>
          <w:szCs w:val="24"/>
        </w:rPr>
        <w:fldChar w:fldCharType="separate"/>
      </w:r>
      <w:r w:rsidR="00D04ADC" w:rsidRPr="00244C4C">
        <w:rPr>
          <w:rFonts w:ascii="Times New Roman" w:eastAsia="Malgun Gothic" w:hAnsi="Times New Roman"/>
          <w:noProof/>
          <w:szCs w:val="24"/>
          <w:vertAlign w:val="superscript"/>
        </w:rPr>
        <w:t>26</w:t>
      </w:r>
      <w:r w:rsidRPr="00244C4C">
        <w:rPr>
          <w:rFonts w:ascii="Times New Roman" w:eastAsia="Malgun Gothic" w:hAnsi="Times New Roman"/>
          <w:szCs w:val="24"/>
        </w:rPr>
        <w:fldChar w:fldCharType="end"/>
      </w:r>
      <w:r w:rsidRPr="00244C4C">
        <w:rPr>
          <w:rFonts w:ascii="Times New Roman" w:eastAsia="Malgun Gothic" w:hAnsi="Times New Roman"/>
          <w:szCs w:val="24"/>
          <w:vertAlign w:val="superscript"/>
        </w:rPr>
        <w:t>,</w:t>
      </w:r>
      <w:r w:rsidRPr="00244C4C">
        <w:rPr>
          <w:rFonts w:ascii="Times New Roman" w:eastAsia="Malgun Gothic" w:hAnsi="Times New Roman"/>
          <w:szCs w:val="24"/>
        </w:rPr>
        <w:t xml:space="preserve"> </w:t>
      </w:r>
      <w:r w:rsidRPr="00244C4C">
        <w:rPr>
          <w:rFonts w:ascii="Times New Roman" w:eastAsia="Malgun Gothic" w:hAnsi="Times New Roman"/>
          <w:szCs w:val="24"/>
        </w:rPr>
        <w:fldChar w:fldCharType="begin"/>
      </w:r>
      <w:r w:rsidR="001710CA">
        <w:rPr>
          <w:rFonts w:ascii="Times New Roman" w:eastAsia="Malgun Gothic" w:hAnsi="Times New Roman"/>
          <w:szCs w:val="24"/>
        </w:rPr>
        <w:instrText xml:space="preserve"> ADDIN EN.CITE &lt;EndNote&gt;&lt;Cite&gt;&lt;Author&gt;Nicolai&lt;/Author&gt;&lt;Year&gt;2001&lt;/Year&gt;&lt;RecNum&gt;299&lt;/RecNum&gt;&lt;DisplayText&gt;&lt;style face="superscript"&gt;37&lt;/style&gt;&lt;/DisplayText&gt;&lt;record&gt;&lt;rec-number&gt;299&lt;/rec-number&gt;&lt;foreign-keys&gt;&lt;key app="EN" db-id="rpvs22w5vexwpce2rr4v9wsqrzws5v2ewdpe" timestamp="1576692738"&gt;299&lt;/key&gt;&lt;/foreign-keys&gt;&lt;ref-type name="Journal Article"&gt;17&lt;/ref-type&gt;&lt;contributors&gt;&lt;authors&gt;&lt;author&gt;Nicolai, Taco&lt;/author&gt;&lt;author&gt;Cocard, Sthane&lt;/author&gt;&lt;/authors&gt;&lt;/contributors&gt;&lt;titles&gt;&lt;title&gt;Structure of gels and aggregates of disk-like colloids&lt;/title&gt;&lt;secondary-title&gt;The European Physical Journal E&lt;/secondary-title&gt;&lt;/titles&gt;&lt;periodical&gt;&lt;full-title&gt;The European Physical Journal E&lt;/full-title&gt;&lt;/periodical&gt;&lt;pages&gt;221-227&lt;/pages&gt;&lt;volume&gt;5&lt;/volume&gt;&lt;number&gt;2&lt;/number&gt;&lt;dates&gt;&lt;year&gt;2001&lt;/year&gt;&lt;/dates&gt;&lt;isbn&gt;1292-8941&lt;/isbn&gt;&lt;urls&gt;&lt;/urls&gt;&lt;/record&gt;&lt;/Cite&gt;&lt;/EndNote&gt;</w:instrText>
      </w:r>
      <w:r w:rsidRPr="00244C4C">
        <w:rPr>
          <w:rFonts w:ascii="Times New Roman" w:eastAsia="Malgun Gothic" w:hAnsi="Times New Roman"/>
          <w:szCs w:val="24"/>
        </w:rPr>
        <w:fldChar w:fldCharType="separate"/>
      </w:r>
      <w:r w:rsidR="001710CA" w:rsidRPr="001710CA">
        <w:rPr>
          <w:rFonts w:ascii="Times New Roman" w:eastAsia="Malgun Gothic" w:hAnsi="Times New Roman"/>
          <w:noProof/>
          <w:szCs w:val="24"/>
          <w:vertAlign w:val="superscript"/>
        </w:rPr>
        <w:t>37</w:t>
      </w:r>
      <w:r w:rsidRPr="00244C4C">
        <w:rPr>
          <w:rFonts w:ascii="Times New Roman" w:eastAsia="Malgun Gothic" w:hAnsi="Times New Roman"/>
          <w:szCs w:val="24"/>
        </w:rPr>
        <w:fldChar w:fldCharType="end"/>
      </w:r>
      <w:r w:rsidRPr="00244C4C">
        <w:rPr>
          <w:rFonts w:ascii="Times New Roman" w:eastAsia="Malgun Gothic" w:hAnsi="Times New Roman"/>
          <w:szCs w:val="24"/>
        </w:rPr>
        <w:t xml:space="preserve"> the successful gelation of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composite could be derived by the well-dispersed clay composites in the solvent and become a hydrogel forming the network structure. We compared the rheological properties of the LP and LP-PA3-NO gels, as shown in Figures 6b and c. Both samples showed gel-like properties. The storage modulus of each sample which is higher value than loss modulus (Figure 6b) and loss factor value under 1 (figure 6c) indicated the gel-like structures. From the data, we concluded that the gelation characteristics of LP were maintained after the reaction, which emphasizes the potential of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as a topical NO-delivery carrier.</w:t>
      </w:r>
      <w:r w:rsidRPr="00244C4C">
        <w:rPr>
          <w:rFonts w:ascii="Times New Roman" w:hAnsi="Times New Roman"/>
          <w:noProof/>
          <w:szCs w:val="24"/>
        </w:rPr>
        <w:t xml:space="preserve"> </w:t>
      </w:r>
    </w:p>
    <w:p w14:paraId="5A29F699" w14:textId="32FCF9F2" w:rsidR="006A36A9" w:rsidRDefault="006A36A9" w:rsidP="00312A32">
      <w:pPr>
        <w:spacing w:line="480" w:lineRule="auto"/>
        <w:rPr>
          <w:rFonts w:ascii="Times New Roman" w:hAnsi="Times New Roman"/>
          <w:noProof/>
          <w:szCs w:val="24"/>
        </w:rPr>
      </w:pPr>
      <w:r>
        <w:rPr>
          <w:noProof/>
        </w:rPr>
        <w:drawing>
          <wp:anchor distT="0" distB="0" distL="114300" distR="114300" simplePos="0" relativeHeight="251687424" behindDoc="1" locked="0" layoutInCell="1" allowOverlap="1" wp14:anchorId="0D590FCB" wp14:editId="1E7E38CF">
            <wp:simplePos x="0" y="0"/>
            <wp:positionH relativeFrom="margin">
              <wp:align>center</wp:align>
            </wp:positionH>
            <wp:positionV relativeFrom="paragraph">
              <wp:posOffset>46990</wp:posOffset>
            </wp:positionV>
            <wp:extent cx="4907280" cy="2956559"/>
            <wp:effectExtent l="0" t="0" r="0" b="0"/>
            <wp:wrapNone/>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pic:cNvPicPr>
                  </pic:nvPicPr>
                  <pic:blipFill>
                    <a:blip r:embed="rId20">
                      <a:extLst>
                        <a:ext uri="{28A0092B-C50C-407E-A947-70E740481C1C}">
                          <a14:useLocalDpi xmlns:a14="http://schemas.microsoft.com/office/drawing/2010/main" val="0"/>
                        </a:ext>
                      </a:extLst>
                    </a:blip>
                    <a:srcRect/>
                    <a:stretch/>
                  </pic:blipFill>
                  <pic:spPr bwMode="auto">
                    <a:xfrm>
                      <a:off x="0" y="0"/>
                      <a:ext cx="4907280" cy="2956559"/>
                    </a:xfrm>
                    <a:prstGeom prst="rect">
                      <a:avLst/>
                    </a:prstGeom>
                    <a:noFill/>
                  </pic:spPr>
                </pic:pic>
              </a:graphicData>
            </a:graphic>
          </wp:anchor>
        </w:drawing>
      </w:r>
    </w:p>
    <w:p w14:paraId="0FBA868B" w14:textId="0D2952FC" w:rsidR="006A36A9" w:rsidRDefault="006A36A9" w:rsidP="00312A32">
      <w:pPr>
        <w:spacing w:line="480" w:lineRule="auto"/>
        <w:rPr>
          <w:rFonts w:ascii="Times New Roman" w:hAnsi="Times New Roman"/>
          <w:noProof/>
          <w:szCs w:val="24"/>
        </w:rPr>
      </w:pPr>
    </w:p>
    <w:p w14:paraId="05614C91" w14:textId="39D622E4" w:rsidR="006A36A9" w:rsidRDefault="006A36A9" w:rsidP="00312A32">
      <w:pPr>
        <w:spacing w:line="480" w:lineRule="auto"/>
        <w:rPr>
          <w:rFonts w:ascii="Times New Roman" w:hAnsi="Times New Roman"/>
          <w:noProof/>
          <w:szCs w:val="24"/>
        </w:rPr>
      </w:pPr>
    </w:p>
    <w:p w14:paraId="67055214" w14:textId="457FFCDE" w:rsidR="006A36A9" w:rsidRDefault="006A36A9" w:rsidP="00312A32">
      <w:pPr>
        <w:spacing w:line="480" w:lineRule="auto"/>
        <w:rPr>
          <w:rFonts w:ascii="Times New Roman" w:hAnsi="Times New Roman"/>
          <w:noProof/>
          <w:szCs w:val="24"/>
        </w:rPr>
      </w:pPr>
    </w:p>
    <w:p w14:paraId="5A14A564" w14:textId="3FCB341A" w:rsidR="006A36A9" w:rsidRDefault="006A36A9" w:rsidP="00312A32">
      <w:pPr>
        <w:spacing w:line="480" w:lineRule="auto"/>
        <w:rPr>
          <w:rFonts w:ascii="Times New Roman" w:hAnsi="Times New Roman"/>
          <w:noProof/>
          <w:szCs w:val="24"/>
        </w:rPr>
      </w:pPr>
    </w:p>
    <w:p w14:paraId="719A8DA1" w14:textId="7DB93540" w:rsidR="006A36A9" w:rsidRDefault="006A36A9" w:rsidP="00312A32">
      <w:pPr>
        <w:spacing w:line="480" w:lineRule="auto"/>
        <w:rPr>
          <w:rFonts w:ascii="Times New Roman" w:hAnsi="Times New Roman"/>
          <w:noProof/>
          <w:szCs w:val="24"/>
        </w:rPr>
      </w:pPr>
    </w:p>
    <w:p w14:paraId="453CE544" w14:textId="0A8F4BCD" w:rsidR="006A36A9" w:rsidRDefault="006A36A9" w:rsidP="00312A32">
      <w:pPr>
        <w:spacing w:line="480" w:lineRule="auto"/>
        <w:rPr>
          <w:rFonts w:ascii="Times New Roman" w:hAnsi="Times New Roman"/>
          <w:noProof/>
          <w:szCs w:val="24"/>
        </w:rPr>
      </w:pPr>
    </w:p>
    <w:p w14:paraId="3725C606" w14:textId="77777777" w:rsidR="006A36A9" w:rsidRPr="00D8082F" w:rsidRDefault="006A36A9" w:rsidP="006A36A9">
      <w:pPr>
        <w:pStyle w:val="Caption"/>
        <w:spacing w:line="480" w:lineRule="auto"/>
        <w:rPr>
          <w:rFonts w:ascii="Times New Roman" w:hAnsi="Times New Roman" w:cs="Times New Roman"/>
          <w:b w:val="0"/>
          <w:noProof/>
          <w:color w:val="000000" w:themeColor="text1"/>
          <w:sz w:val="24"/>
          <w:szCs w:val="24"/>
        </w:rPr>
      </w:pPr>
      <w:r w:rsidRPr="00D8082F">
        <w:rPr>
          <w:rFonts w:ascii="Times New Roman" w:hAnsi="Times New Roman" w:cs="Times New Roman"/>
          <w:b w:val="0"/>
          <w:color w:val="000000" w:themeColor="text1"/>
          <w:sz w:val="24"/>
          <w:szCs w:val="24"/>
        </w:rPr>
        <w:t xml:space="preserve">Figure 7 </w:t>
      </w:r>
      <w:r w:rsidRPr="00D8082F">
        <w:rPr>
          <w:rFonts w:ascii="Times New Roman" w:hAnsi="Times New Roman" w:cs="Times New Roman" w:hint="eastAsia"/>
          <w:b w:val="0"/>
          <w:i/>
          <w:color w:val="000000" w:themeColor="text1"/>
          <w:sz w:val="24"/>
          <w:szCs w:val="24"/>
        </w:rPr>
        <w:t>I</w:t>
      </w:r>
      <w:r w:rsidRPr="00D8082F">
        <w:rPr>
          <w:rFonts w:ascii="Times New Roman" w:hAnsi="Times New Roman" w:cs="Times New Roman"/>
          <w:b w:val="0"/>
          <w:i/>
          <w:color w:val="000000" w:themeColor="text1"/>
          <w:sz w:val="24"/>
          <w:szCs w:val="24"/>
        </w:rPr>
        <w:t xml:space="preserve">n vitro </w:t>
      </w:r>
      <w:r w:rsidRPr="00D8082F">
        <w:rPr>
          <w:rFonts w:ascii="Times New Roman" w:hAnsi="Times New Roman" w:cs="Times New Roman"/>
          <w:b w:val="0"/>
          <w:color w:val="000000" w:themeColor="text1"/>
          <w:sz w:val="24"/>
          <w:szCs w:val="24"/>
        </w:rPr>
        <w:t xml:space="preserve">cell cytotoxicity test of bare laponite and LP-PA3 composites with HUVECs. The control indicates the cell growth medium, LP gel indicates only bare laponite gel and LP-PA3-NO gel represents the gel state of LP-PA3-NO powder. All the gel were prepared by dispersing in DW </w:t>
      </w:r>
      <w:r w:rsidRPr="00D8082F">
        <w:rPr>
          <w:rFonts w:ascii="Times New Roman" w:hAnsi="Times New Roman" w:cs="Times New Roman"/>
          <w:b w:val="0"/>
          <w:color w:val="000000" w:themeColor="text1"/>
          <w:sz w:val="24"/>
          <w:szCs w:val="24"/>
        </w:rPr>
        <w:lastRenderedPageBreak/>
        <w:t>with a concentration of 2.5 % w/v. *P-value &lt; 0.05, **P-value &lt; 0.01, ***P-value &lt; 0.001 for significance.</w:t>
      </w:r>
    </w:p>
    <w:p w14:paraId="55B552E1" w14:textId="77777777" w:rsidR="006A36A9" w:rsidRPr="00244C4C" w:rsidRDefault="006A36A9" w:rsidP="00312A32">
      <w:pPr>
        <w:spacing w:line="480" w:lineRule="auto"/>
        <w:rPr>
          <w:rFonts w:ascii="Times New Roman" w:eastAsia="Malgun Gothic" w:hAnsi="Times New Roman"/>
          <w:szCs w:val="24"/>
        </w:rPr>
      </w:pPr>
    </w:p>
    <w:p w14:paraId="4CF8BF07" w14:textId="4951278B" w:rsidR="00312A32" w:rsidRPr="00244C4C" w:rsidRDefault="00312A32" w:rsidP="00312A32">
      <w:pPr>
        <w:spacing w:line="480" w:lineRule="auto"/>
        <w:rPr>
          <w:rFonts w:ascii="Times New Roman" w:eastAsia="Malgun Gothic" w:hAnsi="Times New Roman"/>
          <w:b/>
          <w:szCs w:val="24"/>
        </w:rPr>
      </w:pPr>
      <w:r w:rsidRPr="00244C4C">
        <w:rPr>
          <w:rFonts w:ascii="Times New Roman" w:eastAsia="Malgun Gothic" w:hAnsi="Times New Roman"/>
          <w:b/>
          <w:i/>
          <w:szCs w:val="24"/>
        </w:rPr>
        <w:t xml:space="preserve">In vitro </w:t>
      </w:r>
      <w:r w:rsidRPr="00244C4C">
        <w:rPr>
          <w:rFonts w:ascii="Times New Roman" w:eastAsia="Malgun Gothic" w:hAnsi="Times New Roman"/>
          <w:b/>
          <w:szCs w:val="24"/>
        </w:rPr>
        <w:t xml:space="preserve">cell-viability test of LP-PA3-NO against HUVECs </w:t>
      </w:r>
    </w:p>
    <w:p w14:paraId="7DC545EF" w14:textId="53ACE755" w:rsidR="00312A32" w:rsidRPr="00244C4C" w:rsidRDefault="00312A32" w:rsidP="00312A32">
      <w:pPr>
        <w:spacing w:line="480" w:lineRule="auto"/>
        <w:rPr>
          <w:rFonts w:ascii="Times New Roman" w:eastAsia="Malgun Gothic" w:hAnsi="Times New Roman"/>
          <w:szCs w:val="24"/>
        </w:rPr>
      </w:pPr>
      <w:r w:rsidRPr="00244C4C">
        <w:rPr>
          <w:rFonts w:ascii="Times New Roman" w:eastAsia="Malgun Gothic" w:hAnsi="Times New Roman"/>
          <w:szCs w:val="24"/>
        </w:rPr>
        <w:t xml:space="preserve">To evaluate the suitability </w:t>
      </w:r>
      <w:proofErr w:type="spellStart"/>
      <w:r w:rsidRPr="00244C4C">
        <w:rPr>
          <w:rFonts w:ascii="Times New Roman" w:eastAsia="Malgun Gothic" w:hAnsi="Times New Roman"/>
          <w:szCs w:val="24"/>
        </w:rPr>
        <w:t>othe</w:t>
      </w:r>
      <w:proofErr w:type="spellEnd"/>
      <w:r w:rsidRPr="00244C4C">
        <w:rPr>
          <w:rFonts w:ascii="Times New Roman" w:eastAsia="Malgun Gothic" w:hAnsi="Times New Roman"/>
          <w:szCs w:val="24"/>
        </w:rPr>
        <w:t xml:space="preserv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composite for bio-applications, the toxicity of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was evaluated through a cell-viability assay using the CCK-8 reagent. We selected the LP-PA3-NO sample for testing the cell viability because the NO amount was &lt;100 nmol, which could induce the angiogenic effect and protect the cells. We tested different concentrations of LP-PA3-NO in the 2.5% w/v laponite gel and powder-type LP-PA3-NO suspended in the cell growth medium. As shown in Figure 7, the bare laponite gel (LP gel) and LP-PA3-NO samples in the LP gel in the concentration range of 1</w:t>
      </w:r>
      <w:r w:rsidRPr="00244C4C">
        <w:rPr>
          <w:rFonts w:ascii="Times New Roman" w:eastAsia="HYPMokGak-Bold" w:hAnsi="Times New Roman"/>
          <w:szCs w:val="24"/>
        </w:rPr>
        <w:t>–</w:t>
      </w:r>
      <w:r w:rsidRPr="00244C4C">
        <w:rPr>
          <w:rFonts w:ascii="Times New Roman" w:eastAsia="Malgun Gothic" w:hAnsi="Times New Roman"/>
          <w:szCs w:val="24"/>
        </w:rPr>
        <w:t xml:space="preserve">2000 </w:t>
      </w:r>
      <w:proofErr w:type="spellStart"/>
      <w:r w:rsidRPr="00244C4C">
        <w:rPr>
          <w:rFonts w:ascii="Times New Roman" w:eastAsia="HYPMokGak-Bold" w:hAnsi="Times New Roman"/>
          <w:szCs w:val="24"/>
        </w:rPr>
        <w:t>μg</w:t>
      </w:r>
      <w:proofErr w:type="spellEnd"/>
      <w:r w:rsidRPr="00244C4C">
        <w:rPr>
          <w:rFonts w:ascii="Times New Roman" w:eastAsia="HYPMokGak-Bold" w:hAnsi="Times New Roman"/>
          <w:szCs w:val="24"/>
        </w:rPr>
        <w:t>/m</w:t>
      </w:r>
      <w:r w:rsidRPr="00244C4C">
        <w:rPr>
          <w:rFonts w:ascii="Times New Roman" w:hAnsi="Times New Roman"/>
          <w:szCs w:val="24"/>
        </w:rPr>
        <w:t xml:space="preserve">L exhibited no toxicity compared with the control. The LP gel and LP-PA3-NO composite in the gel exhibited a slightly increased cell viability compared with the control. Considering that the total amount of NO release from 1 mg of LP-PA3-NO was 65 nmol, the NO amount of &lt;100 nmol indicated no toxicity. However, the powder-type LP-PA3-NO, which had a consistent NO amount, in the LP gel exhibited a very low cell viability above 10 </w:t>
      </w:r>
      <w:proofErr w:type="spellStart"/>
      <w:r w:rsidRPr="00244C4C">
        <w:rPr>
          <w:rFonts w:ascii="Times New Roman" w:eastAsia="HYPMokGak-Bold" w:hAnsi="Times New Roman"/>
          <w:szCs w:val="24"/>
        </w:rPr>
        <w:t>μ</w:t>
      </w:r>
      <w:r w:rsidRPr="00244C4C">
        <w:rPr>
          <w:rFonts w:ascii="Times New Roman" w:hAnsi="Times New Roman"/>
          <w:szCs w:val="24"/>
        </w:rPr>
        <w:t>g</w:t>
      </w:r>
      <w:proofErr w:type="spellEnd"/>
      <w:r w:rsidRPr="00244C4C">
        <w:rPr>
          <w:rFonts w:ascii="Times New Roman" w:hAnsi="Times New Roman"/>
          <w:szCs w:val="24"/>
        </w:rPr>
        <w:t>/</w:t>
      </w:r>
      <w:proofErr w:type="spellStart"/>
      <w:r w:rsidRPr="00244C4C">
        <w:rPr>
          <w:rFonts w:ascii="Times New Roman" w:hAnsi="Times New Roman"/>
          <w:szCs w:val="24"/>
        </w:rPr>
        <w:t>mL.</w:t>
      </w:r>
      <w:proofErr w:type="spellEnd"/>
      <w:r w:rsidRPr="00244C4C">
        <w:rPr>
          <w:rFonts w:ascii="Times New Roman" w:hAnsi="Times New Roman"/>
          <w:szCs w:val="24"/>
        </w:rPr>
        <w:t xml:space="preserve"> Microscope observations revealed that aggregation of laponite occurred when it was suspended in the medium (data not shown). This is because of the </w:t>
      </w:r>
      <w:proofErr w:type="spellStart"/>
      <w:r w:rsidRPr="00244C4C">
        <w:rPr>
          <w:rFonts w:ascii="Times New Roman" w:hAnsi="Times New Roman"/>
          <w:szCs w:val="24"/>
        </w:rPr>
        <w:t>the</w:t>
      </w:r>
      <w:proofErr w:type="spellEnd"/>
      <w:r w:rsidRPr="00244C4C">
        <w:rPr>
          <w:rFonts w:ascii="Times New Roman" w:hAnsi="Times New Roman"/>
          <w:szCs w:val="24"/>
        </w:rPr>
        <w:t xml:space="preserve"> cell growth medium containing abundant proteins and excessive salt concentration. Thus, we conclude that the LP-PA3-NO composite did not have any toxicity of the NO effect. However, the laponite can be easily aggregated in the growth medium; thus, the gel form is necessary to be used.</w:t>
      </w:r>
      <w:r w:rsidRPr="00244C4C">
        <w:rPr>
          <w:rFonts w:ascii="Times New Roman" w:hAnsi="Times New Roman"/>
          <w:b/>
          <w:noProof/>
          <w:szCs w:val="24"/>
        </w:rPr>
        <w:t xml:space="preserve"> </w:t>
      </w:r>
    </w:p>
    <w:p w14:paraId="289EEEE9" w14:textId="182A7FE1" w:rsidR="006A36A9" w:rsidRDefault="006A36A9" w:rsidP="00312A32">
      <w:pPr>
        <w:spacing w:line="480" w:lineRule="auto"/>
        <w:rPr>
          <w:rFonts w:ascii="Times New Roman" w:eastAsia="Malgun Gothic" w:hAnsi="Times New Roman"/>
          <w:b/>
          <w:i/>
          <w:szCs w:val="24"/>
        </w:rPr>
      </w:pPr>
    </w:p>
    <w:p w14:paraId="4D813770" w14:textId="77777777" w:rsidR="006A36A9" w:rsidRDefault="006A36A9" w:rsidP="00312A32">
      <w:pPr>
        <w:spacing w:line="480" w:lineRule="auto"/>
        <w:rPr>
          <w:rFonts w:ascii="Times New Roman" w:eastAsia="Malgun Gothic" w:hAnsi="Times New Roman"/>
          <w:b/>
          <w:i/>
          <w:szCs w:val="24"/>
        </w:rPr>
      </w:pPr>
    </w:p>
    <w:p w14:paraId="57CE8B30" w14:textId="3E59D3BB" w:rsidR="006A36A9" w:rsidRDefault="006A36A9" w:rsidP="00312A32">
      <w:pPr>
        <w:spacing w:line="480" w:lineRule="auto"/>
        <w:rPr>
          <w:rFonts w:ascii="Times New Roman" w:eastAsia="Malgun Gothic" w:hAnsi="Times New Roman"/>
          <w:b/>
          <w:i/>
          <w:szCs w:val="24"/>
        </w:rPr>
      </w:pPr>
      <w:r>
        <w:rPr>
          <w:noProof/>
        </w:rPr>
        <w:lastRenderedPageBreak/>
        <w:drawing>
          <wp:anchor distT="0" distB="0" distL="114300" distR="114300" simplePos="0" relativeHeight="251689472" behindDoc="1" locked="0" layoutInCell="1" allowOverlap="1" wp14:anchorId="5C966834" wp14:editId="6989542D">
            <wp:simplePos x="0" y="0"/>
            <wp:positionH relativeFrom="margin">
              <wp:posOffset>-142240</wp:posOffset>
            </wp:positionH>
            <wp:positionV relativeFrom="paragraph">
              <wp:posOffset>390525</wp:posOffset>
            </wp:positionV>
            <wp:extent cx="5657850" cy="2159772"/>
            <wp:effectExtent l="0" t="0" r="0" b="0"/>
            <wp:wrapNone/>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그림 3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a:off x="0" y="0"/>
                      <a:ext cx="5657850" cy="2159772"/>
                    </a:xfrm>
                    <a:prstGeom prst="rect">
                      <a:avLst/>
                    </a:prstGeom>
                    <a:noFill/>
                  </pic:spPr>
                </pic:pic>
              </a:graphicData>
            </a:graphic>
            <wp14:sizeRelH relativeFrom="margin">
              <wp14:pctWidth>0</wp14:pctWidth>
            </wp14:sizeRelH>
            <wp14:sizeRelV relativeFrom="margin">
              <wp14:pctHeight>0</wp14:pctHeight>
            </wp14:sizeRelV>
          </wp:anchor>
        </w:drawing>
      </w:r>
    </w:p>
    <w:p w14:paraId="3F2800CE" w14:textId="76874472" w:rsidR="006A36A9" w:rsidRDefault="006A36A9" w:rsidP="00312A32">
      <w:pPr>
        <w:spacing w:line="480" w:lineRule="auto"/>
        <w:rPr>
          <w:rFonts w:ascii="Times New Roman" w:eastAsia="Malgun Gothic" w:hAnsi="Times New Roman"/>
          <w:b/>
          <w:i/>
          <w:szCs w:val="24"/>
        </w:rPr>
      </w:pPr>
    </w:p>
    <w:p w14:paraId="67A8786E" w14:textId="4CEA4365" w:rsidR="006A36A9" w:rsidRDefault="006A36A9" w:rsidP="00312A32">
      <w:pPr>
        <w:spacing w:line="480" w:lineRule="auto"/>
        <w:rPr>
          <w:rFonts w:ascii="Times New Roman" w:eastAsia="Malgun Gothic" w:hAnsi="Times New Roman"/>
          <w:b/>
          <w:i/>
          <w:szCs w:val="24"/>
        </w:rPr>
      </w:pPr>
    </w:p>
    <w:p w14:paraId="40774D15" w14:textId="141ED1BC" w:rsidR="006A36A9" w:rsidRDefault="006A36A9" w:rsidP="00312A32">
      <w:pPr>
        <w:spacing w:line="480" w:lineRule="auto"/>
        <w:rPr>
          <w:rFonts w:ascii="Times New Roman" w:eastAsia="Malgun Gothic" w:hAnsi="Times New Roman"/>
          <w:b/>
          <w:i/>
          <w:szCs w:val="24"/>
        </w:rPr>
      </w:pPr>
    </w:p>
    <w:p w14:paraId="636A97C2" w14:textId="7DB55A24" w:rsidR="006A36A9" w:rsidRDefault="006A36A9" w:rsidP="00312A32">
      <w:pPr>
        <w:spacing w:line="480" w:lineRule="auto"/>
        <w:rPr>
          <w:rFonts w:ascii="Times New Roman" w:eastAsia="Malgun Gothic" w:hAnsi="Times New Roman"/>
          <w:b/>
          <w:i/>
          <w:szCs w:val="24"/>
        </w:rPr>
      </w:pPr>
    </w:p>
    <w:p w14:paraId="62E8B2A1" w14:textId="299345CB" w:rsidR="006A36A9" w:rsidRDefault="006A36A9" w:rsidP="00312A32">
      <w:pPr>
        <w:spacing w:line="480" w:lineRule="auto"/>
        <w:rPr>
          <w:rFonts w:ascii="Times New Roman" w:eastAsia="Malgun Gothic" w:hAnsi="Times New Roman"/>
          <w:b/>
          <w:i/>
          <w:szCs w:val="24"/>
        </w:rPr>
      </w:pPr>
    </w:p>
    <w:p w14:paraId="59E26E3E" w14:textId="30D8FFBC" w:rsidR="006A36A9" w:rsidRPr="00D8082F" w:rsidRDefault="006A36A9" w:rsidP="006A36A9">
      <w:pPr>
        <w:pStyle w:val="Caption"/>
        <w:spacing w:line="480" w:lineRule="auto"/>
        <w:rPr>
          <w:rFonts w:ascii="Times New Roman" w:hAnsi="Times New Roman" w:cs="Times New Roman"/>
          <w:b w:val="0"/>
          <w:noProof/>
          <w:color w:val="000000" w:themeColor="text1"/>
          <w:sz w:val="24"/>
          <w:szCs w:val="24"/>
        </w:rPr>
      </w:pPr>
      <w:r w:rsidRPr="00D8082F">
        <w:rPr>
          <w:rFonts w:ascii="Times New Roman" w:hAnsi="Times New Roman" w:cs="Times New Roman"/>
          <w:b w:val="0"/>
          <w:color w:val="000000" w:themeColor="text1"/>
          <w:sz w:val="24"/>
          <w:szCs w:val="24"/>
        </w:rPr>
        <w:t xml:space="preserve">Figure 8 </w:t>
      </w:r>
      <w:r w:rsidRPr="00D8082F">
        <w:rPr>
          <w:rFonts w:ascii="Times New Roman" w:hAnsi="Times New Roman" w:cs="Times New Roman" w:hint="eastAsia"/>
          <w:b w:val="0"/>
          <w:i/>
          <w:color w:val="000000" w:themeColor="text1"/>
          <w:sz w:val="24"/>
          <w:szCs w:val="24"/>
        </w:rPr>
        <w:t>I</w:t>
      </w:r>
      <w:r w:rsidRPr="00D8082F">
        <w:rPr>
          <w:rFonts w:ascii="Times New Roman" w:hAnsi="Times New Roman" w:cs="Times New Roman"/>
          <w:b w:val="0"/>
          <w:i/>
          <w:color w:val="000000" w:themeColor="text1"/>
          <w:sz w:val="24"/>
          <w:szCs w:val="24"/>
        </w:rPr>
        <w:t xml:space="preserve">n vitro </w:t>
      </w:r>
      <w:r w:rsidRPr="00D8082F">
        <w:rPr>
          <w:rFonts w:ascii="Times New Roman" w:hAnsi="Times New Roman" w:cs="Times New Roman" w:hint="eastAsia"/>
          <w:b w:val="0"/>
          <w:color w:val="000000" w:themeColor="text1"/>
          <w:sz w:val="24"/>
          <w:szCs w:val="24"/>
        </w:rPr>
        <w:t>t</w:t>
      </w:r>
      <w:r w:rsidRPr="00D8082F">
        <w:rPr>
          <w:rFonts w:ascii="Times New Roman" w:hAnsi="Times New Roman" w:cs="Times New Roman"/>
          <w:b w:val="0"/>
          <w:color w:val="000000" w:themeColor="text1"/>
          <w:sz w:val="24"/>
          <w:szCs w:val="24"/>
        </w:rPr>
        <w:t>ube-formation assay of the LP-PA3-NO composite in laponite gel (2.5% (w/v)) with HUVECs. (a) Fluorescence microscope images of LP-PA3 NO samples with different concentrations and (b) quantitative analysis of the total segment length based on the images. *P-value &lt; 0.05, **P-value &lt; 0.01, ***P-value &lt; 0.001 for significance.</w:t>
      </w:r>
    </w:p>
    <w:p w14:paraId="133EFC66" w14:textId="77777777" w:rsidR="006A36A9" w:rsidRDefault="006A36A9" w:rsidP="00312A32">
      <w:pPr>
        <w:spacing w:line="480" w:lineRule="auto"/>
        <w:rPr>
          <w:rFonts w:ascii="Times New Roman" w:eastAsia="Malgun Gothic" w:hAnsi="Times New Roman"/>
          <w:b/>
          <w:i/>
          <w:szCs w:val="24"/>
        </w:rPr>
      </w:pPr>
    </w:p>
    <w:p w14:paraId="1418CC3A" w14:textId="36CDE10A" w:rsidR="00312A32" w:rsidRPr="00244C4C" w:rsidRDefault="00312A32" w:rsidP="00312A32">
      <w:pPr>
        <w:spacing w:line="480" w:lineRule="auto"/>
        <w:rPr>
          <w:rFonts w:ascii="Times New Roman" w:eastAsia="Malgun Gothic" w:hAnsi="Times New Roman"/>
          <w:b/>
          <w:szCs w:val="24"/>
        </w:rPr>
      </w:pPr>
      <w:r w:rsidRPr="00244C4C">
        <w:rPr>
          <w:rFonts w:ascii="Times New Roman" w:eastAsia="Malgun Gothic" w:hAnsi="Times New Roman"/>
          <w:b/>
          <w:i/>
          <w:szCs w:val="24"/>
        </w:rPr>
        <w:t xml:space="preserve">In vitro </w:t>
      </w:r>
      <w:r w:rsidRPr="00244C4C">
        <w:rPr>
          <w:rFonts w:ascii="Times New Roman" w:eastAsia="Malgun Gothic" w:hAnsi="Times New Roman"/>
          <w:b/>
          <w:szCs w:val="24"/>
        </w:rPr>
        <w:t xml:space="preserve">tube-formation assay with GFP-labeled HUVECs </w:t>
      </w:r>
    </w:p>
    <w:p w14:paraId="165F7DDA" w14:textId="77777777" w:rsidR="00312A32" w:rsidRPr="00244C4C" w:rsidRDefault="00312A32" w:rsidP="00312A32">
      <w:pPr>
        <w:spacing w:line="480" w:lineRule="auto"/>
        <w:ind w:firstLineChars="50" w:firstLine="120"/>
        <w:rPr>
          <w:rFonts w:ascii="Times New Roman" w:eastAsia="Malgun Gothic" w:hAnsi="Times New Roman"/>
          <w:szCs w:val="24"/>
        </w:rPr>
      </w:pPr>
      <w:r w:rsidRPr="00244C4C">
        <w:rPr>
          <w:rFonts w:ascii="Times New Roman" w:eastAsia="Malgun Gothic" w:hAnsi="Times New Roman"/>
          <w:szCs w:val="24"/>
        </w:rPr>
        <w:t xml:space="preserve">To evaluate the applicability of the LP-PA3-NO composite, we investigated the angiogenic property of NO via an </w:t>
      </w:r>
      <w:r w:rsidRPr="00244C4C">
        <w:rPr>
          <w:rFonts w:ascii="Times New Roman" w:eastAsia="Malgun Gothic" w:hAnsi="Times New Roman"/>
          <w:i/>
          <w:szCs w:val="24"/>
        </w:rPr>
        <w:t xml:space="preserve">in vitro </w:t>
      </w:r>
      <w:r w:rsidRPr="00244C4C">
        <w:rPr>
          <w:rFonts w:ascii="Times New Roman" w:eastAsia="Malgun Gothic" w:hAnsi="Times New Roman"/>
          <w:szCs w:val="24"/>
        </w:rPr>
        <w:t xml:space="preserve">tube-formation assay. We introduced the LP-PA3-NO composite (as the NO-release material) diluted in 2.5% w/v laponite gel. The NO concentration was selected as &lt;100 nmol, which is consistent with the concentrations (0.1, 0.5, and 1.0 mg/mL) of LP-PA3-NO in the laponite gel. With consideration of the laponite gel as not only an NO-delivery carrier but also a scaffold for angiogenesis, the laponite gel was applied as scaffold instead of the other basement membrane matrix. The fluorescence microscope image in Figure 8a shows the network formation of GFP-labeled HUVECs. The control sample exhibited the fewer and shorter branch </w:t>
      </w:r>
      <w:r w:rsidRPr="00244C4C">
        <w:rPr>
          <w:rFonts w:ascii="Times New Roman" w:eastAsia="Malgun Gothic" w:hAnsi="Times New Roman"/>
          <w:szCs w:val="24"/>
        </w:rPr>
        <w:lastRenderedPageBreak/>
        <w:t>arising from the cell junction, whereas the NO-releasing sample exhibited a longer branch segment to form the network structure. The quantified value described in Figure 8b also represented a significant difference between the control and NO-releasing samples. The 0.5- and 1.0-mg/mL samples, which released approximately 32 and 65 nmol of NO per milliliter, respectively, exhibited similar results and this suggested that over 30 nmol of NO showed similar ability of angiogenic inducement. Therefore, the concentration of NO must be precisely adjusted depending on the specific application. For precise adjustment,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composite can be easily controlled by changing the LP and NO donor ratio when forming the composites. Additionally,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-NO concentration in the bare laponite gel can be controlled for certain concentration without losing the innate gelation property.</w:t>
      </w:r>
    </w:p>
    <w:p w14:paraId="0FB07599" w14:textId="77777777" w:rsidR="004F7C51" w:rsidRPr="00244C4C" w:rsidRDefault="004F7C51" w:rsidP="004F7C51">
      <w:pPr>
        <w:spacing w:line="480" w:lineRule="auto"/>
        <w:ind w:firstLineChars="50" w:firstLine="120"/>
        <w:rPr>
          <w:rFonts w:ascii="Times New Roman" w:eastAsia="Malgun Gothic" w:hAnsi="Times New Roman"/>
          <w:b/>
          <w:szCs w:val="24"/>
        </w:rPr>
      </w:pPr>
      <w:r w:rsidRPr="00244C4C">
        <w:rPr>
          <w:rFonts w:ascii="Times New Roman" w:eastAsia="Malgun Gothic" w:hAnsi="Times New Roman"/>
          <w:b/>
          <w:szCs w:val="24"/>
        </w:rPr>
        <w:t>Conclusion</w:t>
      </w:r>
    </w:p>
    <w:p w14:paraId="7F9C2174" w14:textId="7F348C85" w:rsidR="004F7C51" w:rsidRPr="00244C4C" w:rsidRDefault="004F7C51" w:rsidP="004F7C51">
      <w:pPr>
        <w:spacing w:line="480" w:lineRule="auto"/>
        <w:ind w:firstLineChars="50" w:firstLine="120"/>
        <w:rPr>
          <w:rFonts w:ascii="Times New Roman" w:eastAsia="Malgun Gothic" w:hAnsi="Times New Roman"/>
          <w:szCs w:val="24"/>
        </w:rPr>
      </w:pPr>
      <w:bookmarkStart w:id="5" w:name="_Hlk36717146"/>
      <w:r w:rsidRPr="00244C4C">
        <w:rPr>
          <w:rFonts w:ascii="Times New Roman" w:eastAsia="Malgun Gothic" w:hAnsi="Times New Roman"/>
          <w:szCs w:val="24"/>
        </w:rPr>
        <w:t xml:space="preserve">In this work, we developed </w:t>
      </w:r>
      <w:r w:rsidRPr="00244C4C">
        <w:rPr>
          <w:rFonts w:ascii="Times New Roman" w:hAnsi="Times New Roman"/>
          <w:szCs w:val="24"/>
        </w:rPr>
        <w:t>LP-</w:t>
      </w:r>
      <w:proofErr w:type="spellStart"/>
      <w:r w:rsidRPr="00244C4C">
        <w:rPr>
          <w:rFonts w:ascii="Times New Roman" w:hAnsi="Times New Roman"/>
          <w:szCs w:val="24"/>
        </w:rPr>
        <w:t>PAn</w:t>
      </w:r>
      <w:proofErr w:type="spellEnd"/>
      <w:r w:rsidRPr="00244C4C">
        <w:rPr>
          <w:rFonts w:ascii="Times New Roman" w:eastAsia="Malgun Gothic" w:hAnsi="Times New Roman"/>
          <w:szCs w:val="24"/>
        </w:rPr>
        <w:t xml:space="preserve"> composites as novel NO-delivery carriers for topical delivery. </w:t>
      </w:r>
      <w:bookmarkStart w:id="6" w:name="_Hlk28249704"/>
      <w:r w:rsidRPr="00244C4C">
        <w:rPr>
          <w:rFonts w:ascii="Times New Roman" w:eastAsia="Malgun Gothic" w:hAnsi="Times New Roman"/>
          <w:szCs w:val="24"/>
        </w:rPr>
        <w:t xml:space="preserve">To achieve topical delivery, we employed laponite </w:t>
      </w:r>
      <w:proofErr w:type="spellStart"/>
      <w:r w:rsidRPr="00244C4C">
        <w:rPr>
          <w:rFonts w:ascii="Times New Roman" w:eastAsia="Malgun Gothic" w:hAnsi="Times New Roman"/>
          <w:szCs w:val="24"/>
        </w:rPr>
        <w:t>nanoclay</w:t>
      </w:r>
      <w:proofErr w:type="spellEnd"/>
      <w:r w:rsidRPr="00244C4C">
        <w:rPr>
          <w:rFonts w:ascii="Times New Roman" w:eastAsia="Malgun Gothic" w:hAnsi="Times New Roman"/>
          <w:szCs w:val="24"/>
        </w:rPr>
        <w:t xml:space="preserve"> as a scaffold to utilize its innate gel-forming property. We incorporated the PEHA into laponite via electrostatic interaction to act as an amine-donating reagent for NO-donor synthesis.</w:t>
      </w:r>
      <w:bookmarkEnd w:id="5"/>
      <w:bookmarkEnd w:id="6"/>
      <w:r w:rsidR="00E42BB8" w:rsidRPr="00244C4C">
        <w:rPr>
          <w:rFonts w:ascii="Times New Roman" w:eastAsia="Malgun Gothic" w:hAnsi="Times New Roman"/>
          <w:szCs w:val="24"/>
        </w:rPr>
        <w:t xml:space="preserve"> </w:t>
      </w:r>
      <w:r w:rsidR="00E42BB8" w:rsidRPr="00244C4C">
        <w:rPr>
          <w:rFonts w:ascii="Times New Roman" w:hAnsi="Times New Roman"/>
          <w:szCs w:val="24"/>
          <w:shd w:val="clear" w:color="auto" w:fill="FFFFFF"/>
        </w:rPr>
        <w:t>This method is based on the direct interaction between laponite and pre-NO-donor material. Also, the hydrogel formation is derived spontaneously without additional chemical reaction. Compared to the previous study, this strategy of the system enabled the simple process of hydrogel formation and prevent the leaching of NO donor from the hydrogel.</w:t>
      </w:r>
      <w:r w:rsidRPr="00244C4C">
        <w:rPr>
          <w:rFonts w:ascii="Times New Roman" w:eastAsia="Malgun Gothic" w:hAnsi="Times New Roman"/>
          <w:szCs w:val="24"/>
        </w:rPr>
        <w:t xml:space="preserve"> Additionally, to control the amount of NO released from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we adjusted the concentration ratio of LP to PEHA. The conformation of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 composite was confirmed via FT-IR spectroscopy, zeta-potential measurements, and XRD analysis. As the concentration of PEHA increased, the coverage of the composite became saturated, and the intercalation of PEHA increased. We investigated the NO-donor formation via </w:t>
      </w:r>
      <w:r w:rsidRPr="00244C4C">
        <w:rPr>
          <w:rFonts w:ascii="Times New Roman" w:eastAsia="Malgun Gothic" w:hAnsi="Times New Roman"/>
          <w:szCs w:val="24"/>
        </w:rPr>
        <w:lastRenderedPageBreak/>
        <w:t xml:space="preserve">UV–vis analysis, followed by NO-release analysis using a NO analyzer. We confirmed different NO release amount depending on the ratio of LP and PEHA. Additionally, the innate gelation characteristics of the laponite were examined via the upside-down method and a rheological study. Finally, </w:t>
      </w:r>
      <w:bookmarkStart w:id="7" w:name="_Hlk28249784"/>
      <w:r w:rsidRPr="00244C4C">
        <w:rPr>
          <w:rFonts w:ascii="Times New Roman" w:eastAsia="Malgun Gothic" w:hAnsi="Times New Roman"/>
          <w:szCs w:val="24"/>
        </w:rPr>
        <w:t>by performing a cell-viability test for HUVECs and evaluating the tube-formation abilities, we confirmed that the LP-</w:t>
      </w:r>
      <w:proofErr w:type="spellStart"/>
      <w:r w:rsidRPr="00244C4C">
        <w:rPr>
          <w:rFonts w:ascii="Times New Roman" w:eastAsia="Malgun Gothic" w:hAnsi="Times New Roman"/>
          <w:szCs w:val="24"/>
        </w:rPr>
        <w:t>PAn</w:t>
      </w:r>
      <w:proofErr w:type="spellEnd"/>
      <w:r w:rsidRPr="00244C4C">
        <w:rPr>
          <w:rFonts w:ascii="Times New Roman" w:eastAsia="Malgun Gothic" w:hAnsi="Times New Roman"/>
          <w:szCs w:val="24"/>
        </w:rPr>
        <w:t xml:space="preserve">-NO composite has potential for biomedical applications. </w:t>
      </w:r>
      <w:bookmarkEnd w:id="7"/>
      <w:r w:rsidRPr="00244C4C">
        <w:rPr>
          <w:rFonts w:ascii="Times New Roman" w:eastAsia="Malgun Gothic" w:hAnsi="Times New Roman"/>
          <w:szCs w:val="24"/>
        </w:rPr>
        <w:t>This study contributes to the utilization of laponite clay as a novel NO-delivery carrier for topical delivery.</w:t>
      </w:r>
    </w:p>
    <w:p w14:paraId="6CD67A20" w14:textId="634E4D8A" w:rsidR="0017754C" w:rsidRPr="00244C4C" w:rsidRDefault="0017754C" w:rsidP="0017754C">
      <w:pPr>
        <w:spacing w:line="480" w:lineRule="auto"/>
        <w:rPr>
          <w:rFonts w:ascii="Times New Roman" w:hAnsi="Times New Roman"/>
          <w:b/>
        </w:rPr>
      </w:pPr>
      <w:bookmarkStart w:id="8" w:name="_Hlk37192888"/>
      <w:r w:rsidRPr="00244C4C">
        <w:rPr>
          <w:rFonts w:ascii="Times New Roman" w:hAnsi="Times New Roman"/>
          <w:b/>
        </w:rPr>
        <w:t>Supporting Information</w:t>
      </w:r>
    </w:p>
    <w:p w14:paraId="4E018A43" w14:textId="138333EC" w:rsidR="00EB6203" w:rsidRPr="00244C4C" w:rsidRDefault="001F5E37" w:rsidP="0017754C">
      <w:pPr>
        <w:spacing w:line="480" w:lineRule="auto"/>
        <w:rPr>
          <w:rFonts w:ascii="Times New Roman" w:eastAsia="Malgun Gothic" w:hAnsi="Times New Roman"/>
          <w:szCs w:val="24"/>
          <w:lang w:eastAsia="ko-KR"/>
        </w:rPr>
      </w:pPr>
      <w:r>
        <w:rPr>
          <w:rFonts w:ascii="Times New Roman" w:eastAsia="Malgun Gothic" w:hAnsi="Times New Roman" w:hint="eastAsia"/>
          <w:szCs w:val="24"/>
          <w:lang w:eastAsia="ko-KR"/>
        </w:rPr>
        <w:t>U</w:t>
      </w:r>
      <w:r>
        <w:rPr>
          <w:rFonts w:ascii="Times New Roman" w:eastAsia="Malgun Gothic" w:hAnsi="Times New Roman"/>
          <w:szCs w:val="24"/>
          <w:lang w:eastAsia="ko-KR"/>
        </w:rPr>
        <w:t>V-vis spectra of LP-</w:t>
      </w:r>
      <w:proofErr w:type="spellStart"/>
      <w:r>
        <w:rPr>
          <w:rFonts w:ascii="Times New Roman" w:eastAsia="Malgun Gothic" w:hAnsi="Times New Roman"/>
          <w:szCs w:val="24"/>
          <w:lang w:eastAsia="ko-KR"/>
        </w:rPr>
        <w:t>PAn</w:t>
      </w:r>
      <w:proofErr w:type="spellEnd"/>
      <w:r>
        <w:rPr>
          <w:rFonts w:ascii="Times New Roman" w:eastAsia="Malgun Gothic" w:hAnsi="Times New Roman"/>
          <w:szCs w:val="24"/>
          <w:lang w:eastAsia="ko-KR"/>
        </w:rPr>
        <w:t xml:space="preserve"> composite and PEHA solution before high-pressure reaction</w:t>
      </w:r>
    </w:p>
    <w:bookmarkEnd w:id="8"/>
    <w:p w14:paraId="6A89C051" w14:textId="0AB15329" w:rsidR="00260A53" w:rsidRPr="00244C4C" w:rsidRDefault="00260A53" w:rsidP="00260A53">
      <w:pPr>
        <w:spacing w:line="480" w:lineRule="auto"/>
        <w:rPr>
          <w:rFonts w:ascii="Times New Roman" w:eastAsia="Malgun Gothic" w:hAnsi="Times New Roman"/>
          <w:b/>
          <w:szCs w:val="24"/>
        </w:rPr>
      </w:pPr>
      <w:r w:rsidRPr="00244C4C">
        <w:rPr>
          <w:rFonts w:ascii="Times New Roman" w:eastAsia="Malgun Gothic" w:hAnsi="Times New Roman"/>
          <w:b/>
          <w:szCs w:val="24"/>
        </w:rPr>
        <w:t>Acknowledgement</w:t>
      </w:r>
    </w:p>
    <w:p w14:paraId="0F79637B" w14:textId="1A6040AA" w:rsidR="008345CD" w:rsidRDefault="008345CD" w:rsidP="008345CD">
      <w:pPr>
        <w:spacing w:line="480" w:lineRule="auto"/>
        <w:rPr>
          <w:rFonts w:ascii="Times New Roman" w:eastAsia="Malgun Gothic" w:hAnsi="Times New Roman"/>
          <w:b/>
          <w:szCs w:val="24"/>
        </w:rPr>
      </w:pPr>
      <w:r>
        <w:rPr>
          <w:rFonts w:ascii="Times New Roman" w:hAnsi="Times New Roman"/>
          <w:szCs w:val="24"/>
        </w:rPr>
        <w:t>This work was supported by the Korea Health Technology R&amp;D Project through the Korea Health Industry Development Institute (KHIDI), funded by the Ministry of Health &amp; Welfare, Republic of Korea (HI18C2021) and Basic Science Research Program through the National Research Foundation of Korea (NRF) funded by the Ministry of Science and ICT (NRF-2017R1E1A1A01074343).</w:t>
      </w:r>
      <w:r w:rsidR="001A3B2D">
        <w:rPr>
          <w:rFonts w:ascii="Times New Roman" w:hAnsi="Times New Roman"/>
          <w:szCs w:val="24"/>
        </w:rPr>
        <w:t xml:space="preserve"> </w:t>
      </w:r>
      <w:r w:rsidR="001A3B2D" w:rsidRPr="001A3B2D">
        <w:rPr>
          <w:rFonts w:ascii="Times New Roman" w:hAnsi="Times New Roman"/>
          <w:szCs w:val="24"/>
        </w:rPr>
        <w:t>This work was supported by the UK-Korea Partnering Award jointly funded by the UK Medical Research Council (MRC) and the Korea Health Industry Development Institute (KHIDI). Jonathan Dawson gratefully acknowledges fellowship funding from the EPSRC (grant number EP/L010259/1)</w:t>
      </w:r>
      <w:r w:rsidR="001A3B2D">
        <w:rPr>
          <w:rFonts w:ascii="Times New Roman" w:hAnsi="Times New Roman"/>
          <w:szCs w:val="24"/>
        </w:rPr>
        <w:t xml:space="preserve">. </w:t>
      </w:r>
    </w:p>
    <w:p w14:paraId="590A9937" w14:textId="7C4409C2" w:rsidR="00260A53" w:rsidRDefault="00260A53" w:rsidP="00260A53">
      <w:pPr>
        <w:spacing w:line="480" w:lineRule="auto"/>
        <w:rPr>
          <w:rFonts w:ascii="Times New Roman" w:eastAsia="Malgun Gothic" w:hAnsi="Times New Roman"/>
          <w:b/>
          <w:szCs w:val="24"/>
        </w:rPr>
      </w:pPr>
    </w:p>
    <w:p w14:paraId="59375F78" w14:textId="549B7AB7" w:rsidR="006A36A9" w:rsidRDefault="006A36A9" w:rsidP="00260A53">
      <w:pPr>
        <w:spacing w:line="480" w:lineRule="auto"/>
        <w:rPr>
          <w:rFonts w:ascii="Times New Roman" w:eastAsia="Malgun Gothic" w:hAnsi="Times New Roman"/>
          <w:b/>
          <w:szCs w:val="24"/>
        </w:rPr>
      </w:pPr>
    </w:p>
    <w:p w14:paraId="6BBFB2B1" w14:textId="057DC894" w:rsidR="006A36A9" w:rsidRDefault="006A36A9" w:rsidP="00260A53">
      <w:pPr>
        <w:spacing w:line="480" w:lineRule="auto"/>
        <w:rPr>
          <w:rFonts w:ascii="Times New Roman" w:eastAsia="Malgun Gothic" w:hAnsi="Times New Roman"/>
          <w:b/>
          <w:szCs w:val="24"/>
        </w:rPr>
      </w:pPr>
    </w:p>
    <w:p w14:paraId="4584977A" w14:textId="2847871C" w:rsidR="006A36A9" w:rsidRDefault="006A36A9" w:rsidP="00260A53">
      <w:pPr>
        <w:spacing w:line="480" w:lineRule="auto"/>
        <w:rPr>
          <w:rFonts w:ascii="Times New Roman" w:eastAsia="Malgun Gothic" w:hAnsi="Times New Roman"/>
          <w:b/>
          <w:szCs w:val="24"/>
        </w:rPr>
      </w:pPr>
    </w:p>
    <w:p w14:paraId="7FF4FA91" w14:textId="77777777" w:rsidR="00D74F2F" w:rsidRPr="00244C4C" w:rsidRDefault="00D74F2F" w:rsidP="00244C4C">
      <w:pPr>
        <w:spacing w:line="480" w:lineRule="auto"/>
        <w:rPr>
          <w:rFonts w:ascii="Times New Roman" w:hAnsi="Times New Roman"/>
          <w:b/>
          <w:szCs w:val="24"/>
        </w:rPr>
      </w:pPr>
      <w:r w:rsidRPr="00244C4C">
        <w:rPr>
          <w:rFonts w:ascii="Times New Roman" w:hAnsi="Times New Roman"/>
          <w:b/>
          <w:szCs w:val="24"/>
        </w:rPr>
        <w:t>References</w:t>
      </w:r>
    </w:p>
    <w:p w14:paraId="76102009" w14:textId="77777777" w:rsidR="00773444" w:rsidRPr="00773444" w:rsidRDefault="00D74F2F" w:rsidP="00773444">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noProof w:val="0"/>
          <w:sz w:val="24"/>
          <w:szCs w:val="24"/>
        </w:rPr>
        <w:fldChar w:fldCharType="begin"/>
      </w:r>
      <w:r w:rsidRPr="009C3B62">
        <w:rPr>
          <w:rFonts w:ascii="Times New Roman" w:hAnsi="Times New Roman" w:cs="Times New Roman"/>
          <w:noProof w:val="0"/>
          <w:sz w:val="24"/>
          <w:szCs w:val="24"/>
        </w:rPr>
        <w:instrText xml:space="preserve"> ADDIN EN.REFLIST </w:instrText>
      </w:r>
      <w:r w:rsidRPr="009C3B62">
        <w:rPr>
          <w:rFonts w:ascii="Times New Roman" w:hAnsi="Times New Roman" w:cs="Times New Roman"/>
          <w:noProof w:val="0"/>
          <w:sz w:val="24"/>
          <w:szCs w:val="24"/>
        </w:rPr>
        <w:fldChar w:fldCharType="separate"/>
      </w:r>
      <w:r w:rsidR="00773444" w:rsidRPr="00773444">
        <w:rPr>
          <w:rFonts w:ascii="Times New Roman" w:hAnsi="Times New Roman" w:cs="Times New Roman"/>
          <w:sz w:val="24"/>
          <w:szCs w:val="24"/>
        </w:rPr>
        <w:t>1.</w:t>
      </w:r>
      <w:r w:rsidR="00773444" w:rsidRPr="00773444">
        <w:rPr>
          <w:rFonts w:ascii="Times New Roman" w:hAnsi="Times New Roman" w:cs="Times New Roman"/>
          <w:sz w:val="24"/>
          <w:szCs w:val="24"/>
        </w:rPr>
        <w:tab/>
        <w:t xml:space="preserve">Moncada, S., Nitric oxide: physiology, pathophysiology, and pharmacology. </w:t>
      </w:r>
      <w:r w:rsidR="00773444" w:rsidRPr="00364730">
        <w:rPr>
          <w:rFonts w:ascii="Times New Roman" w:hAnsi="Times New Roman" w:cs="Times New Roman"/>
          <w:i/>
          <w:iCs/>
          <w:sz w:val="24"/>
          <w:szCs w:val="24"/>
        </w:rPr>
        <w:t>Pharmacol. rev.</w:t>
      </w:r>
      <w:r w:rsidR="00773444" w:rsidRPr="00773444">
        <w:rPr>
          <w:rFonts w:ascii="Times New Roman" w:hAnsi="Times New Roman" w:cs="Times New Roman"/>
          <w:sz w:val="24"/>
          <w:szCs w:val="24"/>
        </w:rPr>
        <w:t xml:space="preserve"> </w:t>
      </w:r>
      <w:r w:rsidR="00773444" w:rsidRPr="00803E44">
        <w:rPr>
          <w:rFonts w:ascii="Times New Roman" w:hAnsi="Times New Roman" w:cs="Times New Roman"/>
          <w:b/>
          <w:bCs/>
          <w:sz w:val="24"/>
          <w:szCs w:val="24"/>
        </w:rPr>
        <w:t>1991,</w:t>
      </w:r>
      <w:r w:rsidR="00773444" w:rsidRPr="00773444">
        <w:rPr>
          <w:rFonts w:ascii="Times New Roman" w:hAnsi="Times New Roman" w:cs="Times New Roman"/>
          <w:sz w:val="24"/>
          <w:szCs w:val="24"/>
        </w:rPr>
        <w:t xml:space="preserve"> 43, 109-142.</w:t>
      </w:r>
    </w:p>
    <w:p w14:paraId="63A9ECE2"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2.</w:t>
      </w:r>
      <w:r w:rsidRPr="00773444">
        <w:rPr>
          <w:rFonts w:ascii="Times New Roman" w:hAnsi="Times New Roman" w:cs="Times New Roman"/>
          <w:sz w:val="24"/>
          <w:szCs w:val="24"/>
        </w:rPr>
        <w:tab/>
        <w:t>Moncada, S.; Higgs, E., Endogenous nitric oxide: physiology, pathology and clinical relevance.</w:t>
      </w:r>
      <w:r w:rsidRPr="00364730">
        <w:rPr>
          <w:rFonts w:ascii="Times New Roman" w:hAnsi="Times New Roman" w:cs="Times New Roman"/>
          <w:i/>
          <w:iCs/>
          <w:sz w:val="24"/>
          <w:szCs w:val="24"/>
        </w:rPr>
        <w:t xml:space="preserve"> Eur. J. Clin. Invest.</w:t>
      </w:r>
      <w:r w:rsidRPr="00773444">
        <w:rPr>
          <w:rFonts w:ascii="Times New Roman" w:hAnsi="Times New Roman" w:cs="Times New Roman"/>
          <w:sz w:val="24"/>
          <w:szCs w:val="24"/>
        </w:rPr>
        <w:t xml:space="preserve"> </w:t>
      </w:r>
      <w:r w:rsidRPr="00803E44">
        <w:rPr>
          <w:rFonts w:ascii="Times New Roman" w:hAnsi="Times New Roman" w:cs="Times New Roman"/>
          <w:b/>
          <w:bCs/>
          <w:sz w:val="24"/>
          <w:szCs w:val="24"/>
        </w:rPr>
        <w:t xml:space="preserve">1991, </w:t>
      </w:r>
      <w:r w:rsidRPr="00773444">
        <w:rPr>
          <w:rFonts w:ascii="Times New Roman" w:hAnsi="Times New Roman" w:cs="Times New Roman"/>
          <w:sz w:val="24"/>
          <w:szCs w:val="24"/>
        </w:rPr>
        <w:t>21, (4), 361-374.</w:t>
      </w:r>
    </w:p>
    <w:p w14:paraId="08F17E6F"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3.</w:t>
      </w:r>
      <w:r w:rsidRPr="00773444">
        <w:rPr>
          <w:rFonts w:ascii="Times New Roman" w:hAnsi="Times New Roman" w:cs="Times New Roman"/>
          <w:sz w:val="24"/>
          <w:szCs w:val="24"/>
        </w:rPr>
        <w:tab/>
        <w:t>Beckman, J. S.; Koppenol, W. H., Nitric oxide, superoxide, and peroxynitrite: the good, the bad, and ugly.</w:t>
      </w:r>
      <w:r w:rsidRPr="00364730">
        <w:rPr>
          <w:rFonts w:ascii="Times New Roman" w:hAnsi="Times New Roman" w:cs="Times New Roman"/>
          <w:i/>
          <w:iCs/>
          <w:sz w:val="24"/>
          <w:szCs w:val="24"/>
        </w:rPr>
        <w:t xml:space="preserve"> Am. J. Physiol.: Cell Physiol.</w:t>
      </w:r>
      <w:r w:rsidRPr="00803E44">
        <w:rPr>
          <w:rFonts w:ascii="Times New Roman" w:hAnsi="Times New Roman" w:cs="Times New Roman"/>
          <w:b/>
          <w:bCs/>
          <w:sz w:val="24"/>
          <w:szCs w:val="24"/>
        </w:rPr>
        <w:t xml:space="preserve"> 1996,</w:t>
      </w:r>
      <w:r w:rsidRPr="00773444">
        <w:rPr>
          <w:rFonts w:ascii="Times New Roman" w:hAnsi="Times New Roman" w:cs="Times New Roman"/>
          <w:sz w:val="24"/>
          <w:szCs w:val="24"/>
        </w:rPr>
        <w:t xml:space="preserve"> 271, (5), C1424-C1437.</w:t>
      </w:r>
    </w:p>
    <w:p w14:paraId="338C241E"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4.</w:t>
      </w:r>
      <w:r w:rsidRPr="00773444">
        <w:rPr>
          <w:rFonts w:ascii="Times New Roman" w:hAnsi="Times New Roman" w:cs="Times New Roman"/>
          <w:sz w:val="24"/>
          <w:szCs w:val="24"/>
        </w:rPr>
        <w:tab/>
        <w:t>Murohara, T.; Asahara, T.; Silver, M.; Bauters, C.; Masuda, H.; Kalka, C.; Kearney, M.; Chen, D.; Symes, J.; Fishman, M., Nitric oxide synthase modulates angiogenesis in response to tissue ischemia.,</w:t>
      </w:r>
      <w:r w:rsidRPr="00364730">
        <w:rPr>
          <w:rFonts w:ascii="Times New Roman" w:hAnsi="Times New Roman" w:cs="Times New Roman"/>
          <w:i/>
          <w:iCs/>
          <w:sz w:val="24"/>
          <w:szCs w:val="24"/>
        </w:rPr>
        <w:t xml:space="preserve"> J. Clin. Invest.</w:t>
      </w:r>
      <w:r w:rsidRPr="00773444">
        <w:rPr>
          <w:rFonts w:ascii="Times New Roman" w:hAnsi="Times New Roman" w:cs="Times New Roman"/>
          <w:sz w:val="24"/>
          <w:szCs w:val="24"/>
        </w:rPr>
        <w:t xml:space="preserve"> </w:t>
      </w:r>
      <w:r w:rsidRPr="00803E44">
        <w:rPr>
          <w:rFonts w:ascii="Times New Roman" w:hAnsi="Times New Roman" w:cs="Times New Roman"/>
          <w:b/>
          <w:bCs/>
          <w:sz w:val="24"/>
          <w:szCs w:val="24"/>
        </w:rPr>
        <w:t>1998,</w:t>
      </w:r>
      <w:r w:rsidRPr="00773444">
        <w:rPr>
          <w:rFonts w:ascii="Times New Roman" w:hAnsi="Times New Roman" w:cs="Times New Roman"/>
          <w:sz w:val="24"/>
          <w:szCs w:val="24"/>
        </w:rPr>
        <w:t xml:space="preserve"> 101, (11), 2567-2578.</w:t>
      </w:r>
    </w:p>
    <w:p w14:paraId="22526ACB"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5.</w:t>
      </w:r>
      <w:r w:rsidRPr="00773444">
        <w:rPr>
          <w:rFonts w:ascii="Times New Roman" w:hAnsi="Times New Roman" w:cs="Times New Roman"/>
          <w:sz w:val="24"/>
          <w:szCs w:val="24"/>
        </w:rPr>
        <w:tab/>
        <w:t>Ridnour, L. A.; Isenberg, J. S.; Espey, M. G.; Thomas, D. D.; Roberts, D. D.; Wink, D. A., Nitric oxide regulates angiogenesis through a functional switch involving thrombospondin-1.</w:t>
      </w:r>
      <w:r w:rsidRPr="00364730">
        <w:rPr>
          <w:rFonts w:ascii="Times New Roman" w:hAnsi="Times New Roman" w:cs="Times New Roman"/>
          <w:i/>
          <w:iCs/>
          <w:sz w:val="24"/>
          <w:szCs w:val="24"/>
        </w:rPr>
        <w:t xml:space="preserve"> Proc. Natl. Acad. Sci. U. S. A.</w:t>
      </w:r>
      <w:r w:rsidRPr="00773444">
        <w:rPr>
          <w:rFonts w:ascii="Times New Roman" w:hAnsi="Times New Roman" w:cs="Times New Roman"/>
          <w:sz w:val="24"/>
          <w:szCs w:val="24"/>
        </w:rPr>
        <w:t xml:space="preserve"> </w:t>
      </w:r>
      <w:r w:rsidRPr="00803E44">
        <w:rPr>
          <w:rFonts w:ascii="Times New Roman" w:hAnsi="Times New Roman" w:cs="Times New Roman"/>
          <w:b/>
          <w:bCs/>
          <w:sz w:val="24"/>
          <w:szCs w:val="24"/>
        </w:rPr>
        <w:t>2005,</w:t>
      </w:r>
      <w:r w:rsidRPr="00773444">
        <w:rPr>
          <w:rFonts w:ascii="Times New Roman" w:hAnsi="Times New Roman" w:cs="Times New Roman"/>
          <w:sz w:val="24"/>
          <w:szCs w:val="24"/>
        </w:rPr>
        <w:t xml:space="preserve"> 102, (37), 13147-13152.</w:t>
      </w:r>
    </w:p>
    <w:p w14:paraId="4ED7A3B2"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6.</w:t>
      </w:r>
      <w:r w:rsidRPr="00773444">
        <w:rPr>
          <w:rFonts w:ascii="Times New Roman" w:hAnsi="Times New Roman" w:cs="Times New Roman"/>
          <w:sz w:val="24"/>
          <w:szCs w:val="24"/>
        </w:rPr>
        <w:tab/>
        <w:t xml:space="preserve">Ziche, M.; Morbidelli, L.; Masini, E.; Amerini, S.; Granger, H. J.; Maggi, C. A.; Geppetti, P.; Ledda, F., Nitric oxide mediates angiogenesis in vivo and endothelial cell growth and migration in vitro promoted by substance </w:t>
      </w:r>
      <w:r w:rsidRPr="00364730">
        <w:rPr>
          <w:rFonts w:ascii="Times New Roman" w:hAnsi="Times New Roman" w:cs="Times New Roman"/>
          <w:i/>
          <w:iCs/>
          <w:sz w:val="24"/>
          <w:szCs w:val="24"/>
        </w:rPr>
        <w:t>P. J. Clin. Invest.</w:t>
      </w:r>
      <w:r w:rsidRPr="00773444">
        <w:rPr>
          <w:rFonts w:ascii="Times New Roman" w:hAnsi="Times New Roman" w:cs="Times New Roman"/>
          <w:sz w:val="24"/>
          <w:szCs w:val="24"/>
        </w:rPr>
        <w:t xml:space="preserve"> </w:t>
      </w:r>
      <w:r w:rsidRPr="00803E44">
        <w:rPr>
          <w:rFonts w:ascii="Times New Roman" w:hAnsi="Times New Roman" w:cs="Times New Roman"/>
          <w:b/>
          <w:bCs/>
          <w:sz w:val="24"/>
          <w:szCs w:val="24"/>
        </w:rPr>
        <w:t>1994,</w:t>
      </w:r>
      <w:r w:rsidRPr="00773444">
        <w:rPr>
          <w:rFonts w:ascii="Times New Roman" w:hAnsi="Times New Roman" w:cs="Times New Roman"/>
          <w:sz w:val="24"/>
          <w:szCs w:val="24"/>
        </w:rPr>
        <w:t xml:space="preserve"> 94, (5), 2036-2044.</w:t>
      </w:r>
    </w:p>
    <w:p w14:paraId="41AFB51D"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7.</w:t>
      </w:r>
      <w:r w:rsidRPr="00773444">
        <w:rPr>
          <w:rFonts w:ascii="Times New Roman" w:hAnsi="Times New Roman" w:cs="Times New Roman"/>
          <w:sz w:val="24"/>
          <w:szCs w:val="24"/>
        </w:rPr>
        <w:tab/>
        <w:t xml:space="preserve">Papapetropoulos, A.; García-Cardeña, G.; Madri, J. A.; Sessa, W. C., Nitric oxide production contributes to the angiogenic properties of vascular endothelial growth factor in human endothelial cells. </w:t>
      </w:r>
      <w:r w:rsidRPr="00364730">
        <w:rPr>
          <w:rFonts w:ascii="Times New Roman" w:hAnsi="Times New Roman" w:cs="Times New Roman"/>
          <w:i/>
          <w:iCs/>
          <w:sz w:val="24"/>
          <w:szCs w:val="24"/>
        </w:rPr>
        <w:t>J. Clin. Invest.</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1997,</w:t>
      </w:r>
      <w:r w:rsidRPr="00773444">
        <w:rPr>
          <w:rFonts w:ascii="Times New Roman" w:hAnsi="Times New Roman" w:cs="Times New Roman"/>
          <w:sz w:val="24"/>
          <w:szCs w:val="24"/>
        </w:rPr>
        <w:t xml:space="preserve"> 100, (12), 3131-3139.</w:t>
      </w:r>
    </w:p>
    <w:p w14:paraId="0CC3DE06" w14:textId="77777777"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8.</w:t>
      </w:r>
      <w:r w:rsidRPr="00773444">
        <w:rPr>
          <w:rFonts w:ascii="Times New Roman" w:hAnsi="Times New Roman" w:cs="Times New Roman"/>
          <w:sz w:val="24"/>
          <w:szCs w:val="24"/>
        </w:rPr>
        <w:tab/>
        <w:t xml:space="preserve">Lundberg, J. O.; Weitzberg, E.; Gladwin, M. T., The nitrate–nitrite–nitric oxide pathway in physiology and therapeutics. </w:t>
      </w:r>
      <w:r w:rsidRPr="00364730">
        <w:rPr>
          <w:rFonts w:ascii="Times New Roman" w:hAnsi="Times New Roman" w:cs="Times New Roman"/>
          <w:i/>
          <w:iCs/>
          <w:sz w:val="24"/>
          <w:szCs w:val="24"/>
        </w:rPr>
        <w:t>Nat. Rev. Drug Discovery</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2008,</w:t>
      </w:r>
      <w:r w:rsidRPr="00773444">
        <w:rPr>
          <w:rFonts w:ascii="Times New Roman" w:hAnsi="Times New Roman" w:cs="Times New Roman"/>
          <w:sz w:val="24"/>
          <w:szCs w:val="24"/>
        </w:rPr>
        <w:t xml:space="preserve"> 7, (2), 156.</w:t>
      </w:r>
    </w:p>
    <w:p w14:paraId="4174D35B" w14:textId="77777777" w:rsid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9.</w:t>
      </w:r>
      <w:r w:rsidRPr="00773444">
        <w:rPr>
          <w:rFonts w:ascii="Times New Roman" w:hAnsi="Times New Roman" w:cs="Times New Roman"/>
          <w:sz w:val="24"/>
          <w:szCs w:val="24"/>
        </w:rPr>
        <w:tab/>
        <w:t xml:space="preserve">Bogdan, C., Nitric oxide and the immune response. </w:t>
      </w:r>
      <w:r w:rsidRPr="00773444">
        <w:rPr>
          <w:rFonts w:ascii="Times New Roman" w:hAnsi="Times New Roman" w:cs="Times New Roman"/>
          <w:sz w:val="24"/>
          <w:szCs w:val="24"/>
        </w:rPr>
        <w:tab/>
      </w:r>
      <w:r w:rsidRPr="00364730">
        <w:rPr>
          <w:rFonts w:ascii="Times New Roman" w:hAnsi="Times New Roman" w:cs="Times New Roman"/>
          <w:i/>
          <w:iCs/>
          <w:sz w:val="24"/>
          <w:szCs w:val="24"/>
        </w:rPr>
        <w:t>Nat. Immunol.</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2001,</w:t>
      </w:r>
      <w:r w:rsidRPr="00773444">
        <w:rPr>
          <w:rFonts w:ascii="Times New Roman" w:hAnsi="Times New Roman" w:cs="Times New Roman"/>
          <w:sz w:val="24"/>
          <w:szCs w:val="24"/>
        </w:rPr>
        <w:t xml:space="preserve"> 2, (10), 907</w:t>
      </w:r>
    </w:p>
    <w:p w14:paraId="478CDD62" w14:textId="2C33273B" w:rsidR="009C3B62" w:rsidRPr="009C3B62" w:rsidRDefault="009C3B62" w:rsidP="00773444">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lastRenderedPageBreak/>
        <w:t>10.</w:t>
      </w:r>
      <w:r w:rsidRPr="009C3B62">
        <w:rPr>
          <w:rFonts w:ascii="Times New Roman" w:hAnsi="Times New Roman" w:cs="Times New Roman"/>
          <w:sz w:val="24"/>
          <w:szCs w:val="24"/>
        </w:rPr>
        <w:tab/>
        <w:t xml:space="preserve">Sanders, K. M.; Ward, S. M., Nitric oxide as a mediator of nonadrenergic noncholinergic neurotransmission. </w:t>
      </w:r>
      <w:r w:rsidRPr="00364730">
        <w:rPr>
          <w:rFonts w:ascii="Times New Roman" w:hAnsi="Times New Roman" w:cs="Times New Roman"/>
          <w:i/>
          <w:iCs/>
          <w:sz w:val="24"/>
          <w:szCs w:val="24"/>
        </w:rPr>
        <w:t>Am. J. Physiol.: Gastrointest. Liver Physiol.</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1992,</w:t>
      </w:r>
      <w:r w:rsidRPr="009C3B62">
        <w:rPr>
          <w:rFonts w:ascii="Times New Roman" w:hAnsi="Times New Roman" w:cs="Times New Roman"/>
          <w:sz w:val="24"/>
          <w:szCs w:val="24"/>
        </w:rPr>
        <w:t xml:space="preserve"> 262, (3), G379-G392.</w:t>
      </w:r>
    </w:p>
    <w:p w14:paraId="0215C7CE"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11.</w:t>
      </w:r>
      <w:r w:rsidRPr="009C3B62">
        <w:rPr>
          <w:rFonts w:ascii="Times New Roman" w:hAnsi="Times New Roman" w:cs="Times New Roman"/>
          <w:sz w:val="24"/>
          <w:szCs w:val="24"/>
        </w:rPr>
        <w:tab/>
        <w:t xml:space="preserve">Rajfer, J.; Aronson, W. J.; Bush, P. A.; Dorey, F. J.; Ignarro, L. J., Nitric oxide as a mediator of relaxation of the corpus cavernosum in response to nonadrenergic, noncholinergic neurotransmission. </w:t>
      </w:r>
      <w:r w:rsidRPr="00364730">
        <w:rPr>
          <w:rFonts w:ascii="Times New Roman" w:hAnsi="Times New Roman" w:cs="Times New Roman"/>
          <w:i/>
          <w:iCs/>
          <w:sz w:val="24"/>
          <w:szCs w:val="24"/>
        </w:rPr>
        <w:t>N. Engl. J. Med.</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1992,</w:t>
      </w:r>
      <w:r w:rsidRPr="009C3B62">
        <w:rPr>
          <w:rFonts w:ascii="Times New Roman" w:hAnsi="Times New Roman" w:cs="Times New Roman"/>
          <w:sz w:val="24"/>
          <w:szCs w:val="24"/>
        </w:rPr>
        <w:t xml:space="preserve"> 326, (2), 90-94.</w:t>
      </w:r>
    </w:p>
    <w:p w14:paraId="189EDD17"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12.</w:t>
      </w:r>
      <w:r w:rsidRPr="009C3B62">
        <w:rPr>
          <w:rFonts w:ascii="Times New Roman" w:hAnsi="Times New Roman" w:cs="Times New Roman"/>
          <w:sz w:val="24"/>
          <w:szCs w:val="24"/>
        </w:rPr>
        <w:tab/>
        <w:t xml:space="preserve">Ignarro, L. J.; Buga, G. M.; Wei, L. H.; Bauer, P. M.; Wu, G.; del Soldato, P., Role of the arginine-nitric oxide pathway in the regulation of vascular smooth muscle cell proliferation. </w:t>
      </w:r>
      <w:r w:rsidRPr="00364730">
        <w:rPr>
          <w:rFonts w:ascii="Times New Roman" w:hAnsi="Times New Roman" w:cs="Times New Roman"/>
          <w:i/>
          <w:iCs/>
          <w:sz w:val="24"/>
          <w:szCs w:val="24"/>
        </w:rPr>
        <w:t>Proc. Natl. Acad. Sci. U. S. A.</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2001,</w:t>
      </w:r>
      <w:r w:rsidRPr="009C3B62">
        <w:rPr>
          <w:rFonts w:ascii="Times New Roman" w:hAnsi="Times New Roman" w:cs="Times New Roman"/>
          <w:sz w:val="24"/>
          <w:szCs w:val="24"/>
        </w:rPr>
        <w:t xml:space="preserve"> 98, (7), 4202-4208.</w:t>
      </w:r>
    </w:p>
    <w:p w14:paraId="21947820"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13.</w:t>
      </w:r>
      <w:r w:rsidRPr="009C3B62">
        <w:rPr>
          <w:rFonts w:ascii="Times New Roman" w:hAnsi="Times New Roman" w:cs="Times New Roman"/>
          <w:sz w:val="24"/>
          <w:szCs w:val="24"/>
        </w:rPr>
        <w:tab/>
        <w:t xml:space="preserve">Napoli, C.; Paolisso, G.; Casamassimi, A.; Al-Omran, M.; Barbieri, M.; Sommese, L.; Infante, T.; Ignarro, L. J., Effects of nitric oxide on cell proliferation: novel insights. </w:t>
      </w:r>
      <w:r w:rsidRPr="00364730">
        <w:rPr>
          <w:rFonts w:ascii="Times New Roman" w:hAnsi="Times New Roman" w:cs="Times New Roman"/>
          <w:i/>
          <w:iCs/>
          <w:sz w:val="24"/>
          <w:szCs w:val="24"/>
        </w:rPr>
        <w:t>J. Am. Coll. Cardiol.</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2013,</w:t>
      </w:r>
      <w:r w:rsidRPr="009C3B62">
        <w:rPr>
          <w:rFonts w:ascii="Times New Roman" w:hAnsi="Times New Roman" w:cs="Times New Roman"/>
          <w:sz w:val="24"/>
          <w:szCs w:val="24"/>
        </w:rPr>
        <w:t xml:space="preserve"> 62, (2), 89-95.</w:t>
      </w:r>
    </w:p>
    <w:p w14:paraId="57D13A04"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14.</w:t>
      </w:r>
      <w:r w:rsidRPr="009C3B62">
        <w:rPr>
          <w:rFonts w:ascii="Times New Roman" w:hAnsi="Times New Roman" w:cs="Times New Roman"/>
          <w:sz w:val="24"/>
          <w:szCs w:val="24"/>
        </w:rPr>
        <w:tab/>
        <w:t xml:space="preserve">Villalobo, A., Nitric oxide and cell proliferation. </w:t>
      </w:r>
      <w:r w:rsidRPr="00364730">
        <w:rPr>
          <w:rFonts w:ascii="Times New Roman" w:hAnsi="Times New Roman" w:cs="Times New Roman"/>
          <w:i/>
          <w:iCs/>
          <w:sz w:val="24"/>
          <w:szCs w:val="24"/>
        </w:rPr>
        <w:t>FEBS J.</w:t>
      </w:r>
      <w:r w:rsidRPr="00E85C99">
        <w:rPr>
          <w:rFonts w:ascii="Times New Roman" w:hAnsi="Times New Roman" w:cs="Times New Roman"/>
          <w:b/>
          <w:bCs/>
          <w:sz w:val="24"/>
          <w:szCs w:val="24"/>
        </w:rPr>
        <w:t xml:space="preserve"> 2006,</w:t>
      </w:r>
      <w:r w:rsidRPr="009C3B62">
        <w:rPr>
          <w:rFonts w:ascii="Times New Roman" w:hAnsi="Times New Roman" w:cs="Times New Roman"/>
          <w:sz w:val="24"/>
          <w:szCs w:val="24"/>
        </w:rPr>
        <w:t xml:space="preserve"> 273, (11), 2329-2344.</w:t>
      </w:r>
    </w:p>
    <w:p w14:paraId="10AB95DB"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15.</w:t>
      </w:r>
      <w:r w:rsidRPr="009C3B62">
        <w:rPr>
          <w:rFonts w:ascii="Times New Roman" w:hAnsi="Times New Roman" w:cs="Times New Roman"/>
          <w:sz w:val="24"/>
          <w:szCs w:val="24"/>
        </w:rPr>
        <w:tab/>
        <w:t xml:space="preserve">Albina, J. E.; Cui, S.; Mateo, R. B.; Reichner, J. S., Nitric oxide-mediated apoptosis in murine peritoneal macrophages. </w:t>
      </w:r>
      <w:r w:rsidRPr="00364730">
        <w:rPr>
          <w:rFonts w:ascii="Times New Roman" w:hAnsi="Times New Roman" w:cs="Times New Roman"/>
          <w:i/>
          <w:iCs/>
          <w:sz w:val="24"/>
          <w:szCs w:val="24"/>
        </w:rPr>
        <w:t>J. Immunol.</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1993,</w:t>
      </w:r>
      <w:r w:rsidRPr="009C3B62">
        <w:rPr>
          <w:rFonts w:ascii="Times New Roman" w:hAnsi="Times New Roman" w:cs="Times New Roman"/>
          <w:sz w:val="24"/>
          <w:szCs w:val="24"/>
        </w:rPr>
        <w:t xml:space="preserve"> 150, (11), 5080-5085.</w:t>
      </w:r>
    </w:p>
    <w:p w14:paraId="21A0A357"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16.</w:t>
      </w:r>
      <w:r w:rsidRPr="009C3B62">
        <w:rPr>
          <w:rFonts w:ascii="Times New Roman" w:hAnsi="Times New Roman" w:cs="Times New Roman"/>
          <w:sz w:val="24"/>
          <w:szCs w:val="24"/>
        </w:rPr>
        <w:tab/>
        <w:t xml:space="preserve">Blanco, F. J.; Ochs, R. L.; Schwarz, H.; Lotz, M., Chondrocyte apoptosis induced by nitric oxide. </w:t>
      </w:r>
      <w:r w:rsidRPr="00364730">
        <w:rPr>
          <w:rFonts w:ascii="Times New Roman" w:hAnsi="Times New Roman" w:cs="Times New Roman"/>
          <w:i/>
          <w:iCs/>
          <w:sz w:val="24"/>
          <w:szCs w:val="24"/>
        </w:rPr>
        <w:t>Am. J. Pathol.</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1995,</w:t>
      </w:r>
      <w:r w:rsidRPr="009C3B62">
        <w:rPr>
          <w:rFonts w:ascii="Times New Roman" w:hAnsi="Times New Roman" w:cs="Times New Roman"/>
          <w:sz w:val="24"/>
          <w:szCs w:val="24"/>
        </w:rPr>
        <w:t xml:space="preserve"> 146, (1), 75.</w:t>
      </w:r>
    </w:p>
    <w:p w14:paraId="2AA6FD99"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17.</w:t>
      </w:r>
      <w:r w:rsidRPr="009C3B62">
        <w:rPr>
          <w:rFonts w:ascii="Times New Roman" w:hAnsi="Times New Roman" w:cs="Times New Roman"/>
          <w:sz w:val="24"/>
          <w:szCs w:val="24"/>
        </w:rPr>
        <w:tab/>
        <w:t xml:space="preserve">Chung, H.-T.; Pae, H.-O.; Choi, B.-M.; Billiar, T. R.; Kim, Y.-M., Nitric oxide as a bioregulator of apoptosis. </w:t>
      </w:r>
      <w:r w:rsidRPr="00220A47">
        <w:rPr>
          <w:rFonts w:ascii="Times New Roman" w:hAnsi="Times New Roman" w:cs="Times New Roman"/>
          <w:i/>
          <w:iCs/>
          <w:sz w:val="24"/>
          <w:szCs w:val="24"/>
        </w:rPr>
        <w:t>Biochem. Biophys.</w:t>
      </w:r>
      <w:r w:rsidRPr="00364730">
        <w:rPr>
          <w:rFonts w:ascii="Times New Roman" w:hAnsi="Times New Roman" w:cs="Times New Roman"/>
          <w:i/>
          <w:iCs/>
          <w:sz w:val="24"/>
          <w:szCs w:val="24"/>
        </w:rPr>
        <w:t xml:space="preserve"> Res. Commun.</w:t>
      </w:r>
      <w:r w:rsidRPr="00E85C99">
        <w:rPr>
          <w:rFonts w:ascii="Times New Roman" w:hAnsi="Times New Roman" w:cs="Times New Roman"/>
          <w:b/>
          <w:bCs/>
          <w:sz w:val="24"/>
          <w:szCs w:val="24"/>
        </w:rPr>
        <w:t xml:space="preserve"> 2001,</w:t>
      </w:r>
      <w:r w:rsidRPr="009C3B62">
        <w:rPr>
          <w:rFonts w:ascii="Times New Roman" w:hAnsi="Times New Roman" w:cs="Times New Roman"/>
          <w:sz w:val="24"/>
          <w:szCs w:val="24"/>
        </w:rPr>
        <w:t xml:space="preserve"> 282, (5), 1075-1079.</w:t>
      </w:r>
    </w:p>
    <w:p w14:paraId="635BAAE0"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18.</w:t>
      </w:r>
      <w:r w:rsidRPr="009C3B62">
        <w:rPr>
          <w:rFonts w:ascii="Times New Roman" w:hAnsi="Times New Roman" w:cs="Times New Roman"/>
          <w:sz w:val="24"/>
          <w:szCs w:val="24"/>
        </w:rPr>
        <w:tab/>
        <w:t xml:space="preserve">Carpenter, A. W.; Schoenfisch, M. H., Nitric oxide release: Part II. Therapeutic applications. </w:t>
      </w:r>
      <w:r w:rsidRPr="00364730">
        <w:rPr>
          <w:rFonts w:ascii="Times New Roman" w:hAnsi="Times New Roman" w:cs="Times New Roman"/>
          <w:i/>
          <w:iCs/>
          <w:sz w:val="24"/>
          <w:szCs w:val="24"/>
        </w:rPr>
        <w:t>Chem. Soc. Rev.</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2012,</w:t>
      </w:r>
      <w:r w:rsidRPr="009C3B62">
        <w:rPr>
          <w:rFonts w:ascii="Times New Roman" w:hAnsi="Times New Roman" w:cs="Times New Roman"/>
          <w:sz w:val="24"/>
          <w:szCs w:val="24"/>
        </w:rPr>
        <w:t xml:space="preserve"> 41, (10), 3742-3752.</w:t>
      </w:r>
    </w:p>
    <w:p w14:paraId="4EB73A7A"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19.</w:t>
      </w:r>
      <w:r w:rsidRPr="009C3B62">
        <w:rPr>
          <w:rFonts w:ascii="Times New Roman" w:hAnsi="Times New Roman" w:cs="Times New Roman"/>
          <w:sz w:val="24"/>
          <w:szCs w:val="24"/>
        </w:rPr>
        <w:tab/>
        <w:t xml:space="preserve">Hetrick, E. M.; Shin, J. H.; Stasko, N. A.; Johnson, C. B.; Wespe, D. A.; Holmuhamedov, E.; Schoenfisch, M. H., Bactericidal efficacy of nitric oxide-releasing silica nanoparticles. </w:t>
      </w:r>
      <w:r w:rsidRPr="00364730">
        <w:rPr>
          <w:rFonts w:ascii="Times New Roman" w:hAnsi="Times New Roman" w:cs="Times New Roman"/>
          <w:i/>
          <w:iCs/>
          <w:sz w:val="24"/>
          <w:szCs w:val="24"/>
        </w:rPr>
        <w:t>Acs Nano</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2008,</w:t>
      </w:r>
      <w:r w:rsidRPr="009C3B62">
        <w:rPr>
          <w:rFonts w:ascii="Times New Roman" w:hAnsi="Times New Roman" w:cs="Times New Roman"/>
          <w:sz w:val="24"/>
          <w:szCs w:val="24"/>
        </w:rPr>
        <w:t xml:space="preserve"> 2, (2), 235-246.</w:t>
      </w:r>
    </w:p>
    <w:p w14:paraId="664B31C2"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lastRenderedPageBreak/>
        <w:t>20.</w:t>
      </w:r>
      <w:r w:rsidRPr="009C3B62">
        <w:rPr>
          <w:rFonts w:ascii="Times New Roman" w:hAnsi="Times New Roman" w:cs="Times New Roman"/>
          <w:sz w:val="24"/>
          <w:szCs w:val="24"/>
        </w:rPr>
        <w:tab/>
        <w:t xml:space="preserve">WEI, Y.; QIAN, M.; MIDGLEY, A. C.; KONG, D.; ZHAO, Q., Progress in the development of nitric oxide-releasing biomaterials and their biomedical applications. </w:t>
      </w:r>
      <w:r w:rsidRPr="00364730">
        <w:rPr>
          <w:rFonts w:ascii="Times New Roman" w:hAnsi="Times New Roman" w:cs="Times New Roman"/>
          <w:i/>
          <w:iCs/>
          <w:sz w:val="24"/>
          <w:szCs w:val="24"/>
        </w:rPr>
        <w:t>SCIENTIA SINICA Vitae</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2019,</w:t>
      </w:r>
      <w:r w:rsidRPr="009C3B62">
        <w:rPr>
          <w:rFonts w:ascii="Times New Roman" w:hAnsi="Times New Roman" w:cs="Times New Roman"/>
          <w:sz w:val="24"/>
          <w:szCs w:val="24"/>
        </w:rPr>
        <w:t xml:space="preserve"> 49, (9), 1109-1118.</w:t>
      </w:r>
    </w:p>
    <w:p w14:paraId="6DC0DEB4"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21.</w:t>
      </w:r>
      <w:r w:rsidRPr="009C3B62">
        <w:rPr>
          <w:rFonts w:ascii="Times New Roman" w:hAnsi="Times New Roman" w:cs="Times New Roman"/>
          <w:sz w:val="24"/>
          <w:szCs w:val="24"/>
        </w:rPr>
        <w:tab/>
        <w:t xml:space="preserve">Thi, T. T. H.; Lee, Y.; Le Thi, P.; Park, K. D., Nitric oxide-releasing injectable hydrogels with high antibacterial activity through in situ formation of peroxynitrite. </w:t>
      </w:r>
      <w:r w:rsidRPr="009C3B62">
        <w:rPr>
          <w:rFonts w:ascii="Times New Roman" w:hAnsi="Times New Roman" w:cs="Times New Roman"/>
          <w:sz w:val="24"/>
          <w:szCs w:val="24"/>
        </w:rPr>
        <w:tab/>
      </w:r>
      <w:r w:rsidRPr="00364730">
        <w:rPr>
          <w:rFonts w:ascii="Times New Roman" w:hAnsi="Times New Roman" w:cs="Times New Roman"/>
          <w:i/>
          <w:iCs/>
          <w:sz w:val="24"/>
          <w:szCs w:val="24"/>
        </w:rPr>
        <w:t>Acta Biomater.</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2018,</w:t>
      </w:r>
      <w:r w:rsidRPr="009C3B62">
        <w:rPr>
          <w:rFonts w:ascii="Times New Roman" w:hAnsi="Times New Roman" w:cs="Times New Roman"/>
          <w:sz w:val="24"/>
          <w:szCs w:val="24"/>
        </w:rPr>
        <w:t xml:space="preserve"> 67, 66-78.</w:t>
      </w:r>
    </w:p>
    <w:p w14:paraId="1B2C8991"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22.</w:t>
      </w:r>
      <w:r w:rsidRPr="009C3B62">
        <w:rPr>
          <w:rFonts w:ascii="Times New Roman" w:hAnsi="Times New Roman" w:cs="Times New Roman"/>
          <w:sz w:val="24"/>
          <w:szCs w:val="24"/>
        </w:rPr>
        <w:tab/>
        <w:t>Seabra, A. B.; de Souza, G. F. P.; da Rocha, L. L.; Eberlin, M. N.; de Oliveira, M. G., S-nitrosoglutathione incorporated in poly (ethylene glycol) matrix: potential use for topical nitric oxide delivery.</w:t>
      </w:r>
      <w:r w:rsidRPr="00364730">
        <w:rPr>
          <w:rFonts w:ascii="Times New Roman" w:hAnsi="Times New Roman" w:cs="Times New Roman"/>
          <w:i/>
          <w:iCs/>
          <w:sz w:val="24"/>
          <w:szCs w:val="24"/>
        </w:rPr>
        <w:t xml:space="preserve"> Nitric Oxide</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2004,</w:t>
      </w:r>
      <w:r w:rsidRPr="009C3B62">
        <w:rPr>
          <w:rFonts w:ascii="Times New Roman" w:hAnsi="Times New Roman" w:cs="Times New Roman"/>
          <w:sz w:val="24"/>
          <w:szCs w:val="24"/>
        </w:rPr>
        <w:t xml:space="preserve"> 11, (3), 263-272.</w:t>
      </w:r>
    </w:p>
    <w:p w14:paraId="16A641FD"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23.</w:t>
      </w:r>
      <w:r w:rsidRPr="009C3B62">
        <w:rPr>
          <w:rFonts w:ascii="Times New Roman" w:hAnsi="Times New Roman" w:cs="Times New Roman"/>
          <w:sz w:val="24"/>
          <w:szCs w:val="24"/>
        </w:rPr>
        <w:tab/>
        <w:t>Seabra, A.; Fitzpatrick, A.; Paul, J.; De Oliveira, M.; Weller, R., Topically applied S‐nitrosothiol‐containing hydrogels as experimental and pharmacological nitric oxide donors in human skin.</w:t>
      </w:r>
      <w:r w:rsidRPr="00364730">
        <w:rPr>
          <w:rFonts w:ascii="Times New Roman" w:hAnsi="Times New Roman" w:cs="Times New Roman"/>
          <w:i/>
          <w:iCs/>
          <w:sz w:val="24"/>
          <w:szCs w:val="24"/>
        </w:rPr>
        <w:t xml:space="preserve"> Br. J. Dermatol.</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2004,</w:t>
      </w:r>
      <w:r w:rsidRPr="009C3B62">
        <w:rPr>
          <w:rFonts w:ascii="Times New Roman" w:hAnsi="Times New Roman" w:cs="Times New Roman"/>
          <w:sz w:val="24"/>
          <w:szCs w:val="24"/>
        </w:rPr>
        <w:t xml:space="preserve"> 151, (5), 977-983.</w:t>
      </w:r>
    </w:p>
    <w:p w14:paraId="033E573D"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24.</w:t>
      </w:r>
      <w:r w:rsidRPr="009C3B62">
        <w:rPr>
          <w:rFonts w:ascii="Times New Roman" w:hAnsi="Times New Roman" w:cs="Times New Roman"/>
          <w:sz w:val="24"/>
          <w:szCs w:val="24"/>
        </w:rPr>
        <w:tab/>
        <w:t xml:space="preserve">Pelegrino, M.; de Araujo Lima, B.; do Nascimento, M.; Lombello, C.; Brocchi, M.; Seabra, A., Biocompatible and Antibacterial Nitric Oxide-Releasing Pluronic F-127/Chitosan Hydrogel for Topical Applications. </w:t>
      </w:r>
      <w:r w:rsidRPr="00364730">
        <w:rPr>
          <w:rFonts w:ascii="Times New Roman" w:hAnsi="Times New Roman" w:cs="Times New Roman"/>
          <w:i/>
          <w:iCs/>
          <w:sz w:val="24"/>
          <w:szCs w:val="24"/>
        </w:rPr>
        <w:t>Polymers</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2018,</w:t>
      </w:r>
      <w:r w:rsidRPr="009C3B62">
        <w:rPr>
          <w:rFonts w:ascii="Times New Roman" w:hAnsi="Times New Roman" w:cs="Times New Roman"/>
          <w:sz w:val="24"/>
          <w:szCs w:val="24"/>
        </w:rPr>
        <w:t xml:space="preserve"> 10, (4), 452.</w:t>
      </w:r>
    </w:p>
    <w:p w14:paraId="09A567DA"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25.</w:t>
      </w:r>
      <w:r w:rsidRPr="009C3B62">
        <w:rPr>
          <w:rFonts w:ascii="Times New Roman" w:hAnsi="Times New Roman" w:cs="Times New Roman"/>
          <w:sz w:val="24"/>
          <w:szCs w:val="24"/>
        </w:rPr>
        <w:tab/>
        <w:t>Gao, J.; Zheng, W.; Zhang, J.; Guan, D.; Yang, Z.; Kong, D.; Zhao, Q., Enzyme-controllable delivery of nitric oxide from a molecular hydrogel.</w:t>
      </w:r>
      <w:r w:rsidRPr="00364730">
        <w:rPr>
          <w:rFonts w:ascii="Times New Roman" w:hAnsi="Times New Roman" w:cs="Times New Roman"/>
          <w:i/>
          <w:iCs/>
          <w:sz w:val="24"/>
          <w:szCs w:val="24"/>
        </w:rPr>
        <w:t xml:space="preserve"> Chem. Commun. (Cambridge, U. K.)</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2013,</w:t>
      </w:r>
      <w:r w:rsidRPr="009C3B62">
        <w:rPr>
          <w:rFonts w:ascii="Times New Roman" w:hAnsi="Times New Roman" w:cs="Times New Roman"/>
          <w:sz w:val="24"/>
          <w:szCs w:val="24"/>
        </w:rPr>
        <w:t xml:space="preserve"> 49, (80), 9173-9175.</w:t>
      </w:r>
    </w:p>
    <w:p w14:paraId="298DBB83"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26.</w:t>
      </w:r>
      <w:r w:rsidRPr="009C3B62">
        <w:rPr>
          <w:rFonts w:ascii="Times New Roman" w:hAnsi="Times New Roman" w:cs="Times New Roman"/>
          <w:sz w:val="24"/>
          <w:szCs w:val="24"/>
        </w:rPr>
        <w:tab/>
        <w:t>Dawson, J. I.; Kanczler, J. M.; Yang, X. B.; Attard, G. S.; Oreffo, R. O., Clay gels for the delivery of regenerative microenvironments.</w:t>
      </w:r>
      <w:r w:rsidRPr="00364730">
        <w:rPr>
          <w:rFonts w:ascii="Times New Roman" w:hAnsi="Times New Roman" w:cs="Times New Roman"/>
          <w:i/>
          <w:iCs/>
          <w:sz w:val="24"/>
          <w:szCs w:val="24"/>
        </w:rPr>
        <w:t xml:space="preserve"> Adv. Mater. (Weinheim, Ger.)</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2011,</w:t>
      </w:r>
      <w:r w:rsidRPr="009C3B62">
        <w:rPr>
          <w:rFonts w:ascii="Times New Roman" w:hAnsi="Times New Roman" w:cs="Times New Roman"/>
          <w:sz w:val="24"/>
          <w:szCs w:val="24"/>
        </w:rPr>
        <w:t xml:space="preserve"> 23, (29), 3304-3308.</w:t>
      </w:r>
    </w:p>
    <w:p w14:paraId="3D5F6C98"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27.</w:t>
      </w:r>
      <w:r w:rsidRPr="009C3B62">
        <w:rPr>
          <w:rFonts w:ascii="Times New Roman" w:hAnsi="Times New Roman" w:cs="Times New Roman"/>
          <w:sz w:val="24"/>
          <w:szCs w:val="24"/>
        </w:rPr>
        <w:tab/>
        <w:t xml:space="preserve">Mongondry, P.; Tassin, J. F.; Nicolai, T., Revised state diagram of Laponite dispersions. </w:t>
      </w:r>
      <w:r w:rsidRPr="00364730">
        <w:rPr>
          <w:rFonts w:ascii="Times New Roman" w:hAnsi="Times New Roman" w:cs="Times New Roman"/>
          <w:i/>
          <w:iCs/>
          <w:sz w:val="24"/>
          <w:szCs w:val="24"/>
        </w:rPr>
        <w:t>J. Colloid Interface Sci.</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2005,</w:t>
      </w:r>
      <w:r w:rsidRPr="009C3B62">
        <w:rPr>
          <w:rFonts w:ascii="Times New Roman" w:hAnsi="Times New Roman" w:cs="Times New Roman"/>
          <w:sz w:val="24"/>
          <w:szCs w:val="24"/>
        </w:rPr>
        <w:t xml:space="preserve"> 283, (2), 397-405.</w:t>
      </w:r>
    </w:p>
    <w:p w14:paraId="10D5CFE9"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lastRenderedPageBreak/>
        <w:t>28.</w:t>
      </w:r>
      <w:r w:rsidRPr="009C3B62">
        <w:rPr>
          <w:rFonts w:ascii="Times New Roman" w:hAnsi="Times New Roman" w:cs="Times New Roman"/>
          <w:sz w:val="24"/>
          <w:szCs w:val="24"/>
        </w:rPr>
        <w:tab/>
        <w:t xml:space="preserve">Page, D. J.; Clarkin, C. E.; Mani, R.; Khan, N. A.; Dawson, J. I.; Evans, N. D., Injectable nanoclay gels for angiogenesis. </w:t>
      </w:r>
      <w:r w:rsidRPr="00364730">
        <w:rPr>
          <w:rFonts w:ascii="Times New Roman" w:hAnsi="Times New Roman" w:cs="Times New Roman"/>
          <w:i/>
          <w:iCs/>
          <w:sz w:val="24"/>
          <w:szCs w:val="24"/>
        </w:rPr>
        <w:t>Acta Biomater.</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2019,</w:t>
      </w:r>
      <w:r w:rsidRPr="009C3B62">
        <w:rPr>
          <w:rFonts w:ascii="Times New Roman" w:hAnsi="Times New Roman" w:cs="Times New Roman"/>
          <w:sz w:val="24"/>
          <w:szCs w:val="24"/>
        </w:rPr>
        <w:t xml:space="preserve"> 100, 378-387.</w:t>
      </w:r>
    </w:p>
    <w:p w14:paraId="7595E0C7"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29.</w:t>
      </w:r>
      <w:r w:rsidRPr="009C3B62">
        <w:rPr>
          <w:rFonts w:ascii="Times New Roman" w:hAnsi="Times New Roman" w:cs="Times New Roman"/>
          <w:sz w:val="24"/>
          <w:szCs w:val="24"/>
        </w:rPr>
        <w:tab/>
        <w:t>Ghadiri, M.; Hau, H.; Chrzanowski, W.; Agus, H.; Rohanizadeh, R., Laponite clay as a carrier for in situ delivery of tetracycline.</w:t>
      </w:r>
      <w:r w:rsidRPr="00364730">
        <w:rPr>
          <w:rFonts w:ascii="Times New Roman" w:hAnsi="Times New Roman" w:cs="Times New Roman"/>
          <w:i/>
          <w:iCs/>
          <w:sz w:val="24"/>
          <w:szCs w:val="24"/>
        </w:rPr>
        <w:t xml:space="preserve"> RSC Adv.</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2013,</w:t>
      </w:r>
      <w:r w:rsidRPr="009C3B62">
        <w:rPr>
          <w:rFonts w:ascii="Times New Roman" w:hAnsi="Times New Roman" w:cs="Times New Roman"/>
          <w:sz w:val="24"/>
          <w:szCs w:val="24"/>
        </w:rPr>
        <w:t xml:space="preserve"> 3, (43), 20193-20201.</w:t>
      </w:r>
    </w:p>
    <w:p w14:paraId="11DD28E8"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30.</w:t>
      </w:r>
      <w:r w:rsidRPr="009C3B62">
        <w:rPr>
          <w:rFonts w:ascii="Times New Roman" w:hAnsi="Times New Roman" w:cs="Times New Roman"/>
          <w:sz w:val="24"/>
          <w:szCs w:val="24"/>
        </w:rPr>
        <w:tab/>
        <w:t>Sayın, M.; Can, M.; İmamoğlu, M.; Arslan, M., 1, 3, 5-Triazine-pentaethylenehexamine polymer for the adsorption of palladium (II) from chloride-containing solutions.</w:t>
      </w:r>
      <w:r w:rsidRPr="00364730">
        <w:rPr>
          <w:rFonts w:ascii="Times New Roman" w:hAnsi="Times New Roman" w:cs="Times New Roman"/>
          <w:i/>
          <w:iCs/>
          <w:sz w:val="24"/>
          <w:szCs w:val="24"/>
        </w:rPr>
        <w:t xml:space="preserve"> React. Funct. Polym.</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2015,</w:t>
      </w:r>
      <w:r w:rsidRPr="009C3B62">
        <w:rPr>
          <w:rFonts w:ascii="Times New Roman" w:hAnsi="Times New Roman" w:cs="Times New Roman"/>
          <w:sz w:val="24"/>
          <w:szCs w:val="24"/>
        </w:rPr>
        <w:t xml:space="preserve"> 88, 31-38.</w:t>
      </w:r>
    </w:p>
    <w:p w14:paraId="6C77146F"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31.</w:t>
      </w:r>
      <w:r w:rsidRPr="009C3B62">
        <w:rPr>
          <w:rFonts w:ascii="Times New Roman" w:hAnsi="Times New Roman" w:cs="Times New Roman"/>
          <w:sz w:val="24"/>
          <w:szCs w:val="24"/>
        </w:rPr>
        <w:tab/>
        <w:t xml:space="preserve">Zhang, S.; Lan, Q.; Liu, Q.; Xu, J.; Sun, D., Aqueous foams stabilized by Laponite and CTAB. </w:t>
      </w:r>
      <w:r w:rsidRPr="00364730">
        <w:rPr>
          <w:rFonts w:ascii="Times New Roman" w:hAnsi="Times New Roman" w:cs="Times New Roman"/>
          <w:i/>
          <w:iCs/>
          <w:sz w:val="24"/>
          <w:szCs w:val="24"/>
        </w:rPr>
        <w:t>Colloids Surf., A</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2008,</w:t>
      </w:r>
      <w:r w:rsidRPr="009C3B62">
        <w:rPr>
          <w:rFonts w:ascii="Times New Roman" w:hAnsi="Times New Roman" w:cs="Times New Roman"/>
          <w:sz w:val="24"/>
          <w:szCs w:val="24"/>
        </w:rPr>
        <w:t xml:space="preserve"> 317, (1-3), 406-413.</w:t>
      </w:r>
    </w:p>
    <w:p w14:paraId="2F57E375"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32.</w:t>
      </w:r>
      <w:r w:rsidRPr="009C3B62">
        <w:rPr>
          <w:rFonts w:ascii="Times New Roman" w:hAnsi="Times New Roman" w:cs="Times New Roman"/>
          <w:sz w:val="24"/>
          <w:szCs w:val="24"/>
        </w:rPr>
        <w:tab/>
        <w:t xml:space="preserve">Bui, T. Q.; Khokarale, S. G.; Shukla, S. K.; Mikkola, J.-P., Switchable aqueous pentaethylenehexamine system for CO2 capture: An alternative technology with industrial potential. </w:t>
      </w:r>
      <w:r w:rsidRPr="00364730">
        <w:rPr>
          <w:rFonts w:ascii="Times New Roman" w:hAnsi="Times New Roman" w:cs="Times New Roman"/>
          <w:i/>
          <w:iCs/>
          <w:sz w:val="24"/>
          <w:szCs w:val="24"/>
        </w:rPr>
        <w:t>ACS Sustainable Chem. Eng.</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2018,</w:t>
      </w:r>
      <w:r w:rsidRPr="009C3B62">
        <w:rPr>
          <w:rFonts w:ascii="Times New Roman" w:hAnsi="Times New Roman" w:cs="Times New Roman"/>
          <w:sz w:val="24"/>
          <w:szCs w:val="24"/>
        </w:rPr>
        <w:t xml:space="preserve"> 6, (8), 10395-10407.</w:t>
      </w:r>
    </w:p>
    <w:p w14:paraId="59BDC02A" w14:textId="77777777"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33.</w:t>
      </w:r>
      <w:r w:rsidRPr="009C3B62">
        <w:rPr>
          <w:rFonts w:ascii="Times New Roman" w:hAnsi="Times New Roman" w:cs="Times New Roman"/>
          <w:sz w:val="24"/>
          <w:szCs w:val="24"/>
        </w:rPr>
        <w:tab/>
        <w:t xml:space="preserve">Li, H.; Li, M.; Wang, Y.; Zhang, W., Luminescent hybrid materials based on laponite clay. </w:t>
      </w:r>
      <w:r w:rsidRPr="00364730">
        <w:rPr>
          <w:rFonts w:ascii="Times New Roman" w:hAnsi="Times New Roman" w:cs="Times New Roman"/>
          <w:i/>
          <w:iCs/>
          <w:sz w:val="24"/>
          <w:szCs w:val="24"/>
        </w:rPr>
        <w:t>Chem. - Eur. J.</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2014,</w:t>
      </w:r>
      <w:r w:rsidRPr="009C3B62">
        <w:rPr>
          <w:rFonts w:ascii="Times New Roman" w:hAnsi="Times New Roman" w:cs="Times New Roman"/>
          <w:sz w:val="24"/>
          <w:szCs w:val="24"/>
        </w:rPr>
        <w:t xml:space="preserve"> 20, (33), 10392-10396.</w:t>
      </w:r>
    </w:p>
    <w:p w14:paraId="12554371" w14:textId="534F8EF0"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3</w:t>
      </w:r>
      <w:r>
        <w:rPr>
          <w:rFonts w:ascii="Times New Roman" w:hAnsi="Times New Roman" w:cs="Times New Roman"/>
          <w:sz w:val="24"/>
          <w:szCs w:val="24"/>
        </w:rPr>
        <w:t>4</w:t>
      </w:r>
      <w:r w:rsidRPr="00773444">
        <w:rPr>
          <w:rFonts w:ascii="Times New Roman" w:hAnsi="Times New Roman" w:cs="Times New Roman"/>
          <w:sz w:val="24"/>
          <w:szCs w:val="24"/>
        </w:rPr>
        <w:t>.</w:t>
      </w:r>
      <w:r w:rsidRPr="00773444">
        <w:rPr>
          <w:rFonts w:ascii="Times New Roman" w:hAnsi="Times New Roman" w:cs="Times New Roman"/>
          <w:sz w:val="24"/>
          <w:szCs w:val="24"/>
        </w:rPr>
        <w:tab/>
        <w:t>Li, Z.; Chang, P.-H.; Jean, J.-S.; Jiang, W.-T.; Wang, C.-J., Interaction between tetracycline and smectite in aqueous solution.</w:t>
      </w:r>
      <w:r w:rsidR="00D4764D" w:rsidRPr="00D4764D">
        <w:t xml:space="preserve"> </w:t>
      </w:r>
      <w:r w:rsidR="00D4764D" w:rsidRPr="00364730">
        <w:rPr>
          <w:rFonts w:ascii="Times New Roman" w:hAnsi="Times New Roman" w:cs="Times New Roman"/>
          <w:i/>
          <w:iCs/>
          <w:sz w:val="24"/>
          <w:szCs w:val="24"/>
        </w:rPr>
        <w:t>J. Colloid Interface Sci.</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2010,</w:t>
      </w:r>
      <w:r w:rsidRPr="00773444">
        <w:rPr>
          <w:rFonts w:ascii="Times New Roman" w:hAnsi="Times New Roman" w:cs="Times New Roman"/>
          <w:sz w:val="24"/>
          <w:szCs w:val="24"/>
        </w:rPr>
        <w:t xml:space="preserve"> 341, (2), 311-319.</w:t>
      </w:r>
    </w:p>
    <w:p w14:paraId="6C090404" w14:textId="629787E5" w:rsidR="00773444" w:rsidRPr="00773444"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3</w:t>
      </w:r>
      <w:r>
        <w:rPr>
          <w:rFonts w:ascii="Times New Roman" w:hAnsi="Times New Roman" w:cs="Times New Roman"/>
          <w:sz w:val="24"/>
          <w:szCs w:val="24"/>
        </w:rPr>
        <w:t>5</w:t>
      </w:r>
      <w:r w:rsidRPr="00773444">
        <w:rPr>
          <w:rFonts w:ascii="Times New Roman" w:hAnsi="Times New Roman" w:cs="Times New Roman"/>
          <w:sz w:val="24"/>
          <w:szCs w:val="24"/>
        </w:rPr>
        <w:t>.</w:t>
      </w:r>
      <w:r w:rsidRPr="00773444">
        <w:rPr>
          <w:rFonts w:ascii="Times New Roman" w:hAnsi="Times New Roman" w:cs="Times New Roman"/>
          <w:sz w:val="24"/>
          <w:szCs w:val="24"/>
        </w:rPr>
        <w:tab/>
        <w:t xml:space="preserve">Park, K.; Jeong, H.; Tanum, J.; Yoo, J.-c.; Hong, J., Developing regulatory property of gelatin-tannic acid multilayer films for coating-based nitric oxide gas delivery system. </w:t>
      </w:r>
      <w:r w:rsidRPr="00364730">
        <w:rPr>
          <w:rFonts w:ascii="Times New Roman" w:hAnsi="Times New Roman" w:cs="Times New Roman"/>
          <w:i/>
          <w:iCs/>
          <w:sz w:val="24"/>
          <w:szCs w:val="24"/>
        </w:rPr>
        <w:t>Sci. Rep.</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2019,</w:t>
      </w:r>
      <w:r w:rsidRPr="00773444">
        <w:rPr>
          <w:rFonts w:ascii="Times New Roman" w:hAnsi="Times New Roman" w:cs="Times New Roman"/>
          <w:sz w:val="24"/>
          <w:szCs w:val="24"/>
        </w:rPr>
        <w:t xml:space="preserve"> 9, (1), 8308.</w:t>
      </w:r>
    </w:p>
    <w:p w14:paraId="2AAA7B90" w14:textId="1AC25B1A" w:rsidR="009C3B62" w:rsidRPr="009C3B62" w:rsidRDefault="00773444" w:rsidP="00773444">
      <w:pPr>
        <w:pStyle w:val="EndNoteBibliography"/>
        <w:spacing w:after="0" w:line="480" w:lineRule="auto"/>
        <w:rPr>
          <w:rFonts w:ascii="Times New Roman" w:hAnsi="Times New Roman" w:cs="Times New Roman"/>
          <w:sz w:val="24"/>
          <w:szCs w:val="24"/>
        </w:rPr>
      </w:pPr>
      <w:r w:rsidRPr="00773444">
        <w:rPr>
          <w:rFonts w:ascii="Times New Roman" w:hAnsi="Times New Roman" w:cs="Times New Roman"/>
          <w:sz w:val="24"/>
          <w:szCs w:val="24"/>
        </w:rPr>
        <w:t>3</w:t>
      </w:r>
      <w:r>
        <w:rPr>
          <w:rFonts w:ascii="Times New Roman" w:hAnsi="Times New Roman" w:cs="Times New Roman"/>
          <w:sz w:val="24"/>
          <w:szCs w:val="24"/>
        </w:rPr>
        <w:t>6</w:t>
      </w:r>
      <w:r w:rsidRPr="00773444">
        <w:rPr>
          <w:rFonts w:ascii="Times New Roman" w:hAnsi="Times New Roman" w:cs="Times New Roman"/>
          <w:sz w:val="24"/>
          <w:szCs w:val="24"/>
        </w:rPr>
        <w:t>.</w:t>
      </w:r>
      <w:r w:rsidRPr="00773444">
        <w:rPr>
          <w:rFonts w:ascii="Times New Roman" w:hAnsi="Times New Roman" w:cs="Times New Roman"/>
          <w:sz w:val="24"/>
          <w:szCs w:val="24"/>
        </w:rPr>
        <w:tab/>
        <w:t xml:space="preserve">Riccio, D. A.; Schoenfisch, M. H., Nitric oxide release: Part I. Macromolecular scaffolds. </w:t>
      </w:r>
      <w:r w:rsidRPr="00364730">
        <w:rPr>
          <w:rFonts w:ascii="Times New Roman" w:hAnsi="Times New Roman" w:cs="Times New Roman"/>
          <w:i/>
          <w:iCs/>
          <w:sz w:val="24"/>
          <w:szCs w:val="24"/>
        </w:rPr>
        <w:t>Chem. Soc. Rev.</w:t>
      </w:r>
      <w:r w:rsidRPr="00773444">
        <w:rPr>
          <w:rFonts w:ascii="Times New Roman" w:hAnsi="Times New Roman" w:cs="Times New Roman"/>
          <w:sz w:val="24"/>
          <w:szCs w:val="24"/>
        </w:rPr>
        <w:t xml:space="preserve"> </w:t>
      </w:r>
      <w:r w:rsidRPr="00E85C99">
        <w:rPr>
          <w:rFonts w:ascii="Times New Roman" w:hAnsi="Times New Roman" w:cs="Times New Roman"/>
          <w:b/>
          <w:bCs/>
          <w:sz w:val="24"/>
          <w:szCs w:val="24"/>
        </w:rPr>
        <w:t>2012,</w:t>
      </w:r>
      <w:r w:rsidRPr="00773444">
        <w:rPr>
          <w:rFonts w:ascii="Times New Roman" w:hAnsi="Times New Roman" w:cs="Times New Roman"/>
          <w:sz w:val="24"/>
          <w:szCs w:val="24"/>
        </w:rPr>
        <w:t xml:space="preserve"> 41, (10), 3731-3741.</w:t>
      </w:r>
    </w:p>
    <w:p w14:paraId="6952FAE8" w14:textId="29087A39" w:rsidR="009C3B62" w:rsidRPr="009C3B62" w:rsidRDefault="009C3B62" w:rsidP="009C3B62">
      <w:pPr>
        <w:pStyle w:val="EndNoteBibliography"/>
        <w:spacing w:after="0" w:line="480" w:lineRule="auto"/>
        <w:rPr>
          <w:rFonts w:ascii="Times New Roman" w:hAnsi="Times New Roman" w:cs="Times New Roman"/>
          <w:sz w:val="24"/>
          <w:szCs w:val="24"/>
        </w:rPr>
      </w:pPr>
      <w:r w:rsidRPr="009C3B62">
        <w:rPr>
          <w:rFonts w:ascii="Times New Roman" w:hAnsi="Times New Roman" w:cs="Times New Roman"/>
          <w:sz w:val="24"/>
          <w:szCs w:val="24"/>
        </w:rPr>
        <w:t>3</w:t>
      </w:r>
      <w:r w:rsidR="00773444">
        <w:rPr>
          <w:rFonts w:ascii="Times New Roman" w:hAnsi="Times New Roman" w:cs="Times New Roman"/>
          <w:sz w:val="24"/>
          <w:szCs w:val="24"/>
        </w:rPr>
        <w:t>7</w:t>
      </w:r>
      <w:r w:rsidRPr="009C3B62">
        <w:rPr>
          <w:rFonts w:ascii="Times New Roman" w:hAnsi="Times New Roman" w:cs="Times New Roman"/>
          <w:sz w:val="24"/>
          <w:szCs w:val="24"/>
        </w:rPr>
        <w:t>.</w:t>
      </w:r>
      <w:r w:rsidRPr="009C3B62">
        <w:rPr>
          <w:rFonts w:ascii="Times New Roman" w:hAnsi="Times New Roman" w:cs="Times New Roman"/>
          <w:sz w:val="24"/>
          <w:szCs w:val="24"/>
        </w:rPr>
        <w:tab/>
        <w:t>Nicolai, T.; Cocard, S., Structure of gels and aggregates of disk-like colloids.</w:t>
      </w:r>
      <w:r w:rsidR="00E85C99">
        <w:rPr>
          <w:rFonts w:ascii="Times New Roman" w:hAnsi="Times New Roman" w:cs="Times New Roman"/>
          <w:sz w:val="24"/>
          <w:szCs w:val="24"/>
        </w:rPr>
        <w:t xml:space="preserve"> </w:t>
      </w:r>
      <w:r w:rsidRPr="00E85C99">
        <w:rPr>
          <w:rFonts w:ascii="Times New Roman" w:hAnsi="Times New Roman" w:cs="Times New Roman"/>
          <w:i/>
          <w:iCs/>
          <w:sz w:val="24"/>
          <w:szCs w:val="24"/>
        </w:rPr>
        <w:t>Eur. Phys. J. E: Soft Matter Biol. Phys.</w:t>
      </w:r>
      <w:r w:rsidRPr="009C3B62">
        <w:rPr>
          <w:rFonts w:ascii="Times New Roman" w:hAnsi="Times New Roman" w:cs="Times New Roman"/>
          <w:sz w:val="24"/>
          <w:szCs w:val="24"/>
        </w:rPr>
        <w:t xml:space="preserve"> </w:t>
      </w:r>
      <w:r w:rsidRPr="00E85C99">
        <w:rPr>
          <w:rFonts w:ascii="Times New Roman" w:hAnsi="Times New Roman" w:cs="Times New Roman"/>
          <w:b/>
          <w:bCs/>
          <w:sz w:val="24"/>
          <w:szCs w:val="24"/>
        </w:rPr>
        <w:t>2001,</w:t>
      </w:r>
      <w:r w:rsidRPr="009C3B62">
        <w:rPr>
          <w:rFonts w:ascii="Times New Roman" w:hAnsi="Times New Roman" w:cs="Times New Roman"/>
          <w:sz w:val="24"/>
          <w:szCs w:val="24"/>
        </w:rPr>
        <w:t xml:space="preserve"> 5, (2), 221-227.</w:t>
      </w:r>
    </w:p>
    <w:p w14:paraId="1BB86F26" w14:textId="314AFE7D" w:rsidR="009C3B62" w:rsidRPr="009C3B62" w:rsidRDefault="009C3B62" w:rsidP="009C3B62">
      <w:pPr>
        <w:pStyle w:val="EndNoteBibliography"/>
        <w:spacing w:after="0" w:line="480" w:lineRule="auto"/>
        <w:rPr>
          <w:rFonts w:ascii="Times New Roman" w:hAnsi="Times New Roman" w:cs="Times New Roman"/>
          <w:sz w:val="24"/>
          <w:szCs w:val="24"/>
        </w:rPr>
      </w:pPr>
    </w:p>
    <w:p w14:paraId="69E6F5E1" w14:textId="643B76E1" w:rsidR="00404C90" w:rsidRPr="00244C4C" w:rsidRDefault="00D74F2F" w:rsidP="00FC6074">
      <w:pPr>
        <w:spacing w:line="480" w:lineRule="auto"/>
        <w:rPr>
          <w:rFonts w:ascii="Times New Roman" w:hAnsi="Times New Roman"/>
          <w:b/>
          <w:bCs/>
          <w:szCs w:val="24"/>
        </w:rPr>
      </w:pPr>
      <w:r w:rsidRPr="009C3B62">
        <w:rPr>
          <w:rFonts w:ascii="Times New Roman" w:hAnsi="Times New Roman"/>
          <w:szCs w:val="24"/>
        </w:rPr>
        <w:fldChar w:fldCharType="end"/>
      </w:r>
      <w:r w:rsidR="00404C90" w:rsidRPr="00244C4C">
        <w:rPr>
          <w:rFonts w:ascii="Times New Roman" w:hAnsi="Times New Roman"/>
          <w:b/>
          <w:bCs/>
          <w:szCs w:val="24"/>
        </w:rPr>
        <w:t>Table of Contents Graphic</w:t>
      </w:r>
    </w:p>
    <w:p w14:paraId="13CF199F" w14:textId="34258447" w:rsidR="006A36A9" w:rsidRDefault="006A36A9" w:rsidP="00FC6074">
      <w:pPr>
        <w:spacing w:line="480" w:lineRule="auto"/>
        <w:rPr>
          <w:rFonts w:ascii="Times New Roman" w:hAnsi="Times New Roman"/>
          <w:b/>
          <w:bCs/>
          <w:szCs w:val="24"/>
        </w:rPr>
      </w:pPr>
      <w:r w:rsidRPr="00244C4C">
        <w:rPr>
          <w:rFonts w:ascii="Times New Roman" w:hAnsi="Times New Roman"/>
          <w:noProof/>
          <w:szCs w:val="24"/>
        </w:rPr>
        <w:drawing>
          <wp:anchor distT="0" distB="0" distL="114300" distR="114300" simplePos="0" relativeHeight="251690496" behindDoc="1" locked="0" layoutInCell="1" allowOverlap="1" wp14:anchorId="23BA5592" wp14:editId="2B19CC71">
            <wp:simplePos x="0" y="0"/>
            <wp:positionH relativeFrom="margin">
              <wp:posOffset>-19050</wp:posOffset>
            </wp:positionH>
            <wp:positionV relativeFrom="paragraph">
              <wp:posOffset>317500</wp:posOffset>
            </wp:positionV>
            <wp:extent cx="6435121" cy="2800985"/>
            <wp:effectExtent l="0" t="0" r="3810"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5121" cy="2800985"/>
                    </a:xfrm>
                    <a:prstGeom prst="rect">
                      <a:avLst/>
                    </a:prstGeom>
                    <a:noFill/>
                  </pic:spPr>
                </pic:pic>
              </a:graphicData>
            </a:graphic>
          </wp:anchor>
        </w:drawing>
      </w:r>
    </w:p>
    <w:p w14:paraId="5E78BF62" w14:textId="5E688812" w:rsidR="006A36A9" w:rsidRDefault="006A36A9" w:rsidP="00FC6074">
      <w:pPr>
        <w:spacing w:line="480" w:lineRule="auto"/>
        <w:rPr>
          <w:rFonts w:ascii="Times New Roman" w:hAnsi="Times New Roman"/>
          <w:b/>
          <w:bCs/>
          <w:szCs w:val="24"/>
        </w:rPr>
      </w:pPr>
    </w:p>
    <w:p w14:paraId="3B4D8390" w14:textId="77777777" w:rsidR="006A36A9" w:rsidRDefault="006A36A9" w:rsidP="00FC6074">
      <w:pPr>
        <w:spacing w:line="480" w:lineRule="auto"/>
        <w:rPr>
          <w:rFonts w:ascii="Times New Roman" w:hAnsi="Times New Roman"/>
          <w:b/>
          <w:bCs/>
          <w:szCs w:val="24"/>
        </w:rPr>
      </w:pPr>
    </w:p>
    <w:p w14:paraId="3897C7E2" w14:textId="7CE68FBF" w:rsidR="003F0618" w:rsidRDefault="003F0618" w:rsidP="00FC6074">
      <w:pPr>
        <w:spacing w:line="480" w:lineRule="auto"/>
        <w:rPr>
          <w:rFonts w:ascii="Times New Roman" w:hAnsi="Times New Roman"/>
          <w:b/>
          <w:bCs/>
          <w:szCs w:val="24"/>
        </w:rPr>
      </w:pPr>
    </w:p>
    <w:p w14:paraId="19591D5E" w14:textId="12873264" w:rsidR="006A36A9" w:rsidRDefault="006A36A9" w:rsidP="00FC6074">
      <w:pPr>
        <w:spacing w:line="480" w:lineRule="auto"/>
        <w:rPr>
          <w:rFonts w:ascii="Times New Roman" w:hAnsi="Times New Roman"/>
          <w:b/>
          <w:bCs/>
          <w:szCs w:val="24"/>
        </w:rPr>
      </w:pPr>
    </w:p>
    <w:p w14:paraId="617ABCEF" w14:textId="7F8AEA13" w:rsidR="003F0618" w:rsidRDefault="003F0618" w:rsidP="00FC6074">
      <w:pPr>
        <w:spacing w:line="480" w:lineRule="auto"/>
        <w:rPr>
          <w:rFonts w:ascii="Times New Roman" w:hAnsi="Times New Roman"/>
          <w:szCs w:val="24"/>
        </w:rPr>
      </w:pPr>
    </w:p>
    <w:sectPr w:rsidR="003F0618" w:rsidSect="007F2E4E">
      <w:footerReference w:type="even" r:id="rId23"/>
      <w:footerReference w:type="default" r:id="rId24"/>
      <w:type w:val="continuous"/>
      <w:pgSz w:w="12240" w:h="15840"/>
      <w:pgMar w:top="1440" w:right="1440" w:bottom="1440" w:left="1440" w:header="0" w:footer="0" w:gutter="0"/>
      <w:lnNumType w:countBy="1"/>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CDC6B" w14:textId="77777777" w:rsidR="000A4F96" w:rsidRDefault="000A4F96">
      <w:r>
        <w:separator/>
      </w:r>
    </w:p>
  </w:endnote>
  <w:endnote w:type="continuationSeparator" w:id="0">
    <w:p w14:paraId="1751F70C" w14:textId="77777777" w:rsidR="000A4F96" w:rsidRDefault="000A4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YPMokGak-Bold">
    <w:altName w:val="HY목각파임B"/>
    <w:charset w:val="81"/>
    <w:family w:val="roman"/>
    <w:pitch w:val="variable"/>
    <w:sig w:usb0="900002A7" w:usb1="09D77CF9" w:usb2="00000010" w:usb3="00000000" w:csb0="00080000" w:csb1="00000000"/>
  </w:font>
  <w:font w:name="함초롬돋움">
    <w:charset w:val="81"/>
    <w:family w:val="modern"/>
    <w:pitch w:val="variable"/>
    <w:sig w:usb0="F7002EFF" w:usb1="19DFFFFF" w:usb2="001BFDD7" w:usb3="00000000" w:csb0="001F007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A3985" w14:textId="77777777" w:rsidR="001042B6" w:rsidRDefault="00104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7D7164" w14:textId="77777777" w:rsidR="001042B6" w:rsidRDefault="001042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B6872" w14:textId="77777777" w:rsidR="001042B6" w:rsidRDefault="001042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92BD8C" w14:textId="77777777" w:rsidR="001042B6" w:rsidRDefault="001042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B07B6" w14:textId="77777777" w:rsidR="000A4F96" w:rsidRDefault="000A4F96">
      <w:r>
        <w:separator/>
      </w:r>
    </w:p>
  </w:footnote>
  <w:footnote w:type="continuationSeparator" w:id="0">
    <w:p w14:paraId="7A033D6E" w14:textId="77777777" w:rsidR="000A4F96" w:rsidRDefault="000A4F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61797"/>
    <w:multiLevelType w:val="hybridMultilevel"/>
    <w:tmpl w:val="604CD6E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iomacromolecules Abb2&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vs22w5vexwpce2rr4v9wsqrzws5v2ewdpe&quot;&gt;Gel_TA paper&lt;record-ids&gt;&lt;item&gt;11&lt;/item&gt;&lt;item&gt;16&lt;/item&gt;&lt;item&gt;17&lt;/item&gt;&lt;item&gt;19&lt;/item&gt;&lt;item&gt;20&lt;/item&gt;&lt;item&gt;21&lt;/item&gt;&lt;item&gt;22&lt;/item&gt;&lt;item&gt;23&lt;/item&gt;&lt;item&gt;24&lt;/item&gt;&lt;item&gt;25&lt;/item&gt;&lt;item&gt;26&lt;/item&gt;&lt;item&gt;37&lt;/item&gt;&lt;item&gt;224&lt;/item&gt;&lt;item&gt;270&lt;/item&gt;&lt;item&gt;287&lt;/item&gt;&lt;item&gt;288&lt;/item&gt;&lt;item&gt;289&lt;/item&gt;&lt;item&gt;290&lt;/item&gt;&lt;item&gt;291&lt;/item&gt;&lt;item&gt;292&lt;/item&gt;&lt;item&gt;293&lt;/item&gt;&lt;item&gt;294&lt;/item&gt;&lt;item&gt;295&lt;/item&gt;&lt;item&gt;296&lt;/item&gt;&lt;item&gt;297&lt;/item&gt;&lt;item&gt;298&lt;/item&gt;&lt;item&gt;299&lt;/item&gt;&lt;item&gt;301&lt;/item&gt;&lt;item&gt;302&lt;/item&gt;&lt;item&gt;308&lt;/item&gt;&lt;item&gt;309&lt;/item&gt;&lt;item&gt;311&lt;/item&gt;&lt;item&gt;312&lt;/item&gt;&lt;item&gt;314&lt;/item&gt;&lt;/record-ids&gt;&lt;/item&gt;&lt;/Libraries&gt;"/>
  </w:docVars>
  <w:rsids>
    <w:rsidRoot w:val="002536F4"/>
    <w:rsid w:val="000002F2"/>
    <w:rsid w:val="00023632"/>
    <w:rsid w:val="0005660F"/>
    <w:rsid w:val="000702AD"/>
    <w:rsid w:val="00071FD4"/>
    <w:rsid w:val="0009084A"/>
    <w:rsid w:val="000A02AB"/>
    <w:rsid w:val="000A4F96"/>
    <w:rsid w:val="000B1BC4"/>
    <w:rsid w:val="000B2EEB"/>
    <w:rsid w:val="000B5610"/>
    <w:rsid w:val="000C05CC"/>
    <w:rsid w:val="000E07AA"/>
    <w:rsid w:val="000F4671"/>
    <w:rsid w:val="000F5BB1"/>
    <w:rsid w:val="001042B6"/>
    <w:rsid w:val="00145AEF"/>
    <w:rsid w:val="00151BC7"/>
    <w:rsid w:val="001706BC"/>
    <w:rsid w:val="001710CA"/>
    <w:rsid w:val="001739AF"/>
    <w:rsid w:val="0017754C"/>
    <w:rsid w:val="00195ACA"/>
    <w:rsid w:val="001A3B2D"/>
    <w:rsid w:val="001A6A6F"/>
    <w:rsid w:val="001A7A90"/>
    <w:rsid w:val="001B6CAD"/>
    <w:rsid w:val="001C774B"/>
    <w:rsid w:val="001D33D2"/>
    <w:rsid w:val="001D5AF3"/>
    <w:rsid w:val="001E2EE5"/>
    <w:rsid w:val="001F5E37"/>
    <w:rsid w:val="00202381"/>
    <w:rsid w:val="00212B1D"/>
    <w:rsid w:val="00220A47"/>
    <w:rsid w:val="00224F55"/>
    <w:rsid w:val="002270CA"/>
    <w:rsid w:val="00232179"/>
    <w:rsid w:val="00244C4C"/>
    <w:rsid w:val="00247502"/>
    <w:rsid w:val="002536F4"/>
    <w:rsid w:val="00260A53"/>
    <w:rsid w:val="00271A02"/>
    <w:rsid w:val="002A57E5"/>
    <w:rsid w:val="002A59C9"/>
    <w:rsid w:val="002A7493"/>
    <w:rsid w:val="002C3431"/>
    <w:rsid w:val="002C5056"/>
    <w:rsid w:val="003005A9"/>
    <w:rsid w:val="003030B8"/>
    <w:rsid w:val="00312A32"/>
    <w:rsid w:val="0031373B"/>
    <w:rsid w:val="00324128"/>
    <w:rsid w:val="00361E35"/>
    <w:rsid w:val="00364730"/>
    <w:rsid w:val="003664E9"/>
    <w:rsid w:val="003679A1"/>
    <w:rsid w:val="003714D2"/>
    <w:rsid w:val="003A42F0"/>
    <w:rsid w:val="003B35D6"/>
    <w:rsid w:val="003B4AF3"/>
    <w:rsid w:val="003C12F9"/>
    <w:rsid w:val="003E1F76"/>
    <w:rsid w:val="003F0618"/>
    <w:rsid w:val="00404C90"/>
    <w:rsid w:val="004255B7"/>
    <w:rsid w:val="0043454E"/>
    <w:rsid w:val="00447709"/>
    <w:rsid w:val="00471C28"/>
    <w:rsid w:val="00475FD2"/>
    <w:rsid w:val="004945A0"/>
    <w:rsid w:val="004966BF"/>
    <w:rsid w:val="004A1EBD"/>
    <w:rsid w:val="004A7BB0"/>
    <w:rsid w:val="004B40D7"/>
    <w:rsid w:val="004C59A9"/>
    <w:rsid w:val="004E283C"/>
    <w:rsid w:val="004E7185"/>
    <w:rsid w:val="004F7C51"/>
    <w:rsid w:val="00507C78"/>
    <w:rsid w:val="00507F00"/>
    <w:rsid w:val="00510B40"/>
    <w:rsid w:val="00530822"/>
    <w:rsid w:val="00540DC6"/>
    <w:rsid w:val="00543A5C"/>
    <w:rsid w:val="00545B23"/>
    <w:rsid w:val="00547FC2"/>
    <w:rsid w:val="005553EF"/>
    <w:rsid w:val="005633E7"/>
    <w:rsid w:val="00567E81"/>
    <w:rsid w:val="00591A57"/>
    <w:rsid w:val="005C5D88"/>
    <w:rsid w:val="005D0C10"/>
    <w:rsid w:val="005F477B"/>
    <w:rsid w:val="00613C67"/>
    <w:rsid w:val="00614215"/>
    <w:rsid w:val="0062782F"/>
    <w:rsid w:val="006426FA"/>
    <w:rsid w:val="00643442"/>
    <w:rsid w:val="006455A5"/>
    <w:rsid w:val="00661BA8"/>
    <w:rsid w:val="00683131"/>
    <w:rsid w:val="00695F01"/>
    <w:rsid w:val="006A2E45"/>
    <w:rsid w:val="006A36A9"/>
    <w:rsid w:val="006A3E34"/>
    <w:rsid w:val="006B1523"/>
    <w:rsid w:val="006B2581"/>
    <w:rsid w:val="006E4861"/>
    <w:rsid w:val="006E796E"/>
    <w:rsid w:val="007000D9"/>
    <w:rsid w:val="007312AC"/>
    <w:rsid w:val="00734E5B"/>
    <w:rsid w:val="00737FCE"/>
    <w:rsid w:val="00747701"/>
    <w:rsid w:val="007629D3"/>
    <w:rsid w:val="00773444"/>
    <w:rsid w:val="00794616"/>
    <w:rsid w:val="007A11AD"/>
    <w:rsid w:val="007C3F0A"/>
    <w:rsid w:val="007E53CC"/>
    <w:rsid w:val="007E70CC"/>
    <w:rsid w:val="007F2E4E"/>
    <w:rsid w:val="00803E44"/>
    <w:rsid w:val="008047DE"/>
    <w:rsid w:val="00821939"/>
    <w:rsid w:val="008345CD"/>
    <w:rsid w:val="00840B94"/>
    <w:rsid w:val="00851953"/>
    <w:rsid w:val="008633FA"/>
    <w:rsid w:val="008655C0"/>
    <w:rsid w:val="00894531"/>
    <w:rsid w:val="008D30F9"/>
    <w:rsid w:val="008D53B2"/>
    <w:rsid w:val="008E5C68"/>
    <w:rsid w:val="00912169"/>
    <w:rsid w:val="0092037A"/>
    <w:rsid w:val="009246AD"/>
    <w:rsid w:val="00930A71"/>
    <w:rsid w:val="00950316"/>
    <w:rsid w:val="009A3B7B"/>
    <w:rsid w:val="009C3B62"/>
    <w:rsid w:val="009D7FEC"/>
    <w:rsid w:val="009F2E7E"/>
    <w:rsid w:val="00A02D62"/>
    <w:rsid w:val="00A20EB5"/>
    <w:rsid w:val="00A40AC7"/>
    <w:rsid w:val="00A52C97"/>
    <w:rsid w:val="00A64780"/>
    <w:rsid w:val="00A764EF"/>
    <w:rsid w:val="00A83A18"/>
    <w:rsid w:val="00AB34C5"/>
    <w:rsid w:val="00AC0EE2"/>
    <w:rsid w:val="00AF4F6D"/>
    <w:rsid w:val="00AF7F6A"/>
    <w:rsid w:val="00B05A88"/>
    <w:rsid w:val="00B14755"/>
    <w:rsid w:val="00B44641"/>
    <w:rsid w:val="00B4779A"/>
    <w:rsid w:val="00B62DF3"/>
    <w:rsid w:val="00B64CCB"/>
    <w:rsid w:val="00B71E02"/>
    <w:rsid w:val="00B7618D"/>
    <w:rsid w:val="00BB2074"/>
    <w:rsid w:val="00BB5923"/>
    <w:rsid w:val="00BD2C44"/>
    <w:rsid w:val="00BD7D49"/>
    <w:rsid w:val="00C10EE0"/>
    <w:rsid w:val="00C12556"/>
    <w:rsid w:val="00C22334"/>
    <w:rsid w:val="00C23BD7"/>
    <w:rsid w:val="00C501A6"/>
    <w:rsid w:val="00C538E5"/>
    <w:rsid w:val="00C6170A"/>
    <w:rsid w:val="00C64BE5"/>
    <w:rsid w:val="00C83FB5"/>
    <w:rsid w:val="00CC3303"/>
    <w:rsid w:val="00CD530B"/>
    <w:rsid w:val="00CE14D7"/>
    <w:rsid w:val="00CF248D"/>
    <w:rsid w:val="00CF49EE"/>
    <w:rsid w:val="00D04ADC"/>
    <w:rsid w:val="00D04E56"/>
    <w:rsid w:val="00D3040D"/>
    <w:rsid w:val="00D318E5"/>
    <w:rsid w:val="00D32E24"/>
    <w:rsid w:val="00D35A4C"/>
    <w:rsid w:val="00D426C6"/>
    <w:rsid w:val="00D4764D"/>
    <w:rsid w:val="00D55DCF"/>
    <w:rsid w:val="00D67C08"/>
    <w:rsid w:val="00D74F2F"/>
    <w:rsid w:val="00D8082F"/>
    <w:rsid w:val="00D959AA"/>
    <w:rsid w:val="00DD2DB4"/>
    <w:rsid w:val="00DD6DBB"/>
    <w:rsid w:val="00E04A38"/>
    <w:rsid w:val="00E074F2"/>
    <w:rsid w:val="00E22098"/>
    <w:rsid w:val="00E254C1"/>
    <w:rsid w:val="00E403EF"/>
    <w:rsid w:val="00E42BB8"/>
    <w:rsid w:val="00E85C99"/>
    <w:rsid w:val="00E91482"/>
    <w:rsid w:val="00E96302"/>
    <w:rsid w:val="00EB6203"/>
    <w:rsid w:val="00EC6231"/>
    <w:rsid w:val="00F134F5"/>
    <w:rsid w:val="00F17A2B"/>
    <w:rsid w:val="00F429C6"/>
    <w:rsid w:val="00F47B85"/>
    <w:rsid w:val="00F54BDD"/>
    <w:rsid w:val="00F5645C"/>
    <w:rsid w:val="00F840C2"/>
    <w:rsid w:val="00FA30F3"/>
    <w:rsid w:val="00FC6074"/>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3DBCC2"/>
  <w15:docId w15:val="{9B80D52B-11F8-43A8-A70D-5FE737E5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312A32"/>
    <w:rPr>
      <w:sz w:val="18"/>
      <w:szCs w:val="18"/>
    </w:rPr>
  </w:style>
  <w:style w:type="paragraph" w:styleId="CommentText">
    <w:name w:val="annotation text"/>
    <w:basedOn w:val="Normal"/>
    <w:link w:val="CommentTextChar"/>
    <w:uiPriority w:val="99"/>
    <w:semiHidden/>
    <w:unhideWhenUsed/>
    <w:rsid w:val="00312A32"/>
    <w:pPr>
      <w:widowControl w:val="0"/>
      <w:wordWrap w:val="0"/>
      <w:autoSpaceDE w:val="0"/>
      <w:autoSpaceDN w:val="0"/>
      <w:spacing w:after="160" w:line="259" w:lineRule="auto"/>
      <w:jc w:val="left"/>
    </w:pPr>
    <w:rPr>
      <w:rFonts w:asciiTheme="minorHAnsi" w:hAnsiTheme="minorHAnsi" w:cstheme="minorBidi"/>
      <w:kern w:val="2"/>
      <w:sz w:val="20"/>
      <w:szCs w:val="22"/>
      <w:lang w:eastAsia="ko-KR"/>
    </w:rPr>
  </w:style>
  <w:style w:type="character" w:customStyle="1" w:styleId="CommentTextChar">
    <w:name w:val="Comment Text Char"/>
    <w:basedOn w:val="DefaultParagraphFont"/>
    <w:link w:val="CommentText"/>
    <w:uiPriority w:val="99"/>
    <w:semiHidden/>
    <w:rsid w:val="00312A32"/>
    <w:rPr>
      <w:rFonts w:asciiTheme="minorHAnsi" w:hAnsiTheme="minorHAnsi" w:cstheme="minorBidi"/>
      <w:kern w:val="2"/>
      <w:szCs w:val="22"/>
      <w:lang w:eastAsia="ko-KR"/>
    </w:rPr>
  </w:style>
  <w:style w:type="paragraph" w:styleId="CommentSubject">
    <w:name w:val="annotation subject"/>
    <w:basedOn w:val="CommentText"/>
    <w:next w:val="CommentText"/>
    <w:link w:val="CommentSubjectChar"/>
    <w:uiPriority w:val="99"/>
    <w:semiHidden/>
    <w:unhideWhenUsed/>
    <w:rsid w:val="00312A32"/>
    <w:rPr>
      <w:b/>
      <w:bCs/>
    </w:rPr>
  </w:style>
  <w:style w:type="character" w:customStyle="1" w:styleId="CommentSubjectChar">
    <w:name w:val="Comment Subject Char"/>
    <w:basedOn w:val="CommentTextChar"/>
    <w:link w:val="CommentSubject"/>
    <w:uiPriority w:val="99"/>
    <w:semiHidden/>
    <w:rsid w:val="00312A32"/>
    <w:rPr>
      <w:rFonts w:asciiTheme="minorHAnsi" w:hAnsiTheme="minorHAnsi" w:cstheme="minorBidi"/>
      <w:b/>
      <w:bCs/>
      <w:kern w:val="2"/>
      <w:szCs w:val="22"/>
      <w:lang w:eastAsia="ko-KR"/>
    </w:rPr>
  </w:style>
  <w:style w:type="character" w:customStyle="1" w:styleId="BalloonTextChar">
    <w:name w:val="Balloon Text Char"/>
    <w:basedOn w:val="DefaultParagraphFont"/>
    <w:link w:val="BalloonText"/>
    <w:uiPriority w:val="99"/>
    <w:semiHidden/>
    <w:rsid w:val="00312A32"/>
    <w:rPr>
      <w:rFonts w:ascii="Tahoma" w:hAnsi="Tahoma" w:cs="Tahoma"/>
      <w:sz w:val="16"/>
      <w:szCs w:val="16"/>
    </w:rPr>
  </w:style>
  <w:style w:type="paragraph" w:styleId="Caption">
    <w:name w:val="caption"/>
    <w:basedOn w:val="Normal"/>
    <w:next w:val="Normal"/>
    <w:uiPriority w:val="35"/>
    <w:unhideWhenUsed/>
    <w:qFormat/>
    <w:rsid w:val="00312A32"/>
    <w:pPr>
      <w:widowControl w:val="0"/>
      <w:wordWrap w:val="0"/>
      <w:autoSpaceDE w:val="0"/>
      <w:autoSpaceDN w:val="0"/>
      <w:spacing w:after="160" w:line="259" w:lineRule="auto"/>
    </w:pPr>
    <w:rPr>
      <w:rFonts w:asciiTheme="minorHAnsi" w:hAnsiTheme="minorHAnsi" w:cstheme="minorBidi"/>
      <w:b/>
      <w:bCs/>
      <w:kern w:val="2"/>
      <w:sz w:val="20"/>
      <w:lang w:eastAsia="ko-KR"/>
    </w:rPr>
  </w:style>
  <w:style w:type="character" w:styleId="PlaceholderText">
    <w:name w:val="Placeholder Text"/>
    <w:basedOn w:val="DefaultParagraphFont"/>
    <w:uiPriority w:val="99"/>
    <w:semiHidden/>
    <w:rsid w:val="00312A32"/>
    <w:rPr>
      <w:color w:val="808080"/>
    </w:rPr>
  </w:style>
  <w:style w:type="paragraph" w:customStyle="1" w:styleId="EndNoteBibliographyTitle">
    <w:name w:val="EndNote Bibliography Title"/>
    <w:basedOn w:val="Normal"/>
    <w:link w:val="EndNoteBibliographyTitleChar"/>
    <w:rsid w:val="00312A32"/>
    <w:pPr>
      <w:widowControl w:val="0"/>
      <w:wordWrap w:val="0"/>
      <w:autoSpaceDE w:val="0"/>
      <w:autoSpaceDN w:val="0"/>
      <w:spacing w:after="0" w:line="259" w:lineRule="auto"/>
      <w:jc w:val="center"/>
    </w:pPr>
    <w:rPr>
      <w:rFonts w:ascii="Malgun Gothic" w:eastAsia="Malgun Gothic" w:hAnsi="Malgun Gothic" w:cstheme="minorBidi"/>
      <w:noProof/>
      <w:kern w:val="2"/>
      <w:sz w:val="20"/>
      <w:szCs w:val="22"/>
      <w:lang w:eastAsia="ko-KR"/>
    </w:rPr>
  </w:style>
  <w:style w:type="character" w:customStyle="1" w:styleId="EndNoteBibliographyTitleChar">
    <w:name w:val="EndNote Bibliography Title Char"/>
    <w:basedOn w:val="DefaultParagraphFont"/>
    <w:link w:val="EndNoteBibliographyTitle"/>
    <w:rsid w:val="00312A32"/>
    <w:rPr>
      <w:rFonts w:ascii="Malgun Gothic" w:eastAsia="Malgun Gothic" w:hAnsi="Malgun Gothic" w:cstheme="minorBidi"/>
      <w:noProof/>
      <w:kern w:val="2"/>
      <w:szCs w:val="22"/>
      <w:lang w:eastAsia="ko-KR"/>
    </w:rPr>
  </w:style>
  <w:style w:type="paragraph" w:customStyle="1" w:styleId="EndNoteBibliography">
    <w:name w:val="EndNote Bibliography"/>
    <w:basedOn w:val="Normal"/>
    <w:link w:val="EndNoteBibliographyChar"/>
    <w:rsid w:val="00312A32"/>
    <w:pPr>
      <w:widowControl w:val="0"/>
      <w:wordWrap w:val="0"/>
      <w:autoSpaceDE w:val="0"/>
      <w:autoSpaceDN w:val="0"/>
      <w:spacing w:after="160"/>
    </w:pPr>
    <w:rPr>
      <w:rFonts w:ascii="Malgun Gothic" w:eastAsia="Malgun Gothic" w:hAnsi="Malgun Gothic" w:cstheme="minorBidi"/>
      <w:noProof/>
      <w:kern w:val="2"/>
      <w:sz w:val="20"/>
      <w:szCs w:val="22"/>
      <w:lang w:eastAsia="ko-KR"/>
    </w:rPr>
  </w:style>
  <w:style w:type="character" w:customStyle="1" w:styleId="EndNoteBibliographyChar">
    <w:name w:val="EndNote Bibliography Char"/>
    <w:basedOn w:val="DefaultParagraphFont"/>
    <w:link w:val="EndNoteBibliography"/>
    <w:rsid w:val="00312A32"/>
    <w:rPr>
      <w:rFonts w:ascii="Malgun Gothic" w:eastAsia="Malgun Gothic" w:hAnsi="Malgun Gothic" w:cstheme="minorBidi"/>
      <w:noProof/>
      <w:kern w:val="2"/>
      <w:szCs w:val="22"/>
      <w:lang w:eastAsia="ko-KR"/>
    </w:rPr>
  </w:style>
  <w:style w:type="paragraph" w:styleId="ListParagraph">
    <w:name w:val="List Paragraph"/>
    <w:basedOn w:val="Normal"/>
    <w:uiPriority w:val="34"/>
    <w:qFormat/>
    <w:rsid w:val="00312A32"/>
    <w:pPr>
      <w:widowControl w:val="0"/>
      <w:wordWrap w:val="0"/>
      <w:autoSpaceDE w:val="0"/>
      <w:autoSpaceDN w:val="0"/>
      <w:spacing w:after="160" w:line="259" w:lineRule="auto"/>
      <w:ind w:leftChars="400" w:left="800"/>
    </w:pPr>
    <w:rPr>
      <w:rFonts w:asciiTheme="minorHAnsi" w:hAnsiTheme="minorHAnsi" w:cstheme="minorBidi"/>
      <w:kern w:val="2"/>
      <w:sz w:val="20"/>
      <w:szCs w:val="22"/>
      <w:lang w:eastAsia="ko-KR"/>
    </w:rPr>
  </w:style>
  <w:style w:type="paragraph" w:styleId="Header">
    <w:name w:val="header"/>
    <w:basedOn w:val="Normal"/>
    <w:link w:val="HeaderChar"/>
    <w:uiPriority w:val="99"/>
    <w:unhideWhenUsed/>
    <w:rsid w:val="00312A32"/>
    <w:pPr>
      <w:widowControl w:val="0"/>
      <w:tabs>
        <w:tab w:val="center" w:pos="4680"/>
        <w:tab w:val="right" w:pos="9360"/>
      </w:tabs>
      <w:wordWrap w:val="0"/>
      <w:autoSpaceDE w:val="0"/>
      <w:autoSpaceDN w:val="0"/>
      <w:spacing w:after="0"/>
    </w:pPr>
    <w:rPr>
      <w:rFonts w:asciiTheme="minorHAnsi" w:hAnsiTheme="minorHAnsi" w:cstheme="minorBidi"/>
      <w:kern w:val="2"/>
      <w:sz w:val="20"/>
      <w:szCs w:val="22"/>
      <w:lang w:eastAsia="ko-KR"/>
    </w:rPr>
  </w:style>
  <w:style w:type="character" w:customStyle="1" w:styleId="HeaderChar">
    <w:name w:val="Header Char"/>
    <w:basedOn w:val="DefaultParagraphFont"/>
    <w:link w:val="Header"/>
    <w:uiPriority w:val="99"/>
    <w:rsid w:val="00312A32"/>
    <w:rPr>
      <w:rFonts w:asciiTheme="minorHAnsi" w:hAnsiTheme="minorHAnsi" w:cstheme="minorBidi"/>
      <w:kern w:val="2"/>
      <w:szCs w:val="22"/>
      <w:lang w:eastAsia="ko-KR"/>
    </w:rPr>
  </w:style>
  <w:style w:type="character" w:customStyle="1" w:styleId="FooterChar">
    <w:name w:val="Footer Char"/>
    <w:basedOn w:val="DefaultParagraphFont"/>
    <w:link w:val="Footer"/>
    <w:uiPriority w:val="99"/>
    <w:rsid w:val="00312A32"/>
    <w:rPr>
      <w:rFonts w:ascii="Times" w:hAnsi="Times"/>
      <w:sz w:val="24"/>
    </w:rPr>
  </w:style>
  <w:style w:type="paragraph" w:styleId="Revision">
    <w:name w:val="Revision"/>
    <w:hidden/>
    <w:uiPriority w:val="99"/>
    <w:semiHidden/>
    <w:rsid w:val="00312A32"/>
    <w:rPr>
      <w:rFonts w:asciiTheme="minorHAnsi" w:hAnsiTheme="minorHAnsi" w:cstheme="minorBidi"/>
      <w:kern w:val="2"/>
      <w:szCs w:val="22"/>
      <w:lang w:eastAsia="ko-KR"/>
    </w:rPr>
  </w:style>
  <w:style w:type="character" w:styleId="LineNumber">
    <w:name w:val="line number"/>
    <w:basedOn w:val="DefaultParagraphFont"/>
    <w:semiHidden/>
    <w:unhideWhenUsed/>
    <w:rsid w:val="00E04A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4483">
      <w:bodyDiv w:val="1"/>
      <w:marLeft w:val="0"/>
      <w:marRight w:val="0"/>
      <w:marTop w:val="0"/>
      <w:marBottom w:val="0"/>
      <w:divBdr>
        <w:top w:val="none" w:sz="0" w:space="0" w:color="auto"/>
        <w:left w:val="none" w:sz="0" w:space="0" w:color="auto"/>
        <w:bottom w:val="none" w:sz="0" w:space="0" w:color="auto"/>
        <w:right w:val="none" w:sz="0" w:space="0" w:color="auto"/>
      </w:divBdr>
    </w:div>
    <w:div w:id="153781301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Yanghee.Kim@soton.ac.uk"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jinkee.hong@yonsei.ac.kra"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문서" ma:contentTypeID="0x010100F9D33C539CFCF146B40F2B9AE4379EAB" ma:contentTypeVersion="10" ma:contentTypeDescription="새 문서를 만듭니다." ma:contentTypeScope="" ma:versionID="b7f4f64958bcad0b87708e80ff11d215">
  <xsd:schema xmlns:xsd="http://www.w3.org/2001/XMLSchema" xmlns:xs="http://www.w3.org/2001/XMLSchema" xmlns:p="http://schemas.microsoft.com/office/2006/metadata/properties" xmlns:ns3="6386cd09-a2a1-4453-a907-88f41f74a5cc" targetNamespace="http://schemas.microsoft.com/office/2006/metadata/properties" ma:root="true" ma:fieldsID="4edf462e12d9f0f96d51638ef3230711" ns3:_="">
    <xsd:import namespace="6386cd09-a2a1-4453-a907-88f41f74a5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6cd09-a2a1-4453-a907-88f41f74a5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MediaServiceLocation" ma:internalName="MediaServiceLocatio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2D1CF1-E6B8-4220-8D9E-957C751E3B7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F011F9-F155-4F9C-8F87-82513AA26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6cd09-a2a1-4453-a907-88f41f74a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042141-F43E-47D3-91A5-C739950F65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7120</Words>
  <Characters>73429</Characters>
  <Application>Microsoft Office Word</Application>
  <DocSecurity>4</DocSecurity>
  <Lines>611</Lines>
  <Paragraphs>160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80389</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Budd J.C.</dc:creator>
  <cp:keywords/>
  <cp:lastModifiedBy>Budd J.C.</cp:lastModifiedBy>
  <cp:revision>2</cp:revision>
  <cp:lastPrinted>2020-04-07T14:43:00Z</cp:lastPrinted>
  <dcterms:created xsi:type="dcterms:W3CDTF">2020-07-02T10:37:00Z</dcterms:created>
  <dcterms:modified xsi:type="dcterms:W3CDTF">2020-07-02T10:37:00Z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0x010100F9D33C539CFCF146B40F2B9AE4379EAB</vt:lpwstr>
  </property>
</Properties>
</file>