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E25AA" w14:textId="77777777" w:rsidR="00F7577D" w:rsidRDefault="00F7577D">
      <w:pPr>
        <w:rPr>
          <w:rStyle w:val="normaltextrun"/>
          <w:rFonts w:ascii="Helvetica" w:hAnsi="Helvetica" w:cs="Arial"/>
          <w:b/>
          <w:color w:val="000000"/>
          <w:shd w:val="clear" w:color="auto" w:fill="FFFFFF"/>
          <w:lang w:val="en-US"/>
        </w:rPr>
      </w:pPr>
      <w:proofErr w:type="spellStart"/>
      <w:r w:rsidRPr="00F7577D">
        <w:rPr>
          <w:rStyle w:val="normaltextrun"/>
          <w:rFonts w:ascii="Helvetica" w:hAnsi="Helvetica" w:cs="Arial"/>
          <w:b/>
          <w:color w:val="000000"/>
          <w:shd w:val="clear" w:color="auto" w:fill="FFFFFF"/>
          <w:lang w:val="en-US"/>
        </w:rPr>
        <w:t>Caset</w:t>
      </w:r>
      <w:proofErr w:type="spellEnd"/>
      <w:r w:rsidRPr="00F7577D">
        <w:rPr>
          <w:rStyle w:val="normaltextrun"/>
          <w:rFonts w:ascii="Helvetica" w:hAnsi="Helvetica" w:cs="Arial"/>
          <w:b/>
          <w:color w:val="000000"/>
          <w:shd w:val="clear" w:color="auto" w:fill="FFFFFF"/>
          <w:lang w:val="en-US"/>
        </w:rPr>
        <w:t xml:space="preserve"> F, Blainey SP, </w:t>
      </w:r>
      <w:proofErr w:type="spellStart"/>
      <w:r w:rsidRPr="00F7577D">
        <w:rPr>
          <w:rStyle w:val="normaltextrun"/>
          <w:rFonts w:ascii="Helvetica" w:hAnsi="Helvetica" w:cs="Arial"/>
          <w:b/>
          <w:color w:val="000000"/>
          <w:shd w:val="clear" w:color="auto" w:fill="FFFFFF"/>
          <w:lang w:val="en-US"/>
        </w:rPr>
        <w:t>De</w:t>
      </w:r>
      <w:r>
        <w:rPr>
          <w:rStyle w:val="normaltextrun"/>
          <w:rFonts w:ascii="Helvetica" w:hAnsi="Helvetica" w:cs="Arial"/>
          <w:b/>
          <w:color w:val="000000"/>
          <w:shd w:val="clear" w:color="auto" w:fill="FFFFFF"/>
          <w:lang w:val="en-US"/>
        </w:rPr>
        <w:t>rudder</w:t>
      </w:r>
      <w:proofErr w:type="spellEnd"/>
      <w:r>
        <w:rPr>
          <w:rStyle w:val="normaltextrun"/>
          <w:rFonts w:ascii="Helvetica" w:hAnsi="Helvetica" w:cs="Arial"/>
          <w:b/>
          <w:color w:val="000000"/>
          <w:shd w:val="clear" w:color="auto" w:fill="FFFFFF"/>
          <w:lang w:val="en-US"/>
        </w:rPr>
        <w:t xml:space="preserve"> B, </w:t>
      </w:r>
      <w:proofErr w:type="spellStart"/>
      <w:r>
        <w:rPr>
          <w:rStyle w:val="normaltextrun"/>
          <w:rFonts w:ascii="Helvetica" w:hAnsi="Helvetica" w:cs="Arial"/>
          <w:b/>
          <w:color w:val="000000"/>
          <w:shd w:val="clear" w:color="auto" w:fill="FFFFFF"/>
          <w:lang w:val="en-US"/>
        </w:rPr>
        <w:t>Boussauw</w:t>
      </w:r>
      <w:proofErr w:type="spellEnd"/>
      <w:r>
        <w:rPr>
          <w:rStyle w:val="normaltextrun"/>
          <w:rFonts w:ascii="Helvetica" w:hAnsi="Helvetica" w:cs="Arial"/>
          <w:b/>
          <w:color w:val="000000"/>
          <w:shd w:val="clear" w:color="auto" w:fill="FFFFFF"/>
          <w:lang w:val="en-US"/>
        </w:rPr>
        <w:t xml:space="preserve"> K &amp; Witlox F</w:t>
      </w:r>
      <w:r w:rsidRPr="00F7577D">
        <w:rPr>
          <w:rStyle w:val="normaltextrun"/>
          <w:rFonts w:ascii="Helvetica" w:hAnsi="Helvetica" w:cs="Arial"/>
          <w:b/>
          <w:color w:val="000000"/>
          <w:shd w:val="clear" w:color="auto" w:fill="FFFFFF"/>
          <w:lang w:val="en-US"/>
        </w:rPr>
        <w:t xml:space="preserve"> </w:t>
      </w:r>
    </w:p>
    <w:p w14:paraId="1169CE45" w14:textId="35404AD3" w:rsidR="007E433A" w:rsidRDefault="00F7577D">
      <w:pPr>
        <w:rPr>
          <w:rStyle w:val="normaltextrun"/>
          <w:rFonts w:ascii="Helvetica" w:hAnsi="Helvetica" w:cs="Arial"/>
          <w:b/>
          <w:color w:val="000000"/>
          <w:shd w:val="clear" w:color="auto" w:fill="FFFFFF"/>
          <w:lang w:val="en-US"/>
        </w:rPr>
      </w:pPr>
      <w:r w:rsidRPr="00F7577D">
        <w:rPr>
          <w:rStyle w:val="normaltextrun"/>
          <w:rFonts w:ascii="Helvetica" w:hAnsi="Helvetica" w:cs="Arial"/>
          <w:b/>
          <w:color w:val="000000"/>
          <w:shd w:val="clear" w:color="auto" w:fill="FFFFFF"/>
          <w:lang w:val="en-US"/>
        </w:rPr>
        <w:t>‘Integrating Node-Place and Trip End Models to Explore Drivers of Rail Ridership in Flanders, Belgium’</w:t>
      </w:r>
    </w:p>
    <w:p w14:paraId="7E835146" w14:textId="5C2176FA" w:rsidR="00F7577D" w:rsidRPr="00F7577D" w:rsidRDefault="00F7577D">
      <w:pPr>
        <w:rPr>
          <w:rStyle w:val="normaltextrun"/>
          <w:rFonts w:ascii="Helvetica" w:hAnsi="Helvetica" w:cs="Arial"/>
          <w:color w:val="000000"/>
          <w:shd w:val="clear" w:color="auto" w:fill="FFFFFF"/>
          <w:lang w:val="en-US"/>
        </w:rPr>
      </w:pPr>
      <w:r>
        <w:rPr>
          <w:rStyle w:val="normaltextrun"/>
          <w:rFonts w:ascii="Helvetica" w:hAnsi="Helvetica" w:cs="Arial"/>
          <w:color w:val="000000"/>
          <w:shd w:val="clear" w:color="auto" w:fill="FFFFFF"/>
          <w:lang w:val="en-US"/>
        </w:rPr>
        <w:t>Accepted version of paper published in Journal of Transport Geography, 2020.</w:t>
      </w:r>
      <w:bookmarkStart w:id="0" w:name="_GoBack"/>
      <w:bookmarkEnd w:id="0"/>
    </w:p>
    <w:p w14:paraId="4CFED628" w14:textId="348FF2FE" w:rsidR="008871D3" w:rsidRDefault="00E66477">
      <w:pPr>
        <w:rPr>
          <w:rStyle w:val="normaltextrun"/>
          <w:rFonts w:ascii="Helvetica" w:hAnsi="Helvetica" w:cs="Arial"/>
          <w:b/>
          <w:color w:val="000000"/>
          <w:shd w:val="clear" w:color="auto" w:fill="FFFFFF"/>
          <w:lang w:val="en-US"/>
        </w:rPr>
      </w:pPr>
      <w:r w:rsidRPr="00E95AD5">
        <w:rPr>
          <w:rStyle w:val="normaltextrun"/>
          <w:rFonts w:ascii="Helvetica" w:hAnsi="Helvetica" w:cs="Arial"/>
          <w:b/>
          <w:color w:val="000000"/>
          <w:shd w:val="clear" w:color="auto" w:fill="FFFFFF"/>
          <w:lang w:val="en-US"/>
        </w:rPr>
        <w:t>1. Introduction</w:t>
      </w:r>
    </w:p>
    <w:p w14:paraId="022BB623" w14:textId="1095F7C7" w:rsidR="00EC7851" w:rsidRPr="007F4ED2" w:rsidRDefault="00EC7851">
      <w:pPr>
        <w:rPr>
          <w:rFonts w:ascii="Arial" w:hAnsi="Arial" w:cs="Arial"/>
          <w:i/>
          <w:lang w:val="en-US"/>
        </w:rPr>
      </w:pPr>
      <w:r w:rsidRPr="007F4ED2">
        <w:rPr>
          <w:rFonts w:ascii="Arial" w:hAnsi="Arial" w:cs="Arial"/>
          <w:i/>
          <w:lang w:val="en-US"/>
        </w:rPr>
        <w:t>1.1 Background</w:t>
      </w:r>
    </w:p>
    <w:p w14:paraId="676A9CAA" w14:textId="48E2B306" w:rsidR="00E9440D" w:rsidRDefault="00E66477" w:rsidP="00E66477">
      <w:pPr>
        <w:spacing w:line="276" w:lineRule="auto"/>
        <w:jc w:val="both"/>
        <w:rPr>
          <w:rFonts w:ascii="Helvetica" w:eastAsia="Abadi Extra Light" w:hAnsi="Helvetica" w:cs="Abadi Extra Light"/>
          <w:lang w:val="en-US"/>
        </w:rPr>
      </w:pPr>
      <w:r w:rsidRPr="00AC67EA">
        <w:rPr>
          <w:rFonts w:ascii="Helvetica" w:hAnsi="Helvetica"/>
          <w:lang w:val="en-US"/>
        </w:rPr>
        <w:t xml:space="preserve">Railway stations and their surroundings are a major focus of attention in scholarly work focusing on the integration of transport and land use development. </w:t>
      </w:r>
      <w:r w:rsidR="00AC67EA">
        <w:rPr>
          <w:rFonts w:ascii="Helvetica" w:hAnsi="Helvetica"/>
          <w:lang w:val="en-US"/>
        </w:rPr>
        <w:t>O</w:t>
      </w:r>
      <w:r w:rsidRPr="00AC67EA">
        <w:rPr>
          <w:rFonts w:ascii="Helvetica" w:eastAsia="Abadi Extra Light" w:hAnsi="Helvetica" w:cs="Abadi Extra Light"/>
          <w:lang w:val="en-US"/>
        </w:rPr>
        <w:t xml:space="preserve">ne of the ways in which this integration </w:t>
      </w:r>
      <w:proofErr w:type="gramStart"/>
      <w:r w:rsidRPr="00AC67EA">
        <w:rPr>
          <w:rFonts w:ascii="Helvetica" w:eastAsia="Abadi Extra Light" w:hAnsi="Helvetica" w:cs="Abadi Extra Light"/>
          <w:lang w:val="en-US"/>
        </w:rPr>
        <w:t xml:space="preserve">can be </w:t>
      </w:r>
      <w:r w:rsidR="00645558">
        <w:rPr>
          <w:rFonts w:ascii="Helvetica" w:eastAsia="Abadi Extra Light" w:hAnsi="Helvetica" w:cs="Abadi Extra Light"/>
          <w:lang w:val="en-US"/>
        </w:rPr>
        <w:t>realized</w:t>
      </w:r>
      <w:proofErr w:type="gramEnd"/>
      <w:r w:rsidR="00645558">
        <w:rPr>
          <w:rFonts w:ascii="Helvetica" w:eastAsia="Abadi Extra Light" w:hAnsi="Helvetica" w:cs="Abadi Extra Light"/>
          <w:lang w:val="en-US"/>
        </w:rPr>
        <w:t xml:space="preserve"> in practice is through</w:t>
      </w:r>
      <w:r w:rsidRPr="00AC67EA">
        <w:rPr>
          <w:rFonts w:ascii="Helvetica" w:eastAsia="Abadi Extra Light" w:hAnsi="Helvetica" w:cs="Abadi Extra Light"/>
          <w:lang w:val="en-US"/>
        </w:rPr>
        <w:t xml:space="preserve"> ‘transit oriented development’ (TOD). This planning paradigm refers to several mechanisms to intensify the density and </w:t>
      </w:r>
      <w:r w:rsidR="00645558">
        <w:rPr>
          <w:rFonts w:ascii="Helvetica" w:eastAsia="Abadi Extra Light" w:hAnsi="Helvetica" w:cs="Abadi Extra Light"/>
          <w:lang w:val="en-US"/>
        </w:rPr>
        <w:t>diversity</w:t>
      </w:r>
      <w:r w:rsidR="00645558" w:rsidRPr="00AC67EA">
        <w:rPr>
          <w:rFonts w:ascii="Helvetica" w:eastAsia="Abadi Extra Light" w:hAnsi="Helvetica" w:cs="Abadi Extra Light"/>
          <w:lang w:val="en-US"/>
        </w:rPr>
        <w:t xml:space="preserve"> </w:t>
      </w:r>
      <w:r w:rsidRPr="00AC67EA">
        <w:rPr>
          <w:rFonts w:ascii="Helvetica" w:eastAsia="Abadi Extra Light" w:hAnsi="Helvetica" w:cs="Abadi Extra Light"/>
          <w:lang w:val="en-US"/>
        </w:rPr>
        <w:t xml:space="preserve">of housing and other activities near </w:t>
      </w:r>
      <w:r w:rsidR="00645558">
        <w:rPr>
          <w:rFonts w:ascii="Helvetica" w:eastAsia="Abadi Extra Light" w:hAnsi="Helvetica" w:cs="Abadi Extra Light"/>
          <w:lang w:val="en-US"/>
        </w:rPr>
        <w:t>transit stops</w:t>
      </w:r>
      <w:r w:rsidRPr="00AC67EA">
        <w:rPr>
          <w:rFonts w:ascii="Helvetica" w:eastAsia="Abadi Extra Light" w:hAnsi="Helvetica" w:cs="Abadi Extra Light"/>
          <w:lang w:val="en-US"/>
        </w:rPr>
        <w:t>, with the overall objective of promoting transit ridership and</w:t>
      </w:r>
      <w:r w:rsidR="00645558">
        <w:rPr>
          <w:rFonts w:ascii="Helvetica" w:eastAsia="Abadi Extra Light" w:hAnsi="Helvetica" w:cs="Abadi Extra Light"/>
          <w:lang w:val="en-US"/>
        </w:rPr>
        <w:t xml:space="preserve"> active travel</w:t>
      </w:r>
      <w:r w:rsidRPr="00AC67EA">
        <w:rPr>
          <w:rFonts w:ascii="Helvetica" w:eastAsia="Abadi Extra Light" w:hAnsi="Helvetica" w:cs="Abadi Extra Light"/>
          <w:lang w:val="en-US"/>
        </w:rPr>
        <w:t xml:space="preserve"> over the use of private cars (</w:t>
      </w:r>
      <w:proofErr w:type="spellStart"/>
      <w:r w:rsidRPr="00AC67EA">
        <w:rPr>
          <w:rFonts w:ascii="Helvetica" w:eastAsia="Abadi Extra Light" w:hAnsi="Helvetica" w:cs="Abadi Extra Light"/>
          <w:lang w:val="en-US"/>
        </w:rPr>
        <w:t>Cervero</w:t>
      </w:r>
      <w:proofErr w:type="spellEnd"/>
      <w:r w:rsidRPr="00AC67EA">
        <w:rPr>
          <w:rFonts w:ascii="Helvetica" w:eastAsia="Abadi Extra Light" w:hAnsi="Helvetica" w:cs="Abadi Extra Light"/>
          <w:lang w:val="en-US"/>
        </w:rPr>
        <w:t xml:space="preserve"> 2009). </w:t>
      </w:r>
    </w:p>
    <w:p w14:paraId="00090153" w14:textId="38E22BA3" w:rsidR="00AC67EA" w:rsidRDefault="00645558" w:rsidP="00E66477">
      <w:pPr>
        <w:spacing w:line="276" w:lineRule="auto"/>
        <w:jc w:val="both"/>
        <w:rPr>
          <w:rFonts w:ascii="Helvetica" w:eastAsia="Abadi Extra Light" w:hAnsi="Helvetica" w:cs="Abadi Extra Light"/>
          <w:lang w:val="en-US"/>
        </w:rPr>
      </w:pPr>
      <w:r>
        <w:rPr>
          <w:rFonts w:ascii="Helvetica" w:eastAsia="Abadi Extra Light" w:hAnsi="Helvetica" w:cs="Abadi Extra Light"/>
          <w:lang w:val="en-US"/>
        </w:rPr>
        <w:t xml:space="preserve">One element </w:t>
      </w:r>
      <w:r w:rsidR="00AC67EA" w:rsidRPr="00AC67EA">
        <w:rPr>
          <w:rFonts w:ascii="Helvetica" w:eastAsia="Abadi Extra Light" w:hAnsi="Helvetica" w:cs="Abadi Extra Light"/>
          <w:lang w:val="en-US"/>
        </w:rPr>
        <w:t>of TOD research focuses on identifying the development potential of railway stations as an outcome of transport and land use dimensions. The ‘node-place model’ (NPM) (</w:t>
      </w:r>
      <w:proofErr w:type="spellStart"/>
      <w:r w:rsidR="00AC67EA" w:rsidRPr="00AC67EA">
        <w:rPr>
          <w:rFonts w:ascii="Helvetica" w:eastAsia="Abadi Extra Light" w:hAnsi="Helvetica" w:cs="Abadi Extra Light"/>
          <w:lang w:val="en-US"/>
        </w:rPr>
        <w:t>Bertolini</w:t>
      </w:r>
      <w:proofErr w:type="spellEnd"/>
      <w:r w:rsidR="00AC67EA" w:rsidRPr="00AC67EA">
        <w:rPr>
          <w:rFonts w:ascii="Helvetica" w:eastAsia="Abadi Extra Light" w:hAnsi="Helvetica" w:cs="Abadi Extra Light"/>
          <w:lang w:val="en-US"/>
        </w:rPr>
        <w:t xml:space="preserve"> 1999) is </w:t>
      </w:r>
      <w:r w:rsidR="00AC67EA">
        <w:rPr>
          <w:rFonts w:ascii="Helvetica" w:eastAsia="Abadi Extra Light" w:hAnsi="Helvetica" w:cs="Abadi Extra Light"/>
          <w:lang w:val="en-US"/>
        </w:rPr>
        <w:t>an</w:t>
      </w:r>
      <w:r w:rsidR="00AC67EA" w:rsidRPr="00AC67EA">
        <w:rPr>
          <w:rFonts w:ascii="Helvetica" w:eastAsia="Abadi Extra Light" w:hAnsi="Helvetica" w:cs="Abadi Extra Light"/>
          <w:lang w:val="en-US"/>
        </w:rPr>
        <w:t xml:space="preserve"> analytical framework </w:t>
      </w:r>
      <w:r w:rsidR="00AC67EA">
        <w:rPr>
          <w:rFonts w:ascii="Helvetica" w:eastAsia="Abadi Extra Light" w:hAnsi="Helvetica" w:cs="Abadi Extra Light"/>
          <w:lang w:val="en-US"/>
        </w:rPr>
        <w:t>frequently</w:t>
      </w:r>
      <w:r w:rsidR="00AC67EA" w:rsidRPr="00AC67EA">
        <w:rPr>
          <w:rFonts w:ascii="Helvetica" w:eastAsia="Abadi Extra Light" w:hAnsi="Helvetica" w:cs="Abadi Extra Light"/>
          <w:lang w:val="en-US"/>
        </w:rPr>
        <w:t xml:space="preserve"> used to </w:t>
      </w:r>
      <w:r w:rsidR="00AC67EA">
        <w:rPr>
          <w:rFonts w:ascii="Helvetica" w:eastAsia="Abadi Extra Light" w:hAnsi="Helvetica" w:cs="Abadi Extra Light"/>
          <w:lang w:val="en-US"/>
        </w:rPr>
        <w:t>make sense of</w:t>
      </w:r>
      <w:r w:rsidR="00AC67EA" w:rsidRPr="00AC67EA">
        <w:rPr>
          <w:rFonts w:ascii="Helvetica" w:eastAsia="Abadi Extra Light" w:hAnsi="Helvetica" w:cs="Abadi Extra Light"/>
          <w:lang w:val="en-US"/>
        </w:rPr>
        <w:t xml:space="preserve"> these differentiated development opportunities of station(s) areas(s) on a regional scale. It </w:t>
      </w:r>
      <w:proofErr w:type="gramStart"/>
      <w:r w:rsidR="00AC67EA" w:rsidRPr="00AC67EA">
        <w:rPr>
          <w:rFonts w:ascii="Helvetica" w:eastAsia="Abadi Extra Light" w:hAnsi="Helvetica" w:cs="Abadi Extra Light"/>
          <w:lang w:val="en-US"/>
        </w:rPr>
        <w:t>was primarily developed</w:t>
      </w:r>
      <w:proofErr w:type="gramEnd"/>
      <w:r w:rsidR="00AC67EA" w:rsidRPr="00AC67EA">
        <w:rPr>
          <w:rFonts w:ascii="Helvetica" w:eastAsia="Abadi Extra Light" w:hAnsi="Helvetica" w:cs="Abadi Extra Light"/>
          <w:lang w:val="en-US"/>
        </w:rPr>
        <w:t xml:space="preserve"> in the Netherlands, and forms the basis for an extended range of </w:t>
      </w:r>
      <w:r w:rsidR="00AC67EA" w:rsidRPr="00AC67EA">
        <w:rPr>
          <w:rFonts w:ascii="Helvetica" w:eastAsia="Abadi Extra Light" w:hAnsi="Helvetica" w:cs="Abadi Extra Light"/>
          <w:i/>
          <w:lang w:val="en-US"/>
        </w:rPr>
        <w:t>‘</w:t>
      </w:r>
      <w:proofErr w:type="spellStart"/>
      <w:r w:rsidR="00AC67EA" w:rsidRPr="00AC67EA">
        <w:rPr>
          <w:rFonts w:ascii="Helvetica" w:eastAsia="Abadi Extra Light" w:hAnsi="Helvetica" w:cs="Abadi Extra Light"/>
          <w:i/>
          <w:lang w:val="en-US"/>
        </w:rPr>
        <w:t>knooppuntmodellen</w:t>
      </w:r>
      <w:proofErr w:type="spellEnd"/>
      <w:r w:rsidR="00AC67EA" w:rsidRPr="00AC67EA">
        <w:rPr>
          <w:rFonts w:ascii="Helvetica" w:eastAsia="Abadi Extra Light" w:hAnsi="Helvetica" w:cs="Abadi Extra Light"/>
          <w:i/>
          <w:lang w:val="en-US"/>
        </w:rPr>
        <w:t>’</w:t>
      </w:r>
      <w:r w:rsidR="00AC67EA" w:rsidRPr="00AC67EA">
        <w:rPr>
          <w:rFonts w:ascii="Helvetica" w:eastAsia="Abadi Extra Light" w:hAnsi="Helvetica" w:cs="Abadi Extra Light"/>
          <w:lang w:val="en-US"/>
        </w:rPr>
        <w:t xml:space="preserve"> or NPMs in the Dutch context (Peek 2006). During the last two decades, the model has been applied in other geographical contexts (mainly in Europe, North America, East Asia and Australia) and on different geographical scales (the railway corridor, regional and national scales), both in academic and policy settings</w:t>
      </w:r>
      <w:r w:rsidR="00E9440D">
        <w:rPr>
          <w:rFonts w:ascii="Helvetica" w:eastAsia="Abadi Extra Light" w:hAnsi="Helvetica" w:cs="Abadi Extra Light"/>
          <w:lang w:val="en-US"/>
        </w:rPr>
        <w:t>.</w:t>
      </w:r>
      <w:r w:rsidR="009B056A">
        <w:rPr>
          <w:rFonts w:ascii="Helvetica" w:eastAsia="Abadi Extra Light" w:hAnsi="Helvetica" w:cs="Abadi Extra Light"/>
          <w:lang w:val="en-US"/>
        </w:rPr>
        <w:t xml:space="preserve"> Some recent</w:t>
      </w:r>
      <w:r w:rsidR="00B3786E">
        <w:rPr>
          <w:rFonts w:ascii="Helvetica" w:eastAsia="Abadi Extra Light" w:hAnsi="Helvetica" w:cs="Abadi Extra Light"/>
          <w:lang w:val="en-US"/>
        </w:rPr>
        <w:t xml:space="preserve"> NPM</w:t>
      </w:r>
      <w:r w:rsidR="009B056A">
        <w:rPr>
          <w:rFonts w:ascii="Helvetica" w:eastAsia="Abadi Extra Light" w:hAnsi="Helvetica" w:cs="Abadi Extra Light"/>
          <w:lang w:val="en-US"/>
        </w:rPr>
        <w:t xml:space="preserve"> </w:t>
      </w:r>
      <w:r w:rsidR="00B3786E">
        <w:rPr>
          <w:rFonts w:ascii="Helvetica" w:eastAsia="Abadi Extra Light" w:hAnsi="Helvetica" w:cs="Abadi Extra Light"/>
          <w:lang w:val="en-US"/>
        </w:rPr>
        <w:t>applications</w:t>
      </w:r>
      <w:r w:rsidR="009B056A">
        <w:rPr>
          <w:rFonts w:ascii="Helvetica" w:eastAsia="Abadi Extra Light" w:hAnsi="Helvetica" w:cs="Abadi Extra Light"/>
          <w:lang w:val="en-US"/>
        </w:rPr>
        <w:t xml:space="preserve"> include the work of Zhang et al. (2019), </w:t>
      </w:r>
      <w:proofErr w:type="spellStart"/>
      <w:r w:rsidR="009B056A">
        <w:rPr>
          <w:rFonts w:ascii="Helvetica" w:eastAsia="Abadi Extra Light" w:hAnsi="Helvetica" w:cs="Abadi Extra Light"/>
          <w:lang w:val="en-US"/>
        </w:rPr>
        <w:t>Pucci</w:t>
      </w:r>
      <w:proofErr w:type="spellEnd"/>
      <w:r w:rsidR="009B056A">
        <w:rPr>
          <w:rFonts w:ascii="Helvetica" w:eastAsia="Abadi Extra Light" w:hAnsi="Helvetica" w:cs="Abadi Extra Light"/>
          <w:lang w:val="en-US"/>
        </w:rPr>
        <w:t xml:space="preserve"> and </w:t>
      </w:r>
      <w:proofErr w:type="spellStart"/>
      <w:r w:rsidR="009B056A">
        <w:rPr>
          <w:rFonts w:ascii="Helvetica" w:eastAsia="Abadi Extra Light" w:hAnsi="Helvetica" w:cs="Abadi Extra Light"/>
          <w:lang w:val="en-US"/>
        </w:rPr>
        <w:t>Vecchio</w:t>
      </w:r>
      <w:proofErr w:type="spellEnd"/>
      <w:r w:rsidR="009B056A">
        <w:rPr>
          <w:rFonts w:ascii="Helvetica" w:eastAsia="Abadi Extra Light" w:hAnsi="Helvetica" w:cs="Abadi Extra Light"/>
          <w:lang w:val="en-US"/>
        </w:rPr>
        <w:t xml:space="preserve"> (2019), Jeffrey et al. (2019)</w:t>
      </w:r>
      <w:r w:rsidR="00B3786E">
        <w:rPr>
          <w:rFonts w:ascii="Helvetica" w:eastAsia="Abadi Extra Light" w:hAnsi="Helvetica" w:cs="Abadi Extra Light"/>
          <w:lang w:val="en-US"/>
        </w:rPr>
        <w:t xml:space="preserve">, Li et al. (2019) </w:t>
      </w:r>
      <w:r w:rsidR="009B056A">
        <w:rPr>
          <w:rFonts w:ascii="Helvetica" w:eastAsia="Abadi Extra Light" w:hAnsi="Helvetica" w:cs="Abadi Extra Light"/>
          <w:lang w:val="en-US"/>
        </w:rPr>
        <w:t xml:space="preserve">and </w:t>
      </w:r>
      <w:proofErr w:type="spellStart"/>
      <w:r w:rsidR="009B056A">
        <w:rPr>
          <w:rFonts w:ascii="Helvetica" w:eastAsia="Abadi Extra Light" w:hAnsi="Helvetica" w:cs="Abadi Extra Light"/>
          <w:lang w:val="en-US"/>
        </w:rPr>
        <w:t>Nigro</w:t>
      </w:r>
      <w:proofErr w:type="spellEnd"/>
      <w:r w:rsidR="009B056A">
        <w:rPr>
          <w:rFonts w:ascii="Helvetica" w:eastAsia="Abadi Extra Light" w:hAnsi="Helvetica" w:cs="Abadi Extra Light"/>
          <w:lang w:val="en-US"/>
        </w:rPr>
        <w:t xml:space="preserve"> et al. (2019). </w:t>
      </w:r>
      <w:r w:rsidR="001A4B59">
        <w:rPr>
          <w:rFonts w:ascii="Helvetica" w:eastAsia="Abadi Extra Light" w:hAnsi="Helvetica" w:cs="Abadi Extra Light"/>
          <w:lang w:val="en-US"/>
        </w:rPr>
        <w:t>T</w:t>
      </w:r>
      <w:r w:rsidR="00AC67EA" w:rsidRPr="00AC67EA">
        <w:rPr>
          <w:rFonts w:ascii="Helvetica" w:eastAsia="Abadi Extra Light" w:hAnsi="Helvetica" w:cs="Abadi Extra Light"/>
          <w:lang w:val="en-US"/>
        </w:rPr>
        <w:t xml:space="preserve">he model aims to operationalize and analyze the double function of stations as (1) points of access to trains and other modes of transport (the ‘node’ function), and as (2) urbanized places with a particular intensity and diversity of human activities present (the ‘place’ function). Both dimensions are conceptualized and operationalized </w:t>
      </w:r>
      <w:proofErr w:type="gramStart"/>
      <w:r w:rsidR="00AC67EA" w:rsidRPr="00AC67EA">
        <w:rPr>
          <w:rFonts w:ascii="Helvetica" w:eastAsia="Abadi Extra Light" w:hAnsi="Helvetica" w:cs="Abadi Extra Light"/>
          <w:lang w:val="en-US"/>
        </w:rPr>
        <w:t>on the basis of</w:t>
      </w:r>
      <w:proofErr w:type="gramEnd"/>
      <w:r w:rsidR="00AC67EA" w:rsidRPr="00AC67EA">
        <w:rPr>
          <w:rFonts w:ascii="Helvetica" w:eastAsia="Abadi Extra Light" w:hAnsi="Helvetica" w:cs="Abadi Extra Light"/>
          <w:lang w:val="en-US"/>
        </w:rPr>
        <w:t xml:space="preserve"> a series of underlying processes and indicators.</w:t>
      </w:r>
      <w:r w:rsidR="00997EFA">
        <w:rPr>
          <w:rFonts w:ascii="Helvetica" w:eastAsia="Abadi Extra Light" w:hAnsi="Helvetica" w:cs="Abadi Extra Light"/>
          <w:lang w:val="en-US"/>
        </w:rPr>
        <w:t xml:space="preserve"> </w:t>
      </w:r>
      <w:r w:rsidR="00AC67EA" w:rsidRPr="00AC67EA">
        <w:rPr>
          <w:rFonts w:ascii="Helvetica" w:eastAsia="Abadi Extra Light" w:hAnsi="Helvetica" w:cs="Abadi Extra Light"/>
          <w:lang w:val="en-US"/>
        </w:rPr>
        <w:t xml:space="preserve">The underlying rationale is that a systematic comparison of these characteristics for a set of transit </w:t>
      </w:r>
      <w:r w:rsidR="00E9440D">
        <w:rPr>
          <w:rFonts w:ascii="Helvetica" w:eastAsia="Abadi Extra Light" w:hAnsi="Helvetica" w:cs="Abadi Extra Light"/>
          <w:lang w:val="en-US"/>
        </w:rPr>
        <w:t>hubs</w:t>
      </w:r>
      <w:r w:rsidR="00AC67EA" w:rsidRPr="00AC67EA">
        <w:rPr>
          <w:rFonts w:ascii="Helvetica" w:eastAsia="Abadi Extra Light" w:hAnsi="Helvetica" w:cs="Abadi Extra Light"/>
          <w:lang w:val="en-US"/>
        </w:rPr>
        <w:t xml:space="preserve"> allows </w:t>
      </w:r>
      <w:r w:rsidR="001A4B59">
        <w:rPr>
          <w:rFonts w:ascii="Helvetica" w:eastAsia="Abadi Extra Light" w:hAnsi="Helvetica" w:cs="Abadi Extra Light"/>
          <w:lang w:val="en-US"/>
        </w:rPr>
        <w:t xml:space="preserve">for </w:t>
      </w:r>
      <w:r w:rsidR="00AC67EA" w:rsidRPr="00AC67EA">
        <w:rPr>
          <w:rFonts w:ascii="Helvetica" w:eastAsia="Abadi Extra Light" w:hAnsi="Helvetica" w:cs="Abadi Extra Light"/>
          <w:lang w:val="en-US"/>
        </w:rPr>
        <w:t>empirical identif</w:t>
      </w:r>
      <w:r w:rsidR="00EC7851">
        <w:rPr>
          <w:rFonts w:ascii="Helvetica" w:eastAsia="Abadi Extra Light" w:hAnsi="Helvetica" w:cs="Abadi Extra Light"/>
          <w:lang w:val="en-US"/>
        </w:rPr>
        <w:t>ication of</w:t>
      </w:r>
      <w:r w:rsidR="00AC67EA" w:rsidRPr="00AC67EA">
        <w:rPr>
          <w:rFonts w:ascii="Helvetica" w:eastAsia="Abadi Extra Light" w:hAnsi="Helvetica" w:cs="Abadi Extra Light"/>
          <w:lang w:val="en-US"/>
        </w:rPr>
        <w:t xml:space="preserve"> potential station development opportunities as an objective starting point for policy and planning discussions.</w:t>
      </w:r>
      <w:r w:rsidR="00E9440D">
        <w:rPr>
          <w:rFonts w:ascii="Helvetica" w:eastAsia="Abadi Extra Light" w:hAnsi="Helvetica" w:cs="Abadi Extra Light"/>
          <w:lang w:val="en-US"/>
        </w:rPr>
        <w:t xml:space="preserve"> </w:t>
      </w:r>
    </w:p>
    <w:p w14:paraId="74847F47" w14:textId="2A66E662" w:rsidR="00997EFA" w:rsidRPr="00997EFA" w:rsidRDefault="00997EFA" w:rsidP="00997EFA">
      <w:pPr>
        <w:jc w:val="both"/>
        <w:rPr>
          <w:rStyle w:val="normaltextrun"/>
          <w:rFonts w:ascii="Helvetica" w:hAnsi="Helvetica" w:cs="Arial"/>
          <w:color w:val="000000"/>
          <w:shd w:val="clear" w:color="auto" w:fill="FFFFFF"/>
          <w:lang w:val="en-US"/>
        </w:rPr>
      </w:pPr>
      <w:r w:rsidRPr="00997EFA">
        <w:rPr>
          <w:rStyle w:val="normaltextrun"/>
          <w:rFonts w:ascii="Helvetica" w:hAnsi="Helvetica" w:cs="Arial"/>
          <w:color w:val="000000"/>
          <w:shd w:val="clear" w:color="auto" w:fill="FFFFFF"/>
          <w:lang w:val="en-US"/>
        </w:rPr>
        <w:t xml:space="preserve">Although </w:t>
      </w:r>
      <w:r>
        <w:rPr>
          <w:rStyle w:val="normaltextrun"/>
          <w:rFonts w:ascii="Helvetica" w:hAnsi="Helvetica" w:cs="Arial"/>
          <w:color w:val="000000"/>
          <w:shd w:val="clear" w:color="auto" w:fill="FFFFFF"/>
          <w:lang w:val="en-US"/>
        </w:rPr>
        <w:t>different</w:t>
      </w:r>
      <w:r w:rsidRPr="00997EFA">
        <w:rPr>
          <w:rStyle w:val="normaltextrun"/>
          <w:rFonts w:ascii="Helvetica" w:hAnsi="Helvetica" w:cs="Arial"/>
          <w:color w:val="000000"/>
          <w:shd w:val="clear" w:color="auto" w:fill="FFFFFF"/>
          <w:lang w:val="en-US"/>
        </w:rPr>
        <w:t xml:space="preserve"> NPM</w:t>
      </w:r>
      <w:r>
        <w:rPr>
          <w:rStyle w:val="normaltextrun"/>
          <w:rFonts w:ascii="Helvetica" w:hAnsi="Helvetica" w:cs="Arial"/>
          <w:color w:val="000000"/>
          <w:shd w:val="clear" w:color="auto" w:fill="FFFFFF"/>
          <w:lang w:val="en-US"/>
        </w:rPr>
        <w:t xml:space="preserve"> </w:t>
      </w:r>
      <w:r w:rsidR="001A4B59">
        <w:rPr>
          <w:rStyle w:val="normaltextrun"/>
          <w:rFonts w:ascii="Helvetica" w:hAnsi="Helvetica" w:cs="Arial"/>
          <w:color w:val="000000"/>
          <w:shd w:val="clear" w:color="auto" w:fill="FFFFFF"/>
          <w:lang w:val="en-US"/>
        </w:rPr>
        <w:t>applications</w:t>
      </w:r>
      <w:r>
        <w:rPr>
          <w:rStyle w:val="normaltextrun"/>
          <w:rFonts w:ascii="Helvetica" w:hAnsi="Helvetica" w:cs="Arial"/>
          <w:color w:val="000000"/>
          <w:shd w:val="clear" w:color="auto" w:fill="FFFFFF"/>
          <w:lang w:val="en-US"/>
        </w:rPr>
        <w:t xml:space="preserve"> </w:t>
      </w:r>
      <w:r w:rsidRPr="00997EFA">
        <w:rPr>
          <w:rStyle w:val="normaltextrun"/>
          <w:rFonts w:ascii="Helvetica" w:hAnsi="Helvetica" w:cs="Arial"/>
          <w:color w:val="000000"/>
          <w:shd w:val="clear" w:color="auto" w:fill="FFFFFF"/>
          <w:lang w:val="en-US"/>
        </w:rPr>
        <w:t>vary</w:t>
      </w:r>
      <w:r>
        <w:rPr>
          <w:rStyle w:val="normaltextrun"/>
          <w:rFonts w:ascii="Helvetica" w:hAnsi="Helvetica" w:cs="Arial"/>
          <w:color w:val="000000"/>
          <w:shd w:val="clear" w:color="auto" w:fill="FFFFFF"/>
          <w:lang w:val="en-US"/>
        </w:rPr>
        <w:t xml:space="preserve"> to some </w:t>
      </w:r>
      <w:proofErr w:type="gramStart"/>
      <w:r>
        <w:rPr>
          <w:rStyle w:val="normaltextrun"/>
          <w:rFonts w:ascii="Helvetica" w:hAnsi="Helvetica" w:cs="Arial"/>
          <w:color w:val="000000"/>
          <w:shd w:val="clear" w:color="auto" w:fill="FFFFFF"/>
          <w:lang w:val="en-US"/>
        </w:rPr>
        <w:t>extent</w:t>
      </w:r>
      <w:proofErr w:type="gramEnd"/>
      <w:r w:rsidRPr="00997EFA">
        <w:rPr>
          <w:rStyle w:val="normaltextrun"/>
          <w:rFonts w:ascii="Helvetica" w:hAnsi="Helvetica" w:cs="Arial"/>
          <w:color w:val="000000"/>
          <w:shd w:val="clear" w:color="auto" w:fill="FFFFFF"/>
          <w:lang w:val="en-US"/>
        </w:rPr>
        <w:t xml:space="preserve"> the</w:t>
      </w:r>
      <w:r>
        <w:rPr>
          <w:rStyle w:val="normaltextrun"/>
          <w:rFonts w:ascii="Helvetica" w:hAnsi="Helvetica" w:cs="Arial"/>
          <w:color w:val="000000"/>
          <w:shd w:val="clear" w:color="auto" w:fill="FFFFFF"/>
          <w:lang w:val="en-US"/>
        </w:rPr>
        <w:t>re is</w:t>
      </w:r>
      <w:r w:rsidRPr="00997EFA">
        <w:rPr>
          <w:rStyle w:val="normaltextrun"/>
          <w:rFonts w:ascii="Helvetica" w:hAnsi="Helvetica" w:cs="Arial"/>
          <w:color w:val="000000"/>
          <w:shd w:val="clear" w:color="auto" w:fill="FFFFFF"/>
          <w:lang w:val="en-US"/>
        </w:rPr>
        <w:t xml:space="preserve"> a common </w:t>
      </w:r>
      <w:r>
        <w:rPr>
          <w:rStyle w:val="normaltextrun"/>
          <w:rFonts w:ascii="Helvetica" w:hAnsi="Helvetica" w:cs="Arial"/>
          <w:color w:val="000000"/>
          <w:shd w:val="clear" w:color="auto" w:fill="FFFFFF"/>
          <w:lang w:val="en-US"/>
        </w:rPr>
        <w:t>objective</w:t>
      </w:r>
      <w:r w:rsidRPr="00997EFA">
        <w:rPr>
          <w:rStyle w:val="normaltextrun"/>
          <w:rFonts w:ascii="Helvetica" w:hAnsi="Helvetica" w:cs="Arial"/>
          <w:color w:val="000000"/>
          <w:shd w:val="clear" w:color="auto" w:fill="FFFFFF"/>
          <w:lang w:val="en-US"/>
        </w:rPr>
        <w:t xml:space="preserve"> in that they aim to support a transition to increased ridership and therefore, </w:t>
      </w:r>
      <w:r w:rsidR="00CD3738">
        <w:rPr>
          <w:rStyle w:val="normaltextrun"/>
          <w:rFonts w:ascii="Helvetica" w:hAnsi="Helvetica" w:cs="Arial"/>
          <w:color w:val="000000"/>
          <w:shd w:val="clear" w:color="auto" w:fill="FFFFFF"/>
          <w:lang w:val="en-US"/>
        </w:rPr>
        <w:t>allegedly</w:t>
      </w:r>
      <w:r w:rsidRPr="00997EFA">
        <w:rPr>
          <w:rStyle w:val="normaltextrun"/>
          <w:rFonts w:ascii="Helvetica" w:hAnsi="Helvetica" w:cs="Arial"/>
          <w:color w:val="000000"/>
          <w:shd w:val="clear" w:color="auto" w:fill="FFFFFF"/>
          <w:lang w:val="en-US"/>
        </w:rPr>
        <w:t xml:space="preserve">, a transition to more sustainable travel behavior. Surprisingly however, within the </w:t>
      </w:r>
      <w:r w:rsidR="001A4B59">
        <w:rPr>
          <w:rStyle w:val="normaltextrun"/>
          <w:rFonts w:ascii="Helvetica" w:hAnsi="Helvetica" w:cs="Arial"/>
          <w:color w:val="000000"/>
          <w:shd w:val="clear" w:color="auto" w:fill="FFFFFF"/>
          <w:lang w:val="en-US"/>
        </w:rPr>
        <w:t>NPM</w:t>
      </w:r>
      <w:r w:rsidRPr="00997EFA">
        <w:rPr>
          <w:rStyle w:val="normaltextrun"/>
          <w:rFonts w:ascii="Helvetica" w:hAnsi="Helvetica" w:cs="Arial"/>
          <w:color w:val="000000"/>
          <w:shd w:val="clear" w:color="auto" w:fill="FFFFFF"/>
          <w:lang w:val="en-US"/>
        </w:rPr>
        <w:t xml:space="preserve"> literature, analyses of the importance of node and place indicators in explaining ridership remain thin on the ground. A thorough literature review of </w:t>
      </w:r>
      <w:r w:rsidR="001A4B59">
        <w:rPr>
          <w:rStyle w:val="normaltextrun"/>
          <w:rFonts w:ascii="Helvetica" w:hAnsi="Helvetica" w:cs="Arial"/>
          <w:color w:val="000000"/>
          <w:shd w:val="clear" w:color="auto" w:fill="FFFFFF"/>
          <w:lang w:val="en-US"/>
        </w:rPr>
        <w:t>academic papers</w:t>
      </w:r>
      <w:r w:rsidRPr="00997EFA">
        <w:rPr>
          <w:rStyle w:val="normaltextrun"/>
          <w:rFonts w:ascii="Helvetica" w:hAnsi="Helvetica" w:cs="Arial"/>
          <w:color w:val="000000"/>
          <w:shd w:val="clear" w:color="auto" w:fill="FFFFFF"/>
          <w:lang w:val="en-US"/>
        </w:rPr>
        <w:t xml:space="preserve"> that directly </w:t>
      </w:r>
      <w:r w:rsidR="001A4B59">
        <w:rPr>
          <w:rStyle w:val="normaltextrun"/>
          <w:rFonts w:ascii="Helvetica" w:hAnsi="Helvetica" w:cs="Arial"/>
          <w:color w:val="000000"/>
          <w:shd w:val="clear" w:color="auto" w:fill="FFFFFF"/>
          <w:lang w:val="en-US"/>
        </w:rPr>
        <w:t>draw on</w:t>
      </w:r>
      <w:r w:rsidRPr="00997EFA">
        <w:rPr>
          <w:rStyle w:val="normaltextrun"/>
          <w:rFonts w:ascii="Helvetica" w:hAnsi="Helvetica" w:cs="Arial"/>
          <w:color w:val="000000"/>
          <w:shd w:val="clear" w:color="auto" w:fill="FFFFFF"/>
          <w:lang w:val="en-US"/>
        </w:rPr>
        <w:t xml:space="preserve"> the NPM demonstrated that only </w:t>
      </w:r>
      <w:r w:rsidR="001A4B59">
        <w:rPr>
          <w:rStyle w:val="normaltextrun"/>
          <w:rFonts w:ascii="Helvetica" w:hAnsi="Helvetica" w:cs="Arial"/>
          <w:color w:val="000000"/>
          <w:shd w:val="clear" w:color="auto" w:fill="FFFFFF"/>
          <w:lang w:val="en-US"/>
        </w:rPr>
        <w:t>few of them</w:t>
      </w:r>
      <w:r w:rsidRPr="00997EFA">
        <w:rPr>
          <w:rStyle w:val="normaltextrun"/>
          <w:rFonts w:ascii="Helvetica" w:hAnsi="Helvetica" w:cs="Arial"/>
          <w:color w:val="000000"/>
          <w:shd w:val="clear" w:color="auto" w:fill="FFFFFF"/>
          <w:lang w:val="en-US"/>
        </w:rPr>
        <w:t xml:space="preserve"> elaborate on the correlations between ridership and the node-place indicators (</w:t>
      </w:r>
      <w:proofErr w:type="spellStart"/>
      <w:r w:rsidRPr="00997EFA">
        <w:rPr>
          <w:rStyle w:val="normaltextrun"/>
          <w:rFonts w:ascii="Helvetica" w:hAnsi="Helvetica" w:cs="Arial"/>
          <w:color w:val="000000"/>
          <w:shd w:val="clear" w:color="auto" w:fill="FFFFFF"/>
          <w:lang w:val="en-US"/>
        </w:rPr>
        <w:t>Zemp</w:t>
      </w:r>
      <w:proofErr w:type="spellEnd"/>
      <w:r w:rsidRPr="00997EFA">
        <w:rPr>
          <w:rStyle w:val="normaltextrun"/>
          <w:rFonts w:ascii="Helvetica" w:hAnsi="Helvetica" w:cs="Arial"/>
          <w:color w:val="000000"/>
          <w:shd w:val="clear" w:color="auto" w:fill="FFFFFF"/>
          <w:lang w:val="en-US"/>
        </w:rPr>
        <w:t xml:space="preserve"> et al. 2011, Falconer et al. 2016 and </w:t>
      </w:r>
      <w:proofErr w:type="spellStart"/>
      <w:r w:rsidR="000B0B26">
        <w:rPr>
          <w:rStyle w:val="normaltextrun"/>
          <w:rFonts w:ascii="Helvetica" w:hAnsi="Helvetica" w:cs="Arial"/>
          <w:color w:val="000000"/>
          <w:shd w:val="clear" w:color="auto" w:fill="FFFFFF"/>
          <w:lang w:val="en-US"/>
        </w:rPr>
        <w:t>Caset</w:t>
      </w:r>
      <w:proofErr w:type="spellEnd"/>
      <w:r w:rsidR="000B0B26">
        <w:rPr>
          <w:rStyle w:val="normaltextrun"/>
          <w:rFonts w:ascii="Helvetica" w:hAnsi="Helvetica" w:cs="Arial"/>
          <w:color w:val="000000"/>
          <w:shd w:val="clear" w:color="auto" w:fill="FFFFFF"/>
          <w:lang w:val="en-US"/>
        </w:rPr>
        <w:t xml:space="preserve"> et al.</w:t>
      </w:r>
      <w:r w:rsidRPr="00997EFA">
        <w:rPr>
          <w:rStyle w:val="normaltextrun"/>
          <w:rFonts w:ascii="Helvetica" w:hAnsi="Helvetica" w:cs="Arial"/>
          <w:color w:val="000000"/>
          <w:shd w:val="clear" w:color="auto" w:fill="FFFFFF"/>
          <w:lang w:val="en-US"/>
        </w:rPr>
        <w:t xml:space="preserve"> </w:t>
      </w:r>
      <w:r w:rsidR="007564F0">
        <w:rPr>
          <w:rStyle w:val="normaltextrun"/>
          <w:rFonts w:ascii="Helvetica" w:hAnsi="Helvetica" w:cs="Arial"/>
          <w:color w:val="000000"/>
          <w:shd w:val="clear" w:color="auto" w:fill="FFFFFF"/>
          <w:lang w:val="en-US"/>
        </w:rPr>
        <w:t>2019</w:t>
      </w:r>
      <w:r w:rsidRPr="00997EFA">
        <w:rPr>
          <w:rStyle w:val="normaltextrun"/>
          <w:rFonts w:ascii="Helvetica" w:hAnsi="Helvetica" w:cs="Arial"/>
          <w:color w:val="000000"/>
          <w:shd w:val="clear" w:color="auto" w:fill="FFFFFF"/>
          <w:lang w:val="en-US"/>
        </w:rPr>
        <w:t xml:space="preserve">). </w:t>
      </w:r>
      <w:r w:rsidR="009B056A">
        <w:rPr>
          <w:rStyle w:val="normaltextrun"/>
          <w:rFonts w:ascii="Helvetica" w:hAnsi="Helvetica" w:cs="Arial"/>
          <w:color w:val="000000"/>
          <w:shd w:val="clear" w:color="auto" w:fill="FFFFFF"/>
          <w:lang w:val="en-US"/>
        </w:rPr>
        <w:t>Other</w:t>
      </w:r>
      <w:r w:rsidRPr="00997EFA">
        <w:rPr>
          <w:rStyle w:val="normaltextrun"/>
          <w:rFonts w:ascii="Helvetica" w:hAnsi="Helvetica" w:cs="Arial"/>
          <w:color w:val="000000"/>
          <w:shd w:val="clear" w:color="auto" w:fill="FFFFFF"/>
          <w:lang w:val="en-US"/>
        </w:rPr>
        <w:t xml:space="preserve"> studies incorporate ridership as one of the node indicators to arrive at classifications of stations (</w:t>
      </w:r>
      <w:proofErr w:type="spellStart"/>
      <w:r w:rsidRPr="00997EFA">
        <w:rPr>
          <w:rStyle w:val="normaltextrun"/>
          <w:rFonts w:ascii="Helvetica" w:hAnsi="Helvetica" w:cs="Arial"/>
          <w:color w:val="000000"/>
          <w:shd w:val="clear" w:color="auto" w:fill="FFFFFF"/>
          <w:lang w:val="en-US"/>
        </w:rPr>
        <w:t>Reusser</w:t>
      </w:r>
      <w:proofErr w:type="spellEnd"/>
      <w:r w:rsidRPr="00997EFA">
        <w:rPr>
          <w:rStyle w:val="normaltextrun"/>
          <w:rFonts w:ascii="Helvetica" w:hAnsi="Helvetica" w:cs="Arial"/>
          <w:color w:val="000000"/>
          <w:shd w:val="clear" w:color="auto" w:fill="FFFFFF"/>
          <w:lang w:val="en-US"/>
        </w:rPr>
        <w:t xml:space="preserve"> et al. 2008, </w:t>
      </w:r>
      <w:proofErr w:type="spellStart"/>
      <w:r w:rsidRPr="00997EFA">
        <w:rPr>
          <w:rStyle w:val="normaltextrun"/>
          <w:rFonts w:ascii="Helvetica" w:hAnsi="Helvetica" w:cs="Arial"/>
          <w:color w:val="000000"/>
          <w:shd w:val="clear" w:color="auto" w:fill="FFFFFF"/>
          <w:lang w:val="en-US"/>
        </w:rPr>
        <w:t>Monajem</w:t>
      </w:r>
      <w:proofErr w:type="spellEnd"/>
      <w:r w:rsidRPr="00997EFA">
        <w:rPr>
          <w:rStyle w:val="normaltextrun"/>
          <w:rFonts w:ascii="Helvetica" w:hAnsi="Helvetica" w:cs="Arial"/>
          <w:color w:val="000000"/>
          <w:shd w:val="clear" w:color="auto" w:fill="FFFFFF"/>
          <w:lang w:val="en-US"/>
        </w:rPr>
        <w:t xml:space="preserve"> and </w:t>
      </w:r>
      <w:proofErr w:type="spellStart"/>
      <w:r w:rsidRPr="00997EFA">
        <w:rPr>
          <w:rStyle w:val="normaltextrun"/>
          <w:rFonts w:ascii="Helvetica" w:hAnsi="Helvetica" w:cs="Arial"/>
          <w:color w:val="000000"/>
          <w:shd w:val="clear" w:color="auto" w:fill="FFFFFF"/>
          <w:lang w:val="en-US"/>
        </w:rPr>
        <w:t>Nosratian</w:t>
      </w:r>
      <w:proofErr w:type="spellEnd"/>
      <w:r w:rsidRPr="00997EFA">
        <w:rPr>
          <w:rStyle w:val="normaltextrun"/>
          <w:rFonts w:ascii="Helvetica" w:hAnsi="Helvetica" w:cs="Arial"/>
          <w:color w:val="000000"/>
          <w:shd w:val="clear" w:color="auto" w:fill="FFFFFF"/>
          <w:lang w:val="en-US"/>
        </w:rPr>
        <w:t xml:space="preserve"> 2015, Singh et al. 2017 and Kim et al. 2018) or as a means to validate </w:t>
      </w:r>
      <w:r w:rsidR="001A4B59">
        <w:rPr>
          <w:rStyle w:val="normaltextrun"/>
          <w:rFonts w:ascii="Helvetica" w:hAnsi="Helvetica" w:cs="Arial"/>
          <w:color w:val="000000"/>
          <w:shd w:val="clear" w:color="auto" w:fill="FFFFFF"/>
          <w:lang w:val="en-US"/>
        </w:rPr>
        <w:t>station</w:t>
      </w:r>
      <w:r w:rsidRPr="00997EFA">
        <w:rPr>
          <w:rStyle w:val="normaltextrun"/>
          <w:rFonts w:ascii="Helvetica" w:hAnsi="Helvetica" w:cs="Arial"/>
          <w:color w:val="000000"/>
          <w:shd w:val="clear" w:color="auto" w:fill="FFFFFF"/>
          <w:lang w:val="en-US"/>
        </w:rPr>
        <w:t xml:space="preserve"> classifications (Higgins and </w:t>
      </w:r>
      <w:proofErr w:type="spellStart"/>
      <w:r w:rsidRPr="00997EFA">
        <w:rPr>
          <w:rStyle w:val="normaltextrun"/>
          <w:rFonts w:ascii="Helvetica" w:hAnsi="Helvetica" w:cs="Arial"/>
          <w:color w:val="000000"/>
          <w:shd w:val="clear" w:color="auto" w:fill="FFFFFF"/>
          <w:lang w:val="en-US"/>
        </w:rPr>
        <w:t>Kanaroglou</w:t>
      </w:r>
      <w:proofErr w:type="spellEnd"/>
      <w:r w:rsidRPr="00997EFA">
        <w:rPr>
          <w:rStyle w:val="normaltextrun"/>
          <w:rFonts w:ascii="Helvetica" w:hAnsi="Helvetica" w:cs="Arial"/>
          <w:color w:val="000000"/>
          <w:shd w:val="clear" w:color="auto" w:fill="FFFFFF"/>
          <w:lang w:val="en-US"/>
        </w:rPr>
        <w:t xml:space="preserve"> 2016). </w:t>
      </w:r>
      <w:r w:rsidR="009B056A">
        <w:rPr>
          <w:rStyle w:val="normaltextrun"/>
          <w:rFonts w:ascii="Helvetica" w:hAnsi="Helvetica" w:cs="Arial"/>
          <w:color w:val="000000"/>
          <w:shd w:val="clear" w:color="auto" w:fill="FFFFFF"/>
          <w:lang w:val="en-US"/>
        </w:rPr>
        <w:t>To</w:t>
      </w:r>
      <w:r w:rsidRPr="00997EFA">
        <w:rPr>
          <w:rStyle w:val="normaltextrun"/>
          <w:rFonts w:ascii="Helvetica" w:hAnsi="Helvetica" w:cs="Arial"/>
          <w:color w:val="000000"/>
          <w:shd w:val="clear" w:color="auto" w:fill="FFFFFF"/>
          <w:lang w:val="en-US"/>
        </w:rPr>
        <w:t xml:space="preserve"> our </w:t>
      </w:r>
      <w:proofErr w:type="gramStart"/>
      <w:r w:rsidRPr="00997EFA">
        <w:rPr>
          <w:rStyle w:val="normaltextrun"/>
          <w:rFonts w:ascii="Helvetica" w:hAnsi="Helvetica" w:cs="Arial"/>
          <w:color w:val="000000"/>
          <w:shd w:val="clear" w:color="auto" w:fill="FFFFFF"/>
          <w:lang w:val="en-US"/>
        </w:rPr>
        <w:t>knowledge</w:t>
      </w:r>
      <w:proofErr w:type="gramEnd"/>
      <w:r w:rsidRPr="00997EFA">
        <w:rPr>
          <w:rStyle w:val="normaltextrun"/>
          <w:rFonts w:ascii="Helvetica" w:hAnsi="Helvetica" w:cs="Arial"/>
          <w:color w:val="000000"/>
          <w:shd w:val="clear" w:color="auto" w:fill="FFFFFF"/>
          <w:lang w:val="en-US"/>
        </w:rPr>
        <w:t xml:space="preserve"> there is on</w:t>
      </w:r>
      <w:r w:rsidR="00181C2A">
        <w:rPr>
          <w:rStyle w:val="normaltextrun"/>
          <w:rFonts w:ascii="Helvetica" w:hAnsi="Helvetica" w:cs="Arial"/>
          <w:color w:val="000000"/>
          <w:shd w:val="clear" w:color="auto" w:fill="FFFFFF"/>
          <w:lang w:val="en-US"/>
        </w:rPr>
        <w:t>ly on</w:t>
      </w:r>
      <w:r w:rsidRPr="00997EFA">
        <w:rPr>
          <w:rStyle w:val="normaltextrun"/>
          <w:rFonts w:ascii="Helvetica" w:hAnsi="Helvetica" w:cs="Arial"/>
          <w:color w:val="000000"/>
          <w:shd w:val="clear" w:color="auto" w:fill="FFFFFF"/>
          <w:lang w:val="en-US"/>
        </w:rPr>
        <w:t xml:space="preserve">e study that has used node-place indicators as a means </w:t>
      </w:r>
      <w:r w:rsidR="009B056A">
        <w:rPr>
          <w:rStyle w:val="normaltextrun"/>
          <w:rFonts w:ascii="Helvetica" w:hAnsi="Helvetica" w:cs="Arial"/>
          <w:color w:val="000000"/>
          <w:shd w:val="clear" w:color="auto" w:fill="FFFFFF"/>
          <w:lang w:val="en-US"/>
        </w:rPr>
        <w:t>to</w:t>
      </w:r>
      <w:r w:rsidRPr="00997EFA">
        <w:rPr>
          <w:rStyle w:val="normaltextrun"/>
          <w:rFonts w:ascii="Helvetica" w:hAnsi="Helvetica" w:cs="Arial"/>
          <w:color w:val="000000"/>
          <w:shd w:val="clear" w:color="auto" w:fill="FFFFFF"/>
          <w:lang w:val="en-US"/>
        </w:rPr>
        <w:t xml:space="preserve"> explain ridership determinants (</w:t>
      </w:r>
      <w:proofErr w:type="spellStart"/>
      <w:r w:rsidRPr="00997EFA">
        <w:rPr>
          <w:rStyle w:val="normaltextrun"/>
          <w:rFonts w:ascii="Helvetica" w:hAnsi="Helvetica" w:cs="Arial"/>
          <w:color w:val="000000"/>
          <w:shd w:val="clear" w:color="auto" w:fill="FFFFFF"/>
          <w:lang w:val="en-US"/>
        </w:rPr>
        <w:t>Olaru</w:t>
      </w:r>
      <w:proofErr w:type="spellEnd"/>
      <w:r w:rsidRPr="00997EFA">
        <w:rPr>
          <w:rStyle w:val="normaltextrun"/>
          <w:rFonts w:ascii="Helvetica" w:hAnsi="Helvetica" w:cs="Arial"/>
          <w:color w:val="000000"/>
          <w:shd w:val="clear" w:color="auto" w:fill="FFFFFF"/>
          <w:lang w:val="en-US"/>
        </w:rPr>
        <w:t xml:space="preserve"> et al. 2019). The latter study used regression analysis to ascertain the associations between train patronage (AM peak, full day weekday and weekend) and the node and place indicators. </w:t>
      </w:r>
    </w:p>
    <w:p w14:paraId="1A13B47E" w14:textId="1F8AF7EE" w:rsidR="008871D3" w:rsidRDefault="00997EFA" w:rsidP="009B056A">
      <w:pPr>
        <w:jc w:val="both"/>
        <w:rPr>
          <w:rStyle w:val="normaltextrun"/>
          <w:rFonts w:ascii="Helvetica" w:hAnsi="Helvetica" w:cs="Arial"/>
          <w:color w:val="000000"/>
          <w:shd w:val="clear" w:color="auto" w:fill="FFFFFF"/>
          <w:lang w:val="en-US"/>
        </w:rPr>
      </w:pPr>
      <w:r w:rsidRPr="00997EFA">
        <w:rPr>
          <w:rStyle w:val="normaltextrun"/>
          <w:rFonts w:ascii="Helvetica" w:hAnsi="Helvetica" w:cs="Arial"/>
          <w:color w:val="000000"/>
          <w:shd w:val="clear" w:color="auto" w:fill="FFFFFF"/>
          <w:lang w:val="en-US"/>
        </w:rPr>
        <w:lastRenderedPageBreak/>
        <w:t xml:space="preserve">This relative lack of analytical cross-fertilization between the NPM literature and the one </w:t>
      </w:r>
      <w:r w:rsidR="009B056A">
        <w:rPr>
          <w:rStyle w:val="normaltextrun"/>
          <w:rFonts w:ascii="Helvetica" w:hAnsi="Helvetica" w:cs="Arial"/>
          <w:color w:val="000000"/>
          <w:shd w:val="clear" w:color="auto" w:fill="FFFFFF"/>
          <w:lang w:val="en-US"/>
        </w:rPr>
        <w:t>e</w:t>
      </w:r>
      <w:r w:rsidRPr="00997EFA">
        <w:rPr>
          <w:rStyle w:val="normaltextrun"/>
          <w:rFonts w:ascii="Helvetica" w:hAnsi="Helvetica" w:cs="Arial"/>
          <w:color w:val="000000"/>
          <w:shd w:val="clear" w:color="auto" w:fill="FFFFFF"/>
          <w:lang w:val="en-US"/>
        </w:rPr>
        <w:t xml:space="preserve">xplaining passenger numbers and characteristics is somewhat surprising given the substantial body of literature addressing the challenge of explaining ridership and forecasting at railway stations. </w:t>
      </w:r>
      <w:r w:rsidR="009B056A" w:rsidRPr="009B056A">
        <w:rPr>
          <w:rStyle w:val="normaltextrun"/>
          <w:rFonts w:ascii="Helvetica" w:hAnsi="Helvetica" w:cs="Arial"/>
          <w:color w:val="000000"/>
          <w:shd w:val="clear" w:color="auto" w:fill="FFFFFF"/>
          <w:lang w:val="en-US"/>
        </w:rPr>
        <w:t>The next subsection will elaborate on this literature in more detail.</w:t>
      </w:r>
    </w:p>
    <w:p w14:paraId="31561E08" w14:textId="77777777" w:rsidR="00417B36" w:rsidRPr="00AC67EA" w:rsidRDefault="00417B36" w:rsidP="009B056A">
      <w:pPr>
        <w:jc w:val="both"/>
        <w:rPr>
          <w:rStyle w:val="normaltextrun"/>
          <w:rFonts w:ascii="Helvetica" w:hAnsi="Helvetica" w:cs="Arial"/>
          <w:color w:val="000000"/>
          <w:shd w:val="clear" w:color="auto" w:fill="FFFFFF"/>
          <w:lang w:val="en-US"/>
        </w:rPr>
      </w:pPr>
    </w:p>
    <w:p w14:paraId="0100040B" w14:textId="2D09D404" w:rsidR="008871D3" w:rsidRPr="00B3786E" w:rsidRDefault="009B056A">
      <w:pPr>
        <w:rPr>
          <w:rFonts w:ascii="Helvetica" w:hAnsi="Helvetica"/>
          <w:i/>
          <w:lang w:val="en-US"/>
        </w:rPr>
      </w:pPr>
      <w:r w:rsidRPr="00B3786E">
        <w:rPr>
          <w:rFonts w:ascii="Helvetica" w:hAnsi="Helvetica"/>
          <w:i/>
          <w:lang w:val="en-US"/>
        </w:rPr>
        <w:t>1.</w:t>
      </w:r>
      <w:r w:rsidR="00EC7851">
        <w:rPr>
          <w:rFonts w:ascii="Helvetica" w:hAnsi="Helvetica"/>
          <w:i/>
          <w:lang w:val="en-US"/>
        </w:rPr>
        <w:t>2</w:t>
      </w:r>
      <w:r w:rsidRPr="00B3786E">
        <w:rPr>
          <w:rFonts w:ascii="Helvetica" w:hAnsi="Helvetica"/>
          <w:i/>
          <w:lang w:val="en-US"/>
        </w:rPr>
        <w:t xml:space="preserve"> Understanding rail ridership: </w:t>
      </w:r>
      <w:r w:rsidR="00B3786E" w:rsidRPr="00B3786E">
        <w:rPr>
          <w:rFonts w:ascii="Helvetica" w:hAnsi="Helvetica"/>
          <w:i/>
          <w:lang w:val="en-US"/>
        </w:rPr>
        <w:t>t</w:t>
      </w:r>
      <w:r w:rsidRPr="00B3786E">
        <w:rPr>
          <w:rFonts w:ascii="Helvetica" w:hAnsi="Helvetica"/>
          <w:i/>
          <w:lang w:val="en-US"/>
        </w:rPr>
        <w:t>rip end models</w:t>
      </w:r>
    </w:p>
    <w:p w14:paraId="78A7CB4C" w14:textId="74E4C706" w:rsidR="009B056A" w:rsidRPr="009B056A" w:rsidRDefault="009B056A" w:rsidP="009B056A">
      <w:pPr>
        <w:jc w:val="both"/>
        <w:rPr>
          <w:rFonts w:ascii="Helvetica" w:hAnsi="Helvetica"/>
          <w:lang w:val="en-US"/>
        </w:rPr>
      </w:pPr>
      <w:r w:rsidRPr="009B056A">
        <w:rPr>
          <w:rFonts w:ascii="Helvetica" w:hAnsi="Helvetica"/>
          <w:lang w:val="en-US"/>
        </w:rPr>
        <w:t>Quantifying the benefits of TOD in terms of ridership has traditionally been assessed using regional four-stage travel demand models (for example McNally 2000)</w:t>
      </w:r>
      <w:r>
        <w:rPr>
          <w:rFonts w:ascii="Helvetica" w:hAnsi="Helvetica"/>
          <w:lang w:val="en-US"/>
        </w:rPr>
        <w:t xml:space="preserve">, an </w:t>
      </w:r>
      <w:r w:rsidRPr="009B056A">
        <w:rPr>
          <w:rFonts w:ascii="Helvetica" w:hAnsi="Helvetica"/>
          <w:lang w:val="en-US"/>
        </w:rPr>
        <w:t>approach</w:t>
      </w:r>
      <w:r>
        <w:rPr>
          <w:rFonts w:ascii="Helvetica" w:hAnsi="Helvetica"/>
          <w:lang w:val="en-US"/>
        </w:rPr>
        <w:t xml:space="preserve"> that</w:t>
      </w:r>
      <w:r w:rsidRPr="009B056A">
        <w:rPr>
          <w:rFonts w:ascii="Helvetica" w:hAnsi="Helvetica"/>
          <w:lang w:val="en-US"/>
        </w:rPr>
        <w:t xml:space="preserve"> entail</w:t>
      </w:r>
      <w:r>
        <w:rPr>
          <w:rFonts w:ascii="Helvetica" w:hAnsi="Helvetica"/>
          <w:lang w:val="en-US"/>
        </w:rPr>
        <w:t>s</w:t>
      </w:r>
      <w:r w:rsidRPr="009B056A">
        <w:rPr>
          <w:rFonts w:ascii="Helvetica" w:hAnsi="Helvetica"/>
          <w:lang w:val="en-US"/>
        </w:rPr>
        <w:t xml:space="preserve"> several potential problems (Marshall and Grady 2006, </w:t>
      </w:r>
      <w:proofErr w:type="spellStart"/>
      <w:r w:rsidRPr="009B056A">
        <w:rPr>
          <w:rFonts w:ascii="Helvetica" w:hAnsi="Helvetica"/>
          <w:lang w:val="en-US"/>
        </w:rPr>
        <w:t>Cervero</w:t>
      </w:r>
      <w:proofErr w:type="spellEnd"/>
      <w:r w:rsidRPr="009B056A">
        <w:rPr>
          <w:rFonts w:ascii="Helvetica" w:hAnsi="Helvetica"/>
          <w:lang w:val="en-US"/>
        </w:rPr>
        <w:t xml:space="preserve"> 2006, Gutiérrez et al. 2011). In most cases rail travel only accounts for a small percentage of trips made and regional models tend to </w:t>
      </w:r>
      <w:proofErr w:type="gramStart"/>
      <w:r w:rsidRPr="009B056A">
        <w:rPr>
          <w:rFonts w:ascii="Helvetica" w:hAnsi="Helvetica"/>
          <w:lang w:val="en-US"/>
        </w:rPr>
        <w:t>be primarily designed</w:t>
      </w:r>
      <w:proofErr w:type="gramEnd"/>
      <w:r w:rsidRPr="009B056A">
        <w:rPr>
          <w:rFonts w:ascii="Helvetica" w:hAnsi="Helvetica"/>
          <w:lang w:val="en-US"/>
        </w:rPr>
        <w:t xml:space="preserve"> to </w:t>
      </w:r>
      <w:proofErr w:type="spellStart"/>
      <w:r w:rsidRPr="009B056A">
        <w:rPr>
          <w:rFonts w:ascii="Helvetica" w:hAnsi="Helvetica"/>
          <w:lang w:val="en-US"/>
        </w:rPr>
        <w:t>analyse</w:t>
      </w:r>
      <w:proofErr w:type="spellEnd"/>
      <w:r w:rsidRPr="009B056A">
        <w:rPr>
          <w:rFonts w:ascii="Helvetica" w:hAnsi="Helvetica"/>
          <w:lang w:val="en-US"/>
        </w:rPr>
        <w:t xml:space="preserve"> road-based modes. Moreover, as argued by Gutiérrez et al. (2011) regional models are generally insensitive to land use and four-step travel models are cumbersome and expensive.</w:t>
      </w:r>
      <w:r>
        <w:rPr>
          <w:rFonts w:ascii="Helvetica" w:hAnsi="Helvetica"/>
          <w:lang w:val="en-US"/>
        </w:rPr>
        <w:t xml:space="preserve"> T</w:t>
      </w:r>
      <w:r w:rsidRPr="009B056A">
        <w:rPr>
          <w:rFonts w:ascii="Helvetica" w:hAnsi="Helvetica"/>
          <w:lang w:val="en-US"/>
        </w:rPr>
        <w:t xml:space="preserve">heir performance </w:t>
      </w:r>
      <w:r w:rsidR="001A4B59">
        <w:rPr>
          <w:rFonts w:ascii="Helvetica" w:hAnsi="Helvetica"/>
          <w:lang w:val="en-US"/>
        </w:rPr>
        <w:t>thus</w:t>
      </w:r>
      <w:r>
        <w:rPr>
          <w:rFonts w:ascii="Helvetica" w:hAnsi="Helvetica"/>
          <w:lang w:val="en-US"/>
        </w:rPr>
        <w:t xml:space="preserve"> tends to be relatively poor </w:t>
      </w:r>
      <w:r w:rsidRPr="009B056A">
        <w:rPr>
          <w:rFonts w:ascii="Helvetica" w:hAnsi="Helvetica"/>
          <w:lang w:val="en-US"/>
        </w:rPr>
        <w:t>when assessing rail travel disaggregated to the station leve</w:t>
      </w:r>
      <w:r>
        <w:rPr>
          <w:rFonts w:ascii="Helvetica" w:hAnsi="Helvetica"/>
          <w:lang w:val="en-US"/>
        </w:rPr>
        <w:t>l</w:t>
      </w:r>
      <w:r w:rsidRPr="009B056A">
        <w:rPr>
          <w:rFonts w:ascii="Helvetica" w:hAnsi="Helvetica"/>
          <w:lang w:val="en-US"/>
        </w:rPr>
        <w:t xml:space="preserve">. </w:t>
      </w:r>
    </w:p>
    <w:p w14:paraId="735426F1" w14:textId="77777777" w:rsidR="001A4B59" w:rsidRDefault="009B056A" w:rsidP="009B056A">
      <w:pPr>
        <w:jc w:val="both"/>
        <w:rPr>
          <w:rFonts w:ascii="Helvetica" w:hAnsi="Helvetica"/>
          <w:lang w:val="en-US"/>
        </w:rPr>
      </w:pPr>
      <w:r w:rsidRPr="009B056A">
        <w:rPr>
          <w:rFonts w:ascii="Helvetica" w:hAnsi="Helvetica"/>
          <w:lang w:val="en-US"/>
        </w:rPr>
        <w:t xml:space="preserve">This is particularly the case when attempting to forecast the demand for new stations or services where there is no existing level of rail demand to use as </w:t>
      </w:r>
      <w:r w:rsidR="001A4B59">
        <w:rPr>
          <w:rFonts w:ascii="Helvetica" w:hAnsi="Helvetica"/>
          <w:lang w:val="en-US"/>
        </w:rPr>
        <w:t>a</w:t>
      </w:r>
      <w:r w:rsidRPr="009B056A">
        <w:rPr>
          <w:rFonts w:ascii="Helvetica" w:hAnsi="Helvetica"/>
          <w:lang w:val="en-US"/>
        </w:rPr>
        <w:t xml:space="preserve"> basis for simulation. The majority of these rail-specific models </w:t>
      </w:r>
      <w:proofErr w:type="gramStart"/>
      <w:r w:rsidRPr="009B056A">
        <w:rPr>
          <w:rFonts w:ascii="Helvetica" w:hAnsi="Helvetica"/>
          <w:lang w:val="en-US"/>
        </w:rPr>
        <w:t>can be placed</w:t>
      </w:r>
      <w:proofErr w:type="gramEnd"/>
      <w:r w:rsidRPr="009B056A">
        <w:rPr>
          <w:rFonts w:ascii="Helvetica" w:hAnsi="Helvetica"/>
          <w:lang w:val="en-US"/>
        </w:rPr>
        <w:t xml:space="preserve"> into one of three categories, known as ‘trip rate’, ‘trip end’, and ‘direct demand models’. The latter category is less relevant </w:t>
      </w:r>
      <w:r>
        <w:rPr>
          <w:rFonts w:ascii="Helvetica" w:hAnsi="Helvetica"/>
          <w:lang w:val="en-US"/>
        </w:rPr>
        <w:t>here</w:t>
      </w:r>
      <w:r w:rsidRPr="009B056A">
        <w:rPr>
          <w:rFonts w:ascii="Helvetica" w:hAnsi="Helvetica"/>
          <w:lang w:val="en-US"/>
        </w:rPr>
        <w:t xml:space="preserve"> as it forecasts the number of trips made on a given flow rather than total ridership at a station. Trip rate models forecast the number of trips made from a station as a function of the resident population in the </w:t>
      </w:r>
      <w:proofErr w:type="gramStart"/>
      <w:r w:rsidRPr="009B056A">
        <w:rPr>
          <w:rFonts w:ascii="Helvetica" w:hAnsi="Helvetica"/>
          <w:lang w:val="en-US"/>
        </w:rPr>
        <w:t>station’s</w:t>
      </w:r>
      <w:proofErr w:type="gramEnd"/>
      <w:r w:rsidRPr="009B056A">
        <w:rPr>
          <w:rFonts w:ascii="Helvetica" w:hAnsi="Helvetica"/>
          <w:lang w:val="en-US"/>
        </w:rPr>
        <w:t xml:space="preserve"> expected catchment area. Trip end models differ in that they include additional explanatory variables alongside population to provide a more comprehensive representation of the </w:t>
      </w:r>
      <w:proofErr w:type="gramStart"/>
      <w:r w:rsidRPr="009B056A">
        <w:rPr>
          <w:rFonts w:ascii="Helvetica" w:hAnsi="Helvetica"/>
          <w:lang w:val="en-US"/>
        </w:rPr>
        <w:t>processes which</w:t>
      </w:r>
      <w:proofErr w:type="gramEnd"/>
      <w:r w:rsidRPr="009B056A">
        <w:rPr>
          <w:rFonts w:ascii="Helvetica" w:hAnsi="Helvetica"/>
          <w:lang w:val="en-US"/>
        </w:rPr>
        <w:t xml:space="preserve"> may determine rail usage levels. For example, some studies have aimed to quantify the link with land-use patterns (Sung and Oh 2011, Frei and </w:t>
      </w:r>
      <w:proofErr w:type="spellStart"/>
      <w:r w:rsidRPr="009B056A">
        <w:rPr>
          <w:rFonts w:ascii="Helvetica" w:hAnsi="Helvetica"/>
          <w:lang w:val="en-US"/>
        </w:rPr>
        <w:t>Mahmassani</w:t>
      </w:r>
      <w:proofErr w:type="spellEnd"/>
      <w:r w:rsidRPr="009B056A">
        <w:rPr>
          <w:rFonts w:ascii="Helvetica" w:hAnsi="Helvetica"/>
          <w:lang w:val="en-US"/>
        </w:rPr>
        <w:t xml:space="preserve"> 2013, Sun et al. 2016, Li et al., 2016). </w:t>
      </w:r>
    </w:p>
    <w:p w14:paraId="209442AA" w14:textId="7E66F0EC" w:rsidR="009B056A" w:rsidRPr="009B056A" w:rsidRDefault="009B056A" w:rsidP="009B056A">
      <w:pPr>
        <w:jc w:val="both"/>
        <w:rPr>
          <w:rFonts w:ascii="Helvetica" w:hAnsi="Helvetica"/>
          <w:lang w:val="en-US"/>
        </w:rPr>
      </w:pPr>
      <w:r w:rsidRPr="009B056A">
        <w:rPr>
          <w:rFonts w:ascii="Helvetica" w:hAnsi="Helvetica"/>
          <w:lang w:val="en-US"/>
        </w:rPr>
        <w:t xml:space="preserve">The use of trip rate and trip end models has a long history (Preston 1991, Lane et al. 2006). Ongoing research is still improving our knowledge on the matter, often by means of the adoption of enhanced techniques to improve model results. </w:t>
      </w:r>
      <w:proofErr w:type="gramStart"/>
      <w:r w:rsidRPr="009B056A">
        <w:rPr>
          <w:rFonts w:ascii="Helvetica" w:hAnsi="Helvetica"/>
          <w:lang w:val="en-US"/>
        </w:rPr>
        <w:t>Examples include the use of geographically weighted regression to account for spatial variations in the demand impact of explanatory variables (</w:t>
      </w:r>
      <w:proofErr w:type="spellStart"/>
      <w:r w:rsidRPr="009B056A">
        <w:rPr>
          <w:rFonts w:ascii="Helvetica" w:hAnsi="Helvetica"/>
          <w:lang w:val="en-US"/>
        </w:rPr>
        <w:t>Páez</w:t>
      </w:r>
      <w:proofErr w:type="spellEnd"/>
      <w:r w:rsidRPr="009B056A">
        <w:rPr>
          <w:rFonts w:ascii="Helvetica" w:hAnsi="Helvetica"/>
          <w:lang w:val="en-US"/>
        </w:rPr>
        <w:t xml:space="preserve"> 2006, Chow et al. 2006,</w:t>
      </w:r>
      <w:r w:rsidR="006E1E14">
        <w:rPr>
          <w:rFonts w:ascii="Helvetica" w:hAnsi="Helvetica"/>
          <w:lang w:val="en-US"/>
        </w:rPr>
        <w:t xml:space="preserve"> </w:t>
      </w:r>
      <w:r w:rsidRPr="009B056A">
        <w:rPr>
          <w:rFonts w:ascii="Helvetica" w:hAnsi="Helvetica"/>
          <w:lang w:val="en-US"/>
        </w:rPr>
        <w:t xml:space="preserve">Kobayashi </w:t>
      </w:r>
      <w:r w:rsidR="006913CF">
        <w:rPr>
          <w:rFonts w:ascii="Helvetica" w:hAnsi="Helvetica"/>
          <w:lang w:val="en-US"/>
        </w:rPr>
        <w:t>and</w:t>
      </w:r>
      <w:r w:rsidR="00216D68">
        <w:rPr>
          <w:rFonts w:ascii="Helvetica" w:hAnsi="Helvetica"/>
          <w:lang w:val="en-US"/>
        </w:rPr>
        <w:t xml:space="preserve"> Lane</w:t>
      </w:r>
      <w:r w:rsidR="006913CF">
        <w:rPr>
          <w:rFonts w:ascii="Helvetica" w:hAnsi="Helvetica"/>
          <w:lang w:val="en-US"/>
        </w:rPr>
        <w:t xml:space="preserve"> </w:t>
      </w:r>
      <w:r w:rsidRPr="009B056A">
        <w:rPr>
          <w:rFonts w:ascii="Helvetica" w:hAnsi="Helvetica"/>
          <w:lang w:val="en-US"/>
        </w:rPr>
        <w:t>2007, Blainey 2010, Cardozo et al. 2012, Jun et al. 2015), the combination of machine learning techniques with regression models (Chiang et al. 2011), and integration with station choice models to provide a more realistic representation of station catchment areas (Young and Blainey 2019).</w:t>
      </w:r>
      <w:proofErr w:type="gramEnd"/>
      <w:r w:rsidRPr="009B056A">
        <w:rPr>
          <w:rFonts w:ascii="Helvetica" w:hAnsi="Helvetica"/>
          <w:lang w:val="en-US"/>
        </w:rPr>
        <w:t xml:space="preserve"> While such models are most commonly developed for use in a specific urban or regional context (for example Zhao et al. 2013), there are also examples of more general and transferable models which are capable of predicting rail usage to a high degree of accuracy (for example Blainey 2010).   </w:t>
      </w:r>
    </w:p>
    <w:p w14:paraId="72CE3D09" w14:textId="5CB5D784" w:rsidR="009B056A" w:rsidRPr="00B3786E" w:rsidRDefault="009B056A" w:rsidP="009B056A">
      <w:pPr>
        <w:rPr>
          <w:rFonts w:ascii="Helvetica" w:hAnsi="Helvetica"/>
          <w:i/>
          <w:lang w:val="en-US"/>
        </w:rPr>
      </w:pPr>
      <w:r w:rsidRPr="00B3786E">
        <w:rPr>
          <w:rFonts w:ascii="Helvetica" w:hAnsi="Helvetica"/>
          <w:i/>
          <w:lang w:val="en-US"/>
        </w:rPr>
        <w:t>1.</w:t>
      </w:r>
      <w:r w:rsidR="00EC7851">
        <w:rPr>
          <w:rFonts w:ascii="Helvetica" w:hAnsi="Helvetica"/>
          <w:i/>
          <w:lang w:val="en-US"/>
        </w:rPr>
        <w:t>3</w:t>
      </w:r>
      <w:r w:rsidRPr="00B3786E">
        <w:rPr>
          <w:rFonts w:ascii="Helvetica" w:hAnsi="Helvetica"/>
          <w:i/>
          <w:lang w:val="en-US"/>
        </w:rPr>
        <w:t xml:space="preserve"> Integrating node-place and rail ridership models</w:t>
      </w:r>
    </w:p>
    <w:p w14:paraId="6D0874D5" w14:textId="557698CB" w:rsidR="009B056A" w:rsidRPr="007D68B4" w:rsidRDefault="009B056A" w:rsidP="00B3786E">
      <w:pPr>
        <w:jc w:val="both"/>
        <w:rPr>
          <w:rFonts w:ascii="Helvetica" w:hAnsi="Helvetica"/>
          <w:lang w:val="en-US"/>
        </w:rPr>
      </w:pPr>
      <w:r w:rsidRPr="009B056A">
        <w:rPr>
          <w:rFonts w:ascii="Helvetica" w:hAnsi="Helvetica"/>
          <w:lang w:val="en-US"/>
        </w:rPr>
        <w:t xml:space="preserve">The relative lack of integration between the NPM and rail demand forecasting literatures is particularly unfortunate given the limitations of </w:t>
      </w:r>
      <w:proofErr w:type="gramStart"/>
      <w:r w:rsidRPr="009B056A">
        <w:rPr>
          <w:rFonts w:ascii="Helvetica" w:hAnsi="Helvetica"/>
          <w:lang w:val="en-US"/>
        </w:rPr>
        <w:t>most rail ridership models</w:t>
      </w:r>
      <w:proofErr w:type="gramEnd"/>
      <w:r w:rsidRPr="009B056A">
        <w:rPr>
          <w:rFonts w:ascii="Helvetica" w:hAnsi="Helvetica"/>
          <w:lang w:val="en-US"/>
        </w:rPr>
        <w:t xml:space="preserve"> when used to predict demand. While, as noted above, it is possible to generate transferable models that predict existing levels of rail usage to a high degree of accuracy, these predictions tend to be based </w:t>
      </w:r>
      <w:proofErr w:type="gramStart"/>
      <w:r w:rsidRPr="009B056A">
        <w:rPr>
          <w:rFonts w:ascii="Helvetica" w:hAnsi="Helvetica"/>
          <w:lang w:val="en-US"/>
        </w:rPr>
        <w:t>on</w:t>
      </w:r>
      <w:proofErr w:type="gramEnd"/>
      <w:r w:rsidRPr="009B056A">
        <w:rPr>
          <w:rFonts w:ascii="Helvetica" w:hAnsi="Helvetica"/>
          <w:lang w:val="en-US"/>
        </w:rPr>
        <w:t xml:space="preserve"> a relatively small number of explanatory variables. When forecasting demand at a new station (or the demand change resulting from an alteration in exogenous conditions at an existing station), stakeholders will often be interested in the likely impact on ridership of a particular local factor. This may however not be easy to capture using the limited range of explanatory variables in the ridership model. We therefore argue that the incorporation of node-</w:t>
      </w:r>
      <w:r w:rsidRPr="009B056A">
        <w:rPr>
          <w:rFonts w:ascii="Helvetica" w:hAnsi="Helvetica"/>
          <w:lang w:val="en-US"/>
        </w:rPr>
        <w:lastRenderedPageBreak/>
        <w:t>place variables in demand forecasting models has the potential to (at least partially) overcome this problem by allowing the effect of a much wider range of exogenous impacts on rail trips to be captured and predicted.</w:t>
      </w:r>
      <w:r w:rsidR="001F5A63">
        <w:rPr>
          <w:rFonts w:ascii="Helvetica" w:hAnsi="Helvetica"/>
          <w:lang w:val="en-US"/>
        </w:rPr>
        <w:t xml:space="preserve"> Likewise, transferring techniques from rail ridership models to NPM applications may improve the analytical strength of the</w:t>
      </w:r>
      <w:r w:rsidR="007D68B4">
        <w:rPr>
          <w:rFonts w:ascii="Helvetica" w:hAnsi="Helvetica"/>
          <w:lang w:val="en-US"/>
        </w:rPr>
        <w:t xml:space="preserve"> latter</w:t>
      </w:r>
      <w:r w:rsidR="001F5A63">
        <w:rPr>
          <w:rFonts w:ascii="Helvetica" w:hAnsi="Helvetica"/>
          <w:lang w:val="en-US"/>
        </w:rPr>
        <w:t xml:space="preserve"> </w:t>
      </w:r>
      <w:r w:rsidR="007D68B4">
        <w:rPr>
          <w:rFonts w:ascii="Helvetica" w:hAnsi="Helvetica"/>
          <w:lang w:val="en-US"/>
        </w:rPr>
        <w:t xml:space="preserve">framework, as it introduces knowledge about the likely success of particular node or place interventions in terms of </w:t>
      </w:r>
      <w:proofErr w:type="gramStart"/>
      <w:r w:rsidR="007D68B4">
        <w:rPr>
          <w:rFonts w:ascii="Helvetica" w:hAnsi="Helvetica"/>
          <w:lang w:val="en-US"/>
        </w:rPr>
        <w:t>impacting</w:t>
      </w:r>
      <w:proofErr w:type="gramEnd"/>
      <w:r w:rsidR="007D68B4">
        <w:rPr>
          <w:rFonts w:ascii="Helvetica" w:hAnsi="Helvetica"/>
          <w:lang w:val="en-US"/>
        </w:rPr>
        <w:t xml:space="preserve"> rail ridership. </w:t>
      </w:r>
    </w:p>
    <w:p w14:paraId="7877053D" w14:textId="4719D13F" w:rsidR="009B056A" w:rsidRPr="00B3786E" w:rsidRDefault="00B3786E" w:rsidP="009B056A">
      <w:pPr>
        <w:rPr>
          <w:rFonts w:ascii="Helvetica" w:hAnsi="Helvetica"/>
          <w:i/>
          <w:lang w:val="en-US"/>
        </w:rPr>
      </w:pPr>
      <w:r w:rsidRPr="00B3786E">
        <w:rPr>
          <w:rFonts w:ascii="Helvetica" w:hAnsi="Helvetica"/>
          <w:i/>
          <w:lang w:val="en-US"/>
        </w:rPr>
        <w:t>1.</w:t>
      </w:r>
      <w:r w:rsidR="006E1E14">
        <w:rPr>
          <w:rFonts w:ascii="Helvetica" w:hAnsi="Helvetica"/>
          <w:i/>
          <w:lang w:val="en-US"/>
        </w:rPr>
        <w:t>4</w:t>
      </w:r>
      <w:r w:rsidRPr="00B3786E">
        <w:rPr>
          <w:rFonts w:ascii="Helvetica" w:hAnsi="Helvetica"/>
          <w:i/>
          <w:lang w:val="en-US"/>
        </w:rPr>
        <w:t xml:space="preserve"> Research objectives and structure</w:t>
      </w:r>
    </w:p>
    <w:p w14:paraId="0910EABA" w14:textId="63E56010" w:rsidR="009B056A" w:rsidRPr="009B056A" w:rsidRDefault="009B056A" w:rsidP="00B3786E">
      <w:pPr>
        <w:jc w:val="both"/>
        <w:rPr>
          <w:rFonts w:ascii="Helvetica" w:hAnsi="Helvetica"/>
          <w:lang w:val="en-US"/>
        </w:rPr>
      </w:pPr>
      <w:r w:rsidRPr="009B056A">
        <w:rPr>
          <w:rFonts w:ascii="Helvetica" w:hAnsi="Helvetica"/>
          <w:lang w:val="en-US"/>
        </w:rPr>
        <w:t xml:space="preserve">Against this backdrop, </w:t>
      </w:r>
      <w:r w:rsidR="00B3786E">
        <w:rPr>
          <w:rFonts w:ascii="Helvetica" w:hAnsi="Helvetica"/>
          <w:lang w:val="en-US"/>
        </w:rPr>
        <w:t xml:space="preserve">this paper </w:t>
      </w:r>
      <w:r w:rsidRPr="009B056A">
        <w:rPr>
          <w:rFonts w:ascii="Helvetica" w:hAnsi="Helvetica"/>
          <w:lang w:val="en-US"/>
        </w:rPr>
        <w:t xml:space="preserve">has a double objective. First, there is a methodological objective in that we aim to add to the body of literature in which the explanatory power of node-place modeling indicators in terms of ridership </w:t>
      </w:r>
      <w:proofErr w:type="gramStart"/>
      <w:r w:rsidRPr="009B056A">
        <w:rPr>
          <w:rFonts w:ascii="Helvetica" w:hAnsi="Helvetica"/>
          <w:lang w:val="en-US"/>
        </w:rPr>
        <w:t>is examined</w:t>
      </w:r>
      <w:proofErr w:type="gramEnd"/>
      <w:r w:rsidRPr="009B056A">
        <w:rPr>
          <w:rFonts w:ascii="Helvetica" w:hAnsi="Helvetica"/>
          <w:lang w:val="en-US"/>
        </w:rPr>
        <w:t xml:space="preserve">. To this end, we draw on the trip end modeling literature and apply </w:t>
      </w:r>
      <w:r w:rsidR="0063143A">
        <w:rPr>
          <w:rFonts w:ascii="Helvetica" w:hAnsi="Helvetica"/>
          <w:lang w:val="en-US"/>
        </w:rPr>
        <w:t>r</w:t>
      </w:r>
      <w:r w:rsidRPr="009B056A">
        <w:rPr>
          <w:rFonts w:ascii="Helvetica" w:hAnsi="Helvetica"/>
          <w:lang w:val="en-US"/>
        </w:rPr>
        <w:t>egression</w:t>
      </w:r>
      <w:r w:rsidR="0063143A">
        <w:rPr>
          <w:rFonts w:ascii="Helvetica" w:hAnsi="Helvetica"/>
          <w:lang w:val="en-US"/>
        </w:rPr>
        <w:t xml:space="preserve"> analyses </w:t>
      </w:r>
      <w:r w:rsidRPr="009B056A">
        <w:rPr>
          <w:rFonts w:ascii="Helvetica" w:hAnsi="Helvetica"/>
          <w:lang w:val="en-US"/>
        </w:rPr>
        <w:t xml:space="preserve">to </w:t>
      </w:r>
      <w:r w:rsidR="0063143A">
        <w:rPr>
          <w:rFonts w:ascii="Helvetica" w:hAnsi="Helvetica"/>
          <w:lang w:val="en-US"/>
        </w:rPr>
        <w:t xml:space="preserve">determine the most important explanatory factors. </w:t>
      </w:r>
      <w:r w:rsidRPr="009B056A">
        <w:rPr>
          <w:rFonts w:ascii="Helvetica" w:hAnsi="Helvetica"/>
          <w:lang w:val="en-US"/>
        </w:rPr>
        <w:t xml:space="preserve">The data </w:t>
      </w:r>
      <w:r w:rsidR="00B3786E">
        <w:rPr>
          <w:rFonts w:ascii="Helvetica" w:hAnsi="Helvetica"/>
          <w:lang w:val="en-US"/>
        </w:rPr>
        <w:t xml:space="preserve">that </w:t>
      </w:r>
      <w:proofErr w:type="gramStart"/>
      <w:r w:rsidR="00B3786E">
        <w:rPr>
          <w:rFonts w:ascii="Helvetica" w:hAnsi="Helvetica"/>
          <w:lang w:val="en-US"/>
        </w:rPr>
        <w:t xml:space="preserve">is </w:t>
      </w:r>
      <w:r w:rsidRPr="009B056A">
        <w:rPr>
          <w:rFonts w:ascii="Helvetica" w:hAnsi="Helvetica"/>
          <w:lang w:val="en-US"/>
        </w:rPr>
        <w:t>used</w:t>
      </w:r>
      <w:proofErr w:type="gramEnd"/>
      <w:r w:rsidRPr="009B056A">
        <w:rPr>
          <w:rFonts w:ascii="Helvetica" w:hAnsi="Helvetica"/>
          <w:lang w:val="en-US"/>
        </w:rPr>
        <w:t xml:space="preserve"> </w:t>
      </w:r>
      <w:r w:rsidR="00B3786E">
        <w:rPr>
          <w:rFonts w:ascii="Helvetica" w:hAnsi="Helvetica"/>
          <w:lang w:val="en-US"/>
        </w:rPr>
        <w:t>here draws on</w:t>
      </w:r>
      <w:r w:rsidRPr="009B056A">
        <w:rPr>
          <w:rFonts w:ascii="Helvetica" w:hAnsi="Helvetica"/>
          <w:lang w:val="en-US"/>
        </w:rPr>
        <w:t xml:space="preserve"> </w:t>
      </w:r>
      <w:r w:rsidR="00B3786E">
        <w:rPr>
          <w:rFonts w:ascii="Helvetica" w:hAnsi="Helvetica"/>
          <w:lang w:val="en-US"/>
        </w:rPr>
        <w:t>an earlier</w:t>
      </w:r>
      <w:r w:rsidRPr="009B056A">
        <w:rPr>
          <w:rFonts w:ascii="Helvetica" w:hAnsi="Helvetica"/>
          <w:lang w:val="en-US"/>
        </w:rPr>
        <w:t xml:space="preserve"> extensive node-place analysis for all railway stations in Flanders (</w:t>
      </w:r>
      <w:proofErr w:type="spellStart"/>
      <w:r w:rsidR="000B0B26">
        <w:rPr>
          <w:rFonts w:ascii="Helvetica" w:hAnsi="Helvetica"/>
          <w:lang w:val="en-US"/>
        </w:rPr>
        <w:t>Caset</w:t>
      </w:r>
      <w:proofErr w:type="spellEnd"/>
      <w:r w:rsidR="000B0B26">
        <w:rPr>
          <w:rFonts w:ascii="Helvetica" w:hAnsi="Helvetica"/>
          <w:lang w:val="en-US"/>
        </w:rPr>
        <w:t xml:space="preserve"> et al.</w:t>
      </w:r>
      <w:r w:rsidR="00B3786E">
        <w:rPr>
          <w:rFonts w:ascii="Helvetica" w:hAnsi="Helvetica"/>
          <w:lang w:val="en-US"/>
        </w:rPr>
        <w:t xml:space="preserve"> </w:t>
      </w:r>
      <w:r w:rsidR="007564F0">
        <w:rPr>
          <w:rFonts w:ascii="Helvetica" w:hAnsi="Helvetica"/>
          <w:lang w:val="en-US"/>
        </w:rPr>
        <w:t>2019</w:t>
      </w:r>
      <w:r w:rsidRPr="009B056A">
        <w:rPr>
          <w:rFonts w:ascii="Helvetica" w:hAnsi="Helvetica"/>
          <w:lang w:val="en-US"/>
        </w:rPr>
        <w:t xml:space="preserve">). </w:t>
      </w:r>
      <w:r w:rsidR="007D68B4">
        <w:rPr>
          <w:rFonts w:ascii="Helvetica" w:hAnsi="Helvetica"/>
          <w:lang w:val="en-US"/>
        </w:rPr>
        <w:t>The</w:t>
      </w:r>
      <w:r w:rsidRPr="009B056A">
        <w:rPr>
          <w:rFonts w:ascii="Helvetica" w:hAnsi="Helvetica"/>
          <w:lang w:val="en-US"/>
        </w:rPr>
        <w:t xml:space="preserve"> data obtained from </w:t>
      </w:r>
      <w:r w:rsidR="00B3786E">
        <w:rPr>
          <w:rFonts w:ascii="Helvetica" w:hAnsi="Helvetica"/>
          <w:lang w:val="en-US"/>
        </w:rPr>
        <w:t xml:space="preserve">Belgian national railway company </w:t>
      </w:r>
      <w:r w:rsidRPr="009B056A">
        <w:rPr>
          <w:rFonts w:ascii="Helvetica" w:hAnsi="Helvetica"/>
          <w:lang w:val="en-US"/>
        </w:rPr>
        <w:t xml:space="preserve">NMBS </w:t>
      </w:r>
      <w:r w:rsidR="007D68B4">
        <w:rPr>
          <w:rFonts w:ascii="Helvetica" w:hAnsi="Helvetica"/>
          <w:lang w:val="en-US"/>
        </w:rPr>
        <w:t>allow us</w:t>
      </w:r>
      <w:r w:rsidRPr="009B056A">
        <w:rPr>
          <w:rFonts w:ascii="Helvetica" w:hAnsi="Helvetica"/>
          <w:lang w:val="en-US"/>
        </w:rPr>
        <w:t xml:space="preserve"> to explain ridership at a </w:t>
      </w:r>
      <w:r w:rsidR="00B3786E">
        <w:rPr>
          <w:rFonts w:ascii="Helvetica" w:hAnsi="Helvetica"/>
          <w:lang w:val="en-US"/>
        </w:rPr>
        <w:t>finer</w:t>
      </w:r>
      <w:r w:rsidRPr="009B056A">
        <w:rPr>
          <w:rFonts w:ascii="Helvetica" w:hAnsi="Helvetica"/>
          <w:lang w:val="en-US"/>
        </w:rPr>
        <w:t xml:space="preserve"> temporal level than is usually the case in similar analyses (see Lane et al. 2006, Blainey 2010</w:t>
      </w:r>
      <w:r w:rsidR="007D68B4">
        <w:rPr>
          <w:rFonts w:ascii="Helvetica" w:hAnsi="Helvetica"/>
          <w:lang w:val="en-US"/>
        </w:rPr>
        <w:t>)</w:t>
      </w:r>
      <w:r w:rsidRPr="009B056A">
        <w:rPr>
          <w:rFonts w:ascii="Helvetica" w:hAnsi="Helvetica"/>
          <w:lang w:val="en-US"/>
        </w:rPr>
        <w:t xml:space="preserve">. Second, there is an empirical and related policy-support objective in that we apply the model to the case of Flanders. The models developed should allow policy makers to conduct a robust assessment of likely usage at potential new stations in the region, and to investigate the possible demand impacts of changes to existing stations and the area surrounding them. </w:t>
      </w:r>
    </w:p>
    <w:p w14:paraId="690994E5" w14:textId="345A8257" w:rsidR="009B056A" w:rsidRDefault="009B056A" w:rsidP="00B3786E">
      <w:pPr>
        <w:jc w:val="both"/>
        <w:rPr>
          <w:rFonts w:ascii="Helvetica" w:hAnsi="Helvetica"/>
          <w:lang w:val="en-US"/>
        </w:rPr>
      </w:pPr>
      <w:r w:rsidRPr="009B056A">
        <w:rPr>
          <w:rFonts w:ascii="Helvetica" w:hAnsi="Helvetica"/>
          <w:lang w:val="en-US"/>
        </w:rPr>
        <w:t xml:space="preserve">The remainder of this </w:t>
      </w:r>
      <w:r w:rsidR="00E95AD5">
        <w:rPr>
          <w:rFonts w:ascii="Helvetica" w:hAnsi="Helvetica"/>
          <w:lang w:val="en-US"/>
        </w:rPr>
        <w:t>paper</w:t>
      </w:r>
      <w:r w:rsidRPr="009B056A">
        <w:rPr>
          <w:rFonts w:ascii="Helvetica" w:hAnsi="Helvetica"/>
          <w:lang w:val="en-US"/>
        </w:rPr>
        <w:t xml:space="preserve"> </w:t>
      </w:r>
      <w:proofErr w:type="gramStart"/>
      <w:r w:rsidRPr="009B056A">
        <w:rPr>
          <w:rFonts w:ascii="Helvetica" w:hAnsi="Helvetica"/>
          <w:lang w:val="en-US"/>
        </w:rPr>
        <w:t>is organized</w:t>
      </w:r>
      <w:proofErr w:type="gramEnd"/>
      <w:r w:rsidRPr="009B056A">
        <w:rPr>
          <w:rFonts w:ascii="Helvetica" w:hAnsi="Helvetica"/>
          <w:lang w:val="en-US"/>
        </w:rPr>
        <w:t xml:space="preserve"> as follows. The next </w:t>
      </w:r>
      <w:r w:rsidR="00E95AD5">
        <w:rPr>
          <w:rFonts w:ascii="Helvetica" w:hAnsi="Helvetica"/>
          <w:lang w:val="en-US"/>
        </w:rPr>
        <w:t>section</w:t>
      </w:r>
      <w:r w:rsidRPr="009B056A">
        <w:rPr>
          <w:rFonts w:ascii="Helvetica" w:hAnsi="Helvetica"/>
          <w:lang w:val="en-US"/>
        </w:rPr>
        <w:t xml:space="preserve"> elaborates on the case</w:t>
      </w:r>
      <w:r w:rsidR="007564F0">
        <w:rPr>
          <w:rFonts w:ascii="Helvetica" w:hAnsi="Helvetica"/>
          <w:lang w:val="en-US"/>
        </w:rPr>
        <w:t xml:space="preserve"> of Flanders</w:t>
      </w:r>
      <w:r w:rsidRPr="009B056A">
        <w:rPr>
          <w:rFonts w:ascii="Helvetica" w:hAnsi="Helvetica"/>
          <w:lang w:val="en-US"/>
        </w:rPr>
        <w:t>, the data</w:t>
      </w:r>
      <w:r w:rsidR="007564F0">
        <w:rPr>
          <w:rFonts w:ascii="Helvetica" w:hAnsi="Helvetica"/>
          <w:lang w:val="en-US"/>
        </w:rPr>
        <w:t xml:space="preserve"> and</w:t>
      </w:r>
      <w:r w:rsidRPr="009B056A">
        <w:rPr>
          <w:rFonts w:ascii="Helvetica" w:hAnsi="Helvetica"/>
          <w:lang w:val="en-US"/>
        </w:rPr>
        <w:t xml:space="preserve"> methodology </w:t>
      </w:r>
      <w:r w:rsidR="007564F0">
        <w:rPr>
          <w:rFonts w:ascii="Helvetica" w:hAnsi="Helvetica"/>
          <w:lang w:val="en-US"/>
        </w:rPr>
        <w:t xml:space="preserve">used </w:t>
      </w:r>
      <w:r w:rsidRPr="009B056A">
        <w:rPr>
          <w:rFonts w:ascii="Helvetica" w:hAnsi="Helvetica"/>
          <w:lang w:val="en-US"/>
        </w:rPr>
        <w:t>and</w:t>
      </w:r>
      <w:r w:rsidR="00E95AD5">
        <w:rPr>
          <w:rFonts w:ascii="Helvetica" w:hAnsi="Helvetica"/>
          <w:lang w:val="en-US"/>
        </w:rPr>
        <w:t xml:space="preserve"> </w:t>
      </w:r>
      <w:r w:rsidR="007564F0">
        <w:rPr>
          <w:rFonts w:ascii="Helvetica" w:hAnsi="Helvetica"/>
          <w:lang w:val="en-US"/>
        </w:rPr>
        <w:t>their</w:t>
      </w:r>
      <w:r w:rsidRPr="009B056A">
        <w:rPr>
          <w:rFonts w:ascii="Helvetica" w:hAnsi="Helvetica"/>
          <w:lang w:val="en-US"/>
        </w:rPr>
        <w:t xml:space="preserve"> shortcomings. Afterwards, the results </w:t>
      </w:r>
      <w:proofErr w:type="gramStart"/>
      <w:r w:rsidRPr="009B056A">
        <w:rPr>
          <w:rFonts w:ascii="Helvetica" w:hAnsi="Helvetica"/>
          <w:lang w:val="en-US"/>
        </w:rPr>
        <w:t>are discussed</w:t>
      </w:r>
      <w:proofErr w:type="gramEnd"/>
      <w:r w:rsidRPr="009B056A">
        <w:rPr>
          <w:rFonts w:ascii="Helvetica" w:hAnsi="Helvetica"/>
          <w:lang w:val="en-US"/>
        </w:rPr>
        <w:t xml:space="preserve"> in section </w:t>
      </w:r>
      <w:r w:rsidR="00E95AD5">
        <w:rPr>
          <w:rFonts w:ascii="Helvetica" w:hAnsi="Helvetica"/>
          <w:lang w:val="en-US"/>
        </w:rPr>
        <w:t>three followed by a discussion</w:t>
      </w:r>
      <w:r w:rsidRPr="009B056A">
        <w:rPr>
          <w:rFonts w:ascii="Helvetica" w:hAnsi="Helvetica"/>
          <w:lang w:val="en-US"/>
        </w:rPr>
        <w:t xml:space="preserve"> and conclusions </w:t>
      </w:r>
      <w:r w:rsidR="00E95AD5">
        <w:rPr>
          <w:rFonts w:ascii="Helvetica" w:hAnsi="Helvetica"/>
          <w:lang w:val="en-US"/>
        </w:rPr>
        <w:t xml:space="preserve">in </w:t>
      </w:r>
      <w:r w:rsidRPr="009B056A">
        <w:rPr>
          <w:rFonts w:ascii="Helvetica" w:hAnsi="Helvetica"/>
          <w:lang w:val="en-US"/>
        </w:rPr>
        <w:t xml:space="preserve">section </w:t>
      </w:r>
      <w:r w:rsidR="00E95AD5">
        <w:rPr>
          <w:rFonts w:ascii="Helvetica" w:hAnsi="Helvetica"/>
          <w:lang w:val="en-US"/>
        </w:rPr>
        <w:t xml:space="preserve">four. </w:t>
      </w:r>
    </w:p>
    <w:p w14:paraId="389B71E1" w14:textId="77777777" w:rsidR="00417B36" w:rsidRDefault="00417B36" w:rsidP="00B3786E">
      <w:pPr>
        <w:jc w:val="both"/>
        <w:rPr>
          <w:rFonts w:ascii="Helvetica" w:hAnsi="Helvetica"/>
          <w:lang w:val="en-US"/>
        </w:rPr>
      </w:pPr>
    </w:p>
    <w:p w14:paraId="2FA1FF4B" w14:textId="77777777" w:rsidR="00E95AD5" w:rsidRPr="00E95AD5" w:rsidRDefault="00E95AD5" w:rsidP="00E95AD5">
      <w:pPr>
        <w:jc w:val="both"/>
        <w:rPr>
          <w:rFonts w:ascii="Helvetica" w:hAnsi="Helvetica"/>
          <w:b/>
          <w:lang w:val="en-US"/>
        </w:rPr>
      </w:pPr>
      <w:r w:rsidRPr="00E95AD5">
        <w:rPr>
          <w:rFonts w:ascii="Helvetica" w:hAnsi="Helvetica"/>
          <w:b/>
          <w:lang w:val="en-US"/>
        </w:rPr>
        <w:t xml:space="preserve">2. Case, data and methodology </w:t>
      </w:r>
    </w:p>
    <w:p w14:paraId="74CB9B83" w14:textId="77777777" w:rsidR="00E95AD5" w:rsidRPr="00E95AD5" w:rsidRDefault="00E95AD5" w:rsidP="00E95AD5">
      <w:pPr>
        <w:jc w:val="both"/>
        <w:rPr>
          <w:rFonts w:ascii="Helvetica" w:hAnsi="Helvetica"/>
          <w:i/>
          <w:lang w:val="en-US"/>
        </w:rPr>
      </w:pPr>
      <w:r w:rsidRPr="00E95AD5">
        <w:rPr>
          <w:rFonts w:ascii="Helvetica" w:hAnsi="Helvetica"/>
          <w:i/>
          <w:lang w:val="en-US"/>
        </w:rPr>
        <w:t>2.1 Empirical case</w:t>
      </w:r>
    </w:p>
    <w:p w14:paraId="4219E46E" w14:textId="6176B419" w:rsidR="00E95AD5" w:rsidRDefault="00E95AD5" w:rsidP="00E95AD5">
      <w:pPr>
        <w:jc w:val="both"/>
        <w:rPr>
          <w:rFonts w:ascii="Helvetica" w:hAnsi="Helvetica"/>
          <w:lang w:val="en-US"/>
        </w:rPr>
      </w:pPr>
      <w:r w:rsidRPr="00E95AD5">
        <w:rPr>
          <w:rFonts w:ascii="Helvetica" w:hAnsi="Helvetica"/>
          <w:lang w:val="en-US"/>
        </w:rPr>
        <w:t xml:space="preserve">The geographical scope of our research comprises the region of Flanders, </w:t>
      </w:r>
      <w:r w:rsidR="007564F0">
        <w:rPr>
          <w:rFonts w:ascii="Helvetica" w:hAnsi="Helvetica"/>
          <w:lang w:val="en-US"/>
        </w:rPr>
        <w:t xml:space="preserve">which </w:t>
      </w:r>
      <w:proofErr w:type="gramStart"/>
      <w:r w:rsidR="007564F0">
        <w:rPr>
          <w:rFonts w:ascii="Helvetica" w:hAnsi="Helvetica"/>
          <w:lang w:val="en-US"/>
        </w:rPr>
        <w:t xml:space="preserve">is </w:t>
      </w:r>
      <w:r w:rsidRPr="00E95AD5">
        <w:rPr>
          <w:rFonts w:ascii="Helvetica" w:hAnsi="Helvetica"/>
          <w:lang w:val="en-US"/>
        </w:rPr>
        <w:t>operationalized</w:t>
      </w:r>
      <w:proofErr w:type="gramEnd"/>
      <w:r w:rsidRPr="00E95AD5">
        <w:rPr>
          <w:rFonts w:ascii="Helvetica" w:hAnsi="Helvetica"/>
          <w:lang w:val="en-US"/>
        </w:rPr>
        <w:t xml:space="preserve"> as the Dutch speaking part of Belgium (Figure </w:t>
      </w:r>
      <w:r>
        <w:rPr>
          <w:rFonts w:ascii="Helvetica" w:hAnsi="Helvetica"/>
          <w:lang w:val="en-US"/>
        </w:rPr>
        <w:t>1</w:t>
      </w:r>
      <w:r w:rsidRPr="00E95AD5">
        <w:rPr>
          <w:rFonts w:ascii="Helvetica" w:hAnsi="Helvetica"/>
          <w:lang w:val="en-US"/>
        </w:rPr>
        <w:t xml:space="preserve">a). The 253 railway stations that are part of </w:t>
      </w:r>
      <w:r w:rsidR="007D68B4">
        <w:rPr>
          <w:rFonts w:ascii="Helvetica" w:hAnsi="Helvetica"/>
          <w:lang w:val="en-US"/>
        </w:rPr>
        <w:t>the</w:t>
      </w:r>
      <w:r w:rsidRPr="00E95AD5">
        <w:rPr>
          <w:rFonts w:ascii="Helvetica" w:hAnsi="Helvetica"/>
          <w:lang w:val="en-US"/>
        </w:rPr>
        <w:t xml:space="preserve"> analysis </w:t>
      </w:r>
      <w:proofErr w:type="gramStart"/>
      <w:r w:rsidRPr="00E95AD5">
        <w:rPr>
          <w:rFonts w:ascii="Helvetica" w:hAnsi="Helvetica"/>
          <w:lang w:val="en-US"/>
        </w:rPr>
        <w:t>are indicated</w:t>
      </w:r>
      <w:proofErr w:type="gramEnd"/>
      <w:r w:rsidRPr="00E95AD5">
        <w:rPr>
          <w:rFonts w:ascii="Helvetica" w:hAnsi="Helvetica"/>
          <w:lang w:val="en-US"/>
        </w:rPr>
        <w:t xml:space="preserve"> on the map. For each of these stations, we build on the range of node and place indicators that were developed and measured as part of </w:t>
      </w:r>
      <w:r>
        <w:rPr>
          <w:rFonts w:ascii="Helvetica" w:hAnsi="Helvetica"/>
          <w:lang w:val="en-US"/>
        </w:rPr>
        <w:t xml:space="preserve">an earlier analysis </w:t>
      </w:r>
      <w:r w:rsidR="002F2889">
        <w:rPr>
          <w:rFonts w:ascii="Helvetica" w:hAnsi="Helvetica"/>
          <w:lang w:val="en-US"/>
        </w:rPr>
        <w:t xml:space="preserve">that </w:t>
      </w:r>
      <w:proofErr w:type="gramStart"/>
      <w:r w:rsidR="002F2889">
        <w:rPr>
          <w:rFonts w:ascii="Helvetica" w:hAnsi="Helvetica"/>
          <w:lang w:val="en-US"/>
        </w:rPr>
        <w:t>is extensively discussed</w:t>
      </w:r>
      <w:proofErr w:type="gramEnd"/>
      <w:r w:rsidR="002F2889">
        <w:rPr>
          <w:rFonts w:ascii="Helvetica" w:hAnsi="Helvetica"/>
          <w:lang w:val="en-US"/>
        </w:rPr>
        <w:t xml:space="preserve"> in </w:t>
      </w:r>
      <w:proofErr w:type="spellStart"/>
      <w:r w:rsidR="000B0B26">
        <w:rPr>
          <w:rFonts w:ascii="Helvetica" w:hAnsi="Helvetica"/>
          <w:lang w:val="en-US"/>
        </w:rPr>
        <w:t>Caset</w:t>
      </w:r>
      <w:proofErr w:type="spellEnd"/>
      <w:r w:rsidR="000B0B26">
        <w:rPr>
          <w:rFonts w:ascii="Helvetica" w:hAnsi="Helvetica"/>
          <w:lang w:val="en-US"/>
        </w:rPr>
        <w:t xml:space="preserve"> et al.</w:t>
      </w:r>
      <w:r>
        <w:rPr>
          <w:rFonts w:ascii="Helvetica" w:hAnsi="Helvetica"/>
          <w:lang w:val="en-US"/>
        </w:rPr>
        <w:t xml:space="preserve"> </w:t>
      </w:r>
      <w:r w:rsidR="002F2889">
        <w:rPr>
          <w:rFonts w:ascii="Helvetica" w:hAnsi="Helvetica"/>
          <w:lang w:val="en-US"/>
        </w:rPr>
        <w:t>(</w:t>
      </w:r>
      <w:r w:rsidR="00C1113D">
        <w:rPr>
          <w:rFonts w:ascii="Helvetica" w:hAnsi="Helvetica"/>
          <w:lang w:val="en-US"/>
        </w:rPr>
        <w:t>2019</w:t>
      </w:r>
      <w:r>
        <w:rPr>
          <w:rFonts w:ascii="Helvetica" w:hAnsi="Helvetica"/>
          <w:lang w:val="en-US"/>
        </w:rPr>
        <w:t>)</w:t>
      </w:r>
      <w:r w:rsidRPr="00E95AD5">
        <w:rPr>
          <w:rFonts w:ascii="Helvetica" w:hAnsi="Helvetica"/>
          <w:lang w:val="en-US"/>
        </w:rPr>
        <w:t>. We briefly summarize the</w:t>
      </w:r>
      <w:r>
        <w:rPr>
          <w:rFonts w:ascii="Helvetica" w:hAnsi="Helvetica"/>
          <w:lang w:val="en-US"/>
        </w:rPr>
        <w:t>se</w:t>
      </w:r>
      <w:r w:rsidRPr="00E95AD5">
        <w:rPr>
          <w:rFonts w:ascii="Helvetica" w:hAnsi="Helvetica"/>
          <w:lang w:val="en-US"/>
        </w:rPr>
        <w:t xml:space="preserve"> indicators below to make this </w:t>
      </w:r>
      <w:r>
        <w:rPr>
          <w:rFonts w:ascii="Helvetica" w:hAnsi="Helvetica"/>
          <w:lang w:val="en-US"/>
        </w:rPr>
        <w:t>paper</w:t>
      </w:r>
      <w:r w:rsidRPr="00E95AD5">
        <w:rPr>
          <w:rFonts w:ascii="Helvetica" w:hAnsi="Helvetica"/>
          <w:lang w:val="en-US"/>
        </w:rPr>
        <w:t xml:space="preserve"> self-standing. The full list of </w:t>
      </w:r>
      <w:r w:rsidR="00C1113D">
        <w:rPr>
          <w:rFonts w:ascii="Helvetica" w:hAnsi="Helvetica"/>
          <w:lang w:val="en-US"/>
        </w:rPr>
        <w:t xml:space="preserve">independent </w:t>
      </w:r>
      <w:r w:rsidRPr="00E95AD5">
        <w:rPr>
          <w:rFonts w:ascii="Helvetica" w:hAnsi="Helvetica"/>
          <w:lang w:val="en-US"/>
        </w:rPr>
        <w:t>indicators along with acronym</w:t>
      </w:r>
      <w:r w:rsidR="00C1113D">
        <w:rPr>
          <w:rFonts w:ascii="Helvetica" w:hAnsi="Helvetica"/>
          <w:lang w:val="en-US"/>
        </w:rPr>
        <w:t>s</w:t>
      </w:r>
      <w:r w:rsidRPr="00E95AD5">
        <w:rPr>
          <w:rFonts w:ascii="Helvetica" w:hAnsi="Helvetica"/>
          <w:lang w:val="en-US"/>
        </w:rPr>
        <w:t xml:space="preserve">, </w:t>
      </w:r>
      <w:r w:rsidR="00C1113D">
        <w:rPr>
          <w:rFonts w:ascii="Helvetica" w:hAnsi="Helvetica"/>
          <w:lang w:val="en-US"/>
        </w:rPr>
        <w:t>brief</w:t>
      </w:r>
      <w:r w:rsidRPr="00E95AD5">
        <w:rPr>
          <w:rFonts w:ascii="Helvetica" w:hAnsi="Helvetica"/>
          <w:lang w:val="en-US"/>
        </w:rPr>
        <w:t xml:space="preserve"> description</w:t>
      </w:r>
      <w:r w:rsidR="00C1113D">
        <w:rPr>
          <w:rFonts w:ascii="Helvetica" w:hAnsi="Helvetica"/>
          <w:lang w:val="en-US"/>
        </w:rPr>
        <w:t>s</w:t>
      </w:r>
      <w:r w:rsidRPr="00E95AD5">
        <w:rPr>
          <w:rFonts w:ascii="Helvetica" w:hAnsi="Helvetica"/>
          <w:lang w:val="en-US"/>
        </w:rPr>
        <w:t xml:space="preserve"> and data source</w:t>
      </w:r>
      <w:r w:rsidR="00C1113D">
        <w:rPr>
          <w:rFonts w:ascii="Helvetica" w:hAnsi="Helvetica"/>
          <w:lang w:val="en-US"/>
        </w:rPr>
        <w:t>s</w:t>
      </w:r>
      <w:r w:rsidRPr="00E95AD5">
        <w:rPr>
          <w:rFonts w:ascii="Helvetica" w:hAnsi="Helvetica"/>
          <w:lang w:val="en-US"/>
        </w:rPr>
        <w:t xml:space="preserve"> </w:t>
      </w:r>
      <w:proofErr w:type="gramStart"/>
      <w:r w:rsidRPr="00E95AD5">
        <w:rPr>
          <w:rFonts w:ascii="Helvetica" w:hAnsi="Helvetica"/>
          <w:lang w:val="en-US"/>
        </w:rPr>
        <w:t>are provided</w:t>
      </w:r>
      <w:proofErr w:type="gramEnd"/>
      <w:r w:rsidRPr="00E95AD5">
        <w:rPr>
          <w:rFonts w:ascii="Helvetica" w:hAnsi="Helvetica"/>
          <w:lang w:val="en-US"/>
        </w:rPr>
        <w:t xml:space="preserve"> in </w:t>
      </w:r>
      <w:r>
        <w:rPr>
          <w:rFonts w:ascii="Helvetica" w:hAnsi="Helvetica"/>
          <w:lang w:val="en-US"/>
        </w:rPr>
        <w:t>Appendix A</w:t>
      </w:r>
      <w:r w:rsidR="00AB60D7">
        <w:rPr>
          <w:rFonts w:ascii="Helvetica" w:hAnsi="Helvetica"/>
          <w:lang w:val="en-US"/>
        </w:rPr>
        <w:t xml:space="preserve">. Appendix B provides summary statistics of the main independent variables that are included in the regression models. </w:t>
      </w:r>
    </w:p>
    <w:p w14:paraId="343533A1" w14:textId="77777777" w:rsidR="007D68B4" w:rsidRPr="00E95AD5" w:rsidRDefault="007D68B4" w:rsidP="00E95AD5">
      <w:pPr>
        <w:jc w:val="both"/>
        <w:rPr>
          <w:rFonts w:ascii="Helvetica" w:hAnsi="Helvetica"/>
          <w:lang w:val="en-US"/>
        </w:rPr>
      </w:pPr>
    </w:p>
    <w:p w14:paraId="765D22E7" w14:textId="77777777" w:rsidR="00E95AD5" w:rsidRPr="00E95AD5" w:rsidRDefault="00E95AD5" w:rsidP="00E95AD5">
      <w:pPr>
        <w:jc w:val="both"/>
        <w:rPr>
          <w:rFonts w:ascii="Helvetica" w:hAnsi="Helvetica"/>
          <w:lang w:val="en-US"/>
        </w:rPr>
      </w:pPr>
      <w:r>
        <w:rPr>
          <w:noProof/>
          <w:lang w:val="en-GB" w:eastAsia="en-GB"/>
        </w:rPr>
        <w:lastRenderedPageBreak/>
        <w:drawing>
          <wp:inline distT="0" distB="0" distL="0" distR="0" wp14:anchorId="2A43BC05" wp14:editId="0390CC69">
            <wp:extent cx="5760720" cy="3707130"/>
            <wp:effectExtent l="0" t="0" r="0" b="762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707130"/>
                    </a:xfrm>
                    <a:prstGeom prst="rect">
                      <a:avLst/>
                    </a:prstGeom>
                  </pic:spPr>
                </pic:pic>
              </a:graphicData>
            </a:graphic>
          </wp:inline>
        </w:drawing>
      </w:r>
    </w:p>
    <w:p w14:paraId="6E10FB0A" w14:textId="7EBD1E7E" w:rsidR="00E95AD5" w:rsidRPr="00E95AD5" w:rsidRDefault="00E95AD5" w:rsidP="00E95AD5">
      <w:pPr>
        <w:jc w:val="center"/>
        <w:rPr>
          <w:rFonts w:ascii="Helvetica" w:hAnsi="Helvetica"/>
          <w:lang w:val="en-US"/>
        </w:rPr>
      </w:pPr>
      <w:r w:rsidRPr="00E95AD5">
        <w:rPr>
          <w:rFonts w:ascii="Helvetica" w:hAnsi="Helvetica"/>
          <w:lang w:val="en-US"/>
        </w:rPr>
        <w:t xml:space="preserve">Figure </w:t>
      </w:r>
      <w:r>
        <w:rPr>
          <w:rFonts w:ascii="Helvetica" w:hAnsi="Helvetica"/>
          <w:lang w:val="en-US"/>
        </w:rPr>
        <w:t>1</w:t>
      </w:r>
      <w:r w:rsidRPr="00E95AD5">
        <w:rPr>
          <w:rFonts w:ascii="Helvetica" w:hAnsi="Helvetica"/>
          <w:lang w:val="en-US"/>
        </w:rPr>
        <w:t xml:space="preserve">: a) </w:t>
      </w:r>
      <w:r w:rsidR="00AB7300">
        <w:rPr>
          <w:rFonts w:ascii="Helvetica" w:hAnsi="Helvetica"/>
          <w:lang w:val="en-US"/>
        </w:rPr>
        <w:t>The Flemish</w:t>
      </w:r>
      <w:r w:rsidRPr="00E95AD5">
        <w:rPr>
          <w:rFonts w:ascii="Helvetica" w:hAnsi="Helvetica"/>
          <w:lang w:val="en-US"/>
        </w:rPr>
        <w:t xml:space="preserve"> railway network, b) </w:t>
      </w:r>
      <w:r w:rsidR="00EC7285">
        <w:rPr>
          <w:rFonts w:ascii="Helvetica" w:hAnsi="Helvetica"/>
          <w:lang w:val="en-US"/>
        </w:rPr>
        <w:t xml:space="preserve">illustration </w:t>
      </w:r>
      <w:r w:rsidR="00AB7300">
        <w:rPr>
          <w:rFonts w:ascii="Helvetica" w:hAnsi="Helvetica"/>
          <w:lang w:val="en-US"/>
        </w:rPr>
        <w:t xml:space="preserve">of </w:t>
      </w:r>
      <w:r w:rsidRPr="00E95AD5">
        <w:rPr>
          <w:rFonts w:ascii="Helvetica" w:hAnsi="Helvetica"/>
          <w:lang w:val="en-US"/>
        </w:rPr>
        <w:t>walkable station area</w:t>
      </w:r>
      <w:r w:rsidR="00AB7300">
        <w:rPr>
          <w:rFonts w:ascii="Helvetica" w:hAnsi="Helvetica"/>
          <w:lang w:val="en-US"/>
        </w:rPr>
        <w:t>s,</w:t>
      </w:r>
      <w:r w:rsidRPr="00E95AD5">
        <w:rPr>
          <w:rFonts w:ascii="Helvetica" w:hAnsi="Helvetica"/>
          <w:lang w:val="en-US"/>
        </w:rPr>
        <w:t xml:space="preserve"> </w:t>
      </w:r>
      <w:r>
        <w:rPr>
          <w:rFonts w:ascii="Helvetica" w:hAnsi="Helvetica"/>
          <w:lang w:val="en-US"/>
        </w:rPr>
        <w:br/>
      </w:r>
      <w:r w:rsidRPr="00E95AD5">
        <w:rPr>
          <w:rFonts w:ascii="Helvetica" w:hAnsi="Helvetica"/>
          <w:lang w:val="en-US"/>
        </w:rPr>
        <w:t xml:space="preserve">c) </w:t>
      </w:r>
      <w:r w:rsidR="00EC7285">
        <w:rPr>
          <w:rFonts w:ascii="Helvetica" w:hAnsi="Helvetica"/>
          <w:lang w:val="en-US"/>
        </w:rPr>
        <w:t xml:space="preserve">illustration </w:t>
      </w:r>
      <w:r w:rsidRPr="00E95AD5">
        <w:rPr>
          <w:rFonts w:ascii="Helvetica" w:hAnsi="Helvetica"/>
          <w:lang w:val="en-US"/>
        </w:rPr>
        <w:t>of ‘interface</w:t>
      </w:r>
      <w:r w:rsidR="00EC7285">
        <w:rPr>
          <w:rFonts w:ascii="Helvetica" w:hAnsi="Helvetica"/>
          <w:lang w:val="en-US"/>
        </w:rPr>
        <w:t xml:space="preserve"> catchment’ data layer</w:t>
      </w:r>
      <w:r w:rsidRPr="00E95AD5">
        <w:rPr>
          <w:rFonts w:ascii="Helvetica" w:hAnsi="Helvetica"/>
          <w:lang w:val="en-US"/>
        </w:rPr>
        <w:t xml:space="preserve">, d) </w:t>
      </w:r>
      <w:r w:rsidR="00EC7285">
        <w:rPr>
          <w:rFonts w:ascii="Helvetica" w:hAnsi="Helvetica"/>
          <w:lang w:val="en-US"/>
        </w:rPr>
        <w:t xml:space="preserve">illustration of </w:t>
      </w:r>
      <w:proofErr w:type="gramStart"/>
      <w:r w:rsidRPr="00E95AD5">
        <w:rPr>
          <w:rFonts w:ascii="Helvetica" w:hAnsi="Helvetica"/>
          <w:lang w:val="en-US"/>
        </w:rPr>
        <w:t>land use data</w:t>
      </w:r>
      <w:r w:rsidR="00EC7285">
        <w:rPr>
          <w:rFonts w:ascii="Helvetica" w:hAnsi="Helvetica"/>
          <w:lang w:val="en-US"/>
        </w:rPr>
        <w:t xml:space="preserve"> layer</w:t>
      </w:r>
      <w:proofErr w:type="gramEnd"/>
    </w:p>
    <w:p w14:paraId="1C7BAA0B" w14:textId="77777777" w:rsidR="00E95AD5" w:rsidRDefault="00E95AD5" w:rsidP="00E95AD5">
      <w:pPr>
        <w:jc w:val="both"/>
        <w:rPr>
          <w:rFonts w:ascii="Helvetica" w:hAnsi="Helvetica"/>
          <w:lang w:val="en-US"/>
        </w:rPr>
      </w:pPr>
    </w:p>
    <w:p w14:paraId="4F3721C4" w14:textId="77777777" w:rsidR="00E95AD5" w:rsidRPr="00E95AD5" w:rsidRDefault="00E95AD5" w:rsidP="00E95AD5">
      <w:pPr>
        <w:jc w:val="both"/>
        <w:rPr>
          <w:rFonts w:ascii="Helvetica" w:hAnsi="Helvetica"/>
          <w:i/>
          <w:lang w:val="en-US"/>
        </w:rPr>
      </w:pPr>
      <w:r w:rsidRPr="00E95AD5">
        <w:rPr>
          <w:rFonts w:ascii="Helvetica" w:hAnsi="Helvetica"/>
          <w:i/>
          <w:lang w:val="en-US"/>
        </w:rPr>
        <w:t>2.2 Data</w:t>
      </w:r>
    </w:p>
    <w:p w14:paraId="111737C5" w14:textId="17B5B4EF" w:rsidR="00E95AD5" w:rsidRDefault="00EA7575" w:rsidP="00E95AD5">
      <w:pPr>
        <w:jc w:val="both"/>
        <w:rPr>
          <w:rFonts w:ascii="Helvetica" w:hAnsi="Helvetica"/>
          <w:lang w:val="en-US"/>
        </w:rPr>
      </w:pPr>
      <w:r w:rsidRPr="00EA7575">
        <w:rPr>
          <w:rFonts w:ascii="Helvetica" w:hAnsi="Helvetica"/>
          <w:lang w:val="en-US"/>
        </w:rPr>
        <w:t xml:space="preserve">2.2.1 </w:t>
      </w:r>
      <w:r w:rsidR="00E95AD5" w:rsidRPr="00EA7575">
        <w:rPr>
          <w:rFonts w:ascii="Helvetica" w:hAnsi="Helvetica"/>
          <w:lang w:val="en-US"/>
        </w:rPr>
        <w:t>Independent variables</w:t>
      </w:r>
    </w:p>
    <w:p w14:paraId="42C332B2" w14:textId="540040C3" w:rsidR="00E95AD5" w:rsidRPr="00E95AD5" w:rsidRDefault="00AB7300" w:rsidP="00E95AD5">
      <w:pPr>
        <w:jc w:val="both"/>
        <w:rPr>
          <w:rFonts w:ascii="Helvetica" w:hAnsi="Helvetica"/>
          <w:lang w:val="en-US"/>
        </w:rPr>
      </w:pPr>
      <w:r>
        <w:rPr>
          <w:rFonts w:ascii="Helvetica" w:hAnsi="Helvetica"/>
          <w:lang w:val="en-US"/>
        </w:rPr>
        <w:t>In terms of</w:t>
      </w:r>
      <w:r w:rsidR="00E95AD5" w:rsidRPr="00E95AD5">
        <w:rPr>
          <w:rFonts w:ascii="Helvetica" w:hAnsi="Helvetica"/>
          <w:lang w:val="en-US"/>
        </w:rPr>
        <w:t xml:space="preserve"> node indicators two groups </w:t>
      </w:r>
      <w:r w:rsidR="00EA7575">
        <w:rPr>
          <w:rFonts w:ascii="Helvetica" w:hAnsi="Helvetica"/>
          <w:lang w:val="en-US"/>
        </w:rPr>
        <w:t>are</w:t>
      </w:r>
      <w:r w:rsidR="00E95AD5" w:rsidRPr="00E95AD5">
        <w:rPr>
          <w:rFonts w:ascii="Helvetica" w:hAnsi="Helvetica"/>
          <w:lang w:val="en-US"/>
        </w:rPr>
        <w:t xml:space="preserve"> distinguished:</w:t>
      </w:r>
      <w:r>
        <w:rPr>
          <w:rFonts w:ascii="Helvetica" w:hAnsi="Helvetica"/>
          <w:lang w:val="en-US"/>
        </w:rPr>
        <w:t xml:space="preserve"> those measuring</w:t>
      </w:r>
      <w:r w:rsidR="00E95AD5" w:rsidRPr="00E95AD5">
        <w:rPr>
          <w:rFonts w:ascii="Helvetica" w:hAnsi="Helvetica"/>
          <w:lang w:val="en-US"/>
        </w:rPr>
        <w:t xml:space="preserve"> </w:t>
      </w:r>
      <w:r w:rsidR="00EA7575">
        <w:rPr>
          <w:rFonts w:ascii="Helvetica" w:hAnsi="Helvetica"/>
          <w:lang w:val="en-US"/>
        </w:rPr>
        <w:t xml:space="preserve">(1) </w:t>
      </w:r>
      <w:r w:rsidR="00E95AD5" w:rsidRPr="00E95AD5">
        <w:rPr>
          <w:rFonts w:ascii="Helvetica" w:hAnsi="Helvetica"/>
          <w:lang w:val="en-US"/>
        </w:rPr>
        <w:t>feeder mode accessibility of the station (by car, bike and public transport), and</w:t>
      </w:r>
      <w:r w:rsidR="00EA7575">
        <w:rPr>
          <w:rFonts w:ascii="Helvetica" w:hAnsi="Helvetica"/>
          <w:lang w:val="en-US"/>
        </w:rPr>
        <w:t xml:space="preserve"> (2)</w:t>
      </w:r>
      <w:r w:rsidR="00E95AD5" w:rsidRPr="00E95AD5">
        <w:rPr>
          <w:rFonts w:ascii="Helvetica" w:hAnsi="Helvetica"/>
          <w:lang w:val="en-US"/>
        </w:rPr>
        <w:t xml:space="preserve"> rail accessibility.</w:t>
      </w:r>
      <w:r w:rsidR="00EA7575">
        <w:rPr>
          <w:rFonts w:ascii="Helvetica" w:hAnsi="Helvetica"/>
          <w:lang w:val="en-US"/>
        </w:rPr>
        <w:t xml:space="preserve"> </w:t>
      </w:r>
      <w:r w:rsidR="00C1113D">
        <w:rPr>
          <w:rFonts w:ascii="Helvetica" w:hAnsi="Helvetica"/>
          <w:lang w:val="en-US"/>
        </w:rPr>
        <w:t>As for</w:t>
      </w:r>
      <w:r w:rsidR="00EA7575">
        <w:rPr>
          <w:rFonts w:ascii="Helvetica" w:hAnsi="Helvetica"/>
          <w:lang w:val="en-US"/>
        </w:rPr>
        <w:t xml:space="preserve"> the former, </w:t>
      </w:r>
      <w:r w:rsidR="00E95AD5" w:rsidRPr="00E95AD5">
        <w:rPr>
          <w:rFonts w:ascii="Helvetica" w:hAnsi="Helvetica"/>
          <w:lang w:val="en-US"/>
        </w:rPr>
        <w:t xml:space="preserve">the car and bike indicators both reflect parking </w:t>
      </w:r>
      <w:r w:rsidR="00EA7575">
        <w:rPr>
          <w:rFonts w:ascii="Helvetica" w:hAnsi="Helvetica"/>
          <w:lang w:val="en-US"/>
        </w:rPr>
        <w:t xml:space="preserve">data </w:t>
      </w:r>
      <w:r>
        <w:rPr>
          <w:rFonts w:ascii="Helvetica" w:hAnsi="Helvetica"/>
          <w:lang w:val="en-US"/>
        </w:rPr>
        <w:t>capacity.</w:t>
      </w:r>
      <w:r w:rsidR="00E95AD5" w:rsidRPr="00E95AD5">
        <w:rPr>
          <w:rFonts w:ascii="Helvetica" w:hAnsi="Helvetica"/>
          <w:lang w:val="en-US"/>
        </w:rPr>
        <w:t xml:space="preserve"> The feeder public transport indicators include</w:t>
      </w:r>
      <w:r w:rsidR="00EA7575">
        <w:rPr>
          <w:rFonts w:ascii="Helvetica" w:hAnsi="Helvetica"/>
          <w:lang w:val="en-US"/>
        </w:rPr>
        <w:t xml:space="preserve"> the</w:t>
      </w:r>
      <w:r w:rsidR="00E95AD5" w:rsidRPr="00E95AD5">
        <w:rPr>
          <w:rFonts w:ascii="Helvetica" w:hAnsi="Helvetica"/>
          <w:lang w:val="en-US"/>
        </w:rPr>
        <w:t xml:space="preserve"> number of bus, tram and metro (BTM) routes available at the station and </w:t>
      </w:r>
      <w:r w:rsidR="00EA7575">
        <w:rPr>
          <w:rFonts w:ascii="Helvetica" w:hAnsi="Helvetica"/>
          <w:lang w:val="en-US"/>
        </w:rPr>
        <w:t xml:space="preserve">the </w:t>
      </w:r>
      <w:r w:rsidR="00E95AD5" w:rsidRPr="00E95AD5">
        <w:rPr>
          <w:rFonts w:ascii="Helvetica" w:hAnsi="Helvetica"/>
          <w:lang w:val="en-US"/>
        </w:rPr>
        <w:t xml:space="preserve">total frequency of BTM departures (both for a Tuesday). As for the second group, the indicators include frequencies on a Tuesday, distinguishing between the daily number of departing trains and the number of off-peak departures (between 9AM and 4PM), amplitude (the proportion of the day in which train services are offered), and two centrality measures </w:t>
      </w:r>
      <w:r w:rsidR="00EA7575">
        <w:rPr>
          <w:rFonts w:ascii="Helvetica" w:hAnsi="Helvetica"/>
          <w:lang w:val="en-US"/>
        </w:rPr>
        <w:t>coined ‘</w:t>
      </w:r>
      <w:r w:rsidR="00E95AD5" w:rsidRPr="00E95AD5">
        <w:rPr>
          <w:rFonts w:ascii="Helvetica" w:hAnsi="Helvetica"/>
          <w:lang w:val="en-US"/>
        </w:rPr>
        <w:t>transfer</w:t>
      </w:r>
      <w:r w:rsidR="00EA7575">
        <w:rPr>
          <w:rFonts w:ascii="Helvetica" w:hAnsi="Helvetica"/>
          <w:lang w:val="en-US"/>
        </w:rPr>
        <w:t xml:space="preserve"> centrality’</w:t>
      </w:r>
      <w:r w:rsidR="00E95AD5" w:rsidRPr="00E95AD5">
        <w:rPr>
          <w:rFonts w:ascii="Helvetica" w:hAnsi="Helvetica"/>
          <w:lang w:val="en-US"/>
        </w:rPr>
        <w:t xml:space="preserve"> and </w:t>
      </w:r>
      <w:r w:rsidR="00EA7575">
        <w:rPr>
          <w:rFonts w:ascii="Helvetica" w:hAnsi="Helvetica"/>
          <w:lang w:val="en-US"/>
        </w:rPr>
        <w:t>‘</w:t>
      </w:r>
      <w:r w:rsidR="00E95AD5" w:rsidRPr="00E95AD5">
        <w:rPr>
          <w:rFonts w:ascii="Helvetica" w:hAnsi="Helvetica"/>
          <w:lang w:val="en-US"/>
        </w:rPr>
        <w:t>travel time centrality</w:t>
      </w:r>
      <w:r w:rsidR="00EA7575">
        <w:rPr>
          <w:rFonts w:ascii="Helvetica" w:hAnsi="Helvetica"/>
          <w:lang w:val="en-US"/>
        </w:rPr>
        <w:t>’</w:t>
      </w:r>
      <w:r w:rsidR="00E95AD5" w:rsidRPr="00E95AD5">
        <w:rPr>
          <w:rFonts w:ascii="Helvetica" w:hAnsi="Helvetica"/>
          <w:lang w:val="en-US"/>
        </w:rPr>
        <w:t>. The</w:t>
      </w:r>
      <w:r w:rsidR="00835A3A">
        <w:rPr>
          <w:rFonts w:ascii="Helvetica" w:hAnsi="Helvetica"/>
          <w:lang w:val="en-US"/>
        </w:rPr>
        <w:t xml:space="preserve"> latter two</w:t>
      </w:r>
      <w:r w:rsidR="00E95AD5" w:rsidRPr="00E95AD5">
        <w:rPr>
          <w:rFonts w:ascii="Helvetica" w:hAnsi="Helvetica"/>
          <w:lang w:val="en-US"/>
        </w:rPr>
        <w:t xml:space="preserve"> </w:t>
      </w:r>
      <w:proofErr w:type="gramStart"/>
      <w:r w:rsidR="00835A3A">
        <w:rPr>
          <w:rFonts w:ascii="Helvetica" w:hAnsi="Helvetica"/>
          <w:lang w:val="en-US"/>
        </w:rPr>
        <w:t>are</w:t>
      </w:r>
      <w:r w:rsidR="00835A3A" w:rsidRPr="00E95AD5">
        <w:rPr>
          <w:rFonts w:ascii="Helvetica" w:hAnsi="Helvetica"/>
          <w:lang w:val="en-US"/>
        </w:rPr>
        <w:t xml:space="preserve"> </w:t>
      </w:r>
      <w:r w:rsidR="00E95AD5" w:rsidRPr="00E95AD5">
        <w:rPr>
          <w:rFonts w:ascii="Helvetica" w:hAnsi="Helvetica"/>
          <w:lang w:val="en-US"/>
        </w:rPr>
        <w:t>inspired</w:t>
      </w:r>
      <w:proofErr w:type="gramEnd"/>
      <w:r w:rsidR="00E95AD5" w:rsidRPr="00E95AD5">
        <w:rPr>
          <w:rFonts w:ascii="Helvetica" w:hAnsi="Helvetica"/>
          <w:lang w:val="en-US"/>
        </w:rPr>
        <w:t xml:space="preserve"> by</w:t>
      </w:r>
      <w:r w:rsidR="00EA7575">
        <w:rPr>
          <w:rFonts w:ascii="Helvetica" w:hAnsi="Helvetica"/>
          <w:lang w:val="en-US"/>
        </w:rPr>
        <w:t xml:space="preserve"> </w:t>
      </w:r>
      <w:r w:rsidR="00E95AD5" w:rsidRPr="00E95AD5">
        <w:rPr>
          <w:rFonts w:ascii="Helvetica" w:hAnsi="Helvetica"/>
          <w:lang w:val="en-US"/>
        </w:rPr>
        <w:t xml:space="preserve">the ‘degree’ and ‘closeness’ centrality indicators developed by Curtis and </w:t>
      </w:r>
      <w:proofErr w:type="spellStart"/>
      <w:r w:rsidR="00E95AD5" w:rsidRPr="00E95AD5">
        <w:rPr>
          <w:rFonts w:ascii="Helvetica" w:hAnsi="Helvetica"/>
          <w:lang w:val="en-US"/>
        </w:rPr>
        <w:t>Scheurer</w:t>
      </w:r>
      <w:proofErr w:type="spellEnd"/>
      <w:r w:rsidR="00E95AD5" w:rsidRPr="00E95AD5">
        <w:rPr>
          <w:rFonts w:ascii="Helvetica" w:hAnsi="Helvetica"/>
          <w:lang w:val="en-US"/>
        </w:rPr>
        <w:t xml:space="preserve"> (2010, 2016).</w:t>
      </w:r>
      <w:r w:rsidR="00EA7575">
        <w:rPr>
          <w:rFonts w:ascii="Helvetica" w:hAnsi="Helvetica"/>
          <w:lang w:val="en-US"/>
        </w:rPr>
        <w:t xml:space="preserve"> Both measures capture the ease of reaching all other stations in the networks</w:t>
      </w:r>
      <w:r w:rsidR="00835A3A">
        <w:rPr>
          <w:rFonts w:ascii="Helvetica" w:hAnsi="Helvetica"/>
          <w:lang w:val="en-US"/>
        </w:rPr>
        <w:t>. Whereas</w:t>
      </w:r>
      <w:r w:rsidR="00EA7575">
        <w:rPr>
          <w:rFonts w:ascii="Helvetica" w:hAnsi="Helvetica"/>
          <w:lang w:val="en-US"/>
        </w:rPr>
        <w:t xml:space="preserve"> the former does so in terms of the number of transfers needed</w:t>
      </w:r>
      <w:r w:rsidR="00835A3A">
        <w:rPr>
          <w:rFonts w:ascii="Helvetica" w:hAnsi="Helvetica"/>
          <w:lang w:val="en-US"/>
        </w:rPr>
        <w:t xml:space="preserve">, </w:t>
      </w:r>
      <w:r w:rsidR="00EA7575">
        <w:rPr>
          <w:rFonts w:ascii="Helvetica" w:hAnsi="Helvetica"/>
          <w:lang w:val="en-US"/>
        </w:rPr>
        <w:t xml:space="preserve">the latter takes into account the travel time and service frequencies between all pairs of stations in the network. </w:t>
      </w:r>
    </w:p>
    <w:p w14:paraId="7DD23652" w14:textId="1FE99660" w:rsidR="00B67F5C" w:rsidRDefault="00E95AD5" w:rsidP="00E95AD5">
      <w:pPr>
        <w:jc w:val="both"/>
        <w:rPr>
          <w:rFonts w:ascii="Helvetica" w:hAnsi="Helvetica"/>
          <w:lang w:val="en-US"/>
        </w:rPr>
      </w:pPr>
      <w:r w:rsidRPr="00E95AD5">
        <w:rPr>
          <w:rFonts w:ascii="Helvetica" w:hAnsi="Helvetica"/>
          <w:lang w:val="en-US"/>
        </w:rPr>
        <w:t xml:space="preserve">In terms of place indicators, three </w:t>
      </w:r>
      <w:r w:rsidR="00AB7300">
        <w:rPr>
          <w:rFonts w:ascii="Helvetica" w:hAnsi="Helvetica"/>
          <w:lang w:val="en-US"/>
        </w:rPr>
        <w:t xml:space="preserve">indicator </w:t>
      </w:r>
      <w:r w:rsidRPr="00E95AD5">
        <w:rPr>
          <w:rFonts w:ascii="Helvetica" w:hAnsi="Helvetica"/>
          <w:lang w:val="en-US"/>
        </w:rPr>
        <w:t>groups</w:t>
      </w:r>
      <w:r w:rsidR="00AB7300">
        <w:rPr>
          <w:rFonts w:ascii="Helvetica" w:hAnsi="Helvetica"/>
          <w:lang w:val="en-US"/>
        </w:rPr>
        <w:t xml:space="preserve"> </w:t>
      </w:r>
      <w:proofErr w:type="gramStart"/>
      <w:r w:rsidRPr="00E95AD5">
        <w:rPr>
          <w:rFonts w:ascii="Helvetica" w:hAnsi="Helvetica"/>
          <w:lang w:val="en-US"/>
        </w:rPr>
        <w:t>are distinguished</w:t>
      </w:r>
      <w:proofErr w:type="gramEnd"/>
      <w:r w:rsidRPr="00E95AD5">
        <w:rPr>
          <w:rFonts w:ascii="Helvetica" w:hAnsi="Helvetica"/>
          <w:lang w:val="en-US"/>
        </w:rPr>
        <w:t xml:space="preserve">: those measuring aspects of ‘density’, ‘diversity’ and ‘design’ of the station area. </w:t>
      </w:r>
      <w:r w:rsidR="00EA7575">
        <w:rPr>
          <w:rFonts w:ascii="Helvetica" w:hAnsi="Helvetica"/>
          <w:lang w:val="en-US"/>
        </w:rPr>
        <w:t>The</w:t>
      </w:r>
      <w:r w:rsidRPr="00E95AD5">
        <w:rPr>
          <w:rFonts w:ascii="Helvetica" w:hAnsi="Helvetica"/>
          <w:lang w:val="en-US"/>
        </w:rPr>
        <w:t xml:space="preserve"> ‘station area’ </w:t>
      </w:r>
      <w:proofErr w:type="gramStart"/>
      <w:r w:rsidRPr="00E95AD5">
        <w:rPr>
          <w:rFonts w:ascii="Helvetica" w:hAnsi="Helvetica"/>
          <w:lang w:val="en-US"/>
        </w:rPr>
        <w:t>is defined</w:t>
      </w:r>
      <w:proofErr w:type="gramEnd"/>
      <w:r w:rsidRPr="00E95AD5">
        <w:rPr>
          <w:rFonts w:ascii="Helvetica" w:hAnsi="Helvetica"/>
          <w:lang w:val="en-US"/>
        </w:rPr>
        <w:t xml:space="preserve"> as the area </w:t>
      </w:r>
      <w:r w:rsidR="00215925">
        <w:rPr>
          <w:rFonts w:ascii="Helvetica" w:hAnsi="Helvetica"/>
          <w:lang w:val="en-US"/>
        </w:rPr>
        <w:t xml:space="preserve">that is </w:t>
      </w:r>
      <w:r w:rsidRPr="00E95AD5">
        <w:rPr>
          <w:rFonts w:ascii="Helvetica" w:hAnsi="Helvetica"/>
          <w:lang w:val="en-US"/>
        </w:rPr>
        <w:t>reachable within a walkable distance of 1200 meter, which corresponds to approximately 15 minutes of walking</w:t>
      </w:r>
      <w:r w:rsidR="002F2889">
        <w:rPr>
          <w:rFonts w:ascii="Helvetica" w:hAnsi="Helvetica"/>
          <w:lang w:val="en-US"/>
        </w:rPr>
        <w:t xml:space="preserve"> and 5 minutes of cycling</w:t>
      </w:r>
      <w:r w:rsidRPr="00E95AD5">
        <w:rPr>
          <w:rFonts w:ascii="Helvetica" w:hAnsi="Helvetica"/>
          <w:lang w:val="en-US"/>
        </w:rPr>
        <w:t xml:space="preserve"> (see Figure </w:t>
      </w:r>
      <w:r w:rsidR="00EA7575">
        <w:rPr>
          <w:rFonts w:ascii="Helvetica" w:hAnsi="Helvetica"/>
          <w:lang w:val="en-US"/>
        </w:rPr>
        <w:t>1</w:t>
      </w:r>
      <w:r w:rsidRPr="00E95AD5">
        <w:rPr>
          <w:rFonts w:ascii="Helvetica" w:hAnsi="Helvetica"/>
          <w:lang w:val="en-US"/>
        </w:rPr>
        <w:t>b)</w:t>
      </w:r>
      <w:r w:rsidR="0005712A">
        <w:rPr>
          <w:rStyle w:val="FootnoteReference"/>
          <w:rFonts w:ascii="Helvetica" w:hAnsi="Helvetica"/>
          <w:lang w:val="en-US"/>
        </w:rPr>
        <w:footnoteReference w:id="1"/>
      </w:r>
      <w:r w:rsidRPr="00E95AD5">
        <w:rPr>
          <w:rFonts w:ascii="Helvetica" w:hAnsi="Helvetica"/>
          <w:lang w:val="en-US"/>
        </w:rPr>
        <w:t xml:space="preserve">. </w:t>
      </w:r>
    </w:p>
    <w:p w14:paraId="7A5ADCAD" w14:textId="065C18D8" w:rsidR="00B67F5C" w:rsidRDefault="00E95AD5" w:rsidP="00E95AD5">
      <w:pPr>
        <w:jc w:val="both"/>
        <w:rPr>
          <w:rFonts w:ascii="Helvetica" w:hAnsi="Helvetica"/>
          <w:lang w:val="en-US"/>
        </w:rPr>
      </w:pPr>
      <w:r w:rsidRPr="00E95AD5">
        <w:rPr>
          <w:rFonts w:ascii="Helvetica" w:hAnsi="Helvetica"/>
          <w:lang w:val="en-US"/>
        </w:rPr>
        <w:lastRenderedPageBreak/>
        <w:t xml:space="preserve">As demonstrated in </w:t>
      </w:r>
      <w:r w:rsidR="00EA7575">
        <w:rPr>
          <w:rFonts w:ascii="Helvetica" w:hAnsi="Helvetica"/>
          <w:lang w:val="en-US"/>
        </w:rPr>
        <w:t>Appendix A</w:t>
      </w:r>
      <w:r w:rsidRPr="00E95AD5">
        <w:rPr>
          <w:rFonts w:ascii="Helvetica" w:hAnsi="Helvetica"/>
          <w:lang w:val="en-US"/>
        </w:rPr>
        <w:t>, the density dimension is composed of five indicators</w:t>
      </w:r>
      <w:r w:rsidR="008D4346">
        <w:rPr>
          <w:rFonts w:ascii="Helvetica" w:hAnsi="Helvetica"/>
          <w:lang w:val="en-US"/>
        </w:rPr>
        <w:t xml:space="preserve"> </w:t>
      </w:r>
      <w:r w:rsidR="00B67F5C">
        <w:rPr>
          <w:rFonts w:ascii="Helvetica" w:hAnsi="Helvetica"/>
          <w:lang w:val="en-US"/>
        </w:rPr>
        <w:t>measur</w:t>
      </w:r>
      <w:r w:rsidR="008D4346">
        <w:rPr>
          <w:rFonts w:ascii="Helvetica" w:hAnsi="Helvetica"/>
          <w:lang w:val="en-US"/>
        </w:rPr>
        <w:t>ing</w:t>
      </w:r>
      <w:r w:rsidR="00B67F5C">
        <w:rPr>
          <w:rFonts w:ascii="Helvetica" w:hAnsi="Helvetica"/>
          <w:lang w:val="en-US"/>
        </w:rPr>
        <w:t xml:space="preserve"> the total number of inhabitants and jobs in the station area</w:t>
      </w:r>
      <w:r w:rsidR="008D4346">
        <w:rPr>
          <w:rFonts w:ascii="Helvetica" w:hAnsi="Helvetica"/>
          <w:lang w:val="en-US"/>
        </w:rPr>
        <w:t xml:space="preserve"> and the density of ‘basic’, ‘regional’ and ‘metropolitan’ amenities in the station area. The difference between the three types of amenities </w:t>
      </w:r>
      <w:proofErr w:type="gramStart"/>
      <w:r w:rsidR="008D4346">
        <w:rPr>
          <w:rFonts w:ascii="Helvetica" w:hAnsi="Helvetica"/>
          <w:lang w:val="en-US"/>
        </w:rPr>
        <w:t>is specified</w:t>
      </w:r>
      <w:proofErr w:type="gramEnd"/>
      <w:r w:rsidR="008D4346">
        <w:rPr>
          <w:rFonts w:ascii="Helvetica" w:hAnsi="Helvetica"/>
          <w:lang w:val="en-US"/>
        </w:rPr>
        <w:t xml:space="preserve"> in </w:t>
      </w:r>
      <w:proofErr w:type="spellStart"/>
      <w:r w:rsidR="008D4346">
        <w:rPr>
          <w:rFonts w:ascii="Helvetica" w:hAnsi="Helvetica"/>
          <w:lang w:val="en-US"/>
        </w:rPr>
        <w:t>Verachtert</w:t>
      </w:r>
      <w:proofErr w:type="spellEnd"/>
      <w:r w:rsidR="008D4346">
        <w:rPr>
          <w:rFonts w:ascii="Helvetica" w:hAnsi="Helvetica"/>
          <w:lang w:val="en-US"/>
        </w:rPr>
        <w:t xml:space="preserve"> et al. (2016). In </w:t>
      </w:r>
      <w:proofErr w:type="gramStart"/>
      <w:r w:rsidR="008D4346">
        <w:rPr>
          <w:rFonts w:ascii="Helvetica" w:hAnsi="Helvetica"/>
          <w:lang w:val="en-US"/>
        </w:rPr>
        <w:t>general</w:t>
      </w:r>
      <w:proofErr w:type="gramEnd"/>
      <w:r w:rsidR="008D4346">
        <w:rPr>
          <w:rFonts w:ascii="Helvetica" w:hAnsi="Helvetica"/>
          <w:lang w:val="en-US"/>
        </w:rPr>
        <w:t xml:space="preserve"> terms, basic amenities are considered necessary to organize daily life (e.g. a kindergarten). Regional amenities are assumed to have a larger catchment area serving different urban areas in the region (e.g. a shopping mall), whereas metropolitan amenities have the largest catchment area (e.g. tourist attractions). </w:t>
      </w:r>
    </w:p>
    <w:p w14:paraId="237D67A9" w14:textId="0CCCF53B" w:rsidR="00443161" w:rsidRDefault="00E95AD5" w:rsidP="00E95AD5">
      <w:pPr>
        <w:jc w:val="both"/>
        <w:rPr>
          <w:rFonts w:ascii="Helvetica" w:hAnsi="Helvetica"/>
          <w:lang w:val="en-US"/>
        </w:rPr>
      </w:pPr>
      <w:r w:rsidRPr="00E95AD5">
        <w:rPr>
          <w:rFonts w:ascii="Helvetica" w:hAnsi="Helvetica"/>
          <w:lang w:val="en-US"/>
        </w:rPr>
        <w:t>Diversity of land use is measured both functionally</w:t>
      </w:r>
      <w:r w:rsidR="00AB7300">
        <w:rPr>
          <w:rFonts w:ascii="Helvetica" w:hAnsi="Helvetica"/>
          <w:lang w:val="en-US"/>
        </w:rPr>
        <w:t xml:space="preserve"> (by means of a Shannon diversity index</w:t>
      </w:r>
      <w:r w:rsidR="00443161">
        <w:rPr>
          <w:rStyle w:val="FootnoteReference"/>
          <w:rFonts w:ascii="Helvetica" w:hAnsi="Helvetica"/>
          <w:lang w:val="en-US"/>
        </w:rPr>
        <w:footnoteReference w:id="2"/>
      </w:r>
      <w:r w:rsidR="00AB7300">
        <w:rPr>
          <w:rFonts w:ascii="Helvetica" w:hAnsi="Helvetica"/>
          <w:lang w:val="en-US"/>
        </w:rPr>
        <w:t>)</w:t>
      </w:r>
      <w:r w:rsidRPr="00E95AD5">
        <w:rPr>
          <w:rFonts w:ascii="Helvetica" w:hAnsi="Helvetica"/>
          <w:lang w:val="en-US"/>
        </w:rPr>
        <w:t xml:space="preserve"> and spatially</w:t>
      </w:r>
      <w:r w:rsidR="00EA7575">
        <w:rPr>
          <w:rFonts w:ascii="Helvetica" w:hAnsi="Helvetica"/>
          <w:lang w:val="en-US"/>
        </w:rPr>
        <w:t xml:space="preserve"> </w:t>
      </w:r>
      <w:r w:rsidR="00AB7300">
        <w:rPr>
          <w:rFonts w:ascii="Helvetica" w:hAnsi="Helvetica"/>
          <w:lang w:val="en-US"/>
        </w:rPr>
        <w:t xml:space="preserve">(by means of </w:t>
      </w:r>
      <w:r w:rsidR="00215925">
        <w:rPr>
          <w:rFonts w:ascii="Helvetica" w:hAnsi="Helvetica"/>
          <w:lang w:val="en-US"/>
        </w:rPr>
        <w:t xml:space="preserve">an </w:t>
      </w:r>
      <w:r w:rsidR="00AB7300">
        <w:rPr>
          <w:rFonts w:ascii="Helvetica" w:hAnsi="Helvetica"/>
          <w:lang w:val="en-US"/>
        </w:rPr>
        <w:t>Interspersion and Juxtaposition index</w:t>
      </w:r>
      <w:r w:rsidR="00AB7300">
        <w:rPr>
          <w:rStyle w:val="FootnoteReference"/>
          <w:rFonts w:ascii="Helvetica" w:hAnsi="Helvetica"/>
          <w:lang w:val="en-US"/>
        </w:rPr>
        <w:footnoteReference w:id="3"/>
      </w:r>
      <w:r w:rsidR="00443161">
        <w:rPr>
          <w:rFonts w:ascii="Helvetica" w:hAnsi="Helvetica"/>
          <w:lang w:val="en-US"/>
        </w:rPr>
        <w:t xml:space="preserve">) </w:t>
      </w:r>
      <w:r w:rsidR="00EA7575">
        <w:rPr>
          <w:rFonts w:ascii="Helvetica" w:hAnsi="Helvetica"/>
          <w:lang w:val="en-US"/>
        </w:rPr>
        <w:t>and draws on a raster dataset contain</w:t>
      </w:r>
      <w:r w:rsidR="00AB7300">
        <w:rPr>
          <w:rFonts w:ascii="Helvetica" w:hAnsi="Helvetica"/>
          <w:lang w:val="en-US"/>
        </w:rPr>
        <w:t>ing three</w:t>
      </w:r>
      <w:r w:rsidR="00EA7575">
        <w:rPr>
          <w:rFonts w:ascii="Helvetica" w:hAnsi="Helvetica"/>
          <w:lang w:val="en-US"/>
        </w:rPr>
        <w:t xml:space="preserve"> land use </w:t>
      </w:r>
      <w:r w:rsidR="00AB7300">
        <w:rPr>
          <w:rFonts w:ascii="Helvetica" w:hAnsi="Helvetica"/>
          <w:lang w:val="en-US"/>
        </w:rPr>
        <w:t>types</w:t>
      </w:r>
      <w:r w:rsidR="00EA7575">
        <w:rPr>
          <w:rFonts w:ascii="Helvetica" w:hAnsi="Helvetica"/>
          <w:lang w:val="en-US"/>
        </w:rPr>
        <w:t xml:space="preserve">: </w:t>
      </w:r>
      <w:r w:rsidR="00AB7300">
        <w:rPr>
          <w:rFonts w:ascii="Helvetica" w:hAnsi="Helvetica"/>
          <w:lang w:val="en-US"/>
        </w:rPr>
        <w:t>‘</w:t>
      </w:r>
      <w:r w:rsidR="00EA7575" w:rsidRPr="00E95AD5">
        <w:rPr>
          <w:rFonts w:ascii="Helvetica" w:hAnsi="Helvetica"/>
          <w:lang w:val="en-US"/>
        </w:rPr>
        <w:t>living</w:t>
      </w:r>
      <w:r w:rsidR="00AB7300">
        <w:rPr>
          <w:rFonts w:ascii="Helvetica" w:hAnsi="Helvetica"/>
          <w:lang w:val="en-US"/>
        </w:rPr>
        <w:t>’</w:t>
      </w:r>
      <w:r w:rsidR="00EA7575" w:rsidRPr="00E95AD5">
        <w:rPr>
          <w:rFonts w:ascii="Helvetica" w:hAnsi="Helvetica"/>
          <w:lang w:val="en-US"/>
        </w:rPr>
        <w:t xml:space="preserve">, </w:t>
      </w:r>
      <w:r w:rsidR="00AB7300">
        <w:rPr>
          <w:rFonts w:ascii="Helvetica" w:hAnsi="Helvetica"/>
          <w:lang w:val="en-US"/>
        </w:rPr>
        <w:t>‘</w:t>
      </w:r>
      <w:r w:rsidR="00EA7575" w:rsidRPr="00E95AD5">
        <w:rPr>
          <w:rFonts w:ascii="Helvetica" w:hAnsi="Helvetica"/>
          <w:lang w:val="en-US"/>
        </w:rPr>
        <w:t>working</w:t>
      </w:r>
      <w:r w:rsidR="00AB7300">
        <w:rPr>
          <w:rFonts w:ascii="Helvetica" w:hAnsi="Helvetica"/>
          <w:lang w:val="en-US"/>
        </w:rPr>
        <w:t>’</w:t>
      </w:r>
      <w:r w:rsidR="00EA7575" w:rsidRPr="00E95AD5">
        <w:rPr>
          <w:rFonts w:ascii="Helvetica" w:hAnsi="Helvetica"/>
          <w:lang w:val="en-US"/>
        </w:rPr>
        <w:t xml:space="preserve"> and </w:t>
      </w:r>
      <w:r w:rsidR="00AB7300">
        <w:rPr>
          <w:rFonts w:ascii="Helvetica" w:hAnsi="Helvetica"/>
          <w:lang w:val="en-US"/>
        </w:rPr>
        <w:t>‘</w:t>
      </w:r>
      <w:r w:rsidR="00EA7575" w:rsidRPr="00E95AD5">
        <w:rPr>
          <w:rFonts w:ascii="Helvetica" w:hAnsi="Helvetica"/>
          <w:lang w:val="en-US"/>
        </w:rPr>
        <w:t>leisure</w:t>
      </w:r>
      <w:r w:rsidR="00AB7300">
        <w:rPr>
          <w:rFonts w:ascii="Helvetica" w:hAnsi="Helvetica"/>
          <w:lang w:val="en-US"/>
        </w:rPr>
        <w:t>’</w:t>
      </w:r>
      <w:r w:rsidR="00EA7575">
        <w:rPr>
          <w:rFonts w:ascii="Helvetica" w:hAnsi="Helvetica"/>
          <w:lang w:val="en-US"/>
        </w:rPr>
        <w:t>.</w:t>
      </w:r>
      <w:r w:rsidR="00443161">
        <w:rPr>
          <w:rFonts w:ascii="Helvetica" w:hAnsi="Helvetica"/>
          <w:lang w:val="en-US"/>
        </w:rPr>
        <w:t xml:space="preserve"> The</w:t>
      </w:r>
      <w:r w:rsidR="00215925">
        <w:rPr>
          <w:rFonts w:ascii="Helvetica" w:hAnsi="Helvetica"/>
          <w:lang w:val="en-US"/>
        </w:rPr>
        <w:t xml:space="preserve"> </w:t>
      </w:r>
      <w:proofErr w:type="spellStart"/>
      <w:r w:rsidR="00215925">
        <w:rPr>
          <w:rFonts w:ascii="Helvetica" w:hAnsi="Helvetica"/>
          <w:lang w:val="en-US"/>
        </w:rPr>
        <w:t>Fragstats</w:t>
      </w:r>
      <w:proofErr w:type="spellEnd"/>
      <w:r w:rsidR="00443161">
        <w:rPr>
          <w:rFonts w:ascii="Helvetica" w:hAnsi="Helvetica"/>
          <w:lang w:val="en-US"/>
        </w:rPr>
        <w:t xml:space="preserve"> software</w:t>
      </w:r>
      <w:r w:rsidR="00215925">
        <w:rPr>
          <w:rFonts w:ascii="Helvetica" w:hAnsi="Helvetica"/>
          <w:lang w:val="en-US"/>
        </w:rPr>
        <w:t xml:space="preserve"> </w:t>
      </w:r>
      <w:proofErr w:type="gramStart"/>
      <w:r w:rsidR="00215925">
        <w:rPr>
          <w:rFonts w:ascii="Helvetica" w:hAnsi="Helvetica"/>
          <w:lang w:val="en-US"/>
        </w:rPr>
        <w:t>was</w:t>
      </w:r>
      <w:r w:rsidR="00443161">
        <w:rPr>
          <w:rFonts w:ascii="Helvetica" w:hAnsi="Helvetica"/>
          <w:lang w:val="en-US"/>
        </w:rPr>
        <w:t xml:space="preserve"> used</w:t>
      </w:r>
      <w:proofErr w:type="gramEnd"/>
      <w:r w:rsidR="00443161">
        <w:rPr>
          <w:rFonts w:ascii="Helvetica" w:hAnsi="Helvetica"/>
          <w:lang w:val="en-US"/>
        </w:rPr>
        <w:t xml:space="preserve"> to calculate both indicators (see </w:t>
      </w:r>
      <w:proofErr w:type="spellStart"/>
      <w:r w:rsidR="00443161">
        <w:rPr>
          <w:rFonts w:ascii="Helvetica" w:hAnsi="Helvetica"/>
          <w:lang w:val="en-US"/>
        </w:rPr>
        <w:t>McGarigal</w:t>
      </w:r>
      <w:proofErr w:type="spellEnd"/>
      <w:r w:rsidR="00443161">
        <w:rPr>
          <w:rFonts w:ascii="Helvetica" w:hAnsi="Helvetica"/>
          <w:lang w:val="en-US"/>
        </w:rPr>
        <w:t xml:space="preserve"> and Marks 1995). </w:t>
      </w:r>
    </w:p>
    <w:p w14:paraId="5259342A" w14:textId="2828C7B1" w:rsidR="00E95AD5" w:rsidRPr="00E95AD5" w:rsidRDefault="00EA7575" w:rsidP="00E95AD5">
      <w:pPr>
        <w:jc w:val="both"/>
        <w:rPr>
          <w:rFonts w:ascii="Helvetica" w:hAnsi="Helvetica"/>
          <w:lang w:val="en-US"/>
        </w:rPr>
      </w:pPr>
      <w:r>
        <w:rPr>
          <w:rFonts w:ascii="Helvetica" w:hAnsi="Helvetica"/>
          <w:lang w:val="en-US"/>
        </w:rPr>
        <w:t>T</w:t>
      </w:r>
      <w:r w:rsidR="00E95AD5" w:rsidRPr="00E95AD5">
        <w:rPr>
          <w:rFonts w:ascii="Helvetica" w:hAnsi="Helvetica"/>
          <w:lang w:val="en-US"/>
        </w:rPr>
        <w:t>he design dimension is composed of three indicators</w:t>
      </w:r>
      <w:r w:rsidR="00443161">
        <w:rPr>
          <w:rFonts w:ascii="Helvetica" w:hAnsi="Helvetica"/>
          <w:lang w:val="en-US"/>
        </w:rPr>
        <w:t xml:space="preserve"> and aims to reflect the extent to which the station area is ‘walkable’</w:t>
      </w:r>
      <w:r>
        <w:rPr>
          <w:rFonts w:ascii="Helvetica" w:hAnsi="Helvetica"/>
          <w:lang w:val="en-US"/>
        </w:rPr>
        <w:t xml:space="preserve">. </w:t>
      </w:r>
      <w:r w:rsidR="00E95AD5" w:rsidRPr="00E95AD5">
        <w:rPr>
          <w:rFonts w:ascii="Helvetica" w:hAnsi="Helvetica"/>
          <w:lang w:val="en-US"/>
        </w:rPr>
        <w:t xml:space="preserve">In line with </w:t>
      </w:r>
      <w:proofErr w:type="spellStart"/>
      <w:r w:rsidR="00E95AD5" w:rsidRPr="00E95AD5">
        <w:rPr>
          <w:rFonts w:ascii="Helvetica" w:hAnsi="Helvetica"/>
          <w:lang w:val="en-US"/>
        </w:rPr>
        <w:t>Pafka</w:t>
      </w:r>
      <w:proofErr w:type="spellEnd"/>
      <w:r w:rsidR="00E95AD5" w:rsidRPr="00E95AD5">
        <w:rPr>
          <w:rFonts w:ascii="Helvetica" w:hAnsi="Helvetica"/>
          <w:lang w:val="en-US"/>
        </w:rPr>
        <w:t xml:space="preserve"> and </w:t>
      </w:r>
      <w:proofErr w:type="spellStart"/>
      <w:r w:rsidR="00E95AD5" w:rsidRPr="00E95AD5">
        <w:rPr>
          <w:rFonts w:ascii="Helvetica" w:hAnsi="Helvetica"/>
          <w:lang w:val="en-US"/>
        </w:rPr>
        <w:t>Dovey</w:t>
      </w:r>
      <w:proofErr w:type="spellEnd"/>
      <w:r w:rsidR="00E95AD5" w:rsidRPr="00E95AD5">
        <w:rPr>
          <w:rFonts w:ascii="Helvetica" w:hAnsi="Helvetica"/>
          <w:lang w:val="en-US"/>
        </w:rPr>
        <w:t xml:space="preserve"> (2018), the first indicator focuses on the extent of the public/private interface within the station area as a </w:t>
      </w:r>
      <w:proofErr w:type="gramStart"/>
      <w:r w:rsidR="00E95AD5" w:rsidRPr="00E95AD5">
        <w:rPr>
          <w:rFonts w:ascii="Helvetica" w:hAnsi="Helvetica"/>
          <w:lang w:val="en-US"/>
        </w:rPr>
        <w:t>proxy</w:t>
      </w:r>
      <w:proofErr w:type="gramEnd"/>
      <w:r w:rsidR="00E95AD5" w:rsidRPr="00E95AD5">
        <w:rPr>
          <w:rFonts w:ascii="Helvetica" w:hAnsi="Helvetica"/>
          <w:lang w:val="en-US"/>
        </w:rPr>
        <w:t xml:space="preserve"> measure for ‘how much’ is ‘caught’ within the area. More specifically, this interface catchment (IC) is calculated by summarizing the length of all walkable street segments (as a proxy for public </w:t>
      </w:r>
      <w:r w:rsidR="004B3D5B">
        <w:rPr>
          <w:rFonts w:ascii="Helvetica" w:hAnsi="Helvetica"/>
          <w:lang w:val="en-US"/>
        </w:rPr>
        <w:t>space</w:t>
      </w:r>
      <w:r w:rsidR="00E95AD5" w:rsidRPr="00E95AD5">
        <w:rPr>
          <w:rFonts w:ascii="Helvetica" w:hAnsi="Helvetica"/>
          <w:lang w:val="en-US"/>
        </w:rPr>
        <w:t xml:space="preserve">) that are also flanked by buildings (as a proxy for private </w:t>
      </w:r>
      <w:r w:rsidR="004B3D5B">
        <w:rPr>
          <w:rFonts w:ascii="Helvetica" w:hAnsi="Helvetica"/>
          <w:lang w:val="en-US"/>
        </w:rPr>
        <w:t>space</w:t>
      </w:r>
      <w:r w:rsidR="00E95AD5" w:rsidRPr="00E95AD5">
        <w:rPr>
          <w:rFonts w:ascii="Helvetica" w:hAnsi="Helvetica"/>
          <w:lang w:val="en-US"/>
        </w:rPr>
        <w:t xml:space="preserve">) (Figure </w:t>
      </w:r>
      <w:r w:rsidR="004B3D5B">
        <w:rPr>
          <w:rFonts w:ascii="Helvetica" w:hAnsi="Helvetica"/>
          <w:lang w:val="en-US"/>
        </w:rPr>
        <w:t>1</w:t>
      </w:r>
      <w:r w:rsidR="00E95AD5" w:rsidRPr="00E95AD5">
        <w:rPr>
          <w:rFonts w:ascii="Helvetica" w:hAnsi="Helvetica"/>
          <w:lang w:val="en-US"/>
        </w:rPr>
        <w:t>c). The second indicato</w:t>
      </w:r>
      <w:r w:rsidR="00A60925">
        <w:rPr>
          <w:rFonts w:ascii="Helvetica" w:hAnsi="Helvetica"/>
          <w:lang w:val="en-US"/>
        </w:rPr>
        <w:t>r</w:t>
      </w:r>
      <w:r w:rsidR="00E95AD5" w:rsidRPr="00E95AD5">
        <w:rPr>
          <w:rFonts w:ascii="Helvetica" w:hAnsi="Helvetica"/>
          <w:lang w:val="en-US"/>
        </w:rPr>
        <w:t xml:space="preserve"> </w:t>
      </w:r>
      <w:r w:rsidR="00A60925">
        <w:rPr>
          <w:rFonts w:ascii="Helvetica" w:hAnsi="Helvetica"/>
          <w:lang w:val="en-US"/>
        </w:rPr>
        <w:t>‘</w:t>
      </w:r>
      <w:r w:rsidR="00E95AD5" w:rsidRPr="00E95AD5">
        <w:rPr>
          <w:rFonts w:ascii="Helvetica" w:hAnsi="Helvetica"/>
          <w:lang w:val="en-US"/>
        </w:rPr>
        <w:t>permeability</w:t>
      </w:r>
      <w:r w:rsidR="00A60925">
        <w:rPr>
          <w:rFonts w:ascii="Helvetica" w:hAnsi="Helvetica"/>
          <w:lang w:val="en-US"/>
        </w:rPr>
        <w:t>’</w:t>
      </w:r>
      <w:r w:rsidR="00E95AD5" w:rsidRPr="00E95AD5">
        <w:rPr>
          <w:rFonts w:ascii="Helvetica" w:hAnsi="Helvetica"/>
          <w:lang w:val="en-US"/>
        </w:rPr>
        <w:t xml:space="preserve"> measures the extent </w:t>
      </w:r>
      <w:r w:rsidR="00B1388D">
        <w:rPr>
          <w:rFonts w:ascii="Helvetica" w:hAnsi="Helvetica"/>
          <w:lang w:val="en-US"/>
        </w:rPr>
        <w:t>to</w:t>
      </w:r>
      <w:r w:rsidR="00B1388D" w:rsidRPr="00E95AD5">
        <w:rPr>
          <w:rFonts w:ascii="Helvetica" w:hAnsi="Helvetica"/>
          <w:lang w:val="en-US"/>
        </w:rPr>
        <w:t xml:space="preserve"> </w:t>
      </w:r>
      <w:r w:rsidR="00E95AD5" w:rsidRPr="00E95AD5">
        <w:rPr>
          <w:rFonts w:ascii="Helvetica" w:hAnsi="Helvetica"/>
          <w:lang w:val="en-US"/>
        </w:rPr>
        <w:t xml:space="preserve">which the urban morphology </w:t>
      </w:r>
      <w:proofErr w:type="gramStart"/>
      <w:r w:rsidR="00E95AD5" w:rsidRPr="00E95AD5">
        <w:rPr>
          <w:rFonts w:ascii="Helvetica" w:hAnsi="Helvetica"/>
          <w:lang w:val="en-US"/>
        </w:rPr>
        <w:t>is permeated</w:t>
      </w:r>
      <w:proofErr w:type="gramEnd"/>
      <w:r w:rsidR="00E95AD5" w:rsidRPr="00E95AD5">
        <w:rPr>
          <w:rFonts w:ascii="Helvetica" w:hAnsi="Helvetica"/>
          <w:lang w:val="en-US"/>
        </w:rPr>
        <w:t xml:space="preserve"> by publicly accessible space (Marshall 2005) by mapping the total number of street crossings per station area (Ryan and Frank 2009). This measure relates to the ease of movement through an urban area due to the multiplicity of route choices between any pair of points. </w:t>
      </w:r>
      <w:r w:rsidR="004B3D5B">
        <w:rPr>
          <w:rFonts w:ascii="Helvetica" w:hAnsi="Helvetica"/>
          <w:lang w:val="en-US"/>
        </w:rPr>
        <w:t>A</w:t>
      </w:r>
      <w:r w:rsidR="00E95AD5" w:rsidRPr="00E95AD5">
        <w:rPr>
          <w:rFonts w:ascii="Helvetica" w:hAnsi="Helvetica"/>
          <w:lang w:val="en-US"/>
        </w:rPr>
        <w:t xml:space="preserve"> third </w:t>
      </w:r>
      <w:r w:rsidR="004B3D5B">
        <w:rPr>
          <w:rFonts w:ascii="Helvetica" w:hAnsi="Helvetica"/>
          <w:lang w:val="en-US"/>
        </w:rPr>
        <w:t>indicator</w:t>
      </w:r>
      <w:r w:rsidR="00E95AD5" w:rsidRPr="00E95AD5">
        <w:rPr>
          <w:rFonts w:ascii="Helvetica" w:hAnsi="Helvetica"/>
          <w:lang w:val="en-US"/>
        </w:rPr>
        <w:t xml:space="preserve"> measures the total length of walkable and </w:t>
      </w:r>
      <w:proofErr w:type="spellStart"/>
      <w:r w:rsidR="00E95AD5" w:rsidRPr="00E95AD5">
        <w:rPr>
          <w:rFonts w:ascii="Helvetica" w:hAnsi="Helvetica"/>
          <w:lang w:val="en-US"/>
        </w:rPr>
        <w:t>bikeable</w:t>
      </w:r>
      <w:proofErr w:type="spellEnd"/>
      <w:r w:rsidR="00E95AD5" w:rsidRPr="00E95AD5">
        <w:rPr>
          <w:rFonts w:ascii="Helvetica" w:hAnsi="Helvetica"/>
          <w:lang w:val="en-US"/>
        </w:rPr>
        <w:t xml:space="preserve"> street networks within the station area.</w:t>
      </w:r>
    </w:p>
    <w:p w14:paraId="43331409" w14:textId="3E018068" w:rsidR="00E95AD5" w:rsidRPr="00E95AD5" w:rsidRDefault="00E95AD5" w:rsidP="00E95AD5">
      <w:pPr>
        <w:jc w:val="both"/>
        <w:rPr>
          <w:rFonts w:ascii="Helvetica" w:hAnsi="Helvetica"/>
          <w:lang w:val="en-US"/>
        </w:rPr>
      </w:pPr>
      <w:r w:rsidRPr="00E95AD5">
        <w:rPr>
          <w:rFonts w:ascii="Helvetica" w:hAnsi="Helvetica"/>
          <w:lang w:val="en-US"/>
        </w:rPr>
        <w:t xml:space="preserve">Competition between stations </w:t>
      </w:r>
      <w:proofErr w:type="gramStart"/>
      <w:r w:rsidRPr="00E95AD5">
        <w:rPr>
          <w:rFonts w:ascii="Helvetica" w:hAnsi="Helvetica"/>
          <w:lang w:val="en-US"/>
        </w:rPr>
        <w:t>was not considered</w:t>
      </w:r>
      <w:proofErr w:type="gramEnd"/>
      <w:r w:rsidRPr="00E95AD5">
        <w:rPr>
          <w:rFonts w:ascii="Helvetica" w:hAnsi="Helvetica"/>
          <w:lang w:val="en-US"/>
        </w:rPr>
        <w:t xml:space="preserve"> in defining station catchments</w:t>
      </w:r>
      <w:r w:rsidR="004B3D5B">
        <w:rPr>
          <w:rFonts w:ascii="Helvetica" w:hAnsi="Helvetica"/>
          <w:lang w:val="en-US"/>
        </w:rPr>
        <w:t xml:space="preserve"> </w:t>
      </w:r>
      <w:r w:rsidR="00B1388D">
        <w:rPr>
          <w:rFonts w:ascii="Helvetica" w:hAnsi="Helvetica"/>
          <w:lang w:val="en-US"/>
        </w:rPr>
        <w:t xml:space="preserve">and </w:t>
      </w:r>
      <w:r w:rsidR="004B3D5B">
        <w:rPr>
          <w:rFonts w:ascii="Helvetica" w:hAnsi="Helvetica"/>
          <w:lang w:val="en-US"/>
        </w:rPr>
        <w:t xml:space="preserve">hence </w:t>
      </w:r>
      <w:r w:rsidRPr="00E95AD5">
        <w:rPr>
          <w:rFonts w:ascii="Helvetica" w:hAnsi="Helvetica"/>
          <w:lang w:val="en-US"/>
        </w:rPr>
        <w:t xml:space="preserve">station areas may overlap. In practice, demand at local stations may </w:t>
      </w:r>
      <w:r w:rsidR="00A60925">
        <w:rPr>
          <w:rFonts w:ascii="Helvetica" w:hAnsi="Helvetica"/>
          <w:lang w:val="en-US"/>
        </w:rPr>
        <w:t>however</w:t>
      </w:r>
      <w:r w:rsidRPr="00E95AD5">
        <w:rPr>
          <w:rFonts w:ascii="Helvetica" w:hAnsi="Helvetica"/>
          <w:lang w:val="en-US"/>
        </w:rPr>
        <w:t xml:space="preserve"> be affected by the proximity of other </w:t>
      </w:r>
      <w:r w:rsidR="004B3D5B">
        <w:rPr>
          <w:rFonts w:ascii="Helvetica" w:hAnsi="Helvetica"/>
          <w:lang w:val="en-US"/>
        </w:rPr>
        <w:t>and</w:t>
      </w:r>
      <w:r w:rsidRPr="00E95AD5">
        <w:rPr>
          <w:rFonts w:ascii="Helvetica" w:hAnsi="Helvetica"/>
          <w:lang w:val="en-US"/>
        </w:rPr>
        <w:t xml:space="preserve"> larger stations. </w:t>
      </w:r>
      <w:r w:rsidR="004B3D5B">
        <w:rPr>
          <w:rFonts w:ascii="Helvetica" w:hAnsi="Helvetica"/>
          <w:lang w:val="en-US"/>
        </w:rPr>
        <w:t>Therefore</w:t>
      </w:r>
      <w:r w:rsidRPr="00E95AD5">
        <w:rPr>
          <w:rFonts w:ascii="Helvetica" w:hAnsi="Helvetica"/>
          <w:lang w:val="en-US"/>
        </w:rPr>
        <w:t xml:space="preserve">, station spacing indicators </w:t>
      </w:r>
      <w:proofErr w:type="gramStart"/>
      <w:r w:rsidRPr="00E95AD5">
        <w:rPr>
          <w:rFonts w:ascii="Helvetica" w:hAnsi="Helvetica"/>
          <w:lang w:val="en-US"/>
        </w:rPr>
        <w:t>were calculated</w:t>
      </w:r>
      <w:proofErr w:type="gramEnd"/>
      <w:r w:rsidRPr="00E95AD5">
        <w:rPr>
          <w:rFonts w:ascii="Helvetica" w:hAnsi="Helvetica"/>
          <w:lang w:val="en-US"/>
        </w:rPr>
        <w:t xml:space="preserve"> to represent travel times (by car and by train) from the local station to (1) the nearest station and (2) the nearest station of a higher order. Th</w:t>
      </w:r>
      <w:r w:rsidR="00A60925">
        <w:rPr>
          <w:rFonts w:ascii="Helvetica" w:hAnsi="Helvetica"/>
          <w:lang w:val="en-US"/>
        </w:rPr>
        <w:t>is</w:t>
      </w:r>
      <w:r w:rsidRPr="00E95AD5">
        <w:rPr>
          <w:rFonts w:ascii="Helvetica" w:hAnsi="Helvetica"/>
          <w:lang w:val="en-US"/>
        </w:rPr>
        <w:t xml:space="preserve"> </w:t>
      </w:r>
      <w:r w:rsidR="004B3D5B">
        <w:rPr>
          <w:rFonts w:ascii="Helvetica" w:hAnsi="Helvetica"/>
          <w:lang w:val="en-US"/>
        </w:rPr>
        <w:t>‘</w:t>
      </w:r>
      <w:r w:rsidRPr="00E95AD5">
        <w:rPr>
          <w:rFonts w:ascii="Helvetica" w:hAnsi="Helvetica"/>
          <w:lang w:val="en-US"/>
        </w:rPr>
        <w:t>order</w:t>
      </w:r>
      <w:r w:rsidR="004B3D5B">
        <w:rPr>
          <w:rFonts w:ascii="Helvetica" w:hAnsi="Helvetica"/>
          <w:lang w:val="en-US"/>
        </w:rPr>
        <w:t>’</w:t>
      </w:r>
      <w:r w:rsidRPr="00E95AD5">
        <w:rPr>
          <w:rFonts w:ascii="Helvetica" w:hAnsi="Helvetica"/>
          <w:lang w:val="en-US"/>
        </w:rPr>
        <w:t xml:space="preserve"> was determined by classifying the stations according to a Jenks classification method based on their service frequency on a Tuesday. </w:t>
      </w:r>
    </w:p>
    <w:p w14:paraId="199482E0" w14:textId="10D43784" w:rsidR="00E95AD5" w:rsidRPr="00E95AD5" w:rsidRDefault="00E95AD5" w:rsidP="00E95AD5">
      <w:pPr>
        <w:jc w:val="both"/>
        <w:rPr>
          <w:rFonts w:ascii="Helvetica" w:hAnsi="Helvetica"/>
          <w:lang w:val="en-US"/>
        </w:rPr>
      </w:pPr>
      <w:r w:rsidRPr="00E95AD5">
        <w:rPr>
          <w:rFonts w:ascii="Helvetica" w:hAnsi="Helvetica"/>
          <w:lang w:val="en-US"/>
        </w:rPr>
        <w:t xml:space="preserve">In addition to the above, ridership </w:t>
      </w:r>
      <w:proofErr w:type="gramStart"/>
      <w:r w:rsidRPr="00E95AD5">
        <w:rPr>
          <w:rFonts w:ascii="Helvetica" w:hAnsi="Helvetica"/>
          <w:lang w:val="en-US"/>
        </w:rPr>
        <w:t>may also be affected</w:t>
      </w:r>
      <w:proofErr w:type="gramEnd"/>
      <w:r w:rsidRPr="00E95AD5">
        <w:rPr>
          <w:rFonts w:ascii="Helvetica" w:hAnsi="Helvetica"/>
          <w:lang w:val="en-US"/>
        </w:rPr>
        <w:t xml:space="preserve"> by socioeconomic characteristics of the station area residents</w:t>
      </w:r>
      <w:r w:rsidR="004B3D5B">
        <w:rPr>
          <w:rFonts w:ascii="Helvetica" w:hAnsi="Helvetica"/>
          <w:lang w:val="en-US"/>
        </w:rPr>
        <w:t xml:space="preserve"> </w:t>
      </w:r>
      <w:r w:rsidRPr="00E95AD5">
        <w:rPr>
          <w:rFonts w:ascii="Helvetica" w:hAnsi="Helvetica"/>
          <w:lang w:val="en-US"/>
        </w:rPr>
        <w:t xml:space="preserve">such as income, age, race or ethnicity and car ownership (Stead 2001, Ewing and </w:t>
      </w:r>
      <w:proofErr w:type="spellStart"/>
      <w:r w:rsidRPr="00E95AD5">
        <w:rPr>
          <w:rFonts w:ascii="Helvetica" w:hAnsi="Helvetica"/>
          <w:lang w:val="en-US"/>
        </w:rPr>
        <w:t>Cervero</w:t>
      </w:r>
      <w:proofErr w:type="spellEnd"/>
      <w:r w:rsidRPr="00E95AD5">
        <w:rPr>
          <w:rFonts w:ascii="Helvetica" w:hAnsi="Helvetica"/>
          <w:lang w:val="en-US"/>
        </w:rPr>
        <w:t xml:space="preserve"> 2001). The latter </w:t>
      </w:r>
      <w:r w:rsidR="00A60925">
        <w:rPr>
          <w:rFonts w:ascii="Helvetica" w:hAnsi="Helvetica"/>
          <w:lang w:val="en-US"/>
        </w:rPr>
        <w:t xml:space="preserve">may be </w:t>
      </w:r>
      <w:r w:rsidRPr="00E95AD5">
        <w:rPr>
          <w:rFonts w:ascii="Helvetica" w:hAnsi="Helvetica"/>
          <w:lang w:val="en-US"/>
        </w:rPr>
        <w:t xml:space="preserve">of particular importance in the Flemish context given the large influence of car ownership, or in a broader sense car availability, on </w:t>
      </w:r>
      <w:r w:rsidR="00B1388D">
        <w:rPr>
          <w:rFonts w:ascii="Helvetica" w:hAnsi="Helvetica"/>
          <w:lang w:val="en-US"/>
        </w:rPr>
        <w:t>car</w:t>
      </w:r>
      <w:r w:rsidR="00B1388D" w:rsidRPr="00E95AD5">
        <w:rPr>
          <w:rFonts w:ascii="Helvetica" w:hAnsi="Helvetica"/>
          <w:lang w:val="en-US"/>
        </w:rPr>
        <w:t xml:space="preserve"> </w:t>
      </w:r>
      <w:r w:rsidRPr="00E95AD5">
        <w:rPr>
          <w:rFonts w:ascii="Helvetica" w:hAnsi="Helvetica"/>
          <w:lang w:val="en-US"/>
        </w:rPr>
        <w:t>use in Flanders (Van Acker 2010). However, recent car availability data for Flanders is limited to the municipal scale, which is too coarse for the purpose of this research. Furthermore, company cars, representing a large share of the car fleet in Flanders</w:t>
      </w:r>
      <w:r w:rsidR="00A60925">
        <w:rPr>
          <w:rFonts w:ascii="Helvetica" w:hAnsi="Helvetica"/>
          <w:lang w:val="en-US"/>
        </w:rPr>
        <w:t xml:space="preserve"> (see May 2019)</w:t>
      </w:r>
      <w:r w:rsidRPr="00E95AD5">
        <w:rPr>
          <w:rFonts w:ascii="Helvetica" w:hAnsi="Helvetica"/>
          <w:lang w:val="en-US"/>
        </w:rPr>
        <w:t xml:space="preserve"> </w:t>
      </w:r>
      <w:proofErr w:type="gramStart"/>
      <w:r w:rsidRPr="00E95AD5">
        <w:rPr>
          <w:rFonts w:ascii="Helvetica" w:hAnsi="Helvetica"/>
          <w:lang w:val="en-US"/>
        </w:rPr>
        <w:t>are registered</w:t>
      </w:r>
      <w:proofErr w:type="gramEnd"/>
      <w:r w:rsidRPr="00E95AD5">
        <w:rPr>
          <w:rFonts w:ascii="Helvetica" w:hAnsi="Helvetica"/>
          <w:lang w:val="en-US"/>
        </w:rPr>
        <w:t xml:space="preserve"> at the company’s main address,</w:t>
      </w:r>
      <w:r w:rsidR="00A60925">
        <w:rPr>
          <w:rFonts w:ascii="Helvetica" w:hAnsi="Helvetica"/>
          <w:lang w:val="en-US"/>
        </w:rPr>
        <w:t xml:space="preserve"> </w:t>
      </w:r>
      <w:r w:rsidRPr="00E95AD5">
        <w:rPr>
          <w:rFonts w:ascii="Helvetica" w:hAnsi="Helvetica"/>
          <w:lang w:val="en-US"/>
        </w:rPr>
        <w:t xml:space="preserve">reducing the usefulness of this dataset. </w:t>
      </w:r>
      <w:proofErr w:type="gramStart"/>
      <w:r w:rsidRPr="00E95AD5">
        <w:rPr>
          <w:rFonts w:ascii="Helvetica" w:hAnsi="Helvetica"/>
          <w:lang w:val="en-US"/>
        </w:rPr>
        <w:t>As a consequence</w:t>
      </w:r>
      <w:proofErr w:type="gramEnd"/>
      <w:r w:rsidRPr="00E95AD5">
        <w:rPr>
          <w:rFonts w:ascii="Helvetica" w:hAnsi="Helvetica"/>
          <w:lang w:val="en-US"/>
        </w:rPr>
        <w:t xml:space="preserve">, car availability data could not be included. We nonetheless collected other </w:t>
      </w:r>
      <w:r w:rsidRPr="00E95AD5">
        <w:rPr>
          <w:rFonts w:ascii="Helvetica" w:hAnsi="Helvetica"/>
          <w:lang w:val="en-US"/>
        </w:rPr>
        <w:lastRenderedPageBreak/>
        <w:t>socioeconomic data</w:t>
      </w:r>
      <w:r w:rsidR="004B3D5B">
        <w:rPr>
          <w:rStyle w:val="FootnoteReference"/>
          <w:rFonts w:ascii="Helvetica" w:hAnsi="Helvetica"/>
          <w:lang w:val="en-US"/>
        </w:rPr>
        <w:footnoteReference w:id="4"/>
      </w:r>
      <w:r w:rsidRPr="00E95AD5">
        <w:rPr>
          <w:rFonts w:ascii="Helvetica" w:hAnsi="Helvetica"/>
          <w:lang w:val="en-US"/>
        </w:rPr>
        <w:t xml:space="preserve"> at the scale of the </w:t>
      </w:r>
      <w:r w:rsidR="000B0B26">
        <w:rPr>
          <w:rFonts w:ascii="Helvetica" w:hAnsi="Helvetica"/>
          <w:lang w:val="en-US"/>
        </w:rPr>
        <w:t>census ward</w:t>
      </w:r>
      <w:r w:rsidR="006913CF">
        <w:rPr>
          <w:rStyle w:val="FootnoteReference"/>
          <w:rFonts w:ascii="Helvetica" w:hAnsi="Helvetica"/>
          <w:lang w:val="en-US"/>
        </w:rPr>
        <w:footnoteReference w:id="5"/>
      </w:r>
      <w:r w:rsidR="00A60925">
        <w:rPr>
          <w:rFonts w:ascii="Helvetica" w:hAnsi="Helvetica"/>
          <w:lang w:val="en-US"/>
        </w:rPr>
        <w:t xml:space="preserve"> </w:t>
      </w:r>
      <w:r w:rsidRPr="00E95AD5">
        <w:rPr>
          <w:rFonts w:ascii="Helvetica" w:hAnsi="Helvetica"/>
          <w:lang w:val="en-US"/>
        </w:rPr>
        <w:t>pertaining to (1) the labor market situation of the station area residents</w:t>
      </w:r>
      <w:r w:rsidR="00A60925">
        <w:rPr>
          <w:rFonts w:ascii="Helvetica" w:hAnsi="Helvetica"/>
          <w:lang w:val="en-US"/>
        </w:rPr>
        <w:t xml:space="preserve"> </w:t>
      </w:r>
      <w:r w:rsidRPr="00E95AD5">
        <w:rPr>
          <w:rFonts w:ascii="Helvetica" w:hAnsi="Helvetica"/>
          <w:lang w:val="en-US"/>
        </w:rPr>
        <w:t xml:space="preserve">and (2) the economic sector in which the station area residents are employed (both based on the latest census data from 2011). These data </w:t>
      </w:r>
      <w:proofErr w:type="gramStart"/>
      <w:r w:rsidRPr="00E95AD5">
        <w:rPr>
          <w:rFonts w:ascii="Helvetica" w:hAnsi="Helvetica"/>
          <w:lang w:val="en-US"/>
        </w:rPr>
        <w:t>were summarized</w:t>
      </w:r>
      <w:proofErr w:type="gramEnd"/>
      <w:r w:rsidRPr="00E95AD5">
        <w:rPr>
          <w:rFonts w:ascii="Helvetica" w:hAnsi="Helvetica"/>
          <w:lang w:val="en-US"/>
        </w:rPr>
        <w:t xml:space="preserve"> for all </w:t>
      </w:r>
      <w:r w:rsidR="004B3D5B">
        <w:rPr>
          <w:rFonts w:ascii="Helvetica" w:hAnsi="Helvetica"/>
          <w:lang w:val="en-US"/>
        </w:rPr>
        <w:t xml:space="preserve">statistical </w:t>
      </w:r>
      <w:r w:rsidRPr="00E95AD5">
        <w:rPr>
          <w:rFonts w:ascii="Helvetica" w:hAnsi="Helvetica"/>
          <w:lang w:val="en-US"/>
        </w:rPr>
        <w:t xml:space="preserve">sectors </w:t>
      </w:r>
      <w:r w:rsidR="004B3D5B">
        <w:rPr>
          <w:rFonts w:ascii="Helvetica" w:hAnsi="Helvetica"/>
          <w:lang w:val="en-US"/>
        </w:rPr>
        <w:t xml:space="preserve">that geographically </w:t>
      </w:r>
      <w:r w:rsidRPr="00E95AD5">
        <w:rPr>
          <w:rFonts w:ascii="Helvetica" w:hAnsi="Helvetica"/>
          <w:lang w:val="en-US"/>
        </w:rPr>
        <w:t xml:space="preserve">intersect with the station area. </w:t>
      </w:r>
    </w:p>
    <w:p w14:paraId="716D8A89" w14:textId="77777777" w:rsidR="00E95AD5" w:rsidRPr="00E95AD5" w:rsidRDefault="004B3D5B" w:rsidP="00E95AD5">
      <w:pPr>
        <w:jc w:val="both"/>
        <w:rPr>
          <w:rFonts w:ascii="Helvetica" w:hAnsi="Helvetica"/>
          <w:lang w:val="en-US"/>
        </w:rPr>
      </w:pPr>
      <w:r>
        <w:rPr>
          <w:rFonts w:ascii="Helvetica" w:hAnsi="Helvetica"/>
          <w:lang w:val="en-US"/>
        </w:rPr>
        <w:t xml:space="preserve">2.2.2 </w:t>
      </w:r>
      <w:r w:rsidR="00E95AD5" w:rsidRPr="00E95AD5">
        <w:rPr>
          <w:rFonts w:ascii="Helvetica" w:hAnsi="Helvetica"/>
          <w:lang w:val="en-US"/>
        </w:rPr>
        <w:t>Dependent variables</w:t>
      </w:r>
    </w:p>
    <w:p w14:paraId="08825456" w14:textId="77777777" w:rsidR="0050496F" w:rsidRDefault="00E95AD5" w:rsidP="0050496F">
      <w:pPr>
        <w:jc w:val="both"/>
        <w:rPr>
          <w:rFonts w:ascii="Helvetica" w:hAnsi="Helvetica"/>
          <w:lang w:val="en-US"/>
        </w:rPr>
      </w:pPr>
      <w:r w:rsidRPr="00E95AD5">
        <w:rPr>
          <w:rFonts w:ascii="Helvetica" w:hAnsi="Helvetica"/>
          <w:lang w:val="en-US"/>
        </w:rPr>
        <w:t xml:space="preserve">The ridership data reflects the number of </w:t>
      </w:r>
      <w:proofErr w:type="spellStart"/>
      <w:r w:rsidRPr="00E95AD5">
        <w:rPr>
          <w:rFonts w:ascii="Helvetica" w:hAnsi="Helvetica"/>
          <w:lang w:val="en-US"/>
        </w:rPr>
        <w:t>boardings</w:t>
      </w:r>
      <w:proofErr w:type="spellEnd"/>
      <w:r w:rsidRPr="00E95AD5">
        <w:rPr>
          <w:rFonts w:ascii="Helvetica" w:hAnsi="Helvetica"/>
          <w:lang w:val="en-US"/>
        </w:rPr>
        <w:t xml:space="preserve"> on a regular weekday in 2018</w:t>
      </w:r>
      <w:r w:rsidR="00216D68">
        <w:rPr>
          <w:rFonts w:ascii="Helvetica" w:hAnsi="Helvetica"/>
          <w:lang w:val="en-US"/>
        </w:rPr>
        <w:t>, based on</w:t>
      </w:r>
      <w:r w:rsidR="004B3D5B">
        <w:rPr>
          <w:rFonts w:ascii="Helvetica" w:hAnsi="Helvetica"/>
          <w:lang w:val="en-US"/>
        </w:rPr>
        <w:t xml:space="preserve"> NMBS</w:t>
      </w:r>
      <w:r w:rsidRPr="00E95AD5">
        <w:rPr>
          <w:rFonts w:ascii="Helvetica" w:hAnsi="Helvetica"/>
          <w:lang w:val="en-US"/>
        </w:rPr>
        <w:t xml:space="preserve"> ticket sales data.</w:t>
      </w:r>
      <w:r w:rsidR="0050496F">
        <w:rPr>
          <w:rFonts w:ascii="Helvetica" w:hAnsi="Helvetica"/>
          <w:lang w:val="en-US"/>
        </w:rPr>
        <w:t xml:space="preserve"> It </w:t>
      </w:r>
      <w:r w:rsidR="000B0B26">
        <w:rPr>
          <w:rFonts w:ascii="Helvetica" w:hAnsi="Helvetica"/>
          <w:lang w:val="en-US"/>
        </w:rPr>
        <w:t>takes into account</w:t>
      </w:r>
      <w:r w:rsidR="0050496F">
        <w:rPr>
          <w:rFonts w:ascii="Helvetica" w:hAnsi="Helvetica"/>
          <w:lang w:val="en-US"/>
        </w:rPr>
        <w:t xml:space="preserve"> both</w:t>
      </w:r>
      <w:r w:rsidR="000B0B26">
        <w:rPr>
          <w:rFonts w:ascii="Helvetica" w:hAnsi="Helvetica"/>
          <w:lang w:val="en-US"/>
        </w:rPr>
        <w:t xml:space="preserve"> individual and </w:t>
      </w:r>
      <w:r w:rsidR="0050496F">
        <w:rPr>
          <w:rFonts w:ascii="Helvetica" w:hAnsi="Helvetica"/>
          <w:lang w:val="en-US"/>
        </w:rPr>
        <w:t>season tickets.</w:t>
      </w:r>
      <w:r w:rsidRPr="00E95AD5">
        <w:rPr>
          <w:rFonts w:ascii="Helvetica" w:hAnsi="Helvetica"/>
          <w:lang w:val="en-US"/>
        </w:rPr>
        <w:t xml:space="preserve"> </w:t>
      </w:r>
      <w:r w:rsidR="00216D68">
        <w:rPr>
          <w:rFonts w:ascii="Helvetica" w:hAnsi="Helvetica"/>
          <w:lang w:val="en-US"/>
        </w:rPr>
        <w:t>F</w:t>
      </w:r>
      <w:r w:rsidRPr="00E95AD5">
        <w:rPr>
          <w:rFonts w:ascii="Helvetica" w:hAnsi="Helvetica"/>
          <w:lang w:val="en-US"/>
        </w:rPr>
        <w:t xml:space="preserve">or </w:t>
      </w:r>
      <w:r w:rsidR="00216D68">
        <w:rPr>
          <w:rFonts w:ascii="Helvetica" w:hAnsi="Helvetica"/>
          <w:lang w:val="en-US"/>
        </w:rPr>
        <w:t>32</w:t>
      </w:r>
      <w:r w:rsidRPr="00E95AD5">
        <w:rPr>
          <w:rFonts w:ascii="Helvetica" w:hAnsi="Helvetica"/>
          <w:lang w:val="en-US"/>
        </w:rPr>
        <w:t xml:space="preserve"> stations</w:t>
      </w:r>
      <w:r w:rsidR="0050496F">
        <w:rPr>
          <w:rFonts w:ascii="Helvetica" w:hAnsi="Helvetica"/>
          <w:lang w:val="en-US"/>
        </w:rPr>
        <w:t>, tickets could not be attributed to a specific station because they are located in a ‘tariff zone’ (fo</w:t>
      </w:r>
      <w:r w:rsidRPr="00E95AD5">
        <w:rPr>
          <w:rFonts w:ascii="Helvetica" w:hAnsi="Helvetica"/>
          <w:lang w:val="en-US"/>
        </w:rPr>
        <w:t xml:space="preserve">r example, </w:t>
      </w:r>
      <w:r w:rsidR="000B0B26">
        <w:rPr>
          <w:rFonts w:ascii="Helvetica" w:hAnsi="Helvetica"/>
          <w:lang w:val="en-US"/>
        </w:rPr>
        <w:t xml:space="preserve">tariff </w:t>
      </w:r>
      <w:r w:rsidRPr="00E95AD5">
        <w:rPr>
          <w:rFonts w:ascii="Helvetica" w:hAnsi="Helvetica"/>
          <w:lang w:val="en-US"/>
        </w:rPr>
        <w:t>zone Ghent comprises three stations</w:t>
      </w:r>
      <w:r w:rsidR="0050496F">
        <w:rPr>
          <w:rFonts w:ascii="Helvetica" w:hAnsi="Helvetica"/>
          <w:lang w:val="en-US"/>
        </w:rPr>
        <w:t>)</w:t>
      </w:r>
      <w:r w:rsidRPr="00E95AD5">
        <w:rPr>
          <w:rFonts w:ascii="Helvetica" w:hAnsi="Helvetica"/>
          <w:lang w:val="en-US"/>
        </w:rPr>
        <w:t>.</w:t>
      </w:r>
      <w:r w:rsidR="000B0B26">
        <w:rPr>
          <w:rFonts w:ascii="Helvetica" w:hAnsi="Helvetica"/>
          <w:lang w:val="en-US"/>
        </w:rPr>
        <w:t xml:space="preserve"> </w:t>
      </w:r>
      <w:r w:rsidRPr="00E95AD5">
        <w:rPr>
          <w:rFonts w:ascii="Helvetica" w:hAnsi="Helvetica"/>
          <w:lang w:val="en-US"/>
        </w:rPr>
        <w:t>For these stations, publicly available</w:t>
      </w:r>
      <w:r w:rsidR="00216D68">
        <w:rPr>
          <w:rFonts w:ascii="Helvetica" w:hAnsi="Helvetica"/>
          <w:lang w:val="en-US"/>
        </w:rPr>
        <w:t xml:space="preserve"> passenger count data for </w:t>
      </w:r>
      <w:r w:rsidRPr="00E95AD5">
        <w:rPr>
          <w:rFonts w:ascii="Helvetica" w:hAnsi="Helvetica"/>
          <w:lang w:val="en-US"/>
        </w:rPr>
        <w:t xml:space="preserve">October 2018 </w:t>
      </w:r>
      <w:proofErr w:type="gramStart"/>
      <w:r w:rsidRPr="00E95AD5">
        <w:rPr>
          <w:rFonts w:ascii="Helvetica" w:hAnsi="Helvetica"/>
          <w:lang w:val="en-US"/>
        </w:rPr>
        <w:t xml:space="preserve">were </w:t>
      </w:r>
      <w:r w:rsidR="00216D68">
        <w:rPr>
          <w:rFonts w:ascii="Helvetica" w:hAnsi="Helvetica"/>
          <w:lang w:val="en-US"/>
        </w:rPr>
        <w:t>used</w:t>
      </w:r>
      <w:proofErr w:type="gramEnd"/>
      <w:r w:rsidRPr="00E95AD5">
        <w:rPr>
          <w:rFonts w:ascii="Helvetica" w:hAnsi="Helvetica"/>
          <w:lang w:val="en-US"/>
        </w:rPr>
        <w:t xml:space="preserve">. </w:t>
      </w:r>
    </w:p>
    <w:p w14:paraId="1268AEB2" w14:textId="590D3D41" w:rsidR="00E95AD5" w:rsidRDefault="00E95AD5" w:rsidP="0050496F">
      <w:pPr>
        <w:jc w:val="both"/>
        <w:rPr>
          <w:rFonts w:ascii="Helvetica" w:hAnsi="Helvetica"/>
          <w:lang w:val="en-US"/>
        </w:rPr>
      </w:pPr>
      <w:r w:rsidRPr="00E95AD5">
        <w:rPr>
          <w:rFonts w:ascii="Helvetica" w:hAnsi="Helvetica"/>
          <w:lang w:val="en-US"/>
        </w:rPr>
        <w:t>Besides th</w:t>
      </w:r>
      <w:r w:rsidR="0050496F">
        <w:rPr>
          <w:rFonts w:ascii="Helvetica" w:hAnsi="Helvetica"/>
          <w:lang w:val="en-US"/>
        </w:rPr>
        <w:t>is</w:t>
      </w:r>
      <w:r w:rsidRPr="00E95AD5">
        <w:rPr>
          <w:rFonts w:ascii="Helvetica" w:hAnsi="Helvetica"/>
          <w:lang w:val="en-US"/>
        </w:rPr>
        <w:t xml:space="preserve"> ticket sales data, NMBS also provided the proportions of people boarding on a regular workday during the morning peak (6 to 9 AM), evening peak (4 to 7 PM) and off-peak (between 9 AM and 4 PM)</w:t>
      </w:r>
      <w:r w:rsidR="004B3D5B">
        <w:rPr>
          <w:rFonts w:ascii="Helvetica" w:hAnsi="Helvetica"/>
          <w:lang w:val="en-US"/>
        </w:rPr>
        <w:t>. This</w:t>
      </w:r>
      <w:r w:rsidRPr="00E95AD5">
        <w:rPr>
          <w:rFonts w:ascii="Helvetica" w:hAnsi="Helvetica"/>
          <w:lang w:val="en-US"/>
        </w:rPr>
        <w:t xml:space="preserve"> allowed us to </w:t>
      </w:r>
      <w:r w:rsidR="004B3D5B">
        <w:rPr>
          <w:rFonts w:ascii="Helvetica" w:hAnsi="Helvetica"/>
          <w:lang w:val="en-US"/>
        </w:rPr>
        <w:t>approximate</w:t>
      </w:r>
      <w:r w:rsidRPr="00E95AD5">
        <w:rPr>
          <w:rFonts w:ascii="Helvetica" w:hAnsi="Helvetica"/>
          <w:lang w:val="en-US"/>
        </w:rPr>
        <w:t xml:space="preserve"> </w:t>
      </w:r>
      <w:proofErr w:type="spellStart"/>
      <w:r w:rsidRPr="00E95AD5">
        <w:rPr>
          <w:rFonts w:ascii="Helvetica" w:hAnsi="Helvetica"/>
          <w:lang w:val="en-US"/>
        </w:rPr>
        <w:t>boardings</w:t>
      </w:r>
      <w:proofErr w:type="spellEnd"/>
      <w:r w:rsidRPr="00E95AD5">
        <w:rPr>
          <w:rFonts w:ascii="Helvetica" w:hAnsi="Helvetica"/>
          <w:lang w:val="en-US"/>
        </w:rPr>
        <w:t xml:space="preserve"> for these different periods of the day. </w:t>
      </w:r>
      <w:r w:rsidR="00E12B7D">
        <w:rPr>
          <w:rFonts w:ascii="Helvetica" w:hAnsi="Helvetica"/>
          <w:lang w:val="en-US"/>
        </w:rPr>
        <w:t>T</w:t>
      </w:r>
      <w:r w:rsidR="000B0B26">
        <w:rPr>
          <w:rFonts w:ascii="Helvetica" w:hAnsi="Helvetica"/>
          <w:lang w:val="en-US"/>
        </w:rPr>
        <w:t xml:space="preserve">hese data </w:t>
      </w:r>
      <w:r w:rsidRPr="00E95AD5">
        <w:rPr>
          <w:rFonts w:ascii="Helvetica" w:hAnsi="Helvetica"/>
          <w:lang w:val="en-US"/>
        </w:rPr>
        <w:t xml:space="preserve">distributions </w:t>
      </w:r>
      <w:r w:rsidR="000B0B26">
        <w:rPr>
          <w:rFonts w:ascii="Helvetica" w:hAnsi="Helvetica"/>
          <w:lang w:val="en-US"/>
        </w:rPr>
        <w:t>are highly skewed, illustrating that t</w:t>
      </w:r>
      <w:r w:rsidRPr="00E95AD5">
        <w:rPr>
          <w:rFonts w:ascii="Helvetica" w:hAnsi="Helvetica"/>
          <w:lang w:val="en-US"/>
        </w:rPr>
        <w:t>he</w:t>
      </w:r>
      <w:r w:rsidR="000B0B26">
        <w:rPr>
          <w:rFonts w:ascii="Helvetica" w:hAnsi="Helvetica"/>
          <w:lang w:val="en-US"/>
        </w:rPr>
        <w:t xml:space="preserve"> Flemish</w:t>
      </w:r>
      <w:r w:rsidRPr="00E95AD5">
        <w:rPr>
          <w:rFonts w:ascii="Helvetica" w:hAnsi="Helvetica"/>
          <w:lang w:val="en-US"/>
        </w:rPr>
        <w:t xml:space="preserve"> railway network has very few stations with very high ridership numbers </w:t>
      </w:r>
      <w:r w:rsidR="004B3D5B">
        <w:rPr>
          <w:rFonts w:ascii="Helvetica" w:hAnsi="Helvetica"/>
          <w:lang w:val="en-US"/>
        </w:rPr>
        <w:t>for</w:t>
      </w:r>
      <w:r w:rsidRPr="00E95AD5">
        <w:rPr>
          <w:rFonts w:ascii="Helvetica" w:hAnsi="Helvetica"/>
          <w:lang w:val="en-US"/>
        </w:rPr>
        <w:t xml:space="preserve"> the different periods of the day. The largest stations in terms of ridership are Ghent, Antwerp and Leuven (indicated in Figure </w:t>
      </w:r>
      <w:r w:rsidR="004B3D5B">
        <w:rPr>
          <w:rFonts w:ascii="Helvetica" w:hAnsi="Helvetica"/>
          <w:lang w:val="en-US"/>
        </w:rPr>
        <w:t>1</w:t>
      </w:r>
      <w:r w:rsidRPr="00E95AD5">
        <w:rPr>
          <w:rFonts w:ascii="Helvetica" w:hAnsi="Helvetica"/>
          <w:lang w:val="en-US"/>
        </w:rPr>
        <w:t xml:space="preserve">a) with 56.314, 34.998 and 34.267 </w:t>
      </w:r>
      <w:proofErr w:type="spellStart"/>
      <w:r w:rsidRPr="00E95AD5">
        <w:rPr>
          <w:rFonts w:ascii="Helvetica" w:hAnsi="Helvetica"/>
          <w:lang w:val="en-US"/>
        </w:rPr>
        <w:t>boardings</w:t>
      </w:r>
      <w:proofErr w:type="spellEnd"/>
      <w:r w:rsidR="00CD3738">
        <w:rPr>
          <w:rFonts w:ascii="Helvetica" w:hAnsi="Helvetica"/>
          <w:lang w:val="en-US"/>
        </w:rPr>
        <w:t>, respectively,</w:t>
      </w:r>
      <w:r w:rsidRPr="00E95AD5">
        <w:rPr>
          <w:rFonts w:ascii="Helvetica" w:hAnsi="Helvetica"/>
          <w:lang w:val="en-US"/>
        </w:rPr>
        <w:t xml:space="preserve"> on a regular workday</w:t>
      </w:r>
      <w:r w:rsidR="00E12B7D">
        <w:rPr>
          <w:rFonts w:ascii="Helvetica" w:hAnsi="Helvetica"/>
          <w:lang w:val="en-US"/>
        </w:rPr>
        <w:t xml:space="preserve">. </w:t>
      </w:r>
      <w:r w:rsidRPr="00E95AD5">
        <w:rPr>
          <w:rFonts w:ascii="Helvetica" w:hAnsi="Helvetica"/>
          <w:lang w:val="en-US"/>
        </w:rPr>
        <w:t xml:space="preserve"> </w:t>
      </w:r>
      <w:r w:rsidR="00E12B7D">
        <w:rPr>
          <w:rFonts w:ascii="Helvetica" w:hAnsi="Helvetica"/>
          <w:lang w:val="en-US"/>
        </w:rPr>
        <w:t xml:space="preserve">The small </w:t>
      </w:r>
      <w:r w:rsidRPr="00E95AD5">
        <w:rPr>
          <w:rFonts w:ascii="Helvetica" w:hAnsi="Helvetica"/>
          <w:lang w:val="en-US"/>
        </w:rPr>
        <w:t>stations of Aalst-</w:t>
      </w:r>
      <w:proofErr w:type="spellStart"/>
      <w:r w:rsidRPr="00E95AD5">
        <w:rPr>
          <w:rFonts w:ascii="Helvetica" w:hAnsi="Helvetica"/>
          <w:lang w:val="en-US"/>
        </w:rPr>
        <w:t>Kerrebroek</w:t>
      </w:r>
      <w:proofErr w:type="spellEnd"/>
      <w:r w:rsidRPr="00E95AD5">
        <w:rPr>
          <w:rFonts w:ascii="Helvetica" w:hAnsi="Helvetica"/>
          <w:lang w:val="en-US"/>
        </w:rPr>
        <w:t xml:space="preserve">, </w:t>
      </w:r>
      <w:proofErr w:type="spellStart"/>
      <w:r w:rsidRPr="00E95AD5">
        <w:rPr>
          <w:rFonts w:ascii="Helvetica" w:hAnsi="Helvetica"/>
          <w:lang w:val="en-US"/>
        </w:rPr>
        <w:t>Aalter</w:t>
      </w:r>
      <w:proofErr w:type="spellEnd"/>
      <w:r w:rsidRPr="00E95AD5">
        <w:rPr>
          <w:rFonts w:ascii="Helvetica" w:hAnsi="Helvetica"/>
          <w:lang w:val="en-US"/>
        </w:rPr>
        <w:t xml:space="preserve"> and </w:t>
      </w:r>
      <w:proofErr w:type="spellStart"/>
      <w:r w:rsidRPr="00E95AD5">
        <w:rPr>
          <w:rFonts w:ascii="Helvetica" w:hAnsi="Helvetica"/>
          <w:lang w:val="en-US"/>
        </w:rPr>
        <w:t>Hambos</w:t>
      </w:r>
      <w:proofErr w:type="spellEnd"/>
      <w:r w:rsidRPr="00E95AD5">
        <w:rPr>
          <w:rFonts w:ascii="Helvetica" w:hAnsi="Helvetica"/>
          <w:lang w:val="en-US"/>
        </w:rPr>
        <w:t xml:space="preserve"> each accommodate 26, 28 and 32 travelers. </w:t>
      </w:r>
    </w:p>
    <w:p w14:paraId="5C01454B" w14:textId="6BF3CB51" w:rsidR="000B0B26" w:rsidRDefault="0050496F" w:rsidP="00E95AD5">
      <w:pPr>
        <w:jc w:val="both"/>
        <w:rPr>
          <w:rFonts w:ascii="Helvetica" w:hAnsi="Helvetica"/>
          <w:lang w:val="en-US"/>
        </w:rPr>
      </w:pPr>
      <w:r>
        <w:rPr>
          <w:rFonts w:ascii="Helvetica" w:hAnsi="Helvetica"/>
          <w:lang w:val="en-US"/>
        </w:rPr>
        <w:t>It should be noted that some factors</w:t>
      </w:r>
      <w:r w:rsidR="00CD3738">
        <w:rPr>
          <w:rFonts w:ascii="Helvetica" w:hAnsi="Helvetica"/>
          <w:lang w:val="en-US"/>
        </w:rPr>
        <w:t xml:space="preserve"> may to a certain extent</w:t>
      </w:r>
      <w:r>
        <w:rPr>
          <w:rFonts w:ascii="Helvetica" w:hAnsi="Helvetica"/>
          <w:lang w:val="en-US"/>
        </w:rPr>
        <w:t xml:space="preserve"> </w:t>
      </w:r>
      <w:proofErr w:type="gramStart"/>
      <w:r>
        <w:rPr>
          <w:rFonts w:ascii="Helvetica" w:hAnsi="Helvetica"/>
          <w:lang w:val="en-US"/>
        </w:rPr>
        <w:t>impact</w:t>
      </w:r>
      <w:proofErr w:type="gramEnd"/>
      <w:r>
        <w:rPr>
          <w:rFonts w:ascii="Helvetica" w:hAnsi="Helvetica"/>
          <w:lang w:val="en-US"/>
        </w:rPr>
        <w:t xml:space="preserve"> the accuracy and completeness of this data. For example, train subscriptions do not reveal when commuters actually travel, electronic tickets can be purchased hours before the actual trip will be made, and some ticket formulas</w:t>
      </w:r>
      <w:r w:rsidR="00E12B7D">
        <w:rPr>
          <w:rFonts w:ascii="Helvetica" w:hAnsi="Helvetica"/>
          <w:lang w:val="en-US"/>
        </w:rPr>
        <w:t xml:space="preserve"> (‘Go Pass’ and ‘Rail Pass’)</w:t>
      </w:r>
      <w:r>
        <w:rPr>
          <w:rFonts w:ascii="Helvetica" w:hAnsi="Helvetica"/>
          <w:lang w:val="en-US"/>
        </w:rPr>
        <w:t xml:space="preserve"> do not reveal any information at all about the trip made. The </w:t>
      </w:r>
      <w:r w:rsidR="00066125">
        <w:rPr>
          <w:rFonts w:ascii="Helvetica" w:hAnsi="Helvetica"/>
          <w:lang w:val="en-US"/>
        </w:rPr>
        <w:t xml:space="preserve">ridership </w:t>
      </w:r>
      <w:r>
        <w:rPr>
          <w:rFonts w:ascii="Helvetica" w:hAnsi="Helvetica"/>
          <w:lang w:val="en-US"/>
        </w:rPr>
        <w:t xml:space="preserve">data provided by NMBS is nonetheless </w:t>
      </w:r>
      <w:r w:rsidR="00066125">
        <w:rPr>
          <w:rFonts w:ascii="Helvetica" w:hAnsi="Helvetica"/>
          <w:lang w:val="en-US"/>
        </w:rPr>
        <w:t xml:space="preserve">robust in the sense that it </w:t>
      </w:r>
      <w:proofErr w:type="gramStart"/>
      <w:r w:rsidR="00066125">
        <w:rPr>
          <w:rFonts w:ascii="Helvetica" w:hAnsi="Helvetica"/>
          <w:lang w:val="en-US"/>
        </w:rPr>
        <w:t>was generated</w:t>
      </w:r>
      <w:proofErr w:type="gramEnd"/>
      <w:r w:rsidR="00066125">
        <w:rPr>
          <w:rFonts w:ascii="Helvetica" w:hAnsi="Helvetica"/>
          <w:lang w:val="en-US"/>
        </w:rPr>
        <w:t xml:space="preserve"> in a consistent way for all railway stations at the highest level of detail possible. </w:t>
      </w:r>
    </w:p>
    <w:p w14:paraId="55029F21" w14:textId="02CBC110" w:rsidR="00285702" w:rsidRDefault="00285702" w:rsidP="00285702">
      <w:pPr>
        <w:jc w:val="both"/>
        <w:rPr>
          <w:rFonts w:ascii="Helvetica" w:hAnsi="Helvetica"/>
          <w:lang w:val="en-US"/>
        </w:rPr>
      </w:pPr>
      <w:r>
        <w:rPr>
          <w:rFonts w:ascii="Helvetica" w:hAnsi="Helvetica"/>
          <w:lang w:val="en-US"/>
        </w:rPr>
        <w:t xml:space="preserve">In summary, </w:t>
      </w:r>
      <w:r w:rsidR="00E12B7D">
        <w:rPr>
          <w:rFonts w:ascii="Helvetica" w:hAnsi="Helvetica"/>
          <w:lang w:val="en-US"/>
        </w:rPr>
        <w:t xml:space="preserve">our </w:t>
      </w:r>
      <w:r w:rsidR="00216D68">
        <w:rPr>
          <w:rFonts w:ascii="Helvetica" w:hAnsi="Helvetica"/>
          <w:lang w:val="en-US"/>
        </w:rPr>
        <w:t>calibration</w:t>
      </w:r>
      <w:r w:rsidR="00216D68" w:rsidRPr="00E95AD5">
        <w:rPr>
          <w:rFonts w:ascii="Helvetica" w:hAnsi="Helvetica"/>
          <w:lang w:val="en-US"/>
        </w:rPr>
        <w:t xml:space="preserve"> </w:t>
      </w:r>
      <w:r w:rsidRPr="00E95AD5">
        <w:rPr>
          <w:rFonts w:ascii="Helvetica" w:hAnsi="Helvetica"/>
          <w:lang w:val="en-US"/>
        </w:rPr>
        <w:t xml:space="preserve">dataset is cross-sectional and consists of a 36 x 4 matrix, with 36 potential ridership determinants and </w:t>
      </w:r>
      <w:proofErr w:type="gramStart"/>
      <w:r w:rsidRPr="00E95AD5">
        <w:rPr>
          <w:rFonts w:ascii="Helvetica" w:hAnsi="Helvetica"/>
          <w:lang w:val="en-US"/>
        </w:rPr>
        <w:t>four</w:t>
      </w:r>
      <w:proofErr w:type="gramEnd"/>
      <w:r w:rsidRPr="00E95AD5">
        <w:rPr>
          <w:rFonts w:ascii="Helvetica" w:hAnsi="Helvetica"/>
          <w:lang w:val="en-US"/>
        </w:rPr>
        <w:t xml:space="preserve"> groups of ridership data (total, morning, evening and off-peak). </w:t>
      </w:r>
    </w:p>
    <w:p w14:paraId="6792A604" w14:textId="7DF34AAD" w:rsidR="00E95AD5" w:rsidRPr="00E95AD5" w:rsidRDefault="00E95AD5" w:rsidP="00E95AD5">
      <w:pPr>
        <w:jc w:val="both"/>
        <w:rPr>
          <w:rFonts w:ascii="Helvetica" w:hAnsi="Helvetica"/>
          <w:lang w:val="en-US"/>
        </w:rPr>
      </w:pPr>
    </w:p>
    <w:p w14:paraId="63BE525E" w14:textId="77777777" w:rsidR="0063186A" w:rsidRDefault="0063186A" w:rsidP="00E95AD5">
      <w:pPr>
        <w:jc w:val="both"/>
        <w:rPr>
          <w:rFonts w:ascii="Helvetica" w:hAnsi="Helvetica"/>
          <w:lang w:val="en-US"/>
        </w:rPr>
      </w:pPr>
    </w:p>
    <w:p w14:paraId="176AC12F" w14:textId="77777777" w:rsidR="0063186A" w:rsidRDefault="0063186A">
      <w:pPr>
        <w:rPr>
          <w:rFonts w:ascii="Helvetica" w:hAnsi="Helvetica"/>
          <w:lang w:val="en-US"/>
        </w:rPr>
      </w:pPr>
      <w:r>
        <w:rPr>
          <w:rFonts w:ascii="Helvetica" w:hAnsi="Helvetica"/>
          <w:lang w:val="en-US"/>
        </w:rPr>
        <w:br w:type="page"/>
      </w:r>
    </w:p>
    <w:p w14:paraId="7581E42A" w14:textId="77777777" w:rsidR="0063186A" w:rsidRPr="0063186A" w:rsidRDefault="0063186A" w:rsidP="00E95AD5">
      <w:pPr>
        <w:jc w:val="both"/>
        <w:rPr>
          <w:rFonts w:ascii="Helvetica" w:hAnsi="Helvetica"/>
          <w:i/>
          <w:lang w:val="en-US"/>
        </w:rPr>
      </w:pPr>
      <w:r w:rsidRPr="0063186A">
        <w:rPr>
          <w:rFonts w:ascii="Helvetica" w:hAnsi="Helvetica"/>
          <w:i/>
          <w:lang w:val="en-US"/>
        </w:rPr>
        <w:lastRenderedPageBreak/>
        <w:t>2.3 Methodology</w:t>
      </w:r>
    </w:p>
    <w:p w14:paraId="53A78FB5" w14:textId="72BBE8E2" w:rsidR="008F645C" w:rsidRDefault="008F645C" w:rsidP="00285702">
      <w:pPr>
        <w:jc w:val="both"/>
        <w:rPr>
          <w:rFonts w:ascii="Helvetica" w:hAnsi="Helvetica"/>
          <w:lang w:val="en-US"/>
        </w:rPr>
      </w:pPr>
      <w:r>
        <w:rPr>
          <w:rFonts w:ascii="Helvetica" w:hAnsi="Helvetica"/>
          <w:lang w:val="en-US"/>
        </w:rPr>
        <w:t>2.3.1 Regression analysis</w:t>
      </w:r>
    </w:p>
    <w:p w14:paraId="131B1306" w14:textId="6ED911B1" w:rsidR="00285702" w:rsidRDefault="00285702" w:rsidP="00285702">
      <w:pPr>
        <w:jc w:val="both"/>
        <w:rPr>
          <w:rFonts w:ascii="Helvetica" w:hAnsi="Helvetica"/>
          <w:lang w:val="en-US"/>
        </w:rPr>
      </w:pPr>
      <w:r>
        <w:rPr>
          <w:rFonts w:ascii="Helvetica" w:hAnsi="Helvetica"/>
          <w:lang w:val="en-US"/>
        </w:rPr>
        <w:t xml:space="preserve">In order to </w:t>
      </w:r>
      <w:r w:rsidR="00216D68">
        <w:rPr>
          <w:rFonts w:ascii="Helvetica" w:hAnsi="Helvetica"/>
          <w:lang w:val="en-US"/>
        </w:rPr>
        <w:t>estimate</w:t>
      </w:r>
      <w:r>
        <w:rPr>
          <w:rFonts w:ascii="Helvetica" w:hAnsi="Helvetica"/>
          <w:lang w:val="en-US"/>
        </w:rPr>
        <w:t xml:space="preserve"> the importance of the independent variables in explaining ridership, we appl</w:t>
      </w:r>
      <w:r w:rsidR="00216D68">
        <w:rPr>
          <w:rFonts w:ascii="Helvetica" w:hAnsi="Helvetica"/>
          <w:lang w:val="en-US"/>
        </w:rPr>
        <w:t>ied</w:t>
      </w:r>
      <w:r>
        <w:rPr>
          <w:rFonts w:ascii="Helvetica" w:hAnsi="Helvetica"/>
          <w:lang w:val="en-US"/>
        </w:rPr>
        <w:t xml:space="preserve"> </w:t>
      </w:r>
      <w:r w:rsidR="008F645C">
        <w:rPr>
          <w:rFonts w:ascii="Helvetica" w:hAnsi="Helvetica"/>
          <w:lang w:val="en-US"/>
        </w:rPr>
        <w:t xml:space="preserve">two </w:t>
      </w:r>
      <w:r>
        <w:rPr>
          <w:rFonts w:ascii="Helvetica" w:hAnsi="Helvetica"/>
          <w:lang w:val="en-US"/>
        </w:rPr>
        <w:t xml:space="preserve">different types of regression analysis. </w:t>
      </w:r>
    </w:p>
    <w:p w14:paraId="21BE948C" w14:textId="5DBA462C" w:rsidR="0063186A" w:rsidRPr="0063186A" w:rsidRDefault="00285702" w:rsidP="0063186A">
      <w:pPr>
        <w:jc w:val="both"/>
        <w:rPr>
          <w:rFonts w:ascii="Helvetica" w:hAnsi="Helvetica"/>
          <w:lang w:val="en-US"/>
        </w:rPr>
      </w:pPr>
      <w:r>
        <w:rPr>
          <w:rFonts w:ascii="Helvetica" w:hAnsi="Helvetica"/>
          <w:lang w:val="en-US"/>
        </w:rPr>
        <w:t>First, a</w:t>
      </w:r>
      <w:r w:rsidR="0063186A" w:rsidRPr="0063186A">
        <w:rPr>
          <w:rFonts w:ascii="Helvetica" w:hAnsi="Helvetica"/>
          <w:lang w:val="en-US"/>
        </w:rPr>
        <w:t xml:space="preserve"> series of ordinary least square (OLS) regression equations</w:t>
      </w:r>
      <w:r>
        <w:rPr>
          <w:rFonts w:ascii="Helvetica" w:hAnsi="Helvetica"/>
          <w:lang w:val="en-US"/>
        </w:rPr>
        <w:t xml:space="preserve"> </w:t>
      </w:r>
      <w:proofErr w:type="gramStart"/>
      <w:r w:rsidR="00216D68">
        <w:rPr>
          <w:rFonts w:ascii="Helvetica" w:hAnsi="Helvetica"/>
          <w:lang w:val="en-US"/>
        </w:rPr>
        <w:t>we</w:t>
      </w:r>
      <w:r>
        <w:rPr>
          <w:rFonts w:ascii="Helvetica" w:hAnsi="Helvetica"/>
          <w:lang w:val="en-US"/>
        </w:rPr>
        <w:t>re estimated</w:t>
      </w:r>
      <w:proofErr w:type="gramEnd"/>
      <w:r w:rsidR="0063186A" w:rsidRPr="0063186A">
        <w:rPr>
          <w:rFonts w:ascii="Helvetica" w:hAnsi="Helvetica"/>
          <w:lang w:val="en-US"/>
        </w:rPr>
        <w:t xml:space="preserve"> to test the relative significance of the independent variables in predicting ridership. </w:t>
      </w:r>
      <w:r w:rsidR="00216D68">
        <w:rPr>
          <w:rFonts w:ascii="Helvetica" w:hAnsi="Helvetica"/>
          <w:lang w:val="en-US"/>
        </w:rPr>
        <w:t>T</w:t>
      </w:r>
      <w:r>
        <w:rPr>
          <w:rFonts w:ascii="Helvetica" w:hAnsi="Helvetica"/>
          <w:lang w:val="en-US"/>
        </w:rPr>
        <w:t>hese analyses</w:t>
      </w:r>
      <w:r w:rsidR="00216D68">
        <w:rPr>
          <w:rFonts w:ascii="Helvetica" w:hAnsi="Helvetica"/>
          <w:lang w:val="en-US"/>
        </w:rPr>
        <w:t xml:space="preserve"> </w:t>
      </w:r>
      <w:proofErr w:type="gramStart"/>
      <w:r w:rsidR="00216D68">
        <w:rPr>
          <w:rFonts w:ascii="Helvetica" w:hAnsi="Helvetica"/>
          <w:lang w:val="en-US"/>
        </w:rPr>
        <w:t>were conducted</w:t>
      </w:r>
      <w:proofErr w:type="gramEnd"/>
      <w:r>
        <w:rPr>
          <w:rFonts w:ascii="Helvetica" w:hAnsi="Helvetica"/>
          <w:lang w:val="en-US"/>
        </w:rPr>
        <w:t xml:space="preserve"> for two groups of data: (1) the </w:t>
      </w:r>
      <w:r w:rsidR="0063186A" w:rsidRPr="0063186A">
        <w:rPr>
          <w:rFonts w:ascii="Helvetica" w:hAnsi="Helvetica"/>
          <w:lang w:val="en-US"/>
        </w:rPr>
        <w:t>full set of 253 railway stations</w:t>
      </w:r>
      <w:r>
        <w:rPr>
          <w:rFonts w:ascii="Helvetica" w:hAnsi="Helvetica"/>
          <w:lang w:val="en-US"/>
        </w:rPr>
        <w:t xml:space="preserve"> </w:t>
      </w:r>
      <w:r w:rsidR="0063186A" w:rsidRPr="0063186A">
        <w:rPr>
          <w:rFonts w:ascii="Helvetica" w:hAnsi="Helvetica"/>
          <w:lang w:val="en-US"/>
        </w:rPr>
        <w:t xml:space="preserve">and the </w:t>
      </w:r>
      <w:r w:rsidR="00A60925">
        <w:rPr>
          <w:rFonts w:ascii="Helvetica" w:hAnsi="Helvetica"/>
          <w:lang w:val="en-US"/>
        </w:rPr>
        <w:t xml:space="preserve">different </w:t>
      </w:r>
      <w:r w:rsidR="0063186A" w:rsidRPr="0063186A">
        <w:rPr>
          <w:rFonts w:ascii="Helvetica" w:hAnsi="Helvetica"/>
          <w:lang w:val="en-US"/>
        </w:rPr>
        <w:t>time windows</w:t>
      </w:r>
      <w:r>
        <w:rPr>
          <w:rFonts w:ascii="Helvetica" w:hAnsi="Helvetica"/>
          <w:lang w:val="en-US"/>
        </w:rPr>
        <w:t xml:space="preserve">, and (2) a </w:t>
      </w:r>
      <w:r w:rsidR="0063186A" w:rsidRPr="0063186A">
        <w:rPr>
          <w:rFonts w:ascii="Helvetica" w:hAnsi="Helvetica"/>
          <w:lang w:val="en-US"/>
        </w:rPr>
        <w:t xml:space="preserve">geographical segmentation of the data according to </w:t>
      </w:r>
      <w:r>
        <w:rPr>
          <w:rFonts w:ascii="Helvetica" w:hAnsi="Helvetica"/>
          <w:lang w:val="en-US"/>
        </w:rPr>
        <w:t xml:space="preserve">an empirical station typology that was established in earlier work (see </w:t>
      </w:r>
      <w:proofErr w:type="spellStart"/>
      <w:r w:rsidR="000B0B26">
        <w:rPr>
          <w:rFonts w:ascii="Helvetica" w:hAnsi="Helvetica"/>
          <w:lang w:val="en-US"/>
        </w:rPr>
        <w:t>Caset</w:t>
      </w:r>
      <w:proofErr w:type="spellEnd"/>
      <w:r w:rsidR="000B0B26">
        <w:rPr>
          <w:rFonts w:ascii="Helvetica" w:hAnsi="Helvetica"/>
          <w:lang w:val="en-US"/>
        </w:rPr>
        <w:t xml:space="preserve"> et al. </w:t>
      </w:r>
      <w:r w:rsidR="009B53A4">
        <w:rPr>
          <w:rFonts w:ascii="Helvetica" w:hAnsi="Helvetica"/>
          <w:lang w:val="en-US"/>
        </w:rPr>
        <w:t>2019</w:t>
      </w:r>
      <w:r>
        <w:rPr>
          <w:rFonts w:ascii="Helvetica" w:hAnsi="Helvetica"/>
          <w:lang w:val="en-US"/>
        </w:rPr>
        <w:t xml:space="preserve">). </w:t>
      </w:r>
      <w:r w:rsidR="0063186A" w:rsidRPr="0063186A">
        <w:rPr>
          <w:rFonts w:ascii="Helvetica" w:hAnsi="Helvetica"/>
          <w:lang w:val="en-US"/>
        </w:rPr>
        <w:t xml:space="preserve">The four station types </w:t>
      </w:r>
      <w:r>
        <w:rPr>
          <w:rFonts w:ascii="Helvetica" w:hAnsi="Helvetica"/>
          <w:lang w:val="en-US"/>
        </w:rPr>
        <w:t xml:space="preserve">that resulted from this previous </w:t>
      </w:r>
      <w:r w:rsidR="00A60925">
        <w:rPr>
          <w:rFonts w:ascii="Helvetica" w:hAnsi="Helvetica"/>
          <w:lang w:val="en-US"/>
        </w:rPr>
        <w:t>analysis</w:t>
      </w:r>
      <w:r>
        <w:rPr>
          <w:rFonts w:ascii="Helvetica" w:hAnsi="Helvetica"/>
          <w:lang w:val="en-US"/>
        </w:rPr>
        <w:t xml:space="preserve"> </w:t>
      </w:r>
      <w:proofErr w:type="gramStart"/>
      <w:r w:rsidR="0063186A" w:rsidRPr="0063186A">
        <w:rPr>
          <w:rFonts w:ascii="Helvetica" w:hAnsi="Helvetica"/>
          <w:lang w:val="en-US"/>
        </w:rPr>
        <w:t>are distinguished</w:t>
      </w:r>
      <w:proofErr w:type="gramEnd"/>
      <w:r w:rsidR="0063186A" w:rsidRPr="0063186A">
        <w:rPr>
          <w:rFonts w:ascii="Helvetica" w:hAnsi="Helvetica"/>
          <w:lang w:val="en-US"/>
        </w:rPr>
        <w:t xml:space="preserve"> by different node and place characteristics</w:t>
      </w:r>
      <w:r>
        <w:rPr>
          <w:rStyle w:val="FootnoteReference"/>
          <w:rFonts w:ascii="Helvetica" w:hAnsi="Helvetica"/>
          <w:lang w:val="en-US"/>
        </w:rPr>
        <w:footnoteReference w:id="6"/>
      </w:r>
      <w:r w:rsidR="0063186A" w:rsidRPr="0063186A">
        <w:rPr>
          <w:rFonts w:ascii="Helvetica" w:hAnsi="Helvetica"/>
          <w:lang w:val="en-US"/>
        </w:rPr>
        <w:t xml:space="preserve"> </w:t>
      </w:r>
      <w:r w:rsidR="00A60925">
        <w:rPr>
          <w:rFonts w:ascii="Helvetica" w:hAnsi="Helvetica"/>
          <w:lang w:val="en-US"/>
        </w:rPr>
        <w:t>as</w:t>
      </w:r>
      <w:r w:rsidR="0063186A" w:rsidRPr="0063186A">
        <w:rPr>
          <w:rFonts w:ascii="Helvetica" w:hAnsi="Helvetica"/>
          <w:lang w:val="en-US"/>
        </w:rPr>
        <w:t xml:space="preserve"> illustrated in Figure </w:t>
      </w:r>
      <w:r w:rsidR="000B0B26">
        <w:rPr>
          <w:rFonts w:ascii="Helvetica" w:hAnsi="Helvetica"/>
          <w:lang w:val="en-US"/>
        </w:rPr>
        <w:t>2</w:t>
      </w:r>
      <w:r w:rsidR="0063186A" w:rsidRPr="0063186A">
        <w:rPr>
          <w:rFonts w:ascii="Helvetica" w:hAnsi="Helvetica"/>
          <w:lang w:val="en-US"/>
        </w:rPr>
        <w:t xml:space="preserve">. </w:t>
      </w:r>
      <w:r w:rsidR="00863E7D" w:rsidRPr="0063186A">
        <w:rPr>
          <w:rFonts w:ascii="Helvetica" w:hAnsi="Helvetica"/>
          <w:lang w:val="en-US"/>
        </w:rPr>
        <w:t xml:space="preserve">The cluster sizes </w:t>
      </w:r>
      <w:proofErr w:type="gramStart"/>
      <w:r w:rsidR="00863E7D" w:rsidRPr="0063186A">
        <w:rPr>
          <w:rFonts w:ascii="Helvetica" w:hAnsi="Helvetica"/>
          <w:lang w:val="en-US"/>
        </w:rPr>
        <w:t>are:</w:t>
      </w:r>
      <w:proofErr w:type="gramEnd"/>
      <w:r w:rsidR="00863E7D" w:rsidRPr="0063186A">
        <w:rPr>
          <w:rFonts w:ascii="Helvetica" w:hAnsi="Helvetica"/>
          <w:lang w:val="en-US"/>
        </w:rPr>
        <w:t xml:space="preserve"> type 1 (122 stations), type 2 (68 stations), type 3 (8 stations) and type 4 (55 stations). </w:t>
      </w:r>
      <w:bookmarkStart w:id="2" w:name="_Hlk27741697"/>
      <w:r w:rsidR="00AB60D7">
        <w:rPr>
          <w:rFonts w:ascii="Helvetica" w:hAnsi="Helvetica"/>
          <w:lang w:val="en-US"/>
        </w:rPr>
        <w:t xml:space="preserve">Given the very small N for the type 3 stations, we </w:t>
      </w:r>
      <w:r w:rsidR="00863E7D" w:rsidRPr="0063186A">
        <w:rPr>
          <w:rFonts w:ascii="Helvetica" w:hAnsi="Helvetica"/>
          <w:lang w:val="en-US"/>
        </w:rPr>
        <w:t xml:space="preserve">will only </w:t>
      </w:r>
      <w:r w:rsidR="00AB60D7">
        <w:rPr>
          <w:rFonts w:ascii="Helvetica" w:hAnsi="Helvetica"/>
          <w:lang w:val="en-US"/>
        </w:rPr>
        <w:t>interpret and elaborate on</w:t>
      </w:r>
      <w:r w:rsidR="00AB60D7" w:rsidRPr="0063186A">
        <w:rPr>
          <w:rFonts w:ascii="Helvetica" w:hAnsi="Helvetica"/>
          <w:lang w:val="en-US"/>
        </w:rPr>
        <w:t xml:space="preserve"> </w:t>
      </w:r>
      <w:r w:rsidR="00863E7D" w:rsidRPr="0063186A">
        <w:rPr>
          <w:rFonts w:ascii="Helvetica" w:hAnsi="Helvetica"/>
          <w:lang w:val="en-US"/>
        </w:rPr>
        <w:t xml:space="preserve">the results for station types </w:t>
      </w:r>
      <w:proofErr w:type="gramStart"/>
      <w:r w:rsidR="00863E7D" w:rsidRPr="0063186A">
        <w:rPr>
          <w:rFonts w:ascii="Helvetica" w:hAnsi="Helvetica"/>
          <w:lang w:val="en-US"/>
        </w:rPr>
        <w:t>1</w:t>
      </w:r>
      <w:proofErr w:type="gramEnd"/>
      <w:r w:rsidR="00863E7D" w:rsidRPr="0063186A">
        <w:rPr>
          <w:rFonts w:ascii="Helvetica" w:hAnsi="Helvetica"/>
          <w:lang w:val="en-US"/>
        </w:rPr>
        <w:t>, 2 and 4.</w:t>
      </w:r>
    </w:p>
    <w:bookmarkEnd w:id="2"/>
    <w:p w14:paraId="27557123" w14:textId="77777777" w:rsidR="0063186A" w:rsidRPr="0063186A" w:rsidRDefault="0063186A" w:rsidP="0063186A">
      <w:pPr>
        <w:jc w:val="both"/>
        <w:rPr>
          <w:rFonts w:ascii="Helvetica" w:hAnsi="Helvetica"/>
          <w:lang w:val="en-US"/>
        </w:rPr>
      </w:pPr>
    </w:p>
    <w:p w14:paraId="13E220FC" w14:textId="598829DE" w:rsidR="0063186A" w:rsidRPr="0063186A" w:rsidRDefault="001F5A63" w:rsidP="00285702">
      <w:pPr>
        <w:jc w:val="center"/>
        <w:rPr>
          <w:rFonts w:ascii="Helvetica" w:hAnsi="Helvetica"/>
          <w:lang w:val="en-US"/>
        </w:rPr>
      </w:pPr>
      <w:r>
        <w:rPr>
          <w:noProof/>
          <w:lang w:val="en-GB" w:eastAsia="en-GB"/>
        </w:rPr>
        <w:drawing>
          <wp:inline distT="0" distB="0" distL="0" distR="0" wp14:anchorId="36DD12FF" wp14:editId="4C9A0BF6">
            <wp:extent cx="5694346" cy="3142129"/>
            <wp:effectExtent l="0" t="0" r="1905"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01662" cy="3146166"/>
                    </a:xfrm>
                    <a:prstGeom prst="rect">
                      <a:avLst/>
                    </a:prstGeom>
                    <a:noFill/>
                    <a:ln>
                      <a:noFill/>
                    </a:ln>
                    <a:extLst>
                      <a:ext uri="{53640926-AAD7-44D8-BBD7-CCE9431645EC}">
                        <a14:shadowObscured xmlns:a14="http://schemas.microsoft.com/office/drawing/2010/main"/>
                      </a:ext>
                    </a:extLst>
                  </pic:spPr>
                </pic:pic>
              </a:graphicData>
            </a:graphic>
          </wp:inline>
        </w:drawing>
      </w:r>
    </w:p>
    <w:p w14:paraId="65183225" w14:textId="4230F9AD" w:rsidR="0063186A" w:rsidRPr="0063186A" w:rsidRDefault="0063186A" w:rsidP="00285702">
      <w:pPr>
        <w:jc w:val="center"/>
        <w:rPr>
          <w:rFonts w:ascii="Helvetica" w:hAnsi="Helvetica"/>
          <w:lang w:val="en-US"/>
        </w:rPr>
      </w:pPr>
      <w:r w:rsidRPr="0063186A">
        <w:rPr>
          <w:rFonts w:ascii="Helvetica" w:hAnsi="Helvetica"/>
          <w:lang w:val="en-US"/>
        </w:rPr>
        <w:t xml:space="preserve">Figure </w:t>
      </w:r>
      <w:r w:rsidR="000B0B26">
        <w:rPr>
          <w:rFonts w:ascii="Helvetica" w:hAnsi="Helvetica"/>
          <w:lang w:val="en-US"/>
        </w:rPr>
        <w:t>2</w:t>
      </w:r>
      <w:r w:rsidRPr="0063186A">
        <w:rPr>
          <w:rFonts w:ascii="Helvetica" w:hAnsi="Helvetica"/>
          <w:lang w:val="en-US"/>
        </w:rPr>
        <w:t>: Station typology</w:t>
      </w:r>
      <w:r w:rsidR="00285702">
        <w:rPr>
          <w:rFonts w:ascii="Helvetica" w:hAnsi="Helvetica"/>
          <w:lang w:val="en-US"/>
        </w:rPr>
        <w:t xml:space="preserve"> for Flanders</w:t>
      </w:r>
      <w:r w:rsidR="00140E2D">
        <w:rPr>
          <w:rFonts w:ascii="Helvetica" w:hAnsi="Helvetica"/>
          <w:lang w:val="en-US"/>
        </w:rPr>
        <w:t xml:space="preserve"> (see </w:t>
      </w:r>
      <w:proofErr w:type="spellStart"/>
      <w:r w:rsidR="00140E2D">
        <w:rPr>
          <w:rFonts w:ascii="Helvetica" w:hAnsi="Helvetica"/>
          <w:lang w:val="en-US"/>
        </w:rPr>
        <w:t>Caset</w:t>
      </w:r>
      <w:proofErr w:type="spellEnd"/>
      <w:r w:rsidR="00140E2D">
        <w:rPr>
          <w:rFonts w:ascii="Helvetica" w:hAnsi="Helvetica"/>
          <w:lang w:val="en-US"/>
        </w:rPr>
        <w:t xml:space="preserve"> et al. 2019)</w:t>
      </w:r>
    </w:p>
    <w:p w14:paraId="6C48A408" w14:textId="77777777" w:rsidR="0063186A" w:rsidRPr="0063186A" w:rsidRDefault="0063186A" w:rsidP="0063186A">
      <w:pPr>
        <w:jc w:val="both"/>
        <w:rPr>
          <w:rFonts w:ascii="Helvetica" w:hAnsi="Helvetica"/>
          <w:lang w:val="en-US"/>
        </w:rPr>
      </w:pPr>
    </w:p>
    <w:p w14:paraId="39C9CB01" w14:textId="5B7B7E8D" w:rsidR="0063186A" w:rsidRPr="0063186A" w:rsidRDefault="00863E7D" w:rsidP="0063186A">
      <w:pPr>
        <w:jc w:val="both"/>
        <w:rPr>
          <w:rFonts w:ascii="Helvetica" w:hAnsi="Helvetica"/>
          <w:lang w:val="en-US"/>
        </w:rPr>
      </w:pPr>
      <w:r>
        <w:rPr>
          <w:rFonts w:ascii="Helvetica" w:hAnsi="Helvetica"/>
          <w:lang w:val="en-US"/>
        </w:rPr>
        <w:t>T</w:t>
      </w:r>
      <w:r w:rsidR="0063186A" w:rsidRPr="0063186A">
        <w:rPr>
          <w:rFonts w:ascii="Helvetica" w:hAnsi="Helvetica"/>
          <w:lang w:val="en-US"/>
        </w:rPr>
        <w:t xml:space="preserve">he independent variables </w:t>
      </w:r>
      <w:proofErr w:type="gramStart"/>
      <w:r w:rsidR="00A60925">
        <w:rPr>
          <w:rFonts w:ascii="Helvetica" w:hAnsi="Helvetica"/>
          <w:lang w:val="en-US"/>
        </w:rPr>
        <w:t>were</w:t>
      </w:r>
      <w:r w:rsidR="0063186A" w:rsidRPr="0063186A">
        <w:rPr>
          <w:rFonts w:ascii="Helvetica" w:hAnsi="Helvetica"/>
          <w:lang w:val="en-US"/>
        </w:rPr>
        <w:t xml:space="preserve"> added</w:t>
      </w:r>
      <w:proofErr w:type="gramEnd"/>
      <w:r w:rsidR="0063186A" w:rsidRPr="0063186A">
        <w:rPr>
          <w:rFonts w:ascii="Helvetica" w:hAnsi="Helvetica"/>
          <w:lang w:val="en-US"/>
        </w:rPr>
        <w:t xml:space="preserve"> in a stepwise manner using forward selection. More specifically, during each step in the process of adding variables, the variable that </w:t>
      </w:r>
      <w:r w:rsidR="00A60925">
        <w:rPr>
          <w:rFonts w:ascii="Helvetica" w:hAnsi="Helvetica"/>
          <w:lang w:val="en-US"/>
        </w:rPr>
        <w:t>led</w:t>
      </w:r>
      <w:r w:rsidR="0063186A" w:rsidRPr="0063186A">
        <w:rPr>
          <w:rFonts w:ascii="Helvetica" w:hAnsi="Helvetica"/>
          <w:lang w:val="en-US"/>
        </w:rPr>
        <w:t xml:space="preserve"> to the highest model fit (in terms of</w:t>
      </w:r>
      <w:r>
        <w:rPr>
          <w:rFonts w:ascii="Helvetica" w:hAnsi="Helvetica"/>
          <w:lang w:val="en-US"/>
        </w:rPr>
        <w:t xml:space="preserve"> the</w:t>
      </w:r>
      <w:r w:rsidR="0063186A" w:rsidRPr="0063186A">
        <w:rPr>
          <w:rFonts w:ascii="Helvetica" w:hAnsi="Helvetica"/>
          <w:lang w:val="en-US"/>
        </w:rPr>
        <w:t xml:space="preserve"> R</w:t>
      </w:r>
      <w:r w:rsidR="0063186A" w:rsidRPr="00863E7D">
        <w:rPr>
          <w:rFonts w:ascii="Helvetica" w:hAnsi="Helvetica"/>
          <w:vertAlign w:val="superscript"/>
          <w:lang w:val="en-US"/>
        </w:rPr>
        <w:t>2</w:t>
      </w:r>
      <w:r w:rsidR="0063186A" w:rsidRPr="00692BBC">
        <w:rPr>
          <w:rFonts w:ascii="Helvetica" w:hAnsi="Helvetica"/>
          <w:vertAlign w:val="subscript"/>
          <w:lang w:val="en-US"/>
        </w:rPr>
        <w:t>adj</w:t>
      </w:r>
      <w:r w:rsidR="0063186A" w:rsidRPr="0063186A">
        <w:rPr>
          <w:rFonts w:ascii="Helvetica" w:hAnsi="Helvetica"/>
          <w:lang w:val="en-US"/>
        </w:rPr>
        <w:t xml:space="preserve"> </w:t>
      </w:r>
      <w:r>
        <w:rPr>
          <w:rFonts w:ascii="Helvetica" w:hAnsi="Helvetica"/>
          <w:lang w:val="en-US"/>
        </w:rPr>
        <w:t>statistic</w:t>
      </w:r>
      <w:r w:rsidR="0063186A" w:rsidRPr="0063186A">
        <w:rPr>
          <w:rFonts w:ascii="Helvetica" w:hAnsi="Helvetica"/>
          <w:lang w:val="en-US"/>
        </w:rPr>
        <w:t xml:space="preserve">) </w:t>
      </w:r>
      <w:r w:rsidR="00A60925">
        <w:rPr>
          <w:rFonts w:ascii="Helvetica" w:hAnsi="Helvetica"/>
          <w:lang w:val="en-US"/>
        </w:rPr>
        <w:t>was</w:t>
      </w:r>
      <w:r w:rsidR="0063186A" w:rsidRPr="0063186A">
        <w:rPr>
          <w:rFonts w:ascii="Helvetica" w:hAnsi="Helvetica"/>
          <w:lang w:val="en-US"/>
        </w:rPr>
        <w:t xml:space="preserve"> </w:t>
      </w:r>
      <w:r>
        <w:rPr>
          <w:rFonts w:ascii="Helvetica" w:hAnsi="Helvetica"/>
          <w:lang w:val="en-US"/>
        </w:rPr>
        <w:t>included</w:t>
      </w:r>
      <w:r w:rsidR="0063186A" w:rsidRPr="0063186A">
        <w:rPr>
          <w:rFonts w:ascii="Helvetica" w:hAnsi="Helvetica"/>
          <w:lang w:val="en-US"/>
        </w:rPr>
        <w:t xml:space="preserve"> in the model. This procedure continue</w:t>
      </w:r>
      <w:r w:rsidR="00A60925">
        <w:rPr>
          <w:rFonts w:ascii="Helvetica" w:hAnsi="Helvetica"/>
          <w:lang w:val="en-US"/>
        </w:rPr>
        <w:t>d</w:t>
      </w:r>
      <w:r w:rsidR="0063186A" w:rsidRPr="0063186A">
        <w:rPr>
          <w:rFonts w:ascii="Helvetica" w:hAnsi="Helvetica"/>
          <w:lang w:val="en-US"/>
        </w:rPr>
        <w:t xml:space="preserve"> until no remaining candidate variables </w:t>
      </w:r>
      <w:proofErr w:type="gramStart"/>
      <w:r w:rsidR="00A60925">
        <w:rPr>
          <w:rFonts w:ascii="Helvetica" w:hAnsi="Helvetica"/>
          <w:lang w:val="en-US"/>
        </w:rPr>
        <w:t>were</w:t>
      </w:r>
      <w:r w:rsidR="0063186A" w:rsidRPr="0063186A">
        <w:rPr>
          <w:rFonts w:ascii="Helvetica" w:hAnsi="Helvetica"/>
          <w:lang w:val="en-US"/>
        </w:rPr>
        <w:t xml:space="preserve"> left</w:t>
      </w:r>
      <w:proofErr w:type="gramEnd"/>
      <w:r w:rsidR="0063186A" w:rsidRPr="0063186A">
        <w:rPr>
          <w:rFonts w:ascii="Helvetica" w:hAnsi="Helvetica"/>
          <w:lang w:val="en-US"/>
        </w:rPr>
        <w:t xml:space="preserve">. </w:t>
      </w:r>
    </w:p>
    <w:p w14:paraId="0D7DC832" w14:textId="5C288888" w:rsidR="0063186A" w:rsidRPr="0063186A" w:rsidRDefault="0063186A" w:rsidP="0063186A">
      <w:pPr>
        <w:jc w:val="both"/>
        <w:rPr>
          <w:rFonts w:ascii="Helvetica" w:hAnsi="Helvetica"/>
          <w:lang w:val="en-US"/>
        </w:rPr>
      </w:pPr>
      <w:r w:rsidRPr="0063186A">
        <w:rPr>
          <w:rFonts w:ascii="Helvetica" w:hAnsi="Helvetica"/>
          <w:lang w:val="en-US"/>
        </w:rPr>
        <w:t xml:space="preserve">In order to limit </w:t>
      </w:r>
      <w:proofErr w:type="spellStart"/>
      <w:r w:rsidRPr="0063186A">
        <w:rPr>
          <w:rFonts w:ascii="Helvetica" w:hAnsi="Helvetica"/>
          <w:lang w:val="en-US"/>
        </w:rPr>
        <w:t>multicollinearity</w:t>
      </w:r>
      <w:proofErr w:type="spellEnd"/>
      <w:r w:rsidRPr="0063186A">
        <w:rPr>
          <w:rFonts w:ascii="Helvetica" w:hAnsi="Helvetica"/>
          <w:lang w:val="en-US"/>
        </w:rPr>
        <w:t xml:space="preserve"> we analyze</w:t>
      </w:r>
      <w:r w:rsidR="00863E7D">
        <w:rPr>
          <w:rFonts w:ascii="Helvetica" w:hAnsi="Helvetica"/>
          <w:lang w:val="en-US"/>
        </w:rPr>
        <w:t>d</w:t>
      </w:r>
      <w:r w:rsidRPr="0063186A">
        <w:rPr>
          <w:rFonts w:ascii="Helvetica" w:hAnsi="Helvetica"/>
          <w:lang w:val="en-US"/>
        </w:rPr>
        <w:t xml:space="preserve"> the correlations between all pairs of independent variables. The correlation matrix </w:t>
      </w:r>
      <w:r w:rsidR="000C35CE">
        <w:rPr>
          <w:rFonts w:ascii="Helvetica" w:hAnsi="Helvetica"/>
          <w:lang w:val="en-US"/>
        </w:rPr>
        <w:t>showed</w:t>
      </w:r>
      <w:r w:rsidR="000C35CE" w:rsidRPr="0063186A">
        <w:rPr>
          <w:rFonts w:ascii="Helvetica" w:hAnsi="Helvetica"/>
          <w:lang w:val="en-US"/>
        </w:rPr>
        <w:t xml:space="preserve"> </w:t>
      </w:r>
      <w:r w:rsidRPr="0063186A">
        <w:rPr>
          <w:rFonts w:ascii="Helvetica" w:hAnsi="Helvetica"/>
          <w:lang w:val="en-US"/>
        </w:rPr>
        <w:t xml:space="preserve">that there </w:t>
      </w:r>
      <w:r w:rsidR="00A60925">
        <w:rPr>
          <w:rFonts w:ascii="Helvetica" w:hAnsi="Helvetica"/>
          <w:lang w:val="en-US"/>
        </w:rPr>
        <w:t>are</w:t>
      </w:r>
      <w:r w:rsidRPr="0063186A">
        <w:rPr>
          <w:rFonts w:ascii="Helvetica" w:hAnsi="Helvetica"/>
          <w:lang w:val="en-US"/>
        </w:rPr>
        <w:t xml:space="preserve"> </w:t>
      </w:r>
      <w:r w:rsidR="000C35CE">
        <w:rPr>
          <w:rFonts w:ascii="Helvetica" w:hAnsi="Helvetica"/>
          <w:lang w:val="en-US"/>
        </w:rPr>
        <w:t xml:space="preserve">indeed </w:t>
      </w:r>
      <w:r w:rsidRPr="0063186A">
        <w:rPr>
          <w:rFonts w:ascii="Helvetica" w:hAnsi="Helvetica"/>
          <w:lang w:val="en-US"/>
        </w:rPr>
        <w:t>strong and significant correlations (&gt;0.8), mainly within the group of place indicators</w:t>
      </w:r>
      <w:r w:rsidR="00A60925">
        <w:rPr>
          <w:rFonts w:ascii="Helvetica" w:hAnsi="Helvetica"/>
          <w:lang w:val="en-US"/>
        </w:rPr>
        <w:t xml:space="preserve"> </w:t>
      </w:r>
      <w:r w:rsidRPr="0063186A">
        <w:rPr>
          <w:rFonts w:ascii="Helvetica" w:hAnsi="Helvetica"/>
          <w:lang w:val="en-US"/>
        </w:rPr>
        <w:t xml:space="preserve">and between the feeder public transport routes and frequency indicators. This has important implications for the co-presence </w:t>
      </w:r>
      <w:r w:rsidRPr="0063186A">
        <w:rPr>
          <w:rFonts w:ascii="Helvetica" w:hAnsi="Helvetica"/>
          <w:lang w:val="en-US"/>
        </w:rPr>
        <w:lastRenderedPageBreak/>
        <w:t>of these indicators in the same model. We monitor</w:t>
      </w:r>
      <w:r w:rsidR="00A60925">
        <w:rPr>
          <w:rFonts w:ascii="Helvetica" w:hAnsi="Helvetica"/>
          <w:lang w:val="en-US"/>
        </w:rPr>
        <w:t>ed</w:t>
      </w:r>
      <w:r w:rsidRPr="0063186A">
        <w:rPr>
          <w:rFonts w:ascii="Helvetica" w:hAnsi="Helvetica"/>
          <w:lang w:val="en-US"/>
        </w:rPr>
        <w:t xml:space="preserve"> this more closely by assuring that the variance inflation factors (VIF) </w:t>
      </w:r>
      <w:r w:rsidR="00A60925">
        <w:rPr>
          <w:rFonts w:ascii="Helvetica" w:hAnsi="Helvetica"/>
          <w:lang w:val="en-US"/>
        </w:rPr>
        <w:t>did</w:t>
      </w:r>
      <w:r w:rsidRPr="0063186A">
        <w:rPr>
          <w:rFonts w:ascii="Helvetica" w:hAnsi="Helvetica"/>
          <w:lang w:val="en-US"/>
        </w:rPr>
        <w:t xml:space="preserve"> not exceed the commonly used </w:t>
      </w:r>
      <w:r w:rsidR="00863E7D">
        <w:rPr>
          <w:rFonts w:ascii="Helvetica" w:hAnsi="Helvetica"/>
          <w:lang w:val="en-US"/>
        </w:rPr>
        <w:t>value</w:t>
      </w:r>
      <w:r w:rsidRPr="0063186A">
        <w:rPr>
          <w:rFonts w:ascii="Helvetica" w:hAnsi="Helvetica"/>
          <w:lang w:val="en-US"/>
        </w:rPr>
        <w:t xml:space="preserve"> of </w:t>
      </w:r>
      <w:proofErr w:type="gramStart"/>
      <w:r w:rsidRPr="0063186A">
        <w:rPr>
          <w:rFonts w:ascii="Helvetica" w:hAnsi="Helvetica"/>
          <w:lang w:val="en-US"/>
        </w:rPr>
        <w:t>3</w:t>
      </w:r>
      <w:proofErr w:type="gramEnd"/>
      <w:r w:rsidRPr="0063186A">
        <w:rPr>
          <w:rFonts w:ascii="Helvetica" w:hAnsi="Helvetica"/>
          <w:lang w:val="en-US"/>
        </w:rPr>
        <w:t xml:space="preserve">. More specifically, when a variable </w:t>
      </w:r>
      <w:r w:rsidR="00A60925">
        <w:rPr>
          <w:rFonts w:ascii="Helvetica" w:hAnsi="Helvetica"/>
          <w:lang w:val="en-US"/>
        </w:rPr>
        <w:t>wa</w:t>
      </w:r>
      <w:r w:rsidRPr="0063186A">
        <w:rPr>
          <w:rFonts w:ascii="Helvetica" w:hAnsi="Helvetica"/>
          <w:lang w:val="en-US"/>
        </w:rPr>
        <w:t xml:space="preserve">s added </w:t>
      </w:r>
      <w:r w:rsidR="00863E7D">
        <w:rPr>
          <w:rFonts w:ascii="Helvetica" w:hAnsi="Helvetica"/>
          <w:lang w:val="en-US"/>
        </w:rPr>
        <w:t>that</w:t>
      </w:r>
      <w:r w:rsidRPr="0063186A">
        <w:rPr>
          <w:rFonts w:ascii="Helvetica" w:hAnsi="Helvetica"/>
          <w:lang w:val="en-US"/>
        </w:rPr>
        <w:t xml:space="preserve"> </w:t>
      </w:r>
      <w:r w:rsidR="00A60925">
        <w:rPr>
          <w:rFonts w:ascii="Helvetica" w:hAnsi="Helvetica"/>
          <w:lang w:val="en-US"/>
        </w:rPr>
        <w:t>led</w:t>
      </w:r>
      <w:r w:rsidRPr="0063186A">
        <w:rPr>
          <w:rFonts w:ascii="Helvetica" w:hAnsi="Helvetica"/>
          <w:lang w:val="en-US"/>
        </w:rPr>
        <w:t xml:space="preserve"> to VIF</w:t>
      </w:r>
      <w:r w:rsidR="00D35273">
        <w:rPr>
          <w:rFonts w:ascii="Helvetica" w:hAnsi="Helvetica"/>
          <w:lang w:val="en-US"/>
        </w:rPr>
        <w:t xml:space="preserve"> values </w:t>
      </w:r>
      <w:r w:rsidRPr="0063186A">
        <w:rPr>
          <w:rFonts w:ascii="Helvetica" w:hAnsi="Helvetica"/>
          <w:lang w:val="en-US"/>
        </w:rPr>
        <w:t xml:space="preserve">higher than </w:t>
      </w:r>
      <w:proofErr w:type="gramStart"/>
      <w:r w:rsidRPr="0063186A">
        <w:rPr>
          <w:rFonts w:ascii="Helvetica" w:hAnsi="Helvetica"/>
          <w:lang w:val="en-US"/>
        </w:rPr>
        <w:t>3</w:t>
      </w:r>
      <w:proofErr w:type="gramEnd"/>
      <w:r w:rsidRPr="0063186A">
        <w:rPr>
          <w:rFonts w:ascii="Helvetica" w:hAnsi="Helvetica"/>
          <w:lang w:val="en-US"/>
        </w:rPr>
        <w:t>, the variable that was</w:t>
      </w:r>
      <w:r w:rsidR="00D35273">
        <w:rPr>
          <w:rFonts w:ascii="Helvetica" w:hAnsi="Helvetica"/>
          <w:lang w:val="en-US"/>
        </w:rPr>
        <w:t xml:space="preserve"> </w:t>
      </w:r>
      <w:r w:rsidRPr="0063186A">
        <w:rPr>
          <w:rFonts w:ascii="Helvetica" w:hAnsi="Helvetica"/>
          <w:lang w:val="en-US"/>
        </w:rPr>
        <w:t>last</w:t>
      </w:r>
      <w:r w:rsidR="00D35273">
        <w:rPr>
          <w:rFonts w:ascii="Helvetica" w:hAnsi="Helvetica"/>
          <w:lang w:val="en-US"/>
        </w:rPr>
        <w:t xml:space="preserve"> added</w:t>
      </w:r>
      <w:r w:rsidRPr="0063186A">
        <w:rPr>
          <w:rFonts w:ascii="Helvetica" w:hAnsi="Helvetica"/>
          <w:lang w:val="en-US"/>
        </w:rPr>
        <w:t xml:space="preserve"> </w:t>
      </w:r>
      <w:r w:rsidR="00A60925">
        <w:rPr>
          <w:rFonts w:ascii="Helvetica" w:hAnsi="Helvetica"/>
          <w:lang w:val="en-US"/>
        </w:rPr>
        <w:t xml:space="preserve">was again </w:t>
      </w:r>
      <w:r w:rsidR="00D35273">
        <w:rPr>
          <w:rFonts w:ascii="Helvetica" w:hAnsi="Helvetica"/>
          <w:lang w:val="en-US"/>
        </w:rPr>
        <w:t>removed</w:t>
      </w:r>
      <w:r w:rsidRPr="0063186A">
        <w:rPr>
          <w:rFonts w:ascii="Helvetica" w:hAnsi="Helvetica"/>
          <w:lang w:val="en-US"/>
        </w:rPr>
        <w:t xml:space="preserve">.  </w:t>
      </w:r>
    </w:p>
    <w:p w14:paraId="2D75F00B" w14:textId="762F5BE1" w:rsidR="0063186A" w:rsidRPr="0063186A" w:rsidRDefault="00D35273" w:rsidP="0063186A">
      <w:pPr>
        <w:jc w:val="both"/>
        <w:rPr>
          <w:rFonts w:ascii="Helvetica" w:hAnsi="Helvetica"/>
          <w:lang w:val="en-US"/>
        </w:rPr>
      </w:pPr>
      <w:r>
        <w:rPr>
          <w:rFonts w:ascii="Helvetica" w:hAnsi="Helvetica"/>
          <w:lang w:val="en-US"/>
        </w:rPr>
        <w:t>Because of</w:t>
      </w:r>
      <w:r w:rsidR="0063186A" w:rsidRPr="0063186A">
        <w:rPr>
          <w:rFonts w:ascii="Helvetica" w:hAnsi="Helvetica"/>
          <w:lang w:val="en-US"/>
        </w:rPr>
        <w:t xml:space="preserve"> the skewed </w:t>
      </w:r>
      <w:r>
        <w:rPr>
          <w:rFonts w:ascii="Helvetica" w:hAnsi="Helvetica"/>
          <w:lang w:val="en-US"/>
        </w:rPr>
        <w:t>data distributions</w:t>
      </w:r>
      <w:r w:rsidR="0063186A" w:rsidRPr="0063186A">
        <w:rPr>
          <w:rFonts w:ascii="Helvetica" w:hAnsi="Helvetica"/>
          <w:lang w:val="en-US"/>
        </w:rPr>
        <w:t xml:space="preserve"> we log-transformed all indicators</w:t>
      </w:r>
      <w:r>
        <w:rPr>
          <w:rFonts w:ascii="Helvetica" w:hAnsi="Helvetica"/>
          <w:lang w:val="en-US"/>
        </w:rPr>
        <w:t xml:space="preserve">. This resulted in </w:t>
      </w:r>
      <w:r w:rsidR="0063186A" w:rsidRPr="0063186A">
        <w:rPr>
          <w:rFonts w:ascii="Helvetica" w:hAnsi="Helvetica"/>
          <w:lang w:val="en-US"/>
        </w:rPr>
        <w:t xml:space="preserve">four log-log models given by: </w:t>
      </w:r>
    </w:p>
    <w:p w14:paraId="2086B395" w14:textId="77777777" w:rsidR="0063186A" w:rsidRPr="0063186A" w:rsidRDefault="0063186A" w:rsidP="0063186A">
      <w:pPr>
        <w:jc w:val="both"/>
        <w:rPr>
          <w:rFonts w:ascii="Helvetica" w:hAnsi="Helvetica"/>
          <w:lang w:val="en-US"/>
        </w:rPr>
      </w:pPr>
      <w:proofErr w:type="gramStart"/>
      <w:r w:rsidRPr="0063186A">
        <w:rPr>
          <w:rFonts w:ascii="Helvetica" w:hAnsi="Helvetica"/>
          <w:lang w:val="en-US"/>
        </w:rPr>
        <w:t>ln</w:t>
      </w:r>
      <w:proofErr w:type="gramEnd"/>
      <w:r w:rsidRPr="0063186A">
        <w:rPr>
          <w:rFonts w:ascii="Helvetica" w:hAnsi="Helvetica"/>
          <w:lang w:val="en-US"/>
        </w:rPr>
        <w:t xml:space="preserve"> (Y) = α + β</w:t>
      </w:r>
      <w:r w:rsidRPr="00D35273">
        <w:rPr>
          <w:rFonts w:ascii="Helvetica" w:hAnsi="Helvetica"/>
          <w:vertAlign w:val="subscript"/>
          <w:lang w:val="en-US"/>
        </w:rPr>
        <w:t>1</w:t>
      </w:r>
      <w:r w:rsidRPr="0063186A">
        <w:rPr>
          <w:rFonts w:ascii="Helvetica" w:hAnsi="Helvetica"/>
          <w:lang w:val="en-US"/>
        </w:rPr>
        <w:t xml:space="preserve"> ln (x</w:t>
      </w:r>
      <w:r w:rsidRPr="00D35273">
        <w:rPr>
          <w:rFonts w:ascii="Helvetica" w:hAnsi="Helvetica"/>
          <w:vertAlign w:val="subscript"/>
          <w:lang w:val="en-US"/>
        </w:rPr>
        <w:t>1</w:t>
      </w:r>
      <w:r w:rsidRPr="0063186A">
        <w:rPr>
          <w:rFonts w:ascii="Helvetica" w:hAnsi="Helvetica"/>
          <w:lang w:val="en-US"/>
        </w:rPr>
        <w:t>) + β</w:t>
      </w:r>
      <w:r w:rsidRPr="00D35273">
        <w:rPr>
          <w:rFonts w:ascii="Helvetica" w:hAnsi="Helvetica"/>
          <w:vertAlign w:val="subscript"/>
          <w:lang w:val="en-US"/>
        </w:rPr>
        <w:t xml:space="preserve">2 </w:t>
      </w:r>
      <w:r w:rsidRPr="0063186A">
        <w:rPr>
          <w:rFonts w:ascii="Helvetica" w:hAnsi="Helvetica"/>
          <w:lang w:val="en-US"/>
        </w:rPr>
        <w:t>ln (x</w:t>
      </w:r>
      <w:r w:rsidRPr="00D35273">
        <w:rPr>
          <w:rFonts w:ascii="Helvetica" w:hAnsi="Helvetica"/>
          <w:vertAlign w:val="subscript"/>
          <w:lang w:val="en-US"/>
        </w:rPr>
        <w:t>2</w:t>
      </w:r>
      <w:r w:rsidRPr="0063186A">
        <w:rPr>
          <w:rFonts w:ascii="Helvetica" w:hAnsi="Helvetica"/>
          <w:lang w:val="en-US"/>
        </w:rPr>
        <w:t>) + … + β</w:t>
      </w:r>
      <w:r w:rsidRPr="00D35273">
        <w:rPr>
          <w:rFonts w:ascii="Helvetica" w:hAnsi="Helvetica"/>
          <w:vertAlign w:val="subscript"/>
          <w:lang w:val="en-US"/>
        </w:rPr>
        <w:t>i</w:t>
      </w:r>
      <w:r w:rsidRPr="0063186A">
        <w:rPr>
          <w:rFonts w:ascii="Helvetica" w:hAnsi="Helvetica"/>
          <w:lang w:val="en-US"/>
        </w:rPr>
        <w:t xml:space="preserve"> ln (x</w:t>
      </w:r>
      <w:r w:rsidRPr="00D35273">
        <w:rPr>
          <w:rFonts w:ascii="Helvetica" w:hAnsi="Helvetica"/>
          <w:vertAlign w:val="subscript"/>
          <w:lang w:val="en-US"/>
        </w:rPr>
        <w:t>i</w:t>
      </w:r>
      <w:r w:rsidRPr="0063186A">
        <w:rPr>
          <w:rFonts w:ascii="Helvetica" w:hAnsi="Helvetica"/>
          <w:lang w:val="en-US"/>
        </w:rPr>
        <w:t>) + ɛ                                                     (1)</w:t>
      </w:r>
    </w:p>
    <w:p w14:paraId="37D0486E" w14:textId="23110074" w:rsidR="0063186A" w:rsidRPr="0063186A" w:rsidRDefault="0063186A" w:rsidP="0063186A">
      <w:pPr>
        <w:jc w:val="both"/>
        <w:rPr>
          <w:rFonts w:ascii="Helvetica" w:hAnsi="Helvetica"/>
          <w:lang w:val="en-US"/>
        </w:rPr>
      </w:pPr>
      <w:proofErr w:type="gramStart"/>
      <w:r w:rsidRPr="0063186A">
        <w:rPr>
          <w:rFonts w:ascii="Helvetica" w:hAnsi="Helvetica"/>
          <w:lang w:val="en-US"/>
        </w:rPr>
        <w:t>with</w:t>
      </w:r>
      <w:proofErr w:type="gramEnd"/>
      <w:r w:rsidRPr="0063186A">
        <w:rPr>
          <w:rFonts w:ascii="Helvetica" w:hAnsi="Helvetica"/>
          <w:lang w:val="en-US"/>
        </w:rPr>
        <w:t xml:space="preserve"> intercept α, coefficients β and error term ɛ. As all coefficients are fixed or ‘global’, this type of regression </w:t>
      </w:r>
      <w:proofErr w:type="gramStart"/>
      <w:r w:rsidRPr="0063186A">
        <w:rPr>
          <w:rFonts w:ascii="Helvetica" w:hAnsi="Helvetica"/>
          <w:lang w:val="en-US"/>
        </w:rPr>
        <w:t>is called</w:t>
      </w:r>
      <w:proofErr w:type="gramEnd"/>
      <w:r w:rsidRPr="0063186A">
        <w:rPr>
          <w:rFonts w:ascii="Helvetica" w:hAnsi="Helvetica"/>
          <w:lang w:val="en-US"/>
        </w:rPr>
        <w:t xml:space="preserve"> a ‘global regression model’. </w:t>
      </w:r>
    </w:p>
    <w:p w14:paraId="3AEDAE9F" w14:textId="77777777" w:rsidR="00790C80" w:rsidRPr="00790C80" w:rsidRDefault="0063186A" w:rsidP="00790C80">
      <w:pPr>
        <w:jc w:val="both"/>
        <w:rPr>
          <w:rFonts w:ascii="Helvetica" w:hAnsi="Helvetica"/>
          <w:lang w:val="en-US"/>
        </w:rPr>
      </w:pPr>
      <w:r w:rsidRPr="0063186A">
        <w:rPr>
          <w:rFonts w:ascii="Helvetica" w:hAnsi="Helvetica"/>
          <w:lang w:val="en-US"/>
        </w:rPr>
        <w:t xml:space="preserve">Direct station-level ridership forecasting models </w:t>
      </w:r>
      <w:r w:rsidR="008F645C">
        <w:rPr>
          <w:rFonts w:ascii="Helvetica" w:hAnsi="Helvetica"/>
          <w:lang w:val="en-US"/>
        </w:rPr>
        <w:t>using OLS</w:t>
      </w:r>
      <w:r w:rsidRPr="0063186A">
        <w:rPr>
          <w:rFonts w:ascii="Helvetica" w:hAnsi="Helvetica"/>
          <w:lang w:val="en-US"/>
        </w:rPr>
        <w:t xml:space="preserve"> regression have</w:t>
      </w:r>
      <w:r w:rsidR="008F645C">
        <w:rPr>
          <w:rFonts w:ascii="Helvetica" w:hAnsi="Helvetica"/>
          <w:lang w:val="en-US"/>
        </w:rPr>
        <w:t xml:space="preserve"> a significant drawback in that </w:t>
      </w:r>
      <w:r w:rsidRPr="0063186A">
        <w:rPr>
          <w:rFonts w:ascii="Helvetica" w:hAnsi="Helvetica"/>
          <w:lang w:val="en-US"/>
        </w:rPr>
        <w:t xml:space="preserve">they do not account for the possibility that parameters may not be constant </w:t>
      </w:r>
      <w:r w:rsidR="00066125">
        <w:rPr>
          <w:rFonts w:ascii="Helvetica" w:hAnsi="Helvetica"/>
          <w:lang w:val="en-US"/>
        </w:rPr>
        <w:t>(or ‘non</w:t>
      </w:r>
      <w:r w:rsidR="00417B36">
        <w:rPr>
          <w:rFonts w:ascii="Helvetica" w:hAnsi="Helvetica"/>
          <w:lang w:val="en-US"/>
        </w:rPr>
        <w:t>-</w:t>
      </w:r>
      <w:r w:rsidR="00066125">
        <w:rPr>
          <w:rFonts w:ascii="Helvetica" w:hAnsi="Helvetica"/>
          <w:lang w:val="en-US"/>
        </w:rPr>
        <w:t xml:space="preserve">stationary’) </w:t>
      </w:r>
      <w:r w:rsidRPr="0063186A">
        <w:rPr>
          <w:rFonts w:ascii="Helvetica" w:hAnsi="Helvetica"/>
          <w:lang w:val="en-US"/>
        </w:rPr>
        <w:t>across different points in space</w:t>
      </w:r>
      <w:r w:rsidR="008F645C">
        <w:rPr>
          <w:rFonts w:ascii="Helvetica" w:hAnsi="Helvetica"/>
          <w:lang w:val="en-US"/>
        </w:rPr>
        <w:t xml:space="preserve"> (see Blainey</w:t>
      </w:r>
      <w:r w:rsidR="006913CF">
        <w:rPr>
          <w:rFonts w:ascii="Helvetica" w:hAnsi="Helvetica"/>
          <w:lang w:val="en-US"/>
        </w:rPr>
        <w:t xml:space="preserve"> </w:t>
      </w:r>
      <w:r w:rsidR="008F645C">
        <w:rPr>
          <w:rFonts w:ascii="Helvetica" w:hAnsi="Helvetica"/>
          <w:lang w:val="en-US"/>
        </w:rPr>
        <w:t>2010 for a fuller discussion of this issue)</w:t>
      </w:r>
      <w:r w:rsidR="00D35273">
        <w:rPr>
          <w:rFonts w:ascii="Helvetica" w:hAnsi="Helvetica"/>
          <w:lang w:val="en-US"/>
        </w:rPr>
        <w:t>.</w:t>
      </w:r>
      <w:r w:rsidR="008F645C">
        <w:rPr>
          <w:rFonts w:ascii="Helvetica" w:hAnsi="Helvetica"/>
          <w:lang w:val="en-US"/>
        </w:rPr>
        <w:t xml:space="preserve"> I</w:t>
      </w:r>
      <w:r w:rsidRPr="0063186A">
        <w:rPr>
          <w:rFonts w:ascii="Helvetica" w:hAnsi="Helvetica"/>
          <w:lang w:val="en-US"/>
        </w:rPr>
        <w:t>n order to examine</w:t>
      </w:r>
      <w:r w:rsidR="008F645C">
        <w:rPr>
          <w:rFonts w:ascii="Helvetica" w:hAnsi="Helvetica"/>
          <w:lang w:val="en-US"/>
        </w:rPr>
        <w:t xml:space="preserve"> whether such spatial variation exists</w:t>
      </w:r>
      <w:r w:rsidRPr="0063186A">
        <w:rPr>
          <w:rFonts w:ascii="Helvetica" w:hAnsi="Helvetica"/>
          <w:lang w:val="en-US"/>
        </w:rPr>
        <w:t xml:space="preserve"> we </w:t>
      </w:r>
      <w:r w:rsidR="008F645C">
        <w:rPr>
          <w:rFonts w:ascii="Helvetica" w:hAnsi="Helvetica"/>
          <w:lang w:val="en-US"/>
        </w:rPr>
        <w:t>therefore recalibrated</w:t>
      </w:r>
      <w:r w:rsidR="008F645C" w:rsidRPr="0063186A">
        <w:rPr>
          <w:rFonts w:ascii="Helvetica" w:hAnsi="Helvetica"/>
          <w:lang w:val="en-US"/>
        </w:rPr>
        <w:t xml:space="preserve"> </w:t>
      </w:r>
      <w:r w:rsidRPr="0063186A">
        <w:rPr>
          <w:rFonts w:ascii="Helvetica" w:hAnsi="Helvetica"/>
          <w:lang w:val="en-US"/>
        </w:rPr>
        <w:t>the four best fit OLS models</w:t>
      </w:r>
      <w:r w:rsidR="008F645C">
        <w:rPr>
          <w:rFonts w:ascii="Helvetica" w:hAnsi="Helvetica"/>
          <w:lang w:val="en-US"/>
        </w:rPr>
        <w:t xml:space="preserve"> for the full set of railway stations</w:t>
      </w:r>
      <w:r w:rsidR="00D35273">
        <w:rPr>
          <w:rFonts w:ascii="Helvetica" w:hAnsi="Helvetica"/>
          <w:lang w:val="en-US"/>
        </w:rPr>
        <w:t xml:space="preserve"> (one for each of the four time windows)</w:t>
      </w:r>
      <w:r w:rsidRPr="0063186A">
        <w:rPr>
          <w:rFonts w:ascii="Helvetica" w:hAnsi="Helvetica"/>
          <w:lang w:val="en-US"/>
        </w:rPr>
        <w:t xml:space="preserve"> </w:t>
      </w:r>
      <w:r w:rsidR="008F645C">
        <w:rPr>
          <w:rFonts w:ascii="Helvetica" w:hAnsi="Helvetica"/>
          <w:lang w:val="en-US"/>
        </w:rPr>
        <w:t xml:space="preserve">using </w:t>
      </w:r>
      <w:r w:rsidR="005B15BC">
        <w:rPr>
          <w:rFonts w:ascii="Helvetica" w:hAnsi="Helvetica"/>
          <w:lang w:val="en-US"/>
        </w:rPr>
        <w:t>g</w:t>
      </w:r>
      <w:r w:rsidR="008F645C">
        <w:rPr>
          <w:rFonts w:ascii="Helvetica" w:hAnsi="Helvetica"/>
          <w:lang w:val="en-US"/>
        </w:rPr>
        <w:t xml:space="preserve">eographically </w:t>
      </w:r>
      <w:r w:rsidR="005B15BC">
        <w:rPr>
          <w:rFonts w:ascii="Helvetica" w:hAnsi="Helvetica"/>
          <w:lang w:val="en-US"/>
        </w:rPr>
        <w:t>w</w:t>
      </w:r>
      <w:r w:rsidR="008F645C">
        <w:rPr>
          <w:rFonts w:ascii="Helvetica" w:hAnsi="Helvetica"/>
          <w:lang w:val="en-US"/>
        </w:rPr>
        <w:t xml:space="preserve">eighted </w:t>
      </w:r>
      <w:r w:rsidR="005B15BC">
        <w:rPr>
          <w:rFonts w:ascii="Helvetica" w:hAnsi="Helvetica"/>
          <w:lang w:val="en-US"/>
        </w:rPr>
        <w:t>r</w:t>
      </w:r>
      <w:r w:rsidR="008F645C">
        <w:rPr>
          <w:rFonts w:ascii="Helvetica" w:hAnsi="Helvetica"/>
          <w:lang w:val="en-US"/>
        </w:rPr>
        <w:t xml:space="preserve">egression (GWR, </w:t>
      </w:r>
      <w:proofErr w:type="spellStart"/>
      <w:r w:rsidR="008F645C" w:rsidRPr="0063186A">
        <w:rPr>
          <w:rFonts w:ascii="Helvetica" w:hAnsi="Helvetica"/>
          <w:lang w:val="en-US"/>
        </w:rPr>
        <w:t>Brunsdon</w:t>
      </w:r>
      <w:proofErr w:type="spellEnd"/>
      <w:r w:rsidR="008F645C" w:rsidRPr="0063186A">
        <w:rPr>
          <w:rFonts w:ascii="Helvetica" w:hAnsi="Helvetica"/>
          <w:lang w:val="en-US"/>
        </w:rPr>
        <w:t xml:space="preserve"> et al. 1996, 1999, Fotheringham et al. 1998</w:t>
      </w:r>
      <w:r w:rsidR="008F645C">
        <w:rPr>
          <w:rFonts w:ascii="Helvetica" w:hAnsi="Helvetica"/>
          <w:lang w:val="en-US"/>
        </w:rPr>
        <w:t xml:space="preserve">) with the </w:t>
      </w:r>
      <w:r w:rsidRPr="0063186A">
        <w:rPr>
          <w:rFonts w:ascii="Helvetica" w:hAnsi="Helvetica"/>
          <w:lang w:val="en-US"/>
        </w:rPr>
        <w:t>software package GWR, version 4</w:t>
      </w:r>
      <w:r w:rsidR="00D35273">
        <w:rPr>
          <w:rFonts w:ascii="Helvetica" w:hAnsi="Helvetica"/>
          <w:lang w:val="en-US"/>
        </w:rPr>
        <w:t xml:space="preserve"> </w:t>
      </w:r>
      <w:r w:rsidRPr="0063186A">
        <w:rPr>
          <w:rFonts w:ascii="Helvetica" w:hAnsi="Helvetica"/>
          <w:lang w:val="en-US"/>
        </w:rPr>
        <w:t xml:space="preserve">(National Centre for </w:t>
      </w:r>
      <w:proofErr w:type="spellStart"/>
      <w:r w:rsidRPr="0063186A">
        <w:rPr>
          <w:rFonts w:ascii="Helvetica" w:hAnsi="Helvetica"/>
          <w:lang w:val="en-US"/>
        </w:rPr>
        <w:t>Geocomputation</w:t>
      </w:r>
      <w:proofErr w:type="spellEnd"/>
      <w:r w:rsidRPr="0063186A">
        <w:rPr>
          <w:rFonts w:ascii="Helvetica" w:hAnsi="Helvetica"/>
          <w:lang w:val="en-US"/>
        </w:rPr>
        <w:t xml:space="preserve"> 2009). </w:t>
      </w:r>
      <w:r w:rsidR="008F645C">
        <w:rPr>
          <w:rFonts w:ascii="Helvetica" w:hAnsi="Helvetica"/>
          <w:lang w:val="en-US"/>
        </w:rPr>
        <w:t xml:space="preserve">GWR </w:t>
      </w:r>
      <w:r w:rsidR="008F645C" w:rsidRPr="0063186A">
        <w:rPr>
          <w:rFonts w:ascii="Helvetica" w:hAnsi="Helvetica"/>
          <w:lang w:val="en-US"/>
        </w:rPr>
        <w:t xml:space="preserve">explicitly considers the spatial component of the data by incorporating the value of the geographical coordinates of observations </w:t>
      </w:r>
      <w:r w:rsidR="008F645C">
        <w:rPr>
          <w:rFonts w:ascii="Helvetica" w:hAnsi="Helvetica"/>
          <w:lang w:val="en-US"/>
        </w:rPr>
        <w:t xml:space="preserve">in the model equation (Cardozo et al., 2012). </w:t>
      </w:r>
      <w:r w:rsidR="00790C80" w:rsidRPr="00790C80">
        <w:rPr>
          <w:rFonts w:ascii="Helvetica" w:hAnsi="Helvetica"/>
          <w:lang w:val="en-US"/>
        </w:rPr>
        <w:t>The β</w:t>
      </w:r>
      <w:r w:rsidR="00790C80" w:rsidRPr="007042EA">
        <w:rPr>
          <w:rFonts w:ascii="Helvetica" w:hAnsi="Helvetica"/>
          <w:vertAlign w:val="subscript"/>
          <w:lang w:val="en-US"/>
        </w:rPr>
        <w:t>j</w:t>
      </w:r>
      <w:r w:rsidR="00790C80" w:rsidRPr="00790C80">
        <w:rPr>
          <w:rFonts w:ascii="Helvetica" w:hAnsi="Helvetica"/>
          <w:lang w:val="en-US"/>
        </w:rPr>
        <w:t xml:space="preserve"> coefficients (j = 0, 1</w:t>
      </w:r>
      <w:proofErr w:type="gramStart"/>
      <w:r w:rsidR="00790C80" w:rsidRPr="00790C80">
        <w:rPr>
          <w:rFonts w:ascii="Helvetica" w:hAnsi="Helvetica"/>
          <w:lang w:val="en-US"/>
        </w:rPr>
        <w:t>, …,</w:t>
      </w:r>
      <w:proofErr w:type="gramEnd"/>
      <w:r w:rsidR="00790C80" w:rsidRPr="00790C80">
        <w:rPr>
          <w:rFonts w:ascii="Helvetica" w:hAnsi="Helvetica"/>
          <w:lang w:val="en-US"/>
        </w:rPr>
        <w:t xml:space="preserve"> p) of the j variables </w:t>
      </w:r>
      <w:proofErr w:type="spellStart"/>
      <w:r w:rsidR="00790C80" w:rsidRPr="00790C80">
        <w:rPr>
          <w:rFonts w:ascii="Helvetica" w:hAnsi="Helvetica"/>
          <w:lang w:val="en-US"/>
        </w:rPr>
        <w:t>x</w:t>
      </w:r>
      <w:r w:rsidR="00790C80" w:rsidRPr="007042EA">
        <w:rPr>
          <w:rFonts w:ascii="Helvetica" w:hAnsi="Helvetica"/>
          <w:vertAlign w:val="subscript"/>
          <w:lang w:val="en-US"/>
        </w:rPr>
        <w:t>j</w:t>
      </w:r>
      <w:proofErr w:type="spellEnd"/>
      <w:r w:rsidR="00790C80" w:rsidRPr="00790C80">
        <w:rPr>
          <w:rFonts w:ascii="Helvetica" w:hAnsi="Helvetica"/>
          <w:lang w:val="en-US"/>
        </w:rPr>
        <w:t xml:space="preserve"> (j = 1, …, p) may thus vary for each location. In other words, instead of calibrating a single regression equation, GWR generates a separate regression equation for each observation with coordinates (</w:t>
      </w:r>
      <w:proofErr w:type="spellStart"/>
      <w:r w:rsidR="00790C80" w:rsidRPr="00790C80">
        <w:rPr>
          <w:rFonts w:ascii="Helvetica" w:hAnsi="Helvetica"/>
          <w:lang w:val="en-US"/>
        </w:rPr>
        <w:t>u</w:t>
      </w:r>
      <w:r w:rsidR="00790C80" w:rsidRPr="007042EA">
        <w:rPr>
          <w:rFonts w:ascii="Helvetica" w:hAnsi="Helvetica"/>
          <w:vertAlign w:val="subscript"/>
          <w:lang w:val="en-US"/>
        </w:rPr>
        <w:t>i</w:t>
      </w:r>
      <w:proofErr w:type="spellEnd"/>
      <w:r w:rsidR="00790C80" w:rsidRPr="00790C80">
        <w:rPr>
          <w:rFonts w:ascii="Helvetica" w:hAnsi="Helvetica"/>
          <w:lang w:val="en-US"/>
        </w:rPr>
        <w:t xml:space="preserve">, </w:t>
      </w:r>
      <w:proofErr w:type="gramStart"/>
      <w:r w:rsidR="00790C80" w:rsidRPr="00790C80">
        <w:rPr>
          <w:rFonts w:ascii="Helvetica" w:hAnsi="Helvetica"/>
          <w:lang w:val="en-US"/>
        </w:rPr>
        <w:t>v</w:t>
      </w:r>
      <w:r w:rsidR="00790C80" w:rsidRPr="007042EA">
        <w:rPr>
          <w:rFonts w:ascii="Helvetica" w:hAnsi="Helvetica"/>
          <w:vertAlign w:val="subscript"/>
          <w:lang w:val="en-US"/>
        </w:rPr>
        <w:t>i</w:t>
      </w:r>
      <w:proofErr w:type="gramEnd"/>
      <w:r w:rsidR="00790C80" w:rsidRPr="00790C80">
        <w:rPr>
          <w:rFonts w:ascii="Helvetica" w:hAnsi="Helvetica"/>
          <w:lang w:val="en-US"/>
        </w:rPr>
        <w:t xml:space="preserve">). The value of the dependent variable </w:t>
      </w:r>
      <w:proofErr w:type="spellStart"/>
      <w:r w:rsidR="00790C80" w:rsidRPr="00790C80">
        <w:rPr>
          <w:rFonts w:ascii="Helvetica" w:hAnsi="Helvetica"/>
          <w:lang w:val="en-US"/>
        </w:rPr>
        <w:t>y</w:t>
      </w:r>
      <w:r w:rsidR="00790C80" w:rsidRPr="007042EA">
        <w:rPr>
          <w:rFonts w:ascii="Helvetica" w:hAnsi="Helvetica"/>
          <w:vertAlign w:val="subscript"/>
          <w:lang w:val="en-US"/>
        </w:rPr>
        <w:t>i</w:t>
      </w:r>
      <w:proofErr w:type="spellEnd"/>
      <w:r w:rsidR="00790C80" w:rsidRPr="007042EA">
        <w:rPr>
          <w:rFonts w:ascii="Helvetica" w:hAnsi="Helvetica"/>
          <w:vertAlign w:val="subscript"/>
          <w:lang w:val="en-US"/>
        </w:rPr>
        <w:t xml:space="preserve"> </w:t>
      </w:r>
      <w:proofErr w:type="gramStart"/>
      <w:r w:rsidR="00790C80" w:rsidRPr="00790C80">
        <w:rPr>
          <w:rFonts w:ascii="Helvetica" w:hAnsi="Helvetica"/>
          <w:lang w:val="en-US"/>
        </w:rPr>
        <w:t>is estimated</w:t>
      </w:r>
      <w:proofErr w:type="gramEnd"/>
      <w:r w:rsidR="00790C80" w:rsidRPr="00790C80">
        <w:rPr>
          <w:rFonts w:ascii="Helvetica" w:hAnsi="Helvetica"/>
          <w:lang w:val="en-US"/>
        </w:rPr>
        <w:t xml:space="preserve"> as follows:</w:t>
      </w:r>
    </w:p>
    <w:p w14:paraId="1375087E" w14:textId="4B50D6DD" w:rsidR="00790C80" w:rsidRDefault="00790C80" w:rsidP="00790C80">
      <w:pPr>
        <w:jc w:val="both"/>
        <w:rPr>
          <w:rFonts w:ascii="Helvetica" w:hAnsi="Helvetica"/>
          <w:lang w:val="en-US"/>
        </w:rPr>
      </w:pPr>
      <w:proofErr w:type="gramStart"/>
      <w:r w:rsidRPr="00790C80">
        <w:rPr>
          <w:rFonts w:ascii="Helvetica" w:hAnsi="Helvetica"/>
          <w:lang w:val="en-US"/>
        </w:rPr>
        <w:t>ln</w:t>
      </w:r>
      <w:proofErr w:type="gramEnd"/>
      <w:r w:rsidRPr="00790C80">
        <w:rPr>
          <w:rFonts w:ascii="Helvetica" w:hAnsi="Helvetica"/>
          <w:lang w:val="en-US"/>
        </w:rPr>
        <w:t xml:space="preserve"> (Y</w:t>
      </w:r>
      <w:r w:rsidRPr="007042EA">
        <w:rPr>
          <w:rFonts w:ascii="Helvetica" w:hAnsi="Helvetica"/>
          <w:vertAlign w:val="subscript"/>
          <w:lang w:val="en-US"/>
        </w:rPr>
        <w:t>i</w:t>
      </w:r>
      <w:r w:rsidRPr="00790C80">
        <w:rPr>
          <w:rFonts w:ascii="Helvetica" w:hAnsi="Helvetica"/>
          <w:lang w:val="en-US"/>
        </w:rPr>
        <w:t>) = β</w:t>
      </w:r>
      <w:r w:rsidRPr="007042EA">
        <w:rPr>
          <w:rFonts w:ascii="Helvetica" w:hAnsi="Helvetica"/>
          <w:vertAlign w:val="subscript"/>
          <w:lang w:val="en-US"/>
        </w:rPr>
        <w:t>0</w:t>
      </w:r>
      <w:r w:rsidRPr="00790C80">
        <w:rPr>
          <w:rFonts w:ascii="Helvetica" w:hAnsi="Helvetica"/>
          <w:lang w:val="en-US"/>
        </w:rPr>
        <w:t xml:space="preserve"> (</w:t>
      </w:r>
      <w:proofErr w:type="spellStart"/>
      <w:r w:rsidRPr="00790C80">
        <w:rPr>
          <w:rFonts w:ascii="Helvetica" w:hAnsi="Helvetica"/>
          <w:lang w:val="en-US"/>
        </w:rPr>
        <w:t>u</w:t>
      </w:r>
      <w:r w:rsidRPr="007042EA">
        <w:rPr>
          <w:rFonts w:ascii="Helvetica" w:hAnsi="Helvetica"/>
          <w:vertAlign w:val="subscript"/>
          <w:lang w:val="en-US"/>
        </w:rPr>
        <w:t>i</w:t>
      </w:r>
      <w:proofErr w:type="spellEnd"/>
      <w:r w:rsidRPr="00790C80">
        <w:rPr>
          <w:rFonts w:ascii="Helvetica" w:hAnsi="Helvetica"/>
          <w:lang w:val="en-US"/>
        </w:rPr>
        <w:t>, v</w:t>
      </w:r>
      <w:r w:rsidRPr="007042EA">
        <w:rPr>
          <w:rFonts w:ascii="Helvetica" w:hAnsi="Helvetica"/>
          <w:vertAlign w:val="subscript"/>
          <w:lang w:val="en-US"/>
        </w:rPr>
        <w:t>i</w:t>
      </w:r>
      <w:r w:rsidRPr="00790C80">
        <w:rPr>
          <w:rFonts w:ascii="Helvetica" w:hAnsi="Helvetica"/>
          <w:lang w:val="en-US"/>
        </w:rPr>
        <w:t>) + β</w:t>
      </w:r>
      <w:r w:rsidRPr="007042EA">
        <w:rPr>
          <w:rFonts w:ascii="Helvetica" w:hAnsi="Helvetica"/>
          <w:vertAlign w:val="subscript"/>
          <w:lang w:val="en-US"/>
        </w:rPr>
        <w:t>1</w:t>
      </w:r>
      <w:r w:rsidRPr="00790C80">
        <w:rPr>
          <w:rFonts w:ascii="Helvetica" w:hAnsi="Helvetica"/>
          <w:lang w:val="en-US"/>
        </w:rPr>
        <w:t xml:space="preserve"> (</w:t>
      </w:r>
      <w:proofErr w:type="spellStart"/>
      <w:r w:rsidRPr="00790C80">
        <w:rPr>
          <w:rFonts w:ascii="Helvetica" w:hAnsi="Helvetica"/>
          <w:lang w:val="en-US"/>
        </w:rPr>
        <w:t>u</w:t>
      </w:r>
      <w:r w:rsidRPr="007042EA">
        <w:rPr>
          <w:rFonts w:ascii="Helvetica" w:hAnsi="Helvetica"/>
          <w:vertAlign w:val="subscript"/>
          <w:lang w:val="en-US"/>
        </w:rPr>
        <w:t>i</w:t>
      </w:r>
      <w:proofErr w:type="spellEnd"/>
      <w:r w:rsidRPr="00790C80">
        <w:rPr>
          <w:rFonts w:ascii="Helvetica" w:hAnsi="Helvetica"/>
          <w:lang w:val="en-US"/>
        </w:rPr>
        <w:t>, v</w:t>
      </w:r>
      <w:r w:rsidRPr="007042EA">
        <w:rPr>
          <w:rFonts w:ascii="Helvetica" w:hAnsi="Helvetica"/>
          <w:vertAlign w:val="subscript"/>
          <w:lang w:val="en-US"/>
        </w:rPr>
        <w:t>i</w:t>
      </w:r>
      <w:r w:rsidRPr="00790C80">
        <w:rPr>
          <w:rFonts w:ascii="Helvetica" w:hAnsi="Helvetica"/>
          <w:lang w:val="en-US"/>
        </w:rPr>
        <w:t>) ln (x</w:t>
      </w:r>
      <w:r w:rsidRPr="007042EA">
        <w:rPr>
          <w:rFonts w:ascii="Helvetica" w:hAnsi="Helvetica"/>
          <w:vertAlign w:val="subscript"/>
          <w:lang w:val="en-US"/>
        </w:rPr>
        <w:t>1</w:t>
      </w:r>
      <w:r w:rsidRPr="00790C80">
        <w:rPr>
          <w:rFonts w:ascii="Helvetica" w:hAnsi="Helvetica"/>
          <w:lang w:val="en-US"/>
        </w:rPr>
        <w:t>) + … + β</w:t>
      </w:r>
      <w:r w:rsidRPr="007042EA">
        <w:rPr>
          <w:rFonts w:ascii="Helvetica" w:hAnsi="Helvetica"/>
          <w:vertAlign w:val="subscript"/>
          <w:lang w:val="en-US"/>
        </w:rPr>
        <w:t>p</w:t>
      </w:r>
      <w:r w:rsidRPr="00790C80">
        <w:rPr>
          <w:rFonts w:ascii="Helvetica" w:hAnsi="Helvetica"/>
          <w:lang w:val="en-US"/>
        </w:rPr>
        <w:t xml:space="preserve"> (</w:t>
      </w:r>
      <w:proofErr w:type="spellStart"/>
      <w:r w:rsidRPr="00790C80">
        <w:rPr>
          <w:rFonts w:ascii="Helvetica" w:hAnsi="Helvetica"/>
          <w:lang w:val="en-US"/>
        </w:rPr>
        <w:t>u</w:t>
      </w:r>
      <w:r w:rsidRPr="007042EA">
        <w:rPr>
          <w:rFonts w:ascii="Helvetica" w:hAnsi="Helvetica"/>
          <w:vertAlign w:val="subscript"/>
          <w:lang w:val="en-US"/>
        </w:rPr>
        <w:t>i</w:t>
      </w:r>
      <w:proofErr w:type="spellEnd"/>
      <w:r w:rsidRPr="00790C80">
        <w:rPr>
          <w:rFonts w:ascii="Helvetica" w:hAnsi="Helvetica"/>
          <w:lang w:val="en-US"/>
        </w:rPr>
        <w:t>, v</w:t>
      </w:r>
      <w:r w:rsidRPr="007042EA">
        <w:rPr>
          <w:rFonts w:ascii="Helvetica" w:hAnsi="Helvetica"/>
          <w:vertAlign w:val="subscript"/>
          <w:lang w:val="en-US"/>
        </w:rPr>
        <w:t>i</w:t>
      </w:r>
      <w:r w:rsidRPr="00790C80">
        <w:rPr>
          <w:rFonts w:ascii="Helvetica" w:hAnsi="Helvetica"/>
          <w:lang w:val="en-US"/>
        </w:rPr>
        <w:t>) ln (</w:t>
      </w:r>
      <w:proofErr w:type="spellStart"/>
      <w:r w:rsidRPr="00790C80">
        <w:rPr>
          <w:rFonts w:ascii="Helvetica" w:hAnsi="Helvetica"/>
          <w:lang w:val="en-US"/>
        </w:rPr>
        <w:t>x</w:t>
      </w:r>
      <w:r w:rsidRPr="007042EA">
        <w:rPr>
          <w:rFonts w:ascii="Helvetica" w:hAnsi="Helvetica"/>
          <w:vertAlign w:val="subscript"/>
          <w:lang w:val="en-US"/>
        </w:rPr>
        <w:t>p</w:t>
      </w:r>
      <w:proofErr w:type="spellEnd"/>
      <w:r w:rsidRPr="00790C80">
        <w:rPr>
          <w:rFonts w:ascii="Helvetica" w:hAnsi="Helvetica"/>
          <w:lang w:val="en-US"/>
        </w:rPr>
        <w:t xml:space="preserve">) + </w:t>
      </w:r>
      <w:proofErr w:type="spellStart"/>
      <w:r w:rsidRPr="00790C80">
        <w:rPr>
          <w:rFonts w:ascii="Helvetica" w:hAnsi="Helvetica"/>
          <w:lang w:val="en-US"/>
        </w:rPr>
        <w:t>ɛ</w:t>
      </w:r>
      <w:r w:rsidRPr="007042EA">
        <w:rPr>
          <w:rFonts w:ascii="Helvetica" w:hAnsi="Helvetica"/>
          <w:vertAlign w:val="subscript"/>
          <w:lang w:val="en-US"/>
        </w:rPr>
        <w:t>i</w:t>
      </w:r>
      <w:proofErr w:type="spellEnd"/>
      <w:r w:rsidRPr="00790C80">
        <w:rPr>
          <w:rFonts w:ascii="Helvetica" w:hAnsi="Helvetica"/>
          <w:lang w:val="en-US"/>
        </w:rPr>
        <w:t xml:space="preserve">                                        </w:t>
      </w:r>
    </w:p>
    <w:p w14:paraId="6F4F6A1D" w14:textId="0BD38904" w:rsidR="0063186A" w:rsidRDefault="0063186A" w:rsidP="0063186A">
      <w:pPr>
        <w:jc w:val="both"/>
        <w:rPr>
          <w:rFonts w:ascii="Helvetica" w:hAnsi="Helvetica"/>
          <w:lang w:val="en-US"/>
        </w:rPr>
      </w:pPr>
      <w:r w:rsidRPr="0063186A">
        <w:rPr>
          <w:rFonts w:ascii="Helvetica" w:hAnsi="Helvetica"/>
          <w:lang w:val="en-US"/>
        </w:rPr>
        <w:t xml:space="preserve">For each of the </w:t>
      </w:r>
      <w:proofErr w:type="gramStart"/>
      <w:r w:rsidRPr="0063186A">
        <w:rPr>
          <w:rFonts w:ascii="Helvetica" w:hAnsi="Helvetica"/>
          <w:lang w:val="en-US"/>
        </w:rPr>
        <w:t>best fit</w:t>
      </w:r>
      <w:proofErr w:type="gramEnd"/>
      <w:r w:rsidRPr="0063186A">
        <w:rPr>
          <w:rFonts w:ascii="Helvetica" w:hAnsi="Helvetica"/>
          <w:lang w:val="en-US"/>
        </w:rPr>
        <w:t xml:space="preserve"> models, a geographical variability test </w:t>
      </w:r>
      <w:r w:rsidR="005B15BC">
        <w:rPr>
          <w:rFonts w:ascii="Helvetica" w:hAnsi="Helvetica"/>
          <w:lang w:val="en-US"/>
        </w:rPr>
        <w:t>was</w:t>
      </w:r>
      <w:r w:rsidRPr="0063186A">
        <w:rPr>
          <w:rFonts w:ascii="Helvetica" w:hAnsi="Helvetica"/>
          <w:lang w:val="en-US"/>
        </w:rPr>
        <w:t xml:space="preserve"> conducted to determine if and which variables </w:t>
      </w:r>
      <w:r w:rsidR="005B15BC">
        <w:rPr>
          <w:rFonts w:ascii="Helvetica" w:hAnsi="Helvetica"/>
          <w:lang w:val="en-US"/>
        </w:rPr>
        <w:t>were</w:t>
      </w:r>
      <w:r w:rsidRPr="0063186A">
        <w:rPr>
          <w:rFonts w:ascii="Helvetica" w:hAnsi="Helvetica"/>
          <w:lang w:val="en-US"/>
        </w:rPr>
        <w:t xml:space="preserve"> fixed (‘global’) or varying (‘local’). We </w:t>
      </w:r>
      <w:r w:rsidR="008F645C">
        <w:rPr>
          <w:rFonts w:ascii="Helvetica" w:hAnsi="Helvetica"/>
          <w:lang w:val="en-US"/>
        </w:rPr>
        <w:t xml:space="preserve">then </w:t>
      </w:r>
      <w:r w:rsidRPr="0063186A">
        <w:rPr>
          <w:rFonts w:ascii="Helvetica" w:hAnsi="Helvetica"/>
          <w:lang w:val="en-US"/>
        </w:rPr>
        <w:t>estimate</w:t>
      </w:r>
      <w:r w:rsidR="008F645C">
        <w:rPr>
          <w:rFonts w:ascii="Helvetica" w:hAnsi="Helvetica"/>
          <w:lang w:val="en-US"/>
        </w:rPr>
        <w:t>d</w:t>
      </w:r>
      <w:r w:rsidRPr="0063186A">
        <w:rPr>
          <w:rFonts w:ascii="Helvetica" w:hAnsi="Helvetica"/>
          <w:lang w:val="en-US"/>
        </w:rPr>
        <w:t xml:space="preserve"> these global and local parameters using a Gaussian model with an adaptive bi-square kernel function, and a ‘golden-section search’ method to automatically search for the optimal bandwidth size.</w:t>
      </w:r>
    </w:p>
    <w:p w14:paraId="54A6CBE7" w14:textId="77777777" w:rsidR="00D35273" w:rsidRPr="00D35273" w:rsidRDefault="00D35273" w:rsidP="00D35273">
      <w:pPr>
        <w:jc w:val="both"/>
        <w:rPr>
          <w:rFonts w:ascii="Helvetica" w:hAnsi="Helvetica"/>
          <w:lang w:val="en-US"/>
        </w:rPr>
      </w:pPr>
      <w:r>
        <w:rPr>
          <w:rFonts w:ascii="Helvetica" w:hAnsi="Helvetica"/>
          <w:lang w:val="en-US"/>
        </w:rPr>
        <w:t>2.3.3</w:t>
      </w:r>
      <w:r w:rsidRPr="00D35273">
        <w:rPr>
          <w:rFonts w:ascii="Helvetica" w:hAnsi="Helvetica"/>
          <w:lang w:val="en-US"/>
        </w:rPr>
        <w:t xml:space="preserve"> Methodological limitations</w:t>
      </w:r>
    </w:p>
    <w:p w14:paraId="1DE93004" w14:textId="4618A8AE" w:rsidR="00D35273" w:rsidRPr="00D35273" w:rsidRDefault="00D35273" w:rsidP="00D35273">
      <w:pPr>
        <w:jc w:val="both"/>
        <w:rPr>
          <w:rFonts w:ascii="Helvetica" w:hAnsi="Helvetica"/>
          <w:lang w:val="en-US"/>
        </w:rPr>
      </w:pPr>
      <w:r w:rsidRPr="00D35273">
        <w:rPr>
          <w:rFonts w:ascii="Helvetica" w:hAnsi="Helvetica"/>
          <w:lang w:val="en-US"/>
        </w:rPr>
        <w:t xml:space="preserve">We conclude this methodological section by appraising a number of methodological limitations, some of which emanate from interpreting results from cross-sectional models as causal mechanisms. </w:t>
      </w:r>
    </w:p>
    <w:p w14:paraId="15E3CDCA" w14:textId="3D5071D4" w:rsidR="00D35273" w:rsidRPr="00D35273" w:rsidRDefault="00D35273" w:rsidP="00D35273">
      <w:pPr>
        <w:jc w:val="both"/>
        <w:rPr>
          <w:rFonts w:ascii="Helvetica" w:hAnsi="Helvetica"/>
          <w:lang w:val="en-US"/>
        </w:rPr>
      </w:pPr>
      <w:r w:rsidRPr="00D35273">
        <w:rPr>
          <w:rFonts w:ascii="Helvetica" w:hAnsi="Helvetica"/>
          <w:lang w:val="en-US"/>
        </w:rPr>
        <w:t>Due to the snapshot of data points at a single moment in time, cross-sectional models (</w:t>
      </w:r>
      <w:r w:rsidR="000C35CE">
        <w:rPr>
          <w:rFonts w:ascii="Helvetica" w:hAnsi="Helvetica"/>
          <w:lang w:val="en-US"/>
        </w:rPr>
        <w:t>in contrast to</w:t>
      </w:r>
      <w:r w:rsidR="000C35CE" w:rsidRPr="00D35273">
        <w:rPr>
          <w:rFonts w:ascii="Helvetica" w:hAnsi="Helvetica"/>
          <w:lang w:val="en-US"/>
        </w:rPr>
        <w:t xml:space="preserve"> </w:t>
      </w:r>
      <w:r w:rsidRPr="00D35273">
        <w:rPr>
          <w:rFonts w:ascii="Helvetica" w:hAnsi="Helvetica"/>
          <w:lang w:val="en-US"/>
        </w:rPr>
        <w:t xml:space="preserve">panel data models) are not suited to pinpoint </w:t>
      </w:r>
      <w:r w:rsidR="008F645C">
        <w:rPr>
          <w:rFonts w:ascii="Helvetica" w:hAnsi="Helvetica"/>
          <w:lang w:val="en-US"/>
        </w:rPr>
        <w:t>the</w:t>
      </w:r>
      <w:r w:rsidRPr="00D35273">
        <w:rPr>
          <w:rFonts w:ascii="Helvetica" w:hAnsi="Helvetica"/>
          <w:lang w:val="en-US"/>
        </w:rPr>
        <w:t xml:space="preserve"> extent t</w:t>
      </w:r>
      <w:r w:rsidR="008F645C">
        <w:rPr>
          <w:rFonts w:ascii="Helvetica" w:hAnsi="Helvetica"/>
          <w:lang w:val="en-US"/>
        </w:rPr>
        <w:t>o which the</w:t>
      </w:r>
      <w:r w:rsidRPr="00D35273">
        <w:rPr>
          <w:rFonts w:ascii="Helvetica" w:hAnsi="Helvetica"/>
          <w:lang w:val="en-US"/>
        </w:rPr>
        <w:t xml:space="preserve"> associations found are causal or not. Therefore, they serve </w:t>
      </w:r>
      <w:r w:rsidR="000C35CE">
        <w:rPr>
          <w:rFonts w:ascii="Helvetica" w:hAnsi="Helvetica"/>
          <w:lang w:val="en-US"/>
        </w:rPr>
        <w:t>to</w:t>
      </w:r>
      <w:r w:rsidRPr="00D35273">
        <w:rPr>
          <w:rFonts w:ascii="Helvetica" w:hAnsi="Helvetica"/>
          <w:lang w:val="en-US"/>
        </w:rPr>
        <w:t xml:space="preserve"> provid</w:t>
      </w:r>
      <w:r w:rsidR="000C35CE">
        <w:rPr>
          <w:rFonts w:ascii="Helvetica" w:hAnsi="Helvetica"/>
          <w:lang w:val="en-US"/>
        </w:rPr>
        <w:t>e</w:t>
      </w:r>
      <w:r w:rsidRPr="00D35273">
        <w:rPr>
          <w:rFonts w:ascii="Helvetica" w:hAnsi="Helvetica"/>
          <w:lang w:val="en-US"/>
        </w:rPr>
        <w:t xml:space="preserve"> rough estimates of ridership determinants</w:t>
      </w:r>
      <w:r w:rsidR="000C35CE">
        <w:rPr>
          <w:rFonts w:ascii="Helvetica" w:hAnsi="Helvetica"/>
          <w:lang w:val="en-US"/>
        </w:rPr>
        <w:t xml:space="preserve"> at best</w:t>
      </w:r>
      <w:r w:rsidRPr="00D35273">
        <w:rPr>
          <w:rFonts w:ascii="Helvetica" w:hAnsi="Helvetica"/>
          <w:lang w:val="en-US"/>
        </w:rPr>
        <w:t xml:space="preserve"> (Liu et al. 2014). The associations described below thus warrant careful interpretation, as some of the variables included may be confounding in terms of the causal relationships at play. For example, the inclusion of train service variables may produce </w:t>
      </w:r>
      <w:proofErr w:type="spellStart"/>
      <w:r w:rsidRPr="00D35273">
        <w:rPr>
          <w:rFonts w:ascii="Helvetica" w:hAnsi="Helvetica"/>
          <w:lang w:val="en-US"/>
        </w:rPr>
        <w:t>endogeneity</w:t>
      </w:r>
      <w:proofErr w:type="spellEnd"/>
      <w:r w:rsidRPr="00D35273">
        <w:rPr>
          <w:rFonts w:ascii="Helvetica" w:hAnsi="Helvetica"/>
          <w:lang w:val="en-US"/>
        </w:rPr>
        <w:t xml:space="preserve"> problems, since service supply not only affects transit demand, </w:t>
      </w:r>
      <w:proofErr w:type="gramStart"/>
      <w:r w:rsidRPr="00D35273">
        <w:rPr>
          <w:rFonts w:ascii="Helvetica" w:hAnsi="Helvetica"/>
          <w:lang w:val="en-US"/>
        </w:rPr>
        <w:t>but</w:t>
      </w:r>
      <w:proofErr w:type="gramEnd"/>
      <w:r w:rsidRPr="00D35273">
        <w:rPr>
          <w:rFonts w:ascii="Helvetica" w:hAnsi="Helvetica"/>
          <w:lang w:val="en-US"/>
        </w:rPr>
        <w:t xml:space="preserve"> it may equally be a function of demand (Taylor and Fink 2003, Gutiérrez et al. 2011). Additionally, due to the generally high levels of correlation among (mainly) spatial and socio-economic variables, it is hard to untangle the relations between these various factors on the one hand and on transit ridership on the other hand (Crane 2000, Taylor and Fink 2003). </w:t>
      </w:r>
    </w:p>
    <w:p w14:paraId="5F5A8B08" w14:textId="26B1374C" w:rsidR="00D35273" w:rsidRPr="00D35273" w:rsidRDefault="00D35273" w:rsidP="00D35273">
      <w:pPr>
        <w:jc w:val="both"/>
        <w:rPr>
          <w:rFonts w:ascii="Helvetica" w:hAnsi="Helvetica"/>
          <w:lang w:val="en-US"/>
        </w:rPr>
      </w:pPr>
      <w:proofErr w:type="gramStart"/>
      <w:r w:rsidRPr="00D35273">
        <w:rPr>
          <w:rFonts w:ascii="Helvetica" w:hAnsi="Helvetica"/>
          <w:lang w:val="en-US"/>
        </w:rPr>
        <w:t>Also</w:t>
      </w:r>
      <w:proofErr w:type="gramEnd"/>
      <w:r w:rsidRPr="00D35273">
        <w:rPr>
          <w:rFonts w:ascii="Helvetica" w:hAnsi="Helvetica"/>
          <w:lang w:val="en-US"/>
        </w:rPr>
        <w:t xml:space="preserve">, some potentially relevant variables were not included in our analyses. Some of these </w:t>
      </w:r>
      <w:r w:rsidR="005B15BC">
        <w:rPr>
          <w:rFonts w:ascii="Helvetica" w:hAnsi="Helvetica"/>
          <w:lang w:val="en-US"/>
        </w:rPr>
        <w:t>were</w:t>
      </w:r>
      <w:r w:rsidRPr="00D35273">
        <w:rPr>
          <w:rFonts w:ascii="Helvetica" w:hAnsi="Helvetica"/>
          <w:lang w:val="en-US"/>
        </w:rPr>
        <w:t xml:space="preserve"> either hard to operationalize </w:t>
      </w:r>
      <w:r w:rsidR="00D653B2">
        <w:rPr>
          <w:rFonts w:ascii="Helvetica" w:hAnsi="Helvetica"/>
          <w:lang w:val="en-US"/>
        </w:rPr>
        <w:t xml:space="preserve">for all </w:t>
      </w:r>
      <w:r w:rsidRPr="00D35273">
        <w:rPr>
          <w:rFonts w:ascii="Helvetica" w:hAnsi="Helvetica"/>
          <w:lang w:val="en-US"/>
        </w:rPr>
        <w:t>253 stations</w:t>
      </w:r>
      <w:r w:rsidR="00D653B2">
        <w:rPr>
          <w:rFonts w:ascii="Helvetica" w:hAnsi="Helvetica"/>
          <w:lang w:val="en-US"/>
        </w:rPr>
        <w:t>,</w:t>
      </w:r>
      <w:r w:rsidRPr="00D35273">
        <w:rPr>
          <w:rFonts w:ascii="Helvetica" w:hAnsi="Helvetica"/>
          <w:lang w:val="en-US"/>
        </w:rPr>
        <w:t xml:space="preserve"> or data </w:t>
      </w:r>
      <w:r w:rsidR="005B15BC">
        <w:rPr>
          <w:rFonts w:ascii="Helvetica" w:hAnsi="Helvetica"/>
          <w:lang w:val="en-US"/>
        </w:rPr>
        <w:t>was</w:t>
      </w:r>
      <w:r w:rsidRPr="00D35273">
        <w:rPr>
          <w:rFonts w:ascii="Helvetica" w:hAnsi="Helvetica"/>
          <w:lang w:val="en-US"/>
        </w:rPr>
        <w:t xml:space="preserve"> not available at the required level of detail. Examples of the former issue include variables measuring transit service quality </w:t>
      </w:r>
      <w:r w:rsidRPr="00D35273">
        <w:rPr>
          <w:rFonts w:ascii="Helvetica" w:hAnsi="Helvetica"/>
          <w:lang w:val="en-US"/>
        </w:rPr>
        <w:lastRenderedPageBreak/>
        <w:t>in terms of comfort, reliability and convenience or car driver friendliness and traffic congestion levels of the station area. In terms of the latter</w:t>
      </w:r>
      <w:r w:rsidR="005B15BC">
        <w:rPr>
          <w:rFonts w:ascii="Helvetica" w:hAnsi="Helvetica"/>
          <w:lang w:val="en-US"/>
        </w:rPr>
        <w:t xml:space="preserve"> </w:t>
      </w:r>
      <w:r w:rsidRPr="00D35273">
        <w:rPr>
          <w:rFonts w:ascii="Helvetica" w:hAnsi="Helvetica"/>
          <w:lang w:val="en-US"/>
        </w:rPr>
        <w:t xml:space="preserve">solid </w:t>
      </w:r>
      <w:proofErr w:type="gramStart"/>
      <w:r w:rsidRPr="00D35273">
        <w:rPr>
          <w:rFonts w:ascii="Helvetica" w:hAnsi="Helvetica"/>
          <w:lang w:val="en-US"/>
        </w:rPr>
        <w:t>data</w:t>
      </w:r>
      <w:proofErr w:type="gramEnd"/>
      <w:r w:rsidRPr="00D35273">
        <w:rPr>
          <w:rFonts w:ascii="Helvetica" w:hAnsi="Helvetica"/>
          <w:lang w:val="en-US"/>
        </w:rPr>
        <w:t xml:space="preserve"> capturing car availability of households at a sufficient geographical scale </w:t>
      </w:r>
      <w:r w:rsidR="005B15BC">
        <w:rPr>
          <w:rFonts w:ascii="Helvetica" w:hAnsi="Helvetica"/>
          <w:lang w:val="en-US"/>
        </w:rPr>
        <w:t>was</w:t>
      </w:r>
      <w:r w:rsidRPr="00D35273">
        <w:rPr>
          <w:rFonts w:ascii="Helvetica" w:hAnsi="Helvetica"/>
          <w:lang w:val="en-US"/>
        </w:rPr>
        <w:t xml:space="preserve"> not available</w:t>
      </w:r>
      <w:r w:rsidR="005B15BC">
        <w:rPr>
          <w:rFonts w:ascii="Helvetica" w:hAnsi="Helvetica"/>
          <w:lang w:val="en-US"/>
        </w:rPr>
        <w:t xml:space="preserve">. </w:t>
      </w:r>
      <w:bookmarkStart w:id="3" w:name="_Hlk43838053"/>
      <w:r w:rsidR="00FC0CC1">
        <w:rPr>
          <w:rFonts w:ascii="Helvetica" w:hAnsi="Helvetica"/>
          <w:lang w:val="en-US"/>
        </w:rPr>
        <w:t>Additionally, we did not explore specifications of the model including interaction variables</w:t>
      </w:r>
      <w:r w:rsidR="00455562">
        <w:rPr>
          <w:rFonts w:ascii="Helvetica" w:hAnsi="Helvetica"/>
          <w:lang w:val="en-US"/>
        </w:rPr>
        <w:t>,</w:t>
      </w:r>
      <w:r w:rsidR="00FC0CC1">
        <w:rPr>
          <w:rFonts w:ascii="Helvetica" w:hAnsi="Helvetica"/>
          <w:lang w:val="en-US"/>
        </w:rPr>
        <w:t xml:space="preserve"> given that these would have to </w:t>
      </w:r>
      <w:proofErr w:type="gramStart"/>
      <w:r w:rsidR="00FC0CC1">
        <w:rPr>
          <w:rFonts w:ascii="Helvetica" w:hAnsi="Helvetica"/>
          <w:lang w:val="en-US"/>
        </w:rPr>
        <w:t>be drawn</w:t>
      </w:r>
      <w:proofErr w:type="gramEnd"/>
      <w:r w:rsidR="00FC0CC1">
        <w:rPr>
          <w:rFonts w:ascii="Helvetica" w:hAnsi="Helvetica"/>
          <w:lang w:val="en-US"/>
        </w:rPr>
        <w:t xml:space="preserve"> from earlier conceptual and empirical research that suggested or showed specific interactions to be germane. </w:t>
      </w:r>
    </w:p>
    <w:bookmarkEnd w:id="3"/>
    <w:p w14:paraId="2F94AB24" w14:textId="62AB10D4" w:rsidR="00D35273" w:rsidRDefault="007F4ED2" w:rsidP="00D35273">
      <w:pPr>
        <w:jc w:val="both"/>
        <w:rPr>
          <w:rFonts w:ascii="Helvetica" w:hAnsi="Helvetica"/>
          <w:lang w:val="en-US"/>
        </w:rPr>
      </w:pPr>
      <w:r>
        <w:rPr>
          <w:rFonts w:ascii="Helvetica" w:hAnsi="Helvetica"/>
          <w:lang w:val="en-US"/>
        </w:rPr>
        <w:t>Lastly, t</w:t>
      </w:r>
      <w:r w:rsidR="00D35273" w:rsidRPr="00D35273">
        <w:rPr>
          <w:rFonts w:ascii="Helvetica" w:hAnsi="Helvetica"/>
          <w:lang w:val="en-US"/>
        </w:rPr>
        <w:t xml:space="preserve">he analyses conducted in this section </w:t>
      </w:r>
      <w:r w:rsidR="002A00F2">
        <w:rPr>
          <w:rFonts w:ascii="Helvetica" w:hAnsi="Helvetica"/>
          <w:lang w:val="en-US"/>
        </w:rPr>
        <w:t>represent</w:t>
      </w:r>
      <w:r w:rsidR="00D35273" w:rsidRPr="00D35273">
        <w:rPr>
          <w:rFonts w:ascii="Helvetica" w:hAnsi="Helvetica"/>
          <w:lang w:val="en-US"/>
        </w:rPr>
        <w:t xml:space="preserve"> ecological correlations, meaning that the findings </w:t>
      </w:r>
      <w:proofErr w:type="gramStart"/>
      <w:r w:rsidR="00D35273" w:rsidRPr="00D35273">
        <w:rPr>
          <w:rFonts w:ascii="Helvetica" w:hAnsi="Helvetica"/>
          <w:lang w:val="en-US"/>
        </w:rPr>
        <w:t>can only be interpreted</w:t>
      </w:r>
      <w:proofErr w:type="gramEnd"/>
      <w:r w:rsidR="00D35273" w:rsidRPr="00D35273">
        <w:rPr>
          <w:rFonts w:ascii="Helvetica" w:hAnsi="Helvetica"/>
          <w:lang w:val="en-US"/>
        </w:rPr>
        <w:t xml:space="preserve"> at the level of station areas and may not be extrapolated to the level of </w:t>
      </w:r>
      <w:r>
        <w:rPr>
          <w:rFonts w:ascii="Helvetica" w:hAnsi="Helvetica"/>
          <w:lang w:val="en-US"/>
        </w:rPr>
        <w:t>station area residents</w:t>
      </w:r>
      <w:r w:rsidR="00D35273" w:rsidRPr="00D35273">
        <w:rPr>
          <w:rFonts w:ascii="Helvetica" w:hAnsi="Helvetica"/>
          <w:lang w:val="en-US"/>
        </w:rPr>
        <w:t xml:space="preserve">. These ecological correlations </w:t>
      </w:r>
      <w:proofErr w:type="gramStart"/>
      <w:r w:rsidR="00D35273" w:rsidRPr="00D35273">
        <w:rPr>
          <w:rFonts w:ascii="Helvetica" w:hAnsi="Helvetica"/>
          <w:lang w:val="en-US"/>
        </w:rPr>
        <w:t>are in turn influenced</w:t>
      </w:r>
      <w:proofErr w:type="gramEnd"/>
      <w:r w:rsidR="00D35273" w:rsidRPr="00D35273">
        <w:rPr>
          <w:rFonts w:ascii="Helvetica" w:hAnsi="Helvetica"/>
          <w:lang w:val="en-US"/>
        </w:rPr>
        <w:t xml:space="preserve"> by the geographical scales at which the point-based data is aggregated into statistical sectors (the socio-economic data) and raster pixels (the ‘place’ data) and into station areas with a particular size (both pertain to the ‘modifiable areal urban unit problem’).</w:t>
      </w:r>
    </w:p>
    <w:p w14:paraId="57B1822F" w14:textId="77777777" w:rsidR="00417B36" w:rsidRDefault="00417B36" w:rsidP="00D35273">
      <w:pPr>
        <w:jc w:val="both"/>
        <w:rPr>
          <w:rFonts w:ascii="Helvetica" w:hAnsi="Helvetica"/>
          <w:lang w:val="en-US"/>
        </w:rPr>
      </w:pPr>
    </w:p>
    <w:p w14:paraId="757659DE" w14:textId="77777777" w:rsidR="00692BBC" w:rsidRDefault="00692BBC" w:rsidP="00D35273">
      <w:pPr>
        <w:jc w:val="both"/>
        <w:rPr>
          <w:rFonts w:ascii="Helvetica" w:hAnsi="Helvetica"/>
          <w:b/>
          <w:lang w:val="en-US"/>
        </w:rPr>
      </w:pPr>
      <w:r w:rsidRPr="00692BBC">
        <w:rPr>
          <w:rFonts w:ascii="Helvetica" w:hAnsi="Helvetica"/>
          <w:b/>
          <w:lang w:val="en-US"/>
        </w:rPr>
        <w:t>3. Results</w:t>
      </w:r>
    </w:p>
    <w:p w14:paraId="58629906" w14:textId="77777777" w:rsidR="00692BBC" w:rsidRPr="00692BBC" w:rsidRDefault="00692BBC" w:rsidP="00D35273">
      <w:pPr>
        <w:jc w:val="both"/>
        <w:rPr>
          <w:rFonts w:ascii="Helvetica" w:hAnsi="Helvetica"/>
          <w:i/>
          <w:lang w:val="en-US"/>
        </w:rPr>
      </w:pPr>
      <w:r w:rsidRPr="00692BBC">
        <w:rPr>
          <w:rFonts w:ascii="Helvetica" w:hAnsi="Helvetica"/>
          <w:i/>
          <w:lang w:val="en-US"/>
        </w:rPr>
        <w:t>3.1 The scale of Flanders and different time windows</w:t>
      </w:r>
    </w:p>
    <w:p w14:paraId="5995734A" w14:textId="70D99BFB"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Table </w:t>
      </w:r>
      <w:r>
        <w:rPr>
          <w:rFonts w:ascii="Helvetica" w:hAnsi="Helvetica"/>
          <w:lang w:val="en-US"/>
        </w:rPr>
        <w:t>1</w:t>
      </w:r>
      <w:r w:rsidRPr="00692BBC">
        <w:rPr>
          <w:rFonts w:ascii="Helvetica" w:hAnsi="Helvetica"/>
          <w:lang w:val="en-US"/>
        </w:rPr>
        <w:t xml:space="preserve"> summarizes the four </w:t>
      </w:r>
      <w:proofErr w:type="gramStart"/>
      <w:r w:rsidRPr="00692BBC">
        <w:rPr>
          <w:rFonts w:ascii="Helvetica" w:hAnsi="Helvetica"/>
          <w:lang w:val="en-US"/>
        </w:rPr>
        <w:t>best fit</w:t>
      </w:r>
      <w:proofErr w:type="gramEnd"/>
      <w:r w:rsidRPr="00692BBC">
        <w:rPr>
          <w:rFonts w:ascii="Helvetica" w:hAnsi="Helvetica"/>
          <w:lang w:val="en-US"/>
        </w:rPr>
        <w:t xml:space="preserve"> models in terms of R</w:t>
      </w:r>
      <w:r w:rsidRPr="00692BBC">
        <w:rPr>
          <w:rFonts w:ascii="Helvetica" w:hAnsi="Helvetica"/>
          <w:vertAlign w:val="superscript"/>
          <w:lang w:val="en-US"/>
        </w:rPr>
        <w:t>2</w:t>
      </w:r>
      <w:r w:rsidRPr="00692BBC">
        <w:rPr>
          <w:rFonts w:ascii="Helvetica" w:hAnsi="Helvetica"/>
          <w:vertAlign w:val="subscript"/>
          <w:lang w:val="en-US"/>
        </w:rPr>
        <w:t>adj</w:t>
      </w:r>
      <w:r w:rsidRPr="00692BBC">
        <w:rPr>
          <w:rFonts w:ascii="Helvetica" w:hAnsi="Helvetica"/>
          <w:lang w:val="en-US"/>
        </w:rPr>
        <w:t xml:space="preserve"> values, the unstandardized variable coefficient </w:t>
      </w:r>
      <w:r w:rsidR="00D405C0">
        <w:rPr>
          <w:rFonts w:ascii="Helvetica" w:hAnsi="Helvetica"/>
          <w:lang w:val="en-US"/>
        </w:rPr>
        <w:t>β</w:t>
      </w:r>
      <w:r w:rsidRPr="00692BBC">
        <w:rPr>
          <w:rFonts w:ascii="Helvetica" w:hAnsi="Helvetica"/>
          <w:lang w:val="en-US"/>
        </w:rPr>
        <w:t>, the t-statistic, the level of significance and the VIF. All variables included are statistically significant at the 95% confidence level. The high R</w:t>
      </w:r>
      <w:r w:rsidRPr="00692BBC">
        <w:rPr>
          <w:rFonts w:ascii="Helvetica" w:hAnsi="Helvetica"/>
          <w:vertAlign w:val="superscript"/>
          <w:lang w:val="en-US"/>
        </w:rPr>
        <w:t>2</w:t>
      </w:r>
      <w:r w:rsidRPr="00692BBC">
        <w:rPr>
          <w:rFonts w:ascii="Helvetica" w:hAnsi="Helvetica"/>
          <w:vertAlign w:val="subscript"/>
          <w:lang w:val="en-US"/>
        </w:rPr>
        <w:t>adj</w:t>
      </w:r>
      <w:r w:rsidRPr="00692BBC">
        <w:rPr>
          <w:rFonts w:ascii="Helvetica" w:hAnsi="Helvetica"/>
          <w:lang w:val="en-US"/>
        </w:rPr>
        <w:t xml:space="preserve"> values </w:t>
      </w:r>
      <w:r>
        <w:rPr>
          <w:rFonts w:ascii="Helvetica" w:hAnsi="Helvetica"/>
          <w:lang w:val="en-US"/>
        </w:rPr>
        <w:t>demonstrate</w:t>
      </w:r>
      <w:r w:rsidRPr="00692BBC">
        <w:rPr>
          <w:rFonts w:ascii="Helvetica" w:hAnsi="Helvetica"/>
          <w:lang w:val="en-US"/>
        </w:rPr>
        <w:t xml:space="preserve"> </w:t>
      </w:r>
      <w:r w:rsidR="00D405C0">
        <w:rPr>
          <w:rFonts w:ascii="Helvetica" w:hAnsi="Helvetica"/>
          <w:lang w:val="en-US"/>
        </w:rPr>
        <w:t>that the model fits well with the observed</w:t>
      </w:r>
      <w:r w:rsidRPr="00692BBC">
        <w:rPr>
          <w:rFonts w:ascii="Helvetica" w:hAnsi="Helvetica"/>
          <w:lang w:val="en-US"/>
        </w:rPr>
        <w:t xml:space="preserve"> data. </w:t>
      </w:r>
    </w:p>
    <w:p w14:paraId="5574BE3D" w14:textId="71EDF0E6"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The total number of </w:t>
      </w:r>
      <w:proofErr w:type="spellStart"/>
      <w:r w:rsidRPr="00692BBC">
        <w:rPr>
          <w:rFonts w:ascii="Helvetica" w:hAnsi="Helvetica"/>
          <w:lang w:val="en-US"/>
        </w:rPr>
        <w:t>boardings</w:t>
      </w:r>
      <w:proofErr w:type="spellEnd"/>
      <w:r w:rsidRPr="00692BBC">
        <w:rPr>
          <w:rFonts w:ascii="Helvetica" w:hAnsi="Helvetica"/>
          <w:lang w:val="en-US"/>
        </w:rPr>
        <w:t xml:space="preserve"> (model 1) </w:t>
      </w:r>
      <w:proofErr w:type="gramStart"/>
      <w:r w:rsidRPr="00692BBC">
        <w:rPr>
          <w:rFonts w:ascii="Helvetica" w:hAnsi="Helvetica"/>
          <w:lang w:val="en-US"/>
        </w:rPr>
        <w:t>is best explained</w:t>
      </w:r>
      <w:proofErr w:type="gramEnd"/>
      <w:r w:rsidRPr="00692BBC">
        <w:rPr>
          <w:rFonts w:ascii="Helvetica" w:hAnsi="Helvetica"/>
          <w:lang w:val="en-US"/>
        </w:rPr>
        <w:t xml:space="preserve"> by six determinants. According to the </w:t>
      </w:r>
      <w:r w:rsidR="00D405C0">
        <w:rPr>
          <w:rFonts w:ascii="Helvetica" w:hAnsi="Helvetica"/>
          <w:lang w:val="en-US"/>
        </w:rPr>
        <w:t>β</w:t>
      </w:r>
      <w:r w:rsidRPr="00692BBC">
        <w:rPr>
          <w:rFonts w:ascii="Helvetica" w:hAnsi="Helvetica"/>
          <w:lang w:val="en-US"/>
        </w:rPr>
        <w:t xml:space="preserve"> coefficients, </w:t>
      </w:r>
      <w:r w:rsidRPr="00692BBC">
        <w:rPr>
          <w:rFonts w:ascii="Helvetica" w:hAnsi="Helvetica"/>
          <w:i/>
          <w:iCs/>
          <w:lang w:val="en-US"/>
        </w:rPr>
        <w:t>transfer centrality</w:t>
      </w:r>
      <w:r w:rsidRPr="00692BBC">
        <w:rPr>
          <w:rFonts w:ascii="Helvetica" w:hAnsi="Helvetica"/>
          <w:lang w:val="en-US"/>
        </w:rPr>
        <w:t xml:space="preserve"> has by far the largest impact on total ridership in Flanders. The model indicates that a</w:t>
      </w:r>
      <w:r w:rsidR="00D405C0">
        <w:rPr>
          <w:rFonts w:ascii="Helvetica" w:hAnsi="Helvetica"/>
          <w:lang w:val="en-US"/>
        </w:rPr>
        <w:t xml:space="preserve"> 1%</w:t>
      </w:r>
      <w:r w:rsidRPr="00692BBC">
        <w:rPr>
          <w:rFonts w:ascii="Helvetica" w:hAnsi="Helvetica"/>
          <w:lang w:val="en-US"/>
        </w:rPr>
        <w:t xml:space="preserve"> increase in transfer centrality will result in a</w:t>
      </w:r>
      <w:r w:rsidR="00D405C0">
        <w:rPr>
          <w:rFonts w:ascii="Helvetica" w:hAnsi="Helvetica"/>
          <w:lang w:val="en-US"/>
        </w:rPr>
        <w:t xml:space="preserve"> 2%</w:t>
      </w:r>
      <w:r w:rsidRPr="00692BBC">
        <w:rPr>
          <w:rFonts w:ascii="Helvetica" w:hAnsi="Helvetica"/>
          <w:lang w:val="en-US"/>
        </w:rPr>
        <w:t xml:space="preserve"> increase in ridership. Likewise, </w:t>
      </w:r>
      <w:r w:rsidRPr="00692BBC">
        <w:rPr>
          <w:rFonts w:ascii="Helvetica" w:hAnsi="Helvetica"/>
          <w:i/>
          <w:iCs/>
          <w:lang w:val="en-US"/>
        </w:rPr>
        <w:t>train frequency</w:t>
      </w:r>
      <w:r w:rsidRPr="00692BBC">
        <w:rPr>
          <w:rFonts w:ascii="Helvetica" w:hAnsi="Helvetica"/>
          <w:lang w:val="en-US"/>
        </w:rPr>
        <w:t xml:space="preserve"> and </w:t>
      </w:r>
      <w:r w:rsidRPr="00692BBC">
        <w:rPr>
          <w:rFonts w:ascii="Helvetica" w:hAnsi="Helvetica"/>
          <w:i/>
          <w:iCs/>
          <w:lang w:val="en-US"/>
        </w:rPr>
        <w:t>interface catchment</w:t>
      </w:r>
      <w:r w:rsidRPr="00692BBC">
        <w:rPr>
          <w:rFonts w:ascii="Helvetica" w:hAnsi="Helvetica"/>
          <w:lang w:val="en-US"/>
        </w:rPr>
        <w:t xml:space="preserve"> exert an impact of 0.6% and 0.4%, respectively, while the remaining variables (especially </w:t>
      </w:r>
      <w:r w:rsidRPr="00692BBC">
        <w:rPr>
          <w:rFonts w:ascii="Helvetica" w:hAnsi="Helvetica"/>
          <w:i/>
          <w:iCs/>
          <w:lang w:val="en-US"/>
        </w:rPr>
        <w:t>BTM routes</w:t>
      </w:r>
      <w:r w:rsidRPr="00692BBC">
        <w:rPr>
          <w:rFonts w:ascii="Helvetica" w:hAnsi="Helvetica"/>
          <w:lang w:val="en-US"/>
        </w:rPr>
        <w:t xml:space="preserve">) all have lower </w:t>
      </w:r>
      <w:r w:rsidR="00D405C0">
        <w:rPr>
          <w:rFonts w:ascii="Helvetica" w:hAnsi="Helvetica"/>
          <w:lang w:val="en-US"/>
        </w:rPr>
        <w:t>β</w:t>
      </w:r>
      <w:r w:rsidRPr="00692BBC">
        <w:rPr>
          <w:rFonts w:ascii="Helvetica" w:hAnsi="Helvetica"/>
          <w:lang w:val="en-US"/>
        </w:rPr>
        <w:t xml:space="preserve"> values. Interestingly, when running the total ridership model with just </w:t>
      </w:r>
      <w:r w:rsidRPr="00692BBC">
        <w:rPr>
          <w:rFonts w:ascii="Helvetica" w:hAnsi="Helvetica"/>
          <w:i/>
          <w:iCs/>
          <w:lang w:val="en-US"/>
        </w:rPr>
        <w:t>train frequency</w:t>
      </w:r>
      <w:r w:rsidRPr="00692BBC">
        <w:rPr>
          <w:rFonts w:ascii="Helvetica" w:hAnsi="Helvetica"/>
          <w:lang w:val="en-US"/>
        </w:rPr>
        <w:t xml:space="preserve"> and </w:t>
      </w:r>
      <w:r w:rsidRPr="00692BBC">
        <w:rPr>
          <w:rFonts w:ascii="Helvetica" w:hAnsi="Helvetica"/>
          <w:i/>
          <w:iCs/>
          <w:lang w:val="en-US"/>
        </w:rPr>
        <w:t xml:space="preserve">total car parking capacity </w:t>
      </w:r>
      <w:r w:rsidRPr="00692BBC">
        <w:rPr>
          <w:rFonts w:ascii="Helvetica" w:hAnsi="Helvetica"/>
          <w:lang w:val="en-US"/>
        </w:rPr>
        <w:t>included, an R</w:t>
      </w:r>
      <w:r w:rsidRPr="00692BBC">
        <w:rPr>
          <w:rFonts w:ascii="Helvetica" w:hAnsi="Helvetica"/>
          <w:vertAlign w:val="superscript"/>
          <w:lang w:val="en-US"/>
        </w:rPr>
        <w:t>2</w:t>
      </w:r>
      <w:r w:rsidRPr="00692BBC">
        <w:rPr>
          <w:rFonts w:ascii="Helvetica" w:hAnsi="Helvetica"/>
          <w:vertAlign w:val="subscript"/>
          <w:lang w:val="en-US"/>
        </w:rPr>
        <w:t>adj</w:t>
      </w:r>
      <w:r w:rsidRPr="00692BBC">
        <w:rPr>
          <w:rFonts w:ascii="Helvetica" w:hAnsi="Helvetica"/>
          <w:lang w:val="en-US"/>
        </w:rPr>
        <w:t xml:space="preserve"> value of .758 </w:t>
      </w:r>
      <w:proofErr w:type="gramStart"/>
      <w:r w:rsidRPr="00692BBC">
        <w:rPr>
          <w:rFonts w:ascii="Helvetica" w:hAnsi="Helvetica"/>
          <w:lang w:val="en-US"/>
        </w:rPr>
        <w:t>is obtained</w:t>
      </w:r>
      <w:proofErr w:type="gramEnd"/>
      <w:r w:rsidRPr="00692BBC">
        <w:rPr>
          <w:rFonts w:ascii="Helvetica" w:hAnsi="Helvetica"/>
          <w:lang w:val="en-US"/>
        </w:rPr>
        <w:t xml:space="preserve">, which is remarkably high for just two explanatory factors. </w:t>
      </w:r>
    </w:p>
    <w:p w14:paraId="7AB31AA0" w14:textId="44A9B2F1" w:rsidR="00692BBC" w:rsidRDefault="00692BBC" w:rsidP="00692BBC">
      <w:pPr>
        <w:spacing w:line="276" w:lineRule="auto"/>
        <w:jc w:val="both"/>
        <w:rPr>
          <w:rFonts w:ascii="Helvetica" w:hAnsi="Helvetica"/>
          <w:lang w:val="en-US"/>
        </w:rPr>
      </w:pPr>
      <w:r w:rsidRPr="00692BBC">
        <w:rPr>
          <w:rFonts w:ascii="Helvetica" w:hAnsi="Helvetica"/>
          <w:lang w:val="en-US"/>
        </w:rPr>
        <w:t xml:space="preserve">Morning peak </w:t>
      </w:r>
      <w:r>
        <w:rPr>
          <w:rFonts w:ascii="Helvetica" w:hAnsi="Helvetica"/>
          <w:lang w:val="en-US"/>
        </w:rPr>
        <w:t>(</w:t>
      </w:r>
      <w:r w:rsidRPr="00692BBC">
        <w:rPr>
          <w:rFonts w:ascii="Helvetica" w:hAnsi="Helvetica"/>
          <w:lang w:val="en-US"/>
        </w:rPr>
        <w:t>model 2</w:t>
      </w:r>
      <w:r>
        <w:rPr>
          <w:rFonts w:ascii="Helvetica" w:hAnsi="Helvetica"/>
          <w:lang w:val="en-US"/>
        </w:rPr>
        <w:t>)</w:t>
      </w:r>
      <w:r w:rsidRPr="00692BBC">
        <w:rPr>
          <w:rFonts w:ascii="Helvetica" w:hAnsi="Helvetica"/>
          <w:lang w:val="en-US"/>
        </w:rPr>
        <w:t xml:space="preserve"> has largely similar determinants as total </w:t>
      </w:r>
      <w:r w:rsidR="00D405C0">
        <w:rPr>
          <w:rFonts w:ascii="Helvetica" w:hAnsi="Helvetica"/>
          <w:lang w:val="en-US"/>
        </w:rPr>
        <w:t xml:space="preserve">ridership </w:t>
      </w:r>
      <w:r w:rsidRPr="00692BBC">
        <w:rPr>
          <w:rFonts w:ascii="Helvetica" w:hAnsi="Helvetica"/>
          <w:lang w:val="en-US"/>
        </w:rPr>
        <w:t xml:space="preserve">with some exceptions: </w:t>
      </w:r>
      <w:r w:rsidRPr="00692BBC">
        <w:rPr>
          <w:rFonts w:ascii="Helvetica" w:hAnsi="Helvetica"/>
          <w:i/>
          <w:lang w:val="en-US"/>
        </w:rPr>
        <w:t>BTM routes</w:t>
      </w:r>
      <w:r w:rsidRPr="00692BBC">
        <w:rPr>
          <w:rFonts w:ascii="Helvetica" w:hAnsi="Helvetica"/>
          <w:lang w:val="en-US"/>
        </w:rPr>
        <w:t xml:space="preserve"> </w:t>
      </w:r>
      <w:proofErr w:type="gramStart"/>
      <w:r w:rsidRPr="00692BBC">
        <w:rPr>
          <w:rFonts w:ascii="Helvetica" w:hAnsi="Helvetica"/>
          <w:lang w:val="en-US"/>
        </w:rPr>
        <w:t>is not selected</w:t>
      </w:r>
      <w:proofErr w:type="gramEnd"/>
      <w:r w:rsidRPr="00692BBC">
        <w:rPr>
          <w:rFonts w:ascii="Helvetica" w:hAnsi="Helvetica"/>
          <w:lang w:val="en-US"/>
        </w:rPr>
        <w:t xml:space="preserve">, whereas </w:t>
      </w:r>
      <w:r w:rsidRPr="00692BBC">
        <w:rPr>
          <w:rFonts w:ascii="Helvetica" w:hAnsi="Helvetica"/>
          <w:i/>
          <w:lang w:val="en-US"/>
        </w:rPr>
        <w:t>amplitude of train services</w:t>
      </w:r>
      <w:r w:rsidRPr="00692BBC">
        <w:rPr>
          <w:rFonts w:ascii="Helvetica" w:hAnsi="Helvetica"/>
          <w:lang w:val="en-US"/>
        </w:rPr>
        <w:t xml:space="preserve"> does play a role. The negative coefficient for </w:t>
      </w:r>
      <w:r w:rsidRPr="00692BBC">
        <w:rPr>
          <w:rFonts w:ascii="Helvetica" w:hAnsi="Helvetica"/>
          <w:i/>
          <w:lang w:val="en-US"/>
        </w:rPr>
        <w:t>density of metropolitan amenities</w:t>
      </w:r>
      <w:r w:rsidRPr="00692BBC">
        <w:rPr>
          <w:rFonts w:ascii="Helvetica" w:hAnsi="Helvetica"/>
          <w:lang w:val="en-US"/>
        </w:rPr>
        <w:t xml:space="preserve"> seems to indicate that a sizeable </w:t>
      </w:r>
      <w:r w:rsidR="00D405C0">
        <w:rPr>
          <w:rFonts w:ascii="Helvetica" w:hAnsi="Helvetica"/>
          <w:lang w:val="en-US"/>
        </w:rPr>
        <w:t>pro</w:t>
      </w:r>
      <w:r w:rsidRPr="00692BBC">
        <w:rPr>
          <w:rFonts w:ascii="Helvetica" w:hAnsi="Helvetica"/>
          <w:lang w:val="en-US"/>
        </w:rPr>
        <w:t xml:space="preserve">portion of the stations with high levels of morning ridership are located outside of the largest metropolitan areas. The highest elasticities </w:t>
      </w:r>
      <w:proofErr w:type="gramStart"/>
      <w:r w:rsidRPr="00692BBC">
        <w:rPr>
          <w:rFonts w:ascii="Helvetica" w:hAnsi="Helvetica"/>
          <w:lang w:val="en-US"/>
        </w:rPr>
        <w:t>are noted</w:t>
      </w:r>
      <w:proofErr w:type="gramEnd"/>
      <w:r w:rsidRPr="00692BBC">
        <w:rPr>
          <w:rFonts w:ascii="Helvetica" w:hAnsi="Helvetica"/>
          <w:lang w:val="en-US"/>
        </w:rPr>
        <w:t xml:space="preserve"> for </w:t>
      </w:r>
      <w:r w:rsidRPr="00692BBC">
        <w:rPr>
          <w:rFonts w:ascii="Helvetica" w:hAnsi="Helvetica"/>
          <w:i/>
          <w:lang w:val="en-US"/>
        </w:rPr>
        <w:t>interface catchment</w:t>
      </w:r>
      <w:r w:rsidRPr="00692BBC">
        <w:rPr>
          <w:rFonts w:ascii="Helvetica" w:hAnsi="Helvetica"/>
          <w:lang w:val="en-US"/>
        </w:rPr>
        <w:t xml:space="preserve"> and </w:t>
      </w:r>
      <w:r w:rsidRPr="00692BBC">
        <w:rPr>
          <w:rFonts w:ascii="Helvetica" w:hAnsi="Helvetica"/>
          <w:i/>
          <w:lang w:val="en-US"/>
        </w:rPr>
        <w:t>train frequency</w:t>
      </w:r>
      <w:r w:rsidRPr="00692BBC">
        <w:rPr>
          <w:rFonts w:ascii="Helvetica" w:hAnsi="Helvetica"/>
          <w:lang w:val="en-US"/>
        </w:rPr>
        <w:t xml:space="preserve"> (both 0.6). </w:t>
      </w:r>
    </w:p>
    <w:p w14:paraId="44115E9E" w14:textId="77777777"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The determinants included </w:t>
      </w:r>
      <w:r>
        <w:rPr>
          <w:rFonts w:ascii="Helvetica" w:hAnsi="Helvetica"/>
          <w:lang w:val="en-US"/>
        </w:rPr>
        <w:t xml:space="preserve">for </w:t>
      </w:r>
      <w:r w:rsidRPr="00692BBC">
        <w:rPr>
          <w:rFonts w:ascii="Helvetica" w:hAnsi="Helvetica"/>
          <w:lang w:val="en-US"/>
        </w:rPr>
        <w:t xml:space="preserve">the evening peak (model 3) are largely similar to those of the total ridership model, except for </w:t>
      </w:r>
      <w:r w:rsidRPr="00692BBC">
        <w:rPr>
          <w:rFonts w:ascii="Helvetica" w:hAnsi="Helvetica"/>
          <w:i/>
          <w:lang w:val="en-US"/>
        </w:rPr>
        <w:t>job density</w:t>
      </w:r>
      <w:r w:rsidRPr="00692BBC">
        <w:rPr>
          <w:rFonts w:ascii="Helvetica" w:hAnsi="Helvetica"/>
          <w:lang w:val="en-US"/>
        </w:rPr>
        <w:t xml:space="preserve">. The largest elasticity values are nonetheless </w:t>
      </w:r>
      <w:r>
        <w:rPr>
          <w:rFonts w:ascii="Helvetica" w:hAnsi="Helvetica"/>
          <w:lang w:val="en-US"/>
        </w:rPr>
        <w:t>(</w:t>
      </w:r>
      <w:r w:rsidRPr="00692BBC">
        <w:rPr>
          <w:rFonts w:ascii="Helvetica" w:hAnsi="Helvetica"/>
          <w:lang w:val="en-US"/>
        </w:rPr>
        <w:t>again</w:t>
      </w:r>
      <w:r>
        <w:rPr>
          <w:rFonts w:ascii="Helvetica" w:hAnsi="Helvetica"/>
          <w:lang w:val="en-US"/>
        </w:rPr>
        <w:t>)</w:t>
      </w:r>
      <w:r w:rsidRPr="00692BBC">
        <w:rPr>
          <w:rFonts w:ascii="Helvetica" w:hAnsi="Helvetica"/>
          <w:lang w:val="en-US"/>
        </w:rPr>
        <w:t xml:space="preserve"> recorded for </w:t>
      </w:r>
      <w:r w:rsidRPr="00692BBC">
        <w:rPr>
          <w:rFonts w:ascii="Helvetica" w:hAnsi="Helvetica"/>
          <w:i/>
          <w:lang w:val="en-US"/>
        </w:rPr>
        <w:t>transfer centrality</w:t>
      </w:r>
      <w:r w:rsidRPr="00692BBC">
        <w:rPr>
          <w:rFonts w:ascii="Helvetica" w:hAnsi="Helvetica"/>
          <w:lang w:val="en-US"/>
        </w:rPr>
        <w:t xml:space="preserve"> (a 3% increase in evening ridership when this variable increases by 1%) and – to a lesser extent – train frequency (0.7%). </w:t>
      </w:r>
    </w:p>
    <w:p w14:paraId="69679BDA" w14:textId="77777777"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Lastly, the off-peak model (model 4) has the highest overall fit and the largest number of variables included. The variables are similar to those of the total model, but a number of additional variables </w:t>
      </w:r>
      <w:proofErr w:type="gramStart"/>
      <w:r w:rsidRPr="00692BBC">
        <w:rPr>
          <w:rFonts w:ascii="Helvetica" w:hAnsi="Helvetica"/>
          <w:lang w:val="en-US"/>
        </w:rPr>
        <w:t>were selected</w:t>
      </w:r>
      <w:proofErr w:type="gramEnd"/>
      <w:r w:rsidRPr="00692BBC">
        <w:rPr>
          <w:rFonts w:ascii="Helvetica" w:hAnsi="Helvetica"/>
          <w:lang w:val="en-US"/>
        </w:rPr>
        <w:t xml:space="preserve">: </w:t>
      </w:r>
      <w:r w:rsidRPr="00692BBC">
        <w:rPr>
          <w:rFonts w:ascii="Helvetica" w:hAnsi="Helvetica"/>
          <w:i/>
          <w:lang w:val="en-US"/>
        </w:rPr>
        <w:t>amplitude of train services</w:t>
      </w:r>
      <w:r w:rsidRPr="00692BBC">
        <w:rPr>
          <w:rFonts w:ascii="Helvetica" w:hAnsi="Helvetica"/>
          <w:lang w:val="en-US"/>
        </w:rPr>
        <w:t xml:space="preserve"> and the station spacing variable measuring the </w:t>
      </w:r>
      <w:r w:rsidRPr="00692BBC">
        <w:rPr>
          <w:rFonts w:ascii="Helvetica" w:hAnsi="Helvetica"/>
          <w:i/>
          <w:lang w:val="en-US"/>
        </w:rPr>
        <w:t>travel time by train to stations of a higher order</w:t>
      </w:r>
      <w:r w:rsidRPr="00692BBC">
        <w:rPr>
          <w:rFonts w:ascii="Helvetica" w:hAnsi="Helvetica"/>
          <w:lang w:val="en-US"/>
        </w:rPr>
        <w:t xml:space="preserve">. The positive (and rather low) coefficient value of the latter implies that off-peak ridership generally increases when a station </w:t>
      </w:r>
      <w:proofErr w:type="gramStart"/>
      <w:r w:rsidRPr="00692BBC">
        <w:rPr>
          <w:rFonts w:ascii="Helvetica" w:hAnsi="Helvetica"/>
          <w:lang w:val="en-US"/>
        </w:rPr>
        <w:t>is connected</w:t>
      </w:r>
      <w:proofErr w:type="gramEnd"/>
      <w:r w:rsidRPr="00692BBC">
        <w:rPr>
          <w:rFonts w:ascii="Helvetica" w:hAnsi="Helvetica"/>
          <w:lang w:val="en-US"/>
        </w:rPr>
        <w:t xml:space="preserve"> poorly to stations of a higher order. Besides the very high coefficient value for transfer centrality (3.6%), amplitude of train services also has a high value (1.4%). </w:t>
      </w:r>
    </w:p>
    <w:p w14:paraId="46D2ECD6" w14:textId="354384BE" w:rsidR="00692BBC" w:rsidRPr="00692BBC" w:rsidRDefault="00692BBC" w:rsidP="00692BBC">
      <w:pPr>
        <w:spacing w:line="276" w:lineRule="auto"/>
        <w:jc w:val="both"/>
        <w:rPr>
          <w:rFonts w:ascii="Helvetica" w:hAnsi="Helvetica"/>
          <w:lang w:val="en-US"/>
        </w:rPr>
      </w:pPr>
      <w:r>
        <w:rPr>
          <w:rFonts w:ascii="Helvetica" w:hAnsi="Helvetica"/>
          <w:lang w:val="en-US"/>
        </w:rPr>
        <w:lastRenderedPageBreak/>
        <w:t>S</w:t>
      </w:r>
      <w:r w:rsidRPr="00692BBC">
        <w:rPr>
          <w:rFonts w:ascii="Helvetica" w:hAnsi="Helvetica"/>
          <w:lang w:val="en-US"/>
        </w:rPr>
        <w:t xml:space="preserve">ome more general observations </w:t>
      </w:r>
      <w:proofErr w:type="gramStart"/>
      <w:r w:rsidRPr="00692BBC">
        <w:rPr>
          <w:rFonts w:ascii="Helvetica" w:hAnsi="Helvetica"/>
          <w:lang w:val="en-US"/>
        </w:rPr>
        <w:t>can be made</w:t>
      </w:r>
      <w:proofErr w:type="gramEnd"/>
      <w:r w:rsidRPr="00692BBC">
        <w:rPr>
          <w:rFonts w:ascii="Helvetica" w:hAnsi="Helvetica"/>
          <w:lang w:val="en-US"/>
        </w:rPr>
        <w:t xml:space="preserve">. First, the strongest determinants for ridership </w:t>
      </w:r>
      <w:r w:rsidR="00D405C0">
        <w:rPr>
          <w:rFonts w:ascii="Helvetica" w:hAnsi="Helvetica"/>
          <w:lang w:val="en-US"/>
        </w:rPr>
        <w:t>in</w:t>
      </w:r>
      <w:r w:rsidRPr="00692BBC">
        <w:rPr>
          <w:rFonts w:ascii="Helvetica" w:hAnsi="Helvetica"/>
          <w:lang w:val="en-US"/>
        </w:rPr>
        <w:t xml:space="preserve"> Flanders seem to </w:t>
      </w:r>
      <w:proofErr w:type="gramStart"/>
      <w:r w:rsidRPr="00692BBC">
        <w:rPr>
          <w:rFonts w:ascii="Helvetica" w:hAnsi="Helvetica"/>
          <w:lang w:val="en-US"/>
        </w:rPr>
        <w:t>be situated</w:t>
      </w:r>
      <w:proofErr w:type="gramEnd"/>
      <w:r w:rsidRPr="00692BBC">
        <w:rPr>
          <w:rFonts w:ascii="Helvetica" w:hAnsi="Helvetica"/>
          <w:lang w:val="en-US"/>
        </w:rPr>
        <w:t xml:space="preserve"> within </w:t>
      </w:r>
      <w:r w:rsidR="00A831D9">
        <w:rPr>
          <w:rFonts w:ascii="Helvetica" w:hAnsi="Helvetica"/>
          <w:lang w:val="en-US"/>
        </w:rPr>
        <w:t>both</w:t>
      </w:r>
      <w:r w:rsidR="00A831D9" w:rsidRPr="00692BBC">
        <w:rPr>
          <w:rFonts w:ascii="Helvetica" w:hAnsi="Helvetica"/>
          <w:lang w:val="en-US"/>
        </w:rPr>
        <w:t xml:space="preserve"> </w:t>
      </w:r>
      <w:r w:rsidRPr="00692BBC">
        <w:rPr>
          <w:rFonts w:ascii="Helvetica" w:hAnsi="Helvetica"/>
          <w:lang w:val="en-US"/>
        </w:rPr>
        <w:t xml:space="preserve">domains of </w:t>
      </w:r>
      <w:r>
        <w:rPr>
          <w:rFonts w:ascii="Helvetica" w:hAnsi="Helvetica"/>
          <w:lang w:val="en-US"/>
        </w:rPr>
        <w:t>‘</w:t>
      </w:r>
      <w:r w:rsidRPr="00692BBC">
        <w:rPr>
          <w:rFonts w:ascii="Helvetica" w:hAnsi="Helvetica"/>
          <w:lang w:val="en-US"/>
        </w:rPr>
        <w:t>node</w:t>
      </w:r>
      <w:r>
        <w:rPr>
          <w:rFonts w:ascii="Helvetica" w:hAnsi="Helvetica"/>
          <w:lang w:val="en-US"/>
        </w:rPr>
        <w:t>’</w:t>
      </w:r>
      <w:r w:rsidRPr="00692BBC">
        <w:rPr>
          <w:rFonts w:ascii="Helvetica" w:hAnsi="Helvetica"/>
          <w:lang w:val="en-US"/>
        </w:rPr>
        <w:t xml:space="preserve"> and </w:t>
      </w:r>
      <w:r>
        <w:rPr>
          <w:rFonts w:ascii="Helvetica" w:hAnsi="Helvetica"/>
          <w:lang w:val="en-US"/>
        </w:rPr>
        <w:t>‘</w:t>
      </w:r>
      <w:r w:rsidRPr="00692BBC">
        <w:rPr>
          <w:rFonts w:ascii="Helvetica" w:hAnsi="Helvetica"/>
          <w:lang w:val="en-US"/>
        </w:rPr>
        <w:t>place</w:t>
      </w:r>
      <w:r>
        <w:rPr>
          <w:rFonts w:ascii="Helvetica" w:hAnsi="Helvetica"/>
          <w:lang w:val="en-US"/>
        </w:rPr>
        <w:t>’</w:t>
      </w:r>
      <w:r w:rsidR="00A831D9">
        <w:rPr>
          <w:rFonts w:ascii="Helvetica" w:hAnsi="Helvetica"/>
          <w:lang w:val="en-US"/>
        </w:rPr>
        <w:t>, but with the former being more important:</w:t>
      </w:r>
      <w:r w:rsidRPr="00692BBC">
        <w:rPr>
          <w:rFonts w:ascii="Helvetica" w:hAnsi="Helvetica"/>
          <w:lang w:val="en-US"/>
        </w:rPr>
        <w:t xml:space="preserve"> </w:t>
      </w:r>
      <w:r w:rsidR="00A831D9">
        <w:rPr>
          <w:rFonts w:ascii="Helvetica" w:hAnsi="Helvetica"/>
          <w:lang w:val="en-US"/>
        </w:rPr>
        <w:t>t</w:t>
      </w:r>
      <w:r w:rsidRPr="00692BBC">
        <w:rPr>
          <w:rFonts w:ascii="Helvetica" w:hAnsi="Helvetica"/>
          <w:lang w:val="en-US"/>
        </w:rPr>
        <w:t xml:space="preserve">he group of node variables generally exhibits most </w:t>
      </w:r>
      <w:r w:rsidR="007E4278">
        <w:rPr>
          <w:rFonts w:ascii="Helvetica" w:hAnsi="Helvetica"/>
          <w:lang w:val="en-US"/>
        </w:rPr>
        <w:t xml:space="preserve">of the </w:t>
      </w:r>
      <w:r w:rsidRPr="00692BBC">
        <w:rPr>
          <w:rFonts w:ascii="Helvetica" w:hAnsi="Helvetica"/>
          <w:lang w:val="en-US"/>
        </w:rPr>
        <w:t>statistically significant variables with higher coefficient value</w:t>
      </w:r>
      <w:r w:rsidR="00C66ECE">
        <w:rPr>
          <w:rFonts w:ascii="Helvetica" w:hAnsi="Helvetica"/>
          <w:lang w:val="en-US"/>
        </w:rPr>
        <w:t>s</w:t>
      </w:r>
      <w:r w:rsidR="007E4278">
        <w:rPr>
          <w:rFonts w:ascii="Helvetica" w:hAnsi="Helvetica"/>
          <w:lang w:val="en-US"/>
        </w:rPr>
        <w:t>. T</w:t>
      </w:r>
      <w:r w:rsidRPr="00692BBC">
        <w:rPr>
          <w:rFonts w:ascii="Helvetica" w:hAnsi="Helvetica"/>
          <w:lang w:val="en-US"/>
        </w:rPr>
        <w:t xml:space="preserve">he train variables in particular seem to exert the strongest impacts on ridership. Further node-related findings are that </w:t>
      </w:r>
      <w:r w:rsidR="00D405C0">
        <w:rPr>
          <w:rFonts w:ascii="Helvetica" w:hAnsi="Helvetica"/>
          <w:lang w:val="en-US"/>
        </w:rPr>
        <w:t>including</w:t>
      </w:r>
      <w:r w:rsidRPr="00692BBC">
        <w:rPr>
          <w:rFonts w:ascii="Helvetica" w:hAnsi="Helvetica"/>
          <w:lang w:val="en-US"/>
        </w:rPr>
        <w:t xml:space="preserve"> </w:t>
      </w:r>
      <w:r w:rsidRPr="00692BBC">
        <w:rPr>
          <w:rFonts w:ascii="Helvetica" w:hAnsi="Helvetica"/>
          <w:i/>
          <w:iCs/>
          <w:lang w:val="en-US"/>
        </w:rPr>
        <w:t>total parking capacities</w:t>
      </w:r>
      <w:r w:rsidRPr="00692BBC">
        <w:rPr>
          <w:rFonts w:ascii="Helvetica" w:hAnsi="Helvetica"/>
          <w:lang w:val="en-US"/>
        </w:rPr>
        <w:t xml:space="preserve"> result</w:t>
      </w:r>
      <w:r w:rsidR="00D405C0">
        <w:rPr>
          <w:rFonts w:ascii="Helvetica" w:hAnsi="Helvetica"/>
          <w:lang w:val="en-US"/>
        </w:rPr>
        <w:t>s</w:t>
      </w:r>
      <w:r w:rsidRPr="00692BBC">
        <w:rPr>
          <w:rFonts w:ascii="Helvetica" w:hAnsi="Helvetica"/>
          <w:lang w:val="en-US"/>
        </w:rPr>
        <w:t xml:space="preserve"> in higher model fits than </w:t>
      </w:r>
      <w:proofErr w:type="gramStart"/>
      <w:r w:rsidRPr="00692BBC">
        <w:rPr>
          <w:rFonts w:ascii="Helvetica" w:hAnsi="Helvetica"/>
          <w:lang w:val="en-US"/>
        </w:rPr>
        <w:t>the disaggregate</w:t>
      </w:r>
      <w:proofErr w:type="gramEnd"/>
      <w:r w:rsidRPr="00692BBC">
        <w:rPr>
          <w:rFonts w:ascii="Helvetica" w:hAnsi="Helvetica"/>
          <w:lang w:val="en-US"/>
        </w:rPr>
        <w:t xml:space="preserve"> </w:t>
      </w:r>
      <w:r w:rsidRPr="00692BBC">
        <w:rPr>
          <w:rFonts w:ascii="Helvetica" w:hAnsi="Helvetica"/>
          <w:i/>
          <w:iCs/>
          <w:lang w:val="en-US"/>
        </w:rPr>
        <w:t xml:space="preserve">free </w:t>
      </w:r>
      <w:r w:rsidRPr="00692BBC">
        <w:rPr>
          <w:rFonts w:ascii="Helvetica" w:hAnsi="Helvetica"/>
          <w:lang w:val="en-US"/>
        </w:rPr>
        <w:t xml:space="preserve">and </w:t>
      </w:r>
      <w:r w:rsidRPr="00692BBC">
        <w:rPr>
          <w:rFonts w:ascii="Helvetica" w:hAnsi="Helvetica"/>
          <w:i/>
          <w:iCs/>
          <w:lang w:val="en-US"/>
        </w:rPr>
        <w:t>toll parking</w:t>
      </w:r>
      <w:r w:rsidRPr="00692BBC">
        <w:rPr>
          <w:rFonts w:ascii="Helvetica" w:hAnsi="Helvetica"/>
          <w:lang w:val="en-US"/>
        </w:rPr>
        <w:t xml:space="preserve"> variables (for both the bike and car modes). Also, feeder public transport accessibility in terms of unique routes available (</w:t>
      </w:r>
      <w:r w:rsidRPr="00692BBC">
        <w:rPr>
          <w:rFonts w:ascii="Helvetica" w:hAnsi="Helvetica"/>
          <w:i/>
          <w:iCs/>
          <w:lang w:val="en-US"/>
        </w:rPr>
        <w:t>BTM routes</w:t>
      </w:r>
      <w:r w:rsidRPr="00692BBC">
        <w:rPr>
          <w:rFonts w:ascii="Helvetica" w:hAnsi="Helvetica"/>
          <w:lang w:val="en-US"/>
        </w:rPr>
        <w:t xml:space="preserve">) is more frequently significant and leads to higher model fits than the daily </w:t>
      </w:r>
      <w:r w:rsidRPr="00692BBC">
        <w:rPr>
          <w:rFonts w:ascii="Helvetica" w:hAnsi="Helvetica"/>
          <w:i/>
          <w:iCs/>
          <w:lang w:val="en-US"/>
        </w:rPr>
        <w:t xml:space="preserve">frequency </w:t>
      </w:r>
      <w:r w:rsidRPr="00692BBC">
        <w:rPr>
          <w:rFonts w:ascii="Helvetica" w:hAnsi="Helvetica"/>
          <w:lang w:val="en-US"/>
        </w:rPr>
        <w:t xml:space="preserve">of departures, suggesting that an increase in the number of available feeder transit routes will have a higher impact on ridership than an increase in daily frequency. Next, the only train variable that </w:t>
      </w:r>
      <w:r w:rsidR="00D405C0">
        <w:rPr>
          <w:rFonts w:ascii="Helvetica" w:hAnsi="Helvetica"/>
          <w:lang w:val="en-US"/>
        </w:rPr>
        <w:t>did</w:t>
      </w:r>
      <w:r w:rsidRPr="00692BBC">
        <w:rPr>
          <w:rFonts w:ascii="Helvetica" w:hAnsi="Helvetica"/>
          <w:lang w:val="en-US"/>
        </w:rPr>
        <w:t xml:space="preserve"> not </w:t>
      </w:r>
      <w:r w:rsidR="00D405C0" w:rsidRPr="00692BBC">
        <w:rPr>
          <w:rFonts w:ascii="Helvetica" w:hAnsi="Helvetica"/>
          <w:lang w:val="en-US"/>
        </w:rPr>
        <w:t>featur</w:t>
      </w:r>
      <w:r w:rsidR="00D405C0">
        <w:rPr>
          <w:rFonts w:ascii="Helvetica" w:hAnsi="Helvetica"/>
          <w:lang w:val="en-US"/>
        </w:rPr>
        <w:t>e</w:t>
      </w:r>
      <w:r w:rsidR="00D405C0" w:rsidRPr="00692BBC">
        <w:rPr>
          <w:rFonts w:ascii="Helvetica" w:hAnsi="Helvetica"/>
          <w:lang w:val="en-US"/>
        </w:rPr>
        <w:t xml:space="preserve"> </w:t>
      </w:r>
      <w:r w:rsidRPr="00692BBC">
        <w:rPr>
          <w:rFonts w:ascii="Helvetica" w:hAnsi="Helvetica"/>
          <w:lang w:val="en-US"/>
        </w:rPr>
        <w:t xml:space="preserve">in any of the models is the </w:t>
      </w:r>
      <w:r w:rsidRPr="00692BBC">
        <w:rPr>
          <w:rFonts w:ascii="Helvetica" w:hAnsi="Helvetica"/>
          <w:i/>
          <w:iCs/>
          <w:lang w:val="en-US"/>
        </w:rPr>
        <w:t>travel time centrality</w:t>
      </w:r>
      <w:r w:rsidRPr="00692BBC">
        <w:rPr>
          <w:rFonts w:ascii="Helvetica" w:hAnsi="Helvetica"/>
          <w:lang w:val="en-US"/>
        </w:rPr>
        <w:t xml:space="preserve"> variable. In fact, this indicator is not significant in any of the model runs, while </w:t>
      </w:r>
      <w:r w:rsidRPr="00692BBC">
        <w:rPr>
          <w:rFonts w:ascii="Helvetica" w:hAnsi="Helvetica"/>
          <w:i/>
          <w:iCs/>
          <w:lang w:val="en-US"/>
        </w:rPr>
        <w:t>transfer centrality</w:t>
      </w:r>
      <w:r w:rsidRPr="00692BBC">
        <w:rPr>
          <w:rFonts w:ascii="Helvetica" w:hAnsi="Helvetica"/>
          <w:lang w:val="en-US"/>
        </w:rPr>
        <w:t xml:space="preserve"> does feature prominently</w:t>
      </w:r>
      <w:r w:rsidR="007E4278">
        <w:rPr>
          <w:rFonts w:ascii="Helvetica" w:hAnsi="Helvetica"/>
          <w:lang w:val="en-US"/>
        </w:rPr>
        <w:t xml:space="preserve">. This leads us to </w:t>
      </w:r>
      <w:r w:rsidRPr="00692BBC">
        <w:rPr>
          <w:rFonts w:ascii="Helvetica" w:hAnsi="Helvetica"/>
          <w:lang w:val="en-US"/>
        </w:rPr>
        <w:t xml:space="preserve">suggest that rail travel demand in Flanders is more strongly impacted by the number of transfers required than the required travel times and service frequencies of rail trips. </w:t>
      </w:r>
    </w:p>
    <w:p w14:paraId="24D4A423" w14:textId="77777777"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Place variables are scarcer than node variables in the </w:t>
      </w:r>
      <w:proofErr w:type="gramStart"/>
      <w:r w:rsidRPr="00692BBC">
        <w:rPr>
          <w:rFonts w:ascii="Helvetica" w:hAnsi="Helvetica"/>
          <w:lang w:val="en-US"/>
        </w:rPr>
        <w:t>best fit</w:t>
      </w:r>
      <w:proofErr w:type="gramEnd"/>
      <w:r w:rsidRPr="00692BBC">
        <w:rPr>
          <w:rFonts w:ascii="Helvetica" w:hAnsi="Helvetica"/>
          <w:lang w:val="en-US"/>
        </w:rPr>
        <w:t xml:space="preserve"> models. Given the strong correlations within this group of variables, most models only include one place variable in order to avoid </w:t>
      </w:r>
      <w:proofErr w:type="spellStart"/>
      <w:r w:rsidRPr="00692BBC">
        <w:rPr>
          <w:rFonts w:ascii="Helvetica" w:hAnsi="Helvetica"/>
          <w:lang w:val="en-US"/>
        </w:rPr>
        <w:t>multicollinearity</w:t>
      </w:r>
      <w:proofErr w:type="spellEnd"/>
      <w:r w:rsidRPr="00692BBC">
        <w:rPr>
          <w:rFonts w:ascii="Helvetica" w:hAnsi="Helvetica"/>
          <w:lang w:val="en-US"/>
        </w:rPr>
        <w:t xml:space="preserve">. An interesting observation here is that none of the two diversity variables (the </w:t>
      </w:r>
      <w:r w:rsidRPr="00692BBC">
        <w:rPr>
          <w:rFonts w:ascii="Helvetica" w:hAnsi="Helvetica"/>
          <w:i/>
          <w:lang w:val="en-US"/>
        </w:rPr>
        <w:t>Shannon diversity index</w:t>
      </w:r>
      <w:r w:rsidRPr="00692BBC">
        <w:rPr>
          <w:rFonts w:ascii="Helvetica" w:hAnsi="Helvetica"/>
          <w:lang w:val="en-US"/>
        </w:rPr>
        <w:t xml:space="preserve"> and the </w:t>
      </w:r>
      <w:r w:rsidRPr="00692BBC">
        <w:rPr>
          <w:rFonts w:ascii="Helvetica" w:hAnsi="Helvetica"/>
          <w:i/>
          <w:lang w:val="en-US"/>
        </w:rPr>
        <w:t>IJI</w:t>
      </w:r>
      <w:r w:rsidRPr="00692BBC">
        <w:rPr>
          <w:rFonts w:ascii="Helvetica" w:hAnsi="Helvetica"/>
          <w:lang w:val="en-US"/>
        </w:rPr>
        <w:t xml:space="preserve">), feature in the </w:t>
      </w:r>
      <w:proofErr w:type="gramStart"/>
      <w:r w:rsidRPr="00692BBC">
        <w:rPr>
          <w:rFonts w:ascii="Helvetica" w:hAnsi="Helvetica"/>
          <w:lang w:val="en-US"/>
        </w:rPr>
        <w:t>best fit</w:t>
      </w:r>
      <w:proofErr w:type="gramEnd"/>
      <w:r w:rsidRPr="00692BBC">
        <w:rPr>
          <w:rFonts w:ascii="Helvetica" w:hAnsi="Helvetica"/>
          <w:lang w:val="en-US"/>
        </w:rPr>
        <w:t xml:space="preserve"> models. Although land use diversity is considered an important ingredient of successful TOD planning, it does not seem to </w:t>
      </w:r>
      <w:proofErr w:type="gramStart"/>
      <w:r w:rsidRPr="00692BBC">
        <w:rPr>
          <w:rFonts w:ascii="Helvetica" w:hAnsi="Helvetica"/>
          <w:lang w:val="en-US"/>
        </w:rPr>
        <w:t>impact</w:t>
      </w:r>
      <w:proofErr w:type="gramEnd"/>
      <w:r w:rsidRPr="00692BBC">
        <w:rPr>
          <w:rFonts w:ascii="Helvetica" w:hAnsi="Helvetica"/>
          <w:lang w:val="en-US"/>
        </w:rPr>
        <w:t xml:space="preserve"> ridership in Flanders to a great extent. However, some model runs do result in significant outcomes and have model fits that are similar to those with density or design variables included. This is especially the case for some of the evening and off-peak model runs, where both diversity variables are significant and lead to high model fits. The morning peak model runs on the other hand, do not include any significant diversity variables. Interestingly, the </w:t>
      </w:r>
      <w:r w:rsidRPr="00692BBC">
        <w:rPr>
          <w:rFonts w:ascii="Helvetica" w:hAnsi="Helvetica"/>
          <w:i/>
          <w:lang w:val="en-US"/>
        </w:rPr>
        <w:t xml:space="preserve">Shannon diversity index </w:t>
      </w:r>
      <w:r w:rsidRPr="00692BBC">
        <w:rPr>
          <w:rFonts w:ascii="Helvetica" w:hAnsi="Helvetica"/>
          <w:lang w:val="en-US"/>
        </w:rPr>
        <w:t xml:space="preserve">always leads to higher fits than the </w:t>
      </w:r>
      <w:r w:rsidRPr="00692BBC">
        <w:rPr>
          <w:rFonts w:ascii="Helvetica" w:hAnsi="Helvetica"/>
          <w:i/>
          <w:lang w:val="en-US"/>
        </w:rPr>
        <w:t>IJI</w:t>
      </w:r>
      <w:r w:rsidRPr="00692BBC">
        <w:rPr>
          <w:rFonts w:ascii="Helvetica" w:hAnsi="Helvetica"/>
          <w:lang w:val="en-US"/>
        </w:rPr>
        <w:t xml:space="preserve">, which suggests that the functional </w:t>
      </w:r>
      <w:proofErr w:type="gramStart"/>
      <w:r w:rsidRPr="00692BBC">
        <w:rPr>
          <w:rFonts w:ascii="Helvetica" w:hAnsi="Helvetica"/>
          <w:lang w:val="en-US"/>
        </w:rPr>
        <w:t>land use mix measure</w:t>
      </w:r>
      <w:proofErr w:type="gramEnd"/>
      <w:r w:rsidRPr="00692BBC">
        <w:rPr>
          <w:rFonts w:ascii="Helvetica" w:hAnsi="Helvetica"/>
          <w:lang w:val="en-US"/>
        </w:rPr>
        <w:t xml:space="preserve"> appears to be a stronger explanatory factor for ridership in Flanders than the spatial land use mix. </w:t>
      </w:r>
    </w:p>
    <w:p w14:paraId="0CA996C1" w14:textId="77777777"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Another notable finding is the strong significance of the design variable </w:t>
      </w:r>
      <w:r w:rsidRPr="00692BBC">
        <w:rPr>
          <w:rFonts w:ascii="Helvetica" w:hAnsi="Helvetica"/>
          <w:i/>
          <w:lang w:val="en-US"/>
        </w:rPr>
        <w:t xml:space="preserve">interface catchment. </w:t>
      </w:r>
      <w:r w:rsidRPr="00692BBC">
        <w:rPr>
          <w:rFonts w:ascii="Helvetica" w:hAnsi="Helvetica"/>
          <w:lang w:val="en-US"/>
        </w:rPr>
        <w:t xml:space="preserve">Although most other place variables also render statistically significant outcomes, </w:t>
      </w:r>
      <w:r w:rsidRPr="00692BBC">
        <w:rPr>
          <w:rFonts w:ascii="Helvetica" w:hAnsi="Helvetica"/>
          <w:i/>
          <w:lang w:val="en-US"/>
        </w:rPr>
        <w:t>interface catchment</w:t>
      </w:r>
      <w:r w:rsidRPr="00692BBC">
        <w:rPr>
          <w:rFonts w:ascii="Helvetica" w:hAnsi="Helvetica"/>
          <w:lang w:val="en-US"/>
        </w:rPr>
        <w:t xml:space="preserve"> always leads to the highest R</w:t>
      </w:r>
      <w:r w:rsidRPr="00692BBC">
        <w:rPr>
          <w:rFonts w:ascii="Helvetica" w:hAnsi="Helvetica"/>
          <w:vertAlign w:val="superscript"/>
          <w:lang w:val="en-US"/>
        </w:rPr>
        <w:t>2</w:t>
      </w:r>
      <w:r w:rsidRPr="00692BBC">
        <w:rPr>
          <w:rFonts w:ascii="Helvetica" w:hAnsi="Helvetica"/>
          <w:vertAlign w:val="subscript"/>
          <w:lang w:val="en-US"/>
        </w:rPr>
        <w:t>adj</w:t>
      </w:r>
      <w:r w:rsidRPr="00692BBC">
        <w:rPr>
          <w:rFonts w:ascii="Helvetica" w:hAnsi="Helvetica"/>
          <w:lang w:val="en-US"/>
        </w:rPr>
        <w:t xml:space="preserve"> values (except for model 3 where</w:t>
      </w:r>
      <w:r w:rsidRPr="00692BBC">
        <w:rPr>
          <w:rFonts w:ascii="Helvetica" w:hAnsi="Helvetica"/>
          <w:i/>
          <w:lang w:val="en-US"/>
        </w:rPr>
        <w:t xml:space="preserve"> job density </w:t>
      </w:r>
      <w:r w:rsidRPr="00692BBC">
        <w:rPr>
          <w:rFonts w:ascii="Helvetica" w:hAnsi="Helvetica"/>
          <w:lang w:val="en-US"/>
        </w:rPr>
        <w:t xml:space="preserve">features more strongly). Of course, the interpretation of this land use variable in terms of its practical demand impact is less straightforward than that of an indicator measuring aspects of density (e.g. residential or job density). After all, increasing the public/private interface within a station area translates into a rather abstract planning task, compared to increasing the residential density of a station area by a certain percentage or number of housing units. It could therefore be questioned whether this variable may be instrumental in planning discussions. Furthermore, in line with the methodological limitations discussed above, and given the strong correlations between </w:t>
      </w:r>
      <w:r w:rsidRPr="00692BBC">
        <w:rPr>
          <w:rFonts w:ascii="Helvetica" w:hAnsi="Helvetica"/>
          <w:i/>
          <w:lang w:val="en-US"/>
        </w:rPr>
        <w:t>interface catchment</w:t>
      </w:r>
      <w:r w:rsidRPr="00692BBC">
        <w:rPr>
          <w:rFonts w:ascii="Helvetica" w:hAnsi="Helvetica"/>
          <w:lang w:val="en-US"/>
        </w:rPr>
        <w:t xml:space="preserve"> and </w:t>
      </w:r>
      <w:r w:rsidRPr="00692BBC">
        <w:rPr>
          <w:rFonts w:ascii="Helvetica" w:hAnsi="Helvetica"/>
          <w:i/>
          <w:lang w:val="en-US"/>
        </w:rPr>
        <w:t>residential density</w:t>
      </w:r>
      <w:r w:rsidRPr="00692BBC">
        <w:rPr>
          <w:rFonts w:ascii="Helvetica" w:hAnsi="Helvetica"/>
          <w:lang w:val="en-US"/>
        </w:rPr>
        <w:t xml:space="preserve"> (.917 at the .01 level) or </w:t>
      </w:r>
      <w:r w:rsidRPr="00692BBC">
        <w:rPr>
          <w:rFonts w:ascii="Helvetica" w:hAnsi="Helvetica"/>
          <w:i/>
          <w:lang w:val="en-US"/>
        </w:rPr>
        <w:t>basic amenity density</w:t>
      </w:r>
      <w:r w:rsidRPr="00692BBC">
        <w:rPr>
          <w:rFonts w:ascii="Helvetica" w:hAnsi="Helvetica"/>
          <w:lang w:val="en-US"/>
        </w:rPr>
        <w:t xml:space="preserve"> (.905 at the .01 level), it is questionable whether this design variable is indeed a direct ridership determinant or rather a feature of high density station areas. As for the other two design variables, </w:t>
      </w:r>
      <w:r w:rsidRPr="00692BBC">
        <w:rPr>
          <w:rFonts w:ascii="Helvetica" w:hAnsi="Helvetica"/>
          <w:i/>
          <w:lang w:val="en-US"/>
        </w:rPr>
        <w:t>permeability</w:t>
      </w:r>
      <w:r w:rsidRPr="00692BBC">
        <w:rPr>
          <w:rFonts w:ascii="Helvetica" w:hAnsi="Helvetica"/>
          <w:i/>
          <w:iCs/>
          <w:lang w:val="en-US"/>
        </w:rPr>
        <w:t xml:space="preserve"> </w:t>
      </w:r>
      <w:r w:rsidRPr="00692BBC">
        <w:rPr>
          <w:rFonts w:ascii="Helvetica" w:hAnsi="Helvetica"/>
          <w:iCs/>
          <w:lang w:val="en-US"/>
        </w:rPr>
        <w:t>also</w:t>
      </w:r>
      <w:r w:rsidRPr="00692BBC">
        <w:rPr>
          <w:rFonts w:ascii="Helvetica" w:hAnsi="Helvetica"/>
          <w:i/>
          <w:iCs/>
          <w:lang w:val="en-US"/>
        </w:rPr>
        <w:t xml:space="preserve"> </w:t>
      </w:r>
      <w:r w:rsidRPr="00692BBC">
        <w:rPr>
          <w:rFonts w:ascii="Helvetica" w:hAnsi="Helvetica"/>
          <w:lang w:val="en-US"/>
        </w:rPr>
        <w:t xml:space="preserve">renders model fits that are close to those of </w:t>
      </w:r>
      <w:r w:rsidRPr="00692BBC">
        <w:rPr>
          <w:rFonts w:ascii="Helvetica" w:hAnsi="Helvetica"/>
          <w:i/>
          <w:iCs/>
          <w:lang w:val="en-US"/>
        </w:rPr>
        <w:t>interface catchment</w:t>
      </w:r>
      <w:r w:rsidRPr="00692BBC">
        <w:rPr>
          <w:rFonts w:ascii="Helvetica" w:hAnsi="Helvetica"/>
          <w:lang w:val="en-US"/>
        </w:rPr>
        <w:t xml:space="preserve">, while the indicator measuring the total length of </w:t>
      </w:r>
      <w:proofErr w:type="spellStart"/>
      <w:r w:rsidRPr="00692BBC">
        <w:rPr>
          <w:rFonts w:ascii="Helvetica" w:hAnsi="Helvetica"/>
          <w:lang w:val="en-US"/>
        </w:rPr>
        <w:t>bikeable</w:t>
      </w:r>
      <w:proofErr w:type="spellEnd"/>
      <w:r w:rsidRPr="00692BBC">
        <w:rPr>
          <w:rFonts w:ascii="Helvetica" w:hAnsi="Helvetica"/>
          <w:lang w:val="en-US"/>
        </w:rPr>
        <w:t xml:space="preserve"> and walkable infrastructure (</w:t>
      </w:r>
      <w:r w:rsidRPr="00692BBC">
        <w:rPr>
          <w:rFonts w:ascii="Helvetica" w:hAnsi="Helvetica"/>
          <w:i/>
          <w:iCs/>
          <w:lang w:val="en-US"/>
        </w:rPr>
        <w:t>network length</w:t>
      </w:r>
      <w:r w:rsidRPr="00692BBC">
        <w:rPr>
          <w:rFonts w:ascii="Helvetica" w:hAnsi="Helvetica"/>
          <w:lang w:val="en-US"/>
        </w:rPr>
        <w:t xml:space="preserve">) clearly performs weaker. </w:t>
      </w:r>
    </w:p>
    <w:p w14:paraId="61091AE4" w14:textId="09013A20"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The station spacing variables </w:t>
      </w:r>
      <w:r w:rsidR="009D64E9">
        <w:rPr>
          <w:rFonts w:ascii="Helvetica" w:hAnsi="Helvetica"/>
          <w:lang w:val="en-US"/>
        </w:rPr>
        <w:t>do not feature</w:t>
      </w:r>
      <w:r w:rsidRPr="00692BBC">
        <w:rPr>
          <w:rFonts w:ascii="Helvetica" w:hAnsi="Helvetica"/>
          <w:lang w:val="en-US"/>
        </w:rPr>
        <w:t xml:space="preserve"> in the majority of </w:t>
      </w:r>
      <w:proofErr w:type="gramStart"/>
      <w:r w:rsidRPr="00692BBC">
        <w:rPr>
          <w:rFonts w:ascii="Helvetica" w:hAnsi="Helvetica"/>
          <w:lang w:val="en-US"/>
        </w:rPr>
        <w:t>best fit</w:t>
      </w:r>
      <w:proofErr w:type="gramEnd"/>
      <w:r w:rsidRPr="00692BBC">
        <w:rPr>
          <w:rFonts w:ascii="Helvetica" w:hAnsi="Helvetica"/>
          <w:lang w:val="en-US"/>
        </w:rPr>
        <w:t xml:space="preserve"> models, but are nonetheless positively associated and statistically significant in most of the other model runs </w:t>
      </w:r>
      <w:r w:rsidRPr="00692BBC">
        <w:rPr>
          <w:rFonts w:ascii="Helvetica" w:hAnsi="Helvetica"/>
          <w:lang w:val="en-US"/>
        </w:rPr>
        <w:lastRenderedPageBreak/>
        <w:t xml:space="preserve">with a lower fit. Importantly, this implies that ridership is not only influenced by characteristics of the station itself (captured by the node and place variables), but also by inter-station characteristics such as their proximity in space and time. </w:t>
      </w:r>
    </w:p>
    <w:p w14:paraId="3559802F" w14:textId="77A32FAE" w:rsidR="00692BBC" w:rsidRPr="00692BBC" w:rsidRDefault="00692BBC" w:rsidP="00692BBC">
      <w:pPr>
        <w:spacing w:line="276" w:lineRule="auto"/>
        <w:jc w:val="both"/>
        <w:rPr>
          <w:rFonts w:ascii="Helvetica" w:hAnsi="Helvetica"/>
          <w:lang w:val="en-US"/>
        </w:rPr>
      </w:pPr>
      <w:r w:rsidRPr="00692BBC">
        <w:rPr>
          <w:rFonts w:ascii="Helvetica" w:hAnsi="Helvetica"/>
          <w:lang w:val="en-US"/>
        </w:rPr>
        <w:t xml:space="preserve">To conclude, unlike the groups of variables discussed above, none of the socio-economic characteristics </w:t>
      </w:r>
      <w:proofErr w:type="gramStart"/>
      <w:r w:rsidRPr="00692BBC">
        <w:rPr>
          <w:rFonts w:ascii="Helvetica" w:hAnsi="Helvetica"/>
          <w:lang w:val="en-US"/>
        </w:rPr>
        <w:t>feature</w:t>
      </w:r>
      <w:proofErr w:type="gramEnd"/>
      <w:r w:rsidRPr="00692BBC">
        <w:rPr>
          <w:rFonts w:ascii="Helvetica" w:hAnsi="Helvetica"/>
          <w:lang w:val="en-US"/>
        </w:rPr>
        <w:t xml:space="preserve"> in the best fit models. Although most of these variables feature significantly and positively in model runs together with node variables, they are no</w:t>
      </w:r>
      <w:r w:rsidR="007E4278">
        <w:rPr>
          <w:rFonts w:ascii="Helvetica" w:hAnsi="Helvetica"/>
          <w:lang w:val="en-US"/>
        </w:rPr>
        <w:t xml:space="preserve">t </w:t>
      </w:r>
      <w:r w:rsidRPr="00692BBC">
        <w:rPr>
          <w:rFonts w:ascii="Helvetica" w:hAnsi="Helvetica"/>
          <w:lang w:val="en-US"/>
        </w:rPr>
        <w:t xml:space="preserve">significant </w:t>
      </w:r>
      <w:r w:rsidR="009D64E9">
        <w:rPr>
          <w:rFonts w:ascii="Helvetica" w:hAnsi="Helvetica"/>
          <w:lang w:val="en-US"/>
        </w:rPr>
        <w:t>when</w:t>
      </w:r>
      <w:r w:rsidRPr="00692BBC">
        <w:rPr>
          <w:rFonts w:ascii="Helvetica" w:hAnsi="Helvetica"/>
          <w:lang w:val="en-US"/>
        </w:rPr>
        <w:t xml:space="preserve"> the place variables </w:t>
      </w:r>
      <w:proofErr w:type="gramStart"/>
      <w:r w:rsidRPr="00692BBC">
        <w:rPr>
          <w:rFonts w:ascii="Helvetica" w:hAnsi="Helvetica"/>
          <w:lang w:val="en-US"/>
        </w:rPr>
        <w:t>are added</w:t>
      </w:r>
      <w:proofErr w:type="gramEnd"/>
      <w:r w:rsidRPr="00692BBC">
        <w:rPr>
          <w:rFonts w:ascii="Helvetica" w:hAnsi="Helvetica"/>
          <w:lang w:val="en-US"/>
        </w:rPr>
        <w:t xml:space="preserve">. </w:t>
      </w:r>
    </w:p>
    <w:p w14:paraId="45975F5E" w14:textId="77777777" w:rsidR="00692BBC" w:rsidRPr="00625E3F" w:rsidRDefault="00692BBC" w:rsidP="00692BBC">
      <w:pPr>
        <w:spacing w:line="276" w:lineRule="auto"/>
        <w:jc w:val="both"/>
        <w:rPr>
          <w:rFonts w:ascii="Abadi Extra Light" w:hAnsi="Abadi Extra Light"/>
          <w:sz w:val="2"/>
          <w:szCs w:val="2"/>
          <w:lang w:val="en-US"/>
        </w:rPr>
      </w:pPr>
    </w:p>
    <w:p w14:paraId="5B328040" w14:textId="25A38552" w:rsidR="00692BBC" w:rsidRDefault="00846AF7" w:rsidP="00692BBC">
      <w:pPr>
        <w:spacing w:line="276" w:lineRule="auto"/>
        <w:jc w:val="center"/>
        <w:rPr>
          <w:rFonts w:ascii="Abadi Extra Light" w:hAnsi="Abadi Extra Light"/>
          <w:lang w:val="en-US"/>
        </w:rPr>
      </w:pPr>
      <w:r>
        <w:rPr>
          <w:noProof/>
          <w:lang w:val="en-GB" w:eastAsia="en-GB"/>
        </w:rPr>
        <w:drawing>
          <wp:inline distT="0" distB="0" distL="0" distR="0" wp14:anchorId="0D3E714C" wp14:editId="2A2DFC64">
            <wp:extent cx="6979605" cy="2884319"/>
            <wp:effectExtent l="9208" t="0" r="2222" b="2223"/>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020372" cy="2901166"/>
                    </a:xfrm>
                    <a:prstGeom prst="rect">
                      <a:avLst/>
                    </a:prstGeom>
                  </pic:spPr>
                </pic:pic>
              </a:graphicData>
            </a:graphic>
          </wp:inline>
        </w:drawing>
      </w:r>
    </w:p>
    <w:p w14:paraId="3B6EEEB1" w14:textId="330A092A" w:rsidR="007E4278" w:rsidRPr="007E4278" w:rsidRDefault="007E4278" w:rsidP="00692BBC">
      <w:pPr>
        <w:spacing w:line="276" w:lineRule="auto"/>
        <w:jc w:val="center"/>
        <w:rPr>
          <w:rFonts w:ascii="Helvetica" w:hAnsi="Helvetica"/>
          <w:lang w:val="en-US"/>
        </w:rPr>
      </w:pPr>
      <w:r w:rsidRPr="007E4278">
        <w:rPr>
          <w:rFonts w:ascii="Helvetica" w:hAnsi="Helvetica"/>
          <w:lang w:val="en-US"/>
        </w:rPr>
        <w:t xml:space="preserve">Table 1: Summary statistics of the </w:t>
      </w:r>
      <w:proofErr w:type="gramStart"/>
      <w:r w:rsidRPr="007E4278">
        <w:rPr>
          <w:rFonts w:ascii="Helvetica" w:hAnsi="Helvetica"/>
          <w:lang w:val="en-US"/>
        </w:rPr>
        <w:t>best fit</w:t>
      </w:r>
      <w:proofErr w:type="gramEnd"/>
      <w:r w:rsidRPr="007E4278">
        <w:rPr>
          <w:rFonts w:ascii="Helvetica" w:hAnsi="Helvetica"/>
          <w:lang w:val="en-US"/>
        </w:rPr>
        <w:t xml:space="preserve"> models</w:t>
      </w:r>
    </w:p>
    <w:p w14:paraId="29C7D52B" w14:textId="77777777" w:rsidR="007E4278" w:rsidRPr="00692BBC" w:rsidRDefault="007E4278" w:rsidP="007E4278">
      <w:pPr>
        <w:jc w:val="both"/>
        <w:rPr>
          <w:rFonts w:ascii="Helvetica" w:hAnsi="Helvetica"/>
          <w:i/>
          <w:lang w:val="en-US"/>
        </w:rPr>
      </w:pPr>
      <w:r w:rsidRPr="00692BBC">
        <w:rPr>
          <w:rFonts w:ascii="Helvetica" w:hAnsi="Helvetica"/>
          <w:i/>
          <w:lang w:val="en-US"/>
        </w:rPr>
        <w:lastRenderedPageBreak/>
        <w:t>3.</w:t>
      </w:r>
      <w:r>
        <w:rPr>
          <w:rFonts w:ascii="Helvetica" w:hAnsi="Helvetica"/>
          <w:i/>
          <w:lang w:val="en-US"/>
        </w:rPr>
        <w:t>2</w:t>
      </w:r>
      <w:r w:rsidRPr="00692BBC">
        <w:rPr>
          <w:rFonts w:ascii="Helvetica" w:hAnsi="Helvetica"/>
          <w:i/>
          <w:lang w:val="en-US"/>
        </w:rPr>
        <w:t xml:space="preserve"> </w:t>
      </w:r>
      <w:r>
        <w:rPr>
          <w:rFonts w:ascii="Helvetica" w:hAnsi="Helvetica"/>
          <w:i/>
          <w:lang w:val="en-US"/>
        </w:rPr>
        <w:t>Different types of railway stations, different determinants?</w:t>
      </w:r>
    </w:p>
    <w:p w14:paraId="7249966E" w14:textId="3FB9D942" w:rsidR="00692BBC" w:rsidRPr="007E4278" w:rsidRDefault="00692BBC" w:rsidP="00692BBC">
      <w:pPr>
        <w:spacing w:line="276" w:lineRule="auto"/>
        <w:jc w:val="both"/>
        <w:rPr>
          <w:rFonts w:ascii="Helvetica" w:hAnsi="Helvetica"/>
          <w:lang w:val="en-US"/>
        </w:rPr>
      </w:pPr>
      <w:r w:rsidRPr="007E4278">
        <w:rPr>
          <w:rFonts w:ascii="Helvetica" w:hAnsi="Helvetica"/>
          <w:lang w:val="en-US"/>
        </w:rPr>
        <w:t xml:space="preserve">Table </w:t>
      </w:r>
      <w:r w:rsidR="007E4278">
        <w:rPr>
          <w:rFonts w:ascii="Helvetica" w:hAnsi="Helvetica"/>
          <w:lang w:val="en-US"/>
        </w:rPr>
        <w:t>2</w:t>
      </w:r>
      <w:r w:rsidRPr="007E4278">
        <w:rPr>
          <w:rFonts w:ascii="Helvetica" w:hAnsi="Helvetica"/>
          <w:lang w:val="en-US"/>
        </w:rPr>
        <w:t xml:space="preserve"> summarizes the results of the OLS regression analyses for the different station types.</w:t>
      </w:r>
      <w:r w:rsidR="00AB60D7">
        <w:rPr>
          <w:rFonts w:ascii="Helvetica" w:hAnsi="Helvetica"/>
          <w:lang w:val="en-US"/>
        </w:rPr>
        <w:t xml:space="preserve"> As indicated earlier, g</w:t>
      </w:r>
      <w:r w:rsidR="00AB60D7" w:rsidRPr="00AB60D7">
        <w:rPr>
          <w:rFonts w:ascii="Helvetica" w:hAnsi="Helvetica"/>
          <w:lang w:val="en-US"/>
        </w:rPr>
        <w:t>iven the very small N for the type 3 stations</w:t>
      </w:r>
      <w:r w:rsidR="00AB60D7">
        <w:rPr>
          <w:rFonts w:ascii="Helvetica" w:hAnsi="Helvetica"/>
          <w:lang w:val="en-US"/>
        </w:rPr>
        <w:t xml:space="preserve"> </w:t>
      </w:r>
      <w:r w:rsidR="00AB60D7" w:rsidRPr="00AB60D7">
        <w:rPr>
          <w:rFonts w:ascii="Helvetica" w:hAnsi="Helvetica"/>
          <w:lang w:val="en-US"/>
        </w:rPr>
        <w:t>we will only interpret and elaborate on the results for station types 1, 2 and 4.</w:t>
      </w:r>
      <w:r w:rsidRPr="007E4278">
        <w:rPr>
          <w:rFonts w:ascii="Helvetica" w:hAnsi="Helvetica"/>
          <w:lang w:val="en-US"/>
        </w:rPr>
        <w:t xml:space="preserve"> In line with Table </w:t>
      </w:r>
      <w:r w:rsidR="007E4278">
        <w:rPr>
          <w:rFonts w:ascii="Helvetica" w:hAnsi="Helvetica"/>
          <w:lang w:val="en-US"/>
        </w:rPr>
        <w:t>1</w:t>
      </w:r>
      <w:r w:rsidRPr="007E4278">
        <w:rPr>
          <w:rFonts w:ascii="Helvetica" w:hAnsi="Helvetica"/>
          <w:lang w:val="en-US"/>
        </w:rPr>
        <w:t xml:space="preserve">, the statistically significant variables of the </w:t>
      </w:r>
      <w:proofErr w:type="gramStart"/>
      <w:r w:rsidRPr="007E4278">
        <w:rPr>
          <w:rFonts w:ascii="Helvetica" w:hAnsi="Helvetica"/>
          <w:lang w:val="en-US"/>
        </w:rPr>
        <w:t>best fit</w:t>
      </w:r>
      <w:proofErr w:type="gramEnd"/>
      <w:r w:rsidRPr="007E4278">
        <w:rPr>
          <w:rFonts w:ascii="Helvetica" w:hAnsi="Helvetica"/>
          <w:lang w:val="en-US"/>
        </w:rPr>
        <w:t xml:space="preserve"> models are provided with some key statistics. Since none of the socio-economic variables </w:t>
      </w:r>
      <w:proofErr w:type="gramStart"/>
      <w:r w:rsidR="006939C2">
        <w:rPr>
          <w:rFonts w:ascii="Helvetica" w:hAnsi="Helvetica"/>
          <w:lang w:val="en-US"/>
        </w:rPr>
        <w:t>were</w:t>
      </w:r>
      <w:proofErr w:type="gramEnd"/>
      <w:r w:rsidR="006939C2">
        <w:rPr>
          <w:rFonts w:ascii="Helvetica" w:hAnsi="Helvetica"/>
          <w:lang w:val="en-US"/>
        </w:rPr>
        <w:t xml:space="preserve"> included </w:t>
      </w:r>
      <w:r w:rsidRPr="007E4278">
        <w:rPr>
          <w:rFonts w:ascii="Helvetica" w:hAnsi="Helvetica"/>
          <w:lang w:val="en-US"/>
        </w:rPr>
        <w:t xml:space="preserve">in the best fit models, we removed those from </w:t>
      </w:r>
      <w:r w:rsidR="007E4278">
        <w:rPr>
          <w:rFonts w:ascii="Helvetica" w:hAnsi="Helvetica"/>
          <w:lang w:val="en-US"/>
        </w:rPr>
        <w:t>the table</w:t>
      </w:r>
      <w:r w:rsidRPr="007E4278">
        <w:rPr>
          <w:rFonts w:ascii="Helvetica" w:hAnsi="Helvetica"/>
          <w:lang w:val="en-US"/>
        </w:rPr>
        <w:t xml:space="preserve">. The discussion below </w:t>
      </w:r>
      <w:proofErr w:type="gramStart"/>
      <w:r w:rsidRPr="007E4278">
        <w:rPr>
          <w:rFonts w:ascii="Helvetica" w:hAnsi="Helvetica"/>
          <w:lang w:val="en-US"/>
        </w:rPr>
        <w:t>is structured</w:t>
      </w:r>
      <w:proofErr w:type="gramEnd"/>
      <w:r w:rsidRPr="007E4278">
        <w:rPr>
          <w:rFonts w:ascii="Helvetica" w:hAnsi="Helvetica"/>
          <w:lang w:val="en-US"/>
        </w:rPr>
        <w:t xml:space="preserve"> around the outcomes per station type, followed by a summary of the main trends.    </w:t>
      </w:r>
    </w:p>
    <w:p w14:paraId="0C1CE290" w14:textId="57D0828E" w:rsidR="00692BBC" w:rsidRPr="007E4278" w:rsidRDefault="00692BBC" w:rsidP="00692BBC">
      <w:pPr>
        <w:spacing w:line="276" w:lineRule="auto"/>
        <w:jc w:val="both"/>
        <w:rPr>
          <w:rFonts w:ascii="Helvetica" w:hAnsi="Helvetica"/>
          <w:iCs/>
          <w:lang w:val="en-US"/>
        </w:rPr>
      </w:pPr>
      <w:r w:rsidRPr="007E4278">
        <w:rPr>
          <w:rFonts w:ascii="Helvetica" w:hAnsi="Helvetica"/>
          <w:u w:val="single"/>
          <w:lang w:val="en-US"/>
        </w:rPr>
        <w:t>Type 1</w:t>
      </w:r>
      <w:r w:rsidRPr="007E4278">
        <w:rPr>
          <w:rFonts w:ascii="Helvetica" w:hAnsi="Helvetica"/>
          <w:lang w:val="en-US"/>
        </w:rPr>
        <w:t xml:space="preserve">. This group is composed of the most rural stations in Flanders, and </w:t>
      </w:r>
      <w:proofErr w:type="gramStart"/>
      <w:r w:rsidRPr="007E4278">
        <w:rPr>
          <w:rFonts w:ascii="Helvetica" w:hAnsi="Helvetica"/>
          <w:lang w:val="en-US"/>
        </w:rPr>
        <w:t>is further characterized</w:t>
      </w:r>
      <w:proofErr w:type="gramEnd"/>
      <w:r w:rsidRPr="007E4278">
        <w:rPr>
          <w:rFonts w:ascii="Helvetica" w:hAnsi="Helvetica"/>
          <w:lang w:val="en-US"/>
        </w:rPr>
        <w:t xml:space="preserve"> by low train frequency, average railway network centrality, low parking supply and very low </w:t>
      </w:r>
      <w:r w:rsidR="007E4278">
        <w:rPr>
          <w:rFonts w:ascii="Helvetica" w:hAnsi="Helvetica"/>
          <w:lang w:val="en-US"/>
        </w:rPr>
        <w:t xml:space="preserve">BTM </w:t>
      </w:r>
      <w:r w:rsidRPr="007E4278">
        <w:rPr>
          <w:rFonts w:ascii="Helvetica" w:hAnsi="Helvetica"/>
          <w:lang w:val="en-US"/>
        </w:rPr>
        <w:t>accessibility. The type 1 models demonstrate more or less consistent fits across the four time windows with R</w:t>
      </w:r>
      <w:r w:rsidRPr="007E4278">
        <w:rPr>
          <w:rFonts w:ascii="Helvetica" w:hAnsi="Helvetica"/>
          <w:vertAlign w:val="superscript"/>
          <w:lang w:val="en-US"/>
        </w:rPr>
        <w:t>2</w:t>
      </w:r>
      <w:r w:rsidRPr="007E4278">
        <w:rPr>
          <w:rFonts w:ascii="Helvetica" w:hAnsi="Helvetica"/>
          <w:vertAlign w:val="subscript"/>
          <w:lang w:val="en-US"/>
        </w:rPr>
        <w:t xml:space="preserve">adj </w:t>
      </w:r>
      <w:r w:rsidRPr="007E4278">
        <w:rPr>
          <w:rFonts w:ascii="Helvetica" w:hAnsi="Helvetica"/>
          <w:lang w:val="en-US"/>
        </w:rPr>
        <w:t xml:space="preserve">values fluctuating around .650. The best fits </w:t>
      </w:r>
      <w:proofErr w:type="gramStart"/>
      <w:r w:rsidRPr="007E4278">
        <w:rPr>
          <w:rFonts w:ascii="Helvetica" w:hAnsi="Helvetica"/>
          <w:lang w:val="en-US"/>
        </w:rPr>
        <w:t>are found</w:t>
      </w:r>
      <w:proofErr w:type="gramEnd"/>
      <w:r w:rsidRPr="007E4278">
        <w:rPr>
          <w:rFonts w:ascii="Helvetica" w:hAnsi="Helvetica"/>
          <w:lang w:val="en-US"/>
        </w:rPr>
        <w:t xml:space="preserve"> for the morning and the off-peak</w:t>
      </w:r>
      <w:r w:rsidR="007E4278">
        <w:rPr>
          <w:rFonts w:ascii="Helvetica" w:hAnsi="Helvetica"/>
          <w:lang w:val="en-US"/>
        </w:rPr>
        <w:t xml:space="preserve"> models</w:t>
      </w:r>
      <w:r w:rsidRPr="007E4278">
        <w:rPr>
          <w:rFonts w:ascii="Helvetica" w:hAnsi="Helvetica"/>
          <w:lang w:val="en-US"/>
        </w:rPr>
        <w:t xml:space="preserve">. In general, ridership for this group seems most influenced by car and train accessibility, by all </w:t>
      </w:r>
      <w:proofErr w:type="gramStart"/>
      <w:r w:rsidRPr="007E4278">
        <w:rPr>
          <w:rFonts w:ascii="Helvetica" w:hAnsi="Helvetica"/>
          <w:lang w:val="en-US"/>
        </w:rPr>
        <w:t>three place</w:t>
      </w:r>
      <w:proofErr w:type="gramEnd"/>
      <w:r w:rsidRPr="007E4278">
        <w:rPr>
          <w:rFonts w:ascii="Helvetica" w:hAnsi="Helvetica"/>
          <w:lang w:val="en-US"/>
        </w:rPr>
        <w:t xml:space="preserve"> dimensions and by station spacing. The total and morning peak model are very similar and indicate that ridership </w:t>
      </w:r>
      <w:proofErr w:type="gramStart"/>
      <w:r w:rsidRPr="007E4278">
        <w:rPr>
          <w:rFonts w:ascii="Helvetica" w:hAnsi="Helvetica"/>
          <w:lang w:val="en-US"/>
        </w:rPr>
        <w:t>is by far most influenced</w:t>
      </w:r>
      <w:proofErr w:type="gramEnd"/>
      <w:r w:rsidRPr="007E4278">
        <w:rPr>
          <w:rFonts w:ascii="Helvetica" w:hAnsi="Helvetica"/>
          <w:lang w:val="en-US"/>
        </w:rPr>
        <w:t xml:space="preserve"> by the station’s </w:t>
      </w:r>
      <w:r w:rsidRPr="007E4278">
        <w:rPr>
          <w:rFonts w:ascii="Helvetica" w:hAnsi="Helvetica"/>
          <w:i/>
          <w:lang w:val="en-US"/>
        </w:rPr>
        <w:t>transfer centrality</w:t>
      </w:r>
      <w:r w:rsidRPr="007E4278">
        <w:rPr>
          <w:rFonts w:ascii="Helvetica" w:hAnsi="Helvetica"/>
          <w:lang w:val="en-US"/>
        </w:rPr>
        <w:t xml:space="preserve">, followed by </w:t>
      </w:r>
      <w:r w:rsidRPr="007E4278">
        <w:rPr>
          <w:rFonts w:ascii="Helvetica" w:hAnsi="Helvetica"/>
          <w:i/>
          <w:iCs/>
          <w:lang w:val="en-US"/>
        </w:rPr>
        <w:t xml:space="preserve">travel time by car to the closest station of a higher order. </w:t>
      </w:r>
      <w:r w:rsidRPr="007E4278">
        <w:rPr>
          <w:rFonts w:ascii="Helvetica" w:hAnsi="Helvetica"/>
          <w:iCs/>
          <w:lang w:val="en-US"/>
        </w:rPr>
        <w:t xml:space="preserve">The positive coefficient for the latter implies that stations will generally perform better when there is no convenient alternative to drive by car to a nearby station with a higher train service frequency. </w:t>
      </w:r>
      <w:r w:rsidRPr="007E4278">
        <w:rPr>
          <w:rFonts w:ascii="Helvetica" w:hAnsi="Helvetica"/>
          <w:i/>
          <w:iCs/>
          <w:lang w:val="en-US"/>
        </w:rPr>
        <w:t>Residential density</w:t>
      </w:r>
      <w:r w:rsidRPr="007E4278">
        <w:rPr>
          <w:rFonts w:ascii="Helvetica" w:hAnsi="Helvetica"/>
          <w:iCs/>
          <w:lang w:val="en-US"/>
        </w:rPr>
        <w:t xml:space="preserve"> also plays a significant role, followed by </w:t>
      </w:r>
      <w:r w:rsidRPr="007E4278">
        <w:rPr>
          <w:rFonts w:ascii="Helvetica" w:hAnsi="Helvetica"/>
          <w:i/>
          <w:lang w:val="en-US"/>
        </w:rPr>
        <w:t>total car parking capacity</w:t>
      </w:r>
      <w:r w:rsidRPr="007E4278">
        <w:rPr>
          <w:rFonts w:ascii="Helvetica" w:hAnsi="Helvetica"/>
          <w:lang w:val="en-US"/>
        </w:rPr>
        <w:t xml:space="preserve">. For the case of evening peak ridership, </w:t>
      </w:r>
      <w:r w:rsidRPr="007E4278">
        <w:rPr>
          <w:rFonts w:ascii="Helvetica" w:hAnsi="Helvetica"/>
          <w:i/>
          <w:lang w:val="en-US"/>
        </w:rPr>
        <w:t>train frequency</w:t>
      </w:r>
      <w:r w:rsidRPr="007E4278">
        <w:rPr>
          <w:rFonts w:ascii="Helvetica" w:hAnsi="Helvetica"/>
          <w:lang w:val="en-US"/>
        </w:rPr>
        <w:t xml:space="preserve"> and </w:t>
      </w:r>
      <w:r w:rsidRPr="007E4278">
        <w:rPr>
          <w:rFonts w:ascii="Helvetica" w:hAnsi="Helvetica"/>
          <w:i/>
          <w:lang w:val="en-US"/>
        </w:rPr>
        <w:t>job density</w:t>
      </w:r>
      <w:r w:rsidRPr="007E4278">
        <w:rPr>
          <w:rFonts w:ascii="Helvetica" w:hAnsi="Helvetica"/>
          <w:lang w:val="en-US"/>
        </w:rPr>
        <w:t xml:space="preserve"> </w:t>
      </w:r>
      <w:r w:rsidR="006939C2">
        <w:rPr>
          <w:rFonts w:ascii="Helvetica" w:hAnsi="Helvetica"/>
          <w:lang w:val="en-US"/>
        </w:rPr>
        <w:t xml:space="preserve">also </w:t>
      </w:r>
      <w:r w:rsidRPr="007E4278">
        <w:rPr>
          <w:rFonts w:ascii="Helvetica" w:hAnsi="Helvetica"/>
          <w:lang w:val="en-US"/>
        </w:rPr>
        <w:t>play a role</w:t>
      </w:r>
      <w:r w:rsidR="006939C2">
        <w:rPr>
          <w:rFonts w:ascii="Helvetica" w:hAnsi="Helvetica"/>
          <w:lang w:val="en-US"/>
        </w:rPr>
        <w:t xml:space="preserve">, </w:t>
      </w:r>
      <w:r w:rsidRPr="007E4278">
        <w:rPr>
          <w:rFonts w:ascii="Helvetica" w:hAnsi="Helvetica"/>
          <w:lang w:val="en-US"/>
        </w:rPr>
        <w:t xml:space="preserve">as does the design variable </w:t>
      </w:r>
      <w:r w:rsidRPr="007E4278">
        <w:rPr>
          <w:rFonts w:ascii="Helvetica" w:hAnsi="Helvetica"/>
          <w:i/>
          <w:lang w:val="en-US"/>
        </w:rPr>
        <w:t>permeability</w:t>
      </w:r>
      <w:r w:rsidRPr="007E4278">
        <w:rPr>
          <w:rFonts w:ascii="Helvetica" w:hAnsi="Helvetica"/>
          <w:lang w:val="en-US"/>
        </w:rPr>
        <w:t xml:space="preserve">. Ridership during the off-peak hours seems in turn most strongly influenced by </w:t>
      </w:r>
      <w:r w:rsidRPr="007E4278">
        <w:rPr>
          <w:rFonts w:ascii="Helvetica" w:hAnsi="Helvetica"/>
          <w:i/>
          <w:lang w:val="en-US"/>
        </w:rPr>
        <w:t>transfer centrality</w:t>
      </w:r>
      <w:r w:rsidRPr="007E4278">
        <w:rPr>
          <w:rFonts w:ascii="Helvetica" w:hAnsi="Helvetica"/>
          <w:lang w:val="en-US"/>
        </w:rPr>
        <w:t xml:space="preserve"> and </w:t>
      </w:r>
      <w:r w:rsidRPr="007E4278">
        <w:rPr>
          <w:rFonts w:ascii="Helvetica" w:hAnsi="Helvetica"/>
          <w:i/>
          <w:lang w:val="en-US"/>
        </w:rPr>
        <w:t>interface catchment</w:t>
      </w:r>
      <w:r w:rsidRPr="007E4278">
        <w:rPr>
          <w:rFonts w:ascii="Helvetica" w:hAnsi="Helvetica"/>
          <w:lang w:val="en-US"/>
        </w:rPr>
        <w:t xml:space="preserve">. </w:t>
      </w:r>
    </w:p>
    <w:p w14:paraId="4B2C77AB" w14:textId="6A3B5DB2" w:rsidR="00692BBC" w:rsidRPr="007E4278" w:rsidRDefault="00692BBC" w:rsidP="00692BBC">
      <w:pPr>
        <w:spacing w:line="276" w:lineRule="auto"/>
        <w:jc w:val="both"/>
        <w:rPr>
          <w:rFonts w:ascii="Helvetica" w:hAnsi="Helvetica"/>
          <w:lang w:val="en-US"/>
        </w:rPr>
      </w:pPr>
      <w:r w:rsidRPr="007E4278">
        <w:rPr>
          <w:rFonts w:ascii="Helvetica" w:hAnsi="Helvetica"/>
          <w:u w:val="single"/>
          <w:lang w:val="en-US"/>
        </w:rPr>
        <w:t>Type 2</w:t>
      </w:r>
      <w:r w:rsidRPr="007E4278">
        <w:rPr>
          <w:rFonts w:ascii="Helvetica" w:hAnsi="Helvetica"/>
          <w:lang w:val="en-US"/>
        </w:rPr>
        <w:t xml:space="preserve">. These stations are predominantly located in urban areas and </w:t>
      </w:r>
      <w:proofErr w:type="gramStart"/>
      <w:r w:rsidRPr="007E4278">
        <w:rPr>
          <w:rFonts w:ascii="Helvetica" w:hAnsi="Helvetica"/>
          <w:lang w:val="en-US"/>
        </w:rPr>
        <w:t>are characterized</w:t>
      </w:r>
      <w:proofErr w:type="gramEnd"/>
      <w:r w:rsidRPr="007E4278">
        <w:rPr>
          <w:rFonts w:ascii="Helvetica" w:hAnsi="Helvetica"/>
          <w:lang w:val="en-US"/>
        </w:rPr>
        <w:t xml:space="preserve"> by an average centrality in the railway network, high parking supply and high</w:t>
      </w:r>
      <w:r w:rsidR="007E4278">
        <w:rPr>
          <w:rFonts w:ascii="Helvetica" w:hAnsi="Helvetica"/>
          <w:lang w:val="en-US"/>
        </w:rPr>
        <w:t xml:space="preserve"> BTM</w:t>
      </w:r>
      <w:r w:rsidRPr="007E4278">
        <w:rPr>
          <w:rFonts w:ascii="Helvetica" w:hAnsi="Helvetica"/>
          <w:lang w:val="en-US"/>
        </w:rPr>
        <w:t xml:space="preserve"> accessibility. Judging from Table </w:t>
      </w:r>
      <w:r w:rsidR="007E4278">
        <w:rPr>
          <w:rFonts w:ascii="Helvetica" w:hAnsi="Helvetica"/>
          <w:lang w:val="en-US"/>
        </w:rPr>
        <w:t>2</w:t>
      </w:r>
      <w:r w:rsidRPr="007E4278">
        <w:rPr>
          <w:rFonts w:ascii="Helvetica" w:hAnsi="Helvetica"/>
          <w:lang w:val="en-US"/>
        </w:rPr>
        <w:t xml:space="preserve">, the model fits are generally (much) higher than the group 1 stations, with the highest model fits for the evening and off-peak data. The determinants between both groups also clearly differ. Instead of comprising the different node, place and station spacing groups, the determinants of type 2 are predominantly clustered within the node dimension, except for the evening peak </w:t>
      </w:r>
      <w:proofErr w:type="gramStart"/>
      <w:r w:rsidRPr="007E4278">
        <w:rPr>
          <w:rFonts w:ascii="Helvetica" w:hAnsi="Helvetica"/>
          <w:lang w:val="en-US"/>
        </w:rPr>
        <w:t xml:space="preserve">model which includes high B values for the </w:t>
      </w:r>
      <w:r w:rsidRPr="007E4278">
        <w:rPr>
          <w:rFonts w:ascii="Helvetica" w:hAnsi="Helvetica"/>
          <w:i/>
          <w:lang w:val="en-US"/>
        </w:rPr>
        <w:t>Shannon diversity index</w:t>
      </w:r>
      <w:proofErr w:type="gramEnd"/>
      <w:r w:rsidRPr="007E4278">
        <w:rPr>
          <w:rFonts w:ascii="Helvetica" w:hAnsi="Helvetica"/>
          <w:lang w:val="en-US"/>
        </w:rPr>
        <w:t xml:space="preserve"> and </w:t>
      </w:r>
      <w:r w:rsidRPr="007E4278">
        <w:rPr>
          <w:rFonts w:ascii="Helvetica" w:hAnsi="Helvetica"/>
          <w:i/>
          <w:lang w:val="en-US"/>
        </w:rPr>
        <w:t>interface catchment</w:t>
      </w:r>
      <w:r w:rsidRPr="007E4278">
        <w:rPr>
          <w:rFonts w:ascii="Helvetica" w:hAnsi="Helvetica"/>
          <w:lang w:val="en-US"/>
        </w:rPr>
        <w:t xml:space="preserve">. </w:t>
      </w:r>
      <w:r w:rsidR="008A50E1">
        <w:rPr>
          <w:rFonts w:ascii="Helvetica" w:hAnsi="Helvetica"/>
          <w:lang w:val="en-US"/>
        </w:rPr>
        <w:t>In contrast to</w:t>
      </w:r>
      <w:r w:rsidRPr="007E4278">
        <w:rPr>
          <w:rFonts w:ascii="Helvetica" w:hAnsi="Helvetica"/>
          <w:lang w:val="en-US"/>
        </w:rPr>
        <w:t xml:space="preserve"> type 1, besides the car, feeder mode accessibility by bike and BTM are also important. Furthermore, train frequencies seem more important than the station’s centrality in the network. </w:t>
      </w:r>
    </w:p>
    <w:p w14:paraId="03F7AE4C" w14:textId="028665B0" w:rsidR="00692BBC" w:rsidRPr="007E4278" w:rsidRDefault="00692BBC" w:rsidP="00692BBC">
      <w:pPr>
        <w:spacing w:line="276" w:lineRule="auto"/>
        <w:jc w:val="both"/>
        <w:rPr>
          <w:rFonts w:ascii="Helvetica" w:hAnsi="Helvetica"/>
          <w:lang w:val="en-US"/>
        </w:rPr>
      </w:pPr>
      <w:r w:rsidRPr="007E4278">
        <w:rPr>
          <w:rFonts w:ascii="Helvetica" w:hAnsi="Helvetica"/>
          <w:u w:val="single"/>
          <w:lang w:val="en-US"/>
        </w:rPr>
        <w:t>Type 4</w:t>
      </w:r>
      <w:r w:rsidRPr="007E4278">
        <w:rPr>
          <w:rFonts w:ascii="Helvetica" w:hAnsi="Helvetica"/>
          <w:lang w:val="en-US"/>
        </w:rPr>
        <w:t xml:space="preserve">. The main feature that distinguishes this group of stations from the others is their very low performance on all train variables. A large share of these stations is located at the periphery of the network. Model fits are rather poor compared to the other types, except for the off-peak </w:t>
      </w:r>
      <w:proofErr w:type="gramStart"/>
      <w:r w:rsidRPr="007E4278">
        <w:rPr>
          <w:rFonts w:ascii="Helvetica" w:hAnsi="Helvetica"/>
          <w:lang w:val="en-US"/>
        </w:rPr>
        <w:t xml:space="preserve">model </w:t>
      </w:r>
      <w:r w:rsidR="006939C2">
        <w:rPr>
          <w:rFonts w:ascii="Helvetica" w:hAnsi="Helvetica"/>
          <w:lang w:val="en-US"/>
        </w:rPr>
        <w:t>which</w:t>
      </w:r>
      <w:proofErr w:type="gramEnd"/>
      <w:r w:rsidR="006939C2" w:rsidRPr="007E4278">
        <w:rPr>
          <w:rFonts w:ascii="Helvetica" w:hAnsi="Helvetica"/>
          <w:lang w:val="en-US"/>
        </w:rPr>
        <w:t xml:space="preserve"> </w:t>
      </w:r>
      <w:r w:rsidRPr="007E4278">
        <w:rPr>
          <w:rFonts w:ascii="Helvetica" w:hAnsi="Helvetica"/>
          <w:lang w:val="en-US"/>
        </w:rPr>
        <w:t>has a R</w:t>
      </w:r>
      <w:r w:rsidRPr="007E4278">
        <w:rPr>
          <w:rFonts w:ascii="Helvetica" w:hAnsi="Helvetica"/>
          <w:vertAlign w:val="superscript"/>
          <w:lang w:val="en-US"/>
        </w:rPr>
        <w:t>2</w:t>
      </w:r>
      <w:r w:rsidRPr="007E4278">
        <w:rPr>
          <w:rFonts w:ascii="Helvetica" w:hAnsi="Helvetica"/>
          <w:vertAlign w:val="subscript"/>
          <w:lang w:val="en-US"/>
        </w:rPr>
        <w:t xml:space="preserve">adj </w:t>
      </w:r>
      <w:r w:rsidRPr="007E4278">
        <w:rPr>
          <w:rFonts w:ascii="Helvetica" w:hAnsi="Helvetica"/>
          <w:lang w:val="en-US"/>
        </w:rPr>
        <w:t xml:space="preserve">value of .846. In general, </w:t>
      </w:r>
      <w:r w:rsidRPr="007E4278">
        <w:rPr>
          <w:rFonts w:ascii="Helvetica" w:hAnsi="Helvetica"/>
          <w:i/>
          <w:lang w:val="en-US"/>
        </w:rPr>
        <w:t>amplitude</w:t>
      </w:r>
      <w:r w:rsidRPr="007E4278">
        <w:rPr>
          <w:rFonts w:ascii="Helvetica" w:hAnsi="Helvetica"/>
          <w:lang w:val="en-US"/>
        </w:rPr>
        <w:t xml:space="preserve"> seems to play a very large role, which may not surprise given the low network centrality positions of these stations hence the need to be able to reach the station early in the morning and/or late in the evening. </w:t>
      </w:r>
      <w:r w:rsidRPr="007E4278">
        <w:rPr>
          <w:rFonts w:ascii="Helvetica" w:hAnsi="Helvetica"/>
          <w:i/>
          <w:lang w:val="en-US"/>
        </w:rPr>
        <w:t>Car parking capacity</w:t>
      </w:r>
      <w:r w:rsidRPr="007E4278">
        <w:rPr>
          <w:rFonts w:ascii="Helvetica" w:hAnsi="Helvetica"/>
          <w:lang w:val="en-US"/>
        </w:rPr>
        <w:t xml:space="preserve"> does not seem to play a large role while </w:t>
      </w:r>
      <w:proofErr w:type="gramStart"/>
      <w:r w:rsidRPr="007E4278">
        <w:rPr>
          <w:rFonts w:ascii="Helvetica" w:hAnsi="Helvetica"/>
          <w:i/>
          <w:lang w:val="en-US"/>
        </w:rPr>
        <w:t>bike parking</w:t>
      </w:r>
      <w:proofErr w:type="gramEnd"/>
      <w:r w:rsidRPr="007E4278">
        <w:rPr>
          <w:rFonts w:ascii="Helvetica" w:hAnsi="Helvetica"/>
          <w:i/>
          <w:lang w:val="en-US"/>
        </w:rPr>
        <w:t xml:space="preserve"> capacity</w:t>
      </w:r>
      <w:r w:rsidRPr="007E4278">
        <w:rPr>
          <w:rFonts w:ascii="Helvetica" w:hAnsi="Helvetica"/>
          <w:lang w:val="en-US"/>
        </w:rPr>
        <w:t xml:space="preserve"> seems rather important, especially for the evening peak model. </w:t>
      </w:r>
    </w:p>
    <w:p w14:paraId="4FE63E8C" w14:textId="4A73BC06" w:rsidR="00692BBC" w:rsidRDefault="00CB0E3D" w:rsidP="00692BBC">
      <w:pPr>
        <w:spacing w:line="276" w:lineRule="auto"/>
        <w:jc w:val="center"/>
        <w:rPr>
          <w:rFonts w:ascii="Abadi Extra Light" w:hAnsi="Abadi Extra Light"/>
          <w:lang w:val="en-US"/>
        </w:rPr>
      </w:pPr>
      <w:r w:rsidRPr="001F0F4F">
        <w:rPr>
          <w:noProof/>
          <w:lang w:val="en-GB" w:eastAsia="en-GB"/>
        </w:rPr>
        <w:lastRenderedPageBreak/>
        <w:drawing>
          <wp:inline distT="0" distB="0" distL="0" distR="0" wp14:anchorId="55011B87" wp14:editId="4FC3C702">
            <wp:extent cx="8598480" cy="4484667"/>
            <wp:effectExtent l="0" t="635"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637052" cy="4504785"/>
                    </a:xfrm>
                    <a:prstGeom prst="rect">
                      <a:avLst/>
                    </a:prstGeom>
                    <a:noFill/>
                    <a:ln>
                      <a:noFill/>
                    </a:ln>
                  </pic:spPr>
                </pic:pic>
              </a:graphicData>
            </a:graphic>
          </wp:inline>
        </w:drawing>
      </w:r>
    </w:p>
    <w:p w14:paraId="4EFA6FC1" w14:textId="77777777" w:rsidR="008E3BAA" w:rsidRPr="007E4278" w:rsidRDefault="008E3BAA" w:rsidP="008E3BAA">
      <w:pPr>
        <w:spacing w:line="276" w:lineRule="auto"/>
        <w:jc w:val="center"/>
        <w:rPr>
          <w:rFonts w:ascii="Helvetica" w:hAnsi="Helvetica"/>
          <w:lang w:val="en-US"/>
        </w:rPr>
      </w:pPr>
      <w:r w:rsidRPr="007E4278">
        <w:rPr>
          <w:rFonts w:ascii="Helvetica" w:hAnsi="Helvetica"/>
          <w:lang w:val="en-US"/>
        </w:rPr>
        <w:t xml:space="preserve">Table </w:t>
      </w:r>
      <w:r>
        <w:rPr>
          <w:rFonts w:ascii="Helvetica" w:hAnsi="Helvetica"/>
          <w:lang w:val="en-US"/>
        </w:rPr>
        <w:t>2</w:t>
      </w:r>
      <w:r w:rsidRPr="007E4278">
        <w:rPr>
          <w:rFonts w:ascii="Helvetica" w:hAnsi="Helvetica"/>
          <w:lang w:val="en-US"/>
        </w:rPr>
        <w:t xml:space="preserve">: Summary </w:t>
      </w:r>
      <w:r>
        <w:rPr>
          <w:rFonts w:ascii="Helvetica" w:hAnsi="Helvetica"/>
          <w:lang w:val="en-US"/>
        </w:rPr>
        <w:t xml:space="preserve">of the </w:t>
      </w:r>
      <w:proofErr w:type="gramStart"/>
      <w:r>
        <w:rPr>
          <w:rFonts w:ascii="Helvetica" w:hAnsi="Helvetica"/>
          <w:lang w:val="en-US"/>
        </w:rPr>
        <w:t>best fit</w:t>
      </w:r>
      <w:proofErr w:type="gramEnd"/>
      <w:r>
        <w:rPr>
          <w:rFonts w:ascii="Helvetica" w:hAnsi="Helvetica"/>
          <w:lang w:val="en-US"/>
        </w:rPr>
        <w:t xml:space="preserve"> models for the different station types</w:t>
      </w:r>
    </w:p>
    <w:p w14:paraId="789E125B" w14:textId="77777777" w:rsidR="00692BBC" w:rsidRPr="00695CE8" w:rsidRDefault="00692BBC" w:rsidP="00692BBC">
      <w:pPr>
        <w:spacing w:line="276" w:lineRule="auto"/>
        <w:jc w:val="center"/>
        <w:rPr>
          <w:rFonts w:ascii="Abadi Extra Light" w:hAnsi="Abadi Extra Light"/>
          <w:sz w:val="2"/>
          <w:szCs w:val="2"/>
          <w:lang w:val="en-US"/>
        </w:rPr>
      </w:pPr>
    </w:p>
    <w:p w14:paraId="633325B1" w14:textId="77777777" w:rsidR="00692BBC" w:rsidRPr="008E3BAA" w:rsidRDefault="008E3BAA" w:rsidP="00692BBC">
      <w:pPr>
        <w:spacing w:line="276" w:lineRule="auto"/>
        <w:jc w:val="both"/>
        <w:rPr>
          <w:rFonts w:ascii="Arial" w:hAnsi="Arial" w:cs="Arial"/>
          <w:lang w:val="en-US"/>
        </w:rPr>
      </w:pPr>
      <w:r>
        <w:rPr>
          <w:rFonts w:ascii="Arial" w:hAnsi="Arial" w:cs="Arial"/>
          <w:lang w:val="en-US"/>
        </w:rPr>
        <w:t>S</w:t>
      </w:r>
      <w:r w:rsidR="00692BBC" w:rsidRPr="008E3BAA">
        <w:rPr>
          <w:rFonts w:ascii="Arial" w:hAnsi="Arial" w:cs="Arial"/>
          <w:lang w:val="en-US"/>
        </w:rPr>
        <w:t xml:space="preserve">ome general observations </w:t>
      </w:r>
      <w:proofErr w:type="gramStart"/>
      <w:r w:rsidR="00692BBC" w:rsidRPr="008E3BAA">
        <w:rPr>
          <w:rFonts w:ascii="Arial" w:hAnsi="Arial" w:cs="Arial"/>
          <w:lang w:val="en-US"/>
        </w:rPr>
        <w:t>can be made</w:t>
      </w:r>
      <w:proofErr w:type="gramEnd"/>
      <w:r w:rsidR="00692BBC" w:rsidRPr="008E3BAA">
        <w:rPr>
          <w:rFonts w:ascii="Arial" w:hAnsi="Arial" w:cs="Arial"/>
          <w:lang w:val="en-US"/>
        </w:rPr>
        <w:t xml:space="preserve">. First, in line with the findings for the full set of railway stations it seems that the place variables play a less dominant role in explaining ridership in Flanders than is the case for the node variables. Judging from Table </w:t>
      </w:r>
      <w:r w:rsidR="005C1C77">
        <w:rPr>
          <w:rFonts w:ascii="Arial" w:hAnsi="Arial" w:cs="Arial"/>
          <w:lang w:val="en-US"/>
        </w:rPr>
        <w:t>2</w:t>
      </w:r>
      <w:r w:rsidR="00692BBC" w:rsidRPr="008E3BAA">
        <w:rPr>
          <w:rFonts w:ascii="Arial" w:hAnsi="Arial" w:cs="Arial"/>
          <w:lang w:val="en-US"/>
        </w:rPr>
        <w:t xml:space="preserve">, place variables are only relevant in explaining ridership for the rural stations (type 1) and for the evening peak models. Moreover, the B coefficients of the place variables are relatively small compared to those of other variables (some exceptions aside for the evening peak model). </w:t>
      </w:r>
    </w:p>
    <w:p w14:paraId="3C39E239" w14:textId="77777777" w:rsidR="00692BBC" w:rsidRPr="008E3BAA" w:rsidRDefault="00692BBC" w:rsidP="00692BBC">
      <w:pPr>
        <w:spacing w:line="276" w:lineRule="auto"/>
        <w:jc w:val="both"/>
        <w:rPr>
          <w:rFonts w:ascii="Arial" w:hAnsi="Arial" w:cs="Arial"/>
          <w:lang w:val="en-US"/>
        </w:rPr>
      </w:pPr>
      <w:r w:rsidRPr="008E3BAA">
        <w:rPr>
          <w:rFonts w:ascii="Arial" w:hAnsi="Arial" w:cs="Arial"/>
          <w:lang w:val="en-US"/>
        </w:rPr>
        <w:t xml:space="preserve">Second, some of the variables that did not show up in any of the generic models do appear in Table </w:t>
      </w:r>
      <w:r w:rsidR="005C1C77">
        <w:rPr>
          <w:rFonts w:ascii="Arial" w:hAnsi="Arial" w:cs="Arial"/>
          <w:lang w:val="en-US"/>
        </w:rPr>
        <w:t>2</w:t>
      </w:r>
      <w:r w:rsidRPr="008E3BAA">
        <w:rPr>
          <w:rFonts w:ascii="Arial" w:hAnsi="Arial" w:cs="Arial"/>
          <w:lang w:val="en-US"/>
        </w:rPr>
        <w:t xml:space="preserve"> (some of the</w:t>
      </w:r>
      <w:r w:rsidR="005C1C77">
        <w:rPr>
          <w:rFonts w:ascii="Arial" w:hAnsi="Arial" w:cs="Arial"/>
          <w:lang w:val="en-US"/>
        </w:rPr>
        <w:t>se</w:t>
      </w:r>
      <w:r w:rsidRPr="008E3BAA">
        <w:rPr>
          <w:rFonts w:ascii="Arial" w:hAnsi="Arial" w:cs="Arial"/>
          <w:lang w:val="en-US"/>
        </w:rPr>
        <w:t xml:space="preserve"> with high B values): </w:t>
      </w:r>
      <w:r w:rsidRPr="008E3BAA">
        <w:rPr>
          <w:rFonts w:ascii="Arial" w:hAnsi="Arial" w:cs="Arial"/>
          <w:i/>
          <w:lang w:val="en-US"/>
        </w:rPr>
        <w:t>residential density</w:t>
      </w:r>
      <w:r w:rsidRPr="008E3BAA">
        <w:rPr>
          <w:rFonts w:ascii="Arial" w:hAnsi="Arial" w:cs="Arial"/>
          <w:lang w:val="en-US"/>
        </w:rPr>
        <w:t xml:space="preserve">, </w:t>
      </w:r>
      <w:r w:rsidRPr="008E3BAA">
        <w:rPr>
          <w:rFonts w:ascii="Arial" w:hAnsi="Arial" w:cs="Arial"/>
          <w:i/>
          <w:lang w:val="en-US"/>
        </w:rPr>
        <w:t>Shannon diversity index</w:t>
      </w:r>
      <w:r w:rsidRPr="008E3BAA">
        <w:rPr>
          <w:rFonts w:ascii="Arial" w:hAnsi="Arial" w:cs="Arial"/>
          <w:lang w:val="en-US"/>
        </w:rPr>
        <w:t xml:space="preserve"> and </w:t>
      </w:r>
      <w:r w:rsidRPr="008E3BAA">
        <w:rPr>
          <w:rFonts w:ascii="Arial" w:hAnsi="Arial" w:cs="Arial"/>
          <w:i/>
          <w:lang w:val="en-US"/>
        </w:rPr>
        <w:t>permeability</w:t>
      </w:r>
      <w:r w:rsidRPr="008E3BAA">
        <w:rPr>
          <w:rFonts w:ascii="Arial" w:hAnsi="Arial" w:cs="Arial"/>
          <w:lang w:val="en-US"/>
        </w:rPr>
        <w:t xml:space="preserve">. </w:t>
      </w:r>
      <w:r w:rsidR="005C1C77">
        <w:rPr>
          <w:rFonts w:ascii="Arial" w:hAnsi="Arial" w:cs="Arial"/>
          <w:lang w:val="en-US"/>
        </w:rPr>
        <w:t>S</w:t>
      </w:r>
      <w:r w:rsidRPr="008E3BAA">
        <w:rPr>
          <w:rFonts w:ascii="Arial" w:hAnsi="Arial" w:cs="Arial"/>
          <w:lang w:val="en-US"/>
        </w:rPr>
        <w:t xml:space="preserve">ome of the findings for the generic models </w:t>
      </w:r>
      <w:proofErr w:type="gramStart"/>
      <w:r w:rsidRPr="008E3BAA">
        <w:rPr>
          <w:rFonts w:ascii="Arial" w:hAnsi="Arial" w:cs="Arial"/>
          <w:lang w:val="en-US"/>
        </w:rPr>
        <w:t xml:space="preserve">are </w:t>
      </w:r>
      <w:r w:rsidR="005C1C77">
        <w:rPr>
          <w:rFonts w:ascii="Arial" w:hAnsi="Arial" w:cs="Arial"/>
          <w:lang w:val="en-US"/>
        </w:rPr>
        <w:t xml:space="preserve">nonetheless </w:t>
      </w:r>
      <w:r w:rsidRPr="008E3BAA">
        <w:rPr>
          <w:rFonts w:ascii="Arial" w:hAnsi="Arial" w:cs="Arial"/>
          <w:lang w:val="en-US"/>
        </w:rPr>
        <w:t>corroborated</w:t>
      </w:r>
      <w:proofErr w:type="gramEnd"/>
      <w:r w:rsidRPr="008E3BAA">
        <w:rPr>
          <w:rFonts w:ascii="Arial" w:hAnsi="Arial" w:cs="Arial"/>
          <w:lang w:val="en-US"/>
        </w:rPr>
        <w:t xml:space="preserve"> by the geographically segmented analyses. For example, the explanatory power of the following variables is very limited in the Flemish context: </w:t>
      </w:r>
      <w:r w:rsidRPr="008E3BAA">
        <w:rPr>
          <w:rFonts w:ascii="Arial" w:hAnsi="Arial" w:cs="Arial"/>
          <w:i/>
          <w:lang w:val="en-US"/>
        </w:rPr>
        <w:t>density of basic, regional and metropolitan amenities</w:t>
      </w:r>
      <w:r w:rsidRPr="008E3BAA">
        <w:rPr>
          <w:rFonts w:ascii="Arial" w:hAnsi="Arial" w:cs="Arial"/>
          <w:lang w:val="en-US"/>
        </w:rPr>
        <w:t xml:space="preserve">, </w:t>
      </w:r>
      <w:r w:rsidRPr="008E3BAA">
        <w:rPr>
          <w:rFonts w:ascii="Arial" w:hAnsi="Arial" w:cs="Arial"/>
          <w:i/>
          <w:lang w:val="en-US"/>
        </w:rPr>
        <w:t>toll and free parking supply</w:t>
      </w:r>
      <w:r w:rsidRPr="008E3BAA">
        <w:rPr>
          <w:rFonts w:ascii="Arial" w:hAnsi="Arial" w:cs="Arial"/>
          <w:lang w:val="en-US"/>
        </w:rPr>
        <w:t xml:space="preserve">, </w:t>
      </w:r>
      <w:r w:rsidRPr="008E3BAA">
        <w:rPr>
          <w:rFonts w:ascii="Arial" w:hAnsi="Arial" w:cs="Arial"/>
          <w:i/>
          <w:lang w:val="en-US"/>
        </w:rPr>
        <w:t>BTM frequency</w:t>
      </w:r>
      <w:r w:rsidRPr="008E3BAA">
        <w:rPr>
          <w:rFonts w:ascii="Arial" w:hAnsi="Arial" w:cs="Arial"/>
          <w:lang w:val="en-US"/>
        </w:rPr>
        <w:t xml:space="preserve">, and </w:t>
      </w:r>
      <w:r w:rsidRPr="008E3BAA">
        <w:rPr>
          <w:rFonts w:ascii="Arial" w:hAnsi="Arial" w:cs="Arial"/>
          <w:i/>
          <w:lang w:val="en-US"/>
        </w:rPr>
        <w:t>total street network length of walk- and bike infrastructure</w:t>
      </w:r>
      <w:r w:rsidRPr="008E3BAA">
        <w:rPr>
          <w:rFonts w:ascii="Arial" w:hAnsi="Arial" w:cs="Arial"/>
          <w:lang w:val="en-US"/>
        </w:rPr>
        <w:t xml:space="preserve">. </w:t>
      </w:r>
    </w:p>
    <w:p w14:paraId="13A88644" w14:textId="527816EA" w:rsidR="00692BBC" w:rsidRPr="008E3BAA" w:rsidRDefault="00692BBC" w:rsidP="00692BBC">
      <w:pPr>
        <w:spacing w:line="276" w:lineRule="auto"/>
        <w:jc w:val="both"/>
        <w:rPr>
          <w:rFonts w:ascii="Arial" w:hAnsi="Arial" w:cs="Arial"/>
          <w:lang w:val="en-US"/>
        </w:rPr>
      </w:pPr>
      <w:r w:rsidRPr="008E3BAA">
        <w:rPr>
          <w:rFonts w:ascii="Arial" w:hAnsi="Arial" w:cs="Arial"/>
          <w:lang w:val="en-US"/>
        </w:rPr>
        <w:t xml:space="preserve">Third, it seems that the model fits are generally lowest for the morning peak. This seems to imply that there are important determinants that </w:t>
      </w:r>
      <w:proofErr w:type="gramStart"/>
      <w:r w:rsidRPr="008E3BAA">
        <w:rPr>
          <w:rFonts w:ascii="Arial" w:hAnsi="Arial" w:cs="Arial"/>
          <w:lang w:val="en-US"/>
        </w:rPr>
        <w:t>were not factored in</w:t>
      </w:r>
      <w:proofErr w:type="gramEnd"/>
      <w:r w:rsidRPr="008E3BAA">
        <w:rPr>
          <w:rFonts w:ascii="Arial" w:hAnsi="Arial" w:cs="Arial"/>
          <w:lang w:val="en-US"/>
        </w:rPr>
        <w:t xml:space="preserve"> in our research design, or that were not measured in an appropriate way. This </w:t>
      </w:r>
      <w:r w:rsidR="005C1C77">
        <w:rPr>
          <w:rFonts w:ascii="Arial" w:hAnsi="Arial" w:cs="Arial"/>
          <w:lang w:val="en-US"/>
        </w:rPr>
        <w:t xml:space="preserve">remark </w:t>
      </w:r>
      <w:r w:rsidRPr="008E3BAA">
        <w:rPr>
          <w:rFonts w:ascii="Arial" w:hAnsi="Arial" w:cs="Arial"/>
          <w:lang w:val="en-US"/>
        </w:rPr>
        <w:t xml:space="preserve">might </w:t>
      </w:r>
      <w:r w:rsidR="005C1C77">
        <w:rPr>
          <w:rFonts w:ascii="Arial" w:hAnsi="Arial" w:cs="Arial"/>
          <w:lang w:val="en-US"/>
        </w:rPr>
        <w:t xml:space="preserve">especially </w:t>
      </w:r>
      <w:r w:rsidRPr="008E3BAA">
        <w:rPr>
          <w:rFonts w:ascii="Arial" w:hAnsi="Arial" w:cs="Arial"/>
          <w:lang w:val="en-US"/>
        </w:rPr>
        <w:t xml:space="preserve">pertain to the socio-economic variables, which capture a fraction of what could possibly be relevant judging from earlier travel behavior research for the case of Flanders </w:t>
      </w:r>
      <w:r w:rsidR="005C1C77">
        <w:rPr>
          <w:rFonts w:ascii="Arial" w:hAnsi="Arial" w:cs="Arial"/>
          <w:lang w:val="en-US"/>
        </w:rPr>
        <w:t>(</w:t>
      </w:r>
      <w:r w:rsidR="00453851">
        <w:rPr>
          <w:rFonts w:ascii="Arial" w:hAnsi="Arial" w:cs="Arial"/>
          <w:lang w:val="en-US"/>
        </w:rPr>
        <w:t>V</w:t>
      </w:r>
      <w:r w:rsidRPr="008E3BAA">
        <w:rPr>
          <w:rFonts w:ascii="Arial" w:hAnsi="Arial" w:cs="Arial"/>
          <w:lang w:val="en-US"/>
        </w:rPr>
        <w:t>an Acker 2010</w:t>
      </w:r>
      <w:r w:rsidR="00287C98">
        <w:rPr>
          <w:rFonts w:ascii="Arial" w:hAnsi="Arial" w:cs="Arial"/>
          <w:lang w:val="en-US"/>
        </w:rPr>
        <w:t>).</w:t>
      </w:r>
    </w:p>
    <w:p w14:paraId="4333A536" w14:textId="2CFE5D7A" w:rsidR="00692BBC" w:rsidRDefault="00692BBC" w:rsidP="00692BBC">
      <w:pPr>
        <w:spacing w:line="276" w:lineRule="auto"/>
        <w:jc w:val="both"/>
        <w:rPr>
          <w:rFonts w:ascii="Arial" w:hAnsi="Arial" w:cs="Arial"/>
          <w:lang w:val="en-US"/>
        </w:rPr>
      </w:pPr>
      <w:r w:rsidRPr="008E3BAA">
        <w:rPr>
          <w:rFonts w:ascii="Arial" w:hAnsi="Arial" w:cs="Arial"/>
          <w:lang w:val="en-US"/>
        </w:rPr>
        <w:t>Fourth, although the geographical segmentation of data provides more insight into the relative importance of determinants for different types of stations, the model fits of the generic models are all higher</w:t>
      </w:r>
      <w:r w:rsidR="00066125" w:rsidRPr="00066125">
        <w:rPr>
          <w:rFonts w:ascii="Arial" w:hAnsi="Arial" w:cs="Arial"/>
          <w:lang w:val="en-US"/>
        </w:rPr>
        <w:t xml:space="preserve"> </w:t>
      </w:r>
      <w:r w:rsidR="00066125">
        <w:rPr>
          <w:rFonts w:ascii="Arial" w:hAnsi="Arial" w:cs="Arial"/>
          <w:lang w:val="en-US"/>
        </w:rPr>
        <w:t xml:space="preserve">(which </w:t>
      </w:r>
      <w:proofErr w:type="gramStart"/>
      <w:r w:rsidR="00066125">
        <w:rPr>
          <w:rFonts w:ascii="Arial" w:hAnsi="Arial" w:cs="Arial"/>
          <w:lang w:val="en-US"/>
        </w:rPr>
        <w:t>may be explained</w:t>
      </w:r>
      <w:proofErr w:type="gramEnd"/>
      <w:r w:rsidR="00066125">
        <w:rPr>
          <w:rFonts w:ascii="Arial" w:hAnsi="Arial" w:cs="Arial"/>
          <w:lang w:val="en-US"/>
        </w:rPr>
        <w:t xml:space="preserve"> by the larger calibration datasets of the generic models). </w:t>
      </w:r>
      <w:r w:rsidRPr="008E3BAA">
        <w:rPr>
          <w:rFonts w:ascii="Arial" w:hAnsi="Arial" w:cs="Arial"/>
          <w:lang w:val="en-US"/>
        </w:rPr>
        <w:t xml:space="preserve">This is most notable for the total and the morning peak models. </w:t>
      </w:r>
    </w:p>
    <w:p w14:paraId="2F55DF89" w14:textId="77777777" w:rsidR="005C1C77" w:rsidRDefault="005C1C77" w:rsidP="005C1C77">
      <w:pPr>
        <w:jc w:val="both"/>
        <w:rPr>
          <w:rFonts w:ascii="Helvetica" w:hAnsi="Helvetica"/>
          <w:i/>
          <w:lang w:val="en-US"/>
        </w:rPr>
      </w:pPr>
      <w:r w:rsidRPr="00692BBC">
        <w:rPr>
          <w:rFonts w:ascii="Helvetica" w:hAnsi="Helvetica"/>
          <w:i/>
          <w:lang w:val="en-US"/>
        </w:rPr>
        <w:t>3.</w:t>
      </w:r>
      <w:r>
        <w:rPr>
          <w:rFonts w:ascii="Helvetica" w:hAnsi="Helvetica"/>
          <w:i/>
          <w:lang w:val="en-US"/>
        </w:rPr>
        <w:t>3</w:t>
      </w:r>
      <w:r w:rsidRPr="00692BBC">
        <w:rPr>
          <w:rFonts w:ascii="Helvetica" w:hAnsi="Helvetica"/>
          <w:i/>
          <w:lang w:val="en-US"/>
        </w:rPr>
        <w:t xml:space="preserve"> </w:t>
      </w:r>
      <w:r>
        <w:rPr>
          <w:rFonts w:ascii="Helvetica" w:hAnsi="Helvetica"/>
          <w:i/>
          <w:lang w:val="en-US"/>
        </w:rPr>
        <w:t xml:space="preserve">Analyzing spatial </w:t>
      </w:r>
      <w:proofErr w:type="spellStart"/>
      <w:r>
        <w:rPr>
          <w:rFonts w:ascii="Helvetica" w:hAnsi="Helvetica"/>
          <w:i/>
          <w:lang w:val="en-US"/>
        </w:rPr>
        <w:t>nonstationarity</w:t>
      </w:r>
      <w:proofErr w:type="spellEnd"/>
    </w:p>
    <w:p w14:paraId="0C6D5939" w14:textId="56E562A1" w:rsidR="00692BBC" w:rsidRPr="005C1C77" w:rsidRDefault="00692BBC" w:rsidP="005C1C77">
      <w:pPr>
        <w:jc w:val="both"/>
        <w:rPr>
          <w:rFonts w:ascii="Helvetica" w:hAnsi="Helvetica"/>
          <w:i/>
          <w:lang w:val="en-US"/>
        </w:rPr>
      </w:pPr>
      <w:r w:rsidRPr="005C1C77">
        <w:rPr>
          <w:rFonts w:ascii="Arial" w:hAnsi="Arial" w:cs="Arial"/>
          <w:lang w:val="en-US"/>
        </w:rPr>
        <w:t xml:space="preserve">The outcomes of the GWR analyses </w:t>
      </w:r>
      <w:proofErr w:type="gramStart"/>
      <w:r w:rsidRPr="005C1C77">
        <w:rPr>
          <w:rFonts w:ascii="Arial" w:hAnsi="Arial" w:cs="Arial"/>
          <w:lang w:val="en-US"/>
        </w:rPr>
        <w:t>are summarized</w:t>
      </w:r>
      <w:proofErr w:type="gramEnd"/>
      <w:r w:rsidRPr="005C1C77">
        <w:rPr>
          <w:rFonts w:ascii="Arial" w:hAnsi="Arial" w:cs="Arial"/>
          <w:lang w:val="en-US"/>
        </w:rPr>
        <w:t xml:space="preserve"> in Table </w:t>
      </w:r>
      <w:r w:rsidR="005C1C77">
        <w:rPr>
          <w:rFonts w:ascii="Arial" w:hAnsi="Arial" w:cs="Arial"/>
          <w:lang w:val="en-US"/>
        </w:rPr>
        <w:t xml:space="preserve">3, which </w:t>
      </w:r>
      <w:r w:rsidRPr="005C1C77">
        <w:rPr>
          <w:rFonts w:ascii="Arial" w:hAnsi="Arial" w:cs="Arial"/>
          <w:lang w:val="en-US"/>
        </w:rPr>
        <w:t xml:space="preserve">displays some key statistics. </w:t>
      </w:r>
      <w:proofErr w:type="gramStart"/>
      <w:r w:rsidR="005C1C77">
        <w:rPr>
          <w:rFonts w:ascii="Arial" w:hAnsi="Arial" w:cs="Arial"/>
          <w:lang w:val="en-US"/>
        </w:rPr>
        <w:t>Judging from these results,</w:t>
      </w:r>
      <w:proofErr w:type="gramEnd"/>
      <w:r w:rsidR="005C1C77">
        <w:rPr>
          <w:rFonts w:ascii="Arial" w:hAnsi="Arial" w:cs="Arial"/>
          <w:lang w:val="en-US"/>
        </w:rPr>
        <w:t xml:space="preserve"> </w:t>
      </w:r>
      <w:proofErr w:type="gramStart"/>
      <w:r w:rsidR="005C1C77">
        <w:rPr>
          <w:rFonts w:ascii="Arial" w:hAnsi="Arial" w:cs="Arial"/>
          <w:lang w:val="en-US"/>
        </w:rPr>
        <w:t>i</w:t>
      </w:r>
      <w:r w:rsidRPr="005C1C77">
        <w:rPr>
          <w:rFonts w:ascii="Arial" w:hAnsi="Arial" w:cs="Arial"/>
          <w:lang w:val="en-US"/>
        </w:rPr>
        <w:t>t</w:t>
      </w:r>
      <w:proofErr w:type="gramEnd"/>
      <w:r w:rsidRPr="005C1C77">
        <w:rPr>
          <w:rFonts w:ascii="Arial" w:hAnsi="Arial" w:cs="Arial"/>
          <w:lang w:val="en-US"/>
        </w:rPr>
        <w:t xml:space="preserve"> seems that spatial </w:t>
      </w:r>
      <w:proofErr w:type="spellStart"/>
      <w:r w:rsidRPr="005C1C77">
        <w:rPr>
          <w:rFonts w:ascii="Arial" w:hAnsi="Arial" w:cs="Arial"/>
          <w:lang w:val="en-US"/>
        </w:rPr>
        <w:t>nonstationarity</w:t>
      </w:r>
      <w:proofErr w:type="spellEnd"/>
      <w:r w:rsidRPr="005C1C77">
        <w:rPr>
          <w:rFonts w:ascii="Arial" w:hAnsi="Arial" w:cs="Arial"/>
          <w:lang w:val="en-US"/>
        </w:rPr>
        <w:t xml:space="preserve"> needs to be considered. </w:t>
      </w:r>
      <w:r w:rsidR="005C1C77">
        <w:rPr>
          <w:rFonts w:ascii="Arial" w:hAnsi="Arial" w:cs="Arial"/>
          <w:lang w:val="en-US"/>
        </w:rPr>
        <w:t>T</w:t>
      </w:r>
      <w:r w:rsidRPr="005C1C77">
        <w:rPr>
          <w:rFonts w:ascii="Arial" w:hAnsi="Arial" w:cs="Arial"/>
          <w:lang w:val="en-US"/>
        </w:rPr>
        <w:t xml:space="preserve">he GWR versions of the </w:t>
      </w:r>
      <w:proofErr w:type="gramStart"/>
      <w:r w:rsidRPr="005C1C77">
        <w:rPr>
          <w:rFonts w:ascii="Arial" w:hAnsi="Arial" w:cs="Arial"/>
          <w:lang w:val="en-US"/>
        </w:rPr>
        <w:t>best fit</w:t>
      </w:r>
      <w:proofErr w:type="gramEnd"/>
      <w:r w:rsidRPr="005C1C77">
        <w:rPr>
          <w:rFonts w:ascii="Arial" w:hAnsi="Arial" w:cs="Arial"/>
          <w:lang w:val="en-US"/>
        </w:rPr>
        <w:t xml:space="preserve"> log-log models all exhibit higher R</w:t>
      </w:r>
      <w:r w:rsidRPr="005C1C77">
        <w:rPr>
          <w:rFonts w:ascii="Arial" w:hAnsi="Arial" w:cs="Arial"/>
          <w:vertAlign w:val="superscript"/>
          <w:lang w:val="en-US"/>
        </w:rPr>
        <w:t>2</w:t>
      </w:r>
      <w:r w:rsidRPr="005C1C77">
        <w:rPr>
          <w:rFonts w:ascii="Arial" w:hAnsi="Arial" w:cs="Arial"/>
          <w:vertAlign w:val="subscript"/>
          <w:lang w:val="en-US"/>
        </w:rPr>
        <w:t xml:space="preserve">adj </w:t>
      </w:r>
      <w:r w:rsidRPr="005C1C77">
        <w:rPr>
          <w:rFonts w:ascii="Arial" w:hAnsi="Arial" w:cs="Arial"/>
          <w:lang w:val="en-US"/>
        </w:rPr>
        <w:t>values than the global</w:t>
      </w:r>
      <w:r w:rsidR="005C1C77">
        <w:rPr>
          <w:rFonts w:ascii="Arial" w:hAnsi="Arial" w:cs="Arial"/>
          <w:lang w:val="en-US"/>
        </w:rPr>
        <w:t xml:space="preserve"> model</w:t>
      </w:r>
      <w:r w:rsidRPr="005C1C77">
        <w:rPr>
          <w:rFonts w:ascii="Arial" w:hAnsi="Arial" w:cs="Arial"/>
          <w:lang w:val="en-US"/>
        </w:rPr>
        <w:t xml:space="preserve"> calibrations. Furthermore, the results of the ANOVA testing the null hypothesis that the GWR model represents no improvement over the global model are statistically significant, demonstrating that the GWR models provide a better fit. The drop in the </w:t>
      </w:r>
      <w:proofErr w:type="spellStart"/>
      <w:r w:rsidRPr="005C1C77">
        <w:rPr>
          <w:rFonts w:ascii="Arial" w:hAnsi="Arial" w:cs="Arial"/>
          <w:lang w:val="en-US"/>
        </w:rPr>
        <w:t>Akaike</w:t>
      </w:r>
      <w:proofErr w:type="spellEnd"/>
      <w:r w:rsidRPr="005C1C77">
        <w:rPr>
          <w:rFonts w:ascii="Arial" w:hAnsi="Arial" w:cs="Arial"/>
          <w:lang w:val="en-US"/>
        </w:rPr>
        <w:t xml:space="preserve"> Information Criterion</w:t>
      </w:r>
      <w:r w:rsidR="005C1C77" w:rsidRPr="005C1C77">
        <w:rPr>
          <w:rFonts w:ascii="Arial" w:hAnsi="Arial" w:cs="Arial"/>
          <w:lang w:val="en-US"/>
        </w:rPr>
        <w:t xml:space="preserve"> </w:t>
      </w:r>
      <w:r w:rsidRPr="005C1C77">
        <w:rPr>
          <w:rFonts w:ascii="Arial" w:hAnsi="Arial" w:cs="Arial"/>
          <w:lang w:val="en-US"/>
        </w:rPr>
        <w:t xml:space="preserve">(AIC) with more than 3 units for the GWR models compared to the OLS models furthermore demonstrates that the GWR models significantly improve the model fits (Fotheringham et al. 2002). </w:t>
      </w:r>
      <w:r w:rsidR="009579EC">
        <w:rPr>
          <w:rFonts w:ascii="Arial" w:hAnsi="Arial" w:cs="Arial"/>
          <w:lang w:val="en-US"/>
        </w:rPr>
        <w:t xml:space="preserve">Similarly, the reduction in the </w:t>
      </w:r>
      <w:proofErr w:type="gramStart"/>
      <w:r w:rsidR="009579EC">
        <w:rPr>
          <w:rFonts w:ascii="Arial" w:hAnsi="Arial" w:cs="Arial"/>
          <w:lang w:val="en-US"/>
        </w:rPr>
        <w:t>Moran’s</w:t>
      </w:r>
      <w:proofErr w:type="gramEnd"/>
      <w:r w:rsidR="009579EC">
        <w:rPr>
          <w:rFonts w:ascii="Arial" w:hAnsi="Arial" w:cs="Arial"/>
          <w:lang w:val="en-US"/>
        </w:rPr>
        <w:t xml:space="preserve"> I statistic</w:t>
      </w:r>
      <w:r w:rsidR="00241AFD">
        <w:rPr>
          <w:rFonts w:ascii="Arial" w:hAnsi="Arial" w:cs="Arial"/>
          <w:lang w:val="en-US"/>
        </w:rPr>
        <w:t>s</w:t>
      </w:r>
      <w:r w:rsidR="009579EC">
        <w:rPr>
          <w:rFonts w:ascii="Arial" w:hAnsi="Arial" w:cs="Arial"/>
          <w:lang w:val="en-US"/>
        </w:rPr>
        <w:t xml:space="preserve"> with all the GWR calibrations shows that the level of spatial autocorrelation in the model residuals has been substantially reduced.</w:t>
      </w:r>
      <w:r w:rsidR="00F67496">
        <w:rPr>
          <w:rFonts w:ascii="Arial" w:hAnsi="Arial" w:cs="Arial"/>
          <w:lang w:val="en-US"/>
        </w:rPr>
        <w:t xml:space="preserve"> Additionally, the best </w:t>
      </w:r>
      <w:proofErr w:type="spellStart"/>
      <w:r w:rsidR="00F67496">
        <w:rPr>
          <w:rFonts w:ascii="Arial" w:hAnsi="Arial" w:cs="Arial"/>
          <w:lang w:val="en-US"/>
        </w:rPr>
        <w:t>bandwith</w:t>
      </w:r>
      <w:proofErr w:type="spellEnd"/>
      <w:r w:rsidR="00F67496">
        <w:rPr>
          <w:rFonts w:ascii="Arial" w:hAnsi="Arial" w:cs="Arial"/>
          <w:lang w:val="en-US"/>
        </w:rPr>
        <w:t xml:space="preserve"> sizes for each of the models are satisfactory, as the minimum number of data points considered in each local calibration of the model is no less than 76 (morning peak model).  </w:t>
      </w:r>
    </w:p>
    <w:p w14:paraId="35D4EFA6" w14:textId="7AEC8A67" w:rsidR="00692BBC" w:rsidRPr="005C1C77" w:rsidRDefault="00692BBC" w:rsidP="00692BBC">
      <w:pPr>
        <w:spacing w:line="276" w:lineRule="auto"/>
        <w:jc w:val="both"/>
        <w:rPr>
          <w:rFonts w:ascii="Arial" w:hAnsi="Arial" w:cs="Arial"/>
          <w:lang w:val="en-US"/>
        </w:rPr>
      </w:pPr>
      <w:r w:rsidRPr="005C1C77">
        <w:rPr>
          <w:rFonts w:ascii="Arial" w:hAnsi="Arial" w:cs="Arial"/>
          <w:lang w:val="en-US"/>
        </w:rPr>
        <w:t xml:space="preserve">The geographical variability tests indicate that </w:t>
      </w:r>
      <w:r w:rsidR="0057455F">
        <w:rPr>
          <w:rFonts w:ascii="Arial" w:hAnsi="Arial" w:cs="Arial"/>
          <w:lang w:val="en-US"/>
        </w:rPr>
        <w:t xml:space="preserve">the coefficients of </w:t>
      </w:r>
      <w:r w:rsidRPr="005C1C77">
        <w:rPr>
          <w:rFonts w:ascii="Arial" w:hAnsi="Arial" w:cs="Arial"/>
          <w:lang w:val="en-US"/>
        </w:rPr>
        <w:t>all variables vary significantly over space, except for two variables. For the total ridership model, the</w:t>
      </w:r>
      <w:r w:rsidR="0057455F">
        <w:rPr>
          <w:rFonts w:ascii="Arial" w:hAnsi="Arial" w:cs="Arial"/>
          <w:lang w:val="en-US"/>
        </w:rPr>
        <w:t xml:space="preserve"> coefficients of the</w:t>
      </w:r>
      <w:r w:rsidRPr="005C1C77">
        <w:rPr>
          <w:rFonts w:ascii="Arial" w:hAnsi="Arial" w:cs="Arial"/>
          <w:lang w:val="en-US"/>
        </w:rPr>
        <w:t xml:space="preserve"> </w:t>
      </w:r>
      <w:r w:rsidRPr="005C1C77">
        <w:rPr>
          <w:rFonts w:ascii="Arial" w:hAnsi="Arial" w:cs="Arial"/>
          <w:i/>
          <w:iCs/>
          <w:lang w:val="en-US"/>
        </w:rPr>
        <w:t>number of bus routes</w:t>
      </w:r>
      <w:r w:rsidRPr="005C1C77">
        <w:rPr>
          <w:rFonts w:ascii="Arial" w:hAnsi="Arial" w:cs="Arial"/>
          <w:lang w:val="en-US"/>
        </w:rPr>
        <w:t xml:space="preserve"> variable (</w:t>
      </w:r>
      <w:proofErr w:type="spellStart"/>
      <w:r w:rsidRPr="005C1C77">
        <w:rPr>
          <w:rFonts w:ascii="Arial" w:hAnsi="Arial" w:cs="Arial"/>
          <w:lang w:val="en-US"/>
        </w:rPr>
        <w:t>BTM_routes</w:t>
      </w:r>
      <w:proofErr w:type="spellEnd"/>
      <w:r w:rsidRPr="005C1C77">
        <w:rPr>
          <w:rFonts w:ascii="Arial" w:hAnsi="Arial" w:cs="Arial"/>
          <w:lang w:val="en-US"/>
        </w:rPr>
        <w:t xml:space="preserve">) </w:t>
      </w:r>
      <w:r w:rsidR="0057455F">
        <w:rPr>
          <w:rFonts w:ascii="Arial" w:hAnsi="Arial" w:cs="Arial"/>
          <w:lang w:val="en-US"/>
        </w:rPr>
        <w:t>do</w:t>
      </w:r>
      <w:r w:rsidR="0057455F" w:rsidRPr="005C1C77">
        <w:rPr>
          <w:rFonts w:ascii="Arial" w:hAnsi="Arial" w:cs="Arial"/>
          <w:lang w:val="en-US"/>
        </w:rPr>
        <w:t xml:space="preserve"> </w:t>
      </w:r>
      <w:r w:rsidRPr="005C1C77">
        <w:rPr>
          <w:rFonts w:ascii="Arial" w:hAnsi="Arial" w:cs="Arial"/>
          <w:lang w:val="en-US"/>
        </w:rPr>
        <w:t>not vary locally. The same is true for the off-peak model, which includes a second variable</w:t>
      </w:r>
      <w:r w:rsidR="0057455F">
        <w:rPr>
          <w:rFonts w:ascii="Arial" w:hAnsi="Arial" w:cs="Arial"/>
          <w:lang w:val="en-US"/>
        </w:rPr>
        <w:t xml:space="preserve"> with globally fixed coefficients</w:t>
      </w:r>
      <w:r w:rsidRPr="005C1C77">
        <w:rPr>
          <w:rFonts w:ascii="Arial" w:hAnsi="Arial" w:cs="Arial"/>
          <w:lang w:val="en-US"/>
        </w:rPr>
        <w:t xml:space="preserve">, i.e. the </w:t>
      </w:r>
      <w:r w:rsidRPr="005C1C77">
        <w:rPr>
          <w:rFonts w:ascii="Arial" w:hAnsi="Arial" w:cs="Arial"/>
          <w:i/>
          <w:iCs/>
          <w:lang w:val="en-US"/>
        </w:rPr>
        <w:t xml:space="preserve">travel time by train to stations of a higher order </w:t>
      </w:r>
      <w:r w:rsidRPr="005C1C77">
        <w:rPr>
          <w:rFonts w:ascii="Arial" w:hAnsi="Arial" w:cs="Arial"/>
          <w:lang w:val="en-US"/>
        </w:rPr>
        <w:t>(</w:t>
      </w:r>
      <w:proofErr w:type="spellStart"/>
      <w:r w:rsidRPr="005C1C77">
        <w:rPr>
          <w:rFonts w:ascii="Arial" w:hAnsi="Arial" w:cs="Arial"/>
          <w:lang w:val="en-US"/>
        </w:rPr>
        <w:t>TT_tr_higher</w:t>
      </w:r>
      <w:proofErr w:type="spellEnd"/>
      <w:r w:rsidRPr="005C1C77">
        <w:rPr>
          <w:rFonts w:ascii="Arial" w:hAnsi="Arial" w:cs="Arial"/>
          <w:lang w:val="en-US"/>
        </w:rPr>
        <w:t xml:space="preserve">). The </w:t>
      </w:r>
      <w:r w:rsidRPr="005C1C77">
        <w:rPr>
          <w:rFonts w:ascii="Arial" w:hAnsi="Arial" w:cs="Arial"/>
          <w:i/>
          <w:iCs/>
          <w:lang w:val="en-US"/>
        </w:rPr>
        <w:t xml:space="preserve">number of bus routes </w:t>
      </w:r>
      <w:r w:rsidRPr="005C1C77">
        <w:rPr>
          <w:rFonts w:ascii="Arial" w:hAnsi="Arial" w:cs="Arial"/>
          <w:lang w:val="en-US"/>
        </w:rPr>
        <w:t xml:space="preserve">variable </w:t>
      </w:r>
      <w:proofErr w:type="gramStart"/>
      <w:r w:rsidRPr="005C1C77">
        <w:rPr>
          <w:rFonts w:ascii="Arial" w:hAnsi="Arial" w:cs="Arial"/>
          <w:lang w:val="en-US"/>
        </w:rPr>
        <w:t>is very close to being categorized</w:t>
      </w:r>
      <w:proofErr w:type="gramEnd"/>
      <w:r w:rsidRPr="005C1C77">
        <w:rPr>
          <w:rFonts w:ascii="Arial" w:hAnsi="Arial" w:cs="Arial"/>
          <w:lang w:val="en-US"/>
        </w:rPr>
        <w:t xml:space="preserve"> as </w:t>
      </w:r>
      <w:r w:rsidR="0057455F">
        <w:rPr>
          <w:rFonts w:ascii="Arial" w:hAnsi="Arial" w:cs="Arial"/>
          <w:lang w:val="en-US"/>
        </w:rPr>
        <w:t xml:space="preserve">one with </w:t>
      </w:r>
      <w:r w:rsidRPr="005C1C77">
        <w:rPr>
          <w:rFonts w:ascii="Arial" w:hAnsi="Arial" w:cs="Arial"/>
          <w:lang w:val="en-US"/>
        </w:rPr>
        <w:t>global</w:t>
      </w:r>
      <w:r w:rsidR="0057455F">
        <w:rPr>
          <w:rFonts w:ascii="Arial" w:hAnsi="Arial" w:cs="Arial"/>
          <w:lang w:val="en-US"/>
        </w:rPr>
        <w:t xml:space="preserve"> coefficients</w:t>
      </w:r>
      <w:r w:rsidRPr="005C1C77">
        <w:rPr>
          <w:rFonts w:ascii="Arial" w:hAnsi="Arial" w:cs="Arial"/>
          <w:lang w:val="en-US"/>
        </w:rPr>
        <w:t xml:space="preserve"> in the evening peak model, and is therefore noted between brackets in Table </w:t>
      </w:r>
      <w:r w:rsidR="005F3501">
        <w:rPr>
          <w:rFonts w:ascii="Arial" w:hAnsi="Arial" w:cs="Arial"/>
          <w:lang w:val="en-US"/>
        </w:rPr>
        <w:t>3</w:t>
      </w:r>
      <w:r w:rsidRPr="005C1C77">
        <w:rPr>
          <w:rFonts w:ascii="Arial" w:hAnsi="Arial" w:cs="Arial"/>
          <w:lang w:val="en-US"/>
        </w:rPr>
        <w:t xml:space="preserve">. </w:t>
      </w:r>
    </w:p>
    <w:p w14:paraId="44FA8401" w14:textId="08EEDC54" w:rsidR="00692BBC" w:rsidRDefault="00692BBC" w:rsidP="00692BBC">
      <w:pPr>
        <w:spacing w:line="276" w:lineRule="auto"/>
        <w:jc w:val="both"/>
        <w:rPr>
          <w:rFonts w:ascii="Arial" w:hAnsi="Arial" w:cs="Arial"/>
          <w:lang w:val="en-US"/>
        </w:rPr>
      </w:pPr>
      <w:r w:rsidRPr="005C1C77">
        <w:rPr>
          <w:rFonts w:ascii="Arial" w:hAnsi="Arial" w:cs="Arial"/>
          <w:lang w:val="en-US"/>
        </w:rPr>
        <w:lastRenderedPageBreak/>
        <w:t xml:space="preserve">Judging from </w:t>
      </w:r>
      <w:r w:rsidR="005F3501">
        <w:rPr>
          <w:rFonts w:ascii="Arial" w:hAnsi="Arial" w:cs="Arial"/>
          <w:lang w:val="en-US"/>
        </w:rPr>
        <w:t>the table</w:t>
      </w:r>
      <w:r w:rsidRPr="005C1C77">
        <w:rPr>
          <w:rFonts w:ascii="Arial" w:hAnsi="Arial" w:cs="Arial"/>
          <w:lang w:val="en-US"/>
        </w:rPr>
        <w:t xml:space="preserve">, spatial </w:t>
      </w:r>
      <w:proofErr w:type="spellStart"/>
      <w:r w:rsidRPr="005C1C77">
        <w:rPr>
          <w:rFonts w:ascii="Arial" w:hAnsi="Arial" w:cs="Arial"/>
          <w:lang w:val="en-US"/>
        </w:rPr>
        <w:t>nonstationarity</w:t>
      </w:r>
      <w:proofErr w:type="spellEnd"/>
      <w:r w:rsidRPr="005C1C77">
        <w:rPr>
          <w:rFonts w:ascii="Arial" w:hAnsi="Arial" w:cs="Arial"/>
          <w:lang w:val="en-US"/>
        </w:rPr>
        <w:t xml:space="preserve"> is most important for the morning peak model, since the GWR model exhibits a very high fit (R</w:t>
      </w:r>
      <w:r w:rsidRPr="005C1C77">
        <w:rPr>
          <w:rFonts w:ascii="Arial" w:hAnsi="Arial" w:cs="Arial"/>
          <w:vertAlign w:val="superscript"/>
          <w:lang w:val="en-US"/>
        </w:rPr>
        <w:t>2</w:t>
      </w:r>
      <w:r w:rsidRPr="005C1C77">
        <w:rPr>
          <w:rFonts w:ascii="Arial" w:hAnsi="Arial" w:cs="Arial"/>
          <w:vertAlign w:val="subscript"/>
          <w:lang w:val="en-US"/>
        </w:rPr>
        <w:t xml:space="preserve">ad </w:t>
      </w:r>
      <w:r w:rsidRPr="005C1C77">
        <w:rPr>
          <w:rFonts w:ascii="Arial" w:hAnsi="Arial" w:cs="Arial"/>
          <w:lang w:val="en-US"/>
        </w:rPr>
        <w:t xml:space="preserve">= .863) compared to its log-log counterpart (.778). This difference in fit </w:t>
      </w:r>
      <w:proofErr w:type="gramStart"/>
      <w:r w:rsidRPr="005C1C77">
        <w:rPr>
          <w:rFonts w:ascii="Arial" w:hAnsi="Arial" w:cs="Arial"/>
          <w:lang w:val="en-US"/>
        </w:rPr>
        <w:t>is much more pronounced</w:t>
      </w:r>
      <w:proofErr w:type="gramEnd"/>
      <w:r w:rsidRPr="005C1C77">
        <w:rPr>
          <w:rFonts w:ascii="Arial" w:hAnsi="Arial" w:cs="Arial"/>
          <w:lang w:val="en-US"/>
        </w:rPr>
        <w:t xml:space="preserve"> compared to the other models. For this reason, we </w:t>
      </w:r>
      <w:r w:rsidR="009D64E9">
        <w:rPr>
          <w:rFonts w:ascii="Arial" w:hAnsi="Arial" w:cs="Arial"/>
          <w:lang w:val="en-US"/>
        </w:rPr>
        <w:t>focus</w:t>
      </w:r>
      <w:r w:rsidRPr="005C1C77">
        <w:rPr>
          <w:rFonts w:ascii="Arial" w:hAnsi="Arial" w:cs="Arial"/>
          <w:lang w:val="en-US"/>
        </w:rPr>
        <w:t xml:space="preserve"> on the results of this GWR model in the remainder of this subsection. </w:t>
      </w:r>
    </w:p>
    <w:p w14:paraId="385605C4" w14:textId="04891214" w:rsidR="008C5814" w:rsidRPr="005C1C77" w:rsidRDefault="00DB35EF" w:rsidP="007E433A">
      <w:pPr>
        <w:spacing w:line="276" w:lineRule="auto"/>
        <w:jc w:val="center"/>
        <w:rPr>
          <w:rFonts w:ascii="Arial" w:hAnsi="Arial" w:cs="Arial"/>
        </w:rPr>
      </w:pPr>
      <w:r w:rsidRPr="00DB35EF">
        <w:rPr>
          <w:noProof/>
          <w:lang w:val="en-GB" w:eastAsia="en-GB"/>
        </w:rPr>
        <w:drawing>
          <wp:inline distT="0" distB="0" distL="0" distR="0" wp14:anchorId="2274B86F" wp14:editId="40E766A0">
            <wp:extent cx="7977217" cy="1280101"/>
            <wp:effectExtent l="0" t="4128" r="953" b="952"/>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73" r="9921"/>
                    <a:stretch/>
                  </pic:blipFill>
                  <pic:spPr bwMode="auto">
                    <a:xfrm rot="16200000">
                      <a:off x="0" y="0"/>
                      <a:ext cx="7977583"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5727FBA8" w14:textId="77777777" w:rsidR="008C5814" w:rsidRPr="005C1C77" w:rsidRDefault="008C5814" w:rsidP="008C5814">
      <w:pPr>
        <w:spacing w:line="276" w:lineRule="auto"/>
        <w:jc w:val="center"/>
        <w:rPr>
          <w:rFonts w:ascii="Arial" w:hAnsi="Arial" w:cs="Arial"/>
          <w:szCs w:val="18"/>
          <w:lang w:val="en-US"/>
        </w:rPr>
      </w:pPr>
      <w:r w:rsidRPr="005C1C77">
        <w:rPr>
          <w:rFonts w:ascii="Arial" w:hAnsi="Arial" w:cs="Arial"/>
          <w:szCs w:val="18"/>
          <w:lang w:val="en-US"/>
        </w:rPr>
        <w:lastRenderedPageBreak/>
        <w:t xml:space="preserve">Table </w:t>
      </w:r>
      <w:r>
        <w:rPr>
          <w:rFonts w:ascii="Arial" w:hAnsi="Arial" w:cs="Arial"/>
          <w:szCs w:val="18"/>
          <w:lang w:val="en-US"/>
        </w:rPr>
        <w:t>3</w:t>
      </w:r>
      <w:r w:rsidRPr="005C1C77">
        <w:rPr>
          <w:rFonts w:ascii="Arial" w:hAnsi="Arial" w:cs="Arial"/>
          <w:szCs w:val="18"/>
          <w:lang w:val="en-US"/>
        </w:rPr>
        <w:t xml:space="preserve">: Summary statistics of the </w:t>
      </w:r>
      <w:proofErr w:type="gramStart"/>
      <w:r w:rsidRPr="005C1C77">
        <w:rPr>
          <w:rFonts w:ascii="Arial" w:hAnsi="Arial" w:cs="Arial"/>
          <w:szCs w:val="18"/>
          <w:lang w:val="en-US"/>
        </w:rPr>
        <w:t>best fit</w:t>
      </w:r>
      <w:proofErr w:type="gramEnd"/>
      <w:r w:rsidRPr="005C1C77">
        <w:rPr>
          <w:rFonts w:ascii="Arial" w:hAnsi="Arial" w:cs="Arial"/>
          <w:szCs w:val="18"/>
          <w:lang w:val="en-US"/>
        </w:rPr>
        <w:t xml:space="preserve"> log-log models and GWR models</w:t>
      </w:r>
    </w:p>
    <w:p w14:paraId="59A6E5E4" w14:textId="77777777" w:rsidR="00692BBC" w:rsidRPr="005F3501" w:rsidRDefault="005F3501" w:rsidP="00692BBC">
      <w:pPr>
        <w:spacing w:line="276" w:lineRule="auto"/>
        <w:jc w:val="both"/>
        <w:rPr>
          <w:rFonts w:ascii="Arial" w:hAnsi="Arial" w:cs="Arial"/>
          <w:lang w:val="en-US"/>
        </w:rPr>
      </w:pPr>
      <w:r w:rsidRPr="005F3501">
        <w:rPr>
          <w:rFonts w:ascii="Arial" w:hAnsi="Arial" w:cs="Arial"/>
          <w:lang w:val="en-US"/>
        </w:rPr>
        <w:t xml:space="preserve">3.3.1 </w:t>
      </w:r>
      <w:r w:rsidR="00692BBC" w:rsidRPr="005F3501">
        <w:rPr>
          <w:rFonts w:ascii="Arial" w:hAnsi="Arial" w:cs="Arial"/>
          <w:lang w:val="en-US"/>
        </w:rPr>
        <w:t>The morning peak model</w:t>
      </w:r>
    </w:p>
    <w:p w14:paraId="72CE3943" w14:textId="3E8B7BF6" w:rsidR="00692BBC" w:rsidRPr="005C1C77" w:rsidRDefault="00692BBC" w:rsidP="00692BBC">
      <w:pPr>
        <w:spacing w:line="276" w:lineRule="auto"/>
        <w:jc w:val="both"/>
        <w:rPr>
          <w:rFonts w:ascii="Arial" w:hAnsi="Arial" w:cs="Arial"/>
          <w:lang w:val="en-US"/>
        </w:rPr>
      </w:pPr>
      <w:r w:rsidRPr="005C1C77">
        <w:rPr>
          <w:rFonts w:ascii="Arial" w:hAnsi="Arial" w:cs="Arial"/>
          <w:lang w:val="en-US"/>
        </w:rPr>
        <w:t xml:space="preserve">Figure </w:t>
      </w:r>
      <w:r w:rsidR="000B0B26">
        <w:rPr>
          <w:rFonts w:ascii="Arial" w:hAnsi="Arial" w:cs="Arial"/>
          <w:lang w:val="en-US"/>
        </w:rPr>
        <w:t>3</w:t>
      </w:r>
      <w:r w:rsidR="005F3501">
        <w:rPr>
          <w:rFonts w:ascii="Arial" w:hAnsi="Arial" w:cs="Arial"/>
          <w:lang w:val="en-US"/>
        </w:rPr>
        <w:t xml:space="preserve"> </w:t>
      </w:r>
      <w:r w:rsidRPr="005C1C77">
        <w:rPr>
          <w:rFonts w:ascii="Arial" w:hAnsi="Arial" w:cs="Arial"/>
          <w:lang w:val="en-US"/>
        </w:rPr>
        <w:t>visualizes</w:t>
      </w:r>
      <w:r w:rsidRPr="005C1C77">
        <w:rPr>
          <w:rStyle w:val="FootnoteReference"/>
          <w:rFonts w:ascii="Arial" w:hAnsi="Arial" w:cs="Arial"/>
          <w:lang w:val="en-US"/>
        </w:rPr>
        <w:footnoteReference w:id="7"/>
      </w:r>
      <w:r w:rsidRPr="005C1C77">
        <w:rPr>
          <w:rFonts w:ascii="Arial" w:hAnsi="Arial" w:cs="Arial"/>
          <w:lang w:val="en-US"/>
        </w:rPr>
        <w:t xml:space="preserve"> the results of the GWR analyses: the parameter estimates and t-statistics for all local variables included (</w:t>
      </w:r>
      <w:proofErr w:type="gramStart"/>
      <w:r w:rsidRPr="005C1C77">
        <w:rPr>
          <w:rFonts w:ascii="Arial" w:hAnsi="Arial" w:cs="Arial"/>
          <w:lang w:val="en-US"/>
        </w:rPr>
        <w:t>a to</w:t>
      </w:r>
      <w:proofErr w:type="gramEnd"/>
      <w:r w:rsidRPr="005C1C77">
        <w:rPr>
          <w:rFonts w:ascii="Arial" w:hAnsi="Arial" w:cs="Arial"/>
          <w:lang w:val="en-US"/>
        </w:rPr>
        <w:t xml:space="preserve"> f), the local R</w:t>
      </w:r>
      <w:r w:rsidRPr="005C1C77">
        <w:rPr>
          <w:rFonts w:ascii="Arial" w:hAnsi="Arial" w:cs="Arial"/>
          <w:vertAlign w:val="superscript"/>
          <w:lang w:val="en-US"/>
        </w:rPr>
        <w:t>2</w:t>
      </w:r>
      <w:r w:rsidRPr="005C1C77">
        <w:rPr>
          <w:rFonts w:ascii="Arial" w:hAnsi="Arial" w:cs="Arial"/>
          <w:lang w:val="en-US"/>
        </w:rPr>
        <w:t xml:space="preserve"> values (g) and the residuals (h). </w:t>
      </w:r>
    </w:p>
    <w:p w14:paraId="6C77AC95" w14:textId="37F9ECEB" w:rsidR="005F3501" w:rsidRDefault="00692BBC" w:rsidP="00692BBC">
      <w:pPr>
        <w:spacing w:line="276" w:lineRule="auto"/>
        <w:jc w:val="both"/>
        <w:rPr>
          <w:rFonts w:ascii="Arial" w:hAnsi="Arial" w:cs="Arial"/>
          <w:lang w:val="en-US"/>
        </w:rPr>
      </w:pPr>
      <w:r w:rsidRPr="005C1C77">
        <w:rPr>
          <w:rFonts w:ascii="Arial" w:hAnsi="Arial" w:cs="Arial"/>
          <w:lang w:val="en-US"/>
        </w:rPr>
        <w:t xml:space="preserve">Figures </w:t>
      </w:r>
      <w:proofErr w:type="gramStart"/>
      <w:r w:rsidR="000B0B26">
        <w:rPr>
          <w:rFonts w:ascii="Arial" w:hAnsi="Arial" w:cs="Arial"/>
          <w:lang w:val="en-US"/>
        </w:rPr>
        <w:t>3</w:t>
      </w:r>
      <w:proofErr w:type="gramEnd"/>
      <w:r w:rsidRPr="005C1C77">
        <w:rPr>
          <w:rFonts w:ascii="Arial" w:hAnsi="Arial" w:cs="Arial"/>
          <w:lang w:val="en-US"/>
        </w:rPr>
        <w:t xml:space="preserve"> a to f reflect the importance of the variables in explaining the variance in morning peak ridership. This importance </w:t>
      </w:r>
      <w:proofErr w:type="gramStart"/>
      <w:r w:rsidRPr="005C1C77">
        <w:rPr>
          <w:rFonts w:ascii="Arial" w:hAnsi="Arial" w:cs="Arial"/>
          <w:lang w:val="en-US"/>
        </w:rPr>
        <w:t>can be expressed</w:t>
      </w:r>
      <w:proofErr w:type="gramEnd"/>
      <w:r w:rsidRPr="005C1C77">
        <w:rPr>
          <w:rFonts w:ascii="Arial" w:hAnsi="Arial" w:cs="Arial"/>
          <w:lang w:val="en-US"/>
        </w:rPr>
        <w:t xml:space="preserve"> in terms of both the unstandardized B coefficients and in terms of the t-values. As demonstrated by </w:t>
      </w:r>
      <w:proofErr w:type="spellStart"/>
      <w:r w:rsidRPr="005C1C77">
        <w:rPr>
          <w:rFonts w:ascii="Arial" w:hAnsi="Arial" w:cs="Arial"/>
          <w:lang w:val="en-US"/>
        </w:rPr>
        <w:t>Mennis</w:t>
      </w:r>
      <w:proofErr w:type="spellEnd"/>
      <w:r w:rsidRPr="005C1C77">
        <w:rPr>
          <w:rFonts w:ascii="Arial" w:hAnsi="Arial" w:cs="Arial"/>
          <w:lang w:val="en-US"/>
        </w:rPr>
        <w:t xml:space="preserve"> (2006), maps of both key statistics are important if spatial </w:t>
      </w:r>
      <w:proofErr w:type="spellStart"/>
      <w:r w:rsidRPr="005C1C77">
        <w:rPr>
          <w:rFonts w:ascii="Arial" w:hAnsi="Arial" w:cs="Arial"/>
          <w:lang w:val="en-US"/>
        </w:rPr>
        <w:t>nonstationarity</w:t>
      </w:r>
      <w:proofErr w:type="spellEnd"/>
      <w:r w:rsidRPr="005C1C77">
        <w:rPr>
          <w:rFonts w:ascii="Arial" w:hAnsi="Arial" w:cs="Arial"/>
          <w:lang w:val="en-US"/>
        </w:rPr>
        <w:t xml:space="preserve"> is to </w:t>
      </w:r>
      <w:proofErr w:type="gramStart"/>
      <w:r w:rsidRPr="005C1C77">
        <w:rPr>
          <w:rFonts w:ascii="Arial" w:hAnsi="Arial" w:cs="Arial"/>
          <w:lang w:val="en-US"/>
        </w:rPr>
        <w:t>be interpreted</w:t>
      </w:r>
      <w:proofErr w:type="gramEnd"/>
      <w:r w:rsidRPr="005C1C77">
        <w:rPr>
          <w:rFonts w:ascii="Arial" w:hAnsi="Arial" w:cs="Arial"/>
          <w:lang w:val="en-US"/>
        </w:rPr>
        <w:t xml:space="preserve"> effectively. </w:t>
      </w:r>
    </w:p>
    <w:p w14:paraId="4624CA0A" w14:textId="20CFA43C" w:rsidR="00692BBC" w:rsidRPr="005C1C77" w:rsidRDefault="005F3501" w:rsidP="00692BBC">
      <w:pPr>
        <w:spacing w:line="276" w:lineRule="auto"/>
        <w:jc w:val="both"/>
        <w:rPr>
          <w:rFonts w:ascii="Arial" w:hAnsi="Arial" w:cs="Arial"/>
          <w:lang w:val="en-US"/>
        </w:rPr>
      </w:pPr>
      <w:r>
        <w:rPr>
          <w:rFonts w:ascii="Arial" w:hAnsi="Arial" w:cs="Arial"/>
          <w:lang w:val="en-US"/>
        </w:rPr>
        <w:t xml:space="preserve">A first observation is </w:t>
      </w:r>
      <w:proofErr w:type="gramStart"/>
      <w:r>
        <w:rPr>
          <w:rFonts w:ascii="Arial" w:hAnsi="Arial" w:cs="Arial"/>
          <w:lang w:val="en-US"/>
        </w:rPr>
        <w:t xml:space="preserve">that </w:t>
      </w:r>
      <w:r w:rsidR="00692BBC" w:rsidRPr="005C1C77">
        <w:rPr>
          <w:rFonts w:ascii="Arial" w:hAnsi="Arial" w:cs="Arial"/>
          <w:lang w:val="en-US"/>
        </w:rPr>
        <w:t>there is only one variable for which the local coefficients are statistically significant for all stations</w:t>
      </w:r>
      <w:proofErr w:type="gramEnd"/>
      <w:r w:rsidR="00692BBC" w:rsidRPr="005C1C77">
        <w:rPr>
          <w:rFonts w:ascii="Arial" w:hAnsi="Arial" w:cs="Arial"/>
          <w:lang w:val="en-US"/>
        </w:rPr>
        <w:t xml:space="preserve">: </w:t>
      </w:r>
      <w:r w:rsidR="00692BBC" w:rsidRPr="005C1C77">
        <w:rPr>
          <w:rFonts w:ascii="Arial" w:hAnsi="Arial" w:cs="Arial"/>
          <w:i/>
          <w:lang w:val="en-US"/>
        </w:rPr>
        <w:t>interface catchment</w:t>
      </w:r>
      <w:r w:rsidR="00692BBC" w:rsidRPr="005C1C77">
        <w:rPr>
          <w:rFonts w:ascii="Arial" w:hAnsi="Arial" w:cs="Arial"/>
          <w:lang w:val="en-US"/>
        </w:rPr>
        <w:t>. Judging from map f, this variable</w:t>
      </w:r>
      <w:r>
        <w:rPr>
          <w:rFonts w:ascii="Arial" w:hAnsi="Arial" w:cs="Arial"/>
          <w:lang w:val="en-US"/>
        </w:rPr>
        <w:t xml:space="preserve"> is most </w:t>
      </w:r>
      <w:r w:rsidR="00692BBC" w:rsidRPr="005C1C77">
        <w:rPr>
          <w:rFonts w:ascii="Arial" w:hAnsi="Arial" w:cs="Arial"/>
          <w:lang w:val="en-US"/>
        </w:rPr>
        <w:t xml:space="preserve">important and significant for the central area of Flanders, around and in between Antwerp and the Brussels Capital Region (BCR). This seems to indicate that the walkability of the station area plays a larger role in explaining morning peak ridership for these stations. Second, the largest B values </w:t>
      </w:r>
      <w:proofErr w:type="gramStart"/>
      <w:r w:rsidR="00692BBC" w:rsidRPr="005C1C77">
        <w:rPr>
          <w:rFonts w:ascii="Arial" w:hAnsi="Arial" w:cs="Arial"/>
          <w:lang w:val="en-US"/>
        </w:rPr>
        <w:t>are nonetheless found</w:t>
      </w:r>
      <w:proofErr w:type="gramEnd"/>
      <w:r w:rsidR="00692BBC" w:rsidRPr="005C1C77">
        <w:rPr>
          <w:rFonts w:ascii="Arial" w:hAnsi="Arial" w:cs="Arial"/>
          <w:lang w:val="en-US"/>
        </w:rPr>
        <w:t xml:space="preserve"> for </w:t>
      </w:r>
      <w:r w:rsidR="00692BBC" w:rsidRPr="005C1C77">
        <w:rPr>
          <w:rFonts w:ascii="Arial" w:hAnsi="Arial" w:cs="Arial"/>
          <w:i/>
          <w:lang w:val="en-US"/>
        </w:rPr>
        <w:t>amplitude</w:t>
      </w:r>
      <w:r w:rsidR="00692BBC" w:rsidRPr="005C1C77">
        <w:rPr>
          <w:rFonts w:ascii="Arial" w:hAnsi="Arial" w:cs="Arial"/>
          <w:lang w:val="en-US"/>
        </w:rPr>
        <w:t xml:space="preserve">. For some stations, especially those located around and just west of the BCR, </w:t>
      </w:r>
      <w:r>
        <w:rPr>
          <w:rFonts w:ascii="Arial" w:hAnsi="Arial" w:cs="Arial"/>
          <w:lang w:val="en-US"/>
        </w:rPr>
        <w:t xml:space="preserve">B </w:t>
      </w:r>
      <w:r w:rsidR="00692BBC" w:rsidRPr="005C1C77">
        <w:rPr>
          <w:rFonts w:ascii="Arial" w:hAnsi="Arial" w:cs="Arial"/>
          <w:lang w:val="en-US"/>
        </w:rPr>
        <w:t xml:space="preserve">coefficients of </w:t>
      </w:r>
      <w:proofErr w:type="gramStart"/>
      <w:r w:rsidR="00692BBC" w:rsidRPr="005C1C77">
        <w:rPr>
          <w:rFonts w:ascii="Arial" w:hAnsi="Arial" w:cs="Arial"/>
          <w:lang w:val="en-US"/>
        </w:rPr>
        <w:t>2</w:t>
      </w:r>
      <w:proofErr w:type="gramEnd"/>
      <w:r w:rsidR="00692BBC" w:rsidRPr="005C1C77">
        <w:rPr>
          <w:rFonts w:ascii="Arial" w:hAnsi="Arial" w:cs="Arial"/>
          <w:lang w:val="en-US"/>
        </w:rPr>
        <w:t xml:space="preserve"> </w:t>
      </w:r>
      <w:r>
        <w:rPr>
          <w:rFonts w:ascii="Arial" w:hAnsi="Arial" w:cs="Arial"/>
          <w:lang w:val="en-US"/>
        </w:rPr>
        <w:t>or</w:t>
      </w:r>
      <w:r w:rsidR="00692BBC" w:rsidRPr="005C1C77">
        <w:rPr>
          <w:rFonts w:ascii="Arial" w:hAnsi="Arial" w:cs="Arial"/>
          <w:lang w:val="en-US"/>
        </w:rPr>
        <w:t xml:space="preserve"> higher </w:t>
      </w:r>
      <w:r>
        <w:rPr>
          <w:rFonts w:ascii="Arial" w:hAnsi="Arial" w:cs="Arial"/>
          <w:lang w:val="en-US"/>
        </w:rPr>
        <w:t>are</w:t>
      </w:r>
      <w:r w:rsidR="00692BBC" w:rsidRPr="005C1C77">
        <w:rPr>
          <w:rFonts w:ascii="Arial" w:hAnsi="Arial" w:cs="Arial"/>
          <w:lang w:val="en-US"/>
        </w:rPr>
        <w:t xml:space="preserve"> found. This implies that a one percent change in amplitude </w:t>
      </w:r>
      <w:r>
        <w:rPr>
          <w:rFonts w:ascii="Arial" w:hAnsi="Arial" w:cs="Arial"/>
          <w:lang w:val="en-US"/>
        </w:rPr>
        <w:t>will</w:t>
      </w:r>
      <w:r w:rsidR="00692BBC" w:rsidRPr="005C1C77">
        <w:rPr>
          <w:rFonts w:ascii="Arial" w:hAnsi="Arial" w:cs="Arial"/>
          <w:lang w:val="en-US"/>
        </w:rPr>
        <w:t xml:space="preserve"> </w:t>
      </w:r>
      <w:proofErr w:type="gramStart"/>
      <w:r w:rsidR="00692BBC" w:rsidRPr="005C1C77">
        <w:rPr>
          <w:rFonts w:ascii="Arial" w:hAnsi="Arial" w:cs="Arial"/>
          <w:lang w:val="en-US"/>
        </w:rPr>
        <w:t>impact</w:t>
      </w:r>
      <w:proofErr w:type="gramEnd"/>
      <w:r w:rsidR="00692BBC" w:rsidRPr="005C1C77">
        <w:rPr>
          <w:rFonts w:ascii="Arial" w:hAnsi="Arial" w:cs="Arial"/>
          <w:lang w:val="en-US"/>
        </w:rPr>
        <w:t xml:space="preserve"> morning peak ridership by two percent. The geographical distribution of these high coefficient values west of the BCR and in the east of Flanders </w:t>
      </w:r>
      <w:proofErr w:type="gramStart"/>
      <w:r w:rsidR="00692BBC" w:rsidRPr="005C1C77">
        <w:rPr>
          <w:rFonts w:ascii="Arial" w:hAnsi="Arial" w:cs="Arial"/>
          <w:lang w:val="en-US"/>
        </w:rPr>
        <w:t>could be explained</w:t>
      </w:r>
      <w:proofErr w:type="gramEnd"/>
      <w:r w:rsidR="00692BBC" w:rsidRPr="005C1C77">
        <w:rPr>
          <w:rFonts w:ascii="Arial" w:hAnsi="Arial" w:cs="Arial"/>
          <w:lang w:val="en-US"/>
        </w:rPr>
        <w:t xml:space="preserve"> by the mostly low performance of these stations in terms of train services. Judging from Figure </w:t>
      </w:r>
      <w:r w:rsidR="000B0B26">
        <w:rPr>
          <w:rFonts w:ascii="Arial" w:hAnsi="Arial" w:cs="Arial"/>
          <w:lang w:val="en-US"/>
        </w:rPr>
        <w:t>2</w:t>
      </w:r>
      <w:r w:rsidR="00692BBC" w:rsidRPr="005C1C77">
        <w:rPr>
          <w:rFonts w:ascii="Arial" w:hAnsi="Arial" w:cs="Arial"/>
          <w:lang w:val="en-US"/>
        </w:rPr>
        <w:t xml:space="preserve">, a sizeable share of these stations belong to type 4, which </w:t>
      </w:r>
      <w:proofErr w:type="gramStart"/>
      <w:r w:rsidR="00692BBC" w:rsidRPr="005C1C77">
        <w:rPr>
          <w:rFonts w:ascii="Arial" w:hAnsi="Arial" w:cs="Arial"/>
          <w:lang w:val="en-US"/>
        </w:rPr>
        <w:t>are characterized</w:t>
      </w:r>
      <w:proofErr w:type="gramEnd"/>
      <w:r w:rsidR="00692BBC" w:rsidRPr="005C1C77">
        <w:rPr>
          <w:rFonts w:ascii="Arial" w:hAnsi="Arial" w:cs="Arial"/>
          <w:lang w:val="en-US"/>
        </w:rPr>
        <w:t xml:space="preserve"> by very low train frequencies and very low network centrality performances. The subsequent high coefficient values for these adjacent stations might indicate that there is a lot of trading going on </w:t>
      </w:r>
      <w:r w:rsidR="000A14BB">
        <w:rPr>
          <w:rFonts w:ascii="Arial" w:hAnsi="Arial" w:cs="Arial"/>
          <w:lang w:val="en-US"/>
        </w:rPr>
        <w:t>with respect to</w:t>
      </w:r>
      <w:r w:rsidR="00692BBC" w:rsidRPr="005C1C77">
        <w:rPr>
          <w:rFonts w:ascii="Arial" w:hAnsi="Arial" w:cs="Arial"/>
          <w:lang w:val="en-US"/>
        </w:rPr>
        <w:t xml:space="preserve"> this variable. Similar assumptions</w:t>
      </w:r>
      <w:r w:rsidR="00692BBC" w:rsidRPr="005C1C77">
        <w:rPr>
          <w:rStyle w:val="FootnoteReference"/>
          <w:rFonts w:ascii="Arial" w:hAnsi="Arial" w:cs="Arial"/>
          <w:lang w:val="en-US"/>
        </w:rPr>
        <w:footnoteReference w:id="8"/>
      </w:r>
      <w:r w:rsidR="00692BBC" w:rsidRPr="005C1C77">
        <w:rPr>
          <w:rFonts w:ascii="Arial" w:hAnsi="Arial" w:cs="Arial"/>
          <w:lang w:val="en-US"/>
        </w:rPr>
        <w:t xml:space="preserve"> </w:t>
      </w:r>
      <w:proofErr w:type="gramStart"/>
      <w:r w:rsidR="00692BBC" w:rsidRPr="005C1C77">
        <w:rPr>
          <w:rFonts w:ascii="Arial" w:hAnsi="Arial" w:cs="Arial"/>
          <w:lang w:val="en-US"/>
        </w:rPr>
        <w:t>may be deduced</w:t>
      </w:r>
      <w:proofErr w:type="gramEnd"/>
      <w:r w:rsidR="00692BBC" w:rsidRPr="005C1C77">
        <w:rPr>
          <w:rFonts w:ascii="Arial" w:hAnsi="Arial" w:cs="Arial"/>
          <w:lang w:val="en-US"/>
        </w:rPr>
        <w:t xml:space="preserve"> for the other variables. For example, </w:t>
      </w:r>
      <w:r w:rsidR="00692BBC" w:rsidRPr="005C1C77">
        <w:rPr>
          <w:rFonts w:ascii="Arial" w:hAnsi="Arial" w:cs="Arial"/>
          <w:i/>
          <w:lang w:val="en-US"/>
        </w:rPr>
        <w:t>train frequency</w:t>
      </w:r>
      <w:r w:rsidR="00692BBC" w:rsidRPr="005C1C77">
        <w:rPr>
          <w:rFonts w:ascii="Arial" w:hAnsi="Arial" w:cs="Arial"/>
          <w:lang w:val="en-US"/>
        </w:rPr>
        <w:t xml:space="preserve"> seems most important and most significant for the western part of Flanders. Especially the stations in between the regional cities of Bruges and Kortrijk exhibit the highest t values. This observation seems to indicate that in this area, trading of between stations mainly occurs based on service frequency. Amplitude play</w:t>
      </w:r>
      <w:r w:rsidR="000A14BB">
        <w:rPr>
          <w:rFonts w:ascii="Arial" w:hAnsi="Arial" w:cs="Arial"/>
          <w:lang w:val="en-US"/>
        </w:rPr>
        <w:t>s</w:t>
      </w:r>
      <w:r w:rsidR="00692BBC" w:rsidRPr="005C1C77">
        <w:rPr>
          <w:rFonts w:ascii="Arial" w:hAnsi="Arial" w:cs="Arial"/>
          <w:lang w:val="en-US"/>
        </w:rPr>
        <w:t xml:space="preserve"> a non-significant role in explaining morning peak ridership. </w:t>
      </w:r>
    </w:p>
    <w:p w14:paraId="0C67A97E" w14:textId="77777777" w:rsidR="00692BBC" w:rsidRPr="005C1C77" w:rsidRDefault="00692BBC" w:rsidP="00692BBC">
      <w:pPr>
        <w:spacing w:line="276" w:lineRule="auto"/>
        <w:jc w:val="both"/>
        <w:rPr>
          <w:rFonts w:ascii="Arial" w:hAnsi="Arial" w:cs="Arial"/>
          <w:lang w:val="en-US"/>
        </w:rPr>
      </w:pPr>
      <w:r w:rsidRPr="005C1C77">
        <w:rPr>
          <w:rFonts w:ascii="Arial" w:hAnsi="Arial" w:cs="Arial"/>
          <w:lang w:val="en-US"/>
        </w:rPr>
        <w:t>The spatial variation of the model’s explanatory power can be determined by examining the spatial distribution of local fits produced with GWR. Judging from map g, the model has a higher predictive capacity in the east, in the central area of Flanders located just west of the Brussels Capital Region (BCR) and the small group of stations just north of the BCR. A high number of stations have local R</w:t>
      </w:r>
      <w:r w:rsidRPr="005C1C77">
        <w:rPr>
          <w:rFonts w:ascii="Arial" w:hAnsi="Arial" w:cs="Arial"/>
          <w:vertAlign w:val="superscript"/>
          <w:lang w:val="en-US"/>
        </w:rPr>
        <w:t xml:space="preserve">2 </w:t>
      </w:r>
      <w:r w:rsidRPr="005C1C77">
        <w:rPr>
          <w:rFonts w:ascii="Arial" w:hAnsi="Arial" w:cs="Arial"/>
          <w:lang w:val="en-US"/>
        </w:rPr>
        <w:t xml:space="preserve">values that are higher than .83 with </w:t>
      </w:r>
      <w:r w:rsidR="000A14BB">
        <w:rPr>
          <w:rFonts w:ascii="Arial" w:hAnsi="Arial" w:cs="Arial"/>
          <w:lang w:val="en-US"/>
        </w:rPr>
        <w:t>maximal</w:t>
      </w:r>
      <w:r w:rsidRPr="005C1C77">
        <w:rPr>
          <w:rFonts w:ascii="Arial" w:hAnsi="Arial" w:cs="Arial"/>
          <w:lang w:val="en-US"/>
        </w:rPr>
        <w:t xml:space="preserve"> values</w:t>
      </w:r>
      <w:r w:rsidR="000A14BB">
        <w:rPr>
          <w:rFonts w:ascii="Arial" w:hAnsi="Arial" w:cs="Arial"/>
          <w:lang w:val="en-US"/>
        </w:rPr>
        <w:t xml:space="preserve"> of</w:t>
      </w:r>
      <w:r w:rsidRPr="005C1C77">
        <w:rPr>
          <w:rFonts w:ascii="Arial" w:hAnsi="Arial" w:cs="Arial"/>
          <w:lang w:val="en-US"/>
        </w:rPr>
        <w:t xml:space="preserve"> .89. These model fit values are comparable with the best-performing models developed in other analyses using similar calibration techniques. This indicates that the model does a good job of capturing the variation in rail demand across the study region.</w:t>
      </w:r>
    </w:p>
    <w:p w14:paraId="7FDE01AA" w14:textId="77777777" w:rsidR="00692BBC" w:rsidRPr="00681891" w:rsidRDefault="00692BBC" w:rsidP="00692BBC">
      <w:pPr>
        <w:spacing w:line="276" w:lineRule="auto"/>
        <w:jc w:val="both"/>
        <w:rPr>
          <w:rFonts w:ascii="Abadi Extra Light" w:hAnsi="Abadi Extra Light"/>
          <w:sz w:val="2"/>
          <w:szCs w:val="2"/>
          <w:lang w:val="en-US"/>
        </w:rPr>
      </w:pPr>
    </w:p>
    <w:tbl>
      <w:tblPr>
        <w:tblStyle w:val="TableGrid"/>
        <w:tblW w:w="91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4320"/>
      </w:tblGrid>
      <w:tr w:rsidR="00692BBC" w14:paraId="4A4B02CC" w14:textId="77777777" w:rsidTr="005C0F86">
        <w:trPr>
          <w:trHeight w:val="5440"/>
        </w:trPr>
        <w:tc>
          <w:tcPr>
            <w:tcW w:w="4860" w:type="dxa"/>
          </w:tcPr>
          <w:p w14:paraId="02F2CE1F" w14:textId="77777777" w:rsidR="00692BBC" w:rsidRPr="001C509F" w:rsidRDefault="00692BBC" w:rsidP="005C0F86">
            <w:pPr>
              <w:spacing w:line="276" w:lineRule="auto"/>
              <w:jc w:val="both"/>
              <w:rPr>
                <w:rFonts w:ascii="Abadi Extra Light" w:hAnsi="Abadi Extra Light"/>
                <w:sz w:val="18"/>
                <w:u w:val="single"/>
                <w:lang w:val="en-US"/>
              </w:rPr>
            </w:pPr>
            <w:r w:rsidRPr="001C509F">
              <w:rPr>
                <w:rFonts w:ascii="Abadi Extra Light" w:hAnsi="Abadi Extra Light"/>
                <w:noProof/>
                <w:sz w:val="18"/>
                <w:lang w:val="en-GB" w:eastAsia="en-GB"/>
              </w:rPr>
              <w:lastRenderedPageBreak/>
              <w:drawing>
                <wp:inline distT="0" distB="0" distL="0" distR="0" wp14:anchorId="0A99889D" wp14:editId="3F1AB8B1">
                  <wp:extent cx="4008341" cy="2423474"/>
                  <wp:effectExtent l="0" t="7620" r="381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4105684" cy="2482329"/>
                          </a:xfrm>
                          <a:prstGeom prst="rect">
                            <a:avLst/>
                          </a:prstGeom>
                        </pic:spPr>
                      </pic:pic>
                    </a:graphicData>
                  </a:graphic>
                </wp:inline>
              </w:drawing>
            </w:r>
          </w:p>
        </w:tc>
        <w:tc>
          <w:tcPr>
            <w:tcW w:w="4320" w:type="dxa"/>
          </w:tcPr>
          <w:p w14:paraId="37DA3C60" w14:textId="77777777" w:rsidR="00692BBC" w:rsidRPr="001C509F" w:rsidRDefault="00692BBC" w:rsidP="005C0F86">
            <w:pPr>
              <w:spacing w:line="276" w:lineRule="auto"/>
              <w:jc w:val="both"/>
              <w:rPr>
                <w:rFonts w:ascii="Abadi Extra Light" w:hAnsi="Abadi Extra Light"/>
                <w:sz w:val="18"/>
                <w:u w:val="single"/>
                <w:lang w:val="en-US"/>
              </w:rPr>
            </w:pPr>
            <w:r>
              <w:rPr>
                <w:noProof/>
                <w:lang w:val="en-GB" w:eastAsia="en-GB"/>
              </w:rPr>
              <w:drawing>
                <wp:inline distT="0" distB="0" distL="0" distR="0" wp14:anchorId="7F2C26FA" wp14:editId="5BE04C5D">
                  <wp:extent cx="4076466" cy="2466342"/>
                  <wp:effectExtent l="4763" t="0" r="5397" b="5398"/>
                  <wp:docPr id="1948623323" name="Afbeelding 194862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4109844" cy="2486537"/>
                          </a:xfrm>
                          <a:prstGeom prst="rect">
                            <a:avLst/>
                          </a:prstGeom>
                        </pic:spPr>
                      </pic:pic>
                    </a:graphicData>
                  </a:graphic>
                </wp:inline>
              </w:drawing>
            </w:r>
          </w:p>
        </w:tc>
      </w:tr>
      <w:tr w:rsidR="00692BBC" w:rsidRPr="000A14BB" w14:paraId="652C9B96" w14:textId="77777777" w:rsidTr="005C0F86">
        <w:trPr>
          <w:cantSplit/>
          <w:trHeight w:val="535"/>
        </w:trPr>
        <w:tc>
          <w:tcPr>
            <w:tcW w:w="4860" w:type="dxa"/>
            <w:textDirection w:val="btLr"/>
          </w:tcPr>
          <w:p w14:paraId="3AB7275F"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b)</w:t>
            </w:r>
          </w:p>
        </w:tc>
        <w:tc>
          <w:tcPr>
            <w:tcW w:w="4320" w:type="dxa"/>
            <w:textDirection w:val="btLr"/>
          </w:tcPr>
          <w:p w14:paraId="1F6E4A7F" w14:textId="77777777" w:rsidR="00692BBC" w:rsidRPr="000A14BB" w:rsidRDefault="00692BBC" w:rsidP="005C0F86">
            <w:pPr>
              <w:spacing w:line="276" w:lineRule="auto"/>
              <w:ind w:left="113" w:right="113"/>
              <w:jc w:val="right"/>
              <w:rPr>
                <w:rFonts w:ascii="Arial" w:hAnsi="Arial" w:cs="Arial"/>
                <w:noProof/>
                <w:sz w:val="18"/>
              </w:rPr>
            </w:pPr>
          </w:p>
        </w:tc>
      </w:tr>
      <w:tr w:rsidR="00692BBC" w:rsidRPr="000A14BB" w14:paraId="16898258" w14:textId="77777777" w:rsidTr="005C0F86">
        <w:tc>
          <w:tcPr>
            <w:tcW w:w="4860" w:type="dxa"/>
          </w:tcPr>
          <w:p w14:paraId="7B59C532" w14:textId="77777777" w:rsidR="00692BBC" w:rsidRPr="000A14BB" w:rsidRDefault="00692BBC" w:rsidP="005C0F86">
            <w:pPr>
              <w:spacing w:line="276" w:lineRule="auto"/>
              <w:jc w:val="both"/>
              <w:rPr>
                <w:rFonts w:ascii="Arial" w:hAnsi="Arial" w:cs="Arial"/>
                <w:sz w:val="18"/>
                <w:u w:val="single"/>
                <w:lang w:val="en-US"/>
              </w:rPr>
            </w:pPr>
            <w:r w:rsidRPr="000A14BB">
              <w:rPr>
                <w:rFonts w:ascii="Arial" w:hAnsi="Arial" w:cs="Arial"/>
                <w:noProof/>
                <w:sz w:val="18"/>
                <w:lang w:val="en-GB" w:eastAsia="en-GB"/>
              </w:rPr>
              <w:drawing>
                <wp:inline distT="0" distB="0" distL="0" distR="0" wp14:anchorId="0243A29F" wp14:editId="77C26A13">
                  <wp:extent cx="4070472" cy="2604169"/>
                  <wp:effectExtent l="9207" t="0" r="0" b="0"/>
                  <wp:docPr id="1948623325" name="Afbeelding 19486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4153335" cy="2657183"/>
                          </a:xfrm>
                          <a:prstGeom prst="rect">
                            <a:avLst/>
                          </a:prstGeom>
                        </pic:spPr>
                      </pic:pic>
                    </a:graphicData>
                  </a:graphic>
                </wp:inline>
              </w:drawing>
            </w:r>
          </w:p>
        </w:tc>
        <w:tc>
          <w:tcPr>
            <w:tcW w:w="4320" w:type="dxa"/>
          </w:tcPr>
          <w:p w14:paraId="3DEF0B19" w14:textId="77777777" w:rsidR="00692BBC" w:rsidRPr="000A14BB" w:rsidRDefault="00692BBC" w:rsidP="005C0F86">
            <w:pPr>
              <w:spacing w:line="276" w:lineRule="auto"/>
              <w:jc w:val="both"/>
              <w:rPr>
                <w:rFonts w:ascii="Arial" w:hAnsi="Arial" w:cs="Arial"/>
                <w:sz w:val="18"/>
                <w:u w:val="single"/>
                <w:lang w:val="en-US"/>
              </w:rPr>
            </w:pPr>
            <w:r w:rsidRPr="000A14BB">
              <w:rPr>
                <w:rFonts w:ascii="Arial" w:hAnsi="Arial" w:cs="Arial"/>
                <w:noProof/>
                <w:lang w:val="en-GB" w:eastAsia="en-GB"/>
              </w:rPr>
              <w:drawing>
                <wp:inline distT="0" distB="0" distL="0" distR="0" wp14:anchorId="786C6392" wp14:editId="7134D4F1">
                  <wp:extent cx="4056052" cy="2560728"/>
                  <wp:effectExtent l="4763" t="0" r="6667" b="6668"/>
                  <wp:docPr id="1948623326" name="Afbeelding 194862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4073142" cy="2571518"/>
                          </a:xfrm>
                          <a:prstGeom prst="rect">
                            <a:avLst/>
                          </a:prstGeom>
                        </pic:spPr>
                      </pic:pic>
                    </a:graphicData>
                  </a:graphic>
                </wp:inline>
              </w:drawing>
            </w:r>
          </w:p>
        </w:tc>
      </w:tr>
      <w:tr w:rsidR="00692BBC" w:rsidRPr="000A14BB" w14:paraId="573758D0" w14:textId="77777777" w:rsidTr="005C0F86">
        <w:trPr>
          <w:cantSplit/>
          <w:trHeight w:val="481"/>
        </w:trPr>
        <w:tc>
          <w:tcPr>
            <w:tcW w:w="4860" w:type="dxa"/>
            <w:textDirection w:val="btLr"/>
          </w:tcPr>
          <w:p w14:paraId="345A2FA7"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a)</w:t>
            </w:r>
          </w:p>
        </w:tc>
        <w:tc>
          <w:tcPr>
            <w:tcW w:w="4320" w:type="dxa"/>
            <w:textDirection w:val="btLr"/>
          </w:tcPr>
          <w:p w14:paraId="02E2F0AA" w14:textId="77777777" w:rsidR="00692BBC" w:rsidRPr="000A14BB" w:rsidRDefault="00692BBC" w:rsidP="005C0F86">
            <w:pPr>
              <w:spacing w:line="276" w:lineRule="auto"/>
              <w:ind w:left="113" w:right="113"/>
              <w:jc w:val="right"/>
              <w:rPr>
                <w:rFonts w:ascii="Arial" w:hAnsi="Arial" w:cs="Arial"/>
                <w:noProof/>
                <w:sz w:val="18"/>
              </w:rPr>
            </w:pPr>
          </w:p>
        </w:tc>
      </w:tr>
      <w:tr w:rsidR="00692BBC" w:rsidRPr="000A14BB" w14:paraId="3468EA1C" w14:textId="77777777" w:rsidTr="005C0F86">
        <w:tc>
          <w:tcPr>
            <w:tcW w:w="4860" w:type="dxa"/>
          </w:tcPr>
          <w:p w14:paraId="0157001B" w14:textId="77777777" w:rsidR="00692BBC" w:rsidRPr="000A14BB" w:rsidRDefault="00692BBC" w:rsidP="005C0F86">
            <w:pPr>
              <w:spacing w:line="276" w:lineRule="auto"/>
              <w:jc w:val="both"/>
              <w:rPr>
                <w:rFonts w:ascii="Arial" w:hAnsi="Arial" w:cs="Arial"/>
                <w:sz w:val="18"/>
                <w:u w:val="single"/>
                <w:lang w:val="en-US"/>
              </w:rPr>
            </w:pPr>
            <w:r w:rsidRPr="000A14BB">
              <w:rPr>
                <w:rFonts w:ascii="Arial" w:hAnsi="Arial" w:cs="Arial"/>
                <w:noProof/>
                <w:sz w:val="18"/>
                <w:lang w:val="en-GB" w:eastAsia="en-GB"/>
              </w:rPr>
              <w:lastRenderedPageBreak/>
              <w:drawing>
                <wp:inline distT="0" distB="0" distL="0" distR="0" wp14:anchorId="12DA19F7" wp14:editId="5422C84F">
                  <wp:extent cx="3991076" cy="2647957"/>
                  <wp:effectExtent l="4763" t="0" r="0" b="0"/>
                  <wp:docPr id="1948623324" name="Afbeelding 19486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4052518" cy="2688722"/>
                          </a:xfrm>
                          <a:prstGeom prst="rect">
                            <a:avLst/>
                          </a:prstGeom>
                        </pic:spPr>
                      </pic:pic>
                    </a:graphicData>
                  </a:graphic>
                </wp:inline>
              </w:drawing>
            </w:r>
          </w:p>
        </w:tc>
        <w:tc>
          <w:tcPr>
            <w:tcW w:w="4320" w:type="dxa"/>
          </w:tcPr>
          <w:p w14:paraId="01ABBC71" w14:textId="77777777" w:rsidR="00692BBC" w:rsidRPr="000A14BB" w:rsidRDefault="00692BBC" w:rsidP="005C0F86">
            <w:pPr>
              <w:spacing w:line="276" w:lineRule="auto"/>
              <w:jc w:val="right"/>
              <w:rPr>
                <w:rFonts w:ascii="Arial" w:hAnsi="Arial" w:cs="Arial"/>
                <w:sz w:val="18"/>
                <w:u w:val="single"/>
                <w:lang w:val="en-US"/>
              </w:rPr>
            </w:pPr>
            <w:r w:rsidRPr="000A14BB">
              <w:rPr>
                <w:rFonts w:ascii="Arial" w:hAnsi="Arial" w:cs="Arial"/>
                <w:noProof/>
                <w:lang w:val="en-GB" w:eastAsia="en-GB"/>
              </w:rPr>
              <w:drawing>
                <wp:inline distT="0" distB="0" distL="0" distR="0" wp14:anchorId="556B65A6" wp14:editId="1427812D">
                  <wp:extent cx="3987867" cy="2586672"/>
                  <wp:effectExtent l="0" t="4128" r="8573" b="8572"/>
                  <wp:docPr id="1948623327" name="Afbeelding 194862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4003768" cy="2596986"/>
                          </a:xfrm>
                          <a:prstGeom prst="rect">
                            <a:avLst/>
                          </a:prstGeom>
                        </pic:spPr>
                      </pic:pic>
                    </a:graphicData>
                  </a:graphic>
                </wp:inline>
              </w:drawing>
            </w:r>
          </w:p>
        </w:tc>
      </w:tr>
      <w:tr w:rsidR="00692BBC" w:rsidRPr="000A14BB" w14:paraId="1D07E63C" w14:textId="77777777" w:rsidTr="005C0F86">
        <w:trPr>
          <w:cantSplit/>
          <w:trHeight w:val="535"/>
        </w:trPr>
        <w:tc>
          <w:tcPr>
            <w:tcW w:w="4860" w:type="dxa"/>
            <w:textDirection w:val="btLr"/>
          </w:tcPr>
          <w:p w14:paraId="37E9F5D8"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d)</w:t>
            </w:r>
          </w:p>
        </w:tc>
        <w:tc>
          <w:tcPr>
            <w:tcW w:w="4320" w:type="dxa"/>
            <w:textDirection w:val="btLr"/>
          </w:tcPr>
          <w:p w14:paraId="25893D78" w14:textId="77777777" w:rsidR="00692BBC" w:rsidRPr="000A14BB" w:rsidRDefault="00692BBC" w:rsidP="005C0F86">
            <w:pPr>
              <w:spacing w:line="276" w:lineRule="auto"/>
              <w:ind w:left="113" w:right="113"/>
              <w:jc w:val="right"/>
              <w:rPr>
                <w:rFonts w:ascii="Arial" w:hAnsi="Arial" w:cs="Arial"/>
                <w:noProof/>
                <w:sz w:val="18"/>
              </w:rPr>
            </w:pPr>
          </w:p>
        </w:tc>
      </w:tr>
      <w:tr w:rsidR="00692BBC" w:rsidRPr="000A14BB" w14:paraId="664FBA46" w14:textId="77777777" w:rsidTr="005C0F86">
        <w:tc>
          <w:tcPr>
            <w:tcW w:w="4860" w:type="dxa"/>
          </w:tcPr>
          <w:p w14:paraId="531843C4" w14:textId="77777777" w:rsidR="00692BBC" w:rsidRPr="000A14BB" w:rsidRDefault="00692BBC" w:rsidP="005C0F86">
            <w:pPr>
              <w:spacing w:line="276" w:lineRule="auto"/>
              <w:jc w:val="both"/>
              <w:rPr>
                <w:rFonts w:ascii="Arial" w:hAnsi="Arial" w:cs="Arial"/>
                <w:sz w:val="18"/>
                <w:u w:val="single"/>
                <w:lang w:val="en-US"/>
              </w:rPr>
            </w:pPr>
            <w:r w:rsidRPr="000A14BB">
              <w:rPr>
                <w:rFonts w:ascii="Arial" w:hAnsi="Arial" w:cs="Arial"/>
                <w:noProof/>
                <w:sz w:val="18"/>
                <w:lang w:val="en-GB" w:eastAsia="en-GB"/>
              </w:rPr>
              <w:drawing>
                <wp:inline distT="0" distB="0" distL="0" distR="0" wp14:anchorId="4A935617" wp14:editId="115A99C8">
                  <wp:extent cx="4097502" cy="2493640"/>
                  <wp:effectExtent l="1905"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4164197" cy="2534229"/>
                          </a:xfrm>
                          <a:prstGeom prst="rect">
                            <a:avLst/>
                          </a:prstGeom>
                        </pic:spPr>
                      </pic:pic>
                    </a:graphicData>
                  </a:graphic>
                </wp:inline>
              </w:drawing>
            </w:r>
          </w:p>
        </w:tc>
        <w:tc>
          <w:tcPr>
            <w:tcW w:w="4320" w:type="dxa"/>
          </w:tcPr>
          <w:p w14:paraId="64ECAA57" w14:textId="77777777" w:rsidR="00692BBC" w:rsidRPr="000A14BB" w:rsidRDefault="00692BBC" w:rsidP="005C0F86">
            <w:pPr>
              <w:spacing w:line="276" w:lineRule="auto"/>
              <w:jc w:val="both"/>
              <w:rPr>
                <w:rFonts w:ascii="Arial" w:hAnsi="Arial" w:cs="Arial"/>
                <w:sz w:val="18"/>
                <w:u w:val="single"/>
                <w:lang w:val="en-US"/>
              </w:rPr>
            </w:pPr>
            <w:r w:rsidRPr="000A14BB">
              <w:rPr>
                <w:rFonts w:ascii="Arial" w:hAnsi="Arial" w:cs="Arial"/>
                <w:noProof/>
                <w:lang w:val="en-GB" w:eastAsia="en-GB"/>
              </w:rPr>
              <w:drawing>
                <wp:inline distT="0" distB="0" distL="0" distR="0" wp14:anchorId="5BCA56EF" wp14:editId="7C760163">
                  <wp:extent cx="4143162" cy="2421892"/>
                  <wp:effectExtent l="3175" t="0" r="0" b="0"/>
                  <wp:docPr id="1948623328" name="Afbeelding 194862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4155258" cy="2428963"/>
                          </a:xfrm>
                          <a:prstGeom prst="rect">
                            <a:avLst/>
                          </a:prstGeom>
                        </pic:spPr>
                      </pic:pic>
                    </a:graphicData>
                  </a:graphic>
                </wp:inline>
              </w:drawing>
            </w:r>
          </w:p>
        </w:tc>
      </w:tr>
      <w:tr w:rsidR="00692BBC" w:rsidRPr="000A14BB" w14:paraId="58D19F32" w14:textId="77777777" w:rsidTr="005C0F86">
        <w:trPr>
          <w:cantSplit/>
          <w:trHeight w:val="463"/>
        </w:trPr>
        <w:tc>
          <w:tcPr>
            <w:tcW w:w="4860" w:type="dxa"/>
            <w:textDirection w:val="btLr"/>
          </w:tcPr>
          <w:p w14:paraId="1BA9F423"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c)</w:t>
            </w:r>
          </w:p>
        </w:tc>
        <w:tc>
          <w:tcPr>
            <w:tcW w:w="4320" w:type="dxa"/>
            <w:textDirection w:val="btLr"/>
          </w:tcPr>
          <w:p w14:paraId="62079AFC" w14:textId="77777777" w:rsidR="00692BBC" w:rsidRPr="000A14BB" w:rsidRDefault="00692BBC" w:rsidP="005C0F86">
            <w:pPr>
              <w:spacing w:line="276" w:lineRule="auto"/>
              <w:ind w:left="113" w:right="113"/>
              <w:jc w:val="right"/>
              <w:rPr>
                <w:rFonts w:ascii="Arial" w:hAnsi="Arial" w:cs="Arial"/>
                <w:noProof/>
                <w:sz w:val="18"/>
              </w:rPr>
            </w:pPr>
          </w:p>
        </w:tc>
      </w:tr>
      <w:tr w:rsidR="00692BBC" w:rsidRPr="000A14BB" w14:paraId="54C97B51" w14:textId="77777777" w:rsidTr="005C0F86">
        <w:trPr>
          <w:cantSplit/>
          <w:trHeight w:val="6745"/>
        </w:trPr>
        <w:tc>
          <w:tcPr>
            <w:tcW w:w="4860" w:type="dxa"/>
            <w:textDirection w:val="btLr"/>
          </w:tcPr>
          <w:p w14:paraId="7CD51F58"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lang w:val="en-GB" w:eastAsia="en-GB"/>
              </w:rPr>
              <w:lastRenderedPageBreak/>
              <w:drawing>
                <wp:inline distT="0" distB="0" distL="0" distR="0" wp14:anchorId="562028C0" wp14:editId="2AC83C45">
                  <wp:extent cx="4121785" cy="2696845"/>
                  <wp:effectExtent l="7620" t="0" r="635" b="635"/>
                  <wp:docPr id="1948623329" name="Afbeelding 194862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4121785" cy="2696845"/>
                          </a:xfrm>
                          <a:prstGeom prst="rect">
                            <a:avLst/>
                          </a:prstGeom>
                        </pic:spPr>
                      </pic:pic>
                    </a:graphicData>
                  </a:graphic>
                </wp:inline>
              </w:drawing>
            </w:r>
          </w:p>
        </w:tc>
        <w:tc>
          <w:tcPr>
            <w:tcW w:w="4320" w:type="dxa"/>
            <w:textDirection w:val="btLr"/>
          </w:tcPr>
          <w:p w14:paraId="17207F89"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lang w:val="en-GB" w:eastAsia="en-GB"/>
              </w:rPr>
              <w:drawing>
                <wp:inline distT="0" distB="0" distL="0" distR="0" wp14:anchorId="5EBCF9D5" wp14:editId="12C94742">
                  <wp:extent cx="4172107" cy="2487609"/>
                  <wp:effectExtent l="4127" t="0" r="4128" b="4127"/>
                  <wp:docPr id="1948623330" name="Afbeelding 194862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4202165" cy="2505531"/>
                          </a:xfrm>
                          <a:prstGeom prst="rect">
                            <a:avLst/>
                          </a:prstGeom>
                        </pic:spPr>
                      </pic:pic>
                    </a:graphicData>
                  </a:graphic>
                </wp:inline>
              </w:drawing>
            </w:r>
          </w:p>
        </w:tc>
      </w:tr>
      <w:tr w:rsidR="00692BBC" w:rsidRPr="000A14BB" w14:paraId="7153D980" w14:textId="77777777" w:rsidTr="005C0F86">
        <w:trPr>
          <w:cantSplit/>
          <w:trHeight w:val="463"/>
        </w:trPr>
        <w:tc>
          <w:tcPr>
            <w:tcW w:w="4860" w:type="dxa"/>
            <w:textDirection w:val="btLr"/>
          </w:tcPr>
          <w:p w14:paraId="508CB661"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f)</w:t>
            </w:r>
          </w:p>
        </w:tc>
        <w:tc>
          <w:tcPr>
            <w:tcW w:w="4320" w:type="dxa"/>
            <w:textDirection w:val="btLr"/>
          </w:tcPr>
          <w:p w14:paraId="413D8CEB" w14:textId="77777777" w:rsidR="00692BBC" w:rsidRPr="000A14BB" w:rsidRDefault="00692BBC" w:rsidP="005C0F86">
            <w:pPr>
              <w:spacing w:line="276" w:lineRule="auto"/>
              <w:ind w:left="113" w:right="113"/>
              <w:jc w:val="right"/>
              <w:rPr>
                <w:rFonts w:ascii="Arial" w:hAnsi="Arial" w:cs="Arial"/>
                <w:noProof/>
                <w:sz w:val="18"/>
              </w:rPr>
            </w:pPr>
          </w:p>
        </w:tc>
      </w:tr>
      <w:tr w:rsidR="00692BBC" w:rsidRPr="000A14BB" w14:paraId="46418833" w14:textId="77777777" w:rsidTr="005C0F86">
        <w:trPr>
          <w:cantSplit/>
          <w:trHeight w:val="6268"/>
        </w:trPr>
        <w:tc>
          <w:tcPr>
            <w:tcW w:w="4860" w:type="dxa"/>
            <w:textDirection w:val="btLr"/>
          </w:tcPr>
          <w:p w14:paraId="38CC044D"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lang w:val="en-GB" w:eastAsia="en-GB"/>
              </w:rPr>
              <w:drawing>
                <wp:inline distT="0" distB="0" distL="0" distR="0" wp14:anchorId="4EBF7183" wp14:editId="217293D2">
                  <wp:extent cx="3920351" cy="2388857"/>
                  <wp:effectExtent l="3810" t="0" r="8255"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4039403" cy="2461401"/>
                          </a:xfrm>
                          <a:prstGeom prst="rect">
                            <a:avLst/>
                          </a:prstGeom>
                        </pic:spPr>
                      </pic:pic>
                    </a:graphicData>
                  </a:graphic>
                </wp:inline>
              </w:drawing>
            </w:r>
          </w:p>
        </w:tc>
        <w:tc>
          <w:tcPr>
            <w:tcW w:w="4320" w:type="dxa"/>
            <w:textDirection w:val="btLr"/>
          </w:tcPr>
          <w:p w14:paraId="05CDE11B"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lang w:val="en-GB" w:eastAsia="en-GB"/>
              </w:rPr>
              <w:drawing>
                <wp:inline distT="0" distB="0" distL="0" distR="0" wp14:anchorId="439DA1FA" wp14:editId="115BC0A0">
                  <wp:extent cx="3870448" cy="2354900"/>
                  <wp:effectExtent l="0" t="4127" r="0" b="0"/>
                  <wp:docPr id="1948623331" name="Afbeelding 19486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3885273" cy="2363920"/>
                          </a:xfrm>
                          <a:prstGeom prst="rect">
                            <a:avLst/>
                          </a:prstGeom>
                        </pic:spPr>
                      </pic:pic>
                    </a:graphicData>
                  </a:graphic>
                </wp:inline>
              </w:drawing>
            </w:r>
          </w:p>
        </w:tc>
      </w:tr>
      <w:tr w:rsidR="00692BBC" w:rsidRPr="000A14BB" w14:paraId="471E8144" w14:textId="77777777" w:rsidTr="005C0F86">
        <w:trPr>
          <w:cantSplit/>
          <w:trHeight w:val="463"/>
        </w:trPr>
        <w:tc>
          <w:tcPr>
            <w:tcW w:w="4860" w:type="dxa"/>
            <w:textDirection w:val="btLr"/>
          </w:tcPr>
          <w:p w14:paraId="5B12D9A1"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e)</w:t>
            </w:r>
          </w:p>
        </w:tc>
        <w:tc>
          <w:tcPr>
            <w:tcW w:w="4320" w:type="dxa"/>
            <w:textDirection w:val="btLr"/>
          </w:tcPr>
          <w:p w14:paraId="7D33CBCD" w14:textId="77777777" w:rsidR="00692BBC" w:rsidRPr="000A14BB" w:rsidRDefault="00692BBC" w:rsidP="005C0F86">
            <w:pPr>
              <w:spacing w:line="276" w:lineRule="auto"/>
              <w:ind w:left="113" w:right="113"/>
              <w:jc w:val="right"/>
              <w:rPr>
                <w:rFonts w:ascii="Arial" w:hAnsi="Arial" w:cs="Arial"/>
                <w:noProof/>
                <w:sz w:val="18"/>
              </w:rPr>
            </w:pPr>
          </w:p>
        </w:tc>
      </w:tr>
      <w:tr w:rsidR="00692BBC" w:rsidRPr="000A14BB" w14:paraId="5B4A3DF9" w14:textId="77777777" w:rsidTr="005C0F86">
        <w:trPr>
          <w:cantSplit/>
          <w:trHeight w:val="6745"/>
        </w:trPr>
        <w:tc>
          <w:tcPr>
            <w:tcW w:w="4860" w:type="dxa"/>
            <w:textDirection w:val="btLr"/>
          </w:tcPr>
          <w:p w14:paraId="7851E90A"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lang w:val="en-GB" w:eastAsia="en-GB"/>
              </w:rPr>
              <w:lastRenderedPageBreak/>
              <w:drawing>
                <wp:inline distT="0" distB="0" distL="0" distR="0" wp14:anchorId="07F97493" wp14:editId="07F9D298">
                  <wp:extent cx="4123345" cy="2478915"/>
                  <wp:effectExtent l="3175"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4187303" cy="2517366"/>
                          </a:xfrm>
                          <a:prstGeom prst="rect">
                            <a:avLst/>
                          </a:prstGeom>
                        </pic:spPr>
                      </pic:pic>
                    </a:graphicData>
                  </a:graphic>
                </wp:inline>
              </w:drawing>
            </w:r>
          </w:p>
        </w:tc>
        <w:tc>
          <w:tcPr>
            <w:tcW w:w="4320" w:type="dxa"/>
            <w:textDirection w:val="btLr"/>
          </w:tcPr>
          <w:p w14:paraId="79660E94"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lang w:val="en-GB" w:eastAsia="en-GB"/>
              </w:rPr>
              <w:drawing>
                <wp:inline distT="0" distB="0" distL="0" distR="0" wp14:anchorId="1610C49F" wp14:editId="1C53D278">
                  <wp:extent cx="4159772" cy="2638373"/>
                  <wp:effectExtent l="0" t="127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4209848" cy="2670134"/>
                          </a:xfrm>
                          <a:prstGeom prst="rect">
                            <a:avLst/>
                          </a:prstGeom>
                        </pic:spPr>
                      </pic:pic>
                    </a:graphicData>
                  </a:graphic>
                </wp:inline>
              </w:drawing>
            </w:r>
          </w:p>
        </w:tc>
      </w:tr>
      <w:tr w:rsidR="00692BBC" w:rsidRPr="000A14BB" w14:paraId="2F8FA91D" w14:textId="77777777" w:rsidTr="005C0F86">
        <w:trPr>
          <w:cantSplit/>
          <w:trHeight w:val="463"/>
        </w:trPr>
        <w:tc>
          <w:tcPr>
            <w:tcW w:w="4860" w:type="dxa"/>
            <w:textDirection w:val="btLr"/>
          </w:tcPr>
          <w:p w14:paraId="4A385D30"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g)</w:t>
            </w:r>
          </w:p>
        </w:tc>
        <w:tc>
          <w:tcPr>
            <w:tcW w:w="4320" w:type="dxa"/>
            <w:textDirection w:val="btLr"/>
          </w:tcPr>
          <w:p w14:paraId="6F5BCB35" w14:textId="77777777" w:rsidR="00692BBC" w:rsidRPr="000A14BB" w:rsidRDefault="00692BBC" w:rsidP="005C0F86">
            <w:pPr>
              <w:spacing w:line="276" w:lineRule="auto"/>
              <w:ind w:left="113" w:right="113"/>
              <w:jc w:val="right"/>
              <w:rPr>
                <w:rFonts w:ascii="Arial" w:hAnsi="Arial" w:cs="Arial"/>
                <w:noProof/>
                <w:sz w:val="18"/>
              </w:rPr>
            </w:pPr>
            <w:r w:rsidRPr="000A14BB">
              <w:rPr>
                <w:rFonts w:ascii="Arial" w:hAnsi="Arial" w:cs="Arial"/>
                <w:noProof/>
                <w:sz w:val="18"/>
              </w:rPr>
              <w:t>h)</w:t>
            </w:r>
          </w:p>
        </w:tc>
      </w:tr>
    </w:tbl>
    <w:p w14:paraId="355796ED" w14:textId="77777777" w:rsidR="00692BBC" w:rsidRPr="000A14BB" w:rsidRDefault="00692BBC" w:rsidP="00692BBC">
      <w:pPr>
        <w:spacing w:line="276" w:lineRule="auto"/>
        <w:jc w:val="both"/>
        <w:rPr>
          <w:rFonts w:ascii="Arial" w:hAnsi="Arial" w:cs="Arial"/>
          <w:sz w:val="6"/>
          <w:szCs w:val="6"/>
          <w:u w:val="single"/>
          <w:lang w:val="en-US"/>
        </w:rPr>
      </w:pPr>
    </w:p>
    <w:p w14:paraId="7C45D052" w14:textId="269058EC" w:rsidR="00692BBC" w:rsidRPr="000A14BB" w:rsidRDefault="00692BBC" w:rsidP="001706C6">
      <w:pPr>
        <w:spacing w:line="276" w:lineRule="auto"/>
        <w:rPr>
          <w:rFonts w:ascii="Arial" w:hAnsi="Arial" w:cs="Arial"/>
          <w:lang w:val="en-US"/>
        </w:rPr>
      </w:pPr>
      <w:r w:rsidRPr="000A14BB">
        <w:rPr>
          <w:rFonts w:ascii="Arial" w:hAnsi="Arial" w:cs="Arial"/>
          <w:lang w:val="en-US"/>
        </w:rPr>
        <w:t xml:space="preserve">Figure </w:t>
      </w:r>
      <w:r w:rsidR="000B0B26">
        <w:rPr>
          <w:rFonts w:ascii="Arial" w:hAnsi="Arial" w:cs="Arial"/>
          <w:lang w:val="en-US"/>
        </w:rPr>
        <w:t>3</w:t>
      </w:r>
      <w:r w:rsidRPr="000A14BB">
        <w:rPr>
          <w:rFonts w:ascii="Arial" w:hAnsi="Arial" w:cs="Arial"/>
          <w:lang w:val="en-US"/>
        </w:rPr>
        <w:t xml:space="preserve">: </w:t>
      </w:r>
      <w:r w:rsidR="000A14BB">
        <w:rPr>
          <w:rFonts w:ascii="Arial" w:hAnsi="Arial" w:cs="Arial"/>
          <w:lang w:val="en-US"/>
        </w:rPr>
        <w:t>P</w:t>
      </w:r>
      <w:r w:rsidRPr="000A14BB">
        <w:rPr>
          <w:rFonts w:ascii="Arial" w:hAnsi="Arial" w:cs="Arial"/>
          <w:lang w:val="en-US"/>
        </w:rPr>
        <w:t>arameter estimates of local variables (</w:t>
      </w:r>
      <w:proofErr w:type="gramStart"/>
      <w:r w:rsidRPr="000A14BB">
        <w:rPr>
          <w:rFonts w:ascii="Arial" w:hAnsi="Arial" w:cs="Arial"/>
          <w:lang w:val="en-US"/>
        </w:rPr>
        <w:t>a to</w:t>
      </w:r>
      <w:proofErr w:type="gramEnd"/>
      <w:r w:rsidRPr="000A14BB">
        <w:rPr>
          <w:rFonts w:ascii="Arial" w:hAnsi="Arial" w:cs="Arial"/>
          <w:lang w:val="en-US"/>
        </w:rPr>
        <w:t xml:space="preserve"> f),</w:t>
      </w:r>
      <w:r w:rsidR="000A14BB">
        <w:rPr>
          <w:rFonts w:ascii="Arial" w:hAnsi="Arial" w:cs="Arial"/>
          <w:lang w:val="en-US"/>
        </w:rPr>
        <w:t xml:space="preserve"> </w:t>
      </w:r>
      <w:r w:rsidRPr="000A14BB">
        <w:rPr>
          <w:rFonts w:ascii="Arial" w:hAnsi="Arial" w:cs="Arial"/>
          <w:lang w:val="en-US"/>
        </w:rPr>
        <w:t>local R</w:t>
      </w:r>
      <w:r w:rsidRPr="000A14BB">
        <w:rPr>
          <w:rFonts w:ascii="Arial" w:hAnsi="Arial" w:cs="Arial"/>
          <w:vertAlign w:val="superscript"/>
          <w:lang w:val="en-US"/>
        </w:rPr>
        <w:t xml:space="preserve">2 </w:t>
      </w:r>
      <w:r w:rsidRPr="000A14BB">
        <w:rPr>
          <w:rFonts w:ascii="Arial" w:hAnsi="Arial" w:cs="Arial"/>
          <w:lang w:val="en-US"/>
        </w:rPr>
        <w:t xml:space="preserve">values (g) and residuals (h) </w:t>
      </w:r>
    </w:p>
    <w:p w14:paraId="1D55CBE8" w14:textId="77777777" w:rsidR="00692BBC" w:rsidRDefault="00692BBC" w:rsidP="00692BBC">
      <w:pPr>
        <w:spacing w:line="276" w:lineRule="auto"/>
        <w:rPr>
          <w:rFonts w:ascii="Abadi Extra Light" w:hAnsi="Abadi Extra Light"/>
          <w:sz w:val="2"/>
          <w:szCs w:val="2"/>
          <w:lang w:val="en-US"/>
        </w:rPr>
      </w:pPr>
    </w:p>
    <w:p w14:paraId="7F7C4F54" w14:textId="3E6C8614" w:rsidR="00692BBC" w:rsidRDefault="00692BBC" w:rsidP="00692BBC">
      <w:pPr>
        <w:spacing w:line="276" w:lineRule="auto"/>
        <w:jc w:val="both"/>
        <w:rPr>
          <w:rFonts w:ascii="Arial" w:hAnsi="Arial" w:cs="Arial"/>
          <w:lang w:val="en-US"/>
        </w:rPr>
      </w:pPr>
      <w:r w:rsidRPr="000A14BB">
        <w:rPr>
          <w:rFonts w:ascii="Arial" w:hAnsi="Arial" w:cs="Arial"/>
          <w:lang w:val="en-US"/>
        </w:rPr>
        <w:t>A</w:t>
      </w:r>
      <w:r w:rsidR="00645558">
        <w:rPr>
          <w:rFonts w:ascii="Arial" w:hAnsi="Arial" w:cs="Arial"/>
          <w:lang w:val="en-US"/>
        </w:rPr>
        <w:t xml:space="preserve"> comparison</w:t>
      </w:r>
      <w:r w:rsidRPr="000A14BB">
        <w:rPr>
          <w:rFonts w:ascii="Arial" w:hAnsi="Arial" w:cs="Arial"/>
          <w:lang w:val="en-US"/>
        </w:rPr>
        <w:t xml:space="preserve"> of the residuals between the GWR and OLS model</w:t>
      </w:r>
      <w:r w:rsidR="000A14BB">
        <w:rPr>
          <w:rFonts w:ascii="Arial" w:hAnsi="Arial" w:cs="Arial"/>
          <w:lang w:val="en-US"/>
        </w:rPr>
        <w:t>s</w:t>
      </w:r>
      <w:r w:rsidRPr="000A14BB">
        <w:rPr>
          <w:rFonts w:ascii="Arial" w:hAnsi="Arial" w:cs="Arial"/>
          <w:lang w:val="en-US"/>
        </w:rPr>
        <w:t xml:space="preserve"> indicates that the former has smaller residual values. Whereas the GWR residuals vary between -1.3 and 1.3, the OLS residuals vary between -2.2 and 1.7. Map h illustrates the geographical distribution of the GWR residuals. Their seemingly random distribution over space indicates that there </w:t>
      </w:r>
      <w:r w:rsidR="000A14BB">
        <w:rPr>
          <w:rFonts w:ascii="Arial" w:hAnsi="Arial" w:cs="Arial"/>
          <w:lang w:val="en-US"/>
        </w:rPr>
        <w:t>is no major</w:t>
      </w:r>
      <w:r w:rsidRPr="000A14BB">
        <w:rPr>
          <w:rFonts w:ascii="Arial" w:hAnsi="Arial" w:cs="Arial"/>
          <w:lang w:val="en-US"/>
        </w:rPr>
        <w:t xml:space="preserve"> dynamic that was not captured by the model (</w:t>
      </w:r>
      <w:proofErr w:type="gramStart"/>
      <w:r w:rsidRPr="000A14BB">
        <w:rPr>
          <w:rFonts w:ascii="Arial" w:hAnsi="Arial" w:cs="Arial"/>
          <w:lang w:val="en-US"/>
        </w:rPr>
        <w:t>otherwise</w:t>
      </w:r>
      <w:proofErr w:type="gramEnd"/>
      <w:r w:rsidRPr="000A14BB">
        <w:rPr>
          <w:rFonts w:ascii="Arial" w:hAnsi="Arial" w:cs="Arial"/>
          <w:lang w:val="en-US"/>
        </w:rPr>
        <w:t xml:space="preserve"> a spatially clustered pattern would appear). </w:t>
      </w:r>
    </w:p>
    <w:p w14:paraId="64606FBA" w14:textId="77777777" w:rsidR="00417B36" w:rsidRPr="000A14BB" w:rsidRDefault="00417B36" w:rsidP="00692BBC">
      <w:pPr>
        <w:spacing w:line="276" w:lineRule="auto"/>
        <w:jc w:val="both"/>
        <w:rPr>
          <w:rFonts w:ascii="Arial" w:hAnsi="Arial" w:cs="Arial"/>
          <w:lang w:val="en-US"/>
        </w:rPr>
      </w:pPr>
    </w:p>
    <w:p w14:paraId="5EFC57BA" w14:textId="77777777" w:rsidR="00692BBC" w:rsidRPr="00480D2B" w:rsidRDefault="00480D2B" w:rsidP="00D35273">
      <w:pPr>
        <w:jc w:val="both"/>
        <w:rPr>
          <w:rFonts w:ascii="Helvetica" w:hAnsi="Helvetica"/>
          <w:b/>
          <w:lang w:val="en-US"/>
        </w:rPr>
      </w:pPr>
      <w:r w:rsidRPr="00480D2B">
        <w:rPr>
          <w:rFonts w:ascii="Helvetica" w:hAnsi="Helvetica"/>
          <w:b/>
          <w:lang w:val="en-US"/>
        </w:rPr>
        <w:t>4. Discussion and conclusions</w:t>
      </w:r>
    </w:p>
    <w:p w14:paraId="11BE717C" w14:textId="3AF2CF24" w:rsidR="00480D2B" w:rsidRPr="00480D2B" w:rsidRDefault="00480D2B" w:rsidP="00480D2B">
      <w:pPr>
        <w:jc w:val="both"/>
        <w:rPr>
          <w:rFonts w:ascii="Helvetica" w:hAnsi="Helvetica"/>
          <w:lang w:val="en-US"/>
        </w:rPr>
      </w:pPr>
      <w:r>
        <w:rPr>
          <w:rFonts w:ascii="Helvetica" w:hAnsi="Helvetica"/>
          <w:lang w:val="en-US"/>
        </w:rPr>
        <w:t>This paper</w:t>
      </w:r>
      <w:r w:rsidRPr="00480D2B">
        <w:rPr>
          <w:rFonts w:ascii="Helvetica" w:hAnsi="Helvetica"/>
          <w:lang w:val="en-US"/>
        </w:rPr>
        <w:t xml:space="preserve"> aimed to </w:t>
      </w:r>
      <w:r w:rsidR="00645558">
        <w:rPr>
          <w:rFonts w:ascii="Helvetica" w:hAnsi="Helvetica"/>
          <w:lang w:val="en-US"/>
        </w:rPr>
        <w:t>identify</w:t>
      </w:r>
      <w:r w:rsidRPr="00480D2B">
        <w:rPr>
          <w:rFonts w:ascii="Helvetica" w:hAnsi="Helvetica"/>
          <w:lang w:val="en-US"/>
        </w:rPr>
        <w:t xml:space="preserve"> the relative importance of a wide range of node-place variables in explaining rail ridership in Flanders. To this end, we conducted a series of regression analyses based on temporal and geographical segmentations of the data. We also verified the importance of spatial </w:t>
      </w:r>
      <w:proofErr w:type="spellStart"/>
      <w:r w:rsidRPr="00480D2B">
        <w:rPr>
          <w:rFonts w:ascii="Helvetica" w:hAnsi="Helvetica"/>
          <w:lang w:val="en-US"/>
        </w:rPr>
        <w:t>nonstationarity</w:t>
      </w:r>
      <w:proofErr w:type="spellEnd"/>
      <w:r w:rsidRPr="00480D2B">
        <w:rPr>
          <w:rFonts w:ascii="Helvetica" w:hAnsi="Helvetica"/>
          <w:lang w:val="en-US"/>
        </w:rPr>
        <w:t xml:space="preserve">. </w:t>
      </w:r>
      <w:r w:rsidR="00CE2DB0">
        <w:rPr>
          <w:rFonts w:ascii="Helvetica" w:hAnsi="Helvetica"/>
          <w:lang w:val="en-US"/>
        </w:rPr>
        <w:t>B</w:t>
      </w:r>
      <w:r w:rsidRPr="00480D2B">
        <w:rPr>
          <w:rFonts w:ascii="Helvetica" w:hAnsi="Helvetica"/>
          <w:lang w:val="en-US"/>
        </w:rPr>
        <w:t>elow</w:t>
      </w:r>
      <w:r w:rsidR="00CE2DB0">
        <w:rPr>
          <w:rFonts w:ascii="Helvetica" w:hAnsi="Helvetica"/>
          <w:lang w:val="en-US"/>
        </w:rPr>
        <w:t>,</w:t>
      </w:r>
      <w:r w:rsidRPr="00480D2B">
        <w:rPr>
          <w:rFonts w:ascii="Helvetica" w:hAnsi="Helvetica"/>
          <w:lang w:val="en-US"/>
        </w:rPr>
        <w:t xml:space="preserve"> we will discuss the main conclusions and indicate room for improvement and further reflection. </w:t>
      </w:r>
    </w:p>
    <w:p w14:paraId="52145FA3" w14:textId="22D914B6" w:rsidR="00480D2B" w:rsidRPr="00480D2B" w:rsidRDefault="00480D2B" w:rsidP="00480D2B">
      <w:pPr>
        <w:jc w:val="both"/>
        <w:rPr>
          <w:rFonts w:ascii="Helvetica" w:hAnsi="Helvetica"/>
          <w:lang w:val="en-US"/>
        </w:rPr>
      </w:pPr>
      <w:r w:rsidRPr="00480D2B">
        <w:rPr>
          <w:rFonts w:ascii="Helvetica" w:hAnsi="Helvetica"/>
          <w:lang w:val="en-US"/>
        </w:rPr>
        <w:t xml:space="preserve">First, </w:t>
      </w:r>
      <w:r w:rsidR="00645558">
        <w:rPr>
          <w:rFonts w:ascii="Helvetica" w:hAnsi="Helvetica"/>
          <w:lang w:val="en-US"/>
        </w:rPr>
        <w:t xml:space="preserve">there is a clear </w:t>
      </w:r>
      <w:r w:rsidRPr="00480D2B">
        <w:rPr>
          <w:rFonts w:ascii="Helvetica" w:hAnsi="Helvetica"/>
          <w:lang w:val="en-US"/>
        </w:rPr>
        <w:t>differentiation between the determinants of ridership</w:t>
      </w:r>
      <w:r w:rsidR="00645558">
        <w:rPr>
          <w:rFonts w:ascii="Helvetica" w:hAnsi="Helvetica"/>
          <w:lang w:val="en-US"/>
        </w:rPr>
        <w:t xml:space="preserve"> at the station level at different times of day</w:t>
      </w:r>
      <w:r w:rsidRPr="00480D2B">
        <w:rPr>
          <w:rFonts w:ascii="Helvetica" w:hAnsi="Helvetica"/>
          <w:lang w:val="en-US"/>
        </w:rPr>
        <w:t xml:space="preserve">. As demonstrated </w:t>
      </w:r>
      <w:r w:rsidR="00AB15ED">
        <w:rPr>
          <w:rFonts w:ascii="Helvetica" w:hAnsi="Helvetica"/>
          <w:lang w:val="en-US"/>
        </w:rPr>
        <w:t>for both</w:t>
      </w:r>
      <w:r w:rsidRPr="00480D2B">
        <w:rPr>
          <w:rFonts w:ascii="Helvetica" w:hAnsi="Helvetica"/>
          <w:lang w:val="en-US"/>
        </w:rPr>
        <w:t xml:space="preserve"> the full scale (253 stations) and the segmented OLS regression analyses</w:t>
      </w:r>
      <w:r>
        <w:rPr>
          <w:rFonts w:ascii="Helvetica" w:hAnsi="Helvetica"/>
          <w:lang w:val="en-US"/>
        </w:rPr>
        <w:t xml:space="preserve">, </w:t>
      </w:r>
      <w:r w:rsidRPr="00480D2B">
        <w:rPr>
          <w:rFonts w:ascii="Helvetica" w:hAnsi="Helvetica"/>
          <w:lang w:val="en-US"/>
        </w:rPr>
        <w:t xml:space="preserve">the </w:t>
      </w:r>
      <w:r w:rsidR="00AB15ED">
        <w:rPr>
          <w:rFonts w:ascii="Helvetica" w:hAnsi="Helvetica"/>
          <w:lang w:val="en-US"/>
        </w:rPr>
        <w:t>explanatory power</w:t>
      </w:r>
      <w:r w:rsidRPr="00480D2B">
        <w:rPr>
          <w:rFonts w:ascii="Helvetica" w:hAnsi="Helvetica"/>
          <w:lang w:val="en-US"/>
        </w:rPr>
        <w:t xml:space="preserve"> of variables</w:t>
      </w:r>
      <w:r w:rsidR="00AB15ED">
        <w:rPr>
          <w:rFonts w:ascii="Helvetica" w:hAnsi="Helvetica"/>
          <w:lang w:val="en-US"/>
        </w:rPr>
        <w:t xml:space="preserve"> may differ drastically</w:t>
      </w:r>
      <w:r w:rsidRPr="00480D2B">
        <w:rPr>
          <w:rFonts w:ascii="Helvetica" w:hAnsi="Helvetica"/>
          <w:lang w:val="en-US"/>
        </w:rPr>
        <w:t xml:space="preserve">. Evening peak </w:t>
      </w:r>
      <w:r w:rsidR="00AB15ED">
        <w:rPr>
          <w:rFonts w:ascii="Helvetica" w:hAnsi="Helvetica"/>
          <w:lang w:val="en-US"/>
        </w:rPr>
        <w:t>data</w:t>
      </w:r>
      <w:r w:rsidRPr="00480D2B">
        <w:rPr>
          <w:rFonts w:ascii="Helvetica" w:hAnsi="Helvetica"/>
          <w:lang w:val="en-US"/>
        </w:rPr>
        <w:t xml:space="preserve"> arguably allows to better</w:t>
      </w:r>
      <w:r w:rsidR="00AB15ED">
        <w:rPr>
          <w:rFonts w:ascii="Helvetica" w:hAnsi="Helvetica"/>
          <w:lang w:val="en-US"/>
        </w:rPr>
        <w:t xml:space="preserve"> </w:t>
      </w:r>
      <w:proofErr w:type="gramStart"/>
      <w:r w:rsidR="00AB15ED">
        <w:rPr>
          <w:rFonts w:ascii="Helvetica" w:hAnsi="Helvetica"/>
          <w:lang w:val="en-US"/>
        </w:rPr>
        <w:t>explain</w:t>
      </w:r>
      <w:proofErr w:type="gramEnd"/>
      <w:r w:rsidRPr="00480D2B">
        <w:rPr>
          <w:rFonts w:ascii="Helvetica" w:hAnsi="Helvetica"/>
          <w:lang w:val="en-US"/>
        </w:rPr>
        <w:t xml:space="preserve"> the dynamics at destination stations, while morning peak </w:t>
      </w:r>
      <w:r w:rsidR="00AB15ED">
        <w:rPr>
          <w:rFonts w:ascii="Helvetica" w:hAnsi="Helvetica"/>
          <w:lang w:val="en-US"/>
        </w:rPr>
        <w:t>data</w:t>
      </w:r>
      <w:r w:rsidRPr="00480D2B">
        <w:rPr>
          <w:rFonts w:ascii="Helvetica" w:hAnsi="Helvetica"/>
          <w:lang w:val="en-US"/>
        </w:rPr>
        <w:t xml:space="preserve"> likely explains ridership dynamics best for origin stations. Off-peak ridership </w:t>
      </w:r>
      <w:r w:rsidRPr="00480D2B">
        <w:rPr>
          <w:rFonts w:ascii="Helvetica" w:hAnsi="Helvetica"/>
          <w:lang w:val="en-US"/>
        </w:rPr>
        <w:lastRenderedPageBreak/>
        <w:t xml:space="preserve">data provides an additional perspective and likely allows to better </w:t>
      </w:r>
      <w:proofErr w:type="gramStart"/>
      <w:r w:rsidRPr="00480D2B">
        <w:rPr>
          <w:rFonts w:ascii="Helvetica" w:hAnsi="Helvetica"/>
          <w:lang w:val="en-US"/>
        </w:rPr>
        <w:t>explain</w:t>
      </w:r>
      <w:proofErr w:type="gramEnd"/>
      <w:r w:rsidRPr="00480D2B">
        <w:rPr>
          <w:rFonts w:ascii="Helvetica" w:hAnsi="Helvetica"/>
          <w:lang w:val="en-US"/>
        </w:rPr>
        <w:t xml:space="preserve"> leisure motivations and non-regular trips. Besides this temporal differentiation, the regression analyses based on the NTP station typology demonstrated that geographical segmentation according to similarity in station characteristics also reveals differences in determinants. For example, ridership at ‘rural’ stations compared to ‘urban’ stations in Flanders </w:t>
      </w:r>
      <w:r w:rsidR="00AB15ED">
        <w:rPr>
          <w:rFonts w:ascii="Helvetica" w:hAnsi="Helvetica"/>
          <w:lang w:val="en-US"/>
        </w:rPr>
        <w:t>seems</w:t>
      </w:r>
      <w:r w:rsidRPr="00480D2B">
        <w:rPr>
          <w:rFonts w:ascii="Helvetica" w:hAnsi="Helvetica"/>
          <w:lang w:val="en-US"/>
        </w:rPr>
        <w:t xml:space="preserve"> impacted by </w:t>
      </w:r>
      <w:r w:rsidR="00D014FA">
        <w:rPr>
          <w:rFonts w:ascii="Helvetica" w:hAnsi="Helvetica"/>
          <w:lang w:val="en-US"/>
        </w:rPr>
        <w:t>rather</w:t>
      </w:r>
      <w:r w:rsidR="00D014FA" w:rsidRPr="00480D2B">
        <w:rPr>
          <w:rFonts w:ascii="Helvetica" w:hAnsi="Helvetica"/>
          <w:lang w:val="en-US"/>
        </w:rPr>
        <w:t xml:space="preserve"> </w:t>
      </w:r>
      <w:r w:rsidRPr="00480D2B">
        <w:rPr>
          <w:rFonts w:ascii="Helvetica" w:hAnsi="Helvetica"/>
          <w:lang w:val="en-US"/>
        </w:rPr>
        <w:t xml:space="preserve">different </w:t>
      </w:r>
      <w:r w:rsidR="00AB15ED">
        <w:rPr>
          <w:rFonts w:ascii="Helvetica" w:hAnsi="Helvetica"/>
          <w:lang w:val="en-US"/>
        </w:rPr>
        <w:t>factors</w:t>
      </w:r>
      <w:r w:rsidRPr="00480D2B">
        <w:rPr>
          <w:rFonts w:ascii="Helvetica" w:hAnsi="Helvetica"/>
          <w:lang w:val="en-US"/>
        </w:rPr>
        <w:t xml:space="preserve">. </w:t>
      </w:r>
    </w:p>
    <w:p w14:paraId="72A5D5E4" w14:textId="10015E4A" w:rsidR="00480D2B" w:rsidRPr="00480D2B" w:rsidRDefault="00480D2B" w:rsidP="00480D2B">
      <w:pPr>
        <w:jc w:val="both"/>
        <w:rPr>
          <w:rFonts w:ascii="Helvetica" w:hAnsi="Helvetica"/>
          <w:lang w:val="en-US"/>
        </w:rPr>
      </w:pPr>
      <w:r w:rsidRPr="00480D2B">
        <w:rPr>
          <w:rFonts w:ascii="Helvetica" w:hAnsi="Helvetica"/>
          <w:lang w:val="en-US"/>
        </w:rPr>
        <w:t xml:space="preserve">Whereas these analyses at finer temporal and geographical levels provide useful clues for exploring ridership in Flanders, an additional examination verifying spatial </w:t>
      </w:r>
      <w:proofErr w:type="spellStart"/>
      <w:r w:rsidRPr="00480D2B">
        <w:rPr>
          <w:rFonts w:ascii="Helvetica" w:hAnsi="Helvetica"/>
          <w:lang w:val="en-US"/>
        </w:rPr>
        <w:t>nonstationarity</w:t>
      </w:r>
      <w:proofErr w:type="spellEnd"/>
      <w:r w:rsidRPr="00480D2B">
        <w:rPr>
          <w:rFonts w:ascii="Helvetica" w:hAnsi="Helvetica"/>
          <w:lang w:val="en-US"/>
        </w:rPr>
        <w:t xml:space="preserve"> </w:t>
      </w:r>
      <w:proofErr w:type="gramStart"/>
      <w:r w:rsidRPr="00480D2B">
        <w:rPr>
          <w:rFonts w:ascii="Helvetica" w:hAnsi="Helvetica"/>
          <w:lang w:val="en-US"/>
        </w:rPr>
        <w:t>was conducted</w:t>
      </w:r>
      <w:proofErr w:type="gramEnd"/>
      <w:r w:rsidRPr="00480D2B">
        <w:rPr>
          <w:rFonts w:ascii="Helvetica" w:hAnsi="Helvetica"/>
          <w:lang w:val="en-US"/>
        </w:rPr>
        <w:t xml:space="preserve">. Due to the time-intensive operation of the stepwise regression procedure described above, we opted to use the four </w:t>
      </w:r>
      <w:proofErr w:type="gramStart"/>
      <w:r w:rsidRPr="00480D2B">
        <w:rPr>
          <w:rFonts w:ascii="Helvetica" w:hAnsi="Helvetica"/>
          <w:lang w:val="en-US"/>
        </w:rPr>
        <w:t>best fit</w:t>
      </w:r>
      <w:proofErr w:type="gramEnd"/>
      <w:r w:rsidRPr="00480D2B">
        <w:rPr>
          <w:rFonts w:ascii="Helvetica" w:hAnsi="Helvetica"/>
          <w:lang w:val="en-US"/>
        </w:rPr>
        <w:t xml:space="preserve"> log-log models as an input for the GWR4 software. This resulted in the four models</w:t>
      </w:r>
      <w:r w:rsidR="00AB15ED">
        <w:rPr>
          <w:rFonts w:ascii="Helvetica" w:hAnsi="Helvetica"/>
          <w:lang w:val="en-US"/>
        </w:rPr>
        <w:t xml:space="preserve"> that </w:t>
      </w:r>
      <w:proofErr w:type="gramStart"/>
      <w:r w:rsidR="00AB15ED">
        <w:rPr>
          <w:rFonts w:ascii="Helvetica" w:hAnsi="Helvetica"/>
          <w:lang w:val="en-US"/>
        </w:rPr>
        <w:t>are</w:t>
      </w:r>
      <w:r w:rsidRPr="00480D2B">
        <w:rPr>
          <w:rFonts w:ascii="Helvetica" w:hAnsi="Helvetica"/>
          <w:lang w:val="en-US"/>
        </w:rPr>
        <w:t xml:space="preserve"> summarized</w:t>
      </w:r>
      <w:proofErr w:type="gramEnd"/>
      <w:r w:rsidRPr="00480D2B">
        <w:rPr>
          <w:rFonts w:ascii="Helvetica" w:hAnsi="Helvetica"/>
          <w:lang w:val="en-US"/>
        </w:rPr>
        <w:t xml:space="preserve"> in Table </w:t>
      </w:r>
      <w:r w:rsidR="00AB15ED">
        <w:rPr>
          <w:rFonts w:ascii="Helvetica" w:hAnsi="Helvetica"/>
          <w:lang w:val="en-US"/>
        </w:rPr>
        <w:t>3</w:t>
      </w:r>
      <w:r w:rsidRPr="00480D2B">
        <w:rPr>
          <w:rFonts w:ascii="Helvetica" w:hAnsi="Helvetica"/>
          <w:lang w:val="en-US"/>
        </w:rPr>
        <w:t xml:space="preserve">. </w:t>
      </w:r>
      <w:r w:rsidR="00645558">
        <w:rPr>
          <w:rFonts w:ascii="Helvetica" w:hAnsi="Helvetica"/>
          <w:lang w:val="en-US"/>
        </w:rPr>
        <w:t xml:space="preserve">While carrying out </w:t>
      </w:r>
      <w:r w:rsidRPr="00480D2B">
        <w:rPr>
          <w:rFonts w:ascii="Helvetica" w:hAnsi="Helvetica"/>
          <w:lang w:val="en-US"/>
        </w:rPr>
        <w:t xml:space="preserve">additional GWR analyses that build on different global regression models would bolster the robustness of the </w:t>
      </w:r>
      <w:r w:rsidR="00645558">
        <w:rPr>
          <w:rFonts w:ascii="Helvetica" w:hAnsi="Helvetica"/>
          <w:lang w:val="en-US"/>
        </w:rPr>
        <w:t xml:space="preserve">results, this should not </w:t>
      </w:r>
      <w:r w:rsidR="004C7FDD">
        <w:rPr>
          <w:rFonts w:ascii="Helvetica" w:hAnsi="Helvetica"/>
          <w:lang w:val="en-US"/>
        </w:rPr>
        <w:t xml:space="preserve">substantially </w:t>
      </w:r>
      <w:r w:rsidR="00645558">
        <w:rPr>
          <w:rFonts w:ascii="Helvetica" w:hAnsi="Helvetica"/>
          <w:lang w:val="en-US"/>
        </w:rPr>
        <w:t xml:space="preserve">affect the validity of the conclusions drawn here.  </w:t>
      </w:r>
    </w:p>
    <w:p w14:paraId="5F0B7853" w14:textId="4938B47B" w:rsidR="00480D2B" w:rsidRPr="00480D2B" w:rsidRDefault="00480D2B" w:rsidP="00480D2B">
      <w:pPr>
        <w:jc w:val="both"/>
        <w:rPr>
          <w:rFonts w:ascii="Helvetica" w:hAnsi="Helvetica"/>
          <w:lang w:val="en-US"/>
        </w:rPr>
      </w:pPr>
      <w:r w:rsidRPr="00480D2B">
        <w:rPr>
          <w:rFonts w:ascii="Helvetica" w:hAnsi="Helvetica"/>
          <w:lang w:val="en-US"/>
        </w:rPr>
        <w:t xml:space="preserve">In terms of the relative importance of node-place variables, the OLS models indicate that </w:t>
      </w:r>
      <w:r w:rsidR="00AB15ED">
        <w:rPr>
          <w:rFonts w:ascii="Helvetica" w:hAnsi="Helvetica"/>
          <w:lang w:val="en-US"/>
        </w:rPr>
        <w:t>(as for</w:t>
      </w:r>
      <w:r w:rsidRPr="00480D2B">
        <w:rPr>
          <w:rFonts w:ascii="Helvetica" w:hAnsi="Helvetica"/>
          <w:lang w:val="en-US"/>
        </w:rPr>
        <w:t xml:space="preserve"> the unstandardized coefficients), the train variables exert the largest impact on ridership with transfer centrality clearly dominating. In some of the </w:t>
      </w:r>
      <w:proofErr w:type="gramStart"/>
      <w:r w:rsidRPr="00480D2B">
        <w:rPr>
          <w:rFonts w:ascii="Helvetica" w:hAnsi="Helvetica"/>
          <w:lang w:val="en-US"/>
        </w:rPr>
        <w:t>models</w:t>
      </w:r>
      <w:proofErr w:type="gramEnd"/>
      <w:r w:rsidRPr="00480D2B">
        <w:rPr>
          <w:rFonts w:ascii="Helvetica" w:hAnsi="Helvetica"/>
          <w:lang w:val="en-US"/>
        </w:rPr>
        <w:t xml:space="preserve"> amplitude plays a large role as well. The relative dominance of these train-related variables in the models is perhaps unsurprising, given that this has been a common feature of trip end models developed previously in other contexts (Blainey, 2010). Feeder mode accessibility in terms of the car and bike parking supply and public transport provision is also important, but generally less so than other included variables. The selected place variables are much less numerous in the different models, which may in part be due to the high levels of </w:t>
      </w:r>
      <w:proofErr w:type="spellStart"/>
      <w:r w:rsidRPr="00480D2B">
        <w:rPr>
          <w:rFonts w:ascii="Helvetica" w:hAnsi="Helvetica"/>
          <w:lang w:val="en-US"/>
        </w:rPr>
        <w:t>multicollinearity</w:t>
      </w:r>
      <w:proofErr w:type="spellEnd"/>
      <w:r w:rsidRPr="00480D2B">
        <w:rPr>
          <w:rFonts w:ascii="Helvetica" w:hAnsi="Helvetica"/>
          <w:lang w:val="en-US"/>
        </w:rPr>
        <w:t xml:space="preserve"> for these variables. </w:t>
      </w:r>
      <w:r w:rsidR="00AB15ED">
        <w:rPr>
          <w:rFonts w:ascii="Helvetica" w:hAnsi="Helvetica"/>
          <w:lang w:val="en-US"/>
        </w:rPr>
        <w:t>We</w:t>
      </w:r>
      <w:r w:rsidRPr="00480D2B">
        <w:rPr>
          <w:rFonts w:ascii="Helvetica" w:hAnsi="Helvetica"/>
          <w:lang w:val="en-US"/>
        </w:rPr>
        <w:t xml:space="preserve"> nonetheless </w:t>
      </w:r>
      <w:r w:rsidR="00AB15ED">
        <w:rPr>
          <w:rFonts w:ascii="Helvetica" w:hAnsi="Helvetica"/>
          <w:lang w:val="en-US"/>
        </w:rPr>
        <w:t xml:space="preserve">found </w:t>
      </w:r>
      <w:r w:rsidRPr="00480D2B">
        <w:rPr>
          <w:rFonts w:ascii="Helvetica" w:hAnsi="Helvetica"/>
          <w:lang w:val="en-US"/>
        </w:rPr>
        <w:t xml:space="preserve">empirical confirmation that some less commonly used place variables, such as interface </w:t>
      </w:r>
      <w:proofErr w:type="gramStart"/>
      <w:r w:rsidRPr="00480D2B">
        <w:rPr>
          <w:rFonts w:ascii="Helvetica" w:hAnsi="Helvetica"/>
          <w:lang w:val="en-US"/>
        </w:rPr>
        <w:t>catchment,</w:t>
      </w:r>
      <w:proofErr w:type="gramEnd"/>
      <w:r w:rsidRPr="00480D2B">
        <w:rPr>
          <w:rFonts w:ascii="Helvetica" w:hAnsi="Helvetica"/>
          <w:lang w:val="en-US"/>
        </w:rPr>
        <w:t xml:space="preserve"> explain a significant and sizeable degree of variation</w:t>
      </w:r>
      <w:r w:rsidR="00645558">
        <w:rPr>
          <w:rFonts w:ascii="Helvetica" w:hAnsi="Helvetica"/>
          <w:lang w:val="en-US"/>
        </w:rPr>
        <w:t xml:space="preserve"> in station usage</w:t>
      </w:r>
      <w:r w:rsidRPr="00480D2B">
        <w:rPr>
          <w:rFonts w:ascii="Helvetica" w:hAnsi="Helvetica"/>
          <w:lang w:val="en-US"/>
        </w:rPr>
        <w:t xml:space="preserve">. Finally, </w:t>
      </w:r>
      <w:r w:rsidR="00AB15ED">
        <w:rPr>
          <w:rFonts w:ascii="Helvetica" w:hAnsi="Helvetica"/>
          <w:lang w:val="en-US"/>
        </w:rPr>
        <w:t>besides</w:t>
      </w:r>
      <w:r w:rsidRPr="00480D2B">
        <w:rPr>
          <w:rFonts w:ascii="Helvetica" w:hAnsi="Helvetica"/>
          <w:lang w:val="en-US"/>
        </w:rPr>
        <w:t xml:space="preserve"> the socio-economic variables, the explanatory power of the following variables is very limited in the Flemish context: density of basic, regional and metropolitan amenities, toll and free parking supply, BTM frequency, and total street network length of walk- and bike infrastructure. This generally reflects previous findings from similar models developed elsewhere</w:t>
      </w:r>
      <w:r w:rsidR="00645558">
        <w:rPr>
          <w:rFonts w:ascii="Helvetica" w:hAnsi="Helvetica"/>
          <w:lang w:val="en-US"/>
        </w:rPr>
        <w:t xml:space="preserve"> (see section 1)</w:t>
      </w:r>
      <w:r w:rsidRPr="00480D2B">
        <w:rPr>
          <w:rFonts w:ascii="Helvetica" w:hAnsi="Helvetica"/>
          <w:lang w:val="en-US"/>
        </w:rPr>
        <w:t>, which are seldom capable of directly capturing the impact of these variables</w:t>
      </w:r>
      <w:r w:rsidR="00645558">
        <w:rPr>
          <w:rFonts w:ascii="Helvetica" w:hAnsi="Helvetica"/>
          <w:lang w:val="en-US"/>
        </w:rPr>
        <w:t xml:space="preserve"> (Young &amp; Blainey, 2019)</w:t>
      </w:r>
      <w:r w:rsidRPr="00480D2B">
        <w:rPr>
          <w:rFonts w:ascii="Helvetica" w:hAnsi="Helvetica"/>
          <w:lang w:val="en-US"/>
        </w:rPr>
        <w:t xml:space="preserve">. These observations call for future validation across different empirical cases in order to see to what extent these findings </w:t>
      </w:r>
      <w:proofErr w:type="gramStart"/>
      <w:r w:rsidRPr="00480D2B">
        <w:rPr>
          <w:rFonts w:ascii="Helvetica" w:hAnsi="Helvetica"/>
          <w:lang w:val="en-US"/>
        </w:rPr>
        <w:t>are reproduced</w:t>
      </w:r>
      <w:proofErr w:type="gramEnd"/>
      <w:r w:rsidRPr="00480D2B">
        <w:rPr>
          <w:rFonts w:ascii="Helvetica" w:hAnsi="Helvetica"/>
          <w:lang w:val="en-US"/>
        </w:rPr>
        <w:t xml:space="preserve">. </w:t>
      </w:r>
    </w:p>
    <w:p w14:paraId="5613E297" w14:textId="780A64B4" w:rsidR="00480D2B" w:rsidRDefault="00480D2B" w:rsidP="00480D2B">
      <w:pPr>
        <w:jc w:val="both"/>
        <w:rPr>
          <w:rFonts w:ascii="Helvetica" w:hAnsi="Helvetica"/>
          <w:lang w:val="en-US"/>
        </w:rPr>
      </w:pPr>
      <w:r w:rsidRPr="00480D2B">
        <w:rPr>
          <w:rFonts w:ascii="Helvetica" w:hAnsi="Helvetica"/>
          <w:lang w:val="en-US"/>
        </w:rPr>
        <w:t xml:space="preserve">These results also have a broader significance in light of the purported </w:t>
      </w:r>
      <w:r w:rsidR="00AB15ED">
        <w:rPr>
          <w:rFonts w:ascii="Helvetica" w:hAnsi="Helvetica"/>
          <w:lang w:val="en-US"/>
        </w:rPr>
        <w:t>‘</w:t>
      </w:r>
      <w:r w:rsidRPr="00480D2B">
        <w:rPr>
          <w:rFonts w:ascii="Helvetica" w:hAnsi="Helvetica"/>
          <w:lang w:val="en-US"/>
        </w:rPr>
        <w:t>dynamic</w:t>
      </w:r>
      <w:r w:rsidR="00AB15ED">
        <w:rPr>
          <w:rFonts w:ascii="Helvetica" w:hAnsi="Helvetica"/>
          <w:lang w:val="en-US"/>
        </w:rPr>
        <w:t>’</w:t>
      </w:r>
      <w:r w:rsidRPr="00480D2B">
        <w:rPr>
          <w:rFonts w:ascii="Helvetica" w:hAnsi="Helvetica"/>
          <w:lang w:val="en-US"/>
        </w:rPr>
        <w:t xml:space="preserve"> character of the node-place model</w:t>
      </w:r>
      <w:r w:rsidR="00E14DAF">
        <w:rPr>
          <w:rFonts w:ascii="Helvetica" w:hAnsi="Helvetica"/>
          <w:lang w:val="en-US"/>
        </w:rPr>
        <w:t xml:space="preserve">. </w:t>
      </w:r>
      <w:r w:rsidRPr="00480D2B">
        <w:rPr>
          <w:rFonts w:ascii="Helvetica" w:hAnsi="Helvetica"/>
          <w:lang w:val="en-US"/>
        </w:rPr>
        <w:t xml:space="preserve">As stated by </w:t>
      </w:r>
      <w:proofErr w:type="spellStart"/>
      <w:r w:rsidRPr="00480D2B">
        <w:rPr>
          <w:rFonts w:ascii="Helvetica" w:hAnsi="Helvetica"/>
          <w:lang w:val="en-US"/>
        </w:rPr>
        <w:t>Bertolini</w:t>
      </w:r>
      <w:proofErr w:type="spellEnd"/>
      <w:r w:rsidRPr="00480D2B">
        <w:rPr>
          <w:rFonts w:ascii="Helvetica" w:hAnsi="Helvetica"/>
          <w:lang w:val="en-US"/>
        </w:rPr>
        <w:t xml:space="preserve"> (1999: 203): “The starting point is the assumption that in the long term </w:t>
      </w:r>
      <w:r w:rsidR="00E14DAF">
        <w:rPr>
          <w:rFonts w:ascii="Helvetica" w:hAnsi="Helvetica"/>
          <w:lang w:val="en-US"/>
        </w:rPr>
        <w:t xml:space="preserve">(…) </w:t>
      </w:r>
      <w:r w:rsidRPr="00480D2B">
        <w:rPr>
          <w:rFonts w:ascii="Helvetica" w:hAnsi="Helvetica"/>
          <w:lang w:val="en-US"/>
        </w:rPr>
        <w:t xml:space="preserve">and in the measure that demand and supply mechanisms are free to operate, the demand for transportation services from the activity place and the demand for activities from the transportation node will find a (temporary) balance”. However, as demonstrated in our analyses, the interaction potential between factors of supply (‘node’ and ‘place’) and demand </w:t>
      </w:r>
      <w:r w:rsidR="00E14DAF">
        <w:rPr>
          <w:rFonts w:ascii="Helvetica" w:hAnsi="Helvetica"/>
          <w:lang w:val="en-US"/>
        </w:rPr>
        <w:t>(ridership</w:t>
      </w:r>
      <w:r w:rsidRPr="00480D2B">
        <w:rPr>
          <w:rFonts w:ascii="Helvetica" w:hAnsi="Helvetica"/>
          <w:lang w:val="en-US"/>
        </w:rPr>
        <w:t xml:space="preserve">) </w:t>
      </w:r>
      <w:proofErr w:type="gramStart"/>
      <w:r w:rsidR="00E14DAF">
        <w:rPr>
          <w:rFonts w:ascii="Helvetica" w:hAnsi="Helvetica"/>
          <w:lang w:val="en-US"/>
        </w:rPr>
        <w:t>is</w:t>
      </w:r>
      <w:r w:rsidRPr="00480D2B">
        <w:rPr>
          <w:rFonts w:ascii="Helvetica" w:hAnsi="Helvetica"/>
          <w:lang w:val="en-US"/>
        </w:rPr>
        <w:t xml:space="preserve"> not evenly distributed</w:t>
      </w:r>
      <w:proofErr w:type="gramEnd"/>
      <w:r w:rsidRPr="00480D2B">
        <w:rPr>
          <w:rFonts w:ascii="Helvetica" w:hAnsi="Helvetica"/>
          <w:lang w:val="en-US"/>
        </w:rPr>
        <w:t xml:space="preserve"> for all railway stations. For example, interventions in terms of a station’s node value will likely have a higher effect on daily </w:t>
      </w:r>
      <w:proofErr w:type="spellStart"/>
      <w:r w:rsidRPr="00480D2B">
        <w:rPr>
          <w:rFonts w:ascii="Helvetica" w:hAnsi="Helvetica"/>
          <w:lang w:val="en-US"/>
        </w:rPr>
        <w:t>boardings</w:t>
      </w:r>
      <w:proofErr w:type="spellEnd"/>
      <w:r w:rsidRPr="00480D2B">
        <w:rPr>
          <w:rFonts w:ascii="Helvetica" w:hAnsi="Helvetica"/>
          <w:lang w:val="en-US"/>
        </w:rPr>
        <w:t xml:space="preserve"> for some stations compared to others. Therefore, besides the ‘disturbing’ and exogenous factors mentioned in the quote above, we would argue that existing demand dynamics should be recognized more explicitly as an additional limiting factor when aiming to realize the hoped-for development paths towards a more balanced </w:t>
      </w:r>
      <w:r w:rsidR="00E14DAF">
        <w:rPr>
          <w:rFonts w:ascii="Helvetica" w:hAnsi="Helvetica"/>
          <w:lang w:val="en-US"/>
        </w:rPr>
        <w:t>arrangement of node and place performance</w:t>
      </w:r>
      <w:r w:rsidRPr="00480D2B">
        <w:rPr>
          <w:rFonts w:ascii="Helvetica" w:hAnsi="Helvetica"/>
          <w:lang w:val="en-US"/>
        </w:rPr>
        <w:t xml:space="preserve">. </w:t>
      </w:r>
    </w:p>
    <w:p w14:paraId="41C63697" w14:textId="6C291997" w:rsidR="007D68B4" w:rsidRDefault="007D68B4" w:rsidP="00480D2B">
      <w:pPr>
        <w:jc w:val="both"/>
        <w:rPr>
          <w:rFonts w:ascii="Helvetica" w:hAnsi="Helvetica"/>
          <w:lang w:val="en-US"/>
        </w:rPr>
      </w:pPr>
    </w:p>
    <w:p w14:paraId="01563443" w14:textId="5B1C3732" w:rsidR="007D68B4" w:rsidRDefault="007D68B4">
      <w:pPr>
        <w:rPr>
          <w:rFonts w:ascii="Helvetica" w:hAnsi="Helvetica"/>
          <w:lang w:val="en-US"/>
        </w:rPr>
      </w:pPr>
      <w:r>
        <w:rPr>
          <w:rFonts w:ascii="Helvetica" w:hAnsi="Helvetica"/>
          <w:lang w:val="en-US"/>
        </w:rPr>
        <w:br w:type="page"/>
      </w:r>
    </w:p>
    <w:p w14:paraId="556B12BD" w14:textId="105A594E" w:rsidR="007D68B4" w:rsidRPr="00A60925" w:rsidRDefault="007D68B4">
      <w:pPr>
        <w:rPr>
          <w:rFonts w:ascii="Helvetica" w:hAnsi="Helvetica"/>
          <w:b/>
          <w:lang w:val="en-US"/>
        </w:rPr>
      </w:pPr>
      <w:r w:rsidRPr="00A60925">
        <w:rPr>
          <w:rFonts w:ascii="Helvetica" w:hAnsi="Helvetica"/>
          <w:b/>
          <w:lang w:val="en-US"/>
        </w:rPr>
        <w:lastRenderedPageBreak/>
        <w:t>Appendix A</w:t>
      </w:r>
    </w:p>
    <w:p w14:paraId="23E92035" w14:textId="7CFC51AC" w:rsidR="007D68B4" w:rsidRPr="00480D2B" w:rsidRDefault="00D014FA" w:rsidP="00480D2B">
      <w:pPr>
        <w:jc w:val="both"/>
        <w:rPr>
          <w:rFonts w:ascii="Helvetica" w:hAnsi="Helvetica"/>
          <w:lang w:val="en-US"/>
        </w:rPr>
      </w:pPr>
      <w:r w:rsidRPr="00D014FA">
        <w:rPr>
          <w:noProof/>
          <w:lang w:val="en-GB" w:eastAsia="en-GB"/>
        </w:rPr>
        <w:drawing>
          <wp:inline distT="0" distB="0" distL="0" distR="0" wp14:anchorId="68DC3DD1" wp14:editId="0F8010E3">
            <wp:extent cx="8347775" cy="4560358"/>
            <wp:effectExtent l="7937"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353873" cy="4563689"/>
                    </a:xfrm>
                    <a:prstGeom prst="rect">
                      <a:avLst/>
                    </a:prstGeom>
                    <a:noFill/>
                    <a:ln>
                      <a:noFill/>
                    </a:ln>
                  </pic:spPr>
                </pic:pic>
              </a:graphicData>
            </a:graphic>
          </wp:inline>
        </w:drawing>
      </w:r>
    </w:p>
    <w:p w14:paraId="61DC7045" w14:textId="692D8D50" w:rsidR="00AB60D7" w:rsidRDefault="00AB60D7" w:rsidP="00E14DAF">
      <w:pPr>
        <w:jc w:val="both"/>
        <w:rPr>
          <w:rFonts w:ascii="Helvetica" w:hAnsi="Helvetica"/>
          <w:b/>
          <w:lang w:val="en-US"/>
        </w:rPr>
      </w:pPr>
      <w:r>
        <w:rPr>
          <w:rFonts w:ascii="Helvetica" w:hAnsi="Helvetica"/>
          <w:b/>
          <w:lang w:val="en-US"/>
        </w:rPr>
        <w:lastRenderedPageBreak/>
        <w:t>Appendix B</w:t>
      </w:r>
    </w:p>
    <w:tbl>
      <w:tblPr>
        <w:tblW w:w="6900" w:type="dxa"/>
        <w:tblCellMar>
          <w:left w:w="70" w:type="dxa"/>
          <w:right w:w="70" w:type="dxa"/>
        </w:tblCellMar>
        <w:tblLook w:val="04A0" w:firstRow="1" w:lastRow="0" w:firstColumn="1" w:lastColumn="0" w:noHBand="0" w:noVBand="1"/>
      </w:tblPr>
      <w:tblGrid>
        <w:gridCol w:w="1980"/>
        <w:gridCol w:w="1220"/>
        <w:gridCol w:w="1240"/>
        <w:gridCol w:w="1120"/>
        <w:gridCol w:w="1340"/>
      </w:tblGrid>
      <w:tr w:rsidR="00AB60D7" w:rsidRPr="00AB60D7" w14:paraId="310A7F9A" w14:textId="77777777" w:rsidTr="00AB60D7">
        <w:trPr>
          <w:trHeight w:val="321"/>
        </w:trPr>
        <w:tc>
          <w:tcPr>
            <w:tcW w:w="1980" w:type="dxa"/>
            <w:tcBorders>
              <w:top w:val="nil"/>
              <w:left w:val="nil"/>
              <w:bottom w:val="nil"/>
              <w:right w:val="nil"/>
            </w:tcBorders>
            <w:shd w:val="clear" w:color="auto" w:fill="auto"/>
            <w:vAlign w:val="bottom"/>
            <w:hideMark/>
          </w:tcPr>
          <w:p w14:paraId="0C482A51"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 </w:t>
            </w:r>
          </w:p>
        </w:tc>
        <w:tc>
          <w:tcPr>
            <w:tcW w:w="1220" w:type="dxa"/>
            <w:tcBorders>
              <w:top w:val="nil"/>
              <w:left w:val="nil"/>
              <w:bottom w:val="nil"/>
              <w:right w:val="nil"/>
            </w:tcBorders>
            <w:shd w:val="clear" w:color="auto" w:fill="auto"/>
            <w:vAlign w:val="bottom"/>
            <w:hideMark/>
          </w:tcPr>
          <w:p w14:paraId="478C11DC" w14:textId="77777777" w:rsidR="00AB60D7" w:rsidRPr="00AB60D7" w:rsidRDefault="00AB60D7" w:rsidP="00AB60D7">
            <w:pPr>
              <w:spacing w:after="0" w:line="240" w:lineRule="auto"/>
              <w:jc w:val="center"/>
              <w:rPr>
                <w:rFonts w:ascii="Arial" w:eastAsia="Times New Roman" w:hAnsi="Arial" w:cs="Arial"/>
                <w:b/>
                <w:bCs/>
                <w:sz w:val="18"/>
                <w:szCs w:val="18"/>
                <w:lang w:eastAsia="nl-BE"/>
              </w:rPr>
            </w:pPr>
            <w:r w:rsidRPr="00AB60D7">
              <w:rPr>
                <w:rFonts w:ascii="Arial" w:eastAsia="Times New Roman" w:hAnsi="Arial" w:cs="Arial"/>
                <w:b/>
                <w:bCs/>
                <w:sz w:val="18"/>
                <w:szCs w:val="18"/>
                <w:lang w:eastAsia="nl-BE"/>
              </w:rPr>
              <w:t>Minimum</w:t>
            </w:r>
          </w:p>
        </w:tc>
        <w:tc>
          <w:tcPr>
            <w:tcW w:w="1240" w:type="dxa"/>
            <w:tcBorders>
              <w:top w:val="nil"/>
              <w:left w:val="nil"/>
              <w:bottom w:val="nil"/>
              <w:right w:val="nil"/>
            </w:tcBorders>
            <w:shd w:val="clear" w:color="auto" w:fill="auto"/>
            <w:vAlign w:val="bottom"/>
            <w:hideMark/>
          </w:tcPr>
          <w:p w14:paraId="6395F3BF" w14:textId="77777777" w:rsidR="00AB60D7" w:rsidRPr="00AB60D7" w:rsidRDefault="00AB60D7" w:rsidP="00AB60D7">
            <w:pPr>
              <w:spacing w:after="0" w:line="240" w:lineRule="auto"/>
              <w:jc w:val="center"/>
              <w:rPr>
                <w:rFonts w:ascii="Arial" w:eastAsia="Times New Roman" w:hAnsi="Arial" w:cs="Arial"/>
                <w:b/>
                <w:bCs/>
                <w:sz w:val="18"/>
                <w:szCs w:val="18"/>
                <w:lang w:eastAsia="nl-BE"/>
              </w:rPr>
            </w:pPr>
            <w:r w:rsidRPr="00AB60D7">
              <w:rPr>
                <w:rFonts w:ascii="Arial" w:eastAsia="Times New Roman" w:hAnsi="Arial" w:cs="Arial"/>
                <w:b/>
                <w:bCs/>
                <w:sz w:val="18"/>
                <w:szCs w:val="18"/>
                <w:lang w:eastAsia="nl-BE"/>
              </w:rPr>
              <w:t>Maximum</w:t>
            </w:r>
          </w:p>
        </w:tc>
        <w:tc>
          <w:tcPr>
            <w:tcW w:w="1120" w:type="dxa"/>
            <w:tcBorders>
              <w:top w:val="nil"/>
              <w:left w:val="nil"/>
              <w:bottom w:val="nil"/>
              <w:right w:val="nil"/>
            </w:tcBorders>
            <w:shd w:val="clear" w:color="auto" w:fill="auto"/>
            <w:vAlign w:val="bottom"/>
            <w:hideMark/>
          </w:tcPr>
          <w:p w14:paraId="0AB4C387" w14:textId="77777777" w:rsidR="00AB60D7" w:rsidRPr="00AB60D7" w:rsidRDefault="00AB60D7" w:rsidP="00AB60D7">
            <w:pPr>
              <w:spacing w:after="0" w:line="240" w:lineRule="auto"/>
              <w:jc w:val="center"/>
              <w:rPr>
                <w:rFonts w:ascii="Arial" w:eastAsia="Times New Roman" w:hAnsi="Arial" w:cs="Arial"/>
                <w:b/>
                <w:bCs/>
                <w:sz w:val="18"/>
                <w:szCs w:val="18"/>
                <w:lang w:eastAsia="nl-BE"/>
              </w:rPr>
            </w:pPr>
            <w:r w:rsidRPr="00AB60D7">
              <w:rPr>
                <w:rFonts w:ascii="Arial" w:eastAsia="Times New Roman" w:hAnsi="Arial" w:cs="Arial"/>
                <w:b/>
                <w:bCs/>
                <w:sz w:val="18"/>
                <w:szCs w:val="18"/>
                <w:lang w:eastAsia="nl-BE"/>
              </w:rPr>
              <w:t>Mean</w:t>
            </w:r>
          </w:p>
        </w:tc>
        <w:tc>
          <w:tcPr>
            <w:tcW w:w="1340" w:type="dxa"/>
            <w:tcBorders>
              <w:top w:val="nil"/>
              <w:left w:val="nil"/>
              <w:bottom w:val="nil"/>
              <w:right w:val="nil"/>
            </w:tcBorders>
            <w:shd w:val="clear" w:color="auto" w:fill="auto"/>
            <w:vAlign w:val="bottom"/>
            <w:hideMark/>
          </w:tcPr>
          <w:p w14:paraId="53BDBD0D" w14:textId="77777777" w:rsidR="00AB60D7" w:rsidRPr="00AB60D7" w:rsidRDefault="00AB60D7" w:rsidP="00AB60D7">
            <w:pPr>
              <w:spacing w:after="0" w:line="240" w:lineRule="auto"/>
              <w:jc w:val="center"/>
              <w:rPr>
                <w:rFonts w:ascii="Arial" w:eastAsia="Times New Roman" w:hAnsi="Arial" w:cs="Arial"/>
                <w:b/>
                <w:bCs/>
                <w:sz w:val="18"/>
                <w:szCs w:val="18"/>
                <w:lang w:eastAsia="nl-BE"/>
              </w:rPr>
            </w:pPr>
            <w:r w:rsidRPr="00AB60D7">
              <w:rPr>
                <w:rFonts w:ascii="Arial" w:eastAsia="Times New Roman" w:hAnsi="Arial" w:cs="Arial"/>
                <w:b/>
                <w:bCs/>
                <w:sz w:val="18"/>
                <w:szCs w:val="18"/>
                <w:lang w:eastAsia="nl-BE"/>
              </w:rPr>
              <w:t>Std. Deviation</w:t>
            </w:r>
          </w:p>
        </w:tc>
      </w:tr>
      <w:tr w:rsidR="00AB60D7" w:rsidRPr="00AB60D7" w14:paraId="39566835" w14:textId="77777777" w:rsidTr="00AB60D7">
        <w:trPr>
          <w:trHeight w:val="339"/>
        </w:trPr>
        <w:tc>
          <w:tcPr>
            <w:tcW w:w="1980" w:type="dxa"/>
            <w:tcBorders>
              <w:top w:val="single" w:sz="4" w:space="0" w:color="auto"/>
              <w:left w:val="nil"/>
              <w:bottom w:val="nil"/>
              <w:right w:val="single" w:sz="4" w:space="0" w:color="auto"/>
            </w:tcBorders>
            <w:shd w:val="clear" w:color="auto" w:fill="auto"/>
            <w:hideMark/>
          </w:tcPr>
          <w:p w14:paraId="7ACE15A7"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CA_park_total</w:t>
            </w:r>
          </w:p>
        </w:tc>
        <w:tc>
          <w:tcPr>
            <w:tcW w:w="1220" w:type="dxa"/>
            <w:tcBorders>
              <w:top w:val="single" w:sz="4" w:space="0" w:color="auto"/>
              <w:left w:val="nil"/>
              <w:bottom w:val="nil"/>
              <w:right w:val="nil"/>
            </w:tcBorders>
            <w:shd w:val="clear" w:color="auto" w:fill="auto"/>
            <w:noWrap/>
            <w:hideMark/>
          </w:tcPr>
          <w:p w14:paraId="4F21984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w:t>
            </w:r>
          </w:p>
        </w:tc>
        <w:tc>
          <w:tcPr>
            <w:tcW w:w="1240" w:type="dxa"/>
            <w:tcBorders>
              <w:top w:val="single" w:sz="4" w:space="0" w:color="auto"/>
              <w:left w:val="nil"/>
              <w:bottom w:val="nil"/>
              <w:right w:val="nil"/>
            </w:tcBorders>
            <w:shd w:val="clear" w:color="auto" w:fill="auto"/>
            <w:noWrap/>
            <w:hideMark/>
          </w:tcPr>
          <w:p w14:paraId="56DC02A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2056</w:t>
            </w:r>
          </w:p>
        </w:tc>
        <w:tc>
          <w:tcPr>
            <w:tcW w:w="1120" w:type="dxa"/>
            <w:tcBorders>
              <w:top w:val="single" w:sz="4" w:space="0" w:color="auto"/>
              <w:left w:val="nil"/>
              <w:bottom w:val="nil"/>
              <w:right w:val="nil"/>
            </w:tcBorders>
            <w:shd w:val="clear" w:color="auto" w:fill="auto"/>
            <w:noWrap/>
            <w:hideMark/>
          </w:tcPr>
          <w:p w14:paraId="515ED49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209</w:t>
            </w:r>
          </w:p>
        </w:tc>
        <w:tc>
          <w:tcPr>
            <w:tcW w:w="1340" w:type="dxa"/>
            <w:tcBorders>
              <w:top w:val="single" w:sz="4" w:space="0" w:color="auto"/>
              <w:left w:val="nil"/>
              <w:bottom w:val="nil"/>
              <w:right w:val="nil"/>
            </w:tcBorders>
            <w:shd w:val="clear" w:color="auto" w:fill="auto"/>
            <w:noWrap/>
            <w:hideMark/>
          </w:tcPr>
          <w:p w14:paraId="3E0DFAA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287</w:t>
            </w:r>
          </w:p>
        </w:tc>
      </w:tr>
      <w:tr w:rsidR="00AB60D7" w:rsidRPr="00AB60D7" w14:paraId="119BB765" w14:textId="77777777" w:rsidTr="00AB60D7">
        <w:trPr>
          <w:trHeight w:val="339"/>
        </w:trPr>
        <w:tc>
          <w:tcPr>
            <w:tcW w:w="1980" w:type="dxa"/>
            <w:tcBorders>
              <w:top w:val="nil"/>
              <w:left w:val="nil"/>
              <w:bottom w:val="nil"/>
              <w:right w:val="single" w:sz="4" w:space="0" w:color="auto"/>
            </w:tcBorders>
            <w:shd w:val="clear" w:color="auto" w:fill="auto"/>
            <w:hideMark/>
          </w:tcPr>
          <w:p w14:paraId="42E89D49"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AT_park_total</w:t>
            </w:r>
          </w:p>
        </w:tc>
        <w:tc>
          <w:tcPr>
            <w:tcW w:w="1220" w:type="dxa"/>
            <w:tcBorders>
              <w:top w:val="nil"/>
              <w:left w:val="nil"/>
              <w:bottom w:val="nil"/>
              <w:right w:val="nil"/>
            </w:tcBorders>
            <w:shd w:val="clear" w:color="auto" w:fill="auto"/>
            <w:noWrap/>
            <w:hideMark/>
          </w:tcPr>
          <w:p w14:paraId="70E6BFC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w:t>
            </w:r>
          </w:p>
        </w:tc>
        <w:tc>
          <w:tcPr>
            <w:tcW w:w="1240" w:type="dxa"/>
            <w:tcBorders>
              <w:top w:val="nil"/>
              <w:left w:val="nil"/>
              <w:bottom w:val="nil"/>
              <w:right w:val="nil"/>
            </w:tcBorders>
            <w:shd w:val="clear" w:color="auto" w:fill="auto"/>
            <w:noWrap/>
            <w:hideMark/>
          </w:tcPr>
          <w:p w14:paraId="5F5903D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7499</w:t>
            </w:r>
          </w:p>
        </w:tc>
        <w:tc>
          <w:tcPr>
            <w:tcW w:w="1120" w:type="dxa"/>
            <w:tcBorders>
              <w:top w:val="nil"/>
              <w:left w:val="nil"/>
              <w:bottom w:val="nil"/>
              <w:right w:val="nil"/>
            </w:tcBorders>
            <w:shd w:val="clear" w:color="auto" w:fill="auto"/>
            <w:noWrap/>
            <w:hideMark/>
          </w:tcPr>
          <w:p w14:paraId="74F576B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338</w:t>
            </w:r>
          </w:p>
        </w:tc>
        <w:tc>
          <w:tcPr>
            <w:tcW w:w="1340" w:type="dxa"/>
            <w:tcBorders>
              <w:top w:val="nil"/>
              <w:left w:val="nil"/>
              <w:bottom w:val="nil"/>
              <w:right w:val="nil"/>
            </w:tcBorders>
            <w:shd w:val="clear" w:color="auto" w:fill="auto"/>
            <w:noWrap/>
            <w:hideMark/>
          </w:tcPr>
          <w:p w14:paraId="07D8575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761</w:t>
            </w:r>
          </w:p>
        </w:tc>
      </w:tr>
      <w:tr w:rsidR="00AB60D7" w:rsidRPr="00AB60D7" w14:paraId="299376EB" w14:textId="77777777" w:rsidTr="00AB60D7">
        <w:trPr>
          <w:trHeight w:val="339"/>
        </w:trPr>
        <w:tc>
          <w:tcPr>
            <w:tcW w:w="1980" w:type="dxa"/>
            <w:tcBorders>
              <w:top w:val="nil"/>
              <w:left w:val="nil"/>
              <w:bottom w:val="nil"/>
              <w:right w:val="single" w:sz="4" w:space="0" w:color="auto"/>
            </w:tcBorders>
            <w:shd w:val="clear" w:color="auto" w:fill="auto"/>
            <w:hideMark/>
          </w:tcPr>
          <w:p w14:paraId="1DD74ACD"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BTM_routes</w:t>
            </w:r>
          </w:p>
        </w:tc>
        <w:tc>
          <w:tcPr>
            <w:tcW w:w="1220" w:type="dxa"/>
            <w:tcBorders>
              <w:top w:val="nil"/>
              <w:left w:val="nil"/>
              <w:bottom w:val="nil"/>
              <w:right w:val="nil"/>
            </w:tcBorders>
            <w:shd w:val="clear" w:color="auto" w:fill="auto"/>
            <w:noWrap/>
            <w:hideMark/>
          </w:tcPr>
          <w:p w14:paraId="675D5B4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w:t>
            </w:r>
          </w:p>
        </w:tc>
        <w:tc>
          <w:tcPr>
            <w:tcW w:w="1240" w:type="dxa"/>
            <w:tcBorders>
              <w:top w:val="nil"/>
              <w:left w:val="nil"/>
              <w:bottom w:val="nil"/>
              <w:right w:val="nil"/>
            </w:tcBorders>
            <w:shd w:val="clear" w:color="auto" w:fill="auto"/>
            <w:noWrap/>
            <w:hideMark/>
          </w:tcPr>
          <w:p w14:paraId="0383DDEF"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52</w:t>
            </w:r>
          </w:p>
        </w:tc>
        <w:tc>
          <w:tcPr>
            <w:tcW w:w="1120" w:type="dxa"/>
            <w:tcBorders>
              <w:top w:val="nil"/>
              <w:left w:val="nil"/>
              <w:bottom w:val="nil"/>
              <w:right w:val="nil"/>
            </w:tcBorders>
            <w:shd w:val="clear" w:color="auto" w:fill="auto"/>
            <w:noWrap/>
            <w:hideMark/>
          </w:tcPr>
          <w:p w14:paraId="74E5C834"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7</w:t>
            </w:r>
          </w:p>
        </w:tc>
        <w:tc>
          <w:tcPr>
            <w:tcW w:w="1340" w:type="dxa"/>
            <w:tcBorders>
              <w:top w:val="nil"/>
              <w:left w:val="nil"/>
              <w:bottom w:val="nil"/>
              <w:right w:val="nil"/>
            </w:tcBorders>
            <w:shd w:val="clear" w:color="auto" w:fill="auto"/>
            <w:noWrap/>
            <w:hideMark/>
          </w:tcPr>
          <w:p w14:paraId="2E3E5D71"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9</w:t>
            </w:r>
          </w:p>
        </w:tc>
      </w:tr>
      <w:tr w:rsidR="00AB60D7" w:rsidRPr="00AB60D7" w14:paraId="080B4FE9" w14:textId="77777777" w:rsidTr="00AB60D7">
        <w:trPr>
          <w:trHeight w:val="339"/>
        </w:trPr>
        <w:tc>
          <w:tcPr>
            <w:tcW w:w="1980" w:type="dxa"/>
            <w:tcBorders>
              <w:top w:val="nil"/>
              <w:left w:val="nil"/>
              <w:bottom w:val="nil"/>
              <w:right w:val="single" w:sz="4" w:space="0" w:color="auto"/>
            </w:tcBorders>
            <w:shd w:val="clear" w:color="auto" w:fill="auto"/>
            <w:hideMark/>
          </w:tcPr>
          <w:p w14:paraId="1945D80F"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TR_freq_tue</w:t>
            </w:r>
          </w:p>
        </w:tc>
        <w:tc>
          <w:tcPr>
            <w:tcW w:w="1220" w:type="dxa"/>
            <w:tcBorders>
              <w:top w:val="nil"/>
              <w:left w:val="nil"/>
              <w:bottom w:val="nil"/>
              <w:right w:val="nil"/>
            </w:tcBorders>
            <w:shd w:val="clear" w:color="auto" w:fill="auto"/>
            <w:noWrap/>
            <w:hideMark/>
          </w:tcPr>
          <w:p w14:paraId="277E8441"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6</w:t>
            </w:r>
          </w:p>
        </w:tc>
        <w:tc>
          <w:tcPr>
            <w:tcW w:w="1240" w:type="dxa"/>
            <w:tcBorders>
              <w:top w:val="nil"/>
              <w:left w:val="nil"/>
              <w:bottom w:val="nil"/>
              <w:right w:val="nil"/>
            </w:tcBorders>
            <w:shd w:val="clear" w:color="auto" w:fill="auto"/>
            <w:noWrap/>
            <w:hideMark/>
          </w:tcPr>
          <w:p w14:paraId="3BA46C0F"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1093</w:t>
            </w:r>
          </w:p>
        </w:tc>
        <w:tc>
          <w:tcPr>
            <w:tcW w:w="1120" w:type="dxa"/>
            <w:tcBorders>
              <w:top w:val="nil"/>
              <w:left w:val="nil"/>
              <w:bottom w:val="nil"/>
              <w:right w:val="nil"/>
            </w:tcBorders>
            <w:shd w:val="clear" w:color="auto" w:fill="auto"/>
            <w:noWrap/>
            <w:hideMark/>
          </w:tcPr>
          <w:p w14:paraId="2DD24900"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81</w:t>
            </w:r>
          </w:p>
        </w:tc>
        <w:tc>
          <w:tcPr>
            <w:tcW w:w="1340" w:type="dxa"/>
            <w:tcBorders>
              <w:top w:val="nil"/>
              <w:left w:val="nil"/>
              <w:bottom w:val="nil"/>
              <w:right w:val="nil"/>
            </w:tcBorders>
            <w:shd w:val="clear" w:color="auto" w:fill="auto"/>
            <w:noWrap/>
            <w:hideMark/>
          </w:tcPr>
          <w:p w14:paraId="77475EC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99</w:t>
            </w:r>
          </w:p>
        </w:tc>
      </w:tr>
      <w:tr w:rsidR="00AB60D7" w:rsidRPr="00AB60D7" w14:paraId="00E5E41B" w14:textId="77777777" w:rsidTr="00AB60D7">
        <w:trPr>
          <w:trHeight w:val="339"/>
        </w:trPr>
        <w:tc>
          <w:tcPr>
            <w:tcW w:w="1980" w:type="dxa"/>
            <w:tcBorders>
              <w:top w:val="nil"/>
              <w:left w:val="nil"/>
              <w:bottom w:val="nil"/>
              <w:right w:val="single" w:sz="4" w:space="0" w:color="auto"/>
            </w:tcBorders>
            <w:shd w:val="clear" w:color="auto" w:fill="auto"/>
            <w:hideMark/>
          </w:tcPr>
          <w:p w14:paraId="350554DE"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TR_freq_off</w:t>
            </w:r>
          </w:p>
        </w:tc>
        <w:tc>
          <w:tcPr>
            <w:tcW w:w="1220" w:type="dxa"/>
            <w:tcBorders>
              <w:top w:val="nil"/>
              <w:left w:val="nil"/>
              <w:bottom w:val="nil"/>
              <w:right w:val="nil"/>
            </w:tcBorders>
            <w:shd w:val="clear" w:color="auto" w:fill="auto"/>
            <w:noWrap/>
            <w:hideMark/>
          </w:tcPr>
          <w:p w14:paraId="28959D7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w:t>
            </w:r>
          </w:p>
        </w:tc>
        <w:tc>
          <w:tcPr>
            <w:tcW w:w="1240" w:type="dxa"/>
            <w:tcBorders>
              <w:top w:val="nil"/>
              <w:left w:val="nil"/>
              <w:bottom w:val="nil"/>
              <w:right w:val="nil"/>
            </w:tcBorders>
            <w:shd w:val="clear" w:color="auto" w:fill="auto"/>
            <w:noWrap/>
            <w:hideMark/>
          </w:tcPr>
          <w:p w14:paraId="0EC6CFC0"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58</w:t>
            </w:r>
          </w:p>
        </w:tc>
        <w:tc>
          <w:tcPr>
            <w:tcW w:w="1120" w:type="dxa"/>
            <w:tcBorders>
              <w:top w:val="nil"/>
              <w:left w:val="nil"/>
              <w:bottom w:val="nil"/>
              <w:right w:val="nil"/>
            </w:tcBorders>
            <w:shd w:val="clear" w:color="auto" w:fill="auto"/>
            <w:noWrap/>
            <w:hideMark/>
          </w:tcPr>
          <w:p w14:paraId="7C1CB357"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w:t>
            </w:r>
          </w:p>
        </w:tc>
        <w:tc>
          <w:tcPr>
            <w:tcW w:w="1340" w:type="dxa"/>
            <w:tcBorders>
              <w:top w:val="nil"/>
              <w:left w:val="nil"/>
              <w:bottom w:val="nil"/>
              <w:right w:val="nil"/>
            </w:tcBorders>
            <w:shd w:val="clear" w:color="auto" w:fill="auto"/>
            <w:noWrap/>
            <w:hideMark/>
          </w:tcPr>
          <w:p w14:paraId="74191274"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w:t>
            </w:r>
          </w:p>
        </w:tc>
      </w:tr>
      <w:tr w:rsidR="00AB60D7" w:rsidRPr="00AB60D7" w14:paraId="4130E497" w14:textId="77777777" w:rsidTr="00AB60D7">
        <w:trPr>
          <w:trHeight w:val="339"/>
        </w:trPr>
        <w:tc>
          <w:tcPr>
            <w:tcW w:w="1980" w:type="dxa"/>
            <w:tcBorders>
              <w:top w:val="nil"/>
              <w:left w:val="nil"/>
              <w:bottom w:val="nil"/>
              <w:right w:val="single" w:sz="4" w:space="0" w:color="auto"/>
            </w:tcBorders>
            <w:shd w:val="clear" w:color="auto" w:fill="auto"/>
            <w:hideMark/>
          </w:tcPr>
          <w:p w14:paraId="0E6C8BF2"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TR_amp</w:t>
            </w:r>
          </w:p>
        </w:tc>
        <w:tc>
          <w:tcPr>
            <w:tcW w:w="1220" w:type="dxa"/>
            <w:tcBorders>
              <w:top w:val="nil"/>
              <w:left w:val="nil"/>
              <w:bottom w:val="nil"/>
              <w:right w:val="nil"/>
            </w:tcBorders>
            <w:shd w:val="clear" w:color="auto" w:fill="auto"/>
            <w:noWrap/>
            <w:hideMark/>
          </w:tcPr>
          <w:p w14:paraId="754175D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0.3</w:t>
            </w:r>
          </w:p>
        </w:tc>
        <w:tc>
          <w:tcPr>
            <w:tcW w:w="1240" w:type="dxa"/>
            <w:tcBorders>
              <w:top w:val="nil"/>
              <w:left w:val="nil"/>
              <w:bottom w:val="nil"/>
              <w:right w:val="nil"/>
            </w:tcBorders>
            <w:shd w:val="clear" w:color="auto" w:fill="auto"/>
            <w:noWrap/>
            <w:hideMark/>
          </w:tcPr>
          <w:p w14:paraId="6B53986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0.8</w:t>
            </w:r>
          </w:p>
        </w:tc>
        <w:tc>
          <w:tcPr>
            <w:tcW w:w="1120" w:type="dxa"/>
            <w:tcBorders>
              <w:top w:val="nil"/>
              <w:left w:val="nil"/>
              <w:bottom w:val="nil"/>
              <w:right w:val="nil"/>
            </w:tcBorders>
            <w:shd w:val="clear" w:color="auto" w:fill="auto"/>
            <w:noWrap/>
            <w:hideMark/>
          </w:tcPr>
          <w:p w14:paraId="010AAC6B"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0.6</w:t>
            </w:r>
          </w:p>
        </w:tc>
        <w:tc>
          <w:tcPr>
            <w:tcW w:w="1340" w:type="dxa"/>
            <w:tcBorders>
              <w:top w:val="nil"/>
              <w:left w:val="nil"/>
              <w:bottom w:val="nil"/>
              <w:right w:val="nil"/>
            </w:tcBorders>
            <w:shd w:val="clear" w:color="auto" w:fill="auto"/>
            <w:noWrap/>
            <w:hideMark/>
          </w:tcPr>
          <w:p w14:paraId="1185483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0.1</w:t>
            </w:r>
          </w:p>
        </w:tc>
      </w:tr>
      <w:tr w:rsidR="00AB60D7" w:rsidRPr="00AB60D7" w14:paraId="695E013A" w14:textId="77777777" w:rsidTr="00AB60D7">
        <w:trPr>
          <w:trHeight w:val="339"/>
        </w:trPr>
        <w:tc>
          <w:tcPr>
            <w:tcW w:w="1980" w:type="dxa"/>
            <w:tcBorders>
              <w:top w:val="nil"/>
              <w:left w:val="nil"/>
              <w:bottom w:val="nil"/>
              <w:right w:val="single" w:sz="4" w:space="0" w:color="auto"/>
            </w:tcBorders>
            <w:shd w:val="clear" w:color="auto" w:fill="auto"/>
            <w:hideMark/>
          </w:tcPr>
          <w:p w14:paraId="0BBE3C14"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TR_ttcentr</w:t>
            </w:r>
          </w:p>
        </w:tc>
        <w:tc>
          <w:tcPr>
            <w:tcW w:w="1220" w:type="dxa"/>
            <w:tcBorders>
              <w:top w:val="nil"/>
              <w:left w:val="nil"/>
              <w:bottom w:val="nil"/>
              <w:right w:val="nil"/>
            </w:tcBorders>
            <w:shd w:val="clear" w:color="auto" w:fill="auto"/>
            <w:noWrap/>
            <w:hideMark/>
          </w:tcPr>
          <w:p w14:paraId="1C13848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19.4</w:t>
            </w:r>
          </w:p>
        </w:tc>
        <w:tc>
          <w:tcPr>
            <w:tcW w:w="1240" w:type="dxa"/>
            <w:tcBorders>
              <w:top w:val="nil"/>
              <w:left w:val="nil"/>
              <w:bottom w:val="nil"/>
              <w:right w:val="nil"/>
            </w:tcBorders>
            <w:shd w:val="clear" w:color="auto" w:fill="auto"/>
            <w:noWrap/>
            <w:hideMark/>
          </w:tcPr>
          <w:p w14:paraId="33CF66B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83.7</w:t>
            </w:r>
          </w:p>
        </w:tc>
        <w:tc>
          <w:tcPr>
            <w:tcW w:w="1120" w:type="dxa"/>
            <w:tcBorders>
              <w:top w:val="nil"/>
              <w:left w:val="nil"/>
              <w:bottom w:val="nil"/>
              <w:right w:val="nil"/>
            </w:tcBorders>
            <w:shd w:val="clear" w:color="auto" w:fill="auto"/>
            <w:noWrap/>
            <w:hideMark/>
          </w:tcPr>
          <w:p w14:paraId="36A52FA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70.7</w:t>
            </w:r>
          </w:p>
        </w:tc>
        <w:tc>
          <w:tcPr>
            <w:tcW w:w="1340" w:type="dxa"/>
            <w:tcBorders>
              <w:top w:val="nil"/>
              <w:left w:val="nil"/>
              <w:bottom w:val="nil"/>
              <w:right w:val="nil"/>
            </w:tcBorders>
            <w:shd w:val="clear" w:color="auto" w:fill="auto"/>
            <w:noWrap/>
            <w:hideMark/>
          </w:tcPr>
          <w:p w14:paraId="7A2144E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10.4</w:t>
            </w:r>
          </w:p>
        </w:tc>
      </w:tr>
      <w:tr w:rsidR="00AB60D7" w:rsidRPr="00AB60D7" w14:paraId="3F326650" w14:textId="77777777" w:rsidTr="00AB60D7">
        <w:trPr>
          <w:trHeight w:val="339"/>
        </w:trPr>
        <w:tc>
          <w:tcPr>
            <w:tcW w:w="1980" w:type="dxa"/>
            <w:tcBorders>
              <w:top w:val="nil"/>
              <w:left w:val="nil"/>
              <w:bottom w:val="nil"/>
              <w:right w:val="single" w:sz="4" w:space="0" w:color="auto"/>
            </w:tcBorders>
            <w:shd w:val="clear" w:color="auto" w:fill="auto"/>
            <w:hideMark/>
          </w:tcPr>
          <w:p w14:paraId="5661F2B3"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TR_trcentr</w:t>
            </w:r>
          </w:p>
        </w:tc>
        <w:tc>
          <w:tcPr>
            <w:tcW w:w="1220" w:type="dxa"/>
            <w:tcBorders>
              <w:top w:val="nil"/>
              <w:left w:val="nil"/>
              <w:bottom w:val="nil"/>
              <w:right w:val="nil"/>
            </w:tcBorders>
            <w:shd w:val="clear" w:color="auto" w:fill="auto"/>
            <w:noWrap/>
            <w:hideMark/>
          </w:tcPr>
          <w:p w14:paraId="06A894B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2.6</w:t>
            </w:r>
          </w:p>
        </w:tc>
        <w:tc>
          <w:tcPr>
            <w:tcW w:w="1240" w:type="dxa"/>
            <w:tcBorders>
              <w:top w:val="nil"/>
              <w:left w:val="nil"/>
              <w:bottom w:val="nil"/>
              <w:right w:val="nil"/>
            </w:tcBorders>
            <w:shd w:val="clear" w:color="auto" w:fill="auto"/>
            <w:noWrap/>
            <w:hideMark/>
          </w:tcPr>
          <w:p w14:paraId="0C5D381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4.1</w:t>
            </w:r>
          </w:p>
        </w:tc>
        <w:tc>
          <w:tcPr>
            <w:tcW w:w="1120" w:type="dxa"/>
            <w:tcBorders>
              <w:top w:val="nil"/>
              <w:left w:val="nil"/>
              <w:bottom w:val="nil"/>
              <w:right w:val="nil"/>
            </w:tcBorders>
            <w:shd w:val="clear" w:color="auto" w:fill="auto"/>
            <w:noWrap/>
            <w:hideMark/>
          </w:tcPr>
          <w:p w14:paraId="6F3CE85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3.4</w:t>
            </w:r>
          </w:p>
        </w:tc>
        <w:tc>
          <w:tcPr>
            <w:tcW w:w="1340" w:type="dxa"/>
            <w:tcBorders>
              <w:top w:val="nil"/>
              <w:left w:val="nil"/>
              <w:bottom w:val="nil"/>
              <w:right w:val="nil"/>
            </w:tcBorders>
            <w:shd w:val="clear" w:color="auto" w:fill="auto"/>
            <w:noWrap/>
            <w:hideMark/>
          </w:tcPr>
          <w:p w14:paraId="0EAA880F"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0.2</w:t>
            </w:r>
          </w:p>
        </w:tc>
      </w:tr>
      <w:tr w:rsidR="00AB60D7" w:rsidRPr="00AB60D7" w14:paraId="6F1470D0" w14:textId="77777777" w:rsidTr="00AB60D7">
        <w:trPr>
          <w:trHeight w:val="339"/>
        </w:trPr>
        <w:tc>
          <w:tcPr>
            <w:tcW w:w="1980" w:type="dxa"/>
            <w:tcBorders>
              <w:top w:val="nil"/>
              <w:left w:val="nil"/>
              <w:bottom w:val="nil"/>
              <w:right w:val="single" w:sz="4" w:space="0" w:color="auto"/>
            </w:tcBorders>
            <w:shd w:val="clear" w:color="auto" w:fill="auto"/>
            <w:hideMark/>
          </w:tcPr>
          <w:p w14:paraId="0B8BF41E"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P_DE_bas</w:t>
            </w:r>
          </w:p>
        </w:tc>
        <w:tc>
          <w:tcPr>
            <w:tcW w:w="1220" w:type="dxa"/>
            <w:tcBorders>
              <w:top w:val="nil"/>
              <w:left w:val="nil"/>
              <w:bottom w:val="nil"/>
              <w:right w:val="nil"/>
            </w:tcBorders>
            <w:shd w:val="clear" w:color="auto" w:fill="auto"/>
            <w:noWrap/>
            <w:hideMark/>
          </w:tcPr>
          <w:p w14:paraId="1320C957"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12.1</w:t>
            </w:r>
          </w:p>
        </w:tc>
        <w:tc>
          <w:tcPr>
            <w:tcW w:w="1240" w:type="dxa"/>
            <w:tcBorders>
              <w:top w:val="nil"/>
              <w:left w:val="nil"/>
              <w:bottom w:val="nil"/>
              <w:right w:val="nil"/>
            </w:tcBorders>
            <w:shd w:val="clear" w:color="auto" w:fill="auto"/>
            <w:noWrap/>
            <w:hideMark/>
          </w:tcPr>
          <w:p w14:paraId="6BD8C90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291.8</w:t>
            </w:r>
          </w:p>
        </w:tc>
        <w:tc>
          <w:tcPr>
            <w:tcW w:w="1120" w:type="dxa"/>
            <w:tcBorders>
              <w:top w:val="nil"/>
              <w:left w:val="nil"/>
              <w:bottom w:val="nil"/>
              <w:right w:val="nil"/>
            </w:tcBorders>
            <w:shd w:val="clear" w:color="auto" w:fill="auto"/>
            <w:noWrap/>
            <w:hideMark/>
          </w:tcPr>
          <w:p w14:paraId="76A5C545"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152.9</w:t>
            </w:r>
          </w:p>
        </w:tc>
        <w:tc>
          <w:tcPr>
            <w:tcW w:w="1340" w:type="dxa"/>
            <w:tcBorders>
              <w:top w:val="nil"/>
              <w:left w:val="nil"/>
              <w:bottom w:val="nil"/>
              <w:right w:val="nil"/>
            </w:tcBorders>
            <w:shd w:val="clear" w:color="auto" w:fill="auto"/>
            <w:noWrap/>
            <w:hideMark/>
          </w:tcPr>
          <w:p w14:paraId="508DE845"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56.7</w:t>
            </w:r>
          </w:p>
        </w:tc>
      </w:tr>
      <w:tr w:rsidR="00AB60D7" w:rsidRPr="00AB60D7" w14:paraId="7B64453C" w14:textId="77777777" w:rsidTr="00AB60D7">
        <w:trPr>
          <w:trHeight w:val="339"/>
        </w:trPr>
        <w:tc>
          <w:tcPr>
            <w:tcW w:w="1980" w:type="dxa"/>
            <w:tcBorders>
              <w:top w:val="nil"/>
              <w:left w:val="nil"/>
              <w:bottom w:val="nil"/>
              <w:right w:val="single" w:sz="4" w:space="0" w:color="auto"/>
            </w:tcBorders>
            <w:shd w:val="clear" w:color="auto" w:fill="auto"/>
            <w:hideMark/>
          </w:tcPr>
          <w:p w14:paraId="7E38BBEB"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P_DE_reg</w:t>
            </w:r>
          </w:p>
        </w:tc>
        <w:tc>
          <w:tcPr>
            <w:tcW w:w="1220" w:type="dxa"/>
            <w:tcBorders>
              <w:top w:val="nil"/>
              <w:left w:val="nil"/>
              <w:bottom w:val="nil"/>
              <w:right w:val="nil"/>
            </w:tcBorders>
            <w:shd w:val="clear" w:color="auto" w:fill="auto"/>
            <w:noWrap/>
            <w:hideMark/>
          </w:tcPr>
          <w:p w14:paraId="618E16F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14.3</w:t>
            </w:r>
          </w:p>
        </w:tc>
        <w:tc>
          <w:tcPr>
            <w:tcW w:w="1240" w:type="dxa"/>
            <w:tcBorders>
              <w:top w:val="nil"/>
              <w:left w:val="nil"/>
              <w:bottom w:val="nil"/>
              <w:right w:val="nil"/>
            </w:tcBorders>
            <w:shd w:val="clear" w:color="auto" w:fill="auto"/>
            <w:noWrap/>
            <w:hideMark/>
          </w:tcPr>
          <w:p w14:paraId="2314C20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282.1</w:t>
            </w:r>
          </w:p>
        </w:tc>
        <w:tc>
          <w:tcPr>
            <w:tcW w:w="1120" w:type="dxa"/>
            <w:tcBorders>
              <w:top w:val="nil"/>
              <w:left w:val="nil"/>
              <w:bottom w:val="nil"/>
              <w:right w:val="nil"/>
            </w:tcBorders>
            <w:shd w:val="clear" w:color="auto" w:fill="auto"/>
            <w:noWrap/>
            <w:hideMark/>
          </w:tcPr>
          <w:p w14:paraId="6E6533E7"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127.5</w:t>
            </w:r>
          </w:p>
        </w:tc>
        <w:tc>
          <w:tcPr>
            <w:tcW w:w="1340" w:type="dxa"/>
            <w:tcBorders>
              <w:top w:val="nil"/>
              <w:left w:val="nil"/>
              <w:bottom w:val="nil"/>
              <w:right w:val="nil"/>
            </w:tcBorders>
            <w:shd w:val="clear" w:color="auto" w:fill="auto"/>
            <w:noWrap/>
            <w:hideMark/>
          </w:tcPr>
          <w:p w14:paraId="3B851430"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53.9</w:t>
            </w:r>
          </w:p>
        </w:tc>
      </w:tr>
      <w:tr w:rsidR="00AB60D7" w:rsidRPr="00AB60D7" w14:paraId="100EE17C" w14:textId="77777777" w:rsidTr="00AB60D7">
        <w:trPr>
          <w:trHeight w:val="339"/>
        </w:trPr>
        <w:tc>
          <w:tcPr>
            <w:tcW w:w="1980" w:type="dxa"/>
            <w:tcBorders>
              <w:top w:val="nil"/>
              <w:left w:val="nil"/>
              <w:bottom w:val="nil"/>
              <w:right w:val="single" w:sz="4" w:space="0" w:color="auto"/>
            </w:tcBorders>
            <w:shd w:val="clear" w:color="auto" w:fill="auto"/>
            <w:hideMark/>
          </w:tcPr>
          <w:p w14:paraId="50C0F9CB"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P_DE_met</w:t>
            </w:r>
          </w:p>
        </w:tc>
        <w:tc>
          <w:tcPr>
            <w:tcW w:w="1220" w:type="dxa"/>
            <w:tcBorders>
              <w:top w:val="nil"/>
              <w:left w:val="nil"/>
              <w:bottom w:val="nil"/>
              <w:right w:val="nil"/>
            </w:tcBorders>
            <w:shd w:val="clear" w:color="auto" w:fill="auto"/>
            <w:noWrap/>
            <w:hideMark/>
          </w:tcPr>
          <w:p w14:paraId="163BC946"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0.9</w:t>
            </w:r>
          </w:p>
        </w:tc>
        <w:tc>
          <w:tcPr>
            <w:tcW w:w="1240" w:type="dxa"/>
            <w:tcBorders>
              <w:top w:val="nil"/>
              <w:left w:val="nil"/>
              <w:bottom w:val="nil"/>
              <w:right w:val="nil"/>
            </w:tcBorders>
            <w:shd w:val="clear" w:color="auto" w:fill="auto"/>
            <w:noWrap/>
            <w:hideMark/>
          </w:tcPr>
          <w:p w14:paraId="0EA544D2"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256.1</w:t>
            </w:r>
          </w:p>
        </w:tc>
        <w:tc>
          <w:tcPr>
            <w:tcW w:w="1120" w:type="dxa"/>
            <w:tcBorders>
              <w:top w:val="nil"/>
              <w:left w:val="nil"/>
              <w:bottom w:val="nil"/>
              <w:right w:val="nil"/>
            </w:tcBorders>
            <w:shd w:val="clear" w:color="auto" w:fill="auto"/>
            <w:noWrap/>
            <w:hideMark/>
          </w:tcPr>
          <w:p w14:paraId="754DDD37"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90.7</w:t>
            </w:r>
          </w:p>
        </w:tc>
        <w:tc>
          <w:tcPr>
            <w:tcW w:w="1340" w:type="dxa"/>
            <w:tcBorders>
              <w:top w:val="nil"/>
              <w:left w:val="nil"/>
              <w:bottom w:val="nil"/>
              <w:right w:val="nil"/>
            </w:tcBorders>
            <w:shd w:val="clear" w:color="auto" w:fill="auto"/>
            <w:noWrap/>
            <w:hideMark/>
          </w:tcPr>
          <w:p w14:paraId="472C7846"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58.1</w:t>
            </w:r>
          </w:p>
        </w:tc>
      </w:tr>
      <w:tr w:rsidR="00AB60D7" w:rsidRPr="00AB60D7" w14:paraId="339F59B7" w14:textId="77777777" w:rsidTr="00AB60D7">
        <w:trPr>
          <w:trHeight w:val="339"/>
        </w:trPr>
        <w:tc>
          <w:tcPr>
            <w:tcW w:w="1980" w:type="dxa"/>
            <w:tcBorders>
              <w:top w:val="nil"/>
              <w:left w:val="nil"/>
              <w:bottom w:val="nil"/>
              <w:right w:val="single" w:sz="4" w:space="0" w:color="auto"/>
            </w:tcBorders>
            <w:shd w:val="clear" w:color="auto" w:fill="auto"/>
            <w:hideMark/>
          </w:tcPr>
          <w:p w14:paraId="25ED1389"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P_DE_job</w:t>
            </w:r>
          </w:p>
        </w:tc>
        <w:tc>
          <w:tcPr>
            <w:tcW w:w="1220" w:type="dxa"/>
            <w:tcBorders>
              <w:top w:val="nil"/>
              <w:left w:val="nil"/>
              <w:bottom w:val="nil"/>
              <w:right w:val="nil"/>
            </w:tcBorders>
            <w:shd w:val="clear" w:color="auto" w:fill="auto"/>
            <w:noWrap/>
            <w:hideMark/>
          </w:tcPr>
          <w:p w14:paraId="13133F2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14</w:t>
            </w:r>
          </w:p>
        </w:tc>
        <w:tc>
          <w:tcPr>
            <w:tcW w:w="1240" w:type="dxa"/>
            <w:tcBorders>
              <w:top w:val="nil"/>
              <w:left w:val="nil"/>
              <w:bottom w:val="nil"/>
              <w:right w:val="nil"/>
            </w:tcBorders>
            <w:shd w:val="clear" w:color="auto" w:fill="auto"/>
            <w:noWrap/>
            <w:hideMark/>
          </w:tcPr>
          <w:p w14:paraId="646B2AA3"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69719</w:t>
            </w:r>
          </w:p>
        </w:tc>
        <w:tc>
          <w:tcPr>
            <w:tcW w:w="1120" w:type="dxa"/>
            <w:tcBorders>
              <w:top w:val="nil"/>
              <w:left w:val="nil"/>
              <w:bottom w:val="nil"/>
              <w:right w:val="nil"/>
            </w:tcBorders>
            <w:shd w:val="clear" w:color="auto" w:fill="auto"/>
            <w:noWrap/>
            <w:hideMark/>
          </w:tcPr>
          <w:p w14:paraId="7E4F9D22"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2607</w:t>
            </w:r>
          </w:p>
        </w:tc>
        <w:tc>
          <w:tcPr>
            <w:tcW w:w="1340" w:type="dxa"/>
            <w:tcBorders>
              <w:top w:val="nil"/>
              <w:left w:val="nil"/>
              <w:bottom w:val="nil"/>
              <w:right w:val="nil"/>
            </w:tcBorders>
            <w:shd w:val="clear" w:color="auto" w:fill="auto"/>
            <w:noWrap/>
            <w:hideMark/>
          </w:tcPr>
          <w:p w14:paraId="4F4C0D1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5512</w:t>
            </w:r>
          </w:p>
        </w:tc>
      </w:tr>
      <w:tr w:rsidR="00AB60D7" w:rsidRPr="00AB60D7" w14:paraId="79A2F399" w14:textId="77777777" w:rsidTr="00AB60D7">
        <w:trPr>
          <w:trHeight w:val="339"/>
        </w:trPr>
        <w:tc>
          <w:tcPr>
            <w:tcW w:w="1980" w:type="dxa"/>
            <w:tcBorders>
              <w:top w:val="nil"/>
              <w:left w:val="nil"/>
              <w:bottom w:val="nil"/>
              <w:right w:val="single" w:sz="4" w:space="0" w:color="auto"/>
            </w:tcBorders>
            <w:shd w:val="clear" w:color="auto" w:fill="auto"/>
            <w:hideMark/>
          </w:tcPr>
          <w:p w14:paraId="03418EF6"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P_DE_res</w:t>
            </w:r>
          </w:p>
        </w:tc>
        <w:tc>
          <w:tcPr>
            <w:tcW w:w="1220" w:type="dxa"/>
            <w:tcBorders>
              <w:top w:val="nil"/>
              <w:left w:val="nil"/>
              <w:bottom w:val="nil"/>
              <w:right w:val="nil"/>
            </w:tcBorders>
            <w:shd w:val="clear" w:color="auto" w:fill="auto"/>
            <w:noWrap/>
            <w:hideMark/>
          </w:tcPr>
          <w:p w14:paraId="05161FCE"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47</w:t>
            </w:r>
          </w:p>
        </w:tc>
        <w:tc>
          <w:tcPr>
            <w:tcW w:w="1240" w:type="dxa"/>
            <w:tcBorders>
              <w:top w:val="nil"/>
              <w:left w:val="nil"/>
              <w:bottom w:val="nil"/>
              <w:right w:val="nil"/>
            </w:tcBorders>
            <w:shd w:val="clear" w:color="auto" w:fill="auto"/>
            <w:noWrap/>
            <w:hideMark/>
          </w:tcPr>
          <w:p w14:paraId="3CCECA4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48575</w:t>
            </w:r>
          </w:p>
        </w:tc>
        <w:tc>
          <w:tcPr>
            <w:tcW w:w="1120" w:type="dxa"/>
            <w:tcBorders>
              <w:top w:val="nil"/>
              <w:left w:val="nil"/>
              <w:bottom w:val="nil"/>
              <w:right w:val="nil"/>
            </w:tcBorders>
            <w:shd w:val="clear" w:color="auto" w:fill="auto"/>
            <w:noWrap/>
            <w:hideMark/>
          </w:tcPr>
          <w:p w14:paraId="6433B9B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5581</w:t>
            </w:r>
          </w:p>
        </w:tc>
        <w:tc>
          <w:tcPr>
            <w:tcW w:w="1340" w:type="dxa"/>
            <w:tcBorders>
              <w:top w:val="nil"/>
              <w:left w:val="nil"/>
              <w:bottom w:val="nil"/>
              <w:right w:val="nil"/>
            </w:tcBorders>
            <w:shd w:val="clear" w:color="auto" w:fill="auto"/>
            <w:noWrap/>
            <w:hideMark/>
          </w:tcPr>
          <w:p w14:paraId="2F69670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5296</w:t>
            </w:r>
          </w:p>
        </w:tc>
      </w:tr>
      <w:tr w:rsidR="00AB60D7" w:rsidRPr="00AB60D7" w14:paraId="3F20D0CA" w14:textId="77777777" w:rsidTr="00AB60D7">
        <w:trPr>
          <w:trHeight w:val="339"/>
        </w:trPr>
        <w:tc>
          <w:tcPr>
            <w:tcW w:w="1980" w:type="dxa"/>
            <w:tcBorders>
              <w:top w:val="nil"/>
              <w:left w:val="nil"/>
              <w:bottom w:val="nil"/>
              <w:right w:val="single" w:sz="4" w:space="0" w:color="auto"/>
            </w:tcBorders>
            <w:shd w:val="clear" w:color="auto" w:fill="auto"/>
            <w:hideMark/>
          </w:tcPr>
          <w:p w14:paraId="7B683648"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P_DI_shan</w:t>
            </w:r>
          </w:p>
        </w:tc>
        <w:tc>
          <w:tcPr>
            <w:tcW w:w="1220" w:type="dxa"/>
            <w:tcBorders>
              <w:top w:val="nil"/>
              <w:left w:val="nil"/>
              <w:bottom w:val="nil"/>
              <w:right w:val="nil"/>
            </w:tcBorders>
            <w:shd w:val="clear" w:color="auto" w:fill="auto"/>
            <w:noWrap/>
            <w:hideMark/>
          </w:tcPr>
          <w:p w14:paraId="67F7522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0.0</w:t>
            </w:r>
          </w:p>
        </w:tc>
        <w:tc>
          <w:tcPr>
            <w:tcW w:w="1240" w:type="dxa"/>
            <w:tcBorders>
              <w:top w:val="nil"/>
              <w:left w:val="nil"/>
              <w:bottom w:val="nil"/>
              <w:right w:val="nil"/>
            </w:tcBorders>
            <w:shd w:val="clear" w:color="auto" w:fill="auto"/>
            <w:noWrap/>
            <w:hideMark/>
          </w:tcPr>
          <w:p w14:paraId="16188974"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8.9</w:t>
            </w:r>
          </w:p>
        </w:tc>
        <w:tc>
          <w:tcPr>
            <w:tcW w:w="1120" w:type="dxa"/>
            <w:tcBorders>
              <w:top w:val="nil"/>
              <w:left w:val="nil"/>
              <w:bottom w:val="nil"/>
              <w:right w:val="nil"/>
            </w:tcBorders>
            <w:shd w:val="clear" w:color="auto" w:fill="auto"/>
            <w:noWrap/>
            <w:hideMark/>
          </w:tcPr>
          <w:p w14:paraId="465DD95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5.3</w:t>
            </w:r>
          </w:p>
        </w:tc>
        <w:tc>
          <w:tcPr>
            <w:tcW w:w="1340" w:type="dxa"/>
            <w:tcBorders>
              <w:top w:val="nil"/>
              <w:left w:val="nil"/>
              <w:bottom w:val="nil"/>
              <w:right w:val="nil"/>
            </w:tcBorders>
            <w:shd w:val="clear" w:color="auto" w:fill="auto"/>
            <w:noWrap/>
            <w:hideMark/>
          </w:tcPr>
          <w:p w14:paraId="1967D346"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2.0</w:t>
            </w:r>
          </w:p>
        </w:tc>
      </w:tr>
      <w:tr w:rsidR="00AB60D7" w:rsidRPr="00AB60D7" w14:paraId="64494F3A" w14:textId="77777777" w:rsidTr="00AB60D7">
        <w:trPr>
          <w:trHeight w:val="339"/>
        </w:trPr>
        <w:tc>
          <w:tcPr>
            <w:tcW w:w="1980" w:type="dxa"/>
            <w:tcBorders>
              <w:top w:val="nil"/>
              <w:left w:val="nil"/>
              <w:bottom w:val="nil"/>
              <w:right w:val="single" w:sz="4" w:space="0" w:color="auto"/>
            </w:tcBorders>
            <w:shd w:val="clear" w:color="auto" w:fill="auto"/>
            <w:hideMark/>
          </w:tcPr>
          <w:p w14:paraId="68F69D3D"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P_DI_IJI</w:t>
            </w:r>
          </w:p>
        </w:tc>
        <w:tc>
          <w:tcPr>
            <w:tcW w:w="1220" w:type="dxa"/>
            <w:tcBorders>
              <w:top w:val="nil"/>
              <w:left w:val="nil"/>
              <w:bottom w:val="nil"/>
              <w:right w:val="nil"/>
            </w:tcBorders>
            <w:shd w:val="clear" w:color="auto" w:fill="auto"/>
            <w:noWrap/>
            <w:hideMark/>
          </w:tcPr>
          <w:p w14:paraId="57FB0E6A"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40.6</w:t>
            </w:r>
          </w:p>
        </w:tc>
        <w:tc>
          <w:tcPr>
            <w:tcW w:w="1240" w:type="dxa"/>
            <w:tcBorders>
              <w:top w:val="nil"/>
              <w:left w:val="nil"/>
              <w:bottom w:val="nil"/>
              <w:right w:val="nil"/>
            </w:tcBorders>
            <w:shd w:val="clear" w:color="auto" w:fill="auto"/>
            <w:noWrap/>
            <w:hideMark/>
          </w:tcPr>
          <w:p w14:paraId="5564EFDE"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92.3</w:t>
            </w:r>
          </w:p>
        </w:tc>
        <w:tc>
          <w:tcPr>
            <w:tcW w:w="1120" w:type="dxa"/>
            <w:tcBorders>
              <w:top w:val="nil"/>
              <w:left w:val="nil"/>
              <w:bottom w:val="nil"/>
              <w:right w:val="nil"/>
            </w:tcBorders>
            <w:shd w:val="clear" w:color="auto" w:fill="auto"/>
            <w:noWrap/>
            <w:hideMark/>
          </w:tcPr>
          <w:p w14:paraId="1C52FF0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71.1</w:t>
            </w:r>
          </w:p>
        </w:tc>
        <w:tc>
          <w:tcPr>
            <w:tcW w:w="1340" w:type="dxa"/>
            <w:tcBorders>
              <w:top w:val="nil"/>
              <w:left w:val="nil"/>
              <w:bottom w:val="nil"/>
              <w:right w:val="nil"/>
            </w:tcBorders>
            <w:shd w:val="clear" w:color="auto" w:fill="auto"/>
            <w:noWrap/>
            <w:hideMark/>
          </w:tcPr>
          <w:p w14:paraId="370F62A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9.6</w:t>
            </w:r>
          </w:p>
        </w:tc>
      </w:tr>
      <w:tr w:rsidR="00AB60D7" w:rsidRPr="00AB60D7" w14:paraId="795FFF7B" w14:textId="77777777" w:rsidTr="00AB60D7">
        <w:trPr>
          <w:trHeight w:val="339"/>
        </w:trPr>
        <w:tc>
          <w:tcPr>
            <w:tcW w:w="1980" w:type="dxa"/>
            <w:tcBorders>
              <w:top w:val="nil"/>
              <w:left w:val="nil"/>
              <w:bottom w:val="nil"/>
              <w:right w:val="single" w:sz="4" w:space="0" w:color="auto"/>
            </w:tcBorders>
            <w:shd w:val="clear" w:color="auto" w:fill="auto"/>
            <w:hideMark/>
          </w:tcPr>
          <w:p w14:paraId="6B714FBD"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P_DG_IC</w:t>
            </w:r>
          </w:p>
        </w:tc>
        <w:tc>
          <w:tcPr>
            <w:tcW w:w="1220" w:type="dxa"/>
            <w:tcBorders>
              <w:top w:val="nil"/>
              <w:left w:val="nil"/>
              <w:bottom w:val="nil"/>
              <w:right w:val="nil"/>
            </w:tcBorders>
            <w:shd w:val="clear" w:color="auto" w:fill="auto"/>
            <w:noWrap/>
            <w:hideMark/>
          </w:tcPr>
          <w:p w14:paraId="750D068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38.0</w:t>
            </w:r>
          </w:p>
        </w:tc>
        <w:tc>
          <w:tcPr>
            <w:tcW w:w="1240" w:type="dxa"/>
            <w:tcBorders>
              <w:top w:val="nil"/>
              <w:left w:val="nil"/>
              <w:bottom w:val="nil"/>
              <w:right w:val="nil"/>
            </w:tcBorders>
            <w:shd w:val="clear" w:color="auto" w:fill="auto"/>
            <w:noWrap/>
            <w:hideMark/>
          </w:tcPr>
          <w:p w14:paraId="0FC09FCC"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1184.0</w:t>
            </w:r>
          </w:p>
        </w:tc>
        <w:tc>
          <w:tcPr>
            <w:tcW w:w="1120" w:type="dxa"/>
            <w:tcBorders>
              <w:top w:val="nil"/>
              <w:left w:val="nil"/>
              <w:bottom w:val="nil"/>
              <w:right w:val="nil"/>
            </w:tcBorders>
            <w:shd w:val="clear" w:color="auto" w:fill="auto"/>
            <w:noWrap/>
            <w:hideMark/>
          </w:tcPr>
          <w:p w14:paraId="6BBF097B"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382.8</w:t>
            </w:r>
          </w:p>
        </w:tc>
        <w:tc>
          <w:tcPr>
            <w:tcW w:w="1340" w:type="dxa"/>
            <w:tcBorders>
              <w:top w:val="nil"/>
              <w:left w:val="nil"/>
              <w:bottom w:val="nil"/>
              <w:right w:val="nil"/>
            </w:tcBorders>
            <w:shd w:val="clear" w:color="auto" w:fill="auto"/>
            <w:noWrap/>
            <w:hideMark/>
          </w:tcPr>
          <w:p w14:paraId="1ADBB29D"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216.7</w:t>
            </w:r>
          </w:p>
        </w:tc>
      </w:tr>
      <w:tr w:rsidR="00AB60D7" w:rsidRPr="00AB60D7" w14:paraId="31A5FF96" w14:textId="77777777" w:rsidTr="00AB60D7">
        <w:trPr>
          <w:trHeight w:val="339"/>
        </w:trPr>
        <w:tc>
          <w:tcPr>
            <w:tcW w:w="1980" w:type="dxa"/>
            <w:tcBorders>
              <w:top w:val="nil"/>
              <w:left w:val="nil"/>
              <w:bottom w:val="nil"/>
              <w:right w:val="single" w:sz="4" w:space="0" w:color="auto"/>
            </w:tcBorders>
            <w:shd w:val="clear" w:color="auto" w:fill="auto"/>
            <w:hideMark/>
          </w:tcPr>
          <w:p w14:paraId="72D918B4"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P_DG_perm</w:t>
            </w:r>
          </w:p>
        </w:tc>
        <w:tc>
          <w:tcPr>
            <w:tcW w:w="1220" w:type="dxa"/>
            <w:tcBorders>
              <w:top w:val="nil"/>
              <w:left w:val="nil"/>
              <w:bottom w:val="nil"/>
              <w:right w:val="nil"/>
            </w:tcBorders>
            <w:shd w:val="clear" w:color="auto" w:fill="auto"/>
            <w:noWrap/>
            <w:hideMark/>
          </w:tcPr>
          <w:p w14:paraId="0D959785"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31</w:t>
            </w:r>
          </w:p>
        </w:tc>
        <w:tc>
          <w:tcPr>
            <w:tcW w:w="1240" w:type="dxa"/>
            <w:tcBorders>
              <w:top w:val="nil"/>
              <w:left w:val="nil"/>
              <w:bottom w:val="nil"/>
              <w:right w:val="nil"/>
            </w:tcBorders>
            <w:shd w:val="clear" w:color="auto" w:fill="auto"/>
            <w:noWrap/>
            <w:hideMark/>
          </w:tcPr>
          <w:p w14:paraId="3EE292F9"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805</w:t>
            </w:r>
          </w:p>
        </w:tc>
        <w:tc>
          <w:tcPr>
            <w:tcW w:w="1120" w:type="dxa"/>
            <w:tcBorders>
              <w:top w:val="nil"/>
              <w:left w:val="nil"/>
              <w:bottom w:val="nil"/>
              <w:right w:val="nil"/>
            </w:tcBorders>
            <w:shd w:val="clear" w:color="auto" w:fill="auto"/>
            <w:noWrap/>
            <w:hideMark/>
          </w:tcPr>
          <w:p w14:paraId="152D2324"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299</w:t>
            </w:r>
          </w:p>
        </w:tc>
        <w:tc>
          <w:tcPr>
            <w:tcW w:w="1340" w:type="dxa"/>
            <w:tcBorders>
              <w:top w:val="nil"/>
              <w:left w:val="nil"/>
              <w:bottom w:val="nil"/>
              <w:right w:val="nil"/>
            </w:tcBorders>
            <w:shd w:val="clear" w:color="auto" w:fill="auto"/>
            <w:noWrap/>
            <w:hideMark/>
          </w:tcPr>
          <w:p w14:paraId="7FA9D6E5"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157</w:t>
            </w:r>
          </w:p>
        </w:tc>
      </w:tr>
      <w:tr w:rsidR="00AB60D7" w:rsidRPr="00AB60D7" w14:paraId="6931A268" w14:textId="77777777" w:rsidTr="00AB60D7">
        <w:trPr>
          <w:trHeight w:val="339"/>
        </w:trPr>
        <w:tc>
          <w:tcPr>
            <w:tcW w:w="1980" w:type="dxa"/>
            <w:tcBorders>
              <w:top w:val="nil"/>
              <w:left w:val="nil"/>
              <w:bottom w:val="nil"/>
              <w:right w:val="single" w:sz="4" w:space="0" w:color="auto"/>
            </w:tcBorders>
            <w:shd w:val="clear" w:color="auto" w:fill="auto"/>
            <w:hideMark/>
          </w:tcPr>
          <w:p w14:paraId="484AE2A7"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TT_tr_near</w:t>
            </w:r>
          </w:p>
        </w:tc>
        <w:tc>
          <w:tcPr>
            <w:tcW w:w="1220" w:type="dxa"/>
            <w:tcBorders>
              <w:top w:val="nil"/>
              <w:left w:val="nil"/>
              <w:bottom w:val="nil"/>
              <w:right w:val="nil"/>
            </w:tcBorders>
            <w:shd w:val="clear" w:color="auto" w:fill="auto"/>
            <w:noWrap/>
            <w:hideMark/>
          </w:tcPr>
          <w:p w14:paraId="7BE5ED3E"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w:t>
            </w:r>
          </w:p>
        </w:tc>
        <w:tc>
          <w:tcPr>
            <w:tcW w:w="1240" w:type="dxa"/>
            <w:tcBorders>
              <w:top w:val="nil"/>
              <w:left w:val="nil"/>
              <w:bottom w:val="nil"/>
              <w:right w:val="nil"/>
            </w:tcBorders>
            <w:shd w:val="clear" w:color="auto" w:fill="auto"/>
            <w:noWrap/>
            <w:hideMark/>
          </w:tcPr>
          <w:p w14:paraId="3ECB55CA"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15</w:t>
            </w:r>
          </w:p>
        </w:tc>
        <w:tc>
          <w:tcPr>
            <w:tcW w:w="1120" w:type="dxa"/>
            <w:tcBorders>
              <w:top w:val="nil"/>
              <w:left w:val="nil"/>
              <w:bottom w:val="nil"/>
              <w:right w:val="nil"/>
            </w:tcBorders>
            <w:shd w:val="clear" w:color="auto" w:fill="auto"/>
            <w:noWrap/>
            <w:hideMark/>
          </w:tcPr>
          <w:p w14:paraId="19A70060"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w:t>
            </w:r>
          </w:p>
        </w:tc>
        <w:tc>
          <w:tcPr>
            <w:tcW w:w="1340" w:type="dxa"/>
            <w:tcBorders>
              <w:top w:val="nil"/>
              <w:left w:val="nil"/>
              <w:bottom w:val="nil"/>
              <w:right w:val="nil"/>
            </w:tcBorders>
            <w:shd w:val="clear" w:color="auto" w:fill="auto"/>
            <w:noWrap/>
            <w:hideMark/>
          </w:tcPr>
          <w:p w14:paraId="36C61C1F"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2</w:t>
            </w:r>
          </w:p>
        </w:tc>
      </w:tr>
      <w:tr w:rsidR="00AB60D7" w:rsidRPr="00AB60D7" w14:paraId="23CFABBE" w14:textId="77777777" w:rsidTr="00AB60D7">
        <w:trPr>
          <w:trHeight w:val="339"/>
        </w:trPr>
        <w:tc>
          <w:tcPr>
            <w:tcW w:w="1980" w:type="dxa"/>
            <w:tcBorders>
              <w:top w:val="nil"/>
              <w:left w:val="nil"/>
              <w:bottom w:val="nil"/>
              <w:right w:val="single" w:sz="4" w:space="0" w:color="auto"/>
            </w:tcBorders>
            <w:shd w:val="clear" w:color="auto" w:fill="auto"/>
            <w:hideMark/>
          </w:tcPr>
          <w:p w14:paraId="3030651F"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TT_tr_higher</w:t>
            </w:r>
          </w:p>
        </w:tc>
        <w:tc>
          <w:tcPr>
            <w:tcW w:w="1220" w:type="dxa"/>
            <w:tcBorders>
              <w:top w:val="nil"/>
              <w:left w:val="nil"/>
              <w:bottom w:val="nil"/>
              <w:right w:val="nil"/>
            </w:tcBorders>
            <w:shd w:val="clear" w:color="auto" w:fill="auto"/>
            <w:noWrap/>
            <w:hideMark/>
          </w:tcPr>
          <w:p w14:paraId="4BA41AF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w:t>
            </w:r>
          </w:p>
        </w:tc>
        <w:tc>
          <w:tcPr>
            <w:tcW w:w="1240" w:type="dxa"/>
            <w:tcBorders>
              <w:top w:val="nil"/>
              <w:left w:val="nil"/>
              <w:bottom w:val="nil"/>
              <w:right w:val="nil"/>
            </w:tcBorders>
            <w:shd w:val="clear" w:color="auto" w:fill="auto"/>
            <w:noWrap/>
            <w:hideMark/>
          </w:tcPr>
          <w:p w14:paraId="71AB8B96"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41</w:t>
            </w:r>
          </w:p>
        </w:tc>
        <w:tc>
          <w:tcPr>
            <w:tcW w:w="1120" w:type="dxa"/>
            <w:tcBorders>
              <w:top w:val="nil"/>
              <w:left w:val="nil"/>
              <w:bottom w:val="nil"/>
              <w:right w:val="nil"/>
            </w:tcBorders>
            <w:shd w:val="clear" w:color="auto" w:fill="auto"/>
            <w:noWrap/>
            <w:hideMark/>
          </w:tcPr>
          <w:p w14:paraId="5D16DE1F"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10</w:t>
            </w:r>
          </w:p>
        </w:tc>
        <w:tc>
          <w:tcPr>
            <w:tcW w:w="1340" w:type="dxa"/>
            <w:tcBorders>
              <w:top w:val="nil"/>
              <w:left w:val="nil"/>
              <w:bottom w:val="nil"/>
              <w:right w:val="nil"/>
            </w:tcBorders>
            <w:shd w:val="clear" w:color="auto" w:fill="auto"/>
            <w:noWrap/>
            <w:hideMark/>
          </w:tcPr>
          <w:p w14:paraId="51542301"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7</w:t>
            </w:r>
          </w:p>
        </w:tc>
      </w:tr>
      <w:tr w:rsidR="00AB60D7" w:rsidRPr="00AB60D7" w14:paraId="7E9354B0" w14:textId="77777777" w:rsidTr="00AB60D7">
        <w:trPr>
          <w:trHeight w:val="339"/>
        </w:trPr>
        <w:tc>
          <w:tcPr>
            <w:tcW w:w="1980" w:type="dxa"/>
            <w:tcBorders>
              <w:top w:val="nil"/>
              <w:left w:val="nil"/>
              <w:bottom w:val="nil"/>
              <w:right w:val="single" w:sz="4" w:space="0" w:color="auto"/>
            </w:tcBorders>
            <w:shd w:val="clear" w:color="auto" w:fill="auto"/>
            <w:hideMark/>
          </w:tcPr>
          <w:p w14:paraId="70FC4B59" w14:textId="77777777" w:rsidR="00AB60D7" w:rsidRPr="00AB60D7" w:rsidRDefault="00AB60D7" w:rsidP="00AB60D7">
            <w:pPr>
              <w:spacing w:after="0" w:line="240" w:lineRule="auto"/>
              <w:rPr>
                <w:rFonts w:ascii="Arial" w:eastAsia="Times New Roman" w:hAnsi="Arial" w:cs="Arial"/>
                <w:sz w:val="18"/>
                <w:szCs w:val="18"/>
                <w:lang w:eastAsia="nl-BE"/>
              </w:rPr>
            </w:pPr>
            <w:r w:rsidRPr="00AB60D7">
              <w:rPr>
                <w:rFonts w:ascii="Arial" w:eastAsia="Times New Roman" w:hAnsi="Arial" w:cs="Arial"/>
                <w:sz w:val="18"/>
                <w:szCs w:val="18"/>
                <w:lang w:eastAsia="nl-BE"/>
              </w:rPr>
              <w:t>TT_car_higher</w:t>
            </w:r>
          </w:p>
        </w:tc>
        <w:tc>
          <w:tcPr>
            <w:tcW w:w="1220" w:type="dxa"/>
            <w:tcBorders>
              <w:top w:val="nil"/>
              <w:left w:val="nil"/>
              <w:bottom w:val="nil"/>
              <w:right w:val="nil"/>
            </w:tcBorders>
            <w:shd w:val="clear" w:color="auto" w:fill="auto"/>
            <w:noWrap/>
            <w:hideMark/>
          </w:tcPr>
          <w:p w14:paraId="19E37F6F"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0</w:t>
            </w:r>
          </w:p>
        </w:tc>
        <w:tc>
          <w:tcPr>
            <w:tcW w:w="1240" w:type="dxa"/>
            <w:tcBorders>
              <w:top w:val="nil"/>
              <w:left w:val="nil"/>
              <w:bottom w:val="nil"/>
              <w:right w:val="nil"/>
            </w:tcBorders>
            <w:shd w:val="clear" w:color="auto" w:fill="auto"/>
            <w:noWrap/>
            <w:hideMark/>
          </w:tcPr>
          <w:p w14:paraId="479C8098"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47</w:t>
            </w:r>
          </w:p>
        </w:tc>
        <w:tc>
          <w:tcPr>
            <w:tcW w:w="1120" w:type="dxa"/>
            <w:tcBorders>
              <w:top w:val="nil"/>
              <w:left w:val="nil"/>
              <w:bottom w:val="nil"/>
              <w:right w:val="nil"/>
            </w:tcBorders>
            <w:shd w:val="clear" w:color="auto" w:fill="auto"/>
            <w:noWrap/>
            <w:hideMark/>
          </w:tcPr>
          <w:p w14:paraId="59FE14B1"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16</w:t>
            </w:r>
          </w:p>
        </w:tc>
        <w:tc>
          <w:tcPr>
            <w:tcW w:w="1340" w:type="dxa"/>
            <w:tcBorders>
              <w:top w:val="nil"/>
              <w:left w:val="nil"/>
              <w:bottom w:val="nil"/>
              <w:right w:val="nil"/>
            </w:tcBorders>
            <w:shd w:val="clear" w:color="auto" w:fill="auto"/>
            <w:noWrap/>
            <w:hideMark/>
          </w:tcPr>
          <w:p w14:paraId="036CC377" w14:textId="77777777" w:rsidR="00AB60D7" w:rsidRPr="00AB60D7" w:rsidRDefault="00AB60D7" w:rsidP="00AB60D7">
            <w:pPr>
              <w:spacing w:after="0" w:line="240" w:lineRule="auto"/>
              <w:jc w:val="center"/>
              <w:rPr>
                <w:rFonts w:ascii="Arial" w:eastAsia="Times New Roman" w:hAnsi="Arial" w:cs="Arial"/>
                <w:sz w:val="18"/>
                <w:szCs w:val="18"/>
                <w:lang w:eastAsia="nl-BE"/>
              </w:rPr>
            </w:pPr>
            <w:r w:rsidRPr="00AB60D7">
              <w:rPr>
                <w:rFonts w:ascii="Arial" w:eastAsia="Times New Roman" w:hAnsi="Arial" w:cs="Arial"/>
                <w:sz w:val="18"/>
                <w:szCs w:val="18"/>
                <w:lang w:eastAsia="nl-BE"/>
              </w:rPr>
              <w:t>8</w:t>
            </w:r>
          </w:p>
        </w:tc>
      </w:tr>
    </w:tbl>
    <w:p w14:paraId="13932D80" w14:textId="77777777" w:rsidR="00AB60D7" w:rsidRDefault="00AB60D7" w:rsidP="00E14DAF">
      <w:pPr>
        <w:jc w:val="both"/>
        <w:rPr>
          <w:rFonts w:ascii="Helvetica" w:hAnsi="Helvetica"/>
          <w:b/>
          <w:lang w:val="en-US"/>
        </w:rPr>
      </w:pPr>
    </w:p>
    <w:p w14:paraId="53E89DE9" w14:textId="6498F578" w:rsidR="00E14DAF" w:rsidRDefault="00AB60D7" w:rsidP="007042EA">
      <w:pPr>
        <w:rPr>
          <w:rFonts w:ascii="Helvetica" w:hAnsi="Helvetica"/>
          <w:b/>
          <w:lang w:val="en-US"/>
        </w:rPr>
      </w:pPr>
      <w:r>
        <w:rPr>
          <w:rFonts w:ascii="Helvetica" w:hAnsi="Helvetica"/>
          <w:b/>
          <w:lang w:val="en-US"/>
        </w:rPr>
        <w:br w:type="page"/>
      </w:r>
      <w:r w:rsidR="00E14DAF">
        <w:rPr>
          <w:rFonts w:ascii="Helvetica" w:hAnsi="Helvetica"/>
          <w:b/>
          <w:lang w:val="en-US"/>
        </w:rPr>
        <w:lastRenderedPageBreak/>
        <w:t>References</w:t>
      </w:r>
    </w:p>
    <w:p w14:paraId="49492725"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Bertolini</w:t>
      </w:r>
      <w:proofErr w:type="spellEnd"/>
      <w:r w:rsidRPr="007D0744">
        <w:rPr>
          <w:rFonts w:ascii="Helvetica" w:hAnsi="Helvetica"/>
          <w:lang w:val="en-US"/>
        </w:rPr>
        <w:t xml:space="preserve">, L. (1999) ‘Spatial development patterns and public transport: The application of an analytical model in the Netherlands’, </w:t>
      </w:r>
      <w:r w:rsidRPr="001D130A">
        <w:rPr>
          <w:rFonts w:ascii="Helvetica" w:hAnsi="Helvetica"/>
          <w:i/>
          <w:lang w:val="en-US"/>
        </w:rPr>
        <w:t>Planning practice and research</w:t>
      </w:r>
      <w:r w:rsidRPr="007D0744">
        <w:rPr>
          <w:rFonts w:ascii="Helvetica" w:hAnsi="Helvetica"/>
          <w:lang w:val="en-US"/>
        </w:rPr>
        <w:t xml:space="preserve"> 14 (2), 199 – 210.  </w:t>
      </w:r>
    </w:p>
    <w:p w14:paraId="64D66065" w14:textId="1E40B1B7" w:rsidR="007D0744" w:rsidRPr="007D0744" w:rsidRDefault="007D0744" w:rsidP="007D0744">
      <w:pPr>
        <w:jc w:val="both"/>
        <w:rPr>
          <w:rFonts w:ascii="Helvetica" w:hAnsi="Helvetica"/>
          <w:lang w:val="en-US"/>
        </w:rPr>
      </w:pPr>
      <w:r w:rsidRPr="007D0744">
        <w:rPr>
          <w:rFonts w:ascii="Helvetica" w:hAnsi="Helvetica"/>
          <w:lang w:val="en-US"/>
        </w:rPr>
        <w:t xml:space="preserve">Blainey, S.P. (2010) ‘Trip end models of local rail demand in England and Wales’, </w:t>
      </w:r>
      <w:r w:rsidRPr="001D130A">
        <w:rPr>
          <w:rFonts w:ascii="Helvetica" w:hAnsi="Helvetica"/>
          <w:i/>
          <w:lang w:val="en-US"/>
        </w:rPr>
        <w:t>Journal of Transport Geography</w:t>
      </w:r>
      <w:r w:rsidRPr="007D0744">
        <w:rPr>
          <w:rFonts w:ascii="Helvetica" w:hAnsi="Helvetica"/>
          <w:lang w:val="en-US"/>
        </w:rPr>
        <w:t xml:space="preserve"> 18(1), pp. 153-165.  </w:t>
      </w:r>
    </w:p>
    <w:p w14:paraId="31A7E83F"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Brunsdon</w:t>
      </w:r>
      <w:proofErr w:type="spellEnd"/>
      <w:r w:rsidRPr="007D0744">
        <w:rPr>
          <w:rFonts w:ascii="Helvetica" w:hAnsi="Helvetica"/>
          <w:lang w:val="en-US"/>
        </w:rPr>
        <w:t>, C., Fotheringham, A.S., Charlton, M. (1996) ‘</w:t>
      </w:r>
      <w:proofErr w:type="gramStart"/>
      <w:r w:rsidRPr="007D0744">
        <w:rPr>
          <w:rFonts w:ascii="Helvetica" w:hAnsi="Helvetica"/>
          <w:lang w:val="en-US"/>
        </w:rPr>
        <w:t>Geographically</w:t>
      </w:r>
      <w:proofErr w:type="gramEnd"/>
      <w:r w:rsidRPr="007D0744">
        <w:rPr>
          <w:rFonts w:ascii="Helvetica" w:hAnsi="Helvetica"/>
          <w:lang w:val="en-US"/>
        </w:rPr>
        <w:t xml:space="preserve"> weighted regression: a method for exploring spatial </w:t>
      </w:r>
      <w:proofErr w:type="spellStart"/>
      <w:r w:rsidRPr="007D0744">
        <w:rPr>
          <w:rFonts w:ascii="Helvetica" w:hAnsi="Helvetica"/>
          <w:lang w:val="en-US"/>
        </w:rPr>
        <w:t>nonstationarity</w:t>
      </w:r>
      <w:proofErr w:type="spellEnd"/>
      <w:r w:rsidRPr="007D0744">
        <w:rPr>
          <w:rFonts w:ascii="Helvetica" w:hAnsi="Helvetica"/>
          <w:lang w:val="en-US"/>
        </w:rPr>
        <w:t xml:space="preserve">’, </w:t>
      </w:r>
      <w:r w:rsidRPr="001D130A">
        <w:rPr>
          <w:rFonts w:ascii="Helvetica" w:hAnsi="Helvetica"/>
          <w:i/>
          <w:lang w:val="en-US"/>
        </w:rPr>
        <w:t>Geographical Analysis</w:t>
      </w:r>
      <w:r w:rsidRPr="007D0744">
        <w:rPr>
          <w:rFonts w:ascii="Helvetica" w:hAnsi="Helvetica"/>
          <w:lang w:val="en-US"/>
        </w:rPr>
        <w:t xml:space="preserve"> 28, 281 – 298.  </w:t>
      </w:r>
    </w:p>
    <w:p w14:paraId="4924A03B"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Brunsdon</w:t>
      </w:r>
      <w:proofErr w:type="spellEnd"/>
      <w:r w:rsidRPr="007D0744">
        <w:rPr>
          <w:rFonts w:ascii="Helvetica" w:hAnsi="Helvetica"/>
          <w:lang w:val="en-US"/>
        </w:rPr>
        <w:t xml:space="preserve">, C., Fotheringham, A.S., Charlton, M. (1999) ‘Some notes on parametric significance tests for geographically weighted regression’, </w:t>
      </w:r>
      <w:r w:rsidRPr="001D130A">
        <w:rPr>
          <w:rFonts w:ascii="Helvetica" w:hAnsi="Helvetica"/>
          <w:i/>
          <w:lang w:val="en-US"/>
        </w:rPr>
        <w:t xml:space="preserve">Journal of Regional Science </w:t>
      </w:r>
      <w:r w:rsidRPr="007D0744">
        <w:rPr>
          <w:rFonts w:ascii="Helvetica" w:hAnsi="Helvetica"/>
          <w:lang w:val="en-US"/>
        </w:rPr>
        <w:t xml:space="preserve">39, 497 – 524.  </w:t>
      </w:r>
    </w:p>
    <w:p w14:paraId="0076CF3F" w14:textId="57B22C85" w:rsidR="007D0744" w:rsidRDefault="007D0744" w:rsidP="007D0744">
      <w:pPr>
        <w:jc w:val="both"/>
        <w:rPr>
          <w:rFonts w:ascii="Helvetica" w:hAnsi="Helvetica"/>
          <w:lang w:val="en-US"/>
        </w:rPr>
      </w:pPr>
      <w:r w:rsidRPr="007D0744">
        <w:rPr>
          <w:rFonts w:ascii="Helvetica" w:hAnsi="Helvetica"/>
          <w:lang w:val="en-US"/>
        </w:rPr>
        <w:t>Cardozo, O.D., Garcia-</w:t>
      </w:r>
      <w:proofErr w:type="spellStart"/>
      <w:r w:rsidRPr="007D0744">
        <w:rPr>
          <w:rFonts w:ascii="Helvetica" w:hAnsi="Helvetica"/>
          <w:lang w:val="en-US"/>
        </w:rPr>
        <w:t>Palomares</w:t>
      </w:r>
      <w:proofErr w:type="spellEnd"/>
      <w:r w:rsidRPr="007D0744">
        <w:rPr>
          <w:rFonts w:ascii="Helvetica" w:hAnsi="Helvetica"/>
          <w:lang w:val="en-US"/>
        </w:rPr>
        <w:t xml:space="preserve">, J.C., Gutierrez, J. (2012) ‘Application of geographically weighted regression to the direct forecasting of transit ridership at station-level’, </w:t>
      </w:r>
      <w:r w:rsidRPr="001D130A">
        <w:rPr>
          <w:rFonts w:ascii="Helvetica" w:hAnsi="Helvetica"/>
          <w:i/>
          <w:lang w:val="en-US"/>
        </w:rPr>
        <w:t>Applied Geography</w:t>
      </w:r>
      <w:r w:rsidRPr="007D0744">
        <w:rPr>
          <w:rFonts w:ascii="Helvetica" w:hAnsi="Helvetica"/>
          <w:lang w:val="en-US"/>
        </w:rPr>
        <w:t xml:space="preserve"> 34, 548-558.  </w:t>
      </w:r>
    </w:p>
    <w:p w14:paraId="0BF8109F" w14:textId="2FD79A73" w:rsidR="000B0B26" w:rsidRPr="007D0744" w:rsidRDefault="000B0B26" w:rsidP="000B0B26">
      <w:pPr>
        <w:jc w:val="both"/>
        <w:rPr>
          <w:rFonts w:ascii="Helvetica" w:hAnsi="Helvetica"/>
          <w:lang w:val="en-US"/>
        </w:rPr>
      </w:pPr>
      <w:proofErr w:type="spellStart"/>
      <w:r>
        <w:rPr>
          <w:rFonts w:ascii="Helvetica" w:hAnsi="Helvetica"/>
          <w:lang w:val="en-US"/>
        </w:rPr>
        <w:t>Caset</w:t>
      </w:r>
      <w:proofErr w:type="spellEnd"/>
      <w:r>
        <w:rPr>
          <w:rFonts w:ascii="Helvetica" w:hAnsi="Helvetica"/>
          <w:lang w:val="en-US"/>
        </w:rPr>
        <w:t xml:space="preserve">, F., Teixeira, F., </w:t>
      </w:r>
      <w:proofErr w:type="spellStart"/>
      <w:r>
        <w:rPr>
          <w:rFonts w:ascii="Helvetica" w:hAnsi="Helvetica"/>
          <w:lang w:val="en-US"/>
        </w:rPr>
        <w:t>Derudder</w:t>
      </w:r>
      <w:proofErr w:type="spellEnd"/>
      <w:r>
        <w:rPr>
          <w:rFonts w:ascii="Helvetica" w:hAnsi="Helvetica"/>
          <w:lang w:val="en-US"/>
        </w:rPr>
        <w:t xml:space="preserve">, B., </w:t>
      </w:r>
      <w:proofErr w:type="spellStart"/>
      <w:r>
        <w:rPr>
          <w:rFonts w:ascii="Helvetica" w:hAnsi="Helvetica"/>
          <w:lang w:val="en-US"/>
        </w:rPr>
        <w:t>Boussauw</w:t>
      </w:r>
      <w:proofErr w:type="spellEnd"/>
      <w:r>
        <w:rPr>
          <w:rFonts w:ascii="Helvetica" w:hAnsi="Helvetica"/>
          <w:lang w:val="en-US"/>
        </w:rPr>
        <w:t>, K., Witlox, F.</w:t>
      </w:r>
      <w:r w:rsidRPr="007D0744">
        <w:rPr>
          <w:rFonts w:ascii="Helvetica" w:hAnsi="Helvetica"/>
          <w:lang w:val="en-US"/>
        </w:rPr>
        <w:t xml:space="preserve"> (</w:t>
      </w:r>
      <w:r w:rsidR="00C1113D">
        <w:rPr>
          <w:rFonts w:ascii="Helvetica" w:hAnsi="Helvetica"/>
          <w:lang w:val="en-US"/>
        </w:rPr>
        <w:t>2019</w:t>
      </w:r>
      <w:r w:rsidRPr="007D0744">
        <w:rPr>
          <w:rFonts w:ascii="Helvetica" w:hAnsi="Helvetica"/>
          <w:lang w:val="en-US"/>
        </w:rPr>
        <w:t xml:space="preserve">) ‘Planning for nodes, places, and people in Flanders and Brussels: </w:t>
      </w:r>
      <w:r>
        <w:rPr>
          <w:rFonts w:ascii="Helvetica" w:hAnsi="Helvetica"/>
          <w:lang w:val="en-US"/>
        </w:rPr>
        <w:t>A</w:t>
      </w:r>
      <w:r w:rsidRPr="007D0744">
        <w:rPr>
          <w:rFonts w:ascii="Helvetica" w:hAnsi="Helvetica"/>
          <w:lang w:val="en-US"/>
        </w:rPr>
        <w:t xml:space="preserve">n empirical railway station assessment </w:t>
      </w:r>
      <w:r>
        <w:rPr>
          <w:rFonts w:ascii="Helvetica" w:hAnsi="Helvetica"/>
          <w:lang w:val="en-US"/>
        </w:rPr>
        <w:t>tool</w:t>
      </w:r>
      <w:r w:rsidRPr="007D0744">
        <w:rPr>
          <w:rFonts w:ascii="Helvetica" w:hAnsi="Helvetica"/>
          <w:lang w:val="en-US"/>
        </w:rPr>
        <w:t xml:space="preserve"> for strategic </w:t>
      </w:r>
      <w:proofErr w:type="gramStart"/>
      <w:r w:rsidRPr="007D0744">
        <w:rPr>
          <w:rFonts w:ascii="Helvetica" w:hAnsi="Helvetica"/>
          <w:lang w:val="en-US"/>
        </w:rPr>
        <w:t>decision-making</w:t>
      </w:r>
      <w:proofErr w:type="gramEnd"/>
      <w:r w:rsidRPr="007D0744">
        <w:rPr>
          <w:rFonts w:ascii="Helvetica" w:hAnsi="Helvetica"/>
          <w:lang w:val="en-US"/>
        </w:rPr>
        <w:t>'</w:t>
      </w:r>
      <w:r w:rsidR="00C1113D">
        <w:rPr>
          <w:rFonts w:ascii="Helvetica" w:hAnsi="Helvetica"/>
          <w:lang w:val="en-US"/>
        </w:rPr>
        <w:t xml:space="preserve">, </w:t>
      </w:r>
      <w:r w:rsidRPr="007D0744">
        <w:rPr>
          <w:rFonts w:ascii="Helvetica" w:hAnsi="Helvetica"/>
          <w:i/>
          <w:lang w:val="en-US"/>
        </w:rPr>
        <w:t>Journal of Transport and Land Use</w:t>
      </w:r>
      <w:r w:rsidR="00C1113D">
        <w:rPr>
          <w:rFonts w:ascii="Helvetica" w:hAnsi="Helvetica"/>
          <w:lang w:val="en-US"/>
        </w:rPr>
        <w:t xml:space="preserve"> 12 (1), </w:t>
      </w:r>
      <w:r w:rsidR="00C1113D" w:rsidRPr="00C1113D">
        <w:rPr>
          <w:rFonts w:ascii="Helvetica" w:hAnsi="Helvetica"/>
          <w:lang w:val="en-US"/>
        </w:rPr>
        <w:t>811-837</w:t>
      </w:r>
      <w:r w:rsidR="00C1113D">
        <w:rPr>
          <w:rFonts w:ascii="Helvetica" w:hAnsi="Helvetica"/>
          <w:lang w:val="en-US"/>
        </w:rPr>
        <w:t>.</w:t>
      </w:r>
      <w:r w:rsidRPr="007D0744">
        <w:rPr>
          <w:rFonts w:ascii="Helvetica" w:hAnsi="Helvetica"/>
          <w:lang w:val="en-US"/>
        </w:rPr>
        <w:t xml:space="preserve"> </w:t>
      </w:r>
    </w:p>
    <w:p w14:paraId="3FF2A3F6" w14:textId="046483F1" w:rsidR="007D0744" w:rsidRDefault="007D0744" w:rsidP="007D0744">
      <w:pPr>
        <w:jc w:val="both"/>
        <w:rPr>
          <w:rFonts w:ascii="Helvetica" w:hAnsi="Helvetica"/>
          <w:lang w:val="en-US"/>
        </w:rPr>
      </w:pPr>
      <w:proofErr w:type="spellStart"/>
      <w:r w:rsidRPr="007D0744">
        <w:rPr>
          <w:rFonts w:ascii="Helvetica" w:hAnsi="Helvetica"/>
          <w:lang w:val="en-US"/>
        </w:rPr>
        <w:t>Cervero</w:t>
      </w:r>
      <w:proofErr w:type="spellEnd"/>
      <w:r w:rsidRPr="007D0744">
        <w:rPr>
          <w:rFonts w:ascii="Helvetica" w:hAnsi="Helvetica"/>
          <w:lang w:val="en-US"/>
        </w:rPr>
        <w:t xml:space="preserve">, R. (2002) ‘Built environments and mode choice: Toward a normative framework’, </w:t>
      </w:r>
      <w:r w:rsidRPr="001D130A">
        <w:rPr>
          <w:rFonts w:ascii="Helvetica" w:hAnsi="Helvetica"/>
          <w:i/>
          <w:lang w:val="en-US"/>
        </w:rPr>
        <w:t>Transport Research Part D</w:t>
      </w:r>
      <w:r w:rsidRPr="007D0744">
        <w:rPr>
          <w:rFonts w:ascii="Helvetica" w:hAnsi="Helvetica"/>
          <w:lang w:val="en-US"/>
        </w:rPr>
        <w:t xml:space="preserve">, 7, 265 – 284.  </w:t>
      </w:r>
    </w:p>
    <w:p w14:paraId="1F26791D" w14:textId="651A3B8B" w:rsidR="005C0F86" w:rsidRPr="007D0744" w:rsidRDefault="005C0F86" w:rsidP="007D0744">
      <w:pPr>
        <w:jc w:val="both"/>
        <w:rPr>
          <w:rFonts w:ascii="Helvetica" w:hAnsi="Helvetica"/>
          <w:lang w:val="en-US"/>
        </w:rPr>
      </w:pPr>
      <w:proofErr w:type="spellStart"/>
      <w:r w:rsidRPr="005C0F86">
        <w:rPr>
          <w:rFonts w:ascii="Helvetica" w:hAnsi="Helvetica"/>
          <w:lang w:val="en-US"/>
        </w:rPr>
        <w:t>Cervero</w:t>
      </w:r>
      <w:proofErr w:type="spellEnd"/>
      <w:r w:rsidRPr="005C0F86">
        <w:rPr>
          <w:rFonts w:ascii="Helvetica" w:hAnsi="Helvetica"/>
          <w:lang w:val="en-US"/>
        </w:rPr>
        <w:t xml:space="preserve">, R. (2006) ‘Alternative approaches to modeling the travel-demand impacts of smart growth’, </w:t>
      </w:r>
      <w:r w:rsidRPr="005C0F86">
        <w:rPr>
          <w:rFonts w:ascii="Helvetica" w:hAnsi="Helvetica"/>
          <w:i/>
          <w:lang w:val="en-US"/>
        </w:rPr>
        <w:t>Journal of the American Planning Association</w:t>
      </w:r>
      <w:r w:rsidRPr="005C0F86">
        <w:rPr>
          <w:rFonts w:ascii="Helvetica" w:hAnsi="Helvetica"/>
          <w:lang w:val="en-US"/>
        </w:rPr>
        <w:t xml:space="preserve"> 72 (3), 285 – 295.</w:t>
      </w:r>
    </w:p>
    <w:p w14:paraId="4F6138DE"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Cervero</w:t>
      </w:r>
      <w:proofErr w:type="spellEnd"/>
      <w:r w:rsidRPr="007D0744">
        <w:rPr>
          <w:rFonts w:ascii="Helvetica" w:hAnsi="Helvetica"/>
          <w:lang w:val="en-US"/>
        </w:rPr>
        <w:t xml:space="preserve">, R. (2009) ‘Public Transport and Sustainable Urbanism: Global Lessons’, in Curtis, C., </w:t>
      </w:r>
      <w:proofErr w:type="spellStart"/>
      <w:r w:rsidRPr="007D0744">
        <w:rPr>
          <w:rFonts w:ascii="Helvetica" w:hAnsi="Helvetica"/>
          <w:lang w:val="en-US"/>
        </w:rPr>
        <w:t>Renne</w:t>
      </w:r>
      <w:proofErr w:type="spellEnd"/>
      <w:r w:rsidRPr="007D0744">
        <w:rPr>
          <w:rFonts w:ascii="Helvetica" w:hAnsi="Helvetica"/>
          <w:lang w:val="en-US"/>
        </w:rPr>
        <w:t xml:space="preserve">, J. L., </w:t>
      </w:r>
      <w:proofErr w:type="spellStart"/>
      <w:r w:rsidRPr="007D0744">
        <w:rPr>
          <w:rFonts w:ascii="Helvetica" w:hAnsi="Helvetica"/>
          <w:lang w:val="en-US"/>
        </w:rPr>
        <w:t>Bertolini</w:t>
      </w:r>
      <w:proofErr w:type="spellEnd"/>
      <w:r w:rsidRPr="007D0744">
        <w:rPr>
          <w:rFonts w:ascii="Helvetica" w:hAnsi="Helvetica"/>
          <w:lang w:val="en-US"/>
        </w:rPr>
        <w:t xml:space="preserve">, L. (2009) (Eds.) </w:t>
      </w:r>
      <w:r w:rsidRPr="001D130A">
        <w:rPr>
          <w:rFonts w:ascii="Helvetica" w:hAnsi="Helvetica"/>
          <w:i/>
          <w:lang w:val="en-US"/>
        </w:rPr>
        <w:t>Transit Oriented Development: Making it Happen</w:t>
      </w:r>
      <w:r w:rsidRPr="007D0744">
        <w:rPr>
          <w:rFonts w:ascii="Helvetica" w:hAnsi="Helvetica"/>
          <w:lang w:val="en-US"/>
        </w:rPr>
        <w:t xml:space="preserve">. Routledge. </w:t>
      </w:r>
    </w:p>
    <w:p w14:paraId="3800E88E" w14:textId="02CB587A" w:rsidR="007D0744" w:rsidRPr="007D0744" w:rsidRDefault="007D0744" w:rsidP="007D0744">
      <w:pPr>
        <w:jc w:val="both"/>
        <w:rPr>
          <w:rFonts w:ascii="Helvetica" w:hAnsi="Helvetica"/>
          <w:lang w:val="en-US"/>
        </w:rPr>
      </w:pPr>
      <w:r w:rsidRPr="007D0744">
        <w:rPr>
          <w:rFonts w:ascii="Helvetica" w:hAnsi="Helvetica"/>
          <w:lang w:val="en-US"/>
        </w:rPr>
        <w:t xml:space="preserve">Chiang, W-C., Russell, R. A., Urban, T.L. (2011) ‘Forecasting ridership for a metropolitan transit authority’, </w:t>
      </w:r>
      <w:r w:rsidRPr="001D130A">
        <w:rPr>
          <w:rFonts w:ascii="Helvetica" w:hAnsi="Helvetica"/>
          <w:i/>
          <w:lang w:val="en-US"/>
        </w:rPr>
        <w:t xml:space="preserve">Transportation Research Part </w:t>
      </w:r>
      <w:proofErr w:type="gramStart"/>
      <w:r w:rsidRPr="001D130A">
        <w:rPr>
          <w:rFonts w:ascii="Helvetica" w:hAnsi="Helvetica"/>
          <w:i/>
          <w:lang w:val="en-US"/>
        </w:rPr>
        <w:t>A</w:t>
      </w:r>
      <w:proofErr w:type="gramEnd"/>
      <w:r w:rsidR="001D130A">
        <w:rPr>
          <w:rFonts w:ascii="Helvetica" w:hAnsi="Helvetica"/>
          <w:lang w:val="en-US"/>
        </w:rPr>
        <w:t xml:space="preserve"> </w:t>
      </w:r>
      <w:r w:rsidRPr="007D0744">
        <w:rPr>
          <w:rFonts w:ascii="Helvetica" w:hAnsi="Helvetica"/>
          <w:lang w:val="en-US"/>
        </w:rPr>
        <w:t xml:space="preserve">45, 696-705. </w:t>
      </w:r>
    </w:p>
    <w:p w14:paraId="340E3ABF" w14:textId="75B6735C" w:rsidR="007D0744" w:rsidRDefault="007D0744" w:rsidP="007D0744">
      <w:pPr>
        <w:jc w:val="both"/>
        <w:rPr>
          <w:rFonts w:ascii="Helvetica" w:hAnsi="Helvetica"/>
          <w:lang w:val="en-US"/>
        </w:rPr>
      </w:pPr>
      <w:r w:rsidRPr="007D0744">
        <w:rPr>
          <w:rFonts w:ascii="Helvetica" w:hAnsi="Helvetica"/>
          <w:lang w:val="en-US"/>
        </w:rPr>
        <w:t xml:space="preserve">Chow, L-F., Zhao, F., Liu, X., Li, M-T., </w:t>
      </w:r>
      <w:proofErr w:type="spellStart"/>
      <w:r w:rsidRPr="007D0744">
        <w:rPr>
          <w:rFonts w:ascii="Helvetica" w:hAnsi="Helvetica"/>
          <w:lang w:val="en-US"/>
        </w:rPr>
        <w:t>Ubaka</w:t>
      </w:r>
      <w:proofErr w:type="spellEnd"/>
      <w:r w:rsidRPr="007D0744">
        <w:rPr>
          <w:rFonts w:ascii="Helvetica" w:hAnsi="Helvetica"/>
          <w:lang w:val="en-US"/>
        </w:rPr>
        <w:t xml:space="preserve">, I. (2006) ‘Transit Ridership Model Based on Geographically Weighted Regression’, </w:t>
      </w:r>
      <w:r w:rsidRPr="001D130A">
        <w:rPr>
          <w:rFonts w:ascii="Helvetica" w:hAnsi="Helvetica"/>
          <w:i/>
          <w:lang w:val="en-US"/>
        </w:rPr>
        <w:t>Transportation Research Record</w:t>
      </w:r>
      <w:r w:rsidR="001D130A">
        <w:rPr>
          <w:rFonts w:ascii="Helvetica" w:hAnsi="Helvetica"/>
          <w:lang w:val="en-US"/>
        </w:rPr>
        <w:t xml:space="preserve"> </w:t>
      </w:r>
      <w:r w:rsidRPr="007D0744">
        <w:rPr>
          <w:rFonts w:ascii="Helvetica" w:hAnsi="Helvetica"/>
          <w:lang w:val="en-US"/>
        </w:rPr>
        <w:t xml:space="preserve">1972, 105-114. </w:t>
      </w:r>
    </w:p>
    <w:p w14:paraId="2A2249C5" w14:textId="60847E24" w:rsidR="005B3B57" w:rsidRPr="007D0744" w:rsidRDefault="005B3B57" w:rsidP="007D0744">
      <w:pPr>
        <w:jc w:val="both"/>
        <w:rPr>
          <w:rFonts w:ascii="Helvetica" w:hAnsi="Helvetica"/>
          <w:lang w:val="en-US"/>
        </w:rPr>
      </w:pPr>
      <w:r w:rsidRPr="005B3B57">
        <w:rPr>
          <w:rFonts w:ascii="Helvetica" w:hAnsi="Helvetica"/>
          <w:lang w:val="en-US"/>
        </w:rPr>
        <w:t>Crane, R. (2000) ‘</w:t>
      </w:r>
      <w:proofErr w:type="gramStart"/>
      <w:r w:rsidRPr="005B3B57">
        <w:rPr>
          <w:rFonts w:ascii="Helvetica" w:hAnsi="Helvetica"/>
          <w:lang w:val="en-US"/>
        </w:rPr>
        <w:t>The</w:t>
      </w:r>
      <w:proofErr w:type="gramEnd"/>
      <w:r w:rsidRPr="005B3B57">
        <w:rPr>
          <w:rFonts w:ascii="Helvetica" w:hAnsi="Helvetica"/>
          <w:lang w:val="en-US"/>
        </w:rPr>
        <w:t xml:space="preserve"> impacts of urban form on travel: An interpretative review’, </w:t>
      </w:r>
      <w:r w:rsidRPr="005B3B57">
        <w:rPr>
          <w:rFonts w:ascii="Helvetica" w:hAnsi="Helvetica"/>
          <w:i/>
          <w:lang w:val="en-US"/>
        </w:rPr>
        <w:t>Journal of Planning Literature</w:t>
      </w:r>
      <w:r w:rsidRPr="005B3B57">
        <w:rPr>
          <w:rFonts w:ascii="Helvetica" w:hAnsi="Helvetica"/>
          <w:lang w:val="en-US"/>
        </w:rPr>
        <w:t xml:space="preserve"> 15, 3 – 23.</w:t>
      </w:r>
    </w:p>
    <w:p w14:paraId="485EDEA1"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Curtis, C., </w:t>
      </w:r>
      <w:proofErr w:type="spellStart"/>
      <w:r w:rsidRPr="007D0744">
        <w:rPr>
          <w:rFonts w:ascii="Helvetica" w:hAnsi="Helvetica"/>
          <w:lang w:val="en-US"/>
        </w:rPr>
        <w:t>Scheurer</w:t>
      </w:r>
      <w:proofErr w:type="spellEnd"/>
      <w:r w:rsidRPr="007D0744">
        <w:rPr>
          <w:rFonts w:ascii="Helvetica" w:hAnsi="Helvetica"/>
          <w:lang w:val="en-US"/>
        </w:rPr>
        <w:t xml:space="preserve">, J. (2010) ‘Planning for sustainable accessibility: Developing tools to aid discussion and </w:t>
      </w:r>
      <w:proofErr w:type="gramStart"/>
      <w:r w:rsidRPr="007D0744">
        <w:rPr>
          <w:rFonts w:ascii="Helvetica" w:hAnsi="Helvetica"/>
          <w:lang w:val="en-US"/>
        </w:rPr>
        <w:t>decision-making</w:t>
      </w:r>
      <w:proofErr w:type="gramEnd"/>
      <w:r w:rsidRPr="007D0744">
        <w:rPr>
          <w:rFonts w:ascii="Helvetica" w:hAnsi="Helvetica"/>
          <w:lang w:val="en-US"/>
        </w:rPr>
        <w:t>'</w:t>
      </w:r>
      <w:r w:rsidRPr="001D130A">
        <w:rPr>
          <w:rFonts w:ascii="Helvetica" w:hAnsi="Helvetica"/>
          <w:i/>
          <w:lang w:val="en-US"/>
        </w:rPr>
        <w:t>, Progress in Planning</w:t>
      </w:r>
      <w:r w:rsidRPr="007D0744">
        <w:rPr>
          <w:rFonts w:ascii="Helvetica" w:hAnsi="Helvetica"/>
          <w:lang w:val="en-US"/>
        </w:rPr>
        <w:t xml:space="preserve"> 74, 53 – 106.  </w:t>
      </w:r>
    </w:p>
    <w:p w14:paraId="745B28D2"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Curtis, C., </w:t>
      </w:r>
      <w:proofErr w:type="spellStart"/>
      <w:r w:rsidRPr="007D0744">
        <w:rPr>
          <w:rFonts w:ascii="Helvetica" w:hAnsi="Helvetica"/>
          <w:lang w:val="en-US"/>
        </w:rPr>
        <w:t>Scheurer</w:t>
      </w:r>
      <w:proofErr w:type="spellEnd"/>
      <w:r w:rsidRPr="007D0744">
        <w:rPr>
          <w:rFonts w:ascii="Helvetica" w:hAnsi="Helvetica"/>
          <w:lang w:val="en-US"/>
        </w:rPr>
        <w:t xml:space="preserve">, J. (2016) </w:t>
      </w:r>
      <w:r w:rsidRPr="001D130A">
        <w:rPr>
          <w:rFonts w:ascii="Helvetica" w:hAnsi="Helvetica"/>
          <w:i/>
          <w:lang w:val="en-US"/>
        </w:rPr>
        <w:t>Planning for public transport accessibility: An international sourcebook</w:t>
      </w:r>
      <w:r w:rsidRPr="007D0744">
        <w:rPr>
          <w:rFonts w:ascii="Helvetica" w:hAnsi="Helvetica"/>
          <w:lang w:val="en-US"/>
        </w:rPr>
        <w:t xml:space="preserve">. Routledge.  </w:t>
      </w:r>
    </w:p>
    <w:p w14:paraId="152EA824" w14:textId="73747CFD" w:rsidR="007D0744" w:rsidRPr="007D0744" w:rsidRDefault="007D0744" w:rsidP="007D0744">
      <w:pPr>
        <w:jc w:val="both"/>
        <w:rPr>
          <w:rFonts w:ascii="Helvetica" w:hAnsi="Helvetica"/>
          <w:lang w:val="en-US"/>
        </w:rPr>
      </w:pPr>
      <w:r w:rsidRPr="007D0744">
        <w:rPr>
          <w:rFonts w:ascii="Helvetica" w:hAnsi="Helvetica"/>
          <w:lang w:val="en-US"/>
        </w:rPr>
        <w:t xml:space="preserve">Ewing, R., </w:t>
      </w:r>
      <w:proofErr w:type="spellStart"/>
      <w:r w:rsidRPr="007D0744">
        <w:rPr>
          <w:rFonts w:ascii="Helvetica" w:hAnsi="Helvetica"/>
          <w:lang w:val="en-US"/>
        </w:rPr>
        <w:t>Cervero</w:t>
      </w:r>
      <w:proofErr w:type="spellEnd"/>
      <w:r w:rsidRPr="007D0744">
        <w:rPr>
          <w:rFonts w:ascii="Helvetica" w:hAnsi="Helvetica"/>
          <w:lang w:val="en-US"/>
        </w:rPr>
        <w:t xml:space="preserve">, R. (2001) ‘Travel and the built environment: A synthesis’, </w:t>
      </w:r>
      <w:r w:rsidRPr="001D130A">
        <w:rPr>
          <w:rFonts w:ascii="Helvetica" w:hAnsi="Helvetica"/>
          <w:i/>
          <w:lang w:val="en-US"/>
        </w:rPr>
        <w:t>Transportation Research Record</w:t>
      </w:r>
      <w:r w:rsidRPr="007D0744">
        <w:rPr>
          <w:rFonts w:ascii="Helvetica" w:hAnsi="Helvetica"/>
          <w:lang w:val="en-US"/>
        </w:rPr>
        <w:t xml:space="preserve"> 1780, 87 – 114.  </w:t>
      </w:r>
    </w:p>
    <w:p w14:paraId="100DA9CC"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Ewing, R., </w:t>
      </w:r>
      <w:proofErr w:type="spellStart"/>
      <w:r w:rsidRPr="007D0744">
        <w:rPr>
          <w:rFonts w:ascii="Helvetica" w:hAnsi="Helvetica"/>
          <w:lang w:val="en-US"/>
        </w:rPr>
        <w:t>Cervero</w:t>
      </w:r>
      <w:proofErr w:type="spellEnd"/>
      <w:r w:rsidRPr="007D0744">
        <w:rPr>
          <w:rFonts w:ascii="Helvetica" w:hAnsi="Helvetica"/>
          <w:lang w:val="en-US"/>
        </w:rPr>
        <w:t xml:space="preserve">, R. (2010) ‘Travel and the built environment: A meta-analysis', </w:t>
      </w:r>
      <w:r w:rsidRPr="001D130A">
        <w:rPr>
          <w:rFonts w:ascii="Helvetica" w:hAnsi="Helvetica"/>
          <w:i/>
          <w:lang w:val="en-US"/>
        </w:rPr>
        <w:t>Journal of the American Planning Association</w:t>
      </w:r>
      <w:r w:rsidRPr="007D0744">
        <w:rPr>
          <w:rFonts w:ascii="Helvetica" w:hAnsi="Helvetica"/>
          <w:lang w:val="en-US"/>
        </w:rPr>
        <w:t xml:space="preserve"> 76 (3), 265 – 294.  </w:t>
      </w:r>
    </w:p>
    <w:p w14:paraId="30D6C8CA"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Falconer, R., Babb, C., </w:t>
      </w:r>
      <w:proofErr w:type="spellStart"/>
      <w:r w:rsidRPr="007D0744">
        <w:rPr>
          <w:rFonts w:ascii="Helvetica" w:hAnsi="Helvetica"/>
          <w:lang w:val="en-US"/>
        </w:rPr>
        <w:t>Olaru</w:t>
      </w:r>
      <w:proofErr w:type="spellEnd"/>
      <w:r w:rsidRPr="007D0744">
        <w:rPr>
          <w:rFonts w:ascii="Helvetica" w:hAnsi="Helvetica"/>
          <w:lang w:val="en-US"/>
        </w:rPr>
        <w:t xml:space="preserve">, D. (2016) ‘Cities as systems: Node and place conflict across a rail transit network’, </w:t>
      </w:r>
      <w:proofErr w:type="gramStart"/>
      <w:r w:rsidRPr="007D0744">
        <w:rPr>
          <w:rFonts w:ascii="Helvetica" w:hAnsi="Helvetica"/>
          <w:lang w:val="en-US"/>
        </w:rPr>
        <w:t>In</w:t>
      </w:r>
      <w:proofErr w:type="gramEnd"/>
      <w:r w:rsidRPr="007D0744">
        <w:rPr>
          <w:rFonts w:ascii="Helvetica" w:hAnsi="Helvetica"/>
          <w:lang w:val="en-US"/>
        </w:rPr>
        <w:t xml:space="preserve">: Biermann, S., </w:t>
      </w:r>
      <w:proofErr w:type="spellStart"/>
      <w:r w:rsidRPr="007D0744">
        <w:rPr>
          <w:rFonts w:ascii="Helvetica" w:hAnsi="Helvetica"/>
          <w:lang w:val="en-US"/>
        </w:rPr>
        <w:t>Olaru</w:t>
      </w:r>
      <w:proofErr w:type="spellEnd"/>
      <w:r w:rsidRPr="007D0744">
        <w:rPr>
          <w:rFonts w:ascii="Helvetica" w:hAnsi="Helvetica"/>
          <w:lang w:val="en-US"/>
        </w:rPr>
        <w:t xml:space="preserve">, D., Paul, V. (Eds.) </w:t>
      </w:r>
      <w:r w:rsidRPr="001D130A">
        <w:rPr>
          <w:rFonts w:ascii="Helvetica" w:hAnsi="Helvetica"/>
          <w:i/>
          <w:lang w:val="en-US"/>
        </w:rPr>
        <w:t>Planning boomtown and beyond</w:t>
      </w:r>
      <w:r w:rsidRPr="007D0744">
        <w:rPr>
          <w:rFonts w:ascii="Helvetica" w:hAnsi="Helvetica"/>
          <w:lang w:val="en-US"/>
        </w:rPr>
        <w:t xml:space="preserve">, 460 – 489.  </w:t>
      </w:r>
    </w:p>
    <w:p w14:paraId="63DCE209" w14:textId="77777777" w:rsidR="007D0744" w:rsidRPr="007D0744" w:rsidRDefault="007D0744" w:rsidP="007D0744">
      <w:pPr>
        <w:jc w:val="both"/>
        <w:rPr>
          <w:rFonts w:ascii="Helvetica" w:hAnsi="Helvetica"/>
          <w:lang w:val="en-US"/>
        </w:rPr>
      </w:pPr>
      <w:r w:rsidRPr="007D0744">
        <w:rPr>
          <w:rFonts w:ascii="Helvetica" w:hAnsi="Helvetica"/>
          <w:lang w:val="en-US"/>
        </w:rPr>
        <w:lastRenderedPageBreak/>
        <w:t xml:space="preserve">Fotheringham, A.S., Charlton, M.E., </w:t>
      </w:r>
      <w:proofErr w:type="spellStart"/>
      <w:r w:rsidRPr="007D0744">
        <w:rPr>
          <w:rFonts w:ascii="Helvetica" w:hAnsi="Helvetica"/>
          <w:lang w:val="en-US"/>
        </w:rPr>
        <w:t>Brunsdon</w:t>
      </w:r>
      <w:proofErr w:type="spellEnd"/>
      <w:r w:rsidRPr="007D0744">
        <w:rPr>
          <w:rFonts w:ascii="Helvetica" w:hAnsi="Helvetica"/>
          <w:lang w:val="en-US"/>
        </w:rPr>
        <w:t>, C. (1998) ‘</w:t>
      </w:r>
      <w:proofErr w:type="gramStart"/>
      <w:r w:rsidRPr="007D0744">
        <w:rPr>
          <w:rFonts w:ascii="Helvetica" w:hAnsi="Helvetica"/>
          <w:lang w:val="en-US"/>
        </w:rPr>
        <w:t>Geographically</w:t>
      </w:r>
      <w:proofErr w:type="gramEnd"/>
      <w:r w:rsidRPr="007D0744">
        <w:rPr>
          <w:rFonts w:ascii="Helvetica" w:hAnsi="Helvetica"/>
          <w:lang w:val="en-US"/>
        </w:rPr>
        <w:t xml:space="preserve"> weighted regression: a natural evolution of the expansion method for spatial data analysis’, </w:t>
      </w:r>
      <w:r w:rsidRPr="001D130A">
        <w:rPr>
          <w:rFonts w:ascii="Helvetica" w:hAnsi="Helvetica"/>
          <w:i/>
          <w:lang w:val="en-US"/>
        </w:rPr>
        <w:t>Environment and Planning A</w:t>
      </w:r>
      <w:r w:rsidRPr="007D0744">
        <w:rPr>
          <w:rFonts w:ascii="Helvetica" w:hAnsi="Helvetica"/>
          <w:lang w:val="en-US"/>
        </w:rPr>
        <w:t xml:space="preserve"> 30, 1905 – 1927.  </w:t>
      </w:r>
    </w:p>
    <w:p w14:paraId="28B34790"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Fotheringham, A.S., </w:t>
      </w:r>
      <w:proofErr w:type="spellStart"/>
      <w:r w:rsidRPr="007D0744">
        <w:rPr>
          <w:rFonts w:ascii="Helvetica" w:hAnsi="Helvetica"/>
          <w:lang w:val="en-US"/>
        </w:rPr>
        <w:t>Brunsdon</w:t>
      </w:r>
      <w:proofErr w:type="spellEnd"/>
      <w:r w:rsidRPr="007D0744">
        <w:rPr>
          <w:rFonts w:ascii="Helvetica" w:hAnsi="Helvetica"/>
          <w:lang w:val="en-US"/>
        </w:rPr>
        <w:t xml:space="preserve">, C., Charlton, ME. (2002) </w:t>
      </w:r>
      <w:proofErr w:type="gramStart"/>
      <w:r w:rsidRPr="001D130A">
        <w:rPr>
          <w:rFonts w:ascii="Helvetica" w:hAnsi="Helvetica"/>
          <w:i/>
          <w:lang w:val="en-US"/>
        </w:rPr>
        <w:t>Geographically</w:t>
      </w:r>
      <w:proofErr w:type="gramEnd"/>
      <w:r w:rsidRPr="001D130A">
        <w:rPr>
          <w:rFonts w:ascii="Helvetica" w:hAnsi="Helvetica"/>
          <w:i/>
          <w:lang w:val="en-US"/>
        </w:rPr>
        <w:t xml:space="preserve"> weighted regression: The analysis of spatially varying relationship</w:t>
      </w:r>
      <w:r w:rsidRPr="007D0744">
        <w:rPr>
          <w:rFonts w:ascii="Helvetica" w:hAnsi="Helvetica"/>
          <w:lang w:val="en-US"/>
        </w:rPr>
        <w:t xml:space="preserve">. New York, NY: Wiley.  </w:t>
      </w:r>
    </w:p>
    <w:p w14:paraId="5A89B0AF" w14:textId="2C9173BD" w:rsidR="007D0744" w:rsidRPr="007D0744" w:rsidRDefault="007D0744" w:rsidP="007D0744">
      <w:pPr>
        <w:jc w:val="both"/>
        <w:rPr>
          <w:rFonts w:ascii="Helvetica" w:hAnsi="Helvetica"/>
          <w:lang w:val="en-US"/>
        </w:rPr>
      </w:pPr>
      <w:r w:rsidRPr="007D0744">
        <w:rPr>
          <w:rFonts w:ascii="Helvetica" w:hAnsi="Helvetica"/>
          <w:lang w:val="en-US"/>
        </w:rPr>
        <w:t xml:space="preserve">Frei, C., </w:t>
      </w:r>
      <w:proofErr w:type="spellStart"/>
      <w:r w:rsidRPr="007D0744">
        <w:rPr>
          <w:rFonts w:ascii="Helvetica" w:hAnsi="Helvetica"/>
          <w:lang w:val="en-US"/>
        </w:rPr>
        <w:t>Mahmassani</w:t>
      </w:r>
      <w:proofErr w:type="spellEnd"/>
      <w:r w:rsidRPr="007D0744">
        <w:rPr>
          <w:rFonts w:ascii="Helvetica" w:hAnsi="Helvetica"/>
          <w:lang w:val="en-US"/>
        </w:rPr>
        <w:t xml:space="preserve">, H. S. (2013) ‘Riding more frequently: Estimating disaggregate ridership elasticity for a large urban bus transit network’, </w:t>
      </w:r>
      <w:r w:rsidRPr="001D130A">
        <w:rPr>
          <w:rFonts w:ascii="Helvetica" w:hAnsi="Helvetica"/>
          <w:i/>
          <w:lang w:val="en-US"/>
        </w:rPr>
        <w:t>Transportation Research Record: Journal of the Transportation Research Board</w:t>
      </w:r>
      <w:r w:rsidR="001D130A">
        <w:rPr>
          <w:rFonts w:ascii="Helvetica" w:hAnsi="Helvetica"/>
          <w:lang w:val="en-US"/>
        </w:rPr>
        <w:t xml:space="preserve"> </w:t>
      </w:r>
      <w:r w:rsidRPr="007D0744">
        <w:rPr>
          <w:rFonts w:ascii="Helvetica" w:hAnsi="Helvetica"/>
          <w:lang w:val="en-US"/>
        </w:rPr>
        <w:t xml:space="preserve">2350, 65 – 71.  </w:t>
      </w:r>
    </w:p>
    <w:p w14:paraId="71CC9A29"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Gutiérrez, J., Cardozo, O.D., </w:t>
      </w:r>
      <w:proofErr w:type="spellStart"/>
      <w:r w:rsidRPr="007D0744">
        <w:rPr>
          <w:rFonts w:ascii="Helvetica" w:hAnsi="Helvetica"/>
          <w:lang w:val="en-US"/>
        </w:rPr>
        <w:t>García-Palomares</w:t>
      </w:r>
      <w:proofErr w:type="spellEnd"/>
      <w:r w:rsidRPr="007D0744">
        <w:rPr>
          <w:rFonts w:ascii="Helvetica" w:hAnsi="Helvetica"/>
          <w:lang w:val="en-US"/>
        </w:rPr>
        <w:t xml:space="preserve">, J.C. (2011) ‘Transit ridership forecasting at station level: an approach based on distance-decay weighted regression’, </w:t>
      </w:r>
      <w:r w:rsidRPr="001D130A">
        <w:rPr>
          <w:rFonts w:ascii="Helvetica" w:hAnsi="Helvetica"/>
          <w:i/>
          <w:lang w:val="en-US"/>
        </w:rPr>
        <w:t>Journal of Transport Geography</w:t>
      </w:r>
      <w:r w:rsidRPr="007D0744">
        <w:rPr>
          <w:rFonts w:ascii="Helvetica" w:hAnsi="Helvetica"/>
          <w:lang w:val="en-US"/>
        </w:rPr>
        <w:t xml:space="preserve"> </w:t>
      </w:r>
      <w:proofErr w:type="gramStart"/>
      <w:r w:rsidRPr="007D0744">
        <w:rPr>
          <w:rFonts w:ascii="Helvetica" w:hAnsi="Helvetica"/>
          <w:lang w:val="en-US"/>
        </w:rPr>
        <w:t>19 ,1081</w:t>
      </w:r>
      <w:proofErr w:type="gramEnd"/>
      <w:r w:rsidRPr="007D0744">
        <w:rPr>
          <w:rFonts w:ascii="Helvetica" w:hAnsi="Helvetica"/>
          <w:lang w:val="en-US"/>
        </w:rPr>
        <w:t xml:space="preserve"> – 1092.   </w:t>
      </w:r>
    </w:p>
    <w:p w14:paraId="1C9206D6" w14:textId="77777777" w:rsidR="001D130A" w:rsidRDefault="007D0744" w:rsidP="007D0744">
      <w:pPr>
        <w:jc w:val="both"/>
        <w:rPr>
          <w:rFonts w:ascii="Helvetica" w:hAnsi="Helvetica"/>
          <w:lang w:val="en-US"/>
        </w:rPr>
      </w:pPr>
      <w:r w:rsidRPr="007D0744">
        <w:rPr>
          <w:rFonts w:ascii="Helvetica" w:hAnsi="Helvetica"/>
          <w:lang w:val="en-US"/>
        </w:rPr>
        <w:t xml:space="preserve">Higgins, C.D., </w:t>
      </w:r>
      <w:proofErr w:type="spellStart"/>
      <w:r w:rsidRPr="007D0744">
        <w:rPr>
          <w:rFonts w:ascii="Helvetica" w:hAnsi="Helvetica"/>
          <w:lang w:val="en-US"/>
        </w:rPr>
        <w:t>Kanaroglou</w:t>
      </w:r>
      <w:proofErr w:type="spellEnd"/>
      <w:r w:rsidRPr="007D0744">
        <w:rPr>
          <w:rFonts w:ascii="Helvetica" w:hAnsi="Helvetica"/>
          <w:lang w:val="en-US"/>
        </w:rPr>
        <w:t xml:space="preserve">, P.S. (2016) ‘A latent class method for classifying and evaluating the performance of station area transit-oriented development in the Toronto region’, </w:t>
      </w:r>
      <w:r w:rsidRPr="001D130A">
        <w:rPr>
          <w:rFonts w:ascii="Helvetica" w:hAnsi="Helvetica"/>
          <w:i/>
          <w:lang w:val="en-US"/>
        </w:rPr>
        <w:t>Journal of Transport Geography</w:t>
      </w:r>
      <w:r w:rsidRPr="007D0744">
        <w:rPr>
          <w:rFonts w:ascii="Helvetica" w:hAnsi="Helvetica"/>
          <w:lang w:val="en-US"/>
        </w:rPr>
        <w:t xml:space="preserve"> 52, 61 – 72.  </w:t>
      </w:r>
    </w:p>
    <w:p w14:paraId="74FF1B3B" w14:textId="784933CE" w:rsidR="005C0F86" w:rsidRPr="007D0744" w:rsidRDefault="005C0F86" w:rsidP="007D0744">
      <w:pPr>
        <w:jc w:val="both"/>
        <w:rPr>
          <w:rFonts w:ascii="Helvetica" w:hAnsi="Helvetica"/>
          <w:lang w:val="en-US"/>
        </w:rPr>
      </w:pPr>
      <w:r w:rsidRPr="005C0F86">
        <w:rPr>
          <w:rFonts w:ascii="Helvetica" w:hAnsi="Helvetica"/>
          <w:lang w:val="en-US"/>
        </w:rPr>
        <w:t xml:space="preserve">Jeffrey, D., </w:t>
      </w:r>
      <w:proofErr w:type="spellStart"/>
      <w:r w:rsidRPr="005C0F86">
        <w:rPr>
          <w:rFonts w:ascii="Helvetica" w:hAnsi="Helvetica"/>
          <w:lang w:val="en-US"/>
        </w:rPr>
        <w:t>Boulangé</w:t>
      </w:r>
      <w:proofErr w:type="spellEnd"/>
      <w:r w:rsidRPr="005C0F86">
        <w:rPr>
          <w:rFonts w:ascii="Helvetica" w:hAnsi="Helvetica"/>
          <w:lang w:val="en-US"/>
        </w:rPr>
        <w:t>, C., Giles-</w:t>
      </w:r>
      <w:proofErr w:type="spellStart"/>
      <w:r w:rsidRPr="005C0F86">
        <w:rPr>
          <w:rFonts w:ascii="Helvetica" w:hAnsi="Helvetica"/>
          <w:lang w:val="en-US"/>
        </w:rPr>
        <w:t>Corti</w:t>
      </w:r>
      <w:proofErr w:type="spellEnd"/>
      <w:r w:rsidRPr="005C0F86">
        <w:rPr>
          <w:rFonts w:ascii="Helvetica" w:hAnsi="Helvetica"/>
          <w:lang w:val="en-US"/>
        </w:rPr>
        <w:t xml:space="preserve">, B., Washington, S., Gunn, L. (2019) ‘Using walkability measures to identify train stations with the potential to become transit oriented developments located in walkable </w:t>
      </w:r>
      <w:proofErr w:type="spellStart"/>
      <w:r w:rsidRPr="005C0F86">
        <w:rPr>
          <w:rFonts w:ascii="Helvetica" w:hAnsi="Helvetica"/>
          <w:lang w:val="en-US"/>
        </w:rPr>
        <w:t>neighbourhoods</w:t>
      </w:r>
      <w:proofErr w:type="spellEnd"/>
      <w:r w:rsidRPr="005C0F86">
        <w:rPr>
          <w:rFonts w:ascii="Helvetica" w:hAnsi="Helvetica"/>
          <w:lang w:val="en-US"/>
        </w:rPr>
        <w:t xml:space="preserve">’, </w:t>
      </w:r>
      <w:r w:rsidRPr="005C0F86">
        <w:rPr>
          <w:rFonts w:ascii="Helvetica" w:hAnsi="Helvetica"/>
          <w:i/>
          <w:lang w:val="en-US"/>
        </w:rPr>
        <w:t>Journal of Transport Geography</w:t>
      </w:r>
      <w:r w:rsidRPr="005C0F86">
        <w:rPr>
          <w:rFonts w:ascii="Helvetica" w:hAnsi="Helvetica"/>
          <w:lang w:val="en-US"/>
        </w:rPr>
        <w:t xml:space="preserve"> 76, 221 – 231.</w:t>
      </w:r>
    </w:p>
    <w:p w14:paraId="4F44DD88" w14:textId="6E383A7B" w:rsidR="007D0744" w:rsidRPr="007D0744" w:rsidRDefault="005B3B57" w:rsidP="007D0744">
      <w:pPr>
        <w:jc w:val="both"/>
        <w:rPr>
          <w:rFonts w:ascii="Helvetica" w:hAnsi="Helvetica"/>
          <w:lang w:val="en-US"/>
        </w:rPr>
      </w:pPr>
      <w:r w:rsidRPr="005B3B57">
        <w:rPr>
          <w:rFonts w:ascii="Helvetica" w:hAnsi="Helvetica"/>
          <w:lang w:val="en-US"/>
        </w:rPr>
        <w:t xml:space="preserve">Jun, M.-J., Choi, K., </w:t>
      </w:r>
      <w:proofErr w:type="spellStart"/>
      <w:r w:rsidRPr="005B3B57">
        <w:rPr>
          <w:rFonts w:ascii="Helvetica" w:hAnsi="Helvetica"/>
          <w:lang w:val="en-US"/>
        </w:rPr>
        <w:t>Jeong</w:t>
      </w:r>
      <w:proofErr w:type="spellEnd"/>
      <w:r w:rsidRPr="005B3B57">
        <w:rPr>
          <w:rFonts w:ascii="Helvetica" w:hAnsi="Helvetica"/>
          <w:lang w:val="en-US"/>
        </w:rPr>
        <w:t xml:space="preserve">, J.-E., Kwon, K.-H., Kim, H.-J. (2015) ‘Land use characteristics of subway catchment areas and their influence on subway ridership in Seoul’, </w:t>
      </w:r>
      <w:r w:rsidRPr="005B3B57">
        <w:rPr>
          <w:rFonts w:ascii="Helvetica" w:hAnsi="Helvetica"/>
          <w:i/>
          <w:lang w:val="en-US"/>
        </w:rPr>
        <w:t>Journal of Transport Geography</w:t>
      </w:r>
      <w:r w:rsidRPr="005B3B57">
        <w:rPr>
          <w:rFonts w:ascii="Helvetica" w:hAnsi="Helvetica"/>
          <w:lang w:val="en-US"/>
        </w:rPr>
        <w:t xml:space="preserve"> 48, 30 – 40.</w:t>
      </w:r>
    </w:p>
    <w:p w14:paraId="1FF388AB" w14:textId="577E1337" w:rsidR="007D0744" w:rsidRPr="007D0744" w:rsidRDefault="007D0744" w:rsidP="007D0744">
      <w:pPr>
        <w:jc w:val="both"/>
        <w:rPr>
          <w:rFonts w:ascii="Helvetica" w:hAnsi="Helvetica"/>
          <w:lang w:val="en-US"/>
        </w:rPr>
      </w:pPr>
      <w:r w:rsidRPr="007D0744">
        <w:rPr>
          <w:rFonts w:ascii="Helvetica" w:hAnsi="Helvetica"/>
          <w:lang w:val="en-US"/>
        </w:rPr>
        <w:t xml:space="preserve">Kim, H., Sultana, S., Weber, J. (2018) ‘A geographic assessment of the economic development impact of Korean high-speed rail stations’, </w:t>
      </w:r>
      <w:r w:rsidRPr="001D130A">
        <w:rPr>
          <w:rFonts w:ascii="Helvetica" w:hAnsi="Helvetica"/>
          <w:i/>
          <w:lang w:val="en-US"/>
        </w:rPr>
        <w:t>Transport Policy</w:t>
      </w:r>
      <w:r w:rsidRPr="007D0744">
        <w:rPr>
          <w:rFonts w:ascii="Helvetica" w:hAnsi="Helvetica"/>
          <w:lang w:val="en-US"/>
        </w:rPr>
        <w:t xml:space="preserve"> 66, 127 – 137.  </w:t>
      </w:r>
    </w:p>
    <w:p w14:paraId="702DC42C" w14:textId="5EBA0032" w:rsidR="00837AB1" w:rsidRDefault="00837AB1" w:rsidP="007D0744">
      <w:pPr>
        <w:jc w:val="both"/>
        <w:rPr>
          <w:rFonts w:ascii="Helvetica" w:hAnsi="Helvetica"/>
          <w:lang w:val="en-US"/>
        </w:rPr>
      </w:pPr>
      <w:bookmarkStart w:id="4" w:name="_Hlk19263547"/>
      <w:r>
        <w:rPr>
          <w:rFonts w:ascii="Helvetica" w:hAnsi="Helvetica"/>
          <w:lang w:val="en-US"/>
        </w:rPr>
        <w:t>Kobayashi, T. and Lane, B. (2007) ‘Spatial heterogeneity and transit use’, 11th World Conference on Transportation Research, Berkeley, June 24</w:t>
      </w:r>
      <w:r w:rsidRPr="007F4ED2">
        <w:rPr>
          <w:rFonts w:ascii="Helvetica" w:hAnsi="Helvetica"/>
          <w:vertAlign w:val="superscript"/>
          <w:lang w:val="en-US"/>
        </w:rPr>
        <w:t>th</w:t>
      </w:r>
      <w:r>
        <w:rPr>
          <w:rFonts w:ascii="Helvetica" w:hAnsi="Helvetica"/>
          <w:lang w:val="en-US"/>
        </w:rPr>
        <w:t>-28</w:t>
      </w:r>
      <w:r w:rsidRPr="007F4ED2">
        <w:rPr>
          <w:rFonts w:ascii="Helvetica" w:hAnsi="Helvetica"/>
          <w:vertAlign w:val="superscript"/>
          <w:lang w:val="en-US"/>
        </w:rPr>
        <w:t>th</w:t>
      </w:r>
      <w:r>
        <w:rPr>
          <w:rFonts w:ascii="Helvetica" w:hAnsi="Helvetica"/>
          <w:lang w:val="en-US"/>
        </w:rPr>
        <w:t xml:space="preserve"> 2007</w:t>
      </w:r>
    </w:p>
    <w:bookmarkEnd w:id="4"/>
    <w:p w14:paraId="04E54CE4" w14:textId="2B337575" w:rsidR="007D0744" w:rsidRPr="007D0744" w:rsidRDefault="007D0744" w:rsidP="007D0744">
      <w:pPr>
        <w:jc w:val="both"/>
        <w:rPr>
          <w:rFonts w:ascii="Helvetica" w:hAnsi="Helvetica"/>
          <w:lang w:val="en-US"/>
        </w:rPr>
      </w:pPr>
      <w:r w:rsidRPr="007D0744">
        <w:rPr>
          <w:rFonts w:ascii="Helvetica" w:hAnsi="Helvetica"/>
          <w:lang w:val="en-US"/>
        </w:rPr>
        <w:t xml:space="preserve">Lane, C., </w:t>
      </w:r>
      <w:proofErr w:type="spellStart"/>
      <w:r w:rsidRPr="007D0744">
        <w:rPr>
          <w:rFonts w:ascii="Helvetica" w:hAnsi="Helvetica"/>
          <w:lang w:val="en-US"/>
        </w:rPr>
        <w:t>DiCarlantonio</w:t>
      </w:r>
      <w:proofErr w:type="spellEnd"/>
      <w:r w:rsidRPr="007D0744">
        <w:rPr>
          <w:rFonts w:ascii="Helvetica" w:hAnsi="Helvetica"/>
          <w:lang w:val="en-US"/>
        </w:rPr>
        <w:t xml:space="preserve">, M. and </w:t>
      </w:r>
      <w:proofErr w:type="spellStart"/>
      <w:r w:rsidRPr="007D0744">
        <w:rPr>
          <w:rFonts w:ascii="Helvetica" w:hAnsi="Helvetica"/>
          <w:lang w:val="en-US"/>
        </w:rPr>
        <w:t>Usvyat</w:t>
      </w:r>
      <w:proofErr w:type="spellEnd"/>
      <w:r w:rsidRPr="007D0744">
        <w:rPr>
          <w:rFonts w:ascii="Helvetica" w:hAnsi="Helvetica"/>
          <w:lang w:val="en-US"/>
        </w:rPr>
        <w:t xml:space="preserve">, L. (2006) ‘Sketch models to forecast commuter and light rail ridership: Update to TCRP report 16’, </w:t>
      </w:r>
      <w:r w:rsidRPr="001D130A">
        <w:rPr>
          <w:rFonts w:ascii="Helvetica" w:hAnsi="Helvetica"/>
          <w:i/>
          <w:lang w:val="en-US"/>
        </w:rPr>
        <w:t>Transportation Research Record</w:t>
      </w:r>
      <w:r w:rsidR="001D130A">
        <w:rPr>
          <w:rFonts w:ascii="Helvetica" w:hAnsi="Helvetica"/>
          <w:lang w:val="en-US"/>
        </w:rPr>
        <w:t xml:space="preserve"> </w:t>
      </w:r>
      <w:r w:rsidRPr="007D0744">
        <w:rPr>
          <w:rFonts w:ascii="Helvetica" w:hAnsi="Helvetica"/>
          <w:lang w:val="en-US"/>
        </w:rPr>
        <w:t xml:space="preserve">1986, 198 - 210.  </w:t>
      </w:r>
    </w:p>
    <w:p w14:paraId="46CA41E7" w14:textId="68E58984" w:rsidR="007D0744" w:rsidRDefault="007D0744" w:rsidP="007D0744">
      <w:pPr>
        <w:jc w:val="both"/>
        <w:rPr>
          <w:rFonts w:ascii="Helvetica" w:hAnsi="Helvetica"/>
          <w:lang w:val="en-US"/>
        </w:rPr>
      </w:pPr>
      <w:r w:rsidRPr="007D0744">
        <w:rPr>
          <w:rFonts w:ascii="Helvetica" w:hAnsi="Helvetica"/>
          <w:lang w:val="en-US"/>
        </w:rPr>
        <w:t xml:space="preserve">Li, X., Liu, Y., </w:t>
      </w:r>
      <w:proofErr w:type="gramStart"/>
      <w:r w:rsidRPr="007D0744">
        <w:rPr>
          <w:rFonts w:ascii="Helvetica" w:hAnsi="Helvetica"/>
          <w:lang w:val="en-US"/>
        </w:rPr>
        <w:t>Gao</w:t>
      </w:r>
      <w:proofErr w:type="gramEnd"/>
      <w:r w:rsidRPr="007D0744">
        <w:rPr>
          <w:rFonts w:ascii="Helvetica" w:hAnsi="Helvetica"/>
          <w:lang w:val="en-US"/>
        </w:rPr>
        <w:t xml:space="preserve">, Z., Liu, D. (2016) ‘Linkage between passenger demand and surrounding land-use patterns at urban rail transit stations: A canonical correlation analysis method and case study in Chongqing’, </w:t>
      </w:r>
      <w:r w:rsidRPr="001D130A">
        <w:rPr>
          <w:rFonts w:ascii="Helvetica" w:hAnsi="Helvetica"/>
          <w:i/>
          <w:lang w:val="en-US"/>
        </w:rPr>
        <w:t>International Journal of Transportation Science and Technology</w:t>
      </w:r>
      <w:r w:rsidRPr="007D0744">
        <w:rPr>
          <w:rFonts w:ascii="Helvetica" w:hAnsi="Helvetica"/>
          <w:lang w:val="en-US"/>
        </w:rPr>
        <w:t xml:space="preserve"> 5, 10-16. </w:t>
      </w:r>
    </w:p>
    <w:p w14:paraId="1E51A3C3" w14:textId="0238E6D2" w:rsidR="005C0F86" w:rsidRPr="007D0744" w:rsidRDefault="005C0F86" w:rsidP="007D0744">
      <w:pPr>
        <w:jc w:val="both"/>
        <w:rPr>
          <w:rFonts w:ascii="Helvetica" w:hAnsi="Helvetica"/>
          <w:lang w:val="en-US"/>
        </w:rPr>
      </w:pPr>
      <w:r w:rsidRPr="005C0F86">
        <w:rPr>
          <w:rFonts w:ascii="Helvetica" w:hAnsi="Helvetica"/>
          <w:lang w:val="en-US"/>
        </w:rPr>
        <w:t xml:space="preserve">Li, Z., Han, Z., Luo, X., Su, S., </w:t>
      </w:r>
      <w:proofErr w:type="spellStart"/>
      <w:r w:rsidRPr="005C0F86">
        <w:rPr>
          <w:rFonts w:ascii="Helvetica" w:hAnsi="Helvetica"/>
          <w:lang w:val="en-US"/>
        </w:rPr>
        <w:t>Weng</w:t>
      </w:r>
      <w:proofErr w:type="spellEnd"/>
      <w:r w:rsidRPr="005C0F86">
        <w:rPr>
          <w:rFonts w:ascii="Helvetica" w:hAnsi="Helvetica"/>
          <w:lang w:val="en-US"/>
        </w:rPr>
        <w:t>, M. (2019) ‘Transit oriented development among metro station areas in Shanghai, China: Variations, typology, optimization and implications for land use planning’</w:t>
      </w:r>
      <w:r w:rsidRPr="005C0F86">
        <w:rPr>
          <w:rFonts w:ascii="Helvetica" w:hAnsi="Helvetica"/>
          <w:i/>
          <w:lang w:val="en-US"/>
        </w:rPr>
        <w:t>, Land Use Policy</w:t>
      </w:r>
      <w:r w:rsidRPr="005C0F86">
        <w:rPr>
          <w:rFonts w:ascii="Helvetica" w:hAnsi="Helvetica"/>
          <w:lang w:val="en-US"/>
        </w:rPr>
        <w:t xml:space="preserve"> 82, 269 – 282.</w:t>
      </w:r>
    </w:p>
    <w:p w14:paraId="6C972B40"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Liu, C., Erdogan, S., Ma, T., </w:t>
      </w:r>
      <w:proofErr w:type="spellStart"/>
      <w:r w:rsidRPr="007D0744">
        <w:rPr>
          <w:rFonts w:ascii="Helvetica" w:hAnsi="Helvetica"/>
          <w:lang w:val="en-US"/>
        </w:rPr>
        <w:t>Ducca</w:t>
      </w:r>
      <w:proofErr w:type="spellEnd"/>
      <w:r w:rsidRPr="007D0744">
        <w:rPr>
          <w:rFonts w:ascii="Helvetica" w:hAnsi="Helvetica"/>
          <w:lang w:val="en-US"/>
        </w:rPr>
        <w:t xml:space="preserve">, F.W. (2014) ‘How to increase ridership in Maryland? Direct ridership models (DRM) for policy guidance’. In: TRB 93rd Annual meeting compendium for papers, Washington D.C., 3414 – 3417.  </w:t>
      </w:r>
    </w:p>
    <w:p w14:paraId="3CAEAE99" w14:textId="48D97B3F" w:rsidR="007D0744" w:rsidRPr="007D0744" w:rsidRDefault="007D0744" w:rsidP="007D0744">
      <w:pPr>
        <w:jc w:val="both"/>
        <w:rPr>
          <w:rFonts w:ascii="Helvetica" w:hAnsi="Helvetica"/>
          <w:lang w:val="en-US"/>
        </w:rPr>
      </w:pPr>
      <w:r w:rsidRPr="007D0744">
        <w:rPr>
          <w:rFonts w:ascii="Helvetica" w:hAnsi="Helvetica"/>
          <w:lang w:val="en-US"/>
        </w:rPr>
        <w:t xml:space="preserve">Marshall, S. (2005) </w:t>
      </w:r>
      <w:r w:rsidRPr="001D130A">
        <w:rPr>
          <w:rFonts w:ascii="Helvetica" w:hAnsi="Helvetica"/>
          <w:i/>
          <w:lang w:val="en-US"/>
        </w:rPr>
        <w:t>Streets &amp; Patterns</w:t>
      </w:r>
      <w:r w:rsidRPr="007D0744">
        <w:rPr>
          <w:rFonts w:ascii="Helvetica" w:hAnsi="Helvetica"/>
          <w:lang w:val="en-US"/>
        </w:rPr>
        <w:t xml:space="preserve">. London: </w:t>
      </w:r>
      <w:proofErr w:type="spellStart"/>
      <w:r w:rsidRPr="007D0744">
        <w:rPr>
          <w:rFonts w:ascii="Helvetica" w:hAnsi="Helvetica"/>
          <w:lang w:val="en-US"/>
        </w:rPr>
        <w:t>Spon</w:t>
      </w:r>
      <w:proofErr w:type="spellEnd"/>
      <w:r w:rsidRPr="007D0744">
        <w:rPr>
          <w:rFonts w:ascii="Helvetica" w:hAnsi="Helvetica"/>
          <w:lang w:val="en-US"/>
        </w:rPr>
        <w:t xml:space="preserve"> Press. </w:t>
      </w:r>
    </w:p>
    <w:p w14:paraId="146CFE2C" w14:textId="7D55D1FE" w:rsidR="007D0744" w:rsidRDefault="005C0F86" w:rsidP="007D0744">
      <w:pPr>
        <w:jc w:val="both"/>
        <w:rPr>
          <w:rFonts w:ascii="Helvetica" w:hAnsi="Helvetica"/>
          <w:lang w:val="en-US"/>
        </w:rPr>
      </w:pPr>
      <w:r w:rsidRPr="005C0F86">
        <w:rPr>
          <w:rFonts w:ascii="Helvetica" w:hAnsi="Helvetica"/>
          <w:lang w:val="en-US"/>
        </w:rPr>
        <w:t xml:space="preserve">Marshall, N., Grady, B. (2006) ‘Sketch transit modeling based on 2000 census data’, </w:t>
      </w:r>
      <w:r w:rsidRPr="005C0F86">
        <w:rPr>
          <w:rFonts w:ascii="Helvetica" w:hAnsi="Helvetica"/>
          <w:i/>
          <w:lang w:val="en-US"/>
        </w:rPr>
        <w:t>Transportation Research Record: Journal of the Transportation Research Board</w:t>
      </w:r>
      <w:r w:rsidRPr="005C0F86">
        <w:rPr>
          <w:rFonts w:ascii="Helvetica" w:hAnsi="Helvetica"/>
          <w:lang w:val="en-US"/>
        </w:rPr>
        <w:t xml:space="preserve"> 1986 (1), 182 – 189.</w:t>
      </w:r>
    </w:p>
    <w:p w14:paraId="6066075D" w14:textId="39091CCE" w:rsidR="00A60925" w:rsidRPr="007D0744" w:rsidRDefault="00A60925" w:rsidP="007D0744">
      <w:pPr>
        <w:jc w:val="both"/>
        <w:rPr>
          <w:rFonts w:ascii="Helvetica" w:hAnsi="Helvetica"/>
          <w:lang w:val="en-US"/>
        </w:rPr>
      </w:pPr>
      <w:r w:rsidRPr="00A60925">
        <w:rPr>
          <w:rFonts w:ascii="Helvetica" w:hAnsi="Helvetica"/>
          <w:lang w:val="en-US"/>
        </w:rPr>
        <w:lastRenderedPageBreak/>
        <w:t xml:space="preserve">May, X., </w:t>
      </w:r>
      <w:proofErr w:type="spellStart"/>
      <w:r w:rsidRPr="00A60925">
        <w:rPr>
          <w:rFonts w:ascii="Helvetica" w:hAnsi="Helvetica"/>
          <w:lang w:val="en-US"/>
        </w:rPr>
        <w:t>Ermans</w:t>
      </w:r>
      <w:proofErr w:type="spellEnd"/>
      <w:r w:rsidRPr="00A60925">
        <w:rPr>
          <w:rFonts w:ascii="Helvetica" w:hAnsi="Helvetica"/>
          <w:lang w:val="en-US"/>
        </w:rPr>
        <w:t xml:space="preserve">, T., </w:t>
      </w:r>
      <w:proofErr w:type="spellStart"/>
      <w:r w:rsidRPr="00A60925">
        <w:rPr>
          <w:rFonts w:ascii="Helvetica" w:hAnsi="Helvetica"/>
          <w:lang w:val="en-US"/>
        </w:rPr>
        <w:t>Hooftman</w:t>
      </w:r>
      <w:proofErr w:type="spellEnd"/>
      <w:r w:rsidRPr="00A60925">
        <w:rPr>
          <w:rFonts w:ascii="Helvetica" w:hAnsi="Helvetica"/>
          <w:lang w:val="en-US"/>
        </w:rPr>
        <w:t xml:space="preserve">, N. (2019) ‘Company cars: Identifying the problems and challenges of a tax system’, </w:t>
      </w:r>
      <w:r w:rsidRPr="00A60925">
        <w:rPr>
          <w:rFonts w:ascii="Helvetica" w:hAnsi="Helvetica"/>
          <w:i/>
          <w:lang w:val="en-US"/>
        </w:rPr>
        <w:t>Brussels Studies</w:t>
      </w:r>
      <w:r w:rsidRPr="00A60925">
        <w:rPr>
          <w:rFonts w:ascii="Helvetica" w:hAnsi="Helvetica"/>
          <w:lang w:val="en-US"/>
        </w:rPr>
        <w:t xml:space="preserve">. Retrieved from (August </w:t>
      </w:r>
      <w:proofErr w:type="gramStart"/>
      <w:r w:rsidRPr="00A60925">
        <w:rPr>
          <w:rFonts w:ascii="Helvetica" w:hAnsi="Helvetica"/>
          <w:lang w:val="en-US"/>
        </w:rPr>
        <w:t>19th</w:t>
      </w:r>
      <w:proofErr w:type="gramEnd"/>
      <w:r w:rsidRPr="00A60925">
        <w:rPr>
          <w:rFonts w:ascii="Helvetica" w:hAnsi="Helvetica"/>
          <w:lang w:val="en-US"/>
        </w:rPr>
        <w:t xml:space="preserve"> 2019): https://journals.openedition.org/brussels/2499.</w:t>
      </w:r>
    </w:p>
    <w:p w14:paraId="345FA89D"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McGarigal</w:t>
      </w:r>
      <w:proofErr w:type="spellEnd"/>
      <w:r w:rsidRPr="007D0744">
        <w:rPr>
          <w:rFonts w:ascii="Helvetica" w:hAnsi="Helvetica"/>
          <w:lang w:val="en-US"/>
        </w:rPr>
        <w:t xml:space="preserve">, K., Marks, B. J. (1995). </w:t>
      </w:r>
      <w:r w:rsidRPr="001D130A">
        <w:rPr>
          <w:rFonts w:ascii="Helvetica" w:hAnsi="Helvetica"/>
          <w:i/>
          <w:lang w:val="en-US"/>
        </w:rPr>
        <w:t>FRAGSTATS: Spatial Pattern Analysis Program for Quantifying Landscape Structure</w:t>
      </w:r>
      <w:r w:rsidRPr="007D0744">
        <w:rPr>
          <w:rFonts w:ascii="Helvetica" w:hAnsi="Helvetica"/>
          <w:lang w:val="en-US"/>
        </w:rPr>
        <w:t xml:space="preserve">. (Technical Report PNW-GTR-351). Portland, OR: US. Department of Agriculture, Forest Service, Pacific Northwest Research Station. </w:t>
      </w:r>
    </w:p>
    <w:p w14:paraId="54D46594" w14:textId="40C100AA" w:rsidR="007D0744" w:rsidRDefault="005C0F86" w:rsidP="007D0744">
      <w:pPr>
        <w:jc w:val="both"/>
        <w:rPr>
          <w:rFonts w:ascii="Helvetica" w:hAnsi="Helvetica"/>
          <w:lang w:val="en"/>
        </w:rPr>
      </w:pPr>
      <w:r w:rsidRPr="005C0F86">
        <w:rPr>
          <w:rFonts w:ascii="Helvetica" w:hAnsi="Helvetica"/>
          <w:lang w:val="en"/>
        </w:rPr>
        <w:t xml:space="preserve">McNally, M. G. (2000) </w:t>
      </w:r>
      <w:proofErr w:type="gramStart"/>
      <w:r w:rsidRPr="005C0F86">
        <w:rPr>
          <w:rFonts w:ascii="Helvetica" w:hAnsi="Helvetica"/>
          <w:i/>
          <w:lang w:val="en"/>
        </w:rPr>
        <w:t>The</w:t>
      </w:r>
      <w:proofErr w:type="gramEnd"/>
      <w:r w:rsidRPr="005C0F86">
        <w:rPr>
          <w:rFonts w:ascii="Helvetica" w:hAnsi="Helvetica"/>
          <w:i/>
          <w:lang w:val="en"/>
        </w:rPr>
        <w:t xml:space="preserve"> four step model</w:t>
      </w:r>
      <w:r w:rsidRPr="005C0F86">
        <w:rPr>
          <w:rFonts w:ascii="Helvetica" w:hAnsi="Helvetica"/>
          <w:lang w:val="en"/>
        </w:rPr>
        <w:t>. Institute for Transportation Studies, University of California, Irvine.</w:t>
      </w:r>
    </w:p>
    <w:p w14:paraId="47435372" w14:textId="5EE74382" w:rsidR="005B3B57" w:rsidRPr="005B3B57" w:rsidRDefault="005B3B57" w:rsidP="007D0744">
      <w:pPr>
        <w:jc w:val="both"/>
        <w:rPr>
          <w:rFonts w:ascii="Helvetica" w:hAnsi="Helvetica"/>
          <w:lang w:val="en-US"/>
        </w:rPr>
      </w:pPr>
      <w:proofErr w:type="spellStart"/>
      <w:r w:rsidRPr="005B3B57">
        <w:rPr>
          <w:rFonts w:ascii="Helvetica" w:hAnsi="Helvetica"/>
          <w:lang w:val="en-US"/>
        </w:rPr>
        <w:t>Mennis</w:t>
      </w:r>
      <w:proofErr w:type="spellEnd"/>
      <w:r w:rsidRPr="005B3B57">
        <w:rPr>
          <w:rFonts w:ascii="Helvetica" w:hAnsi="Helvetica"/>
          <w:lang w:val="en-US"/>
        </w:rPr>
        <w:t xml:space="preserve">, J. (2006) ‘Mapping the results of geographically weighted regression’, </w:t>
      </w:r>
      <w:r w:rsidRPr="005B3B57">
        <w:rPr>
          <w:rFonts w:ascii="Helvetica" w:hAnsi="Helvetica"/>
          <w:i/>
          <w:lang w:val="en-US"/>
        </w:rPr>
        <w:t xml:space="preserve">The Cartographic Journal </w:t>
      </w:r>
      <w:r w:rsidRPr="005B3B57">
        <w:rPr>
          <w:rFonts w:ascii="Helvetica" w:hAnsi="Helvetica"/>
          <w:lang w:val="en-US"/>
        </w:rPr>
        <w:t>43 (2), 171 – 179.</w:t>
      </w:r>
    </w:p>
    <w:p w14:paraId="7349B0BC"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Monajem</w:t>
      </w:r>
      <w:proofErr w:type="spellEnd"/>
      <w:r w:rsidRPr="007D0744">
        <w:rPr>
          <w:rFonts w:ascii="Helvetica" w:hAnsi="Helvetica"/>
          <w:lang w:val="en-US"/>
        </w:rPr>
        <w:t xml:space="preserve">, S., </w:t>
      </w:r>
      <w:proofErr w:type="spellStart"/>
      <w:r w:rsidRPr="007D0744">
        <w:rPr>
          <w:rFonts w:ascii="Helvetica" w:hAnsi="Helvetica"/>
          <w:lang w:val="en-US"/>
        </w:rPr>
        <w:t>Nosratian</w:t>
      </w:r>
      <w:proofErr w:type="spellEnd"/>
      <w:r w:rsidRPr="007D0744">
        <w:rPr>
          <w:rFonts w:ascii="Helvetica" w:hAnsi="Helvetica"/>
          <w:lang w:val="en-US"/>
        </w:rPr>
        <w:t>, F. E. (2015) ‘</w:t>
      </w:r>
      <w:proofErr w:type="gramStart"/>
      <w:r w:rsidRPr="007D0744">
        <w:rPr>
          <w:rFonts w:ascii="Helvetica" w:hAnsi="Helvetica"/>
          <w:lang w:val="en-US"/>
        </w:rPr>
        <w:t>The</w:t>
      </w:r>
      <w:proofErr w:type="gramEnd"/>
      <w:r w:rsidRPr="007D0744">
        <w:rPr>
          <w:rFonts w:ascii="Helvetica" w:hAnsi="Helvetica"/>
          <w:lang w:val="en-US"/>
        </w:rPr>
        <w:t xml:space="preserve"> evaluation of the spatial integration of station areas via the node place model: an application to subway station areas in Teheran’, </w:t>
      </w:r>
      <w:r w:rsidRPr="001D130A">
        <w:rPr>
          <w:rFonts w:ascii="Helvetica" w:hAnsi="Helvetica"/>
          <w:i/>
          <w:lang w:val="en-US"/>
        </w:rPr>
        <w:t>Transportation Research Part D: Transport and Environment</w:t>
      </w:r>
      <w:r w:rsidRPr="007D0744">
        <w:rPr>
          <w:rFonts w:ascii="Helvetica" w:hAnsi="Helvetica"/>
          <w:lang w:val="en-US"/>
        </w:rPr>
        <w:t xml:space="preserve"> 40, 14 – 27.  </w:t>
      </w:r>
    </w:p>
    <w:p w14:paraId="4FC47F21" w14:textId="62BF09A0" w:rsidR="007D0744" w:rsidRDefault="007D0744" w:rsidP="007D0744">
      <w:pPr>
        <w:jc w:val="both"/>
        <w:rPr>
          <w:rFonts w:ascii="Helvetica" w:hAnsi="Helvetica"/>
          <w:lang w:val="en-US"/>
        </w:rPr>
      </w:pPr>
      <w:r w:rsidRPr="007D0744">
        <w:rPr>
          <w:rFonts w:ascii="Helvetica" w:hAnsi="Helvetica"/>
          <w:lang w:val="en-US"/>
        </w:rPr>
        <w:t xml:space="preserve">National Center for </w:t>
      </w:r>
      <w:proofErr w:type="spellStart"/>
      <w:r w:rsidRPr="007D0744">
        <w:rPr>
          <w:rFonts w:ascii="Helvetica" w:hAnsi="Helvetica"/>
          <w:lang w:val="en-US"/>
        </w:rPr>
        <w:t>Geocomputation</w:t>
      </w:r>
      <w:proofErr w:type="spellEnd"/>
      <w:r w:rsidRPr="007D0744">
        <w:rPr>
          <w:rFonts w:ascii="Helvetica" w:hAnsi="Helvetica"/>
          <w:lang w:val="en-US"/>
        </w:rPr>
        <w:t xml:space="preserve"> (2009). </w:t>
      </w:r>
      <w:proofErr w:type="spellStart"/>
      <w:r w:rsidRPr="007D0744">
        <w:rPr>
          <w:rFonts w:ascii="Helvetica" w:hAnsi="Helvetica"/>
          <w:lang w:val="en-US"/>
        </w:rPr>
        <w:t>Maynooth</w:t>
      </w:r>
      <w:proofErr w:type="spellEnd"/>
      <w:r w:rsidRPr="007D0744">
        <w:rPr>
          <w:rFonts w:ascii="Helvetica" w:hAnsi="Helvetica"/>
          <w:lang w:val="en-US"/>
        </w:rPr>
        <w:t>, Ireland: National University of Ireland; 2009. [</w:t>
      </w:r>
      <w:proofErr w:type="gramStart"/>
      <w:r w:rsidRPr="007D0744">
        <w:rPr>
          <w:rFonts w:ascii="Helvetica" w:hAnsi="Helvetica"/>
          <w:lang w:val="en-US"/>
        </w:rPr>
        <w:t>last</w:t>
      </w:r>
      <w:proofErr w:type="gramEnd"/>
      <w:r w:rsidRPr="007D0744">
        <w:rPr>
          <w:rFonts w:ascii="Helvetica" w:hAnsi="Helvetica"/>
          <w:lang w:val="en-US"/>
        </w:rPr>
        <w:t xml:space="preserve"> accessed June 20th, 2019]. gwr.maynoothuniversity.ie/gwr4-software/ </w:t>
      </w:r>
    </w:p>
    <w:p w14:paraId="404DE948" w14:textId="07AB5B08" w:rsidR="007D0744" w:rsidRDefault="005C0F86" w:rsidP="007D0744">
      <w:pPr>
        <w:jc w:val="both"/>
        <w:rPr>
          <w:rFonts w:ascii="Helvetica" w:hAnsi="Helvetica"/>
          <w:lang w:val="en-US"/>
        </w:rPr>
      </w:pPr>
      <w:proofErr w:type="spellStart"/>
      <w:r w:rsidRPr="005C0F86">
        <w:rPr>
          <w:rFonts w:ascii="Helvetica" w:hAnsi="Helvetica"/>
          <w:lang w:val="en-US"/>
        </w:rPr>
        <w:t>Nigro</w:t>
      </w:r>
      <w:proofErr w:type="spellEnd"/>
      <w:r w:rsidRPr="005C0F86">
        <w:rPr>
          <w:rFonts w:ascii="Helvetica" w:hAnsi="Helvetica"/>
          <w:lang w:val="en-US"/>
        </w:rPr>
        <w:t xml:space="preserve">, A., </w:t>
      </w:r>
      <w:proofErr w:type="spellStart"/>
      <w:r w:rsidRPr="005C0F86">
        <w:rPr>
          <w:rFonts w:ascii="Helvetica" w:hAnsi="Helvetica"/>
          <w:lang w:val="en-US"/>
        </w:rPr>
        <w:t>Bertolini</w:t>
      </w:r>
      <w:proofErr w:type="spellEnd"/>
      <w:r w:rsidRPr="005C0F86">
        <w:rPr>
          <w:rFonts w:ascii="Helvetica" w:hAnsi="Helvetica"/>
          <w:lang w:val="en-US"/>
        </w:rPr>
        <w:t xml:space="preserve">, L., </w:t>
      </w:r>
      <w:proofErr w:type="spellStart"/>
      <w:r w:rsidRPr="005C0F86">
        <w:rPr>
          <w:rFonts w:ascii="Helvetica" w:hAnsi="Helvetica"/>
          <w:lang w:val="en-US"/>
        </w:rPr>
        <w:t>Moccia</w:t>
      </w:r>
      <w:proofErr w:type="spellEnd"/>
      <w:r w:rsidRPr="005C0F86">
        <w:rPr>
          <w:rFonts w:ascii="Helvetica" w:hAnsi="Helvetica"/>
          <w:lang w:val="en-US"/>
        </w:rPr>
        <w:t xml:space="preserve">, F.D. (2019) ‘Land use and public transport integration in small cities and towns: Assessment methodology and application’, </w:t>
      </w:r>
      <w:r w:rsidRPr="005C0F86">
        <w:rPr>
          <w:rFonts w:ascii="Helvetica" w:hAnsi="Helvetica"/>
          <w:i/>
          <w:lang w:val="en-US"/>
        </w:rPr>
        <w:t>Journal of Transport Geography</w:t>
      </w:r>
      <w:r w:rsidRPr="005C0F86">
        <w:rPr>
          <w:rFonts w:ascii="Helvetica" w:hAnsi="Helvetica"/>
          <w:lang w:val="en-US"/>
        </w:rPr>
        <w:t xml:space="preserve"> 74, 110 – 124.</w:t>
      </w:r>
    </w:p>
    <w:p w14:paraId="53CFF1C9" w14:textId="4A895F38" w:rsidR="00394EEF" w:rsidRPr="00CD3738" w:rsidRDefault="00394EEF" w:rsidP="007D0744">
      <w:pPr>
        <w:jc w:val="both"/>
        <w:rPr>
          <w:rFonts w:ascii="Helvetica" w:hAnsi="Helvetica"/>
          <w:lang w:val="en-US"/>
        </w:rPr>
      </w:pPr>
      <w:r w:rsidRPr="007042EA">
        <w:rPr>
          <w:rFonts w:ascii="Helvetica" w:hAnsi="Helvetica"/>
        </w:rPr>
        <w:t xml:space="preserve">NMBS Holding (2013) </w:t>
      </w:r>
      <w:r w:rsidRPr="007042EA">
        <w:rPr>
          <w:rFonts w:ascii="Helvetica" w:hAnsi="Helvetica"/>
          <w:i/>
        </w:rPr>
        <w:t>Modal split van de klanten in de Belgische stations: Resultaten en duiding</w:t>
      </w:r>
      <w:r>
        <w:rPr>
          <w:rFonts w:ascii="Helvetica" w:hAnsi="Helvetica"/>
        </w:rPr>
        <w:t xml:space="preserve">. </w:t>
      </w:r>
      <w:r w:rsidRPr="007042EA">
        <w:rPr>
          <w:rFonts w:ascii="Helvetica" w:hAnsi="Helvetica"/>
          <w:lang w:val="en-US"/>
        </w:rPr>
        <w:t xml:space="preserve">Internal report. </w:t>
      </w:r>
    </w:p>
    <w:p w14:paraId="07FB5643"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Olaru</w:t>
      </w:r>
      <w:proofErr w:type="spellEnd"/>
      <w:r w:rsidRPr="007D0744">
        <w:rPr>
          <w:rFonts w:ascii="Helvetica" w:hAnsi="Helvetica"/>
          <w:lang w:val="en-US"/>
        </w:rPr>
        <w:t xml:space="preserve">, D., Moncrieff, S., </w:t>
      </w:r>
      <w:proofErr w:type="spellStart"/>
      <w:r w:rsidRPr="007D0744">
        <w:rPr>
          <w:rFonts w:ascii="Helvetica" w:hAnsi="Helvetica"/>
          <w:lang w:val="en-US"/>
        </w:rPr>
        <w:t>McCarney</w:t>
      </w:r>
      <w:proofErr w:type="spellEnd"/>
      <w:r w:rsidRPr="007D0744">
        <w:rPr>
          <w:rFonts w:ascii="Helvetica" w:hAnsi="Helvetica"/>
          <w:lang w:val="en-US"/>
        </w:rPr>
        <w:t xml:space="preserve">, G., Sun, Y., Reed, T., Pattison, C., Smith, B., Biermann, S. (2019) ‘Place vs. Node transit: Planning policies revisited’, </w:t>
      </w:r>
      <w:r w:rsidRPr="001D130A">
        <w:rPr>
          <w:rFonts w:ascii="Helvetica" w:hAnsi="Helvetica"/>
          <w:i/>
          <w:lang w:val="en-US"/>
        </w:rPr>
        <w:t>Sustainability</w:t>
      </w:r>
      <w:r w:rsidRPr="007D0744">
        <w:rPr>
          <w:rFonts w:ascii="Helvetica" w:hAnsi="Helvetica"/>
          <w:lang w:val="en-US"/>
        </w:rPr>
        <w:t xml:space="preserve"> 11 (2), 1 – 14.  </w:t>
      </w:r>
    </w:p>
    <w:p w14:paraId="5028F96B" w14:textId="37E3684B" w:rsidR="007D0744" w:rsidRPr="007D0744" w:rsidRDefault="005B3B57" w:rsidP="007D0744">
      <w:pPr>
        <w:jc w:val="both"/>
        <w:rPr>
          <w:rFonts w:ascii="Helvetica" w:hAnsi="Helvetica"/>
          <w:lang w:val="en-US"/>
        </w:rPr>
      </w:pPr>
      <w:proofErr w:type="spellStart"/>
      <w:r w:rsidRPr="005B3B57">
        <w:rPr>
          <w:rFonts w:ascii="Helvetica" w:hAnsi="Helvetica"/>
          <w:lang w:val="en-US"/>
        </w:rPr>
        <w:t>Páez</w:t>
      </w:r>
      <w:proofErr w:type="spellEnd"/>
      <w:r w:rsidRPr="005B3B57">
        <w:rPr>
          <w:rFonts w:ascii="Helvetica" w:hAnsi="Helvetica"/>
          <w:lang w:val="en-US"/>
        </w:rPr>
        <w:t xml:space="preserve">, A. (2006) ‘Exploring contextual variations in land use and transport analysis using a </w:t>
      </w:r>
      <w:proofErr w:type="spellStart"/>
      <w:r w:rsidRPr="005B3B57">
        <w:rPr>
          <w:rFonts w:ascii="Helvetica" w:hAnsi="Helvetica"/>
          <w:lang w:val="en-US"/>
        </w:rPr>
        <w:t>probit</w:t>
      </w:r>
      <w:proofErr w:type="spellEnd"/>
      <w:r w:rsidRPr="005B3B57">
        <w:rPr>
          <w:rFonts w:ascii="Helvetica" w:hAnsi="Helvetica"/>
          <w:lang w:val="en-US"/>
        </w:rPr>
        <w:t xml:space="preserve"> model with geographical weights’, </w:t>
      </w:r>
      <w:r w:rsidRPr="005B3B57">
        <w:rPr>
          <w:rFonts w:ascii="Helvetica" w:hAnsi="Helvetica"/>
          <w:i/>
          <w:lang w:val="en-US"/>
        </w:rPr>
        <w:t>Journal of Transport Geography</w:t>
      </w:r>
      <w:r w:rsidRPr="005B3B57">
        <w:rPr>
          <w:rFonts w:ascii="Helvetica" w:hAnsi="Helvetica"/>
          <w:lang w:val="en-US"/>
        </w:rPr>
        <w:t xml:space="preserve"> 14, 167 – 176.</w:t>
      </w:r>
    </w:p>
    <w:p w14:paraId="4EF556BC" w14:textId="77777777" w:rsidR="007D0744" w:rsidRPr="007D0744" w:rsidRDefault="007D0744" w:rsidP="007D0744">
      <w:pPr>
        <w:jc w:val="both"/>
        <w:rPr>
          <w:rFonts w:ascii="Helvetica" w:hAnsi="Helvetica"/>
        </w:rPr>
      </w:pPr>
      <w:proofErr w:type="spellStart"/>
      <w:r w:rsidRPr="007D0744">
        <w:rPr>
          <w:rFonts w:ascii="Helvetica" w:hAnsi="Helvetica"/>
          <w:lang w:val="en-US"/>
        </w:rPr>
        <w:t>Pafka</w:t>
      </w:r>
      <w:proofErr w:type="spellEnd"/>
      <w:r w:rsidRPr="007D0744">
        <w:rPr>
          <w:rFonts w:ascii="Helvetica" w:hAnsi="Helvetica"/>
          <w:lang w:val="en-US"/>
        </w:rPr>
        <w:t xml:space="preserve">, E., </w:t>
      </w:r>
      <w:proofErr w:type="spellStart"/>
      <w:r w:rsidRPr="007D0744">
        <w:rPr>
          <w:rFonts w:ascii="Helvetica" w:hAnsi="Helvetica"/>
          <w:lang w:val="en-US"/>
        </w:rPr>
        <w:t>Dovey</w:t>
      </w:r>
      <w:proofErr w:type="spellEnd"/>
      <w:r w:rsidRPr="007D0744">
        <w:rPr>
          <w:rFonts w:ascii="Helvetica" w:hAnsi="Helvetica"/>
          <w:lang w:val="en-US"/>
        </w:rPr>
        <w:t xml:space="preserve">, K. (2018). ‘Walkable </w:t>
      </w:r>
      <w:proofErr w:type="gramStart"/>
      <w:r w:rsidRPr="007D0744">
        <w:rPr>
          <w:rFonts w:ascii="Helvetica" w:hAnsi="Helvetica"/>
          <w:lang w:val="en-US"/>
        </w:rPr>
        <w:t>access’</w:t>
      </w:r>
      <w:proofErr w:type="gramEnd"/>
      <w:r w:rsidRPr="007D0744">
        <w:rPr>
          <w:rFonts w:ascii="Helvetica" w:hAnsi="Helvetica"/>
          <w:lang w:val="en-US"/>
        </w:rPr>
        <w:t xml:space="preserve">. In </w:t>
      </w:r>
      <w:proofErr w:type="spellStart"/>
      <w:r w:rsidRPr="007D0744">
        <w:rPr>
          <w:rFonts w:ascii="Helvetica" w:hAnsi="Helvetica"/>
          <w:lang w:val="en-US"/>
        </w:rPr>
        <w:t>Dovey</w:t>
      </w:r>
      <w:proofErr w:type="spellEnd"/>
      <w:r w:rsidRPr="007D0744">
        <w:rPr>
          <w:rFonts w:ascii="Helvetica" w:hAnsi="Helvetica"/>
          <w:lang w:val="en-US"/>
        </w:rPr>
        <w:t xml:space="preserve">, K., </w:t>
      </w:r>
      <w:proofErr w:type="spellStart"/>
      <w:r w:rsidRPr="007D0744">
        <w:rPr>
          <w:rFonts w:ascii="Helvetica" w:hAnsi="Helvetica"/>
          <w:lang w:val="en-US"/>
        </w:rPr>
        <w:t>Pafka</w:t>
      </w:r>
      <w:proofErr w:type="spellEnd"/>
      <w:r w:rsidRPr="007D0744">
        <w:rPr>
          <w:rFonts w:ascii="Helvetica" w:hAnsi="Helvetica"/>
          <w:lang w:val="en-US"/>
        </w:rPr>
        <w:t xml:space="preserve">, A. </w:t>
      </w:r>
      <w:proofErr w:type="spellStart"/>
      <w:r w:rsidRPr="007D0744">
        <w:rPr>
          <w:rFonts w:ascii="Helvetica" w:hAnsi="Helvetica"/>
          <w:lang w:val="en-US"/>
        </w:rPr>
        <w:t>Ristic</w:t>
      </w:r>
      <w:proofErr w:type="spellEnd"/>
      <w:r w:rsidRPr="007D0744">
        <w:rPr>
          <w:rFonts w:ascii="Helvetica" w:hAnsi="Helvetica"/>
          <w:lang w:val="en-US"/>
        </w:rPr>
        <w:t xml:space="preserve">, M. (Eds.), </w:t>
      </w:r>
      <w:r w:rsidRPr="001D130A">
        <w:rPr>
          <w:rFonts w:ascii="Helvetica" w:hAnsi="Helvetica"/>
          <w:i/>
          <w:lang w:val="en-US"/>
        </w:rPr>
        <w:t>Mapping Urbanities: Morphology, Flows, Possibilities</w:t>
      </w:r>
      <w:r w:rsidRPr="007D0744">
        <w:rPr>
          <w:rFonts w:ascii="Helvetica" w:hAnsi="Helvetica"/>
          <w:lang w:val="en-US"/>
        </w:rPr>
        <w:t xml:space="preserve">, 41 - 61. </w:t>
      </w:r>
      <w:r w:rsidRPr="007D0744">
        <w:rPr>
          <w:rFonts w:ascii="Helvetica" w:hAnsi="Helvetica"/>
        </w:rPr>
        <w:t xml:space="preserve">London: Routledge. </w:t>
      </w:r>
    </w:p>
    <w:p w14:paraId="5B6E6831" w14:textId="77777777" w:rsidR="007D0744" w:rsidRPr="007D0744" w:rsidRDefault="007D0744" w:rsidP="007D0744">
      <w:pPr>
        <w:jc w:val="both"/>
        <w:rPr>
          <w:rFonts w:ascii="Helvetica" w:hAnsi="Helvetica"/>
          <w:lang w:val="en-US"/>
        </w:rPr>
      </w:pPr>
      <w:r w:rsidRPr="007D0744">
        <w:rPr>
          <w:rFonts w:ascii="Helvetica" w:hAnsi="Helvetica"/>
        </w:rPr>
        <w:t xml:space="preserve">Peek, G-J. (2006) </w:t>
      </w:r>
      <w:r w:rsidRPr="007D0744">
        <w:rPr>
          <w:rFonts w:ascii="Helvetica" w:hAnsi="Helvetica"/>
          <w:i/>
        </w:rPr>
        <w:t>Locatiesynergie. Een participatieve start van de herontwikkeling van binnenstedelijke stationslocaties</w:t>
      </w:r>
      <w:r w:rsidRPr="007D0744">
        <w:rPr>
          <w:rFonts w:ascii="Helvetica" w:hAnsi="Helvetica"/>
        </w:rPr>
        <w:t xml:space="preserve">. </w:t>
      </w:r>
      <w:proofErr w:type="spellStart"/>
      <w:r w:rsidRPr="007D0744">
        <w:rPr>
          <w:rFonts w:ascii="Helvetica" w:hAnsi="Helvetica"/>
          <w:lang w:val="en-US"/>
        </w:rPr>
        <w:t>Eburon</w:t>
      </w:r>
      <w:proofErr w:type="spellEnd"/>
      <w:r w:rsidRPr="007D0744">
        <w:rPr>
          <w:rFonts w:ascii="Helvetica" w:hAnsi="Helvetica"/>
          <w:lang w:val="en-US"/>
        </w:rPr>
        <w:t xml:space="preserve">, Delft.  </w:t>
      </w:r>
    </w:p>
    <w:p w14:paraId="5880347C" w14:textId="14248C66" w:rsidR="007D0744" w:rsidRPr="007D0744" w:rsidRDefault="007D0744" w:rsidP="007D0744">
      <w:pPr>
        <w:jc w:val="both"/>
        <w:rPr>
          <w:rFonts w:ascii="Helvetica" w:hAnsi="Helvetica"/>
          <w:lang w:val="en-US"/>
        </w:rPr>
      </w:pPr>
      <w:r w:rsidRPr="007D0744">
        <w:rPr>
          <w:rFonts w:ascii="Helvetica" w:hAnsi="Helvetica"/>
          <w:lang w:val="en-US"/>
        </w:rPr>
        <w:t xml:space="preserve">Preston, J.M. (1991) ‘Demand forecasting for new local rail stations and services’, </w:t>
      </w:r>
      <w:r w:rsidRPr="001D130A">
        <w:rPr>
          <w:rFonts w:ascii="Helvetica" w:hAnsi="Helvetica"/>
          <w:i/>
          <w:lang w:val="en-US"/>
        </w:rPr>
        <w:t>Journal of Transport Economics and Policy</w:t>
      </w:r>
      <w:r w:rsidRPr="007D0744">
        <w:rPr>
          <w:rFonts w:ascii="Helvetica" w:hAnsi="Helvetica"/>
          <w:lang w:val="en-US"/>
        </w:rPr>
        <w:t xml:space="preserve"> 25</w:t>
      </w:r>
      <w:r w:rsidR="001D130A">
        <w:rPr>
          <w:rFonts w:ascii="Helvetica" w:hAnsi="Helvetica"/>
          <w:lang w:val="en-US"/>
        </w:rPr>
        <w:t xml:space="preserve"> </w:t>
      </w:r>
      <w:r w:rsidRPr="007D0744">
        <w:rPr>
          <w:rFonts w:ascii="Helvetica" w:hAnsi="Helvetica"/>
          <w:lang w:val="en-US"/>
        </w:rPr>
        <w:t xml:space="preserve">(2), 183-202.  </w:t>
      </w:r>
    </w:p>
    <w:p w14:paraId="496A6AB6" w14:textId="18203E68" w:rsidR="007D0744" w:rsidRPr="007D0744" w:rsidRDefault="005C0F86" w:rsidP="007D0744">
      <w:pPr>
        <w:jc w:val="both"/>
        <w:rPr>
          <w:rFonts w:ascii="Helvetica" w:hAnsi="Helvetica"/>
          <w:lang w:val="en-US"/>
        </w:rPr>
      </w:pPr>
      <w:proofErr w:type="spellStart"/>
      <w:r w:rsidRPr="005C0F86">
        <w:rPr>
          <w:rFonts w:ascii="Helvetica" w:hAnsi="Helvetica"/>
          <w:lang w:val="en-US"/>
        </w:rPr>
        <w:t>Pucci</w:t>
      </w:r>
      <w:proofErr w:type="spellEnd"/>
      <w:r w:rsidRPr="005C0F86">
        <w:rPr>
          <w:rFonts w:ascii="Helvetica" w:hAnsi="Helvetica"/>
          <w:lang w:val="en-US"/>
        </w:rPr>
        <w:t xml:space="preserve">, P., </w:t>
      </w:r>
      <w:proofErr w:type="spellStart"/>
      <w:r w:rsidRPr="005C0F86">
        <w:rPr>
          <w:rFonts w:ascii="Helvetica" w:hAnsi="Helvetica"/>
          <w:lang w:val="en-US"/>
        </w:rPr>
        <w:t>Vecchio</w:t>
      </w:r>
      <w:proofErr w:type="spellEnd"/>
      <w:r w:rsidRPr="005C0F86">
        <w:rPr>
          <w:rFonts w:ascii="Helvetica" w:hAnsi="Helvetica"/>
          <w:lang w:val="en-US"/>
        </w:rPr>
        <w:t xml:space="preserve">, G. (2019) ‘Stations: Nodes and places of everyday life’. In: </w:t>
      </w:r>
      <w:proofErr w:type="spellStart"/>
      <w:r w:rsidRPr="005C0F86">
        <w:rPr>
          <w:rFonts w:ascii="Helvetica" w:hAnsi="Helvetica"/>
          <w:lang w:val="en-US"/>
        </w:rPr>
        <w:t>Pucci</w:t>
      </w:r>
      <w:proofErr w:type="spellEnd"/>
      <w:r w:rsidRPr="005C0F86">
        <w:rPr>
          <w:rFonts w:ascii="Helvetica" w:hAnsi="Helvetica"/>
          <w:lang w:val="en-US"/>
        </w:rPr>
        <w:t xml:space="preserve">, P., </w:t>
      </w:r>
      <w:proofErr w:type="spellStart"/>
      <w:proofErr w:type="gramStart"/>
      <w:r w:rsidRPr="005C0F86">
        <w:rPr>
          <w:rFonts w:ascii="Helvetica" w:hAnsi="Helvetica"/>
          <w:lang w:val="en-US"/>
        </w:rPr>
        <w:t>Vecchio</w:t>
      </w:r>
      <w:proofErr w:type="spellEnd"/>
      <w:proofErr w:type="gramEnd"/>
      <w:r w:rsidRPr="005C0F86">
        <w:rPr>
          <w:rFonts w:ascii="Helvetica" w:hAnsi="Helvetica"/>
          <w:lang w:val="en-US"/>
        </w:rPr>
        <w:t xml:space="preserve">, G. (Eds.) </w:t>
      </w:r>
      <w:r w:rsidRPr="005C0F86">
        <w:rPr>
          <w:rFonts w:ascii="Helvetica" w:hAnsi="Helvetica"/>
          <w:i/>
          <w:lang w:val="en-US"/>
        </w:rPr>
        <w:t xml:space="preserve">Enabling </w:t>
      </w:r>
      <w:proofErr w:type="spellStart"/>
      <w:r w:rsidRPr="005C0F86">
        <w:rPr>
          <w:rFonts w:ascii="Helvetica" w:hAnsi="Helvetica"/>
          <w:i/>
          <w:lang w:val="en-US"/>
        </w:rPr>
        <w:t>mobilities</w:t>
      </w:r>
      <w:proofErr w:type="spellEnd"/>
      <w:r w:rsidRPr="005C0F86">
        <w:rPr>
          <w:rFonts w:ascii="Helvetica" w:hAnsi="Helvetica"/>
          <w:i/>
          <w:lang w:val="en-US"/>
        </w:rPr>
        <w:t xml:space="preserve">: Planning tools for people and their </w:t>
      </w:r>
      <w:proofErr w:type="spellStart"/>
      <w:r w:rsidRPr="005C0F86">
        <w:rPr>
          <w:rFonts w:ascii="Helvetica" w:hAnsi="Helvetica"/>
          <w:i/>
          <w:lang w:val="en-US"/>
        </w:rPr>
        <w:t>mobilities</w:t>
      </w:r>
      <w:proofErr w:type="spellEnd"/>
      <w:r w:rsidRPr="005C0F86">
        <w:rPr>
          <w:rFonts w:ascii="Helvetica" w:hAnsi="Helvetica"/>
          <w:lang w:val="en-US"/>
        </w:rPr>
        <w:t>. Springer International, 59 – 79.</w:t>
      </w:r>
    </w:p>
    <w:p w14:paraId="128CB704" w14:textId="77777777" w:rsidR="007D0744" w:rsidRPr="007D0744" w:rsidRDefault="007D0744" w:rsidP="007D0744">
      <w:pPr>
        <w:jc w:val="both"/>
        <w:rPr>
          <w:rFonts w:ascii="Helvetica" w:hAnsi="Helvetica"/>
          <w:lang w:val="en-US"/>
        </w:rPr>
      </w:pPr>
      <w:proofErr w:type="spellStart"/>
      <w:r w:rsidRPr="007D0744">
        <w:rPr>
          <w:rFonts w:ascii="Helvetica" w:hAnsi="Helvetica"/>
          <w:lang w:val="en-US"/>
        </w:rPr>
        <w:t>Reusser</w:t>
      </w:r>
      <w:proofErr w:type="spellEnd"/>
      <w:r w:rsidRPr="007D0744">
        <w:rPr>
          <w:rFonts w:ascii="Helvetica" w:hAnsi="Helvetica"/>
          <w:lang w:val="en-US"/>
        </w:rPr>
        <w:t xml:space="preserve">, D. E., </w:t>
      </w:r>
      <w:proofErr w:type="spellStart"/>
      <w:r w:rsidRPr="007D0744">
        <w:rPr>
          <w:rFonts w:ascii="Helvetica" w:hAnsi="Helvetica"/>
          <w:lang w:val="en-US"/>
        </w:rPr>
        <w:t>Loukopoulos</w:t>
      </w:r>
      <w:proofErr w:type="spellEnd"/>
      <w:r w:rsidRPr="007D0744">
        <w:rPr>
          <w:rFonts w:ascii="Helvetica" w:hAnsi="Helvetica"/>
          <w:lang w:val="en-US"/>
        </w:rPr>
        <w:t xml:space="preserve">, P., </w:t>
      </w:r>
      <w:proofErr w:type="spellStart"/>
      <w:r w:rsidRPr="007D0744">
        <w:rPr>
          <w:rFonts w:ascii="Helvetica" w:hAnsi="Helvetica"/>
          <w:lang w:val="en-US"/>
        </w:rPr>
        <w:t>Stauffacher</w:t>
      </w:r>
      <w:proofErr w:type="spellEnd"/>
      <w:r w:rsidRPr="007D0744">
        <w:rPr>
          <w:rFonts w:ascii="Helvetica" w:hAnsi="Helvetica"/>
          <w:lang w:val="en-US"/>
        </w:rPr>
        <w:t xml:space="preserve">, M., </w:t>
      </w:r>
      <w:proofErr w:type="spellStart"/>
      <w:r w:rsidRPr="007D0744">
        <w:rPr>
          <w:rFonts w:ascii="Helvetica" w:hAnsi="Helvetica"/>
          <w:lang w:val="en-US"/>
        </w:rPr>
        <w:t>Scholz</w:t>
      </w:r>
      <w:proofErr w:type="spellEnd"/>
      <w:r w:rsidRPr="007D0744">
        <w:rPr>
          <w:rFonts w:ascii="Helvetica" w:hAnsi="Helvetica"/>
          <w:lang w:val="en-US"/>
        </w:rPr>
        <w:t xml:space="preserve">, R. W. (2008) ‘Classifying railway stations for sustainable transitions – balancing node and place functions’, </w:t>
      </w:r>
      <w:r w:rsidRPr="001D130A">
        <w:rPr>
          <w:rFonts w:ascii="Helvetica" w:hAnsi="Helvetica"/>
          <w:i/>
          <w:lang w:val="en-US"/>
        </w:rPr>
        <w:t>Journal of Transport Geography</w:t>
      </w:r>
      <w:r w:rsidRPr="007D0744">
        <w:rPr>
          <w:rFonts w:ascii="Helvetica" w:hAnsi="Helvetica"/>
          <w:lang w:val="en-US"/>
        </w:rPr>
        <w:t xml:space="preserve"> 16 (3), 191 – 202.  </w:t>
      </w:r>
    </w:p>
    <w:p w14:paraId="63E6D283" w14:textId="0FACDF9F" w:rsidR="007D0744" w:rsidRPr="007D0744" w:rsidRDefault="007D0744" w:rsidP="007D0744">
      <w:pPr>
        <w:jc w:val="both"/>
        <w:rPr>
          <w:rFonts w:ascii="Helvetica" w:hAnsi="Helvetica"/>
          <w:lang w:val="en-US"/>
        </w:rPr>
      </w:pPr>
      <w:r w:rsidRPr="007D0744">
        <w:rPr>
          <w:rFonts w:ascii="Helvetica" w:hAnsi="Helvetica"/>
          <w:lang w:val="en-US"/>
        </w:rPr>
        <w:t xml:space="preserve">Ryan, S., Frank, L.F. (2009). </w:t>
      </w:r>
      <w:r w:rsidR="001D130A">
        <w:rPr>
          <w:rFonts w:ascii="Helvetica" w:hAnsi="Helvetica"/>
          <w:lang w:val="en-US"/>
        </w:rPr>
        <w:t>‘</w:t>
      </w:r>
      <w:r w:rsidRPr="007D0744">
        <w:rPr>
          <w:rFonts w:ascii="Helvetica" w:hAnsi="Helvetica"/>
          <w:lang w:val="en-US"/>
        </w:rPr>
        <w:t>Pedestrian environments and transit ridership</w:t>
      </w:r>
      <w:r w:rsidR="001D130A">
        <w:rPr>
          <w:rFonts w:ascii="Helvetica" w:hAnsi="Helvetica"/>
          <w:lang w:val="en-US"/>
        </w:rPr>
        <w:t>’,</w:t>
      </w:r>
      <w:r w:rsidRPr="007D0744">
        <w:rPr>
          <w:rFonts w:ascii="Helvetica" w:hAnsi="Helvetica"/>
          <w:lang w:val="en-US"/>
        </w:rPr>
        <w:t xml:space="preserve"> </w:t>
      </w:r>
      <w:r w:rsidRPr="001D130A">
        <w:rPr>
          <w:rFonts w:ascii="Helvetica" w:hAnsi="Helvetica"/>
          <w:i/>
          <w:lang w:val="en-US"/>
        </w:rPr>
        <w:t>Journal of Public Transportation</w:t>
      </w:r>
      <w:r w:rsidRPr="007D0744">
        <w:rPr>
          <w:rFonts w:ascii="Helvetica" w:hAnsi="Helvetica"/>
          <w:lang w:val="en-US"/>
        </w:rPr>
        <w:t xml:space="preserve"> 12 (1), 39 – 57. </w:t>
      </w:r>
    </w:p>
    <w:p w14:paraId="51FA8168"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Singh, Y.J., </w:t>
      </w:r>
      <w:proofErr w:type="spellStart"/>
      <w:r w:rsidRPr="007D0744">
        <w:rPr>
          <w:rFonts w:ascii="Helvetica" w:hAnsi="Helvetica"/>
          <w:lang w:val="en-US"/>
        </w:rPr>
        <w:t>Lukman</w:t>
      </w:r>
      <w:proofErr w:type="spellEnd"/>
      <w:r w:rsidRPr="007D0744">
        <w:rPr>
          <w:rFonts w:ascii="Helvetica" w:hAnsi="Helvetica"/>
          <w:lang w:val="en-US"/>
        </w:rPr>
        <w:t xml:space="preserve">, A., </w:t>
      </w:r>
      <w:proofErr w:type="spellStart"/>
      <w:r w:rsidRPr="007D0744">
        <w:rPr>
          <w:rFonts w:ascii="Helvetica" w:hAnsi="Helvetica"/>
          <w:lang w:val="en-US"/>
        </w:rPr>
        <w:t>Flacke</w:t>
      </w:r>
      <w:proofErr w:type="spellEnd"/>
      <w:r w:rsidRPr="007D0744">
        <w:rPr>
          <w:rFonts w:ascii="Helvetica" w:hAnsi="Helvetica"/>
          <w:lang w:val="en-US"/>
        </w:rPr>
        <w:t xml:space="preserve">, J., </w:t>
      </w:r>
      <w:proofErr w:type="spellStart"/>
      <w:r w:rsidRPr="007D0744">
        <w:rPr>
          <w:rFonts w:ascii="Helvetica" w:hAnsi="Helvetica"/>
          <w:lang w:val="en-US"/>
        </w:rPr>
        <w:t>Zuidgeest</w:t>
      </w:r>
      <w:proofErr w:type="spellEnd"/>
      <w:r w:rsidRPr="007D0744">
        <w:rPr>
          <w:rFonts w:ascii="Helvetica" w:hAnsi="Helvetica"/>
          <w:lang w:val="en-US"/>
        </w:rPr>
        <w:t xml:space="preserve">, M., van </w:t>
      </w:r>
      <w:proofErr w:type="spellStart"/>
      <w:r w:rsidRPr="007D0744">
        <w:rPr>
          <w:rFonts w:ascii="Helvetica" w:hAnsi="Helvetica"/>
          <w:lang w:val="en-US"/>
        </w:rPr>
        <w:t>Maarseveen</w:t>
      </w:r>
      <w:proofErr w:type="spellEnd"/>
      <w:r w:rsidRPr="007D0744">
        <w:rPr>
          <w:rFonts w:ascii="Helvetica" w:hAnsi="Helvetica"/>
          <w:lang w:val="en-US"/>
        </w:rPr>
        <w:t xml:space="preserve"> M. (2017) ‘Measuring TOD around transit nodes – Towards TOD policy’, </w:t>
      </w:r>
      <w:r w:rsidRPr="001D130A">
        <w:rPr>
          <w:rFonts w:ascii="Helvetica" w:hAnsi="Helvetica"/>
          <w:i/>
          <w:lang w:val="en-US"/>
        </w:rPr>
        <w:t>Transport Policy</w:t>
      </w:r>
      <w:r w:rsidRPr="007D0744">
        <w:rPr>
          <w:rFonts w:ascii="Helvetica" w:hAnsi="Helvetica"/>
          <w:lang w:val="en-US"/>
        </w:rPr>
        <w:t xml:space="preserve"> 56, 96 – 111.  </w:t>
      </w:r>
    </w:p>
    <w:p w14:paraId="784894B1" w14:textId="0C1FB86D" w:rsidR="007D0744" w:rsidRPr="007D0744" w:rsidRDefault="007D0744" w:rsidP="007D0744">
      <w:pPr>
        <w:jc w:val="both"/>
        <w:rPr>
          <w:rFonts w:ascii="Helvetica" w:hAnsi="Helvetica"/>
          <w:lang w:val="en-US"/>
        </w:rPr>
      </w:pPr>
      <w:r w:rsidRPr="007D0744">
        <w:rPr>
          <w:rFonts w:ascii="Helvetica" w:hAnsi="Helvetica"/>
          <w:lang w:val="en-US"/>
        </w:rPr>
        <w:lastRenderedPageBreak/>
        <w:t xml:space="preserve">Stead, D. (2001) ‘Relationships between land use, socio-economic factors, and travel patterns in Britain’, </w:t>
      </w:r>
      <w:r w:rsidRPr="001D130A">
        <w:rPr>
          <w:rFonts w:ascii="Helvetica" w:hAnsi="Helvetica"/>
          <w:i/>
          <w:lang w:val="en-US"/>
        </w:rPr>
        <w:t>Environment and Planning B</w:t>
      </w:r>
      <w:r w:rsidR="001D130A">
        <w:rPr>
          <w:rFonts w:ascii="Helvetica" w:hAnsi="Helvetica"/>
          <w:i/>
          <w:lang w:val="en-US"/>
        </w:rPr>
        <w:t xml:space="preserve"> </w:t>
      </w:r>
      <w:r w:rsidRPr="007D0744">
        <w:rPr>
          <w:rFonts w:ascii="Helvetica" w:hAnsi="Helvetica"/>
          <w:lang w:val="en-US"/>
        </w:rPr>
        <w:t xml:space="preserve">28 (4), 499 – 528.  </w:t>
      </w:r>
    </w:p>
    <w:p w14:paraId="137D52E6" w14:textId="5EA96E13" w:rsidR="007D0744" w:rsidRDefault="005C0F86" w:rsidP="007D0744">
      <w:pPr>
        <w:jc w:val="both"/>
        <w:rPr>
          <w:rFonts w:ascii="Helvetica" w:hAnsi="Helvetica"/>
          <w:lang w:val="en-US"/>
        </w:rPr>
      </w:pPr>
      <w:r w:rsidRPr="005C0F86">
        <w:rPr>
          <w:rFonts w:ascii="Helvetica" w:hAnsi="Helvetica"/>
          <w:lang w:val="en-US"/>
        </w:rPr>
        <w:t xml:space="preserve">Sun, G., Zacharias, J., Ma, B., </w:t>
      </w:r>
      <w:proofErr w:type="spellStart"/>
      <w:r w:rsidRPr="005C0F86">
        <w:rPr>
          <w:rFonts w:ascii="Helvetica" w:hAnsi="Helvetica"/>
          <w:lang w:val="en-US"/>
        </w:rPr>
        <w:t>Oreskovic</w:t>
      </w:r>
      <w:proofErr w:type="spellEnd"/>
      <w:r w:rsidRPr="005C0F86">
        <w:rPr>
          <w:rFonts w:ascii="Helvetica" w:hAnsi="Helvetica"/>
          <w:lang w:val="en-US"/>
        </w:rPr>
        <w:t xml:space="preserve">, N. M. (2016) ‘How do metro stations integrate with walking environments? Results from walking access within three types of built environment in Beijing’, </w:t>
      </w:r>
      <w:r w:rsidRPr="005C0F86">
        <w:rPr>
          <w:rFonts w:ascii="Helvetica" w:hAnsi="Helvetica"/>
          <w:i/>
          <w:lang w:val="en-US"/>
        </w:rPr>
        <w:t>Cities</w:t>
      </w:r>
      <w:r w:rsidRPr="005C0F86">
        <w:rPr>
          <w:rFonts w:ascii="Helvetica" w:hAnsi="Helvetica"/>
          <w:lang w:val="en-US"/>
        </w:rPr>
        <w:t xml:space="preserve"> 56, 91 – 98.</w:t>
      </w:r>
    </w:p>
    <w:p w14:paraId="24F0A585" w14:textId="69565073" w:rsidR="005C0F86" w:rsidRDefault="005C0F86" w:rsidP="007D0744">
      <w:pPr>
        <w:jc w:val="both"/>
        <w:rPr>
          <w:rFonts w:ascii="Helvetica" w:hAnsi="Helvetica"/>
          <w:lang w:val="en-US"/>
        </w:rPr>
      </w:pPr>
      <w:r w:rsidRPr="005C0F86">
        <w:rPr>
          <w:rFonts w:ascii="Helvetica" w:hAnsi="Helvetica"/>
          <w:lang w:val="en-US"/>
        </w:rPr>
        <w:t xml:space="preserve">Sung, H., Oh, J. (2011) ‘Transit-oriented development in a high-density city: Identifying its association with transit ridership in Seoul, Korea’, </w:t>
      </w:r>
      <w:r w:rsidRPr="005C0F86">
        <w:rPr>
          <w:rFonts w:ascii="Helvetica" w:hAnsi="Helvetica"/>
          <w:i/>
          <w:lang w:val="en-US"/>
        </w:rPr>
        <w:t>Cities</w:t>
      </w:r>
      <w:r w:rsidRPr="005C0F86">
        <w:rPr>
          <w:rFonts w:ascii="Helvetica" w:hAnsi="Helvetica"/>
          <w:lang w:val="en-US"/>
        </w:rPr>
        <w:t xml:space="preserve"> 28, 70 – 82.</w:t>
      </w:r>
    </w:p>
    <w:p w14:paraId="2F594CA8" w14:textId="24946CFA" w:rsidR="005B3B57" w:rsidRPr="007D0744" w:rsidRDefault="005B3B57" w:rsidP="007D0744">
      <w:pPr>
        <w:jc w:val="both"/>
        <w:rPr>
          <w:rFonts w:ascii="Helvetica" w:hAnsi="Helvetica"/>
          <w:lang w:val="en-US"/>
        </w:rPr>
      </w:pPr>
      <w:r w:rsidRPr="005B3B57">
        <w:rPr>
          <w:rFonts w:ascii="Helvetica" w:hAnsi="Helvetica"/>
          <w:lang w:val="en-US"/>
        </w:rPr>
        <w:t>Taylor, B. D., Fink, C. N. Y. (2003) ‘</w:t>
      </w:r>
      <w:proofErr w:type="gramStart"/>
      <w:r w:rsidRPr="005B3B57">
        <w:rPr>
          <w:rFonts w:ascii="Helvetica" w:hAnsi="Helvetica"/>
          <w:lang w:val="en-US"/>
        </w:rPr>
        <w:t>The</w:t>
      </w:r>
      <w:proofErr w:type="gramEnd"/>
      <w:r w:rsidRPr="005B3B57">
        <w:rPr>
          <w:rFonts w:ascii="Helvetica" w:hAnsi="Helvetica"/>
          <w:lang w:val="en-US"/>
        </w:rPr>
        <w:t xml:space="preserve"> factors influencing transit ridership: A review and analysis of the ridership literature’. UC Berkeley. Retrieved from (August </w:t>
      </w:r>
      <w:proofErr w:type="gramStart"/>
      <w:r w:rsidRPr="005B3B57">
        <w:rPr>
          <w:rFonts w:ascii="Helvetica" w:hAnsi="Helvetica"/>
          <w:lang w:val="en-US"/>
        </w:rPr>
        <w:t>19th</w:t>
      </w:r>
      <w:proofErr w:type="gramEnd"/>
      <w:r w:rsidRPr="005B3B57">
        <w:rPr>
          <w:rFonts w:ascii="Helvetica" w:hAnsi="Helvetica"/>
          <w:lang w:val="en-US"/>
        </w:rPr>
        <w:t xml:space="preserve"> 2019): https://escholarship.org/uc/item/3xk9j8m2.</w:t>
      </w:r>
    </w:p>
    <w:p w14:paraId="49E1FA20" w14:textId="77777777" w:rsidR="007D0744" w:rsidRPr="007D0744" w:rsidRDefault="007D0744" w:rsidP="007D0744">
      <w:pPr>
        <w:jc w:val="both"/>
        <w:rPr>
          <w:rFonts w:ascii="Helvetica" w:hAnsi="Helvetica"/>
          <w:lang w:val="en-US"/>
        </w:rPr>
      </w:pPr>
      <w:r w:rsidRPr="007D0744">
        <w:rPr>
          <w:rFonts w:ascii="Helvetica" w:hAnsi="Helvetica"/>
          <w:lang w:val="en-US"/>
        </w:rPr>
        <w:t xml:space="preserve">Van Acker, V. (2010) </w:t>
      </w:r>
      <w:r w:rsidRPr="001D130A">
        <w:rPr>
          <w:rFonts w:ascii="Helvetica" w:hAnsi="Helvetica"/>
          <w:i/>
          <w:lang w:val="en-US"/>
        </w:rPr>
        <w:t xml:space="preserve">Spatial and Social Variations in Travel </w:t>
      </w:r>
      <w:proofErr w:type="spellStart"/>
      <w:r w:rsidRPr="001D130A">
        <w:rPr>
          <w:rFonts w:ascii="Helvetica" w:hAnsi="Helvetica"/>
          <w:i/>
          <w:lang w:val="en-US"/>
        </w:rPr>
        <w:t>Behaviour</w:t>
      </w:r>
      <w:proofErr w:type="spellEnd"/>
      <w:r w:rsidRPr="001D130A">
        <w:rPr>
          <w:rFonts w:ascii="Helvetica" w:hAnsi="Helvetica"/>
          <w:i/>
          <w:lang w:val="en-US"/>
        </w:rPr>
        <w:t xml:space="preserve">: Incorporating Lifestyles and Attitudes into Travel </w:t>
      </w:r>
      <w:proofErr w:type="spellStart"/>
      <w:r w:rsidRPr="001D130A">
        <w:rPr>
          <w:rFonts w:ascii="Helvetica" w:hAnsi="Helvetica"/>
          <w:i/>
          <w:lang w:val="en-US"/>
        </w:rPr>
        <w:t>Behaviour</w:t>
      </w:r>
      <w:proofErr w:type="spellEnd"/>
      <w:r w:rsidRPr="001D130A">
        <w:rPr>
          <w:rFonts w:ascii="Helvetica" w:hAnsi="Helvetica"/>
          <w:i/>
          <w:lang w:val="en-US"/>
        </w:rPr>
        <w:t>-Land Use Interaction Research</w:t>
      </w:r>
      <w:r w:rsidRPr="007D0744">
        <w:rPr>
          <w:rFonts w:ascii="Helvetica" w:hAnsi="Helvetica"/>
          <w:lang w:val="en-US"/>
        </w:rPr>
        <w:t xml:space="preserve">. Doctoral dissertation, Ghent University. </w:t>
      </w:r>
    </w:p>
    <w:p w14:paraId="04E292A0" w14:textId="37F2D96E" w:rsidR="007D0744" w:rsidRPr="007D0744" w:rsidRDefault="007D0744" w:rsidP="007D0744">
      <w:pPr>
        <w:jc w:val="both"/>
        <w:rPr>
          <w:rFonts w:ascii="Helvetica" w:hAnsi="Helvetica"/>
          <w:lang w:val="en-US"/>
        </w:rPr>
      </w:pPr>
      <w:r w:rsidRPr="007D0744">
        <w:rPr>
          <w:rFonts w:ascii="Helvetica" w:hAnsi="Helvetica"/>
          <w:lang w:val="en-US"/>
        </w:rPr>
        <w:t xml:space="preserve">Young MA &amp; Blainey SP (2019) ‘An Automated Online Tool to Forecast Demand for New Railway Stations and </w:t>
      </w:r>
      <w:proofErr w:type="spellStart"/>
      <w:r w:rsidRPr="007D0744">
        <w:rPr>
          <w:rFonts w:ascii="Helvetica" w:hAnsi="Helvetica"/>
          <w:lang w:val="en-US"/>
        </w:rPr>
        <w:t>Analyse</w:t>
      </w:r>
      <w:proofErr w:type="spellEnd"/>
      <w:r w:rsidRPr="007D0744">
        <w:rPr>
          <w:rFonts w:ascii="Helvetica" w:hAnsi="Helvetica"/>
          <w:lang w:val="en-US"/>
        </w:rPr>
        <w:t xml:space="preserve"> Potential Abstraction Effects’, Transport Practitioners’ Meeting, 10-11 July 2019, Oxford.  </w:t>
      </w:r>
    </w:p>
    <w:p w14:paraId="031FA745" w14:textId="62C4595F" w:rsidR="007D0744" w:rsidRDefault="007D0744" w:rsidP="007D0744">
      <w:pPr>
        <w:jc w:val="both"/>
        <w:rPr>
          <w:rFonts w:ascii="Helvetica" w:hAnsi="Helvetica"/>
          <w:lang w:val="en-US"/>
        </w:rPr>
      </w:pPr>
      <w:proofErr w:type="spellStart"/>
      <w:r w:rsidRPr="007D0744">
        <w:rPr>
          <w:rFonts w:ascii="Helvetica" w:hAnsi="Helvetica"/>
          <w:lang w:val="en-US"/>
        </w:rPr>
        <w:t>Zemp</w:t>
      </w:r>
      <w:proofErr w:type="spellEnd"/>
      <w:r w:rsidRPr="007D0744">
        <w:rPr>
          <w:rFonts w:ascii="Helvetica" w:hAnsi="Helvetica"/>
          <w:lang w:val="en-US"/>
        </w:rPr>
        <w:t xml:space="preserve">, S., </w:t>
      </w:r>
      <w:proofErr w:type="spellStart"/>
      <w:r w:rsidRPr="007D0744">
        <w:rPr>
          <w:rFonts w:ascii="Helvetica" w:hAnsi="Helvetica"/>
          <w:lang w:val="en-US"/>
        </w:rPr>
        <w:t>Stuaffacher</w:t>
      </w:r>
      <w:proofErr w:type="spellEnd"/>
      <w:r w:rsidRPr="007D0744">
        <w:rPr>
          <w:rFonts w:ascii="Helvetica" w:hAnsi="Helvetica"/>
          <w:lang w:val="en-US"/>
        </w:rPr>
        <w:t xml:space="preserve">, M., Lang, D. J., </w:t>
      </w:r>
      <w:proofErr w:type="spellStart"/>
      <w:r w:rsidRPr="007D0744">
        <w:rPr>
          <w:rFonts w:ascii="Helvetica" w:hAnsi="Helvetica"/>
          <w:lang w:val="en-US"/>
        </w:rPr>
        <w:t>Scholz</w:t>
      </w:r>
      <w:proofErr w:type="spellEnd"/>
      <w:r w:rsidRPr="007D0744">
        <w:rPr>
          <w:rFonts w:ascii="Helvetica" w:hAnsi="Helvetica"/>
          <w:lang w:val="en-US"/>
        </w:rPr>
        <w:t xml:space="preserve">, R. W. (2011) ‘Classifying railway stations for strategic transport and land use planning: Context matters’, </w:t>
      </w:r>
      <w:r w:rsidRPr="001D130A">
        <w:rPr>
          <w:rFonts w:ascii="Helvetica" w:hAnsi="Helvetica"/>
          <w:i/>
          <w:lang w:val="en-US"/>
        </w:rPr>
        <w:t xml:space="preserve">Journal of Transport Geography </w:t>
      </w:r>
      <w:r w:rsidRPr="007D0744">
        <w:rPr>
          <w:rFonts w:ascii="Helvetica" w:hAnsi="Helvetica"/>
          <w:lang w:val="en-US"/>
        </w:rPr>
        <w:t xml:space="preserve">19 (4), 670 – 679.  </w:t>
      </w:r>
    </w:p>
    <w:p w14:paraId="7060BCCF" w14:textId="5B49D322" w:rsidR="007D0744" w:rsidRPr="007D0744" w:rsidRDefault="007D0744" w:rsidP="007D0744">
      <w:pPr>
        <w:jc w:val="both"/>
        <w:rPr>
          <w:rFonts w:ascii="Helvetica" w:hAnsi="Helvetica"/>
          <w:lang w:val="en-US"/>
        </w:rPr>
      </w:pPr>
      <w:r w:rsidRPr="007D0744">
        <w:rPr>
          <w:rFonts w:ascii="Helvetica" w:hAnsi="Helvetica"/>
          <w:lang w:val="en-US"/>
        </w:rPr>
        <w:t xml:space="preserve">Zhang, Y., Marshall, S., Manley, E. (2019) ‘Network criticality and the node-place-design model: Classifying metro station areas in Greater London’, </w:t>
      </w:r>
      <w:r w:rsidRPr="007D0744">
        <w:rPr>
          <w:rFonts w:ascii="Helvetica" w:hAnsi="Helvetica"/>
          <w:i/>
          <w:lang w:val="en-US"/>
        </w:rPr>
        <w:t>Journal of Transport Geography</w:t>
      </w:r>
      <w:r w:rsidRPr="007D0744">
        <w:rPr>
          <w:rFonts w:ascii="Helvetica" w:hAnsi="Helvetica"/>
          <w:lang w:val="en-US"/>
        </w:rPr>
        <w:t>. https://doi.org/10.1016/j.jtrangeo.2019.102485.</w:t>
      </w:r>
    </w:p>
    <w:p w14:paraId="4A383AA0" w14:textId="4403845D" w:rsidR="007D0744" w:rsidRDefault="007D0744" w:rsidP="007D0744">
      <w:pPr>
        <w:jc w:val="both"/>
        <w:rPr>
          <w:rFonts w:ascii="Helvetica" w:hAnsi="Helvetica"/>
          <w:lang w:val="en-US"/>
        </w:rPr>
      </w:pPr>
      <w:r w:rsidRPr="007D0744">
        <w:rPr>
          <w:rFonts w:ascii="Helvetica" w:hAnsi="Helvetica"/>
          <w:lang w:val="en-US"/>
        </w:rPr>
        <w:t xml:space="preserve">Zhao, J., Deng, W., Song, Y., Zhu, Y. (2013) ‘What influences Metro station ridership in China? Insights from Nanjing’, </w:t>
      </w:r>
      <w:r w:rsidRPr="001D130A">
        <w:rPr>
          <w:rFonts w:ascii="Helvetica" w:hAnsi="Helvetica"/>
          <w:i/>
          <w:lang w:val="en-US"/>
        </w:rPr>
        <w:t>Cities</w:t>
      </w:r>
      <w:r w:rsidR="001D130A">
        <w:rPr>
          <w:rFonts w:ascii="Helvetica" w:hAnsi="Helvetica"/>
          <w:lang w:val="en-US"/>
        </w:rPr>
        <w:t xml:space="preserve"> </w:t>
      </w:r>
      <w:r w:rsidRPr="007D0744">
        <w:rPr>
          <w:rFonts w:ascii="Helvetica" w:hAnsi="Helvetica"/>
          <w:lang w:val="en-US"/>
        </w:rPr>
        <w:t xml:space="preserve">35, 114-124. </w:t>
      </w:r>
    </w:p>
    <w:p w14:paraId="5BDDB061" w14:textId="77777777" w:rsidR="007D0744" w:rsidRPr="007D0744" w:rsidRDefault="007D0744" w:rsidP="007D0744">
      <w:pPr>
        <w:jc w:val="both"/>
        <w:rPr>
          <w:rFonts w:ascii="Helvetica" w:hAnsi="Helvetica"/>
          <w:lang w:val="en-US"/>
        </w:rPr>
      </w:pPr>
    </w:p>
    <w:p w14:paraId="6A2DEC68" w14:textId="77777777" w:rsidR="007D0744" w:rsidRPr="007D0744" w:rsidRDefault="007D0744" w:rsidP="007D0744">
      <w:pPr>
        <w:jc w:val="both"/>
        <w:rPr>
          <w:rFonts w:ascii="Helvetica" w:hAnsi="Helvetica"/>
          <w:b/>
          <w:lang w:val="en-US"/>
        </w:rPr>
      </w:pPr>
    </w:p>
    <w:p w14:paraId="1DFED26E" w14:textId="77777777" w:rsidR="00E14DAF" w:rsidRPr="00480D2B" w:rsidRDefault="00E14DAF" w:rsidP="00E14DAF">
      <w:pPr>
        <w:jc w:val="both"/>
        <w:rPr>
          <w:rFonts w:ascii="Helvetica" w:hAnsi="Helvetica"/>
          <w:b/>
          <w:lang w:val="en-US"/>
        </w:rPr>
      </w:pPr>
    </w:p>
    <w:p w14:paraId="53DB972F" w14:textId="77777777" w:rsidR="00480D2B" w:rsidRPr="00AC67EA" w:rsidRDefault="00480D2B" w:rsidP="00480D2B">
      <w:pPr>
        <w:jc w:val="both"/>
        <w:rPr>
          <w:rFonts w:ascii="Helvetica" w:hAnsi="Helvetica"/>
          <w:lang w:val="en-US"/>
        </w:rPr>
      </w:pPr>
    </w:p>
    <w:sectPr w:rsidR="00480D2B" w:rsidRPr="00AC67EA">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E73BB" w14:textId="77777777" w:rsidR="00A76024" w:rsidRDefault="00A76024" w:rsidP="00997EFA">
      <w:pPr>
        <w:spacing w:after="0" w:line="240" w:lineRule="auto"/>
      </w:pPr>
      <w:r>
        <w:separator/>
      </w:r>
    </w:p>
  </w:endnote>
  <w:endnote w:type="continuationSeparator" w:id="0">
    <w:p w14:paraId="7B2DA353" w14:textId="77777777" w:rsidR="00A76024" w:rsidRDefault="00A76024" w:rsidP="00997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2168"/>
      <w:docPartObj>
        <w:docPartGallery w:val="Page Numbers (Bottom of Page)"/>
        <w:docPartUnique/>
      </w:docPartObj>
    </w:sdtPr>
    <w:sdtEndPr/>
    <w:sdtContent>
      <w:p w14:paraId="340BECEB" w14:textId="467780F0" w:rsidR="001706C6" w:rsidRDefault="001706C6">
        <w:pPr>
          <w:pStyle w:val="Footer"/>
          <w:jc w:val="right"/>
        </w:pPr>
        <w:r>
          <w:fldChar w:fldCharType="begin"/>
        </w:r>
        <w:r>
          <w:instrText>PAGE   \* MERGEFORMAT</w:instrText>
        </w:r>
        <w:r>
          <w:fldChar w:fldCharType="separate"/>
        </w:r>
        <w:r w:rsidR="00F7577D" w:rsidRPr="00F7577D">
          <w:rPr>
            <w:noProof/>
            <w:lang w:val="nl-NL"/>
          </w:rPr>
          <w:t>22</w:t>
        </w:r>
        <w:r>
          <w:fldChar w:fldCharType="end"/>
        </w:r>
      </w:p>
    </w:sdtContent>
  </w:sdt>
  <w:p w14:paraId="06893A07" w14:textId="77777777" w:rsidR="001706C6" w:rsidRDefault="00170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C56D9" w14:textId="77777777" w:rsidR="00A76024" w:rsidRDefault="00A76024" w:rsidP="00997EFA">
      <w:pPr>
        <w:spacing w:after="0" w:line="240" w:lineRule="auto"/>
      </w:pPr>
      <w:r>
        <w:separator/>
      </w:r>
    </w:p>
  </w:footnote>
  <w:footnote w:type="continuationSeparator" w:id="0">
    <w:p w14:paraId="2C591034" w14:textId="77777777" w:rsidR="00A76024" w:rsidRDefault="00A76024" w:rsidP="00997EFA">
      <w:pPr>
        <w:spacing w:after="0" w:line="240" w:lineRule="auto"/>
      </w:pPr>
      <w:r>
        <w:continuationSeparator/>
      </w:r>
    </w:p>
  </w:footnote>
  <w:footnote w:id="1">
    <w:p w14:paraId="00B21D37" w14:textId="009F1280" w:rsidR="0005712A" w:rsidRPr="007042EA" w:rsidRDefault="0005712A" w:rsidP="007042EA">
      <w:pPr>
        <w:pStyle w:val="FootnoteText"/>
        <w:jc w:val="both"/>
        <w:rPr>
          <w:lang w:val="en-US"/>
        </w:rPr>
      </w:pPr>
      <w:bookmarkStart w:id="1" w:name="_Hlk27658413"/>
      <w:r>
        <w:rPr>
          <w:rStyle w:val="FootnoteReference"/>
        </w:rPr>
        <w:footnoteRef/>
      </w:r>
      <w:r w:rsidRPr="007042EA">
        <w:rPr>
          <w:lang w:val="en-US"/>
        </w:rPr>
        <w:t xml:space="preserve"> </w:t>
      </w:r>
      <w:r w:rsidRPr="00343BD7">
        <w:rPr>
          <w:rFonts w:ascii="Helvetica" w:hAnsi="Helvetica" w:cs="Helvetica"/>
          <w:lang w:val="en-US"/>
        </w:rPr>
        <w:t>According to a study by the NMBS Holding (2013) in which the modal split of Belgian train stations in terms of feeder mode travel was examined, walking seems to represent the most important mode for more than half of all (N=83) examined stations. A 1200 m distance therefore seems justifiable.</w:t>
      </w:r>
    </w:p>
    <w:bookmarkEnd w:id="1"/>
  </w:footnote>
  <w:footnote w:id="2">
    <w:p w14:paraId="4FC73BD6" w14:textId="2C32B9FD" w:rsidR="00443161" w:rsidRPr="007E433A" w:rsidRDefault="00443161" w:rsidP="007042EA">
      <w:pPr>
        <w:pStyle w:val="FootnoteText"/>
        <w:jc w:val="both"/>
        <w:rPr>
          <w:rFonts w:ascii="Helvetica" w:hAnsi="Helvetica"/>
          <w:lang w:val="en-US"/>
        </w:rPr>
      </w:pPr>
      <w:r>
        <w:rPr>
          <w:rStyle w:val="FootnoteReference"/>
        </w:rPr>
        <w:footnoteRef/>
      </w:r>
      <w:r w:rsidRPr="007042EA">
        <w:rPr>
          <w:lang w:val="en-US"/>
        </w:rPr>
        <w:t xml:space="preserve"> </w:t>
      </w:r>
      <w:r>
        <w:rPr>
          <w:rFonts w:ascii="Helvetica" w:hAnsi="Helvetica"/>
          <w:lang w:val="en-US"/>
        </w:rPr>
        <w:t xml:space="preserve">The Shannon diversity index increases as the number of different land use </w:t>
      </w:r>
      <w:proofErr w:type="gramStart"/>
      <w:r>
        <w:rPr>
          <w:rFonts w:ascii="Helvetica" w:hAnsi="Helvetica"/>
          <w:lang w:val="en-US"/>
        </w:rPr>
        <w:t>types</w:t>
      </w:r>
      <w:proofErr w:type="gramEnd"/>
      <w:r>
        <w:rPr>
          <w:rFonts w:ascii="Helvetica" w:hAnsi="Helvetica"/>
          <w:lang w:val="en-US"/>
        </w:rPr>
        <w:t xml:space="preserve"> increases</w:t>
      </w:r>
      <w:r w:rsidR="0007156F">
        <w:rPr>
          <w:rFonts w:ascii="Helvetica" w:hAnsi="Helvetica"/>
          <w:lang w:val="en-US"/>
        </w:rPr>
        <w:t>,</w:t>
      </w:r>
      <w:r>
        <w:rPr>
          <w:rFonts w:ascii="Helvetica" w:hAnsi="Helvetica"/>
          <w:lang w:val="en-US"/>
        </w:rPr>
        <w:t xml:space="preserve"> and </w:t>
      </w:r>
      <w:r w:rsidR="0007156F">
        <w:rPr>
          <w:rFonts w:ascii="Helvetica" w:hAnsi="Helvetica"/>
          <w:lang w:val="en-US"/>
        </w:rPr>
        <w:t xml:space="preserve">as </w:t>
      </w:r>
      <w:r>
        <w:rPr>
          <w:rFonts w:ascii="Helvetica" w:hAnsi="Helvetica"/>
          <w:lang w:val="en-US"/>
        </w:rPr>
        <w:t>the</w:t>
      </w:r>
      <w:r w:rsidR="0007156F">
        <w:rPr>
          <w:rFonts w:ascii="Helvetica" w:hAnsi="Helvetica"/>
          <w:lang w:val="en-US"/>
        </w:rPr>
        <w:t xml:space="preserve">ir </w:t>
      </w:r>
      <w:r>
        <w:rPr>
          <w:rFonts w:ascii="Helvetica" w:hAnsi="Helvetica"/>
          <w:lang w:val="en-US"/>
        </w:rPr>
        <w:t xml:space="preserve">proportions </w:t>
      </w:r>
      <w:r w:rsidR="0007156F">
        <w:rPr>
          <w:rFonts w:ascii="Helvetica" w:hAnsi="Helvetica"/>
          <w:lang w:val="en-US"/>
        </w:rPr>
        <w:t xml:space="preserve">in terms </w:t>
      </w:r>
      <w:r>
        <w:rPr>
          <w:rFonts w:ascii="Helvetica" w:hAnsi="Helvetica"/>
          <w:lang w:val="en-US"/>
        </w:rPr>
        <w:t xml:space="preserve">of space </w:t>
      </w:r>
      <w:r w:rsidR="0007156F">
        <w:rPr>
          <w:rFonts w:ascii="Helvetica" w:hAnsi="Helvetica"/>
          <w:lang w:val="en-US"/>
        </w:rPr>
        <w:t xml:space="preserve">occupied become </w:t>
      </w:r>
      <w:r>
        <w:rPr>
          <w:rFonts w:ascii="Helvetica" w:hAnsi="Helvetica"/>
          <w:lang w:val="en-US"/>
        </w:rPr>
        <w:t>more balanced.</w:t>
      </w:r>
    </w:p>
  </w:footnote>
  <w:footnote w:id="3">
    <w:p w14:paraId="49715D0B" w14:textId="3115D72F" w:rsidR="00AB7300" w:rsidRPr="00417B36" w:rsidRDefault="00AB7300" w:rsidP="00AB7300">
      <w:pPr>
        <w:pStyle w:val="FootnoteText"/>
        <w:jc w:val="both"/>
        <w:rPr>
          <w:rFonts w:ascii="Helvetica" w:hAnsi="Helvetica" w:cs="Arial"/>
          <w:lang w:val="en-US"/>
        </w:rPr>
      </w:pPr>
      <w:r w:rsidRPr="00417B36">
        <w:rPr>
          <w:rStyle w:val="FootnoteReference"/>
          <w:rFonts w:ascii="Helvetica" w:hAnsi="Helvetica" w:cs="Arial"/>
        </w:rPr>
        <w:footnoteRef/>
      </w:r>
      <w:r w:rsidRPr="00417B36">
        <w:rPr>
          <w:rFonts w:ascii="Helvetica" w:hAnsi="Helvetica" w:cs="Arial"/>
          <w:lang w:val="en-US"/>
        </w:rPr>
        <w:t xml:space="preserve"> The Interspersion and Juxtaposition Index (IJI) (see </w:t>
      </w:r>
      <w:proofErr w:type="spellStart"/>
      <w:r w:rsidRPr="00417B36">
        <w:rPr>
          <w:rFonts w:ascii="Helvetica" w:hAnsi="Helvetica" w:cs="Arial"/>
          <w:lang w:val="en-US"/>
        </w:rPr>
        <w:t>McGarigal</w:t>
      </w:r>
      <w:proofErr w:type="spellEnd"/>
      <w:r w:rsidRPr="00417B36">
        <w:rPr>
          <w:rFonts w:ascii="Helvetica" w:hAnsi="Helvetica" w:cs="Arial"/>
          <w:lang w:val="en-US"/>
        </w:rPr>
        <w:t xml:space="preserve"> and Marks 1995) measures the interspersion of different land use types</w:t>
      </w:r>
      <w:r w:rsidR="0007156F">
        <w:rPr>
          <w:rFonts w:ascii="Helvetica" w:hAnsi="Helvetica" w:cs="Arial"/>
          <w:lang w:val="en-US"/>
        </w:rPr>
        <w:t xml:space="preserve"> in an area. W</w:t>
      </w:r>
      <w:r w:rsidRPr="00417B36">
        <w:rPr>
          <w:rFonts w:ascii="Helvetica" w:hAnsi="Helvetica" w:cs="Arial"/>
          <w:lang w:val="en-US"/>
        </w:rPr>
        <w:t xml:space="preserve">ell-interspersed station areas have land use ‘patches’ or types that are equally adjacent to each other. </w:t>
      </w:r>
    </w:p>
  </w:footnote>
  <w:footnote w:id="4">
    <w:p w14:paraId="24F83DE1" w14:textId="77777777" w:rsidR="005C0F86" w:rsidRPr="0050496F" w:rsidRDefault="005C0F86" w:rsidP="004B3D5B">
      <w:pPr>
        <w:pStyle w:val="FootnoteText"/>
        <w:jc w:val="both"/>
        <w:rPr>
          <w:rFonts w:ascii="Helvetica" w:hAnsi="Helvetica"/>
          <w:lang w:val="en-US"/>
        </w:rPr>
      </w:pPr>
      <w:r w:rsidRPr="0050496F">
        <w:rPr>
          <w:rStyle w:val="FootnoteReference"/>
          <w:rFonts w:ascii="Helvetica" w:hAnsi="Helvetica"/>
        </w:rPr>
        <w:footnoteRef/>
      </w:r>
      <w:r w:rsidRPr="0050496F">
        <w:rPr>
          <w:rFonts w:ascii="Helvetica" w:hAnsi="Helvetica"/>
          <w:lang w:val="en-US"/>
        </w:rPr>
        <w:t xml:space="preserve"> Car availability may nonetheless be correlated to these socioeconomic data, given that it has frequently been demonstrated (see Van Acker and Witlox 2010 for an overview) that variables such as age, employment status, educational level and other socioeconomic and demographic characteristics impact car ownership and car use.</w:t>
      </w:r>
    </w:p>
  </w:footnote>
  <w:footnote w:id="5">
    <w:p w14:paraId="28DC2A66" w14:textId="366D9E5E" w:rsidR="006913CF" w:rsidRPr="0050496F" w:rsidRDefault="006913CF" w:rsidP="006913CF">
      <w:pPr>
        <w:pStyle w:val="FootnoteText"/>
        <w:jc w:val="both"/>
        <w:rPr>
          <w:rFonts w:ascii="Helvetica" w:hAnsi="Helvetica" w:cs="Arial"/>
          <w:lang w:val="en-US"/>
        </w:rPr>
      </w:pPr>
      <w:r w:rsidRPr="0050496F">
        <w:rPr>
          <w:rStyle w:val="FootnoteReference"/>
          <w:rFonts w:ascii="Helvetica" w:hAnsi="Helvetica" w:cs="Arial"/>
        </w:rPr>
        <w:footnoteRef/>
      </w:r>
      <w:r w:rsidRPr="0050496F">
        <w:rPr>
          <w:rFonts w:ascii="Helvetica" w:hAnsi="Helvetica" w:cs="Arial"/>
          <w:lang w:val="en-US"/>
        </w:rPr>
        <w:t xml:space="preserve"> The </w:t>
      </w:r>
      <w:r w:rsidR="000B0B26">
        <w:rPr>
          <w:rFonts w:ascii="Helvetica" w:hAnsi="Helvetica" w:cs="Arial"/>
          <w:lang w:val="en-US"/>
        </w:rPr>
        <w:t>‘</w:t>
      </w:r>
      <w:r w:rsidRPr="0050496F">
        <w:rPr>
          <w:rFonts w:ascii="Helvetica" w:hAnsi="Helvetica" w:cs="Arial"/>
          <w:lang w:val="en-US"/>
        </w:rPr>
        <w:t>statistical sector</w:t>
      </w:r>
      <w:r w:rsidR="000B0B26">
        <w:rPr>
          <w:rFonts w:ascii="Helvetica" w:hAnsi="Helvetica" w:cs="Arial"/>
          <w:lang w:val="en-US"/>
        </w:rPr>
        <w:t>’</w:t>
      </w:r>
      <w:r w:rsidRPr="0050496F">
        <w:rPr>
          <w:rFonts w:ascii="Helvetica" w:hAnsi="Helvetica" w:cs="Arial"/>
          <w:lang w:val="en-US"/>
        </w:rPr>
        <w:t xml:space="preserve"> is the most detailed territorial level used by Statistics Belgium (</w:t>
      </w:r>
      <w:proofErr w:type="spellStart"/>
      <w:r w:rsidRPr="0050496F">
        <w:rPr>
          <w:rFonts w:ascii="Helvetica" w:hAnsi="Helvetica" w:cs="Arial"/>
          <w:lang w:val="en-US"/>
        </w:rPr>
        <w:t>Statbel</w:t>
      </w:r>
      <w:proofErr w:type="spellEnd"/>
      <w:r w:rsidRPr="0050496F">
        <w:rPr>
          <w:rFonts w:ascii="Helvetica" w:hAnsi="Helvetica" w:cs="Arial"/>
          <w:lang w:val="en-US"/>
        </w:rPr>
        <w:t>).</w:t>
      </w:r>
    </w:p>
  </w:footnote>
  <w:footnote w:id="6">
    <w:p w14:paraId="626AB016" w14:textId="4CB5B88D" w:rsidR="005C0F86" w:rsidRPr="00417B36" w:rsidRDefault="005C0F86" w:rsidP="00863E7D">
      <w:pPr>
        <w:pStyle w:val="FootnoteText"/>
        <w:jc w:val="both"/>
        <w:rPr>
          <w:rFonts w:ascii="Helvetica" w:hAnsi="Helvetica"/>
          <w:lang w:val="en-US"/>
        </w:rPr>
      </w:pPr>
      <w:r w:rsidRPr="00417B36">
        <w:rPr>
          <w:rStyle w:val="FootnoteReference"/>
          <w:rFonts w:ascii="Helvetica" w:hAnsi="Helvetica" w:cs="Arial"/>
        </w:rPr>
        <w:footnoteRef/>
      </w:r>
      <w:r w:rsidRPr="00417B36">
        <w:rPr>
          <w:rFonts w:ascii="Helvetica" w:hAnsi="Helvetica" w:cs="Arial"/>
          <w:lang w:val="en-US"/>
        </w:rPr>
        <w:t xml:space="preserve"> </w:t>
      </w:r>
      <w:r w:rsidRPr="00417B36">
        <w:rPr>
          <w:rFonts w:ascii="Helvetica" w:hAnsi="Helvetica"/>
          <w:lang w:val="en-US"/>
        </w:rPr>
        <w:t xml:space="preserve">These clusters </w:t>
      </w:r>
      <w:proofErr w:type="gramStart"/>
      <w:r w:rsidRPr="00417B36">
        <w:rPr>
          <w:rFonts w:ascii="Helvetica" w:hAnsi="Helvetica"/>
          <w:lang w:val="en-US"/>
        </w:rPr>
        <w:t>were validated</w:t>
      </w:r>
      <w:proofErr w:type="gramEnd"/>
      <w:r w:rsidRPr="00417B36">
        <w:rPr>
          <w:rFonts w:ascii="Helvetica" w:hAnsi="Helvetica"/>
          <w:lang w:val="en-US"/>
        </w:rPr>
        <w:t xml:space="preserve"> by running one-way analyses of variance (ANOVA) for the different key characteristics</w:t>
      </w:r>
      <w:r w:rsidR="001F5A63" w:rsidRPr="00417B36">
        <w:rPr>
          <w:rFonts w:ascii="Helvetica" w:hAnsi="Helvetica"/>
          <w:lang w:val="en-US"/>
        </w:rPr>
        <w:t xml:space="preserve"> (as revealed by the factor loadings and cluster centers)</w:t>
      </w:r>
      <w:r w:rsidRPr="00417B36">
        <w:rPr>
          <w:rFonts w:ascii="Helvetica" w:hAnsi="Helvetica"/>
          <w:lang w:val="en-US"/>
        </w:rPr>
        <w:t xml:space="preserve"> that shaped the station groupings.</w:t>
      </w:r>
    </w:p>
  </w:footnote>
  <w:footnote w:id="7">
    <w:p w14:paraId="314A6663" w14:textId="7D4D0152" w:rsidR="005C0F86" w:rsidRPr="00417B36" w:rsidRDefault="005C0F86" w:rsidP="00692BBC">
      <w:pPr>
        <w:pStyle w:val="FootnoteText"/>
        <w:jc w:val="both"/>
        <w:rPr>
          <w:rFonts w:ascii="Helvetica" w:hAnsi="Helvetica"/>
          <w:lang w:val="en-US"/>
        </w:rPr>
      </w:pPr>
      <w:r w:rsidRPr="00417B36">
        <w:rPr>
          <w:rStyle w:val="FootnoteReference"/>
          <w:rFonts w:ascii="Helvetica" w:hAnsi="Helvetica" w:cs="Arial"/>
        </w:rPr>
        <w:footnoteRef/>
      </w:r>
      <w:r w:rsidRPr="00417B36">
        <w:rPr>
          <w:rFonts w:ascii="Helvetica" w:hAnsi="Helvetica" w:cs="Arial"/>
          <w:lang w:val="en-US"/>
        </w:rPr>
        <w:t xml:space="preserve"> The classification method for the legend items </w:t>
      </w:r>
      <w:proofErr w:type="gramStart"/>
      <w:r w:rsidRPr="00417B36">
        <w:rPr>
          <w:rFonts w:ascii="Helvetica" w:hAnsi="Helvetica" w:cs="Arial"/>
          <w:lang w:val="en-US"/>
        </w:rPr>
        <w:t>is based</w:t>
      </w:r>
      <w:proofErr w:type="gramEnd"/>
      <w:r w:rsidRPr="00417B36">
        <w:rPr>
          <w:rFonts w:ascii="Helvetica" w:hAnsi="Helvetica" w:cs="Arial"/>
          <w:lang w:val="en-US"/>
        </w:rPr>
        <w:t xml:space="preserve"> on standard deviations as the data is normally distributed (see </w:t>
      </w:r>
      <w:proofErr w:type="spellStart"/>
      <w:r w:rsidRPr="00417B36">
        <w:rPr>
          <w:rFonts w:ascii="Helvetica" w:hAnsi="Helvetica" w:cs="Arial"/>
          <w:lang w:val="en-US"/>
        </w:rPr>
        <w:t>Mennis</w:t>
      </w:r>
      <w:proofErr w:type="spellEnd"/>
      <w:r w:rsidRPr="00417B36">
        <w:rPr>
          <w:rFonts w:ascii="Helvetica" w:hAnsi="Helvetica" w:cs="Arial"/>
          <w:lang w:val="en-US"/>
        </w:rPr>
        <w:t xml:space="preserve"> 2006 for more cartographic support with respect to GWR analyses). </w:t>
      </w:r>
    </w:p>
  </w:footnote>
  <w:footnote w:id="8">
    <w:p w14:paraId="0E46A41B" w14:textId="77777777" w:rsidR="005C0F86" w:rsidRPr="00417B36" w:rsidRDefault="005C0F86" w:rsidP="00692BBC">
      <w:pPr>
        <w:pStyle w:val="FootnoteText"/>
        <w:jc w:val="both"/>
        <w:rPr>
          <w:rFonts w:ascii="Helvetica" w:hAnsi="Helvetica" w:cs="Arial"/>
          <w:lang w:val="en-US"/>
        </w:rPr>
      </w:pPr>
      <w:r w:rsidRPr="00417B36">
        <w:rPr>
          <w:rStyle w:val="FootnoteReference"/>
          <w:rFonts w:ascii="Helvetica" w:hAnsi="Helvetica" w:cs="Arial"/>
        </w:rPr>
        <w:footnoteRef/>
      </w:r>
      <w:r w:rsidRPr="00417B36">
        <w:rPr>
          <w:rFonts w:ascii="Helvetica" w:hAnsi="Helvetica" w:cs="Arial"/>
          <w:lang w:val="en-US"/>
        </w:rPr>
        <w:t xml:space="preserve"> Arguably, these assumptions </w:t>
      </w:r>
      <w:proofErr w:type="gramStart"/>
      <w:r w:rsidRPr="00417B36">
        <w:rPr>
          <w:rFonts w:ascii="Helvetica" w:hAnsi="Helvetica" w:cs="Arial"/>
          <w:lang w:val="en-US"/>
        </w:rPr>
        <w:t>could be verified</w:t>
      </w:r>
      <w:proofErr w:type="gramEnd"/>
      <w:r w:rsidRPr="00417B36">
        <w:rPr>
          <w:rFonts w:ascii="Helvetica" w:hAnsi="Helvetica" w:cs="Arial"/>
          <w:lang w:val="en-US"/>
        </w:rPr>
        <w:t xml:space="preserve"> more effectively when the station demand model would be integrated with a station choice model (see Young and Blainey 2019). Unfortunately, to the best of our knowledge there is no data available in Flanders at the scale required to calibrate such a model.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1D3"/>
    <w:rsid w:val="00025895"/>
    <w:rsid w:val="0005712A"/>
    <w:rsid w:val="00066125"/>
    <w:rsid w:val="0007156F"/>
    <w:rsid w:val="000926F1"/>
    <w:rsid w:val="000A14BB"/>
    <w:rsid w:val="000A4E68"/>
    <w:rsid w:val="000B0B26"/>
    <w:rsid w:val="000C35CE"/>
    <w:rsid w:val="00140E2D"/>
    <w:rsid w:val="001706C6"/>
    <w:rsid w:val="00181C2A"/>
    <w:rsid w:val="001A4B59"/>
    <w:rsid w:val="001A658B"/>
    <w:rsid w:val="001B45A7"/>
    <w:rsid w:val="001D130A"/>
    <w:rsid w:val="001F5A63"/>
    <w:rsid w:val="00215925"/>
    <w:rsid w:val="00216D68"/>
    <w:rsid w:val="00241AFD"/>
    <w:rsid w:val="00285702"/>
    <w:rsid w:val="00287C98"/>
    <w:rsid w:val="0029157F"/>
    <w:rsid w:val="002A00F2"/>
    <w:rsid w:val="002B3938"/>
    <w:rsid w:val="002F2889"/>
    <w:rsid w:val="00310ED5"/>
    <w:rsid w:val="00314681"/>
    <w:rsid w:val="00316234"/>
    <w:rsid w:val="00356FEC"/>
    <w:rsid w:val="00393EFE"/>
    <w:rsid w:val="00394EEF"/>
    <w:rsid w:val="003F195B"/>
    <w:rsid w:val="00417B36"/>
    <w:rsid w:val="00431742"/>
    <w:rsid w:val="00436E8A"/>
    <w:rsid w:val="00443161"/>
    <w:rsid w:val="00453851"/>
    <w:rsid w:val="00455562"/>
    <w:rsid w:val="00480D2B"/>
    <w:rsid w:val="004B1446"/>
    <w:rsid w:val="004B3D5B"/>
    <w:rsid w:val="004C7FDD"/>
    <w:rsid w:val="0050496F"/>
    <w:rsid w:val="00506451"/>
    <w:rsid w:val="0057455F"/>
    <w:rsid w:val="00581299"/>
    <w:rsid w:val="005B15BC"/>
    <w:rsid w:val="005B22D2"/>
    <w:rsid w:val="005B3B57"/>
    <w:rsid w:val="005C0F86"/>
    <w:rsid w:val="005C1C77"/>
    <w:rsid w:val="005E2DC5"/>
    <w:rsid w:val="005F3501"/>
    <w:rsid w:val="00613FD0"/>
    <w:rsid w:val="0063143A"/>
    <w:rsid w:val="0063186A"/>
    <w:rsid w:val="00645558"/>
    <w:rsid w:val="00645A17"/>
    <w:rsid w:val="006913CF"/>
    <w:rsid w:val="00692BBC"/>
    <w:rsid w:val="006939C2"/>
    <w:rsid w:val="006A594C"/>
    <w:rsid w:val="006B39E4"/>
    <w:rsid w:val="006B6311"/>
    <w:rsid w:val="006E1E14"/>
    <w:rsid w:val="007042EA"/>
    <w:rsid w:val="00730A50"/>
    <w:rsid w:val="007564F0"/>
    <w:rsid w:val="0075662F"/>
    <w:rsid w:val="007804B2"/>
    <w:rsid w:val="00782EEF"/>
    <w:rsid w:val="00790C80"/>
    <w:rsid w:val="007A08A4"/>
    <w:rsid w:val="007A4836"/>
    <w:rsid w:val="007B2550"/>
    <w:rsid w:val="007D0744"/>
    <w:rsid w:val="007D68B4"/>
    <w:rsid w:val="007E4278"/>
    <w:rsid w:val="007E433A"/>
    <w:rsid w:val="007F4ED2"/>
    <w:rsid w:val="00835A3A"/>
    <w:rsid w:val="008376AF"/>
    <w:rsid w:val="00837AB1"/>
    <w:rsid w:val="00846AF7"/>
    <w:rsid w:val="00863E7D"/>
    <w:rsid w:val="008871D3"/>
    <w:rsid w:val="008A50E1"/>
    <w:rsid w:val="008C5814"/>
    <w:rsid w:val="008D4346"/>
    <w:rsid w:val="008E3BAA"/>
    <w:rsid w:val="008F645C"/>
    <w:rsid w:val="0092617C"/>
    <w:rsid w:val="00945FC1"/>
    <w:rsid w:val="00946056"/>
    <w:rsid w:val="009579EC"/>
    <w:rsid w:val="00997EFA"/>
    <w:rsid w:val="009A55A9"/>
    <w:rsid w:val="009B056A"/>
    <w:rsid w:val="009B53A4"/>
    <w:rsid w:val="009D0DBD"/>
    <w:rsid w:val="009D64E9"/>
    <w:rsid w:val="009F50E9"/>
    <w:rsid w:val="00A14A4E"/>
    <w:rsid w:val="00A54D20"/>
    <w:rsid w:val="00A60925"/>
    <w:rsid w:val="00A76024"/>
    <w:rsid w:val="00A831D9"/>
    <w:rsid w:val="00AB15ED"/>
    <w:rsid w:val="00AB60D7"/>
    <w:rsid w:val="00AB7300"/>
    <w:rsid w:val="00AC67EA"/>
    <w:rsid w:val="00AF4C0A"/>
    <w:rsid w:val="00B10611"/>
    <w:rsid w:val="00B1388D"/>
    <w:rsid w:val="00B16EB2"/>
    <w:rsid w:val="00B2165C"/>
    <w:rsid w:val="00B3786E"/>
    <w:rsid w:val="00B408B3"/>
    <w:rsid w:val="00B6477A"/>
    <w:rsid w:val="00B67F5C"/>
    <w:rsid w:val="00BB41D1"/>
    <w:rsid w:val="00BE5AC3"/>
    <w:rsid w:val="00BF6141"/>
    <w:rsid w:val="00C1113D"/>
    <w:rsid w:val="00C40E59"/>
    <w:rsid w:val="00C473A6"/>
    <w:rsid w:val="00C66ECE"/>
    <w:rsid w:val="00C802B2"/>
    <w:rsid w:val="00CB0E3D"/>
    <w:rsid w:val="00CD3738"/>
    <w:rsid w:val="00CE2DB0"/>
    <w:rsid w:val="00D014FA"/>
    <w:rsid w:val="00D05DC4"/>
    <w:rsid w:val="00D216AE"/>
    <w:rsid w:val="00D35273"/>
    <w:rsid w:val="00D405C0"/>
    <w:rsid w:val="00D653B2"/>
    <w:rsid w:val="00D70755"/>
    <w:rsid w:val="00D752C9"/>
    <w:rsid w:val="00DB35EF"/>
    <w:rsid w:val="00DC3B93"/>
    <w:rsid w:val="00E12B7D"/>
    <w:rsid w:val="00E14DAF"/>
    <w:rsid w:val="00E66477"/>
    <w:rsid w:val="00E9440D"/>
    <w:rsid w:val="00E95AD5"/>
    <w:rsid w:val="00EA7575"/>
    <w:rsid w:val="00EC7285"/>
    <w:rsid w:val="00EC7851"/>
    <w:rsid w:val="00EF4F51"/>
    <w:rsid w:val="00F15A70"/>
    <w:rsid w:val="00F44657"/>
    <w:rsid w:val="00F67496"/>
    <w:rsid w:val="00F7577D"/>
    <w:rsid w:val="00FA1887"/>
    <w:rsid w:val="00FB5112"/>
    <w:rsid w:val="00FB6E71"/>
    <w:rsid w:val="00FC0C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374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871D3"/>
  </w:style>
  <w:style w:type="character" w:customStyle="1" w:styleId="eop">
    <w:name w:val="eop"/>
    <w:basedOn w:val="DefaultParagraphFont"/>
    <w:rsid w:val="008871D3"/>
  </w:style>
  <w:style w:type="paragraph" w:styleId="BalloonText">
    <w:name w:val="Balloon Text"/>
    <w:basedOn w:val="Normal"/>
    <w:link w:val="BalloonTextChar"/>
    <w:uiPriority w:val="99"/>
    <w:semiHidden/>
    <w:unhideWhenUsed/>
    <w:rsid w:val="00E95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AD5"/>
    <w:rPr>
      <w:rFonts w:ascii="Segoe UI" w:hAnsi="Segoe UI" w:cs="Segoe UI"/>
      <w:sz w:val="18"/>
      <w:szCs w:val="18"/>
    </w:rPr>
  </w:style>
  <w:style w:type="paragraph" w:styleId="FootnoteText">
    <w:name w:val="footnote text"/>
    <w:basedOn w:val="Normal"/>
    <w:link w:val="FootnoteTextChar"/>
    <w:uiPriority w:val="99"/>
    <w:unhideWhenUsed/>
    <w:rsid w:val="004B3D5B"/>
    <w:pPr>
      <w:spacing w:after="0" w:line="240" w:lineRule="auto"/>
    </w:pPr>
    <w:rPr>
      <w:sz w:val="20"/>
      <w:szCs w:val="20"/>
    </w:rPr>
  </w:style>
  <w:style w:type="character" w:customStyle="1" w:styleId="FootnoteTextChar">
    <w:name w:val="Footnote Text Char"/>
    <w:basedOn w:val="DefaultParagraphFont"/>
    <w:link w:val="FootnoteText"/>
    <w:uiPriority w:val="99"/>
    <w:rsid w:val="004B3D5B"/>
    <w:rPr>
      <w:sz w:val="20"/>
      <w:szCs w:val="20"/>
    </w:rPr>
  </w:style>
  <w:style w:type="character" w:styleId="FootnoteReference">
    <w:name w:val="footnote reference"/>
    <w:basedOn w:val="DefaultParagraphFont"/>
    <w:uiPriority w:val="99"/>
    <w:semiHidden/>
    <w:unhideWhenUsed/>
    <w:rsid w:val="004B3D5B"/>
    <w:rPr>
      <w:vertAlign w:val="superscript"/>
    </w:rPr>
  </w:style>
  <w:style w:type="table" w:styleId="TableGrid">
    <w:name w:val="Table Grid"/>
    <w:basedOn w:val="TableNormal"/>
    <w:uiPriority w:val="39"/>
    <w:rsid w:val="00692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15ED"/>
    <w:rPr>
      <w:sz w:val="16"/>
      <w:szCs w:val="16"/>
    </w:rPr>
  </w:style>
  <w:style w:type="paragraph" w:styleId="CommentText">
    <w:name w:val="annotation text"/>
    <w:basedOn w:val="Normal"/>
    <w:link w:val="CommentTextChar"/>
    <w:uiPriority w:val="99"/>
    <w:semiHidden/>
    <w:unhideWhenUsed/>
    <w:rsid w:val="00AB15ED"/>
    <w:pPr>
      <w:spacing w:line="240" w:lineRule="auto"/>
    </w:pPr>
    <w:rPr>
      <w:sz w:val="20"/>
      <w:szCs w:val="20"/>
    </w:rPr>
  </w:style>
  <w:style w:type="character" w:customStyle="1" w:styleId="CommentTextChar">
    <w:name w:val="Comment Text Char"/>
    <w:basedOn w:val="DefaultParagraphFont"/>
    <w:link w:val="CommentText"/>
    <w:uiPriority w:val="99"/>
    <w:semiHidden/>
    <w:rsid w:val="00AB15ED"/>
    <w:rPr>
      <w:sz w:val="20"/>
      <w:szCs w:val="20"/>
    </w:rPr>
  </w:style>
  <w:style w:type="paragraph" w:styleId="CommentSubject">
    <w:name w:val="annotation subject"/>
    <w:basedOn w:val="CommentText"/>
    <w:next w:val="CommentText"/>
    <w:link w:val="CommentSubjectChar"/>
    <w:uiPriority w:val="99"/>
    <w:semiHidden/>
    <w:unhideWhenUsed/>
    <w:rsid w:val="00AB15ED"/>
    <w:rPr>
      <w:b/>
      <w:bCs/>
    </w:rPr>
  </w:style>
  <w:style w:type="character" w:customStyle="1" w:styleId="CommentSubjectChar">
    <w:name w:val="Comment Subject Char"/>
    <w:basedOn w:val="CommentTextChar"/>
    <w:link w:val="CommentSubject"/>
    <w:uiPriority w:val="99"/>
    <w:semiHidden/>
    <w:rsid w:val="00AB15ED"/>
    <w:rPr>
      <w:b/>
      <w:bCs/>
      <w:sz w:val="20"/>
      <w:szCs w:val="20"/>
    </w:rPr>
  </w:style>
  <w:style w:type="paragraph" w:styleId="ListParagraph">
    <w:name w:val="List Paragraph"/>
    <w:basedOn w:val="Normal"/>
    <w:uiPriority w:val="34"/>
    <w:qFormat/>
    <w:rsid w:val="00EC7851"/>
    <w:pPr>
      <w:ind w:left="720"/>
      <w:contextualSpacing/>
    </w:pPr>
  </w:style>
  <w:style w:type="paragraph" w:styleId="Header">
    <w:name w:val="header"/>
    <w:basedOn w:val="Normal"/>
    <w:link w:val="HeaderChar"/>
    <w:uiPriority w:val="99"/>
    <w:unhideWhenUsed/>
    <w:rsid w:val="001706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06C6"/>
  </w:style>
  <w:style w:type="paragraph" w:styleId="Footer">
    <w:name w:val="footer"/>
    <w:basedOn w:val="Normal"/>
    <w:link w:val="FooterChar"/>
    <w:uiPriority w:val="99"/>
    <w:unhideWhenUsed/>
    <w:rsid w:val="001706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0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178075">
      <w:bodyDiv w:val="1"/>
      <w:marLeft w:val="0"/>
      <w:marRight w:val="0"/>
      <w:marTop w:val="0"/>
      <w:marBottom w:val="0"/>
      <w:divBdr>
        <w:top w:val="none" w:sz="0" w:space="0" w:color="auto"/>
        <w:left w:val="none" w:sz="0" w:space="0" w:color="auto"/>
        <w:bottom w:val="none" w:sz="0" w:space="0" w:color="auto"/>
        <w:right w:val="none" w:sz="0" w:space="0" w:color="auto"/>
      </w:divBdr>
    </w:div>
    <w:div w:id="1590890553">
      <w:bodyDiv w:val="1"/>
      <w:marLeft w:val="0"/>
      <w:marRight w:val="0"/>
      <w:marTop w:val="0"/>
      <w:marBottom w:val="0"/>
      <w:divBdr>
        <w:top w:val="none" w:sz="0" w:space="0" w:color="auto"/>
        <w:left w:val="none" w:sz="0" w:space="0" w:color="auto"/>
        <w:bottom w:val="none" w:sz="0" w:space="0" w:color="auto"/>
        <w:right w:val="none" w:sz="0" w:space="0" w:color="auto"/>
      </w:divBdr>
      <w:divsChild>
        <w:div w:id="68044914">
          <w:marLeft w:val="0"/>
          <w:marRight w:val="0"/>
          <w:marTop w:val="0"/>
          <w:marBottom w:val="0"/>
          <w:divBdr>
            <w:top w:val="none" w:sz="0" w:space="0" w:color="auto"/>
            <w:left w:val="none" w:sz="0" w:space="0" w:color="auto"/>
            <w:bottom w:val="none" w:sz="0" w:space="0" w:color="auto"/>
            <w:right w:val="none" w:sz="0" w:space="0" w:color="auto"/>
          </w:divBdr>
        </w:div>
        <w:div w:id="1448739053">
          <w:marLeft w:val="0"/>
          <w:marRight w:val="0"/>
          <w:marTop w:val="0"/>
          <w:marBottom w:val="0"/>
          <w:divBdr>
            <w:top w:val="none" w:sz="0" w:space="0" w:color="auto"/>
            <w:left w:val="none" w:sz="0" w:space="0" w:color="auto"/>
            <w:bottom w:val="none" w:sz="0" w:space="0" w:color="auto"/>
            <w:right w:val="none" w:sz="0" w:space="0" w:color="auto"/>
          </w:divBdr>
        </w:div>
        <w:div w:id="318969590">
          <w:marLeft w:val="0"/>
          <w:marRight w:val="0"/>
          <w:marTop w:val="0"/>
          <w:marBottom w:val="0"/>
          <w:divBdr>
            <w:top w:val="none" w:sz="0" w:space="0" w:color="auto"/>
            <w:left w:val="none" w:sz="0" w:space="0" w:color="auto"/>
            <w:bottom w:val="none" w:sz="0" w:space="0" w:color="auto"/>
            <w:right w:val="none" w:sz="0" w:space="0" w:color="auto"/>
          </w:divBdr>
        </w:div>
        <w:div w:id="1831403655">
          <w:marLeft w:val="0"/>
          <w:marRight w:val="0"/>
          <w:marTop w:val="0"/>
          <w:marBottom w:val="0"/>
          <w:divBdr>
            <w:top w:val="none" w:sz="0" w:space="0" w:color="auto"/>
            <w:left w:val="none" w:sz="0" w:space="0" w:color="auto"/>
            <w:bottom w:val="none" w:sz="0" w:space="0" w:color="auto"/>
            <w:right w:val="none" w:sz="0" w:space="0" w:color="auto"/>
          </w:divBdr>
        </w:div>
        <w:div w:id="1124814243">
          <w:marLeft w:val="0"/>
          <w:marRight w:val="0"/>
          <w:marTop w:val="0"/>
          <w:marBottom w:val="0"/>
          <w:divBdr>
            <w:top w:val="none" w:sz="0" w:space="0" w:color="auto"/>
            <w:left w:val="none" w:sz="0" w:space="0" w:color="auto"/>
            <w:bottom w:val="none" w:sz="0" w:space="0" w:color="auto"/>
            <w:right w:val="none" w:sz="0" w:space="0" w:color="auto"/>
          </w:divBdr>
        </w:div>
        <w:div w:id="1931161754">
          <w:marLeft w:val="0"/>
          <w:marRight w:val="0"/>
          <w:marTop w:val="0"/>
          <w:marBottom w:val="0"/>
          <w:divBdr>
            <w:top w:val="none" w:sz="0" w:space="0" w:color="auto"/>
            <w:left w:val="none" w:sz="0" w:space="0" w:color="auto"/>
            <w:bottom w:val="none" w:sz="0" w:space="0" w:color="auto"/>
            <w:right w:val="none" w:sz="0" w:space="0" w:color="auto"/>
          </w:divBdr>
        </w:div>
        <w:div w:id="338654072">
          <w:marLeft w:val="0"/>
          <w:marRight w:val="0"/>
          <w:marTop w:val="0"/>
          <w:marBottom w:val="0"/>
          <w:divBdr>
            <w:top w:val="none" w:sz="0" w:space="0" w:color="auto"/>
            <w:left w:val="none" w:sz="0" w:space="0" w:color="auto"/>
            <w:bottom w:val="none" w:sz="0" w:space="0" w:color="auto"/>
            <w:right w:val="none" w:sz="0" w:space="0" w:color="auto"/>
          </w:divBdr>
        </w:div>
        <w:div w:id="2052071055">
          <w:marLeft w:val="0"/>
          <w:marRight w:val="0"/>
          <w:marTop w:val="0"/>
          <w:marBottom w:val="0"/>
          <w:divBdr>
            <w:top w:val="none" w:sz="0" w:space="0" w:color="auto"/>
            <w:left w:val="none" w:sz="0" w:space="0" w:color="auto"/>
            <w:bottom w:val="none" w:sz="0" w:space="0" w:color="auto"/>
            <w:right w:val="none" w:sz="0" w:space="0" w:color="auto"/>
          </w:divBdr>
        </w:div>
        <w:div w:id="1813256871">
          <w:marLeft w:val="0"/>
          <w:marRight w:val="0"/>
          <w:marTop w:val="0"/>
          <w:marBottom w:val="0"/>
          <w:divBdr>
            <w:top w:val="none" w:sz="0" w:space="0" w:color="auto"/>
            <w:left w:val="none" w:sz="0" w:space="0" w:color="auto"/>
            <w:bottom w:val="none" w:sz="0" w:space="0" w:color="auto"/>
            <w:right w:val="none" w:sz="0" w:space="0" w:color="auto"/>
          </w:divBdr>
        </w:div>
        <w:div w:id="2048947501">
          <w:marLeft w:val="0"/>
          <w:marRight w:val="0"/>
          <w:marTop w:val="0"/>
          <w:marBottom w:val="0"/>
          <w:divBdr>
            <w:top w:val="none" w:sz="0" w:space="0" w:color="auto"/>
            <w:left w:val="none" w:sz="0" w:space="0" w:color="auto"/>
            <w:bottom w:val="none" w:sz="0" w:space="0" w:color="auto"/>
            <w:right w:val="none" w:sz="0" w:space="0" w:color="auto"/>
          </w:divBdr>
        </w:div>
        <w:div w:id="1588807443">
          <w:marLeft w:val="0"/>
          <w:marRight w:val="0"/>
          <w:marTop w:val="0"/>
          <w:marBottom w:val="0"/>
          <w:divBdr>
            <w:top w:val="none" w:sz="0" w:space="0" w:color="auto"/>
            <w:left w:val="none" w:sz="0" w:space="0" w:color="auto"/>
            <w:bottom w:val="none" w:sz="0" w:space="0" w:color="auto"/>
            <w:right w:val="none" w:sz="0" w:space="0" w:color="auto"/>
          </w:divBdr>
        </w:div>
        <w:div w:id="1054817260">
          <w:marLeft w:val="0"/>
          <w:marRight w:val="0"/>
          <w:marTop w:val="0"/>
          <w:marBottom w:val="0"/>
          <w:divBdr>
            <w:top w:val="none" w:sz="0" w:space="0" w:color="auto"/>
            <w:left w:val="none" w:sz="0" w:space="0" w:color="auto"/>
            <w:bottom w:val="none" w:sz="0" w:space="0" w:color="auto"/>
            <w:right w:val="none" w:sz="0" w:space="0" w:color="auto"/>
          </w:divBdr>
        </w:div>
        <w:div w:id="1632129682">
          <w:marLeft w:val="0"/>
          <w:marRight w:val="0"/>
          <w:marTop w:val="0"/>
          <w:marBottom w:val="0"/>
          <w:divBdr>
            <w:top w:val="none" w:sz="0" w:space="0" w:color="auto"/>
            <w:left w:val="none" w:sz="0" w:space="0" w:color="auto"/>
            <w:bottom w:val="none" w:sz="0" w:space="0" w:color="auto"/>
            <w:right w:val="none" w:sz="0" w:space="0" w:color="auto"/>
          </w:divBdr>
        </w:div>
        <w:div w:id="1236473266">
          <w:marLeft w:val="0"/>
          <w:marRight w:val="0"/>
          <w:marTop w:val="0"/>
          <w:marBottom w:val="0"/>
          <w:divBdr>
            <w:top w:val="none" w:sz="0" w:space="0" w:color="auto"/>
            <w:left w:val="none" w:sz="0" w:space="0" w:color="auto"/>
            <w:bottom w:val="none" w:sz="0" w:space="0" w:color="auto"/>
            <w:right w:val="none" w:sz="0" w:space="0" w:color="auto"/>
          </w:divBdr>
        </w:div>
        <w:div w:id="1667198593">
          <w:marLeft w:val="0"/>
          <w:marRight w:val="0"/>
          <w:marTop w:val="0"/>
          <w:marBottom w:val="0"/>
          <w:divBdr>
            <w:top w:val="none" w:sz="0" w:space="0" w:color="auto"/>
            <w:left w:val="none" w:sz="0" w:space="0" w:color="auto"/>
            <w:bottom w:val="none" w:sz="0" w:space="0" w:color="auto"/>
            <w:right w:val="none" w:sz="0" w:space="0" w:color="auto"/>
          </w:divBdr>
        </w:div>
        <w:div w:id="20786257">
          <w:marLeft w:val="0"/>
          <w:marRight w:val="0"/>
          <w:marTop w:val="0"/>
          <w:marBottom w:val="0"/>
          <w:divBdr>
            <w:top w:val="none" w:sz="0" w:space="0" w:color="auto"/>
            <w:left w:val="none" w:sz="0" w:space="0" w:color="auto"/>
            <w:bottom w:val="none" w:sz="0" w:space="0" w:color="auto"/>
            <w:right w:val="none" w:sz="0" w:space="0" w:color="auto"/>
          </w:divBdr>
        </w:div>
        <w:div w:id="772941266">
          <w:marLeft w:val="0"/>
          <w:marRight w:val="0"/>
          <w:marTop w:val="0"/>
          <w:marBottom w:val="0"/>
          <w:divBdr>
            <w:top w:val="none" w:sz="0" w:space="0" w:color="auto"/>
            <w:left w:val="none" w:sz="0" w:space="0" w:color="auto"/>
            <w:bottom w:val="none" w:sz="0" w:space="0" w:color="auto"/>
            <w:right w:val="none" w:sz="0" w:space="0" w:color="auto"/>
          </w:divBdr>
        </w:div>
        <w:div w:id="1900943128">
          <w:marLeft w:val="0"/>
          <w:marRight w:val="0"/>
          <w:marTop w:val="0"/>
          <w:marBottom w:val="0"/>
          <w:divBdr>
            <w:top w:val="none" w:sz="0" w:space="0" w:color="auto"/>
            <w:left w:val="none" w:sz="0" w:space="0" w:color="auto"/>
            <w:bottom w:val="none" w:sz="0" w:space="0" w:color="auto"/>
            <w:right w:val="none" w:sz="0" w:space="0" w:color="auto"/>
          </w:divBdr>
        </w:div>
        <w:div w:id="250549672">
          <w:marLeft w:val="0"/>
          <w:marRight w:val="0"/>
          <w:marTop w:val="0"/>
          <w:marBottom w:val="0"/>
          <w:divBdr>
            <w:top w:val="none" w:sz="0" w:space="0" w:color="auto"/>
            <w:left w:val="none" w:sz="0" w:space="0" w:color="auto"/>
            <w:bottom w:val="none" w:sz="0" w:space="0" w:color="auto"/>
            <w:right w:val="none" w:sz="0" w:space="0" w:color="auto"/>
          </w:divBdr>
        </w:div>
        <w:div w:id="1268154286">
          <w:marLeft w:val="0"/>
          <w:marRight w:val="0"/>
          <w:marTop w:val="0"/>
          <w:marBottom w:val="0"/>
          <w:divBdr>
            <w:top w:val="none" w:sz="0" w:space="0" w:color="auto"/>
            <w:left w:val="none" w:sz="0" w:space="0" w:color="auto"/>
            <w:bottom w:val="none" w:sz="0" w:space="0" w:color="auto"/>
            <w:right w:val="none" w:sz="0" w:space="0" w:color="auto"/>
          </w:divBdr>
        </w:div>
        <w:div w:id="1628927222">
          <w:marLeft w:val="0"/>
          <w:marRight w:val="0"/>
          <w:marTop w:val="0"/>
          <w:marBottom w:val="0"/>
          <w:divBdr>
            <w:top w:val="none" w:sz="0" w:space="0" w:color="auto"/>
            <w:left w:val="none" w:sz="0" w:space="0" w:color="auto"/>
            <w:bottom w:val="none" w:sz="0" w:space="0" w:color="auto"/>
            <w:right w:val="none" w:sz="0" w:space="0" w:color="auto"/>
          </w:divBdr>
        </w:div>
        <w:div w:id="776367565">
          <w:marLeft w:val="0"/>
          <w:marRight w:val="0"/>
          <w:marTop w:val="0"/>
          <w:marBottom w:val="0"/>
          <w:divBdr>
            <w:top w:val="none" w:sz="0" w:space="0" w:color="auto"/>
            <w:left w:val="none" w:sz="0" w:space="0" w:color="auto"/>
            <w:bottom w:val="none" w:sz="0" w:space="0" w:color="auto"/>
            <w:right w:val="none" w:sz="0" w:space="0" w:color="auto"/>
          </w:divBdr>
        </w:div>
        <w:div w:id="2016763908">
          <w:marLeft w:val="0"/>
          <w:marRight w:val="0"/>
          <w:marTop w:val="0"/>
          <w:marBottom w:val="0"/>
          <w:divBdr>
            <w:top w:val="none" w:sz="0" w:space="0" w:color="auto"/>
            <w:left w:val="none" w:sz="0" w:space="0" w:color="auto"/>
            <w:bottom w:val="none" w:sz="0" w:space="0" w:color="auto"/>
            <w:right w:val="none" w:sz="0" w:space="0" w:color="auto"/>
          </w:divBdr>
        </w:div>
        <w:div w:id="730081505">
          <w:marLeft w:val="0"/>
          <w:marRight w:val="0"/>
          <w:marTop w:val="0"/>
          <w:marBottom w:val="0"/>
          <w:divBdr>
            <w:top w:val="none" w:sz="0" w:space="0" w:color="auto"/>
            <w:left w:val="none" w:sz="0" w:space="0" w:color="auto"/>
            <w:bottom w:val="none" w:sz="0" w:space="0" w:color="auto"/>
            <w:right w:val="none" w:sz="0" w:space="0" w:color="auto"/>
          </w:divBdr>
        </w:div>
        <w:div w:id="1217744604">
          <w:marLeft w:val="0"/>
          <w:marRight w:val="0"/>
          <w:marTop w:val="0"/>
          <w:marBottom w:val="0"/>
          <w:divBdr>
            <w:top w:val="none" w:sz="0" w:space="0" w:color="auto"/>
            <w:left w:val="none" w:sz="0" w:space="0" w:color="auto"/>
            <w:bottom w:val="none" w:sz="0" w:space="0" w:color="auto"/>
            <w:right w:val="none" w:sz="0" w:space="0" w:color="auto"/>
          </w:divBdr>
        </w:div>
        <w:div w:id="1903909515">
          <w:marLeft w:val="0"/>
          <w:marRight w:val="0"/>
          <w:marTop w:val="0"/>
          <w:marBottom w:val="0"/>
          <w:divBdr>
            <w:top w:val="none" w:sz="0" w:space="0" w:color="auto"/>
            <w:left w:val="none" w:sz="0" w:space="0" w:color="auto"/>
            <w:bottom w:val="none" w:sz="0" w:space="0" w:color="auto"/>
            <w:right w:val="none" w:sz="0" w:space="0" w:color="auto"/>
          </w:divBdr>
        </w:div>
        <w:div w:id="784351405">
          <w:marLeft w:val="0"/>
          <w:marRight w:val="0"/>
          <w:marTop w:val="0"/>
          <w:marBottom w:val="0"/>
          <w:divBdr>
            <w:top w:val="none" w:sz="0" w:space="0" w:color="auto"/>
            <w:left w:val="none" w:sz="0" w:space="0" w:color="auto"/>
            <w:bottom w:val="none" w:sz="0" w:space="0" w:color="auto"/>
            <w:right w:val="none" w:sz="0" w:space="0" w:color="auto"/>
          </w:divBdr>
        </w:div>
        <w:div w:id="1440878937">
          <w:marLeft w:val="0"/>
          <w:marRight w:val="0"/>
          <w:marTop w:val="0"/>
          <w:marBottom w:val="0"/>
          <w:divBdr>
            <w:top w:val="none" w:sz="0" w:space="0" w:color="auto"/>
            <w:left w:val="none" w:sz="0" w:space="0" w:color="auto"/>
            <w:bottom w:val="none" w:sz="0" w:space="0" w:color="auto"/>
            <w:right w:val="none" w:sz="0" w:space="0" w:color="auto"/>
          </w:divBdr>
        </w:div>
        <w:div w:id="69812613">
          <w:marLeft w:val="0"/>
          <w:marRight w:val="0"/>
          <w:marTop w:val="0"/>
          <w:marBottom w:val="0"/>
          <w:divBdr>
            <w:top w:val="none" w:sz="0" w:space="0" w:color="auto"/>
            <w:left w:val="none" w:sz="0" w:space="0" w:color="auto"/>
            <w:bottom w:val="none" w:sz="0" w:space="0" w:color="auto"/>
            <w:right w:val="none" w:sz="0" w:space="0" w:color="auto"/>
          </w:divBdr>
        </w:div>
        <w:div w:id="391856772">
          <w:marLeft w:val="0"/>
          <w:marRight w:val="0"/>
          <w:marTop w:val="0"/>
          <w:marBottom w:val="0"/>
          <w:divBdr>
            <w:top w:val="none" w:sz="0" w:space="0" w:color="auto"/>
            <w:left w:val="none" w:sz="0" w:space="0" w:color="auto"/>
            <w:bottom w:val="none" w:sz="0" w:space="0" w:color="auto"/>
            <w:right w:val="none" w:sz="0" w:space="0" w:color="auto"/>
          </w:divBdr>
        </w:div>
        <w:div w:id="1882015183">
          <w:marLeft w:val="0"/>
          <w:marRight w:val="0"/>
          <w:marTop w:val="0"/>
          <w:marBottom w:val="0"/>
          <w:divBdr>
            <w:top w:val="none" w:sz="0" w:space="0" w:color="auto"/>
            <w:left w:val="none" w:sz="0" w:space="0" w:color="auto"/>
            <w:bottom w:val="none" w:sz="0" w:space="0" w:color="auto"/>
            <w:right w:val="none" w:sz="0" w:space="0" w:color="auto"/>
          </w:divBdr>
        </w:div>
        <w:div w:id="961379061">
          <w:marLeft w:val="0"/>
          <w:marRight w:val="0"/>
          <w:marTop w:val="0"/>
          <w:marBottom w:val="0"/>
          <w:divBdr>
            <w:top w:val="none" w:sz="0" w:space="0" w:color="auto"/>
            <w:left w:val="none" w:sz="0" w:space="0" w:color="auto"/>
            <w:bottom w:val="none" w:sz="0" w:space="0" w:color="auto"/>
            <w:right w:val="none" w:sz="0" w:space="0" w:color="auto"/>
          </w:divBdr>
        </w:div>
        <w:div w:id="1154951562">
          <w:marLeft w:val="0"/>
          <w:marRight w:val="0"/>
          <w:marTop w:val="0"/>
          <w:marBottom w:val="0"/>
          <w:divBdr>
            <w:top w:val="none" w:sz="0" w:space="0" w:color="auto"/>
            <w:left w:val="none" w:sz="0" w:space="0" w:color="auto"/>
            <w:bottom w:val="none" w:sz="0" w:space="0" w:color="auto"/>
            <w:right w:val="none" w:sz="0" w:space="0" w:color="auto"/>
          </w:divBdr>
        </w:div>
        <w:div w:id="477261243">
          <w:marLeft w:val="0"/>
          <w:marRight w:val="0"/>
          <w:marTop w:val="0"/>
          <w:marBottom w:val="0"/>
          <w:divBdr>
            <w:top w:val="none" w:sz="0" w:space="0" w:color="auto"/>
            <w:left w:val="none" w:sz="0" w:space="0" w:color="auto"/>
            <w:bottom w:val="none" w:sz="0" w:space="0" w:color="auto"/>
            <w:right w:val="none" w:sz="0" w:space="0" w:color="auto"/>
          </w:divBdr>
        </w:div>
        <w:div w:id="1266111192">
          <w:marLeft w:val="0"/>
          <w:marRight w:val="0"/>
          <w:marTop w:val="0"/>
          <w:marBottom w:val="0"/>
          <w:divBdr>
            <w:top w:val="none" w:sz="0" w:space="0" w:color="auto"/>
            <w:left w:val="none" w:sz="0" w:space="0" w:color="auto"/>
            <w:bottom w:val="none" w:sz="0" w:space="0" w:color="auto"/>
            <w:right w:val="none" w:sz="0" w:space="0" w:color="auto"/>
          </w:divBdr>
        </w:div>
        <w:div w:id="1010138602">
          <w:marLeft w:val="0"/>
          <w:marRight w:val="0"/>
          <w:marTop w:val="0"/>
          <w:marBottom w:val="0"/>
          <w:divBdr>
            <w:top w:val="none" w:sz="0" w:space="0" w:color="auto"/>
            <w:left w:val="none" w:sz="0" w:space="0" w:color="auto"/>
            <w:bottom w:val="none" w:sz="0" w:space="0" w:color="auto"/>
            <w:right w:val="none" w:sz="0" w:space="0" w:color="auto"/>
          </w:divBdr>
        </w:div>
        <w:div w:id="423457430">
          <w:marLeft w:val="0"/>
          <w:marRight w:val="0"/>
          <w:marTop w:val="0"/>
          <w:marBottom w:val="0"/>
          <w:divBdr>
            <w:top w:val="none" w:sz="0" w:space="0" w:color="auto"/>
            <w:left w:val="none" w:sz="0" w:space="0" w:color="auto"/>
            <w:bottom w:val="none" w:sz="0" w:space="0" w:color="auto"/>
            <w:right w:val="none" w:sz="0" w:space="0" w:color="auto"/>
          </w:divBdr>
        </w:div>
        <w:div w:id="189418881">
          <w:marLeft w:val="0"/>
          <w:marRight w:val="0"/>
          <w:marTop w:val="0"/>
          <w:marBottom w:val="0"/>
          <w:divBdr>
            <w:top w:val="none" w:sz="0" w:space="0" w:color="auto"/>
            <w:left w:val="none" w:sz="0" w:space="0" w:color="auto"/>
            <w:bottom w:val="none" w:sz="0" w:space="0" w:color="auto"/>
            <w:right w:val="none" w:sz="0" w:space="0" w:color="auto"/>
          </w:divBdr>
        </w:div>
        <w:div w:id="1686206696">
          <w:marLeft w:val="0"/>
          <w:marRight w:val="0"/>
          <w:marTop w:val="0"/>
          <w:marBottom w:val="0"/>
          <w:divBdr>
            <w:top w:val="none" w:sz="0" w:space="0" w:color="auto"/>
            <w:left w:val="none" w:sz="0" w:space="0" w:color="auto"/>
            <w:bottom w:val="none" w:sz="0" w:space="0" w:color="auto"/>
            <w:right w:val="none" w:sz="0" w:space="0" w:color="auto"/>
          </w:divBdr>
        </w:div>
        <w:div w:id="2003577827">
          <w:marLeft w:val="0"/>
          <w:marRight w:val="0"/>
          <w:marTop w:val="0"/>
          <w:marBottom w:val="0"/>
          <w:divBdr>
            <w:top w:val="none" w:sz="0" w:space="0" w:color="auto"/>
            <w:left w:val="none" w:sz="0" w:space="0" w:color="auto"/>
            <w:bottom w:val="none" w:sz="0" w:space="0" w:color="auto"/>
            <w:right w:val="none" w:sz="0" w:space="0" w:color="auto"/>
          </w:divBdr>
        </w:div>
        <w:div w:id="1083068937">
          <w:marLeft w:val="0"/>
          <w:marRight w:val="0"/>
          <w:marTop w:val="0"/>
          <w:marBottom w:val="0"/>
          <w:divBdr>
            <w:top w:val="none" w:sz="0" w:space="0" w:color="auto"/>
            <w:left w:val="none" w:sz="0" w:space="0" w:color="auto"/>
            <w:bottom w:val="none" w:sz="0" w:space="0" w:color="auto"/>
            <w:right w:val="none" w:sz="0" w:space="0" w:color="auto"/>
          </w:divBdr>
        </w:div>
        <w:div w:id="1052532793">
          <w:marLeft w:val="0"/>
          <w:marRight w:val="0"/>
          <w:marTop w:val="0"/>
          <w:marBottom w:val="0"/>
          <w:divBdr>
            <w:top w:val="none" w:sz="0" w:space="0" w:color="auto"/>
            <w:left w:val="none" w:sz="0" w:space="0" w:color="auto"/>
            <w:bottom w:val="none" w:sz="0" w:space="0" w:color="auto"/>
            <w:right w:val="none" w:sz="0" w:space="0" w:color="auto"/>
          </w:divBdr>
        </w:div>
        <w:div w:id="134028920">
          <w:marLeft w:val="0"/>
          <w:marRight w:val="0"/>
          <w:marTop w:val="0"/>
          <w:marBottom w:val="0"/>
          <w:divBdr>
            <w:top w:val="none" w:sz="0" w:space="0" w:color="auto"/>
            <w:left w:val="none" w:sz="0" w:space="0" w:color="auto"/>
            <w:bottom w:val="none" w:sz="0" w:space="0" w:color="auto"/>
            <w:right w:val="none" w:sz="0" w:space="0" w:color="auto"/>
          </w:divBdr>
        </w:div>
        <w:div w:id="1715882219">
          <w:marLeft w:val="0"/>
          <w:marRight w:val="0"/>
          <w:marTop w:val="0"/>
          <w:marBottom w:val="0"/>
          <w:divBdr>
            <w:top w:val="none" w:sz="0" w:space="0" w:color="auto"/>
            <w:left w:val="none" w:sz="0" w:space="0" w:color="auto"/>
            <w:bottom w:val="none" w:sz="0" w:space="0" w:color="auto"/>
            <w:right w:val="none" w:sz="0" w:space="0" w:color="auto"/>
          </w:divBdr>
        </w:div>
        <w:div w:id="1789158242">
          <w:marLeft w:val="0"/>
          <w:marRight w:val="0"/>
          <w:marTop w:val="0"/>
          <w:marBottom w:val="0"/>
          <w:divBdr>
            <w:top w:val="none" w:sz="0" w:space="0" w:color="auto"/>
            <w:left w:val="none" w:sz="0" w:space="0" w:color="auto"/>
            <w:bottom w:val="none" w:sz="0" w:space="0" w:color="auto"/>
            <w:right w:val="none" w:sz="0" w:space="0" w:color="auto"/>
          </w:divBdr>
        </w:div>
        <w:div w:id="1005209278">
          <w:marLeft w:val="0"/>
          <w:marRight w:val="0"/>
          <w:marTop w:val="0"/>
          <w:marBottom w:val="0"/>
          <w:divBdr>
            <w:top w:val="none" w:sz="0" w:space="0" w:color="auto"/>
            <w:left w:val="none" w:sz="0" w:space="0" w:color="auto"/>
            <w:bottom w:val="none" w:sz="0" w:space="0" w:color="auto"/>
            <w:right w:val="none" w:sz="0" w:space="0" w:color="auto"/>
          </w:divBdr>
        </w:div>
        <w:div w:id="282276039">
          <w:marLeft w:val="0"/>
          <w:marRight w:val="0"/>
          <w:marTop w:val="0"/>
          <w:marBottom w:val="0"/>
          <w:divBdr>
            <w:top w:val="none" w:sz="0" w:space="0" w:color="auto"/>
            <w:left w:val="none" w:sz="0" w:space="0" w:color="auto"/>
            <w:bottom w:val="none" w:sz="0" w:space="0" w:color="auto"/>
            <w:right w:val="none" w:sz="0" w:space="0" w:color="auto"/>
          </w:divBdr>
        </w:div>
        <w:div w:id="1242060129">
          <w:marLeft w:val="0"/>
          <w:marRight w:val="0"/>
          <w:marTop w:val="0"/>
          <w:marBottom w:val="0"/>
          <w:divBdr>
            <w:top w:val="none" w:sz="0" w:space="0" w:color="auto"/>
            <w:left w:val="none" w:sz="0" w:space="0" w:color="auto"/>
            <w:bottom w:val="none" w:sz="0" w:space="0" w:color="auto"/>
            <w:right w:val="none" w:sz="0" w:space="0" w:color="auto"/>
          </w:divBdr>
        </w:div>
        <w:div w:id="88745851">
          <w:marLeft w:val="0"/>
          <w:marRight w:val="0"/>
          <w:marTop w:val="0"/>
          <w:marBottom w:val="0"/>
          <w:divBdr>
            <w:top w:val="none" w:sz="0" w:space="0" w:color="auto"/>
            <w:left w:val="none" w:sz="0" w:space="0" w:color="auto"/>
            <w:bottom w:val="none" w:sz="0" w:space="0" w:color="auto"/>
            <w:right w:val="none" w:sz="0" w:space="0" w:color="auto"/>
          </w:divBdr>
        </w:div>
        <w:div w:id="542720271">
          <w:marLeft w:val="0"/>
          <w:marRight w:val="0"/>
          <w:marTop w:val="0"/>
          <w:marBottom w:val="0"/>
          <w:divBdr>
            <w:top w:val="none" w:sz="0" w:space="0" w:color="auto"/>
            <w:left w:val="none" w:sz="0" w:space="0" w:color="auto"/>
            <w:bottom w:val="none" w:sz="0" w:space="0" w:color="auto"/>
            <w:right w:val="none" w:sz="0" w:space="0" w:color="auto"/>
          </w:divBdr>
        </w:div>
        <w:div w:id="1803691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672F9-1D0B-459C-9A51-62406E82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8923</Words>
  <Characters>50867</Characters>
  <Application>Microsoft Office Word</Application>
  <DocSecurity>0</DocSecurity>
  <Lines>423</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2020-07-02T08:39:00Z</dcterms:created>
  <dcterms:modified xsi:type="dcterms:W3CDTF">2020-07-02T08:40:00Z</dcterms:modified>
</cp:coreProperties>
</file>