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A6D5F" w:rsidRPr="00C07834" w:rsidRDefault="00A550B9">
      <w:pPr>
        <w:spacing w:line="360" w:lineRule="auto"/>
        <w:jc w:val="both"/>
        <w:rPr>
          <w:b/>
          <w:color w:val="000000" w:themeColor="text1"/>
        </w:rPr>
      </w:pPr>
      <w:bookmarkStart w:id="0" w:name="_heading=h.gjdgxs" w:colFirst="0" w:colLast="0"/>
      <w:bookmarkStart w:id="1" w:name="_GoBack"/>
      <w:bookmarkEnd w:id="0"/>
      <w:bookmarkEnd w:id="1"/>
      <w:r w:rsidRPr="00C07834">
        <w:rPr>
          <w:b/>
          <w:color w:val="000000" w:themeColor="text1"/>
        </w:rPr>
        <w:t xml:space="preserve">Abstract </w:t>
      </w:r>
    </w:p>
    <w:p w14:paraId="00000002" w14:textId="77777777" w:rsidR="006A6D5F" w:rsidRPr="00C07834" w:rsidRDefault="00A550B9">
      <w:pPr>
        <w:spacing w:line="360" w:lineRule="auto"/>
        <w:jc w:val="both"/>
        <w:rPr>
          <w:color w:val="000000" w:themeColor="text1"/>
        </w:rPr>
      </w:pPr>
      <w:r w:rsidRPr="00C07834">
        <w:rPr>
          <w:i/>
          <w:color w:val="000000" w:themeColor="text1"/>
        </w:rPr>
        <w:t>Objective:</w:t>
      </w:r>
      <w:r w:rsidRPr="00C07834">
        <w:rPr>
          <w:color w:val="000000" w:themeColor="text1"/>
        </w:rPr>
        <w:t xml:space="preserve"> To explore, from the perspectives of adolescents and caregivers, and using qualitative methods, influences on adolescent diet and physical activity in rural Gambia.</w:t>
      </w:r>
    </w:p>
    <w:p w14:paraId="00000003" w14:textId="77777777" w:rsidR="006A6D5F" w:rsidRPr="00C07834" w:rsidRDefault="00A550B9">
      <w:pPr>
        <w:spacing w:line="360" w:lineRule="auto"/>
        <w:jc w:val="both"/>
        <w:rPr>
          <w:color w:val="000000" w:themeColor="text1"/>
        </w:rPr>
      </w:pPr>
      <w:r w:rsidRPr="00C07834">
        <w:rPr>
          <w:i/>
          <w:color w:val="000000" w:themeColor="text1"/>
        </w:rPr>
        <w:t>Design:</w:t>
      </w:r>
      <w:r w:rsidRPr="00C07834">
        <w:rPr>
          <w:color w:val="000000" w:themeColor="text1"/>
        </w:rPr>
        <w:t xml:space="preserve">  Six focus group discussions (FGDs) with adolescents and caregivers were conducted. Thematic analysis was employed across the dataset.</w:t>
      </w:r>
    </w:p>
    <w:p w14:paraId="00000004" w14:textId="77777777" w:rsidR="006A6D5F" w:rsidRPr="00C07834" w:rsidRDefault="00A550B9">
      <w:pPr>
        <w:spacing w:line="360" w:lineRule="auto"/>
        <w:jc w:val="both"/>
        <w:rPr>
          <w:color w:val="000000" w:themeColor="text1"/>
        </w:rPr>
      </w:pPr>
      <w:r w:rsidRPr="00C07834">
        <w:rPr>
          <w:i/>
          <w:color w:val="000000" w:themeColor="text1"/>
        </w:rPr>
        <w:t>Setting:</w:t>
      </w:r>
      <w:r w:rsidRPr="00C07834">
        <w:rPr>
          <w:color w:val="000000" w:themeColor="text1"/>
        </w:rPr>
        <w:t xml:space="preserve"> Rural region of The Gambia, West Africa. </w:t>
      </w:r>
    </w:p>
    <w:p w14:paraId="00000005" w14:textId="458B0623" w:rsidR="006A6D5F" w:rsidRPr="00C07834" w:rsidRDefault="00A550B9">
      <w:pPr>
        <w:spacing w:line="360" w:lineRule="auto"/>
        <w:jc w:val="both"/>
        <w:rPr>
          <w:color w:val="000000" w:themeColor="text1"/>
        </w:rPr>
      </w:pPr>
      <w:r w:rsidRPr="00C07834">
        <w:rPr>
          <w:i/>
          <w:color w:val="000000" w:themeColor="text1"/>
        </w:rPr>
        <w:t>Participants:</w:t>
      </w:r>
      <w:r w:rsidRPr="00C07834">
        <w:rPr>
          <w:color w:val="000000" w:themeColor="text1"/>
        </w:rPr>
        <w:t xml:space="preserve"> Participants were selected using purposive sampling. Four FGDs, conducted with 40 adolescents, comprised: girls aged 10-12 years; boys aged 10-12 years; girls aged 15-17 years, boys aged 15-17 years. Twenty caregivers also participated in two FGDs (mothers, fathers). </w:t>
      </w:r>
    </w:p>
    <w:p w14:paraId="00000006" w14:textId="75F94E51" w:rsidR="006A6D5F" w:rsidRPr="00C07834" w:rsidRDefault="00A550B9">
      <w:pPr>
        <w:spacing w:line="360" w:lineRule="auto"/>
        <w:jc w:val="both"/>
        <w:rPr>
          <w:color w:val="000000" w:themeColor="text1"/>
        </w:rPr>
      </w:pPr>
      <w:r w:rsidRPr="00C07834">
        <w:rPr>
          <w:i/>
          <w:color w:val="000000" w:themeColor="text1"/>
        </w:rPr>
        <w:t>Results:</w:t>
      </w:r>
      <w:r w:rsidRPr="00C07834">
        <w:rPr>
          <w:color w:val="000000" w:themeColor="text1"/>
        </w:rPr>
        <w:t xml:space="preserve"> All participants expressed an understanding of the association between salt and hypertension, sugary foods and diabetes</w:t>
      </w:r>
      <w:r w:rsidR="00FB6D2B" w:rsidRPr="00C07834">
        <w:rPr>
          <w:color w:val="000000" w:themeColor="text1"/>
        </w:rPr>
        <w:t>,</w:t>
      </w:r>
      <w:r w:rsidRPr="00C07834">
        <w:rPr>
          <w:color w:val="000000" w:themeColor="text1"/>
        </w:rPr>
        <w:t xml:space="preserve"> and dental health. Adolescents and caregivers suggested that adolescent nutrition and health were shaped by economic, social and cultural factors and the local environment. Adolescent diet was thought to be influenced by: affordability, seasonality and the receipt of remittances; gender norms, including differences in opportunities afforded to girls, and mother-led decision-making; cultural ceremonies and school holidays. Adolescent physical activity included walking or cycling to school, playing football and farming. Participants felt adolescent engagement in physical activity was influenced by gender, seasonality, cultural ceremonies and, to some extent, the availability of digital media. </w:t>
      </w:r>
    </w:p>
    <w:p w14:paraId="00000007" w14:textId="77777777" w:rsidR="006A6D5F" w:rsidRPr="00C07834" w:rsidRDefault="00A550B9">
      <w:pPr>
        <w:spacing w:line="360" w:lineRule="auto"/>
        <w:jc w:val="both"/>
        <w:rPr>
          <w:color w:val="000000" w:themeColor="text1"/>
        </w:rPr>
      </w:pPr>
      <w:r w:rsidRPr="00C07834">
        <w:rPr>
          <w:i/>
          <w:color w:val="000000" w:themeColor="text1"/>
        </w:rPr>
        <w:t>Conclusions:</w:t>
      </w:r>
      <w:r w:rsidRPr="00C07834">
        <w:rPr>
          <w:color w:val="000000" w:themeColor="text1"/>
        </w:rPr>
        <w:t xml:space="preserve"> These novel insights into local understanding should be considered when formulating future interventions. Interventions need to address these interrelated factors, including misconceptions regarding diet and physical activity that may be harmful to health. </w:t>
      </w:r>
    </w:p>
    <w:p w14:paraId="00000008" w14:textId="3411C4F0" w:rsidR="006A6D5F" w:rsidRPr="00C07834" w:rsidRDefault="006A6D5F">
      <w:pPr>
        <w:spacing w:line="360" w:lineRule="auto"/>
        <w:jc w:val="both"/>
        <w:rPr>
          <w:color w:val="000000" w:themeColor="text1"/>
        </w:rPr>
      </w:pPr>
    </w:p>
    <w:p w14:paraId="28BCF54B" w14:textId="77777777" w:rsidR="004D7250" w:rsidRPr="00C07834" w:rsidRDefault="004D7250">
      <w:pPr>
        <w:spacing w:line="360" w:lineRule="auto"/>
        <w:jc w:val="both"/>
        <w:rPr>
          <w:color w:val="000000" w:themeColor="text1"/>
        </w:rPr>
      </w:pPr>
    </w:p>
    <w:p w14:paraId="00000009" w14:textId="77777777" w:rsidR="006A6D5F" w:rsidRPr="00C07834" w:rsidRDefault="00A550B9">
      <w:pPr>
        <w:spacing w:line="360" w:lineRule="auto"/>
        <w:jc w:val="both"/>
        <w:rPr>
          <w:b/>
          <w:color w:val="000000" w:themeColor="text1"/>
        </w:rPr>
      </w:pPr>
      <w:r w:rsidRPr="00C07834">
        <w:rPr>
          <w:b/>
          <w:color w:val="000000" w:themeColor="text1"/>
        </w:rPr>
        <w:t xml:space="preserve">Introduction </w:t>
      </w:r>
    </w:p>
    <w:p w14:paraId="0000000A" w14:textId="77777777" w:rsidR="006A6D5F" w:rsidRPr="00C07834" w:rsidRDefault="00A550B9">
      <w:pPr>
        <w:spacing w:line="360" w:lineRule="auto"/>
        <w:jc w:val="both"/>
        <w:rPr>
          <w:color w:val="000000" w:themeColor="text1"/>
        </w:rPr>
      </w:pPr>
      <w:r w:rsidRPr="00C07834">
        <w:rPr>
          <w:color w:val="000000" w:themeColor="text1"/>
        </w:rPr>
        <w:t>Adolescents (10 to 19 year olds) formed almost a quarter of The Gambian population in 2015</w:t>
      </w:r>
      <w:r w:rsidRPr="00C07834">
        <w:rPr>
          <w:color w:val="000000" w:themeColor="text1"/>
          <w:vertAlign w:val="superscript"/>
        </w:rPr>
        <w:t>(</w:t>
      </w:r>
      <w:hyperlink w:anchor="_heading=h.30j0zll">
        <w:r w:rsidRPr="00C07834">
          <w:rPr>
            <w:color w:val="000000" w:themeColor="text1"/>
            <w:vertAlign w:val="superscript"/>
          </w:rPr>
          <w:t>1</w:t>
        </w:r>
      </w:hyperlink>
      <w:r w:rsidRPr="00C07834">
        <w:rPr>
          <w:color w:val="000000" w:themeColor="text1"/>
          <w:vertAlign w:val="superscript"/>
        </w:rPr>
        <w:t>)</w:t>
      </w:r>
      <w:r w:rsidRPr="00C07834">
        <w:rPr>
          <w:color w:val="000000" w:themeColor="text1"/>
        </w:rPr>
        <w:t>, a proportion projected to increase</w:t>
      </w:r>
      <w:r w:rsidRPr="00C07834">
        <w:rPr>
          <w:color w:val="000000" w:themeColor="text1"/>
          <w:vertAlign w:val="superscript"/>
        </w:rPr>
        <w:t>(</w:t>
      </w:r>
      <w:hyperlink w:anchor="_heading=h.1fob9te">
        <w:r w:rsidRPr="00C07834">
          <w:rPr>
            <w:color w:val="000000" w:themeColor="text1"/>
            <w:vertAlign w:val="superscript"/>
          </w:rPr>
          <w:t>2</w:t>
        </w:r>
      </w:hyperlink>
      <w:r w:rsidRPr="00C07834">
        <w:rPr>
          <w:color w:val="000000" w:themeColor="text1"/>
          <w:vertAlign w:val="superscript"/>
        </w:rPr>
        <w:t>)</w:t>
      </w:r>
      <w:r w:rsidRPr="00C07834">
        <w:rPr>
          <w:color w:val="000000" w:themeColor="text1"/>
        </w:rPr>
        <w:t>. The Gambia, like other low- and middle-income countries (LMICs), suffers from the triple burden of malnutrition</w:t>
      </w:r>
      <w:r w:rsidRPr="00C07834">
        <w:rPr>
          <w:color w:val="000000" w:themeColor="text1"/>
          <w:vertAlign w:val="superscript"/>
        </w:rPr>
        <w:t>(</w:t>
      </w:r>
      <w:hyperlink w:anchor="_heading=h.3znysh7">
        <w:r w:rsidRPr="00C07834">
          <w:rPr>
            <w:color w:val="000000" w:themeColor="text1"/>
            <w:vertAlign w:val="superscript"/>
          </w:rPr>
          <w:t>3</w:t>
        </w:r>
      </w:hyperlink>
      <w:r w:rsidRPr="00C07834">
        <w:rPr>
          <w:color w:val="000000" w:themeColor="text1"/>
          <w:vertAlign w:val="superscript"/>
        </w:rPr>
        <w:t>)</w:t>
      </w:r>
      <w:r w:rsidRPr="00C07834">
        <w:rPr>
          <w:color w:val="000000" w:themeColor="text1"/>
        </w:rPr>
        <w:t>; namely conditions of undernutrition such as stunting, co-existing with conditions of overnutrition, including overweight and obesity, and of micronutrient deficiencies including iron deficiency</w:t>
      </w:r>
      <w:r w:rsidRPr="00C07834">
        <w:rPr>
          <w:color w:val="000000" w:themeColor="text1"/>
          <w:vertAlign w:val="superscript"/>
        </w:rPr>
        <w:t>(</w:t>
      </w:r>
      <w:hyperlink w:anchor="_heading=h.2et92p0">
        <w:r w:rsidRPr="00C07834">
          <w:rPr>
            <w:color w:val="000000" w:themeColor="text1"/>
            <w:vertAlign w:val="superscript"/>
          </w:rPr>
          <w:t>4</w:t>
        </w:r>
      </w:hyperlink>
      <w:r w:rsidRPr="00C07834">
        <w:rPr>
          <w:color w:val="000000" w:themeColor="text1"/>
          <w:vertAlign w:val="superscript"/>
        </w:rPr>
        <w:t>)</w:t>
      </w:r>
      <w:r w:rsidRPr="00C07834">
        <w:rPr>
          <w:color w:val="000000" w:themeColor="text1"/>
        </w:rPr>
        <w:t>. Having survived the highly vulnerable infectious disease stage of childhood</w:t>
      </w:r>
      <w:r w:rsidRPr="00C07834">
        <w:rPr>
          <w:color w:val="000000" w:themeColor="text1"/>
          <w:vertAlign w:val="superscript"/>
        </w:rPr>
        <w:t>(</w:t>
      </w:r>
      <w:hyperlink w:anchor="_heading=h.tyjcwt">
        <w:r w:rsidRPr="00C07834">
          <w:rPr>
            <w:color w:val="000000" w:themeColor="text1"/>
            <w:vertAlign w:val="superscript"/>
          </w:rPr>
          <w:t>5</w:t>
        </w:r>
      </w:hyperlink>
      <w:r w:rsidRPr="00C07834">
        <w:rPr>
          <w:color w:val="000000" w:themeColor="text1"/>
          <w:vertAlign w:val="superscript"/>
        </w:rPr>
        <w:t>)</w:t>
      </w:r>
      <w:r w:rsidRPr="00C07834">
        <w:rPr>
          <w:color w:val="000000" w:themeColor="text1"/>
        </w:rPr>
        <w:t>, adolescents are often deemed healthy in many LMICs including The Gambia despite still being at risk. Nonetheless, nutrition research has mainly focussed on pregnant women, neonates and children under 5 years</w:t>
      </w:r>
      <w:r w:rsidRPr="00C07834">
        <w:rPr>
          <w:color w:val="000000" w:themeColor="text1"/>
          <w:vertAlign w:val="superscript"/>
        </w:rPr>
        <w:t>(</w:t>
      </w:r>
      <w:hyperlink w:anchor="_heading=h.3dy6vkm">
        <w:r w:rsidRPr="00C07834">
          <w:rPr>
            <w:color w:val="000000" w:themeColor="text1"/>
            <w:vertAlign w:val="superscript"/>
          </w:rPr>
          <w:t>6</w:t>
        </w:r>
      </w:hyperlink>
      <w:r w:rsidRPr="00C07834">
        <w:rPr>
          <w:color w:val="000000" w:themeColor="text1"/>
          <w:vertAlign w:val="superscript"/>
        </w:rPr>
        <w:t>)</w:t>
      </w:r>
      <w:r w:rsidRPr="00C07834">
        <w:rPr>
          <w:color w:val="000000" w:themeColor="text1"/>
        </w:rPr>
        <w:t>. This has left a knowledge gap around adolescent health, with data largely limited to anthropometry and anaemia status from either nationwide surveys</w:t>
      </w:r>
      <w:r w:rsidRPr="00C07834">
        <w:rPr>
          <w:color w:val="000000" w:themeColor="text1"/>
          <w:vertAlign w:val="superscript"/>
        </w:rPr>
        <w:t>(</w:t>
      </w:r>
      <w:hyperlink w:anchor="_heading=h.1t3h5sf">
        <w:r w:rsidRPr="00C07834">
          <w:rPr>
            <w:color w:val="000000" w:themeColor="text1"/>
            <w:vertAlign w:val="superscript"/>
          </w:rPr>
          <w:t>7</w:t>
        </w:r>
      </w:hyperlink>
      <w:r w:rsidRPr="00C07834">
        <w:rPr>
          <w:color w:val="000000" w:themeColor="text1"/>
          <w:vertAlign w:val="superscript"/>
        </w:rPr>
        <w:t>)</w:t>
      </w:r>
      <w:r w:rsidRPr="00C07834">
        <w:rPr>
          <w:color w:val="000000" w:themeColor="text1"/>
        </w:rPr>
        <w:t xml:space="preserve"> or region-specific research studies</w:t>
      </w:r>
      <w:r w:rsidRPr="00C07834">
        <w:rPr>
          <w:color w:val="000000" w:themeColor="text1"/>
          <w:vertAlign w:val="superscript"/>
        </w:rPr>
        <w:t>(</w:t>
      </w:r>
      <w:hyperlink w:anchor="_heading=h.4d34og8">
        <w:r w:rsidRPr="00C07834">
          <w:rPr>
            <w:color w:val="000000" w:themeColor="text1"/>
            <w:vertAlign w:val="superscript"/>
          </w:rPr>
          <w:t>8-12</w:t>
        </w:r>
      </w:hyperlink>
      <w:r w:rsidRPr="00C07834">
        <w:rPr>
          <w:color w:val="000000" w:themeColor="text1"/>
          <w:vertAlign w:val="superscript"/>
        </w:rPr>
        <w:t>)</w:t>
      </w:r>
      <w:r w:rsidRPr="00C07834">
        <w:rPr>
          <w:color w:val="000000" w:themeColor="text1"/>
        </w:rPr>
        <w:t xml:space="preserve">. What shapes adolescent nutrition is </w:t>
      </w:r>
      <w:r w:rsidRPr="00C07834">
        <w:rPr>
          <w:color w:val="000000" w:themeColor="text1"/>
        </w:rPr>
        <w:lastRenderedPageBreak/>
        <w:t xml:space="preserve">critical to understand in this community, given the potential triple benefits of interventions during this period on: improving contemporary health; long-term health; and the health of future generations. </w:t>
      </w:r>
    </w:p>
    <w:p w14:paraId="0000000B" w14:textId="77777777" w:rsidR="006A6D5F" w:rsidRPr="00C07834" w:rsidRDefault="006A6D5F">
      <w:pPr>
        <w:spacing w:line="360" w:lineRule="auto"/>
        <w:jc w:val="both"/>
        <w:rPr>
          <w:color w:val="000000" w:themeColor="text1"/>
        </w:rPr>
      </w:pPr>
    </w:p>
    <w:p w14:paraId="0000000C" w14:textId="5864C404" w:rsidR="006A6D5F" w:rsidRPr="00C07834" w:rsidRDefault="00A550B9">
      <w:pPr>
        <w:spacing w:line="360" w:lineRule="auto"/>
        <w:jc w:val="both"/>
        <w:rPr>
          <w:color w:val="000000" w:themeColor="text1"/>
        </w:rPr>
      </w:pPr>
      <w:r w:rsidRPr="00C07834">
        <w:rPr>
          <w:color w:val="000000" w:themeColor="text1"/>
        </w:rPr>
        <w:t xml:space="preserve">The determinants of adolescent malnutrition are multi-faceted. Delayed, stunted growth and impaired development may arise from suboptimal </w:t>
      </w:r>
      <w:proofErr w:type="gramStart"/>
      <w:r w:rsidRPr="00C07834">
        <w:rPr>
          <w:color w:val="000000" w:themeColor="text1"/>
        </w:rPr>
        <w:t>nutrition</w:t>
      </w:r>
      <w:r w:rsidRPr="00C07834">
        <w:rPr>
          <w:color w:val="000000" w:themeColor="text1"/>
          <w:vertAlign w:val="superscript"/>
        </w:rPr>
        <w:t>(</w:t>
      </w:r>
      <w:proofErr w:type="gramEnd"/>
      <w:r w:rsidR="00746322" w:rsidRPr="00C07834">
        <w:rPr>
          <w:color w:val="000000" w:themeColor="text1"/>
        </w:rPr>
        <w:fldChar w:fldCharType="begin"/>
      </w:r>
      <w:r w:rsidR="00746322" w:rsidRPr="00C07834">
        <w:rPr>
          <w:color w:val="000000" w:themeColor="text1"/>
        </w:rPr>
        <w:instrText xml:space="preserve"> HYPERLINK \l "_heading=h.lnxbz9" \h </w:instrText>
      </w:r>
      <w:r w:rsidR="00746322" w:rsidRPr="00C07834">
        <w:rPr>
          <w:color w:val="000000" w:themeColor="text1"/>
        </w:rPr>
        <w:fldChar w:fldCharType="separate"/>
      </w:r>
      <w:r w:rsidRPr="00C07834">
        <w:rPr>
          <w:color w:val="000000" w:themeColor="text1"/>
          <w:vertAlign w:val="superscript"/>
        </w:rPr>
        <w:t>13</w:t>
      </w:r>
      <w:r w:rsidR="00746322" w:rsidRPr="00C07834">
        <w:rPr>
          <w:color w:val="000000" w:themeColor="text1"/>
          <w:vertAlign w:val="superscript"/>
        </w:rPr>
        <w:fldChar w:fldCharType="end"/>
      </w:r>
      <w:r w:rsidRPr="00C07834">
        <w:rPr>
          <w:color w:val="000000" w:themeColor="text1"/>
          <w:vertAlign w:val="superscript"/>
        </w:rPr>
        <w:t>)</w:t>
      </w:r>
      <w:r w:rsidRPr="00C07834">
        <w:rPr>
          <w:color w:val="000000" w:themeColor="text1"/>
        </w:rPr>
        <w:t xml:space="preserve">. Protein-energy malnutrition is rated high amongst the causes of deaths in children and </w:t>
      </w:r>
      <w:proofErr w:type="gramStart"/>
      <w:r w:rsidRPr="00C07834">
        <w:rPr>
          <w:color w:val="000000" w:themeColor="text1"/>
        </w:rPr>
        <w:t>adolescents</w:t>
      </w:r>
      <w:r w:rsidRPr="00C07834">
        <w:rPr>
          <w:color w:val="000000" w:themeColor="text1"/>
          <w:vertAlign w:val="superscript"/>
        </w:rPr>
        <w:t>(</w:t>
      </w:r>
      <w:proofErr w:type="gramEnd"/>
      <w:r w:rsidR="00746322" w:rsidRPr="00C07834">
        <w:rPr>
          <w:color w:val="000000" w:themeColor="text1"/>
        </w:rPr>
        <w:fldChar w:fldCharType="begin"/>
      </w:r>
      <w:r w:rsidR="00746322" w:rsidRPr="00C07834">
        <w:rPr>
          <w:color w:val="000000" w:themeColor="text1"/>
        </w:rPr>
        <w:instrText xml:space="preserve"> HYPERLINK \l "_heading=h.35nkun2" \h </w:instrText>
      </w:r>
      <w:r w:rsidR="00746322" w:rsidRPr="00C07834">
        <w:rPr>
          <w:color w:val="000000" w:themeColor="text1"/>
        </w:rPr>
        <w:fldChar w:fldCharType="separate"/>
      </w:r>
      <w:r w:rsidRPr="00C07834">
        <w:rPr>
          <w:color w:val="000000" w:themeColor="text1"/>
          <w:vertAlign w:val="superscript"/>
        </w:rPr>
        <w:t>14</w:t>
      </w:r>
      <w:r w:rsidR="00746322" w:rsidRPr="00C07834">
        <w:rPr>
          <w:color w:val="000000" w:themeColor="text1"/>
          <w:vertAlign w:val="superscript"/>
        </w:rPr>
        <w:fldChar w:fldCharType="end"/>
      </w:r>
      <w:r w:rsidRPr="00C07834">
        <w:rPr>
          <w:color w:val="000000" w:themeColor="text1"/>
          <w:vertAlign w:val="superscript"/>
        </w:rPr>
        <w:t>)</w:t>
      </w:r>
      <w:r w:rsidRPr="00C07834">
        <w:rPr>
          <w:color w:val="000000" w:themeColor="text1"/>
        </w:rPr>
        <w:t xml:space="preserve">. Many LMICs are shifting away from their traditional diets, adopting convenience </w:t>
      </w:r>
      <w:proofErr w:type="gramStart"/>
      <w:r w:rsidRPr="00C07834">
        <w:rPr>
          <w:color w:val="000000" w:themeColor="text1"/>
        </w:rPr>
        <w:t>foods</w:t>
      </w:r>
      <w:r w:rsidRPr="00C07834">
        <w:rPr>
          <w:color w:val="000000" w:themeColor="text1"/>
          <w:vertAlign w:val="superscript"/>
        </w:rPr>
        <w:t>(</w:t>
      </w:r>
      <w:proofErr w:type="gramEnd"/>
      <w:r w:rsidR="00746322" w:rsidRPr="00C07834">
        <w:rPr>
          <w:color w:val="000000" w:themeColor="text1"/>
        </w:rPr>
        <w:fldChar w:fldCharType="begin"/>
      </w:r>
      <w:r w:rsidR="00746322" w:rsidRPr="00C07834">
        <w:rPr>
          <w:color w:val="000000" w:themeColor="text1"/>
        </w:rPr>
        <w:instrText xml:space="preserve"> HYPERLINK \l "_heading=h.1ksv4uv" \h </w:instrText>
      </w:r>
      <w:r w:rsidR="00746322" w:rsidRPr="00C07834">
        <w:rPr>
          <w:color w:val="000000" w:themeColor="text1"/>
        </w:rPr>
        <w:fldChar w:fldCharType="separate"/>
      </w:r>
      <w:r w:rsidRPr="00C07834">
        <w:rPr>
          <w:color w:val="000000" w:themeColor="text1"/>
          <w:vertAlign w:val="superscript"/>
        </w:rPr>
        <w:t>15</w:t>
      </w:r>
      <w:r w:rsidR="00746322" w:rsidRPr="00C07834">
        <w:rPr>
          <w:color w:val="000000" w:themeColor="text1"/>
          <w:vertAlign w:val="superscript"/>
        </w:rPr>
        <w:fldChar w:fldCharType="end"/>
      </w:r>
      <w:r w:rsidRPr="00C07834">
        <w:rPr>
          <w:color w:val="000000" w:themeColor="text1"/>
          <w:vertAlign w:val="superscript"/>
        </w:rPr>
        <w:t>)</w:t>
      </w:r>
      <w:r w:rsidRPr="00C07834">
        <w:rPr>
          <w:color w:val="000000" w:themeColor="text1"/>
        </w:rPr>
        <w:t>. Increasing rates of overweight and obesity among adolescents are related to immediate and long-term risks of developing non-communicable diseases (NCDs)</w:t>
      </w:r>
      <w:r w:rsidRPr="00C07834">
        <w:rPr>
          <w:color w:val="000000" w:themeColor="text1"/>
          <w:vertAlign w:val="superscript"/>
        </w:rPr>
        <w:t>(</w:t>
      </w:r>
      <w:hyperlink w:anchor="_heading=h.44sinio">
        <w:r w:rsidRPr="00C07834">
          <w:rPr>
            <w:color w:val="000000" w:themeColor="text1"/>
            <w:vertAlign w:val="superscript"/>
          </w:rPr>
          <w:t>16</w:t>
        </w:r>
      </w:hyperlink>
      <w:r w:rsidRPr="00C07834">
        <w:rPr>
          <w:color w:val="000000" w:themeColor="text1"/>
          <w:vertAlign w:val="superscript"/>
        </w:rPr>
        <w:t xml:space="preserve">, </w:t>
      </w:r>
      <w:hyperlink w:anchor="_heading=h.2jxsxqh">
        <w:r w:rsidRPr="00C07834">
          <w:rPr>
            <w:color w:val="000000" w:themeColor="text1"/>
            <w:vertAlign w:val="superscript"/>
          </w:rPr>
          <w:t>17</w:t>
        </w:r>
      </w:hyperlink>
      <w:r w:rsidRPr="00C07834">
        <w:rPr>
          <w:color w:val="000000" w:themeColor="text1"/>
          <w:vertAlign w:val="superscript"/>
        </w:rPr>
        <w:t>)</w:t>
      </w:r>
      <w:r w:rsidRPr="00C07834">
        <w:rPr>
          <w:color w:val="000000" w:themeColor="text1"/>
        </w:rPr>
        <w:t>. Also, whilst high proportions of adolescents from few West African countries do less than 60 minutes of moderate-to-vigorous-intensity physical activity daily, below the World Health Organization recommendations on physical activity for health; there is no data on physical activity of any age group in The Gambia</w:t>
      </w:r>
      <w:r w:rsidRPr="00C07834">
        <w:rPr>
          <w:color w:val="000000" w:themeColor="text1"/>
          <w:vertAlign w:val="superscript"/>
        </w:rPr>
        <w:t>(</w:t>
      </w:r>
      <w:hyperlink w:anchor="_heading=h.z337ya">
        <w:r w:rsidRPr="00C07834">
          <w:rPr>
            <w:color w:val="000000" w:themeColor="text1"/>
            <w:vertAlign w:val="superscript"/>
          </w:rPr>
          <w:t>18</w:t>
        </w:r>
      </w:hyperlink>
      <w:r w:rsidRPr="00C07834">
        <w:rPr>
          <w:color w:val="000000" w:themeColor="text1"/>
          <w:vertAlign w:val="superscript"/>
        </w:rPr>
        <w:t>)</w:t>
      </w:r>
      <w:r w:rsidRPr="00C07834">
        <w:rPr>
          <w:color w:val="000000" w:themeColor="text1"/>
        </w:rPr>
        <w:t>. Additionally, adolescence is a phase of the life</w:t>
      </w:r>
      <w:r w:rsidR="00DA45C7">
        <w:rPr>
          <w:color w:val="000000" w:themeColor="text1"/>
        </w:rPr>
        <w:t>-</w:t>
      </w:r>
      <w:r w:rsidRPr="00C07834">
        <w:rPr>
          <w:color w:val="000000" w:themeColor="text1"/>
        </w:rPr>
        <w:t>course marked by increasing autonomy, although in many contexts, including The Gambia, opportunities for autonomy are experienced differently by young women and men</w:t>
      </w:r>
      <w:r w:rsidRPr="00C07834">
        <w:rPr>
          <w:color w:val="000000" w:themeColor="text1"/>
          <w:vertAlign w:val="superscript"/>
        </w:rPr>
        <w:t>(</w:t>
      </w:r>
      <w:hyperlink w:anchor="_heading=h.3j2qqm3">
        <w:r w:rsidRPr="00C07834">
          <w:rPr>
            <w:color w:val="000000" w:themeColor="text1"/>
            <w:vertAlign w:val="superscript"/>
          </w:rPr>
          <w:t>19-22</w:t>
        </w:r>
      </w:hyperlink>
      <w:r w:rsidRPr="00C07834">
        <w:rPr>
          <w:color w:val="000000" w:themeColor="text1"/>
          <w:vertAlign w:val="superscript"/>
        </w:rPr>
        <w:t>)</w:t>
      </w:r>
      <w:r w:rsidRPr="00C07834">
        <w:rPr>
          <w:color w:val="000000" w:themeColor="text1"/>
        </w:rPr>
        <w:t xml:space="preserve">. </w:t>
      </w:r>
    </w:p>
    <w:p w14:paraId="0000000D" w14:textId="77777777" w:rsidR="006A6D5F" w:rsidRPr="00C07834" w:rsidRDefault="006A6D5F">
      <w:pPr>
        <w:spacing w:line="360" w:lineRule="auto"/>
        <w:jc w:val="both"/>
        <w:rPr>
          <w:color w:val="000000" w:themeColor="text1"/>
        </w:rPr>
      </w:pPr>
    </w:p>
    <w:p w14:paraId="0000000E" w14:textId="60161E00" w:rsidR="006A6D5F" w:rsidRPr="00C07834" w:rsidRDefault="00A550B9">
      <w:pPr>
        <w:spacing w:line="360" w:lineRule="auto"/>
        <w:jc w:val="both"/>
        <w:rPr>
          <w:color w:val="000000" w:themeColor="text1"/>
        </w:rPr>
      </w:pPr>
      <w:r w:rsidRPr="00C07834">
        <w:rPr>
          <w:color w:val="000000" w:themeColor="text1"/>
        </w:rPr>
        <w:t>Existing</w:t>
      </w:r>
      <w:r w:rsidR="00B51FAA" w:rsidRPr="00C07834">
        <w:rPr>
          <w:color w:val="000000" w:themeColor="text1"/>
        </w:rPr>
        <w:t xml:space="preserve"> international and</w:t>
      </w:r>
      <w:r w:rsidRPr="00C07834">
        <w:rPr>
          <w:color w:val="000000" w:themeColor="text1"/>
        </w:rPr>
        <w:t xml:space="preserve"> </w:t>
      </w:r>
      <w:r w:rsidR="00496553" w:rsidRPr="00C07834">
        <w:rPr>
          <w:color w:val="000000" w:themeColor="text1"/>
        </w:rPr>
        <w:t xml:space="preserve">public health </w:t>
      </w:r>
      <w:r w:rsidRPr="00C07834">
        <w:rPr>
          <w:color w:val="000000" w:themeColor="text1"/>
        </w:rPr>
        <w:t>organisations focus on the sexual and reproductive health of women living in sub-Saharan Africa, including adolescent girls, but have failed to prioritise adolescent nutrition</w:t>
      </w:r>
      <w:r w:rsidRPr="00C07834">
        <w:rPr>
          <w:color w:val="000000" w:themeColor="text1"/>
          <w:vertAlign w:val="superscript"/>
        </w:rPr>
        <w:t>(</w:t>
      </w:r>
      <w:hyperlink w:anchor="_heading=h.1ci93xb">
        <w:r w:rsidRPr="00C07834">
          <w:rPr>
            <w:color w:val="000000" w:themeColor="text1"/>
            <w:vertAlign w:val="superscript"/>
          </w:rPr>
          <w:t>23</w:t>
        </w:r>
      </w:hyperlink>
      <w:r w:rsidRPr="00C07834">
        <w:rPr>
          <w:color w:val="000000" w:themeColor="text1"/>
          <w:vertAlign w:val="superscript"/>
        </w:rPr>
        <w:t xml:space="preserve">, </w:t>
      </w:r>
      <w:hyperlink w:anchor="_heading=h.3whwml4">
        <w:r w:rsidRPr="00C07834">
          <w:rPr>
            <w:color w:val="000000" w:themeColor="text1"/>
            <w:vertAlign w:val="superscript"/>
          </w:rPr>
          <w:t>24</w:t>
        </w:r>
      </w:hyperlink>
      <w:r w:rsidRPr="00C07834">
        <w:rPr>
          <w:color w:val="000000" w:themeColor="text1"/>
          <w:vertAlign w:val="superscript"/>
        </w:rPr>
        <w:t>)</w:t>
      </w:r>
      <w:r w:rsidRPr="00C07834">
        <w:rPr>
          <w:color w:val="000000" w:themeColor="text1"/>
        </w:rPr>
        <w:t>.  Rather, it forms an integral, albeit neglected, part of the health and nutrition policies of The Gambia. These policies are focused on reducing the incidence of diet-related NCDs and improving the nutritional status of the socioeconomically deprived and nutritionally vulnerable groups</w:t>
      </w:r>
      <w:r w:rsidRPr="00C07834">
        <w:rPr>
          <w:color w:val="000000" w:themeColor="text1"/>
          <w:vertAlign w:val="superscript"/>
        </w:rPr>
        <w:t>(</w:t>
      </w:r>
      <w:hyperlink w:anchor="_heading=h.3whwml4">
        <w:r w:rsidRPr="00C07834">
          <w:rPr>
            <w:color w:val="000000" w:themeColor="text1"/>
            <w:vertAlign w:val="superscript"/>
          </w:rPr>
          <w:t>24</w:t>
        </w:r>
      </w:hyperlink>
      <w:r w:rsidRPr="00C07834">
        <w:rPr>
          <w:color w:val="000000" w:themeColor="text1"/>
          <w:vertAlign w:val="superscript"/>
        </w:rPr>
        <w:t xml:space="preserve">, </w:t>
      </w:r>
      <w:hyperlink w:anchor="_heading=h.2bn6wsx">
        <w:r w:rsidRPr="00C07834">
          <w:rPr>
            <w:color w:val="000000" w:themeColor="text1"/>
            <w:vertAlign w:val="superscript"/>
          </w:rPr>
          <w:t>25</w:t>
        </w:r>
      </w:hyperlink>
      <w:r w:rsidRPr="00C07834">
        <w:rPr>
          <w:color w:val="000000" w:themeColor="text1"/>
          <w:vertAlign w:val="superscript"/>
        </w:rPr>
        <w:t>)</w:t>
      </w:r>
      <w:r w:rsidRPr="00C07834">
        <w:rPr>
          <w:color w:val="000000" w:themeColor="text1"/>
        </w:rPr>
        <w:t>. Simultaneously conducting research and implementing interventions on adolescent diet and physical activity may help realise the triple benefits of investing in their nutrition. As emerging adults, adolescent nutritional status is significant in breaking intergenerational cycles of malnutrition and growth failure</w:t>
      </w:r>
      <w:r w:rsidR="00496553" w:rsidRPr="00C07834">
        <w:rPr>
          <w:color w:val="000000" w:themeColor="text1"/>
        </w:rPr>
        <w:t xml:space="preserve"> </w:t>
      </w:r>
      <w:r w:rsidRPr="00C07834">
        <w:rPr>
          <w:color w:val="000000" w:themeColor="text1"/>
          <w:vertAlign w:val="superscript"/>
        </w:rPr>
        <w:t>(</w:t>
      </w:r>
      <w:hyperlink w:anchor="_heading=h.qsh70q">
        <w:r w:rsidRPr="00C07834">
          <w:rPr>
            <w:color w:val="000000" w:themeColor="text1"/>
            <w:vertAlign w:val="superscript"/>
          </w:rPr>
          <w:t>26</w:t>
        </w:r>
      </w:hyperlink>
      <w:r w:rsidRPr="00C07834">
        <w:rPr>
          <w:color w:val="000000" w:themeColor="text1"/>
          <w:vertAlign w:val="superscript"/>
        </w:rPr>
        <w:t>)</w:t>
      </w:r>
      <w:r w:rsidRPr="00C07834">
        <w:rPr>
          <w:color w:val="000000" w:themeColor="text1"/>
        </w:rPr>
        <w:t xml:space="preserve">. In The Gambia, stunting is significantly higher in rural children under </w:t>
      </w:r>
      <w:r w:rsidR="00FB6D2B" w:rsidRPr="00C07834">
        <w:rPr>
          <w:color w:val="000000" w:themeColor="text1"/>
        </w:rPr>
        <w:t xml:space="preserve">the </w:t>
      </w:r>
      <w:r w:rsidRPr="00C07834">
        <w:rPr>
          <w:color w:val="000000" w:themeColor="text1"/>
        </w:rPr>
        <w:t xml:space="preserve">age </w:t>
      </w:r>
      <w:r w:rsidR="00FB6D2B" w:rsidRPr="00C07834">
        <w:rPr>
          <w:color w:val="000000" w:themeColor="text1"/>
        </w:rPr>
        <w:t xml:space="preserve">of </w:t>
      </w:r>
      <w:r w:rsidRPr="00C07834">
        <w:rPr>
          <w:color w:val="000000" w:themeColor="text1"/>
        </w:rPr>
        <w:t>5; and rural inhabitants are at heightened risk of malnutrition from food insecurity emanating from unpredictable harvests</w:t>
      </w:r>
      <w:r w:rsidRPr="00C07834">
        <w:rPr>
          <w:color w:val="000000" w:themeColor="text1"/>
          <w:vertAlign w:val="superscript"/>
        </w:rPr>
        <w:t>(</w:t>
      </w:r>
      <w:hyperlink w:anchor="_heading=h.3as4poj">
        <w:r w:rsidRPr="00C07834">
          <w:rPr>
            <w:color w:val="000000" w:themeColor="text1"/>
            <w:vertAlign w:val="superscript"/>
          </w:rPr>
          <w:t>27</w:t>
        </w:r>
      </w:hyperlink>
      <w:r w:rsidRPr="00C07834">
        <w:rPr>
          <w:color w:val="000000" w:themeColor="text1"/>
          <w:vertAlign w:val="superscript"/>
        </w:rPr>
        <w:t>)</w:t>
      </w:r>
      <w:r w:rsidRPr="00C07834">
        <w:rPr>
          <w:color w:val="000000" w:themeColor="text1"/>
        </w:rPr>
        <w:t xml:space="preserve">. Understanding the perceived drivers of adolescent dietary and physical activity patterns within this context will be important for informing future health programmes and interventions. The way to understand </w:t>
      </w:r>
      <w:r w:rsidR="001B0464" w:rsidRPr="00C07834">
        <w:rPr>
          <w:color w:val="000000" w:themeColor="text1"/>
        </w:rPr>
        <w:t xml:space="preserve">such </w:t>
      </w:r>
      <w:r w:rsidR="00FB6D2B" w:rsidRPr="00C07834">
        <w:rPr>
          <w:color w:val="000000" w:themeColor="text1"/>
        </w:rPr>
        <w:t>perceived drivers</w:t>
      </w:r>
      <w:r w:rsidRPr="00C07834">
        <w:rPr>
          <w:color w:val="000000" w:themeColor="text1"/>
        </w:rPr>
        <w:t xml:space="preserve"> is to listen to the perspectives of adolescents and their caregivers. As part of the Transforming Adolescent Lives through Nutrition (TALENT) collaboration</w:t>
      </w:r>
      <w:r w:rsidRPr="00C07834">
        <w:rPr>
          <w:color w:val="000000" w:themeColor="text1"/>
          <w:vertAlign w:val="superscript"/>
        </w:rPr>
        <w:t>(</w:t>
      </w:r>
      <w:hyperlink w:anchor="_heading=h.1pxezwc">
        <w:r w:rsidRPr="00C07834">
          <w:rPr>
            <w:color w:val="000000" w:themeColor="text1"/>
            <w:vertAlign w:val="superscript"/>
          </w:rPr>
          <w:t>28</w:t>
        </w:r>
      </w:hyperlink>
      <w:r w:rsidRPr="00C07834">
        <w:rPr>
          <w:color w:val="000000" w:themeColor="text1"/>
          <w:vertAlign w:val="superscript"/>
        </w:rPr>
        <w:t>)</w:t>
      </w:r>
      <w:r w:rsidRPr="00C07834">
        <w:rPr>
          <w:color w:val="000000" w:themeColor="text1"/>
        </w:rPr>
        <w:t xml:space="preserve"> (see Editorial, this issue), the current study took a qualitative approach to explore adolescents’ and caregivers’ perceptions of the factors </w:t>
      </w:r>
      <w:r w:rsidR="00FB6D2B" w:rsidRPr="00C07834">
        <w:rPr>
          <w:color w:val="000000" w:themeColor="text1"/>
        </w:rPr>
        <w:t xml:space="preserve">influencing </w:t>
      </w:r>
      <w:r w:rsidRPr="00C07834">
        <w:rPr>
          <w:color w:val="000000" w:themeColor="text1"/>
        </w:rPr>
        <w:t>adolescent diet and physical</w:t>
      </w:r>
      <w:r w:rsidR="00FB6D2B" w:rsidRPr="00C07834">
        <w:rPr>
          <w:color w:val="000000" w:themeColor="text1"/>
        </w:rPr>
        <w:t xml:space="preserve"> activity</w:t>
      </w:r>
      <w:r w:rsidRPr="00C07834">
        <w:rPr>
          <w:color w:val="000000" w:themeColor="text1"/>
        </w:rPr>
        <w:t>.</w:t>
      </w:r>
    </w:p>
    <w:p w14:paraId="0000000F" w14:textId="77777777" w:rsidR="006A6D5F" w:rsidRPr="00C07834" w:rsidRDefault="006A6D5F">
      <w:pPr>
        <w:spacing w:line="360" w:lineRule="auto"/>
        <w:jc w:val="both"/>
        <w:rPr>
          <w:b/>
          <w:color w:val="000000" w:themeColor="text1"/>
        </w:rPr>
      </w:pPr>
    </w:p>
    <w:p w14:paraId="7B87AB33" w14:textId="77777777" w:rsidR="00A462E2" w:rsidRPr="00C07834" w:rsidRDefault="00A462E2">
      <w:pPr>
        <w:spacing w:line="360" w:lineRule="auto"/>
        <w:jc w:val="both"/>
        <w:rPr>
          <w:b/>
          <w:color w:val="000000" w:themeColor="text1"/>
        </w:rPr>
      </w:pPr>
    </w:p>
    <w:p w14:paraId="00000010" w14:textId="59004C9B" w:rsidR="006A6D5F" w:rsidRPr="00C07834" w:rsidRDefault="00A550B9">
      <w:pPr>
        <w:spacing w:line="360" w:lineRule="auto"/>
        <w:jc w:val="both"/>
        <w:rPr>
          <w:b/>
          <w:color w:val="000000" w:themeColor="text1"/>
        </w:rPr>
      </w:pPr>
      <w:r w:rsidRPr="00C07834">
        <w:rPr>
          <w:b/>
          <w:color w:val="000000" w:themeColor="text1"/>
        </w:rPr>
        <w:t xml:space="preserve">Methods </w:t>
      </w:r>
    </w:p>
    <w:p w14:paraId="00000011" w14:textId="77777777" w:rsidR="006A6D5F" w:rsidRPr="00C07834" w:rsidRDefault="00A550B9">
      <w:pPr>
        <w:spacing w:line="360" w:lineRule="auto"/>
        <w:jc w:val="both"/>
        <w:rPr>
          <w:b/>
          <w:color w:val="000000" w:themeColor="text1"/>
        </w:rPr>
      </w:pPr>
      <w:r w:rsidRPr="00C07834">
        <w:rPr>
          <w:b/>
          <w:color w:val="000000" w:themeColor="text1"/>
        </w:rPr>
        <w:lastRenderedPageBreak/>
        <w:t>Setting, Research Design and Participants</w:t>
      </w:r>
    </w:p>
    <w:p w14:paraId="00000012" w14:textId="77777777" w:rsidR="006A6D5F" w:rsidRPr="00C07834" w:rsidRDefault="00A550B9">
      <w:pPr>
        <w:spacing w:line="360" w:lineRule="auto"/>
        <w:jc w:val="both"/>
        <w:rPr>
          <w:color w:val="000000" w:themeColor="text1"/>
        </w:rPr>
      </w:pPr>
      <w:r w:rsidRPr="00C07834">
        <w:rPr>
          <w:color w:val="000000" w:themeColor="text1"/>
        </w:rPr>
        <w:t>The study was set in six rural villages of the Kiang West district of The Gambia (latitude 13</w:t>
      </w:r>
      <w:r w:rsidRPr="00C07834">
        <w:rPr>
          <w:color w:val="000000" w:themeColor="text1"/>
          <w:vertAlign w:val="superscript"/>
        </w:rPr>
        <w:t>o</w:t>
      </w:r>
      <w:r w:rsidRPr="00C07834">
        <w:rPr>
          <w:color w:val="000000" w:themeColor="text1"/>
        </w:rPr>
        <w:t>N, longitude 15</w:t>
      </w:r>
      <w:r w:rsidRPr="00C07834">
        <w:rPr>
          <w:color w:val="000000" w:themeColor="text1"/>
          <w:vertAlign w:val="superscript"/>
        </w:rPr>
        <w:t>o</w:t>
      </w:r>
      <w:r w:rsidRPr="00C07834">
        <w:rPr>
          <w:color w:val="000000" w:themeColor="text1"/>
        </w:rPr>
        <w:t>W), West Africa. Kiang West is located approximately 160 km from the capital Banjul. It covers an area of 750 km</w:t>
      </w:r>
      <w:r w:rsidRPr="00C07834">
        <w:rPr>
          <w:color w:val="000000" w:themeColor="text1"/>
          <w:vertAlign w:val="superscript"/>
        </w:rPr>
        <w:t>2</w:t>
      </w:r>
      <w:r w:rsidRPr="00C07834">
        <w:rPr>
          <w:color w:val="000000" w:themeColor="text1"/>
        </w:rPr>
        <w:t>, has a population size of approximately 15,000</w:t>
      </w:r>
      <w:r w:rsidRPr="00C07834">
        <w:rPr>
          <w:color w:val="000000" w:themeColor="text1"/>
          <w:vertAlign w:val="superscript"/>
        </w:rPr>
        <w:t>(</w:t>
      </w:r>
      <w:hyperlink w:anchor="_heading=h.49x2ik5">
        <w:r w:rsidRPr="00C07834">
          <w:rPr>
            <w:color w:val="000000" w:themeColor="text1"/>
            <w:vertAlign w:val="superscript"/>
          </w:rPr>
          <w:t>29</w:t>
        </w:r>
      </w:hyperlink>
      <w:r w:rsidRPr="00C07834">
        <w:rPr>
          <w:color w:val="000000" w:themeColor="text1"/>
          <w:vertAlign w:val="superscript"/>
        </w:rPr>
        <w:t>)</w:t>
      </w:r>
      <w:r w:rsidRPr="00C07834">
        <w:rPr>
          <w:color w:val="000000" w:themeColor="text1"/>
        </w:rPr>
        <w:t xml:space="preserve"> and mainly comprises subsistence farmers, many of whom undertake a small amount of  commercial groundnut farming during the annual rainy season (June to October). These are predominantly Muslim communities, who live together in extended family compounds. Most compounds do not have access to improved sanitation and electricity, but community taps and water-pump wells are available. The illiteracy rate is high, at 53% for women and 40% for men</w:t>
      </w:r>
      <w:r w:rsidRPr="00C07834">
        <w:rPr>
          <w:color w:val="000000" w:themeColor="text1"/>
          <w:vertAlign w:val="superscript"/>
        </w:rPr>
        <w:t>(</w:t>
      </w:r>
      <w:hyperlink w:anchor="_heading=h.1t3h5sf">
        <w:r w:rsidRPr="00C07834">
          <w:rPr>
            <w:color w:val="000000" w:themeColor="text1"/>
            <w:vertAlign w:val="superscript"/>
          </w:rPr>
          <w:t>7</w:t>
        </w:r>
      </w:hyperlink>
      <w:r w:rsidRPr="00C07834">
        <w:rPr>
          <w:color w:val="000000" w:themeColor="text1"/>
          <w:vertAlign w:val="superscript"/>
        </w:rPr>
        <w:t>)</w:t>
      </w:r>
      <w:r w:rsidRPr="00C07834">
        <w:rPr>
          <w:color w:val="000000" w:themeColor="text1"/>
        </w:rPr>
        <w:t>; and education is via either Quranic or English-medium schools, or Quranic followed by English-medium schools.</w:t>
      </w:r>
    </w:p>
    <w:p w14:paraId="00000013" w14:textId="77777777" w:rsidR="006A6D5F" w:rsidRPr="00C07834" w:rsidRDefault="006A6D5F">
      <w:pPr>
        <w:spacing w:line="360" w:lineRule="auto"/>
        <w:jc w:val="both"/>
        <w:rPr>
          <w:color w:val="000000" w:themeColor="text1"/>
        </w:rPr>
      </w:pPr>
    </w:p>
    <w:p w14:paraId="00000014" w14:textId="46EB8435" w:rsidR="006A6D5F" w:rsidRPr="00C07834" w:rsidRDefault="00A550B9">
      <w:pPr>
        <w:spacing w:line="360" w:lineRule="auto"/>
        <w:jc w:val="both"/>
        <w:rPr>
          <w:color w:val="000000" w:themeColor="text1"/>
        </w:rPr>
      </w:pPr>
      <w:r w:rsidRPr="00C07834">
        <w:rPr>
          <w:color w:val="000000" w:themeColor="text1"/>
        </w:rPr>
        <w:t xml:space="preserve">Participants were selected by purposive sampling from the </w:t>
      </w:r>
      <w:proofErr w:type="spellStart"/>
      <w:r w:rsidRPr="00C07834">
        <w:rPr>
          <w:color w:val="000000" w:themeColor="text1"/>
        </w:rPr>
        <w:t>Keneba</w:t>
      </w:r>
      <w:proofErr w:type="spellEnd"/>
      <w:r w:rsidRPr="00C07834">
        <w:rPr>
          <w:color w:val="000000" w:themeColor="text1"/>
        </w:rPr>
        <w:t xml:space="preserve"> Demographic Surveillance Study Database</w:t>
      </w:r>
      <w:r w:rsidRPr="00C07834">
        <w:rPr>
          <w:color w:val="000000" w:themeColor="text1"/>
          <w:vertAlign w:val="superscript"/>
        </w:rPr>
        <w:t>(</w:t>
      </w:r>
      <w:hyperlink w:anchor="_heading=h.49x2ik5">
        <w:r w:rsidRPr="00C07834">
          <w:rPr>
            <w:color w:val="000000" w:themeColor="text1"/>
            <w:vertAlign w:val="superscript"/>
          </w:rPr>
          <w:t>29</w:t>
        </w:r>
      </w:hyperlink>
      <w:r w:rsidRPr="00C07834">
        <w:rPr>
          <w:color w:val="000000" w:themeColor="text1"/>
          <w:vertAlign w:val="superscript"/>
        </w:rPr>
        <w:t>)</w:t>
      </w:r>
      <w:r w:rsidRPr="00C07834">
        <w:rPr>
          <w:color w:val="000000" w:themeColor="text1"/>
        </w:rPr>
        <w:t>, considering the study eligibility criteria (i.e. age, gender). Contextual data was gathered via a cross-sectional survey focusing on adolescent’s height, weight, derived rates of stunting, body mass index (BMI), and overweight and obesity. It included data on parental schooling, employment status, household assets and amenities, adolescents’ diet</w:t>
      </w:r>
      <w:r w:rsidR="00FB6D2B" w:rsidRPr="00C07834">
        <w:rPr>
          <w:color w:val="000000" w:themeColor="text1"/>
        </w:rPr>
        <w:t>ary</w:t>
      </w:r>
      <w:r w:rsidRPr="00C07834">
        <w:rPr>
          <w:color w:val="000000" w:themeColor="text1"/>
        </w:rPr>
        <w:t xml:space="preserve"> </w:t>
      </w:r>
      <w:proofErr w:type="gramStart"/>
      <w:r w:rsidRPr="00C07834">
        <w:rPr>
          <w:color w:val="000000" w:themeColor="text1"/>
        </w:rPr>
        <w:t>diversity</w:t>
      </w:r>
      <w:r w:rsidRPr="00C07834">
        <w:rPr>
          <w:color w:val="000000" w:themeColor="text1"/>
          <w:vertAlign w:val="superscript"/>
        </w:rPr>
        <w:t>(</w:t>
      </w:r>
      <w:proofErr w:type="gramEnd"/>
      <w:r w:rsidRPr="00C07834">
        <w:rPr>
          <w:color w:val="000000" w:themeColor="text1"/>
          <w:vertAlign w:val="superscript"/>
        </w:rPr>
        <w:t>30)</w:t>
      </w:r>
      <w:r w:rsidRPr="00C07834">
        <w:rPr>
          <w:color w:val="000000" w:themeColor="text1"/>
        </w:rPr>
        <w:t xml:space="preserve">, and access to digital technologies (Fall CHD, </w:t>
      </w:r>
      <w:proofErr w:type="spellStart"/>
      <w:r w:rsidRPr="00C07834">
        <w:rPr>
          <w:color w:val="000000" w:themeColor="text1"/>
        </w:rPr>
        <w:t>Abera</w:t>
      </w:r>
      <w:proofErr w:type="spellEnd"/>
      <w:r w:rsidRPr="00C07834">
        <w:rPr>
          <w:color w:val="000000" w:themeColor="text1"/>
        </w:rPr>
        <w:t xml:space="preserve"> M, Chopra H </w:t>
      </w:r>
      <w:r w:rsidRPr="00C07834">
        <w:rPr>
          <w:i/>
          <w:color w:val="000000" w:themeColor="text1"/>
        </w:rPr>
        <w:t>et al.,</w:t>
      </w:r>
      <w:r w:rsidRPr="00C07834">
        <w:rPr>
          <w:color w:val="000000" w:themeColor="text1"/>
        </w:rPr>
        <w:t xml:space="preserve"> this issue). From the 80 respondents, a sub-sample of 40 adolescents were invited to participate in a Focus Group Discussion (FGD). The sample was stratified by age, gender and generation. Recruitment and consent of participants were conducted by experienced field workers, who explained the study to participants in their native Mandinka language using a participant information sheet. Separate information sheets and consent forms for caregivers and adolescents were generated, explaining the purpose, process and potential outcomes of the study including issues of anonymity, confidentiality and the right to withdraw at any stage. Caregivers gave written consent for themselves and their child. Adolescents provided written assent for their own participation. </w:t>
      </w:r>
    </w:p>
    <w:p w14:paraId="00000015" w14:textId="77777777" w:rsidR="006A6D5F" w:rsidRPr="00C07834" w:rsidRDefault="006A6D5F">
      <w:pPr>
        <w:spacing w:line="360" w:lineRule="auto"/>
        <w:jc w:val="both"/>
        <w:rPr>
          <w:color w:val="000000" w:themeColor="text1"/>
        </w:rPr>
      </w:pPr>
    </w:p>
    <w:p w14:paraId="00000016" w14:textId="4DD0E8FD" w:rsidR="006A6D5F" w:rsidRPr="00C07834" w:rsidRDefault="00A550B9">
      <w:pPr>
        <w:spacing w:line="360" w:lineRule="auto"/>
        <w:jc w:val="both"/>
        <w:rPr>
          <w:color w:val="000000" w:themeColor="text1"/>
        </w:rPr>
      </w:pPr>
      <w:r w:rsidRPr="00C07834">
        <w:rPr>
          <w:color w:val="000000" w:themeColor="text1"/>
        </w:rPr>
        <w:t>This paper focuses on the outcomes of the qualitative work, using some of the quantitative data for context. FGDs were chosen as the most appropriate data collection method to obtain insights into adolescents’ experiences and a sense of social norms arising from group discussion</w:t>
      </w:r>
      <w:r w:rsidRPr="00C07834">
        <w:rPr>
          <w:color w:val="000000" w:themeColor="text1"/>
          <w:vertAlign w:val="superscript"/>
        </w:rPr>
        <w:t>(</w:t>
      </w:r>
      <w:hyperlink w:anchor="_heading=h.147n2zr">
        <w:r w:rsidRPr="00C07834">
          <w:rPr>
            <w:color w:val="000000" w:themeColor="text1"/>
            <w:vertAlign w:val="superscript"/>
          </w:rPr>
          <w:t>31</w:t>
        </w:r>
      </w:hyperlink>
      <w:r w:rsidRPr="00C07834">
        <w:rPr>
          <w:color w:val="000000" w:themeColor="text1"/>
          <w:vertAlign w:val="superscript"/>
        </w:rPr>
        <w:t>)</w:t>
      </w:r>
      <w:r w:rsidRPr="00C07834">
        <w:rPr>
          <w:color w:val="000000" w:themeColor="text1"/>
        </w:rPr>
        <w:t xml:space="preserve">. Data quality focused on the depth and quality of interaction amongst participants, and adequacy of the sample for addressing the research questions. Data was generated via six FGDs, each comprising 10 participants. Designed to capture a diverse range of experiences, the groups included: </w:t>
      </w:r>
      <w:r w:rsidR="007F2402" w:rsidRPr="00C07834">
        <w:rPr>
          <w:color w:val="000000" w:themeColor="text1"/>
        </w:rPr>
        <w:t xml:space="preserve">girls (aged 10-12), </w:t>
      </w:r>
      <w:r w:rsidRPr="00C07834">
        <w:rPr>
          <w:color w:val="000000" w:themeColor="text1"/>
        </w:rPr>
        <w:t xml:space="preserve">boys (aged 10-12), </w:t>
      </w:r>
      <w:r w:rsidR="007F2402" w:rsidRPr="00C07834">
        <w:rPr>
          <w:color w:val="000000" w:themeColor="text1"/>
        </w:rPr>
        <w:t xml:space="preserve">girls (aged 15-17), </w:t>
      </w:r>
      <w:r w:rsidRPr="00C07834">
        <w:rPr>
          <w:color w:val="000000" w:themeColor="text1"/>
        </w:rPr>
        <w:t xml:space="preserve">boys (aged 15-17), mothers and fathers. FGDs were conducted in a research room at the MRCG at LSHTM </w:t>
      </w:r>
      <w:proofErr w:type="spellStart"/>
      <w:r w:rsidRPr="00C07834">
        <w:rPr>
          <w:color w:val="000000" w:themeColor="text1"/>
        </w:rPr>
        <w:t>Keneba</w:t>
      </w:r>
      <w:proofErr w:type="spellEnd"/>
      <w:r w:rsidRPr="00C07834">
        <w:rPr>
          <w:color w:val="000000" w:themeColor="text1"/>
        </w:rPr>
        <w:t xml:space="preserve"> Field Station by IC, MBM and REJ. IC and MBM were fluent in Mandinka and familiar with the context, having worked with the MRCG for many </w:t>
      </w:r>
      <w:r w:rsidRPr="00C07834">
        <w:rPr>
          <w:color w:val="000000" w:themeColor="text1"/>
        </w:rPr>
        <w:lastRenderedPageBreak/>
        <w:t>years. IC, who had previous experience of conducting FGDs, was the facilitator; and MBM together with REJ, were observers.  Prior to the main data collection, two pilot FGDs were conducted with 6 boys</w:t>
      </w:r>
      <w:r w:rsidR="007F2402" w:rsidRPr="00C07834">
        <w:rPr>
          <w:color w:val="000000" w:themeColor="text1"/>
        </w:rPr>
        <w:t xml:space="preserve"> (</w:t>
      </w:r>
      <w:r w:rsidRPr="00C07834">
        <w:rPr>
          <w:color w:val="000000" w:themeColor="text1"/>
        </w:rPr>
        <w:t>11-13 years</w:t>
      </w:r>
      <w:r w:rsidR="007F2402" w:rsidRPr="00C07834">
        <w:rPr>
          <w:color w:val="000000" w:themeColor="text1"/>
        </w:rPr>
        <w:t>)</w:t>
      </w:r>
      <w:r w:rsidRPr="00C07834">
        <w:rPr>
          <w:color w:val="000000" w:themeColor="text1"/>
        </w:rPr>
        <w:t xml:space="preserve"> and 8 men caregivers to assess feasibility and inform on the format of future sessions. </w:t>
      </w:r>
    </w:p>
    <w:p w14:paraId="00000017" w14:textId="77777777" w:rsidR="006A6D5F" w:rsidRPr="00C07834" w:rsidRDefault="006A6D5F">
      <w:pPr>
        <w:spacing w:line="360" w:lineRule="auto"/>
        <w:jc w:val="both"/>
        <w:rPr>
          <w:color w:val="000000" w:themeColor="text1"/>
        </w:rPr>
      </w:pPr>
    </w:p>
    <w:p w14:paraId="00000018" w14:textId="77777777" w:rsidR="006A6D5F" w:rsidRPr="00C07834" w:rsidRDefault="00A550B9">
      <w:pPr>
        <w:spacing w:line="360" w:lineRule="auto"/>
        <w:jc w:val="both"/>
        <w:rPr>
          <w:b/>
          <w:color w:val="000000" w:themeColor="text1"/>
        </w:rPr>
      </w:pPr>
      <w:r w:rsidRPr="00C07834">
        <w:rPr>
          <w:b/>
          <w:color w:val="000000" w:themeColor="text1"/>
        </w:rPr>
        <w:t>Data Collection</w:t>
      </w:r>
    </w:p>
    <w:p w14:paraId="00000019" w14:textId="77777777" w:rsidR="006A6D5F" w:rsidRPr="00C07834" w:rsidRDefault="00A550B9">
      <w:pPr>
        <w:spacing w:line="360" w:lineRule="auto"/>
        <w:jc w:val="both"/>
        <w:rPr>
          <w:color w:val="000000" w:themeColor="text1"/>
        </w:rPr>
      </w:pPr>
      <w:r w:rsidRPr="00C07834">
        <w:rPr>
          <w:color w:val="000000" w:themeColor="text1"/>
        </w:rPr>
        <w:t xml:space="preserve">FGDs were held during July 2018, with two conducted per week. Discussions were recorded using a digital voice recorder (Olympus VN-541PC, Vietnam). A semi-structured FGD guide was designed (see supplementary information for details of the main topics and questions) to explore qualitatively perceptions of the factors influencing adolescent diet and physical activity behaviour in this community. During each FGD, the researchers used creative methods to engage participants. For example, adolescent and caregiver participants were given 50 laminated photos of commonly available and consumed foods in Kiang West. The photos were spread on a table and participants were asked to group the foods according to how beneficial they felt they were to their health. The food sorting activity was allocated 10 minutes. </w:t>
      </w:r>
    </w:p>
    <w:p w14:paraId="0000001A" w14:textId="77777777" w:rsidR="006A6D5F" w:rsidRPr="00C07834" w:rsidRDefault="006A6D5F">
      <w:pPr>
        <w:spacing w:line="360" w:lineRule="auto"/>
        <w:jc w:val="both"/>
        <w:rPr>
          <w:color w:val="000000" w:themeColor="text1"/>
        </w:rPr>
      </w:pPr>
    </w:p>
    <w:p w14:paraId="0000001B" w14:textId="77777777" w:rsidR="006A6D5F" w:rsidRPr="00C07834" w:rsidRDefault="00A550B9">
      <w:pPr>
        <w:spacing w:line="360" w:lineRule="auto"/>
        <w:jc w:val="both"/>
        <w:rPr>
          <w:color w:val="000000" w:themeColor="text1"/>
        </w:rPr>
      </w:pPr>
      <w:r w:rsidRPr="00C07834">
        <w:rPr>
          <w:color w:val="000000" w:themeColor="text1"/>
        </w:rPr>
        <w:t xml:space="preserve">Prior to starting the FGD, participants were assured of the confidentiality of any data generated (and the limits to confidentiality). Their anonymity and safety were guaranteed throughout all phases of the research. They were encouraged to express themselves unreservedly, whilst also respecting the views of others. FGDs were conducted in the mornings and lasted between 40 and 100 minutes. </w:t>
      </w:r>
    </w:p>
    <w:p w14:paraId="0000001C" w14:textId="77777777" w:rsidR="006A6D5F" w:rsidRPr="00C07834" w:rsidRDefault="006A6D5F">
      <w:pPr>
        <w:spacing w:line="360" w:lineRule="auto"/>
        <w:jc w:val="both"/>
        <w:rPr>
          <w:color w:val="000000" w:themeColor="text1"/>
        </w:rPr>
      </w:pPr>
    </w:p>
    <w:p w14:paraId="0000001D" w14:textId="77777777" w:rsidR="006A6D5F" w:rsidRPr="00C07834" w:rsidRDefault="00A550B9">
      <w:pPr>
        <w:spacing w:line="360" w:lineRule="auto"/>
        <w:jc w:val="both"/>
        <w:rPr>
          <w:b/>
          <w:color w:val="000000" w:themeColor="text1"/>
        </w:rPr>
      </w:pPr>
      <w:r w:rsidRPr="00C07834">
        <w:rPr>
          <w:b/>
          <w:color w:val="000000" w:themeColor="text1"/>
        </w:rPr>
        <w:t>Data Analysis</w:t>
      </w:r>
    </w:p>
    <w:p w14:paraId="0000001E" w14:textId="77777777" w:rsidR="006A6D5F" w:rsidRPr="00C07834" w:rsidRDefault="00A550B9">
      <w:pPr>
        <w:spacing w:line="360" w:lineRule="auto"/>
        <w:jc w:val="both"/>
        <w:rPr>
          <w:color w:val="000000" w:themeColor="text1"/>
        </w:rPr>
      </w:pPr>
      <w:r w:rsidRPr="00C07834">
        <w:rPr>
          <w:color w:val="000000" w:themeColor="text1"/>
        </w:rPr>
        <w:t xml:space="preserve">Audio recordings in Mandinka were directly translated and transcribed into English, since Mandinka is not a written language. The Gambian field researchers performed all the translation and transcription using a transcription device (Olympus AS-2400 Transcription Kit, Tokyo, Japan). Participants’ identities were anonymised and uniformly cited in transcripts as ‘P’. </w:t>
      </w:r>
    </w:p>
    <w:p w14:paraId="0000001F" w14:textId="77777777" w:rsidR="006A6D5F" w:rsidRPr="00C07834" w:rsidRDefault="006A6D5F">
      <w:pPr>
        <w:spacing w:line="360" w:lineRule="auto"/>
        <w:jc w:val="both"/>
        <w:rPr>
          <w:color w:val="000000" w:themeColor="text1"/>
        </w:rPr>
      </w:pPr>
    </w:p>
    <w:p w14:paraId="00000020" w14:textId="1AE3A731" w:rsidR="006A6D5F" w:rsidRPr="00C07834" w:rsidRDefault="00A550B9">
      <w:pPr>
        <w:spacing w:line="360" w:lineRule="auto"/>
        <w:jc w:val="both"/>
        <w:rPr>
          <w:color w:val="000000" w:themeColor="text1"/>
        </w:rPr>
      </w:pPr>
      <w:r w:rsidRPr="00C07834">
        <w:rPr>
          <w:color w:val="000000" w:themeColor="text1"/>
        </w:rPr>
        <w:t>Guided by Braun and Clarke’s approach,</w:t>
      </w:r>
      <w:r w:rsidRPr="00C07834">
        <w:rPr>
          <w:color w:val="000000" w:themeColor="text1"/>
          <w:vertAlign w:val="superscript"/>
        </w:rPr>
        <w:t>(</w:t>
      </w:r>
      <w:hyperlink w:anchor="_heading=h.23ckvvd">
        <w:r w:rsidRPr="00C07834">
          <w:rPr>
            <w:color w:val="000000" w:themeColor="text1"/>
            <w:vertAlign w:val="superscript"/>
          </w:rPr>
          <w:t>33</w:t>
        </w:r>
      </w:hyperlink>
      <w:r w:rsidRPr="00C07834">
        <w:rPr>
          <w:color w:val="000000" w:themeColor="text1"/>
          <w:vertAlign w:val="superscript"/>
        </w:rPr>
        <w:t xml:space="preserve">) </w:t>
      </w:r>
      <w:r w:rsidRPr="00C07834">
        <w:rPr>
          <w:color w:val="000000" w:themeColor="text1"/>
        </w:rPr>
        <w:t xml:space="preserve">the data were analysed thematically. To ensure accuracy, audio records were checked against the English transcripts. These transcripts were uploaded into the qualitative software package NVivo (v12, QSR International </w:t>
      </w:r>
      <w:proofErr w:type="gramStart"/>
      <w:r w:rsidRPr="00C07834">
        <w:rPr>
          <w:color w:val="000000" w:themeColor="text1"/>
        </w:rPr>
        <w:t>Ltd)</w:t>
      </w:r>
      <w:r w:rsidRPr="00C07834">
        <w:rPr>
          <w:color w:val="000000" w:themeColor="text1"/>
          <w:vertAlign w:val="superscript"/>
        </w:rPr>
        <w:t>(</w:t>
      </w:r>
      <w:proofErr w:type="gramEnd"/>
      <w:r w:rsidR="00746322" w:rsidRPr="00C07834">
        <w:rPr>
          <w:color w:val="000000" w:themeColor="text1"/>
        </w:rPr>
        <w:fldChar w:fldCharType="begin"/>
      </w:r>
      <w:r w:rsidR="00746322" w:rsidRPr="00C07834">
        <w:rPr>
          <w:color w:val="000000" w:themeColor="text1"/>
        </w:rPr>
        <w:instrText xml:space="preserve"> HYPERLINK \l "_heading=h.ihv636" \h </w:instrText>
      </w:r>
      <w:r w:rsidR="00746322" w:rsidRPr="00C07834">
        <w:rPr>
          <w:color w:val="000000" w:themeColor="text1"/>
        </w:rPr>
        <w:fldChar w:fldCharType="separate"/>
      </w:r>
      <w:r w:rsidRPr="00C07834">
        <w:rPr>
          <w:color w:val="000000" w:themeColor="text1"/>
          <w:vertAlign w:val="superscript"/>
        </w:rPr>
        <w:t>34</w:t>
      </w:r>
      <w:r w:rsidR="00746322" w:rsidRPr="00C07834">
        <w:rPr>
          <w:color w:val="000000" w:themeColor="text1"/>
          <w:vertAlign w:val="superscript"/>
        </w:rPr>
        <w:fldChar w:fldCharType="end"/>
      </w:r>
      <w:r w:rsidRPr="00C07834">
        <w:rPr>
          <w:color w:val="000000" w:themeColor="text1"/>
          <w:vertAlign w:val="superscript"/>
        </w:rPr>
        <w:t>)</w:t>
      </w:r>
      <w:r w:rsidRPr="00C07834">
        <w:rPr>
          <w:color w:val="000000" w:themeColor="text1"/>
        </w:rPr>
        <w:t xml:space="preserve"> and coded by REJ. Themes were inductively generated at first, and then, based on the research questions, a deductive approach was taken. A coding framework was developed in collaboration with the other studies that formed part of TALENT (see Editorial, this issue). Similar codes were organised into themes, aided by the use of cross-tabulations comprising major codes and case attributes. The coding was reviewed by PHJ and </w:t>
      </w:r>
      <w:r w:rsidRPr="00C07834">
        <w:rPr>
          <w:color w:val="000000" w:themeColor="text1"/>
        </w:rPr>
        <w:lastRenderedPageBreak/>
        <w:t>SW. Based on the researchers’ interpretation of the data and themes, a thematic map (</w:t>
      </w:r>
      <w:r w:rsidRPr="00CD23E8">
        <w:rPr>
          <w:color w:val="000000" w:themeColor="text1"/>
        </w:rPr>
        <w:t>Fig</w:t>
      </w:r>
      <w:r w:rsidR="009D698A" w:rsidRPr="00CD23E8">
        <w:rPr>
          <w:color w:val="000000" w:themeColor="text1"/>
        </w:rPr>
        <w:t>ure</w:t>
      </w:r>
      <w:r w:rsidRPr="00CD23E8">
        <w:rPr>
          <w:color w:val="000000" w:themeColor="text1"/>
        </w:rPr>
        <w:t xml:space="preserve"> 1</w:t>
      </w:r>
      <w:r w:rsidRPr="00C07834">
        <w:rPr>
          <w:color w:val="000000" w:themeColor="text1"/>
        </w:rPr>
        <w:t xml:space="preserve">) was developed manually. </w:t>
      </w:r>
    </w:p>
    <w:p w14:paraId="52D2B303" w14:textId="77777777" w:rsidR="007E3658" w:rsidRPr="00C07834" w:rsidRDefault="007E3658">
      <w:pPr>
        <w:spacing w:line="360" w:lineRule="auto"/>
        <w:jc w:val="both"/>
        <w:rPr>
          <w:color w:val="000000" w:themeColor="text1"/>
        </w:rPr>
      </w:pPr>
    </w:p>
    <w:p w14:paraId="633EE161" w14:textId="77777777" w:rsidR="00A462E2" w:rsidRPr="00C07834" w:rsidRDefault="00A462E2">
      <w:pPr>
        <w:spacing w:line="360" w:lineRule="auto"/>
        <w:jc w:val="both"/>
        <w:rPr>
          <w:b/>
          <w:color w:val="000000" w:themeColor="text1"/>
        </w:rPr>
      </w:pPr>
    </w:p>
    <w:p w14:paraId="00000022" w14:textId="7C0191AF" w:rsidR="006A6D5F" w:rsidRPr="00C07834" w:rsidRDefault="00A550B9">
      <w:pPr>
        <w:spacing w:line="360" w:lineRule="auto"/>
        <w:jc w:val="both"/>
        <w:rPr>
          <w:i/>
          <w:color w:val="000000" w:themeColor="text1"/>
        </w:rPr>
      </w:pPr>
      <w:r w:rsidRPr="00C07834">
        <w:rPr>
          <w:b/>
          <w:color w:val="000000" w:themeColor="text1"/>
        </w:rPr>
        <w:t xml:space="preserve">Results </w:t>
      </w:r>
    </w:p>
    <w:p w14:paraId="00000023" w14:textId="62871F3B" w:rsidR="006A6D5F" w:rsidRPr="00C07834" w:rsidRDefault="00A550B9">
      <w:pPr>
        <w:spacing w:line="360" w:lineRule="auto"/>
        <w:jc w:val="both"/>
        <w:rPr>
          <w:color w:val="000000" w:themeColor="text1"/>
        </w:rPr>
      </w:pPr>
      <w:r w:rsidRPr="00C07834">
        <w:rPr>
          <w:color w:val="000000" w:themeColor="text1"/>
        </w:rPr>
        <w:t xml:space="preserve">Table 1 presents the demographic characteristics of those who completed the survey. Participants were all Muslim of low socioeconomic background. All the adolescent participants had good diet diversity score with median &gt; 9 for all groups, and 100% of adolescents had a score &gt;5. </w:t>
      </w:r>
    </w:p>
    <w:p w14:paraId="00000024" w14:textId="77777777" w:rsidR="006A6D5F" w:rsidRPr="00C07834" w:rsidRDefault="006A6D5F">
      <w:pPr>
        <w:spacing w:line="360" w:lineRule="auto"/>
        <w:jc w:val="both"/>
        <w:rPr>
          <w:color w:val="000000" w:themeColor="text1"/>
        </w:rPr>
      </w:pPr>
    </w:p>
    <w:p w14:paraId="00000025" w14:textId="77777777" w:rsidR="006A6D5F" w:rsidRPr="00C07834" w:rsidRDefault="00A550B9">
      <w:pPr>
        <w:spacing w:line="360" w:lineRule="auto"/>
        <w:jc w:val="both"/>
        <w:rPr>
          <w:color w:val="000000" w:themeColor="text1"/>
        </w:rPr>
      </w:pPr>
      <w:r w:rsidRPr="00C07834">
        <w:rPr>
          <w:b/>
          <w:color w:val="000000" w:themeColor="text1"/>
        </w:rPr>
        <w:t>Table 1</w:t>
      </w:r>
      <w:r w:rsidRPr="00C07834">
        <w:rPr>
          <w:color w:val="000000" w:themeColor="text1"/>
        </w:rPr>
        <w:t xml:space="preserve"> Characteristics of the Quantitative Study Participants</w:t>
      </w:r>
    </w:p>
    <w:p w14:paraId="00000026" w14:textId="77777777" w:rsidR="006A6D5F" w:rsidRPr="00C07834" w:rsidRDefault="006A6D5F">
      <w:pPr>
        <w:spacing w:line="360" w:lineRule="auto"/>
        <w:jc w:val="both"/>
        <w:rPr>
          <w:color w:val="000000" w:themeColor="text1"/>
        </w:rPr>
      </w:pPr>
    </w:p>
    <w:p w14:paraId="00000027" w14:textId="77777777" w:rsidR="006A6D5F" w:rsidRPr="00C07834" w:rsidRDefault="00A550B9">
      <w:pPr>
        <w:spacing w:line="360" w:lineRule="auto"/>
        <w:jc w:val="both"/>
        <w:rPr>
          <w:color w:val="000000" w:themeColor="text1"/>
        </w:rPr>
      </w:pPr>
      <w:r w:rsidRPr="00C07834">
        <w:rPr>
          <w:color w:val="000000" w:themeColor="text1"/>
        </w:rPr>
        <w:t xml:space="preserve">Very few homes had an electricity supply, and only 4.5% of the older boys had an electric fan, but radio possession was common. None of the households owned a car. Fall CHD, </w:t>
      </w:r>
      <w:proofErr w:type="spellStart"/>
      <w:r w:rsidRPr="00C07834">
        <w:rPr>
          <w:color w:val="000000" w:themeColor="text1"/>
        </w:rPr>
        <w:t>Abera</w:t>
      </w:r>
      <w:proofErr w:type="spellEnd"/>
      <w:r w:rsidRPr="00C07834">
        <w:rPr>
          <w:color w:val="000000" w:themeColor="text1"/>
        </w:rPr>
        <w:t xml:space="preserve"> M, Chopra H </w:t>
      </w:r>
      <w:r w:rsidRPr="00C07834">
        <w:rPr>
          <w:i/>
          <w:color w:val="000000" w:themeColor="text1"/>
        </w:rPr>
        <w:t>et al.</w:t>
      </w:r>
      <w:r w:rsidRPr="00C07834">
        <w:rPr>
          <w:color w:val="000000" w:themeColor="text1"/>
        </w:rPr>
        <w:t xml:space="preserve">, this issue, give a comprehensive report of the quantitative data across the sites comprising the wider TALENT study. </w:t>
      </w:r>
    </w:p>
    <w:p w14:paraId="00000028" w14:textId="77777777" w:rsidR="006A6D5F" w:rsidRPr="00C07834" w:rsidRDefault="006A6D5F">
      <w:pPr>
        <w:spacing w:line="360" w:lineRule="auto"/>
        <w:jc w:val="both"/>
        <w:rPr>
          <w:color w:val="000000" w:themeColor="text1"/>
        </w:rPr>
      </w:pPr>
    </w:p>
    <w:p w14:paraId="00000029" w14:textId="77777777" w:rsidR="006A6D5F" w:rsidRPr="00C07834" w:rsidRDefault="00A550B9">
      <w:pPr>
        <w:spacing w:line="360" w:lineRule="auto"/>
        <w:jc w:val="both"/>
        <w:rPr>
          <w:color w:val="000000" w:themeColor="text1"/>
        </w:rPr>
      </w:pPr>
      <w:r w:rsidRPr="00C07834">
        <w:rPr>
          <w:color w:val="000000" w:themeColor="text1"/>
        </w:rPr>
        <w:t xml:space="preserve">Forty adolescents from the quantitative study and 20 caregivers participated in the FGDs. The sample attributes are illustrated in Table 2. </w:t>
      </w:r>
    </w:p>
    <w:p w14:paraId="0000002A" w14:textId="77777777" w:rsidR="006A6D5F" w:rsidRPr="00C07834" w:rsidRDefault="006A6D5F">
      <w:pPr>
        <w:spacing w:line="360" w:lineRule="auto"/>
        <w:jc w:val="both"/>
        <w:rPr>
          <w:b/>
          <w:color w:val="000000" w:themeColor="text1"/>
        </w:rPr>
      </w:pPr>
    </w:p>
    <w:p w14:paraId="0000002B" w14:textId="77777777" w:rsidR="006A6D5F" w:rsidRPr="00C07834" w:rsidRDefault="00A550B9">
      <w:pPr>
        <w:spacing w:line="360" w:lineRule="auto"/>
        <w:jc w:val="both"/>
        <w:rPr>
          <w:color w:val="000000" w:themeColor="text1"/>
        </w:rPr>
      </w:pPr>
      <w:r w:rsidRPr="00C07834">
        <w:rPr>
          <w:b/>
          <w:color w:val="000000" w:themeColor="text1"/>
        </w:rPr>
        <w:t>Table 2</w:t>
      </w:r>
      <w:r w:rsidRPr="00C07834">
        <w:rPr>
          <w:color w:val="000000" w:themeColor="text1"/>
        </w:rPr>
        <w:t xml:space="preserve"> Attributes of the FGD Participants</w:t>
      </w:r>
    </w:p>
    <w:p w14:paraId="0000002C" w14:textId="77777777" w:rsidR="006A6D5F" w:rsidRPr="00C07834" w:rsidRDefault="006A6D5F">
      <w:pPr>
        <w:spacing w:line="360" w:lineRule="auto"/>
        <w:jc w:val="both"/>
        <w:rPr>
          <w:color w:val="000000" w:themeColor="text1"/>
        </w:rPr>
      </w:pPr>
    </w:p>
    <w:p w14:paraId="0000002D" w14:textId="092E946A" w:rsidR="006A6D5F" w:rsidRPr="00C07834" w:rsidRDefault="00F5441B">
      <w:pPr>
        <w:spacing w:line="360" w:lineRule="auto"/>
        <w:jc w:val="both"/>
        <w:rPr>
          <w:color w:val="000000" w:themeColor="text1"/>
        </w:rPr>
      </w:pPr>
      <w:sdt>
        <w:sdtPr>
          <w:rPr>
            <w:color w:val="000000" w:themeColor="text1"/>
          </w:rPr>
          <w:tag w:val="goog_rdk_0"/>
          <w:id w:val="1702282852"/>
          <w:showingPlcHdr/>
        </w:sdtPr>
        <w:sdtEndPr/>
        <w:sdtContent>
          <w:r w:rsidR="005A09B8" w:rsidRPr="005A09B8">
            <w:rPr>
              <w:color w:val="000000" w:themeColor="text1"/>
            </w:rPr>
            <w:t xml:space="preserve">     </w:t>
          </w:r>
        </w:sdtContent>
      </w:sdt>
      <w:r w:rsidR="00A550B9" w:rsidRPr="005A09B8">
        <w:rPr>
          <w:color w:val="000000" w:themeColor="text1"/>
        </w:rPr>
        <w:t>Fig</w:t>
      </w:r>
      <w:r w:rsidR="00417D73" w:rsidRPr="005A09B8">
        <w:rPr>
          <w:color w:val="000000" w:themeColor="text1"/>
        </w:rPr>
        <w:t>ure</w:t>
      </w:r>
      <w:r w:rsidR="00A550B9" w:rsidRPr="005A09B8">
        <w:rPr>
          <w:color w:val="000000" w:themeColor="text1"/>
        </w:rPr>
        <w:t xml:space="preserve"> 1 </w:t>
      </w:r>
      <w:r w:rsidR="00A550B9" w:rsidRPr="00C07834">
        <w:rPr>
          <w:color w:val="000000" w:themeColor="text1"/>
        </w:rPr>
        <w:t>details the major themes that emerged from the FGDs. For many participants, economic factors and the local environment were interrelated in determining adolescent food availability and variability in physical activity. Similarly, many pointed to the relationship between economic, environmental, social and cultural factors in driving ambitious plans for social and cultural activities.</w:t>
      </w:r>
    </w:p>
    <w:p w14:paraId="0000002E" w14:textId="77777777" w:rsidR="006A6D5F" w:rsidRPr="00C07834" w:rsidRDefault="006A6D5F">
      <w:pPr>
        <w:spacing w:line="360" w:lineRule="auto"/>
        <w:jc w:val="both"/>
        <w:rPr>
          <w:color w:val="000000" w:themeColor="text1"/>
        </w:rPr>
      </w:pPr>
    </w:p>
    <w:p w14:paraId="0000002F" w14:textId="4052DB95" w:rsidR="006A6D5F" w:rsidRPr="00C07834" w:rsidRDefault="00A550B9">
      <w:pPr>
        <w:spacing w:line="360" w:lineRule="auto"/>
        <w:jc w:val="both"/>
        <w:rPr>
          <w:color w:val="000000" w:themeColor="text1"/>
        </w:rPr>
      </w:pPr>
      <w:r w:rsidRPr="005A09B8">
        <w:rPr>
          <w:b/>
          <w:color w:val="000000" w:themeColor="text1"/>
        </w:rPr>
        <w:t>Fig</w:t>
      </w:r>
      <w:r w:rsidR="00417D73" w:rsidRPr="005A09B8">
        <w:rPr>
          <w:b/>
          <w:color w:val="000000" w:themeColor="text1"/>
        </w:rPr>
        <w:t>ure</w:t>
      </w:r>
      <w:r w:rsidRPr="005A09B8">
        <w:rPr>
          <w:b/>
          <w:color w:val="000000" w:themeColor="text1"/>
        </w:rPr>
        <w:t xml:space="preserve"> 1 </w:t>
      </w:r>
      <w:r w:rsidRPr="00C07834">
        <w:rPr>
          <w:color w:val="000000" w:themeColor="text1"/>
        </w:rPr>
        <w:t xml:space="preserve">Thematic map framework of the determinants of rural Gambian adolescent diet, physical activity and health </w:t>
      </w:r>
    </w:p>
    <w:p w14:paraId="00000030" w14:textId="77777777" w:rsidR="006A6D5F" w:rsidRPr="00C07834" w:rsidRDefault="006A6D5F">
      <w:pPr>
        <w:spacing w:line="360" w:lineRule="auto"/>
        <w:jc w:val="both"/>
        <w:rPr>
          <w:color w:val="000000" w:themeColor="text1"/>
        </w:rPr>
      </w:pPr>
    </w:p>
    <w:p w14:paraId="00000031" w14:textId="77777777" w:rsidR="006A6D5F" w:rsidRPr="00C07834" w:rsidRDefault="00A550B9">
      <w:pPr>
        <w:spacing w:line="360" w:lineRule="auto"/>
        <w:jc w:val="both"/>
        <w:rPr>
          <w:b/>
          <w:color w:val="000000" w:themeColor="text1"/>
        </w:rPr>
      </w:pPr>
      <w:r w:rsidRPr="00C07834">
        <w:rPr>
          <w:b/>
          <w:color w:val="000000" w:themeColor="text1"/>
        </w:rPr>
        <w:t xml:space="preserve">Knowledge of the links between diet and health </w:t>
      </w:r>
    </w:p>
    <w:p w14:paraId="00000032" w14:textId="71768F61" w:rsidR="006A6D5F" w:rsidRPr="00C07834" w:rsidRDefault="00A550B9">
      <w:pPr>
        <w:spacing w:line="360" w:lineRule="auto"/>
        <w:jc w:val="both"/>
        <w:rPr>
          <w:color w:val="000000" w:themeColor="text1"/>
        </w:rPr>
      </w:pPr>
      <w:r w:rsidRPr="00C07834">
        <w:rPr>
          <w:color w:val="000000" w:themeColor="text1"/>
        </w:rPr>
        <w:t xml:space="preserve">Many participants demonstrated good awareness of the association between diet, health and physical activity, depicted as the outer framework of </w:t>
      </w:r>
      <w:r w:rsidRPr="005A09B8">
        <w:rPr>
          <w:color w:val="000000" w:themeColor="text1"/>
        </w:rPr>
        <w:t>Fig</w:t>
      </w:r>
      <w:r w:rsidR="00456BE3" w:rsidRPr="005A09B8">
        <w:rPr>
          <w:color w:val="000000" w:themeColor="text1"/>
        </w:rPr>
        <w:t>ure</w:t>
      </w:r>
      <w:r w:rsidRPr="005A09B8">
        <w:rPr>
          <w:color w:val="000000" w:themeColor="text1"/>
        </w:rPr>
        <w:t xml:space="preserve"> 1</w:t>
      </w:r>
      <w:r w:rsidR="00456BE3">
        <w:rPr>
          <w:color w:val="000000" w:themeColor="text1"/>
        </w:rPr>
        <w:t>.</w:t>
      </w:r>
      <w:r w:rsidRPr="00C07834">
        <w:rPr>
          <w:color w:val="000000" w:themeColor="text1"/>
        </w:rPr>
        <w:t xml:space="preserve"> </w:t>
      </w:r>
      <w:sdt>
        <w:sdtPr>
          <w:rPr>
            <w:color w:val="000000" w:themeColor="text1"/>
          </w:rPr>
          <w:tag w:val="goog_rdk_1"/>
          <w:id w:val="1272976005"/>
        </w:sdtPr>
        <w:sdtEndPr/>
        <w:sdtContent/>
      </w:sdt>
      <w:r w:rsidRPr="00C07834">
        <w:rPr>
          <w:color w:val="000000" w:themeColor="text1"/>
        </w:rPr>
        <w:t>In all of the FGDs, participants were able to discuss the health benefits of the specific food groups and/or physical activity:</w:t>
      </w:r>
    </w:p>
    <w:p w14:paraId="00000033" w14:textId="77777777" w:rsidR="006A6D5F" w:rsidRPr="00C07834" w:rsidRDefault="006A6D5F">
      <w:pPr>
        <w:spacing w:line="360" w:lineRule="auto"/>
        <w:jc w:val="both"/>
        <w:rPr>
          <w:i/>
          <w:color w:val="000000" w:themeColor="text1"/>
        </w:rPr>
      </w:pPr>
    </w:p>
    <w:p w14:paraId="00000034" w14:textId="36BAD405" w:rsidR="006A6D5F" w:rsidRPr="00C07834" w:rsidRDefault="00A550B9">
      <w:pPr>
        <w:spacing w:line="360" w:lineRule="auto"/>
        <w:jc w:val="both"/>
        <w:rPr>
          <w:i/>
          <w:color w:val="000000" w:themeColor="text1"/>
        </w:rPr>
      </w:pPr>
      <w:r w:rsidRPr="00C07834">
        <w:rPr>
          <w:i/>
          <w:color w:val="000000" w:themeColor="text1"/>
        </w:rPr>
        <w:lastRenderedPageBreak/>
        <w:t>‘These are garden produce, when they are eaten, can help protect the body from many minor ailments’ (woman caregiver, FGD6).</w:t>
      </w:r>
    </w:p>
    <w:p w14:paraId="00000036" w14:textId="04F1BEF7" w:rsidR="006A6D5F" w:rsidRPr="00C07834" w:rsidRDefault="006A6D5F">
      <w:pPr>
        <w:pBdr>
          <w:top w:val="nil"/>
          <w:left w:val="nil"/>
          <w:bottom w:val="nil"/>
          <w:right w:val="nil"/>
          <w:between w:val="nil"/>
        </w:pBdr>
        <w:spacing w:line="360" w:lineRule="auto"/>
        <w:rPr>
          <w:i/>
          <w:color w:val="000000" w:themeColor="text1"/>
        </w:rPr>
      </w:pPr>
    </w:p>
    <w:p w14:paraId="00000038" w14:textId="726679CD" w:rsidR="006A6D5F" w:rsidRPr="00C07834" w:rsidRDefault="0052488D">
      <w:pPr>
        <w:pBdr>
          <w:top w:val="nil"/>
          <w:left w:val="nil"/>
          <w:bottom w:val="nil"/>
          <w:right w:val="nil"/>
          <w:between w:val="nil"/>
        </w:pBdr>
        <w:spacing w:line="360" w:lineRule="auto"/>
        <w:rPr>
          <w:i/>
          <w:color w:val="000000" w:themeColor="text1"/>
        </w:rPr>
      </w:pPr>
      <w:r w:rsidRPr="00C07834">
        <w:rPr>
          <w:i/>
          <w:color w:val="000000" w:themeColor="text1"/>
        </w:rPr>
        <w:t>‘[</w:t>
      </w:r>
      <w:r w:rsidR="00A550B9" w:rsidRPr="00C07834">
        <w:rPr>
          <w:i/>
          <w:color w:val="000000" w:themeColor="text1"/>
        </w:rPr>
        <w:t>The</w:t>
      </w:r>
      <w:r w:rsidRPr="00C07834">
        <w:rPr>
          <w:i/>
          <w:color w:val="000000" w:themeColor="text1"/>
        </w:rPr>
        <w:t xml:space="preserve"> physical activity we do] </w:t>
      </w:r>
      <w:r w:rsidR="00A550B9" w:rsidRPr="00C07834">
        <w:rPr>
          <w:i/>
          <w:color w:val="000000" w:themeColor="text1"/>
        </w:rPr>
        <w:t>give us energy</w:t>
      </w:r>
      <w:r w:rsidRPr="00C07834">
        <w:rPr>
          <w:i/>
          <w:color w:val="000000" w:themeColor="text1"/>
        </w:rPr>
        <w:t xml:space="preserve">, </w:t>
      </w:r>
      <w:r w:rsidR="00A550B9" w:rsidRPr="00C07834">
        <w:rPr>
          <w:i/>
          <w:color w:val="000000" w:themeColor="text1"/>
        </w:rPr>
        <w:t>power or strength’ (younger girls, FGD2).</w:t>
      </w:r>
    </w:p>
    <w:p w14:paraId="00000039" w14:textId="77777777" w:rsidR="006A6D5F" w:rsidRPr="00C07834" w:rsidRDefault="006A6D5F">
      <w:pPr>
        <w:spacing w:line="360" w:lineRule="auto"/>
        <w:jc w:val="both"/>
        <w:rPr>
          <w:color w:val="000000" w:themeColor="text1"/>
        </w:rPr>
      </w:pPr>
    </w:p>
    <w:p w14:paraId="0000003A" w14:textId="77777777" w:rsidR="006A6D5F" w:rsidRPr="00C07834" w:rsidRDefault="00A550B9">
      <w:pPr>
        <w:spacing w:line="360" w:lineRule="auto"/>
        <w:jc w:val="both"/>
        <w:rPr>
          <w:color w:val="000000" w:themeColor="text1"/>
        </w:rPr>
      </w:pPr>
      <w:r w:rsidRPr="00C07834">
        <w:rPr>
          <w:color w:val="000000" w:themeColor="text1"/>
        </w:rPr>
        <w:t xml:space="preserve">Across the FGDs, the majority of participants displayed more advanced nutritional knowledge associating certain diseases with diet. </w:t>
      </w:r>
    </w:p>
    <w:p w14:paraId="0000003B" w14:textId="77777777" w:rsidR="006A6D5F" w:rsidRPr="00C07834" w:rsidRDefault="006A6D5F">
      <w:pPr>
        <w:spacing w:line="360" w:lineRule="auto"/>
        <w:jc w:val="both"/>
        <w:rPr>
          <w:color w:val="000000" w:themeColor="text1"/>
        </w:rPr>
      </w:pPr>
    </w:p>
    <w:p w14:paraId="0000003C" w14:textId="77777777" w:rsidR="006A6D5F" w:rsidRPr="00C07834" w:rsidRDefault="00A550B9">
      <w:pPr>
        <w:pBdr>
          <w:top w:val="nil"/>
          <w:left w:val="nil"/>
          <w:bottom w:val="nil"/>
          <w:right w:val="nil"/>
          <w:between w:val="nil"/>
        </w:pBdr>
        <w:spacing w:line="360" w:lineRule="auto"/>
        <w:rPr>
          <w:i/>
          <w:color w:val="000000" w:themeColor="text1"/>
        </w:rPr>
      </w:pPr>
      <w:r w:rsidRPr="00C07834">
        <w:rPr>
          <w:i/>
          <w:color w:val="000000" w:themeColor="text1"/>
        </w:rPr>
        <w:t>‘It [Salt seasoning] ... also causes high blood pressure…’ (man caregiver, FGD5).</w:t>
      </w:r>
    </w:p>
    <w:p w14:paraId="0000003D" w14:textId="77777777" w:rsidR="006A6D5F" w:rsidRPr="00C07834" w:rsidRDefault="006A6D5F">
      <w:pPr>
        <w:pBdr>
          <w:top w:val="nil"/>
          <w:left w:val="nil"/>
          <w:bottom w:val="nil"/>
          <w:right w:val="nil"/>
          <w:between w:val="nil"/>
        </w:pBdr>
        <w:spacing w:line="360" w:lineRule="auto"/>
        <w:rPr>
          <w:i/>
          <w:color w:val="000000" w:themeColor="text1"/>
        </w:rPr>
      </w:pPr>
    </w:p>
    <w:p w14:paraId="0000003E" w14:textId="77777777" w:rsidR="006A6D5F" w:rsidRPr="00C07834" w:rsidRDefault="00A550B9">
      <w:pPr>
        <w:spacing w:line="360" w:lineRule="auto"/>
        <w:jc w:val="both"/>
        <w:rPr>
          <w:i/>
          <w:color w:val="000000" w:themeColor="text1"/>
        </w:rPr>
      </w:pPr>
      <w:r w:rsidRPr="00C07834">
        <w:rPr>
          <w:i/>
          <w:color w:val="000000" w:themeColor="text1"/>
        </w:rPr>
        <w:t xml:space="preserve">‘Sugar is not good [for health], it causes </w:t>
      </w:r>
      <w:sdt>
        <w:sdtPr>
          <w:rPr>
            <w:color w:val="000000" w:themeColor="text1"/>
          </w:rPr>
          <w:tag w:val="goog_rdk_3"/>
          <w:id w:val="809526708"/>
        </w:sdtPr>
        <w:sdtEndPr/>
        <w:sdtContent/>
      </w:sdt>
      <w:r w:rsidRPr="00C07834">
        <w:rPr>
          <w:i/>
          <w:color w:val="000000" w:themeColor="text1"/>
        </w:rPr>
        <w:t>diabetes’ (older girl, FGD4).</w:t>
      </w:r>
    </w:p>
    <w:p w14:paraId="0000003F" w14:textId="77777777" w:rsidR="006A6D5F" w:rsidRPr="00C07834" w:rsidRDefault="006A6D5F">
      <w:pPr>
        <w:spacing w:line="360" w:lineRule="auto"/>
        <w:jc w:val="both"/>
        <w:rPr>
          <w:i/>
          <w:color w:val="000000" w:themeColor="text1"/>
        </w:rPr>
      </w:pPr>
    </w:p>
    <w:p w14:paraId="00000040" w14:textId="77777777" w:rsidR="006A6D5F" w:rsidRPr="00C07834" w:rsidRDefault="00A550B9">
      <w:pPr>
        <w:spacing w:line="360" w:lineRule="auto"/>
        <w:jc w:val="both"/>
        <w:rPr>
          <w:color w:val="000000" w:themeColor="text1"/>
        </w:rPr>
      </w:pPr>
      <w:r w:rsidRPr="00C07834">
        <w:rPr>
          <w:color w:val="000000" w:themeColor="text1"/>
        </w:rPr>
        <w:t>However, there were some differences in the nature of that knowledge between groups. Younger participants and caregivers tended to articulate a more basic understanding:</w:t>
      </w:r>
    </w:p>
    <w:p w14:paraId="00000041" w14:textId="77777777" w:rsidR="006A6D5F" w:rsidRPr="00C07834" w:rsidRDefault="00A550B9">
      <w:pPr>
        <w:spacing w:line="360" w:lineRule="auto"/>
        <w:jc w:val="both"/>
        <w:rPr>
          <w:color w:val="000000" w:themeColor="text1"/>
        </w:rPr>
      </w:pPr>
      <w:r w:rsidRPr="00C07834">
        <w:rPr>
          <w:color w:val="000000" w:themeColor="text1"/>
        </w:rPr>
        <w:t xml:space="preserve"> </w:t>
      </w:r>
    </w:p>
    <w:p w14:paraId="00000042" w14:textId="77777777" w:rsidR="006A6D5F" w:rsidRPr="00C07834" w:rsidRDefault="00A550B9">
      <w:pPr>
        <w:spacing w:line="360" w:lineRule="auto"/>
        <w:rPr>
          <w:i/>
          <w:color w:val="000000" w:themeColor="text1"/>
        </w:rPr>
      </w:pPr>
      <w:r w:rsidRPr="00C07834">
        <w:rPr>
          <w:color w:val="000000" w:themeColor="text1"/>
        </w:rPr>
        <w:t>‘</w:t>
      </w:r>
      <w:r w:rsidRPr="00C07834">
        <w:rPr>
          <w:i/>
          <w:color w:val="000000" w:themeColor="text1"/>
        </w:rPr>
        <w:t>If you mix them [milk and candies], it is going to cause sickness’ (younger boy, FGD1).</w:t>
      </w:r>
    </w:p>
    <w:p w14:paraId="00000043" w14:textId="77777777" w:rsidR="006A6D5F" w:rsidRPr="00C07834" w:rsidRDefault="006A6D5F">
      <w:pPr>
        <w:spacing w:line="360" w:lineRule="auto"/>
        <w:jc w:val="both"/>
        <w:rPr>
          <w:color w:val="000000" w:themeColor="text1"/>
        </w:rPr>
      </w:pPr>
    </w:p>
    <w:p w14:paraId="00000044" w14:textId="4B05DFE2" w:rsidR="006A6D5F" w:rsidRPr="00C07834" w:rsidRDefault="00A550B9">
      <w:pPr>
        <w:spacing w:line="360" w:lineRule="auto"/>
        <w:jc w:val="both"/>
        <w:rPr>
          <w:color w:val="000000" w:themeColor="text1"/>
        </w:rPr>
      </w:pPr>
      <w:r w:rsidRPr="00C07834">
        <w:rPr>
          <w:color w:val="000000" w:themeColor="text1"/>
        </w:rPr>
        <w:t xml:space="preserve">In contrast, </w:t>
      </w:r>
      <w:r w:rsidR="00C72760" w:rsidRPr="00C07834">
        <w:rPr>
          <w:color w:val="000000" w:themeColor="text1"/>
        </w:rPr>
        <w:t xml:space="preserve">only </w:t>
      </w:r>
      <w:r w:rsidRPr="00C07834">
        <w:rPr>
          <w:color w:val="000000" w:themeColor="text1"/>
        </w:rPr>
        <w:t xml:space="preserve">older boys and girls displayed a more in-depth understanding. They tended to speak in more detail about the nutritional benefits of certain foods: </w:t>
      </w:r>
    </w:p>
    <w:p w14:paraId="00000045" w14:textId="77777777" w:rsidR="006A6D5F" w:rsidRPr="00C07834" w:rsidRDefault="006A6D5F">
      <w:pPr>
        <w:pBdr>
          <w:top w:val="nil"/>
          <w:left w:val="nil"/>
          <w:bottom w:val="nil"/>
          <w:right w:val="nil"/>
          <w:between w:val="nil"/>
        </w:pBdr>
        <w:spacing w:line="360" w:lineRule="auto"/>
        <w:jc w:val="both"/>
        <w:rPr>
          <w:color w:val="000000" w:themeColor="text1"/>
        </w:rPr>
      </w:pPr>
    </w:p>
    <w:p w14:paraId="00000046" w14:textId="0D125B89" w:rsidR="006A6D5F" w:rsidRPr="00C07834" w:rsidRDefault="00A550B9">
      <w:pPr>
        <w:pBdr>
          <w:top w:val="nil"/>
          <w:left w:val="nil"/>
          <w:bottom w:val="nil"/>
          <w:right w:val="nil"/>
          <w:between w:val="nil"/>
        </w:pBdr>
        <w:spacing w:line="360" w:lineRule="auto"/>
        <w:jc w:val="both"/>
        <w:rPr>
          <w:i/>
          <w:color w:val="000000" w:themeColor="text1"/>
        </w:rPr>
      </w:pPr>
      <w:r w:rsidRPr="00C07834">
        <w:rPr>
          <w:i/>
          <w:color w:val="000000" w:themeColor="text1"/>
        </w:rPr>
        <w:t xml:space="preserve">‘… vegetables, </w:t>
      </w:r>
      <w:r w:rsidR="00F25C9C" w:rsidRPr="00C07834">
        <w:rPr>
          <w:i/>
          <w:color w:val="000000" w:themeColor="text1"/>
        </w:rPr>
        <w:t>…</w:t>
      </w:r>
      <w:r w:rsidRPr="00C07834">
        <w:rPr>
          <w:i/>
          <w:color w:val="000000" w:themeColor="text1"/>
        </w:rPr>
        <w:t xml:space="preserve"> have vitamins, vitamin C is good in the body. All these things…, if you lack one of them…, you have disease.’ (older boy, FGD3).</w:t>
      </w:r>
    </w:p>
    <w:p w14:paraId="00000047" w14:textId="77777777" w:rsidR="006A6D5F" w:rsidRPr="00C07834" w:rsidRDefault="006A6D5F">
      <w:pPr>
        <w:spacing w:line="360" w:lineRule="auto"/>
        <w:rPr>
          <w:i/>
          <w:color w:val="000000" w:themeColor="text1"/>
        </w:rPr>
      </w:pPr>
    </w:p>
    <w:p w14:paraId="00000049" w14:textId="7195E447" w:rsidR="006A6D5F" w:rsidRPr="00C07834" w:rsidRDefault="00F5441B">
      <w:pPr>
        <w:spacing w:line="360" w:lineRule="auto"/>
        <w:jc w:val="both"/>
        <w:rPr>
          <w:color w:val="000000" w:themeColor="text1"/>
        </w:rPr>
      </w:pPr>
      <w:sdt>
        <w:sdtPr>
          <w:rPr>
            <w:color w:val="000000" w:themeColor="text1"/>
          </w:rPr>
          <w:tag w:val="goog_rdk_4"/>
          <w:id w:val="2016570264"/>
        </w:sdtPr>
        <w:sdtEndPr/>
        <w:sdtContent/>
      </w:sdt>
      <w:r w:rsidR="00A550B9" w:rsidRPr="00C07834">
        <w:rPr>
          <w:color w:val="000000" w:themeColor="text1"/>
        </w:rPr>
        <w:t xml:space="preserve">However, </w:t>
      </w:r>
      <w:r w:rsidR="00DE32D2" w:rsidRPr="00C07834">
        <w:rPr>
          <w:color w:val="000000" w:themeColor="text1"/>
        </w:rPr>
        <w:t xml:space="preserve">some </w:t>
      </w:r>
      <w:r w:rsidR="00A550B9" w:rsidRPr="00C07834">
        <w:rPr>
          <w:color w:val="000000" w:themeColor="text1"/>
        </w:rPr>
        <w:t xml:space="preserve">discussions implied that the quality of nutrition knowledge of </w:t>
      </w:r>
      <w:r w:rsidR="00DE32D2" w:rsidRPr="00C07834">
        <w:rPr>
          <w:color w:val="000000" w:themeColor="text1"/>
        </w:rPr>
        <w:t>many</w:t>
      </w:r>
      <w:r w:rsidR="00EA1A89" w:rsidRPr="00C07834">
        <w:rPr>
          <w:color w:val="000000" w:themeColor="text1"/>
        </w:rPr>
        <w:t xml:space="preserve"> </w:t>
      </w:r>
      <w:r w:rsidR="00A550B9" w:rsidRPr="00C07834">
        <w:rPr>
          <w:color w:val="000000" w:themeColor="text1"/>
        </w:rPr>
        <w:t xml:space="preserve">participants was not </w:t>
      </w:r>
      <w:r w:rsidR="00DE32D2" w:rsidRPr="00C07834">
        <w:rPr>
          <w:color w:val="000000" w:themeColor="text1"/>
        </w:rPr>
        <w:t xml:space="preserve">entirely </w:t>
      </w:r>
      <w:r w:rsidR="00A550B9" w:rsidRPr="00C07834">
        <w:rPr>
          <w:color w:val="000000" w:themeColor="text1"/>
        </w:rPr>
        <w:t>evidence-based</w:t>
      </w:r>
      <w:r w:rsidR="00860AB5" w:rsidRPr="00C07834">
        <w:rPr>
          <w:color w:val="000000" w:themeColor="text1"/>
        </w:rPr>
        <w:t>, but revolved around some misconceptions</w:t>
      </w:r>
      <w:r w:rsidR="00A550B9" w:rsidRPr="00C07834">
        <w:rPr>
          <w:color w:val="000000" w:themeColor="text1"/>
        </w:rPr>
        <w:t>:</w:t>
      </w:r>
    </w:p>
    <w:p w14:paraId="0000004A" w14:textId="77777777" w:rsidR="006A6D5F" w:rsidRPr="00C07834" w:rsidRDefault="006A6D5F">
      <w:pPr>
        <w:spacing w:line="360" w:lineRule="auto"/>
        <w:jc w:val="both"/>
        <w:rPr>
          <w:i/>
          <w:color w:val="000000" w:themeColor="text1"/>
        </w:rPr>
      </w:pPr>
    </w:p>
    <w:p w14:paraId="0000004B" w14:textId="1B3F74BD" w:rsidR="006A6D5F" w:rsidRPr="00C07834" w:rsidRDefault="00A550B9">
      <w:pPr>
        <w:spacing w:line="360" w:lineRule="auto"/>
        <w:jc w:val="both"/>
        <w:rPr>
          <w:i/>
          <w:color w:val="000000" w:themeColor="text1"/>
        </w:rPr>
      </w:pPr>
      <w:r w:rsidRPr="00C07834">
        <w:rPr>
          <w:i/>
          <w:color w:val="000000" w:themeColor="text1"/>
        </w:rPr>
        <w:t>‘Milk, … is good for men who smoke cigarettes, … it cleans their lungs’ (older girl, FGD4)</w:t>
      </w:r>
    </w:p>
    <w:p w14:paraId="158FA077" w14:textId="0028226F" w:rsidR="00481CE6" w:rsidRPr="00C07834" w:rsidRDefault="00481CE6">
      <w:pPr>
        <w:spacing w:line="360" w:lineRule="auto"/>
        <w:jc w:val="both"/>
        <w:rPr>
          <w:i/>
          <w:color w:val="000000" w:themeColor="text1"/>
        </w:rPr>
      </w:pPr>
    </w:p>
    <w:p w14:paraId="4E291299" w14:textId="16829DA3" w:rsidR="00481CE6" w:rsidRPr="00C07834" w:rsidRDefault="00481CE6" w:rsidP="00481CE6">
      <w:pPr>
        <w:spacing w:line="360" w:lineRule="auto"/>
        <w:jc w:val="both"/>
        <w:rPr>
          <w:i/>
          <w:color w:val="000000" w:themeColor="text1"/>
        </w:rPr>
      </w:pPr>
      <w:r w:rsidRPr="00C07834">
        <w:rPr>
          <w:i/>
          <w:color w:val="000000" w:themeColor="text1"/>
        </w:rPr>
        <w:t>‘Chocolate … it can cause liver problem, spoil the liver’ (man caregiver, FGD5)</w:t>
      </w:r>
    </w:p>
    <w:p w14:paraId="12367AE5" w14:textId="005ED1C9" w:rsidR="00926AEC" w:rsidRPr="00C07834" w:rsidRDefault="00926AEC">
      <w:pPr>
        <w:spacing w:line="360" w:lineRule="auto"/>
        <w:jc w:val="both"/>
        <w:rPr>
          <w:i/>
          <w:color w:val="000000" w:themeColor="text1"/>
        </w:rPr>
      </w:pPr>
    </w:p>
    <w:p w14:paraId="50A2A964" w14:textId="0165C2E9" w:rsidR="00926AEC" w:rsidRPr="00C07834" w:rsidRDefault="00926AEC">
      <w:pPr>
        <w:spacing w:line="360" w:lineRule="auto"/>
        <w:jc w:val="both"/>
        <w:rPr>
          <w:i/>
          <w:color w:val="000000" w:themeColor="text1"/>
        </w:rPr>
      </w:pPr>
      <w:r w:rsidRPr="00C07834">
        <w:rPr>
          <w:i/>
          <w:color w:val="000000" w:themeColor="text1"/>
        </w:rPr>
        <w:t>‘… the running they do is good as it makes their blood flow well…’ (woman caregiver, FGD6)</w:t>
      </w:r>
    </w:p>
    <w:p w14:paraId="7C3B1AE5" w14:textId="77777777" w:rsidR="00FA3231" w:rsidRPr="00C07834" w:rsidRDefault="00FA3231">
      <w:pPr>
        <w:tabs>
          <w:tab w:val="left" w:pos="3840"/>
        </w:tabs>
        <w:spacing w:line="360" w:lineRule="auto"/>
        <w:jc w:val="both"/>
        <w:rPr>
          <w:color w:val="000000" w:themeColor="text1"/>
        </w:rPr>
      </w:pPr>
    </w:p>
    <w:p w14:paraId="0000004D" w14:textId="77777777" w:rsidR="006A6D5F" w:rsidRPr="00C07834" w:rsidRDefault="00A550B9">
      <w:pPr>
        <w:tabs>
          <w:tab w:val="left" w:pos="3840"/>
        </w:tabs>
        <w:spacing w:line="360" w:lineRule="auto"/>
        <w:jc w:val="both"/>
        <w:rPr>
          <w:color w:val="000000" w:themeColor="text1"/>
        </w:rPr>
      </w:pPr>
      <w:r w:rsidRPr="00C07834">
        <w:rPr>
          <w:color w:val="000000" w:themeColor="text1"/>
        </w:rPr>
        <w:t xml:space="preserve">All participants showed understanding of the association between dental health and sugary foods. </w:t>
      </w:r>
    </w:p>
    <w:p w14:paraId="0000004E" w14:textId="77777777" w:rsidR="006A6D5F" w:rsidRPr="00C07834" w:rsidRDefault="006A6D5F">
      <w:pPr>
        <w:pBdr>
          <w:top w:val="nil"/>
          <w:left w:val="nil"/>
          <w:bottom w:val="nil"/>
          <w:right w:val="nil"/>
          <w:between w:val="nil"/>
        </w:pBdr>
        <w:spacing w:line="360" w:lineRule="auto"/>
        <w:jc w:val="both"/>
        <w:rPr>
          <w:i/>
          <w:color w:val="000000" w:themeColor="text1"/>
        </w:rPr>
      </w:pPr>
    </w:p>
    <w:p w14:paraId="0000004F" w14:textId="77777777" w:rsidR="006A6D5F" w:rsidRPr="00C07834" w:rsidRDefault="00A550B9">
      <w:pPr>
        <w:pBdr>
          <w:top w:val="nil"/>
          <w:left w:val="nil"/>
          <w:bottom w:val="nil"/>
          <w:right w:val="nil"/>
          <w:between w:val="nil"/>
        </w:pBdr>
        <w:spacing w:line="360" w:lineRule="auto"/>
        <w:jc w:val="both"/>
        <w:rPr>
          <w:i/>
          <w:color w:val="000000" w:themeColor="text1"/>
        </w:rPr>
      </w:pPr>
      <w:r w:rsidRPr="00C07834">
        <w:rPr>
          <w:i/>
          <w:color w:val="000000" w:themeColor="text1"/>
        </w:rPr>
        <w:t>‘Biscuits and chocolate can cause toothache’ (women caregiver, FGD6)</w:t>
      </w:r>
    </w:p>
    <w:p w14:paraId="00000050" w14:textId="77777777" w:rsidR="006A6D5F" w:rsidRPr="00C07834" w:rsidRDefault="006A6D5F">
      <w:pPr>
        <w:pBdr>
          <w:top w:val="nil"/>
          <w:left w:val="nil"/>
          <w:bottom w:val="nil"/>
          <w:right w:val="nil"/>
          <w:between w:val="nil"/>
        </w:pBdr>
        <w:spacing w:line="360" w:lineRule="auto"/>
        <w:jc w:val="both"/>
        <w:rPr>
          <w:i/>
          <w:color w:val="000000" w:themeColor="text1"/>
        </w:rPr>
      </w:pPr>
    </w:p>
    <w:p w14:paraId="00000052" w14:textId="3E093CC7" w:rsidR="006A6D5F" w:rsidRPr="00C07834" w:rsidRDefault="00F5441B">
      <w:pPr>
        <w:tabs>
          <w:tab w:val="left" w:pos="3840"/>
        </w:tabs>
        <w:spacing w:line="360" w:lineRule="auto"/>
        <w:jc w:val="both"/>
        <w:rPr>
          <w:color w:val="000000" w:themeColor="text1"/>
        </w:rPr>
      </w:pPr>
      <w:sdt>
        <w:sdtPr>
          <w:rPr>
            <w:color w:val="000000" w:themeColor="text1"/>
          </w:rPr>
          <w:tag w:val="goog_rdk_5"/>
          <w:id w:val="-545062386"/>
        </w:sdtPr>
        <w:sdtEndPr/>
        <w:sdtContent/>
      </w:sdt>
      <w:sdt>
        <w:sdtPr>
          <w:rPr>
            <w:color w:val="000000" w:themeColor="text1"/>
          </w:rPr>
          <w:tag w:val="goog_rdk_6"/>
          <w:id w:val="465248164"/>
        </w:sdtPr>
        <w:sdtEndPr/>
        <w:sdtContent/>
      </w:sdt>
      <w:r w:rsidR="00A550B9" w:rsidRPr="00C07834">
        <w:rPr>
          <w:color w:val="000000" w:themeColor="text1"/>
        </w:rPr>
        <w:t xml:space="preserve">Despite concerns about adolescents’ diet and physical activity levels, the FGDs highlighted that all adolescents had some knowledge of the relationship between health, diet and physical activity. </w:t>
      </w:r>
      <w:r w:rsidR="008B62E8" w:rsidRPr="00C07834">
        <w:rPr>
          <w:color w:val="000000" w:themeColor="text1"/>
        </w:rPr>
        <w:t>Being in relatively higher education</w:t>
      </w:r>
      <w:r w:rsidR="0051205F" w:rsidRPr="00C07834">
        <w:rPr>
          <w:color w:val="000000" w:themeColor="text1"/>
        </w:rPr>
        <w:t xml:space="preserve"> (Table 2)</w:t>
      </w:r>
      <w:r w:rsidR="008B62E8" w:rsidRPr="00C07834">
        <w:rPr>
          <w:color w:val="000000" w:themeColor="text1"/>
        </w:rPr>
        <w:t xml:space="preserve">, older </w:t>
      </w:r>
      <w:r w:rsidR="00A550B9" w:rsidRPr="00C07834">
        <w:rPr>
          <w:color w:val="000000" w:themeColor="text1"/>
        </w:rPr>
        <w:t xml:space="preserve">adolescents generally had a more in-depth understanding and were able to articulate the relationship between specific food groups and nutrients. </w:t>
      </w:r>
    </w:p>
    <w:p w14:paraId="13ACCD46" w14:textId="77777777" w:rsidR="00B33C30" w:rsidRPr="00C07834" w:rsidRDefault="00B33C30">
      <w:pPr>
        <w:tabs>
          <w:tab w:val="left" w:pos="3840"/>
        </w:tabs>
        <w:spacing w:line="360" w:lineRule="auto"/>
        <w:jc w:val="both"/>
        <w:rPr>
          <w:color w:val="000000" w:themeColor="text1"/>
        </w:rPr>
      </w:pPr>
    </w:p>
    <w:p w14:paraId="00000054" w14:textId="77777777" w:rsidR="006A6D5F" w:rsidRPr="00C07834" w:rsidRDefault="00A550B9">
      <w:pPr>
        <w:spacing w:line="360" w:lineRule="auto"/>
        <w:jc w:val="both"/>
        <w:rPr>
          <w:b/>
          <w:color w:val="000000" w:themeColor="text1"/>
        </w:rPr>
      </w:pPr>
      <w:r w:rsidRPr="00C07834">
        <w:rPr>
          <w:b/>
          <w:color w:val="000000" w:themeColor="text1"/>
        </w:rPr>
        <w:t>Economic factors driving adolescent diet</w:t>
      </w:r>
    </w:p>
    <w:p w14:paraId="00000055" w14:textId="0EACF2A8" w:rsidR="006A6D5F" w:rsidRPr="00C07834" w:rsidRDefault="002F19AE">
      <w:pPr>
        <w:spacing w:line="360" w:lineRule="auto"/>
        <w:jc w:val="both"/>
        <w:rPr>
          <w:i/>
          <w:color w:val="000000" w:themeColor="text1"/>
        </w:rPr>
      </w:pPr>
      <w:r w:rsidRPr="00C07834">
        <w:rPr>
          <w:color w:val="000000" w:themeColor="text1"/>
        </w:rPr>
        <w:t>All p</w:t>
      </w:r>
      <w:r w:rsidR="00A550B9" w:rsidRPr="00C07834">
        <w:rPr>
          <w:color w:val="000000" w:themeColor="text1"/>
        </w:rPr>
        <w:t>articipants perceived household wealth</w:t>
      </w:r>
      <w:r w:rsidR="008331E3" w:rsidRPr="00C07834">
        <w:rPr>
          <w:color w:val="000000" w:themeColor="text1"/>
        </w:rPr>
        <w:t xml:space="preserve"> variations</w:t>
      </w:r>
      <w:r w:rsidR="00A550B9" w:rsidRPr="00C07834">
        <w:rPr>
          <w:color w:val="000000" w:themeColor="text1"/>
        </w:rPr>
        <w:t>, along with changes in the affordability of different food</w:t>
      </w:r>
      <w:r w:rsidR="008331E3" w:rsidRPr="00C07834">
        <w:rPr>
          <w:color w:val="000000" w:themeColor="text1"/>
        </w:rPr>
        <w:t>s</w:t>
      </w:r>
      <w:r w:rsidR="00A550B9" w:rsidRPr="00C07834">
        <w:rPr>
          <w:color w:val="000000" w:themeColor="text1"/>
        </w:rPr>
        <w:t>, to be an important driver of adolescent diet. They suggested many were unable to regularly afford nutrient-rich foods</w:t>
      </w:r>
      <w:r w:rsidR="00DE32D2" w:rsidRPr="00C07834">
        <w:rPr>
          <w:color w:val="000000" w:themeColor="text1"/>
        </w:rPr>
        <w:t xml:space="preserve">. </w:t>
      </w:r>
      <w:r w:rsidR="00315530" w:rsidRPr="00C07834">
        <w:rPr>
          <w:color w:val="000000" w:themeColor="text1"/>
        </w:rPr>
        <w:t>Rather</w:t>
      </w:r>
      <w:r w:rsidR="00A550B9" w:rsidRPr="00C07834">
        <w:rPr>
          <w:color w:val="000000" w:themeColor="text1"/>
        </w:rPr>
        <w:t xml:space="preserve"> </w:t>
      </w:r>
      <w:r w:rsidR="00DE32D2" w:rsidRPr="00C07834">
        <w:rPr>
          <w:color w:val="000000" w:themeColor="text1"/>
        </w:rPr>
        <w:t xml:space="preserve">they were </w:t>
      </w:r>
      <w:r w:rsidR="00A550B9" w:rsidRPr="00C07834">
        <w:rPr>
          <w:color w:val="000000" w:themeColor="text1"/>
        </w:rPr>
        <w:t>restricted to monotonous diets comprising nutrient-poor staples:</w:t>
      </w:r>
    </w:p>
    <w:p w14:paraId="2345A5C0" w14:textId="77777777" w:rsidR="00B43F9E" w:rsidRPr="00C07834" w:rsidRDefault="00B43F9E">
      <w:pPr>
        <w:spacing w:line="360" w:lineRule="auto"/>
        <w:jc w:val="both"/>
        <w:rPr>
          <w:i/>
          <w:color w:val="000000" w:themeColor="text1"/>
        </w:rPr>
      </w:pPr>
    </w:p>
    <w:p w14:paraId="0000005B" w14:textId="3FF2DDA4" w:rsidR="006A6D5F" w:rsidRPr="00C07834" w:rsidRDefault="0000769B">
      <w:pPr>
        <w:spacing w:line="360" w:lineRule="auto"/>
        <w:jc w:val="both"/>
        <w:rPr>
          <w:i/>
          <w:color w:val="000000" w:themeColor="text1"/>
        </w:rPr>
      </w:pPr>
      <w:r w:rsidRPr="00C07834">
        <w:rPr>
          <w:i/>
          <w:color w:val="000000" w:themeColor="text1"/>
        </w:rPr>
        <w:t>‘</w:t>
      </w:r>
      <w:r w:rsidR="00A550B9" w:rsidRPr="00C07834">
        <w:rPr>
          <w:i/>
          <w:color w:val="000000" w:themeColor="text1"/>
        </w:rPr>
        <w:t>When there is no money, we don’t eat it</w:t>
      </w:r>
      <w:r w:rsidR="00B43F9E" w:rsidRPr="00C07834">
        <w:rPr>
          <w:i/>
          <w:color w:val="000000" w:themeColor="text1"/>
        </w:rPr>
        <w:t xml:space="preserve"> [butter]</w:t>
      </w:r>
      <w:r w:rsidR="00F63348" w:rsidRPr="00C07834">
        <w:rPr>
          <w:i/>
          <w:color w:val="000000" w:themeColor="text1"/>
        </w:rPr>
        <w:t>;</w:t>
      </w:r>
      <w:r w:rsidR="00A550B9" w:rsidRPr="00C07834">
        <w:rPr>
          <w:i/>
          <w:color w:val="000000" w:themeColor="text1"/>
        </w:rPr>
        <w:t xml:space="preserve"> </w:t>
      </w:r>
      <w:r w:rsidR="00B43F9E" w:rsidRPr="00C07834">
        <w:rPr>
          <w:i/>
          <w:color w:val="000000" w:themeColor="text1"/>
        </w:rPr>
        <w:t>[</w:t>
      </w:r>
      <w:r w:rsidR="0048483F" w:rsidRPr="00C07834">
        <w:rPr>
          <w:i/>
          <w:color w:val="000000" w:themeColor="text1"/>
        </w:rPr>
        <w:t>W</w:t>
      </w:r>
      <w:r w:rsidR="00B43F9E" w:rsidRPr="00C07834">
        <w:rPr>
          <w:i/>
          <w:color w:val="000000" w:themeColor="text1"/>
        </w:rPr>
        <w:t xml:space="preserve">e eat] </w:t>
      </w:r>
      <w:r w:rsidR="0048483F" w:rsidRPr="00C07834">
        <w:rPr>
          <w:i/>
          <w:color w:val="000000" w:themeColor="text1"/>
        </w:rPr>
        <w:t>p</w:t>
      </w:r>
      <w:r w:rsidR="00A550B9" w:rsidRPr="00C07834">
        <w:rPr>
          <w:i/>
          <w:color w:val="000000" w:themeColor="text1"/>
        </w:rPr>
        <w:t>orridge or heated rice’ (younger boys, FGD1)</w:t>
      </w:r>
    </w:p>
    <w:p w14:paraId="0000005C" w14:textId="77777777" w:rsidR="006A6D5F" w:rsidRPr="00C07834" w:rsidRDefault="006A6D5F">
      <w:pPr>
        <w:spacing w:line="360" w:lineRule="auto"/>
        <w:jc w:val="both"/>
        <w:rPr>
          <w:color w:val="000000" w:themeColor="text1"/>
        </w:rPr>
      </w:pPr>
    </w:p>
    <w:p w14:paraId="0000005D" w14:textId="1BAB7B70" w:rsidR="006A6D5F" w:rsidRPr="00C07834" w:rsidRDefault="00A550B9">
      <w:pPr>
        <w:spacing w:line="360" w:lineRule="auto"/>
        <w:jc w:val="both"/>
        <w:rPr>
          <w:color w:val="000000" w:themeColor="text1"/>
        </w:rPr>
      </w:pPr>
      <w:r w:rsidRPr="00C07834">
        <w:rPr>
          <w:color w:val="000000" w:themeColor="text1"/>
        </w:rPr>
        <w:t xml:space="preserve">The hot climate, coupled with lack </w:t>
      </w:r>
      <w:r w:rsidR="000E5525" w:rsidRPr="00C07834">
        <w:rPr>
          <w:color w:val="000000" w:themeColor="text1"/>
        </w:rPr>
        <w:t>of</w:t>
      </w:r>
      <w:r w:rsidRPr="00C07834">
        <w:rPr>
          <w:color w:val="000000" w:themeColor="text1"/>
        </w:rPr>
        <w:t xml:space="preserve"> refrigeration, hindered preservation of fresh produce. However, </w:t>
      </w:r>
      <w:r w:rsidR="008F0303" w:rsidRPr="00C07834">
        <w:rPr>
          <w:color w:val="000000" w:themeColor="text1"/>
        </w:rPr>
        <w:t xml:space="preserve">adolescent boys and men caregivers felt that </w:t>
      </w:r>
      <w:r w:rsidRPr="00C07834">
        <w:rPr>
          <w:color w:val="000000" w:themeColor="text1"/>
        </w:rPr>
        <w:t xml:space="preserve">even for perennial nutritious foods like beans, their consumption depended on affordability: </w:t>
      </w:r>
    </w:p>
    <w:p w14:paraId="0000005E" w14:textId="77777777" w:rsidR="006A6D5F" w:rsidRPr="00C07834" w:rsidRDefault="006A6D5F">
      <w:pPr>
        <w:spacing w:line="360" w:lineRule="auto"/>
        <w:jc w:val="both"/>
        <w:rPr>
          <w:i/>
          <w:color w:val="000000" w:themeColor="text1"/>
        </w:rPr>
      </w:pPr>
    </w:p>
    <w:p w14:paraId="0000005F" w14:textId="44E392A4" w:rsidR="006A6D5F" w:rsidRPr="00C07834" w:rsidRDefault="00A550B9">
      <w:pPr>
        <w:spacing w:line="360" w:lineRule="auto"/>
        <w:jc w:val="both"/>
        <w:rPr>
          <w:i/>
          <w:color w:val="000000" w:themeColor="text1"/>
        </w:rPr>
      </w:pPr>
      <w:r w:rsidRPr="00C07834">
        <w:rPr>
          <w:i/>
          <w:color w:val="000000" w:themeColor="text1"/>
        </w:rPr>
        <w:t xml:space="preserve">‘You can eat </w:t>
      </w:r>
      <w:r w:rsidR="00C36B92" w:rsidRPr="00C07834">
        <w:rPr>
          <w:i/>
          <w:color w:val="000000" w:themeColor="text1"/>
        </w:rPr>
        <w:t>[beans]</w:t>
      </w:r>
      <w:r w:rsidRPr="00C07834">
        <w:rPr>
          <w:i/>
          <w:color w:val="000000" w:themeColor="text1"/>
        </w:rPr>
        <w:t xml:space="preserve"> </w:t>
      </w:r>
      <w:r w:rsidR="00C36B92" w:rsidRPr="00C07834">
        <w:rPr>
          <w:i/>
          <w:color w:val="000000" w:themeColor="text1"/>
        </w:rPr>
        <w:t>…</w:t>
      </w:r>
      <w:r w:rsidRPr="00C07834">
        <w:rPr>
          <w:i/>
          <w:color w:val="000000" w:themeColor="text1"/>
        </w:rPr>
        <w:t xml:space="preserve"> for up to a week </w:t>
      </w:r>
      <w:r w:rsidR="00C36B92" w:rsidRPr="00C07834">
        <w:rPr>
          <w:i/>
          <w:color w:val="000000" w:themeColor="text1"/>
        </w:rPr>
        <w:t>…</w:t>
      </w:r>
      <w:r w:rsidRPr="00C07834">
        <w:rPr>
          <w:i/>
          <w:color w:val="000000" w:themeColor="text1"/>
        </w:rPr>
        <w:t xml:space="preserve"> if you have the means, it requires affordability’ (man caregiver, FGD5).</w:t>
      </w:r>
    </w:p>
    <w:p w14:paraId="00000060" w14:textId="77777777" w:rsidR="006A6D5F" w:rsidRPr="00C07834" w:rsidRDefault="006A6D5F">
      <w:pPr>
        <w:spacing w:line="360" w:lineRule="auto"/>
        <w:jc w:val="both"/>
        <w:rPr>
          <w:i/>
          <w:color w:val="000000" w:themeColor="text1"/>
        </w:rPr>
      </w:pPr>
    </w:p>
    <w:p w14:paraId="00000061" w14:textId="00CDD4D9" w:rsidR="006A6D5F" w:rsidRPr="00C07834" w:rsidRDefault="00A550B9">
      <w:pPr>
        <w:spacing w:line="360" w:lineRule="auto"/>
        <w:jc w:val="both"/>
        <w:rPr>
          <w:color w:val="000000" w:themeColor="text1"/>
        </w:rPr>
      </w:pPr>
      <w:r w:rsidRPr="00C07834">
        <w:rPr>
          <w:color w:val="000000" w:themeColor="text1"/>
        </w:rPr>
        <w:t xml:space="preserve">Moreover, </w:t>
      </w:r>
      <w:r w:rsidR="00DE32D2" w:rsidRPr="00C07834">
        <w:rPr>
          <w:color w:val="000000" w:themeColor="text1"/>
        </w:rPr>
        <w:t xml:space="preserve">the </w:t>
      </w:r>
      <w:r w:rsidR="00AC553A" w:rsidRPr="00C07834">
        <w:rPr>
          <w:color w:val="000000" w:themeColor="text1"/>
        </w:rPr>
        <w:t xml:space="preserve">majority of </w:t>
      </w:r>
      <w:r w:rsidRPr="00C07834">
        <w:rPr>
          <w:color w:val="000000" w:themeColor="text1"/>
        </w:rPr>
        <w:t xml:space="preserve">women caregivers indicated that </w:t>
      </w:r>
      <w:r w:rsidR="00DE32D2" w:rsidRPr="00C07834">
        <w:rPr>
          <w:color w:val="000000" w:themeColor="text1"/>
        </w:rPr>
        <w:t xml:space="preserve">the </w:t>
      </w:r>
      <w:r w:rsidRPr="00C07834">
        <w:rPr>
          <w:color w:val="000000" w:themeColor="text1"/>
        </w:rPr>
        <w:t xml:space="preserve">receipt of remittances impacted on the foods consumed:  </w:t>
      </w:r>
    </w:p>
    <w:p w14:paraId="00000062" w14:textId="77777777" w:rsidR="006A6D5F" w:rsidRPr="00C07834" w:rsidRDefault="006A6D5F">
      <w:pPr>
        <w:spacing w:line="360" w:lineRule="auto"/>
        <w:jc w:val="both"/>
        <w:rPr>
          <w:i/>
          <w:color w:val="000000" w:themeColor="text1"/>
        </w:rPr>
      </w:pPr>
    </w:p>
    <w:p w14:paraId="00000063" w14:textId="0F89FE17" w:rsidR="006A6D5F" w:rsidRPr="00C07834" w:rsidRDefault="0068030F">
      <w:pPr>
        <w:spacing w:line="360" w:lineRule="auto"/>
        <w:jc w:val="both"/>
        <w:rPr>
          <w:i/>
          <w:color w:val="000000" w:themeColor="text1"/>
        </w:rPr>
      </w:pPr>
      <w:r w:rsidRPr="00C07834">
        <w:rPr>
          <w:i/>
          <w:color w:val="000000" w:themeColor="text1"/>
        </w:rPr>
        <w:t>‘...</w:t>
      </w:r>
      <w:r w:rsidR="001548D7" w:rsidRPr="00C07834">
        <w:rPr>
          <w:i/>
          <w:color w:val="000000" w:themeColor="text1"/>
        </w:rPr>
        <w:t xml:space="preserve"> </w:t>
      </w:r>
      <w:r w:rsidR="00A550B9" w:rsidRPr="00C07834">
        <w:rPr>
          <w:i/>
          <w:color w:val="000000" w:themeColor="text1"/>
        </w:rPr>
        <w:t>what you used to have [in terms of diet] can now change if you have more income</w:t>
      </w:r>
      <w:r w:rsidR="001548D7" w:rsidRPr="00C07834">
        <w:rPr>
          <w:i/>
          <w:color w:val="000000" w:themeColor="text1"/>
        </w:rPr>
        <w:t>’</w:t>
      </w:r>
    </w:p>
    <w:p w14:paraId="00000065" w14:textId="17D8D814" w:rsidR="006A6D5F" w:rsidRPr="00C07834" w:rsidRDefault="00A550B9">
      <w:pPr>
        <w:spacing w:line="360" w:lineRule="auto"/>
        <w:jc w:val="both"/>
        <w:rPr>
          <w:i/>
          <w:color w:val="000000" w:themeColor="text1"/>
        </w:rPr>
      </w:pPr>
      <w:r w:rsidRPr="00C07834">
        <w:rPr>
          <w:i/>
          <w:color w:val="000000" w:themeColor="text1"/>
        </w:rPr>
        <w:t xml:space="preserve"> (women caregivers, FGD6)</w:t>
      </w:r>
    </w:p>
    <w:p w14:paraId="00000066" w14:textId="77777777" w:rsidR="006A6D5F" w:rsidRPr="00C07834" w:rsidRDefault="006A6D5F">
      <w:pPr>
        <w:spacing w:line="360" w:lineRule="auto"/>
        <w:jc w:val="both"/>
        <w:rPr>
          <w:color w:val="000000" w:themeColor="text1"/>
        </w:rPr>
      </w:pPr>
    </w:p>
    <w:p w14:paraId="00000067" w14:textId="15AF4152" w:rsidR="006A6D5F" w:rsidRPr="00C07834" w:rsidRDefault="00A77D15">
      <w:pPr>
        <w:spacing w:line="360" w:lineRule="auto"/>
        <w:jc w:val="both"/>
        <w:rPr>
          <w:color w:val="000000" w:themeColor="text1"/>
        </w:rPr>
      </w:pPr>
      <w:r w:rsidRPr="00C07834">
        <w:rPr>
          <w:color w:val="000000" w:themeColor="text1"/>
        </w:rPr>
        <w:t>FGD</w:t>
      </w:r>
      <w:r w:rsidR="00DE32D2" w:rsidRPr="00C07834">
        <w:rPr>
          <w:color w:val="000000" w:themeColor="text1"/>
        </w:rPr>
        <w:t xml:space="preserve"> participants, therefore, reinforced</w:t>
      </w:r>
      <w:r w:rsidRPr="00C07834">
        <w:rPr>
          <w:color w:val="000000" w:themeColor="text1"/>
        </w:rPr>
        <w:t xml:space="preserve"> </w:t>
      </w:r>
      <w:r w:rsidR="00752CFF" w:rsidRPr="00C07834">
        <w:rPr>
          <w:color w:val="000000" w:themeColor="text1"/>
        </w:rPr>
        <w:t xml:space="preserve">a common perception </w:t>
      </w:r>
      <w:r w:rsidR="00B762DA" w:rsidRPr="00C07834">
        <w:rPr>
          <w:color w:val="000000" w:themeColor="text1"/>
        </w:rPr>
        <w:t xml:space="preserve">that </w:t>
      </w:r>
      <w:r w:rsidRPr="00C07834">
        <w:rPr>
          <w:color w:val="000000" w:themeColor="text1"/>
        </w:rPr>
        <w:t>food affordability</w:t>
      </w:r>
      <w:r w:rsidR="008110A5" w:rsidRPr="00C07834">
        <w:rPr>
          <w:color w:val="000000" w:themeColor="text1"/>
        </w:rPr>
        <w:t xml:space="preserve"> </w:t>
      </w:r>
      <w:r w:rsidRPr="00C07834">
        <w:rPr>
          <w:color w:val="000000" w:themeColor="text1"/>
        </w:rPr>
        <w:t xml:space="preserve">directly </w:t>
      </w:r>
      <w:r w:rsidR="0042795D" w:rsidRPr="00C07834">
        <w:rPr>
          <w:color w:val="000000" w:themeColor="text1"/>
        </w:rPr>
        <w:t>affect</w:t>
      </w:r>
      <w:r w:rsidR="00B762DA" w:rsidRPr="00C07834">
        <w:rPr>
          <w:color w:val="000000" w:themeColor="text1"/>
        </w:rPr>
        <w:t>s</w:t>
      </w:r>
      <w:r w:rsidRPr="00C07834">
        <w:rPr>
          <w:color w:val="000000" w:themeColor="text1"/>
        </w:rPr>
        <w:t xml:space="preserve"> adolescent diet</w:t>
      </w:r>
      <w:r w:rsidR="0042795D" w:rsidRPr="00C07834">
        <w:rPr>
          <w:color w:val="000000" w:themeColor="text1"/>
        </w:rPr>
        <w:t xml:space="preserve">, and </w:t>
      </w:r>
      <w:r w:rsidR="00B762DA" w:rsidRPr="00C07834">
        <w:rPr>
          <w:color w:val="000000" w:themeColor="text1"/>
        </w:rPr>
        <w:t xml:space="preserve">highlighted </w:t>
      </w:r>
      <w:r w:rsidRPr="00C07834">
        <w:rPr>
          <w:color w:val="000000" w:themeColor="text1"/>
        </w:rPr>
        <w:t xml:space="preserve">indirectly the link between diet and health. </w:t>
      </w:r>
      <w:r w:rsidR="00B762DA" w:rsidRPr="00C07834">
        <w:rPr>
          <w:color w:val="000000" w:themeColor="text1"/>
        </w:rPr>
        <w:t>I</w:t>
      </w:r>
      <w:r w:rsidR="00A550B9" w:rsidRPr="00C07834">
        <w:rPr>
          <w:color w:val="000000" w:themeColor="text1"/>
        </w:rPr>
        <w:t xml:space="preserve">ncreased household wealth through remittances </w:t>
      </w:r>
      <w:r w:rsidR="00B762DA" w:rsidRPr="00C07834">
        <w:rPr>
          <w:color w:val="000000" w:themeColor="text1"/>
        </w:rPr>
        <w:t xml:space="preserve">was seen only by women caregivers to </w:t>
      </w:r>
      <w:r w:rsidR="00A550B9" w:rsidRPr="00C07834">
        <w:rPr>
          <w:color w:val="000000" w:themeColor="text1"/>
        </w:rPr>
        <w:t>shape the diets of adolescents</w:t>
      </w:r>
      <w:r w:rsidR="00B762DA" w:rsidRPr="00C07834">
        <w:rPr>
          <w:color w:val="000000" w:themeColor="text1"/>
        </w:rPr>
        <w:t>.</w:t>
      </w:r>
      <w:r w:rsidR="00A550B9" w:rsidRPr="00C07834">
        <w:rPr>
          <w:color w:val="000000" w:themeColor="text1"/>
        </w:rPr>
        <w:t xml:space="preserve"> </w:t>
      </w:r>
    </w:p>
    <w:p w14:paraId="00000068" w14:textId="77777777" w:rsidR="006A6D5F" w:rsidRPr="00C07834" w:rsidRDefault="006A6D5F">
      <w:pPr>
        <w:spacing w:line="360" w:lineRule="auto"/>
        <w:jc w:val="both"/>
        <w:rPr>
          <w:color w:val="000000" w:themeColor="text1"/>
        </w:rPr>
      </w:pPr>
    </w:p>
    <w:p w14:paraId="00000069" w14:textId="77777777" w:rsidR="006A6D5F" w:rsidRPr="00C07834" w:rsidRDefault="00A550B9">
      <w:pPr>
        <w:spacing w:line="360" w:lineRule="auto"/>
        <w:jc w:val="both"/>
        <w:rPr>
          <w:b/>
          <w:color w:val="000000" w:themeColor="text1"/>
        </w:rPr>
      </w:pPr>
      <w:r w:rsidRPr="00C07834">
        <w:rPr>
          <w:b/>
          <w:color w:val="000000" w:themeColor="text1"/>
        </w:rPr>
        <w:t>Social and cultural factors affecting diet</w:t>
      </w:r>
    </w:p>
    <w:p w14:paraId="0000006A" w14:textId="466F34F0" w:rsidR="006A6D5F" w:rsidRPr="00C07834" w:rsidRDefault="00A550B9">
      <w:pPr>
        <w:spacing w:line="360" w:lineRule="auto"/>
        <w:jc w:val="both"/>
        <w:rPr>
          <w:color w:val="000000" w:themeColor="text1"/>
        </w:rPr>
      </w:pPr>
      <w:r w:rsidRPr="00C07834">
        <w:rPr>
          <w:color w:val="000000" w:themeColor="text1"/>
        </w:rPr>
        <w:t>Participants outlined a range of social and cultural influences on adolescent diet which mainly comprised familial decision-making habits</w:t>
      </w:r>
      <w:r w:rsidR="00D755C6" w:rsidRPr="00C07834">
        <w:rPr>
          <w:color w:val="000000" w:themeColor="text1"/>
        </w:rPr>
        <w:t>.</w:t>
      </w:r>
      <w:r w:rsidRPr="00C07834">
        <w:rPr>
          <w:color w:val="000000" w:themeColor="text1"/>
        </w:rPr>
        <w:t xml:space="preserve"> </w:t>
      </w:r>
      <w:r w:rsidR="00280E75" w:rsidRPr="00C07834">
        <w:rPr>
          <w:color w:val="000000" w:themeColor="text1"/>
        </w:rPr>
        <w:t xml:space="preserve">A large proportion of </w:t>
      </w:r>
      <w:r w:rsidR="00D755C6" w:rsidRPr="00C07834">
        <w:rPr>
          <w:color w:val="000000" w:themeColor="text1"/>
        </w:rPr>
        <w:t xml:space="preserve">participants perceived </w:t>
      </w:r>
      <w:r w:rsidRPr="00C07834">
        <w:rPr>
          <w:color w:val="000000" w:themeColor="text1"/>
        </w:rPr>
        <w:t xml:space="preserve">mothers </w:t>
      </w:r>
      <w:r w:rsidR="00B762DA" w:rsidRPr="00C07834">
        <w:rPr>
          <w:color w:val="000000" w:themeColor="text1"/>
        </w:rPr>
        <w:t xml:space="preserve">as </w:t>
      </w:r>
      <w:r w:rsidR="00B762DA" w:rsidRPr="00C07834">
        <w:rPr>
          <w:color w:val="000000" w:themeColor="text1"/>
        </w:rPr>
        <w:lastRenderedPageBreak/>
        <w:t xml:space="preserve">the main </w:t>
      </w:r>
      <w:r w:rsidRPr="00C07834">
        <w:rPr>
          <w:color w:val="000000" w:themeColor="text1"/>
        </w:rPr>
        <w:t>decision</w:t>
      </w:r>
      <w:r w:rsidR="00B762DA" w:rsidRPr="00C07834">
        <w:rPr>
          <w:color w:val="000000" w:themeColor="text1"/>
        </w:rPr>
        <w:t>-makers</w:t>
      </w:r>
      <w:r w:rsidRPr="00C07834">
        <w:rPr>
          <w:color w:val="000000" w:themeColor="text1"/>
        </w:rPr>
        <w:t xml:space="preserve"> regarding the major meal of the day, followed by fathers. </w:t>
      </w:r>
      <w:r w:rsidR="00D755C6" w:rsidRPr="00C07834">
        <w:rPr>
          <w:color w:val="000000" w:themeColor="text1"/>
        </w:rPr>
        <w:t>Nonetheless</w:t>
      </w:r>
      <w:r w:rsidRPr="00C07834">
        <w:rPr>
          <w:color w:val="000000" w:themeColor="text1"/>
        </w:rPr>
        <w:t xml:space="preserve">, </w:t>
      </w:r>
      <w:r w:rsidR="00B762DA" w:rsidRPr="00C07834">
        <w:rPr>
          <w:color w:val="000000" w:themeColor="text1"/>
        </w:rPr>
        <w:t xml:space="preserve">whilst </w:t>
      </w:r>
      <w:r w:rsidRPr="00C07834">
        <w:rPr>
          <w:color w:val="000000" w:themeColor="text1"/>
        </w:rPr>
        <w:t xml:space="preserve">mothers may </w:t>
      </w:r>
      <w:r w:rsidR="00B762DA" w:rsidRPr="00C07834">
        <w:rPr>
          <w:color w:val="000000" w:themeColor="text1"/>
        </w:rPr>
        <w:t>determine what the</w:t>
      </w:r>
      <w:r w:rsidRPr="00C07834">
        <w:rPr>
          <w:color w:val="000000" w:themeColor="text1"/>
        </w:rPr>
        <w:t xml:space="preserve"> </w:t>
      </w:r>
      <w:r w:rsidR="00D755C6" w:rsidRPr="00C07834">
        <w:rPr>
          <w:color w:val="000000" w:themeColor="text1"/>
        </w:rPr>
        <w:t>meal</w:t>
      </w:r>
      <w:r w:rsidR="00B762DA" w:rsidRPr="00C07834">
        <w:rPr>
          <w:color w:val="000000" w:themeColor="text1"/>
        </w:rPr>
        <w:t>s comprise</w:t>
      </w:r>
      <w:r w:rsidR="00D755C6" w:rsidRPr="00C07834">
        <w:rPr>
          <w:color w:val="000000" w:themeColor="text1"/>
        </w:rPr>
        <w:t>,</w:t>
      </w:r>
      <w:r w:rsidRPr="00C07834">
        <w:rPr>
          <w:color w:val="000000" w:themeColor="text1"/>
        </w:rPr>
        <w:t xml:space="preserve"> limited resources</w:t>
      </w:r>
      <w:r w:rsidR="00B762DA" w:rsidRPr="00C07834">
        <w:rPr>
          <w:color w:val="000000" w:themeColor="text1"/>
        </w:rPr>
        <w:t xml:space="preserve"> </w:t>
      </w:r>
      <w:r w:rsidRPr="00C07834">
        <w:rPr>
          <w:color w:val="000000" w:themeColor="text1"/>
        </w:rPr>
        <w:t>restrict</w:t>
      </w:r>
      <w:r w:rsidR="00B762DA" w:rsidRPr="00C07834">
        <w:rPr>
          <w:color w:val="000000" w:themeColor="text1"/>
        </w:rPr>
        <w:t>ed</w:t>
      </w:r>
      <w:r w:rsidRPr="00C07834">
        <w:rPr>
          <w:color w:val="000000" w:themeColor="text1"/>
        </w:rPr>
        <w:t xml:space="preserve"> choices.</w:t>
      </w:r>
    </w:p>
    <w:p w14:paraId="0000006B" w14:textId="77777777" w:rsidR="006A6D5F" w:rsidRPr="00C07834" w:rsidRDefault="006A6D5F">
      <w:pPr>
        <w:spacing w:line="360" w:lineRule="auto"/>
        <w:jc w:val="both"/>
        <w:rPr>
          <w:color w:val="000000" w:themeColor="text1"/>
        </w:rPr>
      </w:pPr>
    </w:p>
    <w:p w14:paraId="0000006F" w14:textId="5BB13177" w:rsidR="006A6D5F" w:rsidRPr="00C07834" w:rsidRDefault="00A550B9">
      <w:pPr>
        <w:spacing w:line="360" w:lineRule="auto"/>
        <w:jc w:val="both"/>
        <w:rPr>
          <w:i/>
          <w:color w:val="000000" w:themeColor="text1"/>
        </w:rPr>
      </w:pPr>
      <w:r w:rsidRPr="00C07834">
        <w:rPr>
          <w:i/>
          <w:color w:val="000000" w:themeColor="text1"/>
        </w:rPr>
        <w:t>‘Those who cook</w:t>
      </w:r>
      <w:r w:rsidR="00D755C6" w:rsidRPr="00C07834">
        <w:rPr>
          <w:i/>
          <w:color w:val="000000" w:themeColor="text1"/>
        </w:rPr>
        <w:t xml:space="preserve"> [mothers] [decide what is eaten at home]’ </w:t>
      </w:r>
      <w:r w:rsidRPr="00C07834">
        <w:rPr>
          <w:i/>
          <w:color w:val="000000" w:themeColor="text1"/>
        </w:rPr>
        <w:t>(women caregivers, FGD6)</w:t>
      </w:r>
    </w:p>
    <w:p w14:paraId="00000070" w14:textId="77777777" w:rsidR="006A6D5F" w:rsidRPr="00C07834" w:rsidRDefault="006A6D5F">
      <w:pPr>
        <w:spacing w:line="360" w:lineRule="auto"/>
        <w:jc w:val="both"/>
        <w:rPr>
          <w:color w:val="000000" w:themeColor="text1"/>
        </w:rPr>
      </w:pPr>
    </w:p>
    <w:p w14:paraId="00000071" w14:textId="5961F54C" w:rsidR="006A6D5F" w:rsidRPr="00C07834" w:rsidRDefault="00A550B9">
      <w:pPr>
        <w:spacing w:line="360" w:lineRule="auto"/>
        <w:jc w:val="both"/>
        <w:rPr>
          <w:color w:val="000000" w:themeColor="text1"/>
        </w:rPr>
      </w:pPr>
      <w:r w:rsidRPr="00C07834">
        <w:rPr>
          <w:color w:val="000000" w:themeColor="text1"/>
        </w:rPr>
        <w:t xml:space="preserve">Most participants were satisfied with mother-led decision making; only women caregivers </w:t>
      </w:r>
      <w:r w:rsidR="00D755C6" w:rsidRPr="00C07834">
        <w:rPr>
          <w:color w:val="000000" w:themeColor="text1"/>
        </w:rPr>
        <w:t xml:space="preserve">posited adolescents’ dislike of some </w:t>
      </w:r>
      <w:r w:rsidR="00C30E54" w:rsidRPr="00C07834">
        <w:rPr>
          <w:color w:val="000000" w:themeColor="text1"/>
        </w:rPr>
        <w:t>meal</w:t>
      </w:r>
      <w:r w:rsidR="00D755C6" w:rsidRPr="00C07834">
        <w:rPr>
          <w:color w:val="000000" w:themeColor="text1"/>
        </w:rPr>
        <w:t xml:space="preserve"> decisions</w:t>
      </w:r>
      <w:r w:rsidR="00B762DA" w:rsidRPr="00C07834">
        <w:rPr>
          <w:color w:val="000000" w:themeColor="text1"/>
        </w:rPr>
        <w:t xml:space="preserve"> which often</w:t>
      </w:r>
      <w:r w:rsidR="00E947B8" w:rsidRPr="00C07834">
        <w:rPr>
          <w:color w:val="000000" w:themeColor="text1"/>
        </w:rPr>
        <w:t xml:space="preserve"> </w:t>
      </w:r>
      <w:r w:rsidR="00D755C6" w:rsidRPr="00C07834">
        <w:rPr>
          <w:color w:val="000000" w:themeColor="text1"/>
        </w:rPr>
        <w:t>result</w:t>
      </w:r>
      <w:r w:rsidR="00B762DA" w:rsidRPr="00C07834">
        <w:rPr>
          <w:color w:val="000000" w:themeColor="text1"/>
        </w:rPr>
        <w:t>ed</w:t>
      </w:r>
      <w:r w:rsidR="00D755C6" w:rsidRPr="00C07834">
        <w:rPr>
          <w:color w:val="000000" w:themeColor="text1"/>
        </w:rPr>
        <w:t xml:space="preserve"> in</w:t>
      </w:r>
      <w:r w:rsidRPr="00C07834">
        <w:rPr>
          <w:color w:val="000000" w:themeColor="text1"/>
        </w:rPr>
        <w:t xml:space="preserve"> food wastage. </w:t>
      </w:r>
      <w:r w:rsidR="00B762DA" w:rsidRPr="00C07834">
        <w:rPr>
          <w:color w:val="000000" w:themeColor="text1"/>
        </w:rPr>
        <w:t xml:space="preserve">Some of the </w:t>
      </w:r>
      <w:r w:rsidRPr="00C07834">
        <w:rPr>
          <w:color w:val="000000" w:themeColor="text1"/>
        </w:rPr>
        <w:t>men caregivers</w:t>
      </w:r>
      <w:r w:rsidR="00B762DA" w:rsidRPr="00C07834">
        <w:rPr>
          <w:color w:val="000000" w:themeColor="text1"/>
        </w:rPr>
        <w:t xml:space="preserve"> </w:t>
      </w:r>
      <w:r w:rsidR="003D4900" w:rsidRPr="00C07834">
        <w:rPr>
          <w:color w:val="000000" w:themeColor="text1"/>
        </w:rPr>
        <w:t xml:space="preserve">felt the </w:t>
      </w:r>
      <w:r w:rsidRPr="00C07834">
        <w:rPr>
          <w:color w:val="000000" w:themeColor="text1"/>
        </w:rPr>
        <w:t xml:space="preserve">need for a more autocratic approach in the face of a lack of dietary choice:  </w:t>
      </w:r>
    </w:p>
    <w:p w14:paraId="00000072" w14:textId="77777777" w:rsidR="006A6D5F" w:rsidRPr="00C07834" w:rsidRDefault="006A6D5F">
      <w:pPr>
        <w:spacing w:line="360" w:lineRule="auto"/>
        <w:jc w:val="both"/>
        <w:rPr>
          <w:color w:val="000000" w:themeColor="text1"/>
        </w:rPr>
      </w:pPr>
    </w:p>
    <w:p w14:paraId="00000073" w14:textId="3AB26171" w:rsidR="006A6D5F" w:rsidRPr="00C07834" w:rsidRDefault="00A550B9">
      <w:pPr>
        <w:spacing w:line="360" w:lineRule="auto"/>
        <w:jc w:val="both"/>
        <w:rPr>
          <w:i/>
          <w:color w:val="000000" w:themeColor="text1"/>
        </w:rPr>
      </w:pPr>
      <w:r w:rsidRPr="00C07834">
        <w:rPr>
          <w:i/>
          <w:color w:val="000000" w:themeColor="text1"/>
        </w:rPr>
        <w:t>‘</w:t>
      </w:r>
      <w:r w:rsidR="00D755C6" w:rsidRPr="00C07834">
        <w:rPr>
          <w:i/>
          <w:color w:val="000000" w:themeColor="text1"/>
        </w:rPr>
        <w:t>…</w:t>
      </w:r>
      <w:r w:rsidRPr="00C07834">
        <w:rPr>
          <w:i/>
          <w:color w:val="000000" w:themeColor="text1"/>
        </w:rPr>
        <w:t xml:space="preserve"> if you cannot get </w:t>
      </w:r>
      <w:r w:rsidR="00D755C6" w:rsidRPr="00C07834">
        <w:rPr>
          <w:i/>
          <w:color w:val="000000" w:themeColor="text1"/>
        </w:rPr>
        <w:t>what they demand</w:t>
      </w:r>
      <w:r w:rsidR="008E2B02" w:rsidRPr="00C07834">
        <w:rPr>
          <w:i/>
          <w:color w:val="000000" w:themeColor="text1"/>
        </w:rPr>
        <w:t>,</w:t>
      </w:r>
      <w:r w:rsidRPr="00C07834">
        <w:rPr>
          <w:i/>
          <w:color w:val="000000" w:themeColor="text1"/>
        </w:rPr>
        <w:t xml:space="preserve"> you force them to eat what is available …’ (man caregiver, FGD5)</w:t>
      </w:r>
    </w:p>
    <w:p w14:paraId="00000074" w14:textId="77777777" w:rsidR="006A6D5F" w:rsidRPr="00C07834" w:rsidRDefault="006A6D5F">
      <w:pPr>
        <w:spacing w:line="360" w:lineRule="auto"/>
        <w:jc w:val="both"/>
        <w:rPr>
          <w:color w:val="000000" w:themeColor="text1"/>
        </w:rPr>
      </w:pPr>
    </w:p>
    <w:p w14:paraId="00000075" w14:textId="43635CF2" w:rsidR="006A6D5F" w:rsidRPr="00C07834" w:rsidRDefault="005D5C84">
      <w:pPr>
        <w:spacing w:line="360" w:lineRule="auto"/>
        <w:jc w:val="both"/>
        <w:rPr>
          <w:color w:val="000000" w:themeColor="text1"/>
        </w:rPr>
      </w:pPr>
      <w:r w:rsidRPr="00C07834">
        <w:rPr>
          <w:color w:val="000000" w:themeColor="text1"/>
        </w:rPr>
        <w:t xml:space="preserve">A minority of participants, </w:t>
      </w:r>
      <w:r w:rsidR="00B762DA" w:rsidRPr="00C07834">
        <w:rPr>
          <w:color w:val="000000" w:themeColor="text1"/>
        </w:rPr>
        <w:t xml:space="preserve">mainly </w:t>
      </w:r>
      <w:r w:rsidRPr="00C07834">
        <w:rPr>
          <w:color w:val="000000" w:themeColor="text1"/>
        </w:rPr>
        <w:t>the y</w:t>
      </w:r>
      <w:r w:rsidR="00A550B9" w:rsidRPr="00C07834">
        <w:rPr>
          <w:color w:val="000000" w:themeColor="text1"/>
        </w:rPr>
        <w:t xml:space="preserve">ounger girls and women, spoke of the </w:t>
      </w:r>
      <w:r w:rsidRPr="00C07834">
        <w:rPr>
          <w:color w:val="000000" w:themeColor="text1"/>
        </w:rPr>
        <w:t>limited r</w:t>
      </w:r>
      <w:r w:rsidR="00A550B9" w:rsidRPr="00C07834">
        <w:rPr>
          <w:color w:val="000000" w:themeColor="text1"/>
        </w:rPr>
        <w:t xml:space="preserve">ole adolescents played in choosing meal options: </w:t>
      </w:r>
    </w:p>
    <w:p w14:paraId="00000076" w14:textId="77777777" w:rsidR="006A6D5F" w:rsidRPr="00C07834" w:rsidRDefault="006A6D5F">
      <w:pPr>
        <w:spacing w:line="360" w:lineRule="auto"/>
        <w:jc w:val="both"/>
        <w:rPr>
          <w:i/>
          <w:color w:val="000000" w:themeColor="text1"/>
        </w:rPr>
      </w:pPr>
    </w:p>
    <w:p w14:paraId="00000077" w14:textId="77777777" w:rsidR="006A6D5F" w:rsidRPr="00C07834" w:rsidRDefault="00A550B9">
      <w:pPr>
        <w:spacing w:line="360" w:lineRule="auto"/>
        <w:jc w:val="both"/>
        <w:rPr>
          <w:i/>
          <w:color w:val="000000" w:themeColor="text1"/>
        </w:rPr>
      </w:pPr>
      <w:r w:rsidRPr="00C07834">
        <w:rPr>
          <w:i/>
          <w:color w:val="000000" w:themeColor="text1"/>
        </w:rPr>
        <w:t>‘Children can say: mum, today this is what we want to be cooked.’  (woman caregiver, FGD6)</w:t>
      </w:r>
    </w:p>
    <w:p w14:paraId="00000078" w14:textId="77777777" w:rsidR="006A6D5F" w:rsidRPr="00C07834" w:rsidRDefault="006A6D5F">
      <w:pPr>
        <w:rPr>
          <w:i/>
          <w:color w:val="000000" w:themeColor="text1"/>
        </w:rPr>
      </w:pPr>
    </w:p>
    <w:p w14:paraId="00000079" w14:textId="77777777" w:rsidR="006A6D5F" w:rsidRPr="00C07834" w:rsidRDefault="006A6D5F">
      <w:pPr>
        <w:rPr>
          <w:i/>
          <w:color w:val="000000" w:themeColor="text1"/>
        </w:rPr>
      </w:pPr>
    </w:p>
    <w:p w14:paraId="0000007A" w14:textId="0E814425" w:rsidR="006A6D5F" w:rsidRPr="00C07834" w:rsidRDefault="00B762DA">
      <w:pPr>
        <w:spacing w:line="432" w:lineRule="auto"/>
        <w:rPr>
          <w:color w:val="000000" w:themeColor="text1"/>
        </w:rPr>
      </w:pPr>
      <w:r w:rsidRPr="00C07834">
        <w:rPr>
          <w:color w:val="000000" w:themeColor="text1"/>
        </w:rPr>
        <w:t>Shaped by tradition and family size, g</w:t>
      </w:r>
      <w:r w:rsidR="00A550B9" w:rsidRPr="00C07834">
        <w:rPr>
          <w:color w:val="000000" w:themeColor="text1"/>
        </w:rPr>
        <w:t xml:space="preserve">endered familial hierarchies in food sharing practices </w:t>
      </w:r>
      <w:r w:rsidRPr="00C07834">
        <w:rPr>
          <w:color w:val="000000" w:themeColor="text1"/>
        </w:rPr>
        <w:t xml:space="preserve">were </w:t>
      </w:r>
      <w:r w:rsidR="00A550B9" w:rsidRPr="00C07834">
        <w:rPr>
          <w:color w:val="000000" w:themeColor="text1"/>
        </w:rPr>
        <w:t>report</w:t>
      </w:r>
      <w:r w:rsidR="00080B4B" w:rsidRPr="00C07834">
        <w:rPr>
          <w:color w:val="000000" w:themeColor="text1"/>
        </w:rPr>
        <w:t>ed</w:t>
      </w:r>
      <w:r w:rsidR="00A550B9" w:rsidRPr="00C07834">
        <w:rPr>
          <w:color w:val="000000" w:themeColor="text1"/>
        </w:rPr>
        <w:t xml:space="preserve"> </w:t>
      </w:r>
      <w:r w:rsidRPr="00C07834">
        <w:rPr>
          <w:color w:val="000000" w:themeColor="text1"/>
        </w:rPr>
        <w:t>by all caregivers, older boys and young girls</w:t>
      </w:r>
      <w:r w:rsidRPr="00C07834" w:rsidDel="00B762DA">
        <w:rPr>
          <w:color w:val="000000" w:themeColor="text1"/>
        </w:rPr>
        <w:t xml:space="preserve"> </w:t>
      </w:r>
      <w:r w:rsidRPr="00C07834">
        <w:rPr>
          <w:color w:val="000000" w:themeColor="text1"/>
        </w:rPr>
        <w:t>to influence</w:t>
      </w:r>
      <w:r w:rsidR="00A550B9" w:rsidRPr="00C07834">
        <w:rPr>
          <w:color w:val="000000" w:themeColor="text1"/>
        </w:rPr>
        <w:t xml:space="preserve"> adolescent diets.</w:t>
      </w:r>
      <w:r w:rsidR="00706C5E" w:rsidRPr="00C07834">
        <w:rPr>
          <w:color w:val="000000" w:themeColor="text1"/>
        </w:rPr>
        <w:t xml:space="preserve"> </w:t>
      </w:r>
      <w:r w:rsidR="00A550B9" w:rsidRPr="00C07834">
        <w:rPr>
          <w:color w:val="000000" w:themeColor="text1"/>
        </w:rPr>
        <w:t>Where this practice exist</w:t>
      </w:r>
      <w:r w:rsidRPr="00C07834">
        <w:rPr>
          <w:color w:val="000000" w:themeColor="text1"/>
        </w:rPr>
        <w:t>ed</w:t>
      </w:r>
      <w:r w:rsidR="00A550B9" w:rsidRPr="00C07834">
        <w:rPr>
          <w:color w:val="000000" w:themeColor="text1"/>
        </w:rPr>
        <w:t xml:space="preserve">, adolescent boys </w:t>
      </w:r>
      <w:r w:rsidRPr="00C07834">
        <w:rPr>
          <w:color w:val="000000" w:themeColor="text1"/>
        </w:rPr>
        <w:t xml:space="preserve">often </w:t>
      </w:r>
      <w:r w:rsidR="00A550B9" w:rsidRPr="00C07834">
        <w:rPr>
          <w:color w:val="000000" w:themeColor="text1"/>
        </w:rPr>
        <w:t>benefit</w:t>
      </w:r>
      <w:r w:rsidRPr="00C07834">
        <w:rPr>
          <w:color w:val="000000" w:themeColor="text1"/>
        </w:rPr>
        <w:t>ted</w:t>
      </w:r>
      <w:r w:rsidR="00A550B9" w:rsidRPr="00C07834">
        <w:rPr>
          <w:color w:val="000000" w:themeColor="text1"/>
        </w:rPr>
        <w:t xml:space="preserve"> from more nutritious foods than girls.</w:t>
      </w:r>
    </w:p>
    <w:p w14:paraId="0000007B" w14:textId="77777777" w:rsidR="006A6D5F" w:rsidRPr="00C07834" w:rsidRDefault="006A6D5F">
      <w:pPr>
        <w:spacing w:line="360" w:lineRule="auto"/>
        <w:jc w:val="both"/>
        <w:rPr>
          <w:color w:val="000000" w:themeColor="text1"/>
        </w:rPr>
      </w:pPr>
    </w:p>
    <w:p w14:paraId="0000007C" w14:textId="05F129AD" w:rsidR="006A6D5F" w:rsidRPr="00C07834" w:rsidRDefault="00A550B9">
      <w:pPr>
        <w:spacing w:line="360" w:lineRule="auto"/>
        <w:rPr>
          <w:i/>
          <w:color w:val="000000" w:themeColor="text1"/>
        </w:rPr>
      </w:pPr>
      <w:r w:rsidRPr="00C07834">
        <w:rPr>
          <w:i/>
          <w:color w:val="000000" w:themeColor="text1"/>
        </w:rPr>
        <w:t xml:space="preserve">‘…  mostly the very elderly </w:t>
      </w:r>
      <w:proofErr w:type="gramStart"/>
      <w:r w:rsidR="00FF79B2" w:rsidRPr="00C07834">
        <w:rPr>
          <w:i/>
          <w:color w:val="000000" w:themeColor="text1"/>
        </w:rPr>
        <w:t>are</w:t>
      </w:r>
      <w:proofErr w:type="gramEnd"/>
      <w:r w:rsidRPr="00C07834">
        <w:rPr>
          <w:i/>
          <w:color w:val="000000" w:themeColor="text1"/>
        </w:rPr>
        <w:t xml:space="preserve"> dish</w:t>
      </w:r>
      <w:r w:rsidR="00FF79B2" w:rsidRPr="00C07834">
        <w:rPr>
          <w:i/>
          <w:color w:val="000000" w:themeColor="text1"/>
        </w:rPr>
        <w:t>ed</w:t>
      </w:r>
      <w:r w:rsidRPr="00C07834">
        <w:rPr>
          <w:i/>
          <w:color w:val="000000" w:themeColor="text1"/>
        </w:rPr>
        <w:t xml:space="preserve"> separate</w:t>
      </w:r>
      <w:r w:rsidR="00FF79B2" w:rsidRPr="00C07834">
        <w:rPr>
          <w:i/>
          <w:color w:val="000000" w:themeColor="text1"/>
        </w:rPr>
        <w:t xml:space="preserve"> meal</w:t>
      </w:r>
      <w:r w:rsidRPr="00C07834">
        <w:rPr>
          <w:i/>
          <w:color w:val="000000" w:themeColor="text1"/>
        </w:rPr>
        <w:t xml:space="preserve"> </w:t>
      </w:r>
      <w:r w:rsidR="00FF79B2" w:rsidRPr="00C07834">
        <w:rPr>
          <w:i/>
          <w:color w:val="000000" w:themeColor="text1"/>
        </w:rPr>
        <w:t>…</w:t>
      </w:r>
      <w:r w:rsidRPr="00C07834">
        <w:rPr>
          <w:i/>
          <w:color w:val="000000" w:themeColor="text1"/>
        </w:rPr>
        <w:t>sometimes join</w:t>
      </w:r>
      <w:r w:rsidR="00FF79B2" w:rsidRPr="00C07834">
        <w:rPr>
          <w:i/>
          <w:color w:val="000000" w:themeColor="text1"/>
        </w:rPr>
        <w:t>ed by</w:t>
      </w:r>
      <w:r w:rsidRPr="00C07834">
        <w:rPr>
          <w:i/>
          <w:color w:val="000000" w:themeColor="text1"/>
        </w:rPr>
        <w:t xml:space="preserve"> their grandchildren; </w:t>
      </w:r>
      <w:r w:rsidR="00FF79B2" w:rsidRPr="00C07834">
        <w:rPr>
          <w:i/>
          <w:color w:val="000000" w:themeColor="text1"/>
        </w:rPr>
        <w:t>…</w:t>
      </w:r>
      <w:r w:rsidRPr="00C07834">
        <w:rPr>
          <w:i/>
          <w:color w:val="000000" w:themeColor="text1"/>
        </w:rPr>
        <w:t xml:space="preserve"> adolescent males join their fathers and females their mothers.’ (man caregiver, FGD5)</w:t>
      </w:r>
    </w:p>
    <w:p w14:paraId="0000007D" w14:textId="77777777" w:rsidR="006A6D5F" w:rsidRPr="00C07834" w:rsidRDefault="006A6D5F">
      <w:pPr>
        <w:spacing w:line="360" w:lineRule="auto"/>
        <w:jc w:val="both"/>
        <w:rPr>
          <w:color w:val="000000" w:themeColor="text1"/>
        </w:rPr>
      </w:pPr>
    </w:p>
    <w:p w14:paraId="0000007E" w14:textId="3751D50A" w:rsidR="006A6D5F" w:rsidRPr="00C07834" w:rsidRDefault="00182A04">
      <w:pPr>
        <w:spacing w:line="360" w:lineRule="auto"/>
        <w:jc w:val="both"/>
        <w:rPr>
          <w:color w:val="000000" w:themeColor="text1"/>
        </w:rPr>
      </w:pPr>
      <w:r w:rsidRPr="00C07834">
        <w:rPr>
          <w:color w:val="000000" w:themeColor="text1"/>
        </w:rPr>
        <w:t xml:space="preserve">Moreover, </w:t>
      </w:r>
      <w:r w:rsidR="00933438" w:rsidRPr="00C07834">
        <w:rPr>
          <w:color w:val="000000" w:themeColor="text1"/>
        </w:rPr>
        <w:t>most</w:t>
      </w:r>
      <w:r w:rsidR="00655FDD" w:rsidRPr="00C07834">
        <w:rPr>
          <w:color w:val="000000" w:themeColor="text1"/>
        </w:rPr>
        <w:t xml:space="preserve"> participants believed f</w:t>
      </w:r>
      <w:r w:rsidR="00A550B9" w:rsidRPr="00C07834">
        <w:rPr>
          <w:color w:val="000000" w:themeColor="text1"/>
        </w:rPr>
        <w:t xml:space="preserve">estivals, birth and wedding ceremonies </w:t>
      </w:r>
      <w:r w:rsidR="00655FDD" w:rsidRPr="00C07834">
        <w:rPr>
          <w:color w:val="000000" w:themeColor="text1"/>
        </w:rPr>
        <w:t>had a sporadic influence</w:t>
      </w:r>
      <w:r w:rsidR="00B762DA" w:rsidRPr="00C07834">
        <w:rPr>
          <w:color w:val="000000" w:themeColor="text1"/>
        </w:rPr>
        <w:t xml:space="preserve"> on the nature of adolescent diets</w:t>
      </w:r>
      <w:r w:rsidR="00A550B9" w:rsidRPr="00C07834">
        <w:rPr>
          <w:color w:val="000000" w:themeColor="text1"/>
        </w:rPr>
        <w:t xml:space="preserve">: </w:t>
      </w:r>
    </w:p>
    <w:p w14:paraId="0000007F" w14:textId="77777777" w:rsidR="006A6D5F" w:rsidRPr="00C07834" w:rsidRDefault="006A6D5F">
      <w:pPr>
        <w:spacing w:line="360" w:lineRule="auto"/>
        <w:jc w:val="both"/>
        <w:rPr>
          <w:i/>
          <w:color w:val="000000" w:themeColor="text1"/>
        </w:rPr>
      </w:pPr>
    </w:p>
    <w:p w14:paraId="00000080" w14:textId="272DD2C1" w:rsidR="006A6D5F" w:rsidRPr="00C07834" w:rsidRDefault="00A550B9">
      <w:pPr>
        <w:spacing w:line="360" w:lineRule="auto"/>
        <w:jc w:val="both"/>
        <w:rPr>
          <w:i/>
          <w:color w:val="000000" w:themeColor="text1"/>
        </w:rPr>
      </w:pPr>
      <w:r w:rsidRPr="00C07834">
        <w:rPr>
          <w:i/>
          <w:color w:val="000000" w:themeColor="text1"/>
        </w:rPr>
        <w:t>‘</w:t>
      </w:r>
      <w:r w:rsidR="00C33472" w:rsidRPr="00C07834">
        <w:rPr>
          <w:i/>
          <w:color w:val="000000" w:themeColor="text1"/>
        </w:rPr>
        <w:t>…</w:t>
      </w:r>
      <w:r w:rsidRPr="00C07834">
        <w:rPr>
          <w:i/>
          <w:color w:val="000000" w:themeColor="text1"/>
        </w:rPr>
        <w:t xml:space="preserve"> more ‘</w:t>
      </w:r>
      <w:proofErr w:type="spellStart"/>
      <w:r w:rsidRPr="00C07834">
        <w:rPr>
          <w:i/>
          <w:color w:val="000000" w:themeColor="text1"/>
        </w:rPr>
        <w:t>benachin</w:t>
      </w:r>
      <w:proofErr w:type="spellEnd"/>
      <w:r w:rsidRPr="00C07834">
        <w:rPr>
          <w:i/>
          <w:color w:val="000000" w:themeColor="text1"/>
        </w:rPr>
        <w:t>’ (one-pot dish of rice, oil stew and meat or fish, and vegetables) are cooked.’ (older girl, FGD4)</w:t>
      </w:r>
    </w:p>
    <w:p w14:paraId="00000081" w14:textId="77777777" w:rsidR="006A6D5F" w:rsidRPr="00C07834" w:rsidRDefault="006A6D5F">
      <w:pPr>
        <w:spacing w:line="360" w:lineRule="auto"/>
        <w:jc w:val="both"/>
        <w:rPr>
          <w:color w:val="000000" w:themeColor="text1"/>
        </w:rPr>
      </w:pPr>
    </w:p>
    <w:p w14:paraId="00000082" w14:textId="3735D508" w:rsidR="006A6D5F" w:rsidRPr="00C07834" w:rsidRDefault="00A550B9">
      <w:pPr>
        <w:spacing w:line="360" w:lineRule="auto"/>
        <w:jc w:val="both"/>
        <w:rPr>
          <w:color w:val="000000" w:themeColor="text1"/>
        </w:rPr>
      </w:pPr>
      <w:r w:rsidRPr="00C07834">
        <w:rPr>
          <w:color w:val="000000" w:themeColor="text1"/>
        </w:rPr>
        <w:t>At such ceremonies, high</w:t>
      </w:r>
      <w:r w:rsidR="00706C5E" w:rsidRPr="00C07834">
        <w:rPr>
          <w:color w:val="000000" w:themeColor="text1"/>
        </w:rPr>
        <w:t>ly energy-</w:t>
      </w:r>
      <w:r w:rsidRPr="00C07834">
        <w:rPr>
          <w:color w:val="000000" w:themeColor="text1"/>
        </w:rPr>
        <w:t xml:space="preserve">dense foods are consumed, including carbonated drinks high in sugar. </w:t>
      </w:r>
      <w:r w:rsidR="00933438" w:rsidRPr="00C07834">
        <w:rPr>
          <w:color w:val="000000" w:themeColor="text1"/>
        </w:rPr>
        <w:t>Conversely</w:t>
      </w:r>
      <w:r w:rsidR="00564ED2" w:rsidRPr="00C07834">
        <w:rPr>
          <w:color w:val="000000" w:themeColor="text1"/>
        </w:rPr>
        <w:t xml:space="preserve">, </w:t>
      </w:r>
      <w:r w:rsidR="008467DE" w:rsidRPr="00C07834">
        <w:rPr>
          <w:color w:val="000000" w:themeColor="text1"/>
        </w:rPr>
        <w:t>a small number of participants</w:t>
      </w:r>
      <w:r w:rsidR="00933438" w:rsidRPr="00C07834">
        <w:rPr>
          <w:color w:val="000000" w:themeColor="text1"/>
        </w:rPr>
        <w:t>, mainly</w:t>
      </w:r>
      <w:r w:rsidR="00B0277E" w:rsidRPr="00C07834">
        <w:rPr>
          <w:color w:val="000000" w:themeColor="text1"/>
        </w:rPr>
        <w:t xml:space="preserve"> older boys and women caregivers</w:t>
      </w:r>
      <w:r w:rsidR="00933438" w:rsidRPr="00C07834">
        <w:rPr>
          <w:color w:val="000000" w:themeColor="text1"/>
        </w:rPr>
        <w:t>,</w:t>
      </w:r>
      <w:r w:rsidR="00B0277E" w:rsidRPr="00C07834">
        <w:rPr>
          <w:color w:val="000000" w:themeColor="text1"/>
        </w:rPr>
        <w:t xml:space="preserve"> </w:t>
      </w:r>
      <w:r w:rsidR="00933438" w:rsidRPr="00C07834">
        <w:rPr>
          <w:color w:val="000000" w:themeColor="text1"/>
        </w:rPr>
        <w:t>spoke of the</w:t>
      </w:r>
      <w:r w:rsidR="00B0277E" w:rsidRPr="00C07834">
        <w:rPr>
          <w:color w:val="000000" w:themeColor="text1"/>
        </w:rPr>
        <w:t xml:space="preserve"> consumption </w:t>
      </w:r>
      <w:r w:rsidR="00564ED2" w:rsidRPr="00C07834">
        <w:rPr>
          <w:color w:val="000000" w:themeColor="text1"/>
        </w:rPr>
        <w:t>of salad during the Muslim</w:t>
      </w:r>
      <w:r w:rsidR="00C16620" w:rsidRPr="00C07834">
        <w:rPr>
          <w:color w:val="000000" w:themeColor="text1"/>
        </w:rPr>
        <w:t xml:space="preserve"> holy</w:t>
      </w:r>
      <w:r w:rsidR="00564ED2" w:rsidRPr="00C07834">
        <w:rPr>
          <w:color w:val="000000" w:themeColor="text1"/>
        </w:rPr>
        <w:t xml:space="preserve"> month of Ramadan. </w:t>
      </w:r>
    </w:p>
    <w:p w14:paraId="6C8EECA7" w14:textId="77777777" w:rsidR="000D787A" w:rsidRPr="00C07834" w:rsidRDefault="000D787A" w:rsidP="000D787A">
      <w:pPr>
        <w:pStyle w:val="NoSpacing"/>
        <w:rPr>
          <w:color w:val="000000" w:themeColor="text1"/>
        </w:rPr>
      </w:pPr>
    </w:p>
    <w:p w14:paraId="60D82C80" w14:textId="25EB0656" w:rsidR="000D787A" w:rsidRPr="00C07834" w:rsidRDefault="000D787A" w:rsidP="000D787A">
      <w:pPr>
        <w:pStyle w:val="NoSpacing"/>
        <w:rPr>
          <w:i/>
          <w:iCs/>
          <w:color w:val="000000" w:themeColor="text1"/>
          <w:sz w:val="24"/>
          <w:szCs w:val="24"/>
        </w:rPr>
      </w:pPr>
      <w:r w:rsidRPr="00C07834">
        <w:rPr>
          <w:i/>
          <w:iCs/>
          <w:color w:val="000000" w:themeColor="text1"/>
          <w:sz w:val="24"/>
          <w:szCs w:val="24"/>
        </w:rPr>
        <w:lastRenderedPageBreak/>
        <w:t xml:space="preserve">‘During Ramadan, </w:t>
      </w:r>
      <w:r w:rsidR="00AD6C46" w:rsidRPr="00C07834">
        <w:rPr>
          <w:i/>
          <w:iCs/>
          <w:color w:val="000000" w:themeColor="text1"/>
          <w:sz w:val="24"/>
          <w:szCs w:val="24"/>
        </w:rPr>
        <w:t>…</w:t>
      </w:r>
      <w:r w:rsidRPr="00C07834">
        <w:rPr>
          <w:i/>
          <w:iCs/>
          <w:color w:val="000000" w:themeColor="text1"/>
          <w:sz w:val="24"/>
          <w:szCs w:val="24"/>
        </w:rPr>
        <w:t xml:space="preserve"> they prepare fast breaking foods like salads …’ (woman caregiver, FGD6)</w:t>
      </w:r>
    </w:p>
    <w:p w14:paraId="00000083" w14:textId="60302468" w:rsidR="006A6D5F" w:rsidRPr="00C07834" w:rsidRDefault="006A6D5F">
      <w:pPr>
        <w:spacing w:line="360" w:lineRule="auto"/>
        <w:jc w:val="both"/>
        <w:rPr>
          <w:color w:val="000000" w:themeColor="text1"/>
        </w:rPr>
      </w:pPr>
    </w:p>
    <w:p w14:paraId="00000088" w14:textId="3C6ABD72" w:rsidR="006A6D5F" w:rsidRPr="00C07834" w:rsidRDefault="00A550B9">
      <w:pPr>
        <w:spacing w:line="360" w:lineRule="auto"/>
        <w:jc w:val="both"/>
        <w:rPr>
          <w:color w:val="000000" w:themeColor="text1"/>
        </w:rPr>
      </w:pPr>
      <w:r w:rsidRPr="00C07834">
        <w:rPr>
          <w:color w:val="000000" w:themeColor="text1"/>
        </w:rPr>
        <w:t xml:space="preserve">Outside of the home environment, participants suggested that some adolescents were able to access nutritious foods at school, but this was not universal. Rather, nutrient-poor foods were readily accessible from street vendors in close proximity to schools. Such foods included local and/or cheap fruit flavoured drinks high in sugar and chemical additives or deep-fried snacks.  </w:t>
      </w:r>
    </w:p>
    <w:p w14:paraId="65F29674" w14:textId="77777777" w:rsidR="0088757E" w:rsidRPr="00C07834" w:rsidRDefault="0088757E">
      <w:pPr>
        <w:spacing w:line="360" w:lineRule="auto"/>
        <w:jc w:val="both"/>
        <w:rPr>
          <w:color w:val="000000" w:themeColor="text1"/>
        </w:rPr>
      </w:pPr>
    </w:p>
    <w:p w14:paraId="0000008A" w14:textId="4FA6B706" w:rsidR="006A6D5F" w:rsidRPr="00C07834" w:rsidRDefault="004977D5">
      <w:pPr>
        <w:pBdr>
          <w:top w:val="nil"/>
          <w:left w:val="nil"/>
          <w:bottom w:val="nil"/>
          <w:right w:val="nil"/>
          <w:between w:val="nil"/>
        </w:pBdr>
        <w:spacing w:line="360" w:lineRule="auto"/>
        <w:rPr>
          <w:i/>
          <w:color w:val="000000" w:themeColor="text1"/>
        </w:rPr>
      </w:pPr>
      <w:r w:rsidRPr="00C07834">
        <w:rPr>
          <w:i/>
          <w:color w:val="000000" w:themeColor="text1"/>
        </w:rPr>
        <w:t>‘</w:t>
      </w:r>
      <w:r w:rsidR="00A550B9" w:rsidRPr="00C07834">
        <w:rPr>
          <w:i/>
          <w:color w:val="000000" w:themeColor="text1"/>
        </w:rPr>
        <w:t xml:space="preserve">… </w:t>
      </w:r>
      <w:r w:rsidRPr="00C07834">
        <w:rPr>
          <w:i/>
          <w:color w:val="000000" w:themeColor="text1"/>
        </w:rPr>
        <w:t xml:space="preserve">[During break times at school], </w:t>
      </w:r>
      <w:r w:rsidR="00A550B9" w:rsidRPr="00C07834">
        <w:rPr>
          <w:i/>
          <w:color w:val="000000" w:themeColor="text1"/>
        </w:rPr>
        <w:t xml:space="preserve">sometimes I go to look for food’ (older boy, FGD3). </w:t>
      </w:r>
    </w:p>
    <w:p w14:paraId="0000008B" w14:textId="2EF98DEC" w:rsidR="006A6D5F" w:rsidRPr="00C07834" w:rsidRDefault="006A6D5F">
      <w:pPr>
        <w:pBdr>
          <w:top w:val="nil"/>
          <w:left w:val="nil"/>
          <w:bottom w:val="nil"/>
          <w:right w:val="nil"/>
          <w:between w:val="nil"/>
        </w:pBdr>
        <w:spacing w:line="360" w:lineRule="auto"/>
        <w:rPr>
          <w:color w:val="000000" w:themeColor="text1"/>
        </w:rPr>
      </w:pPr>
    </w:p>
    <w:p w14:paraId="36C67392" w14:textId="1DEFC871" w:rsidR="001E4A90" w:rsidRPr="00C07834" w:rsidRDefault="00933438">
      <w:pPr>
        <w:pBdr>
          <w:top w:val="nil"/>
          <w:left w:val="nil"/>
          <w:bottom w:val="nil"/>
          <w:right w:val="nil"/>
          <w:between w:val="nil"/>
        </w:pBdr>
        <w:spacing w:line="360" w:lineRule="auto"/>
        <w:rPr>
          <w:color w:val="000000" w:themeColor="text1"/>
        </w:rPr>
      </w:pPr>
      <w:r w:rsidRPr="00C07834">
        <w:rPr>
          <w:color w:val="000000" w:themeColor="text1"/>
        </w:rPr>
        <w:t xml:space="preserve">In the main, FGD participants felt that the social and cultural influences on adolescent diet included </w:t>
      </w:r>
      <w:r w:rsidR="001E4A90" w:rsidRPr="00C07834">
        <w:rPr>
          <w:color w:val="000000" w:themeColor="text1"/>
        </w:rPr>
        <w:t>mothers</w:t>
      </w:r>
      <w:r w:rsidR="007D2C03" w:rsidRPr="00C07834">
        <w:rPr>
          <w:color w:val="000000" w:themeColor="text1"/>
        </w:rPr>
        <w:t>’ decision</w:t>
      </w:r>
      <w:r w:rsidRPr="00C07834">
        <w:rPr>
          <w:color w:val="000000" w:themeColor="text1"/>
        </w:rPr>
        <w:t>-making over domestic issues</w:t>
      </w:r>
      <w:r w:rsidR="001E4A90" w:rsidRPr="00C07834">
        <w:rPr>
          <w:color w:val="000000" w:themeColor="text1"/>
        </w:rPr>
        <w:t xml:space="preserve">, fathers’ autocracy and </w:t>
      </w:r>
      <w:r w:rsidRPr="00C07834">
        <w:rPr>
          <w:color w:val="000000" w:themeColor="text1"/>
        </w:rPr>
        <w:t xml:space="preserve">hierarchical </w:t>
      </w:r>
      <w:r w:rsidR="001E4A90" w:rsidRPr="00C07834">
        <w:rPr>
          <w:color w:val="000000" w:themeColor="text1"/>
        </w:rPr>
        <w:t>family structure</w:t>
      </w:r>
      <w:r w:rsidRPr="00C07834">
        <w:rPr>
          <w:color w:val="000000" w:themeColor="text1"/>
        </w:rPr>
        <w:t>s, the nature of food available in schools, and, to a lesser extent, cultural and religious events and practices. Adolescents able to purchase items from street vendors appeared to have some limited autonomy over their diet.</w:t>
      </w:r>
    </w:p>
    <w:p w14:paraId="63663540" w14:textId="77777777" w:rsidR="008110A5" w:rsidRPr="00C07834" w:rsidRDefault="008110A5">
      <w:pPr>
        <w:pBdr>
          <w:top w:val="nil"/>
          <w:left w:val="nil"/>
          <w:bottom w:val="nil"/>
          <w:right w:val="nil"/>
          <w:between w:val="nil"/>
        </w:pBdr>
        <w:spacing w:line="360" w:lineRule="auto"/>
        <w:rPr>
          <w:color w:val="000000" w:themeColor="text1"/>
        </w:rPr>
      </w:pPr>
    </w:p>
    <w:p w14:paraId="0000008C" w14:textId="77777777" w:rsidR="006A6D5F" w:rsidRPr="00C07834" w:rsidRDefault="00A550B9">
      <w:pPr>
        <w:spacing w:line="360" w:lineRule="auto"/>
        <w:jc w:val="both"/>
        <w:rPr>
          <w:b/>
          <w:color w:val="000000" w:themeColor="text1"/>
        </w:rPr>
      </w:pPr>
      <w:r w:rsidRPr="00C07834">
        <w:rPr>
          <w:b/>
          <w:color w:val="000000" w:themeColor="text1"/>
        </w:rPr>
        <w:t>Environmental influences on diet</w:t>
      </w:r>
    </w:p>
    <w:p w14:paraId="0000008D" w14:textId="6E695B2B" w:rsidR="006A6D5F" w:rsidRPr="00C07834" w:rsidRDefault="009C6B6D">
      <w:pPr>
        <w:spacing w:line="360" w:lineRule="auto"/>
        <w:jc w:val="both"/>
        <w:rPr>
          <w:color w:val="000000" w:themeColor="text1"/>
        </w:rPr>
      </w:pPr>
      <w:r w:rsidRPr="00C07834">
        <w:rPr>
          <w:color w:val="000000" w:themeColor="text1"/>
        </w:rPr>
        <w:t>All p</w:t>
      </w:r>
      <w:r w:rsidR="00A550B9" w:rsidRPr="00C07834">
        <w:rPr>
          <w:color w:val="000000" w:themeColor="text1"/>
        </w:rPr>
        <w:t xml:space="preserve">articipants </w:t>
      </w:r>
      <w:r w:rsidR="00933438" w:rsidRPr="00C07834">
        <w:rPr>
          <w:color w:val="000000" w:themeColor="text1"/>
        </w:rPr>
        <w:t xml:space="preserve">pointed to the influence of </w:t>
      </w:r>
      <w:r w:rsidRPr="00C07834">
        <w:rPr>
          <w:color w:val="000000" w:themeColor="text1"/>
        </w:rPr>
        <w:t>seasonality</w:t>
      </w:r>
      <w:r w:rsidR="00A550B9" w:rsidRPr="00C07834">
        <w:rPr>
          <w:color w:val="000000" w:themeColor="text1"/>
        </w:rPr>
        <w:t xml:space="preserve"> </w:t>
      </w:r>
      <w:r w:rsidR="00933438" w:rsidRPr="00C07834">
        <w:rPr>
          <w:color w:val="000000" w:themeColor="text1"/>
        </w:rPr>
        <w:t>on</w:t>
      </w:r>
      <w:r w:rsidR="00A550B9" w:rsidRPr="00C07834">
        <w:rPr>
          <w:color w:val="000000" w:themeColor="text1"/>
        </w:rPr>
        <w:t xml:space="preserve"> rural adolescent diet</w:t>
      </w:r>
      <w:r w:rsidR="006262DF" w:rsidRPr="00C07834">
        <w:rPr>
          <w:color w:val="000000" w:themeColor="text1"/>
        </w:rPr>
        <w:t xml:space="preserve"> </w:t>
      </w:r>
      <w:r w:rsidR="00933438" w:rsidRPr="00C07834">
        <w:rPr>
          <w:color w:val="000000" w:themeColor="text1"/>
        </w:rPr>
        <w:t>and the</w:t>
      </w:r>
      <w:r w:rsidR="00A550B9" w:rsidRPr="00C07834">
        <w:rPr>
          <w:color w:val="000000" w:themeColor="text1"/>
        </w:rPr>
        <w:t xml:space="preserve"> abundance of nutrient-rich green leafy vegetables in the rainy season:</w:t>
      </w:r>
    </w:p>
    <w:p w14:paraId="0000008E" w14:textId="77777777" w:rsidR="006A6D5F" w:rsidRPr="00C07834" w:rsidRDefault="006A6D5F">
      <w:pPr>
        <w:spacing w:line="360" w:lineRule="auto"/>
        <w:jc w:val="both"/>
        <w:rPr>
          <w:i/>
          <w:color w:val="000000" w:themeColor="text1"/>
        </w:rPr>
      </w:pPr>
    </w:p>
    <w:p w14:paraId="0000008F" w14:textId="77777777" w:rsidR="006A6D5F" w:rsidRPr="00C07834" w:rsidRDefault="00A550B9">
      <w:pPr>
        <w:spacing w:line="360" w:lineRule="auto"/>
        <w:jc w:val="both"/>
        <w:rPr>
          <w:i/>
          <w:color w:val="000000" w:themeColor="text1"/>
        </w:rPr>
      </w:pPr>
      <w:r w:rsidRPr="00C07834">
        <w:rPr>
          <w:i/>
          <w:color w:val="000000" w:themeColor="text1"/>
        </w:rPr>
        <w:t>‘During the rainy season, the types of foods we have are leaves like ‘</w:t>
      </w:r>
      <w:proofErr w:type="spellStart"/>
      <w:r w:rsidRPr="00C07834">
        <w:rPr>
          <w:i/>
          <w:color w:val="000000" w:themeColor="text1"/>
        </w:rPr>
        <w:t>kucha</w:t>
      </w:r>
      <w:proofErr w:type="spellEnd"/>
      <w:r w:rsidRPr="00C07834">
        <w:rPr>
          <w:i/>
          <w:color w:val="000000" w:themeColor="text1"/>
        </w:rPr>
        <w:t xml:space="preserve">’(sorrel), these are more available during the rains…’ (older boy, FGD3). </w:t>
      </w:r>
    </w:p>
    <w:p w14:paraId="00000090" w14:textId="77777777" w:rsidR="006A6D5F" w:rsidRPr="00C07834" w:rsidRDefault="006A6D5F">
      <w:pPr>
        <w:spacing w:line="360" w:lineRule="auto"/>
        <w:jc w:val="both"/>
        <w:rPr>
          <w:color w:val="000000" w:themeColor="text1"/>
        </w:rPr>
      </w:pPr>
    </w:p>
    <w:p w14:paraId="00000091" w14:textId="0985D5AE" w:rsidR="006A6D5F" w:rsidRPr="00C07834" w:rsidRDefault="008A6CEB">
      <w:pPr>
        <w:spacing w:line="360" w:lineRule="auto"/>
        <w:jc w:val="both"/>
        <w:rPr>
          <w:i/>
          <w:color w:val="000000" w:themeColor="text1"/>
        </w:rPr>
      </w:pPr>
      <w:r w:rsidRPr="00C07834">
        <w:rPr>
          <w:color w:val="000000" w:themeColor="text1"/>
        </w:rPr>
        <w:t>A few participants,</w:t>
      </w:r>
      <w:r w:rsidR="0002095A" w:rsidRPr="00C07834">
        <w:rPr>
          <w:color w:val="000000" w:themeColor="text1"/>
        </w:rPr>
        <w:t xml:space="preserve"> mainly</w:t>
      </w:r>
      <w:r w:rsidRPr="00C07834">
        <w:rPr>
          <w:color w:val="000000" w:themeColor="text1"/>
        </w:rPr>
        <w:t xml:space="preserve"> y</w:t>
      </w:r>
      <w:r w:rsidR="00AD6176" w:rsidRPr="00C07834">
        <w:rPr>
          <w:color w:val="000000" w:themeColor="text1"/>
        </w:rPr>
        <w:t>ounger boys and older girls</w:t>
      </w:r>
      <w:r w:rsidR="0002095A" w:rsidRPr="00C07834">
        <w:rPr>
          <w:color w:val="000000" w:themeColor="text1"/>
        </w:rPr>
        <w:t>,</w:t>
      </w:r>
      <w:r w:rsidR="00AD6176" w:rsidRPr="00C07834">
        <w:rPr>
          <w:color w:val="000000" w:themeColor="text1"/>
        </w:rPr>
        <w:t xml:space="preserve"> </w:t>
      </w:r>
      <w:r w:rsidR="0002095A" w:rsidRPr="00C07834">
        <w:rPr>
          <w:color w:val="000000" w:themeColor="text1"/>
        </w:rPr>
        <w:t>spoke of the</w:t>
      </w:r>
      <w:r w:rsidR="00A550B9" w:rsidRPr="00C07834">
        <w:rPr>
          <w:color w:val="000000" w:themeColor="text1"/>
        </w:rPr>
        <w:t xml:space="preserve"> consumption of fruit</w:t>
      </w:r>
      <w:r w:rsidR="00AD6176" w:rsidRPr="00C07834">
        <w:rPr>
          <w:color w:val="000000" w:themeColor="text1"/>
        </w:rPr>
        <w:t xml:space="preserve">s </w:t>
      </w:r>
      <w:r w:rsidR="0002095A" w:rsidRPr="00C07834">
        <w:rPr>
          <w:color w:val="000000" w:themeColor="text1"/>
        </w:rPr>
        <w:t xml:space="preserve">such as </w:t>
      </w:r>
      <w:r w:rsidR="00A550B9" w:rsidRPr="00C07834">
        <w:rPr>
          <w:color w:val="000000" w:themeColor="text1"/>
        </w:rPr>
        <w:t xml:space="preserve">mangoes common in the rainy season, and oranges and cashews abundant in the dry season: </w:t>
      </w:r>
    </w:p>
    <w:p w14:paraId="00000092" w14:textId="29FC7359" w:rsidR="006A6D5F" w:rsidRPr="00C07834" w:rsidRDefault="00AA7A50">
      <w:pPr>
        <w:spacing w:line="360" w:lineRule="auto"/>
        <w:jc w:val="both"/>
        <w:rPr>
          <w:i/>
          <w:color w:val="000000" w:themeColor="text1"/>
        </w:rPr>
      </w:pPr>
      <w:r w:rsidRPr="00C07834">
        <w:rPr>
          <w:i/>
          <w:color w:val="000000" w:themeColor="text1"/>
        </w:rPr>
        <w:tab/>
      </w:r>
    </w:p>
    <w:p w14:paraId="00000096" w14:textId="3156B66A" w:rsidR="006A6D5F" w:rsidRPr="00C07834" w:rsidRDefault="009C6B6D">
      <w:pPr>
        <w:spacing w:line="360" w:lineRule="auto"/>
        <w:jc w:val="both"/>
        <w:rPr>
          <w:i/>
          <w:color w:val="000000" w:themeColor="text1"/>
        </w:rPr>
      </w:pPr>
      <w:r w:rsidRPr="00C07834">
        <w:rPr>
          <w:i/>
          <w:color w:val="000000" w:themeColor="text1"/>
        </w:rPr>
        <w:t>‘We eat [mangoes] e</w:t>
      </w:r>
      <w:r w:rsidR="00A550B9" w:rsidRPr="00C07834">
        <w:rPr>
          <w:i/>
          <w:color w:val="000000" w:themeColor="text1"/>
        </w:rPr>
        <w:t xml:space="preserve">veryday if we have </w:t>
      </w:r>
      <w:r w:rsidRPr="00C07834">
        <w:rPr>
          <w:i/>
          <w:color w:val="000000" w:themeColor="text1"/>
        </w:rPr>
        <w:t>them</w:t>
      </w:r>
      <w:r w:rsidR="00AD6176" w:rsidRPr="00C07834">
        <w:rPr>
          <w:i/>
          <w:color w:val="000000" w:themeColor="text1"/>
        </w:rPr>
        <w:t>, and c</w:t>
      </w:r>
      <w:r w:rsidR="00A550B9" w:rsidRPr="00C07834">
        <w:rPr>
          <w:i/>
          <w:color w:val="000000" w:themeColor="text1"/>
        </w:rPr>
        <w:t>ashews</w:t>
      </w:r>
      <w:r w:rsidR="00AD6176" w:rsidRPr="00C07834">
        <w:rPr>
          <w:i/>
          <w:color w:val="000000" w:themeColor="text1"/>
        </w:rPr>
        <w:t xml:space="preserve"> when</w:t>
      </w:r>
      <w:r w:rsidR="00A550B9" w:rsidRPr="00C07834">
        <w:rPr>
          <w:i/>
          <w:color w:val="000000" w:themeColor="text1"/>
        </w:rPr>
        <w:t xml:space="preserve"> available’ (younger boys, FGD1).</w:t>
      </w:r>
    </w:p>
    <w:p w14:paraId="00000097" w14:textId="77777777" w:rsidR="006A6D5F" w:rsidRPr="00C07834" w:rsidRDefault="006A6D5F">
      <w:pPr>
        <w:spacing w:line="360" w:lineRule="auto"/>
        <w:jc w:val="both"/>
        <w:rPr>
          <w:i/>
          <w:color w:val="000000" w:themeColor="text1"/>
        </w:rPr>
      </w:pPr>
    </w:p>
    <w:p w14:paraId="00000098" w14:textId="3CC5C260" w:rsidR="006A6D5F" w:rsidRPr="00C07834" w:rsidRDefault="00A550B9">
      <w:pPr>
        <w:spacing w:line="360" w:lineRule="auto"/>
        <w:jc w:val="both"/>
        <w:rPr>
          <w:color w:val="000000" w:themeColor="text1"/>
        </w:rPr>
      </w:pPr>
      <w:r w:rsidRPr="00C07834">
        <w:rPr>
          <w:color w:val="000000" w:themeColor="text1"/>
        </w:rPr>
        <w:t>Short sojourns to urban areas</w:t>
      </w:r>
      <w:r w:rsidR="0002095A" w:rsidRPr="00C07834">
        <w:rPr>
          <w:color w:val="000000" w:themeColor="text1"/>
        </w:rPr>
        <w:t xml:space="preserve"> also</w:t>
      </w:r>
      <w:r w:rsidRPr="00C07834">
        <w:rPr>
          <w:color w:val="000000" w:themeColor="text1"/>
        </w:rPr>
        <w:t xml:space="preserve"> influenced adolescent’s diets, with opinion split between participant groups. The younger boys and girls and women caregivers perceived a dietary change when in urban areas:</w:t>
      </w:r>
    </w:p>
    <w:p w14:paraId="00000099" w14:textId="77777777" w:rsidR="006A6D5F" w:rsidRPr="00C07834" w:rsidRDefault="006A6D5F">
      <w:pPr>
        <w:spacing w:line="360" w:lineRule="auto"/>
        <w:jc w:val="both"/>
        <w:rPr>
          <w:color w:val="000000" w:themeColor="text1"/>
        </w:rPr>
      </w:pPr>
    </w:p>
    <w:p w14:paraId="0000009A" w14:textId="77777777" w:rsidR="006A6D5F" w:rsidRPr="00C07834" w:rsidRDefault="00A550B9">
      <w:pPr>
        <w:spacing w:line="360" w:lineRule="auto"/>
        <w:jc w:val="both"/>
        <w:rPr>
          <w:i/>
          <w:color w:val="000000" w:themeColor="text1"/>
        </w:rPr>
      </w:pPr>
      <w:r w:rsidRPr="00C07834">
        <w:rPr>
          <w:i/>
          <w:color w:val="000000" w:themeColor="text1"/>
        </w:rPr>
        <w:t xml:space="preserve">‘F: ...What do you eat in </w:t>
      </w:r>
      <w:proofErr w:type="spellStart"/>
      <w:r w:rsidRPr="00C07834">
        <w:rPr>
          <w:i/>
          <w:color w:val="000000" w:themeColor="text1"/>
        </w:rPr>
        <w:t>Sukuta</w:t>
      </w:r>
      <w:proofErr w:type="spellEnd"/>
      <w:r w:rsidRPr="00C07834">
        <w:rPr>
          <w:i/>
          <w:color w:val="000000" w:themeColor="text1"/>
        </w:rPr>
        <w:t xml:space="preserve"> (urban) that you don’t eat in </w:t>
      </w:r>
      <w:proofErr w:type="spellStart"/>
      <w:r w:rsidRPr="00C07834">
        <w:rPr>
          <w:i/>
          <w:color w:val="000000" w:themeColor="text1"/>
        </w:rPr>
        <w:t>Manduar</w:t>
      </w:r>
      <w:proofErr w:type="spellEnd"/>
      <w:r w:rsidRPr="00C07834">
        <w:rPr>
          <w:i/>
          <w:color w:val="000000" w:themeColor="text1"/>
        </w:rPr>
        <w:t xml:space="preserve"> (village)?’</w:t>
      </w:r>
    </w:p>
    <w:p w14:paraId="0000009B" w14:textId="77777777" w:rsidR="006A6D5F" w:rsidRPr="00C07834" w:rsidRDefault="00A550B9">
      <w:pPr>
        <w:spacing w:line="360" w:lineRule="auto"/>
        <w:jc w:val="both"/>
        <w:rPr>
          <w:i/>
          <w:color w:val="000000" w:themeColor="text1"/>
        </w:rPr>
      </w:pPr>
      <w:r w:rsidRPr="00C07834">
        <w:rPr>
          <w:i/>
          <w:color w:val="000000" w:themeColor="text1"/>
        </w:rPr>
        <w:t>P: Bread and tea</w:t>
      </w:r>
    </w:p>
    <w:p w14:paraId="0000009C" w14:textId="77777777" w:rsidR="006A6D5F" w:rsidRPr="00C07834" w:rsidRDefault="00A550B9">
      <w:pPr>
        <w:spacing w:line="360" w:lineRule="auto"/>
        <w:jc w:val="both"/>
        <w:rPr>
          <w:i/>
          <w:color w:val="000000" w:themeColor="text1"/>
        </w:rPr>
      </w:pPr>
      <w:r w:rsidRPr="00C07834">
        <w:rPr>
          <w:i/>
          <w:color w:val="000000" w:themeColor="text1"/>
        </w:rPr>
        <w:t>P: Chips</w:t>
      </w:r>
    </w:p>
    <w:p w14:paraId="0000009D" w14:textId="77777777" w:rsidR="006A6D5F" w:rsidRPr="00C07834" w:rsidRDefault="00A550B9">
      <w:pPr>
        <w:spacing w:line="360" w:lineRule="auto"/>
        <w:jc w:val="both"/>
        <w:rPr>
          <w:color w:val="000000" w:themeColor="text1"/>
        </w:rPr>
      </w:pPr>
      <w:r w:rsidRPr="00C07834">
        <w:rPr>
          <w:i/>
          <w:color w:val="000000" w:themeColor="text1"/>
        </w:rPr>
        <w:t>P: Milk powder.’ (younger boys, FGD1)</w:t>
      </w:r>
    </w:p>
    <w:p w14:paraId="0000009E" w14:textId="77777777" w:rsidR="006A6D5F" w:rsidRPr="00C07834" w:rsidRDefault="006A6D5F">
      <w:pPr>
        <w:spacing w:line="360" w:lineRule="auto"/>
        <w:jc w:val="both"/>
        <w:rPr>
          <w:color w:val="000000" w:themeColor="text1"/>
          <w:highlight w:val="yellow"/>
        </w:rPr>
      </w:pPr>
    </w:p>
    <w:p w14:paraId="0000009F" w14:textId="77777777" w:rsidR="006A6D5F" w:rsidRPr="00C07834" w:rsidRDefault="00A550B9">
      <w:pPr>
        <w:spacing w:line="360" w:lineRule="auto"/>
        <w:jc w:val="both"/>
        <w:rPr>
          <w:color w:val="000000" w:themeColor="text1"/>
        </w:rPr>
      </w:pPr>
      <w:r w:rsidRPr="00C07834">
        <w:rPr>
          <w:color w:val="000000" w:themeColor="text1"/>
        </w:rPr>
        <w:t xml:space="preserve">In contrast, older boys and girls and men caregivers believed there were little or no changes in diet between rural and urban areas: </w:t>
      </w:r>
    </w:p>
    <w:p w14:paraId="000000A0" w14:textId="77777777" w:rsidR="006A6D5F" w:rsidRPr="00C07834" w:rsidRDefault="006A6D5F">
      <w:pPr>
        <w:spacing w:line="360" w:lineRule="auto"/>
        <w:jc w:val="both"/>
        <w:rPr>
          <w:color w:val="000000" w:themeColor="text1"/>
        </w:rPr>
      </w:pPr>
    </w:p>
    <w:p w14:paraId="000000A1" w14:textId="0B0E8DC9" w:rsidR="006A6D5F" w:rsidRPr="00C07834" w:rsidRDefault="00A550B9">
      <w:pPr>
        <w:spacing w:line="360" w:lineRule="auto"/>
        <w:jc w:val="both"/>
        <w:rPr>
          <w:i/>
          <w:color w:val="000000" w:themeColor="text1"/>
        </w:rPr>
      </w:pPr>
      <w:r w:rsidRPr="00C07834">
        <w:rPr>
          <w:i/>
          <w:color w:val="000000" w:themeColor="text1"/>
        </w:rPr>
        <w:t>‘The Gambia is all one food</w:t>
      </w:r>
      <w:r w:rsidR="00E96DFB" w:rsidRPr="00C07834">
        <w:rPr>
          <w:i/>
          <w:color w:val="000000" w:themeColor="text1"/>
        </w:rPr>
        <w:t xml:space="preserve"> …</w:t>
      </w:r>
      <w:r w:rsidRPr="00C07834">
        <w:rPr>
          <w:i/>
          <w:color w:val="000000" w:themeColor="text1"/>
        </w:rPr>
        <w:t xml:space="preserve"> rice only.’ (man caregiver, FGD5).</w:t>
      </w:r>
    </w:p>
    <w:p w14:paraId="000000A2" w14:textId="77777777" w:rsidR="006A6D5F" w:rsidRPr="00C07834" w:rsidRDefault="006A6D5F">
      <w:pPr>
        <w:spacing w:line="360" w:lineRule="auto"/>
        <w:jc w:val="both"/>
        <w:rPr>
          <w:i/>
          <w:color w:val="000000" w:themeColor="text1"/>
        </w:rPr>
      </w:pPr>
    </w:p>
    <w:p w14:paraId="000000A3" w14:textId="6DD00E5E" w:rsidR="006A6D5F" w:rsidRPr="00C07834" w:rsidRDefault="00A550B9">
      <w:pPr>
        <w:spacing w:line="360" w:lineRule="auto"/>
        <w:jc w:val="both"/>
        <w:rPr>
          <w:color w:val="000000" w:themeColor="text1"/>
        </w:rPr>
      </w:pPr>
      <w:r w:rsidRPr="00C07834">
        <w:rPr>
          <w:color w:val="000000" w:themeColor="text1"/>
        </w:rPr>
        <w:t>Although urban environments were perceived to expose adolescents to more junk foods, their diet at home was also rich in fats and oils, salt and sugar.</w:t>
      </w:r>
      <w:r w:rsidR="00DF1F0B" w:rsidRPr="00C07834">
        <w:rPr>
          <w:color w:val="000000" w:themeColor="text1"/>
        </w:rPr>
        <w:t xml:space="preserve"> Hence, many participants perceived the association between consumption of these foods with hypertension, diabetes and poor dental health. </w:t>
      </w:r>
    </w:p>
    <w:p w14:paraId="000000A4" w14:textId="77777777" w:rsidR="006A6D5F" w:rsidRPr="00C07834" w:rsidRDefault="00A550B9">
      <w:pPr>
        <w:spacing w:line="360" w:lineRule="auto"/>
        <w:jc w:val="both"/>
        <w:rPr>
          <w:color w:val="000000" w:themeColor="text1"/>
        </w:rPr>
      </w:pPr>
      <w:r w:rsidRPr="00C07834">
        <w:rPr>
          <w:color w:val="000000" w:themeColor="text1"/>
        </w:rPr>
        <w:t xml:space="preserve"> </w:t>
      </w:r>
    </w:p>
    <w:p w14:paraId="000000A5" w14:textId="77777777" w:rsidR="006A6D5F" w:rsidRPr="00C07834" w:rsidRDefault="00A550B9">
      <w:pPr>
        <w:spacing w:line="360" w:lineRule="auto"/>
        <w:jc w:val="both"/>
        <w:rPr>
          <w:b/>
          <w:color w:val="000000" w:themeColor="text1"/>
        </w:rPr>
      </w:pPr>
      <w:r w:rsidRPr="00C07834">
        <w:rPr>
          <w:b/>
          <w:color w:val="000000" w:themeColor="text1"/>
        </w:rPr>
        <w:t xml:space="preserve">Awareness of the links between physical activity and health  </w:t>
      </w:r>
    </w:p>
    <w:p w14:paraId="000000A6" w14:textId="5E1E3D61" w:rsidR="006A6D5F" w:rsidRPr="00C07834" w:rsidRDefault="00A550B9">
      <w:pPr>
        <w:spacing w:line="360" w:lineRule="auto"/>
        <w:jc w:val="both"/>
        <w:rPr>
          <w:color w:val="000000" w:themeColor="text1"/>
        </w:rPr>
      </w:pPr>
      <w:r w:rsidRPr="00C07834">
        <w:rPr>
          <w:color w:val="000000" w:themeColor="text1"/>
        </w:rPr>
        <w:t xml:space="preserve">All participants </w:t>
      </w:r>
      <w:r w:rsidR="00471347" w:rsidRPr="00C07834">
        <w:rPr>
          <w:color w:val="000000" w:themeColor="text1"/>
        </w:rPr>
        <w:t>gave</w:t>
      </w:r>
      <w:r w:rsidRPr="00C07834">
        <w:rPr>
          <w:color w:val="000000" w:themeColor="text1"/>
        </w:rPr>
        <w:t xml:space="preserve"> examples of physically active tasks that adolescents do as part of their daily chores including farming and food production.</w:t>
      </w:r>
      <w:r w:rsidRPr="00C07834">
        <w:rPr>
          <w:b/>
          <w:color w:val="000000" w:themeColor="text1"/>
        </w:rPr>
        <w:t xml:space="preserve"> </w:t>
      </w:r>
      <w:r w:rsidRPr="00C07834">
        <w:rPr>
          <w:color w:val="000000" w:themeColor="text1"/>
        </w:rPr>
        <w:t>Participants also demonstrated knowledge of the link between physical activity and good health:</w:t>
      </w:r>
    </w:p>
    <w:p w14:paraId="000000A7" w14:textId="77777777" w:rsidR="006A6D5F" w:rsidRPr="00C07834" w:rsidRDefault="006A6D5F">
      <w:pPr>
        <w:spacing w:line="360" w:lineRule="auto"/>
        <w:jc w:val="both"/>
        <w:rPr>
          <w:i/>
          <w:color w:val="000000" w:themeColor="text1"/>
        </w:rPr>
      </w:pPr>
    </w:p>
    <w:p w14:paraId="000000A8" w14:textId="2BA02C7C" w:rsidR="006A6D5F" w:rsidRPr="00C07834" w:rsidRDefault="00A550B9">
      <w:pPr>
        <w:spacing w:line="360" w:lineRule="auto"/>
        <w:jc w:val="both"/>
        <w:rPr>
          <w:i/>
          <w:color w:val="000000" w:themeColor="text1"/>
        </w:rPr>
      </w:pPr>
      <w:r w:rsidRPr="00C07834">
        <w:rPr>
          <w:i/>
          <w:color w:val="000000" w:themeColor="text1"/>
        </w:rPr>
        <w:t xml:space="preserve">‘… the running they do is good as it makes their blood flow well </w:t>
      </w:r>
      <w:r w:rsidR="00BC7E83" w:rsidRPr="00C07834">
        <w:rPr>
          <w:i/>
          <w:color w:val="000000" w:themeColor="text1"/>
        </w:rPr>
        <w:t>…</w:t>
      </w:r>
      <w:r w:rsidRPr="00C07834">
        <w:rPr>
          <w:i/>
          <w:color w:val="000000" w:themeColor="text1"/>
        </w:rPr>
        <w:t>’ (woman caregiver, FGD6).</w:t>
      </w:r>
    </w:p>
    <w:p w14:paraId="000000A9" w14:textId="77777777" w:rsidR="006A6D5F" w:rsidRPr="00C07834" w:rsidRDefault="006A6D5F">
      <w:pPr>
        <w:spacing w:line="360" w:lineRule="auto"/>
        <w:jc w:val="both"/>
        <w:rPr>
          <w:i/>
          <w:color w:val="000000" w:themeColor="text1"/>
        </w:rPr>
      </w:pPr>
    </w:p>
    <w:p w14:paraId="000000AA" w14:textId="77777777" w:rsidR="006A6D5F" w:rsidRPr="00C07834" w:rsidRDefault="00A550B9">
      <w:pPr>
        <w:pBdr>
          <w:top w:val="nil"/>
          <w:left w:val="nil"/>
          <w:bottom w:val="nil"/>
          <w:right w:val="nil"/>
          <w:between w:val="nil"/>
        </w:pBdr>
        <w:spacing w:line="360" w:lineRule="auto"/>
        <w:rPr>
          <w:color w:val="000000" w:themeColor="text1"/>
        </w:rPr>
      </w:pPr>
      <w:r w:rsidRPr="00C07834">
        <w:rPr>
          <w:color w:val="000000" w:themeColor="text1"/>
        </w:rPr>
        <w:t>Older girls commented on the effects of sedentary behaviour:</w:t>
      </w:r>
    </w:p>
    <w:p w14:paraId="000000AB" w14:textId="77777777" w:rsidR="006A6D5F" w:rsidRPr="00C07834" w:rsidRDefault="006A6D5F">
      <w:pPr>
        <w:pBdr>
          <w:top w:val="nil"/>
          <w:left w:val="nil"/>
          <w:bottom w:val="nil"/>
          <w:right w:val="nil"/>
          <w:between w:val="nil"/>
        </w:pBdr>
        <w:spacing w:line="360" w:lineRule="auto"/>
        <w:rPr>
          <w:color w:val="000000" w:themeColor="text1"/>
        </w:rPr>
      </w:pPr>
    </w:p>
    <w:p w14:paraId="000000AC" w14:textId="4342F945" w:rsidR="006A6D5F" w:rsidRPr="00C07834" w:rsidRDefault="00A550B9">
      <w:pPr>
        <w:pBdr>
          <w:top w:val="nil"/>
          <w:left w:val="nil"/>
          <w:bottom w:val="nil"/>
          <w:right w:val="nil"/>
          <w:between w:val="nil"/>
        </w:pBdr>
        <w:spacing w:line="360" w:lineRule="auto"/>
        <w:rPr>
          <w:rFonts w:ascii="Calibri" w:eastAsia="Calibri" w:hAnsi="Calibri" w:cs="Calibri"/>
          <w:color w:val="000000" w:themeColor="text1"/>
          <w:sz w:val="22"/>
          <w:szCs w:val="22"/>
        </w:rPr>
      </w:pPr>
      <w:r w:rsidRPr="00C07834">
        <w:rPr>
          <w:i/>
          <w:color w:val="000000" w:themeColor="text1"/>
        </w:rPr>
        <w:t>‘</w:t>
      </w:r>
      <w:r w:rsidR="00BC7E83" w:rsidRPr="00C07834">
        <w:rPr>
          <w:i/>
          <w:color w:val="000000" w:themeColor="text1"/>
        </w:rPr>
        <w:t>Inactivity after eating fully</w:t>
      </w:r>
      <w:r w:rsidRPr="00C07834">
        <w:rPr>
          <w:i/>
          <w:color w:val="000000" w:themeColor="text1"/>
        </w:rPr>
        <w:t xml:space="preserve"> is not good for health’ (older girl, FGD 4).</w:t>
      </w:r>
    </w:p>
    <w:p w14:paraId="000000AD" w14:textId="77777777" w:rsidR="006A6D5F" w:rsidRPr="00C07834" w:rsidRDefault="006A6D5F">
      <w:pPr>
        <w:pBdr>
          <w:top w:val="nil"/>
          <w:left w:val="nil"/>
          <w:bottom w:val="nil"/>
          <w:right w:val="nil"/>
          <w:between w:val="nil"/>
        </w:pBdr>
        <w:spacing w:line="360" w:lineRule="auto"/>
        <w:rPr>
          <w:rFonts w:ascii="Calibri" w:eastAsia="Calibri" w:hAnsi="Calibri" w:cs="Calibri"/>
          <w:color w:val="000000" w:themeColor="text1"/>
          <w:sz w:val="22"/>
          <w:szCs w:val="22"/>
        </w:rPr>
      </w:pPr>
    </w:p>
    <w:p w14:paraId="000000AE" w14:textId="4448801A" w:rsidR="006A6D5F" w:rsidRPr="00C07834" w:rsidRDefault="006262DF" w:rsidP="009110B4">
      <w:pPr>
        <w:pBdr>
          <w:top w:val="nil"/>
          <w:left w:val="nil"/>
          <w:bottom w:val="nil"/>
          <w:right w:val="nil"/>
          <w:between w:val="nil"/>
        </w:pBdr>
        <w:spacing w:line="360" w:lineRule="auto"/>
        <w:jc w:val="both"/>
        <w:rPr>
          <w:color w:val="000000" w:themeColor="text1"/>
        </w:rPr>
      </w:pPr>
      <w:r w:rsidRPr="00C07834">
        <w:rPr>
          <w:color w:val="000000" w:themeColor="text1"/>
        </w:rPr>
        <w:t xml:space="preserve">Despite the general lack of data on physical activity, for </w:t>
      </w:r>
      <w:r w:rsidR="00A550B9" w:rsidRPr="00C07834">
        <w:rPr>
          <w:color w:val="000000" w:themeColor="text1"/>
        </w:rPr>
        <w:t>many participan</w:t>
      </w:r>
      <w:r w:rsidR="006566C5" w:rsidRPr="00C07834">
        <w:rPr>
          <w:color w:val="000000" w:themeColor="text1"/>
        </w:rPr>
        <w:t>ts,</w:t>
      </w:r>
      <w:r w:rsidR="00A550B9" w:rsidRPr="00C07834">
        <w:rPr>
          <w:color w:val="000000" w:themeColor="text1"/>
        </w:rPr>
        <w:t xml:space="preserve"> </w:t>
      </w:r>
      <w:r w:rsidR="006566C5" w:rsidRPr="00C07834">
        <w:rPr>
          <w:color w:val="000000" w:themeColor="text1"/>
        </w:rPr>
        <w:t xml:space="preserve">gardening and </w:t>
      </w:r>
      <w:r w:rsidR="00A550B9" w:rsidRPr="00C07834">
        <w:rPr>
          <w:color w:val="000000" w:themeColor="text1"/>
        </w:rPr>
        <w:t xml:space="preserve">farming constituted a key form of physical activity, </w:t>
      </w:r>
      <w:r w:rsidR="00FC030D" w:rsidRPr="00C07834">
        <w:rPr>
          <w:color w:val="000000" w:themeColor="text1"/>
        </w:rPr>
        <w:t>in addition to</w:t>
      </w:r>
      <w:r w:rsidR="00A550B9" w:rsidRPr="00C07834">
        <w:rPr>
          <w:color w:val="000000" w:themeColor="text1"/>
        </w:rPr>
        <w:t xml:space="preserve"> contributing to </w:t>
      </w:r>
      <w:r w:rsidR="0002095A" w:rsidRPr="00C07834">
        <w:rPr>
          <w:color w:val="000000" w:themeColor="text1"/>
        </w:rPr>
        <w:t xml:space="preserve">local </w:t>
      </w:r>
      <w:r w:rsidR="006566C5" w:rsidRPr="00C07834">
        <w:rPr>
          <w:color w:val="000000" w:themeColor="text1"/>
        </w:rPr>
        <w:t xml:space="preserve">food </w:t>
      </w:r>
      <w:r w:rsidR="00FC030D" w:rsidRPr="00C07834">
        <w:rPr>
          <w:color w:val="000000" w:themeColor="text1"/>
        </w:rPr>
        <w:t>produc</w:t>
      </w:r>
      <w:r w:rsidR="006566C5" w:rsidRPr="00C07834">
        <w:rPr>
          <w:color w:val="000000" w:themeColor="text1"/>
        </w:rPr>
        <w:t>tion</w:t>
      </w:r>
      <w:r w:rsidR="00FC030D" w:rsidRPr="00C07834">
        <w:rPr>
          <w:color w:val="000000" w:themeColor="text1"/>
        </w:rPr>
        <w:t>.</w:t>
      </w:r>
      <w:r w:rsidR="00E745CE" w:rsidRPr="00C07834">
        <w:rPr>
          <w:color w:val="000000" w:themeColor="text1"/>
        </w:rPr>
        <w:t xml:space="preserve"> The perception of </w:t>
      </w:r>
      <w:r w:rsidR="00B43AD7" w:rsidRPr="00C07834">
        <w:rPr>
          <w:color w:val="000000" w:themeColor="text1"/>
        </w:rPr>
        <w:t xml:space="preserve">the </w:t>
      </w:r>
      <w:r w:rsidR="00E745CE" w:rsidRPr="00C07834">
        <w:rPr>
          <w:color w:val="000000" w:themeColor="text1"/>
        </w:rPr>
        <w:t>link between health and physical activity</w:t>
      </w:r>
      <w:r w:rsidR="009F2412" w:rsidRPr="00C07834">
        <w:rPr>
          <w:color w:val="000000" w:themeColor="text1"/>
        </w:rPr>
        <w:t xml:space="preserve"> </w:t>
      </w:r>
      <w:r w:rsidR="000A7BD1" w:rsidRPr="00C07834">
        <w:rPr>
          <w:color w:val="000000" w:themeColor="text1"/>
        </w:rPr>
        <w:t>and knowledge of</w:t>
      </w:r>
      <w:r w:rsidR="009F2412" w:rsidRPr="00C07834">
        <w:rPr>
          <w:color w:val="000000" w:themeColor="text1"/>
        </w:rPr>
        <w:t xml:space="preserve"> health benefits</w:t>
      </w:r>
      <w:r w:rsidR="00E745CE" w:rsidRPr="00C07834">
        <w:rPr>
          <w:color w:val="000000" w:themeColor="text1"/>
        </w:rPr>
        <w:t xml:space="preserve"> was a motivator for physical activity.</w:t>
      </w:r>
      <w:r w:rsidR="00AA5DE7" w:rsidRPr="00C07834">
        <w:rPr>
          <w:color w:val="000000" w:themeColor="text1"/>
        </w:rPr>
        <w:t xml:space="preserve"> The majority of participants concurred that physical activity was good for health</w:t>
      </w:r>
      <w:r w:rsidR="007020BA" w:rsidRPr="00C07834">
        <w:rPr>
          <w:color w:val="000000" w:themeColor="text1"/>
        </w:rPr>
        <w:t xml:space="preserve">, strong bones and </w:t>
      </w:r>
      <w:r w:rsidR="005955AD" w:rsidRPr="00C07834">
        <w:rPr>
          <w:color w:val="000000" w:themeColor="text1"/>
        </w:rPr>
        <w:t xml:space="preserve">boosted </w:t>
      </w:r>
      <w:r w:rsidR="007020BA" w:rsidRPr="00C07834">
        <w:rPr>
          <w:color w:val="000000" w:themeColor="text1"/>
        </w:rPr>
        <w:t>power</w:t>
      </w:r>
      <w:r w:rsidR="00AA5DE7" w:rsidRPr="00C07834">
        <w:rPr>
          <w:color w:val="000000" w:themeColor="text1"/>
        </w:rPr>
        <w:t xml:space="preserve">, </w:t>
      </w:r>
      <w:r w:rsidR="001C0DBC" w:rsidRPr="00C07834">
        <w:rPr>
          <w:color w:val="000000" w:themeColor="text1"/>
        </w:rPr>
        <w:t>whilst women caregivers conceived it to strengthen joints. Y</w:t>
      </w:r>
      <w:r w:rsidR="007020BA" w:rsidRPr="00C07834">
        <w:rPr>
          <w:color w:val="000000" w:themeColor="text1"/>
        </w:rPr>
        <w:t xml:space="preserve">ounger boys </w:t>
      </w:r>
      <w:r w:rsidR="001C0DBC" w:rsidRPr="00C07834">
        <w:rPr>
          <w:color w:val="000000" w:themeColor="text1"/>
        </w:rPr>
        <w:t>associated physical activity</w:t>
      </w:r>
      <w:r w:rsidR="007020BA" w:rsidRPr="00C07834">
        <w:rPr>
          <w:color w:val="000000" w:themeColor="text1"/>
        </w:rPr>
        <w:t xml:space="preserve"> </w:t>
      </w:r>
      <w:r w:rsidR="00EE2940" w:rsidRPr="006901FA">
        <w:rPr>
          <w:color w:val="000000" w:themeColor="text1"/>
        </w:rPr>
        <w:t>with</w:t>
      </w:r>
      <w:r w:rsidR="00496553" w:rsidRPr="006901FA">
        <w:rPr>
          <w:color w:val="000000" w:themeColor="text1"/>
        </w:rPr>
        <w:t xml:space="preserve"> </w:t>
      </w:r>
      <w:r w:rsidR="00496553" w:rsidRPr="00C07834">
        <w:rPr>
          <w:color w:val="000000" w:themeColor="text1"/>
        </w:rPr>
        <w:t>disease prevention</w:t>
      </w:r>
      <w:r w:rsidR="007020BA" w:rsidRPr="00C07834">
        <w:rPr>
          <w:color w:val="000000" w:themeColor="text1"/>
        </w:rPr>
        <w:t>.</w:t>
      </w:r>
    </w:p>
    <w:p w14:paraId="000000AF" w14:textId="77777777" w:rsidR="006A6D5F" w:rsidRPr="00C07834" w:rsidRDefault="006A6D5F">
      <w:pPr>
        <w:spacing w:line="360" w:lineRule="auto"/>
        <w:jc w:val="both"/>
        <w:rPr>
          <w:b/>
          <w:color w:val="000000" w:themeColor="text1"/>
        </w:rPr>
      </w:pPr>
    </w:p>
    <w:p w14:paraId="000000B0" w14:textId="77777777" w:rsidR="006A6D5F" w:rsidRPr="00C07834" w:rsidRDefault="00A550B9">
      <w:pPr>
        <w:spacing w:line="360" w:lineRule="auto"/>
        <w:jc w:val="both"/>
        <w:rPr>
          <w:b/>
          <w:color w:val="000000" w:themeColor="text1"/>
        </w:rPr>
      </w:pPr>
      <w:r w:rsidRPr="00C07834">
        <w:rPr>
          <w:b/>
          <w:color w:val="000000" w:themeColor="text1"/>
        </w:rPr>
        <w:t>Perceptions of cultural, economic and social influences on adolescent physical activity</w:t>
      </w:r>
    </w:p>
    <w:p w14:paraId="3C3FA1B3" w14:textId="4D5D7260" w:rsidR="00DA7C3F" w:rsidRPr="00C07834" w:rsidRDefault="00DA7C3F" w:rsidP="00DA7C3F">
      <w:pPr>
        <w:spacing w:line="360" w:lineRule="auto"/>
        <w:jc w:val="both"/>
        <w:rPr>
          <w:color w:val="000000" w:themeColor="text1"/>
        </w:rPr>
      </w:pPr>
      <w:r w:rsidRPr="00C07834">
        <w:rPr>
          <w:color w:val="000000" w:themeColor="text1"/>
        </w:rPr>
        <w:t>Cultural practices, particularly the popularity of music and dance, were commonly regarded as important factors influencing adolescent physical activity. According to men caregivers, adolescents organised parties and danced during school holidays and ceremonies. Women caregivers also commented that at the football field, young girls grouped themselves, clapped and danced as well as during breaktime at school:</w:t>
      </w:r>
    </w:p>
    <w:p w14:paraId="702B2E82" w14:textId="77777777" w:rsidR="00DA7C3F" w:rsidRPr="00C07834" w:rsidRDefault="00DA7C3F" w:rsidP="00DA7C3F">
      <w:pPr>
        <w:spacing w:line="360" w:lineRule="auto"/>
        <w:jc w:val="both"/>
        <w:rPr>
          <w:i/>
          <w:color w:val="000000" w:themeColor="text1"/>
        </w:rPr>
      </w:pPr>
    </w:p>
    <w:p w14:paraId="43A4334D" w14:textId="77777777" w:rsidR="00DA7C3F" w:rsidRPr="00C07834" w:rsidRDefault="00DA7C3F" w:rsidP="00DA7C3F">
      <w:pPr>
        <w:spacing w:line="360" w:lineRule="auto"/>
        <w:jc w:val="both"/>
        <w:rPr>
          <w:i/>
          <w:color w:val="000000" w:themeColor="text1"/>
        </w:rPr>
      </w:pPr>
      <w:r w:rsidRPr="00C07834">
        <w:rPr>
          <w:i/>
          <w:color w:val="000000" w:themeColor="text1"/>
        </w:rPr>
        <w:lastRenderedPageBreak/>
        <w:t>‘When there is music, we dance.’ (younger boy, FGD1).</w:t>
      </w:r>
    </w:p>
    <w:p w14:paraId="0D50F767" w14:textId="77777777" w:rsidR="00DA7C3F" w:rsidRPr="00C07834" w:rsidRDefault="00DA7C3F" w:rsidP="00DA7C3F">
      <w:pPr>
        <w:spacing w:line="360" w:lineRule="auto"/>
        <w:jc w:val="both"/>
        <w:rPr>
          <w:color w:val="000000" w:themeColor="text1"/>
        </w:rPr>
      </w:pPr>
      <w:r w:rsidRPr="00C07834">
        <w:rPr>
          <w:i/>
          <w:color w:val="000000" w:themeColor="text1"/>
        </w:rPr>
        <w:t>‘We beat the drum and dance.’ (older girl, FGD4).</w:t>
      </w:r>
    </w:p>
    <w:p w14:paraId="799BE09B" w14:textId="77777777" w:rsidR="00DA7C3F" w:rsidRPr="00C07834" w:rsidRDefault="00DA7C3F">
      <w:pPr>
        <w:spacing w:line="360" w:lineRule="auto"/>
        <w:jc w:val="both"/>
        <w:rPr>
          <w:color w:val="000000" w:themeColor="text1"/>
        </w:rPr>
      </w:pPr>
    </w:p>
    <w:p w14:paraId="000000B1" w14:textId="5DC8D390" w:rsidR="006A6D5F" w:rsidRPr="00C07834" w:rsidRDefault="00A550B9">
      <w:pPr>
        <w:spacing w:line="360" w:lineRule="auto"/>
        <w:jc w:val="both"/>
        <w:rPr>
          <w:color w:val="000000" w:themeColor="text1"/>
        </w:rPr>
      </w:pPr>
      <w:r w:rsidRPr="00C07834">
        <w:rPr>
          <w:color w:val="000000" w:themeColor="text1"/>
        </w:rPr>
        <w:t>Despite the</w:t>
      </w:r>
      <w:r w:rsidR="006A23C8" w:rsidRPr="00C07834">
        <w:rPr>
          <w:color w:val="000000" w:themeColor="text1"/>
        </w:rPr>
        <w:t xml:space="preserve"> </w:t>
      </w:r>
      <w:r w:rsidRPr="00C07834">
        <w:rPr>
          <w:color w:val="000000" w:themeColor="text1"/>
        </w:rPr>
        <w:t xml:space="preserve">lack of availability of digital </w:t>
      </w:r>
      <w:r w:rsidR="00242869" w:rsidRPr="00C07834">
        <w:rPr>
          <w:color w:val="000000" w:themeColor="text1"/>
        </w:rPr>
        <w:t xml:space="preserve">technologies (Table 1), </w:t>
      </w:r>
      <w:r w:rsidRPr="00C07834">
        <w:rPr>
          <w:color w:val="000000" w:themeColor="text1"/>
        </w:rPr>
        <w:t>with the exception of battery-powered radios</w:t>
      </w:r>
      <w:r w:rsidR="00242869" w:rsidRPr="00C07834">
        <w:rPr>
          <w:color w:val="000000" w:themeColor="text1"/>
        </w:rPr>
        <w:t>,</w:t>
      </w:r>
      <w:r w:rsidRPr="00C07834">
        <w:rPr>
          <w:color w:val="000000" w:themeColor="text1"/>
        </w:rPr>
        <w:t xml:space="preserve"> their potential influence on sedentary behaviour was mentioned in all groups</w:t>
      </w:r>
      <w:r w:rsidR="002E615B" w:rsidRPr="00C07834">
        <w:rPr>
          <w:color w:val="000000" w:themeColor="text1"/>
        </w:rPr>
        <w:t>, highlighting the link between</w:t>
      </w:r>
      <w:r w:rsidR="0091739C" w:rsidRPr="00C07834">
        <w:rPr>
          <w:color w:val="000000" w:themeColor="text1"/>
        </w:rPr>
        <w:t xml:space="preserve"> social factors,</w:t>
      </w:r>
      <w:r w:rsidR="002E615B" w:rsidRPr="00C07834">
        <w:rPr>
          <w:color w:val="000000" w:themeColor="text1"/>
        </w:rPr>
        <w:t xml:space="preserve"> physical activity and health in the thematic map (</w:t>
      </w:r>
      <w:r w:rsidR="002E615B" w:rsidRPr="006901FA">
        <w:rPr>
          <w:color w:val="000000" w:themeColor="text1"/>
        </w:rPr>
        <w:t>Fig</w:t>
      </w:r>
      <w:r w:rsidR="00456BE3" w:rsidRPr="006901FA">
        <w:rPr>
          <w:color w:val="000000" w:themeColor="text1"/>
        </w:rPr>
        <w:t>ure</w:t>
      </w:r>
      <w:r w:rsidR="002E615B" w:rsidRPr="006901FA">
        <w:rPr>
          <w:color w:val="000000" w:themeColor="text1"/>
        </w:rPr>
        <w:t xml:space="preserve"> 1)</w:t>
      </w:r>
      <w:r w:rsidRPr="006901FA">
        <w:rPr>
          <w:color w:val="000000" w:themeColor="text1"/>
        </w:rPr>
        <w:t>. Caregivers spoke of, what they felt was, adolescents’ growing intere</w:t>
      </w:r>
      <w:r w:rsidRPr="00C07834">
        <w:rPr>
          <w:color w:val="000000" w:themeColor="text1"/>
        </w:rPr>
        <w:t>st in watching television and using mobile phones:</w:t>
      </w:r>
    </w:p>
    <w:p w14:paraId="000000B2" w14:textId="77777777" w:rsidR="006A6D5F" w:rsidRPr="00C07834" w:rsidRDefault="006A6D5F">
      <w:pPr>
        <w:spacing w:line="360" w:lineRule="auto"/>
        <w:jc w:val="both"/>
        <w:rPr>
          <w:i/>
          <w:color w:val="000000" w:themeColor="text1"/>
        </w:rPr>
      </w:pPr>
    </w:p>
    <w:p w14:paraId="000000B4" w14:textId="2C111300" w:rsidR="006A6D5F" w:rsidRPr="00C07834" w:rsidRDefault="00965356">
      <w:pPr>
        <w:spacing w:line="360" w:lineRule="auto"/>
        <w:jc w:val="both"/>
        <w:rPr>
          <w:i/>
          <w:color w:val="000000" w:themeColor="text1"/>
        </w:rPr>
      </w:pPr>
      <w:r w:rsidRPr="00C07834">
        <w:rPr>
          <w:i/>
          <w:color w:val="000000" w:themeColor="text1"/>
        </w:rPr>
        <w:t>‘</w:t>
      </w:r>
      <w:r w:rsidR="00A550B9" w:rsidRPr="00C07834">
        <w:rPr>
          <w:i/>
          <w:color w:val="000000" w:themeColor="text1"/>
        </w:rPr>
        <w:t>During weekends and in the evenings, we watch ‘</w:t>
      </w:r>
      <w:proofErr w:type="spellStart"/>
      <w:r w:rsidR="00A550B9" w:rsidRPr="00C07834">
        <w:rPr>
          <w:i/>
          <w:color w:val="000000" w:themeColor="text1"/>
        </w:rPr>
        <w:t>Mannu</w:t>
      </w:r>
      <w:proofErr w:type="spellEnd"/>
      <w:r w:rsidR="00A550B9" w:rsidRPr="00C07834">
        <w:rPr>
          <w:i/>
          <w:color w:val="000000" w:themeColor="text1"/>
        </w:rPr>
        <w:t>’ (Indian film) on Joy Prime channel’ (older girl, FGD4).</w:t>
      </w:r>
    </w:p>
    <w:p w14:paraId="000000BD" w14:textId="7B7FE332" w:rsidR="006A6D5F" w:rsidRPr="00C07834" w:rsidRDefault="006A6D5F">
      <w:pPr>
        <w:spacing w:line="360" w:lineRule="auto"/>
        <w:jc w:val="both"/>
        <w:rPr>
          <w:color w:val="000000" w:themeColor="text1"/>
        </w:rPr>
      </w:pPr>
    </w:p>
    <w:p w14:paraId="6B1B8BC7" w14:textId="653D0F8F" w:rsidR="00965356" w:rsidRPr="00C07834" w:rsidRDefault="009534BD">
      <w:pPr>
        <w:spacing w:line="360" w:lineRule="auto"/>
        <w:jc w:val="both"/>
        <w:rPr>
          <w:color w:val="000000" w:themeColor="text1"/>
        </w:rPr>
      </w:pPr>
      <w:r w:rsidRPr="00C07834">
        <w:rPr>
          <w:color w:val="000000" w:themeColor="text1"/>
        </w:rPr>
        <w:t>A</w:t>
      </w:r>
      <w:r w:rsidR="006A23C8" w:rsidRPr="00C07834">
        <w:rPr>
          <w:color w:val="000000" w:themeColor="text1"/>
        </w:rPr>
        <w:t xml:space="preserve">lthough with relatively little access </w:t>
      </w:r>
      <w:r w:rsidRPr="00C07834">
        <w:rPr>
          <w:color w:val="000000" w:themeColor="text1"/>
        </w:rPr>
        <w:t xml:space="preserve">to digital media </w:t>
      </w:r>
      <w:r w:rsidR="006A23C8" w:rsidRPr="00C07834">
        <w:rPr>
          <w:color w:val="000000" w:themeColor="text1"/>
        </w:rPr>
        <w:t>given only 5.3</w:t>
      </w:r>
      <w:r w:rsidR="00011D8B" w:rsidRPr="00C07834">
        <w:rPr>
          <w:color w:val="000000" w:themeColor="text1"/>
        </w:rPr>
        <w:t xml:space="preserve"> </w:t>
      </w:r>
      <w:r w:rsidR="006A23C8" w:rsidRPr="00C07834">
        <w:rPr>
          <w:color w:val="000000" w:themeColor="text1"/>
        </w:rPr>
        <w:t>% younger girls and 13.6</w:t>
      </w:r>
      <w:r w:rsidR="00011D8B" w:rsidRPr="00C07834">
        <w:rPr>
          <w:color w:val="000000" w:themeColor="text1"/>
        </w:rPr>
        <w:t xml:space="preserve"> </w:t>
      </w:r>
      <w:r w:rsidR="006A23C8" w:rsidRPr="00C07834">
        <w:rPr>
          <w:color w:val="000000" w:themeColor="text1"/>
        </w:rPr>
        <w:t>% older boys reported possessing a television in the household (Table 1</w:t>
      </w:r>
      <w:r w:rsidR="006A23C8" w:rsidRPr="006901FA">
        <w:rPr>
          <w:color w:val="000000" w:themeColor="text1"/>
        </w:rPr>
        <w:t>)</w:t>
      </w:r>
      <w:r w:rsidR="00511BA9" w:rsidRPr="006901FA">
        <w:rPr>
          <w:color w:val="000000" w:themeColor="text1"/>
        </w:rPr>
        <w:t>.</w:t>
      </w:r>
      <w:r w:rsidR="006A23C8" w:rsidRPr="006901FA">
        <w:rPr>
          <w:color w:val="000000" w:themeColor="text1"/>
        </w:rPr>
        <w:t xml:space="preserve"> </w:t>
      </w:r>
      <w:r w:rsidR="00511BA9" w:rsidRPr="006901FA">
        <w:rPr>
          <w:color w:val="000000" w:themeColor="text1"/>
        </w:rPr>
        <w:t>T</w:t>
      </w:r>
      <w:r w:rsidRPr="006901FA">
        <w:rPr>
          <w:color w:val="000000" w:themeColor="text1"/>
        </w:rPr>
        <w:t xml:space="preserve">he </w:t>
      </w:r>
      <w:r w:rsidRPr="00C07834">
        <w:rPr>
          <w:color w:val="000000" w:themeColor="text1"/>
        </w:rPr>
        <w:t>time spent using digital technologies</w:t>
      </w:r>
      <w:r w:rsidR="006A48A7" w:rsidRPr="00C07834">
        <w:rPr>
          <w:color w:val="000000" w:themeColor="text1"/>
        </w:rPr>
        <w:t>,</w:t>
      </w:r>
      <w:r w:rsidR="006A23C8" w:rsidRPr="00C07834">
        <w:rPr>
          <w:color w:val="000000" w:themeColor="text1"/>
        </w:rPr>
        <w:t xml:space="preserve"> </w:t>
      </w:r>
      <w:r w:rsidR="006A48A7" w:rsidRPr="00C07834">
        <w:rPr>
          <w:color w:val="000000" w:themeColor="text1"/>
        </w:rPr>
        <w:t xml:space="preserve">for instance the collective watching of television, </w:t>
      </w:r>
      <w:r w:rsidR="006A23C8" w:rsidRPr="00C07834">
        <w:rPr>
          <w:color w:val="000000" w:themeColor="text1"/>
        </w:rPr>
        <w:t>was still a concern amongst participants.</w:t>
      </w:r>
      <w:r w:rsidR="0039328A" w:rsidRPr="00C07834">
        <w:rPr>
          <w:color w:val="000000" w:themeColor="text1"/>
        </w:rPr>
        <w:t xml:space="preserve"> </w:t>
      </w:r>
      <w:r w:rsidRPr="00C07834">
        <w:rPr>
          <w:color w:val="000000" w:themeColor="text1"/>
        </w:rPr>
        <w:t xml:space="preserve">Many participants </w:t>
      </w:r>
      <w:r w:rsidR="0039328A" w:rsidRPr="00C07834">
        <w:rPr>
          <w:color w:val="000000" w:themeColor="text1"/>
        </w:rPr>
        <w:t xml:space="preserve">perceived </w:t>
      </w:r>
      <w:r w:rsidRPr="00C07834">
        <w:rPr>
          <w:color w:val="000000" w:themeColor="text1"/>
        </w:rPr>
        <w:t xml:space="preserve">frequent use of media devices </w:t>
      </w:r>
      <w:r w:rsidR="0039328A" w:rsidRPr="00C07834">
        <w:rPr>
          <w:color w:val="000000" w:themeColor="text1"/>
        </w:rPr>
        <w:t xml:space="preserve">to reduce physical activity, </w:t>
      </w:r>
      <w:r w:rsidR="00CD76AE" w:rsidRPr="00C07834">
        <w:rPr>
          <w:color w:val="000000" w:themeColor="text1"/>
        </w:rPr>
        <w:t xml:space="preserve">whilst </w:t>
      </w:r>
      <w:r w:rsidR="0039328A" w:rsidRPr="00C07834">
        <w:rPr>
          <w:color w:val="000000" w:themeColor="text1"/>
        </w:rPr>
        <w:t>dancing</w:t>
      </w:r>
      <w:r w:rsidR="00CD76AE" w:rsidRPr="00C07834">
        <w:rPr>
          <w:color w:val="000000" w:themeColor="text1"/>
        </w:rPr>
        <w:t>, field and breaktime activities</w:t>
      </w:r>
      <w:r w:rsidR="0039328A" w:rsidRPr="00C07834">
        <w:rPr>
          <w:color w:val="000000" w:themeColor="text1"/>
        </w:rPr>
        <w:t xml:space="preserve"> </w:t>
      </w:r>
      <w:r w:rsidR="00CD76AE" w:rsidRPr="00C07834">
        <w:rPr>
          <w:color w:val="000000" w:themeColor="text1"/>
        </w:rPr>
        <w:t>improve</w:t>
      </w:r>
      <w:r w:rsidR="00A87F75" w:rsidRPr="00C07834">
        <w:rPr>
          <w:color w:val="000000" w:themeColor="text1"/>
        </w:rPr>
        <w:t xml:space="preserve"> physical activity</w:t>
      </w:r>
      <w:r w:rsidR="00965356" w:rsidRPr="00C07834">
        <w:rPr>
          <w:color w:val="000000" w:themeColor="text1"/>
        </w:rPr>
        <w:t xml:space="preserve"> </w:t>
      </w:r>
      <w:r w:rsidR="00A87F75" w:rsidRPr="00C07834">
        <w:rPr>
          <w:color w:val="000000" w:themeColor="text1"/>
        </w:rPr>
        <w:t xml:space="preserve">of adolescents. </w:t>
      </w:r>
    </w:p>
    <w:p w14:paraId="61662B12" w14:textId="77777777" w:rsidR="000A1A20" w:rsidRPr="00C07834" w:rsidRDefault="000A1A20">
      <w:pPr>
        <w:spacing w:line="360" w:lineRule="auto"/>
        <w:jc w:val="both"/>
        <w:rPr>
          <w:b/>
          <w:color w:val="000000" w:themeColor="text1"/>
        </w:rPr>
      </w:pPr>
    </w:p>
    <w:p w14:paraId="000000BE" w14:textId="7886AB4A" w:rsidR="006A6D5F" w:rsidRPr="00C07834" w:rsidRDefault="00A550B9">
      <w:pPr>
        <w:spacing w:line="360" w:lineRule="auto"/>
        <w:jc w:val="both"/>
        <w:rPr>
          <w:b/>
          <w:color w:val="000000" w:themeColor="text1"/>
        </w:rPr>
      </w:pPr>
      <w:r w:rsidRPr="00C07834">
        <w:rPr>
          <w:b/>
          <w:color w:val="000000" w:themeColor="text1"/>
        </w:rPr>
        <w:t>Environmental factors affecting physical activity</w:t>
      </w:r>
    </w:p>
    <w:p w14:paraId="000000BF" w14:textId="32C30FB0" w:rsidR="006A6D5F" w:rsidRPr="00C07834" w:rsidRDefault="00A550B9">
      <w:pPr>
        <w:spacing w:line="360" w:lineRule="auto"/>
        <w:jc w:val="both"/>
        <w:rPr>
          <w:color w:val="000000" w:themeColor="text1"/>
        </w:rPr>
      </w:pPr>
      <w:r w:rsidRPr="00C07834">
        <w:rPr>
          <w:color w:val="000000" w:themeColor="text1"/>
        </w:rPr>
        <w:t>All participants provided examples of the ways in which physical activity featured in rural adolescents' lives</w:t>
      </w:r>
      <w:r w:rsidR="00781188" w:rsidRPr="00C07834">
        <w:rPr>
          <w:color w:val="000000" w:themeColor="text1"/>
        </w:rPr>
        <w:t xml:space="preserve"> as a </w:t>
      </w:r>
      <w:r w:rsidR="000E18C9" w:rsidRPr="00C07834">
        <w:rPr>
          <w:color w:val="000000" w:themeColor="text1"/>
        </w:rPr>
        <w:t>consequence</w:t>
      </w:r>
      <w:r w:rsidR="00781188" w:rsidRPr="00C07834">
        <w:rPr>
          <w:color w:val="000000" w:themeColor="text1"/>
        </w:rPr>
        <w:t xml:space="preserve"> of the natural environment setting</w:t>
      </w:r>
      <w:r w:rsidRPr="00C07834">
        <w:rPr>
          <w:color w:val="000000" w:themeColor="text1"/>
        </w:rPr>
        <w:t xml:space="preserve">. For example, all travelled to school by either on foot or by bicycle, with younger adolescents tending to do the former: </w:t>
      </w:r>
    </w:p>
    <w:p w14:paraId="000000C0" w14:textId="77777777" w:rsidR="006A6D5F" w:rsidRPr="00C07834" w:rsidRDefault="006A6D5F">
      <w:pPr>
        <w:spacing w:line="360" w:lineRule="auto"/>
        <w:jc w:val="both"/>
        <w:rPr>
          <w:color w:val="000000" w:themeColor="text1"/>
        </w:rPr>
      </w:pPr>
    </w:p>
    <w:p w14:paraId="000000C1" w14:textId="01D305D8" w:rsidR="006A6D5F" w:rsidRPr="00C07834" w:rsidRDefault="00A550B9">
      <w:pPr>
        <w:spacing w:line="360" w:lineRule="auto"/>
        <w:jc w:val="both"/>
        <w:rPr>
          <w:i/>
          <w:color w:val="000000" w:themeColor="text1"/>
        </w:rPr>
      </w:pPr>
      <w:r w:rsidRPr="00C07834">
        <w:rPr>
          <w:i/>
          <w:color w:val="000000" w:themeColor="text1"/>
        </w:rPr>
        <w:t>‘Some go by bicycle and some on foot to school’ (man caregiver, FGD5).</w:t>
      </w:r>
    </w:p>
    <w:p w14:paraId="000000C5" w14:textId="77777777" w:rsidR="006A6D5F" w:rsidRPr="00C07834" w:rsidRDefault="006A6D5F">
      <w:pPr>
        <w:spacing w:line="360" w:lineRule="auto"/>
        <w:jc w:val="both"/>
        <w:rPr>
          <w:color w:val="000000" w:themeColor="text1"/>
        </w:rPr>
      </w:pPr>
    </w:p>
    <w:p w14:paraId="000000C6" w14:textId="6FA7828D" w:rsidR="006A6D5F" w:rsidRPr="00C07834" w:rsidRDefault="00A550B9">
      <w:pPr>
        <w:spacing w:line="360" w:lineRule="auto"/>
        <w:jc w:val="both"/>
        <w:rPr>
          <w:i/>
          <w:color w:val="000000" w:themeColor="text1"/>
        </w:rPr>
      </w:pPr>
      <w:r w:rsidRPr="00C07834">
        <w:rPr>
          <w:color w:val="000000" w:themeColor="text1"/>
        </w:rPr>
        <w:t>A further example was household chores including the collection of water from community taps</w:t>
      </w:r>
      <w:r w:rsidR="00987982" w:rsidRPr="00C07834">
        <w:rPr>
          <w:color w:val="000000" w:themeColor="text1"/>
        </w:rPr>
        <w:t xml:space="preserve"> and wells</w:t>
      </w:r>
      <w:r w:rsidR="00F676DC" w:rsidRPr="00C07834">
        <w:rPr>
          <w:color w:val="000000" w:themeColor="text1"/>
        </w:rPr>
        <w:t xml:space="preserve">, as majority </w:t>
      </w:r>
      <w:r w:rsidR="00987982" w:rsidRPr="00C07834">
        <w:rPr>
          <w:color w:val="000000" w:themeColor="text1"/>
        </w:rPr>
        <w:t xml:space="preserve">of </w:t>
      </w:r>
      <w:r w:rsidR="00F676DC" w:rsidRPr="00C07834">
        <w:rPr>
          <w:color w:val="000000" w:themeColor="text1"/>
        </w:rPr>
        <w:t xml:space="preserve">homes do not have </w:t>
      </w:r>
      <w:r w:rsidR="00A936DA" w:rsidRPr="00C07834">
        <w:rPr>
          <w:color w:val="000000" w:themeColor="text1"/>
        </w:rPr>
        <w:t>piped water</w:t>
      </w:r>
      <w:r w:rsidR="00F676DC" w:rsidRPr="00C07834">
        <w:rPr>
          <w:color w:val="000000" w:themeColor="text1"/>
        </w:rPr>
        <w:t xml:space="preserve"> to the house </w:t>
      </w:r>
      <w:r w:rsidR="00A936DA" w:rsidRPr="00C07834">
        <w:rPr>
          <w:color w:val="000000" w:themeColor="text1"/>
        </w:rPr>
        <w:t xml:space="preserve">(Fall CHD, </w:t>
      </w:r>
      <w:proofErr w:type="spellStart"/>
      <w:r w:rsidR="00A936DA" w:rsidRPr="00C07834">
        <w:rPr>
          <w:color w:val="000000" w:themeColor="text1"/>
        </w:rPr>
        <w:t>Abera</w:t>
      </w:r>
      <w:proofErr w:type="spellEnd"/>
      <w:r w:rsidR="00A936DA" w:rsidRPr="00C07834">
        <w:rPr>
          <w:color w:val="000000" w:themeColor="text1"/>
        </w:rPr>
        <w:t xml:space="preserve"> M, Chopra H </w:t>
      </w:r>
      <w:r w:rsidR="00A936DA" w:rsidRPr="00C07834">
        <w:rPr>
          <w:i/>
          <w:color w:val="000000" w:themeColor="text1"/>
        </w:rPr>
        <w:t>et al.,</w:t>
      </w:r>
      <w:r w:rsidR="00A936DA" w:rsidRPr="00C07834">
        <w:rPr>
          <w:color w:val="000000" w:themeColor="text1"/>
        </w:rPr>
        <w:t xml:space="preserve"> this issue)</w:t>
      </w:r>
      <w:r w:rsidRPr="00C07834">
        <w:rPr>
          <w:color w:val="000000" w:themeColor="text1"/>
        </w:rPr>
        <w:t xml:space="preserve">. Sometimes wheelbarrows or bicycles would be used to help carry water drums: </w:t>
      </w:r>
    </w:p>
    <w:p w14:paraId="000000C7" w14:textId="77777777" w:rsidR="006A6D5F" w:rsidRPr="00C07834" w:rsidRDefault="006A6D5F">
      <w:pPr>
        <w:spacing w:line="360" w:lineRule="auto"/>
        <w:jc w:val="both"/>
        <w:rPr>
          <w:i/>
          <w:color w:val="000000" w:themeColor="text1"/>
        </w:rPr>
      </w:pPr>
    </w:p>
    <w:p w14:paraId="000000C8" w14:textId="77777777" w:rsidR="006A6D5F" w:rsidRPr="00C07834" w:rsidRDefault="00A550B9">
      <w:pPr>
        <w:spacing w:line="360" w:lineRule="auto"/>
        <w:jc w:val="both"/>
        <w:rPr>
          <w:i/>
          <w:color w:val="000000" w:themeColor="text1"/>
        </w:rPr>
      </w:pPr>
      <w:r w:rsidRPr="00C07834">
        <w:rPr>
          <w:i/>
          <w:color w:val="000000" w:themeColor="text1"/>
        </w:rPr>
        <w:t>‘After lunch, I fetch water and if there is cooking for the evening, I do it, and sweep’ (older girl, FGD4).</w:t>
      </w:r>
    </w:p>
    <w:p w14:paraId="000000C9" w14:textId="77777777" w:rsidR="006A6D5F" w:rsidRPr="00C07834" w:rsidRDefault="006A6D5F">
      <w:pPr>
        <w:spacing w:line="360" w:lineRule="auto"/>
        <w:jc w:val="both"/>
        <w:rPr>
          <w:i/>
          <w:color w:val="000000" w:themeColor="text1"/>
        </w:rPr>
      </w:pPr>
    </w:p>
    <w:p w14:paraId="000000CA" w14:textId="77777777" w:rsidR="006A6D5F" w:rsidRPr="00C07834" w:rsidRDefault="00A550B9">
      <w:pPr>
        <w:spacing w:line="360" w:lineRule="auto"/>
        <w:jc w:val="both"/>
        <w:rPr>
          <w:color w:val="000000" w:themeColor="text1"/>
        </w:rPr>
      </w:pPr>
      <w:r w:rsidRPr="00C07834">
        <w:rPr>
          <w:color w:val="000000" w:themeColor="text1"/>
        </w:rPr>
        <w:t xml:space="preserve">Men caregivers also mentioned adolescents’ involvement in activities such as the repair of fences and the clearing of backyards, while the older boys indicated that they fetched sticks for fencing works, </w:t>
      </w:r>
      <w:r w:rsidRPr="00C07834">
        <w:rPr>
          <w:color w:val="000000" w:themeColor="text1"/>
        </w:rPr>
        <w:lastRenderedPageBreak/>
        <w:t xml:space="preserve">firewood and shepherding goats. Women caregivers underscored that pounding, washing dishes and laundry were activities done by adolescents, the latter common at weekends: </w:t>
      </w:r>
    </w:p>
    <w:p w14:paraId="000000CB" w14:textId="77777777" w:rsidR="006A6D5F" w:rsidRPr="00C07834" w:rsidRDefault="006A6D5F">
      <w:pPr>
        <w:spacing w:line="360" w:lineRule="auto"/>
        <w:jc w:val="both"/>
        <w:rPr>
          <w:i/>
          <w:color w:val="000000" w:themeColor="text1"/>
        </w:rPr>
      </w:pPr>
    </w:p>
    <w:p w14:paraId="000000CC" w14:textId="1482CA6A" w:rsidR="006A6D5F" w:rsidRPr="00C07834" w:rsidRDefault="00A550B9">
      <w:pPr>
        <w:spacing w:line="360" w:lineRule="auto"/>
        <w:jc w:val="both"/>
        <w:rPr>
          <w:i/>
          <w:color w:val="000000" w:themeColor="text1"/>
        </w:rPr>
      </w:pPr>
      <w:r w:rsidRPr="00C07834">
        <w:rPr>
          <w:i/>
          <w:color w:val="000000" w:themeColor="text1"/>
        </w:rPr>
        <w:t>‘</w:t>
      </w:r>
      <w:r w:rsidR="00A770F4" w:rsidRPr="00C07834">
        <w:rPr>
          <w:i/>
          <w:color w:val="000000" w:themeColor="text1"/>
        </w:rPr>
        <w:t>…</w:t>
      </w:r>
      <w:r w:rsidRPr="00C07834">
        <w:rPr>
          <w:i/>
          <w:color w:val="000000" w:themeColor="text1"/>
        </w:rPr>
        <w:t xml:space="preserve">those who have pounding would </w:t>
      </w:r>
      <w:r w:rsidR="00AE62EB" w:rsidRPr="00C07834">
        <w:rPr>
          <w:i/>
          <w:color w:val="000000" w:themeColor="text1"/>
        </w:rPr>
        <w:t>do</w:t>
      </w:r>
      <w:r w:rsidRPr="00C07834">
        <w:rPr>
          <w:i/>
          <w:color w:val="000000" w:themeColor="text1"/>
        </w:rPr>
        <w:t xml:space="preserve"> that’ (woman caregiver, FGD6).</w:t>
      </w:r>
    </w:p>
    <w:p w14:paraId="000000CD" w14:textId="77777777" w:rsidR="006A6D5F" w:rsidRPr="00C07834" w:rsidRDefault="006A6D5F">
      <w:pPr>
        <w:spacing w:line="360" w:lineRule="auto"/>
        <w:jc w:val="both"/>
        <w:rPr>
          <w:color w:val="000000" w:themeColor="text1"/>
        </w:rPr>
      </w:pPr>
    </w:p>
    <w:p w14:paraId="000000CE" w14:textId="193CAF58" w:rsidR="006A6D5F" w:rsidRPr="00C07834" w:rsidRDefault="00A550B9">
      <w:pPr>
        <w:spacing w:line="360" w:lineRule="auto"/>
        <w:jc w:val="both"/>
        <w:rPr>
          <w:color w:val="000000" w:themeColor="text1"/>
        </w:rPr>
      </w:pPr>
      <w:r w:rsidRPr="00C07834">
        <w:rPr>
          <w:color w:val="000000" w:themeColor="text1"/>
        </w:rPr>
        <w:t xml:space="preserve">Lastly, </w:t>
      </w:r>
      <w:r w:rsidR="00514513" w:rsidRPr="00C07834">
        <w:rPr>
          <w:color w:val="000000" w:themeColor="text1"/>
        </w:rPr>
        <w:t xml:space="preserve">the </w:t>
      </w:r>
      <w:r w:rsidR="00F917AB" w:rsidRPr="00C07834">
        <w:rPr>
          <w:color w:val="000000" w:themeColor="text1"/>
        </w:rPr>
        <w:t>majority of participants had the opinion</w:t>
      </w:r>
      <w:r w:rsidRPr="00C07834">
        <w:rPr>
          <w:color w:val="000000" w:themeColor="text1"/>
        </w:rPr>
        <w:t xml:space="preserve"> that seasonality appeared to affect adolescents’ physical activity patterns. It was indicated that young and older adolescents clear the farm in the rainy season prior to sowing groundnuts and acting as shepherds. </w:t>
      </w:r>
    </w:p>
    <w:p w14:paraId="000000CF" w14:textId="77777777" w:rsidR="006A6D5F" w:rsidRPr="00C07834" w:rsidRDefault="006A6D5F">
      <w:pPr>
        <w:spacing w:line="360" w:lineRule="auto"/>
        <w:jc w:val="both"/>
        <w:rPr>
          <w:b/>
          <w:color w:val="000000" w:themeColor="text1"/>
        </w:rPr>
      </w:pPr>
    </w:p>
    <w:p w14:paraId="000000D5" w14:textId="34192CBA" w:rsidR="006A6D5F" w:rsidRPr="00C07834" w:rsidRDefault="00F917AB">
      <w:pPr>
        <w:spacing w:line="360" w:lineRule="auto"/>
        <w:jc w:val="both"/>
        <w:rPr>
          <w:i/>
          <w:color w:val="000000" w:themeColor="text1"/>
        </w:rPr>
      </w:pPr>
      <w:r w:rsidRPr="00C07834">
        <w:rPr>
          <w:i/>
          <w:color w:val="000000" w:themeColor="text1"/>
        </w:rPr>
        <w:t>‘</w:t>
      </w:r>
      <w:r w:rsidR="00A550B9" w:rsidRPr="00C07834">
        <w:rPr>
          <w:i/>
          <w:color w:val="000000" w:themeColor="text1"/>
        </w:rPr>
        <w:t>We go to the bush</w:t>
      </w:r>
      <w:r w:rsidRPr="00C07834">
        <w:rPr>
          <w:i/>
          <w:color w:val="000000" w:themeColor="text1"/>
        </w:rPr>
        <w:t xml:space="preserve"> during the rains, for working, clearing the farm, planting groundnuts’</w:t>
      </w:r>
      <w:r w:rsidR="00A550B9" w:rsidRPr="00C07834">
        <w:rPr>
          <w:i/>
          <w:color w:val="000000" w:themeColor="text1"/>
        </w:rPr>
        <w:t xml:space="preserve"> (younger boys, FGD1).</w:t>
      </w:r>
    </w:p>
    <w:p w14:paraId="000000D6" w14:textId="77777777" w:rsidR="006A6D5F" w:rsidRPr="00C07834" w:rsidRDefault="006A6D5F">
      <w:pPr>
        <w:spacing w:line="360" w:lineRule="auto"/>
        <w:jc w:val="both"/>
        <w:rPr>
          <w:b/>
          <w:color w:val="000000" w:themeColor="text1"/>
        </w:rPr>
      </w:pPr>
    </w:p>
    <w:p w14:paraId="000000D9" w14:textId="1220647C" w:rsidR="006A6D5F" w:rsidRPr="00C07834" w:rsidRDefault="00A550B9">
      <w:pPr>
        <w:spacing w:line="360" w:lineRule="auto"/>
        <w:jc w:val="both"/>
        <w:rPr>
          <w:color w:val="000000" w:themeColor="text1"/>
        </w:rPr>
      </w:pPr>
      <w:r w:rsidRPr="00C07834">
        <w:rPr>
          <w:color w:val="000000" w:themeColor="text1"/>
        </w:rPr>
        <w:t>The activities described above have varying degrees of intensity. Enjoyable but less strenuous activities include dancing, walking</w:t>
      </w:r>
      <w:r w:rsidR="00FE0D20" w:rsidRPr="00C07834">
        <w:rPr>
          <w:color w:val="000000" w:themeColor="text1"/>
        </w:rPr>
        <w:t xml:space="preserve">, </w:t>
      </w:r>
      <w:r w:rsidRPr="00C07834">
        <w:rPr>
          <w:color w:val="000000" w:themeColor="text1"/>
        </w:rPr>
        <w:t>cycling to school and household chores. Fetching water, gardening and farming may be classified as moderate to high intensity activities</w:t>
      </w:r>
      <w:r w:rsidR="00270A0D" w:rsidRPr="00C07834">
        <w:rPr>
          <w:color w:val="000000" w:themeColor="text1"/>
        </w:rPr>
        <w:t xml:space="preserve">. </w:t>
      </w:r>
      <w:r w:rsidRPr="00C07834">
        <w:rPr>
          <w:color w:val="000000" w:themeColor="text1"/>
        </w:rPr>
        <w:t xml:space="preserve">The availability of outside space shaped opportunities for physical activity. Football was a frequently cited example of recreational physical activity. </w:t>
      </w:r>
      <w:r w:rsidR="00B839A5" w:rsidRPr="006901FA">
        <w:rPr>
          <w:color w:val="000000" w:themeColor="text1"/>
        </w:rPr>
        <w:t>Some</w:t>
      </w:r>
      <w:r w:rsidR="0025037F" w:rsidRPr="006901FA">
        <w:rPr>
          <w:color w:val="000000" w:themeColor="text1"/>
        </w:rPr>
        <w:t xml:space="preserve"> </w:t>
      </w:r>
      <w:r w:rsidR="0025037F" w:rsidRPr="00C07834">
        <w:rPr>
          <w:color w:val="000000" w:themeColor="text1"/>
        </w:rPr>
        <w:t>w</w:t>
      </w:r>
      <w:r w:rsidRPr="00C07834">
        <w:rPr>
          <w:color w:val="000000" w:themeColor="text1"/>
        </w:rPr>
        <w:t xml:space="preserve">omen caregivers and older girls insinuated that this was dominated by boys with girls were side-lined and confined supporting the boys: </w:t>
      </w:r>
    </w:p>
    <w:p w14:paraId="5815C85D" w14:textId="77777777" w:rsidR="00FB219D" w:rsidRPr="00C07834" w:rsidRDefault="00FB219D">
      <w:pPr>
        <w:spacing w:line="360" w:lineRule="auto"/>
        <w:jc w:val="both"/>
        <w:rPr>
          <w:i/>
          <w:color w:val="000000" w:themeColor="text1"/>
        </w:rPr>
      </w:pPr>
    </w:p>
    <w:p w14:paraId="000000DC" w14:textId="56B473B9" w:rsidR="006A6D5F" w:rsidRPr="00C07834" w:rsidRDefault="00FB219D">
      <w:pPr>
        <w:spacing w:line="360" w:lineRule="auto"/>
        <w:jc w:val="both"/>
        <w:rPr>
          <w:i/>
          <w:color w:val="000000" w:themeColor="text1"/>
        </w:rPr>
      </w:pPr>
      <w:r w:rsidRPr="00C07834">
        <w:rPr>
          <w:i/>
          <w:color w:val="000000" w:themeColor="text1"/>
        </w:rPr>
        <w:t>‘</w:t>
      </w:r>
      <w:r w:rsidR="00A550B9" w:rsidRPr="00C07834">
        <w:rPr>
          <w:i/>
          <w:color w:val="000000" w:themeColor="text1"/>
        </w:rPr>
        <w:t xml:space="preserve">They [girls] </w:t>
      </w:r>
      <w:r w:rsidR="0025037F" w:rsidRPr="00C07834">
        <w:rPr>
          <w:i/>
          <w:color w:val="000000" w:themeColor="text1"/>
        </w:rPr>
        <w:t>at the field</w:t>
      </w:r>
      <w:r w:rsidR="00A550B9" w:rsidRPr="00C07834">
        <w:rPr>
          <w:i/>
          <w:color w:val="000000" w:themeColor="text1"/>
        </w:rPr>
        <w:t xml:space="preserve"> support football teams’ (woman caregiver, FGD6).</w:t>
      </w:r>
    </w:p>
    <w:p w14:paraId="000000DD" w14:textId="77777777" w:rsidR="006A6D5F" w:rsidRPr="00C07834" w:rsidRDefault="006A6D5F">
      <w:pPr>
        <w:spacing w:line="360" w:lineRule="auto"/>
        <w:jc w:val="both"/>
        <w:rPr>
          <w:color w:val="000000" w:themeColor="text1"/>
        </w:rPr>
      </w:pPr>
    </w:p>
    <w:p w14:paraId="3861A841" w14:textId="56D5688F" w:rsidR="00270A0D" w:rsidRPr="00C07834" w:rsidRDefault="00A550B9" w:rsidP="00270A0D">
      <w:pPr>
        <w:spacing w:line="360" w:lineRule="auto"/>
        <w:jc w:val="both"/>
        <w:rPr>
          <w:color w:val="000000" w:themeColor="text1"/>
        </w:rPr>
      </w:pPr>
      <w:r w:rsidRPr="00C07834">
        <w:rPr>
          <w:color w:val="000000" w:themeColor="text1"/>
        </w:rPr>
        <w:t xml:space="preserve">Adolescent boys’ supposed control of field spaces was a gender norm in this setting. As a result, girls had little opportunity to use such spaces for their own recreation. </w:t>
      </w:r>
      <w:r w:rsidR="00270A0D" w:rsidRPr="00C07834">
        <w:rPr>
          <w:color w:val="000000" w:themeColor="text1"/>
        </w:rPr>
        <w:t xml:space="preserve">All these environmental activities </w:t>
      </w:r>
      <w:r w:rsidR="00F95292" w:rsidRPr="00C07834">
        <w:rPr>
          <w:color w:val="000000" w:themeColor="text1"/>
        </w:rPr>
        <w:t xml:space="preserve">are believed to </w:t>
      </w:r>
      <w:r w:rsidR="00270A0D" w:rsidRPr="00C07834">
        <w:rPr>
          <w:color w:val="000000" w:themeColor="text1"/>
        </w:rPr>
        <w:t>form part of adolescent physical activity in the rural context</w:t>
      </w:r>
      <w:r w:rsidR="00F95292" w:rsidRPr="00C07834">
        <w:rPr>
          <w:color w:val="000000" w:themeColor="text1"/>
        </w:rPr>
        <w:t>,</w:t>
      </w:r>
      <w:r w:rsidR="00270A0D" w:rsidRPr="00C07834">
        <w:rPr>
          <w:color w:val="000000" w:themeColor="text1"/>
        </w:rPr>
        <w:t xml:space="preserve"> </w:t>
      </w:r>
      <w:r w:rsidR="00E64AFA" w:rsidRPr="00C07834">
        <w:rPr>
          <w:color w:val="000000" w:themeColor="text1"/>
        </w:rPr>
        <w:t>depicted as</w:t>
      </w:r>
      <w:r w:rsidR="00270A0D" w:rsidRPr="00C07834">
        <w:rPr>
          <w:color w:val="000000" w:themeColor="text1"/>
        </w:rPr>
        <w:t xml:space="preserve"> the link </w:t>
      </w:r>
      <w:r w:rsidR="00F95292" w:rsidRPr="00C07834">
        <w:rPr>
          <w:color w:val="000000" w:themeColor="text1"/>
        </w:rPr>
        <w:t xml:space="preserve">between </w:t>
      </w:r>
      <w:r w:rsidR="00270A0D" w:rsidRPr="00C07834">
        <w:rPr>
          <w:color w:val="000000" w:themeColor="text1"/>
        </w:rPr>
        <w:t>the natural environment and physical activity of adolescents in the thematic map</w:t>
      </w:r>
      <w:r w:rsidR="00514513" w:rsidRPr="00C07834">
        <w:rPr>
          <w:color w:val="000000" w:themeColor="text1"/>
        </w:rPr>
        <w:t xml:space="preserve"> </w:t>
      </w:r>
      <w:r w:rsidR="00514513" w:rsidRPr="006901FA">
        <w:rPr>
          <w:color w:val="000000" w:themeColor="text1"/>
        </w:rPr>
        <w:t>(</w:t>
      </w:r>
      <w:r w:rsidR="00C47344" w:rsidRPr="006901FA">
        <w:rPr>
          <w:color w:val="000000" w:themeColor="text1"/>
        </w:rPr>
        <w:t>F</w:t>
      </w:r>
      <w:r w:rsidR="00514513" w:rsidRPr="006901FA">
        <w:rPr>
          <w:color w:val="000000" w:themeColor="text1"/>
        </w:rPr>
        <w:t>ig</w:t>
      </w:r>
      <w:r w:rsidR="00872D24" w:rsidRPr="006901FA">
        <w:rPr>
          <w:color w:val="000000" w:themeColor="text1"/>
        </w:rPr>
        <w:t>ure</w:t>
      </w:r>
      <w:r w:rsidR="00514513" w:rsidRPr="006901FA">
        <w:rPr>
          <w:color w:val="000000" w:themeColor="text1"/>
        </w:rPr>
        <w:t xml:space="preserve"> 1)</w:t>
      </w:r>
      <w:r w:rsidR="00270A0D" w:rsidRPr="006901FA">
        <w:rPr>
          <w:color w:val="000000" w:themeColor="text1"/>
        </w:rPr>
        <w:t>.</w:t>
      </w:r>
    </w:p>
    <w:p w14:paraId="000000DF" w14:textId="643B6B6E" w:rsidR="006A6D5F" w:rsidRPr="00C07834" w:rsidRDefault="006A6D5F">
      <w:pPr>
        <w:spacing w:line="360" w:lineRule="auto"/>
        <w:jc w:val="both"/>
        <w:rPr>
          <w:color w:val="000000" w:themeColor="text1"/>
        </w:rPr>
      </w:pPr>
    </w:p>
    <w:p w14:paraId="56954AC1" w14:textId="77777777" w:rsidR="00270A0D" w:rsidRPr="00C07834" w:rsidRDefault="00270A0D">
      <w:pPr>
        <w:spacing w:line="360" w:lineRule="auto"/>
        <w:jc w:val="both"/>
        <w:rPr>
          <w:color w:val="000000" w:themeColor="text1"/>
        </w:rPr>
      </w:pPr>
    </w:p>
    <w:p w14:paraId="000000E0" w14:textId="77777777" w:rsidR="006A6D5F" w:rsidRPr="00C07834" w:rsidRDefault="00F5441B">
      <w:pPr>
        <w:spacing w:line="360" w:lineRule="auto"/>
        <w:jc w:val="both"/>
        <w:rPr>
          <w:b/>
          <w:color w:val="000000" w:themeColor="text1"/>
        </w:rPr>
      </w:pPr>
      <w:sdt>
        <w:sdtPr>
          <w:rPr>
            <w:color w:val="000000" w:themeColor="text1"/>
          </w:rPr>
          <w:tag w:val="goog_rdk_7"/>
          <w:id w:val="-1825883225"/>
        </w:sdtPr>
        <w:sdtEndPr/>
        <w:sdtContent/>
      </w:sdt>
      <w:sdt>
        <w:sdtPr>
          <w:rPr>
            <w:color w:val="000000" w:themeColor="text1"/>
          </w:rPr>
          <w:tag w:val="goog_rdk_8"/>
          <w:id w:val="-757214985"/>
        </w:sdtPr>
        <w:sdtEndPr/>
        <w:sdtContent/>
      </w:sdt>
      <w:r w:rsidR="00A550B9" w:rsidRPr="00C07834">
        <w:rPr>
          <w:b/>
          <w:color w:val="000000" w:themeColor="text1"/>
        </w:rPr>
        <w:t xml:space="preserve">Discussion </w:t>
      </w:r>
    </w:p>
    <w:p w14:paraId="000000E1" w14:textId="7DCD65A2" w:rsidR="006A6D5F" w:rsidRPr="00C07834" w:rsidRDefault="00A550B9" w:rsidP="00B61C4B">
      <w:pPr>
        <w:tabs>
          <w:tab w:val="left" w:pos="3840"/>
        </w:tabs>
        <w:spacing w:line="360" w:lineRule="auto"/>
        <w:jc w:val="both"/>
        <w:rPr>
          <w:color w:val="000000" w:themeColor="text1"/>
        </w:rPr>
      </w:pPr>
      <w:r w:rsidRPr="00C07834">
        <w:rPr>
          <w:color w:val="000000" w:themeColor="text1"/>
        </w:rPr>
        <w:t>We have described here, from the perspectives of adolescents and caregivers, factors influencing adolescent diet and physical activity in rural Gambia. To our knowledge, this is the first work of this kind conducted in this context. A knowledge of the link between diet, physical activity and health was expressed</w:t>
      </w:r>
      <w:r w:rsidR="00B83C6E" w:rsidRPr="00C07834">
        <w:rPr>
          <w:color w:val="000000" w:themeColor="text1"/>
        </w:rPr>
        <w:t xml:space="preserve"> by majority of participants</w:t>
      </w:r>
      <w:r w:rsidR="002958F1" w:rsidRPr="00C07834">
        <w:rPr>
          <w:color w:val="000000" w:themeColor="text1"/>
        </w:rPr>
        <w:t xml:space="preserve">, </w:t>
      </w:r>
      <w:r w:rsidR="00E364B5" w:rsidRPr="00C07834">
        <w:rPr>
          <w:color w:val="000000" w:themeColor="text1"/>
        </w:rPr>
        <w:t>highlighted</w:t>
      </w:r>
      <w:r w:rsidR="002958F1" w:rsidRPr="00C07834">
        <w:rPr>
          <w:color w:val="000000" w:themeColor="text1"/>
        </w:rPr>
        <w:t xml:space="preserve"> in the thematic map</w:t>
      </w:r>
      <w:r w:rsidR="00514513" w:rsidRPr="00C07834">
        <w:rPr>
          <w:color w:val="000000" w:themeColor="text1"/>
        </w:rPr>
        <w:t xml:space="preserve"> </w:t>
      </w:r>
      <w:r w:rsidR="00514513" w:rsidRPr="006901FA">
        <w:rPr>
          <w:color w:val="000000" w:themeColor="text1"/>
        </w:rPr>
        <w:t>(</w:t>
      </w:r>
      <w:r w:rsidR="00C47344" w:rsidRPr="006901FA">
        <w:rPr>
          <w:color w:val="000000" w:themeColor="text1"/>
        </w:rPr>
        <w:t>F</w:t>
      </w:r>
      <w:r w:rsidR="00514513" w:rsidRPr="006901FA">
        <w:rPr>
          <w:color w:val="000000" w:themeColor="text1"/>
        </w:rPr>
        <w:t>ig</w:t>
      </w:r>
      <w:r w:rsidR="00872D24" w:rsidRPr="006901FA">
        <w:rPr>
          <w:color w:val="000000" w:themeColor="text1"/>
        </w:rPr>
        <w:t>ure</w:t>
      </w:r>
      <w:r w:rsidR="00514513" w:rsidRPr="006901FA">
        <w:rPr>
          <w:color w:val="000000" w:themeColor="text1"/>
        </w:rPr>
        <w:t xml:space="preserve"> 1)</w:t>
      </w:r>
      <w:r w:rsidR="00B83C6E" w:rsidRPr="006901FA">
        <w:rPr>
          <w:color w:val="000000" w:themeColor="text1"/>
        </w:rPr>
        <w:t xml:space="preserve">. </w:t>
      </w:r>
      <w:r w:rsidR="00B83C6E" w:rsidRPr="00C07834">
        <w:rPr>
          <w:color w:val="000000" w:themeColor="text1"/>
        </w:rPr>
        <w:t xml:space="preserve">The older adolescents particularly possessed superior knowledge of nutritional benefits of foods, probably </w:t>
      </w:r>
      <w:r w:rsidR="008B2BE7" w:rsidRPr="00C07834">
        <w:rPr>
          <w:color w:val="000000" w:themeColor="text1"/>
        </w:rPr>
        <w:t>gained</w:t>
      </w:r>
      <w:r w:rsidR="00B83C6E" w:rsidRPr="00C07834">
        <w:rPr>
          <w:color w:val="000000" w:themeColor="text1"/>
        </w:rPr>
        <w:t xml:space="preserve"> from </w:t>
      </w:r>
      <w:r w:rsidR="00BB21EA" w:rsidRPr="00C07834">
        <w:rPr>
          <w:color w:val="000000" w:themeColor="text1"/>
        </w:rPr>
        <w:t>attending</w:t>
      </w:r>
      <w:r w:rsidR="00B83C6E" w:rsidRPr="00C07834">
        <w:rPr>
          <w:color w:val="000000" w:themeColor="text1"/>
        </w:rPr>
        <w:t xml:space="preserve"> upper basic schools</w:t>
      </w:r>
      <w:r w:rsidR="002814D3" w:rsidRPr="00C07834">
        <w:rPr>
          <w:color w:val="000000" w:themeColor="text1"/>
        </w:rPr>
        <w:t xml:space="preserve"> (Table 2)</w:t>
      </w:r>
      <w:r w:rsidR="00B83C6E" w:rsidRPr="00C07834">
        <w:rPr>
          <w:color w:val="000000" w:themeColor="text1"/>
        </w:rPr>
        <w:t>, where the curricul</w:t>
      </w:r>
      <w:r w:rsidR="00716457" w:rsidRPr="00C07834">
        <w:rPr>
          <w:color w:val="000000" w:themeColor="text1"/>
        </w:rPr>
        <w:t>um</w:t>
      </w:r>
      <w:r w:rsidR="00B83C6E" w:rsidRPr="00C07834">
        <w:rPr>
          <w:color w:val="000000" w:themeColor="text1"/>
        </w:rPr>
        <w:t xml:space="preserve"> consist</w:t>
      </w:r>
      <w:r w:rsidR="00716457" w:rsidRPr="00C07834">
        <w:rPr>
          <w:color w:val="000000" w:themeColor="text1"/>
        </w:rPr>
        <w:t>s</w:t>
      </w:r>
      <w:r w:rsidR="00B83C6E" w:rsidRPr="00C07834">
        <w:rPr>
          <w:color w:val="000000" w:themeColor="text1"/>
        </w:rPr>
        <w:t xml:space="preserve"> of general science education including</w:t>
      </w:r>
      <w:r w:rsidR="00514513" w:rsidRPr="00C07834">
        <w:rPr>
          <w:color w:val="000000" w:themeColor="text1"/>
        </w:rPr>
        <w:t xml:space="preserve"> an</w:t>
      </w:r>
      <w:r w:rsidR="00B83C6E" w:rsidRPr="00C07834">
        <w:rPr>
          <w:color w:val="000000" w:themeColor="text1"/>
        </w:rPr>
        <w:t xml:space="preserve"> </w:t>
      </w:r>
      <w:r w:rsidR="000464D5" w:rsidRPr="00C07834">
        <w:rPr>
          <w:color w:val="000000" w:themeColor="text1"/>
        </w:rPr>
        <w:t xml:space="preserve">introduction to </w:t>
      </w:r>
      <w:r w:rsidR="00716457" w:rsidRPr="00C07834">
        <w:rPr>
          <w:color w:val="000000" w:themeColor="text1"/>
        </w:rPr>
        <w:t>food</w:t>
      </w:r>
      <w:r w:rsidR="00B83C6E" w:rsidRPr="00C07834">
        <w:rPr>
          <w:color w:val="000000" w:themeColor="text1"/>
        </w:rPr>
        <w:t xml:space="preserve">. </w:t>
      </w:r>
      <w:r w:rsidR="00B61C4B" w:rsidRPr="00C07834">
        <w:rPr>
          <w:color w:val="000000" w:themeColor="text1"/>
        </w:rPr>
        <w:t>In contrast, a significant proportion</w:t>
      </w:r>
      <w:r w:rsidRPr="00C07834">
        <w:rPr>
          <w:color w:val="000000" w:themeColor="text1"/>
        </w:rPr>
        <w:t xml:space="preserve"> </w:t>
      </w:r>
      <w:r w:rsidR="00B61C4B" w:rsidRPr="00C07834">
        <w:rPr>
          <w:color w:val="000000" w:themeColor="text1"/>
        </w:rPr>
        <w:t xml:space="preserve">of participants’ </w:t>
      </w:r>
      <w:r w:rsidRPr="00C07834">
        <w:rPr>
          <w:color w:val="000000" w:themeColor="text1"/>
        </w:rPr>
        <w:lastRenderedPageBreak/>
        <w:t xml:space="preserve">nutrition knowledge lacked an evidence-base reinforcing the need for effective, intergenerational nutrition education. </w:t>
      </w:r>
      <w:r w:rsidR="002958F1" w:rsidRPr="00C07834">
        <w:rPr>
          <w:color w:val="000000" w:themeColor="text1"/>
        </w:rPr>
        <w:t xml:space="preserve">Hence, the separate theme of nutrition knowledge in the thematic map needs further research. </w:t>
      </w:r>
      <w:r w:rsidR="00B54EDD" w:rsidRPr="00C07834">
        <w:rPr>
          <w:color w:val="000000" w:themeColor="text1"/>
        </w:rPr>
        <w:t xml:space="preserve">Nonetheless, </w:t>
      </w:r>
      <w:r w:rsidR="00514513" w:rsidRPr="00C07834">
        <w:rPr>
          <w:color w:val="000000" w:themeColor="text1"/>
        </w:rPr>
        <w:t>the</w:t>
      </w:r>
      <w:r w:rsidRPr="00C07834">
        <w:rPr>
          <w:color w:val="000000" w:themeColor="text1"/>
        </w:rPr>
        <w:t xml:space="preserve"> heightened awareness</w:t>
      </w:r>
      <w:r w:rsidR="00514513" w:rsidRPr="00C07834">
        <w:rPr>
          <w:color w:val="000000" w:themeColor="text1"/>
        </w:rPr>
        <w:t xml:space="preserve"> of many participants</w:t>
      </w:r>
      <w:r w:rsidRPr="00C07834">
        <w:rPr>
          <w:color w:val="000000" w:themeColor="text1"/>
        </w:rPr>
        <w:t xml:space="preserve"> (through </w:t>
      </w:r>
      <w:r w:rsidRPr="00C07834">
        <w:rPr>
          <w:color w:val="000000" w:themeColor="text1"/>
          <w:highlight w:val="white"/>
        </w:rPr>
        <w:t>the radio, local health personnel, community outreach, word-of-mouth</w:t>
      </w:r>
      <w:r w:rsidRPr="00C07834">
        <w:rPr>
          <w:color w:val="000000" w:themeColor="text1"/>
        </w:rPr>
        <w:t>) of the relationship between diet and high blood pressure might be a response to the increasing diagnosis and prevalence of hypertension in the rural adult population</w:t>
      </w:r>
      <w:r w:rsidRPr="00C07834">
        <w:rPr>
          <w:color w:val="000000" w:themeColor="text1"/>
          <w:vertAlign w:val="superscript"/>
        </w:rPr>
        <w:t>(</w:t>
      </w:r>
      <w:hyperlink w:anchor="_heading=h.32hioqz">
        <w:r w:rsidRPr="00C07834">
          <w:rPr>
            <w:color w:val="000000" w:themeColor="text1"/>
            <w:vertAlign w:val="superscript"/>
          </w:rPr>
          <w:t>35</w:t>
        </w:r>
      </w:hyperlink>
      <w:r w:rsidRPr="00C07834">
        <w:rPr>
          <w:color w:val="000000" w:themeColor="text1"/>
          <w:vertAlign w:val="superscript"/>
        </w:rPr>
        <w:t>)</w:t>
      </w:r>
      <w:r w:rsidRPr="00C07834">
        <w:rPr>
          <w:color w:val="000000" w:themeColor="text1"/>
        </w:rPr>
        <w:t xml:space="preserve">. In the same </w:t>
      </w:r>
      <w:r w:rsidR="002958F1" w:rsidRPr="00C07834">
        <w:rPr>
          <w:color w:val="000000" w:themeColor="text1"/>
        </w:rPr>
        <w:t>environment</w:t>
      </w:r>
      <w:r w:rsidRPr="00C07834">
        <w:rPr>
          <w:color w:val="000000" w:themeColor="text1"/>
        </w:rPr>
        <w:t>, high odds of hypertension in young lean rural adolescents is also a cause for concern</w:t>
      </w:r>
      <w:r w:rsidRPr="00C07834">
        <w:rPr>
          <w:color w:val="000000" w:themeColor="text1"/>
          <w:vertAlign w:val="superscript"/>
        </w:rPr>
        <w:t>(</w:t>
      </w:r>
      <w:hyperlink w:anchor="_heading=h.1hmsyys">
        <w:r w:rsidRPr="00C07834">
          <w:rPr>
            <w:color w:val="000000" w:themeColor="text1"/>
            <w:vertAlign w:val="superscript"/>
          </w:rPr>
          <w:t>36</w:t>
        </w:r>
      </w:hyperlink>
      <w:r w:rsidRPr="00C07834">
        <w:rPr>
          <w:color w:val="000000" w:themeColor="text1"/>
          <w:vertAlign w:val="superscript"/>
        </w:rPr>
        <w:t>)</w:t>
      </w:r>
      <w:r w:rsidRPr="00C07834">
        <w:rPr>
          <w:color w:val="000000" w:themeColor="text1"/>
        </w:rPr>
        <w:t xml:space="preserve">. Furthermore, diabetes prevalence is on the </w:t>
      </w:r>
      <w:proofErr w:type="gramStart"/>
      <w:r w:rsidRPr="00C07834">
        <w:rPr>
          <w:color w:val="000000" w:themeColor="text1"/>
        </w:rPr>
        <w:t>rise</w:t>
      </w:r>
      <w:r w:rsidRPr="00C07834">
        <w:rPr>
          <w:color w:val="000000" w:themeColor="text1"/>
          <w:vertAlign w:val="superscript"/>
        </w:rPr>
        <w:t>(</w:t>
      </w:r>
      <w:proofErr w:type="gramEnd"/>
      <w:r w:rsidR="00746322" w:rsidRPr="00C07834">
        <w:rPr>
          <w:color w:val="000000" w:themeColor="text1"/>
        </w:rPr>
        <w:fldChar w:fldCharType="begin"/>
      </w:r>
      <w:r w:rsidR="00746322" w:rsidRPr="00C07834">
        <w:rPr>
          <w:color w:val="000000" w:themeColor="text1"/>
        </w:rPr>
        <w:instrText xml:space="preserve"> HYPERLINK \l "_heading=h.41mghml" \h </w:instrText>
      </w:r>
      <w:r w:rsidR="00746322" w:rsidRPr="00C07834">
        <w:rPr>
          <w:color w:val="000000" w:themeColor="text1"/>
        </w:rPr>
        <w:fldChar w:fldCharType="separate"/>
      </w:r>
      <w:r w:rsidRPr="00C07834">
        <w:rPr>
          <w:color w:val="000000" w:themeColor="text1"/>
          <w:vertAlign w:val="superscript"/>
        </w:rPr>
        <w:t>37-39</w:t>
      </w:r>
      <w:r w:rsidR="00746322" w:rsidRPr="00C07834">
        <w:rPr>
          <w:color w:val="000000" w:themeColor="text1"/>
          <w:vertAlign w:val="superscript"/>
        </w:rPr>
        <w:fldChar w:fldCharType="end"/>
      </w:r>
      <w:r w:rsidRPr="00C07834">
        <w:rPr>
          <w:color w:val="000000" w:themeColor="text1"/>
          <w:vertAlign w:val="superscript"/>
        </w:rPr>
        <w:t>)</w:t>
      </w:r>
      <w:r w:rsidRPr="00C07834">
        <w:rPr>
          <w:color w:val="000000" w:themeColor="text1"/>
        </w:rPr>
        <w:t xml:space="preserve">. </w:t>
      </w:r>
    </w:p>
    <w:p w14:paraId="000000E2" w14:textId="77777777" w:rsidR="006A6D5F" w:rsidRPr="00C07834" w:rsidRDefault="006A6D5F">
      <w:pPr>
        <w:spacing w:line="360" w:lineRule="auto"/>
        <w:jc w:val="both"/>
        <w:rPr>
          <w:color w:val="000000" w:themeColor="text1"/>
        </w:rPr>
      </w:pPr>
    </w:p>
    <w:p w14:paraId="000000E3" w14:textId="00344E78" w:rsidR="006A6D5F" w:rsidRPr="00C07834" w:rsidRDefault="00A550B9">
      <w:pPr>
        <w:spacing w:line="360" w:lineRule="auto"/>
        <w:jc w:val="both"/>
        <w:rPr>
          <w:color w:val="000000" w:themeColor="text1"/>
        </w:rPr>
      </w:pPr>
      <w:r w:rsidRPr="00C07834">
        <w:rPr>
          <w:color w:val="000000" w:themeColor="text1"/>
        </w:rPr>
        <w:t>Likewise, an association between eating sugary foods and dental health is well known</w:t>
      </w:r>
      <w:r w:rsidR="00AA07E1" w:rsidRPr="00C07834">
        <w:rPr>
          <w:color w:val="000000" w:themeColor="text1"/>
        </w:rPr>
        <w:t xml:space="preserve">, generating the </w:t>
      </w:r>
      <w:r w:rsidR="00FD2162" w:rsidRPr="00C07834">
        <w:rPr>
          <w:color w:val="000000" w:themeColor="text1"/>
        </w:rPr>
        <w:t xml:space="preserve">relatively </w:t>
      </w:r>
      <w:r w:rsidR="00550BB3" w:rsidRPr="00C07834">
        <w:rPr>
          <w:color w:val="000000" w:themeColor="text1"/>
        </w:rPr>
        <w:t xml:space="preserve">minor but novel </w:t>
      </w:r>
      <w:r w:rsidR="00FD2162" w:rsidRPr="00C07834">
        <w:rPr>
          <w:color w:val="000000" w:themeColor="text1"/>
        </w:rPr>
        <w:t xml:space="preserve">theme of </w:t>
      </w:r>
      <w:r w:rsidR="00AA07E1" w:rsidRPr="00C07834">
        <w:rPr>
          <w:color w:val="000000" w:themeColor="text1"/>
        </w:rPr>
        <w:t xml:space="preserve">dental health in </w:t>
      </w:r>
      <w:r w:rsidR="00AA07E1" w:rsidRPr="006901FA">
        <w:rPr>
          <w:color w:val="000000" w:themeColor="text1"/>
        </w:rPr>
        <w:t>Fig</w:t>
      </w:r>
      <w:r w:rsidR="00872D24" w:rsidRPr="006901FA">
        <w:rPr>
          <w:color w:val="000000" w:themeColor="text1"/>
        </w:rPr>
        <w:t>ure</w:t>
      </w:r>
      <w:r w:rsidR="00AA07E1" w:rsidRPr="006901FA">
        <w:rPr>
          <w:color w:val="000000" w:themeColor="text1"/>
        </w:rPr>
        <w:t xml:space="preserve"> 1</w:t>
      </w:r>
      <w:r w:rsidRPr="006901FA">
        <w:rPr>
          <w:color w:val="000000" w:themeColor="text1"/>
        </w:rPr>
        <w:t xml:space="preserve">. </w:t>
      </w:r>
      <w:r w:rsidRPr="00C07834">
        <w:rPr>
          <w:color w:val="000000" w:themeColor="text1"/>
        </w:rPr>
        <w:t>Dental caries has very high incidence among Gambian adolescents</w:t>
      </w:r>
      <w:r w:rsidRPr="00C07834">
        <w:rPr>
          <w:color w:val="000000" w:themeColor="text1"/>
          <w:vertAlign w:val="superscript"/>
        </w:rPr>
        <w:t>(</w:t>
      </w:r>
      <w:hyperlink w:anchor="_heading=h.1v1yuxt">
        <w:r w:rsidRPr="00C07834">
          <w:rPr>
            <w:color w:val="000000" w:themeColor="text1"/>
            <w:vertAlign w:val="superscript"/>
          </w:rPr>
          <w:t>41</w:t>
        </w:r>
      </w:hyperlink>
      <w:r w:rsidRPr="00C07834">
        <w:rPr>
          <w:color w:val="000000" w:themeColor="text1"/>
          <w:vertAlign w:val="superscript"/>
        </w:rPr>
        <w:t xml:space="preserve">, </w:t>
      </w:r>
      <w:hyperlink w:anchor="_heading=h.4f1mdlm">
        <w:r w:rsidRPr="00C07834">
          <w:rPr>
            <w:color w:val="000000" w:themeColor="text1"/>
            <w:vertAlign w:val="superscript"/>
          </w:rPr>
          <w:t>42</w:t>
        </w:r>
      </w:hyperlink>
      <w:r w:rsidRPr="00C07834">
        <w:rPr>
          <w:color w:val="000000" w:themeColor="text1"/>
          <w:vertAlign w:val="superscript"/>
        </w:rPr>
        <w:t>)</w:t>
      </w:r>
      <w:r w:rsidRPr="00C07834">
        <w:rPr>
          <w:color w:val="000000" w:themeColor="text1"/>
        </w:rPr>
        <w:t>. This high risk and the associated discomfort of toothache may explain adolescents’ preoccupation with dental care. Whilst chewing sticks and imported toothbrushes and pastes are available, there is, for many, limited access to dental services and low fluoride content in drinking water in some areas of The Gambia</w:t>
      </w:r>
      <w:r w:rsidRPr="00C07834">
        <w:rPr>
          <w:color w:val="000000" w:themeColor="text1"/>
          <w:vertAlign w:val="superscript"/>
        </w:rPr>
        <w:t>(</w:t>
      </w:r>
      <w:hyperlink w:anchor="_heading=h.2u6wntf">
        <w:r w:rsidRPr="00C07834">
          <w:rPr>
            <w:color w:val="000000" w:themeColor="text1"/>
            <w:vertAlign w:val="superscript"/>
          </w:rPr>
          <w:t>43</w:t>
        </w:r>
      </w:hyperlink>
      <w:r w:rsidRPr="00C07834">
        <w:rPr>
          <w:color w:val="000000" w:themeColor="text1"/>
          <w:vertAlign w:val="superscript"/>
        </w:rPr>
        <w:t>)</w:t>
      </w:r>
      <w:r w:rsidRPr="00C07834">
        <w:rPr>
          <w:color w:val="000000" w:themeColor="text1"/>
        </w:rPr>
        <w:t>. Moreover, health is borne to be associated with economic condition</w:t>
      </w:r>
      <w:r w:rsidR="00514513" w:rsidRPr="00C07834">
        <w:rPr>
          <w:color w:val="000000" w:themeColor="text1"/>
        </w:rPr>
        <w:t>s;</w:t>
      </w:r>
      <w:r w:rsidR="00D40975" w:rsidRPr="00C07834">
        <w:rPr>
          <w:color w:val="000000" w:themeColor="text1"/>
        </w:rPr>
        <w:t xml:space="preserve"> an association clearly demonstrated in the thematic map via </w:t>
      </w:r>
      <w:r w:rsidR="00642359" w:rsidRPr="00C07834">
        <w:rPr>
          <w:color w:val="000000" w:themeColor="text1"/>
        </w:rPr>
        <w:t xml:space="preserve">the joint theme of </w:t>
      </w:r>
      <w:r w:rsidR="00D40975" w:rsidRPr="00C07834">
        <w:rPr>
          <w:color w:val="000000" w:themeColor="text1"/>
        </w:rPr>
        <w:t>diet</w:t>
      </w:r>
      <w:r w:rsidRPr="00C07834">
        <w:rPr>
          <w:color w:val="000000" w:themeColor="text1"/>
        </w:rPr>
        <w:t>. Affordability seemingly influencing the dietary habits of rural Gambian adolescents is consistent with reports by The Gambian government and the United Nations International Children’s Emergency Fund (UNICEF)</w:t>
      </w:r>
      <w:r w:rsidRPr="00C07834">
        <w:rPr>
          <w:color w:val="000000" w:themeColor="text1"/>
          <w:vertAlign w:val="superscript"/>
        </w:rPr>
        <w:t>(</w:t>
      </w:r>
      <w:hyperlink w:anchor="_heading=h.3as4poj">
        <w:r w:rsidRPr="00C07834">
          <w:rPr>
            <w:color w:val="000000" w:themeColor="text1"/>
            <w:vertAlign w:val="superscript"/>
          </w:rPr>
          <w:t>27</w:t>
        </w:r>
      </w:hyperlink>
      <w:r w:rsidRPr="00C07834">
        <w:rPr>
          <w:color w:val="000000" w:themeColor="text1"/>
          <w:vertAlign w:val="superscript"/>
        </w:rPr>
        <w:t>)</w:t>
      </w:r>
      <w:r w:rsidRPr="00C07834">
        <w:rPr>
          <w:color w:val="000000" w:themeColor="text1"/>
        </w:rPr>
        <w:t>; and from other settings in sub-Saharan Africa</w:t>
      </w:r>
      <w:r w:rsidRPr="00C07834">
        <w:rPr>
          <w:color w:val="000000" w:themeColor="text1"/>
          <w:vertAlign w:val="superscript"/>
        </w:rPr>
        <w:t>(</w:t>
      </w:r>
      <w:hyperlink w:anchor="_heading=h.19c6y18">
        <w:r w:rsidRPr="00C07834">
          <w:rPr>
            <w:color w:val="000000" w:themeColor="text1"/>
            <w:vertAlign w:val="superscript"/>
          </w:rPr>
          <w:t>44</w:t>
        </w:r>
      </w:hyperlink>
      <w:r w:rsidRPr="00C07834">
        <w:rPr>
          <w:color w:val="000000" w:themeColor="text1"/>
          <w:vertAlign w:val="superscript"/>
        </w:rPr>
        <w:t>)</w:t>
      </w:r>
      <w:r w:rsidRPr="00C07834">
        <w:rPr>
          <w:color w:val="000000" w:themeColor="text1"/>
        </w:rPr>
        <w:t xml:space="preserve">. Also, remittances purportedly improving food security and dietary diversity is similar to other settings, e.g. </w:t>
      </w:r>
      <w:proofErr w:type="gramStart"/>
      <w:r w:rsidRPr="00C07834">
        <w:rPr>
          <w:color w:val="000000" w:themeColor="text1"/>
        </w:rPr>
        <w:t>Nigeria</w:t>
      </w:r>
      <w:r w:rsidRPr="00C07834">
        <w:rPr>
          <w:color w:val="000000" w:themeColor="text1"/>
          <w:vertAlign w:val="superscript"/>
        </w:rPr>
        <w:t>(</w:t>
      </w:r>
      <w:proofErr w:type="gramEnd"/>
      <w:r w:rsidR="00746322" w:rsidRPr="00C07834">
        <w:rPr>
          <w:color w:val="000000" w:themeColor="text1"/>
        </w:rPr>
        <w:fldChar w:fldCharType="begin"/>
      </w:r>
      <w:r w:rsidR="00746322" w:rsidRPr="00C07834">
        <w:rPr>
          <w:color w:val="000000" w:themeColor="text1"/>
        </w:rPr>
        <w:instrText xml:space="preserve"> HYPERLINK \l "_heading=h.3tbugp1" \h </w:instrText>
      </w:r>
      <w:r w:rsidR="00746322" w:rsidRPr="00C07834">
        <w:rPr>
          <w:color w:val="000000" w:themeColor="text1"/>
        </w:rPr>
        <w:fldChar w:fldCharType="separate"/>
      </w:r>
      <w:r w:rsidRPr="00C07834">
        <w:rPr>
          <w:color w:val="000000" w:themeColor="text1"/>
          <w:vertAlign w:val="superscript"/>
        </w:rPr>
        <w:t>45</w:t>
      </w:r>
      <w:r w:rsidR="00746322" w:rsidRPr="00C07834">
        <w:rPr>
          <w:color w:val="000000" w:themeColor="text1"/>
          <w:vertAlign w:val="superscript"/>
        </w:rPr>
        <w:fldChar w:fldCharType="end"/>
      </w:r>
      <w:r w:rsidRPr="00C07834">
        <w:rPr>
          <w:color w:val="000000" w:themeColor="text1"/>
          <w:vertAlign w:val="superscript"/>
        </w:rPr>
        <w:t>)</w:t>
      </w:r>
      <w:r w:rsidRPr="00C07834">
        <w:rPr>
          <w:color w:val="000000" w:themeColor="text1"/>
        </w:rPr>
        <w:t xml:space="preserve">. </w:t>
      </w:r>
    </w:p>
    <w:p w14:paraId="000000E4" w14:textId="77777777" w:rsidR="006A6D5F" w:rsidRPr="00C07834" w:rsidRDefault="006A6D5F">
      <w:pPr>
        <w:spacing w:line="360" w:lineRule="auto"/>
        <w:jc w:val="both"/>
        <w:rPr>
          <w:color w:val="000000" w:themeColor="text1"/>
        </w:rPr>
      </w:pPr>
    </w:p>
    <w:p w14:paraId="000000E5" w14:textId="73E185BB" w:rsidR="006A6D5F" w:rsidRPr="00C07834" w:rsidRDefault="00822069">
      <w:pPr>
        <w:spacing w:line="360" w:lineRule="auto"/>
        <w:jc w:val="both"/>
        <w:rPr>
          <w:color w:val="000000" w:themeColor="text1"/>
        </w:rPr>
      </w:pPr>
      <w:r w:rsidRPr="00C07834">
        <w:rPr>
          <w:color w:val="000000" w:themeColor="text1"/>
        </w:rPr>
        <w:t>Perceived s</w:t>
      </w:r>
      <w:r w:rsidR="00544539" w:rsidRPr="00C07834">
        <w:rPr>
          <w:color w:val="000000" w:themeColor="text1"/>
        </w:rPr>
        <w:t xml:space="preserve">ocial and cultural factors emerged as </w:t>
      </w:r>
      <w:r w:rsidRPr="00C07834">
        <w:rPr>
          <w:color w:val="000000" w:themeColor="text1"/>
        </w:rPr>
        <w:t>a particularly salient theme</w:t>
      </w:r>
      <w:r w:rsidR="00544539" w:rsidRPr="00C07834">
        <w:rPr>
          <w:color w:val="000000" w:themeColor="text1"/>
        </w:rPr>
        <w:t xml:space="preserve"> </w:t>
      </w:r>
      <w:r w:rsidRPr="00C07834">
        <w:rPr>
          <w:color w:val="000000" w:themeColor="text1"/>
        </w:rPr>
        <w:t>shaping</w:t>
      </w:r>
      <w:r w:rsidR="00544539" w:rsidRPr="00C07834">
        <w:rPr>
          <w:color w:val="000000" w:themeColor="text1"/>
        </w:rPr>
        <w:t xml:space="preserve"> adolescent diet. This theme </w:t>
      </w:r>
      <w:r w:rsidR="007C3614" w:rsidRPr="00C07834">
        <w:rPr>
          <w:color w:val="000000" w:themeColor="text1"/>
        </w:rPr>
        <w:t xml:space="preserve">is directly and </w:t>
      </w:r>
      <w:r w:rsidR="00544539" w:rsidRPr="00C07834">
        <w:rPr>
          <w:color w:val="000000" w:themeColor="text1"/>
        </w:rPr>
        <w:t>indirectly interrelated to food availability through the natural environment and economic power</w:t>
      </w:r>
      <w:r w:rsidRPr="00C07834">
        <w:rPr>
          <w:color w:val="000000" w:themeColor="text1"/>
        </w:rPr>
        <w:t>. D</w:t>
      </w:r>
      <w:r w:rsidR="007C3614" w:rsidRPr="00C07834">
        <w:rPr>
          <w:color w:val="000000" w:themeColor="text1"/>
        </w:rPr>
        <w:t xml:space="preserve">ecisions </w:t>
      </w:r>
      <w:r w:rsidR="00514513" w:rsidRPr="00C07834">
        <w:rPr>
          <w:color w:val="000000" w:themeColor="text1"/>
        </w:rPr>
        <w:t xml:space="preserve">about </w:t>
      </w:r>
      <w:r w:rsidR="007C3614" w:rsidRPr="00C07834">
        <w:rPr>
          <w:color w:val="000000" w:themeColor="text1"/>
        </w:rPr>
        <w:t xml:space="preserve">meals </w:t>
      </w:r>
      <w:r w:rsidR="00514513" w:rsidRPr="00C07834">
        <w:rPr>
          <w:color w:val="000000" w:themeColor="text1"/>
        </w:rPr>
        <w:t xml:space="preserve">were </w:t>
      </w:r>
      <w:r w:rsidR="00C47344" w:rsidRPr="00C07834">
        <w:rPr>
          <w:color w:val="000000" w:themeColor="text1"/>
        </w:rPr>
        <w:t>considered</w:t>
      </w:r>
      <w:r w:rsidR="00331C04" w:rsidRPr="00C07834">
        <w:rPr>
          <w:color w:val="000000" w:themeColor="text1"/>
        </w:rPr>
        <w:t xml:space="preserve"> </w:t>
      </w:r>
      <w:r w:rsidR="007C3614" w:rsidRPr="00C07834">
        <w:rPr>
          <w:color w:val="000000" w:themeColor="text1"/>
        </w:rPr>
        <w:t xml:space="preserve">to be driven by </w:t>
      </w:r>
      <w:r w:rsidR="00472C3C" w:rsidRPr="00C07834">
        <w:rPr>
          <w:color w:val="000000" w:themeColor="text1"/>
        </w:rPr>
        <w:t xml:space="preserve">availability, </w:t>
      </w:r>
      <w:r w:rsidR="00416879" w:rsidRPr="00C07834">
        <w:rPr>
          <w:color w:val="000000" w:themeColor="text1"/>
        </w:rPr>
        <w:t xml:space="preserve">and then </w:t>
      </w:r>
      <w:r w:rsidRPr="00C07834">
        <w:rPr>
          <w:color w:val="000000" w:themeColor="text1"/>
        </w:rPr>
        <w:t>familial hierarchies and gendered decision-making practices, followed by cultural and religious</w:t>
      </w:r>
      <w:r w:rsidR="00817899" w:rsidRPr="00C07834">
        <w:rPr>
          <w:color w:val="000000" w:themeColor="text1"/>
        </w:rPr>
        <w:t xml:space="preserve"> ceremonies</w:t>
      </w:r>
      <w:r w:rsidR="00544539" w:rsidRPr="00C07834">
        <w:rPr>
          <w:color w:val="000000" w:themeColor="text1"/>
        </w:rPr>
        <w:t xml:space="preserve">. </w:t>
      </w:r>
      <w:r w:rsidR="00A550B9" w:rsidRPr="00C07834">
        <w:rPr>
          <w:color w:val="000000" w:themeColor="text1"/>
        </w:rPr>
        <w:t xml:space="preserve">Women caregivers’ role in decision-making around meals has been described in black African and Caribbean children in London, </w:t>
      </w:r>
      <w:proofErr w:type="gramStart"/>
      <w:r w:rsidR="00A550B9" w:rsidRPr="00C07834">
        <w:rPr>
          <w:color w:val="000000" w:themeColor="text1"/>
        </w:rPr>
        <w:t>UK</w:t>
      </w:r>
      <w:r w:rsidR="00A550B9" w:rsidRPr="00C07834">
        <w:rPr>
          <w:color w:val="000000" w:themeColor="text1"/>
          <w:vertAlign w:val="superscript"/>
        </w:rPr>
        <w:t>(</w:t>
      </w:r>
      <w:proofErr w:type="gramEnd"/>
      <w:r w:rsidR="00746322" w:rsidRPr="00C07834">
        <w:rPr>
          <w:color w:val="000000" w:themeColor="text1"/>
        </w:rPr>
        <w:fldChar w:fldCharType="begin"/>
      </w:r>
      <w:r w:rsidR="00746322" w:rsidRPr="00C07834">
        <w:rPr>
          <w:color w:val="000000" w:themeColor="text1"/>
        </w:rPr>
        <w:instrText xml:space="preserve"> HYPERLINK \l "_heading=h.28h4qwu" \h </w:instrText>
      </w:r>
      <w:r w:rsidR="00746322" w:rsidRPr="00C07834">
        <w:rPr>
          <w:color w:val="000000" w:themeColor="text1"/>
        </w:rPr>
        <w:fldChar w:fldCharType="separate"/>
      </w:r>
      <w:r w:rsidR="00A550B9" w:rsidRPr="00C07834">
        <w:rPr>
          <w:color w:val="000000" w:themeColor="text1"/>
          <w:vertAlign w:val="superscript"/>
        </w:rPr>
        <w:t>46</w:t>
      </w:r>
      <w:r w:rsidR="00746322" w:rsidRPr="00C07834">
        <w:rPr>
          <w:color w:val="000000" w:themeColor="text1"/>
          <w:vertAlign w:val="superscript"/>
        </w:rPr>
        <w:fldChar w:fldCharType="end"/>
      </w:r>
      <w:r w:rsidR="00A550B9" w:rsidRPr="00C07834">
        <w:rPr>
          <w:color w:val="000000" w:themeColor="text1"/>
          <w:vertAlign w:val="superscript"/>
        </w:rPr>
        <w:t>)</w:t>
      </w:r>
      <w:r w:rsidR="00A550B9" w:rsidRPr="00C07834">
        <w:rPr>
          <w:color w:val="000000" w:themeColor="text1"/>
        </w:rPr>
        <w:t xml:space="preserve">. This opinion is also supported by the reports of men’s low participation in food preparation. Gender segregation in food consumption is a long standing tradition in Gambian villages, where fathers are treated as </w:t>
      </w:r>
      <w:r w:rsidR="005A4161" w:rsidRPr="00C07834">
        <w:rPr>
          <w:color w:val="000000" w:themeColor="text1"/>
        </w:rPr>
        <w:t xml:space="preserve">household </w:t>
      </w:r>
      <w:r w:rsidR="00A550B9" w:rsidRPr="00C07834">
        <w:rPr>
          <w:color w:val="000000" w:themeColor="text1"/>
        </w:rPr>
        <w:t>leaders and served first with the best part of the dish or better quality foods</w:t>
      </w:r>
      <w:r w:rsidR="00A550B9" w:rsidRPr="00C07834">
        <w:rPr>
          <w:color w:val="000000" w:themeColor="text1"/>
          <w:vertAlign w:val="superscript"/>
        </w:rPr>
        <w:t>(</w:t>
      </w:r>
      <w:hyperlink w:anchor="_heading=h.nmf14n">
        <w:r w:rsidR="00A550B9" w:rsidRPr="00C07834">
          <w:rPr>
            <w:color w:val="000000" w:themeColor="text1"/>
            <w:vertAlign w:val="superscript"/>
          </w:rPr>
          <w:t>47</w:t>
        </w:r>
      </w:hyperlink>
      <w:r w:rsidR="00A550B9" w:rsidRPr="00C07834">
        <w:rPr>
          <w:color w:val="000000" w:themeColor="text1"/>
          <w:vertAlign w:val="superscript"/>
        </w:rPr>
        <w:t xml:space="preserve">, </w:t>
      </w:r>
      <w:hyperlink w:anchor="_heading=h.37m2jsg">
        <w:r w:rsidR="00A550B9" w:rsidRPr="00C07834">
          <w:rPr>
            <w:color w:val="000000" w:themeColor="text1"/>
            <w:vertAlign w:val="superscript"/>
          </w:rPr>
          <w:t>48</w:t>
        </w:r>
      </w:hyperlink>
      <w:r w:rsidR="00A550B9" w:rsidRPr="00C07834">
        <w:rPr>
          <w:color w:val="000000" w:themeColor="text1"/>
          <w:vertAlign w:val="superscript"/>
        </w:rPr>
        <w:t>)</w:t>
      </w:r>
      <w:r w:rsidR="00A550B9" w:rsidRPr="00C07834">
        <w:rPr>
          <w:color w:val="000000" w:themeColor="text1"/>
        </w:rPr>
        <w:t xml:space="preserve">. Although this practice is perceived to be changing, some participants confirmed it still exists, in which case adolescent boys might benefit from </w:t>
      </w:r>
      <w:r w:rsidRPr="00C07834">
        <w:rPr>
          <w:color w:val="000000" w:themeColor="text1"/>
        </w:rPr>
        <w:t xml:space="preserve">sharing </w:t>
      </w:r>
      <w:r w:rsidR="00A550B9" w:rsidRPr="00C07834">
        <w:rPr>
          <w:color w:val="000000" w:themeColor="text1"/>
        </w:rPr>
        <w:t xml:space="preserve">more nutritious foods </w:t>
      </w:r>
      <w:r w:rsidRPr="00C07834">
        <w:rPr>
          <w:color w:val="000000" w:themeColor="text1"/>
        </w:rPr>
        <w:t>with</w:t>
      </w:r>
      <w:r w:rsidR="00A550B9" w:rsidRPr="00C07834">
        <w:rPr>
          <w:color w:val="000000" w:themeColor="text1"/>
        </w:rPr>
        <w:t xml:space="preserve"> their fathers. Moreover, the World Food Programme, in partnership with the government’s school feeding programme, only exists for the lower basic or primary schools</w:t>
      </w:r>
      <w:r w:rsidR="00A550B9" w:rsidRPr="00C07834">
        <w:rPr>
          <w:color w:val="000000" w:themeColor="text1"/>
          <w:vertAlign w:val="superscript"/>
        </w:rPr>
        <w:t>(</w:t>
      </w:r>
      <w:hyperlink w:anchor="_heading=h.1mrcu09">
        <w:r w:rsidR="00A550B9" w:rsidRPr="00C07834">
          <w:rPr>
            <w:color w:val="000000" w:themeColor="text1"/>
            <w:vertAlign w:val="superscript"/>
          </w:rPr>
          <w:t>49</w:t>
        </w:r>
      </w:hyperlink>
      <w:r w:rsidR="00A550B9" w:rsidRPr="00C07834">
        <w:rPr>
          <w:color w:val="000000" w:themeColor="text1"/>
          <w:vertAlign w:val="superscript"/>
        </w:rPr>
        <w:t>)</w:t>
      </w:r>
      <w:r w:rsidR="00A550B9" w:rsidRPr="00C07834">
        <w:rPr>
          <w:color w:val="000000" w:themeColor="text1"/>
        </w:rPr>
        <w:t xml:space="preserve">. Consequently, older adolescent students are deprived of this nutritious systematic feeding programme. </w:t>
      </w:r>
    </w:p>
    <w:p w14:paraId="000000E6" w14:textId="77777777" w:rsidR="006A6D5F" w:rsidRPr="00C07834" w:rsidRDefault="006A6D5F">
      <w:pPr>
        <w:spacing w:line="360" w:lineRule="auto"/>
        <w:jc w:val="both"/>
        <w:rPr>
          <w:color w:val="000000" w:themeColor="text1"/>
        </w:rPr>
      </w:pPr>
    </w:p>
    <w:p w14:paraId="000000E7" w14:textId="2BB194C7" w:rsidR="006A6D5F" w:rsidRPr="00C07834" w:rsidRDefault="00A550B9">
      <w:pPr>
        <w:spacing w:line="360" w:lineRule="auto"/>
        <w:jc w:val="both"/>
        <w:rPr>
          <w:color w:val="000000" w:themeColor="text1"/>
        </w:rPr>
      </w:pPr>
      <w:r w:rsidRPr="00C07834">
        <w:rPr>
          <w:color w:val="000000" w:themeColor="text1"/>
        </w:rPr>
        <w:t>The seasonal availability of fruits</w:t>
      </w:r>
      <w:r w:rsidR="00822069" w:rsidRPr="00C07834">
        <w:rPr>
          <w:color w:val="000000" w:themeColor="text1"/>
        </w:rPr>
        <w:t xml:space="preserve">, </w:t>
      </w:r>
      <w:r w:rsidRPr="00C07834">
        <w:rPr>
          <w:color w:val="000000" w:themeColor="text1"/>
        </w:rPr>
        <w:t>vegetables</w:t>
      </w:r>
      <w:r w:rsidR="00822069" w:rsidRPr="00C07834">
        <w:rPr>
          <w:color w:val="000000" w:themeColor="text1"/>
        </w:rPr>
        <w:t xml:space="preserve"> and nuts,</w:t>
      </w:r>
      <w:r w:rsidR="005A4161" w:rsidRPr="00C07834">
        <w:rPr>
          <w:color w:val="000000" w:themeColor="text1"/>
        </w:rPr>
        <w:t xml:space="preserve"> </w:t>
      </w:r>
      <w:r w:rsidR="00822069" w:rsidRPr="00C07834">
        <w:rPr>
          <w:color w:val="000000" w:themeColor="text1"/>
        </w:rPr>
        <w:t>denoted by</w:t>
      </w:r>
      <w:r w:rsidR="005A4161" w:rsidRPr="00C07834">
        <w:rPr>
          <w:color w:val="000000" w:themeColor="text1"/>
        </w:rPr>
        <w:t xml:space="preserve"> the</w:t>
      </w:r>
      <w:r w:rsidR="00B2250A" w:rsidRPr="00C07834">
        <w:rPr>
          <w:color w:val="000000" w:themeColor="text1"/>
        </w:rPr>
        <w:t xml:space="preserve"> </w:t>
      </w:r>
      <w:r w:rsidR="00496553" w:rsidRPr="00C07834">
        <w:rPr>
          <w:color w:val="000000" w:themeColor="text1"/>
        </w:rPr>
        <w:t>major</w:t>
      </w:r>
      <w:r w:rsidR="005A4161" w:rsidRPr="00C07834">
        <w:rPr>
          <w:color w:val="000000" w:themeColor="text1"/>
        </w:rPr>
        <w:t xml:space="preserve"> natural environment theme</w:t>
      </w:r>
      <w:r w:rsidR="00822069" w:rsidRPr="00C07834">
        <w:rPr>
          <w:color w:val="000000" w:themeColor="text1"/>
        </w:rPr>
        <w:t xml:space="preserve"> </w:t>
      </w:r>
      <w:r w:rsidR="00822069" w:rsidRPr="006901FA">
        <w:rPr>
          <w:color w:val="000000" w:themeColor="text1"/>
        </w:rPr>
        <w:t>(</w:t>
      </w:r>
      <w:r w:rsidR="00C47344" w:rsidRPr="006901FA">
        <w:rPr>
          <w:color w:val="000000" w:themeColor="text1"/>
        </w:rPr>
        <w:t>F</w:t>
      </w:r>
      <w:r w:rsidR="00822069" w:rsidRPr="006901FA">
        <w:rPr>
          <w:color w:val="000000" w:themeColor="text1"/>
        </w:rPr>
        <w:t>ig</w:t>
      </w:r>
      <w:r w:rsidR="007A42B2" w:rsidRPr="006901FA">
        <w:rPr>
          <w:color w:val="000000" w:themeColor="text1"/>
        </w:rPr>
        <w:t>ure</w:t>
      </w:r>
      <w:r w:rsidR="00822069" w:rsidRPr="006901FA">
        <w:rPr>
          <w:color w:val="000000" w:themeColor="text1"/>
        </w:rPr>
        <w:t xml:space="preserve"> 1)</w:t>
      </w:r>
      <w:r w:rsidR="005A4161" w:rsidRPr="006901FA">
        <w:rPr>
          <w:color w:val="000000" w:themeColor="text1"/>
        </w:rPr>
        <w:t>,</w:t>
      </w:r>
      <w:r w:rsidRPr="006901FA">
        <w:rPr>
          <w:color w:val="000000" w:themeColor="text1"/>
        </w:rPr>
        <w:t xml:space="preserve"> </w:t>
      </w:r>
      <w:r w:rsidR="00822069" w:rsidRPr="00C07834">
        <w:rPr>
          <w:color w:val="000000" w:themeColor="text1"/>
        </w:rPr>
        <w:t>as a p</w:t>
      </w:r>
      <w:r w:rsidRPr="00C07834">
        <w:rPr>
          <w:color w:val="000000" w:themeColor="text1"/>
        </w:rPr>
        <w:t>erceived driver of adolescent diet</w:t>
      </w:r>
      <w:r w:rsidR="00600177" w:rsidRPr="00C07834">
        <w:rPr>
          <w:color w:val="000000" w:themeColor="text1"/>
        </w:rPr>
        <w:t>,</w:t>
      </w:r>
      <w:r w:rsidRPr="00C07834">
        <w:rPr>
          <w:color w:val="000000" w:themeColor="text1"/>
        </w:rPr>
        <w:t xml:space="preserve"> has been quantitatively defined during analysis of seasonality of micronutrients in this region</w:t>
      </w:r>
      <w:r w:rsidRPr="00C07834">
        <w:rPr>
          <w:color w:val="000000" w:themeColor="text1"/>
          <w:vertAlign w:val="superscript"/>
        </w:rPr>
        <w:t>(</w:t>
      </w:r>
      <w:hyperlink w:anchor="_heading=h.46r0co2">
        <w:r w:rsidRPr="00C07834">
          <w:rPr>
            <w:color w:val="000000" w:themeColor="text1"/>
            <w:vertAlign w:val="superscript"/>
          </w:rPr>
          <w:t>50</w:t>
        </w:r>
      </w:hyperlink>
      <w:r w:rsidRPr="00C07834">
        <w:rPr>
          <w:color w:val="000000" w:themeColor="text1"/>
          <w:vertAlign w:val="superscript"/>
        </w:rPr>
        <w:t>)</w:t>
      </w:r>
      <w:r w:rsidRPr="00C07834">
        <w:rPr>
          <w:color w:val="000000" w:themeColor="text1"/>
        </w:rPr>
        <w:t>. Comparable to neighbouring Senegal, the tendency for the adolescent diet to become monotonous is, to a large extent, explained by the seasonality of some foods like mangoes</w:t>
      </w:r>
      <w:r w:rsidRPr="00C07834">
        <w:rPr>
          <w:color w:val="000000" w:themeColor="text1"/>
          <w:vertAlign w:val="superscript"/>
        </w:rPr>
        <w:t>(</w:t>
      </w:r>
      <w:hyperlink w:anchor="_heading=h.2lwamvv">
        <w:r w:rsidRPr="00C07834">
          <w:rPr>
            <w:color w:val="000000" w:themeColor="text1"/>
            <w:vertAlign w:val="superscript"/>
          </w:rPr>
          <w:t>51</w:t>
        </w:r>
      </w:hyperlink>
      <w:r w:rsidRPr="00C07834">
        <w:rPr>
          <w:color w:val="000000" w:themeColor="text1"/>
          <w:vertAlign w:val="superscript"/>
        </w:rPr>
        <w:t>)</w:t>
      </w:r>
      <w:r w:rsidRPr="00C07834">
        <w:rPr>
          <w:color w:val="000000" w:themeColor="text1"/>
        </w:rPr>
        <w:t>. Moreover, opinions differed about diet variability between the rural and urban areas. The development of The Gambian South Bank Road (a major trans-Gambia highway) ushered in improved access to imported food commodities in the region, with the creation of local shop vendors.</w:t>
      </w:r>
      <w:r w:rsidR="00C55525" w:rsidRPr="00C07834">
        <w:rPr>
          <w:color w:val="000000" w:themeColor="text1"/>
        </w:rPr>
        <w:t xml:space="preserve"> </w:t>
      </w:r>
      <w:r w:rsidR="0081125F" w:rsidRPr="00C07834">
        <w:rPr>
          <w:color w:val="000000" w:themeColor="text1"/>
        </w:rPr>
        <w:t>Thus,</w:t>
      </w:r>
      <w:r w:rsidR="00C55525" w:rsidRPr="00C07834">
        <w:rPr>
          <w:color w:val="000000" w:themeColor="text1"/>
        </w:rPr>
        <w:t xml:space="preserve"> the themes natural environment and economic factors in </w:t>
      </w:r>
      <w:r w:rsidR="00C55525" w:rsidRPr="006901FA">
        <w:rPr>
          <w:color w:val="000000" w:themeColor="text1"/>
        </w:rPr>
        <w:t>Fig</w:t>
      </w:r>
      <w:r w:rsidR="007A42B2" w:rsidRPr="006901FA">
        <w:rPr>
          <w:color w:val="000000" w:themeColor="text1"/>
        </w:rPr>
        <w:t>ure</w:t>
      </w:r>
      <w:r w:rsidR="00C55525" w:rsidRPr="006901FA">
        <w:rPr>
          <w:color w:val="000000" w:themeColor="text1"/>
        </w:rPr>
        <w:t xml:space="preserve"> 1. </w:t>
      </w:r>
      <w:r w:rsidR="00C55525" w:rsidRPr="00C07834">
        <w:rPr>
          <w:color w:val="000000" w:themeColor="text1"/>
        </w:rPr>
        <w:t>are perceived to be interrelated in influencing diet</w:t>
      </w:r>
      <w:r w:rsidR="003E20CB" w:rsidRPr="00C07834">
        <w:rPr>
          <w:color w:val="000000" w:themeColor="text1"/>
        </w:rPr>
        <w:t xml:space="preserve"> and indirectly health</w:t>
      </w:r>
      <w:r w:rsidR="00C55525" w:rsidRPr="00C07834">
        <w:rPr>
          <w:color w:val="000000" w:themeColor="text1"/>
        </w:rPr>
        <w:t>.</w:t>
      </w:r>
      <w:r w:rsidRPr="00C07834">
        <w:rPr>
          <w:color w:val="000000" w:themeColor="text1"/>
        </w:rPr>
        <w:t xml:space="preserve">  </w:t>
      </w:r>
    </w:p>
    <w:p w14:paraId="000000E8" w14:textId="77777777" w:rsidR="006A6D5F" w:rsidRPr="00C07834" w:rsidRDefault="006A6D5F">
      <w:pPr>
        <w:spacing w:line="360" w:lineRule="auto"/>
        <w:jc w:val="both"/>
        <w:rPr>
          <w:color w:val="000000" w:themeColor="text1"/>
        </w:rPr>
      </w:pPr>
    </w:p>
    <w:p w14:paraId="000000E9" w14:textId="01A3602A" w:rsidR="006A6D5F" w:rsidRPr="00C07834" w:rsidRDefault="00A550B9">
      <w:pPr>
        <w:spacing w:line="360" w:lineRule="auto"/>
        <w:jc w:val="both"/>
        <w:rPr>
          <w:color w:val="000000" w:themeColor="text1"/>
        </w:rPr>
      </w:pPr>
      <w:r w:rsidRPr="00C07834">
        <w:rPr>
          <w:color w:val="000000" w:themeColor="text1"/>
        </w:rPr>
        <w:t xml:space="preserve">Moreover, </w:t>
      </w:r>
      <w:r w:rsidR="00F33664" w:rsidRPr="00C07834">
        <w:rPr>
          <w:color w:val="000000" w:themeColor="text1"/>
        </w:rPr>
        <w:t xml:space="preserve">analysis of the FGDs highlighted the connection between the </w:t>
      </w:r>
      <w:r w:rsidR="004C7113" w:rsidRPr="00C07834">
        <w:rPr>
          <w:color w:val="000000" w:themeColor="text1"/>
        </w:rPr>
        <w:t>natural environment</w:t>
      </w:r>
      <w:r w:rsidR="00F33664" w:rsidRPr="00C07834">
        <w:rPr>
          <w:color w:val="000000" w:themeColor="text1"/>
        </w:rPr>
        <w:t xml:space="preserve">, </w:t>
      </w:r>
      <w:r w:rsidR="004C7113" w:rsidRPr="00C07834">
        <w:rPr>
          <w:color w:val="000000" w:themeColor="text1"/>
        </w:rPr>
        <w:t xml:space="preserve">economic factors </w:t>
      </w:r>
      <w:r w:rsidR="00F33664" w:rsidRPr="00C07834">
        <w:rPr>
          <w:color w:val="000000" w:themeColor="text1"/>
        </w:rPr>
        <w:t>and the nature of physical activity undertaken by adolescents</w:t>
      </w:r>
      <w:r w:rsidR="004C7113" w:rsidRPr="00C07834">
        <w:rPr>
          <w:color w:val="000000" w:themeColor="text1"/>
        </w:rPr>
        <w:t>. T</w:t>
      </w:r>
      <w:r w:rsidRPr="00C07834">
        <w:rPr>
          <w:color w:val="000000" w:themeColor="text1"/>
        </w:rPr>
        <w:t>hese groups of rural adolescents felt that they had high levels of physical activity inherent in living in a rural subsistence farming community. When access is available to resources such as television</w:t>
      </w:r>
      <w:r w:rsidR="00F33664" w:rsidRPr="00C07834">
        <w:rPr>
          <w:color w:val="000000" w:themeColor="text1"/>
        </w:rPr>
        <w:t>s</w:t>
      </w:r>
      <w:r w:rsidRPr="00C07834">
        <w:rPr>
          <w:color w:val="000000" w:themeColor="text1"/>
        </w:rPr>
        <w:t xml:space="preserve">, this reduces physical activity </w:t>
      </w:r>
      <w:r w:rsidR="00F33664" w:rsidRPr="00C07834">
        <w:rPr>
          <w:color w:val="000000" w:themeColor="text1"/>
        </w:rPr>
        <w:t xml:space="preserve">in a </w:t>
      </w:r>
      <w:r w:rsidRPr="00C07834">
        <w:rPr>
          <w:color w:val="000000" w:themeColor="text1"/>
        </w:rPr>
        <w:t xml:space="preserve">similar </w:t>
      </w:r>
      <w:r w:rsidR="00F33664" w:rsidRPr="00C07834">
        <w:rPr>
          <w:color w:val="000000" w:themeColor="text1"/>
        </w:rPr>
        <w:t xml:space="preserve">way </w:t>
      </w:r>
      <w:r w:rsidRPr="00C07834">
        <w:rPr>
          <w:color w:val="000000" w:themeColor="text1"/>
        </w:rPr>
        <w:t>to high income settings</w:t>
      </w:r>
      <w:r w:rsidRPr="00C07834">
        <w:rPr>
          <w:color w:val="000000" w:themeColor="text1"/>
          <w:vertAlign w:val="superscript"/>
        </w:rPr>
        <w:t>(</w:t>
      </w:r>
      <w:hyperlink w:anchor="_heading=h.111kx3o">
        <w:r w:rsidRPr="00C07834">
          <w:rPr>
            <w:color w:val="000000" w:themeColor="text1"/>
            <w:vertAlign w:val="superscript"/>
          </w:rPr>
          <w:t>52</w:t>
        </w:r>
      </w:hyperlink>
      <w:r w:rsidRPr="00C07834">
        <w:rPr>
          <w:color w:val="000000" w:themeColor="text1"/>
          <w:vertAlign w:val="superscript"/>
        </w:rPr>
        <w:t>)</w:t>
      </w:r>
      <w:r w:rsidRPr="00C07834">
        <w:rPr>
          <w:color w:val="000000" w:themeColor="text1"/>
        </w:rPr>
        <w:t>. The role of other daily household chores in contributing to physical activity has been highlighted in West African Serer adolescents who reported pounding millet, an arduous chore completed by girls</w:t>
      </w:r>
      <w:r w:rsidRPr="00C07834">
        <w:rPr>
          <w:color w:val="000000" w:themeColor="text1"/>
          <w:vertAlign w:val="superscript"/>
        </w:rPr>
        <w:t>(</w:t>
      </w:r>
      <w:hyperlink w:anchor="_heading=h.3l18frh">
        <w:r w:rsidRPr="00C07834">
          <w:rPr>
            <w:color w:val="000000" w:themeColor="text1"/>
            <w:vertAlign w:val="superscript"/>
          </w:rPr>
          <w:t>53</w:t>
        </w:r>
      </w:hyperlink>
      <w:r w:rsidRPr="00C07834">
        <w:rPr>
          <w:color w:val="000000" w:themeColor="text1"/>
          <w:vertAlign w:val="superscript"/>
        </w:rPr>
        <w:t>)</w:t>
      </w:r>
      <w:r w:rsidRPr="00C07834">
        <w:rPr>
          <w:color w:val="000000" w:themeColor="text1"/>
        </w:rPr>
        <w:t>. Supposedly, seasonality</w:t>
      </w:r>
      <w:r w:rsidR="004C7113" w:rsidRPr="00C07834">
        <w:rPr>
          <w:color w:val="000000" w:themeColor="text1"/>
        </w:rPr>
        <w:t xml:space="preserve"> as a component of the natural environment, </w:t>
      </w:r>
      <w:r w:rsidRPr="00C07834">
        <w:rPr>
          <w:color w:val="000000" w:themeColor="text1"/>
        </w:rPr>
        <w:t xml:space="preserve">was discerned to discreetly shape the frequency and intensity of routine adolescent physical activity by priority apportioned to gardening or farming. </w:t>
      </w:r>
    </w:p>
    <w:p w14:paraId="000000EA" w14:textId="77777777" w:rsidR="006A6D5F" w:rsidRPr="00C07834" w:rsidRDefault="006A6D5F">
      <w:pPr>
        <w:spacing w:line="360" w:lineRule="auto"/>
        <w:jc w:val="both"/>
        <w:rPr>
          <w:color w:val="000000" w:themeColor="text1"/>
        </w:rPr>
      </w:pPr>
    </w:p>
    <w:p w14:paraId="000000EB" w14:textId="42DA1B86" w:rsidR="006A6D5F" w:rsidRPr="00C07834" w:rsidRDefault="00A550B9">
      <w:pPr>
        <w:spacing w:line="360" w:lineRule="auto"/>
        <w:jc w:val="both"/>
        <w:rPr>
          <w:color w:val="000000" w:themeColor="text1"/>
        </w:rPr>
      </w:pPr>
      <w:r w:rsidRPr="00C07834">
        <w:rPr>
          <w:color w:val="000000" w:themeColor="text1"/>
        </w:rPr>
        <w:t xml:space="preserve">The findings from this qualitative study highlight important issues to inform further research on the health and nutrition of adolescents in this setting. Specifically, the consistent commentary that financial constraint </w:t>
      </w:r>
      <w:r w:rsidR="00F3672A" w:rsidRPr="00C07834">
        <w:rPr>
          <w:color w:val="000000" w:themeColor="text1"/>
        </w:rPr>
        <w:t>shapes</w:t>
      </w:r>
      <w:r w:rsidRPr="00C07834">
        <w:rPr>
          <w:color w:val="000000" w:themeColor="text1"/>
        </w:rPr>
        <w:t xml:space="preserve"> choice, with poverty impacting on both dietary diversity and food security, is a key finding. As the majority of the adolescent groups were in education, school feeding programmes to help diversify foods for rural poor adolescents in both lower and upper basic schools may be of benefit, alongside reviewing the health and nutrition education content of the school curricul</w:t>
      </w:r>
      <w:r w:rsidR="008D1CE8" w:rsidRPr="00C07834">
        <w:rPr>
          <w:color w:val="000000" w:themeColor="text1"/>
        </w:rPr>
        <w:t>um</w:t>
      </w:r>
      <w:r w:rsidRPr="00C07834">
        <w:rPr>
          <w:color w:val="000000" w:themeColor="text1"/>
        </w:rPr>
        <w:t xml:space="preserve"> to impart deeper nutrition knowledge. Government rapid action on socioeconomic status at the individual, household and community levels via investments in sustainable diversified large-scale mechanized agriculture, revitalising the fishing and local manufacturing industries and improving social security and housing conditions could prove effective.</w:t>
      </w:r>
    </w:p>
    <w:p w14:paraId="000000EC" w14:textId="77777777" w:rsidR="006A6D5F" w:rsidRPr="00C07834" w:rsidRDefault="006A6D5F">
      <w:pPr>
        <w:spacing w:line="360" w:lineRule="auto"/>
        <w:jc w:val="both"/>
        <w:rPr>
          <w:color w:val="000000" w:themeColor="text1"/>
        </w:rPr>
      </w:pPr>
    </w:p>
    <w:p w14:paraId="000000ED" w14:textId="445EB101" w:rsidR="006A6D5F" w:rsidRPr="00C07834" w:rsidRDefault="00A550B9">
      <w:pPr>
        <w:spacing w:line="360" w:lineRule="auto"/>
        <w:jc w:val="both"/>
        <w:rPr>
          <w:color w:val="000000" w:themeColor="text1"/>
        </w:rPr>
      </w:pPr>
      <w:r w:rsidRPr="00C07834">
        <w:rPr>
          <w:color w:val="000000" w:themeColor="text1"/>
        </w:rPr>
        <w:t>Access to open land and playing fields is a motivator for adolescent physical activity, a finding consistent with previous reports from high income settings</w:t>
      </w:r>
      <w:r w:rsidRPr="00C07834">
        <w:rPr>
          <w:color w:val="000000" w:themeColor="text1"/>
          <w:vertAlign w:val="superscript"/>
        </w:rPr>
        <w:t>(</w:t>
      </w:r>
      <w:hyperlink w:anchor="_heading=h.206ipza">
        <w:r w:rsidRPr="00C07834">
          <w:rPr>
            <w:color w:val="000000" w:themeColor="text1"/>
            <w:vertAlign w:val="superscript"/>
          </w:rPr>
          <w:t>54</w:t>
        </w:r>
      </w:hyperlink>
      <w:r w:rsidRPr="00C07834">
        <w:rPr>
          <w:color w:val="000000" w:themeColor="text1"/>
          <w:vertAlign w:val="superscript"/>
        </w:rPr>
        <w:t>)</w:t>
      </w:r>
      <w:r w:rsidRPr="00C07834">
        <w:rPr>
          <w:color w:val="000000" w:themeColor="text1"/>
        </w:rPr>
        <w:t xml:space="preserve">. However, sporting activities were generally dominated by boys. Supporting adolescent physical activity through maintaining spaces </w:t>
      </w:r>
      <w:r w:rsidRPr="00C07834">
        <w:rPr>
          <w:color w:val="000000" w:themeColor="text1"/>
        </w:rPr>
        <w:lastRenderedPageBreak/>
        <w:t xml:space="preserve">with sport amenities would impact on recreational physical activity for both boys and girls. For adolescent girls, the pathway to impact can include recreational dance classes or a designated space for </w:t>
      </w:r>
      <w:r w:rsidR="00455FF9" w:rsidRPr="00C07834">
        <w:rPr>
          <w:color w:val="000000" w:themeColor="text1"/>
        </w:rPr>
        <w:t xml:space="preserve">girls’ </w:t>
      </w:r>
      <w:r w:rsidRPr="00C07834">
        <w:rPr>
          <w:color w:val="000000" w:themeColor="text1"/>
        </w:rPr>
        <w:t xml:space="preserve">team sports. </w:t>
      </w:r>
    </w:p>
    <w:p w14:paraId="000000EE" w14:textId="77777777" w:rsidR="006A6D5F" w:rsidRPr="00C07834" w:rsidRDefault="006A6D5F">
      <w:pPr>
        <w:spacing w:line="360" w:lineRule="auto"/>
        <w:jc w:val="both"/>
        <w:rPr>
          <w:b/>
          <w:color w:val="000000" w:themeColor="text1"/>
        </w:rPr>
      </w:pPr>
    </w:p>
    <w:p w14:paraId="000000EF" w14:textId="77777777" w:rsidR="006A6D5F" w:rsidRPr="00C07834" w:rsidRDefault="00A550B9">
      <w:pPr>
        <w:spacing w:line="360" w:lineRule="auto"/>
        <w:jc w:val="both"/>
        <w:rPr>
          <w:color w:val="000000" w:themeColor="text1"/>
        </w:rPr>
      </w:pPr>
      <w:r w:rsidRPr="00C07834">
        <w:rPr>
          <w:color w:val="000000" w:themeColor="text1"/>
        </w:rPr>
        <w:t xml:space="preserve">The strengths of the current study include the rigorous methodology, participants’ engagement, the time allowed for discussions that yielded in-depth information, and the available supportive network of qualitative researchers. The study involved caregivers of adolescents which provided an opportunity to explore and obtain various perspectives about diet and physical activity. Also, the FGDs were conducted by experienced local research staff, with local knowledge and good community relations. Limitations include problems common to qualitative research, such as the dominance of some individuals in discussions and the reluctance of some members to participate or elaborate on their responses, which the facilitator tried to mitigate. Also, deeper probing questions could have yielded more data. </w:t>
      </w:r>
    </w:p>
    <w:p w14:paraId="000000F0" w14:textId="77777777" w:rsidR="006A6D5F" w:rsidRPr="00C07834" w:rsidRDefault="006A6D5F">
      <w:pPr>
        <w:spacing w:line="360" w:lineRule="auto"/>
        <w:jc w:val="both"/>
        <w:rPr>
          <w:color w:val="000000" w:themeColor="text1"/>
        </w:rPr>
      </w:pPr>
    </w:p>
    <w:p w14:paraId="000000F1" w14:textId="77777777" w:rsidR="006A6D5F" w:rsidRPr="00C07834" w:rsidRDefault="00A550B9">
      <w:pPr>
        <w:spacing w:line="360" w:lineRule="auto"/>
        <w:jc w:val="both"/>
        <w:rPr>
          <w:color w:val="000000" w:themeColor="text1"/>
        </w:rPr>
      </w:pPr>
      <w:r w:rsidRPr="00C07834">
        <w:rPr>
          <w:color w:val="000000" w:themeColor="text1"/>
        </w:rPr>
        <w:t xml:space="preserve">In conclusion, this paper has demonstrated that the rural Gambian adolescents and their caregivers involved in this study, understood the link between diet, health and physical activity. Perceived drivers of adolescent diet and physical activity included a variety of economic, social and cultural factors, underpinned by the local environment. Interventions need to address these interrelated factors, including misconceptions regarding diet and physical activity that may be harmful to health. </w:t>
      </w:r>
    </w:p>
    <w:p w14:paraId="000000F2" w14:textId="18FA7DBA" w:rsidR="006A6D5F" w:rsidRPr="00C07834" w:rsidRDefault="006A6D5F">
      <w:pPr>
        <w:rPr>
          <w:color w:val="000000" w:themeColor="text1"/>
        </w:rPr>
      </w:pPr>
    </w:p>
    <w:p w14:paraId="5CB603D6" w14:textId="77777777" w:rsidR="00B83C6E" w:rsidRPr="00C07834" w:rsidRDefault="00B83C6E">
      <w:pPr>
        <w:rPr>
          <w:color w:val="000000" w:themeColor="text1"/>
        </w:rPr>
      </w:pPr>
    </w:p>
    <w:p w14:paraId="000000F3" w14:textId="77777777" w:rsidR="006A6D5F" w:rsidRPr="00C07834" w:rsidRDefault="00A550B9">
      <w:pPr>
        <w:tabs>
          <w:tab w:val="left" w:pos="1942"/>
          <w:tab w:val="left" w:pos="2378"/>
        </w:tabs>
        <w:rPr>
          <w:b/>
          <w:color w:val="000000" w:themeColor="text1"/>
        </w:rPr>
      </w:pPr>
      <w:r w:rsidRPr="00C07834">
        <w:rPr>
          <w:b/>
          <w:color w:val="000000" w:themeColor="text1"/>
        </w:rPr>
        <w:t>References</w:t>
      </w:r>
      <w:r w:rsidRPr="00C07834">
        <w:rPr>
          <w:b/>
          <w:color w:val="000000" w:themeColor="text1"/>
        </w:rPr>
        <w:tab/>
      </w:r>
      <w:r w:rsidRPr="00C07834">
        <w:rPr>
          <w:b/>
          <w:color w:val="000000" w:themeColor="text1"/>
        </w:rPr>
        <w:tab/>
      </w:r>
    </w:p>
    <w:p w14:paraId="000000F4" w14:textId="77777777" w:rsidR="006A6D5F" w:rsidRPr="00C07834" w:rsidRDefault="006A6D5F">
      <w:pPr>
        <w:tabs>
          <w:tab w:val="left" w:pos="4270"/>
        </w:tabs>
        <w:rPr>
          <w:color w:val="000000" w:themeColor="text1"/>
        </w:rPr>
      </w:pPr>
    </w:p>
    <w:p w14:paraId="000000F5" w14:textId="77777777" w:rsidR="006A6D5F" w:rsidRPr="00C07834" w:rsidRDefault="00A550B9">
      <w:pPr>
        <w:pBdr>
          <w:top w:val="nil"/>
          <w:left w:val="nil"/>
          <w:bottom w:val="nil"/>
          <w:right w:val="nil"/>
          <w:between w:val="nil"/>
        </w:pBdr>
        <w:spacing w:line="360" w:lineRule="auto"/>
        <w:jc w:val="both"/>
        <w:rPr>
          <w:color w:val="000000" w:themeColor="text1"/>
        </w:rPr>
      </w:pPr>
      <w:bookmarkStart w:id="2" w:name="_heading=h.30j0zll" w:colFirst="0" w:colLast="0"/>
      <w:bookmarkEnd w:id="2"/>
      <w:r w:rsidRPr="00C07834">
        <w:rPr>
          <w:color w:val="000000" w:themeColor="text1"/>
        </w:rPr>
        <w:t>1.</w:t>
      </w:r>
      <w:r w:rsidRPr="00C07834">
        <w:rPr>
          <w:color w:val="000000" w:themeColor="text1"/>
        </w:rPr>
        <w:tab/>
        <w:t xml:space="preserve">United Nations Children’s Fund. (2016) State of the World’s Children 2016 Statistical Tables </w:t>
      </w:r>
      <w:hyperlink r:id="rId7">
        <w:r w:rsidRPr="00C07834">
          <w:rPr>
            <w:color w:val="000000" w:themeColor="text1"/>
            <w:u w:val="single"/>
          </w:rPr>
          <w:t>https://data.unicef.org/resources/state-worlds-children-2016-statistical-tables/</w:t>
        </w:r>
      </w:hyperlink>
      <w:r w:rsidRPr="00C07834">
        <w:rPr>
          <w:color w:val="000000" w:themeColor="text1"/>
        </w:rPr>
        <w:t xml:space="preserve"> (accessed April 2019).</w:t>
      </w:r>
    </w:p>
    <w:p w14:paraId="000000F6" w14:textId="77777777" w:rsidR="006A6D5F" w:rsidRPr="00C07834" w:rsidRDefault="00A550B9">
      <w:pPr>
        <w:pBdr>
          <w:top w:val="nil"/>
          <w:left w:val="nil"/>
          <w:bottom w:val="nil"/>
          <w:right w:val="nil"/>
          <w:between w:val="nil"/>
        </w:pBdr>
        <w:spacing w:line="360" w:lineRule="auto"/>
        <w:jc w:val="both"/>
        <w:rPr>
          <w:color w:val="000000" w:themeColor="text1"/>
        </w:rPr>
      </w:pPr>
      <w:bookmarkStart w:id="3" w:name="_heading=h.1fob9te" w:colFirst="0" w:colLast="0"/>
      <w:bookmarkEnd w:id="3"/>
      <w:r w:rsidRPr="00C07834">
        <w:rPr>
          <w:color w:val="000000" w:themeColor="text1"/>
        </w:rPr>
        <w:t>2.</w:t>
      </w:r>
      <w:r w:rsidRPr="00C07834">
        <w:rPr>
          <w:color w:val="000000" w:themeColor="text1"/>
        </w:rPr>
        <w:tab/>
        <w:t xml:space="preserve">UNFPA state of world population. (2018) The Power of Choice, Reproductive Rights and the Demographic Transition. </w:t>
      </w:r>
      <w:hyperlink r:id="rId8">
        <w:r w:rsidRPr="00C07834">
          <w:rPr>
            <w:color w:val="000000" w:themeColor="text1"/>
            <w:u w:val="single"/>
          </w:rPr>
          <w:t>https://www.unfpa.org/sites/default/files/pub-pdf/UNFPA_PUB_2018_EN_SWP.pdf</w:t>
        </w:r>
      </w:hyperlink>
      <w:r w:rsidRPr="00C07834">
        <w:rPr>
          <w:color w:val="000000" w:themeColor="text1"/>
        </w:rPr>
        <w:t xml:space="preserve"> (accessed April 2019).</w:t>
      </w:r>
    </w:p>
    <w:p w14:paraId="000000F7" w14:textId="77777777" w:rsidR="006A6D5F" w:rsidRPr="00C07834" w:rsidRDefault="00A550B9">
      <w:pPr>
        <w:pBdr>
          <w:top w:val="nil"/>
          <w:left w:val="nil"/>
          <w:bottom w:val="nil"/>
          <w:right w:val="nil"/>
          <w:between w:val="nil"/>
        </w:pBdr>
        <w:spacing w:line="360" w:lineRule="auto"/>
        <w:jc w:val="both"/>
        <w:rPr>
          <w:color w:val="000000" w:themeColor="text1"/>
        </w:rPr>
      </w:pPr>
      <w:bookmarkStart w:id="4" w:name="_heading=h.3znysh7" w:colFirst="0" w:colLast="0"/>
      <w:bookmarkEnd w:id="4"/>
      <w:r w:rsidRPr="00C07834">
        <w:rPr>
          <w:color w:val="000000" w:themeColor="text1"/>
        </w:rPr>
        <w:t>3.</w:t>
      </w:r>
      <w:r w:rsidRPr="00C07834">
        <w:rPr>
          <w:color w:val="000000" w:themeColor="text1"/>
        </w:rPr>
        <w:tab/>
        <w:t xml:space="preserve">Global Nutrition Report. (2018) Shining a light to spur action on nutrition  </w:t>
      </w:r>
      <w:hyperlink r:id="rId9">
        <w:r w:rsidRPr="00C07834">
          <w:rPr>
            <w:color w:val="000000" w:themeColor="text1"/>
            <w:u w:val="single"/>
          </w:rPr>
          <w:t>https://www.who.int/nutrition/globalnutritionreport/2018_Global_Nutrition_Report.pdf?ua=1</w:t>
        </w:r>
      </w:hyperlink>
      <w:r w:rsidRPr="00C07834">
        <w:rPr>
          <w:color w:val="000000" w:themeColor="text1"/>
        </w:rPr>
        <w:t xml:space="preserve"> (accessed April 2019).</w:t>
      </w:r>
    </w:p>
    <w:p w14:paraId="000000F8" w14:textId="77777777" w:rsidR="006A6D5F" w:rsidRPr="00C07834" w:rsidRDefault="00A550B9">
      <w:pPr>
        <w:pBdr>
          <w:top w:val="nil"/>
          <w:left w:val="nil"/>
          <w:bottom w:val="nil"/>
          <w:right w:val="nil"/>
          <w:between w:val="nil"/>
        </w:pBdr>
        <w:spacing w:line="360" w:lineRule="auto"/>
        <w:jc w:val="both"/>
        <w:rPr>
          <w:color w:val="000000" w:themeColor="text1"/>
        </w:rPr>
      </w:pPr>
      <w:bookmarkStart w:id="5" w:name="_heading=h.2et92p0" w:colFirst="0" w:colLast="0"/>
      <w:bookmarkEnd w:id="5"/>
      <w:r w:rsidRPr="00C07834">
        <w:rPr>
          <w:color w:val="000000" w:themeColor="text1"/>
        </w:rPr>
        <w:t>4.</w:t>
      </w:r>
      <w:r w:rsidRPr="00C07834">
        <w:rPr>
          <w:color w:val="000000" w:themeColor="text1"/>
        </w:rPr>
        <w:tab/>
        <w:t>National Nutrition Agency (</w:t>
      </w:r>
      <w:proofErr w:type="spellStart"/>
      <w:r w:rsidRPr="00C07834">
        <w:rPr>
          <w:color w:val="000000" w:themeColor="text1"/>
        </w:rPr>
        <w:t>NaNA</w:t>
      </w:r>
      <w:proofErr w:type="spellEnd"/>
      <w:r w:rsidRPr="00C07834">
        <w:rPr>
          <w:color w:val="000000" w:themeColor="text1"/>
        </w:rPr>
        <w:t>)-Gambia, UNICEF, Gambia Bureau of Statistics</w:t>
      </w:r>
    </w:p>
    <w:p w14:paraId="000000F9" w14:textId="77777777" w:rsidR="006A6D5F" w:rsidRPr="00C07834" w:rsidRDefault="00A550B9">
      <w:pPr>
        <w:pBdr>
          <w:top w:val="nil"/>
          <w:left w:val="nil"/>
          <w:bottom w:val="nil"/>
          <w:right w:val="nil"/>
          <w:between w:val="nil"/>
        </w:pBdr>
        <w:spacing w:line="360" w:lineRule="auto"/>
        <w:jc w:val="both"/>
        <w:rPr>
          <w:color w:val="000000" w:themeColor="text1"/>
        </w:rPr>
      </w:pPr>
      <w:r w:rsidRPr="00C07834">
        <w:rPr>
          <w:color w:val="000000" w:themeColor="text1"/>
        </w:rPr>
        <w:t xml:space="preserve">(GBOS), </w:t>
      </w:r>
      <w:proofErr w:type="spellStart"/>
      <w:r w:rsidRPr="00C07834">
        <w:rPr>
          <w:color w:val="000000" w:themeColor="text1"/>
        </w:rPr>
        <w:t>GroundWork</w:t>
      </w:r>
      <w:proofErr w:type="spellEnd"/>
      <w:r w:rsidRPr="00C07834">
        <w:rPr>
          <w:color w:val="000000" w:themeColor="text1"/>
        </w:rPr>
        <w:t xml:space="preserve">. (2019) Gambia National Micronutrient Survey 2018 Banjul Gambia. </w:t>
      </w:r>
      <w:hyperlink r:id="rId10">
        <w:r w:rsidRPr="00C07834">
          <w:rPr>
            <w:color w:val="000000" w:themeColor="text1"/>
            <w:u w:val="single"/>
          </w:rPr>
          <w:t>http://groundworkhealth.org/wp-content/uploads/2019/03/GNMS2018-Final-Report_190325.pdf</w:t>
        </w:r>
      </w:hyperlink>
      <w:r w:rsidRPr="00C07834">
        <w:rPr>
          <w:color w:val="000000" w:themeColor="text1"/>
        </w:rPr>
        <w:t xml:space="preserve"> (accessed July 2019). .</w:t>
      </w:r>
    </w:p>
    <w:p w14:paraId="000000FA" w14:textId="77777777" w:rsidR="006A6D5F" w:rsidRPr="00C07834" w:rsidRDefault="00A550B9">
      <w:pPr>
        <w:pBdr>
          <w:top w:val="nil"/>
          <w:left w:val="nil"/>
          <w:bottom w:val="nil"/>
          <w:right w:val="nil"/>
          <w:between w:val="nil"/>
        </w:pBdr>
        <w:spacing w:line="360" w:lineRule="auto"/>
        <w:jc w:val="both"/>
        <w:rPr>
          <w:color w:val="000000" w:themeColor="text1"/>
        </w:rPr>
      </w:pPr>
      <w:bookmarkStart w:id="6" w:name="_heading=h.tyjcwt" w:colFirst="0" w:colLast="0"/>
      <w:bookmarkEnd w:id="6"/>
      <w:r w:rsidRPr="00C07834">
        <w:rPr>
          <w:color w:val="000000" w:themeColor="text1"/>
        </w:rPr>
        <w:lastRenderedPageBreak/>
        <w:t>5.</w:t>
      </w:r>
      <w:r w:rsidRPr="00C07834">
        <w:rPr>
          <w:color w:val="000000" w:themeColor="text1"/>
        </w:rPr>
        <w:tab/>
        <w:t xml:space="preserve">United Nations Children Fund (UNICEF). (2011) The State of the World’s Children 2011. Adolescence, An Age of Opportunity </w:t>
      </w:r>
      <w:hyperlink r:id="rId11">
        <w:r w:rsidRPr="00C07834">
          <w:rPr>
            <w:color w:val="000000" w:themeColor="text1"/>
            <w:u w:val="single"/>
          </w:rPr>
          <w:t>https://www.unicef.org/sowc2011/pdfs/SOWC-2011-Main-Report_EN_02092011.pdf</w:t>
        </w:r>
      </w:hyperlink>
      <w:r w:rsidRPr="00C07834">
        <w:rPr>
          <w:color w:val="000000" w:themeColor="text1"/>
        </w:rPr>
        <w:t xml:space="preserve"> (accessed October 2019).</w:t>
      </w:r>
    </w:p>
    <w:p w14:paraId="000000FB" w14:textId="77777777" w:rsidR="006A6D5F" w:rsidRPr="00C07834" w:rsidRDefault="00A550B9">
      <w:pPr>
        <w:pBdr>
          <w:top w:val="nil"/>
          <w:left w:val="nil"/>
          <w:bottom w:val="nil"/>
          <w:right w:val="nil"/>
          <w:between w:val="nil"/>
        </w:pBdr>
        <w:spacing w:line="360" w:lineRule="auto"/>
        <w:jc w:val="both"/>
        <w:rPr>
          <w:color w:val="000000" w:themeColor="text1"/>
        </w:rPr>
      </w:pPr>
      <w:bookmarkStart w:id="7" w:name="_heading=h.3dy6vkm" w:colFirst="0" w:colLast="0"/>
      <w:bookmarkEnd w:id="7"/>
      <w:r w:rsidRPr="00C07834">
        <w:rPr>
          <w:color w:val="000000" w:themeColor="text1"/>
        </w:rPr>
        <w:t>6.</w:t>
      </w:r>
      <w:r w:rsidRPr="00C07834">
        <w:rPr>
          <w:color w:val="000000" w:themeColor="text1"/>
        </w:rPr>
        <w:tab/>
        <w:t xml:space="preserve">Fact Sheet. (2019) The U.S. Government and Global Maternal &amp; Child Health Efforts </w:t>
      </w:r>
      <w:hyperlink r:id="rId12">
        <w:r w:rsidRPr="00C07834">
          <w:rPr>
            <w:color w:val="000000" w:themeColor="text1"/>
            <w:u w:val="single"/>
          </w:rPr>
          <w:t>http://files.kff.org/attachment/fact-sheet-the-u-s-government-and-global-maternal-child-health</w:t>
        </w:r>
      </w:hyperlink>
      <w:r w:rsidRPr="00C07834">
        <w:rPr>
          <w:color w:val="000000" w:themeColor="text1"/>
        </w:rPr>
        <w:t xml:space="preserve"> (accessed April 2019).</w:t>
      </w:r>
    </w:p>
    <w:p w14:paraId="000000FC" w14:textId="77777777" w:rsidR="006A6D5F" w:rsidRPr="00C07834" w:rsidRDefault="00A550B9">
      <w:pPr>
        <w:pBdr>
          <w:top w:val="nil"/>
          <w:left w:val="nil"/>
          <w:bottom w:val="nil"/>
          <w:right w:val="nil"/>
          <w:between w:val="nil"/>
        </w:pBdr>
        <w:spacing w:line="360" w:lineRule="auto"/>
        <w:jc w:val="both"/>
        <w:rPr>
          <w:color w:val="000000" w:themeColor="text1"/>
        </w:rPr>
      </w:pPr>
      <w:bookmarkStart w:id="8" w:name="_heading=h.1t3h5sf" w:colFirst="0" w:colLast="0"/>
      <w:bookmarkEnd w:id="8"/>
      <w:r w:rsidRPr="00C07834">
        <w:rPr>
          <w:color w:val="000000" w:themeColor="text1"/>
        </w:rPr>
        <w:t>7.</w:t>
      </w:r>
      <w:r w:rsidRPr="00C07834">
        <w:rPr>
          <w:color w:val="000000" w:themeColor="text1"/>
        </w:rPr>
        <w:tab/>
        <w:t xml:space="preserve">Gambia Bureau of Statistics (GBOS) Banjul, The Gambia and ICF International Rockville, Maryland, USA. (2014) The Gambia Demographic and Health Survey 2013  and  GBOS and ICF International </w:t>
      </w:r>
      <w:hyperlink r:id="rId13">
        <w:r w:rsidRPr="00C07834">
          <w:rPr>
            <w:color w:val="000000" w:themeColor="text1"/>
            <w:u w:val="single"/>
          </w:rPr>
          <w:t>https://dhsprogram.com/pubs/pdf/FR289/FR289.pdf</w:t>
        </w:r>
      </w:hyperlink>
      <w:r w:rsidRPr="00C07834">
        <w:rPr>
          <w:color w:val="000000" w:themeColor="text1"/>
        </w:rPr>
        <w:t xml:space="preserve"> (accessed April 2019).</w:t>
      </w:r>
    </w:p>
    <w:p w14:paraId="000000FD" w14:textId="77777777" w:rsidR="006A6D5F" w:rsidRPr="00C07834" w:rsidRDefault="00A550B9">
      <w:pPr>
        <w:pBdr>
          <w:top w:val="nil"/>
          <w:left w:val="nil"/>
          <w:bottom w:val="nil"/>
          <w:right w:val="nil"/>
          <w:between w:val="nil"/>
        </w:pBdr>
        <w:spacing w:line="360" w:lineRule="auto"/>
        <w:jc w:val="both"/>
        <w:rPr>
          <w:color w:val="000000" w:themeColor="text1"/>
        </w:rPr>
      </w:pPr>
      <w:bookmarkStart w:id="9" w:name="_heading=h.4d34og8" w:colFirst="0" w:colLast="0"/>
      <w:bookmarkEnd w:id="9"/>
      <w:r w:rsidRPr="00C07834">
        <w:rPr>
          <w:color w:val="000000" w:themeColor="text1"/>
        </w:rPr>
        <w:t>8.</w:t>
      </w:r>
      <w:r w:rsidRPr="00C07834">
        <w:rPr>
          <w:color w:val="000000" w:themeColor="text1"/>
        </w:rPr>
        <w:tab/>
      </w:r>
      <w:proofErr w:type="spellStart"/>
      <w:r w:rsidRPr="00C07834">
        <w:rPr>
          <w:color w:val="000000" w:themeColor="text1"/>
        </w:rPr>
        <w:t>Schoenbuchner</w:t>
      </w:r>
      <w:proofErr w:type="spellEnd"/>
      <w:r w:rsidRPr="00C07834">
        <w:rPr>
          <w:color w:val="000000" w:themeColor="text1"/>
        </w:rPr>
        <w:t xml:space="preserve"> SEM, Johnson W, </w:t>
      </w:r>
      <w:proofErr w:type="spellStart"/>
      <w:r w:rsidRPr="00C07834">
        <w:rPr>
          <w:color w:val="000000" w:themeColor="text1"/>
        </w:rPr>
        <w:t>Ngum</w:t>
      </w:r>
      <w:proofErr w:type="spellEnd"/>
      <w:r w:rsidRPr="00C07834">
        <w:rPr>
          <w:color w:val="000000" w:themeColor="text1"/>
        </w:rPr>
        <w:t xml:space="preserve"> M </w:t>
      </w:r>
      <w:r w:rsidRPr="00C07834">
        <w:rPr>
          <w:i/>
          <w:color w:val="000000" w:themeColor="text1"/>
        </w:rPr>
        <w:t>et al</w:t>
      </w:r>
      <w:r w:rsidRPr="00C07834">
        <w:rPr>
          <w:color w:val="000000" w:themeColor="text1"/>
        </w:rPr>
        <w:t xml:space="preserve">. (2018) In rural Gambia, do adolescents have increased nutritional vulnerability compared with adults? Annals of the New York Academy of Sciences </w:t>
      </w:r>
      <w:r w:rsidRPr="00C07834">
        <w:rPr>
          <w:b/>
          <w:color w:val="000000" w:themeColor="text1"/>
        </w:rPr>
        <w:t>1416</w:t>
      </w:r>
      <w:r w:rsidRPr="00C07834">
        <w:rPr>
          <w:color w:val="000000" w:themeColor="text1"/>
        </w:rPr>
        <w:t>, 77 - 85.</w:t>
      </w:r>
    </w:p>
    <w:p w14:paraId="000000FE" w14:textId="77777777" w:rsidR="006A6D5F" w:rsidRPr="00C07834" w:rsidRDefault="00A550B9">
      <w:pPr>
        <w:pBdr>
          <w:top w:val="nil"/>
          <w:left w:val="nil"/>
          <w:bottom w:val="nil"/>
          <w:right w:val="nil"/>
          <w:between w:val="nil"/>
        </w:pBdr>
        <w:spacing w:line="360" w:lineRule="auto"/>
        <w:jc w:val="both"/>
        <w:rPr>
          <w:color w:val="000000" w:themeColor="text1"/>
        </w:rPr>
      </w:pPr>
      <w:bookmarkStart w:id="10" w:name="_heading=h.2s8eyo1" w:colFirst="0" w:colLast="0"/>
      <w:bookmarkEnd w:id="10"/>
      <w:r w:rsidRPr="00C07834">
        <w:rPr>
          <w:color w:val="000000" w:themeColor="text1"/>
        </w:rPr>
        <w:t>9.</w:t>
      </w:r>
      <w:r w:rsidRPr="00C07834">
        <w:rPr>
          <w:color w:val="000000" w:themeColor="text1"/>
        </w:rPr>
        <w:tab/>
      </w:r>
      <w:proofErr w:type="spellStart"/>
      <w:r w:rsidRPr="00C07834">
        <w:rPr>
          <w:color w:val="000000" w:themeColor="text1"/>
        </w:rPr>
        <w:t>Dibba</w:t>
      </w:r>
      <w:proofErr w:type="spellEnd"/>
      <w:r w:rsidRPr="00C07834">
        <w:rPr>
          <w:color w:val="000000" w:themeColor="text1"/>
        </w:rPr>
        <w:t xml:space="preserve"> B, Prentice A, Ceesay M </w:t>
      </w:r>
      <w:r w:rsidRPr="00C07834">
        <w:rPr>
          <w:i/>
          <w:color w:val="000000" w:themeColor="text1"/>
        </w:rPr>
        <w:t>et al</w:t>
      </w:r>
      <w:r w:rsidRPr="00C07834">
        <w:rPr>
          <w:color w:val="000000" w:themeColor="text1"/>
        </w:rPr>
        <w:t xml:space="preserve">. (2000) Effect of calcium supplementation on bone mineral accretion in </w:t>
      </w:r>
      <w:proofErr w:type="spellStart"/>
      <w:r w:rsidRPr="00C07834">
        <w:rPr>
          <w:color w:val="000000" w:themeColor="text1"/>
        </w:rPr>
        <w:t>gambian</w:t>
      </w:r>
      <w:proofErr w:type="spellEnd"/>
      <w:r w:rsidRPr="00C07834">
        <w:rPr>
          <w:color w:val="000000" w:themeColor="text1"/>
        </w:rPr>
        <w:t xml:space="preserve"> children accustomed to a low-calcium diet. Am J Clin </w:t>
      </w:r>
      <w:proofErr w:type="spellStart"/>
      <w:r w:rsidRPr="00C07834">
        <w:rPr>
          <w:color w:val="000000" w:themeColor="text1"/>
        </w:rPr>
        <w:t>Nutr</w:t>
      </w:r>
      <w:proofErr w:type="spellEnd"/>
      <w:r w:rsidRPr="00C07834">
        <w:rPr>
          <w:color w:val="000000" w:themeColor="text1"/>
        </w:rPr>
        <w:t xml:space="preserve"> </w:t>
      </w:r>
      <w:r w:rsidRPr="00C07834">
        <w:rPr>
          <w:b/>
          <w:color w:val="000000" w:themeColor="text1"/>
        </w:rPr>
        <w:t>71</w:t>
      </w:r>
      <w:r w:rsidRPr="00C07834">
        <w:rPr>
          <w:color w:val="000000" w:themeColor="text1"/>
        </w:rPr>
        <w:t>, 544-549.</w:t>
      </w:r>
    </w:p>
    <w:p w14:paraId="000000FF" w14:textId="77777777" w:rsidR="006A6D5F" w:rsidRPr="00C07834" w:rsidRDefault="00A550B9">
      <w:pPr>
        <w:pBdr>
          <w:top w:val="nil"/>
          <w:left w:val="nil"/>
          <w:bottom w:val="nil"/>
          <w:right w:val="nil"/>
          <w:between w:val="nil"/>
        </w:pBdr>
        <w:spacing w:line="360" w:lineRule="auto"/>
        <w:jc w:val="both"/>
        <w:rPr>
          <w:color w:val="000000" w:themeColor="text1"/>
        </w:rPr>
      </w:pPr>
      <w:bookmarkStart w:id="11" w:name="_heading=h.17dp8vu" w:colFirst="0" w:colLast="0"/>
      <w:bookmarkEnd w:id="11"/>
      <w:r w:rsidRPr="00C07834">
        <w:rPr>
          <w:color w:val="000000" w:themeColor="text1"/>
        </w:rPr>
        <w:t>10.</w:t>
      </w:r>
      <w:r w:rsidRPr="00C07834">
        <w:rPr>
          <w:color w:val="000000" w:themeColor="text1"/>
        </w:rPr>
        <w:tab/>
        <w:t xml:space="preserve">Prentice A, </w:t>
      </w:r>
      <w:proofErr w:type="spellStart"/>
      <w:r w:rsidRPr="00C07834">
        <w:rPr>
          <w:color w:val="000000" w:themeColor="text1"/>
        </w:rPr>
        <w:t>Dibba</w:t>
      </w:r>
      <w:proofErr w:type="spellEnd"/>
      <w:r w:rsidRPr="00C07834">
        <w:rPr>
          <w:color w:val="000000" w:themeColor="text1"/>
        </w:rPr>
        <w:t xml:space="preserve"> B, </w:t>
      </w:r>
      <w:proofErr w:type="spellStart"/>
      <w:r w:rsidRPr="00C07834">
        <w:rPr>
          <w:color w:val="000000" w:themeColor="text1"/>
        </w:rPr>
        <w:t>Sawo</w:t>
      </w:r>
      <w:proofErr w:type="spellEnd"/>
      <w:r w:rsidRPr="00C07834">
        <w:rPr>
          <w:color w:val="000000" w:themeColor="text1"/>
        </w:rPr>
        <w:t xml:space="preserve"> Y </w:t>
      </w:r>
      <w:r w:rsidRPr="00C07834">
        <w:rPr>
          <w:i/>
          <w:color w:val="000000" w:themeColor="text1"/>
        </w:rPr>
        <w:t>et al</w:t>
      </w:r>
      <w:r w:rsidRPr="00C07834">
        <w:rPr>
          <w:color w:val="000000" w:themeColor="text1"/>
        </w:rPr>
        <w:t xml:space="preserve">. (2012) The effect of prepubertal calcium carbonate supplementation on the age of peak height velocity in Gambian adolescents. Am J Clin </w:t>
      </w:r>
      <w:proofErr w:type="spellStart"/>
      <w:r w:rsidRPr="00C07834">
        <w:rPr>
          <w:color w:val="000000" w:themeColor="text1"/>
        </w:rPr>
        <w:t>Nutr</w:t>
      </w:r>
      <w:proofErr w:type="spellEnd"/>
      <w:r w:rsidRPr="00C07834">
        <w:rPr>
          <w:color w:val="000000" w:themeColor="text1"/>
        </w:rPr>
        <w:t xml:space="preserve"> </w:t>
      </w:r>
      <w:r w:rsidRPr="00C07834">
        <w:rPr>
          <w:b/>
          <w:color w:val="000000" w:themeColor="text1"/>
        </w:rPr>
        <w:t>96</w:t>
      </w:r>
      <w:r w:rsidRPr="00C07834">
        <w:rPr>
          <w:color w:val="000000" w:themeColor="text1"/>
        </w:rPr>
        <w:t>, 1042-1050.</w:t>
      </w:r>
    </w:p>
    <w:p w14:paraId="00000100" w14:textId="77777777" w:rsidR="006A6D5F" w:rsidRPr="00C07834" w:rsidRDefault="00A550B9">
      <w:pPr>
        <w:pBdr>
          <w:top w:val="nil"/>
          <w:left w:val="nil"/>
          <w:bottom w:val="nil"/>
          <w:right w:val="nil"/>
          <w:between w:val="nil"/>
        </w:pBdr>
        <w:spacing w:line="360" w:lineRule="auto"/>
        <w:jc w:val="both"/>
        <w:rPr>
          <w:color w:val="000000" w:themeColor="text1"/>
        </w:rPr>
      </w:pPr>
      <w:bookmarkStart w:id="12" w:name="_heading=h.3rdcrjn" w:colFirst="0" w:colLast="0"/>
      <w:bookmarkEnd w:id="12"/>
      <w:r w:rsidRPr="00C07834">
        <w:rPr>
          <w:color w:val="000000" w:themeColor="text1"/>
        </w:rPr>
        <w:t>11.</w:t>
      </w:r>
      <w:r w:rsidRPr="00C07834">
        <w:rPr>
          <w:color w:val="000000" w:themeColor="text1"/>
        </w:rPr>
        <w:tab/>
      </w:r>
      <w:proofErr w:type="spellStart"/>
      <w:r w:rsidRPr="00C07834">
        <w:rPr>
          <w:color w:val="000000" w:themeColor="text1"/>
        </w:rPr>
        <w:t>Hawkesworth</w:t>
      </w:r>
      <w:proofErr w:type="spellEnd"/>
      <w:r w:rsidRPr="00C07834">
        <w:rPr>
          <w:color w:val="000000" w:themeColor="text1"/>
        </w:rPr>
        <w:t xml:space="preserve"> S, Walker CG, </w:t>
      </w:r>
      <w:proofErr w:type="spellStart"/>
      <w:r w:rsidRPr="00C07834">
        <w:rPr>
          <w:color w:val="000000" w:themeColor="text1"/>
        </w:rPr>
        <w:t>Sawo</w:t>
      </w:r>
      <w:proofErr w:type="spellEnd"/>
      <w:r w:rsidRPr="00C07834">
        <w:rPr>
          <w:color w:val="000000" w:themeColor="text1"/>
        </w:rPr>
        <w:t xml:space="preserve"> Y</w:t>
      </w:r>
      <w:r w:rsidRPr="00C07834">
        <w:rPr>
          <w:i/>
          <w:color w:val="000000" w:themeColor="text1"/>
        </w:rPr>
        <w:t xml:space="preserve"> et al.</w:t>
      </w:r>
      <w:r w:rsidRPr="00C07834">
        <w:rPr>
          <w:color w:val="000000" w:themeColor="text1"/>
        </w:rPr>
        <w:t xml:space="preserve"> (2011) Nutritional supplementation during pregnancy and offspring cardiovascular disease risk in The Gambia. Am J Clin </w:t>
      </w:r>
      <w:proofErr w:type="spellStart"/>
      <w:r w:rsidRPr="00C07834">
        <w:rPr>
          <w:color w:val="000000" w:themeColor="text1"/>
        </w:rPr>
        <w:t>Nutr</w:t>
      </w:r>
      <w:proofErr w:type="spellEnd"/>
      <w:r w:rsidRPr="00C07834">
        <w:rPr>
          <w:color w:val="000000" w:themeColor="text1"/>
        </w:rPr>
        <w:t xml:space="preserve"> </w:t>
      </w:r>
      <w:r w:rsidRPr="00C07834">
        <w:rPr>
          <w:b/>
          <w:color w:val="000000" w:themeColor="text1"/>
        </w:rPr>
        <w:t>94</w:t>
      </w:r>
      <w:r w:rsidRPr="00C07834">
        <w:rPr>
          <w:color w:val="000000" w:themeColor="text1"/>
        </w:rPr>
        <w:t>, 1853S-1860S.</w:t>
      </w:r>
    </w:p>
    <w:p w14:paraId="00000101" w14:textId="77777777" w:rsidR="006A6D5F" w:rsidRPr="00C07834" w:rsidRDefault="00A550B9">
      <w:pPr>
        <w:pBdr>
          <w:top w:val="nil"/>
          <w:left w:val="nil"/>
          <w:bottom w:val="nil"/>
          <w:right w:val="nil"/>
          <w:between w:val="nil"/>
        </w:pBdr>
        <w:spacing w:line="360" w:lineRule="auto"/>
        <w:jc w:val="both"/>
        <w:rPr>
          <w:color w:val="000000" w:themeColor="text1"/>
        </w:rPr>
      </w:pPr>
      <w:bookmarkStart w:id="13" w:name="_heading=h.26in1rg" w:colFirst="0" w:colLast="0"/>
      <w:bookmarkEnd w:id="13"/>
      <w:r w:rsidRPr="00C07834">
        <w:rPr>
          <w:color w:val="000000" w:themeColor="text1"/>
        </w:rPr>
        <w:t>12.</w:t>
      </w:r>
      <w:r w:rsidRPr="00C07834">
        <w:rPr>
          <w:color w:val="000000" w:themeColor="text1"/>
        </w:rPr>
        <w:tab/>
        <w:t xml:space="preserve">Ward KA, </w:t>
      </w:r>
      <w:proofErr w:type="spellStart"/>
      <w:r w:rsidRPr="00C07834">
        <w:rPr>
          <w:color w:val="000000" w:themeColor="text1"/>
        </w:rPr>
        <w:t>Jarjou</w:t>
      </w:r>
      <w:proofErr w:type="spellEnd"/>
      <w:r w:rsidRPr="00C07834">
        <w:rPr>
          <w:color w:val="000000" w:themeColor="text1"/>
        </w:rPr>
        <w:t xml:space="preserve"> L, Prentice A. (2017) Long-term effects of maternal calcium supplementation on childhood growth differ between males and females in a population accustomed to a low calcium intake. Bone </w:t>
      </w:r>
      <w:r w:rsidRPr="00C07834">
        <w:rPr>
          <w:b/>
          <w:color w:val="000000" w:themeColor="text1"/>
        </w:rPr>
        <w:t>103</w:t>
      </w:r>
      <w:r w:rsidRPr="00C07834">
        <w:rPr>
          <w:color w:val="000000" w:themeColor="text1"/>
        </w:rPr>
        <w:t>, 31-38.</w:t>
      </w:r>
    </w:p>
    <w:p w14:paraId="00000102" w14:textId="77777777" w:rsidR="006A6D5F" w:rsidRPr="00C07834" w:rsidRDefault="00A550B9">
      <w:pPr>
        <w:pBdr>
          <w:top w:val="nil"/>
          <w:left w:val="nil"/>
          <w:bottom w:val="nil"/>
          <w:right w:val="nil"/>
          <w:between w:val="nil"/>
        </w:pBdr>
        <w:spacing w:line="360" w:lineRule="auto"/>
        <w:jc w:val="both"/>
        <w:rPr>
          <w:color w:val="000000" w:themeColor="text1"/>
        </w:rPr>
      </w:pPr>
      <w:bookmarkStart w:id="14" w:name="_heading=h.lnxbz9" w:colFirst="0" w:colLast="0"/>
      <w:bookmarkEnd w:id="14"/>
      <w:r w:rsidRPr="00C07834">
        <w:rPr>
          <w:color w:val="000000" w:themeColor="text1"/>
        </w:rPr>
        <w:t>13.</w:t>
      </w:r>
      <w:r w:rsidRPr="00C07834">
        <w:rPr>
          <w:color w:val="000000" w:themeColor="text1"/>
        </w:rPr>
        <w:tab/>
        <w:t xml:space="preserve">Salam RA, </w:t>
      </w:r>
      <w:proofErr w:type="spellStart"/>
      <w:r w:rsidRPr="00C07834">
        <w:rPr>
          <w:color w:val="000000" w:themeColor="text1"/>
        </w:rPr>
        <w:t>Hooda</w:t>
      </w:r>
      <w:proofErr w:type="spellEnd"/>
      <w:r w:rsidRPr="00C07834">
        <w:rPr>
          <w:color w:val="000000" w:themeColor="text1"/>
        </w:rPr>
        <w:t xml:space="preserve"> M, Das JK</w:t>
      </w:r>
      <w:r w:rsidRPr="00C07834">
        <w:rPr>
          <w:i/>
          <w:color w:val="000000" w:themeColor="text1"/>
        </w:rPr>
        <w:t xml:space="preserve"> et al.</w:t>
      </w:r>
      <w:r w:rsidRPr="00C07834">
        <w:rPr>
          <w:color w:val="000000" w:themeColor="text1"/>
        </w:rPr>
        <w:t xml:space="preserve"> (2016) Interventions to Improve Adolescent Nutrition: A Systematic Review and Meta-Analysis. J </w:t>
      </w:r>
      <w:proofErr w:type="spellStart"/>
      <w:r w:rsidRPr="00C07834">
        <w:rPr>
          <w:color w:val="000000" w:themeColor="text1"/>
        </w:rPr>
        <w:t>Adolesc</w:t>
      </w:r>
      <w:proofErr w:type="spellEnd"/>
      <w:r w:rsidRPr="00C07834">
        <w:rPr>
          <w:color w:val="000000" w:themeColor="text1"/>
        </w:rPr>
        <w:t xml:space="preserve"> Health </w:t>
      </w:r>
      <w:r w:rsidRPr="00C07834">
        <w:rPr>
          <w:b/>
          <w:color w:val="000000" w:themeColor="text1"/>
        </w:rPr>
        <w:t>59</w:t>
      </w:r>
      <w:r w:rsidRPr="00C07834">
        <w:rPr>
          <w:color w:val="000000" w:themeColor="text1"/>
        </w:rPr>
        <w:t>, S29-S39.</w:t>
      </w:r>
    </w:p>
    <w:p w14:paraId="00000103" w14:textId="77777777" w:rsidR="006A6D5F" w:rsidRPr="00C07834" w:rsidRDefault="00A550B9">
      <w:pPr>
        <w:pBdr>
          <w:top w:val="nil"/>
          <w:left w:val="nil"/>
          <w:bottom w:val="nil"/>
          <w:right w:val="nil"/>
          <w:between w:val="nil"/>
        </w:pBdr>
        <w:spacing w:line="360" w:lineRule="auto"/>
        <w:jc w:val="both"/>
        <w:rPr>
          <w:color w:val="000000" w:themeColor="text1"/>
        </w:rPr>
      </w:pPr>
      <w:bookmarkStart w:id="15" w:name="_heading=h.35nkun2" w:colFirst="0" w:colLast="0"/>
      <w:bookmarkEnd w:id="15"/>
      <w:r w:rsidRPr="00C07834">
        <w:rPr>
          <w:color w:val="000000" w:themeColor="text1"/>
        </w:rPr>
        <w:t>14.</w:t>
      </w:r>
      <w:r w:rsidRPr="00C07834">
        <w:rPr>
          <w:color w:val="000000" w:themeColor="text1"/>
        </w:rPr>
        <w:tab/>
        <w:t xml:space="preserve">Global Burden of Disease </w:t>
      </w:r>
      <w:proofErr w:type="spellStart"/>
      <w:r w:rsidRPr="00C07834">
        <w:rPr>
          <w:color w:val="000000" w:themeColor="text1"/>
        </w:rPr>
        <w:t>Pediatrics</w:t>
      </w:r>
      <w:proofErr w:type="spellEnd"/>
      <w:r w:rsidRPr="00C07834">
        <w:rPr>
          <w:color w:val="000000" w:themeColor="text1"/>
        </w:rPr>
        <w:t xml:space="preserve"> C, </w:t>
      </w:r>
      <w:proofErr w:type="spellStart"/>
      <w:r w:rsidRPr="00C07834">
        <w:rPr>
          <w:color w:val="000000" w:themeColor="text1"/>
        </w:rPr>
        <w:t>Kyu</w:t>
      </w:r>
      <w:proofErr w:type="spellEnd"/>
      <w:r w:rsidRPr="00C07834">
        <w:rPr>
          <w:color w:val="000000" w:themeColor="text1"/>
        </w:rPr>
        <w:t xml:space="preserve"> HH, </w:t>
      </w:r>
      <w:proofErr w:type="spellStart"/>
      <w:r w:rsidRPr="00C07834">
        <w:rPr>
          <w:color w:val="000000" w:themeColor="text1"/>
        </w:rPr>
        <w:t>Pinho</w:t>
      </w:r>
      <w:proofErr w:type="spellEnd"/>
      <w:r w:rsidRPr="00C07834">
        <w:rPr>
          <w:color w:val="000000" w:themeColor="text1"/>
        </w:rPr>
        <w:t xml:space="preserve"> C</w:t>
      </w:r>
      <w:r w:rsidRPr="00C07834">
        <w:rPr>
          <w:i/>
          <w:color w:val="000000" w:themeColor="text1"/>
        </w:rPr>
        <w:t xml:space="preserve"> et al.</w:t>
      </w:r>
      <w:r w:rsidRPr="00C07834">
        <w:rPr>
          <w:color w:val="000000" w:themeColor="text1"/>
        </w:rPr>
        <w:t xml:space="preserve"> (2016) Global and National Burden of Diseases and Injuries Among Children and Adolescents Between 1990 and 2013: Findings From the Global Burden of Disease 2013 Study. JAMA </w:t>
      </w:r>
      <w:proofErr w:type="spellStart"/>
      <w:r w:rsidRPr="00C07834">
        <w:rPr>
          <w:color w:val="000000" w:themeColor="text1"/>
        </w:rPr>
        <w:t>Pediatr</w:t>
      </w:r>
      <w:proofErr w:type="spellEnd"/>
      <w:r w:rsidRPr="00C07834">
        <w:rPr>
          <w:color w:val="000000" w:themeColor="text1"/>
        </w:rPr>
        <w:t xml:space="preserve"> </w:t>
      </w:r>
      <w:r w:rsidRPr="00C07834">
        <w:rPr>
          <w:b/>
          <w:color w:val="000000" w:themeColor="text1"/>
        </w:rPr>
        <w:t>170</w:t>
      </w:r>
      <w:r w:rsidRPr="00C07834">
        <w:rPr>
          <w:color w:val="000000" w:themeColor="text1"/>
        </w:rPr>
        <w:t>, 267-287.</w:t>
      </w:r>
    </w:p>
    <w:p w14:paraId="00000104" w14:textId="77777777" w:rsidR="006A6D5F" w:rsidRPr="00C07834" w:rsidRDefault="00A550B9">
      <w:pPr>
        <w:pBdr>
          <w:top w:val="nil"/>
          <w:left w:val="nil"/>
          <w:bottom w:val="nil"/>
          <w:right w:val="nil"/>
          <w:between w:val="nil"/>
        </w:pBdr>
        <w:spacing w:line="360" w:lineRule="auto"/>
        <w:jc w:val="both"/>
        <w:rPr>
          <w:color w:val="000000" w:themeColor="text1"/>
        </w:rPr>
      </w:pPr>
      <w:bookmarkStart w:id="16" w:name="_heading=h.1ksv4uv" w:colFirst="0" w:colLast="0"/>
      <w:bookmarkEnd w:id="16"/>
      <w:r w:rsidRPr="00C07834">
        <w:rPr>
          <w:color w:val="000000" w:themeColor="text1"/>
        </w:rPr>
        <w:t>15.</w:t>
      </w:r>
      <w:r w:rsidRPr="00C07834">
        <w:rPr>
          <w:color w:val="000000" w:themeColor="text1"/>
        </w:rPr>
        <w:tab/>
        <w:t xml:space="preserve">Nutrition and Consumer Protection, Food and Agriculture Organization. (2010) Nutrition Country Profile Republic of The Gambia </w:t>
      </w:r>
      <w:hyperlink r:id="rId14">
        <w:r w:rsidRPr="00C07834">
          <w:rPr>
            <w:color w:val="000000" w:themeColor="text1"/>
            <w:u w:val="single"/>
          </w:rPr>
          <w:t>http://www.fao.org/tempref/AG/agn/nutrition/ncp/gmb.pdf</w:t>
        </w:r>
      </w:hyperlink>
      <w:r w:rsidRPr="00C07834">
        <w:rPr>
          <w:color w:val="000000" w:themeColor="text1"/>
        </w:rPr>
        <w:t xml:space="preserve"> (accessed April 2019).</w:t>
      </w:r>
    </w:p>
    <w:p w14:paraId="00000105" w14:textId="77777777" w:rsidR="006A6D5F" w:rsidRPr="00C07834" w:rsidRDefault="00A550B9">
      <w:pPr>
        <w:pBdr>
          <w:top w:val="nil"/>
          <w:left w:val="nil"/>
          <w:bottom w:val="nil"/>
          <w:right w:val="nil"/>
          <w:between w:val="nil"/>
        </w:pBdr>
        <w:spacing w:line="360" w:lineRule="auto"/>
        <w:jc w:val="both"/>
        <w:rPr>
          <w:color w:val="000000" w:themeColor="text1"/>
        </w:rPr>
      </w:pPr>
      <w:bookmarkStart w:id="17" w:name="_heading=h.44sinio" w:colFirst="0" w:colLast="0"/>
      <w:bookmarkEnd w:id="17"/>
      <w:r w:rsidRPr="00C07834">
        <w:rPr>
          <w:color w:val="000000" w:themeColor="text1"/>
        </w:rPr>
        <w:t>16.</w:t>
      </w:r>
      <w:r w:rsidRPr="00C07834">
        <w:rPr>
          <w:color w:val="000000" w:themeColor="text1"/>
        </w:rPr>
        <w:tab/>
      </w:r>
      <w:proofErr w:type="spellStart"/>
      <w:r w:rsidRPr="00C07834">
        <w:rPr>
          <w:color w:val="000000" w:themeColor="text1"/>
        </w:rPr>
        <w:t>Koplan</w:t>
      </w:r>
      <w:proofErr w:type="spellEnd"/>
      <w:r w:rsidRPr="00C07834">
        <w:rPr>
          <w:color w:val="000000" w:themeColor="text1"/>
        </w:rPr>
        <w:t xml:space="preserve"> JP, </w:t>
      </w:r>
      <w:proofErr w:type="spellStart"/>
      <w:r w:rsidRPr="00C07834">
        <w:rPr>
          <w:color w:val="000000" w:themeColor="text1"/>
        </w:rPr>
        <w:t>Liverman</w:t>
      </w:r>
      <w:proofErr w:type="spellEnd"/>
      <w:r w:rsidRPr="00C07834">
        <w:rPr>
          <w:color w:val="000000" w:themeColor="text1"/>
        </w:rPr>
        <w:t xml:space="preserve"> CT, </w:t>
      </w:r>
      <w:proofErr w:type="spellStart"/>
      <w:r w:rsidRPr="00C07834">
        <w:rPr>
          <w:color w:val="000000" w:themeColor="text1"/>
        </w:rPr>
        <w:t>Kraak</w:t>
      </w:r>
      <w:proofErr w:type="spellEnd"/>
      <w:r w:rsidRPr="00C07834">
        <w:rPr>
          <w:color w:val="000000" w:themeColor="text1"/>
        </w:rPr>
        <w:t xml:space="preserve"> VI </w:t>
      </w:r>
      <w:r w:rsidRPr="00C07834">
        <w:rPr>
          <w:i/>
          <w:color w:val="000000" w:themeColor="text1"/>
        </w:rPr>
        <w:t>et al</w:t>
      </w:r>
      <w:r w:rsidRPr="00C07834">
        <w:rPr>
          <w:color w:val="000000" w:themeColor="text1"/>
        </w:rPr>
        <w:t xml:space="preserve">. (2005) Preventing childhood obesity: health in the balance: executive summary. J Am Diet Assoc </w:t>
      </w:r>
      <w:r w:rsidRPr="00C07834">
        <w:rPr>
          <w:b/>
          <w:color w:val="000000" w:themeColor="text1"/>
        </w:rPr>
        <w:t>105</w:t>
      </w:r>
      <w:r w:rsidRPr="00C07834">
        <w:rPr>
          <w:color w:val="000000" w:themeColor="text1"/>
        </w:rPr>
        <w:t>, 131-138.</w:t>
      </w:r>
    </w:p>
    <w:p w14:paraId="00000106" w14:textId="77777777" w:rsidR="006A6D5F" w:rsidRPr="00C07834" w:rsidRDefault="00A550B9">
      <w:pPr>
        <w:pBdr>
          <w:top w:val="nil"/>
          <w:left w:val="nil"/>
          <w:bottom w:val="nil"/>
          <w:right w:val="nil"/>
          <w:between w:val="nil"/>
        </w:pBdr>
        <w:spacing w:line="360" w:lineRule="auto"/>
        <w:jc w:val="both"/>
        <w:rPr>
          <w:color w:val="000000" w:themeColor="text1"/>
        </w:rPr>
      </w:pPr>
      <w:bookmarkStart w:id="18" w:name="_heading=h.2jxsxqh" w:colFirst="0" w:colLast="0"/>
      <w:bookmarkEnd w:id="18"/>
      <w:r w:rsidRPr="00C07834">
        <w:rPr>
          <w:color w:val="000000" w:themeColor="text1"/>
        </w:rPr>
        <w:lastRenderedPageBreak/>
        <w:t>17.</w:t>
      </w:r>
      <w:r w:rsidRPr="00C07834">
        <w:rPr>
          <w:color w:val="000000" w:themeColor="text1"/>
        </w:rPr>
        <w:tab/>
        <w:t xml:space="preserve">Lloyd LJ, Langley-Evans SC, McMullen S. (2012) Childhood obesity and risk of the adult metabolic syndrome: a systematic review. Int J </w:t>
      </w:r>
      <w:proofErr w:type="spellStart"/>
      <w:r w:rsidRPr="00C07834">
        <w:rPr>
          <w:color w:val="000000" w:themeColor="text1"/>
        </w:rPr>
        <w:t>Obes</w:t>
      </w:r>
      <w:proofErr w:type="spellEnd"/>
      <w:r w:rsidRPr="00C07834">
        <w:rPr>
          <w:color w:val="000000" w:themeColor="text1"/>
        </w:rPr>
        <w:t xml:space="preserve"> (</w:t>
      </w:r>
      <w:proofErr w:type="spellStart"/>
      <w:r w:rsidRPr="00C07834">
        <w:rPr>
          <w:color w:val="000000" w:themeColor="text1"/>
        </w:rPr>
        <w:t>Lond</w:t>
      </w:r>
      <w:proofErr w:type="spellEnd"/>
      <w:r w:rsidRPr="00C07834">
        <w:rPr>
          <w:color w:val="000000" w:themeColor="text1"/>
        </w:rPr>
        <w:t xml:space="preserve">) </w:t>
      </w:r>
      <w:r w:rsidRPr="00C07834">
        <w:rPr>
          <w:b/>
          <w:color w:val="000000" w:themeColor="text1"/>
        </w:rPr>
        <w:t>36</w:t>
      </w:r>
      <w:r w:rsidRPr="00C07834">
        <w:rPr>
          <w:color w:val="000000" w:themeColor="text1"/>
        </w:rPr>
        <w:t>, 1-11.</w:t>
      </w:r>
    </w:p>
    <w:p w14:paraId="00000107" w14:textId="77777777" w:rsidR="006A6D5F" w:rsidRPr="00C07834" w:rsidRDefault="00A550B9">
      <w:pPr>
        <w:pBdr>
          <w:top w:val="nil"/>
          <w:left w:val="nil"/>
          <w:bottom w:val="nil"/>
          <w:right w:val="nil"/>
          <w:between w:val="nil"/>
        </w:pBdr>
        <w:spacing w:line="360" w:lineRule="auto"/>
        <w:jc w:val="both"/>
        <w:rPr>
          <w:color w:val="000000" w:themeColor="text1"/>
        </w:rPr>
      </w:pPr>
      <w:bookmarkStart w:id="19" w:name="_heading=h.z337ya" w:colFirst="0" w:colLast="0"/>
      <w:bookmarkEnd w:id="19"/>
      <w:r w:rsidRPr="00C07834">
        <w:rPr>
          <w:color w:val="000000" w:themeColor="text1"/>
        </w:rPr>
        <w:t>18.</w:t>
      </w:r>
      <w:r w:rsidRPr="00C07834">
        <w:rPr>
          <w:color w:val="000000" w:themeColor="text1"/>
        </w:rPr>
        <w:tab/>
        <w:t xml:space="preserve">Global Health Observatory data repository. Prevalence of insufficient physical activity among adolescents. Data by country (2010) </w:t>
      </w:r>
      <w:hyperlink r:id="rId15">
        <w:r w:rsidRPr="00C07834">
          <w:rPr>
            <w:color w:val="000000" w:themeColor="text1"/>
            <w:u w:val="single"/>
          </w:rPr>
          <w:t>http://apps.who.int/gho/data/view.main.GSWCAH27v?lang=en</w:t>
        </w:r>
      </w:hyperlink>
      <w:r w:rsidRPr="00C07834">
        <w:rPr>
          <w:color w:val="000000" w:themeColor="text1"/>
        </w:rPr>
        <w:t xml:space="preserve"> (accessed October 2019).</w:t>
      </w:r>
    </w:p>
    <w:p w14:paraId="00000108" w14:textId="77777777" w:rsidR="006A6D5F" w:rsidRPr="00C07834" w:rsidRDefault="00A550B9">
      <w:pPr>
        <w:pBdr>
          <w:top w:val="nil"/>
          <w:left w:val="nil"/>
          <w:bottom w:val="nil"/>
          <w:right w:val="nil"/>
          <w:between w:val="nil"/>
        </w:pBdr>
        <w:spacing w:line="360" w:lineRule="auto"/>
        <w:jc w:val="both"/>
        <w:rPr>
          <w:color w:val="000000" w:themeColor="text1"/>
        </w:rPr>
      </w:pPr>
      <w:bookmarkStart w:id="20" w:name="_heading=h.3j2qqm3" w:colFirst="0" w:colLast="0"/>
      <w:bookmarkEnd w:id="20"/>
      <w:r w:rsidRPr="00C07834">
        <w:rPr>
          <w:color w:val="000000" w:themeColor="text1"/>
        </w:rPr>
        <w:t>19.</w:t>
      </w:r>
      <w:r w:rsidRPr="00C07834">
        <w:rPr>
          <w:color w:val="000000" w:themeColor="text1"/>
        </w:rPr>
        <w:tab/>
        <w:t xml:space="preserve">Kaplan A, Forbes M, </w:t>
      </w:r>
      <w:proofErr w:type="spellStart"/>
      <w:r w:rsidRPr="00C07834">
        <w:rPr>
          <w:color w:val="000000" w:themeColor="text1"/>
        </w:rPr>
        <w:t>Bonhoure</w:t>
      </w:r>
      <w:proofErr w:type="spellEnd"/>
      <w:r w:rsidRPr="00C07834">
        <w:rPr>
          <w:color w:val="000000" w:themeColor="text1"/>
        </w:rPr>
        <w:t xml:space="preserve"> I</w:t>
      </w:r>
      <w:r w:rsidRPr="00C07834">
        <w:rPr>
          <w:i/>
          <w:color w:val="000000" w:themeColor="text1"/>
        </w:rPr>
        <w:t xml:space="preserve"> et al.</w:t>
      </w:r>
      <w:r w:rsidRPr="00C07834">
        <w:rPr>
          <w:color w:val="000000" w:themeColor="text1"/>
        </w:rPr>
        <w:t xml:space="preserve"> (2013) Female genital mutilation/cutting in The Gambia: long-term health consequences and complications during delivery and for the </w:t>
      </w:r>
      <w:proofErr w:type="spellStart"/>
      <w:r w:rsidRPr="00C07834">
        <w:rPr>
          <w:color w:val="000000" w:themeColor="text1"/>
        </w:rPr>
        <w:t>newborn</w:t>
      </w:r>
      <w:proofErr w:type="spellEnd"/>
      <w:r w:rsidRPr="00C07834">
        <w:rPr>
          <w:color w:val="000000" w:themeColor="text1"/>
        </w:rPr>
        <w:t xml:space="preserve">. Int J </w:t>
      </w:r>
      <w:proofErr w:type="spellStart"/>
      <w:r w:rsidRPr="00C07834">
        <w:rPr>
          <w:color w:val="000000" w:themeColor="text1"/>
        </w:rPr>
        <w:t>Womens</w:t>
      </w:r>
      <w:proofErr w:type="spellEnd"/>
      <w:r w:rsidRPr="00C07834">
        <w:rPr>
          <w:color w:val="000000" w:themeColor="text1"/>
        </w:rPr>
        <w:t xml:space="preserve"> Health </w:t>
      </w:r>
      <w:r w:rsidRPr="00C07834">
        <w:rPr>
          <w:b/>
          <w:color w:val="000000" w:themeColor="text1"/>
        </w:rPr>
        <w:t>5</w:t>
      </w:r>
      <w:r w:rsidRPr="00C07834">
        <w:rPr>
          <w:color w:val="000000" w:themeColor="text1"/>
        </w:rPr>
        <w:t>, 323-331.</w:t>
      </w:r>
    </w:p>
    <w:p w14:paraId="00000109" w14:textId="77777777" w:rsidR="006A6D5F" w:rsidRPr="00C07834" w:rsidRDefault="00A550B9">
      <w:pPr>
        <w:pBdr>
          <w:top w:val="nil"/>
          <w:left w:val="nil"/>
          <w:bottom w:val="nil"/>
          <w:right w:val="nil"/>
          <w:between w:val="nil"/>
        </w:pBdr>
        <w:spacing w:line="360" w:lineRule="auto"/>
        <w:jc w:val="both"/>
        <w:rPr>
          <w:color w:val="000000" w:themeColor="text1"/>
        </w:rPr>
      </w:pPr>
      <w:bookmarkStart w:id="21" w:name="_heading=h.1y810tw" w:colFirst="0" w:colLast="0"/>
      <w:bookmarkEnd w:id="21"/>
      <w:r w:rsidRPr="00C07834">
        <w:rPr>
          <w:color w:val="000000" w:themeColor="text1"/>
        </w:rPr>
        <w:t>20.</w:t>
      </w:r>
      <w:r w:rsidRPr="00C07834">
        <w:rPr>
          <w:color w:val="000000" w:themeColor="text1"/>
        </w:rPr>
        <w:tab/>
      </w:r>
      <w:proofErr w:type="spellStart"/>
      <w:r w:rsidRPr="00C07834">
        <w:rPr>
          <w:color w:val="000000" w:themeColor="text1"/>
        </w:rPr>
        <w:t>Marcusan</w:t>
      </w:r>
      <w:proofErr w:type="spellEnd"/>
      <w:r w:rsidRPr="00C07834">
        <w:rPr>
          <w:color w:val="000000" w:themeColor="text1"/>
        </w:rPr>
        <w:t xml:space="preserve"> KA, Singla RL, </w:t>
      </w:r>
      <w:proofErr w:type="spellStart"/>
      <w:r w:rsidRPr="00C07834">
        <w:rPr>
          <w:color w:val="000000" w:themeColor="text1"/>
        </w:rPr>
        <w:t>Laye</w:t>
      </w:r>
      <w:proofErr w:type="spellEnd"/>
      <w:r w:rsidRPr="00C07834">
        <w:rPr>
          <w:color w:val="000000" w:themeColor="text1"/>
        </w:rPr>
        <w:t xml:space="preserve"> M </w:t>
      </w:r>
      <w:r w:rsidRPr="00C07834">
        <w:rPr>
          <w:i/>
          <w:color w:val="000000" w:themeColor="text1"/>
        </w:rPr>
        <w:t>et al</w:t>
      </w:r>
      <w:r w:rsidRPr="00C07834">
        <w:rPr>
          <w:color w:val="000000" w:themeColor="text1"/>
        </w:rPr>
        <w:t xml:space="preserve">. (2016) Female genital mutilation/cutting: changes and trends in knowledge, attitudes, and practices among health care professionals in The Gambia. Int J </w:t>
      </w:r>
      <w:proofErr w:type="spellStart"/>
      <w:r w:rsidRPr="00C07834">
        <w:rPr>
          <w:color w:val="000000" w:themeColor="text1"/>
        </w:rPr>
        <w:t>Womens</w:t>
      </w:r>
      <w:proofErr w:type="spellEnd"/>
      <w:r w:rsidRPr="00C07834">
        <w:rPr>
          <w:color w:val="000000" w:themeColor="text1"/>
        </w:rPr>
        <w:t xml:space="preserve"> Health </w:t>
      </w:r>
      <w:r w:rsidRPr="00C07834">
        <w:rPr>
          <w:b/>
          <w:color w:val="000000" w:themeColor="text1"/>
        </w:rPr>
        <w:t>8</w:t>
      </w:r>
      <w:r w:rsidRPr="00C07834">
        <w:rPr>
          <w:color w:val="000000" w:themeColor="text1"/>
        </w:rPr>
        <w:t>, 103-117.</w:t>
      </w:r>
    </w:p>
    <w:p w14:paraId="0000010A" w14:textId="77777777" w:rsidR="006A6D5F" w:rsidRPr="00C07834" w:rsidRDefault="00A550B9">
      <w:pPr>
        <w:pBdr>
          <w:top w:val="nil"/>
          <w:left w:val="nil"/>
          <w:bottom w:val="nil"/>
          <w:right w:val="nil"/>
          <w:between w:val="nil"/>
        </w:pBdr>
        <w:spacing w:line="360" w:lineRule="auto"/>
        <w:jc w:val="both"/>
        <w:rPr>
          <w:color w:val="000000" w:themeColor="text1"/>
        </w:rPr>
      </w:pPr>
      <w:bookmarkStart w:id="22" w:name="_heading=h.4i7ojhp" w:colFirst="0" w:colLast="0"/>
      <w:bookmarkEnd w:id="22"/>
      <w:r w:rsidRPr="00C07834">
        <w:rPr>
          <w:color w:val="000000" w:themeColor="text1"/>
        </w:rPr>
        <w:t>21.</w:t>
      </w:r>
      <w:r w:rsidRPr="00C07834">
        <w:rPr>
          <w:color w:val="000000" w:themeColor="text1"/>
        </w:rPr>
        <w:tab/>
        <w:t xml:space="preserve">Evidence to End FGM/C. Research to Help Girls and Women Thrive. Exploring the Association Between Female Genital Mutilation/Cutting and Early/Child Marriage. (2018) </w:t>
      </w:r>
      <w:hyperlink r:id="rId16">
        <w:r w:rsidRPr="00C07834">
          <w:rPr>
            <w:color w:val="000000" w:themeColor="text1"/>
            <w:u w:val="single"/>
          </w:rPr>
          <w:t>https://www.popcouncil.org/uploads/pdfs/2018RH_FGMC-ChildMarriage.pdf</w:t>
        </w:r>
      </w:hyperlink>
      <w:r w:rsidRPr="00C07834">
        <w:rPr>
          <w:color w:val="000000" w:themeColor="text1"/>
        </w:rPr>
        <w:t xml:space="preserve"> (accessed October 2019).</w:t>
      </w:r>
    </w:p>
    <w:p w14:paraId="0000010B" w14:textId="77777777" w:rsidR="006A6D5F" w:rsidRPr="00C07834" w:rsidRDefault="00A550B9">
      <w:pPr>
        <w:pBdr>
          <w:top w:val="nil"/>
          <w:left w:val="nil"/>
          <w:bottom w:val="nil"/>
          <w:right w:val="nil"/>
          <w:between w:val="nil"/>
        </w:pBdr>
        <w:spacing w:line="360" w:lineRule="auto"/>
        <w:jc w:val="both"/>
        <w:rPr>
          <w:color w:val="000000" w:themeColor="text1"/>
        </w:rPr>
      </w:pPr>
      <w:bookmarkStart w:id="23" w:name="_heading=h.2xcytpi" w:colFirst="0" w:colLast="0"/>
      <w:bookmarkEnd w:id="23"/>
      <w:r w:rsidRPr="00C07834">
        <w:rPr>
          <w:color w:val="000000" w:themeColor="text1"/>
        </w:rPr>
        <w:t>22.</w:t>
      </w:r>
      <w:r w:rsidRPr="00C07834">
        <w:rPr>
          <w:color w:val="000000" w:themeColor="text1"/>
        </w:rPr>
        <w:tab/>
        <w:t xml:space="preserve">World Health Organisation (2017) Global Accelerated Action for the Health of Adolescents (AA-HA!). Guidance to Support Country Implementation - Summary. </w:t>
      </w:r>
      <w:hyperlink r:id="rId17">
        <w:r w:rsidRPr="00C07834">
          <w:rPr>
            <w:color w:val="000000" w:themeColor="text1"/>
            <w:u w:val="single"/>
          </w:rPr>
          <w:t>https://apps.who.int/iris/bitstream/handle/10665/255415/9789241512343-eng.pdf?sequence=1</w:t>
        </w:r>
      </w:hyperlink>
    </w:p>
    <w:p w14:paraId="0000010C" w14:textId="77777777" w:rsidR="006A6D5F" w:rsidRPr="00C07834" w:rsidRDefault="00A550B9">
      <w:pPr>
        <w:pBdr>
          <w:top w:val="nil"/>
          <w:left w:val="nil"/>
          <w:bottom w:val="nil"/>
          <w:right w:val="nil"/>
          <w:between w:val="nil"/>
        </w:pBdr>
        <w:spacing w:line="360" w:lineRule="auto"/>
        <w:jc w:val="both"/>
        <w:rPr>
          <w:color w:val="000000" w:themeColor="text1"/>
        </w:rPr>
      </w:pPr>
      <w:r w:rsidRPr="00C07834">
        <w:rPr>
          <w:color w:val="000000" w:themeColor="text1"/>
        </w:rPr>
        <w:t>(accessed October 2019).</w:t>
      </w:r>
    </w:p>
    <w:p w14:paraId="0000010D" w14:textId="77777777" w:rsidR="006A6D5F" w:rsidRPr="00C07834" w:rsidRDefault="00A550B9">
      <w:pPr>
        <w:pBdr>
          <w:top w:val="nil"/>
          <w:left w:val="nil"/>
          <w:bottom w:val="nil"/>
          <w:right w:val="nil"/>
          <w:between w:val="nil"/>
        </w:pBdr>
        <w:spacing w:line="360" w:lineRule="auto"/>
        <w:jc w:val="both"/>
        <w:rPr>
          <w:color w:val="000000" w:themeColor="text1"/>
        </w:rPr>
      </w:pPr>
      <w:bookmarkStart w:id="24" w:name="_heading=h.1ci93xb" w:colFirst="0" w:colLast="0"/>
      <w:bookmarkEnd w:id="24"/>
      <w:r w:rsidRPr="00C07834">
        <w:rPr>
          <w:color w:val="000000" w:themeColor="text1"/>
        </w:rPr>
        <w:t>23.</w:t>
      </w:r>
      <w:r w:rsidRPr="00C07834">
        <w:rPr>
          <w:color w:val="000000" w:themeColor="text1"/>
        </w:rPr>
        <w:tab/>
        <w:t>Annual Report 2017. (2017) United Nations Population Fund - The Gambia (</w:t>
      </w:r>
      <w:hyperlink r:id="rId18">
        <w:r w:rsidRPr="00C07834">
          <w:rPr>
            <w:color w:val="000000" w:themeColor="text1"/>
            <w:u w:val="single"/>
          </w:rPr>
          <w:t>https://gambia.unfpa.org/sites/default/files/pub-pdf/UNFPA%20The%20Gambia%202017%20Annual%20Report.pdf</w:t>
        </w:r>
      </w:hyperlink>
      <w:r w:rsidRPr="00C07834">
        <w:rPr>
          <w:color w:val="000000" w:themeColor="text1"/>
        </w:rPr>
        <w:t xml:space="preserve"> (accessed April 2019).</w:t>
      </w:r>
    </w:p>
    <w:p w14:paraId="0000010E" w14:textId="77777777" w:rsidR="006A6D5F" w:rsidRPr="00C07834" w:rsidRDefault="00A550B9">
      <w:pPr>
        <w:pBdr>
          <w:top w:val="nil"/>
          <w:left w:val="nil"/>
          <w:bottom w:val="nil"/>
          <w:right w:val="nil"/>
          <w:between w:val="nil"/>
        </w:pBdr>
        <w:spacing w:line="360" w:lineRule="auto"/>
        <w:jc w:val="both"/>
        <w:rPr>
          <w:color w:val="000000" w:themeColor="text1"/>
        </w:rPr>
      </w:pPr>
      <w:bookmarkStart w:id="25" w:name="_heading=h.3whwml4" w:colFirst="0" w:colLast="0"/>
      <w:bookmarkEnd w:id="25"/>
      <w:r w:rsidRPr="00C07834">
        <w:rPr>
          <w:color w:val="000000" w:themeColor="text1"/>
        </w:rPr>
        <w:t>24.</w:t>
      </w:r>
      <w:r w:rsidRPr="00C07834">
        <w:rPr>
          <w:color w:val="000000" w:themeColor="text1"/>
        </w:rPr>
        <w:tab/>
        <w:t xml:space="preserve">The Republic of The Gambia. (2010) National Nutrition Policy (2010 - 2020)  </w:t>
      </w:r>
      <w:hyperlink r:id="rId19">
        <w:r w:rsidRPr="00C07834">
          <w:rPr>
            <w:color w:val="000000" w:themeColor="text1"/>
            <w:u w:val="single"/>
          </w:rPr>
          <w:t>http://www.africanchildforum.org/clr/policy%20per%20country/gambia/gambia_nutrition_2010-2020_en.pdf</w:t>
        </w:r>
      </w:hyperlink>
      <w:r w:rsidRPr="00C07834">
        <w:rPr>
          <w:color w:val="000000" w:themeColor="text1"/>
        </w:rPr>
        <w:t xml:space="preserve"> (accessed April 2019).</w:t>
      </w:r>
    </w:p>
    <w:p w14:paraId="0000010F" w14:textId="77777777" w:rsidR="006A6D5F" w:rsidRPr="00C07834" w:rsidRDefault="00A550B9">
      <w:pPr>
        <w:pBdr>
          <w:top w:val="nil"/>
          <w:left w:val="nil"/>
          <w:bottom w:val="nil"/>
          <w:right w:val="nil"/>
          <w:between w:val="nil"/>
        </w:pBdr>
        <w:spacing w:line="360" w:lineRule="auto"/>
        <w:jc w:val="both"/>
        <w:rPr>
          <w:color w:val="000000" w:themeColor="text1"/>
        </w:rPr>
      </w:pPr>
      <w:bookmarkStart w:id="26" w:name="_heading=h.2bn6wsx" w:colFirst="0" w:colLast="0"/>
      <w:bookmarkEnd w:id="26"/>
      <w:r w:rsidRPr="00C07834">
        <w:rPr>
          <w:color w:val="000000" w:themeColor="text1"/>
        </w:rPr>
        <w:t>25.</w:t>
      </w:r>
      <w:r w:rsidRPr="00C07834">
        <w:rPr>
          <w:color w:val="000000" w:themeColor="text1"/>
        </w:rPr>
        <w:tab/>
        <w:t xml:space="preserve">Republic of The Gambia, Ministry of Health and Social Welfare, Banjul, The Gambia. National Health Policy (2012 - 2020). </w:t>
      </w:r>
      <w:hyperlink r:id="rId20">
        <w:r w:rsidRPr="00C07834">
          <w:rPr>
            <w:color w:val="000000" w:themeColor="text1"/>
            <w:u w:val="single"/>
          </w:rPr>
          <w:t>https://www.uhc2030.org/fileadmin/uploads/ihp/Documents/Country_Pages/Gambia/Gambia%20National%20Health%20Policy_2012-2020%20MoHSW%5B1%5D.pdf</w:t>
        </w:r>
      </w:hyperlink>
      <w:r w:rsidRPr="00C07834">
        <w:rPr>
          <w:color w:val="000000" w:themeColor="text1"/>
        </w:rPr>
        <w:t xml:space="preserve"> (accessed October 2019).</w:t>
      </w:r>
    </w:p>
    <w:p w14:paraId="00000110" w14:textId="77777777" w:rsidR="006A6D5F" w:rsidRPr="00C07834" w:rsidRDefault="00A550B9">
      <w:pPr>
        <w:pBdr>
          <w:top w:val="nil"/>
          <w:left w:val="nil"/>
          <w:bottom w:val="nil"/>
          <w:right w:val="nil"/>
          <w:between w:val="nil"/>
        </w:pBdr>
        <w:spacing w:line="360" w:lineRule="auto"/>
        <w:jc w:val="both"/>
        <w:rPr>
          <w:color w:val="000000" w:themeColor="text1"/>
        </w:rPr>
      </w:pPr>
      <w:bookmarkStart w:id="27" w:name="_heading=h.qsh70q" w:colFirst="0" w:colLast="0"/>
      <w:bookmarkEnd w:id="27"/>
      <w:r w:rsidRPr="00C07834">
        <w:rPr>
          <w:color w:val="000000" w:themeColor="text1"/>
        </w:rPr>
        <w:t>26.</w:t>
      </w:r>
      <w:r w:rsidRPr="00C07834">
        <w:rPr>
          <w:color w:val="000000" w:themeColor="text1"/>
        </w:rPr>
        <w:tab/>
      </w:r>
      <w:proofErr w:type="spellStart"/>
      <w:r w:rsidRPr="00C07834">
        <w:rPr>
          <w:color w:val="000000" w:themeColor="text1"/>
        </w:rPr>
        <w:t>Akseer</w:t>
      </w:r>
      <w:proofErr w:type="spellEnd"/>
      <w:r w:rsidRPr="00C07834">
        <w:rPr>
          <w:color w:val="000000" w:themeColor="text1"/>
        </w:rPr>
        <w:t xml:space="preserve"> N, Al-</w:t>
      </w:r>
      <w:proofErr w:type="spellStart"/>
      <w:r w:rsidRPr="00C07834">
        <w:rPr>
          <w:color w:val="000000" w:themeColor="text1"/>
        </w:rPr>
        <w:t>Gashm</w:t>
      </w:r>
      <w:proofErr w:type="spellEnd"/>
      <w:r w:rsidRPr="00C07834">
        <w:rPr>
          <w:color w:val="000000" w:themeColor="text1"/>
        </w:rPr>
        <w:t xml:space="preserve"> S, Mehta S </w:t>
      </w:r>
      <w:r w:rsidRPr="00C07834">
        <w:rPr>
          <w:i/>
          <w:color w:val="000000" w:themeColor="text1"/>
        </w:rPr>
        <w:t>et al</w:t>
      </w:r>
      <w:r w:rsidRPr="00C07834">
        <w:rPr>
          <w:color w:val="000000" w:themeColor="text1"/>
        </w:rPr>
        <w:t xml:space="preserve">. (2017) Global and regional trends in the nutritional status of young people: a critical and neglected age group. Ann N Y </w:t>
      </w:r>
      <w:proofErr w:type="spellStart"/>
      <w:r w:rsidRPr="00C07834">
        <w:rPr>
          <w:color w:val="000000" w:themeColor="text1"/>
        </w:rPr>
        <w:t>Acad</w:t>
      </w:r>
      <w:proofErr w:type="spellEnd"/>
      <w:r w:rsidRPr="00C07834">
        <w:rPr>
          <w:color w:val="000000" w:themeColor="text1"/>
        </w:rPr>
        <w:t xml:space="preserve"> Sci </w:t>
      </w:r>
      <w:r w:rsidRPr="00C07834">
        <w:rPr>
          <w:b/>
          <w:color w:val="000000" w:themeColor="text1"/>
        </w:rPr>
        <w:t>1393</w:t>
      </w:r>
      <w:r w:rsidRPr="00C07834">
        <w:rPr>
          <w:color w:val="000000" w:themeColor="text1"/>
        </w:rPr>
        <w:t>, 3-20.</w:t>
      </w:r>
    </w:p>
    <w:p w14:paraId="00000111" w14:textId="77777777" w:rsidR="006A6D5F" w:rsidRPr="00C07834" w:rsidRDefault="00A550B9">
      <w:pPr>
        <w:pBdr>
          <w:top w:val="nil"/>
          <w:left w:val="nil"/>
          <w:bottom w:val="nil"/>
          <w:right w:val="nil"/>
          <w:between w:val="nil"/>
        </w:pBdr>
        <w:spacing w:line="360" w:lineRule="auto"/>
        <w:jc w:val="both"/>
        <w:rPr>
          <w:color w:val="000000" w:themeColor="text1"/>
        </w:rPr>
      </w:pPr>
      <w:bookmarkStart w:id="28" w:name="_heading=h.3as4poj" w:colFirst="0" w:colLast="0"/>
      <w:bookmarkEnd w:id="28"/>
      <w:r w:rsidRPr="00C07834">
        <w:rPr>
          <w:color w:val="000000" w:themeColor="text1"/>
        </w:rPr>
        <w:t>27.</w:t>
      </w:r>
      <w:r w:rsidRPr="00C07834">
        <w:rPr>
          <w:color w:val="000000" w:themeColor="text1"/>
        </w:rPr>
        <w:tab/>
        <w:t xml:space="preserve">The Government of The Gambia and United Nations Children’s Fund. Moving Towards an Integrated and Equitable Social Protection in The Gambia. </w:t>
      </w:r>
      <w:hyperlink r:id="rId21">
        <w:r w:rsidRPr="00C07834">
          <w:rPr>
            <w:color w:val="000000" w:themeColor="text1"/>
            <w:u w:val="single"/>
          </w:rPr>
          <w:t>https://www.unicef.org/gambia/Moving_towards_an_integrated_and_equitable_social_protection_in_the_Gambia.pdf</w:t>
        </w:r>
      </w:hyperlink>
      <w:r w:rsidRPr="00C07834">
        <w:rPr>
          <w:color w:val="000000" w:themeColor="text1"/>
        </w:rPr>
        <w:t xml:space="preserve"> (accessed April 2019).</w:t>
      </w:r>
    </w:p>
    <w:p w14:paraId="00000112" w14:textId="77777777" w:rsidR="006A6D5F" w:rsidRPr="00C07834" w:rsidRDefault="00A550B9">
      <w:pPr>
        <w:pBdr>
          <w:top w:val="nil"/>
          <w:left w:val="nil"/>
          <w:bottom w:val="nil"/>
          <w:right w:val="nil"/>
          <w:between w:val="nil"/>
        </w:pBdr>
        <w:spacing w:line="360" w:lineRule="auto"/>
        <w:jc w:val="both"/>
        <w:rPr>
          <w:color w:val="000000" w:themeColor="text1"/>
        </w:rPr>
      </w:pPr>
      <w:bookmarkStart w:id="29" w:name="_heading=h.1pxezwc" w:colFirst="0" w:colLast="0"/>
      <w:bookmarkEnd w:id="29"/>
      <w:r w:rsidRPr="00C07834">
        <w:rPr>
          <w:color w:val="000000" w:themeColor="text1"/>
        </w:rPr>
        <w:lastRenderedPageBreak/>
        <w:t>28.</w:t>
      </w:r>
      <w:r w:rsidRPr="00C07834">
        <w:rPr>
          <w:color w:val="000000" w:themeColor="text1"/>
        </w:rPr>
        <w:tab/>
        <w:t xml:space="preserve">Transforming Adolescent Lives through Nutrition (TALENT) (2019) </w:t>
      </w:r>
      <w:hyperlink r:id="rId22">
        <w:r w:rsidRPr="00C07834">
          <w:rPr>
            <w:color w:val="000000" w:themeColor="text1"/>
            <w:u w:val="single"/>
          </w:rPr>
          <w:t>https://generic.wordpress.soton.ac.uk/adolescentnutrition/</w:t>
        </w:r>
      </w:hyperlink>
      <w:r w:rsidRPr="00C07834">
        <w:rPr>
          <w:color w:val="000000" w:themeColor="text1"/>
        </w:rPr>
        <w:t xml:space="preserve"> (accessed April 2019).</w:t>
      </w:r>
    </w:p>
    <w:p w14:paraId="00000113" w14:textId="77777777" w:rsidR="006A6D5F" w:rsidRPr="00C07834" w:rsidRDefault="00A550B9">
      <w:pPr>
        <w:pBdr>
          <w:top w:val="nil"/>
          <w:left w:val="nil"/>
          <w:bottom w:val="nil"/>
          <w:right w:val="nil"/>
          <w:between w:val="nil"/>
        </w:pBdr>
        <w:spacing w:line="360" w:lineRule="auto"/>
        <w:jc w:val="both"/>
        <w:rPr>
          <w:color w:val="000000" w:themeColor="text1"/>
        </w:rPr>
      </w:pPr>
      <w:bookmarkStart w:id="30" w:name="_heading=h.49x2ik5" w:colFirst="0" w:colLast="0"/>
      <w:bookmarkEnd w:id="30"/>
      <w:r w:rsidRPr="00C07834">
        <w:rPr>
          <w:color w:val="000000" w:themeColor="text1"/>
        </w:rPr>
        <w:t>29.</w:t>
      </w:r>
      <w:r w:rsidRPr="00C07834">
        <w:rPr>
          <w:color w:val="000000" w:themeColor="text1"/>
        </w:rPr>
        <w:tab/>
        <w:t xml:space="preserve">Hennig BJ, Unger SA, </w:t>
      </w:r>
      <w:proofErr w:type="spellStart"/>
      <w:r w:rsidRPr="00C07834">
        <w:rPr>
          <w:color w:val="000000" w:themeColor="text1"/>
        </w:rPr>
        <w:t>Dondeh</w:t>
      </w:r>
      <w:proofErr w:type="spellEnd"/>
      <w:r w:rsidRPr="00C07834">
        <w:rPr>
          <w:color w:val="000000" w:themeColor="text1"/>
        </w:rPr>
        <w:t xml:space="preserve"> BL</w:t>
      </w:r>
      <w:r w:rsidRPr="00C07834">
        <w:rPr>
          <w:i/>
          <w:color w:val="000000" w:themeColor="text1"/>
        </w:rPr>
        <w:t xml:space="preserve"> et al.</w:t>
      </w:r>
      <w:r w:rsidRPr="00C07834">
        <w:rPr>
          <w:color w:val="000000" w:themeColor="text1"/>
        </w:rPr>
        <w:t xml:space="preserve"> (2017) Cohort Profile: The Kiang West Longitudinal Population Study (KWLPS)-a platform for integrated research and health care provision in rural Gambia. Int J </w:t>
      </w:r>
      <w:proofErr w:type="spellStart"/>
      <w:r w:rsidRPr="00C07834">
        <w:rPr>
          <w:color w:val="000000" w:themeColor="text1"/>
        </w:rPr>
        <w:t>Epidemiol</w:t>
      </w:r>
      <w:proofErr w:type="spellEnd"/>
      <w:r w:rsidRPr="00C07834">
        <w:rPr>
          <w:color w:val="000000" w:themeColor="text1"/>
        </w:rPr>
        <w:t xml:space="preserve"> </w:t>
      </w:r>
      <w:r w:rsidRPr="00C07834">
        <w:rPr>
          <w:b/>
          <w:color w:val="000000" w:themeColor="text1"/>
        </w:rPr>
        <w:t>46</w:t>
      </w:r>
      <w:r w:rsidRPr="00C07834">
        <w:rPr>
          <w:color w:val="000000" w:themeColor="text1"/>
        </w:rPr>
        <w:t>, e13.</w:t>
      </w:r>
    </w:p>
    <w:p w14:paraId="00000114" w14:textId="77777777" w:rsidR="006A6D5F" w:rsidRPr="00C07834" w:rsidRDefault="00A550B9">
      <w:pPr>
        <w:pBdr>
          <w:top w:val="nil"/>
          <w:left w:val="nil"/>
          <w:bottom w:val="nil"/>
          <w:right w:val="nil"/>
          <w:between w:val="nil"/>
        </w:pBdr>
        <w:spacing w:line="360" w:lineRule="auto"/>
        <w:jc w:val="both"/>
        <w:rPr>
          <w:color w:val="000000" w:themeColor="text1"/>
        </w:rPr>
      </w:pPr>
      <w:bookmarkStart w:id="31" w:name="_heading=h.2p2csry" w:colFirst="0" w:colLast="0"/>
      <w:bookmarkEnd w:id="31"/>
      <w:r w:rsidRPr="00C07834">
        <w:rPr>
          <w:color w:val="000000" w:themeColor="text1"/>
        </w:rPr>
        <w:t>30.</w:t>
      </w:r>
      <w:r w:rsidRPr="00C07834">
        <w:rPr>
          <w:color w:val="000000" w:themeColor="text1"/>
        </w:rPr>
        <w:tab/>
        <w:t xml:space="preserve">FAO, FHI 360 Rome, FAO. (2016) Minimum Dietary Diversity for Women: A Guide for Measurement.  </w:t>
      </w:r>
      <w:hyperlink r:id="rId23">
        <w:r w:rsidRPr="00C07834">
          <w:rPr>
            <w:color w:val="000000" w:themeColor="text1"/>
            <w:u w:val="single"/>
          </w:rPr>
          <w:t>http://www.fao.org/3/a-i5486e.pdf</w:t>
        </w:r>
      </w:hyperlink>
      <w:r w:rsidRPr="00C07834">
        <w:rPr>
          <w:color w:val="000000" w:themeColor="text1"/>
        </w:rPr>
        <w:t xml:space="preserve"> (accessed: June 2019).</w:t>
      </w:r>
    </w:p>
    <w:p w14:paraId="00000115" w14:textId="77777777" w:rsidR="006A6D5F" w:rsidRPr="00C07834" w:rsidRDefault="00A550B9">
      <w:pPr>
        <w:pBdr>
          <w:top w:val="nil"/>
          <w:left w:val="nil"/>
          <w:bottom w:val="nil"/>
          <w:right w:val="nil"/>
          <w:between w:val="nil"/>
        </w:pBdr>
        <w:spacing w:line="360" w:lineRule="auto"/>
        <w:jc w:val="both"/>
        <w:rPr>
          <w:color w:val="000000" w:themeColor="text1"/>
        </w:rPr>
      </w:pPr>
      <w:bookmarkStart w:id="32" w:name="_heading=h.147n2zr" w:colFirst="0" w:colLast="0"/>
      <w:bookmarkEnd w:id="32"/>
      <w:r w:rsidRPr="00C07834">
        <w:rPr>
          <w:color w:val="000000" w:themeColor="text1"/>
        </w:rPr>
        <w:t>31.</w:t>
      </w:r>
      <w:r w:rsidRPr="00C07834">
        <w:rPr>
          <w:color w:val="000000" w:themeColor="text1"/>
        </w:rPr>
        <w:tab/>
        <w:t xml:space="preserve">Krueger RA, Casey MA (2000) Focus groups: a practical guide for applied research. Thousand Oaks, California, Sage Publications, Inc. Fourth edition </w:t>
      </w:r>
      <w:hyperlink r:id="rId24" w:anchor="v=onepage&amp;q&amp;f=false">
        <w:r w:rsidRPr="00C07834">
          <w:rPr>
            <w:color w:val="000000" w:themeColor="text1"/>
            <w:u w:val="single"/>
          </w:rPr>
          <w:t>https://books.google.gm/books?id=ySKeSZeWywMC&amp;printsec=frontcover&amp;source=gbs_ge_summary_r&amp;cad=0#v=onepage&amp;q&amp;f=false</w:t>
        </w:r>
      </w:hyperlink>
      <w:r w:rsidRPr="00C07834">
        <w:rPr>
          <w:color w:val="000000" w:themeColor="text1"/>
        </w:rPr>
        <w:t xml:space="preserve"> (accessed October 2019).</w:t>
      </w:r>
    </w:p>
    <w:p w14:paraId="00000116" w14:textId="77777777" w:rsidR="006A6D5F" w:rsidRPr="00C07834" w:rsidRDefault="00A550B9">
      <w:pPr>
        <w:pBdr>
          <w:top w:val="nil"/>
          <w:left w:val="nil"/>
          <w:bottom w:val="nil"/>
          <w:right w:val="nil"/>
          <w:between w:val="nil"/>
        </w:pBdr>
        <w:spacing w:line="360" w:lineRule="auto"/>
        <w:jc w:val="both"/>
        <w:rPr>
          <w:color w:val="000000" w:themeColor="text1"/>
        </w:rPr>
      </w:pPr>
      <w:bookmarkStart w:id="33" w:name="_heading=h.3o7alnk" w:colFirst="0" w:colLast="0"/>
      <w:bookmarkEnd w:id="33"/>
      <w:r w:rsidRPr="00C07834">
        <w:rPr>
          <w:color w:val="000000" w:themeColor="text1"/>
        </w:rPr>
        <w:t>32.</w:t>
      </w:r>
      <w:r w:rsidRPr="00C07834">
        <w:rPr>
          <w:color w:val="000000" w:themeColor="text1"/>
        </w:rPr>
        <w:tab/>
      </w:r>
      <w:proofErr w:type="spellStart"/>
      <w:r w:rsidRPr="00C07834">
        <w:rPr>
          <w:color w:val="000000" w:themeColor="text1"/>
        </w:rPr>
        <w:t>DataDesk</w:t>
      </w:r>
      <w:proofErr w:type="spellEnd"/>
      <w:r w:rsidRPr="00C07834">
        <w:rPr>
          <w:color w:val="000000" w:themeColor="text1"/>
        </w:rPr>
        <w:t xml:space="preserve">. Data Description Inc. P.O. Box 4555, Ithaca, New York 14850 </w:t>
      </w:r>
      <w:hyperlink r:id="rId25">
        <w:r w:rsidRPr="00C07834">
          <w:rPr>
            <w:color w:val="000000" w:themeColor="text1"/>
            <w:u w:val="single"/>
          </w:rPr>
          <w:t>https://datadescription.com/</w:t>
        </w:r>
      </w:hyperlink>
      <w:r w:rsidRPr="00C07834">
        <w:rPr>
          <w:color w:val="000000" w:themeColor="text1"/>
        </w:rPr>
        <w:t xml:space="preserve"> (accessed June 2019).</w:t>
      </w:r>
    </w:p>
    <w:p w14:paraId="00000117" w14:textId="77777777" w:rsidR="006A6D5F" w:rsidRPr="00C07834" w:rsidRDefault="00A550B9">
      <w:pPr>
        <w:pBdr>
          <w:top w:val="nil"/>
          <w:left w:val="nil"/>
          <w:bottom w:val="nil"/>
          <w:right w:val="nil"/>
          <w:between w:val="nil"/>
        </w:pBdr>
        <w:spacing w:line="360" w:lineRule="auto"/>
        <w:jc w:val="both"/>
        <w:rPr>
          <w:color w:val="000000" w:themeColor="text1"/>
        </w:rPr>
      </w:pPr>
      <w:bookmarkStart w:id="34" w:name="_heading=h.23ckvvd" w:colFirst="0" w:colLast="0"/>
      <w:bookmarkEnd w:id="34"/>
      <w:r w:rsidRPr="00C07834">
        <w:rPr>
          <w:color w:val="000000" w:themeColor="text1"/>
        </w:rPr>
        <w:t>33.</w:t>
      </w:r>
      <w:r w:rsidRPr="00C07834">
        <w:rPr>
          <w:color w:val="000000" w:themeColor="text1"/>
        </w:rPr>
        <w:tab/>
        <w:t xml:space="preserve">Braun V, Clarke V. (2006) Using thematic analysis in psychology. Qualitative Research in Psychology, </w:t>
      </w:r>
      <w:hyperlink r:id="rId26">
        <w:r w:rsidRPr="00C07834">
          <w:rPr>
            <w:color w:val="000000" w:themeColor="text1"/>
            <w:u w:val="single"/>
          </w:rPr>
          <w:t>http://eprints.uwe.ac.uk/11735/11732/thematic_analysis_revised_-_final.pdf11731</w:t>
        </w:r>
      </w:hyperlink>
      <w:r w:rsidRPr="00C07834">
        <w:rPr>
          <w:color w:val="000000" w:themeColor="text1"/>
        </w:rPr>
        <w:t xml:space="preserve"> (accessed April 12019).</w:t>
      </w:r>
    </w:p>
    <w:p w14:paraId="00000118" w14:textId="77777777" w:rsidR="006A6D5F" w:rsidRPr="00C07834" w:rsidRDefault="00A550B9">
      <w:pPr>
        <w:pBdr>
          <w:top w:val="nil"/>
          <w:left w:val="nil"/>
          <w:bottom w:val="nil"/>
          <w:right w:val="nil"/>
          <w:between w:val="nil"/>
        </w:pBdr>
        <w:spacing w:line="360" w:lineRule="auto"/>
        <w:jc w:val="both"/>
        <w:rPr>
          <w:color w:val="000000" w:themeColor="text1"/>
        </w:rPr>
      </w:pPr>
      <w:bookmarkStart w:id="35" w:name="_heading=h.ihv636" w:colFirst="0" w:colLast="0"/>
      <w:bookmarkEnd w:id="35"/>
      <w:r w:rsidRPr="00C07834">
        <w:rPr>
          <w:color w:val="000000" w:themeColor="text1"/>
        </w:rPr>
        <w:t>34.</w:t>
      </w:r>
      <w:r w:rsidRPr="00C07834">
        <w:rPr>
          <w:color w:val="000000" w:themeColor="text1"/>
        </w:rPr>
        <w:tab/>
        <w:t xml:space="preserve">NVivo qualitative data analysis software (2018) QSR International Pty Ltd </w:t>
      </w:r>
      <w:r w:rsidRPr="00C07834">
        <w:rPr>
          <w:b/>
          <w:color w:val="000000" w:themeColor="text1"/>
        </w:rPr>
        <w:t>Version 12</w:t>
      </w:r>
      <w:r w:rsidRPr="00C07834">
        <w:rPr>
          <w:color w:val="000000" w:themeColor="text1"/>
        </w:rPr>
        <w:t>.</w:t>
      </w:r>
    </w:p>
    <w:p w14:paraId="00000119" w14:textId="77777777" w:rsidR="006A6D5F" w:rsidRPr="00C07834" w:rsidRDefault="00A550B9">
      <w:pPr>
        <w:pBdr>
          <w:top w:val="nil"/>
          <w:left w:val="nil"/>
          <w:bottom w:val="nil"/>
          <w:right w:val="nil"/>
          <w:between w:val="nil"/>
        </w:pBdr>
        <w:spacing w:line="360" w:lineRule="auto"/>
        <w:jc w:val="both"/>
        <w:rPr>
          <w:color w:val="000000" w:themeColor="text1"/>
        </w:rPr>
      </w:pPr>
      <w:bookmarkStart w:id="36" w:name="_heading=h.32hioqz" w:colFirst="0" w:colLast="0"/>
      <w:bookmarkEnd w:id="36"/>
      <w:r w:rsidRPr="00C07834">
        <w:rPr>
          <w:color w:val="000000" w:themeColor="text1"/>
        </w:rPr>
        <w:t>35.</w:t>
      </w:r>
      <w:r w:rsidRPr="00C07834">
        <w:rPr>
          <w:color w:val="000000" w:themeColor="text1"/>
        </w:rPr>
        <w:tab/>
        <w:t xml:space="preserve">Cham B, Scholes S, Fat NL </w:t>
      </w:r>
      <w:r w:rsidRPr="00C07834">
        <w:rPr>
          <w:i/>
          <w:color w:val="000000" w:themeColor="text1"/>
        </w:rPr>
        <w:t>et al</w:t>
      </w:r>
      <w:r w:rsidRPr="00C07834">
        <w:rPr>
          <w:color w:val="000000" w:themeColor="text1"/>
        </w:rPr>
        <w:t xml:space="preserve">. (2018) Burden of hypertension in The Gambia: evidence from a national World Health Organization (WHO) STEP survey. Int J </w:t>
      </w:r>
      <w:proofErr w:type="spellStart"/>
      <w:r w:rsidRPr="00C07834">
        <w:rPr>
          <w:color w:val="000000" w:themeColor="text1"/>
        </w:rPr>
        <w:t>Epidemiol</w:t>
      </w:r>
      <w:proofErr w:type="spellEnd"/>
      <w:r w:rsidRPr="00C07834">
        <w:rPr>
          <w:color w:val="000000" w:themeColor="text1"/>
        </w:rPr>
        <w:t>.</w:t>
      </w:r>
    </w:p>
    <w:p w14:paraId="0000011A" w14:textId="77777777" w:rsidR="006A6D5F" w:rsidRPr="00C07834" w:rsidRDefault="00A550B9">
      <w:pPr>
        <w:pBdr>
          <w:top w:val="nil"/>
          <w:left w:val="nil"/>
          <w:bottom w:val="nil"/>
          <w:right w:val="nil"/>
          <w:between w:val="nil"/>
        </w:pBdr>
        <w:spacing w:line="360" w:lineRule="auto"/>
        <w:jc w:val="both"/>
        <w:rPr>
          <w:color w:val="000000" w:themeColor="text1"/>
        </w:rPr>
      </w:pPr>
      <w:bookmarkStart w:id="37" w:name="_heading=h.1hmsyys" w:colFirst="0" w:colLast="0"/>
      <w:bookmarkEnd w:id="37"/>
      <w:r w:rsidRPr="00C07834">
        <w:rPr>
          <w:color w:val="000000" w:themeColor="text1"/>
        </w:rPr>
        <w:t>36.</w:t>
      </w:r>
      <w:r w:rsidRPr="00C07834">
        <w:rPr>
          <w:color w:val="000000" w:themeColor="text1"/>
        </w:rPr>
        <w:tab/>
      </w:r>
      <w:proofErr w:type="spellStart"/>
      <w:r w:rsidRPr="00C07834">
        <w:rPr>
          <w:color w:val="000000" w:themeColor="text1"/>
        </w:rPr>
        <w:t>Jobe</w:t>
      </w:r>
      <w:proofErr w:type="spellEnd"/>
      <w:r w:rsidRPr="00C07834">
        <w:rPr>
          <w:color w:val="000000" w:themeColor="text1"/>
        </w:rPr>
        <w:t xml:space="preserve"> M, </w:t>
      </w:r>
      <w:proofErr w:type="spellStart"/>
      <w:r w:rsidRPr="00C07834">
        <w:rPr>
          <w:color w:val="000000" w:themeColor="text1"/>
        </w:rPr>
        <w:t>Agbla</w:t>
      </w:r>
      <w:proofErr w:type="spellEnd"/>
      <w:r w:rsidRPr="00C07834">
        <w:rPr>
          <w:color w:val="000000" w:themeColor="text1"/>
        </w:rPr>
        <w:t xml:space="preserve"> SC, Prentice AM </w:t>
      </w:r>
      <w:r w:rsidRPr="00C07834">
        <w:rPr>
          <w:i/>
          <w:color w:val="000000" w:themeColor="text1"/>
        </w:rPr>
        <w:t>et al</w:t>
      </w:r>
      <w:r w:rsidRPr="00C07834">
        <w:rPr>
          <w:color w:val="000000" w:themeColor="text1"/>
        </w:rPr>
        <w:t xml:space="preserve">. (2017) High blood pressure and associated risk factors as indicator of preclinical hypertension in rural West Africa: A focus on children and adolescents in The Gambia. Medicine (Baltimore) </w:t>
      </w:r>
      <w:r w:rsidRPr="00C07834">
        <w:rPr>
          <w:b/>
          <w:color w:val="000000" w:themeColor="text1"/>
        </w:rPr>
        <w:t>96</w:t>
      </w:r>
      <w:r w:rsidRPr="00C07834">
        <w:rPr>
          <w:color w:val="000000" w:themeColor="text1"/>
        </w:rPr>
        <w:t>, e6170.</w:t>
      </w:r>
    </w:p>
    <w:p w14:paraId="0000011B" w14:textId="77777777" w:rsidR="006A6D5F" w:rsidRPr="00C07834" w:rsidRDefault="00A550B9">
      <w:pPr>
        <w:pBdr>
          <w:top w:val="nil"/>
          <w:left w:val="nil"/>
          <w:bottom w:val="nil"/>
          <w:right w:val="nil"/>
          <w:between w:val="nil"/>
        </w:pBdr>
        <w:spacing w:line="360" w:lineRule="auto"/>
        <w:jc w:val="both"/>
        <w:rPr>
          <w:color w:val="000000" w:themeColor="text1"/>
        </w:rPr>
      </w:pPr>
      <w:bookmarkStart w:id="38" w:name="_heading=h.41mghml" w:colFirst="0" w:colLast="0"/>
      <w:bookmarkEnd w:id="38"/>
      <w:r w:rsidRPr="00C07834">
        <w:rPr>
          <w:color w:val="000000" w:themeColor="text1"/>
        </w:rPr>
        <w:t>37.</w:t>
      </w:r>
      <w:r w:rsidRPr="00C07834">
        <w:rPr>
          <w:color w:val="000000" w:themeColor="text1"/>
        </w:rPr>
        <w:tab/>
        <w:t xml:space="preserve">World Health Organisation - Diabetes country profiles, Gambia, 2016. </w:t>
      </w:r>
      <w:hyperlink r:id="rId27">
        <w:r w:rsidRPr="00C07834">
          <w:rPr>
            <w:color w:val="000000" w:themeColor="text1"/>
            <w:u w:val="single"/>
          </w:rPr>
          <w:t>https://www.who.int/diabetes/country-profiles/gmb_en.pdf?ua=1</w:t>
        </w:r>
      </w:hyperlink>
      <w:r w:rsidRPr="00C07834">
        <w:rPr>
          <w:color w:val="000000" w:themeColor="text1"/>
        </w:rPr>
        <w:t xml:space="preserve"> (accessed October 2019).</w:t>
      </w:r>
    </w:p>
    <w:p w14:paraId="0000011C" w14:textId="77777777" w:rsidR="006A6D5F" w:rsidRPr="00C07834" w:rsidRDefault="00A550B9">
      <w:pPr>
        <w:pBdr>
          <w:top w:val="nil"/>
          <w:left w:val="nil"/>
          <w:bottom w:val="nil"/>
          <w:right w:val="nil"/>
          <w:between w:val="nil"/>
        </w:pBdr>
        <w:spacing w:line="360" w:lineRule="auto"/>
        <w:jc w:val="both"/>
        <w:rPr>
          <w:color w:val="000000" w:themeColor="text1"/>
        </w:rPr>
      </w:pPr>
      <w:bookmarkStart w:id="39" w:name="_heading=h.2grqrue" w:colFirst="0" w:colLast="0"/>
      <w:bookmarkEnd w:id="39"/>
      <w:r w:rsidRPr="00C07834">
        <w:rPr>
          <w:color w:val="000000" w:themeColor="text1"/>
        </w:rPr>
        <w:t>38.</w:t>
      </w:r>
      <w:r w:rsidRPr="00C07834">
        <w:rPr>
          <w:color w:val="000000" w:themeColor="text1"/>
        </w:rPr>
        <w:tab/>
      </w:r>
      <w:proofErr w:type="spellStart"/>
      <w:r w:rsidRPr="00C07834">
        <w:rPr>
          <w:color w:val="000000" w:themeColor="text1"/>
        </w:rPr>
        <w:t>Ogurtsova</w:t>
      </w:r>
      <w:proofErr w:type="spellEnd"/>
      <w:r w:rsidRPr="00C07834">
        <w:rPr>
          <w:color w:val="000000" w:themeColor="text1"/>
        </w:rPr>
        <w:t xml:space="preserve"> K, da Rocha Fernandes JD, Huang Y</w:t>
      </w:r>
      <w:r w:rsidRPr="00C07834">
        <w:rPr>
          <w:i/>
          <w:color w:val="000000" w:themeColor="text1"/>
        </w:rPr>
        <w:t xml:space="preserve"> et al.</w:t>
      </w:r>
      <w:r w:rsidRPr="00C07834">
        <w:rPr>
          <w:color w:val="000000" w:themeColor="text1"/>
        </w:rPr>
        <w:t xml:space="preserve"> (2017) IDF Diabetes Atlas: Global estimates for the prevalence of diabetes for 2015 and 2040. Diabetes Res Clin </w:t>
      </w:r>
      <w:proofErr w:type="spellStart"/>
      <w:r w:rsidRPr="00C07834">
        <w:rPr>
          <w:color w:val="000000" w:themeColor="text1"/>
        </w:rPr>
        <w:t>Pract</w:t>
      </w:r>
      <w:proofErr w:type="spellEnd"/>
      <w:r w:rsidRPr="00C07834">
        <w:rPr>
          <w:color w:val="000000" w:themeColor="text1"/>
        </w:rPr>
        <w:t xml:space="preserve"> </w:t>
      </w:r>
      <w:r w:rsidRPr="00C07834">
        <w:rPr>
          <w:b/>
          <w:color w:val="000000" w:themeColor="text1"/>
        </w:rPr>
        <w:t>128</w:t>
      </w:r>
      <w:r w:rsidRPr="00C07834">
        <w:rPr>
          <w:color w:val="000000" w:themeColor="text1"/>
        </w:rPr>
        <w:t>, 40-50.</w:t>
      </w:r>
    </w:p>
    <w:p w14:paraId="0000011D" w14:textId="77777777" w:rsidR="006A6D5F" w:rsidRPr="00C07834" w:rsidRDefault="00A550B9">
      <w:pPr>
        <w:pBdr>
          <w:top w:val="nil"/>
          <w:left w:val="nil"/>
          <w:bottom w:val="nil"/>
          <w:right w:val="nil"/>
          <w:between w:val="nil"/>
        </w:pBdr>
        <w:spacing w:line="360" w:lineRule="auto"/>
        <w:jc w:val="both"/>
        <w:rPr>
          <w:color w:val="000000" w:themeColor="text1"/>
        </w:rPr>
      </w:pPr>
      <w:bookmarkStart w:id="40" w:name="_heading=h.vx1227" w:colFirst="0" w:colLast="0"/>
      <w:bookmarkEnd w:id="40"/>
      <w:r w:rsidRPr="00C07834">
        <w:rPr>
          <w:color w:val="000000" w:themeColor="text1"/>
        </w:rPr>
        <w:t>39.</w:t>
      </w:r>
      <w:r w:rsidRPr="00C07834">
        <w:rPr>
          <w:color w:val="000000" w:themeColor="text1"/>
        </w:rPr>
        <w:tab/>
        <w:t xml:space="preserve">Rolfe M, Tang CM, Walker RW </w:t>
      </w:r>
      <w:r w:rsidRPr="00C07834">
        <w:rPr>
          <w:i/>
          <w:color w:val="000000" w:themeColor="text1"/>
        </w:rPr>
        <w:t>et al</w:t>
      </w:r>
      <w:r w:rsidRPr="00C07834">
        <w:rPr>
          <w:color w:val="000000" w:themeColor="text1"/>
        </w:rPr>
        <w:t xml:space="preserve">. (1992) Diabetes mellitus in The Gambia, west Africa. </w:t>
      </w:r>
      <w:proofErr w:type="spellStart"/>
      <w:r w:rsidRPr="00C07834">
        <w:rPr>
          <w:color w:val="000000" w:themeColor="text1"/>
        </w:rPr>
        <w:t>Diabet</w:t>
      </w:r>
      <w:proofErr w:type="spellEnd"/>
      <w:r w:rsidRPr="00C07834">
        <w:rPr>
          <w:color w:val="000000" w:themeColor="text1"/>
        </w:rPr>
        <w:t xml:space="preserve"> Med </w:t>
      </w:r>
      <w:r w:rsidRPr="00C07834">
        <w:rPr>
          <w:b/>
          <w:color w:val="000000" w:themeColor="text1"/>
        </w:rPr>
        <w:t>9</w:t>
      </w:r>
      <w:r w:rsidRPr="00C07834">
        <w:rPr>
          <w:color w:val="000000" w:themeColor="text1"/>
        </w:rPr>
        <w:t>, 484-488.</w:t>
      </w:r>
    </w:p>
    <w:p w14:paraId="0000011E" w14:textId="77777777" w:rsidR="006A6D5F" w:rsidRPr="00C07834" w:rsidRDefault="00A550B9">
      <w:pPr>
        <w:pBdr>
          <w:top w:val="nil"/>
          <w:left w:val="nil"/>
          <w:bottom w:val="nil"/>
          <w:right w:val="nil"/>
          <w:between w:val="nil"/>
        </w:pBdr>
        <w:spacing w:line="360" w:lineRule="auto"/>
        <w:jc w:val="both"/>
        <w:rPr>
          <w:color w:val="000000" w:themeColor="text1"/>
        </w:rPr>
      </w:pPr>
      <w:bookmarkStart w:id="41" w:name="_heading=h.3fwokq0" w:colFirst="0" w:colLast="0"/>
      <w:bookmarkEnd w:id="41"/>
      <w:r w:rsidRPr="00C07834">
        <w:rPr>
          <w:color w:val="000000" w:themeColor="text1"/>
        </w:rPr>
        <w:t>40.</w:t>
      </w:r>
      <w:r w:rsidRPr="00C07834">
        <w:rPr>
          <w:color w:val="000000" w:themeColor="text1"/>
        </w:rPr>
        <w:tab/>
        <w:t xml:space="preserve">Patterson C, </w:t>
      </w:r>
      <w:proofErr w:type="spellStart"/>
      <w:r w:rsidRPr="00C07834">
        <w:rPr>
          <w:color w:val="000000" w:themeColor="text1"/>
        </w:rPr>
        <w:t>Guariguata</w:t>
      </w:r>
      <w:proofErr w:type="spellEnd"/>
      <w:r w:rsidRPr="00C07834">
        <w:rPr>
          <w:color w:val="000000" w:themeColor="text1"/>
        </w:rPr>
        <w:t xml:space="preserve"> L, </w:t>
      </w:r>
      <w:proofErr w:type="spellStart"/>
      <w:r w:rsidRPr="00C07834">
        <w:rPr>
          <w:color w:val="000000" w:themeColor="text1"/>
        </w:rPr>
        <w:t>Dahlquist</w:t>
      </w:r>
      <w:proofErr w:type="spellEnd"/>
      <w:r w:rsidRPr="00C07834">
        <w:rPr>
          <w:color w:val="000000" w:themeColor="text1"/>
        </w:rPr>
        <w:t xml:space="preserve"> G </w:t>
      </w:r>
      <w:r w:rsidRPr="00C07834">
        <w:rPr>
          <w:i/>
          <w:color w:val="000000" w:themeColor="text1"/>
        </w:rPr>
        <w:t>et al</w:t>
      </w:r>
      <w:r w:rsidRPr="00C07834">
        <w:rPr>
          <w:color w:val="000000" w:themeColor="text1"/>
        </w:rPr>
        <w:t xml:space="preserve">. (2014) Diabetes in the young - a global view and worldwide estimates of numbers of children with type 1 diabetes. Diabetes Res Clin </w:t>
      </w:r>
      <w:proofErr w:type="spellStart"/>
      <w:r w:rsidRPr="00C07834">
        <w:rPr>
          <w:color w:val="000000" w:themeColor="text1"/>
        </w:rPr>
        <w:t>Pract</w:t>
      </w:r>
      <w:proofErr w:type="spellEnd"/>
      <w:r w:rsidRPr="00C07834">
        <w:rPr>
          <w:color w:val="000000" w:themeColor="text1"/>
        </w:rPr>
        <w:t xml:space="preserve"> </w:t>
      </w:r>
      <w:r w:rsidRPr="00C07834">
        <w:rPr>
          <w:b/>
          <w:color w:val="000000" w:themeColor="text1"/>
        </w:rPr>
        <w:t>103</w:t>
      </w:r>
      <w:r w:rsidRPr="00C07834">
        <w:rPr>
          <w:color w:val="000000" w:themeColor="text1"/>
        </w:rPr>
        <w:t>, 161-175.</w:t>
      </w:r>
    </w:p>
    <w:p w14:paraId="0000011F" w14:textId="77777777" w:rsidR="006A6D5F" w:rsidRPr="00C07834" w:rsidRDefault="00A550B9">
      <w:pPr>
        <w:pBdr>
          <w:top w:val="nil"/>
          <w:left w:val="nil"/>
          <w:bottom w:val="nil"/>
          <w:right w:val="nil"/>
          <w:between w:val="nil"/>
        </w:pBdr>
        <w:spacing w:line="360" w:lineRule="auto"/>
        <w:jc w:val="both"/>
        <w:rPr>
          <w:color w:val="000000" w:themeColor="text1"/>
        </w:rPr>
      </w:pPr>
      <w:bookmarkStart w:id="42" w:name="_heading=h.1v1yuxt" w:colFirst="0" w:colLast="0"/>
      <w:bookmarkEnd w:id="42"/>
      <w:r w:rsidRPr="00C07834">
        <w:rPr>
          <w:color w:val="000000" w:themeColor="text1"/>
        </w:rPr>
        <w:t>41.</w:t>
      </w:r>
      <w:r w:rsidRPr="00C07834">
        <w:rPr>
          <w:color w:val="000000" w:themeColor="text1"/>
        </w:rPr>
        <w:tab/>
      </w:r>
      <w:proofErr w:type="spellStart"/>
      <w:r w:rsidRPr="00C07834">
        <w:rPr>
          <w:color w:val="000000" w:themeColor="text1"/>
        </w:rPr>
        <w:t>Adegbembo</w:t>
      </w:r>
      <w:proofErr w:type="spellEnd"/>
      <w:r w:rsidRPr="00C07834">
        <w:rPr>
          <w:color w:val="000000" w:themeColor="text1"/>
        </w:rPr>
        <w:t xml:space="preserve"> AO, Adeyinka A, George MO</w:t>
      </w:r>
      <w:r w:rsidRPr="00C07834">
        <w:rPr>
          <w:i/>
          <w:color w:val="000000" w:themeColor="text1"/>
        </w:rPr>
        <w:t xml:space="preserve"> et al.</w:t>
      </w:r>
      <w:r w:rsidRPr="00C07834">
        <w:rPr>
          <w:color w:val="000000" w:themeColor="text1"/>
        </w:rPr>
        <w:t xml:space="preserve"> (2000) National pathfinder survey of dental caries prevalence and treatment needs in The Gambia. SADJ </w:t>
      </w:r>
      <w:r w:rsidRPr="00C07834">
        <w:rPr>
          <w:b/>
          <w:color w:val="000000" w:themeColor="text1"/>
        </w:rPr>
        <w:t>55</w:t>
      </w:r>
      <w:r w:rsidRPr="00C07834">
        <w:rPr>
          <w:color w:val="000000" w:themeColor="text1"/>
        </w:rPr>
        <w:t>, 77-81.</w:t>
      </w:r>
    </w:p>
    <w:p w14:paraId="00000120" w14:textId="77777777" w:rsidR="006A6D5F" w:rsidRPr="00C07834" w:rsidRDefault="00A550B9">
      <w:pPr>
        <w:pBdr>
          <w:top w:val="nil"/>
          <w:left w:val="nil"/>
          <w:bottom w:val="nil"/>
          <w:right w:val="nil"/>
          <w:between w:val="nil"/>
        </w:pBdr>
        <w:spacing w:line="360" w:lineRule="auto"/>
        <w:jc w:val="both"/>
        <w:rPr>
          <w:color w:val="000000" w:themeColor="text1"/>
        </w:rPr>
      </w:pPr>
      <w:bookmarkStart w:id="43" w:name="_heading=h.4f1mdlm" w:colFirst="0" w:colLast="0"/>
      <w:bookmarkEnd w:id="43"/>
      <w:r w:rsidRPr="00C07834">
        <w:rPr>
          <w:color w:val="000000" w:themeColor="text1"/>
        </w:rPr>
        <w:t>42.</w:t>
      </w:r>
      <w:r w:rsidRPr="00C07834">
        <w:rPr>
          <w:color w:val="000000" w:themeColor="text1"/>
        </w:rPr>
        <w:tab/>
      </w:r>
      <w:proofErr w:type="spellStart"/>
      <w:r w:rsidRPr="00C07834">
        <w:rPr>
          <w:color w:val="000000" w:themeColor="text1"/>
        </w:rPr>
        <w:t>Kosovic</w:t>
      </w:r>
      <w:proofErr w:type="spellEnd"/>
      <w:r w:rsidRPr="00C07834">
        <w:rPr>
          <w:color w:val="000000" w:themeColor="text1"/>
        </w:rPr>
        <w:t xml:space="preserve"> S, Nilsson-Andersson A. Survey of dental caries prevalence, dietary and oral hygiene habits among urban and rural 5 and 12-years old children in The Gambia. Department of Paediatric </w:t>
      </w:r>
      <w:r w:rsidRPr="00C07834">
        <w:rPr>
          <w:color w:val="000000" w:themeColor="text1"/>
        </w:rPr>
        <w:lastRenderedPageBreak/>
        <w:t xml:space="preserve">Dentistry, School of Dentistry, Karolinska </w:t>
      </w:r>
      <w:proofErr w:type="spellStart"/>
      <w:r w:rsidRPr="00C07834">
        <w:rPr>
          <w:color w:val="000000" w:themeColor="text1"/>
        </w:rPr>
        <w:t>Institutet</w:t>
      </w:r>
      <w:proofErr w:type="spellEnd"/>
      <w:r w:rsidRPr="00C07834">
        <w:rPr>
          <w:color w:val="000000" w:themeColor="text1"/>
        </w:rPr>
        <w:t xml:space="preserve">, Box 4064, S-141 04 Huddinge, Sweden. </w:t>
      </w:r>
      <w:hyperlink r:id="rId28">
        <w:r w:rsidRPr="00C07834">
          <w:rPr>
            <w:color w:val="000000" w:themeColor="text1"/>
            <w:u w:val="single"/>
          </w:rPr>
          <w:t>https://pdfs.semanticscholar.org/334f/79faa8ed918dd36225b49fdf429a705cd3c8.pdf</w:t>
        </w:r>
      </w:hyperlink>
      <w:r w:rsidRPr="00C07834">
        <w:rPr>
          <w:color w:val="000000" w:themeColor="text1"/>
        </w:rPr>
        <w:t xml:space="preserve"> (accessed March 2019) </w:t>
      </w:r>
    </w:p>
    <w:p w14:paraId="00000121" w14:textId="77777777" w:rsidR="006A6D5F" w:rsidRPr="00C07834" w:rsidRDefault="00A550B9">
      <w:pPr>
        <w:pBdr>
          <w:top w:val="nil"/>
          <w:left w:val="nil"/>
          <w:bottom w:val="nil"/>
          <w:right w:val="nil"/>
          <w:between w:val="nil"/>
        </w:pBdr>
        <w:spacing w:line="360" w:lineRule="auto"/>
        <w:jc w:val="both"/>
        <w:rPr>
          <w:color w:val="000000" w:themeColor="text1"/>
        </w:rPr>
      </w:pPr>
      <w:bookmarkStart w:id="44" w:name="_heading=h.2u6wntf" w:colFirst="0" w:colLast="0"/>
      <w:bookmarkEnd w:id="44"/>
      <w:r w:rsidRPr="00C07834">
        <w:rPr>
          <w:color w:val="000000" w:themeColor="text1"/>
        </w:rPr>
        <w:t>43.</w:t>
      </w:r>
      <w:r w:rsidRPr="00C07834">
        <w:rPr>
          <w:color w:val="000000" w:themeColor="text1"/>
        </w:rPr>
        <w:tab/>
        <w:t xml:space="preserve">Jordan RA, Schulte A, </w:t>
      </w:r>
      <w:proofErr w:type="spellStart"/>
      <w:r w:rsidRPr="00C07834">
        <w:rPr>
          <w:color w:val="000000" w:themeColor="text1"/>
        </w:rPr>
        <w:t>Bockelbrink</w:t>
      </w:r>
      <w:proofErr w:type="spellEnd"/>
      <w:r w:rsidRPr="00C07834">
        <w:rPr>
          <w:color w:val="000000" w:themeColor="text1"/>
        </w:rPr>
        <w:t xml:space="preserve"> AC</w:t>
      </w:r>
      <w:r w:rsidRPr="00C07834">
        <w:rPr>
          <w:i/>
          <w:color w:val="000000" w:themeColor="text1"/>
        </w:rPr>
        <w:t xml:space="preserve"> et al.</w:t>
      </w:r>
      <w:r w:rsidRPr="00C07834">
        <w:rPr>
          <w:color w:val="000000" w:themeColor="text1"/>
        </w:rPr>
        <w:t xml:space="preserve"> (2018) Caries-Preventive Effect of Salt Fluoridation in Preschool Children in The Gambia: A Prospective, Controlled, Interventional Study. Caries Res </w:t>
      </w:r>
      <w:r w:rsidRPr="00C07834">
        <w:rPr>
          <w:b/>
          <w:color w:val="000000" w:themeColor="text1"/>
        </w:rPr>
        <w:t>51</w:t>
      </w:r>
      <w:r w:rsidRPr="00C07834">
        <w:rPr>
          <w:color w:val="000000" w:themeColor="text1"/>
        </w:rPr>
        <w:t>, 596-604.</w:t>
      </w:r>
    </w:p>
    <w:p w14:paraId="00000122" w14:textId="77777777" w:rsidR="006A6D5F" w:rsidRPr="00C07834" w:rsidRDefault="00A550B9">
      <w:pPr>
        <w:pBdr>
          <w:top w:val="nil"/>
          <w:left w:val="nil"/>
          <w:bottom w:val="nil"/>
          <w:right w:val="nil"/>
          <w:between w:val="nil"/>
        </w:pBdr>
        <w:spacing w:line="360" w:lineRule="auto"/>
        <w:jc w:val="both"/>
        <w:rPr>
          <w:b/>
          <w:color w:val="000000" w:themeColor="text1"/>
        </w:rPr>
      </w:pPr>
      <w:bookmarkStart w:id="45" w:name="_heading=h.19c6y18" w:colFirst="0" w:colLast="0"/>
      <w:bookmarkEnd w:id="45"/>
      <w:r w:rsidRPr="00C07834">
        <w:rPr>
          <w:color w:val="000000" w:themeColor="text1"/>
        </w:rPr>
        <w:t>44.</w:t>
      </w:r>
      <w:r w:rsidRPr="00C07834">
        <w:rPr>
          <w:color w:val="000000" w:themeColor="text1"/>
        </w:rPr>
        <w:tab/>
      </w:r>
      <w:proofErr w:type="spellStart"/>
      <w:r w:rsidRPr="00C07834">
        <w:rPr>
          <w:color w:val="000000" w:themeColor="text1"/>
        </w:rPr>
        <w:t>Mukhayer</w:t>
      </w:r>
      <w:proofErr w:type="spellEnd"/>
      <w:r w:rsidRPr="00C07834">
        <w:rPr>
          <w:color w:val="000000" w:themeColor="text1"/>
        </w:rPr>
        <w:t xml:space="preserve"> AI, den Borne HWV, Rik C </w:t>
      </w:r>
      <w:r w:rsidRPr="00C07834">
        <w:rPr>
          <w:i/>
          <w:color w:val="000000" w:themeColor="text1"/>
        </w:rPr>
        <w:t>et al</w:t>
      </w:r>
      <w:r w:rsidRPr="00C07834">
        <w:rPr>
          <w:color w:val="000000" w:themeColor="text1"/>
        </w:rPr>
        <w:t xml:space="preserve">. (2013) Determinants of Dietary </w:t>
      </w:r>
      <w:proofErr w:type="spellStart"/>
      <w:r w:rsidRPr="00C07834">
        <w:rPr>
          <w:color w:val="000000" w:themeColor="text1"/>
        </w:rPr>
        <w:t>Behaviors</w:t>
      </w:r>
      <w:proofErr w:type="spellEnd"/>
      <w:r w:rsidRPr="00C07834">
        <w:rPr>
          <w:color w:val="000000" w:themeColor="text1"/>
        </w:rPr>
        <w:t xml:space="preserve"> of School Going Adolescents in Sudan. Journal of Child and Adolescent Behaviour </w:t>
      </w:r>
      <w:r w:rsidRPr="00C07834">
        <w:rPr>
          <w:b/>
          <w:color w:val="000000" w:themeColor="text1"/>
        </w:rPr>
        <w:t>1:102.</w:t>
      </w:r>
    </w:p>
    <w:p w14:paraId="00000123" w14:textId="77777777" w:rsidR="006A6D5F" w:rsidRPr="00C07834" w:rsidRDefault="00A550B9">
      <w:pPr>
        <w:pBdr>
          <w:top w:val="nil"/>
          <w:left w:val="nil"/>
          <w:bottom w:val="nil"/>
          <w:right w:val="nil"/>
          <w:between w:val="nil"/>
        </w:pBdr>
        <w:spacing w:line="360" w:lineRule="auto"/>
        <w:jc w:val="both"/>
        <w:rPr>
          <w:color w:val="000000" w:themeColor="text1"/>
        </w:rPr>
      </w:pPr>
      <w:bookmarkStart w:id="46" w:name="_heading=h.3tbugp1" w:colFirst="0" w:colLast="0"/>
      <w:bookmarkEnd w:id="46"/>
      <w:r w:rsidRPr="00C07834">
        <w:rPr>
          <w:color w:val="000000" w:themeColor="text1"/>
        </w:rPr>
        <w:t>45.</w:t>
      </w:r>
      <w:r w:rsidRPr="00C07834">
        <w:rPr>
          <w:color w:val="000000" w:themeColor="text1"/>
        </w:rPr>
        <w:tab/>
      </w:r>
      <w:proofErr w:type="spellStart"/>
      <w:r w:rsidRPr="00C07834">
        <w:rPr>
          <w:color w:val="000000" w:themeColor="text1"/>
        </w:rPr>
        <w:t>Akerele</w:t>
      </w:r>
      <w:proofErr w:type="spellEnd"/>
      <w:r w:rsidRPr="00C07834">
        <w:rPr>
          <w:color w:val="000000" w:themeColor="text1"/>
        </w:rPr>
        <w:t xml:space="preserve"> D, </w:t>
      </w:r>
      <w:proofErr w:type="spellStart"/>
      <w:r w:rsidRPr="00C07834">
        <w:rPr>
          <w:color w:val="000000" w:themeColor="text1"/>
        </w:rPr>
        <w:t>Odeniyi</w:t>
      </w:r>
      <w:proofErr w:type="spellEnd"/>
      <w:r w:rsidRPr="00C07834">
        <w:rPr>
          <w:color w:val="000000" w:themeColor="text1"/>
        </w:rPr>
        <w:t xml:space="preserve"> K. (2015) Demand for Diverse Diets: Evidence from Nigeria. Paper prepared for presentation at the 89th Annual Conference of the Agricultural Economics Society, University of Warwick, United Kingdom </w:t>
      </w:r>
      <w:hyperlink r:id="rId29">
        <w:r w:rsidRPr="00C07834">
          <w:rPr>
            <w:color w:val="000000" w:themeColor="text1"/>
          </w:rPr>
          <w:t>https://ageconsearch.umn.edu/bitstream/204210/2/Dare_Akerele_Dietary_diversity_index__AES2015_final_submission.pdf</w:t>
        </w:r>
      </w:hyperlink>
      <w:r w:rsidRPr="00C07834">
        <w:rPr>
          <w:color w:val="000000" w:themeColor="text1"/>
        </w:rPr>
        <w:t xml:space="preserve"> (accessed March 2019).</w:t>
      </w:r>
    </w:p>
    <w:p w14:paraId="00000124" w14:textId="77777777" w:rsidR="006A6D5F" w:rsidRPr="00C07834" w:rsidRDefault="00A550B9">
      <w:pPr>
        <w:pBdr>
          <w:top w:val="nil"/>
          <w:left w:val="nil"/>
          <w:bottom w:val="nil"/>
          <w:right w:val="nil"/>
          <w:between w:val="nil"/>
        </w:pBdr>
        <w:spacing w:line="360" w:lineRule="auto"/>
        <w:jc w:val="both"/>
        <w:rPr>
          <w:color w:val="000000" w:themeColor="text1"/>
        </w:rPr>
      </w:pPr>
      <w:bookmarkStart w:id="47" w:name="_heading=h.28h4qwu" w:colFirst="0" w:colLast="0"/>
      <w:bookmarkEnd w:id="47"/>
      <w:r w:rsidRPr="00C07834">
        <w:rPr>
          <w:color w:val="000000" w:themeColor="text1"/>
        </w:rPr>
        <w:t>46.</w:t>
      </w:r>
      <w:r w:rsidRPr="00C07834">
        <w:rPr>
          <w:color w:val="000000" w:themeColor="text1"/>
        </w:rPr>
        <w:tab/>
        <w:t xml:space="preserve">Rawlins E, Baker G, Maynard M </w:t>
      </w:r>
      <w:r w:rsidRPr="00C07834">
        <w:rPr>
          <w:i/>
          <w:color w:val="000000" w:themeColor="text1"/>
        </w:rPr>
        <w:t>et al</w:t>
      </w:r>
      <w:r w:rsidRPr="00C07834">
        <w:rPr>
          <w:color w:val="000000" w:themeColor="text1"/>
        </w:rPr>
        <w:t xml:space="preserve">. (2013) Perceptions of healthy eating and physical activity in an ethnically diverse sample of young children and their parents: the DEAL prevention of obesity study. J Hum </w:t>
      </w:r>
      <w:proofErr w:type="spellStart"/>
      <w:r w:rsidRPr="00C07834">
        <w:rPr>
          <w:color w:val="000000" w:themeColor="text1"/>
        </w:rPr>
        <w:t>Nutr</w:t>
      </w:r>
      <w:proofErr w:type="spellEnd"/>
      <w:r w:rsidRPr="00C07834">
        <w:rPr>
          <w:color w:val="000000" w:themeColor="text1"/>
        </w:rPr>
        <w:t xml:space="preserve"> Diet </w:t>
      </w:r>
      <w:r w:rsidRPr="00C07834">
        <w:rPr>
          <w:b/>
          <w:color w:val="000000" w:themeColor="text1"/>
        </w:rPr>
        <w:t>26</w:t>
      </w:r>
      <w:r w:rsidRPr="00C07834">
        <w:rPr>
          <w:color w:val="000000" w:themeColor="text1"/>
        </w:rPr>
        <w:t>, 132-144.</w:t>
      </w:r>
    </w:p>
    <w:p w14:paraId="00000125" w14:textId="77777777" w:rsidR="006A6D5F" w:rsidRPr="00C07834" w:rsidRDefault="00A550B9">
      <w:pPr>
        <w:pBdr>
          <w:top w:val="nil"/>
          <w:left w:val="nil"/>
          <w:bottom w:val="nil"/>
          <w:right w:val="nil"/>
          <w:between w:val="nil"/>
        </w:pBdr>
        <w:spacing w:line="360" w:lineRule="auto"/>
        <w:jc w:val="both"/>
        <w:rPr>
          <w:color w:val="000000" w:themeColor="text1"/>
        </w:rPr>
      </w:pPr>
      <w:bookmarkStart w:id="48" w:name="_heading=h.nmf14n" w:colFirst="0" w:colLast="0"/>
      <w:bookmarkEnd w:id="48"/>
      <w:r w:rsidRPr="00C07834">
        <w:rPr>
          <w:color w:val="000000" w:themeColor="text1"/>
        </w:rPr>
        <w:t>47.</w:t>
      </w:r>
      <w:r w:rsidRPr="00C07834">
        <w:rPr>
          <w:color w:val="000000" w:themeColor="text1"/>
        </w:rPr>
        <w:tab/>
      </w:r>
      <w:proofErr w:type="spellStart"/>
      <w:r w:rsidRPr="00C07834">
        <w:rPr>
          <w:color w:val="000000" w:themeColor="text1"/>
        </w:rPr>
        <w:t>Mwangome</w:t>
      </w:r>
      <w:proofErr w:type="spellEnd"/>
      <w:r w:rsidRPr="00C07834">
        <w:rPr>
          <w:color w:val="000000" w:themeColor="text1"/>
        </w:rPr>
        <w:t xml:space="preserve"> M, Prentice A, </w:t>
      </w:r>
      <w:proofErr w:type="spellStart"/>
      <w:r w:rsidRPr="00C07834">
        <w:rPr>
          <w:color w:val="000000" w:themeColor="text1"/>
        </w:rPr>
        <w:t>Plugge</w:t>
      </w:r>
      <w:proofErr w:type="spellEnd"/>
      <w:r w:rsidRPr="00C07834">
        <w:rPr>
          <w:color w:val="000000" w:themeColor="text1"/>
        </w:rPr>
        <w:t xml:space="preserve"> E </w:t>
      </w:r>
      <w:r w:rsidRPr="00C07834">
        <w:rPr>
          <w:i/>
          <w:color w:val="000000" w:themeColor="text1"/>
        </w:rPr>
        <w:t>et al</w:t>
      </w:r>
      <w:r w:rsidRPr="00C07834">
        <w:rPr>
          <w:color w:val="000000" w:themeColor="text1"/>
        </w:rPr>
        <w:t xml:space="preserve">. (2010) Determinants of appropriate child health and nutrition practices among women in rural Gambia. J Health </w:t>
      </w:r>
      <w:proofErr w:type="spellStart"/>
      <w:r w:rsidRPr="00C07834">
        <w:rPr>
          <w:color w:val="000000" w:themeColor="text1"/>
        </w:rPr>
        <w:t>Popul</w:t>
      </w:r>
      <w:proofErr w:type="spellEnd"/>
      <w:r w:rsidRPr="00C07834">
        <w:rPr>
          <w:color w:val="000000" w:themeColor="text1"/>
        </w:rPr>
        <w:t xml:space="preserve"> </w:t>
      </w:r>
      <w:proofErr w:type="spellStart"/>
      <w:r w:rsidRPr="00C07834">
        <w:rPr>
          <w:color w:val="000000" w:themeColor="text1"/>
        </w:rPr>
        <w:t>Nutr</w:t>
      </w:r>
      <w:proofErr w:type="spellEnd"/>
      <w:r w:rsidRPr="00C07834">
        <w:rPr>
          <w:color w:val="000000" w:themeColor="text1"/>
        </w:rPr>
        <w:t xml:space="preserve"> </w:t>
      </w:r>
      <w:r w:rsidRPr="00C07834">
        <w:rPr>
          <w:b/>
          <w:color w:val="000000" w:themeColor="text1"/>
        </w:rPr>
        <w:t>28</w:t>
      </w:r>
      <w:r w:rsidRPr="00C07834">
        <w:rPr>
          <w:color w:val="000000" w:themeColor="text1"/>
        </w:rPr>
        <w:t>, 167-172.</w:t>
      </w:r>
    </w:p>
    <w:p w14:paraId="00000126" w14:textId="77777777" w:rsidR="006A6D5F" w:rsidRPr="00C07834" w:rsidRDefault="00A550B9">
      <w:pPr>
        <w:pBdr>
          <w:top w:val="nil"/>
          <w:left w:val="nil"/>
          <w:bottom w:val="nil"/>
          <w:right w:val="nil"/>
          <w:between w:val="nil"/>
        </w:pBdr>
        <w:spacing w:line="360" w:lineRule="auto"/>
        <w:jc w:val="both"/>
        <w:rPr>
          <w:color w:val="000000" w:themeColor="text1"/>
        </w:rPr>
      </w:pPr>
      <w:bookmarkStart w:id="49" w:name="_heading=h.37m2jsg" w:colFirst="0" w:colLast="0"/>
      <w:bookmarkEnd w:id="49"/>
      <w:r w:rsidRPr="00C07834">
        <w:rPr>
          <w:color w:val="000000" w:themeColor="text1"/>
        </w:rPr>
        <w:t>48.</w:t>
      </w:r>
      <w:r w:rsidRPr="00C07834">
        <w:rPr>
          <w:rFonts w:ascii="Helvetica Neue" w:eastAsia="Helvetica Neue" w:hAnsi="Helvetica Neue" w:cs="Helvetica Neue"/>
          <w:color w:val="000000" w:themeColor="text1"/>
        </w:rPr>
        <w:t xml:space="preserve">    </w:t>
      </w:r>
      <w:r w:rsidRPr="00C07834">
        <w:rPr>
          <w:color w:val="000000" w:themeColor="text1"/>
        </w:rPr>
        <w:t xml:space="preserve"> </w:t>
      </w:r>
      <w:proofErr w:type="gramStart"/>
      <w:r w:rsidRPr="00C07834">
        <w:rPr>
          <w:color w:val="000000" w:themeColor="text1"/>
        </w:rPr>
        <w:t>Pérez  GM</w:t>
      </w:r>
      <w:proofErr w:type="gramEnd"/>
      <w:r w:rsidRPr="00C07834">
        <w:rPr>
          <w:color w:val="000000" w:themeColor="text1"/>
        </w:rPr>
        <w:t xml:space="preserve">, García AP. (2013) Nutritional Taboos among the </w:t>
      </w:r>
      <w:proofErr w:type="spellStart"/>
      <w:r w:rsidRPr="00C07834">
        <w:rPr>
          <w:color w:val="000000" w:themeColor="text1"/>
        </w:rPr>
        <w:t>Fullas</w:t>
      </w:r>
      <w:proofErr w:type="spellEnd"/>
      <w:r w:rsidRPr="00C07834">
        <w:rPr>
          <w:color w:val="000000" w:themeColor="text1"/>
        </w:rPr>
        <w:t xml:space="preserve"> in Upper River Region,</w:t>
      </w:r>
    </w:p>
    <w:p w14:paraId="00000127" w14:textId="77777777" w:rsidR="006A6D5F" w:rsidRPr="00C07834" w:rsidRDefault="00A550B9">
      <w:pPr>
        <w:pBdr>
          <w:top w:val="nil"/>
          <w:left w:val="nil"/>
          <w:bottom w:val="nil"/>
          <w:right w:val="nil"/>
          <w:between w:val="nil"/>
        </w:pBdr>
        <w:spacing w:line="360" w:lineRule="auto"/>
        <w:jc w:val="both"/>
        <w:rPr>
          <w:color w:val="000000" w:themeColor="text1"/>
        </w:rPr>
      </w:pPr>
      <w:r w:rsidRPr="00C07834">
        <w:rPr>
          <w:color w:val="000000" w:themeColor="text1"/>
        </w:rPr>
        <w:t xml:space="preserve">The Gambia. Journal of Anthropology </w:t>
      </w:r>
      <w:r w:rsidRPr="00C07834">
        <w:rPr>
          <w:b/>
          <w:color w:val="000000" w:themeColor="text1"/>
        </w:rPr>
        <w:t>Volume 2013, Article ID 873612</w:t>
      </w:r>
      <w:r w:rsidRPr="00C07834">
        <w:rPr>
          <w:color w:val="000000" w:themeColor="text1"/>
        </w:rPr>
        <w:t>, 9 pages.</w:t>
      </w:r>
    </w:p>
    <w:p w14:paraId="00000128" w14:textId="77777777" w:rsidR="006A6D5F" w:rsidRPr="00C07834" w:rsidRDefault="00A550B9">
      <w:pPr>
        <w:pBdr>
          <w:top w:val="nil"/>
          <w:left w:val="nil"/>
          <w:bottom w:val="nil"/>
          <w:right w:val="nil"/>
          <w:between w:val="nil"/>
        </w:pBdr>
        <w:spacing w:line="360" w:lineRule="auto"/>
        <w:jc w:val="both"/>
        <w:rPr>
          <w:color w:val="000000" w:themeColor="text1"/>
        </w:rPr>
      </w:pPr>
      <w:bookmarkStart w:id="50" w:name="_heading=h.1mrcu09" w:colFirst="0" w:colLast="0"/>
      <w:bookmarkEnd w:id="50"/>
      <w:r w:rsidRPr="00C07834">
        <w:rPr>
          <w:color w:val="000000" w:themeColor="text1"/>
        </w:rPr>
        <w:t>49.</w:t>
      </w:r>
      <w:r w:rsidRPr="00C07834">
        <w:rPr>
          <w:color w:val="000000" w:themeColor="text1"/>
        </w:rPr>
        <w:tab/>
        <w:t xml:space="preserve">Ministry of Basic and Secondary Education, Republic of The Gambia, School Feeding Programme. World Food Programme, UN House, Kofi Annan Street, Cape Point, </w:t>
      </w:r>
      <w:proofErr w:type="spellStart"/>
      <w:r w:rsidRPr="00C07834">
        <w:rPr>
          <w:color w:val="000000" w:themeColor="text1"/>
        </w:rPr>
        <w:t>Bakau</w:t>
      </w:r>
      <w:proofErr w:type="spellEnd"/>
      <w:r w:rsidRPr="00C07834">
        <w:rPr>
          <w:color w:val="000000" w:themeColor="text1"/>
        </w:rPr>
        <w:t xml:space="preserve">, The Gambia, West Africa. </w:t>
      </w:r>
      <w:hyperlink r:id="rId30">
        <w:r w:rsidRPr="00C07834">
          <w:rPr>
            <w:color w:val="000000" w:themeColor="text1"/>
            <w:u w:val="single"/>
          </w:rPr>
          <w:t>http://www.edugambia.gm/devellopment-partners/world-food-programme</w:t>
        </w:r>
      </w:hyperlink>
      <w:r w:rsidRPr="00C07834">
        <w:rPr>
          <w:color w:val="000000" w:themeColor="text1"/>
        </w:rPr>
        <w:t xml:space="preserve"> (accessed April 2019).</w:t>
      </w:r>
    </w:p>
    <w:p w14:paraId="00000129" w14:textId="77777777" w:rsidR="006A6D5F" w:rsidRPr="00C07834" w:rsidRDefault="00A550B9">
      <w:pPr>
        <w:pBdr>
          <w:top w:val="nil"/>
          <w:left w:val="nil"/>
          <w:bottom w:val="nil"/>
          <w:right w:val="nil"/>
          <w:between w:val="nil"/>
        </w:pBdr>
        <w:spacing w:line="360" w:lineRule="auto"/>
        <w:jc w:val="both"/>
        <w:rPr>
          <w:color w:val="000000" w:themeColor="text1"/>
        </w:rPr>
      </w:pPr>
      <w:bookmarkStart w:id="51" w:name="_heading=h.46r0co2" w:colFirst="0" w:colLast="0"/>
      <w:bookmarkEnd w:id="51"/>
      <w:r w:rsidRPr="00C07834">
        <w:rPr>
          <w:color w:val="000000" w:themeColor="text1"/>
        </w:rPr>
        <w:t>50.</w:t>
      </w:r>
      <w:r w:rsidRPr="00C07834">
        <w:rPr>
          <w:color w:val="000000" w:themeColor="text1"/>
        </w:rPr>
        <w:tab/>
        <w:t xml:space="preserve">Bates CJ, Prentice AM, Paul AA. (1994) Seasonal variations in vitamins A, C, riboflavin and folate intakes and status of pregnant and lactating women in a rural Gambian community: some possible implications. Eur J Clin </w:t>
      </w:r>
      <w:proofErr w:type="spellStart"/>
      <w:r w:rsidRPr="00C07834">
        <w:rPr>
          <w:color w:val="000000" w:themeColor="text1"/>
        </w:rPr>
        <w:t>Nutr</w:t>
      </w:r>
      <w:proofErr w:type="spellEnd"/>
      <w:r w:rsidRPr="00C07834">
        <w:rPr>
          <w:color w:val="000000" w:themeColor="text1"/>
        </w:rPr>
        <w:t xml:space="preserve"> </w:t>
      </w:r>
      <w:r w:rsidRPr="00C07834">
        <w:rPr>
          <w:b/>
          <w:color w:val="000000" w:themeColor="text1"/>
        </w:rPr>
        <w:t>48</w:t>
      </w:r>
      <w:r w:rsidRPr="00C07834">
        <w:rPr>
          <w:color w:val="000000" w:themeColor="text1"/>
        </w:rPr>
        <w:t>, 660-668.</w:t>
      </w:r>
    </w:p>
    <w:p w14:paraId="0000012A" w14:textId="77777777" w:rsidR="006A6D5F" w:rsidRPr="00C07834" w:rsidRDefault="00A550B9">
      <w:pPr>
        <w:pBdr>
          <w:top w:val="nil"/>
          <w:left w:val="nil"/>
          <w:bottom w:val="nil"/>
          <w:right w:val="nil"/>
          <w:between w:val="nil"/>
        </w:pBdr>
        <w:spacing w:line="360" w:lineRule="auto"/>
        <w:jc w:val="both"/>
        <w:rPr>
          <w:color w:val="000000" w:themeColor="text1"/>
        </w:rPr>
      </w:pPr>
      <w:bookmarkStart w:id="52" w:name="_heading=h.2lwamvv" w:colFirst="0" w:colLast="0"/>
      <w:bookmarkEnd w:id="52"/>
      <w:r w:rsidRPr="00C07834">
        <w:rPr>
          <w:color w:val="000000" w:themeColor="text1"/>
        </w:rPr>
        <w:t>51.</w:t>
      </w:r>
      <w:r w:rsidRPr="00C07834">
        <w:rPr>
          <w:color w:val="000000" w:themeColor="text1"/>
        </w:rPr>
        <w:tab/>
      </w:r>
      <w:proofErr w:type="spellStart"/>
      <w:r w:rsidRPr="00C07834">
        <w:rPr>
          <w:color w:val="000000" w:themeColor="text1"/>
        </w:rPr>
        <w:t>Fiorentino</w:t>
      </w:r>
      <w:proofErr w:type="spellEnd"/>
      <w:r w:rsidRPr="00C07834">
        <w:rPr>
          <w:color w:val="000000" w:themeColor="text1"/>
        </w:rPr>
        <w:t xml:space="preserve"> M, </w:t>
      </w:r>
      <w:proofErr w:type="spellStart"/>
      <w:r w:rsidRPr="00C07834">
        <w:rPr>
          <w:color w:val="000000" w:themeColor="text1"/>
        </w:rPr>
        <w:t>Landais</w:t>
      </w:r>
      <w:proofErr w:type="spellEnd"/>
      <w:r w:rsidRPr="00C07834">
        <w:rPr>
          <w:color w:val="000000" w:themeColor="text1"/>
        </w:rPr>
        <w:t xml:space="preserve"> E, Bastard G </w:t>
      </w:r>
      <w:r w:rsidRPr="00C07834">
        <w:rPr>
          <w:i/>
          <w:color w:val="000000" w:themeColor="text1"/>
        </w:rPr>
        <w:t>et al</w:t>
      </w:r>
      <w:r w:rsidRPr="00C07834">
        <w:rPr>
          <w:color w:val="000000" w:themeColor="text1"/>
        </w:rPr>
        <w:t xml:space="preserve">. (2016) Nutrient Intake Is Insufficient among Senegalese Urban School Children and Adolescents: Results from Two 24 h Recalls in State Primary Schools in Dakar. Nutrients </w:t>
      </w:r>
      <w:r w:rsidRPr="00C07834">
        <w:rPr>
          <w:b/>
          <w:color w:val="000000" w:themeColor="text1"/>
        </w:rPr>
        <w:t>8,</w:t>
      </w:r>
      <w:r w:rsidRPr="00C07834">
        <w:rPr>
          <w:color w:val="000000" w:themeColor="text1"/>
        </w:rPr>
        <w:t xml:space="preserve"> 10.</w:t>
      </w:r>
    </w:p>
    <w:p w14:paraId="0000012B" w14:textId="77777777" w:rsidR="006A6D5F" w:rsidRPr="00C07834" w:rsidRDefault="00A550B9">
      <w:pPr>
        <w:pBdr>
          <w:top w:val="nil"/>
          <w:left w:val="nil"/>
          <w:bottom w:val="nil"/>
          <w:right w:val="nil"/>
          <w:between w:val="nil"/>
        </w:pBdr>
        <w:spacing w:line="360" w:lineRule="auto"/>
        <w:jc w:val="both"/>
        <w:rPr>
          <w:color w:val="000000" w:themeColor="text1"/>
        </w:rPr>
      </w:pPr>
      <w:bookmarkStart w:id="53" w:name="_heading=h.111kx3o" w:colFirst="0" w:colLast="0"/>
      <w:bookmarkEnd w:id="53"/>
      <w:r w:rsidRPr="00C07834">
        <w:rPr>
          <w:color w:val="000000" w:themeColor="text1"/>
        </w:rPr>
        <w:t>52.</w:t>
      </w:r>
      <w:r w:rsidRPr="00C07834">
        <w:rPr>
          <w:color w:val="000000" w:themeColor="text1"/>
        </w:rPr>
        <w:tab/>
      </w:r>
      <w:proofErr w:type="spellStart"/>
      <w:r w:rsidRPr="00C07834">
        <w:rPr>
          <w:color w:val="000000" w:themeColor="text1"/>
        </w:rPr>
        <w:t>Sandercock</w:t>
      </w:r>
      <w:proofErr w:type="spellEnd"/>
      <w:r w:rsidRPr="00C07834">
        <w:rPr>
          <w:color w:val="000000" w:themeColor="text1"/>
        </w:rPr>
        <w:t xml:space="preserve"> GR, </w:t>
      </w:r>
      <w:proofErr w:type="spellStart"/>
      <w:r w:rsidRPr="00C07834">
        <w:rPr>
          <w:color w:val="000000" w:themeColor="text1"/>
        </w:rPr>
        <w:t>Alibrahim</w:t>
      </w:r>
      <w:proofErr w:type="spellEnd"/>
      <w:r w:rsidRPr="00C07834">
        <w:rPr>
          <w:color w:val="000000" w:themeColor="text1"/>
        </w:rPr>
        <w:t xml:space="preserve"> M, Bellamy M. (2016) Media device ownership and media use: Associations with sedentary time, physical activity and fitness in English youth. </w:t>
      </w:r>
      <w:proofErr w:type="spellStart"/>
      <w:r w:rsidRPr="00C07834">
        <w:rPr>
          <w:color w:val="000000" w:themeColor="text1"/>
        </w:rPr>
        <w:t>Prev</w:t>
      </w:r>
      <w:proofErr w:type="spellEnd"/>
      <w:r w:rsidRPr="00C07834">
        <w:rPr>
          <w:color w:val="000000" w:themeColor="text1"/>
        </w:rPr>
        <w:t xml:space="preserve"> Med Rep </w:t>
      </w:r>
      <w:r w:rsidRPr="00C07834">
        <w:rPr>
          <w:b/>
          <w:color w:val="000000" w:themeColor="text1"/>
        </w:rPr>
        <w:t>4</w:t>
      </w:r>
      <w:r w:rsidRPr="00C07834">
        <w:rPr>
          <w:color w:val="000000" w:themeColor="text1"/>
        </w:rPr>
        <w:t>, 162-168.</w:t>
      </w:r>
    </w:p>
    <w:p w14:paraId="0000012C" w14:textId="77777777" w:rsidR="006A6D5F" w:rsidRPr="00C07834" w:rsidRDefault="00A550B9">
      <w:pPr>
        <w:pBdr>
          <w:top w:val="nil"/>
          <w:left w:val="nil"/>
          <w:bottom w:val="nil"/>
          <w:right w:val="nil"/>
          <w:between w:val="nil"/>
        </w:pBdr>
        <w:spacing w:line="360" w:lineRule="auto"/>
        <w:jc w:val="both"/>
        <w:rPr>
          <w:color w:val="000000" w:themeColor="text1"/>
        </w:rPr>
      </w:pPr>
      <w:bookmarkStart w:id="54" w:name="_heading=h.3l18frh" w:colFirst="0" w:colLast="0"/>
      <w:bookmarkEnd w:id="54"/>
      <w:r w:rsidRPr="00C07834">
        <w:rPr>
          <w:color w:val="000000" w:themeColor="text1"/>
        </w:rPr>
        <w:lastRenderedPageBreak/>
        <w:t>53.</w:t>
      </w:r>
      <w:r w:rsidRPr="00C07834">
        <w:rPr>
          <w:color w:val="000000" w:themeColor="text1"/>
        </w:rPr>
        <w:tab/>
        <w:t xml:space="preserve">Benefice E, Garnier D, Ndiaye G. (2001) High levels of habitual physical activity in west African adolescent girls and relationship to maturation, growth, and nutritional status: results from a 3-year prospective study. Am J Hum </w:t>
      </w:r>
      <w:proofErr w:type="spellStart"/>
      <w:r w:rsidRPr="00C07834">
        <w:rPr>
          <w:color w:val="000000" w:themeColor="text1"/>
        </w:rPr>
        <w:t>Biol</w:t>
      </w:r>
      <w:proofErr w:type="spellEnd"/>
      <w:r w:rsidRPr="00C07834">
        <w:rPr>
          <w:color w:val="000000" w:themeColor="text1"/>
        </w:rPr>
        <w:t xml:space="preserve"> </w:t>
      </w:r>
      <w:r w:rsidRPr="00C07834">
        <w:rPr>
          <w:b/>
          <w:color w:val="000000" w:themeColor="text1"/>
        </w:rPr>
        <w:t>13</w:t>
      </w:r>
      <w:r w:rsidRPr="00C07834">
        <w:rPr>
          <w:color w:val="000000" w:themeColor="text1"/>
        </w:rPr>
        <w:t>, 808-820.</w:t>
      </w:r>
    </w:p>
    <w:p w14:paraId="0000012D" w14:textId="77777777" w:rsidR="006A6D5F" w:rsidRPr="00C07834" w:rsidRDefault="00A550B9">
      <w:pPr>
        <w:pBdr>
          <w:top w:val="nil"/>
          <w:left w:val="nil"/>
          <w:bottom w:val="nil"/>
          <w:right w:val="nil"/>
          <w:between w:val="nil"/>
        </w:pBdr>
        <w:spacing w:line="360" w:lineRule="auto"/>
        <w:jc w:val="both"/>
        <w:rPr>
          <w:color w:val="000000" w:themeColor="text1"/>
        </w:rPr>
      </w:pPr>
      <w:bookmarkStart w:id="55" w:name="_heading=h.206ipza" w:colFirst="0" w:colLast="0"/>
      <w:bookmarkEnd w:id="55"/>
      <w:r w:rsidRPr="00C07834">
        <w:rPr>
          <w:color w:val="000000" w:themeColor="text1"/>
        </w:rPr>
        <w:t>54.</w:t>
      </w:r>
      <w:r w:rsidRPr="00C07834">
        <w:rPr>
          <w:color w:val="000000" w:themeColor="text1"/>
        </w:rPr>
        <w:tab/>
        <w:t xml:space="preserve">Davison KK, Lawson CT. (2006) Do attributes in the physical environment influence children's physical activity? A review of the literature. Int J </w:t>
      </w:r>
      <w:proofErr w:type="spellStart"/>
      <w:r w:rsidRPr="00C07834">
        <w:rPr>
          <w:color w:val="000000" w:themeColor="text1"/>
        </w:rPr>
        <w:t>Behav</w:t>
      </w:r>
      <w:proofErr w:type="spellEnd"/>
      <w:r w:rsidRPr="00C07834">
        <w:rPr>
          <w:color w:val="000000" w:themeColor="text1"/>
        </w:rPr>
        <w:t xml:space="preserve"> </w:t>
      </w:r>
      <w:proofErr w:type="spellStart"/>
      <w:r w:rsidRPr="00C07834">
        <w:rPr>
          <w:color w:val="000000" w:themeColor="text1"/>
        </w:rPr>
        <w:t>Nutr</w:t>
      </w:r>
      <w:proofErr w:type="spellEnd"/>
      <w:r w:rsidRPr="00C07834">
        <w:rPr>
          <w:color w:val="000000" w:themeColor="text1"/>
        </w:rPr>
        <w:t xml:space="preserve"> Phys Act </w:t>
      </w:r>
      <w:r w:rsidRPr="00C07834">
        <w:rPr>
          <w:b/>
          <w:color w:val="000000" w:themeColor="text1"/>
        </w:rPr>
        <w:t>3</w:t>
      </w:r>
      <w:r w:rsidRPr="00C07834">
        <w:rPr>
          <w:color w:val="000000" w:themeColor="text1"/>
        </w:rPr>
        <w:t>, 19.</w:t>
      </w:r>
    </w:p>
    <w:p w14:paraId="2B9A80FA" w14:textId="101B59DD" w:rsidR="002A0722" w:rsidRDefault="002A0722" w:rsidP="002A0722">
      <w:pPr>
        <w:spacing w:line="360" w:lineRule="auto"/>
        <w:rPr>
          <w:color w:val="000000" w:themeColor="text1"/>
        </w:rPr>
      </w:pPr>
    </w:p>
    <w:p w14:paraId="04533CB8" w14:textId="77777777" w:rsidR="000A313E" w:rsidRPr="00C07834" w:rsidRDefault="000A313E" w:rsidP="002A0722">
      <w:pPr>
        <w:spacing w:line="360" w:lineRule="auto"/>
        <w:rPr>
          <w:b/>
          <w:color w:val="000000" w:themeColor="text1"/>
        </w:rPr>
      </w:pPr>
    </w:p>
    <w:p w14:paraId="35D16528" w14:textId="75052514" w:rsidR="000D1F31" w:rsidRDefault="002A0722" w:rsidP="002A0722">
      <w:pPr>
        <w:spacing w:line="360" w:lineRule="auto"/>
        <w:rPr>
          <w:color w:val="000000" w:themeColor="text1"/>
        </w:rPr>
      </w:pPr>
      <w:r w:rsidRPr="00C07834">
        <w:rPr>
          <w:b/>
          <w:color w:val="000000" w:themeColor="text1"/>
        </w:rPr>
        <w:t xml:space="preserve">Table 1 </w:t>
      </w:r>
      <w:r w:rsidRPr="00C07834">
        <w:rPr>
          <w:color w:val="000000" w:themeColor="text1"/>
        </w:rPr>
        <w:t>Characteristics of the Quantitative Study Participants</w:t>
      </w:r>
    </w:p>
    <w:tbl>
      <w:tblPr>
        <w:tblW w:w="10490" w:type="dxa"/>
        <w:tblLook w:val="04A0" w:firstRow="1" w:lastRow="0" w:firstColumn="1" w:lastColumn="0" w:noHBand="0" w:noVBand="1"/>
      </w:tblPr>
      <w:tblGrid>
        <w:gridCol w:w="2694"/>
        <w:gridCol w:w="1842"/>
        <w:gridCol w:w="1985"/>
        <w:gridCol w:w="2126"/>
        <w:gridCol w:w="1843"/>
      </w:tblGrid>
      <w:tr w:rsidR="000D1F31" w14:paraId="753E2681" w14:textId="77777777" w:rsidTr="004434FA">
        <w:trPr>
          <w:trHeight w:val="340"/>
        </w:trPr>
        <w:tc>
          <w:tcPr>
            <w:tcW w:w="2694" w:type="dxa"/>
            <w:tcBorders>
              <w:top w:val="single" w:sz="8" w:space="0" w:color="000000"/>
              <w:left w:val="nil"/>
              <w:bottom w:val="single" w:sz="8" w:space="0" w:color="000000"/>
              <w:right w:val="nil"/>
            </w:tcBorders>
            <w:shd w:val="clear" w:color="auto" w:fill="auto"/>
            <w:vAlign w:val="center"/>
            <w:hideMark/>
          </w:tcPr>
          <w:p w14:paraId="7F570655" w14:textId="77777777" w:rsidR="000D1F31" w:rsidRDefault="000D1F31">
            <w:pPr>
              <w:rPr>
                <w:b/>
                <w:bCs/>
                <w:color w:val="000000"/>
              </w:rPr>
            </w:pPr>
            <w:r>
              <w:rPr>
                <w:b/>
                <w:bCs/>
                <w:color w:val="000000"/>
              </w:rPr>
              <w:t> </w:t>
            </w:r>
          </w:p>
        </w:tc>
        <w:tc>
          <w:tcPr>
            <w:tcW w:w="3827" w:type="dxa"/>
            <w:gridSpan w:val="2"/>
            <w:tcBorders>
              <w:top w:val="single" w:sz="8" w:space="0" w:color="000000"/>
              <w:left w:val="nil"/>
              <w:bottom w:val="single" w:sz="8" w:space="0" w:color="000000"/>
              <w:right w:val="nil"/>
            </w:tcBorders>
            <w:shd w:val="clear" w:color="auto" w:fill="auto"/>
            <w:vAlign w:val="center"/>
            <w:hideMark/>
          </w:tcPr>
          <w:p w14:paraId="489ADF3E" w14:textId="77777777" w:rsidR="000D1F31" w:rsidRDefault="000D1F31">
            <w:pPr>
              <w:rPr>
                <w:color w:val="000000"/>
              </w:rPr>
            </w:pPr>
            <w:r>
              <w:rPr>
                <w:color w:val="000000"/>
              </w:rPr>
              <w:t>Young Adolescents</w:t>
            </w:r>
          </w:p>
        </w:tc>
        <w:tc>
          <w:tcPr>
            <w:tcW w:w="3969" w:type="dxa"/>
            <w:gridSpan w:val="2"/>
            <w:tcBorders>
              <w:top w:val="single" w:sz="8" w:space="0" w:color="000000"/>
              <w:left w:val="nil"/>
              <w:bottom w:val="single" w:sz="8" w:space="0" w:color="000000"/>
              <w:right w:val="nil"/>
            </w:tcBorders>
            <w:shd w:val="clear" w:color="auto" w:fill="auto"/>
            <w:vAlign w:val="center"/>
            <w:hideMark/>
          </w:tcPr>
          <w:p w14:paraId="78732ACE" w14:textId="77777777" w:rsidR="000D1F31" w:rsidRDefault="000D1F31">
            <w:pPr>
              <w:rPr>
                <w:color w:val="000000"/>
              </w:rPr>
            </w:pPr>
            <w:r>
              <w:rPr>
                <w:color w:val="000000"/>
              </w:rPr>
              <w:t>Older Adolescents</w:t>
            </w:r>
          </w:p>
        </w:tc>
      </w:tr>
      <w:tr w:rsidR="000D1F31" w14:paraId="5EC65511" w14:textId="77777777" w:rsidTr="004434FA">
        <w:trPr>
          <w:trHeight w:val="340"/>
        </w:trPr>
        <w:tc>
          <w:tcPr>
            <w:tcW w:w="2694" w:type="dxa"/>
            <w:tcBorders>
              <w:top w:val="nil"/>
              <w:left w:val="nil"/>
              <w:bottom w:val="nil"/>
              <w:right w:val="nil"/>
            </w:tcBorders>
            <w:shd w:val="clear" w:color="auto" w:fill="auto"/>
            <w:vAlign w:val="center"/>
            <w:hideMark/>
          </w:tcPr>
          <w:p w14:paraId="6C5824DD" w14:textId="77777777" w:rsidR="000D1F31" w:rsidRDefault="000D1F31">
            <w:pPr>
              <w:rPr>
                <w:color w:val="000000"/>
              </w:rPr>
            </w:pPr>
            <w:r>
              <w:rPr>
                <w:color w:val="000000"/>
              </w:rPr>
              <w:t>Gender</w:t>
            </w:r>
          </w:p>
        </w:tc>
        <w:tc>
          <w:tcPr>
            <w:tcW w:w="1842" w:type="dxa"/>
            <w:tcBorders>
              <w:top w:val="nil"/>
              <w:left w:val="nil"/>
              <w:bottom w:val="nil"/>
              <w:right w:val="nil"/>
            </w:tcBorders>
            <w:shd w:val="clear" w:color="auto" w:fill="auto"/>
            <w:vAlign w:val="center"/>
            <w:hideMark/>
          </w:tcPr>
          <w:p w14:paraId="0C8B11D2" w14:textId="77777777" w:rsidR="000D1F31" w:rsidRDefault="000D1F31">
            <w:pPr>
              <w:rPr>
                <w:color w:val="000000"/>
              </w:rPr>
            </w:pPr>
            <w:r>
              <w:rPr>
                <w:color w:val="000000"/>
              </w:rPr>
              <w:t>Boys</w:t>
            </w:r>
          </w:p>
        </w:tc>
        <w:tc>
          <w:tcPr>
            <w:tcW w:w="1985" w:type="dxa"/>
            <w:tcBorders>
              <w:top w:val="nil"/>
              <w:left w:val="nil"/>
              <w:bottom w:val="nil"/>
              <w:right w:val="nil"/>
            </w:tcBorders>
            <w:shd w:val="clear" w:color="auto" w:fill="auto"/>
            <w:vAlign w:val="center"/>
            <w:hideMark/>
          </w:tcPr>
          <w:p w14:paraId="4E376F8B" w14:textId="77777777" w:rsidR="000D1F31" w:rsidRDefault="000D1F31">
            <w:pPr>
              <w:rPr>
                <w:color w:val="000000"/>
              </w:rPr>
            </w:pPr>
            <w:r>
              <w:rPr>
                <w:color w:val="000000"/>
              </w:rPr>
              <w:t>Girls</w:t>
            </w:r>
          </w:p>
        </w:tc>
        <w:tc>
          <w:tcPr>
            <w:tcW w:w="2126" w:type="dxa"/>
            <w:tcBorders>
              <w:top w:val="nil"/>
              <w:left w:val="nil"/>
              <w:bottom w:val="nil"/>
              <w:right w:val="nil"/>
            </w:tcBorders>
            <w:shd w:val="clear" w:color="auto" w:fill="auto"/>
            <w:vAlign w:val="center"/>
            <w:hideMark/>
          </w:tcPr>
          <w:p w14:paraId="3FBF018F" w14:textId="77777777" w:rsidR="000D1F31" w:rsidRDefault="000D1F31">
            <w:pPr>
              <w:rPr>
                <w:color w:val="000000"/>
              </w:rPr>
            </w:pPr>
            <w:r>
              <w:rPr>
                <w:color w:val="000000"/>
              </w:rPr>
              <w:t>Boys</w:t>
            </w:r>
          </w:p>
        </w:tc>
        <w:tc>
          <w:tcPr>
            <w:tcW w:w="1843" w:type="dxa"/>
            <w:tcBorders>
              <w:top w:val="nil"/>
              <w:left w:val="nil"/>
              <w:bottom w:val="nil"/>
              <w:right w:val="nil"/>
            </w:tcBorders>
            <w:shd w:val="clear" w:color="auto" w:fill="auto"/>
            <w:vAlign w:val="center"/>
            <w:hideMark/>
          </w:tcPr>
          <w:p w14:paraId="1DABB187" w14:textId="77777777" w:rsidR="000D1F31" w:rsidRDefault="000D1F31">
            <w:pPr>
              <w:rPr>
                <w:color w:val="000000"/>
              </w:rPr>
            </w:pPr>
            <w:r>
              <w:rPr>
                <w:color w:val="000000"/>
              </w:rPr>
              <w:t>Girls</w:t>
            </w:r>
          </w:p>
        </w:tc>
      </w:tr>
      <w:tr w:rsidR="000D1F31" w14:paraId="4D26E733" w14:textId="77777777" w:rsidTr="004434FA">
        <w:trPr>
          <w:trHeight w:val="340"/>
        </w:trPr>
        <w:tc>
          <w:tcPr>
            <w:tcW w:w="2694" w:type="dxa"/>
            <w:tcBorders>
              <w:top w:val="nil"/>
              <w:left w:val="nil"/>
              <w:bottom w:val="nil"/>
              <w:right w:val="nil"/>
            </w:tcBorders>
            <w:shd w:val="clear" w:color="auto" w:fill="auto"/>
            <w:vAlign w:val="center"/>
            <w:hideMark/>
          </w:tcPr>
          <w:p w14:paraId="540B552D" w14:textId="77777777" w:rsidR="00930BB8" w:rsidRDefault="00930BB8">
            <w:pPr>
              <w:rPr>
                <w:color w:val="000000"/>
              </w:rPr>
            </w:pPr>
          </w:p>
          <w:p w14:paraId="79BA62E3" w14:textId="6E01BF0D" w:rsidR="000D1F31" w:rsidRDefault="000D1F31">
            <w:pPr>
              <w:rPr>
                <w:color w:val="000000"/>
              </w:rPr>
            </w:pPr>
            <w:r>
              <w:rPr>
                <w:color w:val="000000"/>
              </w:rPr>
              <w:t xml:space="preserve">N    </w:t>
            </w:r>
          </w:p>
        </w:tc>
        <w:tc>
          <w:tcPr>
            <w:tcW w:w="1842" w:type="dxa"/>
            <w:tcBorders>
              <w:top w:val="nil"/>
              <w:left w:val="nil"/>
              <w:bottom w:val="nil"/>
              <w:right w:val="nil"/>
            </w:tcBorders>
            <w:shd w:val="clear" w:color="auto" w:fill="auto"/>
            <w:vAlign w:val="center"/>
            <w:hideMark/>
          </w:tcPr>
          <w:p w14:paraId="576FC1E1" w14:textId="77777777" w:rsidR="0053227A" w:rsidRDefault="0053227A">
            <w:pPr>
              <w:rPr>
                <w:color w:val="000000"/>
              </w:rPr>
            </w:pPr>
          </w:p>
          <w:p w14:paraId="7E708603" w14:textId="7A66DE6C" w:rsidR="000D1F31" w:rsidRDefault="000D1F31">
            <w:pPr>
              <w:rPr>
                <w:color w:val="000000"/>
              </w:rPr>
            </w:pPr>
            <w:r>
              <w:rPr>
                <w:color w:val="000000"/>
              </w:rPr>
              <w:t>21, 52.5%</w:t>
            </w:r>
          </w:p>
        </w:tc>
        <w:tc>
          <w:tcPr>
            <w:tcW w:w="1985" w:type="dxa"/>
            <w:tcBorders>
              <w:top w:val="nil"/>
              <w:left w:val="nil"/>
              <w:bottom w:val="nil"/>
              <w:right w:val="nil"/>
            </w:tcBorders>
            <w:shd w:val="clear" w:color="auto" w:fill="auto"/>
            <w:vAlign w:val="center"/>
            <w:hideMark/>
          </w:tcPr>
          <w:p w14:paraId="2C246BFA" w14:textId="77777777" w:rsidR="0053227A" w:rsidRDefault="0053227A">
            <w:pPr>
              <w:rPr>
                <w:color w:val="000000"/>
              </w:rPr>
            </w:pPr>
          </w:p>
          <w:p w14:paraId="3DD2227E" w14:textId="152AF5CD" w:rsidR="000D1F31" w:rsidRDefault="000D1F31">
            <w:pPr>
              <w:rPr>
                <w:color w:val="000000"/>
              </w:rPr>
            </w:pPr>
            <w:r>
              <w:rPr>
                <w:color w:val="000000"/>
              </w:rPr>
              <w:t>19, 47.5%</w:t>
            </w:r>
          </w:p>
        </w:tc>
        <w:tc>
          <w:tcPr>
            <w:tcW w:w="2126" w:type="dxa"/>
            <w:tcBorders>
              <w:top w:val="nil"/>
              <w:left w:val="nil"/>
              <w:bottom w:val="nil"/>
              <w:right w:val="nil"/>
            </w:tcBorders>
            <w:shd w:val="clear" w:color="auto" w:fill="auto"/>
            <w:vAlign w:val="center"/>
            <w:hideMark/>
          </w:tcPr>
          <w:p w14:paraId="5B9C1649" w14:textId="77777777" w:rsidR="0053227A" w:rsidRDefault="0053227A">
            <w:pPr>
              <w:rPr>
                <w:color w:val="000000"/>
              </w:rPr>
            </w:pPr>
          </w:p>
          <w:p w14:paraId="418209ED" w14:textId="2D6A21B6" w:rsidR="000D1F31" w:rsidRDefault="000D1F31">
            <w:pPr>
              <w:rPr>
                <w:color w:val="000000"/>
              </w:rPr>
            </w:pPr>
            <w:r>
              <w:rPr>
                <w:color w:val="000000"/>
              </w:rPr>
              <w:t>22, 55%</w:t>
            </w:r>
          </w:p>
        </w:tc>
        <w:tc>
          <w:tcPr>
            <w:tcW w:w="1843" w:type="dxa"/>
            <w:tcBorders>
              <w:top w:val="nil"/>
              <w:left w:val="nil"/>
              <w:bottom w:val="nil"/>
              <w:right w:val="nil"/>
            </w:tcBorders>
            <w:shd w:val="clear" w:color="auto" w:fill="auto"/>
            <w:vAlign w:val="center"/>
            <w:hideMark/>
          </w:tcPr>
          <w:p w14:paraId="7DA3A5E0" w14:textId="77777777" w:rsidR="0053227A" w:rsidRDefault="0053227A">
            <w:pPr>
              <w:rPr>
                <w:color w:val="000000"/>
              </w:rPr>
            </w:pPr>
          </w:p>
          <w:p w14:paraId="34C38DE2" w14:textId="4B405257" w:rsidR="000D1F31" w:rsidRDefault="000D1F31">
            <w:pPr>
              <w:rPr>
                <w:color w:val="000000"/>
              </w:rPr>
            </w:pPr>
            <w:r>
              <w:rPr>
                <w:color w:val="000000"/>
              </w:rPr>
              <w:t>18, 45%</w:t>
            </w:r>
          </w:p>
        </w:tc>
      </w:tr>
      <w:tr w:rsidR="000D1F31" w14:paraId="1112AB93" w14:textId="77777777" w:rsidTr="004434FA">
        <w:trPr>
          <w:trHeight w:val="340"/>
        </w:trPr>
        <w:tc>
          <w:tcPr>
            <w:tcW w:w="2694" w:type="dxa"/>
            <w:tcBorders>
              <w:top w:val="nil"/>
              <w:left w:val="nil"/>
              <w:bottom w:val="nil"/>
              <w:right w:val="nil"/>
            </w:tcBorders>
            <w:shd w:val="clear" w:color="auto" w:fill="auto"/>
            <w:vAlign w:val="center"/>
            <w:hideMark/>
          </w:tcPr>
          <w:p w14:paraId="0FAE3AA6" w14:textId="77777777" w:rsidR="00930BB8" w:rsidRDefault="00930BB8">
            <w:pPr>
              <w:rPr>
                <w:color w:val="000000"/>
              </w:rPr>
            </w:pPr>
          </w:p>
          <w:p w14:paraId="68807008" w14:textId="31C5E350" w:rsidR="000D1F31" w:rsidRDefault="000D1F31">
            <w:pPr>
              <w:rPr>
                <w:color w:val="000000"/>
              </w:rPr>
            </w:pPr>
            <w:r>
              <w:rPr>
                <w:color w:val="000000"/>
              </w:rPr>
              <w:t>Age (years)</w:t>
            </w:r>
          </w:p>
        </w:tc>
        <w:tc>
          <w:tcPr>
            <w:tcW w:w="1842" w:type="dxa"/>
            <w:tcBorders>
              <w:top w:val="nil"/>
              <w:left w:val="nil"/>
              <w:bottom w:val="nil"/>
              <w:right w:val="nil"/>
            </w:tcBorders>
            <w:shd w:val="clear" w:color="auto" w:fill="auto"/>
            <w:vAlign w:val="center"/>
            <w:hideMark/>
          </w:tcPr>
          <w:p w14:paraId="75CF3863" w14:textId="77777777" w:rsidR="0053227A" w:rsidRDefault="0053227A">
            <w:pPr>
              <w:rPr>
                <w:color w:val="000000"/>
              </w:rPr>
            </w:pPr>
          </w:p>
          <w:p w14:paraId="2256E150" w14:textId="29BDEA38" w:rsidR="000D1F31" w:rsidRDefault="000D1F31">
            <w:pPr>
              <w:rPr>
                <w:color w:val="000000"/>
              </w:rPr>
            </w:pPr>
            <w:r>
              <w:rPr>
                <w:color w:val="000000"/>
              </w:rPr>
              <w:t>11.2 (0.6)</w:t>
            </w:r>
          </w:p>
        </w:tc>
        <w:tc>
          <w:tcPr>
            <w:tcW w:w="1985" w:type="dxa"/>
            <w:tcBorders>
              <w:top w:val="nil"/>
              <w:left w:val="nil"/>
              <w:bottom w:val="nil"/>
              <w:right w:val="nil"/>
            </w:tcBorders>
            <w:shd w:val="clear" w:color="auto" w:fill="auto"/>
            <w:vAlign w:val="center"/>
            <w:hideMark/>
          </w:tcPr>
          <w:p w14:paraId="61EFF379" w14:textId="77777777" w:rsidR="0053227A" w:rsidRDefault="0053227A">
            <w:pPr>
              <w:rPr>
                <w:color w:val="000000"/>
              </w:rPr>
            </w:pPr>
          </w:p>
          <w:p w14:paraId="7A0E7DF2" w14:textId="51205F2C" w:rsidR="000D1F31" w:rsidRDefault="000D1F31">
            <w:pPr>
              <w:rPr>
                <w:color w:val="000000"/>
              </w:rPr>
            </w:pPr>
            <w:r>
              <w:rPr>
                <w:color w:val="000000"/>
              </w:rPr>
              <w:t>11.3 (0.5)</w:t>
            </w:r>
          </w:p>
        </w:tc>
        <w:tc>
          <w:tcPr>
            <w:tcW w:w="2126" w:type="dxa"/>
            <w:tcBorders>
              <w:top w:val="nil"/>
              <w:left w:val="nil"/>
              <w:bottom w:val="nil"/>
              <w:right w:val="nil"/>
            </w:tcBorders>
            <w:shd w:val="clear" w:color="auto" w:fill="auto"/>
            <w:vAlign w:val="center"/>
            <w:hideMark/>
          </w:tcPr>
          <w:p w14:paraId="754CEF51" w14:textId="77777777" w:rsidR="0053227A" w:rsidRDefault="0053227A">
            <w:pPr>
              <w:rPr>
                <w:color w:val="000000"/>
              </w:rPr>
            </w:pPr>
          </w:p>
          <w:p w14:paraId="19029C7C" w14:textId="29AD3813" w:rsidR="000D1F31" w:rsidRDefault="000D1F31">
            <w:pPr>
              <w:rPr>
                <w:color w:val="000000"/>
              </w:rPr>
            </w:pPr>
            <w:r>
              <w:rPr>
                <w:color w:val="000000"/>
              </w:rPr>
              <w:t>16.3 (0.6)</w:t>
            </w:r>
          </w:p>
        </w:tc>
        <w:tc>
          <w:tcPr>
            <w:tcW w:w="1843" w:type="dxa"/>
            <w:tcBorders>
              <w:top w:val="nil"/>
              <w:left w:val="nil"/>
              <w:bottom w:val="nil"/>
              <w:right w:val="nil"/>
            </w:tcBorders>
            <w:shd w:val="clear" w:color="auto" w:fill="auto"/>
            <w:vAlign w:val="center"/>
            <w:hideMark/>
          </w:tcPr>
          <w:p w14:paraId="763CF3E5" w14:textId="77777777" w:rsidR="0053227A" w:rsidRDefault="0053227A">
            <w:pPr>
              <w:rPr>
                <w:color w:val="000000"/>
              </w:rPr>
            </w:pPr>
          </w:p>
          <w:p w14:paraId="143A065C" w14:textId="1F2C015C" w:rsidR="000D1F31" w:rsidRDefault="000D1F31">
            <w:pPr>
              <w:rPr>
                <w:color w:val="000000"/>
              </w:rPr>
            </w:pPr>
            <w:r>
              <w:rPr>
                <w:color w:val="000000"/>
              </w:rPr>
              <w:t>16.2 (0.4)</w:t>
            </w:r>
          </w:p>
        </w:tc>
      </w:tr>
      <w:tr w:rsidR="000D1F31" w14:paraId="66B97119" w14:textId="77777777" w:rsidTr="004434FA">
        <w:trPr>
          <w:trHeight w:val="320"/>
        </w:trPr>
        <w:tc>
          <w:tcPr>
            <w:tcW w:w="2694" w:type="dxa"/>
            <w:tcBorders>
              <w:top w:val="nil"/>
              <w:left w:val="nil"/>
              <w:bottom w:val="nil"/>
              <w:right w:val="nil"/>
            </w:tcBorders>
            <w:shd w:val="clear" w:color="auto" w:fill="auto"/>
            <w:vAlign w:val="center"/>
            <w:hideMark/>
          </w:tcPr>
          <w:p w14:paraId="48C7C812" w14:textId="77777777" w:rsidR="00930BB8" w:rsidRDefault="00930BB8">
            <w:pPr>
              <w:rPr>
                <w:color w:val="000000"/>
              </w:rPr>
            </w:pPr>
          </w:p>
          <w:p w14:paraId="144CEA11" w14:textId="46AF2914" w:rsidR="000D1F31" w:rsidRDefault="000D1F31">
            <w:pPr>
              <w:rPr>
                <w:color w:val="000000"/>
              </w:rPr>
            </w:pPr>
            <w:r>
              <w:rPr>
                <w:color w:val="000000"/>
              </w:rPr>
              <w:t>BMI (kg/m</w:t>
            </w:r>
            <w:r w:rsidRPr="006901FA">
              <w:rPr>
                <w:color w:val="000000" w:themeColor="text1"/>
                <w:vertAlign w:val="superscript"/>
              </w:rPr>
              <w:t>2</w:t>
            </w:r>
            <w:r>
              <w:rPr>
                <w:color w:val="000000"/>
              </w:rPr>
              <w:t>)</w:t>
            </w:r>
          </w:p>
        </w:tc>
        <w:tc>
          <w:tcPr>
            <w:tcW w:w="1842" w:type="dxa"/>
            <w:tcBorders>
              <w:top w:val="nil"/>
              <w:left w:val="nil"/>
              <w:bottom w:val="nil"/>
              <w:right w:val="nil"/>
            </w:tcBorders>
            <w:shd w:val="clear" w:color="auto" w:fill="auto"/>
            <w:vAlign w:val="center"/>
            <w:hideMark/>
          </w:tcPr>
          <w:p w14:paraId="3F1D6079" w14:textId="77777777" w:rsidR="0053227A" w:rsidRDefault="0053227A">
            <w:pPr>
              <w:rPr>
                <w:color w:val="000000"/>
              </w:rPr>
            </w:pPr>
          </w:p>
          <w:p w14:paraId="65BC4279" w14:textId="27D8B17A" w:rsidR="000D1F31" w:rsidRDefault="000D1F31">
            <w:pPr>
              <w:rPr>
                <w:color w:val="000000"/>
              </w:rPr>
            </w:pPr>
            <w:r>
              <w:rPr>
                <w:color w:val="000000"/>
              </w:rPr>
              <w:t>15.1 (14.4, 15.8)</w:t>
            </w:r>
          </w:p>
        </w:tc>
        <w:tc>
          <w:tcPr>
            <w:tcW w:w="1985" w:type="dxa"/>
            <w:tcBorders>
              <w:top w:val="nil"/>
              <w:left w:val="nil"/>
              <w:bottom w:val="nil"/>
              <w:right w:val="nil"/>
            </w:tcBorders>
            <w:shd w:val="clear" w:color="auto" w:fill="auto"/>
            <w:vAlign w:val="center"/>
            <w:hideMark/>
          </w:tcPr>
          <w:p w14:paraId="01EB2A05" w14:textId="77777777" w:rsidR="0053227A" w:rsidRDefault="0053227A">
            <w:pPr>
              <w:rPr>
                <w:color w:val="000000"/>
              </w:rPr>
            </w:pPr>
          </w:p>
          <w:p w14:paraId="024F13EC" w14:textId="17E9DDB5" w:rsidR="000D1F31" w:rsidRDefault="000D1F31">
            <w:pPr>
              <w:rPr>
                <w:color w:val="000000"/>
              </w:rPr>
            </w:pPr>
            <w:r>
              <w:rPr>
                <w:color w:val="000000"/>
              </w:rPr>
              <w:t>15.2 (14.0, 16.0)</w:t>
            </w:r>
          </w:p>
        </w:tc>
        <w:tc>
          <w:tcPr>
            <w:tcW w:w="2126" w:type="dxa"/>
            <w:tcBorders>
              <w:top w:val="nil"/>
              <w:left w:val="nil"/>
              <w:bottom w:val="nil"/>
              <w:right w:val="nil"/>
            </w:tcBorders>
            <w:shd w:val="clear" w:color="auto" w:fill="auto"/>
            <w:vAlign w:val="center"/>
            <w:hideMark/>
          </w:tcPr>
          <w:p w14:paraId="3D8F5C0F" w14:textId="27601D36" w:rsidR="0053227A" w:rsidRDefault="0053227A">
            <w:pPr>
              <w:rPr>
                <w:color w:val="000000"/>
              </w:rPr>
            </w:pPr>
          </w:p>
          <w:p w14:paraId="2EBBF0CB" w14:textId="2D4D7583" w:rsidR="000D1F31" w:rsidRDefault="00922DBE">
            <w:pPr>
              <w:rPr>
                <w:color w:val="000000"/>
              </w:rPr>
            </w:pPr>
            <w:r>
              <w:rPr>
                <w:color w:val="000000"/>
              </w:rPr>
              <w:t>1</w:t>
            </w:r>
            <w:r w:rsidR="000D1F31">
              <w:rPr>
                <w:color w:val="000000"/>
              </w:rPr>
              <w:t>8.2 (17.0, 19.5)</w:t>
            </w:r>
          </w:p>
        </w:tc>
        <w:tc>
          <w:tcPr>
            <w:tcW w:w="1843" w:type="dxa"/>
            <w:tcBorders>
              <w:top w:val="nil"/>
              <w:left w:val="nil"/>
              <w:bottom w:val="nil"/>
              <w:right w:val="nil"/>
            </w:tcBorders>
            <w:shd w:val="clear" w:color="auto" w:fill="auto"/>
            <w:vAlign w:val="center"/>
            <w:hideMark/>
          </w:tcPr>
          <w:p w14:paraId="543C5516" w14:textId="77777777" w:rsidR="0053227A" w:rsidRDefault="000D1F31">
            <w:pPr>
              <w:rPr>
                <w:color w:val="000000"/>
              </w:rPr>
            </w:pPr>
            <w:r>
              <w:rPr>
                <w:color w:val="000000"/>
              </w:rPr>
              <w:t xml:space="preserve"> </w:t>
            </w:r>
          </w:p>
          <w:p w14:paraId="7B116E17" w14:textId="63231728" w:rsidR="000D1F31" w:rsidRDefault="000D1F31">
            <w:pPr>
              <w:rPr>
                <w:color w:val="000000"/>
              </w:rPr>
            </w:pPr>
            <w:r>
              <w:rPr>
                <w:color w:val="000000"/>
              </w:rPr>
              <w:t>19.3 (18.0, 20.6)</w:t>
            </w:r>
          </w:p>
        </w:tc>
      </w:tr>
      <w:tr w:rsidR="000D1F31" w14:paraId="36D70278" w14:textId="77777777" w:rsidTr="004434FA">
        <w:trPr>
          <w:trHeight w:val="320"/>
        </w:trPr>
        <w:tc>
          <w:tcPr>
            <w:tcW w:w="2694" w:type="dxa"/>
            <w:tcBorders>
              <w:top w:val="nil"/>
              <w:left w:val="nil"/>
              <w:bottom w:val="nil"/>
              <w:right w:val="nil"/>
            </w:tcBorders>
            <w:shd w:val="clear" w:color="auto" w:fill="auto"/>
            <w:vAlign w:val="center"/>
            <w:hideMark/>
          </w:tcPr>
          <w:p w14:paraId="335343D1" w14:textId="77777777" w:rsidR="00930BB8" w:rsidRDefault="00930BB8">
            <w:pPr>
              <w:rPr>
                <w:color w:val="000000"/>
              </w:rPr>
            </w:pPr>
          </w:p>
          <w:p w14:paraId="7334B8F3" w14:textId="797FB518" w:rsidR="000D1F31" w:rsidRDefault="000D1F31">
            <w:pPr>
              <w:rPr>
                <w:color w:val="000000"/>
              </w:rPr>
            </w:pPr>
            <w:r>
              <w:rPr>
                <w:color w:val="000000"/>
              </w:rPr>
              <w:t xml:space="preserve">Diet diversity score      </w:t>
            </w:r>
          </w:p>
        </w:tc>
        <w:tc>
          <w:tcPr>
            <w:tcW w:w="1842" w:type="dxa"/>
            <w:tcBorders>
              <w:top w:val="nil"/>
              <w:left w:val="nil"/>
              <w:bottom w:val="nil"/>
              <w:right w:val="nil"/>
            </w:tcBorders>
            <w:shd w:val="clear" w:color="auto" w:fill="auto"/>
            <w:vAlign w:val="center"/>
            <w:hideMark/>
          </w:tcPr>
          <w:p w14:paraId="6A7C34C7" w14:textId="77777777" w:rsidR="0053227A" w:rsidRDefault="0053227A">
            <w:pPr>
              <w:rPr>
                <w:color w:val="000000"/>
              </w:rPr>
            </w:pPr>
          </w:p>
          <w:p w14:paraId="48A83F8F" w14:textId="4A278DEA" w:rsidR="000D1F31" w:rsidRDefault="000D1F31">
            <w:pPr>
              <w:rPr>
                <w:color w:val="000000"/>
              </w:rPr>
            </w:pPr>
            <w:r>
              <w:rPr>
                <w:color w:val="000000"/>
              </w:rPr>
              <w:t>9 (8.8, 10), 21</w:t>
            </w:r>
          </w:p>
        </w:tc>
        <w:tc>
          <w:tcPr>
            <w:tcW w:w="1985" w:type="dxa"/>
            <w:tcBorders>
              <w:top w:val="nil"/>
              <w:left w:val="nil"/>
              <w:bottom w:val="nil"/>
              <w:right w:val="nil"/>
            </w:tcBorders>
            <w:shd w:val="clear" w:color="auto" w:fill="auto"/>
            <w:vAlign w:val="center"/>
            <w:hideMark/>
          </w:tcPr>
          <w:p w14:paraId="4FB23247" w14:textId="77777777" w:rsidR="0053227A" w:rsidRDefault="000D1F31">
            <w:pPr>
              <w:rPr>
                <w:color w:val="000000"/>
              </w:rPr>
            </w:pPr>
            <w:r>
              <w:rPr>
                <w:color w:val="000000"/>
              </w:rPr>
              <w:t xml:space="preserve"> </w:t>
            </w:r>
          </w:p>
          <w:p w14:paraId="799B1F65" w14:textId="51128CD9" w:rsidR="000D1F31" w:rsidRDefault="000D1F31">
            <w:pPr>
              <w:rPr>
                <w:color w:val="000000"/>
              </w:rPr>
            </w:pPr>
            <w:r>
              <w:rPr>
                <w:color w:val="000000"/>
              </w:rPr>
              <w:t>9 (8, 10), 19</w:t>
            </w:r>
          </w:p>
        </w:tc>
        <w:tc>
          <w:tcPr>
            <w:tcW w:w="2126" w:type="dxa"/>
            <w:tcBorders>
              <w:top w:val="nil"/>
              <w:left w:val="nil"/>
              <w:bottom w:val="nil"/>
              <w:right w:val="nil"/>
            </w:tcBorders>
            <w:shd w:val="clear" w:color="auto" w:fill="auto"/>
            <w:vAlign w:val="center"/>
            <w:hideMark/>
          </w:tcPr>
          <w:p w14:paraId="055F081A" w14:textId="77777777" w:rsidR="0053227A" w:rsidRDefault="0053227A">
            <w:pPr>
              <w:rPr>
                <w:color w:val="000000"/>
              </w:rPr>
            </w:pPr>
          </w:p>
          <w:p w14:paraId="4F106CB6" w14:textId="288B5C42" w:rsidR="000D1F31" w:rsidRDefault="000D1F31">
            <w:pPr>
              <w:rPr>
                <w:color w:val="000000"/>
              </w:rPr>
            </w:pPr>
            <w:r>
              <w:rPr>
                <w:color w:val="000000"/>
              </w:rPr>
              <w:t>10 (8, 10), 22</w:t>
            </w:r>
          </w:p>
        </w:tc>
        <w:tc>
          <w:tcPr>
            <w:tcW w:w="1843" w:type="dxa"/>
            <w:tcBorders>
              <w:top w:val="nil"/>
              <w:left w:val="nil"/>
              <w:bottom w:val="nil"/>
              <w:right w:val="nil"/>
            </w:tcBorders>
            <w:shd w:val="clear" w:color="auto" w:fill="auto"/>
            <w:vAlign w:val="center"/>
            <w:hideMark/>
          </w:tcPr>
          <w:p w14:paraId="60BDF547" w14:textId="77777777" w:rsidR="0053227A" w:rsidRDefault="000D1F31">
            <w:pPr>
              <w:rPr>
                <w:color w:val="000000"/>
              </w:rPr>
            </w:pPr>
            <w:r>
              <w:rPr>
                <w:color w:val="000000"/>
              </w:rPr>
              <w:t xml:space="preserve"> </w:t>
            </w:r>
          </w:p>
          <w:p w14:paraId="4427683F" w14:textId="40D25970" w:rsidR="000D1F31" w:rsidRDefault="000D1F31">
            <w:pPr>
              <w:rPr>
                <w:color w:val="000000"/>
              </w:rPr>
            </w:pPr>
            <w:r>
              <w:rPr>
                <w:color w:val="000000"/>
              </w:rPr>
              <w:t>9.1 (8, 10), 18</w:t>
            </w:r>
          </w:p>
        </w:tc>
      </w:tr>
      <w:tr w:rsidR="000D1F31" w14:paraId="64161AF7" w14:textId="77777777" w:rsidTr="004434FA">
        <w:trPr>
          <w:trHeight w:val="340"/>
        </w:trPr>
        <w:tc>
          <w:tcPr>
            <w:tcW w:w="2694" w:type="dxa"/>
            <w:tcBorders>
              <w:top w:val="nil"/>
              <w:left w:val="nil"/>
              <w:bottom w:val="nil"/>
              <w:right w:val="nil"/>
            </w:tcBorders>
            <w:shd w:val="clear" w:color="auto" w:fill="auto"/>
            <w:vAlign w:val="center"/>
            <w:hideMark/>
          </w:tcPr>
          <w:p w14:paraId="74229FD2" w14:textId="77777777" w:rsidR="00930BB8" w:rsidRDefault="00930BB8">
            <w:pPr>
              <w:rPr>
                <w:color w:val="000000"/>
              </w:rPr>
            </w:pPr>
          </w:p>
          <w:p w14:paraId="7186774E" w14:textId="4310BCAA" w:rsidR="000D1F31" w:rsidRDefault="000D1F31">
            <w:pPr>
              <w:rPr>
                <w:color w:val="000000"/>
              </w:rPr>
            </w:pPr>
            <w:r>
              <w:rPr>
                <w:color w:val="000000"/>
              </w:rPr>
              <w:t>Religion</w:t>
            </w:r>
          </w:p>
        </w:tc>
        <w:tc>
          <w:tcPr>
            <w:tcW w:w="1842" w:type="dxa"/>
            <w:tcBorders>
              <w:top w:val="nil"/>
              <w:left w:val="nil"/>
              <w:bottom w:val="nil"/>
              <w:right w:val="nil"/>
            </w:tcBorders>
            <w:shd w:val="clear" w:color="auto" w:fill="auto"/>
            <w:vAlign w:val="center"/>
            <w:hideMark/>
          </w:tcPr>
          <w:p w14:paraId="1F8C57CA" w14:textId="77777777" w:rsidR="0053227A" w:rsidRDefault="0053227A">
            <w:pPr>
              <w:rPr>
                <w:color w:val="000000"/>
              </w:rPr>
            </w:pPr>
          </w:p>
          <w:p w14:paraId="4E9BD0A3" w14:textId="1898233B" w:rsidR="000D1F31" w:rsidRDefault="000D1F31">
            <w:pPr>
              <w:rPr>
                <w:color w:val="000000"/>
              </w:rPr>
            </w:pPr>
            <w:r>
              <w:rPr>
                <w:color w:val="000000"/>
              </w:rPr>
              <w:t>Muslim</w:t>
            </w:r>
          </w:p>
        </w:tc>
        <w:tc>
          <w:tcPr>
            <w:tcW w:w="1985" w:type="dxa"/>
            <w:tcBorders>
              <w:top w:val="nil"/>
              <w:left w:val="nil"/>
              <w:bottom w:val="nil"/>
              <w:right w:val="nil"/>
            </w:tcBorders>
            <w:shd w:val="clear" w:color="auto" w:fill="auto"/>
            <w:vAlign w:val="center"/>
            <w:hideMark/>
          </w:tcPr>
          <w:p w14:paraId="697084AA" w14:textId="77777777" w:rsidR="0053227A" w:rsidRDefault="0053227A">
            <w:pPr>
              <w:rPr>
                <w:color w:val="000000"/>
              </w:rPr>
            </w:pPr>
          </w:p>
          <w:p w14:paraId="4A9FED3B" w14:textId="097F085D" w:rsidR="000D1F31" w:rsidRDefault="000D1F31">
            <w:pPr>
              <w:rPr>
                <w:color w:val="000000"/>
              </w:rPr>
            </w:pPr>
            <w:r>
              <w:rPr>
                <w:color w:val="000000"/>
              </w:rPr>
              <w:t>Muslim</w:t>
            </w:r>
          </w:p>
        </w:tc>
        <w:tc>
          <w:tcPr>
            <w:tcW w:w="2126" w:type="dxa"/>
            <w:tcBorders>
              <w:top w:val="nil"/>
              <w:left w:val="nil"/>
              <w:bottom w:val="nil"/>
              <w:right w:val="nil"/>
            </w:tcBorders>
            <w:shd w:val="clear" w:color="auto" w:fill="auto"/>
            <w:vAlign w:val="center"/>
            <w:hideMark/>
          </w:tcPr>
          <w:p w14:paraId="07D3ECEE" w14:textId="77777777" w:rsidR="0053227A" w:rsidRDefault="0053227A">
            <w:pPr>
              <w:rPr>
                <w:color w:val="000000"/>
              </w:rPr>
            </w:pPr>
          </w:p>
          <w:p w14:paraId="745CDF79" w14:textId="1C29BA11" w:rsidR="000D1F31" w:rsidRDefault="000D1F31">
            <w:pPr>
              <w:rPr>
                <w:color w:val="000000"/>
              </w:rPr>
            </w:pPr>
            <w:r>
              <w:rPr>
                <w:color w:val="000000"/>
              </w:rPr>
              <w:t>Muslim</w:t>
            </w:r>
          </w:p>
        </w:tc>
        <w:tc>
          <w:tcPr>
            <w:tcW w:w="1843" w:type="dxa"/>
            <w:tcBorders>
              <w:top w:val="nil"/>
              <w:left w:val="nil"/>
              <w:bottom w:val="nil"/>
              <w:right w:val="nil"/>
            </w:tcBorders>
            <w:shd w:val="clear" w:color="auto" w:fill="auto"/>
            <w:vAlign w:val="center"/>
            <w:hideMark/>
          </w:tcPr>
          <w:p w14:paraId="5AAEE35A" w14:textId="77777777" w:rsidR="0053227A" w:rsidRDefault="0053227A">
            <w:pPr>
              <w:rPr>
                <w:color w:val="000000"/>
              </w:rPr>
            </w:pPr>
          </w:p>
          <w:p w14:paraId="29F62C81" w14:textId="4A41D5AB" w:rsidR="000D1F31" w:rsidRDefault="000D1F31">
            <w:pPr>
              <w:rPr>
                <w:color w:val="000000"/>
              </w:rPr>
            </w:pPr>
            <w:r>
              <w:rPr>
                <w:color w:val="000000"/>
              </w:rPr>
              <w:t>Muslim</w:t>
            </w:r>
          </w:p>
        </w:tc>
      </w:tr>
      <w:tr w:rsidR="000D1F31" w14:paraId="1D2DD364" w14:textId="77777777" w:rsidTr="004434FA">
        <w:trPr>
          <w:trHeight w:val="340"/>
        </w:trPr>
        <w:tc>
          <w:tcPr>
            <w:tcW w:w="2694" w:type="dxa"/>
            <w:tcBorders>
              <w:top w:val="nil"/>
              <w:left w:val="nil"/>
              <w:bottom w:val="nil"/>
              <w:right w:val="nil"/>
            </w:tcBorders>
            <w:shd w:val="clear" w:color="auto" w:fill="auto"/>
            <w:vAlign w:val="center"/>
            <w:hideMark/>
          </w:tcPr>
          <w:p w14:paraId="5594A9B0" w14:textId="77777777" w:rsidR="00930BB8" w:rsidRDefault="00930BB8">
            <w:pPr>
              <w:rPr>
                <w:color w:val="000000"/>
              </w:rPr>
            </w:pPr>
          </w:p>
          <w:p w14:paraId="3F156839" w14:textId="798099AE" w:rsidR="000D1F31" w:rsidRDefault="000D1F31">
            <w:pPr>
              <w:rPr>
                <w:color w:val="000000"/>
              </w:rPr>
            </w:pPr>
            <w:r>
              <w:rPr>
                <w:color w:val="000000"/>
              </w:rPr>
              <w:t>Location</w:t>
            </w:r>
          </w:p>
        </w:tc>
        <w:tc>
          <w:tcPr>
            <w:tcW w:w="1842" w:type="dxa"/>
            <w:tcBorders>
              <w:top w:val="nil"/>
              <w:left w:val="nil"/>
              <w:bottom w:val="nil"/>
              <w:right w:val="nil"/>
            </w:tcBorders>
            <w:shd w:val="clear" w:color="auto" w:fill="auto"/>
            <w:vAlign w:val="center"/>
            <w:hideMark/>
          </w:tcPr>
          <w:p w14:paraId="1EC7272A" w14:textId="77777777" w:rsidR="0053227A" w:rsidRDefault="0053227A">
            <w:pPr>
              <w:rPr>
                <w:color w:val="000000"/>
              </w:rPr>
            </w:pPr>
          </w:p>
          <w:p w14:paraId="334C1B2A" w14:textId="27E5324B" w:rsidR="000D1F31" w:rsidRDefault="000D1F31">
            <w:pPr>
              <w:rPr>
                <w:color w:val="000000"/>
              </w:rPr>
            </w:pPr>
            <w:r>
              <w:rPr>
                <w:color w:val="000000"/>
              </w:rPr>
              <w:t>Rural</w:t>
            </w:r>
          </w:p>
        </w:tc>
        <w:tc>
          <w:tcPr>
            <w:tcW w:w="1985" w:type="dxa"/>
            <w:tcBorders>
              <w:top w:val="nil"/>
              <w:left w:val="nil"/>
              <w:bottom w:val="nil"/>
              <w:right w:val="nil"/>
            </w:tcBorders>
            <w:shd w:val="clear" w:color="auto" w:fill="auto"/>
            <w:vAlign w:val="center"/>
            <w:hideMark/>
          </w:tcPr>
          <w:p w14:paraId="348D35FD" w14:textId="77777777" w:rsidR="0053227A" w:rsidRDefault="0053227A">
            <w:pPr>
              <w:rPr>
                <w:color w:val="000000"/>
              </w:rPr>
            </w:pPr>
          </w:p>
          <w:p w14:paraId="09BAE68A" w14:textId="52E84ADF" w:rsidR="000D1F31" w:rsidRDefault="000D1F31">
            <w:pPr>
              <w:rPr>
                <w:color w:val="000000"/>
              </w:rPr>
            </w:pPr>
            <w:r>
              <w:rPr>
                <w:color w:val="000000"/>
              </w:rPr>
              <w:t>Rural</w:t>
            </w:r>
          </w:p>
        </w:tc>
        <w:tc>
          <w:tcPr>
            <w:tcW w:w="2126" w:type="dxa"/>
            <w:tcBorders>
              <w:top w:val="nil"/>
              <w:left w:val="nil"/>
              <w:bottom w:val="nil"/>
              <w:right w:val="nil"/>
            </w:tcBorders>
            <w:shd w:val="clear" w:color="auto" w:fill="auto"/>
            <w:vAlign w:val="center"/>
            <w:hideMark/>
          </w:tcPr>
          <w:p w14:paraId="455CAD36" w14:textId="77777777" w:rsidR="0053227A" w:rsidRDefault="0053227A">
            <w:pPr>
              <w:rPr>
                <w:color w:val="000000"/>
              </w:rPr>
            </w:pPr>
          </w:p>
          <w:p w14:paraId="622AEC29" w14:textId="7B2E96D0" w:rsidR="000D1F31" w:rsidRDefault="000D1F31">
            <w:pPr>
              <w:rPr>
                <w:color w:val="000000"/>
              </w:rPr>
            </w:pPr>
            <w:r>
              <w:rPr>
                <w:color w:val="000000"/>
              </w:rPr>
              <w:t>Rural</w:t>
            </w:r>
          </w:p>
        </w:tc>
        <w:tc>
          <w:tcPr>
            <w:tcW w:w="1843" w:type="dxa"/>
            <w:tcBorders>
              <w:top w:val="nil"/>
              <w:left w:val="nil"/>
              <w:bottom w:val="nil"/>
              <w:right w:val="nil"/>
            </w:tcBorders>
            <w:shd w:val="clear" w:color="auto" w:fill="auto"/>
            <w:vAlign w:val="center"/>
            <w:hideMark/>
          </w:tcPr>
          <w:p w14:paraId="37FBC6E5" w14:textId="77777777" w:rsidR="0053227A" w:rsidRDefault="0053227A">
            <w:pPr>
              <w:rPr>
                <w:color w:val="000000"/>
              </w:rPr>
            </w:pPr>
          </w:p>
          <w:p w14:paraId="23B2CB4B" w14:textId="38267FA6" w:rsidR="000D1F31" w:rsidRDefault="000D1F31">
            <w:pPr>
              <w:rPr>
                <w:color w:val="000000"/>
              </w:rPr>
            </w:pPr>
            <w:r>
              <w:rPr>
                <w:color w:val="000000"/>
              </w:rPr>
              <w:t>Rural</w:t>
            </w:r>
          </w:p>
        </w:tc>
      </w:tr>
      <w:tr w:rsidR="000D1F31" w14:paraId="7432C744" w14:textId="77777777" w:rsidTr="004434FA">
        <w:trPr>
          <w:trHeight w:val="320"/>
        </w:trPr>
        <w:tc>
          <w:tcPr>
            <w:tcW w:w="2694" w:type="dxa"/>
            <w:tcBorders>
              <w:top w:val="nil"/>
              <w:left w:val="nil"/>
              <w:bottom w:val="nil"/>
              <w:right w:val="nil"/>
            </w:tcBorders>
            <w:shd w:val="clear" w:color="auto" w:fill="auto"/>
            <w:vAlign w:val="center"/>
            <w:hideMark/>
          </w:tcPr>
          <w:p w14:paraId="34EFAE7B" w14:textId="77777777" w:rsidR="00930BB8" w:rsidRDefault="00930BB8">
            <w:pPr>
              <w:rPr>
                <w:color w:val="000000"/>
              </w:rPr>
            </w:pPr>
          </w:p>
          <w:p w14:paraId="02136053" w14:textId="1DF0AB7D" w:rsidR="000D1F31" w:rsidRDefault="000D1F31">
            <w:pPr>
              <w:rPr>
                <w:color w:val="000000"/>
              </w:rPr>
            </w:pPr>
            <w:r>
              <w:rPr>
                <w:color w:val="000000"/>
              </w:rPr>
              <w:t>Socioeconomic status</w:t>
            </w:r>
          </w:p>
        </w:tc>
        <w:tc>
          <w:tcPr>
            <w:tcW w:w="1842" w:type="dxa"/>
            <w:tcBorders>
              <w:top w:val="nil"/>
              <w:left w:val="nil"/>
              <w:bottom w:val="nil"/>
              <w:right w:val="nil"/>
            </w:tcBorders>
            <w:shd w:val="clear" w:color="auto" w:fill="auto"/>
            <w:vAlign w:val="center"/>
            <w:hideMark/>
          </w:tcPr>
          <w:p w14:paraId="1DF80E91" w14:textId="77777777" w:rsidR="0053227A" w:rsidRDefault="0053227A">
            <w:pPr>
              <w:rPr>
                <w:color w:val="000000"/>
              </w:rPr>
            </w:pPr>
          </w:p>
          <w:p w14:paraId="3C62FE15" w14:textId="1F446589" w:rsidR="000D1F31" w:rsidRDefault="000D1F31">
            <w:pPr>
              <w:rPr>
                <w:color w:val="000000"/>
              </w:rPr>
            </w:pPr>
            <w:r>
              <w:rPr>
                <w:color w:val="000000"/>
              </w:rPr>
              <w:t>Low</w:t>
            </w:r>
          </w:p>
        </w:tc>
        <w:tc>
          <w:tcPr>
            <w:tcW w:w="1985" w:type="dxa"/>
            <w:tcBorders>
              <w:top w:val="nil"/>
              <w:left w:val="nil"/>
              <w:bottom w:val="nil"/>
              <w:right w:val="nil"/>
            </w:tcBorders>
            <w:shd w:val="clear" w:color="auto" w:fill="auto"/>
            <w:vAlign w:val="center"/>
            <w:hideMark/>
          </w:tcPr>
          <w:p w14:paraId="0D531238" w14:textId="77777777" w:rsidR="0053227A" w:rsidRDefault="0053227A">
            <w:pPr>
              <w:rPr>
                <w:color w:val="000000"/>
              </w:rPr>
            </w:pPr>
          </w:p>
          <w:p w14:paraId="3CBA52BC" w14:textId="296B1D62" w:rsidR="000D1F31" w:rsidRDefault="000D1F31">
            <w:pPr>
              <w:rPr>
                <w:color w:val="000000"/>
              </w:rPr>
            </w:pPr>
            <w:r>
              <w:rPr>
                <w:color w:val="000000"/>
              </w:rPr>
              <w:t>Low</w:t>
            </w:r>
          </w:p>
        </w:tc>
        <w:tc>
          <w:tcPr>
            <w:tcW w:w="2126" w:type="dxa"/>
            <w:tcBorders>
              <w:top w:val="nil"/>
              <w:left w:val="nil"/>
              <w:bottom w:val="nil"/>
              <w:right w:val="nil"/>
            </w:tcBorders>
            <w:shd w:val="clear" w:color="auto" w:fill="auto"/>
            <w:vAlign w:val="center"/>
            <w:hideMark/>
          </w:tcPr>
          <w:p w14:paraId="784F4DD7" w14:textId="77777777" w:rsidR="0053227A" w:rsidRDefault="0053227A">
            <w:pPr>
              <w:rPr>
                <w:color w:val="000000"/>
              </w:rPr>
            </w:pPr>
          </w:p>
          <w:p w14:paraId="5304BE61" w14:textId="7472EF32" w:rsidR="000D1F31" w:rsidRDefault="000D1F31">
            <w:pPr>
              <w:rPr>
                <w:color w:val="000000"/>
              </w:rPr>
            </w:pPr>
            <w:r>
              <w:rPr>
                <w:color w:val="000000"/>
              </w:rPr>
              <w:t>Low</w:t>
            </w:r>
          </w:p>
        </w:tc>
        <w:tc>
          <w:tcPr>
            <w:tcW w:w="1843" w:type="dxa"/>
            <w:tcBorders>
              <w:top w:val="nil"/>
              <w:left w:val="nil"/>
              <w:bottom w:val="nil"/>
              <w:right w:val="nil"/>
            </w:tcBorders>
            <w:shd w:val="clear" w:color="auto" w:fill="auto"/>
            <w:vAlign w:val="center"/>
            <w:hideMark/>
          </w:tcPr>
          <w:p w14:paraId="24516DFD" w14:textId="77777777" w:rsidR="0053227A" w:rsidRDefault="0053227A">
            <w:pPr>
              <w:rPr>
                <w:color w:val="000000"/>
              </w:rPr>
            </w:pPr>
          </w:p>
          <w:p w14:paraId="78085F09" w14:textId="04C568C8" w:rsidR="000D1F31" w:rsidRDefault="000D1F31">
            <w:pPr>
              <w:rPr>
                <w:color w:val="000000"/>
              </w:rPr>
            </w:pPr>
            <w:r>
              <w:rPr>
                <w:color w:val="000000"/>
              </w:rPr>
              <w:t>Low</w:t>
            </w:r>
          </w:p>
        </w:tc>
      </w:tr>
      <w:tr w:rsidR="000D1F31" w14:paraId="457A4BB8" w14:textId="77777777" w:rsidTr="004434FA">
        <w:trPr>
          <w:trHeight w:val="340"/>
        </w:trPr>
        <w:tc>
          <w:tcPr>
            <w:tcW w:w="2694" w:type="dxa"/>
            <w:tcBorders>
              <w:top w:val="nil"/>
              <w:left w:val="nil"/>
              <w:bottom w:val="nil"/>
              <w:right w:val="nil"/>
            </w:tcBorders>
            <w:shd w:val="clear" w:color="auto" w:fill="auto"/>
            <w:vAlign w:val="center"/>
            <w:hideMark/>
          </w:tcPr>
          <w:p w14:paraId="732B6F9B" w14:textId="77777777" w:rsidR="00930BB8" w:rsidRDefault="00930BB8">
            <w:pPr>
              <w:rPr>
                <w:color w:val="000000"/>
              </w:rPr>
            </w:pPr>
          </w:p>
          <w:p w14:paraId="5B13643A" w14:textId="4891D556" w:rsidR="000D1F31" w:rsidRDefault="000D1F31">
            <w:pPr>
              <w:rPr>
                <w:color w:val="000000"/>
              </w:rPr>
            </w:pPr>
            <w:r>
              <w:rPr>
                <w:color w:val="000000"/>
              </w:rPr>
              <w:t>Household</w:t>
            </w:r>
            <w:r w:rsidR="00930BB8">
              <w:rPr>
                <w:color w:val="000000"/>
              </w:rPr>
              <w:t xml:space="preserve"> </w:t>
            </w:r>
            <w:r>
              <w:rPr>
                <w:color w:val="000000"/>
              </w:rPr>
              <w:t>possessions</w:t>
            </w:r>
          </w:p>
        </w:tc>
        <w:tc>
          <w:tcPr>
            <w:tcW w:w="1842" w:type="dxa"/>
            <w:tcBorders>
              <w:top w:val="nil"/>
              <w:left w:val="nil"/>
              <w:bottom w:val="nil"/>
              <w:right w:val="nil"/>
            </w:tcBorders>
            <w:shd w:val="clear" w:color="auto" w:fill="auto"/>
            <w:vAlign w:val="center"/>
            <w:hideMark/>
          </w:tcPr>
          <w:p w14:paraId="11F8EDE6" w14:textId="77777777" w:rsidR="000D1F31" w:rsidRDefault="000D1F31">
            <w:pPr>
              <w:rPr>
                <w:color w:val="000000"/>
              </w:rPr>
            </w:pPr>
          </w:p>
        </w:tc>
        <w:tc>
          <w:tcPr>
            <w:tcW w:w="1985" w:type="dxa"/>
            <w:tcBorders>
              <w:top w:val="nil"/>
              <w:left w:val="nil"/>
              <w:bottom w:val="nil"/>
              <w:right w:val="nil"/>
            </w:tcBorders>
            <w:shd w:val="clear" w:color="auto" w:fill="auto"/>
            <w:vAlign w:val="center"/>
            <w:hideMark/>
          </w:tcPr>
          <w:p w14:paraId="15CB4874" w14:textId="77777777" w:rsidR="000D1F31" w:rsidRDefault="000D1F31">
            <w:pPr>
              <w:rPr>
                <w:sz w:val="20"/>
                <w:szCs w:val="20"/>
              </w:rPr>
            </w:pPr>
          </w:p>
        </w:tc>
        <w:tc>
          <w:tcPr>
            <w:tcW w:w="2126" w:type="dxa"/>
            <w:tcBorders>
              <w:top w:val="nil"/>
              <w:left w:val="nil"/>
              <w:bottom w:val="nil"/>
              <w:right w:val="nil"/>
            </w:tcBorders>
            <w:shd w:val="clear" w:color="auto" w:fill="auto"/>
            <w:vAlign w:val="center"/>
            <w:hideMark/>
          </w:tcPr>
          <w:p w14:paraId="32A750F3" w14:textId="77777777" w:rsidR="000D1F31" w:rsidRDefault="000D1F31">
            <w:pPr>
              <w:rPr>
                <w:sz w:val="20"/>
                <w:szCs w:val="20"/>
              </w:rPr>
            </w:pPr>
          </w:p>
        </w:tc>
        <w:tc>
          <w:tcPr>
            <w:tcW w:w="1843" w:type="dxa"/>
            <w:tcBorders>
              <w:top w:val="nil"/>
              <w:left w:val="nil"/>
              <w:bottom w:val="nil"/>
              <w:right w:val="nil"/>
            </w:tcBorders>
            <w:shd w:val="clear" w:color="auto" w:fill="auto"/>
            <w:vAlign w:val="center"/>
            <w:hideMark/>
          </w:tcPr>
          <w:p w14:paraId="57D946B4" w14:textId="77777777" w:rsidR="000D1F31" w:rsidRDefault="000D1F31">
            <w:pPr>
              <w:rPr>
                <w:sz w:val="20"/>
                <w:szCs w:val="20"/>
              </w:rPr>
            </w:pPr>
          </w:p>
        </w:tc>
      </w:tr>
      <w:tr w:rsidR="000D1F31" w14:paraId="040FBCEA" w14:textId="77777777" w:rsidTr="004434FA">
        <w:trPr>
          <w:trHeight w:val="340"/>
        </w:trPr>
        <w:tc>
          <w:tcPr>
            <w:tcW w:w="2694" w:type="dxa"/>
            <w:tcBorders>
              <w:top w:val="nil"/>
              <w:left w:val="nil"/>
              <w:bottom w:val="nil"/>
              <w:right w:val="nil"/>
            </w:tcBorders>
            <w:shd w:val="clear" w:color="auto" w:fill="auto"/>
            <w:vAlign w:val="center"/>
            <w:hideMark/>
          </w:tcPr>
          <w:p w14:paraId="54E0DCB3" w14:textId="77777777" w:rsidR="0053227A" w:rsidRDefault="0053227A">
            <w:pPr>
              <w:rPr>
                <w:color w:val="000000"/>
              </w:rPr>
            </w:pPr>
          </w:p>
          <w:p w14:paraId="7FB7B3FF" w14:textId="1928FF8F" w:rsidR="000D1F31" w:rsidRDefault="000D1F31">
            <w:pPr>
              <w:rPr>
                <w:color w:val="000000"/>
              </w:rPr>
            </w:pPr>
            <w:r>
              <w:rPr>
                <w:color w:val="000000"/>
              </w:rPr>
              <w:t xml:space="preserve">Electric fan      </w:t>
            </w:r>
          </w:p>
        </w:tc>
        <w:tc>
          <w:tcPr>
            <w:tcW w:w="1842" w:type="dxa"/>
            <w:tcBorders>
              <w:top w:val="nil"/>
              <w:left w:val="nil"/>
              <w:bottom w:val="nil"/>
              <w:right w:val="nil"/>
            </w:tcBorders>
            <w:shd w:val="clear" w:color="auto" w:fill="auto"/>
            <w:vAlign w:val="center"/>
            <w:hideMark/>
          </w:tcPr>
          <w:p w14:paraId="3248D059" w14:textId="77777777" w:rsidR="0053227A" w:rsidRDefault="0053227A">
            <w:pPr>
              <w:rPr>
                <w:color w:val="000000"/>
              </w:rPr>
            </w:pPr>
          </w:p>
          <w:p w14:paraId="45813BE4" w14:textId="70135FA2" w:rsidR="000D1F31" w:rsidRDefault="000D1F31">
            <w:pPr>
              <w:rPr>
                <w:color w:val="000000"/>
              </w:rPr>
            </w:pPr>
            <w:r>
              <w:rPr>
                <w:color w:val="000000"/>
              </w:rPr>
              <w:t>0</w:t>
            </w:r>
          </w:p>
        </w:tc>
        <w:tc>
          <w:tcPr>
            <w:tcW w:w="1985" w:type="dxa"/>
            <w:tcBorders>
              <w:top w:val="nil"/>
              <w:left w:val="nil"/>
              <w:bottom w:val="nil"/>
              <w:right w:val="nil"/>
            </w:tcBorders>
            <w:shd w:val="clear" w:color="auto" w:fill="auto"/>
            <w:vAlign w:val="center"/>
            <w:hideMark/>
          </w:tcPr>
          <w:p w14:paraId="3FDFE154" w14:textId="77777777" w:rsidR="0053227A" w:rsidRDefault="0053227A">
            <w:pPr>
              <w:rPr>
                <w:color w:val="000000"/>
              </w:rPr>
            </w:pPr>
          </w:p>
          <w:p w14:paraId="09E37638" w14:textId="644ED8CB" w:rsidR="000D1F31" w:rsidRDefault="000D1F31">
            <w:pPr>
              <w:rPr>
                <w:color w:val="000000"/>
              </w:rPr>
            </w:pPr>
            <w:r>
              <w:rPr>
                <w:color w:val="000000"/>
              </w:rPr>
              <w:t>0</w:t>
            </w:r>
          </w:p>
        </w:tc>
        <w:tc>
          <w:tcPr>
            <w:tcW w:w="2126" w:type="dxa"/>
            <w:tcBorders>
              <w:top w:val="nil"/>
              <w:left w:val="nil"/>
              <w:bottom w:val="nil"/>
              <w:right w:val="nil"/>
            </w:tcBorders>
            <w:shd w:val="clear" w:color="auto" w:fill="auto"/>
            <w:vAlign w:val="center"/>
            <w:hideMark/>
          </w:tcPr>
          <w:p w14:paraId="32B6BB2C" w14:textId="77777777" w:rsidR="0053227A" w:rsidRDefault="0053227A">
            <w:pPr>
              <w:rPr>
                <w:color w:val="000000"/>
              </w:rPr>
            </w:pPr>
          </w:p>
          <w:p w14:paraId="763AF465" w14:textId="517C9040" w:rsidR="000D1F31" w:rsidRDefault="000D1F31">
            <w:pPr>
              <w:rPr>
                <w:color w:val="000000"/>
              </w:rPr>
            </w:pPr>
            <w:r>
              <w:rPr>
                <w:color w:val="000000"/>
              </w:rPr>
              <w:t>1 (4.5%)</w:t>
            </w:r>
          </w:p>
        </w:tc>
        <w:tc>
          <w:tcPr>
            <w:tcW w:w="1843" w:type="dxa"/>
            <w:tcBorders>
              <w:top w:val="nil"/>
              <w:left w:val="nil"/>
              <w:bottom w:val="nil"/>
              <w:right w:val="nil"/>
            </w:tcBorders>
            <w:shd w:val="clear" w:color="auto" w:fill="auto"/>
            <w:vAlign w:val="center"/>
            <w:hideMark/>
          </w:tcPr>
          <w:p w14:paraId="59F5BD53" w14:textId="77777777" w:rsidR="0053227A" w:rsidRDefault="0053227A">
            <w:pPr>
              <w:rPr>
                <w:color w:val="000000"/>
              </w:rPr>
            </w:pPr>
          </w:p>
          <w:p w14:paraId="4EBEAD6B" w14:textId="50013908" w:rsidR="000D1F31" w:rsidRDefault="000D1F31">
            <w:pPr>
              <w:rPr>
                <w:color w:val="000000"/>
              </w:rPr>
            </w:pPr>
            <w:r>
              <w:rPr>
                <w:color w:val="000000"/>
              </w:rPr>
              <w:t>0</w:t>
            </w:r>
          </w:p>
        </w:tc>
      </w:tr>
      <w:tr w:rsidR="000D1F31" w14:paraId="1C068FB2" w14:textId="77777777" w:rsidTr="004434FA">
        <w:trPr>
          <w:trHeight w:val="340"/>
        </w:trPr>
        <w:tc>
          <w:tcPr>
            <w:tcW w:w="2694" w:type="dxa"/>
            <w:tcBorders>
              <w:top w:val="nil"/>
              <w:left w:val="nil"/>
              <w:bottom w:val="nil"/>
              <w:right w:val="nil"/>
            </w:tcBorders>
            <w:shd w:val="clear" w:color="auto" w:fill="auto"/>
            <w:vAlign w:val="center"/>
            <w:hideMark/>
          </w:tcPr>
          <w:p w14:paraId="4083FA3F" w14:textId="77777777" w:rsidR="00930BB8" w:rsidRDefault="00930BB8">
            <w:pPr>
              <w:rPr>
                <w:color w:val="000000"/>
              </w:rPr>
            </w:pPr>
          </w:p>
          <w:p w14:paraId="6ACF04B8" w14:textId="68026FB2" w:rsidR="000D1F31" w:rsidRDefault="000D1F31">
            <w:pPr>
              <w:rPr>
                <w:color w:val="000000"/>
              </w:rPr>
            </w:pPr>
            <w:r>
              <w:rPr>
                <w:color w:val="000000"/>
              </w:rPr>
              <w:t xml:space="preserve">Radio      </w:t>
            </w:r>
          </w:p>
        </w:tc>
        <w:tc>
          <w:tcPr>
            <w:tcW w:w="1842" w:type="dxa"/>
            <w:tcBorders>
              <w:top w:val="nil"/>
              <w:left w:val="nil"/>
              <w:bottom w:val="nil"/>
              <w:right w:val="nil"/>
            </w:tcBorders>
            <w:shd w:val="clear" w:color="auto" w:fill="auto"/>
            <w:vAlign w:val="center"/>
            <w:hideMark/>
          </w:tcPr>
          <w:p w14:paraId="6B39B1DC" w14:textId="77777777" w:rsidR="0053227A" w:rsidRDefault="0053227A">
            <w:pPr>
              <w:rPr>
                <w:color w:val="000000"/>
              </w:rPr>
            </w:pPr>
          </w:p>
          <w:p w14:paraId="22F4EB06" w14:textId="792DC05D" w:rsidR="000D1F31" w:rsidRDefault="000D1F31">
            <w:pPr>
              <w:rPr>
                <w:color w:val="000000"/>
              </w:rPr>
            </w:pPr>
            <w:r>
              <w:rPr>
                <w:color w:val="000000"/>
              </w:rPr>
              <w:t>14 (66.7%)</w:t>
            </w:r>
          </w:p>
        </w:tc>
        <w:tc>
          <w:tcPr>
            <w:tcW w:w="1985" w:type="dxa"/>
            <w:tcBorders>
              <w:top w:val="nil"/>
              <w:left w:val="nil"/>
              <w:bottom w:val="nil"/>
              <w:right w:val="nil"/>
            </w:tcBorders>
            <w:shd w:val="clear" w:color="auto" w:fill="auto"/>
            <w:vAlign w:val="center"/>
            <w:hideMark/>
          </w:tcPr>
          <w:p w14:paraId="2A57395E" w14:textId="77777777" w:rsidR="0053227A" w:rsidRDefault="0053227A">
            <w:pPr>
              <w:rPr>
                <w:color w:val="000000"/>
              </w:rPr>
            </w:pPr>
          </w:p>
          <w:p w14:paraId="28E9197A" w14:textId="3BC9087B" w:rsidR="000D1F31" w:rsidRDefault="000D1F31">
            <w:pPr>
              <w:rPr>
                <w:color w:val="000000"/>
              </w:rPr>
            </w:pPr>
            <w:r>
              <w:rPr>
                <w:color w:val="000000"/>
              </w:rPr>
              <w:t>12 (63.2%)</w:t>
            </w:r>
          </w:p>
        </w:tc>
        <w:tc>
          <w:tcPr>
            <w:tcW w:w="2126" w:type="dxa"/>
            <w:tcBorders>
              <w:top w:val="nil"/>
              <w:left w:val="nil"/>
              <w:bottom w:val="nil"/>
              <w:right w:val="nil"/>
            </w:tcBorders>
            <w:shd w:val="clear" w:color="auto" w:fill="auto"/>
            <w:vAlign w:val="center"/>
            <w:hideMark/>
          </w:tcPr>
          <w:p w14:paraId="37EEFB82" w14:textId="77777777" w:rsidR="0053227A" w:rsidRDefault="0053227A">
            <w:pPr>
              <w:rPr>
                <w:color w:val="000000"/>
              </w:rPr>
            </w:pPr>
          </w:p>
          <w:p w14:paraId="11831E10" w14:textId="1368D639" w:rsidR="000D1F31" w:rsidRDefault="000D1F31">
            <w:pPr>
              <w:rPr>
                <w:color w:val="000000"/>
              </w:rPr>
            </w:pPr>
            <w:r>
              <w:rPr>
                <w:color w:val="000000"/>
              </w:rPr>
              <w:t>19 (86.4%)</w:t>
            </w:r>
          </w:p>
        </w:tc>
        <w:tc>
          <w:tcPr>
            <w:tcW w:w="1843" w:type="dxa"/>
            <w:tcBorders>
              <w:top w:val="nil"/>
              <w:left w:val="nil"/>
              <w:bottom w:val="nil"/>
              <w:right w:val="nil"/>
            </w:tcBorders>
            <w:shd w:val="clear" w:color="auto" w:fill="auto"/>
            <w:vAlign w:val="center"/>
            <w:hideMark/>
          </w:tcPr>
          <w:p w14:paraId="3B9F87C0" w14:textId="77777777" w:rsidR="0053227A" w:rsidRDefault="0053227A">
            <w:pPr>
              <w:rPr>
                <w:color w:val="000000"/>
              </w:rPr>
            </w:pPr>
          </w:p>
          <w:p w14:paraId="6E24FCE3" w14:textId="13EB0EB2" w:rsidR="000D1F31" w:rsidRDefault="000D1F31">
            <w:pPr>
              <w:rPr>
                <w:color w:val="000000"/>
              </w:rPr>
            </w:pPr>
            <w:r>
              <w:rPr>
                <w:color w:val="000000"/>
              </w:rPr>
              <w:t>14 (77.8%)</w:t>
            </w:r>
          </w:p>
        </w:tc>
      </w:tr>
      <w:tr w:rsidR="000D1F31" w14:paraId="7B97DCBF" w14:textId="77777777" w:rsidTr="004434FA">
        <w:trPr>
          <w:trHeight w:val="320"/>
        </w:trPr>
        <w:tc>
          <w:tcPr>
            <w:tcW w:w="2694" w:type="dxa"/>
            <w:tcBorders>
              <w:top w:val="nil"/>
              <w:left w:val="nil"/>
              <w:bottom w:val="nil"/>
              <w:right w:val="nil"/>
            </w:tcBorders>
            <w:shd w:val="clear" w:color="auto" w:fill="auto"/>
            <w:vAlign w:val="center"/>
            <w:hideMark/>
          </w:tcPr>
          <w:p w14:paraId="7FDD1956" w14:textId="77777777" w:rsidR="00930BB8" w:rsidRDefault="00930BB8">
            <w:pPr>
              <w:rPr>
                <w:color w:val="000000"/>
              </w:rPr>
            </w:pPr>
          </w:p>
          <w:p w14:paraId="42C363A0" w14:textId="1865438C" w:rsidR="000D1F31" w:rsidRDefault="000D1F31">
            <w:pPr>
              <w:rPr>
                <w:color w:val="000000"/>
              </w:rPr>
            </w:pPr>
            <w:r>
              <w:rPr>
                <w:color w:val="000000"/>
              </w:rPr>
              <w:t xml:space="preserve">Television      </w:t>
            </w:r>
          </w:p>
        </w:tc>
        <w:tc>
          <w:tcPr>
            <w:tcW w:w="1842" w:type="dxa"/>
            <w:tcBorders>
              <w:top w:val="nil"/>
              <w:left w:val="nil"/>
              <w:bottom w:val="nil"/>
              <w:right w:val="nil"/>
            </w:tcBorders>
            <w:shd w:val="clear" w:color="auto" w:fill="auto"/>
            <w:vAlign w:val="center"/>
            <w:hideMark/>
          </w:tcPr>
          <w:p w14:paraId="4B5F959E" w14:textId="77777777" w:rsidR="0053227A" w:rsidRDefault="0053227A">
            <w:pPr>
              <w:rPr>
                <w:color w:val="000000"/>
              </w:rPr>
            </w:pPr>
          </w:p>
          <w:p w14:paraId="5CD1C14C" w14:textId="3D1435C5" w:rsidR="000D1F31" w:rsidRDefault="000D1F31">
            <w:pPr>
              <w:rPr>
                <w:color w:val="000000"/>
              </w:rPr>
            </w:pPr>
            <w:r>
              <w:rPr>
                <w:color w:val="000000"/>
              </w:rPr>
              <w:t>0</w:t>
            </w:r>
          </w:p>
        </w:tc>
        <w:tc>
          <w:tcPr>
            <w:tcW w:w="1985" w:type="dxa"/>
            <w:tcBorders>
              <w:top w:val="nil"/>
              <w:left w:val="nil"/>
              <w:bottom w:val="nil"/>
              <w:right w:val="nil"/>
            </w:tcBorders>
            <w:shd w:val="clear" w:color="auto" w:fill="auto"/>
            <w:vAlign w:val="center"/>
            <w:hideMark/>
          </w:tcPr>
          <w:p w14:paraId="6976F677" w14:textId="77777777" w:rsidR="0053227A" w:rsidRDefault="0053227A">
            <w:pPr>
              <w:rPr>
                <w:color w:val="000000"/>
              </w:rPr>
            </w:pPr>
          </w:p>
          <w:p w14:paraId="75F16815" w14:textId="3F27806F" w:rsidR="000D1F31" w:rsidRDefault="000D1F31">
            <w:pPr>
              <w:rPr>
                <w:color w:val="000000"/>
              </w:rPr>
            </w:pPr>
            <w:r>
              <w:rPr>
                <w:color w:val="000000"/>
              </w:rPr>
              <w:t>1 (5.3%)</w:t>
            </w:r>
          </w:p>
        </w:tc>
        <w:tc>
          <w:tcPr>
            <w:tcW w:w="2126" w:type="dxa"/>
            <w:tcBorders>
              <w:top w:val="nil"/>
              <w:left w:val="nil"/>
              <w:bottom w:val="nil"/>
              <w:right w:val="nil"/>
            </w:tcBorders>
            <w:shd w:val="clear" w:color="auto" w:fill="auto"/>
            <w:vAlign w:val="center"/>
            <w:hideMark/>
          </w:tcPr>
          <w:p w14:paraId="2C6D22F2" w14:textId="77777777" w:rsidR="0053227A" w:rsidRDefault="0053227A">
            <w:pPr>
              <w:rPr>
                <w:color w:val="000000"/>
              </w:rPr>
            </w:pPr>
          </w:p>
          <w:p w14:paraId="4932E7E9" w14:textId="2E772903" w:rsidR="000D1F31" w:rsidRDefault="000D1F31">
            <w:pPr>
              <w:rPr>
                <w:color w:val="000000"/>
              </w:rPr>
            </w:pPr>
            <w:r>
              <w:rPr>
                <w:color w:val="000000"/>
              </w:rPr>
              <w:t>3 (13.6%)</w:t>
            </w:r>
          </w:p>
        </w:tc>
        <w:tc>
          <w:tcPr>
            <w:tcW w:w="1843" w:type="dxa"/>
            <w:tcBorders>
              <w:top w:val="nil"/>
              <w:left w:val="nil"/>
              <w:bottom w:val="nil"/>
              <w:right w:val="nil"/>
            </w:tcBorders>
            <w:shd w:val="clear" w:color="auto" w:fill="auto"/>
            <w:vAlign w:val="center"/>
            <w:hideMark/>
          </w:tcPr>
          <w:p w14:paraId="2BAB7213" w14:textId="77777777" w:rsidR="0053227A" w:rsidRDefault="0053227A">
            <w:pPr>
              <w:rPr>
                <w:color w:val="000000"/>
              </w:rPr>
            </w:pPr>
          </w:p>
          <w:p w14:paraId="40F7C045" w14:textId="3EDC7CC5" w:rsidR="000D1F31" w:rsidRDefault="000D1F31">
            <w:pPr>
              <w:rPr>
                <w:color w:val="000000"/>
              </w:rPr>
            </w:pPr>
            <w:r>
              <w:rPr>
                <w:color w:val="000000"/>
              </w:rPr>
              <w:t>0</w:t>
            </w:r>
          </w:p>
        </w:tc>
      </w:tr>
      <w:tr w:rsidR="000D1F31" w14:paraId="6BC3DCAA" w14:textId="77777777" w:rsidTr="004434FA">
        <w:trPr>
          <w:trHeight w:val="340"/>
        </w:trPr>
        <w:tc>
          <w:tcPr>
            <w:tcW w:w="2694" w:type="dxa"/>
            <w:tcBorders>
              <w:top w:val="nil"/>
              <w:left w:val="nil"/>
              <w:bottom w:val="nil"/>
              <w:right w:val="nil"/>
            </w:tcBorders>
            <w:shd w:val="clear" w:color="auto" w:fill="auto"/>
            <w:vAlign w:val="center"/>
            <w:hideMark/>
          </w:tcPr>
          <w:p w14:paraId="70B9292F" w14:textId="77777777" w:rsidR="00930BB8" w:rsidRDefault="00930BB8">
            <w:pPr>
              <w:rPr>
                <w:color w:val="000000"/>
              </w:rPr>
            </w:pPr>
          </w:p>
          <w:p w14:paraId="0BFC88BF" w14:textId="29064606" w:rsidR="000D1F31" w:rsidRDefault="000D1F31">
            <w:pPr>
              <w:rPr>
                <w:color w:val="000000"/>
              </w:rPr>
            </w:pPr>
            <w:r>
              <w:rPr>
                <w:color w:val="000000"/>
              </w:rPr>
              <w:t xml:space="preserve">Two-wheeler      </w:t>
            </w:r>
          </w:p>
        </w:tc>
        <w:tc>
          <w:tcPr>
            <w:tcW w:w="1842" w:type="dxa"/>
            <w:tcBorders>
              <w:top w:val="nil"/>
              <w:left w:val="nil"/>
              <w:bottom w:val="nil"/>
              <w:right w:val="nil"/>
            </w:tcBorders>
            <w:shd w:val="clear" w:color="auto" w:fill="auto"/>
            <w:vAlign w:val="center"/>
            <w:hideMark/>
          </w:tcPr>
          <w:p w14:paraId="6E6E762F" w14:textId="77777777" w:rsidR="0053227A" w:rsidRDefault="0053227A">
            <w:pPr>
              <w:rPr>
                <w:color w:val="000000"/>
              </w:rPr>
            </w:pPr>
          </w:p>
          <w:p w14:paraId="7216B684" w14:textId="28AF76D4" w:rsidR="000D1F31" w:rsidRDefault="000D1F31">
            <w:pPr>
              <w:rPr>
                <w:color w:val="000000"/>
              </w:rPr>
            </w:pPr>
            <w:r>
              <w:rPr>
                <w:color w:val="000000"/>
              </w:rPr>
              <w:t>1 (4.8%)</w:t>
            </w:r>
          </w:p>
        </w:tc>
        <w:tc>
          <w:tcPr>
            <w:tcW w:w="1985" w:type="dxa"/>
            <w:tcBorders>
              <w:top w:val="nil"/>
              <w:left w:val="nil"/>
              <w:bottom w:val="nil"/>
              <w:right w:val="nil"/>
            </w:tcBorders>
            <w:shd w:val="clear" w:color="auto" w:fill="auto"/>
            <w:vAlign w:val="center"/>
            <w:hideMark/>
          </w:tcPr>
          <w:p w14:paraId="6DFFE48A" w14:textId="77777777" w:rsidR="0053227A" w:rsidRDefault="0053227A">
            <w:pPr>
              <w:rPr>
                <w:color w:val="000000"/>
              </w:rPr>
            </w:pPr>
          </w:p>
          <w:p w14:paraId="6C64C975" w14:textId="56DCC1B3" w:rsidR="000D1F31" w:rsidRDefault="000D1F31">
            <w:pPr>
              <w:rPr>
                <w:color w:val="000000"/>
              </w:rPr>
            </w:pPr>
            <w:r>
              <w:rPr>
                <w:color w:val="000000"/>
              </w:rPr>
              <w:t>1 (5.3%)</w:t>
            </w:r>
          </w:p>
        </w:tc>
        <w:tc>
          <w:tcPr>
            <w:tcW w:w="2126" w:type="dxa"/>
            <w:tcBorders>
              <w:top w:val="nil"/>
              <w:left w:val="nil"/>
              <w:bottom w:val="nil"/>
              <w:right w:val="nil"/>
            </w:tcBorders>
            <w:shd w:val="clear" w:color="auto" w:fill="auto"/>
            <w:vAlign w:val="center"/>
            <w:hideMark/>
          </w:tcPr>
          <w:p w14:paraId="6758C215" w14:textId="77777777" w:rsidR="0053227A" w:rsidRDefault="0053227A">
            <w:pPr>
              <w:rPr>
                <w:color w:val="000000"/>
              </w:rPr>
            </w:pPr>
          </w:p>
          <w:p w14:paraId="71916FBB" w14:textId="3200E4DD" w:rsidR="000D1F31" w:rsidRDefault="000D1F31">
            <w:pPr>
              <w:rPr>
                <w:color w:val="000000"/>
              </w:rPr>
            </w:pPr>
            <w:r>
              <w:rPr>
                <w:color w:val="000000"/>
              </w:rPr>
              <w:t>1 (4.5%)</w:t>
            </w:r>
          </w:p>
        </w:tc>
        <w:tc>
          <w:tcPr>
            <w:tcW w:w="1843" w:type="dxa"/>
            <w:tcBorders>
              <w:top w:val="nil"/>
              <w:left w:val="nil"/>
              <w:bottom w:val="nil"/>
              <w:right w:val="nil"/>
            </w:tcBorders>
            <w:shd w:val="clear" w:color="auto" w:fill="auto"/>
            <w:vAlign w:val="center"/>
            <w:hideMark/>
          </w:tcPr>
          <w:p w14:paraId="55C31960" w14:textId="77777777" w:rsidR="0053227A" w:rsidRDefault="0053227A">
            <w:pPr>
              <w:rPr>
                <w:color w:val="000000"/>
              </w:rPr>
            </w:pPr>
          </w:p>
          <w:p w14:paraId="73785E3A" w14:textId="3ED03D0E" w:rsidR="000D1F31" w:rsidRDefault="000D1F31">
            <w:pPr>
              <w:rPr>
                <w:color w:val="000000"/>
              </w:rPr>
            </w:pPr>
            <w:r>
              <w:rPr>
                <w:color w:val="000000"/>
              </w:rPr>
              <w:t>0</w:t>
            </w:r>
          </w:p>
        </w:tc>
      </w:tr>
      <w:tr w:rsidR="000D1F31" w14:paraId="5D17137A" w14:textId="77777777" w:rsidTr="004434FA">
        <w:trPr>
          <w:trHeight w:val="320"/>
        </w:trPr>
        <w:tc>
          <w:tcPr>
            <w:tcW w:w="2694" w:type="dxa"/>
            <w:tcBorders>
              <w:top w:val="nil"/>
              <w:left w:val="nil"/>
              <w:bottom w:val="nil"/>
              <w:right w:val="nil"/>
            </w:tcBorders>
            <w:shd w:val="clear" w:color="auto" w:fill="auto"/>
            <w:vAlign w:val="center"/>
            <w:hideMark/>
          </w:tcPr>
          <w:p w14:paraId="087B989C" w14:textId="77777777" w:rsidR="00930BB8" w:rsidRDefault="00930BB8">
            <w:pPr>
              <w:rPr>
                <w:color w:val="000000"/>
              </w:rPr>
            </w:pPr>
          </w:p>
          <w:p w14:paraId="53F560DD" w14:textId="46DF8845" w:rsidR="000D1F31" w:rsidRDefault="000D1F31">
            <w:pPr>
              <w:rPr>
                <w:color w:val="000000"/>
              </w:rPr>
            </w:pPr>
            <w:r>
              <w:rPr>
                <w:color w:val="000000"/>
              </w:rPr>
              <w:t xml:space="preserve">Car      </w:t>
            </w:r>
          </w:p>
        </w:tc>
        <w:tc>
          <w:tcPr>
            <w:tcW w:w="1842" w:type="dxa"/>
            <w:tcBorders>
              <w:top w:val="nil"/>
              <w:left w:val="nil"/>
              <w:bottom w:val="nil"/>
              <w:right w:val="nil"/>
            </w:tcBorders>
            <w:shd w:val="clear" w:color="auto" w:fill="auto"/>
            <w:vAlign w:val="center"/>
            <w:hideMark/>
          </w:tcPr>
          <w:p w14:paraId="6F9DDBA3" w14:textId="77777777" w:rsidR="0053227A" w:rsidRDefault="0053227A">
            <w:pPr>
              <w:rPr>
                <w:color w:val="000000"/>
              </w:rPr>
            </w:pPr>
          </w:p>
          <w:p w14:paraId="0791E8E9" w14:textId="21024856" w:rsidR="000D1F31" w:rsidRDefault="000D1F31">
            <w:pPr>
              <w:rPr>
                <w:color w:val="000000"/>
              </w:rPr>
            </w:pPr>
            <w:r>
              <w:rPr>
                <w:color w:val="000000"/>
              </w:rPr>
              <w:t>0</w:t>
            </w:r>
          </w:p>
        </w:tc>
        <w:tc>
          <w:tcPr>
            <w:tcW w:w="1985" w:type="dxa"/>
            <w:tcBorders>
              <w:top w:val="nil"/>
              <w:left w:val="nil"/>
              <w:bottom w:val="nil"/>
              <w:right w:val="nil"/>
            </w:tcBorders>
            <w:shd w:val="clear" w:color="auto" w:fill="auto"/>
            <w:vAlign w:val="center"/>
            <w:hideMark/>
          </w:tcPr>
          <w:p w14:paraId="295DC75A" w14:textId="77777777" w:rsidR="0053227A" w:rsidRDefault="0053227A">
            <w:pPr>
              <w:rPr>
                <w:color w:val="000000"/>
              </w:rPr>
            </w:pPr>
          </w:p>
          <w:p w14:paraId="03A0F855" w14:textId="0BFAA377" w:rsidR="000D1F31" w:rsidRDefault="000D1F31">
            <w:pPr>
              <w:rPr>
                <w:color w:val="000000"/>
              </w:rPr>
            </w:pPr>
            <w:r>
              <w:rPr>
                <w:color w:val="000000"/>
              </w:rPr>
              <w:t>0</w:t>
            </w:r>
          </w:p>
        </w:tc>
        <w:tc>
          <w:tcPr>
            <w:tcW w:w="2126" w:type="dxa"/>
            <w:tcBorders>
              <w:top w:val="nil"/>
              <w:left w:val="nil"/>
              <w:bottom w:val="nil"/>
              <w:right w:val="nil"/>
            </w:tcBorders>
            <w:shd w:val="clear" w:color="auto" w:fill="auto"/>
            <w:vAlign w:val="center"/>
            <w:hideMark/>
          </w:tcPr>
          <w:p w14:paraId="0B35741C" w14:textId="77777777" w:rsidR="0053227A" w:rsidRDefault="0053227A">
            <w:pPr>
              <w:rPr>
                <w:color w:val="000000"/>
              </w:rPr>
            </w:pPr>
          </w:p>
          <w:p w14:paraId="51638582" w14:textId="315E56D2" w:rsidR="000D1F31" w:rsidRDefault="000D1F31">
            <w:pPr>
              <w:rPr>
                <w:color w:val="000000"/>
              </w:rPr>
            </w:pPr>
            <w:r>
              <w:rPr>
                <w:color w:val="000000"/>
              </w:rPr>
              <w:t>0</w:t>
            </w:r>
          </w:p>
        </w:tc>
        <w:tc>
          <w:tcPr>
            <w:tcW w:w="1843" w:type="dxa"/>
            <w:tcBorders>
              <w:top w:val="nil"/>
              <w:left w:val="nil"/>
              <w:bottom w:val="nil"/>
              <w:right w:val="nil"/>
            </w:tcBorders>
            <w:shd w:val="clear" w:color="auto" w:fill="auto"/>
            <w:vAlign w:val="center"/>
            <w:hideMark/>
          </w:tcPr>
          <w:p w14:paraId="3D4D8E94" w14:textId="77777777" w:rsidR="0053227A" w:rsidRDefault="0053227A">
            <w:pPr>
              <w:rPr>
                <w:color w:val="000000"/>
              </w:rPr>
            </w:pPr>
          </w:p>
          <w:p w14:paraId="7205A1A4" w14:textId="4A65C544" w:rsidR="000D1F31" w:rsidRDefault="000D1F31">
            <w:pPr>
              <w:rPr>
                <w:color w:val="000000"/>
              </w:rPr>
            </w:pPr>
            <w:r>
              <w:rPr>
                <w:color w:val="000000"/>
              </w:rPr>
              <w:t>0</w:t>
            </w:r>
          </w:p>
        </w:tc>
      </w:tr>
      <w:tr w:rsidR="000D1F31" w14:paraId="2FEF743F" w14:textId="77777777" w:rsidTr="004434FA">
        <w:trPr>
          <w:trHeight w:val="700"/>
        </w:trPr>
        <w:tc>
          <w:tcPr>
            <w:tcW w:w="2694" w:type="dxa"/>
            <w:tcBorders>
              <w:top w:val="nil"/>
              <w:left w:val="nil"/>
              <w:bottom w:val="single" w:sz="8" w:space="0" w:color="000000"/>
              <w:right w:val="nil"/>
            </w:tcBorders>
            <w:shd w:val="clear" w:color="auto" w:fill="auto"/>
            <w:vAlign w:val="center"/>
            <w:hideMark/>
          </w:tcPr>
          <w:p w14:paraId="488AEAEC" w14:textId="77777777" w:rsidR="00930BB8" w:rsidRDefault="00930BB8">
            <w:pPr>
              <w:rPr>
                <w:color w:val="000000"/>
              </w:rPr>
            </w:pPr>
          </w:p>
          <w:p w14:paraId="595315BF" w14:textId="200A5C7D" w:rsidR="000D1F31" w:rsidRDefault="000D1F31">
            <w:pPr>
              <w:rPr>
                <w:color w:val="000000"/>
              </w:rPr>
            </w:pPr>
            <w:r>
              <w:rPr>
                <w:color w:val="000000"/>
              </w:rPr>
              <w:t>Total years of mother schooling</w:t>
            </w:r>
          </w:p>
        </w:tc>
        <w:tc>
          <w:tcPr>
            <w:tcW w:w="1842" w:type="dxa"/>
            <w:tcBorders>
              <w:top w:val="nil"/>
              <w:left w:val="nil"/>
              <w:bottom w:val="single" w:sz="8" w:space="0" w:color="auto"/>
              <w:right w:val="nil"/>
            </w:tcBorders>
            <w:shd w:val="clear" w:color="auto" w:fill="auto"/>
            <w:vAlign w:val="center"/>
            <w:hideMark/>
          </w:tcPr>
          <w:p w14:paraId="2A73AD59" w14:textId="77777777" w:rsidR="0053227A" w:rsidRDefault="0053227A">
            <w:pPr>
              <w:rPr>
                <w:color w:val="000000"/>
              </w:rPr>
            </w:pPr>
          </w:p>
          <w:p w14:paraId="637625D6" w14:textId="2734AA3D" w:rsidR="000D1F31" w:rsidRDefault="000D1F31">
            <w:pPr>
              <w:rPr>
                <w:color w:val="000000"/>
              </w:rPr>
            </w:pPr>
            <w:r>
              <w:rPr>
                <w:color w:val="000000"/>
              </w:rPr>
              <w:t>0 (0, 0)</w:t>
            </w:r>
          </w:p>
        </w:tc>
        <w:tc>
          <w:tcPr>
            <w:tcW w:w="1985" w:type="dxa"/>
            <w:tcBorders>
              <w:top w:val="nil"/>
              <w:left w:val="nil"/>
              <w:bottom w:val="single" w:sz="8" w:space="0" w:color="auto"/>
              <w:right w:val="nil"/>
            </w:tcBorders>
            <w:shd w:val="clear" w:color="auto" w:fill="auto"/>
            <w:vAlign w:val="center"/>
            <w:hideMark/>
          </w:tcPr>
          <w:p w14:paraId="5D26C211" w14:textId="77777777" w:rsidR="0053227A" w:rsidRDefault="0053227A">
            <w:pPr>
              <w:rPr>
                <w:color w:val="000000"/>
              </w:rPr>
            </w:pPr>
          </w:p>
          <w:p w14:paraId="469680B2" w14:textId="61A6F58B" w:rsidR="000D1F31" w:rsidRDefault="000D1F31">
            <w:pPr>
              <w:rPr>
                <w:color w:val="000000"/>
              </w:rPr>
            </w:pPr>
            <w:r>
              <w:rPr>
                <w:color w:val="000000"/>
              </w:rPr>
              <w:t>0 (0, 0)</w:t>
            </w:r>
          </w:p>
        </w:tc>
        <w:tc>
          <w:tcPr>
            <w:tcW w:w="2126" w:type="dxa"/>
            <w:tcBorders>
              <w:top w:val="nil"/>
              <w:left w:val="nil"/>
              <w:bottom w:val="single" w:sz="8" w:space="0" w:color="auto"/>
              <w:right w:val="nil"/>
            </w:tcBorders>
            <w:shd w:val="clear" w:color="auto" w:fill="auto"/>
            <w:vAlign w:val="center"/>
            <w:hideMark/>
          </w:tcPr>
          <w:p w14:paraId="5C476028" w14:textId="77777777" w:rsidR="0053227A" w:rsidRDefault="0053227A">
            <w:pPr>
              <w:rPr>
                <w:color w:val="000000"/>
              </w:rPr>
            </w:pPr>
          </w:p>
          <w:p w14:paraId="16D41378" w14:textId="25522AF9" w:rsidR="000D1F31" w:rsidRDefault="000D1F31">
            <w:pPr>
              <w:rPr>
                <w:color w:val="000000"/>
              </w:rPr>
            </w:pPr>
            <w:r>
              <w:rPr>
                <w:color w:val="000000"/>
              </w:rPr>
              <w:t>0 (0, 0)</w:t>
            </w:r>
          </w:p>
        </w:tc>
        <w:tc>
          <w:tcPr>
            <w:tcW w:w="1843" w:type="dxa"/>
            <w:tcBorders>
              <w:top w:val="nil"/>
              <w:left w:val="nil"/>
              <w:bottom w:val="single" w:sz="8" w:space="0" w:color="auto"/>
              <w:right w:val="nil"/>
            </w:tcBorders>
            <w:shd w:val="clear" w:color="auto" w:fill="auto"/>
            <w:vAlign w:val="center"/>
            <w:hideMark/>
          </w:tcPr>
          <w:p w14:paraId="50EE02F7" w14:textId="77777777" w:rsidR="0053227A" w:rsidRDefault="0053227A">
            <w:pPr>
              <w:rPr>
                <w:color w:val="000000"/>
              </w:rPr>
            </w:pPr>
          </w:p>
          <w:p w14:paraId="60FB9E29" w14:textId="2C86F83D" w:rsidR="000D1F31" w:rsidRDefault="000D1F31">
            <w:pPr>
              <w:rPr>
                <w:color w:val="000000"/>
              </w:rPr>
            </w:pPr>
            <w:r>
              <w:rPr>
                <w:color w:val="000000"/>
              </w:rPr>
              <w:t>0 (0, 0)</w:t>
            </w:r>
          </w:p>
        </w:tc>
      </w:tr>
    </w:tbl>
    <w:p w14:paraId="57A72133" w14:textId="39007B51" w:rsidR="002A0722" w:rsidRPr="006901FA" w:rsidRDefault="002A0722" w:rsidP="002A0722">
      <w:pPr>
        <w:spacing w:line="360" w:lineRule="auto"/>
        <w:jc w:val="both"/>
        <w:rPr>
          <w:color w:val="000000" w:themeColor="text1"/>
        </w:rPr>
      </w:pPr>
      <w:r w:rsidRPr="00C07834">
        <w:rPr>
          <w:color w:val="000000" w:themeColor="text1"/>
        </w:rPr>
        <w:t xml:space="preserve">Data are reported as </w:t>
      </w:r>
      <w:sdt>
        <w:sdtPr>
          <w:rPr>
            <w:color w:val="000000" w:themeColor="text1"/>
          </w:rPr>
          <w:tag w:val="goog_rdk_16"/>
          <w:id w:val="-997257615"/>
          <w:showingPlcHdr/>
        </w:sdtPr>
        <w:sdtEndPr/>
        <w:sdtContent>
          <w:r w:rsidR="00576B09">
            <w:rPr>
              <w:color w:val="000000" w:themeColor="text1"/>
            </w:rPr>
            <w:t xml:space="preserve">     </w:t>
          </w:r>
        </w:sdtContent>
      </w:sdt>
      <w:r w:rsidRPr="00C07834">
        <w:rPr>
          <w:color w:val="000000" w:themeColor="text1"/>
        </w:rPr>
        <w:t xml:space="preserve">(N, %) for categorical variables; mean (SD) for normally distributed data; and median (interquartile range - IQR) for skewed data. </w:t>
      </w:r>
      <w:sdt>
        <w:sdtPr>
          <w:rPr>
            <w:color w:val="000000" w:themeColor="text1"/>
          </w:rPr>
          <w:tag w:val="goog_rdk_17"/>
          <w:id w:val="1333727229"/>
          <w:showingPlcHdr/>
        </w:sdtPr>
        <w:sdtEndPr/>
        <w:sdtContent>
          <w:r w:rsidR="005877F5" w:rsidRPr="006901FA">
            <w:rPr>
              <w:color w:val="000000" w:themeColor="text1"/>
            </w:rPr>
            <w:t xml:space="preserve">     </w:t>
          </w:r>
        </w:sdtContent>
      </w:sdt>
      <w:r w:rsidRPr="006901FA">
        <w:rPr>
          <w:color w:val="000000" w:themeColor="text1"/>
        </w:rPr>
        <w:t xml:space="preserve">Diet diversity score is reported as median (IQR), N scoring </w:t>
      </w:r>
      <w:sdt>
        <w:sdtPr>
          <w:rPr>
            <w:color w:val="000000" w:themeColor="text1"/>
          </w:rPr>
          <w:tag w:val="goog_rdk_18"/>
          <w:id w:val="-1597708288"/>
        </w:sdtPr>
        <w:sdtEndPr/>
        <w:sdtContent>
          <w:r w:rsidRPr="00344848">
            <w:rPr>
              <w:rFonts w:eastAsia="Gungsuh"/>
              <w:color w:val="000000" w:themeColor="text1"/>
            </w:rPr>
            <w:t>≥5</w:t>
          </w:r>
        </w:sdtContent>
      </w:sdt>
      <w:r w:rsidRPr="00344848">
        <w:rPr>
          <w:color w:val="000000" w:themeColor="text1"/>
        </w:rPr>
        <w:t>.</w:t>
      </w:r>
    </w:p>
    <w:p w14:paraId="41B173E0" w14:textId="77777777" w:rsidR="002A0722" w:rsidRPr="006901FA" w:rsidRDefault="002A0722" w:rsidP="002A0722">
      <w:pPr>
        <w:spacing w:line="360" w:lineRule="auto"/>
        <w:jc w:val="both"/>
        <w:rPr>
          <w:b/>
          <w:color w:val="000000" w:themeColor="text1"/>
        </w:rPr>
      </w:pPr>
    </w:p>
    <w:p w14:paraId="1B383C28" w14:textId="77777777" w:rsidR="004753D2" w:rsidRDefault="004753D2" w:rsidP="002A0722">
      <w:pPr>
        <w:spacing w:line="360" w:lineRule="auto"/>
        <w:jc w:val="both"/>
        <w:rPr>
          <w:b/>
          <w:color w:val="000000" w:themeColor="text1"/>
        </w:rPr>
      </w:pPr>
    </w:p>
    <w:p w14:paraId="4FB723C1" w14:textId="7E1C355D" w:rsidR="002A0722" w:rsidRPr="00C07834" w:rsidRDefault="002A0722" w:rsidP="002A0722">
      <w:pPr>
        <w:spacing w:line="360" w:lineRule="auto"/>
        <w:jc w:val="both"/>
        <w:rPr>
          <w:b/>
          <w:color w:val="000000" w:themeColor="text1"/>
        </w:rPr>
      </w:pPr>
      <w:r w:rsidRPr="00C07834">
        <w:rPr>
          <w:b/>
          <w:color w:val="000000" w:themeColor="text1"/>
        </w:rPr>
        <w:t xml:space="preserve">Table 2 </w:t>
      </w:r>
      <w:r w:rsidRPr="00C07834">
        <w:rPr>
          <w:color w:val="000000" w:themeColor="text1"/>
        </w:rPr>
        <w:t>Attributes of the FGD Participants</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398"/>
        <w:gridCol w:w="1323"/>
        <w:gridCol w:w="1463"/>
        <w:gridCol w:w="1331"/>
        <w:gridCol w:w="877"/>
        <w:gridCol w:w="977"/>
      </w:tblGrid>
      <w:tr w:rsidR="00C07834" w:rsidRPr="00C07834" w14:paraId="57948C7A" w14:textId="77777777" w:rsidTr="00FB6D2B">
        <w:trPr>
          <w:trHeight w:val="320"/>
        </w:trPr>
        <w:tc>
          <w:tcPr>
            <w:tcW w:w="2263" w:type="dxa"/>
            <w:tcBorders>
              <w:top w:val="single" w:sz="4" w:space="0" w:color="000000"/>
              <w:left w:val="nil"/>
              <w:bottom w:val="single" w:sz="4" w:space="0" w:color="000000"/>
              <w:right w:val="nil"/>
            </w:tcBorders>
            <w:shd w:val="clear" w:color="auto" w:fill="auto"/>
            <w:vAlign w:val="bottom"/>
          </w:tcPr>
          <w:p w14:paraId="3FE3729D" w14:textId="77777777" w:rsidR="002A0722" w:rsidRPr="00C07834" w:rsidRDefault="002A0722" w:rsidP="00FB6D2B">
            <w:pPr>
              <w:spacing w:line="360" w:lineRule="auto"/>
              <w:rPr>
                <w:color w:val="000000" w:themeColor="text1"/>
              </w:rPr>
            </w:pPr>
            <w:r w:rsidRPr="00C07834">
              <w:rPr>
                <w:color w:val="000000" w:themeColor="text1"/>
              </w:rPr>
              <w:lastRenderedPageBreak/>
              <w:t>Description</w:t>
            </w:r>
          </w:p>
        </w:tc>
        <w:tc>
          <w:tcPr>
            <w:tcW w:w="1398" w:type="dxa"/>
            <w:tcBorders>
              <w:top w:val="single" w:sz="4" w:space="0" w:color="000000"/>
              <w:left w:val="nil"/>
              <w:bottom w:val="single" w:sz="4" w:space="0" w:color="000000"/>
              <w:right w:val="nil"/>
            </w:tcBorders>
            <w:shd w:val="clear" w:color="auto" w:fill="auto"/>
            <w:vAlign w:val="bottom"/>
          </w:tcPr>
          <w:p w14:paraId="13B0C02A" w14:textId="77777777" w:rsidR="002A0722" w:rsidRPr="00C07834" w:rsidRDefault="002A0722" w:rsidP="00FB6D2B">
            <w:pPr>
              <w:spacing w:line="360" w:lineRule="auto"/>
              <w:jc w:val="center"/>
              <w:rPr>
                <w:color w:val="000000" w:themeColor="text1"/>
              </w:rPr>
            </w:pPr>
            <w:r w:rsidRPr="00C07834">
              <w:rPr>
                <w:color w:val="000000" w:themeColor="text1"/>
              </w:rPr>
              <w:t>FGD 1</w:t>
            </w:r>
          </w:p>
        </w:tc>
        <w:tc>
          <w:tcPr>
            <w:tcW w:w="1323" w:type="dxa"/>
            <w:tcBorders>
              <w:top w:val="single" w:sz="4" w:space="0" w:color="000000"/>
              <w:left w:val="nil"/>
              <w:bottom w:val="single" w:sz="4" w:space="0" w:color="000000"/>
              <w:right w:val="nil"/>
            </w:tcBorders>
            <w:shd w:val="clear" w:color="auto" w:fill="auto"/>
            <w:vAlign w:val="bottom"/>
          </w:tcPr>
          <w:p w14:paraId="7EC8B789" w14:textId="77777777" w:rsidR="002A0722" w:rsidRPr="00C07834" w:rsidRDefault="002A0722" w:rsidP="00FB6D2B">
            <w:pPr>
              <w:spacing w:line="360" w:lineRule="auto"/>
              <w:jc w:val="center"/>
              <w:rPr>
                <w:color w:val="000000" w:themeColor="text1"/>
              </w:rPr>
            </w:pPr>
            <w:r w:rsidRPr="00C07834">
              <w:rPr>
                <w:color w:val="000000" w:themeColor="text1"/>
              </w:rPr>
              <w:t>FGD 2</w:t>
            </w:r>
          </w:p>
        </w:tc>
        <w:tc>
          <w:tcPr>
            <w:tcW w:w="1463" w:type="dxa"/>
            <w:tcBorders>
              <w:top w:val="single" w:sz="4" w:space="0" w:color="000000"/>
              <w:left w:val="nil"/>
              <w:bottom w:val="single" w:sz="4" w:space="0" w:color="000000"/>
              <w:right w:val="nil"/>
            </w:tcBorders>
            <w:shd w:val="clear" w:color="auto" w:fill="auto"/>
            <w:vAlign w:val="bottom"/>
          </w:tcPr>
          <w:p w14:paraId="75361062" w14:textId="77777777" w:rsidR="002A0722" w:rsidRPr="00C07834" w:rsidRDefault="002A0722" w:rsidP="00FB6D2B">
            <w:pPr>
              <w:spacing w:line="360" w:lineRule="auto"/>
              <w:jc w:val="center"/>
              <w:rPr>
                <w:color w:val="000000" w:themeColor="text1"/>
              </w:rPr>
            </w:pPr>
            <w:r w:rsidRPr="00C07834">
              <w:rPr>
                <w:color w:val="000000" w:themeColor="text1"/>
              </w:rPr>
              <w:t>FGD 3</w:t>
            </w:r>
          </w:p>
        </w:tc>
        <w:tc>
          <w:tcPr>
            <w:tcW w:w="1331" w:type="dxa"/>
            <w:tcBorders>
              <w:top w:val="single" w:sz="4" w:space="0" w:color="000000"/>
              <w:left w:val="nil"/>
              <w:bottom w:val="single" w:sz="4" w:space="0" w:color="000000"/>
              <w:right w:val="nil"/>
            </w:tcBorders>
            <w:shd w:val="clear" w:color="auto" w:fill="auto"/>
            <w:vAlign w:val="bottom"/>
          </w:tcPr>
          <w:p w14:paraId="361F6521" w14:textId="77777777" w:rsidR="002A0722" w:rsidRPr="00C07834" w:rsidRDefault="002A0722" w:rsidP="00FB6D2B">
            <w:pPr>
              <w:spacing w:line="360" w:lineRule="auto"/>
              <w:jc w:val="center"/>
              <w:rPr>
                <w:color w:val="000000" w:themeColor="text1"/>
              </w:rPr>
            </w:pPr>
            <w:r w:rsidRPr="00C07834">
              <w:rPr>
                <w:color w:val="000000" w:themeColor="text1"/>
              </w:rPr>
              <w:t>FGD 4</w:t>
            </w:r>
          </w:p>
        </w:tc>
        <w:tc>
          <w:tcPr>
            <w:tcW w:w="877" w:type="dxa"/>
            <w:tcBorders>
              <w:top w:val="single" w:sz="4" w:space="0" w:color="000000"/>
              <w:left w:val="nil"/>
              <w:bottom w:val="single" w:sz="4" w:space="0" w:color="000000"/>
              <w:right w:val="nil"/>
            </w:tcBorders>
            <w:shd w:val="clear" w:color="auto" w:fill="auto"/>
            <w:vAlign w:val="bottom"/>
          </w:tcPr>
          <w:p w14:paraId="6D77819F" w14:textId="77777777" w:rsidR="002A0722" w:rsidRPr="00C07834" w:rsidRDefault="002A0722" w:rsidP="00FB6D2B">
            <w:pPr>
              <w:spacing w:line="360" w:lineRule="auto"/>
              <w:jc w:val="center"/>
              <w:rPr>
                <w:color w:val="000000" w:themeColor="text1"/>
              </w:rPr>
            </w:pPr>
            <w:r w:rsidRPr="00C07834">
              <w:rPr>
                <w:color w:val="000000" w:themeColor="text1"/>
              </w:rPr>
              <w:t>FGD 5</w:t>
            </w:r>
          </w:p>
        </w:tc>
        <w:tc>
          <w:tcPr>
            <w:tcW w:w="977" w:type="dxa"/>
            <w:tcBorders>
              <w:top w:val="single" w:sz="4" w:space="0" w:color="000000"/>
              <w:left w:val="nil"/>
              <w:bottom w:val="single" w:sz="4" w:space="0" w:color="000000"/>
              <w:right w:val="nil"/>
            </w:tcBorders>
            <w:shd w:val="clear" w:color="auto" w:fill="auto"/>
            <w:vAlign w:val="bottom"/>
          </w:tcPr>
          <w:p w14:paraId="1CB49A6A" w14:textId="77777777" w:rsidR="002A0722" w:rsidRPr="00C07834" w:rsidRDefault="002A0722" w:rsidP="00FB6D2B">
            <w:pPr>
              <w:spacing w:line="360" w:lineRule="auto"/>
              <w:jc w:val="center"/>
              <w:rPr>
                <w:color w:val="000000" w:themeColor="text1"/>
              </w:rPr>
            </w:pPr>
            <w:r w:rsidRPr="00C07834">
              <w:rPr>
                <w:color w:val="000000" w:themeColor="text1"/>
              </w:rPr>
              <w:t>FGD 6</w:t>
            </w:r>
          </w:p>
        </w:tc>
      </w:tr>
      <w:tr w:rsidR="00C07834" w:rsidRPr="00C07834" w14:paraId="2499E00E" w14:textId="77777777" w:rsidTr="00FB6D2B">
        <w:trPr>
          <w:trHeight w:val="320"/>
        </w:trPr>
        <w:tc>
          <w:tcPr>
            <w:tcW w:w="2263" w:type="dxa"/>
            <w:tcBorders>
              <w:top w:val="nil"/>
              <w:left w:val="nil"/>
              <w:bottom w:val="nil"/>
              <w:right w:val="nil"/>
            </w:tcBorders>
            <w:shd w:val="clear" w:color="auto" w:fill="auto"/>
            <w:vAlign w:val="bottom"/>
          </w:tcPr>
          <w:p w14:paraId="78DE1875" w14:textId="77777777" w:rsidR="002A0722" w:rsidRPr="00C07834" w:rsidRDefault="002A0722" w:rsidP="00FB6D2B">
            <w:pPr>
              <w:rPr>
                <w:color w:val="000000" w:themeColor="text1"/>
              </w:rPr>
            </w:pPr>
            <w:r w:rsidRPr="00C07834">
              <w:rPr>
                <w:color w:val="000000" w:themeColor="text1"/>
              </w:rPr>
              <w:t>N</w:t>
            </w:r>
          </w:p>
        </w:tc>
        <w:tc>
          <w:tcPr>
            <w:tcW w:w="1398" w:type="dxa"/>
            <w:tcBorders>
              <w:top w:val="nil"/>
              <w:left w:val="nil"/>
              <w:bottom w:val="nil"/>
              <w:right w:val="nil"/>
            </w:tcBorders>
            <w:shd w:val="clear" w:color="auto" w:fill="auto"/>
            <w:vAlign w:val="bottom"/>
          </w:tcPr>
          <w:p w14:paraId="7B5D2F2B" w14:textId="137AFF6A"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10</w:t>
            </w:r>
          </w:p>
        </w:tc>
        <w:tc>
          <w:tcPr>
            <w:tcW w:w="1323" w:type="dxa"/>
            <w:tcBorders>
              <w:top w:val="nil"/>
              <w:left w:val="nil"/>
              <w:bottom w:val="nil"/>
              <w:right w:val="nil"/>
            </w:tcBorders>
            <w:shd w:val="clear" w:color="auto" w:fill="auto"/>
            <w:vAlign w:val="bottom"/>
          </w:tcPr>
          <w:p w14:paraId="40E78FC3" w14:textId="755F8FCB"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10</w:t>
            </w:r>
          </w:p>
        </w:tc>
        <w:tc>
          <w:tcPr>
            <w:tcW w:w="1463" w:type="dxa"/>
            <w:tcBorders>
              <w:top w:val="nil"/>
              <w:left w:val="nil"/>
              <w:bottom w:val="nil"/>
              <w:right w:val="nil"/>
            </w:tcBorders>
            <w:shd w:val="clear" w:color="auto" w:fill="auto"/>
            <w:vAlign w:val="bottom"/>
          </w:tcPr>
          <w:p w14:paraId="0E831185" w14:textId="1F60DD49"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10</w:t>
            </w:r>
          </w:p>
        </w:tc>
        <w:tc>
          <w:tcPr>
            <w:tcW w:w="1331" w:type="dxa"/>
            <w:tcBorders>
              <w:top w:val="nil"/>
              <w:left w:val="nil"/>
              <w:bottom w:val="nil"/>
              <w:right w:val="nil"/>
            </w:tcBorders>
            <w:shd w:val="clear" w:color="auto" w:fill="auto"/>
            <w:vAlign w:val="bottom"/>
          </w:tcPr>
          <w:p w14:paraId="5543E173" w14:textId="0430197D"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10</w:t>
            </w:r>
          </w:p>
        </w:tc>
        <w:tc>
          <w:tcPr>
            <w:tcW w:w="877" w:type="dxa"/>
            <w:tcBorders>
              <w:top w:val="nil"/>
              <w:left w:val="nil"/>
              <w:bottom w:val="nil"/>
              <w:right w:val="nil"/>
            </w:tcBorders>
            <w:shd w:val="clear" w:color="auto" w:fill="auto"/>
            <w:vAlign w:val="bottom"/>
          </w:tcPr>
          <w:p w14:paraId="282CD338" w14:textId="77777777" w:rsidR="002A0722" w:rsidRPr="00C07834" w:rsidRDefault="002A0722" w:rsidP="00FB675F">
            <w:pPr>
              <w:rPr>
                <w:color w:val="000000" w:themeColor="text1"/>
              </w:rPr>
            </w:pPr>
            <w:r w:rsidRPr="00C07834">
              <w:rPr>
                <w:color w:val="000000" w:themeColor="text1"/>
              </w:rPr>
              <w:t>10</w:t>
            </w:r>
          </w:p>
        </w:tc>
        <w:tc>
          <w:tcPr>
            <w:tcW w:w="977" w:type="dxa"/>
            <w:tcBorders>
              <w:top w:val="nil"/>
              <w:left w:val="nil"/>
              <w:bottom w:val="nil"/>
              <w:right w:val="nil"/>
            </w:tcBorders>
            <w:shd w:val="clear" w:color="auto" w:fill="auto"/>
            <w:vAlign w:val="bottom"/>
          </w:tcPr>
          <w:p w14:paraId="5AAFC809" w14:textId="77777777" w:rsidR="002A0722" w:rsidRPr="00C07834" w:rsidRDefault="002A0722" w:rsidP="00FB675F">
            <w:pPr>
              <w:rPr>
                <w:color w:val="000000" w:themeColor="text1"/>
              </w:rPr>
            </w:pPr>
            <w:r w:rsidRPr="00C07834">
              <w:rPr>
                <w:color w:val="000000" w:themeColor="text1"/>
              </w:rPr>
              <w:t>10</w:t>
            </w:r>
          </w:p>
        </w:tc>
      </w:tr>
      <w:tr w:rsidR="00C07834" w:rsidRPr="00C07834" w14:paraId="7246AAC1" w14:textId="77777777" w:rsidTr="00FB6D2B">
        <w:trPr>
          <w:trHeight w:val="320"/>
        </w:trPr>
        <w:tc>
          <w:tcPr>
            <w:tcW w:w="2263" w:type="dxa"/>
            <w:tcBorders>
              <w:top w:val="nil"/>
              <w:left w:val="nil"/>
              <w:bottom w:val="nil"/>
              <w:right w:val="nil"/>
            </w:tcBorders>
            <w:shd w:val="clear" w:color="auto" w:fill="auto"/>
            <w:vAlign w:val="bottom"/>
          </w:tcPr>
          <w:p w14:paraId="3E354A4F" w14:textId="77777777" w:rsidR="002A0722" w:rsidRPr="00C07834" w:rsidRDefault="002A0722" w:rsidP="00FB6D2B">
            <w:pPr>
              <w:rPr>
                <w:color w:val="000000" w:themeColor="text1"/>
              </w:rPr>
            </w:pPr>
          </w:p>
          <w:p w14:paraId="1D708EA5" w14:textId="77777777" w:rsidR="002A0722" w:rsidRPr="00C07834" w:rsidRDefault="002A0722" w:rsidP="00FB6D2B">
            <w:pPr>
              <w:rPr>
                <w:color w:val="000000" w:themeColor="text1"/>
              </w:rPr>
            </w:pPr>
            <w:r w:rsidRPr="00C07834">
              <w:rPr>
                <w:color w:val="000000" w:themeColor="text1"/>
              </w:rPr>
              <w:t>Gender</w:t>
            </w:r>
          </w:p>
        </w:tc>
        <w:tc>
          <w:tcPr>
            <w:tcW w:w="1398" w:type="dxa"/>
            <w:tcBorders>
              <w:top w:val="nil"/>
              <w:left w:val="nil"/>
              <w:bottom w:val="nil"/>
              <w:right w:val="nil"/>
            </w:tcBorders>
            <w:shd w:val="clear" w:color="auto" w:fill="auto"/>
            <w:vAlign w:val="bottom"/>
          </w:tcPr>
          <w:p w14:paraId="021D1089" w14:textId="761A8BE0"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Boys</w:t>
            </w:r>
          </w:p>
        </w:tc>
        <w:tc>
          <w:tcPr>
            <w:tcW w:w="1323" w:type="dxa"/>
            <w:tcBorders>
              <w:top w:val="nil"/>
              <w:left w:val="nil"/>
              <w:bottom w:val="nil"/>
              <w:right w:val="nil"/>
            </w:tcBorders>
            <w:shd w:val="clear" w:color="auto" w:fill="auto"/>
            <w:vAlign w:val="bottom"/>
          </w:tcPr>
          <w:p w14:paraId="300FFAEA" w14:textId="329BD5A5"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Girls</w:t>
            </w:r>
          </w:p>
        </w:tc>
        <w:tc>
          <w:tcPr>
            <w:tcW w:w="1463" w:type="dxa"/>
            <w:tcBorders>
              <w:top w:val="nil"/>
              <w:left w:val="nil"/>
              <w:bottom w:val="nil"/>
              <w:right w:val="nil"/>
            </w:tcBorders>
            <w:shd w:val="clear" w:color="auto" w:fill="auto"/>
            <w:vAlign w:val="bottom"/>
          </w:tcPr>
          <w:p w14:paraId="70199DC0" w14:textId="4D5DB7CC"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Boys</w:t>
            </w:r>
          </w:p>
        </w:tc>
        <w:tc>
          <w:tcPr>
            <w:tcW w:w="1331" w:type="dxa"/>
            <w:tcBorders>
              <w:top w:val="nil"/>
              <w:left w:val="nil"/>
              <w:bottom w:val="nil"/>
              <w:right w:val="nil"/>
            </w:tcBorders>
            <w:shd w:val="clear" w:color="auto" w:fill="auto"/>
            <w:vAlign w:val="bottom"/>
          </w:tcPr>
          <w:p w14:paraId="21C5CF2E" w14:textId="56C06642" w:rsidR="002A0722" w:rsidRPr="00C07834" w:rsidRDefault="00FB675F" w:rsidP="00FB675F">
            <w:pPr>
              <w:rPr>
                <w:color w:val="000000" w:themeColor="text1"/>
              </w:rPr>
            </w:pPr>
            <w:r>
              <w:rPr>
                <w:color w:val="000000" w:themeColor="text1"/>
              </w:rPr>
              <w:t xml:space="preserve">    </w:t>
            </w:r>
            <w:r w:rsidR="002A0722" w:rsidRPr="00C07834">
              <w:rPr>
                <w:color w:val="000000" w:themeColor="text1"/>
              </w:rPr>
              <w:t>Girls</w:t>
            </w:r>
          </w:p>
        </w:tc>
        <w:tc>
          <w:tcPr>
            <w:tcW w:w="877" w:type="dxa"/>
            <w:tcBorders>
              <w:top w:val="nil"/>
              <w:left w:val="nil"/>
              <w:bottom w:val="nil"/>
              <w:right w:val="nil"/>
            </w:tcBorders>
            <w:shd w:val="clear" w:color="auto" w:fill="auto"/>
            <w:vAlign w:val="bottom"/>
          </w:tcPr>
          <w:p w14:paraId="3CA9D813" w14:textId="77777777" w:rsidR="002A0722" w:rsidRPr="00C07834" w:rsidRDefault="002A0722" w:rsidP="00FB675F">
            <w:pPr>
              <w:rPr>
                <w:color w:val="000000" w:themeColor="text1"/>
              </w:rPr>
            </w:pPr>
            <w:r w:rsidRPr="00C07834">
              <w:rPr>
                <w:color w:val="000000" w:themeColor="text1"/>
              </w:rPr>
              <w:t>Men</w:t>
            </w:r>
          </w:p>
        </w:tc>
        <w:tc>
          <w:tcPr>
            <w:tcW w:w="977" w:type="dxa"/>
            <w:tcBorders>
              <w:top w:val="nil"/>
              <w:left w:val="nil"/>
              <w:bottom w:val="nil"/>
              <w:right w:val="nil"/>
            </w:tcBorders>
            <w:shd w:val="clear" w:color="auto" w:fill="auto"/>
            <w:vAlign w:val="bottom"/>
          </w:tcPr>
          <w:p w14:paraId="5AD32BDD" w14:textId="77777777" w:rsidR="002A0722" w:rsidRPr="00C07834" w:rsidRDefault="002A0722" w:rsidP="00FB6D2B">
            <w:pPr>
              <w:jc w:val="center"/>
              <w:rPr>
                <w:color w:val="000000" w:themeColor="text1"/>
              </w:rPr>
            </w:pPr>
            <w:r w:rsidRPr="00C07834">
              <w:rPr>
                <w:color w:val="000000" w:themeColor="text1"/>
              </w:rPr>
              <w:t>Women</w:t>
            </w:r>
          </w:p>
        </w:tc>
      </w:tr>
      <w:tr w:rsidR="00C07834" w:rsidRPr="00C07834" w14:paraId="7BEACDBF" w14:textId="77777777" w:rsidTr="00FB6D2B">
        <w:trPr>
          <w:trHeight w:val="320"/>
        </w:trPr>
        <w:tc>
          <w:tcPr>
            <w:tcW w:w="2263" w:type="dxa"/>
            <w:tcBorders>
              <w:top w:val="nil"/>
              <w:left w:val="nil"/>
              <w:bottom w:val="nil"/>
              <w:right w:val="nil"/>
            </w:tcBorders>
            <w:shd w:val="clear" w:color="auto" w:fill="auto"/>
            <w:vAlign w:val="bottom"/>
          </w:tcPr>
          <w:p w14:paraId="1C11966A" w14:textId="77777777" w:rsidR="002A0722" w:rsidRPr="00C07834" w:rsidRDefault="002A0722" w:rsidP="00FB6D2B">
            <w:pPr>
              <w:rPr>
                <w:color w:val="000000" w:themeColor="text1"/>
              </w:rPr>
            </w:pPr>
          </w:p>
          <w:p w14:paraId="69C4345A" w14:textId="77777777" w:rsidR="002A0722" w:rsidRPr="00C07834" w:rsidRDefault="002A0722" w:rsidP="00FB6D2B">
            <w:pPr>
              <w:rPr>
                <w:color w:val="000000" w:themeColor="text1"/>
              </w:rPr>
            </w:pPr>
            <w:r w:rsidRPr="00C07834">
              <w:rPr>
                <w:color w:val="000000" w:themeColor="text1"/>
              </w:rPr>
              <w:t>Age (years)</w:t>
            </w:r>
          </w:p>
        </w:tc>
        <w:tc>
          <w:tcPr>
            <w:tcW w:w="1398" w:type="dxa"/>
            <w:tcBorders>
              <w:top w:val="nil"/>
              <w:left w:val="nil"/>
              <w:bottom w:val="nil"/>
              <w:right w:val="nil"/>
            </w:tcBorders>
            <w:shd w:val="clear" w:color="auto" w:fill="auto"/>
            <w:vAlign w:val="bottom"/>
          </w:tcPr>
          <w:p w14:paraId="2719445A" w14:textId="77777777" w:rsidR="002A0722" w:rsidRPr="00C07834" w:rsidRDefault="002A0722" w:rsidP="00FB6D2B">
            <w:pPr>
              <w:jc w:val="center"/>
              <w:rPr>
                <w:color w:val="000000" w:themeColor="text1"/>
              </w:rPr>
            </w:pPr>
            <w:r w:rsidRPr="00C07834">
              <w:rPr>
                <w:color w:val="000000" w:themeColor="text1"/>
              </w:rPr>
              <w:t>10 - 12</w:t>
            </w:r>
          </w:p>
        </w:tc>
        <w:tc>
          <w:tcPr>
            <w:tcW w:w="1323" w:type="dxa"/>
            <w:tcBorders>
              <w:top w:val="nil"/>
              <w:left w:val="nil"/>
              <w:bottom w:val="nil"/>
              <w:right w:val="nil"/>
            </w:tcBorders>
            <w:shd w:val="clear" w:color="auto" w:fill="auto"/>
            <w:vAlign w:val="bottom"/>
          </w:tcPr>
          <w:p w14:paraId="0F5FFA81" w14:textId="77777777" w:rsidR="002A0722" w:rsidRPr="00C07834" w:rsidRDefault="002A0722" w:rsidP="00FB6D2B">
            <w:pPr>
              <w:jc w:val="center"/>
              <w:rPr>
                <w:color w:val="000000" w:themeColor="text1"/>
              </w:rPr>
            </w:pPr>
            <w:r w:rsidRPr="00C07834">
              <w:rPr>
                <w:color w:val="000000" w:themeColor="text1"/>
              </w:rPr>
              <w:t>10 - 12</w:t>
            </w:r>
          </w:p>
        </w:tc>
        <w:tc>
          <w:tcPr>
            <w:tcW w:w="1463" w:type="dxa"/>
            <w:tcBorders>
              <w:top w:val="nil"/>
              <w:left w:val="nil"/>
              <w:bottom w:val="nil"/>
              <w:right w:val="nil"/>
            </w:tcBorders>
            <w:shd w:val="clear" w:color="auto" w:fill="auto"/>
            <w:vAlign w:val="bottom"/>
          </w:tcPr>
          <w:p w14:paraId="7019D71D" w14:textId="77777777" w:rsidR="002A0722" w:rsidRPr="00C07834" w:rsidRDefault="002A0722" w:rsidP="00FB6D2B">
            <w:pPr>
              <w:jc w:val="center"/>
              <w:rPr>
                <w:color w:val="000000" w:themeColor="text1"/>
              </w:rPr>
            </w:pPr>
            <w:r w:rsidRPr="00C07834">
              <w:rPr>
                <w:color w:val="000000" w:themeColor="text1"/>
              </w:rPr>
              <w:t>15 - 17</w:t>
            </w:r>
          </w:p>
        </w:tc>
        <w:tc>
          <w:tcPr>
            <w:tcW w:w="1331" w:type="dxa"/>
            <w:tcBorders>
              <w:top w:val="nil"/>
              <w:left w:val="nil"/>
              <w:bottom w:val="nil"/>
              <w:right w:val="nil"/>
            </w:tcBorders>
            <w:shd w:val="clear" w:color="auto" w:fill="auto"/>
            <w:vAlign w:val="bottom"/>
          </w:tcPr>
          <w:p w14:paraId="2A5E72D7" w14:textId="77777777" w:rsidR="002A0722" w:rsidRPr="00C07834" w:rsidRDefault="002A0722" w:rsidP="00FB6D2B">
            <w:pPr>
              <w:jc w:val="center"/>
              <w:rPr>
                <w:color w:val="000000" w:themeColor="text1"/>
              </w:rPr>
            </w:pPr>
            <w:r w:rsidRPr="00C07834">
              <w:rPr>
                <w:color w:val="000000" w:themeColor="text1"/>
              </w:rPr>
              <w:t>15 - 17</w:t>
            </w:r>
          </w:p>
        </w:tc>
        <w:tc>
          <w:tcPr>
            <w:tcW w:w="877" w:type="dxa"/>
            <w:tcBorders>
              <w:top w:val="nil"/>
              <w:left w:val="nil"/>
              <w:bottom w:val="nil"/>
              <w:right w:val="nil"/>
            </w:tcBorders>
            <w:shd w:val="clear" w:color="auto" w:fill="auto"/>
            <w:vAlign w:val="bottom"/>
          </w:tcPr>
          <w:p w14:paraId="04686CF6" w14:textId="77777777" w:rsidR="002A0722" w:rsidRPr="00C07834" w:rsidRDefault="002A0722" w:rsidP="00FB6D2B">
            <w:pPr>
              <w:jc w:val="center"/>
              <w:rPr>
                <w:color w:val="000000" w:themeColor="text1"/>
              </w:rPr>
            </w:pPr>
            <w:r w:rsidRPr="00C07834">
              <w:rPr>
                <w:color w:val="000000" w:themeColor="text1"/>
              </w:rPr>
              <w:t>Adults</w:t>
            </w:r>
          </w:p>
        </w:tc>
        <w:tc>
          <w:tcPr>
            <w:tcW w:w="977" w:type="dxa"/>
            <w:tcBorders>
              <w:top w:val="nil"/>
              <w:left w:val="nil"/>
              <w:bottom w:val="nil"/>
              <w:right w:val="nil"/>
            </w:tcBorders>
            <w:shd w:val="clear" w:color="auto" w:fill="auto"/>
            <w:vAlign w:val="bottom"/>
          </w:tcPr>
          <w:p w14:paraId="3528DE74" w14:textId="77777777" w:rsidR="002A0722" w:rsidRPr="00C07834" w:rsidRDefault="002A0722" w:rsidP="00FB675F">
            <w:pPr>
              <w:rPr>
                <w:color w:val="000000" w:themeColor="text1"/>
              </w:rPr>
            </w:pPr>
            <w:r w:rsidRPr="00C07834">
              <w:rPr>
                <w:color w:val="000000" w:themeColor="text1"/>
              </w:rPr>
              <w:t>Adults</w:t>
            </w:r>
          </w:p>
        </w:tc>
      </w:tr>
      <w:tr w:rsidR="00C07834" w:rsidRPr="00C07834" w14:paraId="6447CC07" w14:textId="77777777" w:rsidTr="00FB6D2B">
        <w:trPr>
          <w:trHeight w:val="320"/>
        </w:trPr>
        <w:tc>
          <w:tcPr>
            <w:tcW w:w="2263" w:type="dxa"/>
            <w:tcBorders>
              <w:top w:val="nil"/>
              <w:left w:val="nil"/>
              <w:bottom w:val="single" w:sz="4" w:space="0" w:color="000000"/>
              <w:right w:val="nil"/>
            </w:tcBorders>
            <w:shd w:val="clear" w:color="auto" w:fill="auto"/>
            <w:vAlign w:val="bottom"/>
          </w:tcPr>
          <w:p w14:paraId="79E40EC5" w14:textId="77777777" w:rsidR="002A0722" w:rsidRPr="00C07834" w:rsidRDefault="002A0722" w:rsidP="00FB6D2B">
            <w:pPr>
              <w:rPr>
                <w:color w:val="000000" w:themeColor="text1"/>
              </w:rPr>
            </w:pPr>
          </w:p>
          <w:p w14:paraId="3D179B78" w14:textId="77777777" w:rsidR="002A0722" w:rsidRPr="00C07834" w:rsidRDefault="002A0722" w:rsidP="00FB6D2B">
            <w:pPr>
              <w:rPr>
                <w:color w:val="000000" w:themeColor="text1"/>
              </w:rPr>
            </w:pPr>
            <w:r w:rsidRPr="00C07834">
              <w:rPr>
                <w:color w:val="000000" w:themeColor="text1"/>
              </w:rPr>
              <w:t xml:space="preserve">Education grade </w:t>
            </w:r>
            <w:sdt>
              <w:sdtPr>
                <w:rPr>
                  <w:color w:val="000000" w:themeColor="text1"/>
                </w:rPr>
                <w:tag w:val="goog_rdk_19"/>
                <w:id w:val="-1785954916"/>
              </w:sdtPr>
              <w:sdtEndPr/>
              <w:sdtContent>
                <w:r w:rsidRPr="00C07834">
                  <w:rPr>
                    <w:rFonts w:ascii="Arial Unicode MS" w:eastAsia="Arial Unicode MS" w:hAnsi="Arial Unicode MS" w:cs="Arial Unicode MS"/>
                    <w:color w:val="000000" w:themeColor="text1"/>
                  </w:rPr>
                  <w:t>✪</w:t>
                </w:r>
              </w:sdtContent>
            </w:sdt>
          </w:p>
        </w:tc>
        <w:tc>
          <w:tcPr>
            <w:tcW w:w="1398" w:type="dxa"/>
            <w:tcBorders>
              <w:top w:val="nil"/>
              <w:left w:val="nil"/>
              <w:bottom w:val="single" w:sz="4" w:space="0" w:color="000000"/>
              <w:right w:val="nil"/>
            </w:tcBorders>
            <w:shd w:val="clear" w:color="auto" w:fill="auto"/>
            <w:vAlign w:val="bottom"/>
          </w:tcPr>
          <w:p w14:paraId="4DB426D4" w14:textId="46D24A9B" w:rsidR="002A0722" w:rsidRPr="00C07834" w:rsidRDefault="006528E8" w:rsidP="00FB6D2B">
            <w:pPr>
              <w:jc w:val="center"/>
              <w:rPr>
                <w:color w:val="000000" w:themeColor="text1"/>
              </w:rPr>
            </w:pPr>
            <w:r>
              <w:rPr>
                <w:color w:val="000000" w:themeColor="text1"/>
              </w:rPr>
              <w:t xml:space="preserve">  </w:t>
            </w:r>
            <w:r w:rsidR="002A0722" w:rsidRPr="00C07834">
              <w:rPr>
                <w:color w:val="000000" w:themeColor="text1"/>
              </w:rPr>
              <w:t xml:space="preserve">4 </w:t>
            </w:r>
            <w:r w:rsidR="002A0722" w:rsidRPr="00344848">
              <w:rPr>
                <w:color w:val="000000" w:themeColor="text1"/>
              </w:rPr>
              <w:t>(3</w:t>
            </w:r>
            <w:r w:rsidR="002A0722" w:rsidRPr="00C07834">
              <w:rPr>
                <w:color w:val="000000" w:themeColor="text1"/>
              </w:rPr>
              <w:t>, 5)/10</w:t>
            </w:r>
          </w:p>
        </w:tc>
        <w:tc>
          <w:tcPr>
            <w:tcW w:w="1323" w:type="dxa"/>
            <w:tcBorders>
              <w:top w:val="nil"/>
              <w:left w:val="nil"/>
              <w:bottom w:val="single" w:sz="4" w:space="0" w:color="000000"/>
              <w:right w:val="nil"/>
            </w:tcBorders>
            <w:shd w:val="clear" w:color="auto" w:fill="auto"/>
            <w:vAlign w:val="bottom"/>
          </w:tcPr>
          <w:p w14:paraId="134283DC" w14:textId="77777777" w:rsidR="002A0722" w:rsidRPr="00C07834" w:rsidRDefault="002A0722" w:rsidP="00FB6D2B">
            <w:pPr>
              <w:jc w:val="center"/>
              <w:rPr>
                <w:color w:val="000000" w:themeColor="text1"/>
              </w:rPr>
            </w:pPr>
            <w:r w:rsidRPr="00C07834">
              <w:rPr>
                <w:color w:val="000000" w:themeColor="text1"/>
              </w:rPr>
              <w:t>4 (3, 5.3)/9</w:t>
            </w:r>
          </w:p>
        </w:tc>
        <w:tc>
          <w:tcPr>
            <w:tcW w:w="1463" w:type="dxa"/>
            <w:tcBorders>
              <w:top w:val="nil"/>
              <w:left w:val="nil"/>
              <w:bottom w:val="single" w:sz="4" w:space="0" w:color="000000"/>
              <w:right w:val="nil"/>
            </w:tcBorders>
            <w:shd w:val="clear" w:color="auto" w:fill="auto"/>
            <w:vAlign w:val="bottom"/>
          </w:tcPr>
          <w:p w14:paraId="79C95786" w14:textId="77777777" w:rsidR="002A0722" w:rsidRPr="00C07834" w:rsidRDefault="002A0722" w:rsidP="00FB6D2B">
            <w:pPr>
              <w:jc w:val="center"/>
              <w:rPr>
                <w:color w:val="000000" w:themeColor="text1"/>
              </w:rPr>
            </w:pPr>
            <w:r w:rsidRPr="00C07834">
              <w:rPr>
                <w:color w:val="000000" w:themeColor="text1"/>
              </w:rPr>
              <w:t>7.5 (6.5, 9)/8</w:t>
            </w:r>
          </w:p>
        </w:tc>
        <w:tc>
          <w:tcPr>
            <w:tcW w:w="1331" w:type="dxa"/>
            <w:tcBorders>
              <w:top w:val="nil"/>
              <w:left w:val="nil"/>
              <w:bottom w:val="single" w:sz="4" w:space="0" w:color="000000"/>
              <w:right w:val="nil"/>
            </w:tcBorders>
            <w:shd w:val="clear" w:color="auto" w:fill="auto"/>
            <w:vAlign w:val="bottom"/>
          </w:tcPr>
          <w:p w14:paraId="3C2FB042" w14:textId="77777777" w:rsidR="002A0722" w:rsidRPr="00C07834" w:rsidRDefault="002A0722" w:rsidP="00FB6D2B">
            <w:pPr>
              <w:jc w:val="center"/>
              <w:rPr>
                <w:color w:val="000000" w:themeColor="text1"/>
              </w:rPr>
            </w:pPr>
            <w:r w:rsidRPr="00C07834">
              <w:rPr>
                <w:color w:val="000000" w:themeColor="text1"/>
              </w:rPr>
              <w:t>8.5 (7, 9)/8</w:t>
            </w:r>
          </w:p>
        </w:tc>
        <w:tc>
          <w:tcPr>
            <w:tcW w:w="877" w:type="dxa"/>
            <w:tcBorders>
              <w:top w:val="nil"/>
              <w:left w:val="nil"/>
              <w:bottom w:val="single" w:sz="4" w:space="0" w:color="000000"/>
              <w:right w:val="nil"/>
            </w:tcBorders>
            <w:shd w:val="clear" w:color="auto" w:fill="auto"/>
            <w:vAlign w:val="bottom"/>
          </w:tcPr>
          <w:p w14:paraId="0C89A221" w14:textId="77777777" w:rsidR="002A0722" w:rsidRPr="00C07834" w:rsidRDefault="002A0722" w:rsidP="00FB6D2B">
            <w:pPr>
              <w:jc w:val="center"/>
              <w:rPr>
                <w:color w:val="000000" w:themeColor="text1"/>
              </w:rPr>
            </w:pPr>
            <w:r w:rsidRPr="00C07834">
              <w:rPr>
                <w:color w:val="000000" w:themeColor="text1"/>
              </w:rPr>
              <w:t>-</w:t>
            </w:r>
          </w:p>
        </w:tc>
        <w:tc>
          <w:tcPr>
            <w:tcW w:w="977" w:type="dxa"/>
            <w:tcBorders>
              <w:top w:val="nil"/>
              <w:left w:val="nil"/>
              <w:bottom w:val="single" w:sz="4" w:space="0" w:color="000000"/>
              <w:right w:val="nil"/>
            </w:tcBorders>
            <w:shd w:val="clear" w:color="auto" w:fill="auto"/>
            <w:vAlign w:val="bottom"/>
          </w:tcPr>
          <w:p w14:paraId="171D90C6" w14:textId="77777777" w:rsidR="002A0722" w:rsidRPr="00C07834" w:rsidRDefault="002A0722" w:rsidP="00FB6D2B">
            <w:pPr>
              <w:jc w:val="center"/>
              <w:rPr>
                <w:color w:val="000000" w:themeColor="text1"/>
              </w:rPr>
            </w:pPr>
            <w:r w:rsidRPr="00C07834">
              <w:rPr>
                <w:color w:val="000000" w:themeColor="text1"/>
              </w:rPr>
              <w:t>-</w:t>
            </w:r>
          </w:p>
        </w:tc>
      </w:tr>
    </w:tbl>
    <w:p w14:paraId="316B090D" w14:textId="77777777" w:rsidR="002A0722" w:rsidRPr="00C07834" w:rsidRDefault="002A0722" w:rsidP="002A0722">
      <w:pPr>
        <w:spacing w:line="360" w:lineRule="auto"/>
        <w:jc w:val="both"/>
        <w:rPr>
          <w:color w:val="000000" w:themeColor="text1"/>
        </w:rPr>
      </w:pPr>
      <w:r w:rsidRPr="00C07834">
        <w:rPr>
          <w:color w:val="000000" w:themeColor="text1"/>
        </w:rPr>
        <w:t xml:space="preserve">Data reported as </w:t>
      </w:r>
      <w:sdt>
        <w:sdtPr>
          <w:rPr>
            <w:color w:val="000000" w:themeColor="text1"/>
          </w:rPr>
          <w:tag w:val="goog_rdk_20"/>
          <w:id w:val="-1673557736"/>
        </w:sdtPr>
        <w:sdtEndPr/>
        <w:sdtContent>
          <w:r w:rsidRPr="00C07834">
            <w:rPr>
              <w:rFonts w:ascii="Arial Unicode MS" w:eastAsia="Arial Unicode MS" w:hAnsi="Arial Unicode MS" w:cs="Arial Unicode MS"/>
              <w:color w:val="000000" w:themeColor="text1"/>
            </w:rPr>
            <w:t>✪</w:t>
          </w:r>
        </w:sdtContent>
      </w:sdt>
      <w:r w:rsidRPr="00C07834">
        <w:rPr>
          <w:color w:val="000000" w:themeColor="text1"/>
        </w:rPr>
        <w:t xml:space="preserve"> median (IQR)/N reporting school grade.</w:t>
      </w:r>
    </w:p>
    <w:p w14:paraId="72470FC3" w14:textId="77777777" w:rsidR="002A0722" w:rsidRPr="00C07834" w:rsidRDefault="002A0722" w:rsidP="002A0722">
      <w:pPr>
        <w:tabs>
          <w:tab w:val="left" w:pos="4270"/>
        </w:tabs>
        <w:rPr>
          <w:color w:val="000000" w:themeColor="text1"/>
        </w:rPr>
      </w:pPr>
    </w:p>
    <w:p w14:paraId="2B349617" w14:textId="77777777" w:rsidR="002A0722" w:rsidRPr="00C07834" w:rsidRDefault="002A0722" w:rsidP="002A0722">
      <w:pPr>
        <w:rPr>
          <w:color w:val="000000" w:themeColor="text1"/>
        </w:rPr>
      </w:pPr>
    </w:p>
    <w:p w14:paraId="00000130" w14:textId="77777777" w:rsidR="006A6D5F" w:rsidRPr="00C07834" w:rsidRDefault="006A6D5F">
      <w:pPr>
        <w:spacing w:line="360" w:lineRule="auto"/>
        <w:rPr>
          <w:b/>
          <w:color w:val="000000" w:themeColor="text1"/>
        </w:rPr>
      </w:pPr>
    </w:p>
    <w:p w14:paraId="00000131" w14:textId="57FE70DA" w:rsidR="006A6D5F" w:rsidRPr="00C07834" w:rsidRDefault="006528E8">
      <w:pPr>
        <w:spacing w:line="360" w:lineRule="auto"/>
        <w:rPr>
          <w:b/>
          <w:color w:val="000000" w:themeColor="text1"/>
        </w:rPr>
      </w:pPr>
      <w:r>
        <w:rPr>
          <w:b/>
          <w:color w:val="000000" w:themeColor="text1"/>
        </w:rPr>
        <w:t xml:space="preserve"> </w:t>
      </w:r>
    </w:p>
    <w:p w14:paraId="00000132" w14:textId="77777777" w:rsidR="006A6D5F" w:rsidRPr="00C07834" w:rsidRDefault="006A6D5F">
      <w:pPr>
        <w:spacing w:line="360" w:lineRule="auto"/>
        <w:rPr>
          <w:b/>
          <w:color w:val="000000" w:themeColor="text1"/>
        </w:rPr>
      </w:pPr>
    </w:p>
    <w:p w14:paraId="00000133" w14:textId="77777777" w:rsidR="006A6D5F" w:rsidRPr="00C07834" w:rsidRDefault="006A6D5F">
      <w:pPr>
        <w:spacing w:line="360" w:lineRule="auto"/>
        <w:rPr>
          <w:b/>
          <w:color w:val="000000" w:themeColor="text1"/>
        </w:rPr>
      </w:pPr>
    </w:p>
    <w:p w14:paraId="00000134" w14:textId="77777777" w:rsidR="006A6D5F" w:rsidRPr="00C07834" w:rsidRDefault="006A6D5F">
      <w:pPr>
        <w:spacing w:line="360" w:lineRule="auto"/>
        <w:rPr>
          <w:b/>
          <w:color w:val="000000" w:themeColor="text1"/>
        </w:rPr>
      </w:pPr>
    </w:p>
    <w:p w14:paraId="00000135" w14:textId="77777777" w:rsidR="006A6D5F" w:rsidRPr="00C07834" w:rsidRDefault="006A6D5F">
      <w:pPr>
        <w:spacing w:line="360" w:lineRule="auto"/>
        <w:rPr>
          <w:b/>
          <w:color w:val="000000" w:themeColor="text1"/>
        </w:rPr>
      </w:pPr>
    </w:p>
    <w:p w14:paraId="21B6A4F5" w14:textId="77777777" w:rsidR="008D1CE8" w:rsidRPr="00C07834" w:rsidRDefault="008D1CE8">
      <w:pPr>
        <w:spacing w:line="360" w:lineRule="auto"/>
        <w:rPr>
          <w:b/>
          <w:color w:val="000000" w:themeColor="text1"/>
        </w:rPr>
      </w:pPr>
    </w:p>
    <w:p w14:paraId="02400D33" w14:textId="77777777" w:rsidR="008D1CE8" w:rsidRPr="00C07834" w:rsidRDefault="008D1CE8">
      <w:pPr>
        <w:spacing w:line="360" w:lineRule="auto"/>
        <w:rPr>
          <w:b/>
          <w:color w:val="000000" w:themeColor="text1"/>
        </w:rPr>
      </w:pPr>
    </w:p>
    <w:p w14:paraId="00000136" w14:textId="63D6B088" w:rsidR="006A6D5F" w:rsidRPr="00C07834" w:rsidRDefault="006A6D5F">
      <w:pPr>
        <w:spacing w:line="360" w:lineRule="auto"/>
        <w:rPr>
          <w:b/>
          <w:color w:val="000000" w:themeColor="text1"/>
        </w:rPr>
      </w:pPr>
    </w:p>
    <w:sectPr w:rsidR="006A6D5F" w:rsidRPr="00C07834" w:rsidSect="00DD3C34">
      <w:headerReference w:type="even" r:id="rId31"/>
      <w:headerReference w:type="default" r:id="rId32"/>
      <w:footerReference w:type="default" r:id="rId33"/>
      <w:pgSz w:w="11900" w:h="16840"/>
      <w:pgMar w:top="1134" w:right="1134" w:bottom="1134" w:left="1134" w:header="708" w:footer="708"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2D151" w14:textId="77777777" w:rsidR="00EB0B18" w:rsidRDefault="00EB0B18">
      <w:r>
        <w:separator/>
      </w:r>
    </w:p>
  </w:endnote>
  <w:endnote w:type="continuationSeparator" w:id="0">
    <w:p w14:paraId="025B4BF0" w14:textId="77777777" w:rsidR="00EB0B18" w:rsidRDefault="00EB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Gungsuh">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7" w14:textId="77777777" w:rsidR="007A42B2" w:rsidRDefault="007A42B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20</w:t>
    </w:r>
    <w:r>
      <w:rPr>
        <w:color w:val="000000"/>
      </w:rPr>
      <w:fldChar w:fldCharType="end"/>
    </w:r>
  </w:p>
  <w:p w14:paraId="000001B8" w14:textId="77777777" w:rsidR="007A42B2" w:rsidRDefault="007A42B2">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26A8C" w14:textId="77777777" w:rsidR="00EB0B18" w:rsidRDefault="00EB0B18">
      <w:r>
        <w:separator/>
      </w:r>
    </w:p>
  </w:footnote>
  <w:footnote w:type="continuationSeparator" w:id="0">
    <w:p w14:paraId="59369C4A" w14:textId="77777777" w:rsidR="00EB0B18" w:rsidRDefault="00EB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5" w14:textId="77777777" w:rsidR="007A42B2" w:rsidRDefault="007A42B2">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000001B6" w14:textId="77777777" w:rsidR="007A42B2" w:rsidRDefault="007A42B2">
    <w:pPr>
      <w:pBdr>
        <w:top w:val="nil"/>
        <w:left w:val="nil"/>
        <w:bottom w:val="nil"/>
        <w:right w:val="nil"/>
        <w:between w:val="nil"/>
      </w:pBdr>
      <w:tabs>
        <w:tab w:val="center" w:pos="4680"/>
        <w:tab w:val="right" w:pos="9360"/>
      </w:tabs>
      <w:ind w:right="360"/>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4" w14:textId="77777777" w:rsidR="007A42B2" w:rsidRDefault="007A42B2">
    <w:pPr>
      <w:pBdr>
        <w:top w:val="nil"/>
        <w:left w:val="nil"/>
        <w:bottom w:val="nil"/>
        <w:right w:val="nil"/>
        <w:between w:val="nil"/>
      </w:pBdr>
      <w:tabs>
        <w:tab w:val="center" w:pos="4680"/>
        <w:tab w:val="right" w:pos="9360"/>
      </w:tabs>
      <w:ind w:right="360"/>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A6D5F"/>
    <w:rsid w:val="000009FF"/>
    <w:rsid w:val="00005EAC"/>
    <w:rsid w:val="0000769B"/>
    <w:rsid w:val="00011D8B"/>
    <w:rsid w:val="0002095A"/>
    <w:rsid w:val="000220AF"/>
    <w:rsid w:val="000464D5"/>
    <w:rsid w:val="00051385"/>
    <w:rsid w:val="000573C1"/>
    <w:rsid w:val="000620D9"/>
    <w:rsid w:val="00064B74"/>
    <w:rsid w:val="0007135E"/>
    <w:rsid w:val="000808FD"/>
    <w:rsid w:val="00080B4B"/>
    <w:rsid w:val="000824CC"/>
    <w:rsid w:val="000A1A20"/>
    <w:rsid w:val="000A313E"/>
    <w:rsid w:val="000A7457"/>
    <w:rsid w:val="000A7BD1"/>
    <w:rsid w:val="000B1269"/>
    <w:rsid w:val="000B591C"/>
    <w:rsid w:val="000D1F31"/>
    <w:rsid w:val="000D454A"/>
    <w:rsid w:val="000D787A"/>
    <w:rsid w:val="000E18C9"/>
    <w:rsid w:val="000E5525"/>
    <w:rsid w:val="000E6C17"/>
    <w:rsid w:val="001240B5"/>
    <w:rsid w:val="00153633"/>
    <w:rsid w:val="001548D7"/>
    <w:rsid w:val="00161F20"/>
    <w:rsid w:val="00170A2C"/>
    <w:rsid w:val="00182A04"/>
    <w:rsid w:val="00193DF2"/>
    <w:rsid w:val="001B0464"/>
    <w:rsid w:val="001B598E"/>
    <w:rsid w:val="001C0DBC"/>
    <w:rsid w:val="001E1BBF"/>
    <w:rsid w:val="001E3F02"/>
    <w:rsid w:val="001E4A90"/>
    <w:rsid w:val="001F4AF9"/>
    <w:rsid w:val="00222D8B"/>
    <w:rsid w:val="00222F01"/>
    <w:rsid w:val="002352B5"/>
    <w:rsid w:val="00242869"/>
    <w:rsid w:val="0025037F"/>
    <w:rsid w:val="00270A0D"/>
    <w:rsid w:val="00275B57"/>
    <w:rsid w:val="00280E75"/>
    <w:rsid w:val="002814D3"/>
    <w:rsid w:val="00290E06"/>
    <w:rsid w:val="002958F1"/>
    <w:rsid w:val="002A0722"/>
    <w:rsid w:val="002B2027"/>
    <w:rsid w:val="002B2198"/>
    <w:rsid w:val="002B656C"/>
    <w:rsid w:val="002E11FC"/>
    <w:rsid w:val="002E615B"/>
    <w:rsid w:val="002F19AE"/>
    <w:rsid w:val="00315530"/>
    <w:rsid w:val="00317BE6"/>
    <w:rsid w:val="00323E19"/>
    <w:rsid w:val="00331C04"/>
    <w:rsid w:val="00344848"/>
    <w:rsid w:val="00347556"/>
    <w:rsid w:val="0039328A"/>
    <w:rsid w:val="0039683A"/>
    <w:rsid w:val="003B3F9E"/>
    <w:rsid w:val="003B7F0A"/>
    <w:rsid w:val="003D4900"/>
    <w:rsid w:val="003E20CB"/>
    <w:rsid w:val="003F0F0C"/>
    <w:rsid w:val="004100A0"/>
    <w:rsid w:val="004127B5"/>
    <w:rsid w:val="00416879"/>
    <w:rsid w:val="00417D73"/>
    <w:rsid w:val="00426F1B"/>
    <w:rsid w:val="0042795D"/>
    <w:rsid w:val="0044243B"/>
    <w:rsid w:val="004434FA"/>
    <w:rsid w:val="00446926"/>
    <w:rsid w:val="00447620"/>
    <w:rsid w:val="004540D5"/>
    <w:rsid w:val="00455FF9"/>
    <w:rsid w:val="00456BE3"/>
    <w:rsid w:val="004644CC"/>
    <w:rsid w:val="00471347"/>
    <w:rsid w:val="00472C3C"/>
    <w:rsid w:val="004747F4"/>
    <w:rsid w:val="004753D2"/>
    <w:rsid w:val="0047589F"/>
    <w:rsid w:val="00476D9E"/>
    <w:rsid w:val="00481CE6"/>
    <w:rsid w:val="0048483F"/>
    <w:rsid w:val="00485751"/>
    <w:rsid w:val="00491F31"/>
    <w:rsid w:val="00496553"/>
    <w:rsid w:val="004977D5"/>
    <w:rsid w:val="004979BA"/>
    <w:rsid w:val="00497D25"/>
    <w:rsid w:val="004A09AE"/>
    <w:rsid w:val="004C7113"/>
    <w:rsid w:val="004D14DD"/>
    <w:rsid w:val="004D4C24"/>
    <w:rsid w:val="004D7250"/>
    <w:rsid w:val="004E68CB"/>
    <w:rsid w:val="00500489"/>
    <w:rsid w:val="00510B7F"/>
    <w:rsid w:val="00511BA9"/>
    <w:rsid w:val="0051205F"/>
    <w:rsid w:val="00514513"/>
    <w:rsid w:val="0052488D"/>
    <w:rsid w:val="0053227A"/>
    <w:rsid w:val="00544539"/>
    <w:rsid w:val="0054784F"/>
    <w:rsid w:val="00550BB3"/>
    <w:rsid w:val="00563A3C"/>
    <w:rsid w:val="00564ED2"/>
    <w:rsid w:val="00576B09"/>
    <w:rsid w:val="00581A51"/>
    <w:rsid w:val="00587224"/>
    <w:rsid w:val="005877F5"/>
    <w:rsid w:val="005955AD"/>
    <w:rsid w:val="005A09B8"/>
    <w:rsid w:val="005A4161"/>
    <w:rsid w:val="005A6975"/>
    <w:rsid w:val="005A700F"/>
    <w:rsid w:val="005D5C84"/>
    <w:rsid w:val="005F1E2B"/>
    <w:rsid w:val="00600177"/>
    <w:rsid w:val="00623A87"/>
    <w:rsid w:val="006262DF"/>
    <w:rsid w:val="00627C2F"/>
    <w:rsid w:val="0063412A"/>
    <w:rsid w:val="00642359"/>
    <w:rsid w:val="006528E8"/>
    <w:rsid w:val="00653A2C"/>
    <w:rsid w:val="00655FDD"/>
    <w:rsid w:val="006566C5"/>
    <w:rsid w:val="00663960"/>
    <w:rsid w:val="00667A9E"/>
    <w:rsid w:val="0068030F"/>
    <w:rsid w:val="00684AB6"/>
    <w:rsid w:val="006901FA"/>
    <w:rsid w:val="00696608"/>
    <w:rsid w:val="00697724"/>
    <w:rsid w:val="006977A6"/>
    <w:rsid w:val="006A23C8"/>
    <w:rsid w:val="006A2AB6"/>
    <w:rsid w:val="006A48A7"/>
    <w:rsid w:val="006A6D5F"/>
    <w:rsid w:val="006A726B"/>
    <w:rsid w:val="006B37C1"/>
    <w:rsid w:val="006B3BDE"/>
    <w:rsid w:val="007020BA"/>
    <w:rsid w:val="00706C5E"/>
    <w:rsid w:val="00715A13"/>
    <w:rsid w:val="00716457"/>
    <w:rsid w:val="00727ACB"/>
    <w:rsid w:val="00746322"/>
    <w:rsid w:val="00752CFF"/>
    <w:rsid w:val="00771238"/>
    <w:rsid w:val="00776BB0"/>
    <w:rsid w:val="00781188"/>
    <w:rsid w:val="007858D6"/>
    <w:rsid w:val="007A42B2"/>
    <w:rsid w:val="007C0A36"/>
    <w:rsid w:val="007C3614"/>
    <w:rsid w:val="007D2C03"/>
    <w:rsid w:val="007D5B50"/>
    <w:rsid w:val="007D6C66"/>
    <w:rsid w:val="007D7CEE"/>
    <w:rsid w:val="007E3658"/>
    <w:rsid w:val="007F2402"/>
    <w:rsid w:val="007F2ED7"/>
    <w:rsid w:val="008110A5"/>
    <w:rsid w:val="0081125F"/>
    <w:rsid w:val="00817899"/>
    <w:rsid w:val="00821C34"/>
    <w:rsid w:val="00822069"/>
    <w:rsid w:val="008331E3"/>
    <w:rsid w:val="008467DE"/>
    <w:rsid w:val="00850D05"/>
    <w:rsid w:val="00860AB5"/>
    <w:rsid w:val="00862F72"/>
    <w:rsid w:val="00872D24"/>
    <w:rsid w:val="0088757E"/>
    <w:rsid w:val="008A6CEB"/>
    <w:rsid w:val="008B020B"/>
    <w:rsid w:val="008B2BE7"/>
    <w:rsid w:val="008B62E8"/>
    <w:rsid w:val="008C07F4"/>
    <w:rsid w:val="008C2DC0"/>
    <w:rsid w:val="008D1CE8"/>
    <w:rsid w:val="008E13EE"/>
    <w:rsid w:val="008E2B02"/>
    <w:rsid w:val="008E2B1A"/>
    <w:rsid w:val="008F0303"/>
    <w:rsid w:val="008F2F61"/>
    <w:rsid w:val="00903314"/>
    <w:rsid w:val="009110B4"/>
    <w:rsid w:val="00912E1A"/>
    <w:rsid w:val="0091739C"/>
    <w:rsid w:val="00922DBE"/>
    <w:rsid w:val="00923E3D"/>
    <w:rsid w:val="00925D67"/>
    <w:rsid w:val="00926AEC"/>
    <w:rsid w:val="00930BB8"/>
    <w:rsid w:val="00933438"/>
    <w:rsid w:val="009338EF"/>
    <w:rsid w:val="00941466"/>
    <w:rsid w:val="00945D6D"/>
    <w:rsid w:val="009534BD"/>
    <w:rsid w:val="00965356"/>
    <w:rsid w:val="00965CD1"/>
    <w:rsid w:val="0097255E"/>
    <w:rsid w:val="00987982"/>
    <w:rsid w:val="00993DBB"/>
    <w:rsid w:val="009B695E"/>
    <w:rsid w:val="009C6B6D"/>
    <w:rsid w:val="009D0753"/>
    <w:rsid w:val="009D25D9"/>
    <w:rsid w:val="009D698A"/>
    <w:rsid w:val="009F2412"/>
    <w:rsid w:val="00A07E3B"/>
    <w:rsid w:val="00A07EAF"/>
    <w:rsid w:val="00A27407"/>
    <w:rsid w:val="00A30B07"/>
    <w:rsid w:val="00A33CFD"/>
    <w:rsid w:val="00A404B7"/>
    <w:rsid w:val="00A462E2"/>
    <w:rsid w:val="00A477D0"/>
    <w:rsid w:val="00A550B9"/>
    <w:rsid w:val="00A57F7D"/>
    <w:rsid w:val="00A76BD9"/>
    <w:rsid w:val="00A770F4"/>
    <w:rsid w:val="00A77D15"/>
    <w:rsid w:val="00A82434"/>
    <w:rsid w:val="00A82C82"/>
    <w:rsid w:val="00A87F75"/>
    <w:rsid w:val="00A936DA"/>
    <w:rsid w:val="00A965BF"/>
    <w:rsid w:val="00AA07E1"/>
    <w:rsid w:val="00AA5DE7"/>
    <w:rsid w:val="00AA7A50"/>
    <w:rsid w:val="00AC4F0B"/>
    <w:rsid w:val="00AC553A"/>
    <w:rsid w:val="00AC593E"/>
    <w:rsid w:val="00AD6176"/>
    <w:rsid w:val="00AD6C46"/>
    <w:rsid w:val="00AE1398"/>
    <w:rsid w:val="00AE62EB"/>
    <w:rsid w:val="00B01881"/>
    <w:rsid w:val="00B0277E"/>
    <w:rsid w:val="00B2250A"/>
    <w:rsid w:val="00B33C30"/>
    <w:rsid w:val="00B43AD7"/>
    <w:rsid w:val="00B43F9E"/>
    <w:rsid w:val="00B51FAA"/>
    <w:rsid w:val="00B54EDD"/>
    <w:rsid w:val="00B61C4B"/>
    <w:rsid w:val="00B64B3B"/>
    <w:rsid w:val="00B762DA"/>
    <w:rsid w:val="00B839A5"/>
    <w:rsid w:val="00B83C6E"/>
    <w:rsid w:val="00B8457E"/>
    <w:rsid w:val="00B92F9E"/>
    <w:rsid w:val="00BA4445"/>
    <w:rsid w:val="00BB21EA"/>
    <w:rsid w:val="00BC7E83"/>
    <w:rsid w:val="00BF2CF8"/>
    <w:rsid w:val="00BF47D3"/>
    <w:rsid w:val="00BF5266"/>
    <w:rsid w:val="00C05D27"/>
    <w:rsid w:val="00C06B01"/>
    <w:rsid w:val="00C07834"/>
    <w:rsid w:val="00C16620"/>
    <w:rsid w:val="00C30E54"/>
    <w:rsid w:val="00C33472"/>
    <w:rsid w:val="00C36B92"/>
    <w:rsid w:val="00C47344"/>
    <w:rsid w:val="00C52FEE"/>
    <w:rsid w:val="00C55525"/>
    <w:rsid w:val="00C62855"/>
    <w:rsid w:val="00C72760"/>
    <w:rsid w:val="00C8578E"/>
    <w:rsid w:val="00C85BB2"/>
    <w:rsid w:val="00C877DC"/>
    <w:rsid w:val="00CB774A"/>
    <w:rsid w:val="00CC733A"/>
    <w:rsid w:val="00CD23E8"/>
    <w:rsid w:val="00CD37F8"/>
    <w:rsid w:val="00CD4840"/>
    <w:rsid w:val="00CD6E70"/>
    <w:rsid w:val="00CD76AE"/>
    <w:rsid w:val="00CE34B9"/>
    <w:rsid w:val="00CF1CB6"/>
    <w:rsid w:val="00D40975"/>
    <w:rsid w:val="00D42954"/>
    <w:rsid w:val="00D4665F"/>
    <w:rsid w:val="00D549FA"/>
    <w:rsid w:val="00D755C6"/>
    <w:rsid w:val="00DA3509"/>
    <w:rsid w:val="00DA45C7"/>
    <w:rsid w:val="00DA4607"/>
    <w:rsid w:val="00DA7C3F"/>
    <w:rsid w:val="00DB12F0"/>
    <w:rsid w:val="00DB6549"/>
    <w:rsid w:val="00DC05D2"/>
    <w:rsid w:val="00DD3C34"/>
    <w:rsid w:val="00DE32D2"/>
    <w:rsid w:val="00DE698F"/>
    <w:rsid w:val="00DF1F0B"/>
    <w:rsid w:val="00E05CFC"/>
    <w:rsid w:val="00E11E8B"/>
    <w:rsid w:val="00E12749"/>
    <w:rsid w:val="00E15C49"/>
    <w:rsid w:val="00E2342A"/>
    <w:rsid w:val="00E261ED"/>
    <w:rsid w:val="00E364B5"/>
    <w:rsid w:val="00E47AEE"/>
    <w:rsid w:val="00E50C01"/>
    <w:rsid w:val="00E64AFA"/>
    <w:rsid w:val="00E745CE"/>
    <w:rsid w:val="00E82BDD"/>
    <w:rsid w:val="00E939F2"/>
    <w:rsid w:val="00E947B8"/>
    <w:rsid w:val="00E96DFB"/>
    <w:rsid w:val="00EA1052"/>
    <w:rsid w:val="00EA1A89"/>
    <w:rsid w:val="00EA383A"/>
    <w:rsid w:val="00EB040B"/>
    <w:rsid w:val="00EB0B18"/>
    <w:rsid w:val="00EC4F01"/>
    <w:rsid w:val="00ED1DD7"/>
    <w:rsid w:val="00EE2940"/>
    <w:rsid w:val="00EE3C0D"/>
    <w:rsid w:val="00EE40FF"/>
    <w:rsid w:val="00EF5F6D"/>
    <w:rsid w:val="00F040E5"/>
    <w:rsid w:val="00F165A6"/>
    <w:rsid w:val="00F222A4"/>
    <w:rsid w:val="00F25C9C"/>
    <w:rsid w:val="00F33664"/>
    <w:rsid w:val="00F3672A"/>
    <w:rsid w:val="00F41FB0"/>
    <w:rsid w:val="00F46332"/>
    <w:rsid w:val="00F478AB"/>
    <w:rsid w:val="00F5441B"/>
    <w:rsid w:val="00F63348"/>
    <w:rsid w:val="00F676DC"/>
    <w:rsid w:val="00F72D3D"/>
    <w:rsid w:val="00F80671"/>
    <w:rsid w:val="00F84470"/>
    <w:rsid w:val="00F917AB"/>
    <w:rsid w:val="00F95292"/>
    <w:rsid w:val="00FA3020"/>
    <w:rsid w:val="00FA3231"/>
    <w:rsid w:val="00FB172C"/>
    <w:rsid w:val="00FB219D"/>
    <w:rsid w:val="00FB675F"/>
    <w:rsid w:val="00FB6D2B"/>
    <w:rsid w:val="00FC030D"/>
    <w:rsid w:val="00FC6D25"/>
    <w:rsid w:val="00FD2162"/>
    <w:rsid w:val="00FE0D20"/>
    <w:rsid w:val="00FF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2F1A2"/>
  <w15:docId w15:val="{532BB113-A6FC-4F92-9ACA-642D07F5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309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LineNumber">
    <w:name w:val="line number"/>
    <w:basedOn w:val="DefaultParagraphFont"/>
    <w:uiPriority w:val="99"/>
    <w:semiHidden/>
    <w:unhideWhenUsed/>
    <w:rsid w:val="00427BA4"/>
  </w:style>
  <w:style w:type="character" w:styleId="Hyperlink">
    <w:name w:val="Hyperlink"/>
    <w:basedOn w:val="DefaultParagraphFont"/>
    <w:uiPriority w:val="99"/>
    <w:unhideWhenUsed/>
    <w:rsid w:val="008565AE"/>
    <w:rPr>
      <w:color w:val="0563C1" w:themeColor="hyperlink"/>
      <w:u w:val="single"/>
    </w:rPr>
  </w:style>
  <w:style w:type="character" w:customStyle="1" w:styleId="UnresolvedMention1">
    <w:name w:val="Unresolved Mention1"/>
    <w:basedOn w:val="DefaultParagraphFont"/>
    <w:uiPriority w:val="99"/>
    <w:semiHidden/>
    <w:unhideWhenUsed/>
    <w:rsid w:val="008565AE"/>
    <w:rPr>
      <w:color w:val="605E5C"/>
      <w:shd w:val="clear" w:color="auto" w:fill="E1DFDD"/>
    </w:rPr>
  </w:style>
  <w:style w:type="character" w:styleId="FollowedHyperlink">
    <w:name w:val="FollowedHyperlink"/>
    <w:basedOn w:val="DefaultParagraphFont"/>
    <w:uiPriority w:val="99"/>
    <w:semiHidden/>
    <w:unhideWhenUsed/>
    <w:rsid w:val="008565AE"/>
    <w:rPr>
      <w:color w:val="954F72" w:themeColor="followedHyperlink"/>
      <w:u w:val="single"/>
    </w:rPr>
  </w:style>
  <w:style w:type="paragraph" w:styleId="ListParagraph">
    <w:name w:val="List Paragraph"/>
    <w:basedOn w:val="Normal"/>
    <w:uiPriority w:val="34"/>
    <w:qFormat/>
    <w:rsid w:val="008C7300"/>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74197F"/>
    <w:rPr>
      <w:sz w:val="16"/>
      <w:szCs w:val="16"/>
    </w:rPr>
  </w:style>
  <w:style w:type="paragraph" w:styleId="CommentText">
    <w:name w:val="annotation text"/>
    <w:basedOn w:val="Normal"/>
    <w:link w:val="CommentTextChar"/>
    <w:uiPriority w:val="99"/>
    <w:semiHidden/>
    <w:unhideWhenUsed/>
    <w:rsid w:val="0074197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4197F"/>
    <w:rPr>
      <w:sz w:val="20"/>
      <w:szCs w:val="20"/>
    </w:rPr>
  </w:style>
  <w:style w:type="paragraph" w:styleId="CommentSubject">
    <w:name w:val="annotation subject"/>
    <w:basedOn w:val="CommentText"/>
    <w:next w:val="CommentText"/>
    <w:link w:val="CommentSubjectChar"/>
    <w:uiPriority w:val="99"/>
    <w:semiHidden/>
    <w:unhideWhenUsed/>
    <w:rsid w:val="0074197F"/>
    <w:rPr>
      <w:b/>
      <w:bCs/>
    </w:rPr>
  </w:style>
  <w:style w:type="character" w:customStyle="1" w:styleId="CommentSubjectChar">
    <w:name w:val="Comment Subject Char"/>
    <w:basedOn w:val="CommentTextChar"/>
    <w:link w:val="CommentSubject"/>
    <w:uiPriority w:val="99"/>
    <w:semiHidden/>
    <w:rsid w:val="0074197F"/>
    <w:rPr>
      <w:b/>
      <w:bCs/>
      <w:sz w:val="20"/>
      <w:szCs w:val="20"/>
    </w:rPr>
  </w:style>
  <w:style w:type="paragraph" w:styleId="BalloonText">
    <w:name w:val="Balloon Text"/>
    <w:basedOn w:val="Normal"/>
    <w:link w:val="BalloonTextChar"/>
    <w:uiPriority w:val="99"/>
    <w:semiHidden/>
    <w:unhideWhenUsed/>
    <w:rsid w:val="0012152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4197F"/>
    <w:rPr>
      <w:rFonts w:ascii="Segoe UI" w:hAnsi="Segoe UI" w:cs="Segoe UI"/>
      <w:sz w:val="18"/>
      <w:szCs w:val="18"/>
    </w:rPr>
  </w:style>
  <w:style w:type="paragraph" w:styleId="Revision">
    <w:name w:val="Revision"/>
    <w:hidden/>
    <w:uiPriority w:val="99"/>
    <w:semiHidden/>
    <w:rsid w:val="00121521"/>
  </w:style>
  <w:style w:type="paragraph" w:styleId="NoSpacing">
    <w:name w:val="No Spacing"/>
    <w:uiPriority w:val="1"/>
    <w:qFormat/>
    <w:rsid w:val="00055A7F"/>
    <w:rPr>
      <w:sz w:val="22"/>
      <w:szCs w:val="22"/>
    </w:rPr>
  </w:style>
  <w:style w:type="table" w:styleId="TableGrid">
    <w:name w:val="Table Grid"/>
    <w:basedOn w:val="TableNormal"/>
    <w:uiPriority w:val="39"/>
    <w:rsid w:val="005B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1BE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A1BE8"/>
  </w:style>
  <w:style w:type="character" w:styleId="PageNumber">
    <w:name w:val="page number"/>
    <w:basedOn w:val="DefaultParagraphFont"/>
    <w:uiPriority w:val="99"/>
    <w:semiHidden/>
    <w:unhideWhenUsed/>
    <w:rsid w:val="008A1BE8"/>
  </w:style>
  <w:style w:type="character" w:customStyle="1" w:styleId="UnresolvedMention2">
    <w:name w:val="Unresolved Mention2"/>
    <w:basedOn w:val="DefaultParagraphFont"/>
    <w:uiPriority w:val="99"/>
    <w:semiHidden/>
    <w:unhideWhenUsed/>
    <w:rsid w:val="00B56B8C"/>
    <w:rPr>
      <w:color w:val="605E5C"/>
      <w:shd w:val="clear" w:color="auto" w:fill="E1DFDD"/>
    </w:rPr>
  </w:style>
  <w:style w:type="paragraph" w:customStyle="1" w:styleId="EndNoteBibliographyTitle">
    <w:name w:val="EndNote Bibliography Title"/>
    <w:basedOn w:val="Normal"/>
    <w:link w:val="EndNoteBibliographyTitleChar"/>
    <w:rsid w:val="00763E85"/>
    <w:pPr>
      <w:jc w:val="center"/>
    </w:pPr>
    <w:rPr>
      <w:rFonts w:eastAsiaTheme="minorHAnsi"/>
      <w:lang w:val="en-US"/>
    </w:rPr>
  </w:style>
  <w:style w:type="character" w:customStyle="1" w:styleId="EndNoteBibliographyTitleChar">
    <w:name w:val="EndNote Bibliography Title Char"/>
    <w:basedOn w:val="DefaultParagraphFont"/>
    <w:link w:val="EndNoteBibliographyTitle"/>
    <w:rsid w:val="00763E85"/>
    <w:rPr>
      <w:rFonts w:eastAsiaTheme="minorHAnsi"/>
      <w:lang w:val="en-US"/>
    </w:rPr>
  </w:style>
  <w:style w:type="paragraph" w:customStyle="1" w:styleId="EndNoteBibliography">
    <w:name w:val="EndNote Bibliography"/>
    <w:basedOn w:val="Normal"/>
    <w:link w:val="EndNoteBibliographyChar"/>
    <w:rsid w:val="00763E85"/>
    <w:pPr>
      <w:jc w:val="both"/>
    </w:pPr>
    <w:rPr>
      <w:rFonts w:eastAsiaTheme="minorHAnsi"/>
      <w:lang w:val="en-US"/>
    </w:rPr>
  </w:style>
  <w:style w:type="character" w:customStyle="1" w:styleId="EndNoteBibliographyChar">
    <w:name w:val="EndNote Bibliography Char"/>
    <w:basedOn w:val="DefaultParagraphFont"/>
    <w:link w:val="EndNoteBibliography"/>
    <w:rsid w:val="00763E85"/>
    <w:rPr>
      <w:rFonts w:eastAsiaTheme="minorHAnsi"/>
      <w:lang w:val="en-US"/>
    </w:rPr>
  </w:style>
  <w:style w:type="paragraph" w:styleId="Footer">
    <w:name w:val="footer"/>
    <w:basedOn w:val="Normal"/>
    <w:link w:val="FooterChar"/>
    <w:uiPriority w:val="99"/>
    <w:unhideWhenUsed/>
    <w:rsid w:val="00DA44A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A44A9"/>
  </w:style>
  <w:style w:type="paragraph" w:styleId="NormalWeb">
    <w:name w:val="Normal (Web)"/>
    <w:basedOn w:val="Normal"/>
    <w:uiPriority w:val="99"/>
    <w:semiHidden/>
    <w:unhideWhenUsed/>
    <w:rsid w:val="002C7FDF"/>
    <w:pPr>
      <w:spacing w:before="100" w:beforeAutospacing="1" w:after="100" w:afterAutospacing="1"/>
    </w:pPr>
  </w:style>
  <w:style w:type="character" w:customStyle="1" w:styleId="UnresolvedMention3">
    <w:name w:val="Unresolved Mention3"/>
    <w:basedOn w:val="DefaultParagraphFont"/>
    <w:uiPriority w:val="99"/>
    <w:semiHidden/>
    <w:unhideWhenUsed/>
    <w:rsid w:val="009A2FA6"/>
    <w:rPr>
      <w:color w:val="605E5C"/>
      <w:shd w:val="clear" w:color="auto" w:fill="E1DFDD"/>
    </w:rPr>
  </w:style>
  <w:style w:type="character" w:styleId="Strong">
    <w:name w:val="Strong"/>
    <w:basedOn w:val="DefaultParagraphFont"/>
    <w:uiPriority w:val="22"/>
    <w:qFormat/>
    <w:rsid w:val="005776C2"/>
    <w:rPr>
      <w:b/>
      <w:bCs/>
    </w:rPr>
  </w:style>
  <w:style w:type="character" w:customStyle="1" w:styleId="UnresolvedMention4">
    <w:name w:val="Unresolved Mention4"/>
    <w:basedOn w:val="DefaultParagraphFont"/>
    <w:uiPriority w:val="99"/>
    <w:semiHidden/>
    <w:unhideWhenUsed/>
    <w:rsid w:val="00C44A1A"/>
    <w:rPr>
      <w:color w:val="605E5C"/>
      <w:shd w:val="clear" w:color="auto" w:fill="E1DFDD"/>
    </w:rPr>
  </w:style>
  <w:style w:type="character" w:customStyle="1" w:styleId="UnresolvedMention5">
    <w:name w:val="Unresolved Mention5"/>
    <w:basedOn w:val="DefaultParagraphFont"/>
    <w:uiPriority w:val="99"/>
    <w:semiHidden/>
    <w:unhideWhenUsed/>
    <w:rsid w:val="007353B4"/>
    <w:rPr>
      <w:color w:val="605E5C"/>
      <w:shd w:val="clear" w:color="auto" w:fill="E1DFDD"/>
    </w:rPr>
  </w:style>
  <w:style w:type="character" w:customStyle="1" w:styleId="UnresolvedMention6">
    <w:name w:val="Unresolved Mention6"/>
    <w:basedOn w:val="DefaultParagraphFont"/>
    <w:uiPriority w:val="99"/>
    <w:semiHidden/>
    <w:unhideWhenUsed/>
    <w:rsid w:val="00654AD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7">
    <w:name w:val="Unresolved Mention7"/>
    <w:basedOn w:val="DefaultParagraphFont"/>
    <w:uiPriority w:val="99"/>
    <w:semiHidden/>
    <w:unhideWhenUsed/>
    <w:rsid w:val="008D1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87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hsprogram.com/pubs/pdf/FR289/FR289.pdf" TargetMode="External"/><Relationship Id="rId18" Type="http://schemas.openxmlformats.org/officeDocument/2006/relationships/hyperlink" Target="https://gambia.unfpa.org/sites/default/files/pub-pdf/UNFPA%20The%20Gambia%202017%20Annual%20Report.pdf" TargetMode="External"/><Relationship Id="rId26" Type="http://schemas.openxmlformats.org/officeDocument/2006/relationships/hyperlink" Target="http://eprints.uwe.ac.uk/11735/11732/thematic_analysis_revised_-_final.pdf11731" TargetMode="External"/><Relationship Id="rId3" Type="http://schemas.openxmlformats.org/officeDocument/2006/relationships/settings" Target="settings.xml"/><Relationship Id="rId21" Type="http://schemas.openxmlformats.org/officeDocument/2006/relationships/hyperlink" Target="https://www.unicef.org/gambia/Moving_towards_an_integrated_and_equitable_social_protection_in_the_Gambia.pdf" TargetMode="External"/><Relationship Id="rId34" Type="http://schemas.openxmlformats.org/officeDocument/2006/relationships/fontTable" Target="fontTable.xml"/><Relationship Id="rId7" Type="http://schemas.openxmlformats.org/officeDocument/2006/relationships/hyperlink" Target="https://data.unicef.org/resources/state-worlds-children-2016-statistical-tables/" TargetMode="External"/><Relationship Id="rId12" Type="http://schemas.openxmlformats.org/officeDocument/2006/relationships/hyperlink" Target="http://files.kff.org/attachment/fact-sheet-the-u-s-government-and-global-maternal-child-health" TargetMode="External"/><Relationship Id="rId17" Type="http://schemas.openxmlformats.org/officeDocument/2006/relationships/hyperlink" Target="https://apps.who.int/iris/bitstream/handle/10665/255415/9789241512343-eng.pdf?sequence=1" TargetMode="External"/><Relationship Id="rId25" Type="http://schemas.openxmlformats.org/officeDocument/2006/relationships/hyperlink" Target="https://datadescription.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opcouncil.org/uploads/pdfs/2018RH_FGMC-ChildMarriage.pdf" TargetMode="External"/><Relationship Id="rId20" Type="http://schemas.openxmlformats.org/officeDocument/2006/relationships/hyperlink" Target="https://www.uhc2030.org/fileadmin/uploads/ihp/Documents/Country_Pages/Gambia/Gambia%20National%20Health%20Policy_2012-2020%20MoHSW%5B1%5D.pdf" TargetMode="External"/><Relationship Id="rId29" Type="http://schemas.openxmlformats.org/officeDocument/2006/relationships/hyperlink" Target="https://ageconsearch.umn.edu/bitstream/204210/2/Dare_Akerele_Dietary_diversity_index__AES2015_final_submission.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nicef.org/sowc2011/pdfs/SOWC-2011-Main-Report_EN_02092011.pdf" TargetMode="External"/><Relationship Id="rId24" Type="http://schemas.openxmlformats.org/officeDocument/2006/relationships/hyperlink" Target="https://books.google.gm/books?id=ySKeSZeWywMC&amp;printsec=frontcover&amp;source=gbs_ge_summary_r&amp;cad=0"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apps.who.int/gho/data/view.main.GSWCAH27v?lang=en" TargetMode="External"/><Relationship Id="rId23" Type="http://schemas.openxmlformats.org/officeDocument/2006/relationships/hyperlink" Target="http://www.fao.org/3/a-i5486e.pdf" TargetMode="External"/><Relationship Id="rId28" Type="http://schemas.openxmlformats.org/officeDocument/2006/relationships/hyperlink" Target="https://pdfs.semanticscholar.org/334f/79faa8ed918dd36225b49fdf429a705cd3c8.pdf" TargetMode="External"/><Relationship Id="rId10" Type="http://schemas.openxmlformats.org/officeDocument/2006/relationships/hyperlink" Target="http://groundworkhealth.org/wp-content/uploads/2019/03/GNMS2018-Final-Report_190325.pdf" TargetMode="External"/><Relationship Id="rId19" Type="http://schemas.openxmlformats.org/officeDocument/2006/relationships/hyperlink" Target="http://www.africanchildforum.org/clr/policy%20per%20country/gambia/gambia_nutrition_2010-2020_en.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utrition/globalnutritionreport/2018_Global_Nutrition_Report.pdf?ua=1" TargetMode="External"/><Relationship Id="rId14" Type="http://schemas.openxmlformats.org/officeDocument/2006/relationships/hyperlink" Target="http://www.fao.org/tempref/AG/agn/nutrition/ncp/gmb.pdf" TargetMode="External"/><Relationship Id="rId22" Type="http://schemas.openxmlformats.org/officeDocument/2006/relationships/hyperlink" Target="https://generic.wordpress.soton.ac.uk/adolescentnutrition/" TargetMode="External"/><Relationship Id="rId27" Type="http://schemas.openxmlformats.org/officeDocument/2006/relationships/hyperlink" Target="https://www.who.int/diabetes/country-profiles/gmb_en.pdf?ua=1" TargetMode="External"/><Relationship Id="rId30" Type="http://schemas.openxmlformats.org/officeDocument/2006/relationships/hyperlink" Target="http://www.edugambia.gm/devellopment-partners/world-food-programme" TargetMode="External"/><Relationship Id="rId35" Type="http://schemas.openxmlformats.org/officeDocument/2006/relationships/theme" Target="theme/theme1.xml"/><Relationship Id="rId8" Type="http://schemas.openxmlformats.org/officeDocument/2006/relationships/hyperlink" Target="https://www.unfpa.org/sites/default/files/pub-pdf/UNFPA_PUB_2018_EN_SW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fyNPH2wjp9z1Dsw5taxpdQDpGQ==">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7790</Words>
  <Characters>44407</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Ramatoulie Janha</dc:creator>
  <cp:keywords/>
  <dc:description/>
  <cp:lastModifiedBy>Whalley T.</cp:lastModifiedBy>
  <cp:revision>2</cp:revision>
  <dcterms:created xsi:type="dcterms:W3CDTF">2020-07-14T13:24:00Z</dcterms:created>
  <dcterms:modified xsi:type="dcterms:W3CDTF">2020-07-14T13:24:00Z</dcterms:modified>
</cp:coreProperties>
</file>